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0EF" w:rsidRPr="000170DA" w:rsidRDefault="00824B99" w:rsidP="001F0F10">
      <w:pPr>
        <w:pStyle w:val="Heading1"/>
        <w:ind w:left="2160" w:hanging="2160"/>
        <w:jc w:val="both"/>
        <w:rPr>
          <w:rFonts w:ascii="Bookman Old Style" w:hAnsi="Bookman Old Style"/>
          <w:sz w:val="48"/>
          <w:szCs w:val="48"/>
          <w:lang w:val="en-AU"/>
        </w:rPr>
      </w:pPr>
      <w:r w:rsidRPr="000170DA">
        <w:rPr>
          <w:rFonts w:ascii="Bookman Old Style" w:hAnsi="Bookman Old Style"/>
          <w:noProof/>
          <w:sz w:val="48"/>
          <w:szCs w:val="48"/>
          <w:lang w:val="en-AU" w:eastAsia="en-AU"/>
        </w:rPr>
        <w:drawing>
          <wp:anchor distT="0" distB="0" distL="114300" distR="114300" simplePos="0" relativeHeight="251659264" behindDoc="1" locked="0" layoutInCell="1" allowOverlap="1" wp14:anchorId="7B44A652" wp14:editId="13AD9539">
            <wp:simplePos x="0" y="0"/>
            <wp:positionH relativeFrom="column">
              <wp:posOffset>243205</wp:posOffset>
            </wp:positionH>
            <wp:positionV relativeFrom="paragraph">
              <wp:posOffset>-405130</wp:posOffset>
            </wp:positionV>
            <wp:extent cx="5928995" cy="921385"/>
            <wp:effectExtent l="0" t="0" r="0" b="0"/>
            <wp:wrapTight wrapText="bothSides">
              <wp:wrapPolygon edited="0">
                <wp:start x="0" y="0"/>
                <wp:lineTo x="0" y="20990"/>
                <wp:lineTo x="21514" y="20990"/>
                <wp:lineTo x="21514" y="0"/>
                <wp:lineTo x="0" y="0"/>
              </wp:wrapPolygon>
            </wp:wrapTight>
            <wp:docPr id="3" name="Picture 3" descr="Australian COmmission on Safety and Quality in Health Care logo with Radar image" title="Australian COmmission on Safety and Quality in Health Care logo with Rada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the-Radar-header-for-Word-docs.jpg"/>
                    <pic:cNvPicPr/>
                  </pic:nvPicPr>
                  <pic:blipFill>
                    <a:blip r:embed="rId9">
                      <a:extLst>
                        <a:ext uri="{28A0092B-C50C-407E-A947-70E740481C1C}">
                          <a14:useLocalDpi xmlns:a14="http://schemas.microsoft.com/office/drawing/2010/main" val="0"/>
                        </a:ext>
                      </a:extLst>
                    </a:blip>
                    <a:stretch>
                      <a:fillRect/>
                    </a:stretch>
                  </pic:blipFill>
                  <pic:spPr>
                    <a:xfrm>
                      <a:off x="0" y="0"/>
                      <a:ext cx="5928995" cy="921385"/>
                    </a:xfrm>
                    <a:prstGeom prst="rect">
                      <a:avLst/>
                    </a:prstGeom>
                  </pic:spPr>
                </pic:pic>
              </a:graphicData>
            </a:graphic>
            <wp14:sizeRelH relativeFrom="page">
              <wp14:pctWidth>0</wp14:pctWidth>
            </wp14:sizeRelH>
            <wp14:sizeRelV relativeFrom="page">
              <wp14:pctHeight>0</wp14:pctHeight>
            </wp14:sizeRelV>
          </wp:anchor>
        </w:drawing>
      </w:r>
      <w:r w:rsidR="00B160EF" w:rsidRPr="000170DA">
        <w:rPr>
          <w:rFonts w:ascii="Bookman Old Style" w:hAnsi="Bookman Old Style"/>
          <w:sz w:val="48"/>
          <w:szCs w:val="48"/>
          <w:lang w:val="en-AU"/>
        </w:rPr>
        <w:t>On the Radar</w:t>
      </w:r>
    </w:p>
    <w:p w:rsidR="00B160EF" w:rsidRPr="00467B47" w:rsidRDefault="00715F47" w:rsidP="00B160EF">
      <w:pPr>
        <w:rPr>
          <w:rFonts w:ascii="Garamond" w:hAnsi="Garamond"/>
          <w:color w:val="000000"/>
          <w:lang w:val="en-AU"/>
        </w:rPr>
      </w:pPr>
      <w:r w:rsidRPr="00467B47">
        <w:rPr>
          <w:rFonts w:ascii="Garamond" w:hAnsi="Garamond"/>
          <w:color w:val="000000"/>
          <w:lang w:val="en-AU"/>
        </w:rPr>
        <w:t xml:space="preserve">Issue </w:t>
      </w:r>
      <w:r w:rsidR="00252A38" w:rsidRPr="00467B47">
        <w:rPr>
          <w:rFonts w:ascii="Garamond" w:hAnsi="Garamond"/>
          <w:color w:val="000000"/>
          <w:lang w:val="en-AU"/>
        </w:rPr>
        <w:t>3</w:t>
      </w:r>
      <w:r w:rsidR="002B0CCC">
        <w:rPr>
          <w:rFonts w:ascii="Garamond" w:hAnsi="Garamond"/>
          <w:color w:val="000000"/>
          <w:lang w:val="en-AU"/>
        </w:rPr>
        <w:t>82</w:t>
      </w:r>
    </w:p>
    <w:p w:rsidR="00755242" w:rsidRPr="00467B47" w:rsidRDefault="002B0CCC" w:rsidP="00B160EF">
      <w:pPr>
        <w:rPr>
          <w:rFonts w:ascii="Garamond" w:hAnsi="Garamond"/>
          <w:lang w:val="en-AU"/>
        </w:rPr>
      </w:pPr>
      <w:r>
        <w:rPr>
          <w:rFonts w:ascii="Garamond" w:hAnsi="Garamond"/>
          <w:lang w:val="en-AU"/>
        </w:rPr>
        <w:t>13</w:t>
      </w:r>
      <w:r w:rsidR="008F2199">
        <w:rPr>
          <w:rFonts w:ascii="Garamond" w:hAnsi="Garamond"/>
          <w:lang w:val="en-AU"/>
        </w:rPr>
        <w:t xml:space="preserve"> August </w:t>
      </w:r>
      <w:r w:rsidR="002F7586" w:rsidRPr="00467B47">
        <w:rPr>
          <w:rFonts w:ascii="Garamond" w:hAnsi="Garamond"/>
          <w:lang w:val="en-AU"/>
        </w:rPr>
        <w:t>2018</w:t>
      </w:r>
    </w:p>
    <w:p w:rsidR="00566895" w:rsidRPr="00467B47" w:rsidRDefault="00566895" w:rsidP="00B160EF">
      <w:pPr>
        <w:rPr>
          <w:rFonts w:ascii="Garamond" w:hAnsi="Garamond"/>
          <w:lang w:val="en-AU"/>
        </w:rPr>
      </w:pPr>
    </w:p>
    <w:p w:rsidR="00B160EF" w:rsidRPr="00467B47" w:rsidRDefault="00B160EF" w:rsidP="00B160EF">
      <w:pPr>
        <w:rPr>
          <w:rFonts w:ascii="Garamond" w:hAnsi="Garamond"/>
          <w:b/>
          <w:lang w:val="en-AU"/>
        </w:rPr>
      </w:pPr>
      <w:r w:rsidRPr="00467B47">
        <w:rPr>
          <w:rFonts w:ascii="Garamond" w:hAnsi="Garamond"/>
          <w:i/>
          <w:lang w:val="en-AU"/>
        </w:rPr>
        <w:t>On the Radar</w:t>
      </w:r>
      <w:r w:rsidRPr="00467B47">
        <w:rPr>
          <w:rFonts w:ascii="Garamond" w:hAnsi="Garamond"/>
          <w:lang w:val="en-AU"/>
        </w:rPr>
        <w:t xml:space="preserve"> is a summary of some of the recent publications in </w:t>
      </w:r>
      <w:r w:rsidR="000025DB" w:rsidRPr="00467B47">
        <w:rPr>
          <w:rFonts w:ascii="Garamond" w:hAnsi="Garamond"/>
          <w:lang w:val="en-AU"/>
        </w:rPr>
        <w:t>the</w:t>
      </w:r>
      <w:r w:rsidRPr="00467B47">
        <w:rPr>
          <w:rFonts w:ascii="Garamond" w:hAnsi="Garamond"/>
          <w:lang w:val="en-AU"/>
        </w:rPr>
        <w:t xml:space="preserve"> areas of safety and quality in health care. Inclusion in this document is not an endorsement or recommendation of any publication or provider.</w:t>
      </w:r>
      <w:r w:rsidR="00594E21" w:rsidRPr="00467B47">
        <w:rPr>
          <w:rFonts w:ascii="Garamond" w:hAnsi="Garamond"/>
          <w:lang w:val="en-AU"/>
        </w:rPr>
        <w:t xml:space="preserve"> </w:t>
      </w:r>
      <w:r w:rsidRPr="00467B47">
        <w:rPr>
          <w:rFonts w:ascii="Garamond" w:hAnsi="Garamond"/>
          <w:lang w:val="en-AU"/>
        </w:rPr>
        <w:t>Access to particular documents may depend on whether they are Open Access or not, and/or your individual or institutional access to subscription sites/services.</w:t>
      </w:r>
      <w:r w:rsidR="00F460A7" w:rsidRPr="00467B47">
        <w:rPr>
          <w:rFonts w:ascii="Garamond" w:hAnsi="Garamond"/>
          <w:lang w:val="en-AU"/>
        </w:rPr>
        <w:t xml:space="preserve"> Material that may require subscription is included as it is considered relevant.</w:t>
      </w:r>
    </w:p>
    <w:p w:rsidR="00B160EF" w:rsidRPr="00467B47" w:rsidRDefault="00B160EF" w:rsidP="00B160EF">
      <w:pPr>
        <w:rPr>
          <w:rFonts w:ascii="Garamond" w:hAnsi="Garamond"/>
          <w:lang w:val="en-AU"/>
        </w:rPr>
      </w:pPr>
    </w:p>
    <w:p w:rsidR="00230D83" w:rsidRPr="00467B47" w:rsidRDefault="00B160EF" w:rsidP="0045757F">
      <w:pPr>
        <w:autoSpaceDE w:val="0"/>
        <w:rPr>
          <w:rFonts w:ascii="Garamond" w:hAnsi="Garamond"/>
          <w:lang w:val="en-AU"/>
        </w:rPr>
      </w:pPr>
      <w:r w:rsidRPr="00467B47">
        <w:rPr>
          <w:rFonts w:ascii="Garamond" w:hAnsi="Garamond"/>
          <w:i/>
          <w:lang w:val="en-AU"/>
        </w:rPr>
        <w:t>On the Radar</w:t>
      </w:r>
      <w:r w:rsidRPr="00467B47">
        <w:rPr>
          <w:rFonts w:ascii="Garamond" w:hAnsi="Garamond"/>
          <w:lang w:val="en-AU"/>
        </w:rPr>
        <w:t xml:space="preserve"> is available </w:t>
      </w:r>
      <w:r w:rsidR="003D1E7A" w:rsidRPr="00467B47">
        <w:rPr>
          <w:rFonts w:ascii="Garamond" w:hAnsi="Garamond"/>
          <w:lang w:val="en-AU"/>
        </w:rPr>
        <w:t xml:space="preserve">online, </w:t>
      </w:r>
      <w:r w:rsidRPr="00467B47">
        <w:rPr>
          <w:rFonts w:ascii="Garamond" w:hAnsi="Garamond"/>
          <w:lang w:val="en-AU"/>
        </w:rPr>
        <w:t xml:space="preserve">via email or as a PDF </w:t>
      </w:r>
      <w:r w:rsidR="006F34BB" w:rsidRPr="00467B47">
        <w:rPr>
          <w:rFonts w:ascii="Garamond" w:hAnsi="Garamond"/>
          <w:lang w:val="en-AU"/>
        </w:rPr>
        <w:t xml:space="preserve">or Word </w:t>
      </w:r>
      <w:r w:rsidRPr="00467B47">
        <w:rPr>
          <w:rFonts w:ascii="Garamond" w:hAnsi="Garamond"/>
          <w:lang w:val="en-AU"/>
        </w:rPr>
        <w:t xml:space="preserve">document from </w:t>
      </w:r>
      <w:hyperlink r:id="rId10" w:history="1">
        <w:r w:rsidR="00543EF2" w:rsidRPr="00467B47">
          <w:rPr>
            <w:rStyle w:val="Hyperlink"/>
            <w:rFonts w:ascii="Garamond" w:hAnsi="Garamond"/>
            <w:lang w:val="en-AU"/>
          </w:rPr>
          <w:t>https://www.safetyandquality.gov.au/publications-resources/on-the-radar/</w:t>
        </w:r>
      </w:hyperlink>
    </w:p>
    <w:p w:rsidR="0090536C" w:rsidRPr="00467B47" w:rsidRDefault="0090536C" w:rsidP="0045757F">
      <w:pPr>
        <w:autoSpaceDE w:val="0"/>
        <w:rPr>
          <w:rFonts w:ascii="Garamond" w:hAnsi="Garamond"/>
          <w:lang w:val="en-AU"/>
        </w:rPr>
      </w:pPr>
    </w:p>
    <w:p w:rsidR="00B160EF" w:rsidRPr="00467B47" w:rsidRDefault="00B160EF" w:rsidP="0045757F">
      <w:pPr>
        <w:autoSpaceDE w:val="0"/>
        <w:rPr>
          <w:rFonts w:ascii="Garamond" w:hAnsi="Garamond"/>
          <w:lang w:val="en-AU"/>
        </w:rPr>
      </w:pPr>
      <w:r w:rsidRPr="00467B47">
        <w:rPr>
          <w:rFonts w:ascii="Garamond" w:hAnsi="Garamond"/>
          <w:lang w:val="en-AU"/>
        </w:rPr>
        <w:t xml:space="preserve">If you would like to receive </w:t>
      </w:r>
      <w:r w:rsidRPr="00467B47">
        <w:rPr>
          <w:rFonts w:ascii="Garamond" w:hAnsi="Garamond"/>
          <w:i/>
          <w:lang w:val="en-AU"/>
        </w:rPr>
        <w:t>On the Radar</w:t>
      </w:r>
      <w:r w:rsidRPr="00467B47">
        <w:rPr>
          <w:rFonts w:ascii="Garamond" w:hAnsi="Garamond"/>
          <w:lang w:val="en-AU"/>
        </w:rPr>
        <w:t xml:space="preserve"> via email</w:t>
      </w:r>
      <w:r w:rsidR="003D7B9E" w:rsidRPr="00467B47">
        <w:rPr>
          <w:rFonts w:ascii="Garamond" w:hAnsi="Garamond"/>
          <w:lang w:val="en-AU"/>
        </w:rPr>
        <w:t>, you can</w:t>
      </w:r>
      <w:r w:rsidR="00F24F60" w:rsidRPr="00467B47">
        <w:rPr>
          <w:rFonts w:ascii="Garamond" w:hAnsi="Garamond"/>
          <w:lang w:val="en-AU"/>
        </w:rPr>
        <w:t xml:space="preserve"> subscribe on our website </w:t>
      </w:r>
      <w:hyperlink r:id="rId11" w:history="1">
        <w:r w:rsidR="00543EF2" w:rsidRPr="00467B47">
          <w:rPr>
            <w:rStyle w:val="Hyperlink"/>
            <w:rFonts w:ascii="Garamond" w:hAnsi="Garamond"/>
            <w:lang w:val="en-AU"/>
          </w:rPr>
          <w:t>https://www.safetyandquality.gov.au/</w:t>
        </w:r>
      </w:hyperlink>
      <w:r w:rsidR="003D7B9E" w:rsidRPr="00467B47">
        <w:rPr>
          <w:rFonts w:ascii="Garamond" w:hAnsi="Garamond"/>
          <w:lang w:val="en-AU"/>
        </w:rPr>
        <w:t xml:space="preserve"> or by emailing us at </w:t>
      </w:r>
      <w:r w:rsidR="003D7B9E" w:rsidRPr="00467B47">
        <w:rPr>
          <w:rFonts w:ascii="Garamond" w:hAnsi="Garamond" w:cs="ZWAdobeF"/>
          <w:sz w:val="2"/>
          <w:szCs w:val="2"/>
          <w:lang w:val="en-AU"/>
        </w:rPr>
        <w:t>H</w:t>
      </w:r>
      <w:hyperlink r:id="rId12" w:history="1">
        <w:r w:rsidR="003D7B9E" w:rsidRPr="00467B47">
          <w:rPr>
            <w:rFonts w:ascii="Garamond" w:hAnsi="Garamond" w:cs="ZWAdobeF"/>
            <w:sz w:val="2"/>
            <w:szCs w:val="2"/>
            <w:lang w:val="en-AU"/>
          </w:rPr>
          <w:t>U</w:t>
        </w:r>
        <w:r w:rsidR="003D7B9E" w:rsidRPr="00467B47">
          <w:rPr>
            <w:rStyle w:val="Hyperlink"/>
            <w:rFonts w:ascii="Garamond" w:hAnsi="Garamond"/>
            <w:lang w:val="en-AU"/>
          </w:rPr>
          <w:t>mail@safetyandquality.gov.au</w:t>
        </w:r>
        <w:r w:rsidR="003D7B9E" w:rsidRPr="00467B47">
          <w:rPr>
            <w:rStyle w:val="Hyperlink"/>
            <w:rFonts w:ascii="Garamond" w:hAnsi="Garamond" w:cs="ZWAdobeF"/>
            <w:color w:val="auto"/>
            <w:sz w:val="2"/>
            <w:szCs w:val="2"/>
            <w:u w:val="none"/>
            <w:lang w:val="en-AU"/>
          </w:rPr>
          <w:t>U</w:t>
        </w:r>
      </w:hyperlink>
      <w:r w:rsidR="003D7B9E" w:rsidRPr="00467B47">
        <w:rPr>
          <w:rFonts w:ascii="Garamond" w:hAnsi="Garamond"/>
          <w:lang w:val="en-AU"/>
        </w:rPr>
        <w:t xml:space="preserve">. </w:t>
      </w:r>
      <w:r w:rsidR="00E51D23" w:rsidRPr="00467B47">
        <w:rPr>
          <w:rFonts w:ascii="Garamond" w:hAnsi="Garamond"/>
          <w:lang w:val="en-AU"/>
        </w:rPr>
        <w:br/>
      </w:r>
      <w:r w:rsidR="003D7B9E" w:rsidRPr="00467B47">
        <w:rPr>
          <w:rFonts w:ascii="Garamond" w:hAnsi="Garamond"/>
          <w:lang w:val="en-AU"/>
        </w:rPr>
        <w:t xml:space="preserve">You can also send feedback and comments to </w:t>
      </w:r>
      <w:r w:rsidR="003D7B9E" w:rsidRPr="00467B47">
        <w:rPr>
          <w:rFonts w:ascii="Garamond" w:hAnsi="Garamond" w:cs="ZWAdobeF"/>
          <w:sz w:val="2"/>
          <w:szCs w:val="2"/>
          <w:lang w:val="en-AU"/>
        </w:rPr>
        <w:t>H</w:t>
      </w:r>
      <w:hyperlink r:id="rId13" w:history="1">
        <w:r w:rsidR="003D7B9E" w:rsidRPr="00467B47">
          <w:rPr>
            <w:rFonts w:ascii="Garamond" w:hAnsi="Garamond" w:cs="ZWAdobeF"/>
            <w:sz w:val="2"/>
            <w:szCs w:val="2"/>
            <w:lang w:val="en-AU"/>
          </w:rPr>
          <w:t>U</w:t>
        </w:r>
        <w:r w:rsidR="003D7B9E" w:rsidRPr="00467B47">
          <w:rPr>
            <w:rStyle w:val="Hyperlink"/>
            <w:rFonts w:ascii="Garamond" w:hAnsi="Garamond"/>
            <w:lang w:val="en-AU"/>
          </w:rPr>
          <w:t>mail@safetyandquality.gov.au</w:t>
        </w:r>
        <w:r w:rsidR="003D7B9E" w:rsidRPr="00467B47">
          <w:rPr>
            <w:rStyle w:val="Hyperlink"/>
            <w:rFonts w:ascii="Garamond" w:hAnsi="Garamond" w:cs="ZWAdobeF"/>
            <w:color w:val="auto"/>
            <w:sz w:val="2"/>
            <w:szCs w:val="2"/>
            <w:u w:val="none"/>
            <w:lang w:val="en-AU"/>
          </w:rPr>
          <w:t>U</w:t>
        </w:r>
      </w:hyperlink>
      <w:r w:rsidR="003D7B9E" w:rsidRPr="00467B47">
        <w:rPr>
          <w:rFonts w:ascii="Garamond" w:hAnsi="Garamond"/>
          <w:lang w:val="en-AU"/>
        </w:rPr>
        <w:t>.</w:t>
      </w:r>
    </w:p>
    <w:p w:rsidR="00B160EF" w:rsidRPr="00467B47" w:rsidRDefault="00B160EF" w:rsidP="00837FC4">
      <w:pPr>
        <w:tabs>
          <w:tab w:val="left" w:pos="7773"/>
        </w:tabs>
        <w:rPr>
          <w:rFonts w:ascii="Garamond" w:hAnsi="Garamond"/>
          <w:lang w:val="en-AU"/>
        </w:rPr>
      </w:pPr>
    </w:p>
    <w:p w:rsidR="00837FC4" w:rsidRPr="00467B47" w:rsidRDefault="00B160EF" w:rsidP="004554DB">
      <w:pPr>
        <w:autoSpaceDE w:val="0"/>
        <w:rPr>
          <w:rFonts w:ascii="Garamond" w:hAnsi="Garamond"/>
          <w:lang w:val="en-AU"/>
        </w:rPr>
      </w:pPr>
      <w:bookmarkStart w:id="0" w:name="OLE_LINK1"/>
      <w:r w:rsidRPr="00467B47">
        <w:rPr>
          <w:rFonts w:ascii="Garamond" w:hAnsi="Garamond"/>
          <w:lang w:val="en-AU"/>
        </w:rPr>
        <w:t xml:space="preserve">For information about the Commission and its programs and publications, please visit </w:t>
      </w:r>
      <w:hyperlink r:id="rId14" w:history="1">
        <w:r w:rsidR="00543EF2" w:rsidRPr="00467B47">
          <w:rPr>
            <w:rStyle w:val="Hyperlink"/>
            <w:rFonts w:ascii="Garamond" w:hAnsi="Garamond"/>
            <w:lang w:val="en-AU"/>
          </w:rPr>
          <w:t>https://www.safetyandquality.gov.au</w:t>
        </w:r>
      </w:hyperlink>
    </w:p>
    <w:p w:rsidR="0054703F" w:rsidRPr="00467B47" w:rsidRDefault="004554DB" w:rsidP="004554DB">
      <w:pPr>
        <w:autoSpaceDE w:val="0"/>
        <w:rPr>
          <w:rFonts w:ascii="Garamond" w:hAnsi="Garamond"/>
          <w:lang w:val="en-AU"/>
        </w:rPr>
      </w:pPr>
      <w:r w:rsidRPr="00467B47">
        <w:rPr>
          <w:rFonts w:ascii="Garamond" w:hAnsi="Garamond"/>
          <w:lang w:val="en-AU"/>
        </w:rPr>
        <w:t>You can also follow us on Twitter @ACSQHC.</w:t>
      </w:r>
    </w:p>
    <w:p w:rsidR="00210235" w:rsidRPr="00467B47" w:rsidRDefault="00210235" w:rsidP="00210235">
      <w:pPr>
        <w:keepNext/>
        <w:pBdr>
          <w:top w:val="single" w:sz="4" w:space="1" w:color="auto"/>
        </w:pBdr>
        <w:rPr>
          <w:rFonts w:ascii="Garamond" w:hAnsi="Garamond"/>
          <w:b/>
          <w:lang w:val="en-AU"/>
        </w:rPr>
      </w:pPr>
      <w:r w:rsidRPr="00467B47">
        <w:rPr>
          <w:rFonts w:ascii="Garamond" w:hAnsi="Garamond"/>
          <w:b/>
          <w:lang w:val="en-AU"/>
        </w:rPr>
        <w:t>On the Radar</w:t>
      </w:r>
    </w:p>
    <w:p w:rsidR="00340157" w:rsidRPr="00467B47" w:rsidRDefault="00340157" w:rsidP="00210235">
      <w:pPr>
        <w:keepNext/>
        <w:pBdr>
          <w:top w:val="single" w:sz="4" w:space="1" w:color="auto"/>
        </w:pBdr>
        <w:rPr>
          <w:rFonts w:ascii="Garamond" w:hAnsi="Garamond"/>
          <w:bCs/>
          <w:lang w:val="en-AU"/>
        </w:rPr>
      </w:pPr>
      <w:r w:rsidRPr="00467B47">
        <w:rPr>
          <w:rFonts w:ascii="Garamond" w:hAnsi="Garamond"/>
          <w:bCs/>
          <w:lang w:val="en-AU"/>
        </w:rPr>
        <w:t xml:space="preserve">Editor: </w:t>
      </w:r>
      <w:r w:rsidR="00C8085B" w:rsidRPr="00467B47">
        <w:rPr>
          <w:rFonts w:ascii="Garamond" w:hAnsi="Garamond"/>
          <w:bCs/>
          <w:lang w:val="en-AU"/>
        </w:rPr>
        <w:t xml:space="preserve">Dr </w:t>
      </w:r>
      <w:r w:rsidRPr="00467B47">
        <w:rPr>
          <w:rFonts w:ascii="Garamond" w:hAnsi="Garamond"/>
          <w:bCs/>
          <w:lang w:val="en-AU"/>
        </w:rPr>
        <w:t xml:space="preserve">Niall Johnson </w:t>
      </w:r>
      <w:hyperlink r:id="rId15" w:history="1">
        <w:r w:rsidRPr="00467B47">
          <w:rPr>
            <w:rStyle w:val="Hyperlink"/>
            <w:rFonts w:ascii="Garamond" w:hAnsi="Garamond"/>
            <w:bCs/>
            <w:lang w:val="en-AU"/>
          </w:rPr>
          <w:t>niall.johnson@safetyandquality.gov.au</w:t>
        </w:r>
      </w:hyperlink>
    </w:p>
    <w:p w:rsidR="009A35BE" w:rsidRPr="00467B47" w:rsidRDefault="00210235" w:rsidP="00753906">
      <w:pPr>
        <w:keepNext/>
        <w:pBdr>
          <w:top w:val="single" w:sz="4" w:space="1" w:color="auto"/>
        </w:pBdr>
        <w:rPr>
          <w:rFonts w:ascii="Garamond" w:hAnsi="Garamond"/>
          <w:shd w:val="clear" w:color="auto" w:fill="FFFFFF"/>
          <w:lang w:val="en-AU"/>
        </w:rPr>
      </w:pPr>
      <w:r w:rsidRPr="00467B47">
        <w:rPr>
          <w:rFonts w:ascii="Garamond" w:hAnsi="Garamond"/>
          <w:bCs/>
          <w:lang w:val="en-AU"/>
        </w:rPr>
        <w:t xml:space="preserve">Contributors: </w:t>
      </w:r>
      <w:r w:rsidR="0056339A" w:rsidRPr="00467B47">
        <w:rPr>
          <w:rFonts w:ascii="Garamond" w:hAnsi="Garamond"/>
          <w:bCs/>
          <w:lang w:val="en-AU"/>
        </w:rPr>
        <w:t>Niall Johnson</w:t>
      </w:r>
      <w:bookmarkEnd w:id="0"/>
      <w:r w:rsidR="00D23305">
        <w:rPr>
          <w:rFonts w:ascii="Garamond" w:hAnsi="Garamond"/>
          <w:bCs/>
          <w:lang w:val="en-AU"/>
        </w:rPr>
        <w:t>, Alice Bhasale</w:t>
      </w:r>
      <w:r w:rsidR="00AF0534">
        <w:rPr>
          <w:rFonts w:ascii="Garamond" w:hAnsi="Garamond"/>
          <w:bCs/>
          <w:lang w:val="en-AU"/>
        </w:rPr>
        <w:t>, Ruth Daniels</w:t>
      </w:r>
    </w:p>
    <w:p w:rsidR="00727B35" w:rsidRDefault="00727B35" w:rsidP="00691DE3">
      <w:pPr>
        <w:keepLines/>
        <w:autoSpaceDE w:val="0"/>
        <w:autoSpaceDN w:val="0"/>
        <w:adjustRightInd w:val="0"/>
        <w:rPr>
          <w:rFonts w:ascii="Garamond" w:hAnsi="Garamond"/>
          <w:lang w:val="en-AU"/>
        </w:rPr>
      </w:pPr>
    </w:p>
    <w:p w:rsidR="0008623F" w:rsidRDefault="0008623F" w:rsidP="00691DE3">
      <w:pPr>
        <w:keepLines/>
        <w:autoSpaceDE w:val="0"/>
        <w:autoSpaceDN w:val="0"/>
        <w:adjustRightInd w:val="0"/>
        <w:rPr>
          <w:rFonts w:ascii="Garamond" w:hAnsi="Garamond"/>
          <w:lang w:val="en-AU"/>
        </w:rPr>
      </w:pPr>
    </w:p>
    <w:p w:rsidR="009375E7" w:rsidRPr="009375E7" w:rsidRDefault="009375E7" w:rsidP="009375E7">
      <w:pPr>
        <w:keepLines/>
        <w:autoSpaceDE w:val="0"/>
        <w:autoSpaceDN w:val="0"/>
        <w:adjustRightInd w:val="0"/>
        <w:rPr>
          <w:rFonts w:ascii="Garamond" w:hAnsi="Garamond"/>
          <w:i/>
          <w:lang w:val="en-AU"/>
        </w:rPr>
      </w:pPr>
      <w:r w:rsidRPr="009375E7">
        <w:rPr>
          <w:rFonts w:ascii="Garamond" w:hAnsi="Garamond"/>
          <w:i/>
          <w:lang w:val="en-AU"/>
        </w:rPr>
        <w:t>Antimicrobial Prescribing and Infections in Australian Aged Care Homes: Results of the 2017 Aged Care National Antimicrobial Prescribing Survey</w:t>
      </w:r>
    </w:p>
    <w:p w:rsidR="009375E7" w:rsidRPr="009375E7" w:rsidRDefault="009375E7" w:rsidP="004310CA">
      <w:pPr>
        <w:keepLines/>
        <w:autoSpaceDE w:val="0"/>
        <w:autoSpaceDN w:val="0"/>
        <w:adjustRightInd w:val="0"/>
        <w:rPr>
          <w:rFonts w:ascii="Garamond" w:hAnsi="Garamond"/>
          <w:lang w:val="en-AU"/>
        </w:rPr>
      </w:pPr>
      <w:r w:rsidRPr="009375E7">
        <w:rPr>
          <w:rFonts w:ascii="Garamond" w:hAnsi="Garamond"/>
          <w:lang w:val="en-AU"/>
        </w:rPr>
        <w:t>National Centre for Antimicrobial Stewardship and Australian Commission on Safety and Quality in Health Care</w:t>
      </w:r>
    </w:p>
    <w:p w:rsidR="009375E7" w:rsidRPr="009375E7" w:rsidRDefault="009375E7" w:rsidP="004310CA">
      <w:pPr>
        <w:keepLines/>
        <w:autoSpaceDE w:val="0"/>
        <w:autoSpaceDN w:val="0"/>
        <w:adjustRightInd w:val="0"/>
        <w:rPr>
          <w:rFonts w:ascii="Garamond" w:hAnsi="Garamond"/>
          <w:lang w:val="en-AU"/>
        </w:rPr>
      </w:pPr>
      <w:r w:rsidRPr="009375E7">
        <w:rPr>
          <w:rFonts w:ascii="Garamond" w:hAnsi="Garamond"/>
          <w:lang w:val="en-AU"/>
        </w:rPr>
        <w:t xml:space="preserve">Sydney: ACSQHC; 2018. </w:t>
      </w:r>
      <w:proofErr w:type="gramStart"/>
      <w:r w:rsidRPr="009375E7">
        <w:rPr>
          <w:rFonts w:ascii="Garamond" w:hAnsi="Garamond"/>
          <w:lang w:val="en-AU"/>
        </w:rPr>
        <w:t>p. 25.</w:t>
      </w:r>
      <w:proofErr w:type="gramEnd"/>
    </w:p>
    <w:p w:rsidR="004310CA" w:rsidRDefault="00D22A06" w:rsidP="004310CA">
      <w:pPr>
        <w:keepLines/>
        <w:autoSpaceDE w:val="0"/>
        <w:autoSpaceDN w:val="0"/>
        <w:adjustRightInd w:val="0"/>
        <w:rPr>
          <w:rFonts w:ascii="Garamond" w:hAnsi="Garamond"/>
          <w:lang w:val="en-AU"/>
        </w:rPr>
      </w:pPr>
      <w:hyperlink r:id="rId16" w:history="1">
        <w:r w:rsidR="009375E7" w:rsidRPr="00D34F81">
          <w:rPr>
            <w:rStyle w:val="Hyperlink"/>
            <w:rFonts w:ascii="Garamond" w:hAnsi="Garamond"/>
            <w:lang w:val="en-AU"/>
          </w:rPr>
          <w:t>https://www.safetyandquality.gov.au/antimicrobial-use-and-resistance-in-australia/acnaps/</w:t>
        </w:r>
      </w:hyperlink>
    </w:p>
    <w:p w:rsidR="009375E7" w:rsidRDefault="00AF0534" w:rsidP="009375E7">
      <w:pPr>
        <w:keepLines/>
        <w:autoSpaceDE w:val="0"/>
        <w:autoSpaceDN w:val="0"/>
        <w:adjustRightInd w:val="0"/>
        <w:rPr>
          <w:rFonts w:ascii="Garamond" w:hAnsi="Garamond"/>
          <w:lang w:val="en-AU"/>
        </w:rPr>
      </w:pPr>
      <w:r>
        <w:rPr>
          <w:rFonts w:ascii="Garamond" w:hAnsi="Garamond"/>
          <w:noProof/>
          <w:lang w:val="en-AU" w:eastAsia="en-AU"/>
        </w:rPr>
        <w:drawing>
          <wp:anchor distT="0" distB="0" distL="114300" distR="114300" simplePos="0" relativeHeight="251660288" behindDoc="0" locked="0" layoutInCell="1" allowOverlap="1" wp14:anchorId="79554241" wp14:editId="56DBC2AE">
            <wp:simplePos x="0" y="0"/>
            <wp:positionH relativeFrom="column">
              <wp:posOffset>3761105</wp:posOffset>
            </wp:positionH>
            <wp:positionV relativeFrom="paragraph">
              <wp:posOffset>14605</wp:posOffset>
            </wp:positionV>
            <wp:extent cx="2404110" cy="3289935"/>
            <wp:effectExtent l="0" t="0" r="0" b="5715"/>
            <wp:wrapSquare wrapText="bothSides"/>
            <wp:docPr id="1" name="Picture 1" descr="\\central.health\dfsuserenv\Users\User_07\johnni\Desktop\2017 acNAPS cover image for use in social media or thumbnail in presen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07\johnni\Desktop\2017 acNAPS cover image for use in social media or thumbnail in presenta....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404110" cy="32899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8623F" w:rsidRDefault="009375E7" w:rsidP="009375E7">
      <w:pPr>
        <w:keepLines/>
        <w:autoSpaceDE w:val="0"/>
        <w:autoSpaceDN w:val="0"/>
        <w:adjustRightInd w:val="0"/>
        <w:rPr>
          <w:rFonts w:ascii="Garamond" w:hAnsi="Garamond"/>
          <w:lang w:val="en-AU"/>
        </w:rPr>
      </w:pPr>
      <w:r w:rsidRPr="009375E7">
        <w:rPr>
          <w:rFonts w:ascii="Garamond" w:hAnsi="Garamond"/>
          <w:lang w:val="en-AU"/>
        </w:rPr>
        <w:t>Th</w:t>
      </w:r>
      <w:r>
        <w:rPr>
          <w:rFonts w:ascii="Garamond" w:hAnsi="Garamond"/>
          <w:lang w:val="en-AU"/>
        </w:rPr>
        <w:t xml:space="preserve">is report describes the results of the </w:t>
      </w:r>
      <w:r w:rsidRPr="009375E7">
        <w:rPr>
          <w:rFonts w:ascii="Garamond" w:hAnsi="Garamond"/>
          <w:lang w:val="en-AU"/>
        </w:rPr>
        <w:t>2017 Aged Care National Antimicrobial Prescribing Survey (acNAPS)</w:t>
      </w:r>
      <w:r w:rsidR="00AF0534">
        <w:rPr>
          <w:rFonts w:ascii="Garamond" w:hAnsi="Garamond"/>
          <w:lang w:val="en-AU"/>
        </w:rPr>
        <w:t xml:space="preserve">. </w:t>
      </w:r>
    </w:p>
    <w:p w:rsidR="009375E7" w:rsidRPr="009375E7" w:rsidRDefault="00AF0534" w:rsidP="009375E7">
      <w:pPr>
        <w:keepLines/>
        <w:autoSpaceDE w:val="0"/>
        <w:autoSpaceDN w:val="0"/>
        <w:adjustRightInd w:val="0"/>
        <w:rPr>
          <w:rFonts w:ascii="Garamond" w:hAnsi="Garamond"/>
          <w:lang w:val="en-AU"/>
        </w:rPr>
      </w:pPr>
      <w:r>
        <w:rPr>
          <w:rFonts w:ascii="Garamond" w:hAnsi="Garamond"/>
          <w:lang w:val="en-AU"/>
        </w:rPr>
        <w:t xml:space="preserve">It </w:t>
      </w:r>
      <w:r w:rsidR="009375E7" w:rsidRPr="009375E7">
        <w:rPr>
          <w:rFonts w:ascii="Garamond" w:hAnsi="Garamond"/>
          <w:lang w:val="en-AU"/>
        </w:rPr>
        <w:t>confirm</w:t>
      </w:r>
      <w:r>
        <w:rPr>
          <w:rFonts w:ascii="Garamond" w:hAnsi="Garamond"/>
          <w:lang w:val="en-AU"/>
        </w:rPr>
        <w:t>s</w:t>
      </w:r>
      <w:r w:rsidR="009375E7" w:rsidRPr="009375E7">
        <w:rPr>
          <w:rFonts w:ascii="Garamond" w:hAnsi="Garamond"/>
          <w:lang w:val="en-AU"/>
        </w:rPr>
        <w:t xml:space="preserve"> the findings of the 2015 pilot and the 2016 acNAPS with regard to </w:t>
      </w:r>
      <w:r w:rsidR="009375E7" w:rsidRPr="00AF0534">
        <w:rPr>
          <w:rFonts w:ascii="Garamond" w:hAnsi="Garamond"/>
          <w:b/>
          <w:lang w:val="en-AU"/>
        </w:rPr>
        <w:t>high levels of inappropriate prescribing of antimicrobials in aged care homes</w:t>
      </w:r>
      <w:r w:rsidR="009375E7" w:rsidRPr="009375E7">
        <w:rPr>
          <w:rFonts w:ascii="Garamond" w:hAnsi="Garamond"/>
          <w:lang w:val="en-AU"/>
        </w:rPr>
        <w:t xml:space="preserve"> </w:t>
      </w:r>
      <w:r>
        <w:rPr>
          <w:rFonts w:ascii="Garamond" w:hAnsi="Garamond"/>
          <w:lang w:val="en-AU"/>
        </w:rPr>
        <w:t xml:space="preserve">— </w:t>
      </w:r>
      <w:r w:rsidR="009375E7" w:rsidRPr="009375E7">
        <w:rPr>
          <w:rFonts w:ascii="Garamond" w:hAnsi="Garamond"/>
          <w:lang w:val="en-AU"/>
        </w:rPr>
        <w:t>particular</w:t>
      </w:r>
      <w:r>
        <w:rPr>
          <w:rFonts w:ascii="Garamond" w:hAnsi="Garamond"/>
          <w:lang w:val="en-AU"/>
        </w:rPr>
        <w:t>ly</w:t>
      </w:r>
      <w:r w:rsidR="009375E7" w:rsidRPr="009375E7">
        <w:rPr>
          <w:rFonts w:ascii="Garamond" w:hAnsi="Garamond"/>
          <w:lang w:val="en-AU"/>
        </w:rPr>
        <w:t xml:space="preserve">, </w:t>
      </w:r>
      <w:r w:rsidR="009375E7" w:rsidRPr="00AF0534">
        <w:rPr>
          <w:rFonts w:ascii="Garamond" w:hAnsi="Garamond"/>
          <w:b/>
          <w:lang w:val="en-AU"/>
        </w:rPr>
        <w:t>prolonged duration of prescriptions</w:t>
      </w:r>
      <w:r w:rsidR="009375E7" w:rsidRPr="009375E7">
        <w:rPr>
          <w:rFonts w:ascii="Garamond" w:hAnsi="Garamond"/>
          <w:lang w:val="en-AU"/>
        </w:rPr>
        <w:t xml:space="preserve">, </w:t>
      </w:r>
      <w:r w:rsidR="009375E7" w:rsidRPr="00AF0534">
        <w:rPr>
          <w:rFonts w:ascii="Garamond" w:hAnsi="Garamond"/>
          <w:b/>
          <w:lang w:val="en-AU"/>
        </w:rPr>
        <w:t>inadequate documentation</w:t>
      </w:r>
      <w:r w:rsidR="009375E7" w:rsidRPr="009375E7">
        <w:rPr>
          <w:rFonts w:ascii="Garamond" w:hAnsi="Garamond"/>
          <w:lang w:val="en-AU"/>
        </w:rPr>
        <w:t xml:space="preserve"> of indication and review and start dates, use of antimicrobials for unspecified infections and very high levels of use of topical antimicrobials.</w:t>
      </w:r>
    </w:p>
    <w:p w:rsidR="009375E7" w:rsidRPr="009375E7" w:rsidRDefault="009375E7" w:rsidP="009375E7">
      <w:pPr>
        <w:keepLines/>
        <w:autoSpaceDE w:val="0"/>
        <w:autoSpaceDN w:val="0"/>
        <w:adjustRightInd w:val="0"/>
        <w:rPr>
          <w:rFonts w:ascii="Garamond" w:hAnsi="Garamond"/>
          <w:lang w:val="en-AU"/>
        </w:rPr>
      </w:pPr>
    </w:p>
    <w:p w:rsidR="009375E7" w:rsidRPr="009375E7" w:rsidRDefault="009375E7" w:rsidP="00AF0534">
      <w:pPr>
        <w:keepNext/>
        <w:keepLines/>
        <w:autoSpaceDE w:val="0"/>
        <w:autoSpaceDN w:val="0"/>
        <w:adjustRightInd w:val="0"/>
        <w:rPr>
          <w:rFonts w:ascii="Garamond" w:hAnsi="Garamond"/>
          <w:lang w:val="en-AU"/>
        </w:rPr>
      </w:pPr>
      <w:r w:rsidRPr="009375E7">
        <w:rPr>
          <w:rFonts w:ascii="Garamond" w:hAnsi="Garamond"/>
          <w:lang w:val="en-AU"/>
        </w:rPr>
        <w:lastRenderedPageBreak/>
        <w:t>Aspects of inappropriate antimicrobial use in aged care homes in 2017 which continue to be cause for concern include:</w:t>
      </w:r>
    </w:p>
    <w:p w:rsidR="009375E7" w:rsidRPr="00AF0534" w:rsidRDefault="009375E7" w:rsidP="00AF0534">
      <w:pPr>
        <w:pStyle w:val="ListParagraph"/>
        <w:keepLines/>
        <w:numPr>
          <w:ilvl w:val="0"/>
          <w:numId w:val="19"/>
        </w:numPr>
        <w:autoSpaceDE w:val="0"/>
        <w:autoSpaceDN w:val="0"/>
        <w:adjustRightInd w:val="0"/>
        <w:rPr>
          <w:rFonts w:ascii="Garamond" w:hAnsi="Garamond"/>
          <w:lang w:val="en-AU"/>
        </w:rPr>
      </w:pPr>
      <w:r w:rsidRPr="00AF0534">
        <w:rPr>
          <w:rFonts w:ascii="Garamond" w:hAnsi="Garamond"/>
          <w:lang w:val="en-AU"/>
        </w:rPr>
        <w:t xml:space="preserve">More than half (55.2%) of the antimicrobial prescriptions were for residents with no signs and/or symptoms of infection in the week prior to the start date, compared with 45.4% in 2016 </w:t>
      </w:r>
    </w:p>
    <w:p w:rsidR="009375E7" w:rsidRPr="00AF0534" w:rsidRDefault="009375E7" w:rsidP="00AF0534">
      <w:pPr>
        <w:pStyle w:val="ListParagraph"/>
        <w:keepLines/>
        <w:numPr>
          <w:ilvl w:val="0"/>
          <w:numId w:val="19"/>
        </w:numPr>
        <w:autoSpaceDE w:val="0"/>
        <w:autoSpaceDN w:val="0"/>
        <w:adjustRightInd w:val="0"/>
        <w:rPr>
          <w:rFonts w:ascii="Garamond" w:hAnsi="Garamond"/>
          <w:lang w:val="en-AU"/>
        </w:rPr>
      </w:pPr>
      <w:r w:rsidRPr="00AF0534">
        <w:rPr>
          <w:rFonts w:ascii="Garamond" w:hAnsi="Garamond"/>
          <w:lang w:val="en-AU"/>
        </w:rPr>
        <w:t xml:space="preserve">Of all antimicrobial prescriptions dispensed for residents with signs and/or symptoms of infection, only 18.4% met internationally recognised infection definitions, compared with 36.5% in 2016 </w:t>
      </w:r>
    </w:p>
    <w:p w:rsidR="009375E7" w:rsidRPr="00AF0534" w:rsidRDefault="009375E7" w:rsidP="00AF0534">
      <w:pPr>
        <w:pStyle w:val="ListParagraph"/>
        <w:keepLines/>
        <w:numPr>
          <w:ilvl w:val="0"/>
          <w:numId w:val="19"/>
        </w:numPr>
        <w:autoSpaceDE w:val="0"/>
        <w:autoSpaceDN w:val="0"/>
        <w:adjustRightInd w:val="0"/>
        <w:rPr>
          <w:rFonts w:ascii="Garamond" w:hAnsi="Garamond"/>
          <w:lang w:val="en-AU"/>
        </w:rPr>
      </w:pPr>
      <w:r w:rsidRPr="00AF0534">
        <w:rPr>
          <w:rFonts w:ascii="Garamond" w:hAnsi="Garamond"/>
          <w:lang w:val="en-AU"/>
        </w:rPr>
        <w:t xml:space="preserve">The start date was greater than six months prior to the survey day for 26.9% of antimicrobial prescriptions, compared with 30.1% in 2016 </w:t>
      </w:r>
    </w:p>
    <w:p w:rsidR="009375E7" w:rsidRPr="00AF0534" w:rsidRDefault="009375E7" w:rsidP="00AF0534">
      <w:pPr>
        <w:pStyle w:val="ListParagraph"/>
        <w:keepLines/>
        <w:numPr>
          <w:ilvl w:val="0"/>
          <w:numId w:val="19"/>
        </w:numPr>
        <w:autoSpaceDE w:val="0"/>
        <w:autoSpaceDN w:val="0"/>
        <w:adjustRightInd w:val="0"/>
        <w:rPr>
          <w:rFonts w:ascii="Garamond" w:hAnsi="Garamond"/>
          <w:lang w:val="en-AU"/>
        </w:rPr>
      </w:pPr>
      <w:r w:rsidRPr="00AF0534">
        <w:rPr>
          <w:rFonts w:ascii="Garamond" w:hAnsi="Garamond"/>
          <w:lang w:val="en-AU"/>
        </w:rPr>
        <w:t xml:space="preserve">The indication for commencing an antimicrobial was not documented for 23.7% of prescriptions, compared with 25.6% in 2016 </w:t>
      </w:r>
    </w:p>
    <w:p w:rsidR="009375E7" w:rsidRPr="00AF0534" w:rsidRDefault="009375E7" w:rsidP="00AF0534">
      <w:pPr>
        <w:pStyle w:val="ListParagraph"/>
        <w:keepLines/>
        <w:numPr>
          <w:ilvl w:val="0"/>
          <w:numId w:val="19"/>
        </w:numPr>
        <w:autoSpaceDE w:val="0"/>
        <w:autoSpaceDN w:val="0"/>
        <w:adjustRightInd w:val="0"/>
        <w:rPr>
          <w:rFonts w:ascii="Garamond" w:hAnsi="Garamond"/>
          <w:lang w:val="en-AU"/>
        </w:rPr>
      </w:pPr>
      <w:r w:rsidRPr="00AF0534">
        <w:rPr>
          <w:rFonts w:ascii="Garamond" w:hAnsi="Garamond"/>
          <w:lang w:val="en-AU"/>
        </w:rPr>
        <w:t xml:space="preserve">The antimicrobial review or stop date was not documented for 55.6% of prescriptions, compared with 59.2% in 2016 </w:t>
      </w:r>
    </w:p>
    <w:p w:rsidR="009375E7" w:rsidRPr="00AF0534" w:rsidRDefault="009375E7" w:rsidP="00AF0534">
      <w:pPr>
        <w:pStyle w:val="ListParagraph"/>
        <w:keepLines/>
        <w:numPr>
          <w:ilvl w:val="0"/>
          <w:numId w:val="19"/>
        </w:numPr>
        <w:autoSpaceDE w:val="0"/>
        <w:autoSpaceDN w:val="0"/>
        <w:adjustRightInd w:val="0"/>
        <w:rPr>
          <w:rFonts w:ascii="Garamond" w:hAnsi="Garamond"/>
          <w:lang w:val="en-AU"/>
        </w:rPr>
      </w:pPr>
      <w:r w:rsidRPr="00AF0534">
        <w:rPr>
          <w:rFonts w:ascii="Garamond" w:hAnsi="Garamond"/>
          <w:lang w:val="en-AU"/>
        </w:rPr>
        <w:t xml:space="preserve">One-third (33.1%) of antimicrobial prescriptions were for topical use, compared to 32.4% in 2016. Most minor skin infections are self-limiting and resolve without the use of an antibiotic with standard skin hygiene care, and if an antibiotic is required, topical antibiotics are only appropriate for patients with minor, localised areas of impetigo. </w:t>
      </w:r>
    </w:p>
    <w:p w:rsidR="009375E7" w:rsidRPr="009375E7" w:rsidRDefault="009375E7" w:rsidP="009375E7">
      <w:pPr>
        <w:keepLines/>
        <w:autoSpaceDE w:val="0"/>
        <w:autoSpaceDN w:val="0"/>
        <w:adjustRightInd w:val="0"/>
        <w:rPr>
          <w:rFonts w:ascii="Garamond" w:hAnsi="Garamond"/>
          <w:lang w:val="en-AU"/>
        </w:rPr>
      </w:pPr>
    </w:p>
    <w:p w:rsidR="008805E0" w:rsidRPr="008805E0" w:rsidRDefault="008805E0" w:rsidP="008805E0">
      <w:pPr>
        <w:keepLines/>
        <w:autoSpaceDE w:val="0"/>
        <w:autoSpaceDN w:val="0"/>
        <w:adjustRightInd w:val="0"/>
        <w:rPr>
          <w:rFonts w:ascii="Garamond" w:hAnsi="Garamond"/>
          <w:i/>
          <w:lang w:val="en-AU"/>
        </w:rPr>
      </w:pPr>
      <w:r w:rsidRPr="008805E0">
        <w:rPr>
          <w:rFonts w:ascii="Garamond" w:hAnsi="Garamond"/>
          <w:i/>
          <w:lang w:val="en-AU"/>
        </w:rPr>
        <w:t>CARAlert Summary Report 1 October 2017–31 March 2018</w:t>
      </w:r>
    </w:p>
    <w:p w:rsidR="008805E0" w:rsidRDefault="008805E0" w:rsidP="004310CA">
      <w:pPr>
        <w:keepLines/>
        <w:autoSpaceDE w:val="0"/>
        <w:autoSpaceDN w:val="0"/>
        <w:adjustRightInd w:val="0"/>
        <w:rPr>
          <w:rFonts w:ascii="Garamond" w:hAnsi="Garamond"/>
          <w:lang w:val="en-AU"/>
        </w:rPr>
      </w:pPr>
      <w:r w:rsidRPr="008805E0">
        <w:rPr>
          <w:rFonts w:ascii="Garamond" w:hAnsi="Garamond"/>
          <w:lang w:val="en-AU"/>
        </w:rPr>
        <w:t>Australian Commission on Safety and Quality in Health Care</w:t>
      </w:r>
    </w:p>
    <w:p w:rsidR="009375E7" w:rsidRPr="009375E7" w:rsidRDefault="008805E0" w:rsidP="004310CA">
      <w:pPr>
        <w:keepLines/>
        <w:autoSpaceDE w:val="0"/>
        <w:autoSpaceDN w:val="0"/>
        <w:adjustRightInd w:val="0"/>
        <w:rPr>
          <w:rFonts w:ascii="Garamond" w:hAnsi="Garamond"/>
          <w:lang w:val="en-AU"/>
        </w:rPr>
      </w:pPr>
      <w:r w:rsidRPr="008805E0">
        <w:rPr>
          <w:rFonts w:ascii="Garamond" w:hAnsi="Garamond"/>
          <w:lang w:val="en-AU"/>
        </w:rPr>
        <w:t xml:space="preserve">Sydney: ACSQHC; 2018. </w:t>
      </w:r>
      <w:proofErr w:type="gramStart"/>
      <w:r w:rsidRPr="008805E0">
        <w:rPr>
          <w:rFonts w:ascii="Garamond" w:hAnsi="Garamond"/>
          <w:lang w:val="en-AU"/>
        </w:rPr>
        <w:t>p. 34.</w:t>
      </w:r>
      <w:proofErr w:type="gramEnd"/>
    </w:p>
    <w:p w:rsidR="005B7B34" w:rsidRDefault="00D22A06" w:rsidP="00691DE3">
      <w:pPr>
        <w:keepLines/>
        <w:autoSpaceDE w:val="0"/>
        <w:autoSpaceDN w:val="0"/>
        <w:adjustRightInd w:val="0"/>
        <w:rPr>
          <w:rFonts w:ascii="Garamond" w:hAnsi="Garamond"/>
          <w:lang w:val="en-AU"/>
        </w:rPr>
      </w:pPr>
      <w:hyperlink r:id="rId18" w:history="1">
        <w:r w:rsidR="008805E0" w:rsidRPr="00D34F81">
          <w:rPr>
            <w:rStyle w:val="Hyperlink"/>
            <w:rFonts w:ascii="Garamond" w:hAnsi="Garamond"/>
            <w:lang w:val="en-AU"/>
          </w:rPr>
          <w:t>https://www.safetyandquality.gov.au/antimicrobial-use-and-resistance-in-australia/what-is-aura/national-alert-system-for-critical-antimicrobial-resistances-caralert/</w:t>
        </w:r>
      </w:hyperlink>
    </w:p>
    <w:p w:rsidR="008805E0" w:rsidRDefault="008805E0" w:rsidP="00691DE3">
      <w:pPr>
        <w:keepLines/>
        <w:autoSpaceDE w:val="0"/>
        <w:autoSpaceDN w:val="0"/>
        <w:adjustRightInd w:val="0"/>
        <w:rPr>
          <w:rFonts w:ascii="Garamond" w:hAnsi="Garamond"/>
          <w:lang w:val="en-AU"/>
        </w:rPr>
      </w:pPr>
    </w:p>
    <w:p w:rsidR="00172754" w:rsidRPr="00172754" w:rsidRDefault="00172754" w:rsidP="00172754">
      <w:pPr>
        <w:keepLines/>
        <w:autoSpaceDE w:val="0"/>
        <w:autoSpaceDN w:val="0"/>
        <w:adjustRightInd w:val="0"/>
        <w:rPr>
          <w:rFonts w:ascii="Garamond" w:hAnsi="Garamond"/>
          <w:lang w:val="en-AU"/>
        </w:rPr>
      </w:pPr>
      <w:r w:rsidRPr="00172754">
        <w:rPr>
          <w:rFonts w:ascii="Garamond" w:hAnsi="Garamond"/>
          <w:lang w:val="en-AU"/>
        </w:rPr>
        <w:t>The National Alert System for Critical Antimicrobial Resistances (CARAlert) was established by the Australian Commission on Safety and Quality in Health Care in March 2016 as part of the Antimicrobial Use and Resistance in Austral</w:t>
      </w:r>
      <w:r>
        <w:rPr>
          <w:rFonts w:ascii="Garamond" w:hAnsi="Garamond"/>
          <w:lang w:val="en-AU"/>
        </w:rPr>
        <w:t xml:space="preserve">ia (AURA) Surveillance System. </w:t>
      </w:r>
      <w:r w:rsidRPr="00172754">
        <w:rPr>
          <w:rFonts w:ascii="Garamond" w:hAnsi="Garamond"/>
          <w:lang w:val="en-AU"/>
        </w:rPr>
        <w:t xml:space="preserve">Critical antimicrobial resistances (CARs) are resistance mechanisms, or profiles, known not to respond effectively to last-line antimicrobial agents.  CARs are a significant threat to human health. </w:t>
      </w:r>
    </w:p>
    <w:p w:rsidR="00172754" w:rsidRPr="00172754" w:rsidRDefault="00172754" w:rsidP="00172754">
      <w:pPr>
        <w:keepLines/>
        <w:autoSpaceDE w:val="0"/>
        <w:autoSpaceDN w:val="0"/>
        <w:adjustRightInd w:val="0"/>
        <w:rPr>
          <w:rFonts w:ascii="Garamond" w:hAnsi="Garamond"/>
          <w:lang w:val="en-AU"/>
        </w:rPr>
      </w:pPr>
    </w:p>
    <w:p w:rsidR="00172754" w:rsidRPr="00172754" w:rsidRDefault="00172754" w:rsidP="00172754">
      <w:pPr>
        <w:keepLines/>
        <w:autoSpaceDE w:val="0"/>
        <w:autoSpaceDN w:val="0"/>
        <w:adjustRightInd w:val="0"/>
        <w:rPr>
          <w:rFonts w:ascii="Garamond" w:hAnsi="Garamond"/>
          <w:lang w:val="en-AU"/>
        </w:rPr>
      </w:pPr>
      <w:r>
        <w:rPr>
          <w:rFonts w:ascii="Garamond" w:hAnsi="Garamond"/>
          <w:lang w:val="en-AU"/>
        </w:rPr>
        <w:t>T</w:t>
      </w:r>
      <w:r w:rsidRPr="00172754">
        <w:rPr>
          <w:rFonts w:ascii="Garamond" w:hAnsi="Garamond"/>
          <w:lang w:val="en-AU"/>
        </w:rPr>
        <w:t>he CARAlert system is the first nationally coordinated system that supports communication of information on confirmed CARs and potential CAR outbreaks as close as possible to the time of confirmation.</w:t>
      </w:r>
      <w:r>
        <w:rPr>
          <w:rFonts w:ascii="Garamond" w:hAnsi="Garamond"/>
          <w:lang w:val="en-AU"/>
        </w:rPr>
        <w:t xml:space="preserve"> </w:t>
      </w:r>
      <w:r w:rsidR="0008623F">
        <w:rPr>
          <w:rFonts w:ascii="Garamond" w:hAnsi="Garamond"/>
          <w:lang w:val="en-AU"/>
        </w:rPr>
        <w:t>T</w:t>
      </w:r>
      <w:r w:rsidRPr="00172754">
        <w:rPr>
          <w:rFonts w:ascii="Garamond" w:hAnsi="Garamond"/>
          <w:lang w:val="en-AU"/>
        </w:rPr>
        <w:t xml:space="preserve">he CARAlert collects surveillance data on priority organisms with critical resistance to last-line antimicrobial agents, these reports are critical to surveillance and ensuring timely and appropriate response by hospitals, clinicians, patients, infection control practitioners and state states and territory health departments. </w:t>
      </w:r>
    </w:p>
    <w:p w:rsidR="00172754" w:rsidRPr="00172754" w:rsidRDefault="00172754" w:rsidP="00172754">
      <w:pPr>
        <w:keepLines/>
        <w:autoSpaceDE w:val="0"/>
        <w:autoSpaceDN w:val="0"/>
        <w:adjustRightInd w:val="0"/>
        <w:rPr>
          <w:rFonts w:ascii="Garamond" w:hAnsi="Garamond"/>
          <w:lang w:val="en-AU"/>
        </w:rPr>
      </w:pPr>
    </w:p>
    <w:p w:rsidR="00172754" w:rsidRPr="00172754" w:rsidRDefault="00172754" w:rsidP="00172754">
      <w:pPr>
        <w:keepLines/>
        <w:autoSpaceDE w:val="0"/>
        <w:autoSpaceDN w:val="0"/>
        <w:adjustRightInd w:val="0"/>
        <w:rPr>
          <w:rFonts w:ascii="Garamond" w:hAnsi="Garamond"/>
          <w:lang w:val="en-AU"/>
        </w:rPr>
      </w:pPr>
      <w:r w:rsidRPr="00172754">
        <w:rPr>
          <w:rFonts w:ascii="Garamond" w:hAnsi="Garamond"/>
          <w:lang w:val="en-AU"/>
        </w:rPr>
        <w:t>In total, 653 CARs were reported by 58 participating laboratories between October 2017 and 31 March 2018, a number similar to the same period in the previous year (October 2016 to March 2017).</w:t>
      </w:r>
    </w:p>
    <w:p w:rsidR="00172754" w:rsidRPr="00172754" w:rsidRDefault="00172754" w:rsidP="00172754">
      <w:pPr>
        <w:keepLines/>
        <w:autoSpaceDE w:val="0"/>
        <w:autoSpaceDN w:val="0"/>
        <w:adjustRightInd w:val="0"/>
        <w:rPr>
          <w:rFonts w:ascii="Garamond" w:hAnsi="Garamond"/>
          <w:lang w:val="en-AU"/>
        </w:rPr>
      </w:pPr>
    </w:p>
    <w:p w:rsidR="00172754" w:rsidRPr="00172754" w:rsidRDefault="00172754" w:rsidP="00172754">
      <w:pPr>
        <w:keepLines/>
        <w:autoSpaceDE w:val="0"/>
        <w:autoSpaceDN w:val="0"/>
        <w:adjustRightInd w:val="0"/>
        <w:rPr>
          <w:rFonts w:ascii="Garamond" w:hAnsi="Garamond"/>
          <w:lang w:val="en-AU"/>
        </w:rPr>
      </w:pPr>
      <w:r w:rsidRPr="00172754">
        <w:rPr>
          <w:rFonts w:ascii="Garamond" w:hAnsi="Garamond"/>
          <w:b/>
          <w:lang w:val="en-AU"/>
        </w:rPr>
        <w:t xml:space="preserve">Azithromycin non-susceptible </w:t>
      </w:r>
      <w:r w:rsidRPr="00172754">
        <w:rPr>
          <w:rFonts w:ascii="Garamond" w:hAnsi="Garamond"/>
          <w:b/>
          <w:i/>
          <w:lang w:val="en-AU"/>
        </w:rPr>
        <w:t>Neisseria gonorrhoeae</w:t>
      </w:r>
      <w:r w:rsidRPr="00172754">
        <w:rPr>
          <w:rFonts w:ascii="Garamond" w:hAnsi="Garamond"/>
          <w:b/>
          <w:lang w:val="en-AU"/>
        </w:rPr>
        <w:t xml:space="preserve"> were the most frequently reported CAR</w:t>
      </w:r>
      <w:r w:rsidRPr="00172754">
        <w:rPr>
          <w:rFonts w:ascii="Garamond" w:hAnsi="Garamond"/>
          <w:lang w:val="en-AU"/>
        </w:rPr>
        <w:t xml:space="preserve"> of all CAR types (46.6%) during the reporting period, followed by </w:t>
      </w:r>
      <w:r w:rsidRPr="00172754">
        <w:rPr>
          <w:rFonts w:ascii="Garamond" w:hAnsi="Garamond"/>
          <w:b/>
          <w:lang w:val="en-AU"/>
        </w:rPr>
        <w:t>carbapenemase-producing Enterobacterales</w:t>
      </w:r>
      <w:r w:rsidRPr="00172754">
        <w:rPr>
          <w:rFonts w:ascii="Garamond" w:hAnsi="Garamond"/>
          <w:lang w:val="en-AU"/>
        </w:rPr>
        <w:t xml:space="preserve"> (CPE) either alone (36.9%) or in combination with ribosomal methyltransferases (RMT) (2.1%).</w:t>
      </w:r>
    </w:p>
    <w:p w:rsidR="00172754" w:rsidRPr="00172754" w:rsidRDefault="00172754" w:rsidP="00172754">
      <w:pPr>
        <w:keepLines/>
        <w:autoSpaceDE w:val="0"/>
        <w:autoSpaceDN w:val="0"/>
        <w:adjustRightInd w:val="0"/>
        <w:rPr>
          <w:rFonts w:ascii="Garamond" w:hAnsi="Garamond"/>
          <w:lang w:val="en-AU"/>
        </w:rPr>
      </w:pPr>
    </w:p>
    <w:p w:rsidR="00172754" w:rsidRPr="00172754" w:rsidRDefault="00172754" w:rsidP="00172754">
      <w:pPr>
        <w:keepLines/>
        <w:autoSpaceDE w:val="0"/>
        <w:autoSpaceDN w:val="0"/>
        <w:adjustRightInd w:val="0"/>
        <w:rPr>
          <w:rFonts w:ascii="Garamond" w:hAnsi="Garamond"/>
          <w:lang w:val="en-AU"/>
        </w:rPr>
      </w:pPr>
      <w:r w:rsidRPr="00172754">
        <w:rPr>
          <w:rFonts w:ascii="Garamond" w:hAnsi="Garamond"/>
          <w:lang w:val="en-AU"/>
        </w:rPr>
        <w:t>Forty-eight percent of CARs were detected from hospitalised patients or hospital outpatients. Although the total number of CARs reported was the same as for the corresponding reporting period from October 2016 to March 2017, there was a significant increase (266%) in multidrug-resistant Shigella species (9 to 33; P &lt;0.001) - Shigellosis is a diarrhoeal disease caused by infect</w:t>
      </w:r>
      <w:r w:rsidR="00E07010">
        <w:rPr>
          <w:rFonts w:ascii="Garamond" w:hAnsi="Garamond"/>
          <w:lang w:val="en-AU"/>
        </w:rPr>
        <w:t>ion with the Shigella bacteria.</w:t>
      </w:r>
    </w:p>
    <w:p w:rsidR="00172754" w:rsidRPr="00172754" w:rsidRDefault="00172754" w:rsidP="00172754">
      <w:pPr>
        <w:keepLines/>
        <w:autoSpaceDE w:val="0"/>
        <w:autoSpaceDN w:val="0"/>
        <w:adjustRightInd w:val="0"/>
        <w:rPr>
          <w:rFonts w:ascii="Garamond" w:hAnsi="Garamond"/>
          <w:lang w:val="en-AU"/>
        </w:rPr>
      </w:pPr>
    </w:p>
    <w:p w:rsidR="002B0CCC" w:rsidRDefault="002B0CCC">
      <w:pPr>
        <w:rPr>
          <w:rFonts w:ascii="Garamond" w:hAnsi="Garamond"/>
          <w:b/>
          <w:lang w:val="en-AU"/>
        </w:rPr>
      </w:pPr>
      <w:r>
        <w:rPr>
          <w:rFonts w:ascii="Garamond" w:hAnsi="Garamond"/>
          <w:b/>
          <w:lang w:val="en-AU"/>
        </w:rPr>
        <w:lastRenderedPageBreak/>
        <w:t>Books</w:t>
      </w:r>
    </w:p>
    <w:p w:rsidR="002B0CCC" w:rsidRDefault="002B0CCC" w:rsidP="002B0CCC">
      <w:pPr>
        <w:keepNext/>
        <w:keepLines/>
        <w:autoSpaceDE w:val="0"/>
        <w:autoSpaceDN w:val="0"/>
        <w:adjustRightInd w:val="0"/>
        <w:rPr>
          <w:rFonts w:ascii="Garamond" w:hAnsi="Garamond"/>
          <w:lang w:val="en-AU"/>
        </w:rPr>
      </w:pPr>
    </w:p>
    <w:p w:rsidR="00E14145" w:rsidRPr="00C7402B" w:rsidRDefault="00E14145" w:rsidP="00E14145">
      <w:pPr>
        <w:keepNext/>
        <w:keepLines/>
        <w:autoSpaceDE w:val="0"/>
        <w:autoSpaceDN w:val="0"/>
        <w:adjustRightInd w:val="0"/>
        <w:rPr>
          <w:rFonts w:ascii="Garamond" w:hAnsi="Garamond"/>
          <w:i/>
          <w:lang w:val="en-AU"/>
        </w:rPr>
      </w:pPr>
      <w:r w:rsidRPr="00C7402B">
        <w:rPr>
          <w:rFonts w:ascii="Garamond" w:hAnsi="Garamond"/>
          <w:i/>
          <w:lang w:val="en-AU"/>
        </w:rPr>
        <w:t>Building the Case for Health Literacy: Proceedings of a Workshop</w:t>
      </w:r>
    </w:p>
    <w:p w:rsidR="00E14145" w:rsidRDefault="00E14145" w:rsidP="00E14145">
      <w:pPr>
        <w:keepNext/>
        <w:keepLines/>
        <w:autoSpaceDE w:val="0"/>
        <w:autoSpaceDN w:val="0"/>
        <w:adjustRightInd w:val="0"/>
        <w:rPr>
          <w:rFonts w:ascii="Garamond" w:hAnsi="Garamond"/>
          <w:lang w:val="en-AU"/>
        </w:rPr>
      </w:pPr>
      <w:r w:rsidRPr="00E14145">
        <w:rPr>
          <w:rFonts w:ascii="Garamond" w:hAnsi="Garamond"/>
          <w:lang w:val="en-AU"/>
        </w:rPr>
        <w:t>National Academies of Sciences, Engineering, Medicine</w:t>
      </w:r>
    </w:p>
    <w:p w:rsidR="00E14145" w:rsidRDefault="00E14145" w:rsidP="00E14145">
      <w:pPr>
        <w:keepNext/>
        <w:keepLines/>
        <w:autoSpaceDE w:val="0"/>
        <w:autoSpaceDN w:val="0"/>
        <w:adjustRightInd w:val="0"/>
        <w:rPr>
          <w:rFonts w:ascii="Garamond" w:hAnsi="Garamond"/>
          <w:lang w:val="en-AU"/>
        </w:rPr>
      </w:pPr>
      <w:r w:rsidRPr="00E14145">
        <w:rPr>
          <w:rFonts w:ascii="Garamond" w:hAnsi="Garamond"/>
          <w:lang w:val="en-AU"/>
        </w:rPr>
        <w:t>Joe A, editor</w:t>
      </w:r>
    </w:p>
    <w:p w:rsidR="00E14145" w:rsidRPr="00E566B0" w:rsidRDefault="00E14145" w:rsidP="00E14145">
      <w:pPr>
        <w:keepNext/>
        <w:keepLines/>
        <w:autoSpaceDE w:val="0"/>
        <w:autoSpaceDN w:val="0"/>
        <w:adjustRightInd w:val="0"/>
        <w:rPr>
          <w:rFonts w:ascii="Garamond" w:hAnsi="Garamond"/>
          <w:lang w:val="en-AU"/>
        </w:rPr>
      </w:pPr>
      <w:r w:rsidRPr="00E14145">
        <w:rPr>
          <w:rFonts w:ascii="Garamond" w:hAnsi="Garamond"/>
          <w:lang w:val="en-AU"/>
        </w:rPr>
        <w:t>Washington, DC: The National Academies Press; 2018.</w:t>
      </w:r>
    </w:p>
    <w:tbl>
      <w:tblPr>
        <w:tblStyle w:val="TableGrid"/>
        <w:tblW w:w="0" w:type="auto"/>
        <w:tblInd w:w="288" w:type="dxa"/>
        <w:tblLayout w:type="fixed"/>
        <w:tblLook w:val="01E0" w:firstRow="1" w:lastRow="1" w:firstColumn="1" w:lastColumn="1" w:noHBand="0" w:noVBand="0"/>
      </w:tblPr>
      <w:tblGrid>
        <w:gridCol w:w="1080"/>
        <w:gridCol w:w="8280"/>
      </w:tblGrid>
      <w:tr w:rsidR="00E14145" w:rsidRPr="000170DA" w:rsidTr="00146D7D">
        <w:tc>
          <w:tcPr>
            <w:tcW w:w="1080" w:type="dxa"/>
            <w:tcBorders>
              <w:top w:val="single" w:sz="4" w:space="0" w:color="auto"/>
              <w:left w:val="single" w:sz="4" w:space="0" w:color="auto"/>
              <w:bottom w:val="single" w:sz="4" w:space="0" w:color="auto"/>
              <w:right w:val="single" w:sz="4" w:space="0" w:color="auto"/>
            </w:tcBorders>
            <w:vAlign w:val="center"/>
          </w:tcPr>
          <w:p w:rsidR="00E14145" w:rsidRPr="000170DA" w:rsidRDefault="00E14145" w:rsidP="00146D7D">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E14145" w:rsidRPr="000170DA" w:rsidRDefault="00D22A06" w:rsidP="00146D7D">
            <w:pPr>
              <w:rPr>
                <w:rStyle w:val="Hyperlink"/>
                <w:rFonts w:ascii="Garamond" w:hAnsi="Garamond"/>
                <w:color w:val="auto"/>
                <w:u w:val="none"/>
                <w:lang w:val="en-AU"/>
              </w:rPr>
            </w:pPr>
            <w:hyperlink r:id="rId19" w:history="1">
              <w:r w:rsidR="00E14145" w:rsidRPr="00D34F81">
                <w:rPr>
                  <w:rStyle w:val="Hyperlink"/>
                  <w:rFonts w:ascii="Garamond" w:hAnsi="Garamond"/>
                  <w:lang w:val="en-AU"/>
                </w:rPr>
                <w:t>https://doi.org/10.17226/25068</w:t>
              </w:r>
            </w:hyperlink>
            <w:r w:rsidR="00E14145">
              <w:rPr>
                <w:rStyle w:val="Hyperlink"/>
                <w:rFonts w:ascii="Garamond" w:hAnsi="Garamond"/>
                <w:color w:val="auto"/>
                <w:u w:val="none"/>
                <w:lang w:val="en-AU"/>
              </w:rPr>
              <w:t xml:space="preserve"> </w:t>
            </w:r>
          </w:p>
        </w:tc>
      </w:tr>
      <w:tr w:rsidR="00E14145" w:rsidRPr="000170DA" w:rsidTr="00146D7D">
        <w:tc>
          <w:tcPr>
            <w:tcW w:w="1080" w:type="dxa"/>
            <w:tcBorders>
              <w:top w:val="single" w:sz="4" w:space="0" w:color="auto"/>
              <w:left w:val="single" w:sz="4" w:space="0" w:color="auto"/>
              <w:bottom w:val="single" w:sz="4" w:space="0" w:color="auto"/>
              <w:right w:val="single" w:sz="4" w:space="0" w:color="auto"/>
            </w:tcBorders>
            <w:vAlign w:val="center"/>
          </w:tcPr>
          <w:p w:rsidR="00E14145" w:rsidRPr="000170DA" w:rsidRDefault="00E14145" w:rsidP="00146D7D">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E14145" w:rsidRPr="002A6E38" w:rsidRDefault="007A7B94" w:rsidP="007A7B94">
            <w:pPr>
              <w:rPr>
                <w:rFonts w:ascii="Garamond" w:hAnsi="Garamond"/>
                <w:lang w:val="en-AU"/>
              </w:rPr>
            </w:pPr>
            <w:r>
              <w:rPr>
                <w:rFonts w:ascii="Garamond" w:hAnsi="Garamond"/>
                <w:lang w:val="en-AU"/>
              </w:rPr>
              <w:t xml:space="preserve">In </w:t>
            </w:r>
            <w:r w:rsidR="00A111E4">
              <w:rPr>
                <w:rFonts w:ascii="Garamond" w:hAnsi="Garamond"/>
                <w:lang w:val="en-AU"/>
              </w:rPr>
              <w:t>November</w:t>
            </w:r>
            <w:r>
              <w:rPr>
                <w:rFonts w:ascii="Garamond" w:hAnsi="Garamond"/>
                <w:lang w:val="en-AU"/>
              </w:rPr>
              <w:t xml:space="preserve"> 2017, t</w:t>
            </w:r>
            <w:r w:rsidR="00E14145">
              <w:rPr>
                <w:rFonts w:ascii="Garamond" w:hAnsi="Garamond"/>
                <w:lang w:val="en-AU"/>
              </w:rPr>
              <w:t xml:space="preserve">he (US) </w:t>
            </w:r>
            <w:r w:rsidR="00E14145" w:rsidRPr="00E14145">
              <w:rPr>
                <w:rFonts w:ascii="Garamond" w:hAnsi="Garamond"/>
                <w:lang w:val="en-AU"/>
              </w:rPr>
              <w:t>National Academies of Sciences, Engineering, and Medicine convened a public workshop on building the case for health literacy</w:t>
            </w:r>
            <w:r>
              <w:rPr>
                <w:rFonts w:ascii="Garamond" w:hAnsi="Garamond"/>
                <w:lang w:val="en-AU"/>
              </w:rPr>
              <w:t xml:space="preserve">. </w:t>
            </w:r>
            <w:r w:rsidR="00E14145">
              <w:rPr>
                <w:rFonts w:ascii="Garamond" w:hAnsi="Garamond"/>
                <w:lang w:val="en-AU"/>
              </w:rPr>
              <w:t xml:space="preserve">This </w:t>
            </w:r>
            <w:r w:rsidR="00E14145" w:rsidRPr="007A5A4B">
              <w:rPr>
                <w:rFonts w:ascii="Garamond" w:hAnsi="Garamond"/>
                <w:lang w:val="en-AU"/>
              </w:rPr>
              <w:t xml:space="preserve">workshop report summarizes </w:t>
            </w:r>
            <w:r>
              <w:rPr>
                <w:rFonts w:ascii="Garamond" w:hAnsi="Garamond"/>
                <w:lang w:val="en-AU"/>
              </w:rPr>
              <w:t xml:space="preserve">the </w:t>
            </w:r>
            <w:r w:rsidR="00E14145" w:rsidRPr="007A5A4B">
              <w:rPr>
                <w:rFonts w:ascii="Garamond" w:hAnsi="Garamond"/>
                <w:lang w:val="en-AU"/>
              </w:rPr>
              <w:t xml:space="preserve">discussions </w:t>
            </w:r>
            <w:r>
              <w:rPr>
                <w:rFonts w:ascii="Garamond" w:hAnsi="Garamond"/>
                <w:lang w:val="en-AU"/>
              </w:rPr>
              <w:t xml:space="preserve">at that event around </w:t>
            </w:r>
            <w:r w:rsidR="00E14145" w:rsidRPr="007A5A4B">
              <w:rPr>
                <w:rFonts w:ascii="Garamond" w:hAnsi="Garamond"/>
                <w:lang w:val="en-AU"/>
              </w:rPr>
              <w:t>health literacy programs and provides case studies of health organizations that have adopted such programs</w:t>
            </w:r>
            <w:r>
              <w:rPr>
                <w:rFonts w:ascii="Garamond" w:hAnsi="Garamond"/>
                <w:lang w:val="en-AU"/>
              </w:rPr>
              <w:t>.</w:t>
            </w:r>
          </w:p>
        </w:tc>
      </w:tr>
    </w:tbl>
    <w:p w:rsidR="00E14145" w:rsidRDefault="00E14145" w:rsidP="00E14145">
      <w:pPr>
        <w:rPr>
          <w:rFonts w:ascii="Garamond" w:hAnsi="Garamond"/>
          <w:lang w:val="en-AU"/>
        </w:rPr>
      </w:pPr>
    </w:p>
    <w:p w:rsidR="002B0CCC" w:rsidRDefault="002B0CCC" w:rsidP="002B0CCC">
      <w:pPr>
        <w:rPr>
          <w:rFonts w:ascii="Garamond" w:hAnsi="Garamond"/>
          <w:lang w:val="en-AU"/>
        </w:rPr>
      </w:pPr>
    </w:p>
    <w:p w:rsidR="00282D29" w:rsidRDefault="00282D29">
      <w:pPr>
        <w:rPr>
          <w:rFonts w:ascii="Garamond" w:hAnsi="Garamond"/>
          <w:b/>
          <w:lang w:val="en-AU"/>
        </w:rPr>
      </w:pPr>
      <w:r>
        <w:rPr>
          <w:rFonts w:ascii="Garamond" w:hAnsi="Garamond"/>
          <w:b/>
          <w:lang w:val="en-AU"/>
        </w:rPr>
        <w:t>Reports</w:t>
      </w:r>
    </w:p>
    <w:p w:rsidR="00C3692E" w:rsidRDefault="00C3692E" w:rsidP="00C3692E">
      <w:pPr>
        <w:keepLines/>
        <w:autoSpaceDE w:val="0"/>
        <w:autoSpaceDN w:val="0"/>
        <w:adjustRightInd w:val="0"/>
        <w:rPr>
          <w:rFonts w:ascii="Garamond" w:hAnsi="Garamond"/>
          <w:lang w:val="en-AU"/>
        </w:rPr>
      </w:pPr>
    </w:p>
    <w:p w:rsidR="004310CA" w:rsidRPr="004310CA" w:rsidRDefault="004310CA" w:rsidP="00C3692E">
      <w:pPr>
        <w:keepLines/>
        <w:autoSpaceDE w:val="0"/>
        <w:autoSpaceDN w:val="0"/>
        <w:adjustRightInd w:val="0"/>
        <w:rPr>
          <w:rFonts w:ascii="Garamond" w:hAnsi="Garamond"/>
          <w:i/>
          <w:lang w:val="en-AU"/>
        </w:rPr>
      </w:pPr>
      <w:r w:rsidRPr="004310CA">
        <w:rPr>
          <w:rFonts w:ascii="Garamond" w:hAnsi="Garamond"/>
          <w:i/>
          <w:lang w:val="en-AU"/>
        </w:rPr>
        <w:t>The impact of the home care reforms on the older person, the aged care workforce and the wider Health System</w:t>
      </w:r>
    </w:p>
    <w:p w:rsidR="00172754" w:rsidRDefault="00172754" w:rsidP="00C3692E">
      <w:pPr>
        <w:keepLines/>
        <w:autoSpaceDE w:val="0"/>
        <w:autoSpaceDN w:val="0"/>
        <w:adjustRightInd w:val="0"/>
        <w:rPr>
          <w:rFonts w:ascii="Garamond" w:hAnsi="Garamond"/>
          <w:lang w:val="en-AU"/>
        </w:rPr>
      </w:pPr>
      <w:r w:rsidRPr="00172754">
        <w:rPr>
          <w:rFonts w:ascii="Garamond" w:hAnsi="Garamond"/>
          <w:lang w:val="en-AU"/>
        </w:rPr>
        <w:t xml:space="preserve">Deeble Institute Issues Brief No. 27. </w:t>
      </w:r>
    </w:p>
    <w:p w:rsidR="00172754" w:rsidRDefault="00172754" w:rsidP="00C3692E">
      <w:pPr>
        <w:keepLines/>
        <w:autoSpaceDE w:val="0"/>
        <w:autoSpaceDN w:val="0"/>
        <w:adjustRightInd w:val="0"/>
        <w:rPr>
          <w:rFonts w:ascii="Garamond" w:hAnsi="Garamond"/>
          <w:lang w:val="en-AU"/>
        </w:rPr>
      </w:pPr>
      <w:r w:rsidRPr="00172754">
        <w:rPr>
          <w:rFonts w:ascii="Garamond" w:hAnsi="Garamond"/>
          <w:lang w:val="en-AU"/>
        </w:rPr>
        <w:t>Jorgensen M, Haddock R</w:t>
      </w:r>
    </w:p>
    <w:p w:rsidR="004310CA" w:rsidRDefault="00172754" w:rsidP="00C3692E">
      <w:pPr>
        <w:keepLines/>
        <w:autoSpaceDE w:val="0"/>
        <w:autoSpaceDN w:val="0"/>
        <w:adjustRightInd w:val="0"/>
        <w:rPr>
          <w:rFonts w:ascii="Garamond" w:hAnsi="Garamond"/>
          <w:lang w:val="en-AU"/>
        </w:rPr>
      </w:pPr>
      <w:r w:rsidRPr="00172754">
        <w:rPr>
          <w:rFonts w:ascii="Garamond" w:hAnsi="Garamond"/>
          <w:lang w:val="en-AU"/>
        </w:rPr>
        <w:t xml:space="preserve">Canberra: Australian Healthcare and Hospitals Association; 2018. </w:t>
      </w:r>
      <w:proofErr w:type="gramStart"/>
      <w:r w:rsidRPr="00172754">
        <w:rPr>
          <w:rFonts w:ascii="Garamond" w:hAnsi="Garamond"/>
          <w:lang w:val="en-AU"/>
        </w:rPr>
        <w:t>p. 45.</w:t>
      </w:r>
      <w:proofErr w:type="gramEnd"/>
    </w:p>
    <w:tbl>
      <w:tblPr>
        <w:tblStyle w:val="TableGrid"/>
        <w:tblW w:w="0" w:type="auto"/>
        <w:tblInd w:w="288" w:type="dxa"/>
        <w:tblLayout w:type="fixed"/>
        <w:tblLook w:val="01E0" w:firstRow="1" w:lastRow="1" w:firstColumn="1" w:lastColumn="1" w:noHBand="0" w:noVBand="0"/>
      </w:tblPr>
      <w:tblGrid>
        <w:gridCol w:w="1080"/>
        <w:gridCol w:w="8280"/>
      </w:tblGrid>
      <w:tr w:rsidR="004310CA" w:rsidRPr="000170DA" w:rsidTr="00146D7D">
        <w:tc>
          <w:tcPr>
            <w:tcW w:w="1080" w:type="dxa"/>
            <w:tcBorders>
              <w:top w:val="single" w:sz="4" w:space="0" w:color="auto"/>
              <w:left w:val="single" w:sz="4" w:space="0" w:color="auto"/>
              <w:bottom w:val="single" w:sz="4" w:space="0" w:color="auto"/>
              <w:right w:val="single" w:sz="4" w:space="0" w:color="auto"/>
            </w:tcBorders>
            <w:vAlign w:val="center"/>
          </w:tcPr>
          <w:p w:rsidR="004310CA" w:rsidRPr="000170DA" w:rsidRDefault="004310CA" w:rsidP="00146D7D">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4310CA" w:rsidRPr="000170DA" w:rsidRDefault="00D22A06" w:rsidP="00146D7D">
            <w:pPr>
              <w:rPr>
                <w:rStyle w:val="Hyperlink"/>
                <w:rFonts w:ascii="Garamond" w:hAnsi="Garamond"/>
                <w:color w:val="auto"/>
                <w:u w:val="none"/>
                <w:lang w:val="en-AU"/>
              </w:rPr>
            </w:pPr>
            <w:hyperlink r:id="rId20" w:history="1">
              <w:r w:rsidR="004310CA" w:rsidRPr="00D34F81">
                <w:rPr>
                  <w:rStyle w:val="Hyperlink"/>
                  <w:rFonts w:ascii="Garamond" w:hAnsi="Garamond"/>
                  <w:lang w:val="en-AU"/>
                </w:rPr>
                <w:t>https://ahha.asn.au/publication/health-policy-issue-briefs/deeble-issues-brief-no-27-impact-home-care-reforms-older</w:t>
              </w:r>
            </w:hyperlink>
          </w:p>
        </w:tc>
      </w:tr>
      <w:tr w:rsidR="004310CA" w:rsidRPr="000170DA" w:rsidTr="00146D7D">
        <w:tc>
          <w:tcPr>
            <w:tcW w:w="1080" w:type="dxa"/>
            <w:tcBorders>
              <w:top w:val="single" w:sz="4" w:space="0" w:color="auto"/>
              <w:left w:val="single" w:sz="4" w:space="0" w:color="auto"/>
              <w:bottom w:val="single" w:sz="4" w:space="0" w:color="auto"/>
              <w:right w:val="single" w:sz="4" w:space="0" w:color="auto"/>
            </w:tcBorders>
            <w:vAlign w:val="center"/>
          </w:tcPr>
          <w:p w:rsidR="004310CA" w:rsidRPr="000170DA" w:rsidRDefault="004310CA" w:rsidP="00146D7D">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095064" w:rsidRDefault="0008623F" w:rsidP="00095064">
            <w:pPr>
              <w:rPr>
                <w:rFonts w:ascii="Garamond" w:hAnsi="Garamond"/>
                <w:lang w:val="en-AU"/>
              </w:rPr>
            </w:pPr>
            <w:r w:rsidRPr="0008623F">
              <w:rPr>
                <w:rFonts w:ascii="Garamond" w:hAnsi="Garamond"/>
                <w:lang w:val="en-AU"/>
              </w:rPr>
              <w:t>The Deeble Institute of the Australian Healthcare and Hospitals Association has published this issues brief</w:t>
            </w:r>
            <w:r>
              <w:rPr>
                <w:rFonts w:ascii="Garamond" w:hAnsi="Garamond"/>
                <w:lang w:val="en-AU"/>
              </w:rPr>
              <w:t xml:space="preserve"> </w:t>
            </w:r>
            <w:r w:rsidR="00095064">
              <w:rPr>
                <w:rFonts w:ascii="Garamond" w:hAnsi="Garamond"/>
                <w:lang w:val="en-AU"/>
              </w:rPr>
              <w:t>in which the authors have sought to use various sources to examine</w:t>
            </w:r>
            <w:r w:rsidR="00095064" w:rsidRPr="00095064">
              <w:rPr>
                <w:rFonts w:ascii="Garamond" w:hAnsi="Garamond"/>
                <w:lang w:val="en-AU"/>
              </w:rPr>
              <w:t xml:space="preserve"> the impact of recent home care reforms on older people and their carers, the aged care workforce and providers, and the wider Health System. </w:t>
            </w:r>
            <w:r w:rsidR="00095064">
              <w:rPr>
                <w:rFonts w:ascii="Garamond" w:hAnsi="Garamond"/>
                <w:lang w:val="en-AU"/>
              </w:rPr>
              <w:t xml:space="preserve">The authors make a number of recommendations, particularly about research and knowledge gaps in developing, implementing and evaluation </w:t>
            </w:r>
            <w:r w:rsidR="00095064" w:rsidRPr="00095064">
              <w:rPr>
                <w:rFonts w:ascii="Garamond" w:hAnsi="Garamond"/>
                <w:lang w:val="en-AU"/>
              </w:rPr>
              <w:t>home care reforms.</w:t>
            </w:r>
          </w:p>
          <w:p w:rsidR="00095064" w:rsidRDefault="00095064" w:rsidP="00095064">
            <w:pPr>
              <w:rPr>
                <w:rFonts w:ascii="Garamond" w:hAnsi="Garamond"/>
                <w:lang w:val="en-AU"/>
              </w:rPr>
            </w:pPr>
            <w:r>
              <w:rPr>
                <w:rFonts w:ascii="Garamond" w:hAnsi="Garamond"/>
                <w:lang w:val="en-AU"/>
              </w:rPr>
              <w:t>Areas addressed include</w:t>
            </w:r>
          </w:p>
          <w:p w:rsidR="00095064" w:rsidRPr="00095064" w:rsidRDefault="00095064" w:rsidP="00095064">
            <w:pPr>
              <w:pStyle w:val="ListParagraph"/>
              <w:numPr>
                <w:ilvl w:val="0"/>
                <w:numId w:val="20"/>
              </w:numPr>
              <w:rPr>
                <w:rFonts w:ascii="Garamond" w:hAnsi="Garamond"/>
                <w:lang w:val="en-AU"/>
              </w:rPr>
            </w:pPr>
            <w:proofErr w:type="gramStart"/>
            <w:r w:rsidRPr="00095064">
              <w:rPr>
                <w:rFonts w:ascii="Garamond" w:hAnsi="Garamond"/>
                <w:lang w:val="en-AU"/>
              </w:rPr>
              <w:t>reforms</w:t>
            </w:r>
            <w:proofErr w:type="gramEnd"/>
            <w:r w:rsidRPr="00095064">
              <w:rPr>
                <w:rFonts w:ascii="Garamond" w:hAnsi="Garamond"/>
                <w:lang w:val="en-AU"/>
              </w:rPr>
              <w:t xml:space="preserve"> that target </w:t>
            </w:r>
            <w:r w:rsidRPr="00EA59F6">
              <w:rPr>
                <w:rFonts w:ascii="Garamond" w:hAnsi="Garamond"/>
                <w:b/>
                <w:lang w:val="en-AU"/>
              </w:rPr>
              <w:t>access to home care</w:t>
            </w:r>
            <w:r w:rsidRPr="00095064">
              <w:rPr>
                <w:rFonts w:ascii="Garamond" w:hAnsi="Garamond"/>
                <w:lang w:val="en-AU"/>
              </w:rPr>
              <w:t xml:space="preserve"> for older people and their carers, including the creation of My Aged Care, the Home Care Packages Program, and the national prioritisation queue. Consumer experiences and information on provider quality to inform consumer choice and the measurement of outcomes are discussed.</w:t>
            </w:r>
          </w:p>
          <w:p w:rsidR="00095064" w:rsidRPr="00095064" w:rsidRDefault="00095064" w:rsidP="00095064">
            <w:pPr>
              <w:pStyle w:val="ListParagraph"/>
              <w:numPr>
                <w:ilvl w:val="0"/>
                <w:numId w:val="20"/>
              </w:numPr>
              <w:rPr>
                <w:rFonts w:ascii="Garamond" w:hAnsi="Garamond"/>
                <w:lang w:val="en-AU"/>
              </w:rPr>
            </w:pPr>
            <w:proofErr w:type="gramStart"/>
            <w:r w:rsidRPr="00095064">
              <w:rPr>
                <w:rFonts w:ascii="Garamond" w:hAnsi="Garamond"/>
                <w:lang w:val="en-AU"/>
              </w:rPr>
              <w:t>the</w:t>
            </w:r>
            <w:proofErr w:type="gramEnd"/>
            <w:r w:rsidRPr="00095064">
              <w:rPr>
                <w:rFonts w:ascii="Garamond" w:hAnsi="Garamond"/>
                <w:lang w:val="en-AU"/>
              </w:rPr>
              <w:t xml:space="preserve"> effect of the reforms on a </w:t>
            </w:r>
            <w:r w:rsidRPr="00EA59F6">
              <w:rPr>
                <w:rFonts w:ascii="Garamond" w:hAnsi="Garamond"/>
                <w:b/>
                <w:lang w:val="en-AU"/>
              </w:rPr>
              <w:t>home care workforce</w:t>
            </w:r>
            <w:r w:rsidRPr="00095064">
              <w:rPr>
                <w:rFonts w:ascii="Garamond" w:hAnsi="Garamond"/>
                <w:lang w:val="en-AU"/>
              </w:rPr>
              <w:t xml:space="preserve"> already under pressure, including the need for monitoring work conditions and quality of care under new emerging models.</w:t>
            </w:r>
          </w:p>
          <w:p w:rsidR="00095064" w:rsidRDefault="00095064" w:rsidP="00095064">
            <w:pPr>
              <w:pStyle w:val="ListParagraph"/>
              <w:numPr>
                <w:ilvl w:val="0"/>
                <w:numId w:val="20"/>
              </w:numPr>
              <w:rPr>
                <w:rFonts w:ascii="Garamond" w:hAnsi="Garamond"/>
                <w:lang w:val="en-AU"/>
              </w:rPr>
            </w:pPr>
            <w:proofErr w:type="gramStart"/>
            <w:r w:rsidRPr="00095064">
              <w:rPr>
                <w:rFonts w:ascii="Garamond" w:hAnsi="Garamond"/>
                <w:lang w:val="en-AU"/>
              </w:rPr>
              <w:t>the</w:t>
            </w:r>
            <w:proofErr w:type="gramEnd"/>
            <w:r w:rsidRPr="00095064">
              <w:rPr>
                <w:rFonts w:ascii="Garamond" w:hAnsi="Garamond"/>
                <w:lang w:val="en-AU"/>
              </w:rPr>
              <w:t xml:space="preserve"> use of public data collections to examine the </w:t>
            </w:r>
            <w:r w:rsidRPr="00EA59F6">
              <w:rPr>
                <w:rFonts w:ascii="Garamond" w:hAnsi="Garamond"/>
                <w:b/>
                <w:lang w:val="en-AU"/>
              </w:rPr>
              <w:t>impact of the home care reforms</w:t>
            </w:r>
            <w:r w:rsidRPr="00095064">
              <w:rPr>
                <w:rFonts w:ascii="Garamond" w:hAnsi="Garamond"/>
                <w:lang w:val="en-AU"/>
              </w:rPr>
              <w:t xml:space="preserve"> on the wider Health System for those both receiving and waiting to receive home care.</w:t>
            </w:r>
          </w:p>
          <w:p w:rsidR="00095064" w:rsidRPr="00095064" w:rsidRDefault="00095064" w:rsidP="00095064">
            <w:pPr>
              <w:rPr>
                <w:rFonts w:ascii="Garamond" w:hAnsi="Garamond"/>
                <w:lang w:val="en-AU"/>
              </w:rPr>
            </w:pPr>
            <w:r>
              <w:rPr>
                <w:rFonts w:ascii="Garamond" w:hAnsi="Garamond"/>
                <w:lang w:val="en-AU"/>
              </w:rPr>
              <w:t>The authors argue that p</w:t>
            </w:r>
            <w:r w:rsidRPr="00095064">
              <w:rPr>
                <w:rFonts w:ascii="Garamond" w:hAnsi="Garamond"/>
                <w:lang w:val="en-AU"/>
              </w:rPr>
              <w:t xml:space="preserve">olicy reform is needed to ensure that our aged care system can meet the needs of Australia’s rapidly ageing and increasingly diverse older population. </w:t>
            </w:r>
            <w:r>
              <w:rPr>
                <w:rFonts w:ascii="Garamond" w:hAnsi="Garamond"/>
                <w:lang w:val="en-AU"/>
              </w:rPr>
              <w:t>T</w:t>
            </w:r>
            <w:r w:rsidRPr="00095064">
              <w:rPr>
                <w:rFonts w:ascii="Garamond" w:hAnsi="Garamond"/>
                <w:lang w:val="en-AU"/>
              </w:rPr>
              <w:t xml:space="preserve">hese reforms </w:t>
            </w:r>
            <w:r>
              <w:rPr>
                <w:rFonts w:ascii="Garamond" w:hAnsi="Garamond"/>
                <w:lang w:val="en-AU"/>
              </w:rPr>
              <w:t xml:space="preserve">need to be </w:t>
            </w:r>
            <w:r w:rsidRPr="00095064">
              <w:rPr>
                <w:rFonts w:ascii="Garamond" w:hAnsi="Garamond"/>
                <w:lang w:val="en-AU"/>
              </w:rPr>
              <w:t xml:space="preserve">guided by consumer input and </w:t>
            </w:r>
            <w:r>
              <w:rPr>
                <w:rFonts w:ascii="Garamond" w:hAnsi="Garamond"/>
                <w:lang w:val="en-AU"/>
              </w:rPr>
              <w:t>r</w:t>
            </w:r>
            <w:r w:rsidRPr="00095064">
              <w:rPr>
                <w:rFonts w:ascii="Garamond" w:hAnsi="Garamond"/>
                <w:lang w:val="en-AU"/>
              </w:rPr>
              <w:t xml:space="preserve">esearch evidence. </w:t>
            </w:r>
            <w:r>
              <w:rPr>
                <w:rFonts w:ascii="Garamond" w:hAnsi="Garamond"/>
                <w:lang w:val="en-AU"/>
              </w:rPr>
              <w:t xml:space="preserve">They also call for </w:t>
            </w:r>
            <w:r w:rsidRPr="00095064">
              <w:rPr>
                <w:rFonts w:ascii="Garamond" w:hAnsi="Garamond"/>
                <w:lang w:val="en-AU"/>
              </w:rPr>
              <w:t xml:space="preserve">rigorous evaluation </w:t>
            </w:r>
            <w:r>
              <w:rPr>
                <w:rFonts w:ascii="Garamond" w:hAnsi="Garamond"/>
                <w:lang w:val="en-AU"/>
              </w:rPr>
              <w:t xml:space="preserve">and that this should be embedded so as </w:t>
            </w:r>
            <w:r w:rsidRPr="00095064">
              <w:rPr>
                <w:rFonts w:ascii="Garamond" w:hAnsi="Garamond"/>
                <w:lang w:val="en-AU"/>
              </w:rPr>
              <w:t>to ensure improved monitoring of the impact of changes on older adults and the people and systems that support them</w:t>
            </w:r>
          </w:p>
        </w:tc>
      </w:tr>
    </w:tbl>
    <w:p w:rsidR="004310CA" w:rsidRDefault="004310CA" w:rsidP="004310CA">
      <w:pPr>
        <w:rPr>
          <w:rFonts w:ascii="Garamond" w:hAnsi="Garamond"/>
          <w:lang w:val="en-AU"/>
        </w:rPr>
      </w:pPr>
    </w:p>
    <w:p w:rsidR="004310CA" w:rsidRDefault="004310CA" w:rsidP="00C3692E">
      <w:pPr>
        <w:keepLines/>
        <w:autoSpaceDE w:val="0"/>
        <w:autoSpaceDN w:val="0"/>
        <w:adjustRightInd w:val="0"/>
        <w:rPr>
          <w:rFonts w:ascii="Garamond" w:hAnsi="Garamond"/>
          <w:lang w:val="en-AU"/>
        </w:rPr>
      </w:pPr>
    </w:p>
    <w:p w:rsidR="00C3692E" w:rsidRPr="00467C6D" w:rsidRDefault="00467C6D" w:rsidP="00C3692E">
      <w:pPr>
        <w:keepNext/>
        <w:keepLines/>
        <w:autoSpaceDE w:val="0"/>
        <w:autoSpaceDN w:val="0"/>
        <w:adjustRightInd w:val="0"/>
        <w:rPr>
          <w:rFonts w:ascii="Garamond" w:hAnsi="Garamond"/>
          <w:i/>
          <w:lang w:val="en-AU"/>
        </w:rPr>
      </w:pPr>
      <w:r w:rsidRPr="00467C6D">
        <w:rPr>
          <w:rFonts w:ascii="Garamond" w:hAnsi="Garamond"/>
          <w:i/>
          <w:lang w:val="en-AU"/>
        </w:rPr>
        <w:lastRenderedPageBreak/>
        <w:t>Evaluation of the implementation of the Saving Babies’ Lives Care Bundle in early adopter NHS trusts in England</w:t>
      </w:r>
    </w:p>
    <w:p w:rsidR="005A53B3" w:rsidRDefault="005A53B3" w:rsidP="00C3692E">
      <w:pPr>
        <w:keepNext/>
        <w:keepLines/>
        <w:autoSpaceDE w:val="0"/>
        <w:autoSpaceDN w:val="0"/>
        <w:adjustRightInd w:val="0"/>
        <w:rPr>
          <w:rFonts w:ascii="Garamond" w:hAnsi="Garamond"/>
          <w:lang w:val="en-AU"/>
        </w:rPr>
      </w:pPr>
      <w:r w:rsidRPr="005A53B3">
        <w:rPr>
          <w:rFonts w:ascii="Garamond" w:hAnsi="Garamond"/>
          <w:lang w:val="en-AU"/>
        </w:rPr>
        <w:t>Widdows K, Roberts SA, Camacho EM, Heazell AEP</w:t>
      </w:r>
    </w:p>
    <w:p w:rsidR="00467C6D" w:rsidRPr="00E566B0" w:rsidRDefault="005A53B3" w:rsidP="00C3692E">
      <w:pPr>
        <w:keepNext/>
        <w:keepLines/>
        <w:autoSpaceDE w:val="0"/>
        <w:autoSpaceDN w:val="0"/>
        <w:adjustRightInd w:val="0"/>
        <w:rPr>
          <w:rFonts w:ascii="Garamond" w:hAnsi="Garamond"/>
          <w:lang w:val="en-AU"/>
        </w:rPr>
      </w:pPr>
      <w:r w:rsidRPr="005A53B3">
        <w:rPr>
          <w:rFonts w:ascii="Garamond" w:hAnsi="Garamond"/>
          <w:lang w:val="en-AU"/>
        </w:rPr>
        <w:t xml:space="preserve">Manchester: Maternal and Fetal Health Research Centre, University of Manchester; 2018. </w:t>
      </w:r>
      <w:proofErr w:type="gramStart"/>
      <w:r w:rsidRPr="005A53B3">
        <w:rPr>
          <w:rFonts w:ascii="Garamond" w:hAnsi="Garamond"/>
          <w:lang w:val="en-AU"/>
        </w:rPr>
        <w:t>p. 106.</w:t>
      </w:r>
      <w:proofErr w:type="gramEnd"/>
    </w:p>
    <w:tbl>
      <w:tblPr>
        <w:tblStyle w:val="TableGrid"/>
        <w:tblW w:w="0" w:type="auto"/>
        <w:tblInd w:w="288" w:type="dxa"/>
        <w:tblLayout w:type="fixed"/>
        <w:tblLook w:val="01E0" w:firstRow="1" w:lastRow="1" w:firstColumn="1" w:lastColumn="1" w:noHBand="0" w:noVBand="0"/>
      </w:tblPr>
      <w:tblGrid>
        <w:gridCol w:w="1080"/>
        <w:gridCol w:w="8280"/>
      </w:tblGrid>
      <w:tr w:rsidR="00C3692E" w:rsidRPr="000170DA" w:rsidTr="00E56427">
        <w:tc>
          <w:tcPr>
            <w:tcW w:w="1080" w:type="dxa"/>
            <w:tcBorders>
              <w:top w:val="single" w:sz="4" w:space="0" w:color="auto"/>
              <w:left w:val="single" w:sz="4" w:space="0" w:color="auto"/>
              <w:bottom w:val="single" w:sz="4" w:space="0" w:color="auto"/>
              <w:right w:val="single" w:sz="4" w:space="0" w:color="auto"/>
            </w:tcBorders>
            <w:vAlign w:val="center"/>
          </w:tcPr>
          <w:p w:rsidR="00C3692E" w:rsidRPr="000170DA" w:rsidRDefault="00C3692E" w:rsidP="00E56427">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C3692E" w:rsidRPr="000170DA" w:rsidRDefault="00D22A06" w:rsidP="00467C6D">
            <w:pPr>
              <w:rPr>
                <w:rStyle w:val="Hyperlink"/>
                <w:rFonts w:ascii="Garamond" w:hAnsi="Garamond"/>
                <w:color w:val="auto"/>
                <w:u w:val="none"/>
                <w:lang w:val="en-AU"/>
              </w:rPr>
            </w:pPr>
            <w:hyperlink r:id="rId21" w:history="1">
              <w:r w:rsidR="00467C6D" w:rsidRPr="006F3F1B">
                <w:rPr>
                  <w:rStyle w:val="Hyperlink"/>
                  <w:rFonts w:ascii="Garamond" w:hAnsi="Garamond"/>
                  <w:lang w:val="en-AU"/>
                </w:rPr>
                <w:t>https://www.england.nhs.uk/2018/07/nhs-action-plan-can-prevent-over-600-still-births-a-year-says-nhs-england/</w:t>
              </w:r>
            </w:hyperlink>
          </w:p>
        </w:tc>
      </w:tr>
      <w:tr w:rsidR="00C3692E" w:rsidRPr="000170DA" w:rsidTr="00E56427">
        <w:tc>
          <w:tcPr>
            <w:tcW w:w="1080" w:type="dxa"/>
            <w:tcBorders>
              <w:top w:val="single" w:sz="4" w:space="0" w:color="auto"/>
              <w:left w:val="single" w:sz="4" w:space="0" w:color="auto"/>
              <w:bottom w:val="single" w:sz="4" w:space="0" w:color="auto"/>
              <w:right w:val="single" w:sz="4" w:space="0" w:color="auto"/>
            </w:tcBorders>
            <w:vAlign w:val="center"/>
          </w:tcPr>
          <w:p w:rsidR="00C3692E" w:rsidRPr="000170DA" w:rsidRDefault="00C3692E" w:rsidP="00E56427">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417E50" w:rsidRPr="002A6E38" w:rsidRDefault="00417E50" w:rsidP="007A7B94">
            <w:pPr>
              <w:rPr>
                <w:rFonts w:ascii="Garamond" w:hAnsi="Garamond"/>
                <w:lang w:val="en-AU"/>
              </w:rPr>
            </w:pPr>
            <w:r>
              <w:rPr>
                <w:rFonts w:ascii="Garamond" w:hAnsi="Garamond"/>
                <w:lang w:val="en-AU"/>
              </w:rPr>
              <w:t xml:space="preserve">NHS England commissioned an </w:t>
            </w:r>
            <w:r w:rsidR="00467C6D" w:rsidRPr="00467C6D">
              <w:rPr>
                <w:rFonts w:ascii="Garamond" w:hAnsi="Garamond"/>
                <w:lang w:val="en-AU"/>
              </w:rPr>
              <w:t>independent evaluation</w:t>
            </w:r>
            <w:r>
              <w:rPr>
                <w:rFonts w:ascii="Garamond" w:hAnsi="Garamond"/>
                <w:lang w:val="en-AU"/>
              </w:rPr>
              <w:t xml:space="preserve"> of the impact of the Saving Babies Lives care bundle. The care bundle had been implemented in 19 maternity units. The evaluation found that </w:t>
            </w:r>
            <w:r w:rsidR="00467C6D" w:rsidRPr="00467C6D">
              <w:rPr>
                <w:rFonts w:ascii="Garamond" w:hAnsi="Garamond"/>
                <w:lang w:val="en-AU"/>
              </w:rPr>
              <w:t xml:space="preserve">clinical improvements </w:t>
            </w:r>
            <w:r w:rsidR="00EA59F6">
              <w:rPr>
                <w:rFonts w:ascii="Garamond" w:hAnsi="Garamond"/>
                <w:lang w:val="en-AU"/>
              </w:rPr>
              <w:t>—</w:t>
            </w:r>
            <w:r>
              <w:rPr>
                <w:rFonts w:ascii="Garamond" w:hAnsi="Garamond"/>
                <w:lang w:val="en-AU"/>
              </w:rPr>
              <w:t xml:space="preserve"> </w:t>
            </w:r>
            <w:r w:rsidR="00467C6D" w:rsidRPr="00467C6D">
              <w:rPr>
                <w:rFonts w:ascii="Garamond" w:hAnsi="Garamond"/>
                <w:lang w:val="en-AU"/>
              </w:rPr>
              <w:t>such as better monitoring of a baby’s growth and movement in pregnancy, as well as better monitoring in labour</w:t>
            </w:r>
            <w:r>
              <w:rPr>
                <w:rFonts w:ascii="Garamond" w:hAnsi="Garamond"/>
                <w:lang w:val="en-AU"/>
              </w:rPr>
              <w:t xml:space="preserve"> </w:t>
            </w:r>
            <w:r w:rsidR="00EA59F6">
              <w:rPr>
                <w:rFonts w:ascii="Garamond" w:hAnsi="Garamond"/>
                <w:lang w:val="en-AU"/>
              </w:rPr>
              <w:t>—</w:t>
            </w:r>
            <w:r w:rsidR="00467C6D" w:rsidRPr="00467C6D">
              <w:rPr>
                <w:rFonts w:ascii="Garamond" w:hAnsi="Garamond"/>
                <w:lang w:val="en-AU"/>
              </w:rPr>
              <w:t xml:space="preserve"> led to maternity staff helping to save more than 160 babies’ lives across </w:t>
            </w:r>
            <w:r>
              <w:rPr>
                <w:rFonts w:ascii="Garamond" w:hAnsi="Garamond"/>
                <w:lang w:val="en-AU"/>
              </w:rPr>
              <w:t xml:space="preserve">the </w:t>
            </w:r>
            <w:r w:rsidR="00467C6D" w:rsidRPr="00467C6D">
              <w:rPr>
                <w:rFonts w:ascii="Garamond" w:hAnsi="Garamond"/>
                <w:lang w:val="en-AU"/>
              </w:rPr>
              <w:t xml:space="preserve">units. The report found </w:t>
            </w:r>
            <w:r w:rsidR="007A7B94">
              <w:rPr>
                <w:rFonts w:ascii="Garamond" w:hAnsi="Garamond"/>
                <w:lang w:val="en-AU"/>
              </w:rPr>
              <w:t>“</w:t>
            </w:r>
            <w:r w:rsidR="007A7B94" w:rsidRPr="007A7B94">
              <w:rPr>
                <w:rFonts w:ascii="Garamond" w:hAnsi="Garamond"/>
                <w:lang w:val="en-AU"/>
              </w:rPr>
              <w:t xml:space="preserve">In participating Trusts, </w:t>
            </w:r>
            <w:r w:rsidR="007A7B94" w:rsidRPr="007A7B94">
              <w:rPr>
                <w:rFonts w:ascii="Garamond" w:hAnsi="Garamond"/>
                <w:b/>
                <w:lang w:val="en-AU"/>
              </w:rPr>
              <w:t>stillbirth rates have declined by 20%</w:t>
            </w:r>
            <w:r w:rsidR="007A7B94" w:rsidRPr="007A7B94">
              <w:rPr>
                <w:rFonts w:ascii="Garamond" w:hAnsi="Garamond"/>
                <w:lang w:val="en-AU"/>
              </w:rPr>
              <w:t xml:space="preserve"> over the period during which the Saving Babies’ Lives Care Bundle (SBLCB) was implemented</w:t>
            </w:r>
            <w:r w:rsidR="007A7B94">
              <w:rPr>
                <w:rFonts w:ascii="Garamond" w:hAnsi="Garamond"/>
                <w:lang w:val="en-AU"/>
              </w:rPr>
              <w:t>…</w:t>
            </w:r>
            <w:r w:rsidR="007A7B94" w:rsidRPr="007A7B94">
              <w:rPr>
                <w:rFonts w:ascii="Garamond" w:hAnsi="Garamond"/>
                <w:lang w:val="en-AU"/>
              </w:rPr>
              <w:t xml:space="preserve"> The crude stillbirth rate was 4.14/1,000 births before SBLCB and 3.31/1,000 births after SBLCB.</w:t>
            </w:r>
            <w:r w:rsidR="007A7B94">
              <w:rPr>
                <w:rFonts w:ascii="Garamond" w:hAnsi="Garamond"/>
                <w:lang w:val="en-AU"/>
              </w:rPr>
              <w:t>” They also observed that “”</w:t>
            </w:r>
            <w:r w:rsidR="007A7B94" w:rsidRPr="007A7B94">
              <w:rPr>
                <w:rFonts w:ascii="Garamond" w:hAnsi="Garamond"/>
                <w:lang w:val="en-AU"/>
              </w:rPr>
              <w:t xml:space="preserve">Significant variation in the stillbirth rate persists across the early adopter Trusts beyond that explicable by care level and aggregated deprivation score. This suggests that there may be </w:t>
            </w:r>
            <w:r w:rsidR="007A7B94" w:rsidRPr="007A7B94">
              <w:rPr>
                <w:rFonts w:ascii="Garamond" w:hAnsi="Garamond"/>
                <w:b/>
                <w:lang w:val="en-AU"/>
              </w:rPr>
              <w:t>variation</w:t>
            </w:r>
            <w:r w:rsidR="007A7B94" w:rsidRPr="007A7B94">
              <w:rPr>
                <w:rFonts w:ascii="Garamond" w:hAnsi="Garamond"/>
                <w:lang w:val="en-AU"/>
              </w:rPr>
              <w:t xml:space="preserve"> in practice between Trusts and therefore </w:t>
            </w:r>
            <w:r w:rsidR="007A7B94" w:rsidRPr="007A7B94">
              <w:rPr>
                <w:rFonts w:ascii="Garamond" w:hAnsi="Garamond"/>
                <w:b/>
                <w:lang w:val="en-AU"/>
              </w:rPr>
              <w:t>scope for improvement</w:t>
            </w:r>
            <w:r w:rsidR="007A7B94">
              <w:rPr>
                <w:rFonts w:ascii="Garamond" w:hAnsi="Garamond"/>
                <w:lang w:val="en-AU"/>
              </w:rPr>
              <w:t>”.</w:t>
            </w:r>
          </w:p>
        </w:tc>
      </w:tr>
    </w:tbl>
    <w:p w:rsidR="00C3692E" w:rsidRDefault="00C3692E" w:rsidP="00C3692E">
      <w:pPr>
        <w:rPr>
          <w:rFonts w:ascii="Garamond" w:hAnsi="Garamond"/>
          <w:lang w:val="en-AU"/>
        </w:rPr>
      </w:pPr>
    </w:p>
    <w:p w:rsidR="005F7C5E" w:rsidRDefault="005F7C5E">
      <w:pPr>
        <w:rPr>
          <w:rFonts w:ascii="Garamond" w:hAnsi="Garamond"/>
          <w:b/>
          <w:lang w:val="en-AU"/>
        </w:rPr>
      </w:pPr>
    </w:p>
    <w:p w:rsidR="00282D29" w:rsidRDefault="00282D29" w:rsidP="001624EF">
      <w:pPr>
        <w:keepNext/>
        <w:rPr>
          <w:rFonts w:ascii="Garamond" w:hAnsi="Garamond"/>
          <w:b/>
          <w:lang w:val="en-AU"/>
        </w:rPr>
      </w:pPr>
      <w:r>
        <w:rPr>
          <w:rFonts w:ascii="Garamond" w:hAnsi="Garamond"/>
          <w:b/>
          <w:lang w:val="en-AU"/>
        </w:rPr>
        <w:t>Journal articles</w:t>
      </w:r>
    </w:p>
    <w:p w:rsidR="005F7C5E" w:rsidRDefault="005F7C5E" w:rsidP="005F7C5E">
      <w:pPr>
        <w:keepLines/>
        <w:autoSpaceDE w:val="0"/>
        <w:autoSpaceDN w:val="0"/>
        <w:adjustRightInd w:val="0"/>
        <w:rPr>
          <w:rFonts w:ascii="Garamond" w:hAnsi="Garamond"/>
          <w:lang w:val="en-AU"/>
        </w:rPr>
      </w:pPr>
    </w:p>
    <w:p w:rsidR="00D4629A" w:rsidRPr="00D4629A" w:rsidRDefault="00D4629A" w:rsidP="00D4629A">
      <w:pPr>
        <w:keepNext/>
        <w:keepLines/>
        <w:autoSpaceDE w:val="0"/>
        <w:autoSpaceDN w:val="0"/>
        <w:adjustRightInd w:val="0"/>
        <w:rPr>
          <w:rFonts w:ascii="Garamond" w:hAnsi="Garamond"/>
          <w:i/>
          <w:lang w:val="en-AU"/>
        </w:rPr>
      </w:pPr>
      <w:r w:rsidRPr="00D4629A">
        <w:rPr>
          <w:rFonts w:ascii="Garamond" w:hAnsi="Garamond"/>
          <w:i/>
          <w:lang w:val="en-AU"/>
        </w:rPr>
        <w:t>Low-value care in Australian public hospitals: prevalence and trends over time</w:t>
      </w:r>
    </w:p>
    <w:p w:rsidR="00D4629A" w:rsidRDefault="00D4629A" w:rsidP="00D4629A">
      <w:pPr>
        <w:keepNext/>
        <w:keepLines/>
        <w:autoSpaceDE w:val="0"/>
        <w:autoSpaceDN w:val="0"/>
        <w:adjustRightInd w:val="0"/>
        <w:rPr>
          <w:rFonts w:ascii="Garamond" w:hAnsi="Garamond"/>
          <w:lang w:val="en-AU"/>
        </w:rPr>
      </w:pPr>
      <w:r w:rsidRPr="00D4629A">
        <w:rPr>
          <w:rFonts w:ascii="Garamond" w:hAnsi="Garamond"/>
          <w:lang w:val="en-AU"/>
        </w:rPr>
        <w:t>Badgery-Parker T, Pearson S-A, Chalmers K, Brett J, Scott IA, Dunn S, et al</w:t>
      </w:r>
    </w:p>
    <w:p w:rsidR="00D4629A" w:rsidRPr="00E566B0" w:rsidRDefault="00D4629A" w:rsidP="00D4629A">
      <w:pPr>
        <w:keepNext/>
        <w:keepLines/>
        <w:autoSpaceDE w:val="0"/>
        <w:autoSpaceDN w:val="0"/>
        <w:adjustRightInd w:val="0"/>
        <w:rPr>
          <w:rFonts w:ascii="Garamond" w:hAnsi="Garamond"/>
          <w:lang w:val="en-AU"/>
        </w:rPr>
      </w:pPr>
      <w:proofErr w:type="gramStart"/>
      <w:r w:rsidRPr="00D4629A">
        <w:rPr>
          <w:rFonts w:ascii="Garamond" w:hAnsi="Garamond"/>
          <w:lang w:val="en-AU"/>
        </w:rPr>
        <w:t>BMJ Quality &amp; Safety.</w:t>
      </w:r>
      <w:proofErr w:type="gramEnd"/>
      <w:r w:rsidRPr="00D4629A">
        <w:rPr>
          <w:rFonts w:ascii="Garamond" w:hAnsi="Garamond"/>
          <w:lang w:val="en-AU"/>
        </w:rPr>
        <w:t xml:space="preserve"> </w:t>
      </w:r>
      <w:proofErr w:type="gramStart"/>
      <w:r w:rsidRPr="00D4629A">
        <w:rPr>
          <w:rFonts w:ascii="Garamond" w:hAnsi="Garamond"/>
          <w:lang w:val="en-AU"/>
        </w:rPr>
        <w:t>2018</w:t>
      </w:r>
      <w:r>
        <w:rPr>
          <w:rFonts w:ascii="Garamond" w:hAnsi="Garamond"/>
          <w:lang w:val="en-AU"/>
        </w:rPr>
        <w:t xml:space="preserve"> [epub]</w:t>
      </w:r>
      <w:r w:rsidRPr="00D4629A">
        <w:rPr>
          <w:rFonts w:ascii="Garamond" w:hAnsi="Garamond"/>
          <w:lang w:val="en-AU"/>
        </w:rPr>
        <w:t>.</w:t>
      </w:r>
      <w:proofErr w:type="gramEnd"/>
    </w:p>
    <w:tbl>
      <w:tblPr>
        <w:tblStyle w:val="TableGrid"/>
        <w:tblW w:w="0" w:type="auto"/>
        <w:tblInd w:w="288" w:type="dxa"/>
        <w:tblLayout w:type="fixed"/>
        <w:tblLook w:val="01E0" w:firstRow="1" w:lastRow="1" w:firstColumn="1" w:lastColumn="1" w:noHBand="0" w:noVBand="0"/>
      </w:tblPr>
      <w:tblGrid>
        <w:gridCol w:w="1080"/>
        <w:gridCol w:w="8280"/>
      </w:tblGrid>
      <w:tr w:rsidR="000C0FF7" w:rsidRPr="000170DA" w:rsidTr="00E56427">
        <w:tc>
          <w:tcPr>
            <w:tcW w:w="1080" w:type="dxa"/>
            <w:tcBorders>
              <w:top w:val="single" w:sz="4" w:space="0" w:color="auto"/>
              <w:left w:val="single" w:sz="4" w:space="0" w:color="auto"/>
              <w:bottom w:val="single" w:sz="4" w:space="0" w:color="auto"/>
              <w:right w:val="single" w:sz="4" w:space="0" w:color="auto"/>
            </w:tcBorders>
            <w:vAlign w:val="center"/>
          </w:tcPr>
          <w:p w:rsidR="000C0FF7" w:rsidRPr="000170DA" w:rsidRDefault="000C0FF7" w:rsidP="00E56427">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0C0FF7" w:rsidRPr="000170DA" w:rsidRDefault="00D22A06" w:rsidP="000C0FF7">
            <w:pPr>
              <w:rPr>
                <w:rStyle w:val="Hyperlink"/>
                <w:rFonts w:ascii="Garamond" w:hAnsi="Garamond"/>
                <w:color w:val="auto"/>
                <w:u w:val="none"/>
                <w:lang w:val="en-AU"/>
              </w:rPr>
            </w:pPr>
            <w:hyperlink r:id="rId22" w:history="1">
              <w:r w:rsidR="00D4629A" w:rsidRPr="006F3F1B">
                <w:rPr>
                  <w:rStyle w:val="Hyperlink"/>
                  <w:rFonts w:ascii="Garamond" w:hAnsi="Garamond"/>
                  <w:lang w:val="en-AU"/>
                </w:rPr>
                <w:t>https://doi.org/10.1136/bmjqs-2018-008338</w:t>
              </w:r>
            </w:hyperlink>
            <w:r w:rsidR="00D4629A">
              <w:rPr>
                <w:rStyle w:val="Hyperlink"/>
                <w:rFonts w:ascii="Garamond" w:hAnsi="Garamond"/>
                <w:color w:val="auto"/>
                <w:u w:val="none"/>
                <w:lang w:val="en-AU"/>
              </w:rPr>
              <w:t xml:space="preserve"> </w:t>
            </w:r>
          </w:p>
        </w:tc>
      </w:tr>
      <w:tr w:rsidR="000C0FF7" w:rsidRPr="000170DA" w:rsidTr="00E56427">
        <w:tc>
          <w:tcPr>
            <w:tcW w:w="1080" w:type="dxa"/>
            <w:tcBorders>
              <w:top w:val="single" w:sz="4" w:space="0" w:color="auto"/>
              <w:left w:val="single" w:sz="4" w:space="0" w:color="auto"/>
              <w:bottom w:val="single" w:sz="4" w:space="0" w:color="auto"/>
              <w:right w:val="single" w:sz="4" w:space="0" w:color="auto"/>
            </w:tcBorders>
            <w:vAlign w:val="center"/>
          </w:tcPr>
          <w:p w:rsidR="000C0FF7" w:rsidRPr="000170DA" w:rsidRDefault="000C0FF7" w:rsidP="00E56427">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EA59F6" w:rsidRDefault="00CA13CC" w:rsidP="005E5F6B">
            <w:pPr>
              <w:rPr>
                <w:rFonts w:ascii="Garamond" w:hAnsi="Garamond"/>
                <w:lang w:val="en-AU"/>
              </w:rPr>
            </w:pPr>
            <w:r>
              <w:rPr>
                <w:rFonts w:ascii="Garamond" w:hAnsi="Garamond"/>
                <w:lang w:val="en-AU"/>
              </w:rPr>
              <w:t>Value has become one of the buzzwords of healthcare in recent times. It can be a polarising term as some regard it as cover for rationing while others prefer to talk more of appropriateness of care</w:t>
            </w:r>
            <w:r w:rsidR="0014541C">
              <w:rPr>
                <w:rFonts w:ascii="Garamond" w:hAnsi="Garamond"/>
                <w:lang w:val="en-AU"/>
              </w:rPr>
              <w:t xml:space="preserve"> and variation in care</w:t>
            </w:r>
            <w:r>
              <w:rPr>
                <w:rFonts w:ascii="Garamond" w:hAnsi="Garamond"/>
                <w:lang w:val="en-AU"/>
              </w:rPr>
              <w:t xml:space="preserve">. </w:t>
            </w:r>
            <w:r w:rsidR="0014541C">
              <w:rPr>
                <w:rFonts w:ascii="Garamond" w:hAnsi="Garamond"/>
                <w:lang w:val="en-AU"/>
              </w:rPr>
              <w:t>For some it is also a question of defining value. Is it purely a monetary figure or is it more about what you value or consider important to you? Notwithstanding these issues, this is the latest piece looking at low value care in Australia.</w:t>
            </w:r>
          </w:p>
          <w:p w:rsidR="00E92D7D" w:rsidRPr="000365E9" w:rsidRDefault="0014541C" w:rsidP="00EA59F6">
            <w:pPr>
              <w:rPr>
                <w:rFonts w:ascii="Garamond" w:hAnsi="Garamond"/>
                <w:lang w:val="en-AU"/>
              </w:rPr>
            </w:pPr>
            <w:r>
              <w:rPr>
                <w:rFonts w:ascii="Garamond" w:hAnsi="Garamond"/>
                <w:lang w:val="en-AU"/>
              </w:rPr>
              <w:t>Using admitted patient data for the period 2010/11–2016/17</w:t>
            </w:r>
            <w:r w:rsidR="00E92D7D">
              <w:rPr>
                <w:rFonts w:ascii="Garamond" w:hAnsi="Garamond"/>
                <w:lang w:val="en-AU"/>
              </w:rPr>
              <w:t xml:space="preserve"> this study looked at 27 procedures that have been deemed as low value. Depending on the criteria, the team identified between 5079 and 8855 episodes of these 27 low value procedures in 2016/17 in New South Wales public hospitals. The authors report finding that low value incidence of some o</w:t>
            </w:r>
            <w:r w:rsidR="00EA59F6">
              <w:rPr>
                <w:rFonts w:ascii="Garamond" w:hAnsi="Garamond"/>
                <w:lang w:val="en-AU"/>
              </w:rPr>
              <w:t xml:space="preserve">f these procedures is quite low: </w:t>
            </w:r>
            <w:r w:rsidR="00E92D7D">
              <w:rPr>
                <w:rFonts w:ascii="Garamond" w:hAnsi="Garamond"/>
                <w:lang w:val="en-AU"/>
              </w:rPr>
              <w:t>“</w:t>
            </w:r>
            <w:r w:rsidR="00E92D7D" w:rsidRPr="00E92D7D">
              <w:rPr>
                <w:rFonts w:ascii="Garamond" w:hAnsi="Garamond"/>
                <w:lang w:val="en-AU"/>
              </w:rPr>
              <w:t>Half the</w:t>
            </w:r>
            <w:r w:rsidR="00E92D7D">
              <w:rPr>
                <w:rFonts w:ascii="Garamond" w:hAnsi="Garamond"/>
                <w:lang w:val="en-AU"/>
              </w:rPr>
              <w:t xml:space="preserve"> </w:t>
            </w:r>
            <w:r w:rsidR="00E92D7D" w:rsidRPr="00E92D7D">
              <w:rPr>
                <w:rFonts w:ascii="Garamond" w:hAnsi="Garamond"/>
                <w:lang w:val="en-AU"/>
              </w:rPr>
              <w:t>procedures accounted for less than 2% of all low-value</w:t>
            </w:r>
            <w:r w:rsidR="00E92D7D">
              <w:rPr>
                <w:rFonts w:ascii="Garamond" w:hAnsi="Garamond"/>
                <w:lang w:val="en-AU"/>
              </w:rPr>
              <w:t xml:space="preserve"> </w:t>
            </w:r>
            <w:r w:rsidR="00E92D7D" w:rsidRPr="00E92D7D">
              <w:rPr>
                <w:rFonts w:ascii="Garamond" w:hAnsi="Garamond"/>
                <w:lang w:val="en-AU"/>
              </w:rPr>
              <w:t>episodes identified; three of these had no low-value</w:t>
            </w:r>
            <w:r w:rsidR="00E92D7D">
              <w:rPr>
                <w:rFonts w:ascii="Garamond" w:hAnsi="Garamond"/>
                <w:lang w:val="en-AU"/>
              </w:rPr>
              <w:t xml:space="preserve"> </w:t>
            </w:r>
            <w:r w:rsidR="00E92D7D" w:rsidRPr="00E92D7D">
              <w:rPr>
                <w:rFonts w:ascii="Garamond" w:hAnsi="Garamond"/>
                <w:lang w:val="en-AU"/>
              </w:rPr>
              <w:t>episodes in 2016–2017.</w:t>
            </w:r>
            <w:r w:rsidR="00E92D7D">
              <w:rPr>
                <w:rFonts w:ascii="Garamond" w:hAnsi="Garamond"/>
                <w:lang w:val="en-AU"/>
              </w:rPr>
              <w:t>” Furthermore, “</w:t>
            </w:r>
            <w:r w:rsidR="00E92D7D" w:rsidRPr="00E92D7D">
              <w:rPr>
                <w:rFonts w:ascii="Garamond" w:hAnsi="Garamond"/>
                <w:lang w:val="en-AU"/>
              </w:rPr>
              <w:t>Of the 14 procedures</w:t>
            </w:r>
            <w:r w:rsidR="00E92D7D">
              <w:rPr>
                <w:rFonts w:ascii="Garamond" w:hAnsi="Garamond"/>
                <w:lang w:val="en-AU"/>
              </w:rPr>
              <w:t xml:space="preserve"> </w:t>
            </w:r>
            <w:r w:rsidR="00E92D7D" w:rsidRPr="00E92D7D">
              <w:rPr>
                <w:rFonts w:ascii="Garamond" w:hAnsi="Garamond"/>
                <w:lang w:val="en-AU"/>
              </w:rPr>
              <w:t>accounting for most low-value care, seven showed</w:t>
            </w:r>
            <w:r w:rsidR="00E92D7D">
              <w:rPr>
                <w:rFonts w:ascii="Garamond" w:hAnsi="Garamond"/>
                <w:lang w:val="en-AU"/>
              </w:rPr>
              <w:t xml:space="preserve"> </w:t>
            </w:r>
            <w:r w:rsidR="00E92D7D" w:rsidRPr="00E92D7D">
              <w:rPr>
                <w:rFonts w:ascii="Garamond" w:hAnsi="Garamond"/>
                <w:lang w:val="en-AU"/>
              </w:rPr>
              <w:t>decreasing trends from 2010–2011 to 2016–2017,</w:t>
            </w:r>
            <w:r w:rsidR="00E92D7D">
              <w:rPr>
                <w:rFonts w:ascii="Garamond" w:hAnsi="Garamond"/>
                <w:lang w:val="en-AU"/>
              </w:rPr>
              <w:t xml:space="preserve"> </w:t>
            </w:r>
            <w:r w:rsidR="00E92D7D" w:rsidRPr="00E92D7D">
              <w:rPr>
                <w:rFonts w:ascii="Garamond" w:hAnsi="Garamond"/>
                <w:lang w:val="en-AU"/>
              </w:rPr>
              <w:t>while three (colonoscopy for constipation, endoscopy for</w:t>
            </w:r>
            <w:r w:rsidR="00E92D7D">
              <w:rPr>
                <w:rFonts w:ascii="Garamond" w:hAnsi="Garamond"/>
                <w:lang w:val="en-AU"/>
              </w:rPr>
              <w:t xml:space="preserve"> </w:t>
            </w:r>
            <w:r w:rsidR="00E92D7D" w:rsidRPr="00E92D7D">
              <w:rPr>
                <w:rFonts w:ascii="Garamond" w:hAnsi="Garamond"/>
                <w:lang w:val="en-AU"/>
              </w:rPr>
              <w:t>dyspepsia, sentinel lymph node biopsy for melanoma in</w:t>
            </w:r>
            <w:r w:rsidR="00E92D7D">
              <w:rPr>
                <w:rFonts w:ascii="Garamond" w:hAnsi="Garamond"/>
                <w:lang w:val="en-AU"/>
              </w:rPr>
              <w:t xml:space="preserve"> </w:t>
            </w:r>
            <w:r w:rsidR="00E92D7D" w:rsidRPr="00E92D7D">
              <w:rPr>
                <w:rFonts w:ascii="Garamond" w:hAnsi="Garamond"/>
                <w:lang w:val="en-AU"/>
              </w:rPr>
              <w:t>situ) showed increasing trends</w:t>
            </w:r>
            <w:r w:rsidR="00E92D7D">
              <w:rPr>
                <w:rFonts w:ascii="Garamond" w:hAnsi="Garamond"/>
                <w:lang w:val="en-AU"/>
              </w:rPr>
              <w:t>.” Interestingly they also observed that “</w:t>
            </w:r>
            <w:r w:rsidR="00E92D7D" w:rsidRPr="00E92D7D">
              <w:rPr>
                <w:rFonts w:ascii="Garamond" w:hAnsi="Garamond"/>
                <w:lang w:val="en-AU"/>
              </w:rPr>
              <w:t xml:space="preserve">The proportion of </w:t>
            </w:r>
            <w:r w:rsidR="00E92D7D" w:rsidRPr="00EA59F6">
              <w:rPr>
                <w:rFonts w:ascii="Garamond" w:hAnsi="Garamond"/>
                <w:b/>
                <w:lang w:val="en-AU"/>
              </w:rPr>
              <w:t>low-value care varied widely between hospitals</w:t>
            </w:r>
            <w:r w:rsidR="00E92D7D" w:rsidRPr="00E92D7D">
              <w:rPr>
                <w:rFonts w:ascii="Garamond" w:hAnsi="Garamond"/>
                <w:lang w:val="en-AU"/>
              </w:rPr>
              <w:t>.</w:t>
            </w:r>
            <w:r w:rsidR="00E92D7D">
              <w:rPr>
                <w:rFonts w:ascii="Garamond" w:hAnsi="Garamond"/>
                <w:lang w:val="en-AU"/>
              </w:rPr>
              <w:t>” It is this variation in low value care that could possibly be found to be unwarranted variation</w:t>
            </w:r>
            <w:r w:rsidR="005E5F6B">
              <w:rPr>
                <w:rFonts w:ascii="Garamond" w:hAnsi="Garamond"/>
                <w:lang w:val="en-AU"/>
              </w:rPr>
              <w:t>. The authors also noted that “T</w:t>
            </w:r>
            <w:r w:rsidR="005E5F6B" w:rsidRPr="005E5F6B">
              <w:rPr>
                <w:rFonts w:ascii="Garamond" w:hAnsi="Garamond"/>
                <w:lang w:val="en-AU"/>
              </w:rPr>
              <w:t>he variation between</w:t>
            </w:r>
            <w:r w:rsidR="005E5F6B">
              <w:rPr>
                <w:rFonts w:ascii="Garamond" w:hAnsi="Garamond"/>
                <w:lang w:val="en-AU"/>
              </w:rPr>
              <w:t xml:space="preserve"> </w:t>
            </w:r>
            <w:r w:rsidR="005E5F6B" w:rsidRPr="005E5F6B">
              <w:rPr>
                <w:rFonts w:ascii="Garamond" w:hAnsi="Garamond"/>
                <w:lang w:val="en-AU"/>
              </w:rPr>
              <w:t>procedures and hospitals may imply different drivers and</w:t>
            </w:r>
            <w:r w:rsidR="005E5F6B">
              <w:rPr>
                <w:rFonts w:ascii="Garamond" w:hAnsi="Garamond"/>
                <w:lang w:val="en-AU"/>
              </w:rPr>
              <w:t xml:space="preserve"> </w:t>
            </w:r>
            <w:r w:rsidR="005E5F6B" w:rsidRPr="005E5F6B">
              <w:rPr>
                <w:rFonts w:ascii="Garamond" w:hAnsi="Garamond"/>
                <w:lang w:val="en-AU"/>
              </w:rPr>
              <w:t>potential remedies.</w:t>
            </w:r>
            <w:r w:rsidR="005E5F6B">
              <w:rPr>
                <w:rFonts w:ascii="Garamond" w:hAnsi="Garamond"/>
                <w:lang w:val="en-AU"/>
              </w:rPr>
              <w:t>”</w:t>
            </w:r>
          </w:p>
        </w:tc>
      </w:tr>
    </w:tbl>
    <w:p w:rsidR="002B0CCC" w:rsidRDefault="002B0CCC" w:rsidP="002B0CCC">
      <w:pPr>
        <w:rPr>
          <w:rFonts w:ascii="Garamond" w:hAnsi="Garamond"/>
          <w:lang w:val="en-AU"/>
        </w:rPr>
      </w:pPr>
    </w:p>
    <w:p w:rsidR="005E5F6B" w:rsidRDefault="005E5F6B" w:rsidP="005E5F6B">
      <w:pPr>
        <w:keepLines/>
        <w:autoSpaceDE w:val="0"/>
        <w:autoSpaceDN w:val="0"/>
        <w:adjustRightInd w:val="0"/>
        <w:rPr>
          <w:rFonts w:ascii="Garamond" w:hAnsi="Garamond"/>
          <w:lang w:val="en-AU"/>
        </w:rPr>
      </w:pPr>
      <w:r>
        <w:rPr>
          <w:rFonts w:ascii="Garamond" w:hAnsi="Garamond"/>
          <w:lang w:val="en-AU"/>
        </w:rPr>
        <w:t xml:space="preserve">For information about the Commission’s work on variation and </w:t>
      </w:r>
      <w:r w:rsidR="008021DF">
        <w:rPr>
          <w:rFonts w:ascii="Garamond" w:hAnsi="Garamond"/>
          <w:lang w:val="en-AU"/>
        </w:rPr>
        <w:t xml:space="preserve">to </w:t>
      </w:r>
      <w:r>
        <w:rPr>
          <w:rFonts w:ascii="Garamond" w:hAnsi="Garamond"/>
          <w:lang w:val="en-AU"/>
        </w:rPr>
        <w:t xml:space="preserve">access the </w:t>
      </w:r>
      <w:r w:rsidRPr="00146DC6">
        <w:rPr>
          <w:rFonts w:ascii="Garamond" w:hAnsi="Garamond"/>
          <w:i/>
          <w:lang w:val="en-AU"/>
        </w:rPr>
        <w:t xml:space="preserve">Australian Atlas of Healthcare Variation </w:t>
      </w:r>
      <w:r>
        <w:rPr>
          <w:rFonts w:ascii="Garamond" w:hAnsi="Garamond"/>
          <w:lang w:val="en-AU"/>
        </w:rPr>
        <w:t xml:space="preserve">series, see </w:t>
      </w:r>
      <w:hyperlink r:id="rId23" w:history="1">
        <w:r w:rsidRPr="00F25C10">
          <w:rPr>
            <w:rStyle w:val="Hyperlink"/>
            <w:rFonts w:ascii="Garamond" w:hAnsi="Garamond"/>
            <w:lang w:val="en-AU"/>
          </w:rPr>
          <w:t>https://www.safetyandquality.gov.au/atlas/</w:t>
        </w:r>
      </w:hyperlink>
    </w:p>
    <w:p w:rsidR="005E5F6B" w:rsidRDefault="005E5F6B" w:rsidP="002B0CCC">
      <w:pPr>
        <w:rPr>
          <w:rFonts w:ascii="Garamond" w:hAnsi="Garamond"/>
          <w:lang w:val="en-AU"/>
        </w:rPr>
      </w:pPr>
    </w:p>
    <w:p w:rsidR="002B0CCC" w:rsidRPr="00C7402B" w:rsidRDefault="00C7402B" w:rsidP="002B0CCC">
      <w:pPr>
        <w:keepNext/>
        <w:keepLines/>
        <w:autoSpaceDE w:val="0"/>
        <w:autoSpaceDN w:val="0"/>
        <w:adjustRightInd w:val="0"/>
        <w:rPr>
          <w:rFonts w:ascii="Garamond" w:hAnsi="Garamond"/>
          <w:i/>
          <w:lang w:val="en-AU"/>
        </w:rPr>
      </w:pPr>
      <w:r w:rsidRPr="00C7402B">
        <w:rPr>
          <w:rFonts w:ascii="Garamond" w:hAnsi="Garamond"/>
          <w:i/>
          <w:lang w:val="en-AU"/>
        </w:rPr>
        <w:lastRenderedPageBreak/>
        <w:t>Why are women with ST-elevation myocardial infarction treated differently to men?</w:t>
      </w:r>
    </w:p>
    <w:p w:rsidR="00D23305" w:rsidRDefault="00D23305" w:rsidP="002B0CCC">
      <w:pPr>
        <w:keepNext/>
        <w:keepLines/>
        <w:autoSpaceDE w:val="0"/>
        <w:autoSpaceDN w:val="0"/>
        <w:adjustRightInd w:val="0"/>
        <w:rPr>
          <w:rFonts w:ascii="Garamond" w:hAnsi="Garamond"/>
          <w:lang w:val="en-AU"/>
        </w:rPr>
      </w:pPr>
      <w:r w:rsidRPr="00D23305">
        <w:rPr>
          <w:rFonts w:ascii="Garamond" w:hAnsi="Garamond"/>
          <w:lang w:val="en-AU"/>
        </w:rPr>
        <w:t>MacIsaac AI, Figtree G</w:t>
      </w:r>
    </w:p>
    <w:p w:rsidR="00C7402B" w:rsidRDefault="00D23305" w:rsidP="002B0CCC">
      <w:pPr>
        <w:keepNext/>
        <w:keepLines/>
        <w:autoSpaceDE w:val="0"/>
        <w:autoSpaceDN w:val="0"/>
        <w:adjustRightInd w:val="0"/>
        <w:rPr>
          <w:rFonts w:ascii="Garamond" w:hAnsi="Garamond"/>
          <w:lang w:val="en-AU"/>
        </w:rPr>
      </w:pPr>
      <w:proofErr w:type="gramStart"/>
      <w:r w:rsidRPr="00D23305">
        <w:rPr>
          <w:rFonts w:ascii="Garamond" w:hAnsi="Garamond"/>
          <w:lang w:val="en-AU"/>
        </w:rPr>
        <w:t>Medical Journal of Australia.</w:t>
      </w:r>
      <w:proofErr w:type="gramEnd"/>
      <w:r w:rsidRPr="00D23305">
        <w:rPr>
          <w:rFonts w:ascii="Garamond" w:hAnsi="Garamond"/>
          <w:lang w:val="en-AU"/>
        </w:rPr>
        <w:t xml:space="preserve"> 2018</w:t>
      </w:r>
      <w:proofErr w:type="gramStart"/>
      <w:r w:rsidRPr="00D23305">
        <w:rPr>
          <w:rFonts w:ascii="Garamond" w:hAnsi="Garamond"/>
          <w:lang w:val="en-AU"/>
        </w:rPr>
        <w:t>;209</w:t>
      </w:r>
      <w:proofErr w:type="gramEnd"/>
      <w:r w:rsidRPr="00D23305">
        <w:rPr>
          <w:rFonts w:ascii="Garamond" w:hAnsi="Garamond"/>
          <w:lang w:val="en-AU"/>
        </w:rPr>
        <w:t>(3):115-6.</w:t>
      </w:r>
    </w:p>
    <w:p w:rsidR="00D23305" w:rsidRDefault="00D23305" w:rsidP="002B0CCC">
      <w:pPr>
        <w:keepNext/>
        <w:keepLines/>
        <w:autoSpaceDE w:val="0"/>
        <w:autoSpaceDN w:val="0"/>
        <w:adjustRightInd w:val="0"/>
        <w:rPr>
          <w:rFonts w:ascii="Garamond" w:hAnsi="Garamond"/>
          <w:lang w:val="en-AU"/>
        </w:rPr>
      </w:pPr>
    </w:p>
    <w:p w:rsidR="00D23305" w:rsidRPr="00D23305" w:rsidRDefault="00D23305" w:rsidP="00D23305">
      <w:pPr>
        <w:keepNext/>
        <w:keepLines/>
        <w:autoSpaceDE w:val="0"/>
        <w:autoSpaceDN w:val="0"/>
        <w:adjustRightInd w:val="0"/>
        <w:rPr>
          <w:rFonts w:ascii="Garamond" w:hAnsi="Garamond"/>
          <w:i/>
          <w:lang w:val="en-AU"/>
        </w:rPr>
      </w:pPr>
      <w:r w:rsidRPr="00D23305">
        <w:rPr>
          <w:rFonts w:ascii="Garamond" w:hAnsi="Garamond"/>
          <w:i/>
          <w:lang w:val="en-AU"/>
        </w:rPr>
        <w:t>Differences in management and outcomes for men and women with ST-elevation myocardial infarction</w:t>
      </w:r>
    </w:p>
    <w:p w:rsidR="00D23305" w:rsidRDefault="00D23305" w:rsidP="002B0CCC">
      <w:pPr>
        <w:keepNext/>
        <w:keepLines/>
        <w:autoSpaceDE w:val="0"/>
        <w:autoSpaceDN w:val="0"/>
        <w:adjustRightInd w:val="0"/>
        <w:rPr>
          <w:rFonts w:ascii="Garamond" w:hAnsi="Garamond"/>
          <w:lang w:val="en-AU"/>
        </w:rPr>
      </w:pPr>
      <w:r w:rsidRPr="00D23305">
        <w:rPr>
          <w:rFonts w:ascii="Garamond" w:hAnsi="Garamond"/>
          <w:lang w:val="en-AU"/>
        </w:rPr>
        <w:t>Khan E, Brieger D, Amerena J, Atherton JJ, Chew DP, Farshid A, et al</w:t>
      </w:r>
    </w:p>
    <w:p w:rsidR="00D23305" w:rsidRDefault="00D23305" w:rsidP="002B0CCC">
      <w:pPr>
        <w:keepNext/>
        <w:keepLines/>
        <w:autoSpaceDE w:val="0"/>
        <w:autoSpaceDN w:val="0"/>
        <w:adjustRightInd w:val="0"/>
        <w:rPr>
          <w:rFonts w:ascii="Garamond" w:hAnsi="Garamond"/>
          <w:lang w:val="en-AU"/>
        </w:rPr>
      </w:pPr>
      <w:proofErr w:type="gramStart"/>
      <w:r w:rsidRPr="00D23305">
        <w:rPr>
          <w:rFonts w:ascii="Garamond" w:hAnsi="Garamond"/>
          <w:lang w:val="en-AU"/>
        </w:rPr>
        <w:t>Medical Journal of Australia.</w:t>
      </w:r>
      <w:proofErr w:type="gramEnd"/>
      <w:r w:rsidRPr="00D23305">
        <w:rPr>
          <w:rFonts w:ascii="Garamond" w:hAnsi="Garamond"/>
          <w:lang w:val="en-AU"/>
        </w:rPr>
        <w:t xml:space="preserve"> 2018</w:t>
      </w:r>
      <w:proofErr w:type="gramStart"/>
      <w:r w:rsidRPr="00D23305">
        <w:rPr>
          <w:rFonts w:ascii="Garamond" w:hAnsi="Garamond"/>
          <w:lang w:val="en-AU"/>
        </w:rPr>
        <w:t>;209</w:t>
      </w:r>
      <w:proofErr w:type="gramEnd"/>
      <w:r w:rsidRPr="00D23305">
        <w:rPr>
          <w:rFonts w:ascii="Garamond" w:hAnsi="Garamond"/>
          <w:lang w:val="en-AU"/>
        </w:rPr>
        <w:t>(3):118-23.</w:t>
      </w:r>
    </w:p>
    <w:p w:rsidR="008021DF" w:rsidRDefault="008021DF" w:rsidP="002B0CCC">
      <w:pPr>
        <w:keepNext/>
        <w:keepLines/>
        <w:autoSpaceDE w:val="0"/>
        <w:autoSpaceDN w:val="0"/>
        <w:adjustRightInd w:val="0"/>
        <w:rPr>
          <w:rFonts w:ascii="Garamond" w:hAnsi="Garamond"/>
          <w:lang w:val="en-AU"/>
        </w:rPr>
      </w:pPr>
    </w:p>
    <w:p w:rsidR="008021DF" w:rsidRPr="008021DF" w:rsidRDefault="008021DF" w:rsidP="008021DF">
      <w:pPr>
        <w:keepNext/>
        <w:keepLines/>
        <w:autoSpaceDE w:val="0"/>
        <w:autoSpaceDN w:val="0"/>
        <w:adjustRightInd w:val="0"/>
        <w:rPr>
          <w:rFonts w:ascii="Garamond" w:hAnsi="Garamond"/>
          <w:i/>
          <w:lang w:val="en-AU"/>
        </w:rPr>
      </w:pPr>
      <w:r w:rsidRPr="008021DF">
        <w:rPr>
          <w:rFonts w:ascii="Garamond" w:hAnsi="Garamond"/>
          <w:i/>
          <w:lang w:val="en-AU"/>
        </w:rPr>
        <w:t>Delays in primary percutaneous coronary treatment for patients with ST-elevation myocardial infarction</w:t>
      </w:r>
    </w:p>
    <w:p w:rsidR="008021DF" w:rsidRDefault="008021DF" w:rsidP="002B0CCC">
      <w:pPr>
        <w:keepNext/>
        <w:keepLines/>
        <w:autoSpaceDE w:val="0"/>
        <w:autoSpaceDN w:val="0"/>
        <w:adjustRightInd w:val="0"/>
        <w:rPr>
          <w:rFonts w:ascii="Garamond" w:hAnsi="Garamond"/>
          <w:lang w:val="en-AU"/>
        </w:rPr>
      </w:pPr>
      <w:r w:rsidRPr="008021DF">
        <w:rPr>
          <w:rFonts w:ascii="Garamond" w:hAnsi="Garamond"/>
          <w:lang w:val="en-AU"/>
        </w:rPr>
        <w:t>Dinh DT, Wang Y, Brennan AL, Duffy SJ, Stub D, Reid CM, et al.</w:t>
      </w:r>
    </w:p>
    <w:p w:rsidR="00722F03" w:rsidRDefault="008021DF" w:rsidP="00722F03">
      <w:pPr>
        <w:keepNext/>
        <w:keepLines/>
        <w:autoSpaceDE w:val="0"/>
        <w:autoSpaceDN w:val="0"/>
        <w:adjustRightInd w:val="0"/>
        <w:rPr>
          <w:rFonts w:ascii="Garamond" w:hAnsi="Garamond"/>
          <w:i/>
          <w:lang w:val="en-AU"/>
        </w:rPr>
      </w:pPr>
      <w:proofErr w:type="gramStart"/>
      <w:r w:rsidRPr="008021DF">
        <w:rPr>
          <w:rFonts w:ascii="Garamond" w:hAnsi="Garamond"/>
          <w:lang w:val="en-AU"/>
        </w:rPr>
        <w:t>Medical Journal of Australia.</w:t>
      </w:r>
      <w:proofErr w:type="gramEnd"/>
      <w:r w:rsidRPr="008021DF">
        <w:rPr>
          <w:rFonts w:ascii="Garamond" w:hAnsi="Garamond"/>
          <w:lang w:val="en-AU"/>
        </w:rPr>
        <w:t xml:space="preserve"> 2018</w:t>
      </w:r>
      <w:proofErr w:type="gramStart"/>
      <w:r w:rsidRPr="008021DF">
        <w:rPr>
          <w:rFonts w:ascii="Garamond" w:hAnsi="Garamond"/>
          <w:lang w:val="en-AU"/>
        </w:rPr>
        <w:t>;209</w:t>
      </w:r>
      <w:proofErr w:type="gramEnd"/>
      <w:r w:rsidRPr="008021DF">
        <w:rPr>
          <w:rFonts w:ascii="Garamond" w:hAnsi="Garamond"/>
          <w:lang w:val="en-AU"/>
        </w:rPr>
        <w:t>(3):130-1.</w:t>
      </w:r>
      <w:r w:rsidR="00722F03" w:rsidRPr="00722F03">
        <w:rPr>
          <w:rFonts w:ascii="Garamond" w:hAnsi="Garamond"/>
          <w:i/>
          <w:lang w:val="en-AU"/>
        </w:rPr>
        <w:t xml:space="preserve"> </w:t>
      </w:r>
    </w:p>
    <w:p w:rsidR="00722F03" w:rsidRDefault="00722F03" w:rsidP="00722F03">
      <w:pPr>
        <w:keepNext/>
        <w:keepLines/>
        <w:autoSpaceDE w:val="0"/>
        <w:autoSpaceDN w:val="0"/>
        <w:adjustRightInd w:val="0"/>
        <w:rPr>
          <w:rFonts w:ascii="Garamond" w:hAnsi="Garamond"/>
          <w:i/>
          <w:lang w:val="en-AU"/>
        </w:rPr>
      </w:pPr>
    </w:p>
    <w:p w:rsidR="00722F03" w:rsidRPr="00D23305" w:rsidRDefault="00722F03" w:rsidP="00722F03">
      <w:pPr>
        <w:keepNext/>
        <w:keepLines/>
        <w:autoSpaceDE w:val="0"/>
        <w:autoSpaceDN w:val="0"/>
        <w:adjustRightInd w:val="0"/>
        <w:rPr>
          <w:rFonts w:ascii="Garamond" w:hAnsi="Garamond"/>
          <w:i/>
          <w:lang w:val="en-AU"/>
        </w:rPr>
      </w:pPr>
      <w:r w:rsidRPr="00D23305">
        <w:rPr>
          <w:rFonts w:ascii="Garamond" w:hAnsi="Garamond"/>
          <w:i/>
          <w:lang w:val="en-AU"/>
        </w:rPr>
        <w:t>Public reporting of percutaneous coronary interventions</w:t>
      </w:r>
    </w:p>
    <w:p w:rsidR="00722F03" w:rsidRDefault="00722F03" w:rsidP="00722F03">
      <w:pPr>
        <w:keepNext/>
        <w:keepLines/>
        <w:autoSpaceDE w:val="0"/>
        <w:autoSpaceDN w:val="0"/>
        <w:adjustRightInd w:val="0"/>
        <w:rPr>
          <w:rFonts w:ascii="Garamond" w:hAnsi="Garamond"/>
          <w:lang w:val="en-AU"/>
        </w:rPr>
      </w:pPr>
      <w:r w:rsidRPr="00D23305">
        <w:rPr>
          <w:rFonts w:ascii="Garamond" w:hAnsi="Garamond"/>
          <w:lang w:val="en-AU"/>
        </w:rPr>
        <w:t>Wang DE, Wadhera RK, Bhatt DL</w:t>
      </w:r>
    </w:p>
    <w:p w:rsidR="008021DF" w:rsidRPr="00E566B0" w:rsidRDefault="00722F03" w:rsidP="00722F03">
      <w:pPr>
        <w:keepNext/>
        <w:keepLines/>
        <w:autoSpaceDE w:val="0"/>
        <w:autoSpaceDN w:val="0"/>
        <w:adjustRightInd w:val="0"/>
        <w:rPr>
          <w:rFonts w:ascii="Garamond" w:hAnsi="Garamond"/>
          <w:lang w:val="en-AU"/>
        </w:rPr>
      </w:pPr>
      <w:proofErr w:type="gramStart"/>
      <w:r w:rsidRPr="00D23305">
        <w:rPr>
          <w:rFonts w:ascii="Garamond" w:hAnsi="Garamond"/>
          <w:lang w:val="en-AU"/>
        </w:rPr>
        <w:t>Medical Journal of Australia.</w:t>
      </w:r>
      <w:proofErr w:type="gramEnd"/>
      <w:r w:rsidRPr="00D23305">
        <w:rPr>
          <w:rFonts w:ascii="Garamond" w:hAnsi="Garamond"/>
          <w:lang w:val="en-AU"/>
        </w:rPr>
        <w:t xml:space="preserve"> 2018</w:t>
      </w:r>
      <w:proofErr w:type="gramStart"/>
      <w:r w:rsidRPr="00D23305">
        <w:rPr>
          <w:rFonts w:ascii="Garamond" w:hAnsi="Garamond"/>
          <w:lang w:val="en-AU"/>
        </w:rPr>
        <w:t>;209</w:t>
      </w:r>
      <w:proofErr w:type="gramEnd"/>
      <w:r w:rsidRPr="00D23305">
        <w:rPr>
          <w:rFonts w:ascii="Garamond" w:hAnsi="Garamond"/>
          <w:lang w:val="en-AU"/>
        </w:rPr>
        <w:t>(3):104-5.</w:t>
      </w:r>
    </w:p>
    <w:tbl>
      <w:tblPr>
        <w:tblStyle w:val="TableGrid"/>
        <w:tblW w:w="0" w:type="auto"/>
        <w:tblInd w:w="288" w:type="dxa"/>
        <w:tblLayout w:type="fixed"/>
        <w:tblLook w:val="01E0" w:firstRow="1" w:lastRow="1" w:firstColumn="1" w:lastColumn="1" w:noHBand="0" w:noVBand="0"/>
      </w:tblPr>
      <w:tblGrid>
        <w:gridCol w:w="1080"/>
        <w:gridCol w:w="8280"/>
      </w:tblGrid>
      <w:tr w:rsidR="002B0CCC" w:rsidRPr="000170DA" w:rsidTr="00146D7D">
        <w:tc>
          <w:tcPr>
            <w:tcW w:w="1080" w:type="dxa"/>
            <w:tcBorders>
              <w:top w:val="single" w:sz="4" w:space="0" w:color="auto"/>
              <w:left w:val="single" w:sz="4" w:space="0" w:color="auto"/>
              <w:bottom w:val="single" w:sz="4" w:space="0" w:color="auto"/>
              <w:right w:val="single" w:sz="4" w:space="0" w:color="auto"/>
            </w:tcBorders>
            <w:vAlign w:val="center"/>
          </w:tcPr>
          <w:p w:rsidR="00D23305" w:rsidRPr="000170DA" w:rsidRDefault="002B0CCC" w:rsidP="00D23305">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2B0CCC" w:rsidRDefault="00D23305" w:rsidP="00146D7D">
            <w:pPr>
              <w:rPr>
                <w:rStyle w:val="Hyperlink"/>
                <w:rFonts w:ascii="Garamond" w:hAnsi="Garamond"/>
                <w:color w:val="auto"/>
                <w:u w:val="none"/>
                <w:lang w:val="en-AU"/>
              </w:rPr>
            </w:pPr>
            <w:r>
              <w:rPr>
                <w:rStyle w:val="Hyperlink"/>
                <w:rFonts w:ascii="Garamond" w:hAnsi="Garamond"/>
                <w:color w:val="auto"/>
                <w:u w:val="none"/>
                <w:lang w:val="en-AU"/>
              </w:rPr>
              <w:t xml:space="preserve">MacIsaac and Figtree </w:t>
            </w:r>
            <w:hyperlink r:id="rId24" w:history="1">
              <w:r w:rsidR="00C7402B" w:rsidRPr="006F3F1B">
                <w:rPr>
                  <w:rStyle w:val="Hyperlink"/>
                  <w:rFonts w:ascii="Garamond" w:hAnsi="Garamond"/>
                  <w:lang w:val="en-AU"/>
                </w:rPr>
                <w:t>https://doi.org/10.5694/mja18.00476</w:t>
              </w:r>
            </w:hyperlink>
          </w:p>
          <w:p w:rsidR="00D23305" w:rsidRDefault="00D23305" w:rsidP="00146D7D">
            <w:pPr>
              <w:rPr>
                <w:rStyle w:val="Hyperlink"/>
                <w:rFonts w:ascii="Garamond" w:hAnsi="Garamond"/>
                <w:color w:val="auto"/>
                <w:u w:val="none"/>
                <w:lang w:val="en-AU"/>
              </w:rPr>
            </w:pPr>
            <w:r>
              <w:rPr>
                <w:rStyle w:val="Hyperlink"/>
                <w:rFonts w:ascii="Garamond" w:hAnsi="Garamond"/>
                <w:color w:val="auto"/>
                <w:u w:val="none"/>
                <w:lang w:val="en-AU"/>
              </w:rPr>
              <w:t xml:space="preserve">Khan et al </w:t>
            </w:r>
            <w:hyperlink r:id="rId25" w:history="1">
              <w:r w:rsidRPr="006F3F1B">
                <w:rPr>
                  <w:rStyle w:val="Hyperlink"/>
                  <w:rFonts w:ascii="Garamond" w:hAnsi="Garamond"/>
                  <w:lang w:val="en-AU"/>
                </w:rPr>
                <w:t>https://doi.org/10.5694/mja17.01109</w:t>
              </w:r>
            </w:hyperlink>
          </w:p>
          <w:p w:rsidR="008021DF" w:rsidRDefault="008021DF" w:rsidP="008021DF">
            <w:pPr>
              <w:rPr>
                <w:rStyle w:val="Hyperlink"/>
                <w:rFonts w:ascii="Garamond" w:hAnsi="Garamond"/>
                <w:lang w:val="en-AU"/>
              </w:rPr>
            </w:pPr>
            <w:r>
              <w:rPr>
                <w:rStyle w:val="Hyperlink"/>
                <w:rFonts w:ascii="Garamond" w:hAnsi="Garamond"/>
                <w:color w:val="auto"/>
                <w:u w:val="none"/>
                <w:lang w:val="en-AU"/>
              </w:rPr>
              <w:t xml:space="preserve">Dinh et al </w:t>
            </w:r>
            <w:hyperlink r:id="rId26" w:history="1">
              <w:r w:rsidRPr="006F3F1B">
                <w:rPr>
                  <w:rStyle w:val="Hyperlink"/>
                  <w:rFonts w:ascii="Garamond" w:hAnsi="Garamond"/>
                  <w:lang w:val="en-AU"/>
                </w:rPr>
                <w:t>https://doi.org/10.5694/mja17.01186</w:t>
              </w:r>
            </w:hyperlink>
          </w:p>
          <w:p w:rsidR="00722F03" w:rsidRPr="000170DA" w:rsidRDefault="00722F03" w:rsidP="008021DF">
            <w:pPr>
              <w:rPr>
                <w:rStyle w:val="Hyperlink"/>
                <w:rFonts w:ascii="Garamond" w:hAnsi="Garamond"/>
                <w:color w:val="auto"/>
                <w:u w:val="none"/>
                <w:lang w:val="en-AU"/>
              </w:rPr>
            </w:pPr>
            <w:r w:rsidRPr="00722F03">
              <w:rPr>
                <w:rStyle w:val="Hyperlink"/>
                <w:rFonts w:ascii="Garamond" w:hAnsi="Garamond"/>
                <w:color w:val="auto"/>
                <w:u w:val="none"/>
                <w:lang w:val="en-AU"/>
              </w:rPr>
              <w:t>Wang et al</w:t>
            </w:r>
            <w:r>
              <w:rPr>
                <w:rStyle w:val="Hyperlink"/>
                <w:rFonts w:ascii="Garamond" w:hAnsi="Garamond"/>
                <w:lang w:val="en-AU"/>
              </w:rPr>
              <w:t xml:space="preserve"> </w:t>
            </w:r>
            <w:hyperlink r:id="rId27" w:history="1">
              <w:r w:rsidRPr="00722F03">
                <w:rPr>
                  <w:rStyle w:val="Hyperlink"/>
                  <w:rFonts w:ascii="Garamond" w:hAnsi="Garamond"/>
                  <w:lang w:val="en-AU"/>
                </w:rPr>
                <w:t>https://doi.org/10.5694/mja18.00569</w:t>
              </w:r>
            </w:hyperlink>
          </w:p>
        </w:tc>
      </w:tr>
      <w:tr w:rsidR="002B0CCC" w:rsidRPr="000170DA" w:rsidTr="00146D7D">
        <w:tc>
          <w:tcPr>
            <w:tcW w:w="1080" w:type="dxa"/>
            <w:tcBorders>
              <w:top w:val="single" w:sz="4" w:space="0" w:color="auto"/>
              <w:left w:val="single" w:sz="4" w:space="0" w:color="auto"/>
              <w:bottom w:val="single" w:sz="4" w:space="0" w:color="auto"/>
              <w:right w:val="single" w:sz="4" w:space="0" w:color="auto"/>
            </w:tcBorders>
            <w:vAlign w:val="center"/>
          </w:tcPr>
          <w:p w:rsidR="002B0CCC" w:rsidRPr="000170DA" w:rsidRDefault="002B0CCC" w:rsidP="00146D7D">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4310CA" w:rsidRDefault="00330C28" w:rsidP="00330C28">
            <w:pPr>
              <w:rPr>
                <w:rFonts w:ascii="Garamond" w:hAnsi="Garamond"/>
                <w:lang w:val="en-AU"/>
              </w:rPr>
            </w:pPr>
            <w:r>
              <w:rPr>
                <w:rFonts w:ascii="Garamond" w:hAnsi="Garamond"/>
                <w:lang w:val="en-AU"/>
              </w:rPr>
              <w:t>Monitoring and quali</w:t>
            </w:r>
            <w:r w:rsidR="001E322E">
              <w:rPr>
                <w:rFonts w:ascii="Garamond" w:hAnsi="Garamond"/>
                <w:lang w:val="en-AU"/>
              </w:rPr>
              <w:t xml:space="preserve">ty improvement </w:t>
            </w:r>
            <w:r w:rsidR="00722F03">
              <w:rPr>
                <w:rFonts w:ascii="Garamond" w:hAnsi="Garamond"/>
                <w:lang w:val="en-AU"/>
              </w:rPr>
              <w:t xml:space="preserve">traditionally </w:t>
            </w:r>
            <w:r w:rsidR="001E322E">
              <w:rPr>
                <w:rFonts w:ascii="Garamond" w:hAnsi="Garamond"/>
                <w:lang w:val="en-AU"/>
              </w:rPr>
              <w:t xml:space="preserve">go hand in hand. Two studies in this </w:t>
            </w:r>
            <w:r w:rsidR="004310CA">
              <w:rPr>
                <w:rFonts w:ascii="Garamond" w:hAnsi="Garamond"/>
                <w:lang w:val="en-AU"/>
              </w:rPr>
              <w:t xml:space="preserve">issue of the </w:t>
            </w:r>
            <w:r w:rsidR="001E322E" w:rsidRPr="004310CA">
              <w:rPr>
                <w:rFonts w:ascii="Garamond" w:hAnsi="Garamond"/>
                <w:i/>
                <w:lang w:val="en-AU"/>
              </w:rPr>
              <w:t>MJA</w:t>
            </w:r>
            <w:r w:rsidR="001E322E">
              <w:rPr>
                <w:rFonts w:ascii="Garamond" w:hAnsi="Garamond"/>
                <w:lang w:val="en-AU"/>
              </w:rPr>
              <w:t xml:space="preserve"> demonstrate the value of c</w:t>
            </w:r>
            <w:r w:rsidR="00742E35">
              <w:rPr>
                <w:rFonts w:ascii="Garamond" w:hAnsi="Garamond"/>
                <w:lang w:val="en-AU"/>
              </w:rPr>
              <w:t>ardiac registries for tracking the quality of care</w:t>
            </w:r>
            <w:r w:rsidR="001E322E">
              <w:rPr>
                <w:rFonts w:ascii="Garamond" w:hAnsi="Garamond"/>
                <w:lang w:val="en-AU"/>
              </w:rPr>
              <w:t xml:space="preserve">, while a third describes possible risks of public reporting of outcomes. </w:t>
            </w:r>
          </w:p>
          <w:p w:rsidR="004310CA" w:rsidRDefault="00742E35" w:rsidP="00330C28">
            <w:pPr>
              <w:rPr>
                <w:rFonts w:ascii="Garamond" w:hAnsi="Garamond"/>
                <w:lang w:val="en-AU"/>
              </w:rPr>
            </w:pPr>
            <w:r>
              <w:rPr>
                <w:rFonts w:ascii="Garamond" w:hAnsi="Garamond"/>
                <w:lang w:val="en-AU"/>
              </w:rPr>
              <w:t xml:space="preserve">Khan et al use registry data from the CONCORDANCE registry to demonstrate that </w:t>
            </w:r>
            <w:r w:rsidR="001E322E">
              <w:rPr>
                <w:rFonts w:ascii="Garamond" w:hAnsi="Garamond"/>
                <w:lang w:val="en-AU"/>
              </w:rPr>
              <w:t xml:space="preserve">Australian </w:t>
            </w:r>
            <w:r>
              <w:rPr>
                <w:rFonts w:ascii="Garamond" w:hAnsi="Garamond"/>
                <w:lang w:val="en-AU"/>
              </w:rPr>
              <w:t xml:space="preserve">women are less likely to receive timely and appropriate percutaneous coronary intervention (PCI) than men (Khan et al; MacIsaac and Figtree). </w:t>
            </w:r>
          </w:p>
          <w:p w:rsidR="002B0CCC" w:rsidRDefault="00330C28" w:rsidP="00330C28">
            <w:pPr>
              <w:rPr>
                <w:rFonts w:ascii="Garamond" w:hAnsi="Garamond"/>
                <w:lang w:val="en-AU"/>
              </w:rPr>
            </w:pPr>
            <w:r>
              <w:rPr>
                <w:rFonts w:ascii="Garamond" w:hAnsi="Garamond"/>
                <w:lang w:val="en-AU"/>
              </w:rPr>
              <w:t xml:space="preserve">Dinh et al use VCOR data (Victorian Coronary Outcomes Registry) to assess compliance with </w:t>
            </w:r>
            <w:r w:rsidR="009F04A8">
              <w:rPr>
                <w:rFonts w:ascii="Garamond" w:hAnsi="Garamond"/>
                <w:lang w:val="en-AU"/>
              </w:rPr>
              <w:t xml:space="preserve">new </w:t>
            </w:r>
            <w:r>
              <w:rPr>
                <w:rFonts w:ascii="Garamond" w:hAnsi="Garamond"/>
                <w:lang w:val="en-AU"/>
              </w:rPr>
              <w:t>guideline-recommended door-to-balloon times</w:t>
            </w:r>
            <w:r w:rsidR="001E322E">
              <w:rPr>
                <w:rFonts w:ascii="Garamond" w:hAnsi="Garamond"/>
                <w:lang w:val="en-AU"/>
              </w:rPr>
              <w:t xml:space="preserve"> and </w:t>
            </w:r>
            <w:r w:rsidR="009F04A8">
              <w:rPr>
                <w:rFonts w:ascii="Garamond" w:hAnsi="Garamond"/>
                <w:lang w:val="en-AU"/>
              </w:rPr>
              <w:t>found a median time that was compliant with the old guideline of 90 minutes but not with the new (median DTB 69 minutes)</w:t>
            </w:r>
            <w:r>
              <w:rPr>
                <w:rFonts w:ascii="Garamond" w:hAnsi="Garamond"/>
                <w:lang w:val="en-AU"/>
              </w:rPr>
              <w:t>.</w:t>
            </w:r>
            <w:r w:rsidR="009F04A8">
              <w:rPr>
                <w:rFonts w:ascii="Garamond" w:hAnsi="Garamond"/>
                <w:lang w:val="en-AU"/>
              </w:rPr>
              <w:t xml:space="preserve"> Hospitals with pre-notification systems were more likely to meet the guideline.</w:t>
            </w:r>
          </w:p>
          <w:p w:rsidR="009F04A8" w:rsidRPr="000365E9" w:rsidRDefault="009F04A8" w:rsidP="00722F03">
            <w:pPr>
              <w:rPr>
                <w:rFonts w:ascii="Garamond" w:hAnsi="Garamond"/>
                <w:lang w:val="en-AU"/>
              </w:rPr>
            </w:pPr>
            <w:r>
              <w:rPr>
                <w:rFonts w:ascii="Garamond" w:hAnsi="Garamond"/>
                <w:lang w:val="en-AU"/>
              </w:rPr>
              <w:t>A paradoxical effect has previously been shown for the relationship between invasive management of acute myocardial infarction and invasive management, with those most likely to benefit being the least likely to receive treatment. Data from the USA, reported by Wang et al, suggest that public reporting of mortality and readmission after CABG or PCI had a negative effect</w:t>
            </w:r>
            <w:r w:rsidR="00722F03">
              <w:rPr>
                <w:rFonts w:ascii="Garamond" w:hAnsi="Garamond"/>
                <w:lang w:val="en-AU"/>
              </w:rPr>
              <w:t>, with surgery rates decreasing after the introduction of public reporting. Anecdotally, surgeons reported unwillingness to operate on high risk patients because of the possible effect on reporting. Suggestions for adjustments to the indicators are provided.</w:t>
            </w:r>
          </w:p>
        </w:tc>
      </w:tr>
    </w:tbl>
    <w:p w:rsidR="004310CA" w:rsidRDefault="004310CA" w:rsidP="002B0CCC">
      <w:pPr>
        <w:rPr>
          <w:rFonts w:ascii="Garamond" w:hAnsi="Garamond"/>
          <w:lang w:val="en-AU"/>
        </w:rPr>
      </w:pPr>
    </w:p>
    <w:p w:rsidR="00722F03" w:rsidRDefault="00722F03" w:rsidP="002B0CCC">
      <w:pPr>
        <w:rPr>
          <w:rFonts w:ascii="Garamond" w:hAnsi="Garamond"/>
          <w:lang w:val="en-AU"/>
        </w:rPr>
      </w:pPr>
      <w:r>
        <w:rPr>
          <w:rFonts w:ascii="Garamond" w:hAnsi="Garamond"/>
          <w:lang w:val="en-AU"/>
        </w:rPr>
        <w:t xml:space="preserve">For the </w:t>
      </w:r>
      <w:r w:rsidRPr="004310CA">
        <w:rPr>
          <w:rFonts w:ascii="Garamond" w:hAnsi="Garamond"/>
          <w:i/>
          <w:lang w:val="en-AU"/>
        </w:rPr>
        <w:t>Acute Coronary Syndromes Clinical Care Standard</w:t>
      </w:r>
      <w:r>
        <w:rPr>
          <w:rFonts w:ascii="Garamond" w:hAnsi="Garamond"/>
          <w:lang w:val="en-AU"/>
        </w:rPr>
        <w:t xml:space="preserve"> and resources see</w:t>
      </w:r>
      <w:r w:rsidR="004310CA">
        <w:rPr>
          <w:rFonts w:ascii="Garamond" w:hAnsi="Garamond"/>
          <w:lang w:val="en-AU"/>
        </w:rPr>
        <w:t xml:space="preserve"> </w:t>
      </w:r>
      <w:hyperlink r:id="rId28" w:history="1">
        <w:r w:rsidR="004310CA" w:rsidRPr="00D34F81">
          <w:rPr>
            <w:rStyle w:val="Hyperlink"/>
            <w:rFonts w:ascii="Garamond" w:hAnsi="Garamond"/>
            <w:lang w:val="en-AU"/>
          </w:rPr>
          <w:t>https://www.safetyandquality.gov.au/our-work/clinical-care-standards/acute-coronary-syndromes-clinical-care-standard/</w:t>
        </w:r>
      </w:hyperlink>
      <w:r w:rsidR="004310CA">
        <w:rPr>
          <w:rFonts w:ascii="Garamond" w:hAnsi="Garamond"/>
          <w:lang w:val="en-AU"/>
        </w:rPr>
        <w:t xml:space="preserve"> </w:t>
      </w:r>
    </w:p>
    <w:p w:rsidR="004310CA" w:rsidRDefault="004310CA" w:rsidP="002B0CCC">
      <w:pPr>
        <w:keepNext/>
        <w:keepLines/>
        <w:autoSpaceDE w:val="0"/>
        <w:autoSpaceDN w:val="0"/>
        <w:adjustRightInd w:val="0"/>
        <w:rPr>
          <w:rFonts w:ascii="Garamond" w:hAnsi="Garamond"/>
          <w:i/>
          <w:lang w:val="en-AU"/>
        </w:rPr>
      </w:pPr>
    </w:p>
    <w:p w:rsidR="00EC2225" w:rsidRPr="0008623F" w:rsidRDefault="00EC2225" w:rsidP="00EC2225">
      <w:pPr>
        <w:keepNext/>
        <w:keepLines/>
        <w:autoSpaceDE w:val="0"/>
        <w:autoSpaceDN w:val="0"/>
        <w:adjustRightInd w:val="0"/>
        <w:rPr>
          <w:rFonts w:ascii="Garamond" w:hAnsi="Garamond"/>
          <w:i/>
          <w:lang w:val="en-AU"/>
        </w:rPr>
      </w:pPr>
      <w:r w:rsidRPr="0008623F">
        <w:rPr>
          <w:rFonts w:ascii="Garamond" w:hAnsi="Garamond"/>
          <w:i/>
          <w:lang w:val="en-AU"/>
        </w:rPr>
        <w:t>Medication-related quality of care in residential aged care: an Australian experience</w:t>
      </w:r>
    </w:p>
    <w:p w:rsidR="00EC2225" w:rsidRDefault="00EC2225" w:rsidP="00EC2225">
      <w:pPr>
        <w:keepNext/>
        <w:keepLines/>
        <w:autoSpaceDE w:val="0"/>
        <w:autoSpaceDN w:val="0"/>
        <w:adjustRightInd w:val="0"/>
        <w:rPr>
          <w:rFonts w:ascii="Garamond" w:hAnsi="Garamond"/>
          <w:lang w:val="en-AU"/>
        </w:rPr>
      </w:pPr>
      <w:r w:rsidRPr="00EC2225">
        <w:rPr>
          <w:rFonts w:ascii="Garamond" w:hAnsi="Garamond"/>
          <w:lang w:val="en-AU"/>
        </w:rPr>
        <w:t>Hillen JB, Vitty A, Caughey GE</w:t>
      </w:r>
    </w:p>
    <w:p w:rsidR="00EC2225" w:rsidRPr="00E566B0" w:rsidRDefault="00EC2225" w:rsidP="00EC2225">
      <w:pPr>
        <w:keepNext/>
        <w:keepLines/>
        <w:autoSpaceDE w:val="0"/>
        <w:autoSpaceDN w:val="0"/>
        <w:adjustRightInd w:val="0"/>
        <w:rPr>
          <w:rFonts w:ascii="Garamond" w:hAnsi="Garamond"/>
          <w:lang w:val="en-AU"/>
        </w:rPr>
      </w:pPr>
      <w:proofErr w:type="gramStart"/>
      <w:r w:rsidRPr="00EC2225">
        <w:rPr>
          <w:rFonts w:ascii="Garamond" w:hAnsi="Garamond"/>
          <w:lang w:val="en-AU"/>
        </w:rPr>
        <w:t>International Journal for Quality in Health Care.</w:t>
      </w:r>
      <w:proofErr w:type="gramEnd"/>
      <w:r w:rsidRPr="00EC2225">
        <w:rPr>
          <w:rFonts w:ascii="Garamond" w:hAnsi="Garamond"/>
          <w:lang w:val="en-AU"/>
        </w:rPr>
        <w:t xml:space="preserve"> 2018.</w:t>
      </w:r>
    </w:p>
    <w:tbl>
      <w:tblPr>
        <w:tblStyle w:val="TableGrid"/>
        <w:tblW w:w="0" w:type="auto"/>
        <w:tblInd w:w="288" w:type="dxa"/>
        <w:tblLayout w:type="fixed"/>
        <w:tblLook w:val="01E0" w:firstRow="1" w:lastRow="1" w:firstColumn="1" w:lastColumn="1" w:noHBand="0" w:noVBand="0"/>
      </w:tblPr>
      <w:tblGrid>
        <w:gridCol w:w="1080"/>
        <w:gridCol w:w="8280"/>
      </w:tblGrid>
      <w:tr w:rsidR="00EC2225" w:rsidRPr="000170DA" w:rsidTr="00146D7D">
        <w:tc>
          <w:tcPr>
            <w:tcW w:w="1080" w:type="dxa"/>
            <w:tcBorders>
              <w:top w:val="single" w:sz="4" w:space="0" w:color="auto"/>
              <w:left w:val="single" w:sz="4" w:space="0" w:color="auto"/>
              <w:bottom w:val="single" w:sz="4" w:space="0" w:color="auto"/>
              <w:right w:val="single" w:sz="4" w:space="0" w:color="auto"/>
            </w:tcBorders>
            <w:vAlign w:val="center"/>
          </w:tcPr>
          <w:p w:rsidR="00EC2225" w:rsidRPr="000170DA" w:rsidRDefault="00EC2225" w:rsidP="00146D7D">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EC2225" w:rsidRPr="000170DA" w:rsidRDefault="00D22A06" w:rsidP="00146D7D">
            <w:pPr>
              <w:rPr>
                <w:rStyle w:val="Hyperlink"/>
                <w:rFonts w:ascii="Garamond" w:hAnsi="Garamond"/>
                <w:color w:val="auto"/>
                <w:u w:val="none"/>
                <w:lang w:val="en-AU"/>
              </w:rPr>
            </w:pPr>
            <w:hyperlink r:id="rId29" w:history="1">
              <w:r w:rsidR="00EC2225" w:rsidRPr="00D34F81">
                <w:rPr>
                  <w:rStyle w:val="Hyperlink"/>
                  <w:rFonts w:ascii="Garamond" w:hAnsi="Garamond"/>
                  <w:lang w:val="en-AU"/>
                </w:rPr>
                <w:t>https://doi.org/10.1093/intqhc/mzy164</w:t>
              </w:r>
            </w:hyperlink>
          </w:p>
        </w:tc>
      </w:tr>
      <w:tr w:rsidR="00EC2225" w:rsidRPr="000170DA" w:rsidTr="00146D7D">
        <w:tc>
          <w:tcPr>
            <w:tcW w:w="1080" w:type="dxa"/>
            <w:tcBorders>
              <w:top w:val="single" w:sz="4" w:space="0" w:color="auto"/>
              <w:left w:val="single" w:sz="4" w:space="0" w:color="auto"/>
              <w:bottom w:val="single" w:sz="4" w:space="0" w:color="auto"/>
              <w:right w:val="single" w:sz="4" w:space="0" w:color="auto"/>
            </w:tcBorders>
            <w:vAlign w:val="center"/>
          </w:tcPr>
          <w:p w:rsidR="00EC2225" w:rsidRPr="000170DA" w:rsidRDefault="00EC2225" w:rsidP="00146D7D">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EC2225" w:rsidRDefault="00EC2225" w:rsidP="00146D7D">
            <w:pPr>
              <w:rPr>
                <w:rFonts w:ascii="Garamond" w:hAnsi="Garamond"/>
                <w:lang w:val="en-AU"/>
              </w:rPr>
            </w:pPr>
            <w:r>
              <w:rPr>
                <w:rFonts w:ascii="Garamond" w:hAnsi="Garamond"/>
                <w:lang w:val="en-AU"/>
              </w:rPr>
              <w:t>This paper reports on a re</w:t>
            </w:r>
            <w:r w:rsidRPr="00050848">
              <w:rPr>
                <w:rFonts w:ascii="Garamond" w:hAnsi="Garamond"/>
                <w:lang w:val="en-AU"/>
              </w:rPr>
              <w:t>trospective cohort</w:t>
            </w:r>
            <w:r>
              <w:rPr>
                <w:rFonts w:ascii="Garamond" w:hAnsi="Garamond"/>
                <w:lang w:val="en-AU"/>
              </w:rPr>
              <w:t xml:space="preserve"> study involving </w:t>
            </w:r>
            <w:r w:rsidRPr="00050848">
              <w:rPr>
                <w:rFonts w:ascii="Garamond" w:hAnsi="Garamond"/>
                <w:lang w:val="en-AU"/>
              </w:rPr>
              <w:t>17 672 aged care residents</w:t>
            </w:r>
            <w:r>
              <w:rPr>
                <w:rFonts w:ascii="Garamond" w:hAnsi="Garamond"/>
                <w:lang w:val="en-AU"/>
              </w:rPr>
              <w:t xml:space="preserve">. The study used 23 </w:t>
            </w:r>
            <w:r w:rsidRPr="00050848">
              <w:rPr>
                <w:rFonts w:ascii="Garamond" w:hAnsi="Garamond"/>
                <w:lang w:val="en-AU"/>
              </w:rPr>
              <w:t xml:space="preserve">medication-related </w:t>
            </w:r>
            <w:proofErr w:type="gramStart"/>
            <w:r w:rsidRPr="00050848">
              <w:rPr>
                <w:rFonts w:ascii="Garamond" w:hAnsi="Garamond"/>
                <w:lang w:val="en-AU"/>
              </w:rPr>
              <w:t>quality</w:t>
            </w:r>
            <w:proofErr w:type="gramEnd"/>
            <w:r w:rsidRPr="00050848">
              <w:rPr>
                <w:rFonts w:ascii="Garamond" w:hAnsi="Garamond"/>
                <w:lang w:val="en-AU"/>
              </w:rPr>
              <w:t xml:space="preserve"> of care (MRQOC)</w:t>
            </w:r>
            <w:r>
              <w:rPr>
                <w:rFonts w:ascii="Garamond" w:hAnsi="Garamond"/>
                <w:lang w:val="en-AU"/>
              </w:rPr>
              <w:t xml:space="preserve"> indicators to examine </w:t>
            </w:r>
            <w:r w:rsidRPr="00050848">
              <w:rPr>
                <w:rFonts w:ascii="Garamond" w:hAnsi="Garamond"/>
                <w:lang w:val="en-AU"/>
              </w:rPr>
              <w:t>the use of appropriate medications in chronic disease, exposure to high-risk medications and access to collaborative health services.</w:t>
            </w:r>
          </w:p>
          <w:p w:rsidR="00EC2225" w:rsidRDefault="00EC2225" w:rsidP="00146D7D">
            <w:pPr>
              <w:rPr>
                <w:rFonts w:ascii="Garamond" w:hAnsi="Garamond"/>
                <w:lang w:val="en-AU"/>
              </w:rPr>
            </w:pPr>
            <w:r>
              <w:rPr>
                <w:rFonts w:ascii="Garamond" w:hAnsi="Garamond"/>
                <w:lang w:val="en-AU"/>
              </w:rPr>
              <w:t>The study’s findings included:</w:t>
            </w:r>
          </w:p>
          <w:p w:rsidR="00EC2225" w:rsidRDefault="00EC2225" w:rsidP="00146D7D">
            <w:pPr>
              <w:pStyle w:val="ListParagraph"/>
              <w:numPr>
                <w:ilvl w:val="0"/>
                <w:numId w:val="22"/>
              </w:numPr>
              <w:rPr>
                <w:rFonts w:ascii="Garamond" w:hAnsi="Garamond"/>
                <w:lang w:val="en-AU"/>
              </w:rPr>
            </w:pPr>
            <w:proofErr w:type="gramStart"/>
            <w:r w:rsidRPr="00050848">
              <w:rPr>
                <w:rFonts w:ascii="Garamond" w:hAnsi="Garamond"/>
                <w:b/>
                <w:lang w:val="en-AU"/>
              </w:rPr>
              <w:lastRenderedPageBreak/>
              <w:t>underuse</w:t>
            </w:r>
            <w:proofErr w:type="gramEnd"/>
            <w:r w:rsidRPr="00050848">
              <w:rPr>
                <w:rFonts w:ascii="Garamond" w:hAnsi="Garamond"/>
                <w:b/>
                <w:lang w:val="en-AU"/>
              </w:rPr>
              <w:t xml:space="preserve"> of recommended cardiovascular medications</w:t>
            </w:r>
            <w:r w:rsidRPr="00050848">
              <w:rPr>
                <w:rFonts w:ascii="Garamond" w:hAnsi="Garamond"/>
                <w:lang w:val="en-AU"/>
              </w:rPr>
              <w:t>, such as the use of statins in cardiovascular disease (56.1%)</w:t>
            </w:r>
          </w:p>
          <w:p w:rsidR="00EC2225" w:rsidRDefault="00EC2225" w:rsidP="00146D7D">
            <w:pPr>
              <w:pStyle w:val="ListParagraph"/>
              <w:numPr>
                <w:ilvl w:val="0"/>
                <w:numId w:val="22"/>
              </w:numPr>
              <w:rPr>
                <w:rFonts w:ascii="Garamond" w:hAnsi="Garamond"/>
                <w:lang w:val="en-AU"/>
              </w:rPr>
            </w:pPr>
            <w:proofErr w:type="gramStart"/>
            <w:r w:rsidRPr="00050848">
              <w:rPr>
                <w:rFonts w:ascii="Garamond" w:hAnsi="Garamond"/>
                <w:b/>
                <w:lang w:val="en-AU"/>
              </w:rPr>
              <w:t>overuse</w:t>
            </w:r>
            <w:proofErr w:type="gramEnd"/>
            <w:r w:rsidRPr="00050848">
              <w:rPr>
                <w:rFonts w:ascii="Garamond" w:hAnsi="Garamond"/>
                <w:b/>
                <w:lang w:val="en-AU"/>
              </w:rPr>
              <w:t xml:space="preserve"> of high-risk medications</w:t>
            </w:r>
            <w:r w:rsidRPr="00050848">
              <w:rPr>
                <w:rFonts w:ascii="Garamond" w:hAnsi="Garamond"/>
                <w:lang w:val="en-AU"/>
              </w:rPr>
              <w:t xml:space="preserve"> was detected for medications associated with falls (73.5%), medications with moderate to strong anticholinergic properties (46.1%), benzodiazepines (41.4%) and antipsychotics (33.2%)</w:t>
            </w:r>
          </w:p>
          <w:p w:rsidR="00EC2225" w:rsidRPr="00050848" w:rsidRDefault="00EC2225" w:rsidP="00146D7D">
            <w:pPr>
              <w:pStyle w:val="ListParagraph"/>
              <w:numPr>
                <w:ilvl w:val="0"/>
                <w:numId w:val="22"/>
              </w:numPr>
              <w:rPr>
                <w:rFonts w:ascii="Garamond" w:hAnsi="Garamond"/>
                <w:lang w:val="en-AU"/>
              </w:rPr>
            </w:pPr>
            <w:proofErr w:type="gramStart"/>
            <w:r w:rsidRPr="00EC2225">
              <w:rPr>
                <w:rFonts w:ascii="Garamond" w:hAnsi="Garamond"/>
                <w:b/>
                <w:lang w:val="en-AU"/>
              </w:rPr>
              <w:t>under-utilisation</w:t>
            </w:r>
            <w:proofErr w:type="gramEnd"/>
            <w:r w:rsidRPr="00EC2225">
              <w:rPr>
                <w:rFonts w:ascii="Garamond" w:hAnsi="Garamond"/>
                <w:b/>
                <w:lang w:val="en-AU"/>
              </w:rPr>
              <w:t xml:space="preserve"> of collaborative health services</w:t>
            </w:r>
            <w:r w:rsidRPr="00050848">
              <w:rPr>
                <w:rFonts w:ascii="Garamond" w:hAnsi="Garamond"/>
                <w:lang w:val="en-AU"/>
              </w:rPr>
              <w:t xml:space="preserve"> such as medication reviews (42.6%).</w:t>
            </w:r>
          </w:p>
        </w:tc>
      </w:tr>
    </w:tbl>
    <w:p w:rsidR="00EC2225" w:rsidRDefault="00EC2225" w:rsidP="00EC2225">
      <w:pPr>
        <w:rPr>
          <w:rFonts w:ascii="Garamond" w:hAnsi="Garamond"/>
          <w:lang w:val="en-AU"/>
        </w:rPr>
      </w:pPr>
    </w:p>
    <w:p w:rsidR="00EC2225" w:rsidRDefault="00EC2225" w:rsidP="00EC2225">
      <w:pPr>
        <w:keepNext/>
        <w:keepLines/>
        <w:autoSpaceDE w:val="0"/>
        <w:autoSpaceDN w:val="0"/>
        <w:adjustRightInd w:val="0"/>
        <w:rPr>
          <w:rFonts w:ascii="Garamond" w:hAnsi="Garamond"/>
          <w:lang w:val="en-AU"/>
        </w:rPr>
      </w:pPr>
      <w:r>
        <w:rPr>
          <w:rFonts w:ascii="Garamond" w:hAnsi="Garamond"/>
          <w:lang w:val="en-AU"/>
        </w:rPr>
        <w:t xml:space="preserve">For information about the Commission’s work on medication safety, see </w:t>
      </w:r>
      <w:hyperlink r:id="rId30" w:history="1">
        <w:r w:rsidRPr="00F25C10">
          <w:rPr>
            <w:rStyle w:val="Hyperlink"/>
            <w:rFonts w:ascii="Garamond" w:hAnsi="Garamond"/>
            <w:lang w:val="en-AU"/>
          </w:rPr>
          <w:t>https://www.safetyandquality.gov.au/our-work/medication-safety/</w:t>
        </w:r>
      </w:hyperlink>
      <w:r>
        <w:rPr>
          <w:rFonts w:ascii="Garamond" w:hAnsi="Garamond"/>
          <w:lang w:val="en-AU"/>
        </w:rPr>
        <w:t xml:space="preserve"> </w:t>
      </w:r>
    </w:p>
    <w:p w:rsidR="00EC2225" w:rsidRDefault="00EC2225" w:rsidP="00EC2225">
      <w:pPr>
        <w:rPr>
          <w:rFonts w:ascii="Garamond" w:hAnsi="Garamond"/>
          <w:lang w:val="en-AU"/>
        </w:rPr>
      </w:pPr>
    </w:p>
    <w:p w:rsidR="00EC2225" w:rsidRPr="007A5A4B" w:rsidRDefault="00EC2225" w:rsidP="00EC2225">
      <w:pPr>
        <w:keepNext/>
        <w:keepLines/>
        <w:autoSpaceDE w:val="0"/>
        <w:autoSpaceDN w:val="0"/>
        <w:adjustRightInd w:val="0"/>
        <w:rPr>
          <w:rFonts w:ascii="Garamond" w:hAnsi="Garamond"/>
          <w:i/>
          <w:lang w:val="en-AU"/>
        </w:rPr>
      </w:pPr>
      <w:r w:rsidRPr="007A5A4B">
        <w:rPr>
          <w:rFonts w:ascii="Garamond" w:hAnsi="Garamond"/>
          <w:i/>
          <w:lang w:val="en-AU"/>
        </w:rPr>
        <w:t>Making surgical wards safer for patients with diabetes: reducing hypoglycaemia and insulin errors</w:t>
      </w:r>
    </w:p>
    <w:p w:rsidR="00EC2225" w:rsidRDefault="00EC2225" w:rsidP="00EC2225">
      <w:pPr>
        <w:keepNext/>
        <w:keepLines/>
        <w:autoSpaceDE w:val="0"/>
        <w:autoSpaceDN w:val="0"/>
        <w:adjustRightInd w:val="0"/>
        <w:rPr>
          <w:rFonts w:ascii="Garamond" w:hAnsi="Garamond"/>
          <w:lang w:val="en-AU"/>
        </w:rPr>
      </w:pPr>
      <w:r w:rsidRPr="002826E7">
        <w:rPr>
          <w:rFonts w:ascii="Garamond" w:hAnsi="Garamond"/>
          <w:lang w:val="en-AU"/>
        </w:rPr>
        <w:t>Singh A, Adams A, Dudley B, Davison E, Jones L, Wales L</w:t>
      </w:r>
    </w:p>
    <w:p w:rsidR="00EC2225" w:rsidRPr="00E566B0" w:rsidRDefault="00EC2225" w:rsidP="00EC2225">
      <w:pPr>
        <w:keepNext/>
        <w:keepLines/>
        <w:autoSpaceDE w:val="0"/>
        <w:autoSpaceDN w:val="0"/>
        <w:adjustRightInd w:val="0"/>
        <w:rPr>
          <w:rFonts w:ascii="Garamond" w:hAnsi="Garamond"/>
          <w:lang w:val="en-AU"/>
        </w:rPr>
      </w:pPr>
      <w:proofErr w:type="gramStart"/>
      <w:r w:rsidRPr="002826E7">
        <w:rPr>
          <w:rFonts w:ascii="Garamond" w:hAnsi="Garamond"/>
          <w:lang w:val="en-AU"/>
        </w:rPr>
        <w:t>BMJ Open Quality.</w:t>
      </w:r>
      <w:proofErr w:type="gramEnd"/>
      <w:r w:rsidRPr="002826E7">
        <w:rPr>
          <w:rFonts w:ascii="Garamond" w:hAnsi="Garamond"/>
          <w:lang w:val="en-AU"/>
        </w:rPr>
        <w:t xml:space="preserve"> 2018</w:t>
      </w:r>
      <w:proofErr w:type="gramStart"/>
      <w:r w:rsidRPr="002826E7">
        <w:rPr>
          <w:rFonts w:ascii="Garamond" w:hAnsi="Garamond"/>
          <w:lang w:val="en-AU"/>
        </w:rPr>
        <w:t>;7</w:t>
      </w:r>
      <w:proofErr w:type="gramEnd"/>
      <w:r w:rsidRPr="002826E7">
        <w:rPr>
          <w:rFonts w:ascii="Garamond" w:hAnsi="Garamond"/>
          <w:lang w:val="en-AU"/>
        </w:rPr>
        <w:t>(3):e000312.</w:t>
      </w:r>
    </w:p>
    <w:tbl>
      <w:tblPr>
        <w:tblStyle w:val="TableGrid"/>
        <w:tblW w:w="0" w:type="auto"/>
        <w:tblInd w:w="288" w:type="dxa"/>
        <w:tblLayout w:type="fixed"/>
        <w:tblLook w:val="01E0" w:firstRow="1" w:lastRow="1" w:firstColumn="1" w:lastColumn="1" w:noHBand="0" w:noVBand="0"/>
      </w:tblPr>
      <w:tblGrid>
        <w:gridCol w:w="1080"/>
        <w:gridCol w:w="8280"/>
      </w:tblGrid>
      <w:tr w:rsidR="00EC2225" w:rsidRPr="000170DA" w:rsidTr="00146D7D">
        <w:tc>
          <w:tcPr>
            <w:tcW w:w="1080" w:type="dxa"/>
            <w:tcBorders>
              <w:top w:val="single" w:sz="4" w:space="0" w:color="auto"/>
              <w:left w:val="single" w:sz="4" w:space="0" w:color="auto"/>
              <w:bottom w:val="single" w:sz="4" w:space="0" w:color="auto"/>
              <w:right w:val="single" w:sz="4" w:space="0" w:color="auto"/>
            </w:tcBorders>
            <w:vAlign w:val="center"/>
          </w:tcPr>
          <w:p w:rsidR="00EC2225" w:rsidRPr="000170DA" w:rsidRDefault="00EC2225" w:rsidP="00146D7D">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EC2225" w:rsidRPr="000170DA" w:rsidRDefault="00D22A06" w:rsidP="00146D7D">
            <w:pPr>
              <w:rPr>
                <w:rStyle w:val="Hyperlink"/>
                <w:rFonts w:ascii="Garamond" w:hAnsi="Garamond"/>
                <w:color w:val="auto"/>
                <w:u w:val="none"/>
                <w:lang w:val="en-AU"/>
              </w:rPr>
            </w:pPr>
            <w:hyperlink r:id="rId31" w:history="1">
              <w:r w:rsidR="00EC2225" w:rsidRPr="00D34F81">
                <w:rPr>
                  <w:rStyle w:val="Hyperlink"/>
                  <w:rFonts w:ascii="Garamond" w:hAnsi="Garamond"/>
                  <w:lang w:val="en-AU"/>
                </w:rPr>
                <w:t>http://doi.org/10.1136/bmjoq-2017-000312</w:t>
              </w:r>
            </w:hyperlink>
          </w:p>
        </w:tc>
      </w:tr>
      <w:tr w:rsidR="00EC2225" w:rsidRPr="000170DA" w:rsidTr="00146D7D">
        <w:tc>
          <w:tcPr>
            <w:tcW w:w="1080" w:type="dxa"/>
            <w:tcBorders>
              <w:top w:val="single" w:sz="4" w:space="0" w:color="auto"/>
              <w:left w:val="single" w:sz="4" w:space="0" w:color="auto"/>
              <w:bottom w:val="single" w:sz="4" w:space="0" w:color="auto"/>
              <w:right w:val="single" w:sz="4" w:space="0" w:color="auto"/>
            </w:tcBorders>
            <w:vAlign w:val="center"/>
          </w:tcPr>
          <w:p w:rsidR="00EC2225" w:rsidRPr="000170DA" w:rsidRDefault="00EC2225" w:rsidP="00146D7D">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EC2225" w:rsidRPr="000365E9" w:rsidRDefault="00EC2225" w:rsidP="00146D7D">
            <w:pPr>
              <w:rPr>
                <w:rFonts w:ascii="Garamond" w:hAnsi="Garamond"/>
                <w:lang w:val="en-AU"/>
              </w:rPr>
            </w:pPr>
            <w:r>
              <w:rPr>
                <w:rFonts w:ascii="Garamond" w:hAnsi="Garamond"/>
                <w:lang w:val="en-AU"/>
              </w:rPr>
              <w:t xml:space="preserve">Diabetes is an increasingly common chronic condition and many hospital patients have the condition. This paper describes a 3 year </w:t>
            </w:r>
            <w:r w:rsidRPr="007A5A4B">
              <w:rPr>
                <w:rFonts w:ascii="Garamond" w:hAnsi="Garamond"/>
                <w:lang w:val="en-AU"/>
              </w:rPr>
              <w:t xml:space="preserve">multidisciplinary </w:t>
            </w:r>
            <w:r>
              <w:rPr>
                <w:rFonts w:ascii="Garamond" w:hAnsi="Garamond"/>
                <w:lang w:val="en-AU"/>
              </w:rPr>
              <w:t xml:space="preserve">project that sought to </w:t>
            </w:r>
            <w:r w:rsidRPr="007A5A4B">
              <w:rPr>
                <w:rFonts w:ascii="Garamond" w:hAnsi="Garamond"/>
                <w:lang w:val="en-AU"/>
              </w:rPr>
              <w:t xml:space="preserve">develop insulin error reduction strategies and improve </w:t>
            </w:r>
            <w:r>
              <w:rPr>
                <w:rFonts w:ascii="Garamond" w:hAnsi="Garamond"/>
                <w:lang w:val="en-AU"/>
              </w:rPr>
              <w:t xml:space="preserve">the </w:t>
            </w:r>
            <w:r w:rsidRPr="007A5A4B">
              <w:rPr>
                <w:rFonts w:ascii="Garamond" w:hAnsi="Garamond"/>
                <w:lang w:val="en-AU"/>
              </w:rPr>
              <w:t xml:space="preserve">safety of surgical patients with diabetes. The project </w:t>
            </w:r>
            <w:r>
              <w:rPr>
                <w:rFonts w:ascii="Garamond" w:hAnsi="Garamond"/>
                <w:lang w:val="en-AU"/>
              </w:rPr>
              <w:t xml:space="preserve">saw the creation of </w:t>
            </w:r>
            <w:r w:rsidRPr="007A5A4B">
              <w:rPr>
                <w:rFonts w:ascii="Garamond" w:hAnsi="Garamond"/>
                <w:lang w:val="en-AU"/>
              </w:rPr>
              <w:t xml:space="preserve">guidelines, educational initiatives, and a whiteboard system to enhance the reliability of insulin therapy in the </w:t>
            </w:r>
            <w:r>
              <w:rPr>
                <w:rFonts w:ascii="Garamond" w:hAnsi="Garamond"/>
                <w:lang w:val="en-AU"/>
              </w:rPr>
              <w:t xml:space="preserve">surgical </w:t>
            </w:r>
            <w:r w:rsidRPr="007A5A4B">
              <w:rPr>
                <w:rFonts w:ascii="Garamond" w:hAnsi="Garamond"/>
                <w:lang w:val="en-AU"/>
              </w:rPr>
              <w:t>unit.</w:t>
            </w:r>
            <w:r>
              <w:rPr>
                <w:rFonts w:ascii="Garamond" w:hAnsi="Garamond"/>
                <w:lang w:val="en-AU"/>
              </w:rPr>
              <w:t xml:space="preserve"> The </w:t>
            </w:r>
            <w:r w:rsidRPr="00EC2225">
              <w:rPr>
                <w:rFonts w:ascii="Garamond" w:hAnsi="Garamond"/>
                <w:lang w:val="en-AU"/>
              </w:rPr>
              <w:t>whiteboard sugar cube alert system for poor glycaemic control delivered the greatest impact in reducing hypoglycaemia rates by more than 50%, insulin management errors by 70% and patient harm events by 75%.</w:t>
            </w:r>
          </w:p>
        </w:tc>
      </w:tr>
    </w:tbl>
    <w:p w:rsidR="00EC2225" w:rsidRDefault="00EC2225" w:rsidP="00EC2225">
      <w:pPr>
        <w:rPr>
          <w:rFonts w:ascii="Garamond" w:hAnsi="Garamond"/>
          <w:lang w:val="en-AU"/>
        </w:rPr>
      </w:pPr>
    </w:p>
    <w:p w:rsidR="002B0CCC" w:rsidRPr="00996614" w:rsidRDefault="00996614" w:rsidP="002B0CCC">
      <w:pPr>
        <w:keepNext/>
        <w:keepLines/>
        <w:autoSpaceDE w:val="0"/>
        <w:autoSpaceDN w:val="0"/>
        <w:adjustRightInd w:val="0"/>
        <w:rPr>
          <w:rFonts w:ascii="Garamond" w:hAnsi="Garamond"/>
          <w:i/>
          <w:lang w:val="en-AU"/>
        </w:rPr>
      </w:pPr>
      <w:r w:rsidRPr="00996614">
        <w:rPr>
          <w:rFonts w:ascii="Garamond" w:hAnsi="Garamond"/>
          <w:i/>
          <w:lang w:val="en-AU"/>
        </w:rPr>
        <w:t>Mortality effects of timing alternatives for hip fracture surgery</w:t>
      </w:r>
    </w:p>
    <w:p w:rsidR="004310CA" w:rsidRDefault="004310CA" w:rsidP="002B0CCC">
      <w:pPr>
        <w:keepNext/>
        <w:keepLines/>
        <w:autoSpaceDE w:val="0"/>
        <w:autoSpaceDN w:val="0"/>
        <w:adjustRightInd w:val="0"/>
        <w:rPr>
          <w:rFonts w:ascii="Garamond" w:hAnsi="Garamond"/>
          <w:lang w:val="en-AU"/>
        </w:rPr>
      </w:pPr>
      <w:r w:rsidRPr="004310CA">
        <w:rPr>
          <w:rFonts w:ascii="Garamond" w:hAnsi="Garamond"/>
          <w:lang w:val="en-AU"/>
        </w:rPr>
        <w:t>Sobolev B, Guy P, Sheehan KJ, Kuramoto L, Sutherland JM, Levy AR, et al.</w:t>
      </w:r>
    </w:p>
    <w:p w:rsidR="00996614" w:rsidRPr="00E566B0" w:rsidRDefault="004310CA" w:rsidP="002B0CCC">
      <w:pPr>
        <w:keepNext/>
        <w:keepLines/>
        <w:autoSpaceDE w:val="0"/>
        <w:autoSpaceDN w:val="0"/>
        <w:adjustRightInd w:val="0"/>
        <w:rPr>
          <w:rFonts w:ascii="Garamond" w:hAnsi="Garamond"/>
          <w:lang w:val="en-AU"/>
        </w:rPr>
      </w:pPr>
      <w:proofErr w:type="gramStart"/>
      <w:r w:rsidRPr="004310CA">
        <w:rPr>
          <w:rFonts w:ascii="Garamond" w:hAnsi="Garamond"/>
          <w:lang w:val="en-AU"/>
        </w:rPr>
        <w:t>Canadian Medical Association Journal.</w:t>
      </w:r>
      <w:proofErr w:type="gramEnd"/>
      <w:r w:rsidRPr="004310CA">
        <w:rPr>
          <w:rFonts w:ascii="Garamond" w:hAnsi="Garamond"/>
          <w:lang w:val="en-AU"/>
        </w:rPr>
        <w:t xml:space="preserve"> 2018</w:t>
      </w:r>
      <w:proofErr w:type="gramStart"/>
      <w:r w:rsidRPr="004310CA">
        <w:rPr>
          <w:rFonts w:ascii="Garamond" w:hAnsi="Garamond"/>
          <w:lang w:val="en-AU"/>
        </w:rPr>
        <w:t>;190</w:t>
      </w:r>
      <w:proofErr w:type="gramEnd"/>
      <w:r w:rsidRPr="004310CA">
        <w:rPr>
          <w:rFonts w:ascii="Garamond" w:hAnsi="Garamond"/>
          <w:lang w:val="en-AU"/>
        </w:rPr>
        <w:t>(31):E923-E32.</w:t>
      </w:r>
    </w:p>
    <w:tbl>
      <w:tblPr>
        <w:tblStyle w:val="TableGrid"/>
        <w:tblW w:w="0" w:type="auto"/>
        <w:tblInd w:w="288" w:type="dxa"/>
        <w:tblLayout w:type="fixed"/>
        <w:tblLook w:val="01E0" w:firstRow="1" w:lastRow="1" w:firstColumn="1" w:lastColumn="1" w:noHBand="0" w:noVBand="0"/>
      </w:tblPr>
      <w:tblGrid>
        <w:gridCol w:w="1080"/>
        <w:gridCol w:w="8280"/>
      </w:tblGrid>
      <w:tr w:rsidR="002B0CCC" w:rsidRPr="000170DA" w:rsidTr="00146D7D">
        <w:tc>
          <w:tcPr>
            <w:tcW w:w="1080" w:type="dxa"/>
            <w:tcBorders>
              <w:top w:val="single" w:sz="4" w:space="0" w:color="auto"/>
              <w:left w:val="single" w:sz="4" w:space="0" w:color="auto"/>
              <w:bottom w:val="single" w:sz="4" w:space="0" w:color="auto"/>
              <w:right w:val="single" w:sz="4" w:space="0" w:color="auto"/>
            </w:tcBorders>
            <w:vAlign w:val="center"/>
          </w:tcPr>
          <w:p w:rsidR="002B0CCC" w:rsidRPr="000170DA" w:rsidRDefault="002B0CCC" w:rsidP="00146D7D">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2B0CCC" w:rsidRPr="000170DA" w:rsidRDefault="00D22A06" w:rsidP="00146D7D">
            <w:pPr>
              <w:rPr>
                <w:rStyle w:val="Hyperlink"/>
                <w:rFonts w:ascii="Garamond" w:hAnsi="Garamond"/>
                <w:color w:val="auto"/>
                <w:u w:val="none"/>
                <w:lang w:val="en-AU"/>
              </w:rPr>
            </w:pPr>
            <w:hyperlink r:id="rId32" w:history="1">
              <w:r w:rsidR="00996614" w:rsidRPr="00915EE0">
                <w:rPr>
                  <w:rStyle w:val="Hyperlink"/>
                  <w:rFonts w:ascii="Garamond" w:hAnsi="Garamond"/>
                  <w:lang w:val="en-AU"/>
                </w:rPr>
                <w:t>https://doi.org/10.1503/cmaj.171512</w:t>
              </w:r>
            </w:hyperlink>
          </w:p>
        </w:tc>
      </w:tr>
      <w:tr w:rsidR="002B0CCC" w:rsidRPr="000170DA" w:rsidTr="00146D7D">
        <w:tc>
          <w:tcPr>
            <w:tcW w:w="1080" w:type="dxa"/>
            <w:tcBorders>
              <w:top w:val="single" w:sz="4" w:space="0" w:color="auto"/>
              <w:left w:val="single" w:sz="4" w:space="0" w:color="auto"/>
              <w:bottom w:val="single" w:sz="4" w:space="0" w:color="auto"/>
              <w:right w:val="single" w:sz="4" w:space="0" w:color="auto"/>
            </w:tcBorders>
            <w:vAlign w:val="center"/>
          </w:tcPr>
          <w:p w:rsidR="002B0CCC" w:rsidRPr="000170DA" w:rsidRDefault="002B0CCC" w:rsidP="00146D7D">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2B0CCC" w:rsidRDefault="00996614" w:rsidP="00996614">
            <w:pPr>
              <w:rPr>
                <w:rFonts w:ascii="Garamond" w:hAnsi="Garamond"/>
                <w:lang w:val="en-AU"/>
              </w:rPr>
            </w:pPr>
            <w:r>
              <w:rPr>
                <w:rFonts w:ascii="Garamond" w:hAnsi="Garamond"/>
                <w:lang w:val="en-AU"/>
              </w:rPr>
              <w:t xml:space="preserve">It is generally recognised that hip fracture surgery should be conducted promptly. This Canadian paper sought to </w:t>
            </w:r>
            <w:r w:rsidRPr="00996614">
              <w:rPr>
                <w:rFonts w:ascii="Garamond" w:hAnsi="Garamond"/>
                <w:lang w:val="en-AU"/>
              </w:rPr>
              <w:t>estimate the effect of changes in timing policy and the proportion of deaths attributable to delay</w:t>
            </w:r>
            <w:r>
              <w:rPr>
                <w:rFonts w:ascii="Garamond" w:hAnsi="Garamond"/>
                <w:lang w:val="en-AU"/>
              </w:rPr>
              <w:t>s in surgery</w:t>
            </w:r>
            <w:r w:rsidRPr="00996614">
              <w:rPr>
                <w:rFonts w:ascii="Garamond" w:hAnsi="Garamond"/>
                <w:lang w:val="en-AU"/>
              </w:rPr>
              <w:t>.</w:t>
            </w:r>
            <w:r>
              <w:rPr>
                <w:rFonts w:ascii="Garamond" w:hAnsi="Garamond"/>
                <w:lang w:val="en-AU"/>
              </w:rPr>
              <w:t xml:space="preserve"> The study used discharge information for 139,119 medically stable patients aged 65 or over from the period 2004–2012. 32,120 (23.1%) underwent surgery on the day of admission; 60,505 (43.5%) on day 2, 29,236 (21.0%) on day 3, and 17,258 (12.4%) after day 3.</w:t>
            </w:r>
            <w:r w:rsidR="00050848">
              <w:rPr>
                <w:rFonts w:ascii="Garamond" w:hAnsi="Garamond"/>
                <w:lang w:val="en-AU"/>
              </w:rPr>
              <w:t xml:space="preserve"> The authors report:</w:t>
            </w:r>
          </w:p>
          <w:p w:rsidR="00050848" w:rsidRDefault="00050848" w:rsidP="00050848">
            <w:pPr>
              <w:pStyle w:val="ListParagraph"/>
              <w:numPr>
                <w:ilvl w:val="0"/>
                <w:numId w:val="21"/>
              </w:numPr>
              <w:rPr>
                <w:rFonts w:ascii="Garamond" w:hAnsi="Garamond"/>
                <w:lang w:val="en-AU"/>
              </w:rPr>
            </w:pPr>
            <w:r w:rsidRPr="00050848">
              <w:rPr>
                <w:rFonts w:ascii="Garamond" w:hAnsi="Garamond"/>
                <w:b/>
                <w:lang w:val="en-AU"/>
              </w:rPr>
              <w:t>Cumulative 30-day in-hospital mortality</w:t>
            </w:r>
            <w:r w:rsidRPr="00050848">
              <w:rPr>
                <w:rFonts w:ascii="Garamond" w:hAnsi="Garamond"/>
                <w:lang w:val="en-AU"/>
              </w:rPr>
              <w:t xml:space="preserve"> was </w:t>
            </w:r>
            <w:r w:rsidRPr="00050848">
              <w:rPr>
                <w:rFonts w:ascii="Garamond" w:hAnsi="Garamond"/>
                <w:b/>
                <w:lang w:val="en-AU"/>
              </w:rPr>
              <w:t>4.9%</w:t>
            </w:r>
            <w:r w:rsidRPr="00050848">
              <w:rPr>
                <w:rFonts w:ascii="Garamond" w:hAnsi="Garamond"/>
                <w:lang w:val="en-AU"/>
              </w:rPr>
              <w:t xml:space="preserve"> among patients who were </w:t>
            </w:r>
            <w:r w:rsidRPr="00050848">
              <w:rPr>
                <w:rFonts w:ascii="Garamond" w:hAnsi="Garamond"/>
                <w:b/>
                <w:lang w:val="en-AU"/>
              </w:rPr>
              <w:t>surgically treated on admission day</w:t>
            </w:r>
            <w:r w:rsidRPr="00050848">
              <w:rPr>
                <w:rFonts w:ascii="Garamond" w:hAnsi="Garamond"/>
                <w:lang w:val="en-AU"/>
              </w:rPr>
              <w:t xml:space="preserve">, increasing to </w:t>
            </w:r>
            <w:r w:rsidRPr="00050848">
              <w:rPr>
                <w:rFonts w:ascii="Garamond" w:hAnsi="Garamond"/>
                <w:b/>
                <w:lang w:val="en-AU"/>
              </w:rPr>
              <w:t>6.9%</w:t>
            </w:r>
            <w:r w:rsidRPr="00050848">
              <w:rPr>
                <w:rFonts w:ascii="Garamond" w:hAnsi="Garamond"/>
                <w:lang w:val="en-AU"/>
              </w:rPr>
              <w:t xml:space="preserve"> for surgery done </w:t>
            </w:r>
            <w:r w:rsidRPr="00050848">
              <w:rPr>
                <w:rFonts w:ascii="Garamond" w:hAnsi="Garamond"/>
                <w:b/>
                <w:lang w:val="en-AU"/>
              </w:rPr>
              <w:t>after day 3</w:t>
            </w:r>
            <w:r w:rsidRPr="00050848">
              <w:rPr>
                <w:rFonts w:ascii="Garamond" w:hAnsi="Garamond"/>
                <w:lang w:val="en-AU"/>
              </w:rPr>
              <w:t>.</w:t>
            </w:r>
          </w:p>
          <w:p w:rsidR="00050848" w:rsidRDefault="00050848" w:rsidP="00050848">
            <w:pPr>
              <w:pStyle w:val="ListParagraph"/>
              <w:numPr>
                <w:ilvl w:val="0"/>
                <w:numId w:val="21"/>
              </w:numPr>
              <w:rPr>
                <w:rFonts w:ascii="Garamond" w:hAnsi="Garamond"/>
                <w:lang w:val="en-AU"/>
              </w:rPr>
            </w:pPr>
            <w:r>
              <w:rPr>
                <w:rFonts w:ascii="Garamond" w:hAnsi="Garamond"/>
                <w:lang w:val="en-AU"/>
              </w:rPr>
              <w:t>P</w:t>
            </w:r>
            <w:r w:rsidRPr="00050848">
              <w:rPr>
                <w:rFonts w:ascii="Garamond" w:hAnsi="Garamond"/>
                <w:lang w:val="en-AU"/>
              </w:rPr>
              <w:t>rojected additional 10.9 deaths per 1000 surgeries if all surgeries were done after inpatient day 3 instead of admission day.</w:t>
            </w:r>
          </w:p>
          <w:p w:rsidR="00050848" w:rsidRPr="00050848" w:rsidRDefault="00050848" w:rsidP="00050848">
            <w:pPr>
              <w:pStyle w:val="ListParagraph"/>
              <w:numPr>
                <w:ilvl w:val="0"/>
                <w:numId w:val="21"/>
              </w:numPr>
              <w:rPr>
                <w:rFonts w:ascii="Garamond" w:hAnsi="Garamond"/>
                <w:lang w:val="en-AU"/>
              </w:rPr>
            </w:pPr>
            <w:r>
              <w:rPr>
                <w:rFonts w:ascii="Garamond" w:hAnsi="Garamond"/>
                <w:lang w:val="en-AU"/>
              </w:rPr>
              <w:t>A</w:t>
            </w:r>
            <w:r w:rsidRPr="00050848">
              <w:rPr>
                <w:rFonts w:ascii="Garamond" w:hAnsi="Garamond"/>
                <w:lang w:val="en-AU"/>
              </w:rPr>
              <w:t>ttributable proportion of deaths for delays beyond inpatient day 2 was 16.5%</w:t>
            </w:r>
            <w:r>
              <w:rPr>
                <w:rFonts w:ascii="Garamond" w:hAnsi="Garamond"/>
                <w:lang w:val="en-AU"/>
              </w:rPr>
              <w:t>.</w:t>
            </w:r>
          </w:p>
          <w:p w:rsidR="001A57CB" w:rsidRDefault="00050848" w:rsidP="00996614">
            <w:pPr>
              <w:rPr>
                <w:rFonts w:ascii="Garamond" w:hAnsi="Garamond"/>
                <w:lang w:val="en-AU"/>
              </w:rPr>
            </w:pPr>
            <w:r>
              <w:rPr>
                <w:rFonts w:ascii="Garamond" w:hAnsi="Garamond"/>
                <w:lang w:val="en-AU"/>
              </w:rPr>
              <w:t>These lead to the conclusion that “</w:t>
            </w:r>
            <w:r w:rsidRPr="00050848">
              <w:rPr>
                <w:rFonts w:ascii="Garamond" w:hAnsi="Garamond"/>
                <w:b/>
                <w:lang w:val="en-AU"/>
              </w:rPr>
              <w:t>Surgery on admission day or the following day</w:t>
            </w:r>
            <w:r w:rsidRPr="00050848">
              <w:rPr>
                <w:rFonts w:ascii="Garamond" w:hAnsi="Garamond"/>
                <w:lang w:val="en-AU"/>
              </w:rPr>
              <w:t xml:space="preserve"> was estimated to </w:t>
            </w:r>
            <w:r w:rsidRPr="00050848">
              <w:rPr>
                <w:rFonts w:ascii="Garamond" w:hAnsi="Garamond"/>
                <w:b/>
                <w:lang w:val="en-AU"/>
              </w:rPr>
              <w:t>reduce postoperative mortality</w:t>
            </w:r>
            <w:r w:rsidRPr="00050848">
              <w:rPr>
                <w:rFonts w:ascii="Garamond" w:hAnsi="Garamond"/>
                <w:lang w:val="en-AU"/>
              </w:rPr>
              <w:t xml:space="preserve"> among medically stable patients with hip fracture. Hospitals should </w:t>
            </w:r>
            <w:r w:rsidRPr="00050848">
              <w:rPr>
                <w:rFonts w:ascii="Garamond" w:hAnsi="Garamond"/>
                <w:b/>
                <w:lang w:val="en-AU"/>
              </w:rPr>
              <w:t>expedite operating room access</w:t>
            </w:r>
            <w:r w:rsidRPr="00050848">
              <w:rPr>
                <w:rFonts w:ascii="Garamond" w:hAnsi="Garamond"/>
                <w:lang w:val="en-AU"/>
              </w:rPr>
              <w:t xml:space="preserve"> for patients whose surgery has already been delayed for nonmedical reasons</w:t>
            </w:r>
            <w:r>
              <w:rPr>
                <w:rFonts w:ascii="Garamond" w:hAnsi="Garamond"/>
                <w:lang w:val="en-AU"/>
              </w:rPr>
              <w:t>.”</w:t>
            </w:r>
          </w:p>
          <w:p w:rsidR="00050848" w:rsidRPr="000365E9" w:rsidRDefault="00050848" w:rsidP="00050848">
            <w:pPr>
              <w:rPr>
                <w:rFonts w:ascii="Garamond" w:hAnsi="Garamond"/>
                <w:lang w:val="en-AU"/>
              </w:rPr>
            </w:pPr>
            <w:proofErr w:type="gramStart"/>
            <w:r>
              <w:rPr>
                <w:rFonts w:ascii="Garamond" w:hAnsi="Garamond"/>
                <w:lang w:val="en-AU"/>
              </w:rPr>
              <w:t>This accords</w:t>
            </w:r>
            <w:proofErr w:type="gramEnd"/>
            <w:r>
              <w:rPr>
                <w:rFonts w:ascii="Garamond" w:hAnsi="Garamond"/>
                <w:lang w:val="en-AU"/>
              </w:rPr>
              <w:t xml:space="preserve"> with the Commission’s </w:t>
            </w:r>
            <w:r w:rsidRPr="004310CA">
              <w:rPr>
                <w:rFonts w:ascii="Garamond" w:hAnsi="Garamond"/>
                <w:i/>
                <w:lang w:val="en-AU"/>
              </w:rPr>
              <w:t>Hip Fracture Care Clinical Care Standard</w:t>
            </w:r>
            <w:r>
              <w:rPr>
                <w:rFonts w:ascii="Garamond" w:hAnsi="Garamond"/>
                <w:i/>
                <w:lang w:val="en-AU"/>
              </w:rPr>
              <w:t xml:space="preserve">, </w:t>
            </w:r>
            <w:r>
              <w:rPr>
                <w:rFonts w:ascii="Garamond" w:hAnsi="Garamond"/>
                <w:lang w:val="en-AU"/>
              </w:rPr>
              <w:t>that contains Quality Statement 4: “</w:t>
            </w:r>
            <w:r w:rsidRPr="00050848">
              <w:rPr>
                <w:rFonts w:ascii="Garamond" w:hAnsi="Garamond"/>
                <w:lang w:val="en-AU"/>
              </w:rPr>
              <w:t>A patient presenting to hospital with a hip fracture, or sustaining</w:t>
            </w:r>
            <w:r>
              <w:rPr>
                <w:rFonts w:ascii="Garamond" w:hAnsi="Garamond"/>
                <w:lang w:val="en-AU"/>
              </w:rPr>
              <w:t xml:space="preserve"> </w:t>
            </w:r>
            <w:r w:rsidRPr="00050848">
              <w:rPr>
                <w:rFonts w:ascii="Garamond" w:hAnsi="Garamond"/>
                <w:lang w:val="en-AU"/>
              </w:rPr>
              <w:t>a hip fracture while in hospital, receives surgery within 48 hours,</w:t>
            </w:r>
            <w:r>
              <w:rPr>
                <w:rFonts w:ascii="Garamond" w:hAnsi="Garamond"/>
                <w:lang w:val="en-AU"/>
              </w:rPr>
              <w:t xml:space="preserve"> </w:t>
            </w:r>
            <w:r w:rsidRPr="00050848">
              <w:rPr>
                <w:rFonts w:ascii="Garamond" w:hAnsi="Garamond"/>
                <w:lang w:val="en-AU"/>
              </w:rPr>
              <w:t>if no clinical contraindication exists and the patient prefers surgery</w:t>
            </w:r>
            <w:r>
              <w:rPr>
                <w:rFonts w:ascii="Garamond" w:hAnsi="Garamond"/>
                <w:lang w:val="en-AU"/>
              </w:rPr>
              <w:t>”.</w:t>
            </w:r>
          </w:p>
        </w:tc>
      </w:tr>
    </w:tbl>
    <w:p w:rsidR="004310CA" w:rsidRDefault="004310CA" w:rsidP="002B0CCC">
      <w:pPr>
        <w:rPr>
          <w:rFonts w:ascii="Garamond" w:hAnsi="Garamond"/>
          <w:lang w:val="en-AU"/>
        </w:rPr>
      </w:pPr>
    </w:p>
    <w:p w:rsidR="00722F03" w:rsidRDefault="00722F03" w:rsidP="002B0CCC">
      <w:pPr>
        <w:rPr>
          <w:rFonts w:ascii="Garamond" w:hAnsi="Garamond"/>
          <w:lang w:val="en-AU"/>
        </w:rPr>
      </w:pPr>
      <w:r>
        <w:rPr>
          <w:rFonts w:ascii="Garamond" w:hAnsi="Garamond"/>
          <w:lang w:val="en-AU"/>
        </w:rPr>
        <w:lastRenderedPageBreak/>
        <w:t xml:space="preserve">For the </w:t>
      </w:r>
      <w:r w:rsidRPr="004310CA">
        <w:rPr>
          <w:rFonts w:ascii="Garamond" w:hAnsi="Garamond"/>
          <w:i/>
          <w:lang w:val="en-AU"/>
        </w:rPr>
        <w:t>Hip Fracture Care Clinical Care Standard</w:t>
      </w:r>
      <w:r>
        <w:rPr>
          <w:rFonts w:ascii="Garamond" w:hAnsi="Garamond"/>
          <w:lang w:val="en-AU"/>
        </w:rPr>
        <w:t xml:space="preserve"> see</w:t>
      </w:r>
      <w:r w:rsidR="004310CA">
        <w:rPr>
          <w:rFonts w:ascii="Garamond" w:hAnsi="Garamond"/>
          <w:lang w:val="en-AU"/>
        </w:rPr>
        <w:t xml:space="preserve"> </w:t>
      </w:r>
      <w:hyperlink r:id="rId33" w:history="1">
        <w:r w:rsidR="004310CA" w:rsidRPr="00D34F81">
          <w:rPr>
            <w:rStyle w:val="Hyperlink"/>
            <w:rFonts w:ascii="Garamond" w:hAnsi="Garamond"/>
            <w:lang w:val="en-AU"/>
          </w:rPr>
          <w:t>https://www.safetyandquality.gov.au/our-work/clinical-care-standards/hip-fracture-care-clinical-care-standard/</w:t>
        </w:r>
      </w:hyperlink>
    </w:p>
    <w:p w:rsidR="004310CA" w:rsidRDefault="004310CA" w:rsidP="002B0CCC">
      <w:pPr>
        <w:rPr>
          <w:rFonts w:ascii="Garamond" w:hAnsi="Garamond"/>
          <w:lang w:val="en-AU"/>
        </w:rPr>
      </w:pPr>
    </w:p>
    <w:p w:rsidR="002B0CCC" w:rsidRPr="005968CE" w:rsidRDefault="00146D7D" w:rsidP="002B0CCC">
      <w:pPr>
        <w:keepNext/>
        <w:keepLines/>
        <w:autoSpaceDE w:val="0"/>
        <w:autoSpaceDN w:val="0"/>
        <w:adjustRightInd w:val="0"/>
        <w:rPr>
          <w:rFonts w:ascii="Garamond" w:hAnsi="Garamond"/>
          <w:i/>
          <w:lang w:val="en-AU"/>
        </w:rPr>
      </w:pPr>
      <w:r w:rsidRPr="005968CE">
        <w:rPr>
          <w:rFonts w:ascii="Garamond" w:hAnsi="Garamond"/>
          <w:i/>
          <w:lang w:val="en-AU"/>
        </w:rPr>
        <w:t xml:space="preserve">Association of a Bundled Hospital-at-Home and 30-Day Postacute Transitional Care Program </w:t>
      </w:r>
      <w:proofErr w:type="gramStart"/>
      <w:r w:rsidRPr="005968CE">
        <w:rPr>
          <w:rFonts w:ascii="Garamond" w:hAnsi="Garamond"/>
          <w:i/>
          <w:lang w:val="en-AU"/>
        </w:rPr>
        <w:t>With</w:t>
      </w:r>
      <w:proofErr w:type="gramEnd"/>
      <w:r w:rsidRPr="005968CE">
        <w:rPr>
          <w:rFonts w:ascii="Garamond" w:hAnsi="Garamond"/>
          <w:i/>
          <w:lang w:val="en-AU"/>
        </w:rPr>
        <w:t xml:space="preserve"> Clinical Outcomes and Patient Experiences</w:t>
      </w:r>
    </w:p>
    <w:p w:rsidR="005968CE" w:rsidRDefault="005968CE" w:rsidP="002B0CCC">
      <w:pPr>
        <w:keepNext/>
        <w:keepLines/>
        <w:autoSpaceDE w:val="0"/>
        <w:autoSpaceDN w:val="0"/>
        <w:adjustRightInd w:val="0"/>
        <w:rPr>
          <w:rFonts w:ascii="Garamond" w:hAnsi="Garamond"/>
          <w:lang w:val="en-AU"/>
        </w:rPr>
      </w:pPr>
      <w:r w:rsidRPr="005968CE">
        <w:rPr>
          <w:rFonts w:ascii="Garamond" w:hAnsi="Garamond"/>
          <w:lang w:val="en-AU"/>
        </w:rPr>
        <w:t>Federman AD, Soones T, DeCherrie LV, Leff B, Siu AL</w:t>
      </w:r>
    </w:p>
    <w:p w:rsidR="00146D7D" w:rsidRDefault="005968CE" w:rsidP="002B0CCC">
      <w:pPr>
        <w:keepNext/>
        <w:keepLines/>
        <w:autoSpaceDE w:val="0"/>
        <w:autoSpaceDN w:val="0"/>
        <w:adjustRightInd w:val="0"/>
        <w:rPr>
          <w:rFonts w:ascii="Garamond" w:hAnsi="Garamond"/>
          <w:lang w:val="en-AU"/>
        </w:rPr>
      </w:pPr>
      <w:proofErr w:type="gramStart"/>
      <w:r w:rsidRPr="005968CE">
        <w:rPr>
          <w:rFonts w:ascii="Garamond" w:hAnsi="Garamond"/>
          <w:lang w:val="en-AU"/>
        </w:rPr>
        <w:t>JAMA Internal Medicine.</w:t>
      </w:r>
      <w:proofErr w:type="gramEnd"/>
      <w:r w:rsidRPr="005968CE">
        <w:rPr>
          <w:rFonts w:ascii="Garamond" w:hAnsi="Garamond"/>
          <w:lang w:val="en-AU"/>
        </w:rPr>
        <w:t xml:space="preserve"> 2018</w:t>
      </w:r>
      <w:proofErr w:type="gramStart"/>
      <w:r w:rsidRPr="005968CE">
        <w:rPr>
          <w:rFonts w:ascii="Garamond" w:hAnsi="Garamond"/>
          <w:lang w:val="en-AU"/>
        </w:rPr>
        <w:t>;178</w:t>
      </w:r>
      <w:proofErr w:type="gramEnd"/>
      <w:r w:rsidRPr="005968CE">
        <w:rPr>
          <w:rFonts w:ascii="Garamond" w:hAnsi="Garamond"/>
          <w:lang w:val="en-AU"/>
        </w:rPr>
        <w:t>(8):1033-40.</w:t>
      </w:r>
    </w:p>
    <w:tbl>
      <w:tblPr>
        <w:tblStyle w:val="TableGrid"/>
        <w:tblW w:w="0" w:type="auto"/>
        <w:tblInd w:w="288" w:type="dxa"/>
        <w:tblLayout w:type="fixed"/>
        <w:tblLook w:val="01E0" w:firstRow="1" w:lastRow="1" w:firstColumn="1" w:lastColumn="1" w:noHBand="0" w:noVBand="0"/>
      </w:tblPr>
      <w:tblGrid>
        <w:gridCol w:w="1080"/>
        <w:gridCol w:w="8280"/>
      </w:tblGrid>
      <w:tr w:rsidR="002B0CCC" w:rsidRPr="000170DA" w:rsidTr="00146D7D">
        <w:tc>
          <w:tcPr>
            <w:tcW w:w="1080" w:type="dxa"/>
            <w:tcBorders>
              <w:top w:val="single" w:sz="4" w:space="0" w:color="auto"/>
              <w:left w:val="single" w:sz="4" w:space="0" w:color="auto"/>
              <w:bottom w:val="single" w:sz="4" w:space="0" w:color="auto"/>
              <w:right w:val="single" w:sz="4" w:space="0" w:color="auto"/>
            </w:tcBorders>
            <w:vAlign w:val="center"/>
          </w:tcPr>
          <w:p w:rsidR="002B0CCC" w:rsidRPr="000170DA" w:rsidRDefault="002B0CCC" w:rsidP="00146D7D">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146D7D" w:rsidRPr="000170DA" w:rsidRDefault="00D22A06" w:rsidP="00E70DF6">
            <w:pPr>
              <w:rPr>
                <w:rStyle w:val="Hyperlink"/>
                <w:rFonts w:ascii="Garamond" w:hAnsi="Garamond"/>
                <w:color w:val="auto"/>
                <w:u w:val="none"/>
                <w:lang w:val="en-AU"/>
              </w:rPr>
            </w:pPr>
            <w:hyperlink r:id="rId34" w:history="1">
              <w:r w:rsidR="00146D7D" w:rsidRPr="00D34F81">
                <w:rPr>
                  <w:rStyle w:val="Hyperlink"/>
                  <w:rFonts w:ascii="Garamond" w:hAnsi="Garamond"/>
                  <w:lang w:val="en-AU"/>
                </w:rPr>
                <w:t>https://doi.org/10.1001/jamainternmed.2018.2562</w:t>
              </w:r>
            </w:hyperlink>
          </w:p>
        </w:tc>
      </w:tr>
      <w:tr w:rsidR="002B0CCC" w:rsidRPr="000170DA" w:rsidTr="00146D7D">
        <w:tc>
          <w:tcPr>
            <w:tcW w:w="1080" w:type="dxa"/>
            <w:tcBorders>
              <w:top w:val="single" w:sz="4" w:space="0" w:color="auto"/>
              <w:left w:val="single" w:sz="4" w:space="0" w:color="auto"/>
              <w:bottom w:val="single" w:sz="4" w:space="0" w:color="auto"/>
              <w:right w:val="single" w:sz="4" w:space="0" w:color="auto"/>
            </w:tcBorders>
            <w:vAlign w:val="center"/>
          </w:tcPr>
          <w:p w:rsidR="002B0CCC" w:rsidRPr="000170DA" w:rsidRDefault="002B0CCC" w:rsidP="00146D7D">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2B0CCC" w:rsidRDefault="00146D7D" w:rsidP="00146D7D">
            <w:pPr>
              <w:rPr>
                <w:rFonts w:ascii="Garamond" w:hAnsi="Garamond"/>
                <w:lang w:val="en-AU"/>
              </w:rPr>
            </w:pPr>
            <w:r>
              <w:rPr>
                <w:rFonts w:ascii="Garamond" w:hAnsi="Garamond"/>
                <w:lang w:val="en-AU"/>
              </w:rPr>
              <w:t xml:space="preserve">Hospital-at-home </w:t>
            </w:r>
            <w:r w:rsidR="005968CE">
              <w:rPr>
                <w:rFonts w:ascii="Garamond" w:hAnsi="Garamond"/>
                <w:lang w:val="en-AU"/>
              </w:rPr>
              <w:t>(HaH) or h</w:t>
            </w:r>
            <w:r>
              <w:rPr>
                <w:rFonts w:ascii="Garamond" w:hAnsi="Garamond"/>
                <w:lang w:val="en-AU"/>
              </w:rPr>
              <w:t>ospital-in-the-home programs have attracted interest as it is thought/hoped that they may give patients better experience (and maybe better outcomes) as well as being cost-effective. This has tended to focus on care requiring continuing treatment.</w:t>
            </w:r>
          </w:p>
          <w:p w:rsidR="00146D7D" w:rsidRDefault="00146D7D" w:rsidP="00146D7D">
            <w:pPr>
              <w:rPr>
                <w:rStyle w:val="Hyperlink"/>
                <w:rFonts w:ascii="Garamond" w:hAnsi="Garamond"/>
                <w:color w:val="auto"/>
                <w:u w:val="none"/>
                <w:lang w:val="en-AU"/>
              </w:rPr>
            </w:pPr>
            <w:r>
              <w:rPr>
                <w:rStyle w:val="Hyperlink"/>
                <w:rFonts w:ascii="Garamond" w:hAnsi="Garamond"/>
                <w:color w:val="auto"/>
                <w:u w:val="none"/>
                <w:lang w:val="en-AU"/>
              </w:rPr>
              <w:t>Federman et al report on a case-control study o</w:t>
            </w:r>
            <w:r w:rsidR="005968CE">
              <w:rPr>
                <w:rStyle w:val="Hyperlink"/>
                <w:rFonts w:ascii="Garamond" w:hAnsi="Garamond"/>
                <w:color w:val="auto"/>
                <w:u w:val="none"/>
                <w:lang w:val="en-AU"/>
              </w:rPr>
              <w:t>f</w:t>
            </w:r>
            <w:r>
              <w:rPr>
                <w:rStyle w:val="Hyperlink"/>
                <w:rFonts w:ascii="Garamond" w:hAnsi="Garamond"/>
                <w:color w:val="auto"/>
                <w:u w:val="none"/>
                <w:lang w:val="en-AU"/>
              </w:rPr>
              <w:t xml:space="preserve"> 507 </w:t>
            </w:r>
            <w:r w:rsidR="005968CE">
              <w:rPr>
                <w:rStyle w:val="Hyperlink"/>
                <w:rFonts w:ascii="Garamond" w:hAnsi="Garamond"/>
                <w:color w:val="auto"/>
                <w:u w:val="none"/>
                <w:lang w:val="en-AU"/>
              </w:rPr>
              <w:t xml:space="preserve">adult participants that sought to compare the clinical outcomes and patient’s experiences of traditional (in hospital) care with a HaH </w:t>
            </w:r>
            <w:r w:rsidR="005968CE" w:rsidRPr="005968CE">
              <w:rPr>
                <w:rStyle w:val="Hyperlink"/>
                <w:rFonts w:ascii="Garamond" w:hAnsi="Garamond"/>
                <w:color w:val="auto"/>
                <w:u w:val="none"/>
                <w:lang w:val="en-AU"/>
              </w:rPr>
              <w:t xml:space="preserve">hospital-at-home care </w:t>
            </w:r>
            <w:r w:rsidR="005968CE">
              <w:rPr>
                <w:rStyle w:val="Hyperlink"/>
                <w:rFonts w:ascii="Garamond" w:hAnsi="Garamond"/>
                <w:color w:val="auto"/>
                <w:u w:val="none"/>
                <w:lang w:val="en-AU"/>
              </w:rPr>
              <w:t xml:space="preserve">that included </w:t>
            </w:r>
            <w:r w:rsidR="005968CE" w:rsidRPr="005968CE">
              <w:rPr>
                <w:rStyle w:val="Hyperlink"/>
                <w:rFonts w:ascii="Garamond" w:hAnsi="Garamond"/>
                <w:color w:val="auto"/>
                <w:u w:val="none"/>
                <w:lang w:val="en-AU"/>
              </w:rPr>
              <w:t>a 30-day postacute period of home-based transitional care</w:t>
            </w:r>
            <w:r w:rsidR="005968CE">
              <w:rPr>
                <w:rStyle w:val="Hyperlink"/>
                <w:rFonts w:ascii="Garamond" w:hAnsi="Garamond"/>
                <w:color w:val="auto"/>
                <w:u w:val="none"/>
                <w:lang w:val="en-AU"/>
              </w:rPr>
              <w:t xml:space="preserve">. The study was conducted from 18 </w:t>
            </w:r>
            <w:r w:rsidR="005968CE" w:rsidRPr="005968CE">
              <w:rPr>
                <w:rStyle w:val="Hyperlink"/>
                <w:rFonts w:ascii="Garamond" w:hAnsi="Garamond"/>
                <w:color w:val="auto"/>
                <w:u w:val="none"/>
                <w:lang w:val="en-AU"/>
              </w:rPr>
              <w:t xml:space="preserve">November 2014 to </w:t>
            </w:r>
            <w:r w:rsidR="005968CE">
              <w:rPr>
                <w:rStyle w:val="Hyperlink"/>
                <w:rFonts w:ascii="Garamond" w:hAnsi="Garamond"/>
                <w:color w:val="auto"/>
                <w:u w:val="none"/>
                <w:lang w:val="en-AU"/>
              </w:rPr>
              <w:t xml:space="preserve">31 </w:t>
            </w:r>
            <w:r w:rsidR="005968CE" w:rsidRPr="005968CE">
              <w:rPr>
                <w:rStyle w:val="Hyperlink"/>
                <w:rFonts w:ascii="Garamond" w:hAnsi="Garamond"/>
                <w:color w:val="auto"/>
                <w:u w:val="none"/>
                <w:lang w:val="en-AU"/>
              </w:rPr>
              <w:t>August 2017</w:t>
            </w:r>
            <w:r w:rsidR="005968CE">
              <w:rPr>
                <w:rStyle w:val="Hyperlink"/>
                <w:rFonts w:ascii="Garamond" w:hAnsi="Garamond"/>
                <w:color w:val="auto"/>
                <w:u w:val="none"/>
                <w:lang w:val="en-AU"/>
              </w:rPr>
              <w:t>. Despite the HaH patients tending to be older and more likely to have a preacute functional impairment, they also reported:</w:t>
            </w:r>
          </w:p>
          <w:p w:rsidR="005968CE" w:rsidRPr="005968CE" w:rsidRDefault="005968CE" w:rsidP="005968CE">
            <w:pPr>
              <w:pStyle w:val="ListParagraph"/>
              <w:numPr>
                <w:ilvl w:val="0"/>
                <w:numId w:val="23"/>
              </w:numPr>
              <w:rPr>
                <w:rFonts w:ascii="Garamond" w:hAnsi="Garamond"/>
                <w:lang w:val="en-AU"/>
              </w:rPr>
            </w:pPr>
            <w:r w:rsidRPr="005968CE">
              <w:rPr>
                <w:rFonts w:ascii="Garamond" w:hAnsi="Garamond"/>
                <w:b/>
                <w:lang w:val="en-AU"/>
              </w:rPr>
              <w:t>shorter</w:t>
            </w:r>
            <w:r w:rsidRPr="005968CE">
              <w:rPr>
                <w:rFonts w:ascii="Garamond" w:hAnsi="Garamond"/>
                <w:lang w:val="en-AU"/>
              </w:rPr>
              <w:t xml:space="preserve"> acute period </w:t>
            </w:r>
            <w:r w:rsidRPr="005968CE">
              <w:rPr>
                <w:rFonts w:ascii="Garamond" w:hAnsi="Garamond"/>
                <w:b/>
                <w:lang w:val="en-AU"/>
              </w:rPr>
              <w:t>length of stay</w:t>
            </w:r>
          </w:p>
          <w:p w:rsidR="005968CE" w:rsidRDefault="005968CE" w:rsidP="005968CE">
            <w:pPr>
              <w:pStyle w:val="ListParagraph"/>
              <w:numPr>
                <w:ilvl w:val="0"/>
                <w:numId w:val="23"/>
              </w:numPr>
              <w:rPr>
                <w:rFonts w:ascii="Garamond" w:hAnsi="Garamond"/>
                <w:lang w:val="en-AU"/>
              </w:rPr>
            </w:pPr>
            <w:r w:rsidRPr="005968CE">
              <w:rPr>
                <w:rFonts w:ascii="Garamond" w:hAnsi="Garamond"/>
                <w:b/>
                <w:lang w:val="en-AU"/>
              </w:rPr>
              <w:t>lower rates</w:t>
            </w:r>
            <w:r w:rsidRPr="005968CE">
              <w:rPr>
                <w:rFonts w:ascii="Garamond" w:hAnsi="Garamond"/>
                <w:lang w:val="en-AU"/>
              </w:rPr>
              <w:t xml:space="preserve"> of </w:t>
            </w:r>
            <w:r w:rsidRPr="005968CE">
              <w:rPr>
                <w:rFonts w:ascii="Garamond" w:hAnsi="Garamond"/>
                <w:b/>
                <w:lang w:val="en-AU"/>
              </w:rPr>
              <w:t>readmissions</w:t>
            </w:r>
            <w:r w:rsidRPr="005968CE">
              <w:rPr>
                <w:rFonts w:ascii="Garamond" w:hAnsi="Garamond"/>
                <w:lang w:val="en-AU"/>
              </w:rPr>
              <w:t xml:space="preserve">, </w:t>
            </w:r>
            <w:r w:rsidRPr="005968CE">
              <w:rPr>
                <w:rFonts w:ascii="Garamond" w:hAnsi="Garamond"/>
                <w:b/>
                <w:lang w:val="en-AU"/>
              </w:rPr>
              <w:t>emergency department revisits</w:t>
            </w:r>
            <w:r w:rsidRPr="005968CE">
              <w:rPr>
                <w:rFonts w:ascii="Garamond" w:hAnsi="Garamond"/>
                <w:lang w:val="en-AU"/>
              </w:rPr>
              <w:t xml:space="preserve">, and </w:t>
            </w:r>
            <w:r w:rsidRPr="005968CE">
              <w:rPr>
                <w:rFonts w:ascii="Garamond" w:hAnsi="Garamond"/>
                <w:b/>
                <w:lang w:val="en-AU"/>
              </w:rPr>
              <w:t>skilled nursing facilities admissions</w:t>
            </w:r>
            <w:r w:rsidRPr="005968CE">
              <w:rPr>
                <w:rFonts w:ascii="Garamond" w:hAnsi="Garamond"/>
                <w:lang w:val="en-AU"/>
              </w:rPr>
              <w:t xml:space="preserve"> </w:t>
            </w:r>
          </w:p>
          <w:p w:rsidR="00146D7D" w:rsidRPr="00E70DF6" w:rsidRDefault="005968CE" w:rsidP="00146D7D">
            <w:pPr>
              <w:pStyle w:val="ListParagraph"/>
              <w:numPr>
                <w:ilvl w:val="0"/>
                <w:numId w:val="23"/>
              </w:numPr>
              <w:rPr>
                <w:rFonts w:ascii="Garamond" w:hAnsi="Garamond"/>
                <w:lang w:val="en-AU"/>
              </w:rPr>
            </w:pPr>
            <w:proofErr w:type="gramStart"/>
            <w:r w:rsidRPr="005968CE">
              <w:rPr>
                <w:rFonts w:ascii="Garamond" w:hAnsi="Garamond"/>
                <w:lang w:val="en-AU"/>
              </w:rPr>
              <w:t>more</w:t>
            </w:r>
            <w:proofErr w:type="gramEnd"/>
            <w:r w:rsidRPr="005968CE">
              <w:rPr>
                <w:rFonts w:ascii="Garamond" w:hAnsi="Garamond"/>
                <w:lang w:val="en-AU"/>
              </w:rPr>
              <w:t xml:space="preserve"> likely to </w:t>
            </w:r>
            <w:r w:rsidRPr="005968CE">
              <w:rPr>
                <w:rFonts w:ascii="Garamond" w:hAnsi="Garamond"/>
                <w:b/>
                <w:lang w:val="en-AU"/>
              </w:rPr>
              <w:t>rate their hospital care highly</w:t>
            </w:r>
            <w:r w:rsidRPr="005968CE">
              <w:rPr>
                <w:rFonts w:ascii="Garamond" w:hAnsi="Garamond"/>
                <w:lang w:val="en-AU"/>
              </w:rPr>
              <w:t>.</w:t>
            </w:r>
          </w:p>
        </w:tc>
      </w:tr>
    </w:tbl>
    <w:p w:rsidR="002B0CCC" w:rsidRDefault="002B0CCC" w:rsidP="002B0CCC">
      <w:pPr>
        <w:rPr>
          <w:rFonts w:ascii="Garamond" w:hAnsi="Garamond"/>
          <w:lang w:val="en-AU"/>
        </w:rPr>
      </w:pPr>
    </w:p>
    <w:p w:rsidR="005C1511" w:rsidRDefault="005C1511" w:rsidP="00E56427">
      <w:pPr>
        <w:keepLines/>
        <w:autoSpaceDE w:val="0"/>
        <w:autoSpaceDN w:val="0"/>
        <w:adjustRightInd w:val="0"/>
        <w:rPr>
          <w:rFonts w:ascii="Garamond" w:hAnsi="Garamond"/>
          <w:i/>
          <w:lang w:val="en-AU"/>
        </w:rPr>
      </w:pPr>
    </w:p>
    <w:p w:rsidR="00E74861" w:rsidRPr="00E74861" w:rsidRDefault="00E74861" w:rsidP="00E56427">
      <w:pPr>
        <w:keepLines/>
        <w:autoSpaceDE w:val="0"/>
        <w:autoSpaceDN w:val="0"/>
        <w:adjustRightInd w:val="0"/>
        <w:rPr>
          <w:rFonts w:ascii="Garamond" w:hAnsi="Garamond"/>
          <w:i/>
          <w:lang w:val="en-AU"/>
        </w:rPr>
      </w:pPr>
      <w:r w:rsidRPr="00E74861">
        <w:rPr>
          <w:rFonts w:ascii="Garamond" w:hAnsi="Garamond"/>
          <w:i/>
          <w:lang w:val="en-AU"/>
        </w:rPr>
        <w:t>Australian Health Review</w:t>
      </w:r>
    </w:p>
    <w:p w:rsidR="00E74861" w:rsidRPr="00E566B0" w:rsidRDefault="00E74861" w:rsidP="00E74861">
      <w:pPr>
        <w:keepNext/>
        <w:keepLines/>
        <w:autoSpaceDE w:val="0"/>
        <w:autoSpaceDN w:val="0"/>
        <w:adjustRightInd w:val="0"/>
        <w:rPr>
          <w:rFonts w:ascii="Garamond" w:hAnsi="Garamond"/>
          <w:lang w:val="en-AU"/>
        </w:rPr>
      </w:pPr>
      <w:r w:rsidRPr="00E74861">
        <w:rPr>
          <w:rFonts w:ascii="Garamond" w:hAnsi="Garamond"/>
          <w:lang w:val="en-AU"/>
        </w:rPr>
        <w:t>Volume 42(4) 2018</w:t>
      </w:r>
    </w:p>
    <w:tbl>
      <w:tblPr>
        <w:tblStyle w:val="TableGrid"/>
        <w:tblW w:w="0" w:type="auto"/>
        <w:tblInd w:w="288" w:type="dxa"/>
        <w:tblLayout w:type="fixed"/>
        <w:tblLook w:val="01E0" w:firstRow="1" w:lastRow="1" w:firstColumn="1" w:lastColumn="1" w:noHBand="0" w:noVBand="0"/>
      </w:tblPr>
      <w:tblGrid>
        <w:gridCol w:w="1080"/>
        <w:gridCol w:w="8280"/>
      </w:tblGrid>
      <w:tr w:rsidR="00E74861" w:rsidRPr="000170DA" w:rsidTr="00146D7D">
        <w:tc>
          <w:tcPr>
            <w:tcW w:w="1080" w:type="dxa"/>
            <w:tcBorders>
              <w:top w:val="single" w:sz="4" w:space="0" w:color="auto"/>
              <w:left w:val="single" w:sz="4" w:space="0" w:color="auto"/>
              <w:bottom w:val="single" w:sz="4" w:space="0" w:color="auto"/>
              <w:right w:val="single" w:sz="4" w:space="0" w:color="auto"/>
            </w:tcBorders>
            <w:vAlign w:val="center"/>
          </w:tcPr>
          <w:p w:rsidR="00E74861" w:rsidRPr="000170DA" w:rsidRDefault="00E74861" w:rsidP="00146D7D">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E74861" w:rsidRPr="000170DA" w:rsidRDefault="00D22A06" w:rsidP="00146D7D">
            <w:pPr>
              <w:rPr>
                <w:rStyle w:val="Hyperlink"/>
                <w:rFonts w:ascii="Garamond" w:hAnsi="Garamond"/>
                <w:color w:val="auto"/>
                <w:u w:val="none"/>
                <w:lang w:val="en-AU"/>
              </w:rPr>
            </w:pPr>
            <w:hyperlink r:id="rId35" w:history="1">
              <w:r w:rsidR="00E74861" w:rsidRPr="006F3F1B">
                <w:rPr>
                  <w:rStyle w:val="Hyperlink"/>
                  <w:rFonts w:ascii="Garamond" w:hAnsi="Garamond"/>
                  <w:lang w:val="en-AU"/>
                </w:rPr>
                <w:t>http://www.publish.csiro.au/ah/issue/8885</w:t>
              </w:r>
            </w:hyperlink>
          </w:p>
        </w:tc>
      </w:tr>
      <w:tr w:rsidR="00E74861" w:rsidRPr="000170DA" w:rsidTr="00146D7D">
        <w:tc>
          <w:tcPr>
            <w:tcW w:w="1080" w:type="dxa"/>
            <w:tcBorders>
              <w:top w:val="single" w:sz="4" w:space="0" w:color="auto"/>
              <w:left w:val="single" w:sz="4" w:space="0" w:color="auto"/>
              <w:bottom w:val="single" w:sz="4" w:space="0" w:color="auto"/>
              <w:right w:val="single" w:sz="4" w:space="0" w:color="auto"/>
            </w:tcBorders>
            <w:vAlign w:val="center"/>
          </w:tcPr>
          <w:p w:rsidR="00E74861" w:rsidRPr="000170DA" w:rsidRDefault="00E74861" w:rsidP="00146D7D">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E74861" w:rsidRDefault="00E74861" w:rsidP="00E74861">
            <w:pPr>
              <w:rPr>
                <w:rFonts w:ascii="Garamond" w:hAnsi="Garamond"/>
                <w:lang w:val="en-AU"/>
              </w:rPr>
            </w:pPr>
            <w:r w:rsidRPr="00E74861">
              <w:rPr>
                <w:rFonts w:ascii="Garamond" w:hAnsi="Garamond"/>
                <w:lang w:val="en-AU"/>
              </w:rPr>
              <w:t xml:space="preserve">A new issue of </w:t>
            </w:r>
            <w:r w:rsidRPr="00E74861">
              <w:rPr>
                <w:rFonts w:ascii="Garamond" w:hAnsi="Garamond"/>
                <w:i/>
                <w:lang w:val="en-AU"/>
              </w:rPr>
              <w:t>Australian Health Review</w:t>
            </w:r>
            <w:r w:rsidRPr="00E74861">
              <w:rPr>
                <w:rFonts w:ascii="Garamond" w:hAnsi="Garamond"/>
                <w:lang w:val="en-AU"/>
              </w:rPr>
              <w:t xml:space="preserve"> has been published. Articles in this issue of </w:t>
            </w:r>
            <w:r w:rsidRPr="00E74861">
              <w:rPr>
                <w:rFonts w:ascii="Garamond" w:hAnsi="Garamond"/>
                <w:i/>
                <w:lang w:val="en-AU"/>
              </w:rPr>
              <w:t>Australian Health Review</w:t>
            </w:r>
            <w:r w:rsidRPr="00E74861">
              <w:rPr>
                <w:rFonts w:ascii="Garamond" w:hAnsi="Garamond"/>
                <w:lang w:val="en-AU"/>
              </w:rPr>
              <w:t xml:space="preserve"> include:</w:t>
            </w:r>
          </w:p>
          <w:p w:rsidR="00E74861" w:rsidRPr="00D9245D" w:rsidRDefault="00E74861" w:rsidP="005E5F6B">
            <w:pPr>
              <w:pStyle w:val="ListParagraph"/>
              <w:numPr>
                <w:ilvl w:val="0"/>
                <w:numId w:val="15"/>
              </w:numPr>
              <w:rPr>
                <w:rFonts w:ascii="Garamond" w:hAnsi="Garamond"/>
                <w:lang w:val="en-AU"/>
              </w:rPr>
            </w:pPr>
            <w:r w:rsidRPr="00D9245D">
              <w:rPr>
                <w:rFonts w:ascii="Garamond" w:hAnsi="Garamond"/>
                <w:lang w:val="en-AU"/>
              </w:rPr>
              <w:t xml:space="preserve">Systematic review of evidence underpinning </w:t>
            </w:r>
            <w:r w:rsidRPr="000948C0">
              <w:rPr>
                <w:rFonts w:ascii="Garamond" w:hAnsi="Garamond"/>
                <w:b/>
                <w:lang w:val="en-AU"/>
              </w:rPr>
              <w:t>non-pharmacological therapies in dementia</w:t>
            </w:r>
            <w:r w:rsidR="00D9245D" w:rsidRPr="00D9245D">
              <w:rPr>
                <w:rFonts w:ascii="Garamond" w:hAnsi="Garamond"/>
                <w:lang w:val="en-AU"/>
              </w:rPr>
              <w:t xml:space="preserve"> (</w:t>
            </w:r>
            <w:r w:rsidRPr="00D9245D">
              <w:rPr>
                <w:rFonts w:ascii="Garamond" w:hAnsi="Garamond"/>
                <w:lang w:val="en-AU"/>
              </w:rPr>
              <w:t>Richard Olley and Andrea Morales</w:t>
            </w:r>
            <w:r w:rsidR="00D9245D">
              <w:rPr>
                <w:rFonts w:ascii="Garamond" w:hAnsi="Garamond"/>
                <w:lang w:val="en-AU"/>
              </w:rPr>
              <w:t>)</w:t>
            </w:r>
          </w:p>
          <w:p w:rsidR="00E74861" w:rsidRPr="00D9245D" w:rsidRDefault="00E74861" w:rsidP="005E5F6B">
            <w:pPr>
              <w:pStyle w:val="ListParagraph"/>
              <w:numPr>
                <w:ilvl w:val="0"/>
                <w:numId w:val="15"/>
              </w:numPr>
              <w:rPr>
                <w:rFonts w:ascii="Garamond" w:hAnsi="Garamond"/>
                <w:lang w:val="en-AU"/>
              </w:rPr>
            </w:pPr>
            <w:r w:rsidRPr="00D9245D">
              <w:rPr>
                <w:rFonts w:ascii="Garamond" w:hAnsi="Garamond"/>
                <w:lang w:val="en-AU"/>
              </w:rPr>
              <w:t xml:space="preserve">Realising the potential of </w:t>
            </w:r>
            <w:r w:rsidRPr="000948C0">
              <w:rPr>
                <w:rFonts w:ascii="Garamond" w:hAnsi="Garamond"/>
                <w:b/>
                <w:lang w:val="en-AU"/>
              </w:rPr>
              <w:t>health needs assessments</w:t>
            </w:r>
            <w:r w:rsidR="00D9245D" w:rsidRPr="00D9245D">
              <w:rPr>
                <w:rFonts w:ascii="Garamond" w:hAnsi="Garamond"/>
                <w:lang w:val="en-AU"/>
              </w:rPr>
              <w:t xml:space="preserve"> (</w:t>
            </w:r>
            <w:r w:rsidRPr="00D9245D">
              <w:rPr>
                <w:rFonts w:ascii="Garamond" w:hAnsi="Garamond"/>
                <w:lang w:val="en-AU"/>
              </w:rPr>
              <w:t>Matthew Anstey, Paul Burgess and Lisa Angus</w:t>
            </w:r>
            <w:r w:rsidR="00D9245D">
              <w:rPr>
                <w:rFonts w:ascii="Garamond" w:hAnsi="Garamond"/>
                <w:lang w:val="en-AU"/>
              </w:rPr>
              <w:t>)</w:t>
            </w:r>
          </w:p>
          <w:p w:rsidR="00E74861" w:rsidRPr="00D9245D" w:rsidRDefault="00E74861" w:rsidP="005E5F6B">
            <w:pPr>
              <w:pStyle w:val="ListParagraph"/>
              <w:numPr>
                <w:ilvl w:val="0"/>
                <w:numId w:val="15"/>
              </w:numPr>
              <w:rPr>
                <w:rFonts w:ascii="Garamond" w:hAnsi="Garamond"/>
                <w:lang w:val="en-AU"/>
              </w:rPr>
            </w:pPr>
            <w:r w:rsidRPr="00D9245D">
              <w:rPr>
                <w:rFonts w:ascii="Garamond" w:hAnsi="Garamond"/>
                <w:lang w:val="en-AU"/>
              </w:rPr>
              <w:t xml:space="preserve">Factors leading to </w:t>
            </w:r>
            <w:r w:rsidRPr="000948C0">
              <w:rPr>
                <w:rFonts w:ascii="Garamond" w:hAnsi="Garamond"/>
                <w:b/>
                <w:lang w:val="en-AU"/>
              </w:rPr>
              <w:t>overutilisation of hospital pathology testing</w:t>
            </w:r>
            <w:r w:rsidRPr="00D9245D">
              <w:rPr>
                <w:rFonts w:ascii="Garamond" w:hAnsi="Garamond"/>
                <w:lang w:val="en-AU"/>
              </w:rPr>
              <w:t>: the junior doctor’s perspective</w:t>
            </w:r>
            <w:r w:rsidR="00D9245D" w:rsidRPr="00D9245D">
              <w:rPr>
                <w:rFonts w:ascii="Garamond" w:hAnsi="Garamond"/>
                <w:lang w:val="en-AU"/>
              </w:rPr>
              <w:t xml:space="preserve"> (</w:t>
            </w:r>
            <w:r w:rsidRPr="00D9245D">
              <w:rPr>
                <w:rFonts w:ascii="Garamond" w:hAnsi="Garamond"/>
                <w:lang w:val="en-AU"/>
              </w:rPr>
              <w:t>William Ericksson, Janine Bothe, Heidi Cheung, Kate Zhang and Simone Kelly</w:t>
            </w:r>
            <w:r w:rsidR="00D9245D">
              <w:rPr>
                <w:rFonts w:ascii="Garamond" w:hAnsi="Garamond"/>
                <w:lang w:val="en-AU"/>
              </w:rPr>
              <w:t>)</w:t>
            </w:r>
          </w:p>
          <w:p w:rsidR="00E74861" w:rsidRPr="00D9245D" w:rsidRDefault="00E74861" w:rsidP="005E5F6B">
            <w:pPr>
              <w:pStyle w:val="ListParagraph"/>
              <w:numPr>
                <w:ilvl w:val="0"/>
                <w:numId w:val="15"/>
              </w:numPr>
              <w:rPr>
                <w:rFonts w:ascii="Garamond" w:hAnsi="Garamond"/>
                <w:lang w:val="en-AU"/>
              </w:rPr>
            </w:pPr>
            <w:r w:rsidRPr="00D9245D">
              <w:rPr>
                <w:rFonts w:ascii="Garamond" w:hAnsi="Garamond"/>
                <w:lang w:val="en-AU"/>
              </w:rPr>
              <w:t xml:space="preserve">Projecting </w:t>
            </w:r>
            <w:r w:rsidRPr="000948C0">
              <w:rPr>
                <w:rFonts w:ascii="Garamond" w:hAnsi="Garamond"/>
                <w:b/>
                <w:lang w:val="en-AU"/>
              </w:rPr>
              <w:t>demands for renal replacement therapy</w:t>
            </w:r>
            <w:r w:rsidRPr="00D9245D">
              <w:rPr>
                <w:rFonts w:ascii="Garamond" w:hAnsi="Garamond"/>
                <w:lang w:val="en-AU"/>
              </w:rPr>
              <w:t xml:space="preserve"> in the Northern Territory: a stochastic Markov model</w:t>
            </w:r>
            <w:r w:rsidR="00D9245D" w:rsidRPr="00D9245D">
              <w:rPr>
                <w:rFonts w:ascii="Garamond" w:hAnsi="Garamond"/>
                <w:lang w:val="en-AU"/>
              </w:rPr>
              <w:t xml:space="preserve"> (</w:t>
            </w:r>
            <w:r w:rsidRPr="00D9245D">
              <w:rPr>
                <w:rFonts w:ascii="Garamond" w:hAnsi="Garamond"/>
                <w:lang w:val="en-AU"/>
              </w:rPr>
              <w:t>Jiqiong You, Yuejen Zhao, Paul Lawton, Steven Guthridge, Stephen P. McDonald and Alan Cass</w:t>
            </w:r>
            <w:r w:rsidR="00D9245D">
              <w:rPr>
                <w:rFonts w:ascii="Garamond" w:hAnsi="Garamond"/>
                <w:lang w:val="en-AU"/>
              </w:rPr>
              <w:t>)</w:t>
            </w:r>
          </w:p>
          <w:p w:rsidR="00E74861" w:rsidRPr="000948C0" w:rsidRDefault="00E74861" w:rsidP="005E5F6B">
            <w:pPr>
              <w:pStyle w:val="ListParagraph"/>
              <w:numPr>
                <w:ilvl w:val="0"/>
                <w:numId w:val="15"/>
              </w:numPr>
              <w:rPr>
                <w:rFonts w:ascii="Garamond" w:hAnsi="Garamond"/>
                <w:lang w:val="en-AU"/>
              </w:rPr>
            </w:pPr>
            <w:r w:rsidRPr="000948C0">
              <w:rPr>
                <w:rFonts w:ascii="Garamond" w:hAnsi="Garamond"/>
                <w:lang w:val="en-AU"/>
              </w:rPr>
              <w:t xml:space="preserve">Health professionals’ perception of </w:t>
            </w:r>
            <w:r w:rsidRPr="000948C0">
              <w:rPr>
                <w:rFonts w:ascii="Garamond" w:hAnsi="Garamond"/>
                <w:b/>
                <w:lang w:val="en-AU"/>
              </w:rPr>
              <w:t>patient safety culture in acute hospitals</w:t>
            </w:r>
            <w:r w:rsidRPr="000948C0">
              <w:rPr>
                <w:rFonts w:ascii="Garamond" w:hAnsi="Garamond"/>
                <w:lang w:val="en-AU"/>
              </w:rPr>
              <w:t>: an integrative review</w:t>
            </w:r>
            <w:r w:rsidR="000948C0" w:rsidRPr="000948C0">
              <w:rPr>
                <w:rFonts w:ascii="Garamond" w:hAnsi="Garamond"/>
                <w:lang w:val="en-AU"/>
              </w:rPr>
              <w:t xml:space="preserve"> (</w:t>
            </w:r>
            <w:r w:rsidRPr="000948C0">
              <w:rPr>
                <w:rFonts w:ascii="Garamond" w:hAnsi="Garamond"/>
                <w:lang w:val="en-AU"/>
              </w:rPr>
              <w:t>Julie Willmott and Jon Mould</w:t>
            </w:r>
            <w:r w:rsidR="000948C0">
              <w:rPr>
                <w:rFonts w:ascii="Garamond" w:hAnsi="Garamond"/>
                <w:lang w:val="en-AU"/>
              </w:rPr>
              <w:t>)</w:t>
            </w:r>
          </w:p>
          <w:p w:rsidR="00E74861" w:rsidRPr="000948C0" w:rsidRDefault="00E74861" w:rsidP="005E5F6B">
            <w:pPr>
              <w:pStyle w:val="ListParagraph"/>
              <w:numPr>
                <w:ilvl w:val="0"/>
                <w:numId w:val="15"/>
              </w:numPr>
              <w:rPr>
                <w:rFonts w:ascii="Garamond" w:hAnsi="Garamond"/>
                <w:lang w:val="en-AU"/>
              </w:rPr>
            </w:pPr>
            <w:r w:rsidRPr="000948C0">
              <w:rPr>
                <w:rFonts w:ascii="Garamond" w:hAnsi="Garamond"/>
                <w:lang w:val="en-AU"/>
              </w:rPr>
              <w:t xml:space="preserve">Decision-making under pressure: </w:t>
            </w:r>
            <w:r w:rsidRPr="000948C0">
              <w:rPr>
                <w:rFonts w:ascii="Garamond" w:hAnsi="Garamond"/>
                <w:b/>
                <w:lang w:val="en-AU"/>
              </w:rPr>
              <w:t>medical errors in uncertain and dynamic environments</w:t>
            </w:r>
            <w:r w:rsidR="000948C0" w:rsidRPr="000948C0">
              <w:rPr>
                <w:rFonts w:ascii="Garamond" w:hAnsi="Garamond"/>
                <w:lang w:val="en-AU"/>
              </w:rPr>
              <w:t xml:space="preserve"> (</w:t>
            </w:r>
            <w:r w:rsidRPr="000948C0">
              <w:rPr>
                <w:rFonts w:ascii="Garamond" w:hAnsi="Garamond"/>
                <w:lang w:val="en-AU"/>
              </w:rPr>
              <w:t>Alicia M Zavala, G E Day, D Plummer and A Bamford-Wade</w:t>
            </w:r>
            <w:r w:rsidR="000948C0">
              <w:rPr>
                <w:rFonts w:ascii="Garamond" w:hAnsi="Garamond"/>
                <w:lang w:val="en-AU"/>
              </w:rPr>
              <w:t>)</w:t>
            </w:r>
          </w:p>
          <w:p w:rsidR="00E74861" w:rsidRPr="000948C0" w:rsidRDefault="00E74861" w:rsidP="005E5F6B">
            <w:pPr>
              <w:pStyle w:val="ListParagraph"/>
              <w:numPr>
                <w:ilvl w:val="0"/>
                <w:numId w:val="15"/>
              </w:numPr>
              <w:rPr>
                <w:rFonts w:ascii="Garamond" w:hAnsi="Garamond"/>
                <w:lang w:val="en-AU"/>
              </w:rPr>
            </w:pPr>
            <w:r w:rsidRPr="000948C0">
              <w:rPr>
                <w:rFonts w:ascii="Garamond" w:hAnsi="Garamond"/>
                <w:lang w:val="en-AU"/>
              </w:rPr>
              <w:t xml:space="preserve">Mapping regulatory models for </w:t>
            </w:r>
            <w:r w:rsidRPr="000948C0">
              <w:rPr>
                <w:rFonts w:ascii="Garamond" w:hAnsi="Garamond"/>
                <w:b/>
                <w:lang w:val="en-AU"/>
              </w:rPr>
              <w:t>medicinal cannabis</w:t>
            </w:r>
            <w:r w:rsidRPr="000948C0">
              <w:rPr>
                <w:rFonts w:ascii="Garamond" w:hAnsi="Garamond"/>
                <w:lang w:val="en-AU"/>
              </w:rPr>
              <w:t>: a matrix of options</w:t>
            </w:r>
            <w:r w:rsidR="000948C0" w:rsidRPr="000948C0">
              <w:rPr>
                <w:rFonts w:ascii="Garamond" w:hAnsi="Garamond"/>
                <w:lang w:val="en-AU"/>
              </w:rPr>
              <w:t xml:space="preserve"> (</w:t>
            </w:r>
            <w:r w:rsidRPr="000948C0">
              <w:rPr>
                <w:rFonts w:ascii="Garamond" w:hAnsi="Garamond"/>
                <w:lang w:val="en-AU"/>
              </w:rPr>
              <w:t>Vendula Belackova, Marian Shanahan and Alison Ritter</w:t>
            </w:r>
            <w:r w:rsidR="000948C0">
              <w:rPr>
                <w:rFonts w:ascii="Garamond" w:hAnsi="Garamond"/>
                <w:lang w:val="en-AU"/>
              </w:rPr>
              <w:t>)</w:t>
            </w:r>
          </w:p>
          <w:p w:rsidR="00E74861" w:rsidRPr="000948C0" w:rsidRDefault="00E74861" w:rsidP="005E5F6B">
            <w:pPr>
              <w:pStyle w:val="ListParagraph"/>
              <w:numPr>
                <w:ilvl w:val="0"/>
                <w:numId w:val="15"/>
              </w:numPr>
              <w:rPr>
                <w:rFonts w:ascii="Garamond" w:hAnsi="Garamond"/>
                <w:lang w:val="en-AU"/>
              </w:rPr>
            </w:pPr>
            <w:r w:rsidRPr="000948C0">
              <w:rPr>
                <w:rFonts w:ascii="Garamond" w:hAnsi="Garamond"/>
                <w:lang w:val="en-AU"/>
              </w:rPr>
              <w:t xml:space="preserve">Comparison of policies for </w:t>
            </w:r>
            <w:r w:rsidRPr="000948C0">
              <w:rPr>
                <w:rFonts w:ascii="Garamond" w:hAnsi="Garamond"/>
                <w:b/>
                <w:lang w:val="en-AU"/>
              </w:rPr>
              <w:t>recognising and responding to clinical deterioration</w:t>
            </w:r>
            <w:r w:rsidRPr="000948C0">
              <w:rPr>
                <w:rFonts w:ascii="Garamond" w:hAnsi="Garamond"/>
                <w:lang w:val="en-AU"/>
              </w:rPr>
              <w:t xml:space="preserve"> across five Victorian health services</w:t>
            </w:r>
            <w:r w:rsidR="000948C0" w:rsidRPr="000948C0">
              <w:rPr>
                <w:rFonts w:ascii="Garamond" w:hAnsi="Garamond"/>
                <w:lang w:val="en-AU"/>
              </w:rPr>
              <w:t xml:space="preserve"> (</w:t>
            </w:r>
            <w:r w:rsidRPr="000948C0">
              <w:rPr>
                <w:rFonts w:ascii="Garamond" w:hAnsi="Garamond"/>
                <w:lang w:val="en-AU"/>
              </w:rPr>
              <w:t>Julie Considine, Anastasia F. Hutchison, Helen Rawson, Alison M. Hutchinson, Tracey Bucknall, Trisha Dunning, Mari Botti, Maxine M. Duke and Maryann Street</w:t>
            </w:r>
            <w:r w:rsidR="000948C0">
              <w:rPr>
                <w:rFonts w:ascii="Garamond" w:hAnsi="Garamond"/>
                <w:lang w:val="en-AU"/>
              </w:rPr>
              <w:t>)</w:t>
            </w:r>
          </w:p>
          <w:p w:rsidR="00E74861" w:rsidRPr="000948C0" w:rsidRDefault="00E74861" w:rsidP="005E5F6B">
            <w:pPr>
              <w:pStyle w:val="ListParagraph"/>
              <w:numPr>
                <w:ilvl w:val="0"/>
                <w:numId w:val="15"/>
              </w:numPr>
              <w:rPr>
                <w:rFonts w:ascii="Garamond" w:hAnsi="Garamond"/>
                <w:lang w:val="en-AU"/>
              </w:rPr>
            </w:pPr>
            <w:r w:rsidRPr="000948C0">
              <w:rPr>
                <w:rFonts w:ascii="Garamond" w:hAnsi="Garamond"/>
                <w:lang w:val="en-AU"/>
              </w:rPr>
              <w:t xml:space="preserve">Internet images of the </w:t>
            </w:r>
            <w:r w:rsidRPr="000948C0">
              <w:rPr>
                <w:rFonts w:ascii="Garamond" w:hAnsi="Garamond"/>
                <w:b/>
                <w:lang w:val="en-AU"/>
              </w:rPr>
              <w:t>speech pathology profession</w:t>
            </w:r>
            <w:r w:rsidR="000948C0" w:rsidRPr="000948C0">
              <w:rPr>
                <w:rFonts w:ascii="Garamond" w:hAnsi="Garamond"/>
                <w:lang w:val="en-AU"/>
              </w:rPr>
              <w:t xml:space="preserve"> (</w:t>
            </w:r>
            <w:r w:rsidRPr="000948C0">
              <w:rPr>
                <w:rFonts w:ascii="Garamond" w:hAnsi="Garamond"/>
                <w:lang w:val="en-AU"/>
              </w:rPr>
              <w:t>Nicole Byrne</w:t>
            </w:r>
            <w:r w:rsidR="000948C0">
              <w:rPr>
                <w:rFonts w:ascii="Garamond" w:hAnsi="Garamond"/>
                <w:lang w:val="en-AU"/>
              </w:rPr>
              <w:t>)</w:t>
            </w:r>
          </w:p>
          <w:p w:rsidR="00E74861" w:rsidRPr="000948C0" w:rsidRDefault="00E74861" w:rsidP="005E5F6B">
            <w:pPr>
              <w:pStyle w:val="ListParagraph"/>
              <w:numPr>
                <w:ilvl w:val="0"/>
                <w:numId w:val="15"/>
              </w:numPr>
              <w:rPr>
                <w:rFonts w:ascii="Garamond" w:hAnsi="Garamond"/>
                <w:lang w:val="en-AU"/>
              </w:rPr>
            </w:pPr>
            <w:r w:rsidRPr="000948C0">
              <w:rPr>
                <w:rFonts w:ascii="Garamond" w:hAnsi="Garamond"/>
                <w:lang w:val="en-AU"/>
              </w:rPr>
              <w:lastRenderedPageBreak/>
              <w:t xml:space="preserve">Population estimates and characteristics of Australians potentially eligible for </w:t>
            </w:r>
            <w:r w:rsidRPr="000948C0">
              <w:rPr>
                <w:rFonts w:ascii="Garamond" w:hAnsi="Garamond"/>
                <w:b/>
                <w:lang w:val="en-AU"/>
              </w:rPr>
              <w:t>bariatric surgery</w:t>
            </w:r>
            <w:r w:rsidRPr="000948C0">
              <w:rPr>
                <w:rFonts w:ascii="Garamond" w:hAnsi="Garamond"/>
                <w:lang w:val="en-AU"/>
              </w:rPr>
              <w:t>: findings from the 2011–13 Australian Health Survey</w:t>
            </w:r>
            <w:r w:rsidR="000948C0" w:rsidRPr="000948C0">
              <w:rPr>
                <w:rFonts w:ascii="Garamond" w:hAnsi="Garamond"/>
                <w:lang w:val="en-AU"/>
              </w:rPr>
              <w:t xml:space="preserve"> (</w:t>
            </w:r>
            <w:r w:rsidRPr="000948C0">
              <w:rPr>
                <w:rFonts w:ascii="Garamond" w:hAnsi="Garamond"/>
                <w:lang w:val="en-AU"/>
              </w:rPr>
              <w:t>Melanie J Sharman, Monique C Bresl</w:t>
            </w:r>
            <w:r w:rsidR="000948C0">
              <w:rPr>
                <w:rFonts w:ascii="Garamond" w:hAnsi="Garamond"/>
                <w:lang w:val="en-AU"/>
              </w:rPr>
              <w:t>in, Alexandr Kuzminov, Andrew J</w:t>
            </w:r>
            <w:r w:rsidRPr="000948C0">
              <w:rPr>
                <w:rFonts w:ascii="Garamond" w:hAnsi="Garamond"/>
                <w:lang w:val="en-AU"/>
              </w:rPr>
              <w:t xml:space="preserve"> Palmer, Leigh Blizzard, Martin Hensher and Alison J Venn</w:t>
            </w:r>
            <w:r w:rsidR="000948C0">
              <w:rPr>
                <w:rFonts w:ascii="Garamond" w:hAnsi="Garamond"/>
                <w:lang w:val="en-AU"/>
              </w:rPr>
              <w:t>)</w:t>
            </w:r>
          </w:p>
          <w:p w:rsidR="00E74861" w:rsidRPr="000948C0" w:rsidRDefault="00E74861" w:rsidP="005E5F6B">
            <w:pPr>
              <w:pStyle w:val="ListParagraph"/>
              <w:numPr>
                <w:ilvl w:val="0"/>
                <w:numId w:val="15"/>
              </w:numPr>
              <w:rPr>
                <w:rFonts w:ascii="Garamond" w:hAnsi="Garamond"/>
                <w:lang w:val="en-AU"/>
              </w:rPr>
            </w:pPr>
            <w:r w:rsidRPr="000948C0">
              <w:rPr>
                <w:rFonts w:ascii="Garamond" w:hAnsi="Garamond"/>
                <w:lang w:val="en-AU"/>
              </w:rPr>
              <w:t xml:space="preserve">Principles of </w:t>
            </w:r>
            <w:r w:rsidRPr="000948C0">
              <w:rPr>
                <w:rFonts w:ascii="Garamond" w:hAnsi="Garamond"/>
                <w:b/>
                <w:lang w:val="en-AU"/>
              </w:rPr>
              <w:t>capacity management</w:t>
            </w:r>
            <w:r w:rsidRPr="000948C0">
              <w:rPr>
                <w:rFonts w:ascii="Garamond" w:hAnsi="Garamond"/>
                <w:lang w:val="en-AU"/>
              </w:rPr>
              <w:t>, applied in the</w:t>
            </w:r>
            <w:r w:rsidRPr="000948C0">
              <w:rPr>
                <w:rFonts w:ascii="Garamond" w:hAnsi="Garamond"/>
                <w:b/>
                <w:lang w:val="en-AU"/>
              </w:rPr>
              <w:t xml:space="preserve"> mental health</w:t>
            </w:r>
            <w:r w:rsidRPr="000948C0">
              <w:rPr>
                <w:rFonts w:ascii="Garamond" w:hAnsi="Garamond"/>
                <w:lang w:val="en-AU"/>
              </w:rPr>
              <w:t xml:space="preserve"> context</w:t>
            </w:r>
            <w:r w:rsidR="000948C0" w:rsidRPr="000948C0">
              <w:rPr>
                <w:rFonts w:ascii="Garamond" w:hAnsi="Garamond"/>
                <w:lang w:val="en-AU"/>
              </w:rPr>
              <w:t xml:space="preserve"> (</w:t>
            </w:r>
            <w:r w:rsidRPr="000948C0">
              <w:rPr>
                <w:rFonts w:ascii="Garamond" w:hAnsi="Garamond"/>
                <w:lang w:val="en-AU"/>
              </w:rPr>
              <w:t>Kathryn Zeitz and Darryl Watson</w:t>
            </w:r>
            <w:r w:rsidR="000948C0">
              <w:rPr>
                <w:rFonts w:ascii="Garamond" w:hAnsi="Garamond"/>
                <w:lang w:val="en-AU"/>
              </w:rPr>
              <w:t>)</w:t>
            </w:r>
          </w:p>
          <w:p w:rsidR="00E74861" w:rsidRPr="000948C0" w:rsidRDefault="00E74861" w:rsidP="005E5F6B">
            <w:pPr>
              <w:pStyle w:val="ListParagraph"/>
              <w:numPr>
                <w:ilvl w:val="0"/>
                <w:numId w:val="15"/>
              </w:numPr>
              <w:rPr>
                <w:rFonts w:ascii="Garamond" w:hAnsi="Garamond"/>
                <w:lang w:val="en-AU"/>
              </w:rPr>
            </w:pPr>
            <w:r w:rsidRPr="000948C0">
              <w:rPr>
                <w:rFonts w:ascii="Garamond" w:hAnsi="Garamond"/>
                <w:b/>
                <w:lang w:val="en-AU"/>
              </w:rPr>
              <w:t>Partners in Recovery program</w:t>
            </w:r>
            <w:r w:rsidRPr="000948C0">
              <w:rPr>
                <w:rFonts w:ascii="Garamond" w:hAnsi="Garamond"/>
                <w:lang w:val="en-AU"/>
              </w:rPr>
              <w:t xml:space="preserve"> evaluation: changes in unmet needs and recovery</w:t>
            </w:r>
            <w:r w:rsidR="000948C0" w:rsidRPr="000948C0">
              <w:rPr>
                <w:rFonts w:ascii="Garamond" w:hAnsi="Garamond"/>
                <w:lang w:val="en-AU"/>
              </w:rPr>
              <w:t xml:space="preserve"> (</w:t>
            </w:r>
            <w:r w:rsidRPr="000948C0">
              <w:rPr>
                <w:rFonts w:ascii="Garamond" w:hAnsi="Garamond"/>
                <w:lang w:val="en-AU"/>
              </w:rPr>
              <w:t>Nicola Hancock, Justin Newton Scanlan, James A Gillespie, Jennifer Smith-Merry and Ivy Yen</w:t>
            </w:r>
            <w:r w:rsidR="000948C0">
              <w:rPr>
                <w:rFonts w:ascii="Garamond" w:hAnsi="Garamond"/>
                <w:lang w:val="en-AU"/>
              </w:rPr>
              <w:t>)</w:t>
            </w:r>
          </w:p>
          <w:p w:rsidR="00E74861" w:rsidRPr="000948C0" w:rsidRDefault="00E74861" w:rsidP="005E5F6B">
            <w:pPr>
              <w:pStyle w:val="ListParagraph"/>
              <w:numPr>
                <w:ilvl w:val="0"/>
                <w:numId w:val="15"/>
              </w:numPr>
              <w:rPr>
                <w:rFonts w:ascii="Garamond" w:hAnsi="Garamond"/>
                <w:lang w:val="en-AU"/>
              </w:rPr>
            </w:pPr>
            <w:r w:rsidRPr="000948C0">
              <w:rPr>
                <w:rFonts w:ascii="Garamond" w:hAnsi="Garamond"/>
                <w:lang w:val="en-AU"/>
              </w:rPr>
              <w:t xml:space="preserve">Accuracy of national key performance indicator reporting from two Aboriginal medical services: potential to underestimate the </w:t>
            </w:r>
            <w:r w:rsidRPr="000948C0">
              <w:rPr>
                <w:rFonts w:ascii="Garamond" w:hAnsi="Garamond"/>
                <w:b/>
                <w:lang w:val="en-AU"/>
              </w:rPr>
              <w:t>performance of primary health care</w:t>
            </w:r>
            <w:r w:rsidR="000948C0" w:rsidRPr="000948C0">
              <w:rPr>
                <w:rFonts w:ascii="Garamond" w:hAnsi="Garamond"/>
                <w:lang w:val="en-AU"/>
              </w:rPr>
              <w:t xml:space="preserve"> (</w:t>
            </w:r>
            <w:r w:rsidRPr="000948C0">
              <w:rPr>
                <w:rFonts w:ascii="Garamond" w:hAnsi="Garamond"/>
                <w:lang w:val="en-AU"/>
              </w:rPr>
              <w:t>Isaac Hill, David Johnson, David Scrimgeour and R McDermott</w:t>
            </w:r>
            <w:r w:rsidR="000948C0">
              <w:rPr>
                <w:rFonts w:ascii="Garamond" w:hAnsi="Garamond"/>
                <w:lang w:val="en-AU"/>
              </w:rPr>
              <w:t>)</w:t>
            </w:r>
          </w:p>
          <w:p w:rsidR="00E74861" w:rsidRPr="000948C0" w:rsidRDefault="00E74861" w:rsidP="005E5F6B">
            <w:pPr>
              <w:pStyle w:val="ListParagraph"/>
              <w:numPr>
                <w:ilvl w:val="0"/>
                <w:numId w:val="15"/>
              </w:numPr>
              <w:rPr>
                <w:rFonts w:ascii="Garamond" w:hAnsi="Garamond"/>
                <w:lang w:val="en-AU"/>
              </w:rPr>
            </w:pPr>
            <w:r w:rsidRPr="000948C0">
              <w:rPr>
                <w:rFonts w:ascii="Garamond" w:hAnsi="Garamond"/>
                <w:lang w:val="en-AU"/>
              </w:rPr>
              <w:t xml:space="preserve">Physiotherapists' perceptions of </w:t>
            </w:r>
            <w:r w:rsidRPr="000948C0">
              <w:rPr>
                <w:rFonts w:ascii="Garamond" w:hAnsi="Garamond"/>
                <w:b/>
                <w:lang w:val="en-AU"/>
              </w:rPr>
              <w:t>workplace competency</w:t>
            </w:r>
            <w:r w:rsidRPr="000948C0">
              <w:rPr>
                <w:rFonts w:ascii="Garamond" w:hAnsi="Garamond"/>
                <w:lang w:val="en-AU"/>
              </w:rPr>
              <w:t>: a mixed-methods observational study</w:t>
            </w:r>
            <w:r w:rsidR="000948C0" w:rsidRPr="000948C0">
              <w:rPr>
                <w:rFonts w:ascii="Garamond" w:hAnsi="Garamond"/>
                <w:lang w:val="en-AU"/>
              </w:rPr>
              <w:t xml:space="preserve"> (</w:t>
            </w:r>
            <w:r w:rsidRPr="000948C0">
              <w:rPr>
                <w:rFonts w:ascii="Garamond" w:hAnsi="Garamond"/>
                <w:lang w:val="en-AU"/>
              </w:rPr>
              <w:t>Rodney Sturt, Angela T Burge, Paula Harding and J Sayer</w:t>
            </w:r>
            <w:r w:rsidR="000948C0">
              <w:rPr>
                <w:rFonts w:ascii="Garamond" w:hAnsi="Garamond"/>
                <w:lang w:val="en-AU"/>
              </w:rPr>
              <w:t>)</w:t>
            </w:r>
          </w:p>
          <w:p w:rsidR="00E74861" w:rsidRPr="000948C0" w:rsidRDefault="00E74861" w:rsidP="005E5F6B">
            <w:pPr>
              <w:pStyle w:val="ListParagraph"/>
              <w:numPr>
                <w:ilvl w:val="0"/>
                <w:numId w:val="15"/>
              </w:numPr>
              <w:rPr>
                <w:rFonts w:ascii="Garamond" w:hAnsi="Garamond"/>
                <w:lang w:val="en-AU"/>
              </w:rPr>
            </w:pPr>
            <w:r w:rsidRPr="000948C0">
              <w:rPr>
                <w:rFonts w:ascii="Garamond" w:hAnsi="Garamond"/>
                <w:lang w:val="en-AU"/>
              </w:rPr>
              <w:t xml:space="preserve">Exploration of an allied health workforce redesign model: quantifying the work of </w:t>
            </w:r>
            <w:r w:rsidRPr="000948C0">
              <w:rPr>
                <w:rFonts w:ascii="Garamond" w:hAnsi="Garamond"/>
                <w:b/>
                <w:lang w:val="en-AU"/>
              </w:rPr>
              <w:t>allied health assistants</w:t>
            </w:r>
            <w:r w:rsidRPr="000948C0">
              <w:rPr>
                <w:rFonts w:ascii="Garamond" w:hAnsi="Garamond"/>
                <w:lang w:val="en-AU"/>
              </w:rPr>
              <w:t xml:space="preserve"> in a community workforce</w:t>
            </w:r>
            <w:r w:rsidR="000948C0" w:rsidRPr="000948C0">
              <w:rPr>
                <w:rFonts w:ascii="Garamond" w:hAnsi="Garamond"/>
                <w:lang w:val="en-AU"/>
              </w:rPr>
              <w:t xml:space="preserve"> (</w:t>
            </w:r>
            <w:r w:rsidRPr="000948C0">
              <w:rPr>
                <w:rFonts w:ascii="Garamond" w:hAnsi="Garamond"/>
                <w:lang w:val="en-AU"/>
              </w:rPr>
              <w:t>Lisa Somerville, Annette Davis, Sarah Milne, Desiree Terrill and Kathleen Philip</w:t>
            </w:r>
            <w:r w:rsidR="000948C0">
              <w:rPr>
                <w:rFonts w:ascii="Garamond" w:hAnsi="Garamond"/>
                <w:lang w:val="en-AU"/>
              </w:rPr>
              <w:t>)</w:t>
            </w:r>
          </w:p>
          <w:p w:rsidR="00E74861" w:rsidRPr="00E74861" w:rsidRDefault="00E74861" w:rsidP="00BF7F4A">
            <w:pPr>
              <w:pStyle w:val="ListParagraph"/>
              <w:numPr>
                <w:ilvl w:val="0"/>
                <w:numId w:val="15"/>
              </w:numPr>
              <w:rPr>
                <w:rFonts w:ascii="Garamond" w:hAnsi="Garamond"/>
                <w:lang w:val="en-AU"/>
              </w:rPr>
            </w:pPr>
            <w:r w:rsidRPr="00E74861">
              <w:rPr>
                <w:rFonts w:ascii="Garamond" w:hAnsi="Garamond"/>
                <w:lang w:val="en-AU"/>
              </w:rPr>
              <w:t xml:space="preserve">Distrusting doctors’ evidence: a qualitative study of </w:t>
            </w:r>
            <w:r w:rsidRPr="00BF7F4A">
              <w:rPr>
                <w:rFonts w:ascii="Garamond" w:hAnsi="Garamond"/>
                <w:b/>
                <w:lang w:val="en-AU"/>
              </w:rPr>
              <w:t>disability income support</w:t>
            </w:r>
            <w:r w:rsidRPr="00E74861">
              <w:rPr>
                <w:rFonts w:ascii="Garamond" w:hAnsi="Garamond"/>
                <w:lang w:val="en-AU"/>
              </w:rPr>
              <w:t xml:space="preserve"> policy makers</w:t>
            </w:r>
            <w:r w:rsidR="00BF7F4A">
              <w:rPr>
                <w:rFonts w:ascii="Garamond" w:hAnsi="Garamond"/>
                <w:lang w:val="en-AU"/>
              </w:rPr>
              <w:t xml:space="preserve"> (</w:t>
            </w:r>
            <w:r w:rsidRPr="00E74861">
              <w:rPr>
                <w:rFonts w:ascii="Garamond" w:hAnsi="Garamond"/>
                <w:lang w:val="en-AU"/>
              </w:rPr>
              <w:t>Ashley McAllister and Stephen R Leeder</w:t>
            </w:r>
            <w:r w:rsidR="00BF7F4A">
              <w:rPr>
                <w:rFonts w:ascii="Garamond" w:hAnsi="Garamond"/>
                <w:lang w:val="en-AU"/>
              </w:rPr>
              <w:t>)</w:t>
            </w:r>
          </w:p>
        </w:tc>
      </w:tr>
    </w:tbl>
    <w:p w:rsidR="00E74861" w:rsidRDefault="00E74861" w:rsidP="00E74861">
      <w:pPr>
        <w:rPr>
          <w:rFonts w:ascii="Garamond" w:hAnsi="Garamond"/>
          <w:lang w:val="en-AU"/>
        </w:rPr>
      </w:pPr>
    </w:p>
    <w:p w:rsidR="00D4629A" w:rsidRPr="005524DB" w:rsidRDefault="00D4629A" w:rsidP="00D4629A">
      <w:pPr>
        <w:keepNext/>
        <w:keepLines/>
        <w:autoSpaceDE w:val="0"/>
        <w:autoSpaceDN w:val="0"/>
        <w:adjustRightInd w:val="0"/>
        <w:rPr>
          <w:rFonts w:ascii="Garamond" w:hAnsi="Garamond"/>
          <w:i/>
          <w:lang w:val="en-AU"/>
        </w:rPr>
      </w:pPr>
      <w:r w:rsidRPr="005524DB">
        <w:rPr>
          <w:rFonts w:ascii="Garamond" w:hAnsi="Garamond"/>
          <w:i/>
          <w:lang w:val="en-AU"/>
        </w:rPr>
        <w:t>Health Affairs</w:t>
      </w:r>
    </w:p>
    <w:p w:rsidR="00D4629A" w:rsidRPr="00E566B0" w:rsidRDefault="00D4629A" w:rsidP="00D4629A">
      <w:pPr>
        <w:keepLines/>
        <w:autoSpaceDE w:val="0"/>
        <w:autoSpaceDN w:val="0"/>
        <w:adjustRightInd w:val="0"/>
        <w:rPr>
          <w:rFonts w:ascii="Garamond" w:hAnsi="Garamond"/>
          <w:lang w:val="en-AU"/>
        </w:rPr>
      </w:pPr>
      <w:r w:rsidRPr="00885634">
        <w:rPr>
          <w:rFonts w:ascii="Garamond" w:hAnsi="Garamond"/>
          <w:lang w:val="en-AU"/>
        </w:rPr>
        <w:t xml:space="preserve">Volume: 37, Number: </w:t>
      </w:r>
      <w:r>
        <w:rPr>
          <w:rFonts w:ascii="Garamond" w:hAnsi="Garamond"/>
          <w:lang w:val="en-AU"/>
        </w:rPr>
        <w:t>8</w:t>
      </w:r>
      <w:r w:rsidRPr="00885634">
        <w:rPr>
          <w:rFonts w:ascii="Garamond" w:hAnsi="Garamond"/>
          <w:lang w:val="en-AU"/>
        </w:rPr>
        <w:t xml:space="preserve"> (</w:t>
      </w:r>
      <w:r>
        <w:rPr>
          <w:rFonts w:ascii="Garamond" w:hAnsi="Garamond"/>
          <w:lang w:val="en-AU"/>
        </w:rPr>
        <w:t>August</w:t>
      </w:r>
      <w:r w:rsidRPr="00885634">
        <w:rPr>
          <w:rFonts w:ascii="Garamond" w:hAnsi="Garamond"/>
          <w:lang w:val="en-AU"/>
        </w:rPr>
        <w:t xml:space="preserve"> 2018)</w:t>
      </w:r>
    </w:p>
    <w:tbl>
      <w:tblPr>
        <w:tblStyle w:val="TableGrid"/>
        <w:tblW w:w="0" w:type="auto"/>
        <w:tblInd w:w="288" w:type="dxa"/>
        <w:tblLayout w:type="fixed"/>
        <w:tblLook w:val="01E0" w:firstRow="1" w:lastRow="1" w:firstColumn="1" w:lastColumn="1" w:noHBand="0" w:noVBand="0"/>
      </w:tblPr>
      <w:tblGrid>
        <w:gridCol w:w="1080"/>
        <w:gridCol w:w="8280"/>
      </w:tblGrid>
      <w:tr w:rsidR="00D4629A" w:rsidRPr="000170DA" w:rsidTr="00146D7D">
        <w:tc>
          <w:tcPr>
            <w:tcW w:w="1080" w:type="dxa"/>
            <w:tcBorders>
              <w:top w:val="single" w:sz="4" w:space="0" w:color="auto"/>
              <w:left w:val="single" w:sz="4" w:space="0" w:color="auto"/>
              <w:bottom w:val="single" w:sz="4" w:space="0" w:color="auto"/>
              <w:right w:val="single" w:sz="4" w:space="0" w:color="auto"/>
            </w:tcBorders>
            <w:vAlign w:val="center"/>
          </w:tcPr>
          <w:p w:rsidR="00D4629A" w:rsidRPr="000170DA" w:rsidRDefault="00D4629A" w:rsidP="00146D7D">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D4629A" w:rsidRPr="000170DA" w:rsidRDefault="00D22A06" w:rsidP="00D4629A">
            <w:pPr>
              <w:rPr>
                <w:rStyle w:val="Hyperlink"/>
                <w:rFonts w:ascii="Garamond" w:hAnsi="Garamond"/>
                <w:color w:val="auto"/>
                <w:u w:val="none"/>
                <w:lang w:val="en-AU"/>
              </w:rPr>
            </w:pPr>
            <w:hyperlink r:id="rId36" w:history="1">
              <w:r w:rsidR="00D4629A" w:rsidRPr="006F3F1B">
                <w:rPr>
                  <w:rStyle w:val="Hyperlink"/>
                  <w:rFonts w:ascii="Garamond" w:hAnsi="Garamond"/>
                  <w:lang w:val="en-AU"/>
                </w:rPr>
                <w:t>https://www.healthaffairs.org/toc/hlthaff/37/8</w:t>
              </w:r>
            </w:hyperlink>
          </w:p>
        </w:tc>
      </w:tr>
      <w:tr w:rsidR="00D4629A" w:rsidRPr="000170DA" w:rsidTr="00146D7D">
        <w:tc>
          <w:tcPr>
            <w:tcW w:w="1080" w:type="dxa"/>
            <w:tcBorders>
              <w:top w:val="single" w:sz="4" w:space="0" w:color="auto"/>
              <w:left w:val="single" w:sz="4" w:space="0" w:color="auto"/>
              <w:bottom w:val="single" w:sz="4" w:space="0" w:color="auto"/>
              <w:right w:val="single" w:sz="4" w:space="0" w:color="auto"/>
            </w:tcBorders>
            <w:vAlign w:val="center"/>
          </w:tcPr>
          <w:p w:rsidR="00D4629A" w:rsidRPr="000170DA" w:rsidRDefault="00D4629A" w:rsidP="00146D7D">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D4629A" w:rsidRPr="00160029" w:rsidRDefault="00D4629A" w:rsidP="00146D7D">
            <w:pPr>
              <w:keepLines/>
              <w:autoSpaceDE w:val="0"/>
              <w:autoSpaceDN w:val="0"/>
              <w:adjustRightInd w:val="0"/>
              <w:rPr>
                <w:rFonts w:ascii="Garamond" w:hAnsi="Garamond"/>
                <w:lang w:val="en-AU"/>
              </w:rPr>
            </w:pPr>
            <w:r w:rsidRPr="00160029">
              <w:rPr>
                <w:rFonts w:ascii="Garamond" w:hAnsi="Garamond"/>
                <w:lang w:val="en-AU"/>
              </w:rPr>
              <w:t xml:space="preserve">A new issue of </w:t>
            </w:r>
            <w:r w:rsidRPr="00885634">
              <w:rPr>
                <w:rFonts w:ascii="Garamond" w:hAnsi="Garamond"/>
                <w:i/>
                <w:lang w:val="en-AU"/>
              </w:rPr>
              <w:t>Health Affairs</w:t>
            </w:r>
            <w:r>
              <w:rPr>
                <w:rFonts w:ascii="Garamond" w:hAnsi="Garamond"/>
                <w:i/>
                <w:lang w:val="en-AU"/>
              </w:rPr>
              <w:t xml:space="preserve"> </w:t>
            </w:r>
            <w:r w:rsidRPr="00160029">
              <w:rPr>
                <w:rFonts w:ascii="Garamond" w:hAnsi="Garamond"/>
                <w:lang w:val="en-AU"/>
              </w:rPr>
              <w:t>has been published</w:t>
            </w:r>
            <w:r>
              <w:rPr>
                <w:rFonts w:ascii="Garamond" w:hAnsi="Garamond"/>
                <w:lang w:val="en-AU"/>
              </w:rPr>
              <w:t xml:space="preserve">, with the themes ‘Medicaid, Markets </w:t>
            </w:r>
            <w:r w:rsidRPr="005524DB">
              <w:rPr>
                <w:rFonts w:ascii="Garamond" w:hAnsi="Garamond"/>
                <w:lang w:val="en-AU"/>
              </w:rPr>
              <w:t>&amp; More</w:t>
            </w:r>
            <w:r>
              <w:rPr>
                <w:rFonts w:ascii="Garamond" w:hAnsi="Garamond"/>
                <w:lang w:val="en-AU"/>
              </w:rPr>
              <w:t>’</w:t>
            </w:r>
            <w:r w:rsidRPr="00160029">
              <w:rPr>
                <w:rFonts w:ascii="Garamond" w:hAnsi="Garamond"/>
                <w:lang w:val="en-AU"/>
              </w:rPr>
              <w:t xml:space="preserve">. Articles in this issue of </w:t>
            </w:r>
            <w:r w:rsidRPr="00885634">
              <w:rPr>
                <w:rFonts w:ascii="Garamond" w:hAnsi="Garamond"/>
                <w:i/>
                <w:lang w:val="en-AU"/>
              </w:rPr>
              <w:t>Health Affairs</w:t>
            </w:r>
            <w:r w:rsidRPr="00E13647">
              <w:rPr>
                <w:rFonts w:ascii="Garamond" w:hAnsi="Garamond"/>
                <w:i/>
                <w:lang w:val="en-AU"/>
              </w:rPr>
              <w:t xml:space="preserve"> </w:t>
            </w:r>
            <w:r w:rsidRPr="00160029">
              <w:rPr>
                <w:rFonts w:ascii="Garamond" w:hAnsi="Garamond"/>
                <w:lang w:val="en-AU"/>
              </w:rPr>
              <w:t>include:</w:t>
            </w:r>
          </w:p>
          <w:p w:rsidR="00E718B6" w:rsidRPr="00BF7F4A" w:rsidRDefault="00E718B6" w:rsidP="00E718B6">
            <w:pPr>
              <w:pStyle w:val="ListParagraph"/>
              <w:numPr>
                <w:ilvl w:val="0"/>
                <w:numId w:val="16"/>
              </w:numPr>
              <w:rPr>
                <w:rFonts w:ascii="Garamond" w:hAnsi="Garamond"/>
                <w:lang w:val="en-AU"/>
              </w:rPr>
            </w:pPr>
            <w:r w:rsidRPr="00BF7F4A">
              <w:rPr>
                <w:rFonts w:ascii="Garamond" w:hAnsi="Garamond"/>
                <w:b/>
                <w:lang w:val="en-AU"/>
              </w:rPr>
              <w:t>Health Policy</w:t>
            </w:r>
            <w:r w:rsidRPr="00BF7F4A">
              <w:rPr>
                <w:rFonts w:ascii="Garamond" w:hAnsi="Garamond"/>
                <w:lang w:val="en-AU"/>
              </w:rPr>
              <w:t xml:space="preserve"> Was Bustin’ Out All Over </w:t>
            </w:r>
            <w:r w:rsidR="00BF7F4A" w:rsidRPr="00BF7F4A">
              <w:rPr>
                <w:rFonts w:ascii="Garamond" w:hAnsi="Garamond"/>
                <w:lang w:val="en-AU"/>
              </w:rPr>
              <w:t>(</w:t>
            </w:r>
            <w:r w:rsidR="00BF7F4A">
              <w:rPr>
                <w:rFonts w:ascii="Garamond" w:hAnsi="Garamond"/>
                <w:lang w:val="en-AU"/>
              </w:rPr>
              <w:t>Timothy Stoltzfus Jost)</w:t>
            </w:r>
          </w:p>
          <w:p w:rsidR="00E718B6" w:rsidRPr="00BF7F4A" w:rsidRDefault="00E718B6" w:rsidP="00E718B6">
            <w:pPr>
              <w:pStyle w:val="ListParagraph"/>
              <w:numPr>
                <w:ilvl w:val="0"/>
                <w:numId w:val="16"/>
              </w:numPr>
              <w:rPr>
                <w:rFonts w:ascii="Garamond" w:hAnsi="Garamond"/>
                <w:lang w:val="en-AU"/>
              </w:rPr>
            </w:pPr>
            <w:r w:rsidRPr="00BF7F4A">
              <w:rPr>
                <w:rFonts w:ascii="Garamond" w:hAnsi="Garamond"/>
                <w:lang w:val="en-AU"/>
              </w:rPr>
              <w:t xml:space="preserve">Medicaid Eligibility Expansions May Address Gaps In </w:t>
            </w:r>
            <w:r w:rsidRPr="00BF7F4A">
              <w:rPr>
                <w:rFonts w:ascii="Garamond" w:hAnsi="Garamond"/>
                <w:b/>
                <w:lang w:val="en-AU"/>
              </w:rPr>
              <w:t>Access To Diabetes Medications</w:t>
            </w:r>
            <w:r w:rsidRPr="00BF7F4A">
              <w:rPr>
                <w:rFonts w:ascii="Garamond" w:hAnsi="Garamond"/>
                <w:lang w:val="en-AU"/>
              </w:rPr>
              <w:t xml:space="preserve"> </w:t>
            </w:r>
            <w:r w:rsidR="00BF7F4A" w:rsidRPr="00BF7F4A">
              <w:rPr>
                <w:rFonts w:ascii="Garamond" w:hAnsi="Garamond"/>
                <w:lang w:val="en-AU"/>
              </w:rPr>
              <w:t>(</w:t>
            </w:r>
            <w:r w:rsidRPr="00BF7F4A">
              <w:rPr>
                <w:rFonts w:ascii="Garamond" w:hAnsi="Garamond"/>
                <w:lang w:val="en-AU"/>
              </w:rPr>
              <w:t>Rebecca Myerson, Tianyi Lu, I To</w:t>
            </w:r>
            <w:r w:rsidR="00BF7F4A">
              <w:rPr>
                <w:rFonts w:ascii="Garamond" w:hAnsi="Garamond"/>
                <w:lang w:val="en-AU"/>
              </w:rPr>
              <w:t>nnu-Mihara, and E S Huang))</w:t>
            </w:r>
          </w:p>
          <w:p w:rsidR="00E718B6" w:rsidRPr="00BF7F4A" w:rsidRDefault="00E718B6" w:rsidP="00E718B6">
            <w:pPr>
              <w:pStyle w:val="ListParagraph"/>
              <w:numPr>
                <w:ilvl w:val="0"/>
                <w:numId w:val="16"/>
              </w:numPr>
              <w:rPr>
                <w:rFonts w:ascii="Garamond" w:hAnsi="Garamond"/>
                <w:lang w:val="en-AU"/>
              </w:rPr>
            </w:pPr>
            <w:r w:rsidRPr="00BF7F4A">
              <w:rPr>
                <w:rFonts w:ascii="Garamond" w:hAnsi="Garamond"/>
                <w:lang w:val="en-AU"/>
              </w:rPr>
              <w:t xml:space="preserve">Impact Of Medicaid Expansion On Coverage And Treatment Of Low-Income Adults With </w:t>
            </w:r>
            <w:r w:rsidRPr="00BF7F4A">
              <w:rPr>
                <w:rFonts w:ascii="Garamond" w:hAnsi="Garamond"/>
                <w:b/>
                <w:lang w:val="en-AU"/>
              </w:rPr>
              <w:t>Substance Use Disorders</w:t>
            </w:r>
            <w:r w:rsidRPr="00BF7F4A">
              <w:rPr>
                <w:rFonts w:ascii="Garamond" w:hAnsi="Garamond"/>
                <w:lang w:val="en-AU"/>
              </w:rPr>
              <w:t xml:space="preserve"> </w:t>
            </w:r>
            <w:r w:rsidR="00BF7F4A" w:rsidRPr="00BF7F4A">
              <w:rPr>
                <w:rFonts w:ascii="Garamond" w:hAnsi="Garamond"/>
                <w:lang w:val="en-AU"/>
              </w:rPr>
              <w:t>(</w:t>
            </w:r>
            <w:r w:rsidRPr="00BF7F4A">
              <w:rPr>
                <w:rFonts w:ascii="Garamond" w:hAnsi="Garamond"/>
                <w:lang w:val="en-AU"/>
              </w:rPr>
              <w:t>Mark Olfson, Melanie Wall, Colleen L. Barry, Chri</w:t>
            </w:r>
            <w:r w:rsidR="00BF7F4A">
              <w:rPr>
                <w:rFonts w:ascii="Garamond" w:hAnsi="Garamond"/>
                <w:lang w:val="en-AU"/>
              </w:rPr>
              <w:t>stine Mauro, and Ramin Mojtabai)</w:t>
            </w:r>
          </w:p>
          <w:p w:rsidR="00E718B6" w:rsidRPr="00BF7F4A" w:rsidRDefault="00E718B6" w:rsidP="00E718B6">
            <w:pPr>
              <w:pStyle w:val="ListParagraph"/>
              <w:numPr>
                <w:ilvl w:val="0"/>
                <w:numId w:val="16"/>
              </w:numPr>
              <w:rPr>
                <w:rFonts w:ascii="Garamond" w:hAnsi="Garamond"/>
                <w:lang w:val="en-AU"/>
              </w:rPr>
            </w:pPr>
            <w:r w:rsidRPr="00BF7F4A">
              <w:rPr>
                <w:rFonts w:ascii="Garamond" w:hAnsi="Garamond"/>
                <w:lang w:val="en-AU"/>
              </w:rPr>
              <w:t xml:space="preserve">Medicaid Benefits For </w:t>
            </w:r>
            <w:r w:rsidRPr="00BF7F4A">
              <w:rPr>
                <w:rFonts w:ascii="Garamond" w:hAnsi="Garamond"/>
                <w:b/>
                <w:lang w:val="en-AU"/>
              </w:rPr>
              <w:t>Addiction Treatment</w:t>
            </w:r>
            <w:r w:rsidRPr="00BF7F4A">
              <w:rPr>
                <w:rFonts w:ascii="Garamond" w:hAnsi="Garamond"/>
                <w:lang w:val="en-AU"/>
              </w:rPr>
              <w:t xml:space="preserve"> Expanded After Implementation Of The Affordable Care Act </w:t>
            </w:r>
            <w:r w:rsidR="00BF7F4A" w:rsidRPr="00BF7F4A">
              <w:rPr>
                <w:rFonts w:ascii="Garamond" w:hAnsi="Garamond"/>
                <w:lang w:val="en-AU"/>
              </w:rPr>
              <w:t>(</w:t>
            </w:r>
            <w:r w:rsidRPr="00BF7F4A">
              <w:rPr>
                <w:rFonts w:ascii="Garamond" w:hAnsi="Garamond"/>
                <w:lang w:val="en-AU"/>
              </w:rPr>
              <w:t>Christina M Andrews, Colleen M Grogan, Bikki Tran Smith, Amanda J Abraham, Harold A Pollack, Keith Humphreys, Melissa A W</w:t>
            </w:r>
            <w:r w:rsidR="00BF7F4A">
              <w:rPr>
                <w:rFonts w:ascii="Garamond" w:hAnsi="Garamond"/>
                <w:lang w:val="en-AU"/>
              </w:rPr>
              <w:t>estlake, and Peter D Friedmann)</w:t>
            </w:r>
          </w:p>
          <w:p w:rsidR="00E718B6" w:rsidRPr="00BF7F4A" w:rsidRDefault="00E718B6" w:rsidP="00E718B6">
            <w:pPr>
              <w:pStyle w:val="ListParagraph"/>
              <w:numPr>
                <w:ilvl w:val="0"/>
                <w:numId w:val="16"/>
              </w:numPr>
              <w:rPr>
                <w:rFonts w:ascii="Garamond" w:hAnsi="Garamond"/>
                <w:lang w:val="en-AU"/>
              </w:rPr>
            </w:pPr>
            <w:r w:rsidRPr="00BF7F4A">
              <w:rPr>
                <w:rFonts w:ascii="Garamond" w:hAnsi="Garamond"/>
                <w:b/>
                <w:lang w:val="en-AU"/>
              </w:rPr>
              <w:t>Social Determinants</w:t>
            </w:r>
            <w:r w:rsidRPr="00BF7F4A">
              <w:rPr>
                <w:rFonts w:ascii="Garamond" w:hAnsi="Garamond"/>
                <w:lang w:val="en-AU"/>
              </w:rPr>
              <w:t xml:space="preserve"> As Public Goods: A New Approach To Financing Key Investments In Healthy Communities </w:t>
            </w:r>
            <w:r w:rsidR="00BF7F4A" w:rsidRPr="00BF7F4A">
              <w:rPr>
                <w:rFonts w:ascii="Garamond" w:hAnsi="Garamond"/>
                <w:lang w:val="en-AU"/>
              </w:rPr>
              <w:t>(</w:t>
            </w:r>
            <w:r w:rsidRPr="00BF7F4A">
              <w:rPr>
                <w:rFonts w:ascii="Garamond" w:hAnsi="Garamond"/>
                <w:lang w:val="en-AU"/>
              </w:rPr>
              <w:t>Len M Nichols an</w:t>
            </w:r>
            <w:r w:rsidR="00BF7F4A">
              <w:rPr>
                <w:rFonts w:ascii="Garamond" w:hAnsi="Garamond"/>
                <w:lang w:val="en-AU"/>
              </w:rPr>
              <w:t>d Lauren A Taylor)</w:t>
            </w:r>
          </w:p>
          <w:p w:rsidR="00E718B6" w:rsidRPr="00BF7F4A" w:rsidRDefault="00E718B6" w:rsidP="00E718B6">
            <w:pPr>
              <w:pStyle w:val="ListParagraph"/>
              <w:numPr>
                <w:ilvl w:val="0"/>
                <w:numId w:val="16"/>
              </w:numPr>
              <w:rPr>
                <w:rFonts w:ascii="Garamond" w:hAnsi="Garamond"/>
                <w:lang w:val="en-AU"/>
              </w:rPr>
            </w:pPr>
            <w:r w:rsidRPr="00BF7F4A">
              <w:rPr>
                <w:rFonts w:ascii="Garamond" w:hAnsi="Garamond"/>
                <w:b/>
                <w:lang w:val="en-AU"/>
              </w:rPr>
              <w:t>High-Deductible Health Plan Enrollment</w:t>
            </w:r>
            <w:r w:rsidRPr="00BF7F4A">
              <w:rPr>
                <w:rFonts w:ascii="Garamond" w:hAnsi="Garamond"/>
                <w:lang w:val="en-AU"/>
              </w:rPr>
              <w:t xml:space="preserve"> Increased From 2006 To 2016, Employer-Funded Accounts Grew In Largest Firms </w:t>
            </w:r>
            <w:r w:rsidR="00BF7F4A" w:rsidRPr="00BF7F4A">
              <w:rPr>
                <w:rFonts w:ascii="Garamond" w:hAnsi="Garamond"/>
                <w:lang w:val="en-AU"/>
              </w:rPr>
              <w:t>(</w:t>
            </w:r>
            <w:r w:rsidRPr="00BF7F4A">
              <w:rPr>
                <w:rFonts w:ascii="Garamond" w:hAnsi="Garamond"/>
                <w:lang w:val="en-AU"/>
              </w:rPr>
              <w:t>G Edward Miller, Jessica P Vistnes, Frederick Rohde, and Patricia S</w:t>
            </w:r>
            <w:r w:rsidR="00BF7F4A">
              <w:rPr>
                <w:rFonts w:ascii="Garamond" w:hAnsi="Garamond"/>
                <w:lang w:val="en-AU"/>
              </w:rPr>
              <w:t xml:space="preserve"> Keenan)</w:t>
            </w:r>
          </w:p>
          <w:p w:rsidR="00E718B6" w:rsidRPr="00BF7F4A" w:rsidRDefault="00E718B6" w:rsidP="00E718B6">
            <w:pPr>
              <w:pStyle w:val="ListParagraph"/>
              <w:numPr>
                <w:ilvl w:val="0"/>
                <w:numId w:val="16"/>
              </w:numPr>
              <w:rPr>
                <w:rFonts w:ascii="Garamond" w:hAnsi="Garamond"/>
                <w:lang w:val="en-AU"/>
              </w:rPr>
            </w:pPr>
            <w:r w:rsidRPr="00BF7F4A">
              <w:rPr>
                <w:rFonts w:ascii="Garamond" w:hAnsi="Garamond"/>
                <w:b/>
                <w:lang w:val="en-AU"/>
              </w:rPr>
              <w:t>ACA Marketplace Premiums</w:t>
            </w:r>
            <w:r w:rsidRPr="00BF7F4A">
              <w:rPr>
                <w:rFonts w:ascii="Garamond" w:hAnsi="Garamond"/>
                <w:lang w:val="en-AU"/>
              </w:rPr>
              <w:t xml:space="preserve"> Grew More Rapidly In Areas With </w:t>
            </w:r>
            <w:r w:rsidRPr="00D22A06">
              <w:rPr>
                <w:rFonts w:ascii="Garamond" w:hAnsi="Garamond"/>
                <w:b/>
                <w:lang w:val="en-AU"/>
              </w:rPr>
              <w:t>Monopoly Insurers</w:t>
            </w:r>
            <w:r w:rsidRPr="00BF7F4A">
              <w:rPr>
                <w:rFonts w:ascii="Garamond" w:hAnsi="Garamond"/>
                <w:lang w:val="en-AU"/>
              </w:rPr>
              <w:t xml:space="preserve"> Than In Areas With More Competition </w:t>
            </w:r>
            <w:r w:rsidR="00BF7F4A" w:rsidRPr="00BF7F4A">
              <w:rPr>
                <w:rFonts w:ascii="Garamond" w:hAnsi="Garamond"/>
                <w:lang w:val="en-AU"/>
              </w:rPr>
              <w:t>(</w:t>
            </w:r>
            <w:r w:rsidR="00BF7F4A">
              <w:rPr>
                <w:rFonts w:ascii="Garamond" w:hAnsi="Garamond"/>
                <w:lang w:val="en-AU"/>
              </w:rPr>
              <w:t>Jessica Van Parys)</w:t>
            </w:r>
          </w:p>
          <w:p w:rsidR="00E718B6" w:rsidRPr="00BF7F4A" w:rsidRDefault="00E718B6" w:rsidP="00E718B6">
            <w:pPr>
              <w:pStyle w:val="ListParagraph"/>
              <w:numPr>
                <w:ilvl w:val="0"/>
                <w:numId w:val="16"/>
              </w:numPr>
              <w:rPr>
                <w:rFonts w:ascii="Garamond" w:hAnsi="Garamond"/>
                <w:lang w:val="en-AU"/>
              </w:rPr>
            </w:pPr>
            <w:r w:rsidRPr="00BF7F4A">
              <w:rPr>
                <w:rFonts w:ascii="Garamond" w:hAnsi="Garamond"/>
                <w:lang w:val="en-AU"/>
              </w:rPr>
              <w:t xml:space="preserve">Unlike Medical Spending, </w:t>
            </w:r>
            <w:r w:rsidRPr="00BF7F4A">
              <w:rPr>
                <w:rFonts w:ascii="Garamond" w:hAnsi="Garamond"/>
                <w:b/>
                <w:lang w:val="en-AU"/>
              </w:rPr>
              <w:t>Medical Bills In Collections</w:t>
            </w:r>
            <w:r w:rsidRPr="00BF7F4A">
              <w:rPr>
                <w:rFonts w:ascii="Garamond" w:hAnsi="Garamond"/>
                <w:lang w:val="en-AU"/>
              </w:rPr>
              <w:t xml:space="preserve"> Decrease With Patients’ Age </w:t>
            </w:r>
            <w:r w:rsidR="00BF7F4A" w:rsidRPr="00BF7F4A">
              <w:rPr>
                <w:rFonts w:ascii="Garamond" w:hAnsi="Garamond"/>
                <w:lang w:val="en-AU"/>
              </w:rPr>
              <w:t>(</w:t>
            </w:r>
            <w:r w:rsidRPr="00BF7F4A">
              <w:rPr>
                <w:rFonts w:ascii="Garamond" w:hAnsi="Garamond"/>
                <w:lang w:val="en-AU"/>
              </w:rPr>
              <w:t>Michael Batty, Chri</w:t>
            </w:r>
            <w:r w:rsidR="00BF7F4A">
              <w:rPr>
                <w:rFonts w:ascii="Garamond" w:hAnsi="Garamond"/>
                <w:lang w:val="en-AU"/>
              </w:rPr>
              <w:t>sta Gibbs, and Benedic Ippolito)</w:t>
            </w:r>
          </w:p>
          <w:p w:rsidR="00E718B6" w:rsidRPr="00BF7F4A" w:rsidRDefault="00E718B6" w:rsidP="00E718B6">
            <w:pPr>
              <w:pStyle w:val="ListParagraph"/>
              <w:numPr>
                <w:ilvl w:val="0"/>
                <w:numId w:val="16"/>
              </w:numPr>
              <w:rPr>
                <w:rFonts w:ascii="Garamond" w:hAnsi="Garamond"/>
                <w:lang w:val="en-AU"/>
              </w:rPr>
            </w:pPr>
            <w:r w:rsidRPr="00BF7F4A">
              <w:rPr>
                <w:rFonts w:ascii="Garamond" w:hAnsi="Garamond"/>
                <w:lang w:val="en-AU"/>
              </w:rPr>
              <w:t xml:space="preserve">Trends In </w:t>
            </w:r>
            <w:r w:rsidRPr="00BF7F4A">
              <w:rPr>
                <w:rFonts w:ascii="Garamond" w:hAnsi="Garamond"/>
                <w:b/>
                <w:lang w:val="en-AU"/>
              </w:rPr>
              <w:t>Medicare Fee-For-Service Spending</w:t>
            </w:r>
            <w:r w:rsidRPr="00BF7F4A">
              <w:rPr>
                <w:rFonts w:ascii="Garamond" w:hAnsi="Garamond"/>
                <w:lang w:val="en-AU"/>
              </w:rPr>
              <w:t xml:space="preserve"> Growth For Dual-Eligible Beneficiaries, 2007–15 </w:t>
            </w:r>
            <w:r w:rsidR="00BF7F4A" w:rsidRPr="00BF7F4A">
              <w:rPr>
                <w:rFonts w:ascii="Garamond" w:hAnsi="Garamond"/>
                <w:lang w:val="en-AU"/>
              </w:rPr>
              <w:t xml:space="preserve"> (</w:t>
            </w:r>
            <w:r w:rsidRPr="00BF7F4A">
              <w:rPr>
                <w:rFonts w:ascii="Garamond" w:hAnsi="Garamond"/>
                <w:lang w:val="en-AU"/>
              </w:rPr>
              <w:t>Laura M Keohane, David G Stevenson, Salama Freed, Sunita Thapa, Lucas Stewart, and Melinda B</w:t>
            </w:r>
            <w:r w:rsidR="00BF7F4A">
              <w:rPr>
                <w:rFonts w:ascii="Garamond" w:hAnsi="Garamond"/>
                <w:lang w:val="en-AU"/>
              </w:rPr>
              <w:t xml:space="preserve"> Buntin)</w:t>
            </w:r>
          </w:p>
          <w:p w:rsidR="00E718B6" w:rsidRPr="00BF7F4A" w:rsidRDefault="00E718B6" w:rsidP="00E718B6">
            <w:pPr>
              <w:pStyle w:val="ListParagraph"/>
              <w:numPr>
                <w:ilvl w:val="0"/>
                <w:numId w:val="16"/>
              </w:numPr>
              <w:rPr>
                <w:rFonts w:ascii="Garamond" w:hAnsi="Garamond"/>
                <w:lang w:val="en-AU"/>
              </w:rPr>
            </w:pPr>
            <w:r w:rsidRPr="00BF7F4A">
              <w:rPr>
                <w:rFonts w:ascii="Garamond" w:hAnsi="Garamond"/>
                <w:b/>
                <w:lang w:val="en-AU"/>
              </w:rPr>
              <w:t>Regional Variations</w:t>
            </w:r>
            <w:r w:rsidRPr="00BF7F4A">
              <w:rPr>
                <w:rFonts w:ascii="Garamond" w:hAnsi="Garamond"/>
                <w:lang w:val="en-AU"/>
              </w:rPr>
              <w:t xml:space="preserve">: The Use Of Hospitals, Home Health, And Skilled Nursing In Traditional Medicare And Medicare Advantage </w:t>
            </w:r>
            <w:r w:rsidR="00BF7F4A" w:rsidRPr="00BF7F4A">
              <w:rPr>
                <w:rFonts w:ascii="Garamond" w:hAnsi="Garamond"/>
                <w:lang w:val="en-AU"/>
              </w:rPr>
              <w:t>(</w:t>
            </w:r>
            <w:r w:rsidRPr="00BF7F4A">
              <w:rPr>
                <w:rFonts w:ascii="Garamond" w:hAnsi="Garamond"/>
                <w:lang w:val="en-AU"/>
              </w:rPr>
              <w:t>Qijuan Li, Momotazur Rahman, P Gozalo, L M Keohane, M R Gold, and A N Triv</w:t>
            </w:r>
            <w:r w:rsidR="00BF7F4A">
              <w:rPr>
                <w:rFonts w:ascii="Garamond" w:hAnsi="Garamond"/>
                <w:lang w:val="en-AU"/>
              </w:rPr>
              <w:t>edi)</w:t>
            </w:r>
          </w:p>
          <w:p w:rsidR="00E718B6" w:rsidRPr="00BF7F4A" w:rsidRDefault="00E718B6" w:rsidP="00E718B6">
            <w:pPr>
              <w:pStyle w:val="ListParagraph"/>
              <w:numPr>
                <w:ilvl w:val="0"/>
                <w:numId w:val="16"/>
              </w:numPr>
              <w:rPr>
                <w:rFonts w:ascii="Garamond" w:hAnsi="Garamond"/>
                <w:lang w:val="en-AU"/>
              </w:rPr>
            </w:pPr>
            <w:r w:rsidRPr="00BF7F4A">
              <w:rPr>
                <w:rFonts w:ascii="Garamond" w:hAnsi="Garamond"/>
                <w:lang w:val="en-AU"/>
              </w:rPr>
              <w:lastRenderedPageBreak/>
              <w:t xml:space="preserve">Hospitals Using </w:t>
            </w:r>
            <w:r w:rsidRPr="00BF7F4A">
              <w:rPr>
                <w:rFonts w:ascii="Garamond" w:hAnsi="Garamond"/>
                <w:b/>
                <w:lang w:val="en-AU"/>
              </w:rPr>
              <w:t>Bundled Payment</w:t>
            </w:r>
            <w:r w:rsidRPr="00BF7F4A">
              <w:rPr>
                <w:rFonts w:ascii="Garamond" w:hAnsi="Garamond"/>
                <w:lang w:val="en-AU"/>
              </w:rPr>
              <w:t xml:space="preserve"> Report Reducing Skilled Nursing Facility Use And Improving </w:t>
            </w:r>
            <w:r w:rsidRPr="00BF7F4A">
              <w:rPr>
                <w:rFonts w:ascii="Garamond" w:hAnsi="Garamond"/>
                <w:b/>
                <w:lang w:val="en-AU"/>
              </w:rPr>
              <w:t>Care Integration</w:t>
            </w:r>
            <w:r w:rsidRPr="00BF7F4A">
              <w:rPr>
                <w:rFonts w:ascii="Garamond" w:hAnsi="Garamond"/>
                <w:lang w:val="en-AU"/>
              </w:rPr>
              <w:t xml:space="preserve"> </w:t>
            </w:r>
            <w:r w:rsidR="00BF7F4A" w:rsidRPr="00BF7F4A">
              <w:rPr>
                <w:rFonts w:ascii="Garamond" w:hAnsi="Garamond"/>
                <w:lang w:val="en-AU"/>
              </w:rPr>
              <w:t>(</w:t>
            </w:r>
            <w:r w:rsidRPr="00BF7F4A">
              <w:rPr>
                <w:rFonts w:ascii="Garamond" w:hAnsi="Garamond"/>
                <w:lang w:val="en-AU"/>
              </w:rPr>
              <w:t>Jane M Zhu, Viren Patel, Judy A Shea, Mark D Neuman, and Rachel M</w:t>
            </w:r>
            <w:r w:rsidR="00BF7F4A">
              <w:rPr>
                <w:rFonts w:ascii="Garamond" w:hAnsi="Garamond"/>
                <w:lang w:val="en-AU"/>
              </w:rPr>
              <w:t xml:space="preserve"> Werner)</w:t>
            </w:r>
          </w:p>
          <w:p w:rsidR="00E718B6" w:rsidRPr="00BF7F4A" w:rsidRDefault="00E718B6" w:rsidP="00E718B6">
            <w:pPr>
              <w:pStyle w:val="ListParagraph"/>
              <w:numPr>
                <w:ilvl w:val="0"/>
                <w:numId w:val="16"/>
              </w:numPr>
              <w:rPr>
                <w:rFonts w:ascii="Garamond" w:hAnsi="Garamond"/>
                <w:lang w:val="en-AU"/>
              </w:rPr>
            </w:pPr>
            <w:r w:rsidRPr="00BF7F4A">
              <w:rPr>
                <w:rFonts w:ascii="Garamond" w:hAnsi="Garamond"/>
                <w:b/>
                <w:lang w:val="en-AU"/>
              </w:rPr>
              <w:t>Prices</w:t>
            </w:r>
            <w:r w:rsidRPr="00BF7F4A">
              <w:rPr>
                <w:rFonts w:ascii="Garamond" w:hAnsi="Garamond"/>
                <w:lang w:val="en-AU"/>
              </w:rPr>
              <w:t xml:space="preserve"> For Common </w:t>
            </w:r>
            <w:r w:rsidRPr="00BF7F4A">
              <w:rPr>
                <w:rFonts w:ascii="Garamond" w:hAnsi="Garamond"/>
                <w:b/>
                <w:lang w:val="en-AU"/>
              </w:rPr>
              <w:t>Cardiovascular Drugs</w:t>
            </w:r>
            <w:r w:rsidRPr="00BF7F4A">
              <w:rPr>
                <w:rFonts w:ascii="Garamond" w:hAnsi="Garamond"/>
                <w:lang w:val="en-AU"/>
              </w:rPr>
              <w:t xml:space="preserve"> In The US Are Not Consistently Aligned With </w:t>
            </w:r>
            <w:r w:rsidRPr="00BF7F4A">
              <w:rPr>
                <w:rFonts w:ascii="Garamond" w:hAnsi="Garamond"/>
                <w:b/>
                <w:lang w:val="en-AU"/>
              </w:rPr>
              <w:t>Value</w:t>
            </w:r>
            <w:r w:rsidRPr="00BF7F4A">
              <w:rPr>
                <w:rFonts w:ascii="Garamond" w:hAnsi="Garamond"/>
                <w:lang w:val="en-AU"/>
              </w:rPr>
              <w:t xml:space="preserve"> </w:t>
            </w:r>
            <w:r w:rsidR="00BF7F4A" w:rsidRPr="00BF7F4A">
              <w:rPr>
                <w:rFonts w:ascii="Garamond" w:hAnsi="Garamond"/>
                <w:lang w:val="en-AU"/>
              </w:rPr>
              <w:t>(</w:t>
            </w:r>
            <w:r w:rsidRPr="00BF7F4A">
              <w:rPr>
                <w:rFonts w:ascii="Garamond" w:hAnsi="Garamond"/>
                <w:lang w:val="en-AU"/>
              </w:rPr>
              <w:t>Jonathan D Campbel</w:t>
            </w:r>
            <w:r w:rsidR="00BF7F4A">
              <w:rPr>
                <w:rFonts w:ascii="Garamond" w:hAnsi="Garamond"/>
                <w:lang w:val="en-AU"/>
              </w:rPr>
              <w:t>l, Vasily Belozeroff, Melanie D</w:t>
            </w:r>
            <w:r w:rsidRPr="00BF7F4A">
              <w:rPr>
                <w:rFonts w:ascii="Garamond" w:hAnsi="Garamond"/>
                <w:lang w:val="en-AU"/>
              </w:rPr>
              <w:t xml:space="preserve"> Whittington, Robert J. Rubin, Paolo Raggi, and Andrew H. Briggs</w:t>
            </w:r>
            <w:r w:rsidR="00200D66">
              <w:rPr>
                <w:rFonts w:ascii="Garamond" w:hAnsi="Garamond"/>
                <w:lang w:val="en-AU"/>
              </w:rPr>
              <w:t>)</w:t>
            </w:r>
          </w:p>
          <w:p w:rsidR="00E718B6" w:rsidRPr="00200D66" w:rsidRDefault="00E718B6" w:rsidP="00E718B6">
            <w:pPr>
              <w:pStyle w:val="ListParagraph"/>
              <w:numPr>
                <w:ilvl w:val="0"/>
                <w:numId w:val="16"/>
              </w:numPr>
              <w:rPr>
                <w:rFonts w:ascii="Garamond" w:hAnsi="Garamond"/>
                <w:lang w:val="en-AU"/>
              </w:rPr>
            </w:pPr>
            <w:r w:rsidRPr="00200D66">
              <w:rPr>
                <w:rFonts w:ascii="Garamond" w:hAnsi="Garamond"/>
                <w:b/>
                <w:lang w:val="en-AU"/>
              </w:rPr>
              <w:t>Lesbian, Gay, And Bisexual Adults</w:t>
            </w:r>
            <w:r w:rsidRPr="00200D66">
              <w:rPr>
                <w:rFonts w:ascii="Garamond" w:hAnsi="Garamond"/>
                <w:lang w:val="en-AU"/>
              </w:rPr>
              <w:t xml:space="preserve"> Report Continued </w:t>
            </w:r>
            <w:r w:rsidRPr="00200D66">
              <w:rPr>
                <w:rFonts w:ascii="Garamond" w:hAnsi="Garamond"/>
                <w:b/>
                <w:lang w:val="en-AU"/>
              </w:rPr>
              <w:t>Problems Affording Care</w:t>
            </w:r>
            <w:r w:rsidRPr="00200D66">
              <w:rPr>
                <w:rFonts w:ascii="Garamond" w:hAnsi="Garamond"/>
                <w:lang w:val="en-AU"/>
              </w:rPr>
              <w:t xml:space="preserve"> Despite Coverage Gains </w:t>
            </w:r>
            <w:r w:rsidR="00200D66" w:rsidRPr="00200D66">
              <w:rPr>
                <w:rFonts w:ascii="Garamond" w:hAnsi="Garamond"/>
                <w:lang w:val="en-AU"/>
              </w:rPr>
              <w:t>(</w:t>
            </w:r>
            <w:r w:rsidRPr="00200D66">
              <w:rPr>
                <w:rFonts w:ascii="Garamond" w:hAnsi="Garamond"/>
                <w:lang w:val="en-AU"/>
              </w:rPr>
              <w:t>Kevin H Nguyen, Amal N Trivedi, and Theresa I</w:t>
            </w:r>
            <w:r w:rsidR="00200D66">
              <w:rPr>
                <w:rFonts w:ascii="Garamond" w:hAnsi="Garamond"/>
                <w:lang w:val="en-AU"/>
              </w:rPr>
              <w:t xml:space="preserve"> Shireman)</w:t>
            </w:r>
          </w:p>
          <w:p w:rsidR="00E718B6" w:rsidRPr="00200D66" w:rsidRDefault="00E718B6" w:rsidP="00E718B6">
            <w:pPr>
              <w:pStyle w:val="ListParagraph"/>
              <w:numPr>
                <w:ilvl w:val="0"/>
                <w:numId w:val="16"/>
              </w:numPr>
              <w:rPr>
                <w:rFonts w:ascii="Garamond" w:hAnsi="Garamond"/>
                <w:lang w:val="en-AU"/>
              </w:rPr>
            </w:pPr>
            <w:r w:rsidRPr="00200D66">
              <w:rPr>
                <w:rFonts w:ascii="Garamond" w:hAnsi="Garamond"/>
                <w:lang w:val="en-AU"/>
              </w:rPr>
              <w:t xml:space="preserve">Encouraging Participation And Transparency In </w:t>
            </w:r>
            <w:r w:rsidRPr="00200D66">
              <w:rPr>
                <w:rFonts w:ascii="Garamond" w:hAnsi="Garamond"/>
                <w:b/>
                <w:lang w:val="en-AU"/>
              </w:rPr>
              <w:t>Biobank Research</w:t>
            </w:r>
            <w:r w:rsidRPr="00200D66">
              <w:rPr>
                <w:rFonts w:ascii="Garamond" w:hAnsi="Garamond"/>
                <w:lang w:val="en-AU"/>
              </w:rPr>
              <w:t xml:space="preserve"> </w:t>
            </w:r>
            <w:r w:rsidR="00200D66" w:rsidRPr="00200D66">
              <w:rPr>
                <w:rFonts w:ascii="Garamond" w:hAnsi="Garamond"/>
                <w:lang w:val="en-AU"/>
              </w:rPr>
              <w:t>(</w:t>
            </w:r>
            <w:r w:rsidRPr="00200D66">
              <w:rPr>
                <w:rFonts w:ascii="Garamond" w:hAnsi="Garamond"/>
                <w:lang w:val="en-AU"/>
              </w:rPr>
              <w:t>Kayte Spector-Bagdady, Raymond G De Vries, Michele G Gornick, Andrew G Shuman,</w:t>
            </w:r>
            <w:r w:rsidR="00200D66">
              <w:rPr>
                <w:rFonts w:ascii="Garamond" w:hAnsi="Garamond"/>
                <w:lang w:val="en-AU"/>
              </w:rPr>
              <w:t xml:space="preserve"> Sharon Kardia, and Jodyn Platt)</w:t>
            </w:r>
          </w:p>
          <w:p w:rsidR="00E718B6" w:rsidRPr="00200D66" w:rsidRDefault="00E718B6" w:rsidP="00E718B6">
            <w:pPr>
              <w:pStyle w:val="ListParagraph"/>
              <w:numPr>
                <w:ilvl w:val="0"/>
                <w:numId w:val="16"/>
              </w:numPr>
              <w:rPr>
                <w:rFonts w:ascii="Garamond" w:hAnsi="Garamond"/>
                <w:lang w:val="en-AU"/>
              </w:rPr>
            </w:pPr>
            <w:r w:rsidRPr="00200D66">
              <w:rPr>
                <w:rFonts w:ascii="Garamond" w:hAnsi="Garamond"/>
                <w:lang w:val="en-AU"/>
              </w:rPr>
              <w:t xml:space="preserve">Service Readiness For </w:t>
            </w:r>
            <w:r w:rsidRPr="00200D66">
              <w:rPr>
                <w:rFonts w:ascii="Garamond" w:hAnsi="Garamond"/>
                <w:b/>
                <w:lang w:val="en-AU"/>
              </w:rPr>
              <w:t>Noncommunicable Diseases</w:t>
            </w:r>
            <w:r w:rsidRPr="00200D66">
              <w:rPr>
                <w:rFonts w:ascii="Garamond" w:hAnsi="Garamond"/>
                <w:lang w:val="en-AU"/>
              </w:rPr>
              <w:t xml:space="preserve"> Was Low In Five Countries In 2013–15 </w:t>
            </w:r>
            <w:r w:rsidR="00200D66" w:rsidRPr="00200D66">
              <w:rPr>
                <w:rFonts w:ascii="Garamond" w:hAnsi="Garamond"/>
                <w:lang w:val="en-AU"/>
              </w:rPr>
              <w:t>(</w:t>
            </w:r>
            <w:r w:rsidR="00200D66">
              <w:rPr>
                <w:rFonts w:ascii="Garamond" w:hAnsi="Garamond"/>
                <w:lang w:val="en-AU"/>
              </w:rPr>
              <w:t>Corrina Moucheraud)</w:t>
            </w:r>
          </w:p>
          <w:p w:rsidR="00E718B6" w:rsidRPr="00200D66" w:rsidRDefault="00E718B6" w:rsidP="00E718B6">
            <w:pPr>
              <w:pStyle w:val="ListParagraph"/>
              <w:numPr>
                <w:ilvl w:val="0"/>
                <w:numId w:val="16"/>
              </w:numPr>
              <w:rPr>
                <w:rFonts w:ascii="Garamond" w:hAnsi="Garamond"/>
                <w:lang w:val="en-AU"/>
              </w:rPr>
            </w:pPr>
            <w:r w:rsidRPr="00200D66">
              <w:rPr>
                <w:rFonts w:ascii="Garamond" w:hAnsi="Garamond"/>
                <w:lang w:val="en-AU"/>
              </w:rPr>
              <w:t xml:space="preserve">Unleashing New Data On </w:t>
            </w:r>
            <w:r w:rsidRPr="00200D66">
              <w:rPr>
                <w:rFonts w:ascii="Garamond" w:hAnsi="Garamond"/>
                <w:b/>
                <w:lang w:val="en-AU"/>
              </w:rPr>
              <w:t>Health System Readiness</w:t>
            </w:r>
            <w:r w:rsidRPr="00200D66">
              <w:rPr>
                <w:rFonts w:ascii="Garamond" w:hAnsi="Garamond"/>
                <w:lang w:val="en-AU"/>
              </w:rPr>
              <w:t xml:space="preserve"> </w:t>
            </w:r>
            <w:r w:rsidR="00200D66" w:rsidRPr="00200D66">
              <w:rPr>
                <w:rFonts w:ascii="Garamond" w:hAnsi="Garamond"/>
                <w:lang w:val="en-AU"/>
              </w:rPr>
              <w:t>(</w:t>
            </w:r>
            <w:r w:rsidR="00200D66">
              <w:rPr>
                <w:rFonts w:ascii="Garamond" w:hAnsi="Garamond"/>
                <w:lang w:val="en-AU"/>
              </w:rPr>
              <w:t>Margaret K Saunders)</w:t>
            </w:r>
          </w:p>
          <w:p w:rsidR="00D4629A" w:rsidRPr="000365E9" w:rsidRDefault="00E718B6" w:rsidP="00200D66">
            <w:pPr>
              <w:pStyle w:val="ListParagraph"/>
              <w:numPr>
                <w:ilvl w:val="0"/>
                <w:numId w:val="16"/>
              </w:numPr>
              <w:rPr>
                <w:rFonts w:ascii="Garamond" w:hAnsi="Garamond"/>
                <w:lang w:val="en-AU"/>
              </w:rPr>
            </w:pPr>
            <w:r w:rsidRPr="00200D66">
              <w:rPr>
                <w:rFonts w:ascii="Garamond" w:hAnsi="Garamond"/>
                <w:lang w:val="en-AU"/>
              </w:rPr>
              <w:t xml:space="preserve">Seeking Answers, Hearing Silence </w:t>
            </w:r>
            <w:r w:rsidR="00200D66" w:rsidRPr="00200D66">
              <w:rPr>
                <w:rFonts w:ascii="Garamond" w:hAnsi="Garamond"/>
                <w:lang w:val="en-AU"/>
              </w:rPr>
              <w:t>(</w:t>
            </w:r>
            <w:r w:rsidRPr="00200D66">
              <w:rPr>
                <w:rFonts w:ascii="Garamond" w:hAnsi="Garamond"/>
                <w:lang w:val="en-AU"/>
              </w:rPr>
              <w:t>Carole Hemmelgarn</w:t>
            </w:r>
            <w:r w:rsidR="00200D66">
              <w:rPr>
                <w:rFonts w:ascii="Garamond" w:hAnsi="Garamond"/>
                <w:lang w:val="en-AU"/>
              </w:rPr>
              <w:t>)</w:t>
            </w:r>
          </w:p>
        </w:tc>
      </w:tr>
    </w:tbl>
    <w:p w:rsidR="00D4629A" w:rsidRDefault="00D4629A" w:rsidP="00E56427">
      <w:pPr>
        <w:keepLines/>
        <w:autoSpaceDE w:val="0"/>
        <w:autoSpaceDN w:val="0"/>
        <w:adjustRightInd w:val="0"/>
        <w:rPr>
          <w:rFonts w:ascii="Garamond" w:hAnsi="Garamond"/>
          <w:lang w:val="en-AU"/>
        </w:rPr>
      </w:pPr>
    </w:p>
    <w:p w:rsidR="001C0CF1" w:rsidRPr="00467B47" w:rsidRDefault="001C0CF1" w:rsidP="001C0CF1">
      <w:pPr>
        <w:keepNext/>
        <w:rPr>
          <w:rFonts w:ascii="Garamond" w:hAnsi="Garamond"/>
          <w:lang w:val="en-AU"/>
        </w:rPr>
      </w:pPr>
      <w:r w:rsidRPr="00467B47">
        <w:rPr>
          <w:rFonts w:ascii="Garamond" w:hAnsi="Garamond"/>
          <w:i/>
          <w:lang w:val="en-AU"/>
        </w:rPr>
        <w:t xml:space="preserve">BMJ Quality and Safety </w:t>
      </w:r>
      <w:r w:rsidRPr="00467B47">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38"/>
      </w:tblGrid>
      <w:tr w:rsidR="001C0CF1" w:rsidRPr="00467B47" w:rsidTr="00900052">
        <w:trPr>
          <w:cantSplit/>
        </w:trPr>
        <w:tc>
          <w:tcPr>
            <w:tcW w:w="1080" w:type="dxa"/>
            <w:tcBorders>
              <w:top w:val="single" w:sz="4" w:space="0" w:color="auto"/>
              <w:left w:val="single" w:sz="4" w:space="0" w:color="auto"/>
              <w:bottom w:val="single" w:sz="4" w:space="0" w:color="auto"/>
              <w:right w:val="single" w:sz="4" w:space="0" w:color="auto"/>
            </w:tcBorders>
            <w:vAlign w:val="center"/>
          </w:tcPr>
          <w:p w:rsidR="001C0CF1" w:rsidRPr="00467B47" w:rsidRDefault="001C0CF1" w:rsidP="00900052">
            <w:pPr>
              <w:keepNext/>
              <w:rPr>
                <w:rFonts w:ascii="Garamond" w:hAnsi="Garamond"/>
                <w:lang w:val="en-AU"/>
              </w:rPr>
            </w:pPr>
            <w:r w:rsidRPr="00467B47">
              <w:rPr>
                <w:rFonts w:ascii="Garamond" w:hAnsi="Garamond"/>
                <w:lang w:val="en-AU"/>
              </w:rPr>
              <w:t>URL</w:t>
            </w:r>
          </w:p>
        </w:tc>
        <w:tc>
          <w:tcPr>
            <w:tcW w:w="8238" w:type="dxa"/>
            <w:tcBorders>
              <w:top w:val="single" w:sz="4" w:space="0" w:color="auto"/>
              <w:left w:val="single" w:sz="4" w:space="0" w:color="auto"/>
              <w:bottom w:val="single" w:sz="4" w:space="0" w:color="auto"/>
              <w:right w:val="single" w:sz="4" w:space="0" w:color="auto"/>
            </w:tcBorders>
            <w:vAlign w:val="center"/>
          </w:tcPr>
          <w:p w:rsidR="001C0CF1" w:rsidRPr="00467B47" w:rsidRDefault="00D22A06" w:rsidP="00900052">
            <w:pPr>
              <w:keepNext/>
              <w:rPr>
                <w:rFonts w:ascii="Garamond" w:hAnsi="Garamond"/>
                <w:lang w:val="en-AU"/>
              </w:rPr>
            </w:pPr>
            <w:hyperlink r:id="rId37" w:history="1">
              <w:r w:rsidR="001C0CF1" w:rsidRPr="00467B47">
                <w:rPr>
                  <w:rStyle w:val="Hyperlink"/>
                  <w:rFonts w:ascii="Garamond" w:hAnsi="Garamond"/>
                  <w:lang w:val="en-AU"/>
                </w:rPr>
                <w:t>https://qualitysafety.bmj.com/content/early/recent</w:t>
              </w:r>
            </w:hyperlink>
          </w:p>
        </w:tc>
      </w:tr>
      <w:tr w:rsidR="001C0CF1" w:rsidRPr="00467B47" w:rsidTr="00900052">
        <w:tc>
          <w:tcPr>
            <w:tcW w:w="1080" w:type="dxa"/>
            <w:tcBorders>
              <w:top w:val="single" w:sz="4" w:space="0" w:color="auto"/>
              <w:left w:val="single" w:sz="4" w:space="0" w:color="auto"/>
              <w:bottom w:val="single" w:sz="4" w:space="0" w:color="auto"/>
              <w:right w:val="single" w:sz="4" w:space="0" w:color="auto"/>
            </w:tcBorders>
            <w:vAlign w:val="center"/>
          </w:tcPr>
          <w:p w:rsidR="001C0CF1" w:rsidRPr="00467B47" w:rsidRDefault="001C0CF1" w:rsidP="00900052">
            <w:pPr>
              <w:rPr>
                <w:rFonts w:ascii="Garamond" w:hAnsi="Garamond"/>
                <w:lang w:val="en-AU"/>
              </w:rPr>
            </w:pPr>
            <w:r w:rsidRPr="00467B47">
              <w:rPr>
                <w:rFonts w:ascii="Garamond" w:hAnsi="Garamond"/>
                <w:lang w:val="en-AU"/>
              </w:rPr>
              <w:br w:type="page"/>
              <w:t>Notes</w:t>
            </w:r>
          </w:p>
        </w:tc>
        <w:tc>
          <w:tcPr>
            <w:tcW w:w="8238" w:type="dxa"/>
            <w:tcBorders>
              <w:top w:val="single" w:sz="4" w:space="0" w:color="auto"/>
              <w:left w:val="single" w:sz="4" w:space="0" w:color="auto"/>
              <w:bottom w:val="single" w:sz="4" w:space="0" w:color="auto"/>
              <w:right w:val="single" w:sz="4" w:space="0" w:color="auto"/>
            </w:tcBorders>
          </w:tcPr>
          <w:p w:rsidR="001C0CF1" w:rsidRPr="00467B47" w:rsidRDefault="001C0CF1" w:rsidP="00900052">
            <w:pPr>
              <w:rPr>
                <w:rFonts w:ascii="Garamond" w:hAnsi="Garamond"/>
                <w:lang w:val="en-AU"/>
              </w:rPr>
            </w:pPr>
            <w:r w:rsidRPr="00467B47">
              <w:rPr>
                <w:rFonts w:ascii="Garamond" w:hAnsi="Garamond"/>
                <w:i/>
                <w:lang w:val="en-AU"/>
              </w:rPr>
              <w:t>BMJ Quality and Safety</w:t>
            </w:r>
            <w:r w:rsidRPr="00467B47">
              <w:rPr>
                <w:rFonts w:ascii="Garamond" w:hAnsi="Garamond"/>
                <w:lang w:val="en-AU"/>
              </w:rPr>
              <w:t xml:space="preserve"> has published a number of ‘online first’ articles, including:</w:t>
            </w:r>
          </w:p>
          <w:p w:rsidR="0000530E" w:rsidRPr="00467B47" w:rsidRDefault="009D7344" w:rsidP="009D7344">
            <w:pPr>
              <w:pStyle w:val="ListParagraph"/>
              <w:numPr>
                <w:ilvl w:val="0"/>
                <w:numId w:val="14"/>
              </w:numPr>
              <w:rPr>
                <w:rFonts w:ascii="Garamond" w:hAnsi="Garamond"/>
                <w:lang w:val="en-AU"/>
              </w:rPr>
            </w:pPr>
            <w:r w:rsidRPr="009D7344">
              <w:rPr>
                <w:rFonts w:ascii="Garamond" w:hAnsi="Garamond"/>
                <w:b/>
                <w:lang w:val="en-AU"/>
              </w:rPr>
              <w:t>Low-value care in Australian public hospitals</w:t>
            </w:r>
            <w:r w:rsidRPr="009D7344">
              <w:rPr>
                <w:rFonts w:ascii="Garamond" w:hAnsi="Garamond"/>
                <w:lang w:val="en-AU"/>
              </w:rPr>
              <w:t xml:space="preserve">: prevalence and trends over time </w:t>
            </w:r>
            <w:r>
              <w:rPr>
                <w:rFonts w:ascii="Garamond" w:hAnsi="Garamond"/>
                <w:lang w:val="en-AU"/>
              </w:rPr>
              <w:t>(</w:t>
            </w:r>
            <w:r w:rsidRPr="009D7344">
              <w:rPr>
                <w:rFonts w:ascii="Garamond" w:hAnsi="Garamond"/>
                <w:lang w:val="en-AU"/>
              </w:rPr>
              <w:t>Tim Badgery-Parker, Sallie-Anne Pearson, Kelsey Chalmers, Jonathan Brett, Ian A Scott, Susan Dunn, Neville Onley, Adam G Elshaug</w:t>
            </w:r>
            <w:r>
              <w:rPr>
                <w:rFonts w:ascii="Garamond" w:hAnsi="Garamond"/>
                <w:lang w:val="en-AU"/>
              </w:rPr>
              <w:t>)</w:t>
            </w:r>
          </w:p>
        </w:tc>
      </w:tr>
    </w:tbl>
    <w:p w:rsidR="001C0CF1" w:rsidRPr="00467B47" w:rsidRDefault="001C0CF1" w:rsidP="001C0CF1">
      <w:pPr>
        <w:rPr>
          <w:rFonts w:ascii="Garamond" w:hAnsi="Garamond"/>
          <w:i/>
          <w:lang w:val="en-AU"/>
        </w:rPr>
      </w:pPr>
    </w:p>
    <w:p w:rsidR="00A660B0" w:rsidRPr="00467B47" w:rsidRDefault="00A660B0" w:rsidP="008F5418">
      <w:pPr>
        <w:keepNext/>
        <w:rPr>
          <w:rFonts w:ascii="Garamond" w:hAnsi="Garamond"/>
          <w:lang w:val="en-AU"/>
        </w:rPr>
      </w:pPr>
      <w:r w:rsidRPr="00467B47">
        <w:rPr>
          <w:rFonts w:ascii="Garamond" w:hAnsi="Garamond"/>
          <w:i/>
          <w:lang w:val="en-AU"/>
        </w:rPr>
        <w:t xml:space="preserve">International Journal for Quality in Health Care </w:t>
      </w:r>
      <w:r w:rsidRPr="00467B47">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80"/>
      </w:tblGrid>
      <w:tr w:rsidR="00A660B0" w:rsidRPr="00467B47" w:rsidTr="00900052">
        <w:tc>
          <w:tcPr>
            <w:tcW w:w="1080" w:type="dxa"/>
            <w:tcBorders>
              <w:top w:val="single" w:sz="4" w:space="0" w:color="auto"/>
              <w:left w:val="single" w:sz="4" w:space="0" w:color="auto"/>
              <w:bottom w:val="single" w:sz="4" w:space="0" w:color="auto"/>
              <w:right w:val="single" w:sz="4" w:space="0" w:color="auto"/>
            </w:tcBorders>
            <w:vAlign w:val="center"/>
          </w:tcPr>
          <w:p w:rsidR="00A660B0" w:rsidRPr="00467B47" w:rsidRDefault="00A660B0" w:rsidP="00900052">
            <w:pPr>
              <w:keepNext/>
              <w:rPr>
                <w:rFonts w:ascii="Garamond" w:hAnsi="Garamond"/>
                <w:lang w:val="en-AU"/>
              </w:rPr>
            </w:pPr>
            <w:r w:rsidRPr="00467B47">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A660B0" w:rsidRPr="00467B47" w:rsidRDefault="00D22A06" w:rsidP="00290461">
            <w:pPr>
              <w:keepNext/>
              <w:rPr>
                <w:rFonts w:ascii="Garamond" w:hAnsi="Garamond"/>
                <w:lang w:val="en-AU"/>
              </w:rPr>
            </w:pPr>
            <w:hyperlink r:id="rId38" w:history="1">
              <w:r w:rsidR="00290461" w:rsidRPr="00ED00B3">
                <w:rPr>
                  <w:rStyle w:val="Hyperlink"/>
                  <w:rFonts w:ascii="Garamond" w:hAnsi="Garamond"/>
                  <w:lang w:val="en-AU"/>
                </w:rPr>
                <w:t>https://academic.oup.com/intqhc/advance-access</w:t>
              </w:r>
            </w:hyperlink>
          </w:p>
        </w:tc>
      </w:tr>
      <w:tr w:rsidR="00A660B0" w:rsidRPr="00467B47" w:rsidTr="00900052">
        <w:tc>
          <w:tcPr>
            <w:tcW w:w="1080" w:type="dxa"/>
            <w:tcBorders>
              <w:top w:val="single" w:sz="4" w:space="0" w:color="auto"/>
              <w:left w:val="single" w:sz="4" w:space="0" w:color="auto"/>
              <w:bottom w:val="single" w:sz="4" w:space="0" w:color="auto"/>
              <w:right w:val="single" w:sz="4" w:space="0" w:color="auto"/>
            </w:tcBorders>
            <w:vAlign w:val="center"/>
          </w:tcPr>
          <w:p w:rsidR="00A660B0" w:rsidRPr="00467B47" w:rsidRDefault="00A660B0" w:rsidP="00900052">
            <w:pPr>
              <w:rPr>
                <w:rFonts w:ascii="Garamond" w:hAnsi="Garamond"/>
                <w:lang w:val="en-AU"/>
              </w:rPr>
            </w:pPr>
            <w:r w:rsidRPr="00467B47">
              <w:rPr>
                <w:rFonts w:ascii="Garamond" w:hAnsi="Garamond"/>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627744" w:rsidRPr="00467B47" w:rsidRDefault="00A660B0" w:rsidP="00627744">
            <w:pPr>
              <w:rPr>
                <w:rFonts w:ascii="Garamond" w:hAnsi="Garamond"/>
                <w:lang w:val="en-AU"/>
              </w:rPr>
            </w:pPr>
            <w:r w:rsidRPr="00467B47">
              <w:rPr>
                <w:rFonts w:ascii="Garamond" w:hAnsi="Garamond"/>
                <w:i/>
                <w:lang w:val="en-AU"/>
              </w:rPr>
              <w:t xml:space="preserve">International Journal for Quality in Health Care </w:t>
            </w:r>
            <w:r w:rsidRPr="00467B47">
              <w:rPr>
                <w:rFonts w:ascii="Garamond" w:hAnsi="Garamond"/>
                <w:lang w:val="en-AU"/>
              </w:rPr>
              <w:t>has published a number of ‘online first’ articles, including:</w:t>
            </w:r>
          </w:p>
          <w:p w:rsidR="00467C6D" w:rsidRPr="00467C6D" w:rsidRDefault="00467C6D" w:rsidP="00467C6D">
            <w:pPr>
              <w:pStyle w:val="ListParagraph"/>
              <w:numPr>
                <w:ilvl w:val="0"/>
                <w:numId w:val="14"/>
              </w:numPr>
              <w:jc w:val="both"/>
              <w:rPr>
                <w:rFonts w:ascii="Garamond" w:hAnsi="Garamond"/>
                <w:lang w:val="en-AU"/>
              </w:rPr>
            </w:pPr>
            <w:r w:rsidRPr="00467C6D">
              <w:rPr>
                <w:rFonts w:ascii="Garamond" w:hAnsi="Garamond"/>
                <w:b/>
                <w:lang w:val="en-AU"/>
              </w:rPr>
              <w:t>Successful Healthcare Improvements From Translating Evidence</w:t>
            </w:r>
            <w:r w:rsidRPr="00467C6D">
              <w:rPr>
                <w:rFonts w:ascii="Garamond" w:hAnsi="Garamond"/>
                <w:lang w:val="en-AU"/>
              </w:rPr>
              <w:t xml:space="preserve"> in complex systems (SHIFT-Evidence): simple rules to guide practice and research (Julie E Reed; Cathy Howe; Cathal Doyle; Derek Bell</w:t>
            </w:r>
            <w:r>
              <w:rPr>
                <w:rFonts w:ascii="Garamond" w:hAnsi="Garamond"/>
                <w:lang w:val="en-AU"/>
              </w:rPr>
              <w:t>)</w:t>
            </w:r>
          </w:p>
          <w:p w:rsidR="008F617D" w:rsidRPr="00DA6435" w:rsidRDefault="00467C6D" w:rsidP="00467C6D">
            <w:pPr>
              <w:pStyle w:val="ListParagraph"/>
              <w:numPr>
                <w:ilvl w:val="0"/>
                <w:numId w:val="14"/>
              </w:numPr>
              <w:jc w:val="both"/>
              <w:rPr>
                <w:rFonts w:ascii="Garamond" w:hAnsi="Garamond"/>
                <w:lang w:val="en-AU"/>
              </w:rPr>
            </w:pPr>
            <w:r w:rsidRPr="00467C6D">
              <w:rPr>
                <w:rFonts w:ascii="Garamond" w:hAnsi="Garamond"/>
                <w:b/>
                <w:lang w:val="en-AU"/>
              </w:rPr>
              <w:t>Medication-related quality of care in residential aged care</w:t>
            </w:r>
            <w:r w:rsidRPr="00467C6D">
              <w:rPr>
                <w:rFonts w:ascii="Garamond" w:hAnsi="Garamond"/>
                <w:lang w:val="en-AU"/>
              </w:rPr>
              <w:t xml:space="preserve">: an Australian experience </w:t>
            </w:r>
            <w:r>
              <w:rPr>
                <w:rFonts w:ascii="Garamond" w:hAnsi="Garamond"/>
                <w:lang w:val="en-AU"/>
              </w:rPr>
              <w:t>(</w:t>
            </w:r>
            <w:r w:rsidRPr="00467C6D">
              <w:rPr>
                <w:rFonts w:ascii="Garamond" w:hAnsi="Garamond"/>
                <w:lang w:val="en-AU"/>
              </w:rPr>
              <w:t>Jodie B Hillen; Agnes Vitty; Gillian E Caughey</w:t>
            </w:r>
            <w:r>
              <w:rPr>
                <w:rFonts w:ascii="Garamond" w:hAnsi="Garamond"/>
                <w:lang w:val="en-AU"/>
              </w:rPr>
              <w:t>)</w:t>
            </w:r>
          </w:p>
        </w:tc>
      </w:tr>
    </w:tbl>
    <w:p w:rsidR="009A34AA" w:rsidRDefault="009A34AA" w:rsidP="00070CFE">
      <w:pPr>
        <w:rPr>
          <w:rFonts w:ascii="Garamond" w:hAnsi="Garamond"/>
          <w:lang w:val="en-AU"/>
        </w:rPr>
      </w:pPr>
    </w:p>
    <w:p w:rsidR="00282D29" w:rsidRPr="00A3571C" w:rsidRDefault="00282D29" w:rsidP="00070CFE">
      <w:pPr>
        <w:rPr>
          <w:rFonts w:ascii="Garamond" w:hAnsi="Garamond"/>
          <w:lang w:val="en-AU"/>
        </w:rPr>
      </w:pPr>
    </w:p>
    <w:p w:rsidR="005C1511" w:rsidRDefault="005C1511">
      <w:pPr>
        <w:rPr>
          <w:rFonts w:ascii="Garamond" w:hAnsi="Garamond"/>
          <w:b/>
          <w:lang w:val="en-AU"/>
        </w:rPr>
      </w:pPr>
      <w:r>
        <w:rPr>
          <w:rFonts w:ascii="Garamond" w:hAnsi="Garamond"/>
          <w:b/>
          <w:lang w:val="en-AU"/>
        </w:rPr>
        <w:br w:type="page"/>
      </w:r>
    </w:p>
    <w:p w:rsidR="00E7643F" w:rsidRPr="001C0CF1" w:rsidRDefault="001C0CF1" w:rsidP="00070CFE">
      <w:pPr>
        <w:rPr>
          <w:rFonts w:ascii="Garamond" w:hAnsi="Garamond"/>
          <w:b/>
          <w:lang w:val="en-AU"/>
        </w:rPr>
      </w:pPr>
      <w:r w:rsidRPr="001C0CF1">
        <w:rPr>
          <w:rFonts w:ascii="Garamond" w:hAnsi="Garamond"/>
          <w:b/>
          <w:lang w:val="en-AU"/>
        </w:rPr>
        <w:lastRenderedPageBreak/>
        <w:t>Online resources</w:t>
      </w:r>
    </w:p>
    <w:p w:rsidR="006E425A" w:rsidRDefault="006E425A" w:rsidP="00070CFE">
      <w:pPr>
        <w:rPr>
          <w:rFonts w:ascii="Garamond" w:hAnsi="Garamond"/>
          <w:lang w:val="en-AU"/>
        </w:rPr>
      </w:pPr>
    </w:p>
    <w:p w:rsidR="00F84181" w:rsidRPr="00F84181" w:rsidRDefault="00F84181" w:rsidP="00F84181">
      <w:pPr>
        <w:rPr>
          <w:rFonts w:ascii="Garamond" w:hAnsi="Garamond"/>
          <w:i/>
          <w:lang w:val="en-AU"/>
        </w:rPr>
      </w:pPr>
      <w:r w:rsidRPr="00F84181">
        <w:rPr>
          <w:rFonts w:ascii="Garamond" w:hAnsi="Garamond"/>
          <w:i/>
          <w:lang w:val="en-AU"/>
        </w:rPr>
        <w:t>Hospital Antimicrobial Stewardship Programs: Review of Core Elements and Resource Recommendations</w:t>
      </w:r>
    </w:p>
    <w:p w:rsidR="00F84181" w:rsidRDefault="00D22A06" w:rsidP="00F84181">
      <w:pPr>
        <w:rPr>
          <w:rFonts w:ascii="Garamond" w:hAnsi="Garamond"/>
          <w:lang w:val="en-AU"/>
        </w:rPr>
      </w:pPr>
      <w:hyperlink r:id="rId39" w:history="1">
        <w:r w:rsidR="00F84181" w:rsidRPr="006F3F1B">
          <w:rPr>
            <w:rStyle w:val="Hyperlink"/>
            <w:rFonts w:ascii="Garamond" w:hAnsi="Garamond"/>
            <w:lang w:val="en-AU"/>
          </w:rPr>
          <w:t>https://www.leadinghealthsystemsnetwork.org/lhsn-hospital-asp-elements</w:t>
        </w:r>
      </w:hyperlink>
    </w:p>
    <w:p w:rsidR="00F84181" w:rsidRPr="00F84181" w:rsidRDefault="00F84181" w:rsidP="00F84181">
      <w:pPr>
        <w:rPr>
          <w:rFonts w:ascii="Garamond" w:hAnsi="Garamond"/>
          <w:lang w:val="en-AU"/>
        </w:rPr>
      </w:pPr>
      <w:r w:rsidRPr="00F84181">
        <w:rPr>
          <w:rFonts w:ascii="Garamond" w:hAnsi="Garamond"/>
          <w:lang w:val="en-AU"/>
        </w:rPr>
        <w:t>Th</w:t>
      </w:r>
      <w:r>
        <w:rPr>
          <w:rFonts w:ascii="Garamond" w:hAnsi="Garamond"/>
          <w:lang w:val="en-AU"/>
        </w:rPr>
        <w:t xml:space="preserve">is resource </w:t>
      </w:r>
      <w:r w:rsidRPr="00F84181">
        <w:rPr>
          <w:rFonts w:ascii="Garamond" w:hAnsi="Garamond"/>
          <w:lang w:val="en-AU"/>
        </w:rPr>
        <w:t xml:space="preserve">highlights core components of </w:t>
      </w:r>
      <w:r>
        <w:rPr>
          <w:rFonts w:ascii="Garamond" w:hAnsi="Garamond"/>
          <w:lang w:val="en-AU"/>
        </w:rPr>
        <w:t>a</w:t>
      </w:r>
      <w:r w:rsidRPr="00F84181">
        <w:rPr>
          <w:rFonts w:ascii="Garamond" w:hAnsi="Garamond"/>
          <w:lang w:val="en-AU"/>
        </w:rPr>
        <w:t xml:space="preserve">ntimicrobial stewardship programs </w:t>
      </w:r>
      <w:r>
        <w:rPr>
          <w:rFonts w:ascii="Garamond" w:hAnsi="Garamond"/>
          <w:lang w:val="en-AU"/>
        </w:rPr>
        <w:t>(</w:t>
      </w:r>
      <w:r w:rsidRPr="00F84181">
        <w:rPr>
          <w:rFonts w:ascii="Garamond" w:hAnsi="Garamond"/>
          <w:lang w:val="en-AU"/>
        </w:rPr>
        <w:t>ASPs</w:t>
      </w:r>
      <w:r>
        <w:rPr>
          <w:rFonts w:ascii="Garamond" w:hAnsi="Garamond"/>
          <w:lang w:val="en-AU"/>
        </w:rPr>
        <w:t>)</w:t>
      </w:r>
      <w:r w:rsidRPr="00F84181">
        <w:rPr>
          <w:rFonts w:ascii="Garamond" w:hAnsi="Garamond"/>
          <w:lang w:val="en-AU"/>
        </w:rPr>
        <w:t>. This review provides an extensive compilation of 35 program elements, offering:</w:t>
      </w:r>
    </w:p>
    <w:p w:rsidR="00F84181" w:rsidRPr="00F84181" w:rsidRDefault="00F84181" w:rsidP="00F84181">
      <w:pPr>
        <w:pStyle w:val="ListParagraph"/>
        <w:numPr>
          <w:ilvl w:val="0"/>
          <w:numId w:val="17"/>
        </w:numPr>
        <w:rPr>
          <w:rFonts w:ascii="Garamond" w:hAnsi="Garamond"/>
          <w:lang w:val="en-AU"/>
        </w:rPr>
      </w:pPr>
      <w:r w:rsidRPr="00F84181">
        <w:rPr>
          <w:rFonts w:ascii="Garamond" w:hAnsi="Garamond"/>
          <w:lang w:val="en-AU"/>
        </w:rPr>
        <w:t xml:space="preserve">Comprehensive </w:t>
      </w:r>
      <w:r w:rsidRPr="00F84181">
        <w:rPr>
          <w:rFonts w:ascii="Garamond" w:hAnsi="Garamond"/>
          <w:b/>
          <w:lang w:val="en-AU"/>
        </w:rPr>
        <w:t>definitions</w:t>
      </w:r>
      <w:r w:rsidRPr="00F84181">
        <w:rPr>
          <w:rFonts w:ascii="Garamond" w:hAnsi="Garamond"/>
          <w:lang w:val="en-AU"/>
        </w:rPr>
        <w:t xml:space="preserve"> for each component based on the resources reviewed</w:t>
      </w:r>
    </w:p>
    <w:p w:rsidR="00F84181" w:rsidRPr="00F84181" w:rsidRDefault="00F84181" w:rsidP="00F84181">
      <w:pPr>
        <w:pStyle w:val="ListParagraph"/>
        <w:numPr>
          <w:ilvl w:val="0"/>
          <w:numId w:val="17"/>
        </w:numPr>
        <w:rPr>
          <w:rFonts w:ascii="Garamond" w:hAnsi="Garamond"/>
          <w:lang w:val="en-AU"/>
        </w:rPr>
      </w:pPr>
      <w:r w:rsidRPr="00F84181">
        <w:rPr>
          <w:rFonts w:ascii="Garamond" w:hAnsi="Garamond"/>
          <w:lang w:val="en-AU"/>
        </w:rPr>
        <w:t xml:space="preserve">A list of </w:t>
      </w:r>
      <w:r w:rsidRPr="00F84181">
        <w:rPr>
          <w:rFonts w:ascii="Garamond" w:hAnsi="Garamond"/>
          <w:b/>
          <w:lang w:val="en-AU"/>
        </w:rPr>
        <w:t>resources</w:t>
      </w:r>
      <w:r w:rsidRPr="00F84181">
        <w:rPr>
          <w:rFonts w:ascii="Garamond" w:hAnsi="Garamond"/>
          <w:lang w:val="en-AU"/>
        </w:rPr>
        <w:t xml:space="preserve"> (e.g. reviews and guidelines) recommending each component</w:t>
      </w:r>
    </w:p>
    <w:p w:rsidR="00F84181" w:rsidRPr="00F84181" w:rsidRDefault="00F84181" w:rsidP="00F84181">
      <w:pPr>
        <w:pStyle w:val="ListParagraph"/>
        <w:numPr>
          <w:ilvl w:val="0"/>
          <w:numId w:val="17"/>
        </w:numPr>
        <w:rPr>
          <w:rFonts w:ascii="Garamond" w:hAnsi="Garamond"/>
          <w:lang w:val="en-AU"/>
        </w:rPr>
      </w:pPr>
      <w:r w:rsidRPr="00F84181">
        <w:rPr>
          <w:rFonts w:ascii="Garamond" w:hAnsi="Garamond"/>
          <w:lang w:val="en-AU"/>
        </w:rPr>
        <w:t xml:space="preserve">A review of current </w:t>
      </w:r>
      <w:r w:rsidRPr="00F84181">
        <w:rPr>
          <w:rFonts w:ascii="Garamond" w:hAnsi="Garamond"/>
          <w:b/>
          <w:lang w:val="en-AU"/>
        </w:rPr>
        <w:t>checklists</w:t>
      </w:r>
      <w:r>
        <w:rPr>
          <w:rFonts w:ascii="Garamond" w:hAnsi="Garamond"/>
          <w:lang w:val="en-AU"/>
        </w:rPr>
        <w:t xml:space="preserve"> used </w:t>
      </w:r>
      <w:r w:rsidRPr="00F84181">
        <w:rPr>
          <w:rFonts w:ascii="Garamond" w:hAnsi="Garamond"/>
          <w:lang w:val="en-AU"/>
        </w:rPr>
        <w:t>to assess the quality of ASP implementation</w:t>
      </w:r>
      <w:r>
        <w:rPr>
          <w:rFonts w:ascii="Garamond" w:hAnsi="Garamond"/>
          <w:lang w:val="en-AU"/>
        </w:rPr>
        <w:t>.</w:t>
      </w:r>
    </w:p>
    <w:p w:rsidR="00F84181" w:rsidRPr="00F84181" w:rsidRDefault="00F84181" w:rsidP="00F84181">
      <w:pPr>
        <w:rPr>
          <w:rFonts w:ascii="Garamond" w:hAnsi="Garamond"/>
          <w:lang w:val="en-AU"/>
        </w:rPr>
      </w:pPr>
      <w:r w:rsidRPr="00F84181">
        <w:rPr>
          <w:rFonts w:ascii="Garamond" w:hAnsi="Garamond"/>
          <w:lang w:val="en-AU"/>
        </w:rPr>
        <w:t xml:space="preserve">This compilation of resources and checklists presents the first comprehensive summary of the components integrated into ASPs around the world, serving to build an evaluation framework applicable across resource-rich and resource-limited contexts. </w:t>
      </w:r>
    </w:p>
    <w:p w:rsidR="00F84181" w:rsidRPr="00F84181" w:rsidRDefault="00F84181" w:rsidP="00F84181">
      <w:pPr>
        <w:rPr>
          <w:rFonts w:ascii="Garamond" w:hAnsi="Garamond"/>
          <w:lang w:val="en-AU"/>
        </w:rPr>
      </w:pPr>
      <w:r w:rsidRPr="00F84181">
        <w:rPr>
          <w:rFonts w:ascii="Garamond" w:hAnsi="Garamond"/>
          <w:lang w:val="en-AU"/>
        </w:rPr>
        <w:t xml:space="preserve">Core element types are disaggregated as: </w:t>
      </w:r>
    </w:p>
    <w:p w:rsidR="00F84181" w:rsidRPr="00F84181" w:rsidRDefault="00F84181" w:rsidP="00F84181">
      <w:pPr>
        <w:pStyle w:val="ListParagraph"/>
        <w:numPr>
          <w:ilvl w:val="0"/>
          <w:numId w:val="18"/>
        </w:numPr>
        <w:rPr>
          <w:rFonts w:ascii="Garamond" w:hAnsi="Garamond"/>
          <w:lang w:val="en-AU"/>
        </w:rPr>
      </w:pPr>
      <w:r w:rsidRPr="00F84181">
        <w:rPr>
          <w:rFonts w:ascii="Garamond" w:hAnsi="Garamond"/>
          <w:b/>
          <w:lang w:val="en-AU"/>
        </w:rPr>
        <w:t>Structure measures</w:t>
      </w:r>
      <w:r w:rsidRPr="00F84181">
        <w:rPr>
          <w:rFonts w:ascii="Garamond" w:hAnsi="Garamond"/>
          <w:lang w:val="en-AU"/>
        </w:rPr>
        <w:t xml:space="preserve"> (15), including tangible resources that are in place in order to facilitate the implementation of the program, such as an AMS team and drug formulary.</w:t>
      </w:r>
    </w:p>
    <w:p w:rsidR="00F84181" w:rsidRPr="00F84181" w:rsidRDefault="00F84181" w:rsidP="00F84181">
      <w:pPr>
        <w:pStyle w:val="ListParagraph"/>
        <w:numPr>
          <w:ilvl w:val="0"/>
          <w:numId w:val="18"/>
        </w:numPr>
        <w:rPr>
          <w:rFonts w:ascii="Garamond" w:hAnsi="Garamond"/>
          <w:lang w:val="en-AU"/>
        </w:rPr>
      </w:pPr>
      <w:r w:rsidRPr="00F84181">
        <w:rPr>
          <w:rFonts w:ascii="Garamond" w:hAnsi="Garamond"/>
          <w:b/>
          <w:lang w:val="en-AU"/>
        </w:rPr>
        <w:t>Process measures</w:t>
      </w:r>
      <w:r w:rsidRPr="00F84181">
        <w:rPr>
          <w:rFonts w:ascii="Garamond" w:hAnsi="Garamond"/>
          <w:lang w:val="en-AU"/>
        </w:rPr>
        <w:t xml:space="preserve"> (15), such as methods and procedures, such as restrictions on the specific prescription of antibiotics.</w:t>
      </w:r>
    </w:p>
    <w:p w:rsidR="00F84181" w:rsidRPr="00F84181" w:rsidRDefault="00F84181" w:rsidP="00F84181">
      <w:pPr>
        <w:pStyle w:val="ListParagraph"/>
        <w:numPr>
          <w:ilvl w:val="0"/>
          <w:numId w:val="18"/>
        </w:numPr>
        <w:rPr>
          <w:rFonts w:ascii="Garamond" w:hAnsi="Garamond"/>
          <w:lang w:val="en-AU"/>
        </w:rPr>
      </w:pPr>
      <w:r w:rsidRPr="00F84181">
        <w:rPr>
          <w:rFonts w:ascii="Garamond" w:hAnsi="Garamond"/>
          <w:b/>
          <w:lang w:val="en-AU"/>
        </w:rPr>
        <w:t>Outcome measures</w:t>
      </w:r>
      <w:r w:rsidRPr="00F84181">
        <w:rPr>
          <w:rFonts w:ascii="Garamond" w:hAnsi="Garamond"/>
          <w:lang w:val="en-AU"/>
        </w:rPr>
        <w:t xml:space="preserve"> (5), referring to the monitoring of measurable values that indicate the success of an antimicrobial stewardship program. Outcome measures may include the quantity of antibiotic use, antibiotic resistance, or other unintended consequences.</w:t>
      </w:r>
    </w:p>
    <w:p w:rsidR="00F84181" w:rsidRDefault="00F84181" w:rsidP="00F84181">
      <w:pPr>
        <w:rPr>
          <w:rFonts w:ascii="Garamond" w:hAnsi="Garamond"/>
          <w:lang w:val="en-AU"/>
        </w:rPr>
      </w:pPr>
    </w:p>
    <w:p w:rsidR="00817F1F" w:rsidRPr="000170DA" w:rsidRDefault="00817F1F" w:rsidP="00817F1F">
      <w:pPr>
        <w:keepNext/>
        <w:keepLines/>
        <w:rPr>
          <w:rFonts w:ascii="Garamond" w:hAnsi="Garamond"/>
          <w:i/>
          <w:lang w:val="en-AU"/>
        </w:rPr>
      </w:pPr>
      <w:r w:rsidRPr="000170DA">
        <w:rPr>
          <w:rFonts w:ascii="Garamond" w:hAnsi="Garamond"/>
          <w:i/>
          <w:lang w:val="en-AU"/>
        </w:rPr>
        <w:t>[UK] NICE Guidelines and Quality Standards</w:t>
      </w:r>
    </w:p>
    <w:p w:rsidR="00817F1F" w:rsidRPr="000170DA" w:rsidRDefault="00D22A06" w:rsidP="00817F1F">
      <w:pPr>
        <w:keepNext/>
        <w:keepLines/>
        <w:rPr>
          <w:rFonts w:ascii="Garamond" w:hAnsi="Garamond"/>
          <w:u w:val="single"/>
          <w:lang w:val="en-AU"/>
        </w:rPr>
      </w:pPr>
      <w:hyperlink r:id="rId40" w:history="1">
        <w:r w:rsidR="00817F1F" w:rsidRPr="000170DA">
          <w:rPr>
            <w:rStyle w:val="Hyperlink"/>
            <w:rFonts w:ascii="Garamond" w:hAnsi="Garamond"/>
            <w:lang w:val="en-AU"/>
          </w:rPr>
          <w:t>https://www.nice.org.uk</w:t>
        </w:r>
      </w:hyperlink>
    </w:p>
    <w:p w:rsidR="00817F1F" w:rsidRPr="000170DA" w:rsidRDefault="00817F1F" w:rsidP="00817F1F">
      <w:pPr>
        <w:keepNext/>
        <w:keepLines/>
        <w:rPr>
          <w:rFonts w:ascii="Garamond" w:hAnsi="Garamond"/>
          <w:lang w:val="en-AU"/>
        </w:rPr>
      </w:pPr>
      <w:r w:rsidRPr="000170DA">
        <w:rPr>
          <w:rFonts w:ascii="Garamond" w:hAnsi="Garamond"/>
          <w:lang w:val="en-AU"/>
        </w:rPr>
        <w:t>The UK’s National Institute for Health and Care Excellence (NICE) has published new (or updated) guidelines and quality standards. The latest reviews or updates are:</w:t>
      </w:r>
    </w:p>
    <w:p w:rsidR="002B0CCC" w:rsidRDefault="00520C08" w:rsidP="00520C08">
      <w:pPr>
        <w:pStyle w:val="ListParagraph"/>
        <w:keepNext/>
        <w:keepLines/>
        <w:numPr>
          <w:ilvl w:val="0"/>
          <w:numId w:val="14"/>
        </w:numPr>
        <w:rPr>
          <w:rFonts w:ascii="Garamond" w:hAnsi="Garamond"/>
          <w:lang w:val="en-AU"/>
        </w:rPr>
      </w:pPr>
      <w:bookmarkStart w:id="1" w:name="_GoBack"/>
      <w:r>
        <w:rPr>
          <w:rFonts w:ascii="Garamond" w:hAnsi="Garamond"/>
          <w:lang w:val="en-AU"/>
        </w:rPr>
        <w:t xml:space="preserve">Quality Standard QS172 </w:t>
      </w:r>
      <w:r w:rsidRPr="00520C08">
        <w:rPr>
          <w:rFonts w:ascii="Garamond" w:hAnsi="Garamond"/>
          <w:b/>
          <w:i/>
          <w:lang w:val="en-AU"/>
        </w:rPr>
        <w:t>Endometriosis</w:t>
      </w:r>
      <w:r>
        <w:rPr>
          <w:rFonts w:ascii="Garamond" w:hAnsi="Garamond"/>
          <w:lang w:val="en-AU"/>
        </w:rPr>
        <w:t xml:space="preserve"> </w:t>
      </w:r>
      <w:hyperlink r:id="rId41" w:history="1">
        <w:r w:rsidR="004310CA" w:rsidRPr="00D34F81">
          <w:rPr>
            <w:rStyle w:val="Hyperlink"/>
            <w:rFonts w:ascii="Garamond" w:hAnsi="Garamond"/>
            <w:lang w:val="en-AU"/>
          </w:rPr>
          <w:t>https://www.nice.org.uk/guidance/qs172</w:t>
        </w:r>
      </w:hyperlink>
    </w:p>
    <w:p w:rsidR="004310CA" w:rsidRDefault="004310CA" w:rsidP="004310CA">
      <w:pPr>
        <w:pStyle w:val="ListParagraph"/>
        <w:keepNext/>
        <w:keepLines/>
        <w:numPr>
          <w:ilvl w:val="0"/>
          <w:numId w:val="14"/>
        </w:numPr>
        <w:rPr>
          <w:rFonts w:ascii="Garamond" w:hAnsi="Garamond"/>
          <w:lang w:val="en-AU"/>
        </w:rPr>
      </w:pPr>
      <w:r>
        <w:rPr>
          <w:rFonts w:ascii="Garamond" w:hAnsi="Garamond"/>
          <w:lang w:val="en-AU"/>
        </w:rPr>
        <w:t xml:space="preserve">Quality Standard QS173 </w:t>
      </w:r>
      <w:r w:rsidRPr="004310CA">
        <w:rPr>
          <w:rFonts w:ascii="Garamond" w:hAnsi="Garamond"/>
          <w:b/>
          <w:i/>
          <w:lang w:val="en-AU"/>
        </w:rPr>
        <w:t>Intermediate care</w:t>
      </w:r>
      <w:r w:rsidRPr="004310CA">
        <w:rPr>
          <w:rFonts w:ascii="Garamond" w:hAnsi="Garamond"/>
          <w:i/>
          <w:lang w:val="en-AU"/>
        </w:rPr>
        <w:t xml:space="preserve"> including reablement</w:t>
      </w:r>
      <w:r>
        <w:rPr>
          <w:rFonts w:ascii="Garamond" w:hAnsi="Garamond"/>
          <w:lang w:val="en-AU"/>
        </w:rPr>
        <w:t xml:space="preserve"> </w:t>
      </w:r>
      <w:hyperlink r:id="rId42" w:history="1">
        <w:r w:rsidRPr="00D34F81">
          <w:rPr>
            <w:rStyle w:val="Hyperlink"/>
            <w:rFonts w:ascii="Garamond" w:hAnsi="Garamond"/>
            <w:lang w:val="en-AU"/>
          </w:rPr>
          <w:t>https://www.nice.org.uk/guidance/qs173</w:t>
        </w:r>
      </w:hyperlink>
    </w:p>
    <w:p w:rsidR="00CF668B" w:rsidRDefault="00CF668B" w:rsidP="00555D5B">
      <w:pPr>
        <w:keepLines/>
        <w:jc w:val="both"/>
        <w:rPr>
          <w:rFonts w:ascii="Garamond" w:hAnsi="Garamond"/>
          <w:i/>
          <w:lang w:val="en-AU"/>
        </w:rPr>
      </w:pPr>
    </w:p>
    <w:bookmarkEnd w:id="1"/>
    <w:p w:rsidR="005B7B34" w:rsidRPr="000170DA" w:rsidRDefault="005B7B34" w:rsidP="005B7B34">
      <w:pPr>
        <w:keepNext/>
        <w:keepLines/>
        <w:rPr>
          <w:rFonts w:ascii="Garamond" w:hAnsi="Garamond"/>
          <w:i/>
          <w:lang w:val="en-AU"/>
        </w:rPr>
      </w:pPr>
      <w:r w:rsidRPr="000170DA">
        <w:rPr>
          <w:rFonts w:ascii="Garamond" w:hAnsi="Garamond"/>
          <w:i/>
          <w:lang w:val="en-AU"/>
        </w:rPr>
        <w:t>[USA] Effective Health Care Program reports</w:t>
      </w:r>
    </w:p>
    <w:p w:rsidR="005B7B34" w:rsidRPr="000170DA" w:rsidRDefault="00D22A06" w:rsidP="005B7B34">
      <w:pPr>
        <w:keepNext/>
        <w:keepLines/>
        <w:rPr>
          <w:rFonts w:ascii="Garamond" w:hAnsi="Garamond"/>
          <w:u w:val="single"/>
          <w:lang w:val="en-AU"/>
        </w:rPr>
      </w:pPr>
      <w:hyperlink r:id="rId43" w:history="1">
        <w:r w:rsidR="005B7B34" w:rsidRPr="000170DA">
          <w:rPr>
            <w:rStyle w:val="Hyperlink"/>
            <w:rFonts w:ascii="Garamond" w:hAnsi="Garamond"/>
            <w:lang w:val="en-AU"/>
          </w:rPr>
          <w:t>https://effectivehealthcare.ahrq.gov/</w:t>
        </w:r>
      </w:hyperlink>
    </w:p>
    <w:p w:rsidR="005B7B34" w:rsidRPr="000170DA" w:rsidRDefault="005B7B34" w:rsidP="005B7B34">
      <w:pPr>
        <w:keepNext/>
        <w:keepLines/>
        <w:rPr>
          <w:rFonts w:ascii="Garamond" w:hAnsi="Garamond"/>
          <w:lang w:val="en-AU"/>
        </w:rPr>
      </w:pPr>
      <w:r w:rsidRPr="000170DA">
        <w:rPr>
          <w:rFonts w:ascii="Garamond" w:hAnsi="Garamond"/>
          <w:lang w:val="en-AU"/>
        </w:rPr>
        <w:t>The US Agency for Healthcare Research and Quality (AHRQ) has an Effective Health Care (EHC) Program. The EHC has released the following final reports and updates:</w:t>
      </w:r>
    </w:p>
    <w:p w:rsidR="005B7B34" w:rsidRDefault="005B7B34" w:rsidP="005B7B34">
      <w:pPr>
        <w:pStyle w:val="ListParagraph"/>
        <w:keepLines/>
        <w:numPr>
          <w:ilvl w:val="0"/>
          <w:numId w:val="14"/>
        </w:numPr>
        <w:rPr>
          <w:rFonts w:ascii="Garamond" w:hAnsi="Garamond"/>
          <w:i/>
          <w:lang w:val="en-AU"/>
        </w:rPr>
      </w:pPr>
      <w:r w:rsidRPr="005B7B34">
        <w:rPr>
          <w:rFonts w:ascii="Garamond" w:hAnsi="Garamond"/>
          <w:i/>
          <w:lang w:val="en-AU"/>
        </w:rPr>
        <w:t xml:space="preserve">Treatment for </w:t>
      </w:r>
      <w:r w:rsidRPr="005B7B34">
        <w:rPr>
          <w:rFonts w:ascii="Garamond" w:hAnsi="Garamond"/>
          <w:b/>
          <w:i/>
          <w:lang w:val="en-AU"/>
        </w:rPr>
        <w:t>Bipolar Disorder</w:t>
      </w:r>
      <w:r w:rsidRPr="005B7B34">
        <w:rPr>
          <w:rFonts w:ascii="Garamond" w:hAnsi="Garamond"/>
          <w:i/>
          <w:lang w:val="en-AU"/>
        </w:rPr>
        <w:t xml:space="preserve"> in Adults: A Systematic Review</w:t>
      </w:r>
      <w:r>
        <w:rPr>
          <w:rFonts w:ascii="Garamond" w:hAnsi="Garamond"/>
          <w:i/>
          <w:lang w:val="en-AU"/>
        </w:rPr>
        <w:t xml:space="preserve">  </w:t>
      </w:r>
      <w:hyperlink r:id="rId44" w:history="1">
        <w:r w:rsidRPr="00D34F81">
          <w:rPr>
            <w:rStyle w:val="Hyperlink"/>
            <w:rFonts w:ascii="Garamond" w:hAnsi="Garamond"/>
            <w:lang w:val="en-AU"/>
          </w:rPr>
          <w:t>https://effectivehealthcare.ahrq.gov/topics/bipolar-disorder-treatment/final-report-2018</w:t>
        </w:r>
      </w:hyperlink>
      <w:r>
        <w:rPr>
          <w:rFonts w:ascii="Garamond" w:hAnsi="Garamond"/>
          <w:lang w:val="en-AU"/>
        </w:rPr>
        <w:t xml:space="preserve"> </w:t>
      </w:r>
    </w:p>
    <w:p w:rsidR="005B7B34" w:rsidRPr="005B7B34" w:rsidRDefault="005B7B34" w:rsidP="005B7B34">
      <w:pPr>
        <w:pStyle w:val="ListParagraph"/>
        <w:keepLines/>
        <w:numPr>
          <w:ilvl w:val="0"/>
          <w:numId w:val="14"/>
        </w:numPr>
        <w:rPr>
          <w:rFonts w:ascii="Garamond" w:hAnsi="Garamond"/>
          <w:lang w:val="en-AU"/>
        </w:rPr>
      </w:pPr>
      <w:r w:rsidRPr="005B7B34">
        <w:rPr>
          <w:rFonts w:ascii="Garamond" w:hAnsi="Garamond"/>
          <w:i/>
          <w:lang w:val="en-AU"/>
        </w:rPr>
        <w:t xml:space="preserve">Nonsurgical Treatments for </w:t>
      </w:r>
      <w:r w:rsidRPr="005B7B34">
        <w:rPr>
          <w:rFonts w:ascii="Garamond" w:hAnsi="Garamond"/>
          <w:b/>
          <w:i/>
          <w:lang w:val="en-AU"/>
        </w:rPr>
        <w:t>Urinary Incontinence in Women</w:t>
      </w:r>
      <w:r w:rsidRPr="005B7B34">
        <w:rPr>
          <w:rFonts w:ascii="Garamond" w:hAnsi="Garamond"/>
          <w:i/>
          <w:lang w:val="en-AU"/>
        </w:rPr>
        <w:t>: A Systematic Review Update</w:t>
      </w:r>
      <w:r>
        <w:rPr>
          <w:rFonts w:ascii="Garamond" w:hAnsi="Garamond"/>
          <w:i/>
          <w:lang w:val="en-AU"/>
        </w:rPr>
        <w:t xml:space="preserve"> </w:t>
      </w:r>
      <w:hyperlink r:id="rId45" w:history="1">
        <w:r w:rsidRPr="00D34F81">
          <w:rPr>
            <w:rStyle w:val="Hyperlink"/>
            <w:rFonts w:ascii="Garamond" w:hAnsi="Garamond"/>
            <w:lang w:val="en-AU"/>
          </w:rPr>
          <w:t>https://effectivehealthcare.ahrq.gov/topics/urinary-incontinence-update/final-report-2018</w:t>
        </w:r>
      </w:hyperlink>
    </w:p>
    <w:p w:rsidR="005B7B34" w:rsidRDefault="005B7B34" w:rsidP="00EC0C87">
      <w:pPr>
        <w:keepLines/>
        <w:rPr>
          <w:rFonts w:ascii="Garamond" w:hAnsi="Garamond"/>
          <w:lang w:val="en-AU"/>
        </w:rPr>
      </w:pPr>
    </w:p>
    <w:p w:rsidR="0008623F" w:rsidRPr="004964A4" w:rsidRDefault="0008623F" w:rsidP="00EC0C87">
      <w:pPr>
        <w:keepLines/>
        <w:rPr>
          <w:rFonts w:ascii="Garamond" w:hAnsi="Garamond"/>
          <w:lang w:val="en-AU"/>
        </w:rPr>
      </w:pPr>
    </w:p>
    <w:p w:rsidR="00B02F6E" w:rsidRPr="000170DA" w:rsidRDefault="00B02F6E" w:rsidP="00B02F6E">
      <w:pPr>
        <w:keepNext/>
        <w:pBdr>
          <w:top w:val="single" w:sz="4" w:space="1" w:color="auto"/>
        </w:pBdr>
        <w:rPr>
          <w:rFonts w:ascii="Garamond" w:hAnsi="Garamond"/>
          <w:b/>
          <w:lang w:val="en-AU"/>
        </w:rPr>
      </w:pPr>
      <w:r w:rsidRPr="000170DA">
        <w:rPr>
          <w:rFonts w:ascii="Garamond" w:hAnsi="Garamond"/>
          <w:b/>
          <w:lang w:val="en-AU"/>
        </w:rPr>
        <w:t>Disclaimer</w:t>
      </w:r>
    </w:p>
    <w:p w:rsidR="00B02F6E" w:rsidRPr="000170DA" w:rsidRDefault="00B02F6E" w:rsidP="00C63247">
      <w:pPr>
        <w:keepNext/>
        <w:keepLines/>
        <w:rPr>
          <w:rFonts w:ascii="Garamond" w:hAnsi="Garamond"/>
          <w:lang w:val="en-AU"/>
        </w:rPr>
      </w:pPr>
      <w:r w:rsidRPr="00C63247">
        <w:rPr>
          <w:rFonts w:ascii="Garamond" w:hAnsi="Garamond"/>
          <w:lang w:val="en-AU"/>
        </w:rPr>
        <w:t>On the Radar</w:t>
      </w:r>
      <w:r w:rsidRPr="000170DA">
        <w:rPr>
          <w:rFonts w:ascii="Garamond" w:hAnsi="Garamond"/>
          <w:lang w:val="en-AU"/>
        </w:rPr>
        <w:t xml:space="preserve"> is an information resource of the Australian Commission on Safety and Quality in Health Care. The Commission is not responsible for the content of, nor does it endorse, any articles or sites listed. The Commission accepts no liability for the information or advice provided by these external links. Links are provided on the basis that users make their own decisions about the accuracy, currency and reliability of the information contained therein. Any opinions expressed are not necessarily those of the Australian Commission on Safety and Quality in Health Care.</w:t>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p>
    <w:sectPr w:rsidR="00B02F6E" w:rsidRPr="000170DA" w:rsidSect="005C5ABC">
      <w:footerReference w:type="even" r:id="rId46"/>
      <w:footerReference w:type="default" r:id="rId47"/>
      <w:pgSz w:w="11906" w:h="16838" w:code="9"/>
      <w:pgMar w:top="1418" w:right="1134" w:bottom="127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6D7D" w:rsidRDefault="00146D7D">
      <w:r>
        <w:separator/>
      </w:r>
    </w:p>
  </w:endnote>
  <w:endnote w:type="continuationSeparator" w:id="0">
    <w:p w:rsidR="00146D7D" w:rsidRDefault="00146D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ZWAdobeF">
    <w:panose1 w:val="00000000000000000000"/>
    <w:charset w:val="00"/>
    <w:family w:val="auto"/>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D7D" w:rsidRDefault="00146D7D" w:rsidP="00F1532A">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D22A06">
      <w:rPr>
        <w:rStyle w:val="PageNumber"/>
        <w:noProof/>
      </w:rPr>
      <w:t>10</w:t>
    </w:r>
    <w:r>
      <w:rPr>
        <w:rStyle w:val="PageNumber"/>
      </w:rPr>
      <w:fldChar w:fldCharType="end"/>
    </w:r>
  </w:p>
  <w:p w:rsidR="00146D7D" w:rsidRPr="001E78F0" w:rsidRDefault="00146D7D" w:rsidP="00F1532A">
    <w:pPr>
      <w:pStyle w:val="Footer"/>
      <w:tabs>
        <w:tab w:val="clear" w:pos="8306"/>
        <w:tab w:val="right" w:pos="9540"/>
      </w:tabs>
      <w:ind w:right="360"/>
      <w:rPr>
        <w:rFonts w:ascii="Garamond" w:hAnsi="Garamond"/>
      </w:rPr>
    </w:pPr>
    <w:r>
      <w:tab/>
    </w:r>
    <w:r>
      <w:tab/>
    </w:r>
    <w:r w:rsidRPr="001E78F0">
      <w:rPr>
        <w:rFonts w:ascii="Garamond" w:hAnsi="Garamond"/>
        <w:i/>
      </w:rPr>
      <w:t>On the Radar</w:t>
    </w:r>
    <w:r>
      <w:rPr>
        <w:rFonts w:ascii="Garamond" w:hAnsi="Garamond"/>
      </w:rPr>
      <w:t xml:space="preserve"> Issue 382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D7D" w:rsidRPr="001E78F0" w:rsidRDefault="00146D7D" w:rsidP="006D40DD">
    <w:pPr>
      <w:pStyle w:val="Footer"/>
      <w:framePr w:wrap="around" w:vAnchor="text" w:hAnchor="margin" w:xAlign="right" w:y="1"/>
      <w:rPr>
        <w:rStyle w:val="PageNumber"/>
        <w:rFonts w:ascii="Garamond" w:hAnsi="Garamond"/>
      </w:rPr>
    </w:pPr>
    <w:r w:rsidRPr="001E78F0">
      <w:rPr>
        <w:rStyle w:val="PageNumber"/>
        <w:rFonts w:ascii="Garamond" w:hAnsi="Garamond"/>
      </w:rPr>
      <w:fldChar w:fldCharType="begin"/>
    </w:r>
    <w:r w:rsidRPr="001E78F0">
      <w:rPr>
        <w:rStyle w:val="PageNumber"/>
        <w:rFonts w:ascii="Garamond" w:hAnsi="Garamond"/>
      </w:rPr>
      <w:instrText xml:space="preserve">PAGE  </w:instrText>
    </w:r>
    <w:r w:rsidRPr="001E78F0">
      <w:rPr>
        <w:rStyle w:val="PageNumber"/>
        <w:rFonts w:ascii="Garamond" w:hAnsi="Garamond"/>
      </w:rPr>
      <w:fldChar w:fldCharType="separate"/>
    </w:r>
    <w:r w:rsidR="00D22A06">
      <w:rPr>
        <w:rStyle w:val="PageNumber"/>
        <w:rFonts w:ascii="Garamond" w:hAnsi="Garamond"/>
        <w:noProof/>
      </w:rPr>
      <w:t>9</w:t>
    </w:r>
    <w:r w:rsidRPr="001E78F0">
      <w:rPr>
        <w:rStyle w:val="PageNumber"/>
        <w:rFonts w:ascii="Garamond" w:hAnsi="Garamond"/>
      </w:rPr>
      <w:fldChar w:fldCharType="end"/>
    </w:r>
  </w:p>
  <w:p w:rsidR="00146D7D" w:rsidRPr="001E78F0" w:rsidRDefault="00146D7D" w:rsidP="00AA7F1C">
    <w:pPr>
      <w:pStyle w:val="Footer"/>
      <w:tabs>
        <w:tab w:val="clear" w:pos="4153"/>
        <w:tab w:val="clear" w:pos="8306"/>
        <w:tab w:val="left" w:pos="2901"/>
      </w:tabs>
      <w:ind w:right="360"/>
      <w:rPr>
        <w:rFonts w:ascii="Garamond" w:hAnsi="Garamond"/>
      </w:rPr>
    </w:pPr>
    <w:r w:rsidRPr="001E78F0">
      <w:rPr>
        <w:rFonts w:ascii="Garamond" w:hAnsi="Garamond"/>
        <w:i/>
      </w:rPr>
      <w:t>On the Radar</w:t>
    </w:r>
    <w:r>
      <w:rPr>
        <w:rFonts w:ascii="Garamond" w:hAnsi="Garamond"/>
      </w:rPr>
      <w:t xml:space="preserve"> Issue 382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6D7D" w:rsidRDefault="00146D7D">
      <w:r>
        <w:separator/>
      </w:r>
    </w:p>
  </w:footnote>
  <w:footnote w:type="continuationSeparator" w:id="0">
    <w:p w:rsidR="00146D7D" w:rsidRDefault="00146D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E70D33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FD8D25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27A5000"/>
    <w:lvl w:ilvl="0">
      <w:start w:val="1"/>
      <w:numFmt w:val="decimal"/>
      <w:pStyle w:val="ListNumber3"/>
      <w:lvlText w:val="%1."/>
      <w:lvlJc w:val="left"/>
      <w:pPr>
        <w:tabs>
          <w:tab w:val="num" w:pos="926"/>
        </w:tabs>
        <w:ind w:left="926" w:hanging="360"/>
      </w:pPr>
    </w:lvl>
  </w:abstractNum>
  <w:abstractNum w:abstractNumId="3">
    <w:nsid w:val="FFFFFF7F"/>
    <w:multiLevelType w:val="singleLevel"/>
    <w:tmpl w:val="247AD2C4"/>
    <w:lvl w:ilvl="0">
      <w:start w:val="1"/>
      <w:numFmt w:val="decimal"/>
      <w:pStyle w:val="ListNumber2"/>
      <w:lvlText w:val="%1."/>
      <w:lvlJc w:val="left"/>
      <w:pPr>
        <w:tabs>
          <w:tab w:val="num" w:pos="643"/>
        </w:tabs>
        <w:ind w:left="643" w:hanging="360"/>
      </w:pPr>
    </w:lvl>
  </w:abstractNum>
  <w:abstractNum w:abstractNumId="4">
    <w:nsid w:val="FFFFFF80"/>
    <w:multiLevelType w:val="singleLevel"/>
    <w:tmpl w:val="C83661D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1F4896A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20F6DF6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1AAE99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AA562416"/>
    <w:lvl w:ilvl="0">
      <w:start w:val="1"/>
      <w:numFmt w:val="decimal"/>
      <w:pStyle w:val="ListNumber"/>
      <w:lvlText w:val="%1."/>
      <w:lvlJc w:val="left"/>
      <w:pPr>
        <w:tabs>
          <w:tab w:val="num" w:pos="360"/>
        </w:tabs>
        <w:ind w:left="360" w:hanging="360"/>
      </w:pPr>
    </w:lvl>
  </w:abstractNum>
  <w:abstractNum w:abstractNumId="9">
    <w:nsid w:val="FFFFFF89"/>
    <w:multiLevelType w:val="singleLevel"/>
    <w:tmpl w:val="63949E4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44A37D7"/>
    <w:multiLevelType w:val="hybridMultilevel"/>
    <w:tmpl w:val="D52ED1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112A1BF8"/>
    <w:multiLevelType w:val="hybridMultilevel"/>
    <w:tmpl w:val="5CBC13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18AA5733"/>
    <w:multiLevelType w:val="hybridMultilevel"/>
    <w:tmpl w:val="FD180B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09A64BC"/>
    <w:multiLevelType w:val="hybridMultilevel"/>
    <w:tmpl w:val="83921E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1E608CC"/>
    <w:multiLevelType w:val="hybridMultilevel"/>
    <w:tmpl w:val="7A360E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A951E6D"/>
    <w:multiLevelType w:val="hybridMultilevel"/>
    <w:tmpl w:val="D3BC64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EAB6A73"/>
    <w:multiLevelType w:val="hybridMultilevel"/>
    <w:tmpl w:val="E8104F42"/>
    <w:lvl w:ilvl="0" w:tplc="0510AFD6">
      <w:start w:val="1"/>
      <w:numFmt w:val="bullet"/>
      <w:pStyle w:val="Numstepbullet"/>
      <w:lvlText w:val=""/>
      <w:lvlJc w:val="left"/>
      <w:pPr>
        <w:tabs>
          <w:tab w:val="num" w:pos="2486"/>
        </w:tabs>
        <w:ind w:left="2483" w:hanging="357"/>
      </w:pPr>
      <w:rPr>
        <w:rFonts w:ascii="Wingdings 3" w:hAnsi="Wingdings 3" w:hint="default"/>
        <w:color w:val="00799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EBF63F5"/>
    <w:multiLevelType w:val="hybridMultilevel"/>
    <w:tmpl w:val="351266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425B58A0"/>
    <w:multiLevelType w:val="hybridMultilevel"/>
    <w:tmpl w:val="758C1B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578A1B3A"/>
    <w:multiLevelType w:val="hybridMultilevel"/>
    <w:tmpl w:val="DDCA07B4"/>
    <w:lvl w:ilvl="0" w:tplc="DC08CD1C">
      <w:start w:val="1"/>
      <w:numFmt w:val="lowerLetter"/>
      <w:pStyle w:val="Numstep"/>
      <w:lvlText w:val="%1."/>
      <w:lvlJc w:val="left"/>
      <w:pPr>
        <w:tabs>
          <w:tab w:val="num" w:pos="717"/>
        </w:tabs>
        <w:ind w:left="71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646B32EB"/>
    <w:multiLevelType w:val="hybridMultilevel"/>
    <w:tmpl w:val="602837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6F0D2370"/>
    <w:multiLevelType w:val="hybridMultilevel"/>
    <w:tmpl w:val="4E103C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71940A0B"/>
    <w:multiLevelType w:val="hybridMultilevel"/>
    <w:tmpl w:val="E682CB72"/>
    <w:lvl w:ilvl="0" w:tplc="CC3E0666">
      <w:start w:val="1"/>
      <w:numFmt w:val="bullet"/>
      <w:pStyle w:val="Global"/>
      <w:lvlText w:val=""/>
      <w:lvlJc w:val="left"/>
      <w:pPr>
        <w:tabs>
          <w:tab w:val="num" w:pos="2061"/>
        </w:tabs>
        <w:ind w:left="2058" w:hanging="357"/>
      </w:pPr>
      <w:rPr>
        <w:rFonts w:ascii="Webdings" w:hAnsi="Web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2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9"/>
  </w:num>
  <w:num w:numId="14">
    <w:abstractNumId w:val="17"/>
  </w:num>
  <w:num w:numId="15">
    <w:abstractNumId w:val="18"/>
  </w:num>
  <w:num w:numId="16">
    <w:abstractNumId w:val="11"/>
  </w:num>
  <w:num w:numId="17">
    <w:abstractNumId w:val="13"/>
  </w:num>
  <w:num w:numId="18">
    <w:abstractNumId w:val="21"/>
  </w:num>
  <w:num w:numId="19">
    <w:abstractNumId w:val="20"/>
  </w:num>
  <w:num w:numId="20">
    <w:abstractNumId w:val="14"/>
  </w:num>
  <w:num w:numId="21">
    <w:abstractNumId w:val="12"/>
  </w:num>
  <w:num w:numId="22">
    <w:abstractNumId w:val="10"/>
  </w:num>
  <w:num w:numId="23">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74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ENInstantFormat&gt;"/>
    <w:docVar w:name="EN.Layout" w:val="&lt;ENLayout&gt;&lt;Style&gt;Uniform Requirements&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zeaxdf5sut9xxyeptesvzttc9pda5fdvp0dw&quot;&gt;Master Library October 2009&lt;record-ids&gt;&lt;item&gt;3584&lt;/item&gt;&lt;/record-ids&gt;&lt;/item&gt;&lt;/Libraries&gt;"/>
  </w:docVars>
  <w:rsids>
    <w:rsidRoot w:val="008611C4"/>
    <w:rsid w:val="0000050B"/>
    <w:rsid w:val="0000067E"/>
    <w:rsid w:val="00000B2F"/>
    <w:rsid w:val="00000C7B"/>
    <w:rsid w:val="00000CE7"/>
    <w:rsid w:val="00000F16"/>
    <w:rsid w:val="00000FC6"/>
    <w:rsid w:val="00001369"/>
    <w:rsid w:val="00001432"/>
    <w:rsid w:val="000014AA"/>
    <w:rsid w:val="0000197C"/>
    <w:rsid w:val="0000197F"/>
    <w:rsid w:val="00001B87"/>
    <w:rsid w:val="00001EEC"/>
    <w:rsid w:val="00002122"/>
    <w:rsid w:val="00002201"/>
    <w:rsid w:val="00002337"/>
    <w:rsid w:val="0000233C"/>
    <w:rsid w:val="0000245B"/>
    <w:rsid w:val="000025DB"/>
    <w:rsid w:val="000031FB"/>
    <w:rsid w:val="00003275"/>
    <w:rsid w:val="00003289"/>
    <w:rsid w:val="00003610"/>
    <w:rsid w:val="00003680"/>
    <w:rsid w:val="000039E5"/>
    <w:rsid w:val="00003A54"/>
    <w:rsid w:val="00003AC5"/>
    <w:rsid w:val="00003C1F"/>
    <w:rsid w:val="00003F45"/>
    <w:rsid w:val="00003F66"/>
    <w:rsid w:val="00004056"/>
    <w:rsid w:val="0000414F"/>
    <w:rsid w:val="0000416D"/>
    <w:rsid w:val="0000442A"/>
    <w:rsid w:val="000044A0"/>
    <w:rsid w:val="000049B7"/>
    <w:rsid w:val="00004A1C"/>
    <w:rsid w:val="00004CB5"/>
    <w:rsid w:val="00005229"/>
    <w:rsid w:val="0000530E"/>
    <w:rsid w:val="00005701"/>
    <w:rsid w:val="00005702"/>
    <w:rsid w:val="00005A68"/>
    <w:rsid w:val="00005B0D"/>
    <w:rsid w:val="00005CB5"/>
    <w:rsid w:val="00005D05"/>
    <w:rsid w:val="00005FB0"/>
    <w:rsid w:val="00005FE8"/>
    <w:rsid w:val="00006048"/>
    <w:rsid w:val="00006743"/>
    <w:rsid w:val="0000678D"/>
    <w:rsid w:val="000068F5"/>
    <w:rsid w:val="0000691B"/>
    <w:rsid w:val="00006AB3"/>
    <w:rsid w:val="00006CE7"/>
    <w:rsid w:val="00006F00"/>
    <w:rsid w:val="00006FFB"/>
    <w:rsid w:val="000070BA"/>
    <w:rsid w:val="00007389"/>
    <w:rsid w:val="0000741E"/>
    <w:rsid w:val="0000750C"/>
    <w:rsid w:val="00007BC7"/>
    <w:rsid w:val="00007C19"/>
    <w:rsid w:val="000100A5"/>
    <w:rsid w:val="00010281"/>
    <w:rsid w:val="00010367"/>
    <w:rsid w:val="00010607"/>
    <w:rsid w:val="0001062E"/>
    <w:rsid w:val="0001071C"/>
    <w:rsid w:val="0001075E"/>
    <w:rsid w:val="00010AAB"/>
    <w:rsid w:val="00010B56"/>
    <w:rsid w:val="00010B91"/>
    <w:rsid w:val="00010C70"/>
    <w:rsid w:val="00011449"/>
    <w:rsid w:val="0001173C"/>
    <w:rsid w:val="00011B6A"/>
    <w:rsid w:val="00011BF3"/>
    <w:rsid w:val="0001205C"/>
    <w:rsid w:val="00012357"/>
    <w:rsid w:val="00012462"/>
    <w:rsid w:val="00012904"/>
    <w:rsid w:val="00012B48"/>
    <w:rsid w:val="00012B53"/>
    <w:rsid w:val="00012DDC"/>
    <w:rsid w:val="00012E0F"/>
    <w:rsid w:val="00012FCF"/>
    <w:rsid w:val="000132E1"/>
    <w:rsid w:val="000136D2"/>
    <w:rsid w:val="00013751"/>
    <w:rsid w:val="00013DCD"/>
    <w:rsid w:val="0001474B"/>
    <w:rsid w:val="000147CD"/>
    <w:rsid w:val="00014806"/>
    <w:rsid w:val="0001489E"/>
    <w:rsid w:val="000148C3"/>
    <w:rsid w:val="0001497B"/>
    <w:rsid w:val="00014C9E"/>
    <w:rsid w:val="00014DE5"/>
    <w:rsid w:val="00014DF2"/>
    <w:rsid w:val="0001515E"/>
    <w:rsid w:val="00015538"/>
    <w:rsid w:val="000156C1"/>
    <w:rsid w:val="000159EF"/>
    <w:rsid w:val="00016105"/>
    <w:rsid w:val="00016192"/>
    <w:rsid w:val="000164FD"/>
    <w:rsid w:val="0001676F"/>
    <w:rsid w:val="00016A17"/>
    <w:rsid w:val="00016FCE"/>
    <w:rsid w:val="00017028"/>
    <w:rsid w:val="000170B3"/>
    <w:rsid w:val="000170DA"/>
    <w:rsid w:val="000172EF"/>
    <w:rsid w:val="000173F0"/>
    <w:rsid w:val="0001743C"/>
    <w:rsid w:val="00017477"/>
    <w:rsid w:val="0001769D"/>
    <w:rsid w:val="00017B10"/>
    <w:rsid w:val="00017F06"/>
    <w:rsid w:val="00020128"/>
    <w:rsid w:val="0002012E"/>
    <w:rsid w:val="00020715"/>
    <w:rsid w:val="000208FC"/>
    <w:rsid w:val="00020925"/>
    <w:rsid w:val="00020AFD"/>
    <w:rsid w:val="00020C84"/>
    <w:rsid w:val="00020D58"/>
    <w:rsid w:val="00020D6A"/>
    <w:rsid w:val="00020FF9"/>
    <w:rsid w:val="0002112F"/>
    <w:rsid w:val="000213BB"/>
    <w:rsid w:val="00021D6F"/>
    <w:rsid w:val="00021F45"/>
    <w:rsid w:val="00021F7B"/>
    <w:rsid w:val="000222E3"/>
    <w:rsid w:val="000224FA"/>
    <w:rsid w:val="00022584"/>
    <w:rsid w:val="000225C4"/>
    <w:rsid w:val="000225D6"/>
    <w:rsid w:val="000228D9"/>
    <w:rsid w:val="0002296C"/>
    <w:rsid w:val="00022F7B"/>
    <w:rsid w:val="000232BC"/>
    <w:rsid w:val="000234C4"/>
    <w:rsid w:val="000235F7"/>
    <w:rsid w:val="000240B4"/>
    <w:rsid w:val="000240C6"/>
    <w:rsid w:val="0002475D"/>
    <w:rsid w:val="000248D6"/>
    <w:rsid w:val="00024CD1"/>
    <w:rsid w:val="00024E2E"/>
    <w:rsid w:val="00024FCC"/>
    <w:rsid w:val="000254D2"/>
    <w:rsid w:val="000255F6"/>
    <w:rsid w:val="000258C2"/>
    <w:rsid w:val="00025D95"/>
    <w:rsid w:val="00025DC1"/>
    <w:rsid w:val="00025DFC"/>
    <w:rsid w:val="00025ED6"/>
    <w:rsid w:val="000267F1"/>
    <w:rsid w:val="00026C9C"/>
    <w:rsid w:val="00026CA9"/>
    <w:rsid w:val="00026E16"/>
    <w:rsid w:val="00027059"/>
    <w:rsid w:val="00027144"/>
    <w:rsid w:val="000274F9"/>
    <w:rsid w:val="0002776A"/>
    <w:rsid w:val="00027BC2"/>
    <w:rsid w:val="0003042C"/>
    <w:rsid w:val="0003048E"/>
    <w:rsid w:val="00030683"/>
    <w:rsid w:val="000308CE"/>
    <w:rsid w:val="00030ADC"/>
    <w:rsid w:val="00030D35"/>
    <w:rsid w:val="00030E85"/>
    <w:rsid w:val="00030EF5"/>
    <w:rsid w:val="00030F00"/>
    <w:rsid w:val="00030FA5"/>
    <w:rsid w:val="000313B2"/>
    <w:rsid w:val="00031421"/>
    <w:rsid w:val="0003155F"/>
    <w:rsid w:val="00031A4B"/>
    <w:rsid w:val="000322BA"/>
    <w:rsid w:val="000328CE"/>
    <w:rsid w:val="00032B41"/>
    <w:rsid w:val="00032BD7"/>
    <w:rsid w:val="00032C75"/>
    <w:rsid w:val="0003319C"/>
    <w:rsid w:val="000331B2"/>
    <w:rsid w:val="0003320D"/>
    <w:rsid w:val="000333A7"/>
    <w:rsid w:val="00033628"/>
    <w:rsid w:val="0003371D"/>
    <w:rsid w:val="00033ABC"/>
    <w:rsid w:val="00033C76"/>
    <w:rsid w:val="0003405A"/>
    <w:rsid w:val="00034111"/>
    <w:rsid w:val="000345F6"/>
    <w:rsid w:val="00034B1B"/>
    <w:rsid w:val="0003505E"/>
    <w:rsid w:val="0003530F"/>
    <w:rsid w:val="000353E6"/>
    <w:rsid w:val="00035474"/>
    <w:rsid w:val="00035747"/>
    <w:rsid w:val="0003577E"/>
    <w:rsid w:val="00035A30"/>
    <w:rsid w:val="000360AA"/>
    <w:rsid w:val="000362FA"/>
    <w:rsid w:val="00036543"/>
    <w:rsid w:val="00036565"/>
    <w:rsid w:val="000365E9"/>
    <w:rsid w:val="00036A0F"/>
    <w:rsid w:val="00036B3D"/>
    <w:rsid w:val="00036C39"/>
    <w:rsid w:val="00036D39"/>
    <w:rsid w:val="00036D97"/>
    <w:rsid w:val="00036D9D"/>
    <w:rsid w:val="00036E68"/>
    <w:rsid w:val="00036F39"/>
    <w:rsid w:val="000373F9"/>
    <w:rsid w:val="000374AB"/>
    <w:rsid w:val="000375EF"/>
    <w:rsid w:val="000376F5"/>
    <w:rsid w:val="0003783E"/>
    <w:rsid w:val="0003786B"/>
    <w:rsid w:val="000379EE"/>
    <w:rsid w:val="00040068"/>
    <w:rsid w:val="000401AD"/>
    <w:rsid w:val="000404B7"/>
    <w:rsid w:val="00040543"/>
    <w:rsid w:val="00040784"/>
    <w:rsid w:val="00040824"/>
    <w:rsid w:val="00040C86"/>
    <w:rsid w:val="000410EA"/>
    <w:rsid w:val="000415BB"/>
    <w:rsid w:val="000418C2"/>
    <w:rsid w:val="00041B2D"/>
    <w:rsid w:val="00041C22"/>
    <w:rsid w:val="00041C6C"/>
    <w:rsid w:val="00041D6C"/>
    <w:rsid w:val="00041DCB"/>
    <w:rsid w:val="00042771"/>
    <w:rsid w:val="0004277C"/>
    <w:rsid w:val="000429DE"/>
    <w:rsid w:val="00042A67"/>
    <w:rsid w:val="00042E73"/>
    <w:rsid w:val="00042F4F"/>
    <w:rsid w:val="000430F1"/>
    <w:rsid w:val="000432D4"/>
    <w:rsid w:val="00043403"/>
    <w:rsid w:val="000437BB"/>
    <w:rsid w:val="00043CBB"/>
    <w:rsid w:val="00043D2A"/>
    <w:rsid w:val="00044222"/>
    <w:rsid w:val="00044D42"/>
    <w:rsid w:val="0004523E"/>
    <w:rsid w:val="0004538C"/>
    <w:rsid w:val="00045745"/>
    <w:rsid w:val="000457EC"/>
    <w:rsid w:val="00045CA8"/>
    <w:rsid w:val="00045CE3"/>
    <w:rsid w:val="00045EBF"/>
    <w:rsid w:val="00045F40"/>
    <w:rsid w:val="0004611F"/>
    <w:rsid w:val="0004681B"/>
    <w:rsid w:val="00046930"/>
    <w:rsid w:val="00046DB2"/>
    <w:rsid w:val="0004703A"/>
    <w:rsid w:val="00047705"/>
    <w:rsid w:val="000478A2"/>
    <w:rsid w:val="00047900"/>
    <w:rsid w:val="00047AF4"/>
    <w:rsid w:val="00047B64"/>
    <w:rsid w:val="00047C44"/>
    <w:rsid w:val="00047D8A"/>
    <w:rsid w:val="00047DE3"/>
    <w:rsid w:val="00047E39"/>
    <w:rsid w:val="00047F42"/>
    <w:rsid w:val="00050848"/>
    <w:rsid w:val="00050B21"/>
    <w:rsid w:val="00050DB1"/>
    <w:rsid w:val="00050E48"/>
    <w:rsid w:val="00051371"/>
    <w:rsid w:val="0005150C"/>
    <w:rsid w:val="0005171D"/>
    <w:rsid w:val="0005190A"/>
    <w:rsid w:val="00051B20"/>
    <w:rsid w:val="00051C68"/>
    <w:rsid w:val="00051D74"/>
    <w:rsid w:val="00051D7E"/>
    <w:rsid w:val="00052696"/>
    <w:rsid w:val="000527B5"/>
    <w:rsid w:val="000528EF"/>
    <w:rsid w:val="00052CC4"/>
    <w:rsid w:val="00053393"/>
    <w:rsid w:val="000535B1"/>
    <w:rsid w:val="000539E6"/>
    <w:rsid w:val="00053A16"/>
    <w:rsid w:val="00053D98"/>
    <w:rsid w:val="00053DA5"/>
    <w:rsid w:val="00053E77"/>
    <w:rsid w:val="00054156"/>
    <w:rsid w:val="000545B7"/>
    <w:rsid w:val="000546A8"/>
    <w:rsid w:val="00054C00"/>
    <w:rsid w:val="00054D03"/>
    <w:rsid w:val="00054E6A"/>
    <w:rsid w:val="00054F8D"/>
    <w:rsid w:val="000550C2"/>
    <w:rsid w:val="00055B24"/>
    <w:rsid w:val="00055D60"/>
    <w:rsid w:val="00055DE6"/>
    <w:rsid w:val="00055FBF"/>
    <w:rsid w:val="00056053"/>
    <w:rsid w:val="00056297"/>
    <w:rsid w:val="0005635D"/>
    <w:rsid w:val="0005647A"/>
    <w:rsid w:val="000564BE"/>
    <w:rsid w:val="0005655A"/>
    <w:rsid w:val="00056562"/>
    <w:rsid w:val="0005666E"/>
    <w:rsid w:val="0005690C"/>
    <w:rsid w:val="00056FAD"/>
    <w:rsid w:val="00057ABB"/>
    <w:rsid w:val="00057DD4"/>
    <w:rsid w:val="000602C8"/>
    <w:rsid w:val="000606EF"/>
    <w:rsid w:val="0006079C"/>
    <w:rsid w:val="00060926"/>
    <w:rsid w:val="000610CB"/>
    <w:rsid w:val="00061609"/>
    <w:rsid w:val="00061824"/>
    <w:rsid w:val="000618E2"/>
    <w:rsid w:val="00061B9C"/>
    <w:rsid w:val="00061C52"/>
    <w:rsid w:val="00061D38"/>
    <w:rsid w:val="00061F1E"/>
    <w:rsid w:val="0006203E"/>
    <w:rsid w:val="0006211D"/>
    <w:rsid w:val="00062139"/>
    <w:rsid w:val="000622B6"/>
    <w:rsid w:val="00062364"/>
    <w:rsid w:val="00062372"/>
    <w:rsid w:val="000624DD"/>
    <w:rsid w:val="000625FA"/>
    <w:rsid w:val="00062CB2"/>
    <w:rsid w:val="00062E6B"/>
    <w:rsid w:val="00062FE3"/>
    <w:rsid w:val="0006316D"/>
    <w:rsid w:val="000634DE"/>
    <w:rsid w:val="00063722"/>
    <w:rsid w:val="0006383F"/>
    <w:rsid w:val="00063A98"/>
    <w:rsid w:val="00063ACD"/>
    <w:rsid w:val="00063BE3"/>
    <w:rsid w:val="00063C23"/>
    <w:rsid w:val="00063C34"/>
    <w:rsid w:val="00063C5B"/>
    <w:rsid w:val="00063D6A"/>
    <w:rsid w:val="00063FF4"/>
    <w:rsid w:val="0006446D"/>
    <w:rsid w:val="0006498E"/>
    <w:rsid w:val="00064BAB"/>
    <w:rsid w:val="00064E8E"/>
    <w:rsid w:val="00064F20"/>
    <w:rsid w:val="0006543B"/>
    <w:rsid w:val="00065960"/>
    <w:rsid w:val="00065C38"/>
    <w:rsid w:val="00065D00"/>
    <w:rsid w:val="00065FAA"/>
    <w:rsid w:val="00066248"/>
    <w:rsid w:val="0006650A"/>
    <w:rsid w:val="000668CC"/>
    <w:rsid w:val="00066933"/>
    <w:rsid w:val="00066963"/>
    <w:rsid w:val="0006699C"/>
    <w:rsid w:val="00066C69"/>
    <w:rsid w:val="0006703F"/>
    <w:rsid w:val="000670CA"/>
    <w:rsid w:val="0006746E"/>
    <w:rsid w:val="000678E5"/>
    <w:rsid w:val="00067BDB"/>
    <w:rsid w:val="000701B0"/>
    <w:rsid w:val="000707A8"/>
    <w:rsid w:val="000709AF"/>
    <w:rsid w:val="00070CFE"/>
    <w:rsid w:val="00070FDA"/>
    <w:rsid w:val="00071527"/>
    <w:rsid w:val="00071BDA"/>
    <w:rsid w:val="00071CD2"/>
    <w:rsid w:val="00071D44"/>
    <w:rsid w:val="00071E75"/>
    <w:rsid w:val="000720E2"/>
    <w:rsid w:val="00072770"/>
    <w:rsid w:val="000729A4"/>
    <w:rsid w:val="00072A4E"/>
    <w:rsid w:val="00072E6F"/>
    <w:rsid w:val="0007305B"/>
    <w:rsid w:val="000730D7"/>
    <w:rsid w:val="000736CD"/>
    <w:rsid w:val="00073707"/>
    <w:rsid w:val="000739A3"/>
    <w:rsid w:val="00073CA3"/>
    <w:rsid w:val="00073F1E"/>
    <w:rsid w:val="00073F5A"/>
    <w:rsid w:val="00073FA4"/>
    <w:rsid w:val="000740F2"/>
    <w:rsid w:val="000742DC"/>
    <w:rsid w:val="00074383"/>
    <w:rsid w:val="000747EF"/>
    <w:rsid w:val="00074A03"/>
    <w:rsid w:val="00074A91"/>
    <w:rsid w:val="00074B2A"/>
    <w:rsid w:val="00074CA2"/>
    <w:rsid w:val="00074D99"/>
    <w:rsid w:val="00074F4A"/>
    <w:rsid w:val="00074F8C"/>
    <w:rsid w:val="000753E6"/>
    <w:rsid w:val="00075459"/>
    <w:rsid w:val="0007551F"/>
    <w:rsid w:val="00075569"/>
    <w:rsid w:val="000755D2"/>
    <w:rsid w:val="000756A5"/>
    <w:rsid w:val="000757ED"/>
    <w:rsid w:val="00075AAE"/>
    <w:rsid w:val="00075AF0"/>
    <w:rsid w:val="00075FA9"/>
    <w:rsid w:val="00076252"/>
    <w:rsid w:val="00076630"/>
    <w:rsid w:val="00076CA1"/>
    <w:rsid w:val="00076F63"/>
    <w:rsid w:val="0007700B"/>
    <w:rsid w:val="000778FC"/>
    <w:rsid w:val="00077931"/>
    <w:rsid w:val="00077ADD"/>
    <w:rsid w:val="00077D98"/>
    <w:rsid w:val="000805E9"/>
    <w:rsid w:val="000806BD"/>
    <w:rsid w:val="000808DC"/>
    <w:rsid w:val="00080BAD"/>
    <w:rsid w:val="00080C2D"/>
    <w:rsid w:val="00080E8A"/>
    <w:rsid w:val="00080F45"/>
    <w:rsid w:val="00081003"/>
    <w:rsid w:val="000812CA"/>
    <w:rsid w:val="00081399"/>
    <w:rsid w:val="000813BB"/>
    <w:rsid w:val="00081A31"/>
    <w:rsid w:val="00082187"/>
    <w:rsid w:val="0008230D"/>
    <w:rsid w:val="000823A3"/>
    <w:rsid w:val="00082764"/>
    <w:rsid w:val="0008278C"/>
    <w:rsid w:val="000827EC"/>
    <w:rsid w:val="00082920"/>
    <w:rsid w:val="00082C4C"/>
    <w:rsid w:val="0008346E"/>
    <w:rsid w:val="00083515"/>
    <w:rsid w:val="000837A9"/>
    <w:rsid w:val="000838F1"/>
    <w:rsid w:val="00083A0B"/>
    <w:rsid w:val="00083BF6"/>
    <w:rsid w:val="00084040"/>
    <w:rsid w:val="00084498"/>
    <w:rsid w:val="00084624"/>
    <w:rsid w:val="000846FC"/>
    <w:rsid w:val="00084997"/>
    <w:rsid w:val="00084EA5"/>
    <w:rsid w:val="00085087"/>
    <w:rsid w:val="00085213"/>
    <w:rsid w:val="00085AC9"/>
    <w:rsid w:val="00085B1C"/>
    <w:rsid w:val="00085D82"/>
    <w:rsid w:val="00085F21"/>
    <w:rsid w:val="0008608E"/>
    <w:rsid w:val="00086118"/>
    <w:rsid w:val="0008623F"/>
    <w:rsid w:val="000863E4"/>
    <w:rsid w:val="00086822"/>
    <w:rsid w:val="000868EC"/>
    <w:rsid w:val="00086BE5"/>
    <w:rsid w:val="00086CCC"/>
    <w:rsid w:val="000870BC"/>
    <w:rsid w:val="00087157"/>
    <w:rsid w:val="0008716F"/>
    <w:rsid w:val="000873DC"/>
    <w:rsid w:val="00087600"/>
    <w:rsid w:val="000877CA"/>
    <w:rsid w:val="00087948"/>
    <w:rsid w:val="00087A5A"/>
    <w:rsid w:val="00087C83"/>
    <w:rsid w:val="000905A0"/>
    <w:rsid w:val="000906BC"/>
    <w:rsid w:val="00090868"/>
    <w:rsid w:val="00090A55"/>
    <w:rsid w:val="00090B02"/>
    <w:rsid w:val="0009119F"/>
    <w:rsid w:val="000911D9"/>
    <w:rsid w:val="00091876"/>
    <w:rsid w:val="000919C2"/>
    <w:rsid w:val="00091AF8"/>
    <w:rsid w:val="00091BB9"/>
    <w:rsid w:val="00091CF5"/>
    <w:rsid w:val="00091D6D"/>
    <w:rsid w:val="00091FE5"/>
    <w:rsid w:val="000921A4"/>
    <w:rsid w:val="0009231A"/>
    <w:rsid w:val="00092425"/>
    <w:rsid w:val="00092493"/>
    <w:rsid w:val="00092DAB"/>
    <w:rsid w:val="00092F3D"/>
    <w:rsid w:val="000930CC"/>
    <w:rsid w:val="0009310B"/>
    <w:rsid w:val="000932A1"/>
    <w:rsid w:val="00093AB0"/>
    <w:rsid w:val="00093F20"/>
    <w:rsid w:val="0009411B"/>
    <w:rsid w:val="000947FE"/>
    <w:rsid w:val="000948C0"/>
    <w:rsid w:val="00094AC2"/>
    <w:rsid w:val="00094BEC"/>
    <w:rsid w:val="00094CF1"/>
    <w:rsid w:val="00094E9A"/>
    <w:rsid w:val="00095064"/>
    <w:rsid w:val="000956C8"/>
    <w:rsid w:val="00095BE2"/>
    <w:rsid w:val="00096256"/>
    <w:rsid w:val="0009698D"/>
    <w:rsid w:val="00096C0F"/>
    <w:rsid w:val="00096C3A"/>
    <w:rsid w:val="00096C98"/>
    <w:rsid w:val="00096D3F"/>
    <w:rsid w:val="00096D46"/>
    <w:rsid w:val="00096E45"/>
    <w:rsid w:val="000972CA"/>
    <w:rsid w:val="000977FD"/>
    <w:rsid w:val="00097A70"/>
    <w:rsid w:val="00097AE2"/>
    <w:rsid w:val="000A0137"/>
    <w:rsid w:val="000A024B"/>
    <w:rsid w:val="000A075C"/>
    <w:rsid w:val="000A084F"/>
    <w:rsid w:val="000A0CE6"/>
    <w:rsid w:val="000A0F06"/>
    <w:rsid w:val="000A1146"/>
    <w:rsid w:val="000A12DF"/>
    <w:rsid w:val="000A155F"/>
    <w:rsid w:val="000A17FA"/>
    <w:rsid w:val="000A18E5"/>
    <w:rsid w:val="000A1972"/>
    <w:rsid w:val="000A1A1A"/>
    <w:rsid w:val="000A1CE2"/>
    <w:rsid w:val="000A1D5F"/>
    <w:rsid w:val="000A203C"/>
    <w:rsid w:val="000A2061"/>
    <w:rsid w:val="000A211E"/>
    <w:rsid w:val="000A2278"/>
    <w:rsid w:val="000A27A7"/>
    <w:rsid w:val="000A2A52"/>
    <w:rsid w:val="000A2BAA"/>
    <w:rsid w:val="000A2E53"/>
    <w:rsid w:val="000A2FA3"/>
    <w:rsid w:val="000A3099"/>
    <w:rsid w:val="000A3222"/>
    <w:rsid w:val="000A36CA"/>
    <w:rsid w:val="000A3771"/>
    <w:rsid w:val="000A382F"/>
    <w:rsid w:val="000A3DC3"/>
    <w:rsid w:val="000A3E62"/>
    <w:rsid w:val="000A411F"/>
    <w:rsid w:val="000A43BB"/>
    <w:rsid w:val="000A4491"/>
    <w:rsid w:val="000A45B3"/>
    <w:rsid w:val="000A463D"/>
    <w:rsid w:val="000A48E4"/>
    <w:rsid w:val="000A49BF"/>
    <w:rsid w:val="000A4A45"/>
    <w:rsid w:val="000A4A54"/>
    <w:rsid w:val="000A4B1D"/>
    <w:rsid w:val="000A4B7C"/>
    <w:rsid w:val="000A4EFC"/>
    <w:rsid w:val="000A4F10"/>
    <w:rsid w:val="000A5646"/>
    <w:rsid w:val="000A56A4"/>
    <w:rsid w:val="000A56E4"/>
    <w:rsid w:val="000A5E75"/>
    <w:rsid w:val="000A5E94"/>
    <w:rsid w:val="000A5EB2"/>
    <w:rsid w:val="000A6233"/>
    <w:rsid w:val="000A6401"/>
    <w:rsid w:val="000A6436"/>
    <w:rsid w:val="000A6826"/>
    <w:rsid w:val="000A6B68"/>
    <w:rsid w:val="000A6DB3"/>
    <w:rsid w:val="000A720E"/>
    <w:rsid w:val="000A731E"/>
    <w:rsid w:val="000A757B"/>
    <w:rsid w:val="000A7A1F"/>
    <w:rsid w:val="000A7A27"/>
    <w:rsid w:val="000A7C65"/>
    <w:rsid w:val="000A7D53"/>
    <w:rsid w:val="000B0482"/>
    <w:rsid w:val="000B056E"/>
    <w:rsid w:val="000B0627"/>
    <w:rsid w:val="000B0884"/>
    <w:rsid w:val="000B0973"/>
    <w:rsid w:val="000B1080"/>
    <w:rsid w:val="000B13CC"/>
    <w:rsid w:val="000B1490"/>
    <w:rsid w:val="000B16DE"/>
    <w:rsid w:val="000B19D2"/>
    <w:rsid w:val="000B1F4D"/>
    <w:rsid w:val="000B200D"/>
    <w:rsid w:val="000B2027"/>
    <w:rsid w:val="000B208F"/>
    <w:rsid w:val="000B22EA"/>
    <w:rsid w:val="000B2414"/>
    <w:rsid w:val="000B2466"/>
    <w:rsid w:val="000B2582"/>
    <w:rsid w:val="000B274A"/>
    <w:rsid w:val="000B2898"/>
    <w:rsid w:val="000B2CD8"/>
    <w:rsid w:val="000B2E47"/>
    <w:rsid w:val="000B2EE5"/>
    <w:rsid w:val="000B3083"/>
    <w:rsid w:val="000B341C"/>
    <w:rsid w:val="000B34DA"/>
    <w:rsid w:val="000B39B1"/>
    <w:rsid w:val="000B3AAB"/>
    <w:rsid w:val="000B3E98"/>
    <w:rsid w:val="000B40BA"/>
    <w:rsid w:val="000B41A3"/>
    <w:rsid w:val="000B424F"/>
    <w:rsid w:val="000B42B9"/>
    <w:rsid w:val="000B42C1"/>
    <w:rsid w:val="000B4398"/>
    <w:rsid w:val="000B47B8"/>
    <w:rsid w:val="000B4CD7"/>
    <w:rsid w:val="000B5760"/>
    <w:rsid w:val="000B5CEA"/>
    <w:rsid w:val="000B5D1E"/>
    <w:rsid w:val="000B5D5C"/>
    <w:rsid w:val="000B5DA6"/>
    <w:rsid w:val="000B5DF4"/>
    <w:rsid w:val="000B5E9E"/>
    <w:rsid w:val="000B619B"/>
    <w:rsid w:val="000B62F7"/>
    <w:rsid w:val="000B6425"/>
    <w:rsid w:val="000B689C"/>
    <w:rsid w:val="000B6AC5"/>
    <w:rsid w:val="000B6D70"/>
    <w:rsid w:val="000B6DB3"/>
    <w:rsid w:val="000B6E10"/>
    <w:rsid w:val="000B6E5A"/>
    <w:rsid w:val="000B6F16"/>
    <w:rsid w:val="000B70F0"/>
    <w:rsid w:val="000B7139"/>
    <w:rsid w:val="000B7296"/>
    <w:rsid w:val="000B732A"/>
    <w:rsid w:val="000B736D"/>
    <w:rsid w:val="000B7377"/>
    <w:rsid w:val="000B765C"/>
    <w:rsid w:val="000B767C"/>
    <w:rsid w:val="000B772E"/>
    <w:rsid w:val="000B77A2"/>
    <w:rsid w:val="000B7A9D"/>
    <w:rsid w:val="000B7B21"/>
    <w:rsid w:val="000B7C3E"/>
    <w:rsid w:val="000C02B9"/>
    <w:rsid w:val="000C03B8"/>
    <w:rsid w:val="000C03BC"/>
    <w:rsid w:val="000C043F"/>
    <w:rsid w:val="000C0693"/>
    <w:rsid w:val="000C0918"/>
    <w:rsid w:val="000C09E7"/>
    <w:rsid w:val="000C0E6C"/>
    <w:rsid w:val="000C0FF7"/>
    <w:rsid w:val="000C1275"/>
    <w:rsid w:val="000C12F1"/>
    <w:rsid w:val="000C16D8"/>
    <w:rsid w:val="000C1896"/>
    <w:rsid w:val="000C18E5"/>
    <w:rsid w:val="000C1C1E"/>
    <w:rsid w:val="000C211E"/>
    <w:rsid w:val="000C2240"/>
    <w:rsid w:val="000C2319"/>
    <w:rsid w:val="000C2463"/>
    <w:rsid w:val="000C269A"/>
    <w:rsid w:val="000C2880"/>
    <w:rsid w:val="000C2AF0"/>
    <w:rsid w:val="000C2C1A"/>
    <w:rsid w:val="000C2DF5"/>
    <w:rsid w:val="000C3024"/>
    <w:rsid w:val="000C3554"/>
    <w:rsid w:val="000C35A3"/>
    <w:rsid w:val="000C3B50"/>
    <w:rsid w:val="000C3BFB"/>
    <w:rsid w:val="000C3C0C"/>
    <w:rsid w:val="000C3E74"/>
    <w:rsid w:val="000C40B3"/>
    <w:rsid w:val="000C47DB"/>
    <w:rsid w:val="000C4C4D"/>
    <w:rsid w:val="000C4EAC"/>
    <w:rsid w:val="000C5036"/>
    <w:rsid w:val="000C5210"/>
    <w:rsid w:val="000C5628"/>
    <w:rsid w:val="000C56F4"/>
    <w:rsid w:val="000C56F7"/>
    <w:rsid w:val="000C5861"/>
    <w:rsid w:val="000C5ABE"/>
    <w:rsid w:val="000C5D07"/>
    <w:rsid w:val="000C5E39"/>
    <w:rsid w:val="000C6084"/>
    <w:rsid w:val="000C64A7"/>
    <w:rsid w:val="000C667A"/>
    <w:rsid w:val="000C6890"/>
    <w:rsid w:val="000C6A11"/>
    <w:rsid w:val="000C6A18"/>
    <w:rsid w:val="000C6C26"/>
    <w:rsid w:val="000C7205"/>
    <w:rsid w:val="000C7298"/>
    <w:rsid w:val="000C7336"/>
    <w:rsid w:val="000C75F9"/>
    <w:rsid w:val="000C78AB"/>
    <w:rsid w:val="000C7ED8"/>
    <w:rsid w:val="000C7F8E"/>
    <w:rsid w:val="000D007F"/>
    <w:rsid w:val="000D04A6"/>
    <w:rsid w:val="000D04F2"/>
    <w:rsid w:val="000D085D"/>
    <w:rsid w:val="000D09ED"/>
    <w:rsid w:val="000D0AC4"/>
    <w:rsid w:val="000D0F62"/>
    <w:rsid w:val="000D147F"/>
    <w:rsid w:val="000D14E5"/>
    <w:rsid w:val="000D16CC"/>
    <w:rsid w:val="000D17A6"/>
    <w:rsid w:val="000D1812"/>
    <w:rsid w:val="000D1B5C"/>
    <w:rsid w:val="000D1ED2"/>
    <w:rsid w:val="000D2083"/>
    <w:rsid w:val="000D2453"/>
    <w:rsid w:val="000D2702"/>
    <w:rsid w:val="000D2788"/>
    <w:rsid w:val="000D28B7"/>
    <w:rsid w:val="000D2E6F"/>
    <w:rsid w:val="000D31A9"/>
    <w:rsid w:val="000D31E8"/>
    <w:rsid w:val="000D3616"/>
    <w:rsid w:val="000D3649"/>
    <w:rsid w:val="000D39B4"/>
    <w:rsid w:val="000D3D31"/>
    <w:rsid w:val="000D414E"/>
    <w:rsid w:val="000D42D0"/>
    <w:rsid w:val="000D4677"/>
    <w:rsid w:val="000D46DE"/>
    <w:rsid w:val="000D46E8"/>
    <w:rsid w:val="000D4710"/>
    <w:rsid w:val="000D475F"/>
    <w:rsid w:val="000D4995"/>
    <w:rsid w:val="000D4BB0"/>
    <w:rsid w:val="000D4F6E"/>
    <w:rsid w:val="000D4FAA"/>
    <w:rsid w:val="000D54A0"/>
    <w:rsid w:val="000D569F"/>
    <w:rsid w:val="000D5705"/>
    <w:rsid w:val="000D5961"/>
    <w:rsid w:val="000D5C93"/>
    <w:rsid w:val="000D5D61"/>
    <w:rsid w:val="000D5E63"/>
    <w:rsid w:val="000D5F0F"/>
    <w:rsid w:val="000D65C9"/>
    <w:rsid w:val="000D6A05"/>
    <w:rsid w:val="000D6BF6"/>
    <w:rsid w:val="000D6C61"/>
    <w:rsid w:val="000D6DA1"/>
    <w:rsid w:val="000D734C"/>
    <w:rsid w:val="000D7471"/>
    <w:rsid w:val="000D763C"/>
    <w:rsid w:val="000D7725"/>
    <w:rsid w:val="000D79F3"/>
    <w:rsid w:val="000D7CF5"/>
    <w:rsid w:val="000D7D35"/>
    <w:rsid w:val="000E0A1B"/>
    <w:rsid w:val="000E0AE5"/>
    <w:rsid w:val="000E0BA0"/>
    <w:rsid w:val="000E0E9C"/>
    <w:rsid w:val="000E10EF"/>
    <w:rsid w:val="000E1496"/>
    <w:rsid w:val="000E1B8B"/>
    <w:rsid w:val="000E1E11"/>
    <w:rsid w:val="000E1FB0"/>
    <w:rsid w:val="000E2188"/>
    <w:rsid w:val="000E249C"/>
    <w:rsid w:val="000E2750"/>
    <w:rsid w:val="000E2770"/>
    <w:rsid w:val="000E2BEB"/>
    <w:rsid w:val="000E2DCF"/>
    <w:rsid w:val="000E3012"/>
    <w:rsid w:val="000E3261"/>
    <w:rsid w:val="000E333D"/>
    <w:rsid w:val="000E34DE"/>
    <w:rsid w:val="000E3511"/>
    <w:rsid w:val="000E3648"/>
    <w:rsid w:val="000E3F2F"/>
    <w:rsid w:val="000E42FD"/>
    <w:rsid w:val="000E46F2"/>
    <w:rsid w:val="000E4702"/>
    <w:rsid w:val="000E4927"/>
    <w:rsid w:val="000E49E9"/>
    <w:rsid w:val="000E4AFD"/>
    <w:rsid w:val="000E4D0A"/>
    <w:rsid w:val="000E5392"/>
    <w:rsid w:val="000E542F"/>
    <w:rsid w:val="000E5ACC"/>
    <w:rsid w:val="000E5B33"/>
    <w:rsid w:val="000E5F6D"/>
    <w:rsid w:val="000E6105"/>
    <w:rsid w:val="000E6504"/>
    <w:rsid w:val="000E66C3"/>
    <w:rsid w:val="000E6807"/>
    <w:rsid w:val="000E6AE4"/>
    <w:rsid w:val="000E6AED"/>
    <w:rsid w:val="000E6B15"/>
    <w:rsid w:val="000E6B1A"/>
    <w:rsid w:val="000E6B53"/>
    <w:rsid w:val="000E6CE1"/>
    <w:rsid w:val="000E6CF8"/>
    <w:rsid w:val="000E6F10"/>
    <w:rsid w:val="000E70D8"/>
    <w:rsid w:val="000E7677"/>
    <w:rsid w:val="000E7C75"/>
    <w:rsid w:val="000E7F27"/>
    <w:rsid w:val="000F0767"/>
    <w:rsid w:val="000F0829"/>
    <w:rsid w:val="000F0BB6"/>
    <w:rsid w:val="000F0BF5"/>
    <w:rsid w:val="000F0C90"/>
    <w:rsid w:val="000F0DAF"/>
    <w:rsid w:val="000F1530"/>
    <w:rsid w:val="000F1551"/>
    <w:rsid w:val="000F158D"/>
    <w:rsid w:val="000F1C1A"/>
    <w:rsid w:val="000F1E80"/>
    <w:rsid w:val="000F1FD1"/>
    <w:rsid w:val="000F2054"/>
    <w:rsid w:val="000F214D"/>
    <w:rsid w:val="000F2187"/>
    <w:rsid w:val="000F22AD"/>
    <w:rsid w:val="000F293D"/>
    <w:rsid w:val="000F2B0F"/>
    <w:rsid w:val="000F3756"/>
    <w:rsid w:val="000F37CF"/>
    <w:rsid w:val="000F38E4"/>
    <w:rsid w:val="000F3C2D"/>
    <w:rsid w:val="000F3CB3"/>
    <w:rsid w:val="000F3DBE"/>
    <w:rsid w:val="000F404A"/>
    <w:rsid w:val="000F426D"/>
    <w:rsid w:val="000F448C"/>
    <w:rsid w:val="000F4795"/>
    <w:rsid w:val="000F480F"/>
    <w:rsid w:val="000F4A2B"/>
    <w:rsid w:val="000F4AEE"/>
    <w:rsid w:val="000F548E"/>
    <w:rsid w:val="000F56AF"/>
    <w:rsid w:val="000F56F8"/>
    <w:rsid w:val="000F5AC6"/>
    <w:rsid w:val="000F5ACB"/>
    <w:rsid w:val="000F5B46"/>
    <w:rsid w:val="000F5D7D"/>
    <w:rsid w:val="000F5E32"/>
    <w:rsid w:val="000F62D8"/>
    <w:rsid w:val="000F673F"/>
    <w:rsid w:val="000F6787"/>
    <w:rsid w:val="000F6ADA"/>
    <w:rsid w:val="000F6E9A"/>
    <w:rsid w:val="000F6F56"/>
    <w:rsid w:val="000F7023"/>
    <w:rsid w:val="000F7120"/>
    <w:rsid w:val="000F7461"/>
    <w:rsid w:val="000F751D"/>
    <w:rsid w:val="000F7691"/>
    <w:rsid w:val="000F7888"/>
    <w:rsid w:val="000F7901"/>
    <w:rsid w:val="000F7E22"/>
    <w:rsid w:val="000F7EBD"/>
    <w:rsid w:val="0010017B"/>
    <w:rsid w:val="001001EE"/>
    <w:rsid w:val="00100270"/>
    <w:rsid w:val="00100431"/>
    <w:rsid w:val="0010046A"/>
    <w:rsid w:val="00100607"/>
    <w:rsid w:val="001009FF"/>
    <w:rsid w:val="00100F0A"/>
    <w:rsid w:val="00100FB9"/>
    <w:rsid w:val="00101255"/>
    <w:rsid w:val="001013E9"/>
    <w:rsid w:val="001014AB"/>
    <w:rsid w:val="001015E1"/>
    <w:rsid w:val="00101634"/>
    <w:rsid w:val="0010174D"/>
    <w:rsid w:val="00101846"/>
    <w:rsid w:val="0010184A"/>
    <w:rsid w:val="001018A7"/>
    <w:rsid w:val="00101957"/>
    <w:rsid w:val="00101B22"/>
    <w:rsid w:val="00101B44"/>
    <w:rsid w:val="00101BA8"/>
    <w:rsid w:val="00101C71"/>
    <w:rsid w:val="00101EA6"/>
    <w:rsid w:val="00101EE7"/>
    <w:rsid w:val="001021A1"/>
    <w:rsid w:val="00102DEA"/>
    <w:rsid w:val="00103067"/>
    <w:rsid w:val="0010311D"/>
    <w:rsid w:val="0010314D"/>
    <w:rsid w:val="00103600"/>
    <w:rsid w:val="00103AA7"/>
    <w:rsid w:val="00103CF0"/>
    <w:rsid w:val="00103E27"/>
    <w:rsid w:val="0010424A"/>
    <w:rsid w:val="0010424E"/>
    <w:rsid w:val="00104425"/>
    <w:rsid w:val="00104626"/>
    <w:rsid w:val="00104745"/>
    <w:rsid w:val="00104746"/>
    <w:rsid w:val="0010479F"/>
    <w:rsid w:val="00104C1A"/>
    <w:rsid w:val="00104E85"/>
    <w:rsid w:val="00104EAB"/>
    <w:rsid w:val="00104EC8"/>
    <w:rsid w:val="0010546C"/>
    <w:rsid w:val="00105647"/>
    <w:rsid w:val="0010572F"/>
    <w:rsid w:val="00105741"/>
    <w:rsid w:val="001057FA"/>
    <w:rsid w:val="00105889"/>
    <w:rsid w:val="0010599B"/>
    <w:rsid w:val="00105BF3"/>
    <w:rsid w:val="00105CF0"/>
    <w:rsid w:val="0010604C"/>
    <w:rsid w:val="00106291"/>
    <w:rsid w:val="00106390"/>
    <w:rsid w:val="001063C6"/>
    <w:rsid w:val="001066E9"/>
    <w:rsid w:val="00106783"/>
    <w:rsid w:val="0010694F"/>
    <w:rsid w:val="00106B7A"/>
    <w:rsid w:val="00106D3A"/>
    <w:rsid w:val="00106F5D"/>
    <w:rsid w:val="0010710C"/>
    <w:rsid w:val="0010726F"/>
    <w:rsid w:val="001072F4"/>
    <w:rsid w:val="001075A4"/>
    <w:rsid w:val="001076BB"/>
    <w:rsid w:val="001079E4"/>
    <w:rsid w:val="00107A60"/>
    <w:rsid w:val="00107F1B"/>
    <w:rsid w:val="0011022D"/>
    <w:rsid w:val="00110231"/>
    <w:rsid w:val="001102CF"/>
    <w:rsid w:val="001104E1"/>
    <w:rsid w:val="00110625"/>
    <w:rsid w:val="00110843"/>
    <w:rsid w:val="001108D5"/>
    <w:rsid w:val="00110D30"/>
    <w:rsid w:val="00111082"/>
    <w:rsid w:val="00111199"/>
    <w:rsid w:val="0011148C"/>
    <w:rsid w:val="001117D9"/>
    <w:rsid w:val="00111A25"/>
    <w:rsid w:val="00111CFE"/>
    <w:rsid w:val="001121BB"/>
    <w:rsid w:val="00112306"/>
    <w:rsid w:val="00112462"/>
    <w:rsid w:val="001124DC"/>
    <w:rsid w:val="0011262B"/>
    <w:rsid w:val="00112846"/>
    <w:rsid w:val="001129A6"/>
    <w:rsid w:val="00112BAF"/>
    <w:rsid w:val="00112C43"/>
    <w:rsid w:val="00112C59"/>
    <w:rsid w:val="00112C7D"/>
    <w:rsid w:val="00112FB9"/>
    <w:rsid w:val="00113289"/>
    <w:rsid w:val="001134C0"/>
    <w:rsid w:val="001134D1"/>
    <w:rsid w:val="00113689"/>
    <w:rsid w:val="0011375C"/>
    <w:rsid w:val="001137F8"/>
    <w:rsid w:val="00113A27"/>
    <w:rsid w:val="00113A62"/>
    <w:rsid w:val="00113D7A"/>
    <w:rsid w:val="00113ED9"/>
    <w:rsid w:val="001149FE"/>
    <w:rsid w:val="00114FAF"/>
    <w:rsid w:val="001153A4"/>
    <w:rsid w:val="001154E9"/>
    <w:rsid w:val="00115BC2"/>
    <w:rsid w:val="00115BD2"/>
    <w:rsid w:val="00115C15"/>
    <w:rsid w:val="00115C36"/>
    <w:rsid w:val="00116200"/>
    <w:rsid w:val="0011625A"/>
    <w:rsid w:val="001163FE"/>
    <w:rsid w:val="00116794"/>
    <w:rsid w:val="001169DE"/>
    <w:rsid w:val="00116C23"/>
    <w:rsid w:val="00116CF5"/>
    <w:rsid w:val="00116DA6"/>
    <w:rsid w:val="00116F3E"/>
    <w:rsid w:val="00117076"/>
    <w:rsid w:val="0011716F"/>
    <w:rsid w:val="0011726F"/>
    <w:rsid w:val="0011746D"/>
    <w:rsid w:val="0011746E"/>
    <w:rsid w:val="0011766A"/>
    <w:rsid w:val="0011789C"/>
    <w:rsid w:val="0011793C"/>
    <w:rsid w:val="0011794B"/>
    <w:rsid w:val="00120069"/>
    <w:rsid w:val="001204A4"/>
    <w:rsid w:val="001208D1"/>
    <w:rsid w:val="00120EB0"/>
    <w:rsid w:val="00121B5A"/>
    <w:rsid w:val="00121C47"/>
    <w:rsid w:val="00121EE7"/>
    <w:rsid w:val="00121F28"/>
    <w:rsid w:val="00121F32"/>
    <w:rsid w:val="0012215A"/>
    <w:rsid w:val="00122231"/>
    <w:rsid w:val="00122336"/>
    <w:rsid w:val="00122726"/>
    <w:rsid w:val="001228ED"/>
    <w:rsid w:val="00122C9B"/>
    <w:rsid w:val="00123096"/>
    <w:rsid w:val="00123473"/>
    <w:rsid w:val="0012377C"/>
    <w:rsid w:val="0012392C"/>
    <w:rsid w:val="00123C32"/>
    <w:rsid w:val="00123D0F"/>
    <w:rsid w:val="00123E9F"/>
    <w:rsid w:val="00124310"/>
    <w:rsid w:val="00124575"/>
    <w:rsid w:val="001247E3"/>
    <w:rsid w:val="00124ABB"/>
    <w:rsid w:val="00124C10"/>
    <w:rsid w:val="00125329"/>
    <w:rsid w:val="00125657"/>
    <w:rsid w:val="00125AC9"/>
    <w:rsid w:val="00125B39"/>
    <w:rsid w:val="00125EE0"/>
    <w:rsid w:val="00125FB5"/>
    <w:rsid w:val="0012601E"/>
    <w:rsid w:val="001265C3"/>
    <w:rsid w:val="00126797"/>
    <w:rsid w:val="00126C37"/>
    <w:rsid w:val="00126C9D"/>
    <w:rsid w:val="00126FD4"/>
    <w:rsid w:val="00127226"/>
    <w:rsid w:val="001273B5"/>
    <w:rsid w:val="0012775E"/>
    <w:rsid w:val="00127795"/>
    <w:rsid w:val="0012779E"/>
    <w:rsid w:val="00127ADF"/>
    <w:rsid w:val="00127C6D"/>
    <w:rsid w:val="00127D2C"/>
    <w:rsid w:val="00127E8B"/>
    <w:rsid w:val="00127FE0"/>
    <w:rsid w:val="00127FE5"/>
    <w:rsid w:val="00130CBE"/>
    <w:rsid w:val="00131221"/>
    <w:rsid w:val="001319C3"/>
    <w:rsid w:val="00131BB6"/>
    <w:rsid w:val="00132070"/>
    <w:rsid w:val="001324C0"/>
    <w:rsid w:val="0013273A"/>
    <w:rsid w:val="00132A3B"/>
    <w:rsid w:val="00132CB3"/>
    <w:rsid w:val="00132EF5"/>
    <w:rsid w:val="00132F90"/>
    <w:rsid w:val="001330C7"/>
    <w:rsid w:val="001333E2"/>
    <w:rsid w:val="0013343B"/>
    <w:rsid w:val="00133C54"/>
    <w:rsid w:val="00133C69"/>
    <w:rsid w:val="00133F98"/>
    <w:rsid w:val="0013440D"/>
    <w:rsid w:val="001348B5"/>
    <w:rsid w:val="001349E2"/>
    <w:rsid w:val="00134B2C"/>
    <w:rsid w:val="00134BE2"/>
    <w:rsid w:val="0013508C"/>
    <w:rsid w:val="001350D7"/>
    <w:rsid w:val="001350FD"/>
    <w:rsid w:val="00135862"/>
    <w:rsid w:val="00135E62"/>
    <w:rsid w:val="00136065"/>
    <w:rsid w:val="00136382"/>
    <w:rsid w:val="00136414"/>
    <w:rsid w:val="00136524"/>
    <w:rsid w:val="00136733"/>
    <w:rsid w:val="001368D7"/>
    <w:rsid w:val="001369BB"/>
    <w:rsid w:val="00136F91"/>
    <w:rsid w:val="00137189"/>
    <w:rsid w:val="001373D5"/>
    <w:rsid w:val="001374F2"/>
    <w:rsid w:val="0013763E"/>
    <w:rsid w:val="00137871"/>
    <w:rsid w:val="00137912"/>
    <w:rsid w:val="00137926"/>
    <w:rsid w:val="00137F18"/>
    <w:rsid w:val="00140136"/>
    <w:rsid w:val="001402DB"/>
    <w:rsid w:val="001404BE"/>
    <w:rsid w:val="00140686"/>
    <w:rsid w:val="00140775"/>
    <w:rsid w:val="0014077E"/>
    <w:rsid w:val="00140919"/>
    <w:rsid w:val="0014092E"/>
    <w:rsid w:val="001409D4"/>
    <w:rsid w:val="00140ADA"/>
    <w:rsid w:val="00140D94"/>
    <w:rsid w:val="001410B9"/>
    <w:rsid w:val="001417CF"/>
    <w:rsid w:val="00141BA3"/>
    <w:rsid w:val="00141BDF"/>
    <w:rsid w:val="00141F8A"/>
    <w:rsid w:val="001420B4"/>
    <w:rsid w:val="001421C3"/>
    <w:rsid w:val="0014225E"/>
    <w:rsid w:val="0014273B"/>
    <w:rsid w:val="00142754"/>
    <w:rsid w:val="00142778"/>
    <w:rsid w:val="001428DD"/>
    <w:rsid w:val="00142AFF"/>
    <w:rsid w:val="00142D0A"/>
    <w:rsid w:val="00142DF4"/>
    <w:rsid w:val="00143410"/>
    <w:rsid w:val="001435D7"/>
    <w:rsid w:val="0014372E"/>
    <w:rsid w:val="00143872"/>
    <w:rsid w:val="00143FE3"/>
    <w:rsid w:val="001440B7"/>
    <w:rsid w:val="001444E1"/>
    <w:rsid w:val="00144745"/>
    <w:rsid w:val="00144FB0"/>
    <w:rsid w:val="0014508E"/>
    <w:rsid w:val="0014513D"/>
    <w:rsid w:val="001452C2"/>
    <w:rsid w:val="001453A8"/>
    <w:rsid w:val="001453FE"/>
    <w:rsid w:val="0014541C"/>
    <w:rsid w:val="001459ED"/>
    <w:rsid w:val="00145DD3"/>
    <w:rsid w:val="00145EA1"/>
    <w:rsid w:val="00145EC5"/>
    <w:rsid w:val="00146034"/>
    <w:rsid w:val="00146336"/>
    <w:rsid w:val="00146465"/>
    <w:rsid w:val="0014675D"/>
    <w:rsid w:val="0014695D"/>
    <w:rsid w:val="00146B49"/>
    <w:rsid w:val="00146D06"/>
    <w:rsid w:val="00146D7D"/>
    <w:rsid w:val="00146DC6"/>
    <w:rsid w:val="00146DD2"/>
    <w:rsid w:val="00146EC7"/>
    <w:rsid w:val="001471F1"/>
    <w:rsid w:val="001473FD"/>
    <w:rsid w:val="00147481"/>
    <w:rsid w:val="00147512"/>
    <w:rsid w:val="0014764E"/>
    <w:rsid w:val="00147672"/>
    <w:rsid w:val="001479C2"/>
    <w:rsid w:val="00147DBA"/>
    <w:rsid w:val="00150158"/>
    <w:rsid w:val="001503A6"/>
    <w:rsid w:val="00150626"/>
    <w:rsid w:val="0015086B"/>
    <w:rsid w:val="00150DD2"/>
    <w:rsid w:val="00150F3E"/>
    <w:rsid w:val="00150F7F"/>
    <w:rsid w:val="00151001"/>
    <w:rsid w:val="001511BC"/>
    <w:rsid w:val="001513C8"/>
    <w:rsid w:val="001513F5"/>
    <w:rsid w:val="001518A0"/>
    <w:rsid w:val="00151D2C"/>
    <w:rsid w:val="00151E86"/>
    <w:rsid w:val="00152245"/>
    <w:rsid w:val="0015242E"/>
    <w:rsid w:val="001526BB"/>
    <w:rsid w:val="00152814"/>
    <w:rsid w:val="00152C78"/>
    <w:rsid w:val="00153287"/>
    <w:rsid w:val="00153446"/>
    <w:rsid w:val="0015356C"/>
    <w:rsid w:val="001535DE"/>
    <w:rsid w:val="0015363C"/>
    <w:rsid w:val="0015394C"/>
    <w:rsid w:val="00154484"/>
    <w:rsid w:val="00154791"/>
    <w:rsid w:val="001547D7"/>
    <w:rsid w:val="001547F2"/>
    <w:rsid w:val="00154AD3"/>
    <w:rsid w:val="00154AF1"/>
    <w:rsid w:val="00154BAF"/>
    <w:rsid w:val="00154F25"/>
    <w:rsid w:val="001551D2"/>
    <w:rsid w:val="001552D2"/>
    <w:rsid w:val="00155362"/>
    <w:rsid w:val="00155B68"/>
    <w:rsid w:val="001560F2"/>
    <w:rsid w:val="00156596"/>
    <w:rsid w:val="00156635"/>
    <w:rsid w:val="001566B6"/>
    <w:rsid w:val="00156804"/>
    <w:rsid w:val="001569DA"/>
    <w:rsid w:val="00156D91"/>
    <w:rsid w:val="00157067"/>
    <w:rsid w:val="00157079"/>
    <w:rsid w:val="001570B7"/>
    <w:rsid w:val="00157574"/>
    <w:rsid w:val="0015785E"/>
    <w:rsid w:val="0015796D"/>
    <w:rsid w:val="001579B2"/>
    <w:rsid w:val="00157B30"/>
    <w:rsid w:val="00157C50"/>
    <w:rsid w:val="00157EBA"/>
    <w:rsid w:val="00157F4A"/>
    <w:rsid w:val="00160029"/>
    <w:rsid w:val="00160219"/>
    <w:rsid w:val="00160989"/>
    <w:rsid w:val="00160A49"/>
    <w:rsid w:val="00161029"/>
    <w:rsid w:val="001610F3"/>
    <w:rsid w:val="00161362"/>
    <w:rsid w:val="001615D4"/>
    <w:rsid w:val="001616E2"/>
    <w:rsid w:val="001617AA"/>
    <w:rsid w:val="001617CA"/>
    <w:rsid w:val="0016180C"/>
    <w:rsid w:val="00161DA3"/>
    <w:rsid w:val="00162096"/>
    <w:rsid w:val="001621E5"/>
    <w:rsid w:val="00162332"/>
    <w:rsid w:val="0016247E"/>
    <w:rsid w:val="001624EF"/>
    <w:rsid w:val="001625A5"/>
    <w:rsid w:val="0016278B"/>
    <w:rsid w:val="00162865"/>
    <w:rsid w:val="001628F2"/>
    <w:rsid w:val="00162D65"/>
    <w:rsid w:val="00162E4A"/>
    <w:rsid w:val="00162F50"/>
    <w:rsid w:val="00162FBA"/>
    <w:rsid w:val="0016304D"/>
    <w:rsid w:val="001630D3"/>
    <w:rsid w:val="00163358"/>
    <w:rsid w:val="001636A8"/>
    <w:rsid w:val="0016370A"/>
    <w:rsid w:val="00163879"/>
    <w:rsid w:val="00163A52"/>
    <w:rsid w:val="00163C15"/>
    <w:rsid w:val="00163C30"/>
    <w:rsid w:val="001640BF"/>
    <w:rsid w:val="0016422E"/>
    <w:rsid w:val="001644E3"/>
    <w:rsid w:val="00164614"/>
    <w:rsid w:val="00164705"/>
    <w:rsid w:val="00164B25"/>
    <w:rsid w:val="00164BC6"/>
    <w:rsid w:val="00164CAC"/>
    <w:rsid w:val="00164F3E"/>
    <w:rsid w:val="00164FB2"/>
    <w:rsid w:val="00165217"/>
    <w:rsid w:val="00165647"/>
    <w:rsid w:val="0016570E"/>
    <w:rsid w:val="001657FA"/>
    <w:rsid w:val="00165934"/>
    <w:rsid w:val="00165969"/>
    <w:rsid w:val="00165AD7"/>
    <w:rsid w:val="00165C08"/>
    <w:rsid w:val="00165CCD"/>
    <w:rsid w:val="00165F3F"/>
    <w:rsid w:val="00165F87"/>
    <w:rsid w:val="00166073"/>
    <w:rsid w:val="0016623F"/>
    <w:rsid w:val="001666BB"/>
    <w:rsid w:val="00166809"/>
    <w:rsid w:val="00166CB7"/>
    <w:rsid w:val="00166D23"/>
    <w:rsid w:val="00167240"/>
    <w:rsid w:val="001672B1"/>
    <w:rsid w:val="0016757C"/>
    <w:rsid w:val="001676DE"/>
    <w:rsid w:val="001678D7"/>
    <w:rsid w:val="00167A0E"/>
    <w:rsid w:val="00167BAE"/>
    <w:rsid w:val="00167CBD"/>
    <w:rsid w:val="00167E90"/>
    <w:rsid w:val="00167EC5"/>
    <w:rsid w:val="001701AB"/>
    <w:rsid w:val="00170927"/>
    <w:rsid w:val="00170A47"/>
    <w:rsid w:val="00170AFD"/>
    <w:rsid w:val="00170CFC"/>
    <w:rsid w:val="001711DA"/>
    <w:rsid w:val="0017126A"/>
    <w:rsid w:val="0017136A"/>
    <w:rsid w:val="00171452"/>
    <w:rsid w:val="00171545"/>
    <w:rsid w:val="0017189C"/>
    <w:rsid w:val="001718BC"/>
    <w:rsid w:val="001719CC"/>
    <w:rsid w:val="00171AC3"/>
    <w:rsid w:val="00171C57"/>
    <w:rsid w:val="00171C67"/>
    <w:rsid w:val="00172137"/>
    <w:rsid w:val="001721D3"/>
    <w:rsid w:val="0017236D"/>
    <w:rsid w:val="001723F2"/>
    <w:rsid w:val="00172489"/>
    <w:rsid w:val="0017264B"/>
    <w:rsid w:val="00172754"/>
    <w:rsid w:val="001728A1"/>
    <w:rsid w:val="00172D61"/>
    <w:rsid w:val="00173237"/>
    <w:rsid w:val="001732E2"/>
    <w:rsid w:val="001734FC"/>
    <w:rsid w:val="0017351B"/>
    <w:rsid w:val="00173834"/>
    <w:rsid w:val="00173954"/>
    <w:rsid w:val="00173A8B"/>
    <w:rsid w:val="00173CB5"/>
    <w:rsid w:val="00174262"/>
    <w:rsid w:val="001742B1"/>
    <w:rsid w:val="001743F0"/>
    <w:rsid w:val="00174592"/>
    <w:rsid w:val="00174939"/>
    <w:rsid w:val="00174A6D"/>
    <w:rsid w:val="00174D91"/>
    <w:rsid w:val="00175016"/>
    <w:rsid w:val="00175059"/>
    <w:rsid w:val="00175165"/>
    <w:rsid w:val="001754B5"/>
    <w:rsid w:val="0017551B"/>
    <w:rsid w:val="0017579C"/>
    <w:rsid w:val="00175F6F"/>
    <w:rsid w:val="00176BDA"/>
    <w:rsid w:val="00176C7D"/>
    <w:rsid w:val="00177085"/>
    <w:rsid w:val="0017715C"/>
    <w:rsid w:val="00177503"/>
    <w:rsid w:val="00177673"/>
    <w:rsid w:val="001776BD"/>
    <w:rsid w:val="00177708"/>
    <w:rsid w:val="00177AE9"/>
    <w:rsid w:val="00177C5A"/>
    <w:rsid w:val="00177CB3"/>
    <w:rsid w:val="00177DF2"/>
    <w:rsid w:val="00177F9F"/>
    <w:rsid w:val="00180317"/>
    <w:rsid w:val="00180504"/>
    <w:rsid w:val="00180711"/>
    <w:rsid w:val="001808CF"/>
    <w:rsid w:val="00180BEB"/>
    <w:rsid w:val="00180CD6"/>
    <w:rsid w:val="00180D1C"/>
    <w:rsid w:val="00180E05"/>
    <w:rsid w:val="00180F7E"/>
    <w:rsid w:val="00181149"/>
    <w:rsid w:val="00181251"/>
    <w:rsid w:val="00181563"/>
    <w:rsid w:val="001817D1"/>
    <w:rsid w:val="00181876"/>
    <w:rsid w:val="001818E6"/>
    <w:rsid w:val="00181D48"/>
    <w:rsid w:val="0018202A"/>
    <w:rsid w:val="00182049"/>
    <w:rsid w:val="001820CD"/>
    <w:rsid w:val="00182660"/>
    <w:rsid w:val="001827E6"/>
    <w:rsid w:val="001828A6"/>
    <w:rsid w:val="0018296B"/>
    <w:rsid w:val="00182C11"/>
    <w:rsid w:val="00182D84"/>
    <w:rsid w:val="00182EB7"/>
    <w:rsid w:val="001831F4"/>
    <w:rsid w:val="0018329A"/>
    <w:rsid w:val="00183491"/>
    <w:rsid w:val="00183737"/>
    <w:rsid w:val="0018397D"/>
    <w:rsid w:val="00183981"/>
    <w:rsid w:val="00183AC8"/>
    <w:rsid w:val="00183E05"/>
    <w:rsid w:val="0018403B"/>
    <w:rsid w:val="00184132"/>
    <w:rsid w:val="001841B6"/>
    <w:rsid w:val="0018421D"/>
    <w:rsid w:val="001843D7"/>
    <w:rsid w:val="001845EF"/>
    <w:rsid w:val="001847C3"/>
    <w:rsid w:val="00184859"/>
    <w:rsid w:val="00184976"/>
    <w:rsid w:val="001849C7"/>
    <w:rsid w:val="00184CD4"/>
    <w:rsid w:val="00184E89"/>
    <w:rsid w:val="00184E9E"/>
    <w:rsid w:val="00184F2A"/>
    <w:rsid w:val="00184FDD"/>
    <w:rsid w:val="00185083"/>
    <w:rsid w:val="00185608"/>
    <w:rsid w:val="00185878"/>
    <w:rsid w:val="001859A0"/>
    <w:rsid w:val="001859BD"/>
    <w:rsid w:val="00185C3D"/>
    <w:rsid w:val="00185F37"/>
    <w:rsid w:val="00186263"/>
    <w:rsid w:val="001862DC"/>
    <w:rsid w:val="00186580"/>
    <w:rsid w:val="00186A49"/>
    <w:rsid w:val="00186AEE"/>
    <w:rsid w:val="00186CC6"/>
    <w:rsid w:val="00186F8C"/>
    <w:rsid w:val="001871DE"/>
    <w:rsid w:val="001873D0"/>
    <w:rsid w:val="00187569"/>
    <w:rsid w:val="00187BCA"/>
    <w:rsid w:val="00187CCE"/>
    <w:rsid w:val="00187F57"/>
    <w:rsid w:val="00187FFE"/>
    <w:rsid w:val="001905FE"/>
    <w:rsid w:val="001909DA"/>
    <w:rsid w:val="00190B31"/>
    <w:rsid w:val="00191212"/>
    <w:rsid w:val="001912ED"/>
    <w:rsid w:val="00191561"/>
    <w:rsid w:val="001918CA"/>
    <w:rsid w:val="00191C56"/>
    <w:rsid w:val="00191D78"/>
    <w:rsid w:val="00191F22"/>
    <w:rsid w:val="00192229"/>
    <w:rsid w:val="001924DD"/>
    <w:rsid w:val="001924EF"/>
    <w:rsid w:val="001926EF"/>
    <w:rsid w:val="00192777"/>
    <w:rsid w:val="00192780"/>
    <w:rsid w:val="00192B8C"/>
    <w:rsid w:val="0019305D"/>
    <w:rsid w:val="001932B2"/>
    <w:rsid w:val="001933D5"/>
    <w:rsid w:val="00193404"/>
    <w:rsid w:val="00193503"/>
    <w:rsid w:val="00193937"/>
    <w:rsid w:val="00193AB6"/>
    <w:rsid w:val="00193B09"/>
    <w:rsid w:val="00193BB7"/>
    <w:rsid w:val="00193D90"/>
    <w:rsid w:val="00194131"/>
    <w:rsid w:val="0019425E"/>
    <w:rsid w:val="00194736"/>
    <w:rsid w:val="001947F0"/>
    <w:rsid w:val="00194922"/>
    <w:rsid w:val="001949E7"/>
    <w:rsid w:val="00194B0B"/>
    <w:rsid w:val="00194B6C"/>
    <w:rsid w:val="00194BA4"/>
    <w:rsid w:val="001951CA"/>
    <w:rsid w:val="0019556E"/>
    <w:rsid w:val="0019572D"/>
    <w:rsid w:val="00195B90"/>
    <w:rsid w:val="00195BA3"/>
    <w:rsid w:val="00195BC0"/>
    <w:rsid w:val="00196603"/>
    <w:rsid w:val="0019667A"/>
    <w:rsid w:val="001966E6"/>
    <w:rsid w:val="0019679A"/>
    <w:rsid w:val="00196811"/>
    <w:rsid w:val="00196A1E"/>
    <w:rsid w:val="00196B55"/>
    <w:rsid w:val="00196CE1"/>
    <w:rsid w:val="00196E48"/>
    <w:rsid w:val="00196F9C"/>
    <w:rsid w:val="00196FDF"/>
    <w:rsid w:val="001970CC"/>
    <w:rsid w:val="00197212"/>
    <w:rsid w:val="001974AF"/>
    <w:rsid w:val="0019756A"/>
    <w:rsid w:val="001977C7"/>
    <w:rsid w:val="00197B04"/>
    <w:rsid w:val="00197CE1"/>
    <w:rsid w:val="00197D27"/>
    <w:rsid w:val="001A02C5"/>
    <w:rsid w:val="001A060E"/>
    <w:rsid w:val="001A06A3"/>
    <w:rsid w:val="001A0C61"/>
    <w:rsid w:val="001A0E21"/>
    <w:rsid w:val="001A0F20"/>
    <w:rsid w:val="001A1138"/>
    <w:rsid w:val="001A1145"/>
    <w:rsid w:val="001A1347"/>
    <w:rsid w:val="001A1515"/>
    <w:rsid w:val="001A1617"/>
    <w:rsid w:val="001A1633"/>
    <w:rsid w:val="001A1699"/>
    <w:rsid w:val="001A1866"/>
    <w:rsid w:val="001A19D7"/>
    <w:rsid w:val="001A1DA0"/>
    <w:rsid w:val="001A1FC1"/>
    <w:rsid w:val="001A2543"/>
    <w:rsid w:val="001A2666"/>
    <w:rsid w:val="001A26F9"/>
    <w:rsid w:val="001A2741"/>
    <w:rsid w:val="001A28CD"/>
    <w:rsid w:val="001A2B20"/>
    <w:rsid w:val="001A2BE7"/>
    <w:rsid w:val="001A2E52"/>
    <w:rsid w:val="001A3312"/>
    <w:rsid w:val="001A343A"/>
    <w:rsid w:val="001A36BA"/>
    <w:rsid w:val="001A3704"/>
    <w:rsid w:val="001A394D"/>
    <w:rsid w:val="001A3E09"/>
    <w:rsid w:val="001A4B55"/>
    <w:rsid w:val="001A4F9E"/>
    <w:rsid w:val="001A5248"/>
    <w:rsid w:val="001A555D"/>
    <w:rsid w:val="001A5637"/>
    <w:rsid w:val="001A57CB"/>
    <w:rsid w:val="001A58D9"/>
    <w:rsid w:val="001A5968"/>
    <w:rsid w:val="001A5A4C"/>
    <w:rsid w:val="001A5B90"/>
    <w:rsid w:val="001A5B99"/>
    <w:rsid w:val="001A60A8"/>
    <w:rsid w:val="001A6106"/>
    <w:rsid w:val="001A6192"/>
    <w:rsid w:val="001A632A"/>
    <w:rsid w:val="001A66F9"/>
    <w:rsid w:val="001A684F"/>
    <w:rsid w:val="001A6C14"/>
    <w:rsid w:val="001A6FB3"/>
    <w:rsid w:val="001A7296"/>
    <w:rsid w:val="001A7333"/>
    <w:rsid w:val="001A779D"/>
    <w:rsid w:val="001A785B"/>
    <w:rsid w:val="001A7F8E"/>
    <w:rsid w:val="001B046A"/>
    <w:rsid w:val="001B04AB"/>
    <w:rsid w:val="001B073E"/>
    <w:rsid w:val="001B0A78"/>
    <w:rsid w:val="001B0B21"/>
    <w:rsid w:val="001B0B9E"/>
    <w:rsid w:val="001B0CDD"/>
    <w:rsid w:val="001B12BA"/>
    <w:rsid w:val="001B1900"/>
    <w:rsid w:val="001B1E1E"/>
    <w:rsid w:val="001B1E8E"/>
    <w:rsid w:val="001B1EAA"/>
    <w:rsid w:val="001B214E"/>
    <w:rsid w:val="001B2236"/>
    <w:rsid w:val="001B28CB"/>
    <w:rsid w:val="001B2FF5"/>
    <w:rsid w:val="001B3177"/>
    <w:rsid w:val="001B3455"/>
    <w:rsid w:val="001B37F1"/>
    <w:rsid w:val="001B38EF"/>
    <w:rsid w:val="001B3CDF"/>
    <w:rsid w:val="001B3DE3"/>
    <w:rsid w:val="001B3F64"/>
    <w:rsid w:val="001B498A"/>
    <w:rsid w:val="001B49B3"/>
    <w:rsid w:val="001B4ACF"/>
    <w:rsid w:val="001B4C12"/>
    <w:rsid w:val="001B53F8"/>
    <w:rsid w:val="001B5733"/>
    <w:rsid w:val="001B59C3"/>
    <w:rsid w:val="001B627B"/>
    <w:rsid w:val="001B66AA"/>
    <w:rsid w:val="001B66FE"/>
    <w:rsid w:val="001B6C89"/>
    <w:rsid w:val="001B7058"/>
    <w:rsid w:val="001B720C"/>
    <w:rsid w:val="001B7525"/>
    <w:rsid w:val="001B7528"/>
    <w:rsid w:val="001B7A45"/>
    <w:rsid w:val="001B7A86"/>
    <w:rsid w:val="001B7BE1"/>
    <w:rsid w:val="001B7BEE"/>
    <w:rsid w:val="001B7E03"/>
    <w:rsid w:val="001B7E41"/>
    <w:rsid w:val="001C05D8"/>
    <w:rsid w:val="001C0972"/>
    <w:rsid w:val="001C0AEF"/>
    <w:rsid w:val="001C0B47"/>
    <w:rsid w:val="001C0BE7"/>
    <w:rsid w:val="001C0CF1"/>
    <w:rsid w:val="001C0DD8"/>
    <w:rsid w:val="001C11E9"/>
    <w:rsid w:val="001C13F0"/>
    <w:rsid w:val="001C1625"/>
    <w:rsid w:val="001C1658"/>
    <w:rsid w:val="001C16FC"/>
    <w:rsid w:val="001C1830"/>
    <w:rsid w:val="001C1ECB"/>
    <w:rsid w:val="001C21E6"/>
    <w:rsid w:val="001C2357"/>
    <w:rsid w:val="001C238F"/>
    <w:rsid w:val="001C2598"/>
    <w:rsid w:val="001C2CA3"/>
    <w:rsid w:val="001C3612"/>
    <w:rsid w:val="001C366C"/>
    <w:rsid w:val="001C3902"/>
    <w:rsid w:val="001C3974"/>
    <w:rsid w:val="001C3BF4"/>
    <w:rsid w:val="001C3D37"/>
    <w:rsid w:val="001C3E19"/>
    <w:rsid w:val="001C42DF"/>
    <w:rsid w:val="001C4BAC"/>
    <w:rsid w:val="001C4EA7"/>
    <w:rsid w:val="001C4FA1"/>
    <w:rsid w:val="001C5039"/>
    <w:rsid w:val="001C508F"/>
    <w:rsid w:val="001C5211"/>
    <w:rsid w:val="001C52B7"/>
    <w:rsid w:val="001C533D"/>
    <w:rsid w:val="001C5474"/>
    <w:rsid w:val="001C5B49"/>
    <w:rsid w:val="001C614B"/>
    <w:rsid w:val="001C61BA"/>
    <w:rsid w:val="001C6221"/>
    <w:rsid w:val="001C6360"/>
    <w:rsid w:val="001C6394"/>
    <w:rsid w:val="001C6573"/>
    <w:rsid w:val="001C6625"/>
    <w:rsid w:val="001C6C8D"/>
    <w:rsid w:val="001C6E75"/>
    <w:rsid w:val="001C6E79"/>
    <w:rsid w:val="001C710B"/>
    <w:rsid w:val="001C7180"/>
    <w:rsid w:val="001C72CB"/>
    <w:rsid w:val="001C72D1"/>
    <w:rsid w:val="001C72EF"/>
    <w:rsid w:val="001C780E"/>
    <w:rsid w:val="001C7B00"/>
    <w:rsid w:val="001C7B61"/>
    <w:rsid w:val="001C7C06"/>
    <w:rsid w:val="001C7C18"/>
    <w:rsid w:val="001C7D2F"/>
    <w:rsid w:val="001D0056"/>
    <w:rsid w:val="001D006D"/>
    <w:rsid w:val="001D0103"/>
    <w:rsid w:val="001D015F"/>
    <w:rsid w:val="001D01D2"/>
    <w:rsid w:val="001D040C"/>
    <w:rsid w:val="001D0526"/>
    <w:rsid w:val="001D059A"/>
    <w:rsid w:val="001D06CD"/>
    <w:rsid w:val="001D06DF"/>
    <w:rsid w:val="001D0B19"/>
    <w:rsid w:val="001D0BFC"/>
    <w:rsid w:val="001D0DE9"/>
    <w:rsid w:val="001D1323"/>
    <w:rsid w:val="001D13FC"/>
    <w:rsid w:val="001D140A"/>
    <w:rsid w:val="001D16BE"/>
    <w:rsid w:val="001D1844"/>
    <w:rsid w:val="001D1A36"/>
    <w:rsid w:val="001D1B60"/>
    <w:rsid w:val="001D2016"/>
    <w:rsid w:val="001D22E9"/>
    <w:rsid w:val="001D23D9"/>
    <w:rsid w:val="001D253C"/>
    <w:rsid w:val="001D2754"/>
    <w:rsid w:val="001D28C5"/>
    <w:rsid w:val="001D2938"/>
    <w:rsid w:val="001D2BA2"/>
    <w:rsid w:val="001D32DB"/>
    <w:rsid w:val="001D36D3"/>
    <w:rsid w:val="001D3A19"/>
    <w:rsid w:val="001D3A86"/>
    <w:rsid w:val="001D3BBD"/>
    <w:rsid w:val="001D3D60"/>
    <w:rsid w:val="001D3DB8"/>
    <w:rsid w:val="001D3E9B"/>
    <w:rsid w:val="001D3F39"/>
    <w:rsid w:val="001D4056"/>
    <w:rsid w:val="001D4846"/>
    <w:rsid w:val="001D48B8"/>
    <w:rsid w:val="001D49B7"/>
    <w:rsid w:val="001D4F86"/>
    <w:rsid w:val="001D5299"/>
    <w:rsid w:val="001D55DF"/>
    <w:rsid w:val="001D5789"/>
    <w:rsid w:val="001D5978"/>
    <w:rsid w:val="001D5A47"/>
    <w:rsid w:val="001D60B4"/>
    <w:rsid w:val="001D6132"/>
    <w:rsid w:val="001D6223"/>
    <w:rsid w:val="001D63AF"/>
    <w:rsid w:val="001D6426"/>
    <w:rsid w:val="001D6861"/>
    <w:rsid w:val="001D6B57"/>
    <w:rsid w:val="001D6C6C"/>
    <w:rsid w:val="001D6E06"/>
    <w:rsid w:val="001D7192"/>
    <w:rsid w:val="001D7200"/>
    <w:rsid w:val="001D7487"/>
    <w:rsid w:val="001D75F5"/>
    <w:rsid w:val="001D7840"/>
    <w:rsid w:val="001D7A3C"/>
    <w:rsid w:val="001D7BFF"/>
    <w:rsid w:val="001D7C0C"/>
    <w:rsid w:val="001D7DA7"/>
    <w:rsid w:val="001D7F9C"/>
    <w:rsid w:val="001E00F8"/>
    <w:rsid w:val="001E03A8"/>
    <w:rsid w:val="001E0433"/>
    <w:rsid w:val="001E04EB"/>
    <w:rsid w:val="001E07AC"/>
    <w:rsid w:val="001E0874"/>
    <w:rsid w:val="001E0914"/>
    <w:rsid w:val="001E0B4D"/>
    <w:rsid w:val="001E0C20"/>
    <w:rsid w:val="001E0CF5"/>
    <w:rsid w:val="001E1237"/>
    <w:rsid w:val="001E129D"/>
    <w:rsid w:val="001E143D"/>
    <w:rsid w:val="001E185A"/>
    <w:rsid w:val="001E1916"/>
    <w:rsid w:val="001E1927"/>
    <w:rsid w:val="001E1BAE"/>
    <w:rsid w:val="001E1D8A"/>
    <w:rsid w:val="001E1F0E"/>
    <w:rsid w:val="001E2091"/>
    <w:rsid w:val="001E2247"/>
    <w:rsid w:val="001E2271"/>
    <w:rsid w:val="001E2667"/>
    <w:rsid w:val="001E2883"/>
    <w:rsid w:val="001E299B"/>
    <w:rsid w:val="001E2B09"/>
    <w:rsid w:val="001E2DDC"/>
    <w:rsid w:val="001E2E90"/>
    <w:rsid w:val="001E322E"/>
    <w:rsid w:val="001E32EC"/>
    <w:rsid w:val="001E3304"/>
    <w:rsid w:val="001E360B"/>
    <w:rsid w:val="001E387F"/>
    <w:rsid w:val="001E3A1E"/>
    <w:rsid w:val="001E3B4A"/>
    <w:rsid w:val="001E3BDD"/>
    <w:rsid w:val="001E3D6E"/>
    <w:rsid w:val="001E3DE2"/>
    <w:rsid w:val="001E3E1E"/>
    <w:rsid w:val="001E3EBF"/>
    <w:rsid w:val="001E406A"/>
    <w:rsid w:val="001E41B7"/>
    <w:rsid w:val="001E430F"/>
    <w:rsid w:val="001E47B6"/>
    <w:rsid w:val="001E48D2"/>
    <w:rsid w:val="001E4A90"/>
    <w:rsid w:val="001E4D6D"/>
    <w:rsid w:val="001E4D75"/>
    <w:rsid w:val="001E4FD6"/>
    <w:rsid w:val="001E517A"/>
    <w:rsid w:val="001E54CB"/>
    <w:rsid w:val="001E5BD1"/>
    <w:rsid w:val="001E5BD6"/>
    <w:rsid w:val="001E5C41"/>
    <w:rsid w:val="001E5DA2"/>
    <w:rsid w:val="001E6019"/>
    <w:rsid w:val="001E6076"/>
    <w:rsid w:val="001E6347"/>
    <w:rsid w:val="001E63E2"/>
    <w:rsid w:val="001E6491"/>
    <w:rsid w:val="001E6650"/>
    <w:rsid w:val="001E693B"/>
    <w:rsid w:val="001E70CC"/>
    <w:rsid w:val="001E722D"/>
    <w:rsid w:val="001E74BF"/>
    <w:rsid w:val="001E75AC"/>
    <w:rsid w:val="001E75BF"/>
    <w:rsid w:val="001E75F5"/>
    <w:rsid w:val="001E76FD"/>
    <w:rsid w:val="001E786A"/>
    <w:rsid w:val="001E78F0"/>
    <w:rsid w:val="001E7B3C"/>
    <w:rsid w:val="001E7EAC"/>
    <w:rsid w:val="001F01DE"/>
    <w:rsid w:val="001F01DF"/>
    <w:rsid w:val="001F0225"/>
    <w:rsid w:val="001F04A1"/>
    <w:rsid w:val="001F056A"/>
    <w:rsid w:val="001F06F3"/>
    <w:rsid w:val="001F0748"/>
    <w:rsid w:val="001F0887"/>
    <w:rsid w:val="001F09EB"/>
    <w:rsid w:val="001F0BC7"/>
    <w:rsid w:val="001F0DD8"/>
    <w:rsid w:val="001F0F10"/>
    <w:rsid w:val="001F11EE"/>
    <w:rsid w:val="001F12A7"/>
    <w:rsid w:val="001F1321"/>
    <w:rsid w:val="001F1470"/>
    <w:rsid w:val="001F1557"/>
    <w:rsid w:val="001F1722"/>
    <w:rsid w:val="001F1856"/>
    <w:rsid w:val="001F1A88"/>
    <w:rsid w:val="001F1CBA"/>
    <w:rsid w:val="001F1EA2"/>
    <w:rsid w:val="001F207B"/>
    <w:rsid w:val="001F24A1"/>
    <w:rsid w:val="001F24FF"/>
    <w:rsid w:val="001F25DC"/>
    <w:rsid w:val="001F2674"/>
    <w:rsid w:val="001F26D5"/>
    <w:rsid w:val="001F288A"/>
    <w:rsid w:val="001F28EF"/>
    <w:rsid w:val="001F29FD"/>
    <w:rsid w:val="001F2B1E"/>
    <w:rsid w:val="001F2E7F"/>
    <w:rsid w:val="001F2EC5"/>
    <w:rsid w:val="001F2F86"/>
    <w:rsid w:val="001F3344"/>
    <w:rsid w:val="001F34C7"/>
    <w:rsid w:val="001F3A2A"/>
    <w:rsid w:val="001F3A99"/>
    <w:rsid w:val="001F3A9E"/>
    <w:rsid w:val="001F3DC4"/>
    <w:rsid w:val="001F403C"/>
    <w:rsid w:val="001F43FB"/>
    <w:rsid w:val="001F441F"/>
    <w:rsid w:val="001F5083"/>
    <w:rsid w:val="001F50ED"/>
    <w:rsid w:val="001F523A"/>
    <w:rsid w:val="001F5303"/>
    <w:rsid w:val="001F5366"/>
    <w:rsid w:val="001F5603"/>
    <w:rsid w:val="001F5B07"/>
    <w:rsid w:val="001F5C2A"/>
    <w:rsid w:val="001F5D4F"/>
    <w:rsid w:val="001F5E3B"/>
    <w:rsid w:val="001F5F5B"/>
    <w:rsid w:val="001F6011"/>
    <w:rsid w:val="001F6026"/>
    <w:rsid w:val="001F638A"/>
    <w:rsid w:val="001F676E"/>
    <w:rsid w:val="001F69E6"/>
    <w:rsid w:val="001F6A24"/>
    <w:rsid w:val="001F6FC8"/>
    <w:rsid w:val="001F75B5"/>
    <w:rsid w:val="001F7AC8"/>
    <w:rsid w:val="00200623"/>
    <w:rsid w:val="002007F0"/>
    <w:rsid w:val="00200BE8"/>
    <w:rsid w:val="00200D66"/>
    <w:rsid w:val="0020137B"/>
    <w:rsid w:val="0020148B"/>
    <w:rsid w:val="002016D2"/>
    <w:rsid w:val="002018E2"/>
    <w:rsid w:val="00201E79"/>
    <w:rsid w:val="00201F86"/>
    <w:rsid w:val="002021CA"/>
    <w:rsid w:val="002024BC"/>
    <w:rsid w:val="0020263D"/>
    <w:rsid w:val="0020276D"/>
    <w:rsid w:val="00202774"/>
    <w:rsid w:val="002028C1"/>
    <w:rsid w:val="00202AA9"/>
    <w:rsid w:val="00202D71"/>
    <w:rsid w:val="0020303C"/>
    <w:rsid w:val="002030FF"/>
    <w:rsid w:val="002031B3"/>
    <w:rsid w:val="002032BF"/>
    <w:rsid w:val="00203B69"/>
    <w:rsid w:val="00203FE9"/>
    <w:rsid w:val="00204482"/>
    <w:rsid w:val="0020448E"/>
    <w:rsid w:val="0020477D"/>
    <w:rsid w:val="002048C4"/>
    <w:rsid w:val="00204C22"/>
    <w:rsid w:val="00204FF3"/>
    <w:rsid w:val="0020500E"/>
    <w:rsid w:val="00205508"/>
    <w:rsid w:val="002055F6"/>
    <w:rsid w:val="00205900"/>
    <w:rsid w:val="0020595F"/>
    <w:rsid w:val="00205969"/>
    <w:rsid w:val="0020599A"/>
    <w:rsid w:val="00205E2F"/>
    <w:rsid w:val="00205F12"/>
    <w:rsid w:val="00205FE5"/>
    <w:rsid w:val="002064C0"/>
    <w:rsid w:val="002064D7"/>
    <w:rsid w:val="002067D7"/>
    <w:rsid w:val="002068DC"/>
    <w:rsid w:val="00206FA5"/>
    <w:rsid w:val="002070B8"/>
    <w:rsid w:val="002072CC"/>
    <w:rsid w:val="0020765C"/>
    <w:rsid w:val="00207676"/>
    <w:rsid w:val="00207C46"/>
    <w:rsid w:val="00210235"/>
    <w:rsid w:val="002105FF"/>
    <w:rsid w:val="00210697"/>
    <w:rsid w:val="002107BB"/>
    <w:rsid w:val="002108E5"/>
    <w:rsid w:val="002109D0"/>
    <w:rsid w:val="002109FD"/>
    <w:rsid w:val="00210A87"/>
    <w:rsid w:val="00210B78"/>
    <w:rsid w:val="00210CC3"/>
    <w:rsid w:val="002111C4"/>
    <w:rsid w:val="002111C5"/>
    <w:rsid w:val="0021143B"/>
    <w:rsid w:val="00211614"/>
    <w:rsid w:val="0021172A"/>
    <w:rsid w:val="00211867"/>
    <w:rsid w:val="002118D7"/>
    <w:rsid w:val="00211AD0"/>
    <w:rsid w:val="00211E12"/>
    <w:rsid w:val="00212482"/>
    <w:rsid w:val="00212844"/>
    <w:rsid w:val="00212917"/>
    <w:rsid w:val="00212BEA"/>
    <w:rsid w:val="00212DBF"/>
    <w:rsid w:val="00212E4C"/>
    <w:rsid w:val="0021343E"/>
    <w:rsid w:val="00213901"/>
    <w:rsid w:val="00213956"/>
    <w:rsid w:val="002141B6"/>
    <w:rsid w:val="0021427E"/>
    <w:rsid w:val="00214393"/>
    <w:rsid w:val="00214402"/>
    <w:rsid w:val="00214422"/>
    <w:rsid w:val="00214445"/>
    <w:rsid w:val="0021454E"/>
    <w:rsid w:val="0021457D"/>
    <w:rsid w:val="0021465E"/>
    <w:rsid w:val="002148BC"/>
    <w:rsid w:val="002149FD"/>
    <w:rsid w:val="002150EA"/>
    <w:rsid w:val="002159C3"/>
    <w:rsid w:val="00215D1A"/>
    <w:rsid w:val="00215DEB"/>
    <w:rsid w:val="00215FC5"/>
    <w:rsid w:val="00216510"/>
    <w:rsid w:val="002167F8"/>
    <w:rsid w:val="00216C46"/>
    <w:rsid w:val="00216EFD"/>
    <w:rsid w:val="00217022"/>
    <w:rsid w:val="00217054"/>
    <w:rsid w:val="00217522"/>
    <w:rsid w:val="00217535"/>
    <w:rsid w:val="00217980"/>
    <w:rsid w:val="002179DE"/>
    <w:rsid w:val="00217A44"/>
    <w:rsid w:val="00217E68"/>
    <w:rsid w:val="002201F3"/>
    <w:rsid w:val="002202F6"/>
    <w:rsid w:val="002208A5"/>
    <w:rsid w:val="00220A14"/>
    <w:rsid w:val="00220FAF"/>
    <w:rsid w:val="002213BA"/>
    <w:rsid w:val="00221509"/>
    <w:rsid w:val="002218B8"/>
    <w:rsid w:val="00221B5E"/>
    <w:rsid w:val="00221DBB"/>
    <w:rsid w:val="00221EC7"/>
    <w:rsid w:val="0022237D"/>
    <w:rsid w:val="0022247D"/>
    <w:rsid w:val="0022250E"/>
    <w:rsid w:val="002225EA"/>
    <w:rsid w:val="00222918"/>
    <w:rsid w:val="002229E7"/>
    <w:rsid w:val="00222DC1"/>
    <w:rsid w:val="002233C8"/>
    <w:rsid w:val="00223A42"/>
    <w:rsid w:val="00223A4C"/>
    <w:rsid w:val="00223AFA"/>
    <w:rsid w:val="00223B28"/>
    <w:rsid w:val="00223E51"/>
    <w:rsid w:val="00224331"/>
    <w:rsid w:val="00224517"/>
    <w:rsid w:val="0022497C"/>
    <w:rsid w:val="00224980"/>
    <w:rsid w:val="00224D4F"/>
    <w:rsid w:val="00224D78"/>
    <w:rsid w:val="00225AC1"/>
    <w:rsid w:val="00225BA4"/>
    <w:rsid w:val="00225C17"/>
    <w:rsid w:val="00225ED5"/>
    <w:rsid w:val="002263A0"/>
    <w:rsid w:val="002264D8"/>
    <w:rsid w:val="00226513"/>
    <w:rsid w:val="002265A1"/>
    <w:rsid w:val="00226BE3"/>
    <w:rsid w:val="00226BEC"/>
    <w:rsid w:val="00226DCD"/>
    <w:rsid w:val="002270D4"/>
    <w:rsid w:val="00227375"/>
    <w:rsid w:val="002273FF"/>
    <w:rsid w:val="002275A5"/>
    <w:rsid w:val="0022796D"/>
    <w:rsid w:val="00227DA4"/>
    <w:rsid w:val="00227DE5"/>
    <w:rsid w:val="002302EF"/>
    <w:rsid w:val="00230628"/>
    <w:rsid w:val="002307F0"/>
    <w:rsid w:val="00230BCC"/>
    <w:rsid w:val="00230BF8"/>
    <w:rsid w:val="00230C48"/>
    <w:rsid w:val="00230D83"/>
    <w:rsid w:val="00230E34"/>
    <w:rsid w:val="00230E83"/>
    <w:rsid w:val="00230E91"/>
    <w:rsid w:val="00230F0B"/>
    <w:rsid w:val="002312DD"/>
    <w:rsid w:val="002313CE"/>
    <w:rsid w:val="00231455"/>
    <w:rsid w:val="002315BC"/>
    <w:rsid w:val="00231632"/>
    <w:rsid w:val="00231639"/>
    <w:rsid w:val="002316FF"/>
    <w:rsid w:val="00231747"/>
    <w:rsid w:val="00231954"/>
    <w:rsid w:val="00231A02"/>
    <w:rsid w:val="00231AA5"/>
    <w:rsid w:val="00231FDA"/>
    <w:rsid w:val="00232176"/>
    <w:rsid w:val="002322F9"/>
    <w:rsid w:val="00232350"/>
    <w:rsid w:val="002324FE"/>
    <w:rsid w:val="002325C9"/>
    <w:rsid w:val="00232781"/>
    <w:rsid w:val="00232D77"/>
    <w:rsid w:val="00232D9E"/>
    <w:rsid w:val="00232FA8"/>
    <w:rsid w:val="00233756"/>
    <w:rsid w:val="0023380D"/>
    <w:rsid w:val="00233A6D"/>
    <w:rsid w:val="0023406B"/>
    <w:rsid w:val="00234624"/>
    <w:rsid w:val="00234740"/>
    <w:rsid w:val="002347B9"/>
    <w:rsid w:val="0023484E"/>
    <w:rsid w:val="00234995"/>
    <w:rsid w:val="00234BCB"/>
    <w:rsid w:val="00234C6C"/>
    <w:rsid w:val="00234CA5"/>
    <w:rsid w:val="00235189"/>
    <w:rsid w:val="002351AC"/>
    <w:rsid w:val="00235400"/>
    <w:rsid w:val="00235788"/>
    <w:rsid w:val="002359C9"/>
    <w:rsid w:val="00235FE9"/>
    <w:rsid w:val="002362F5"/>
    <w:rsid w:val="002366BA"/>
    <w:rsid w:val="002369E7"/>
    <w:rsid w:val="00236D5C"/>
    <w:rsid w:val="00236E06"/>
    <w:rsid w:val="002373FA"/>
    <w:rsid w:val="0023774E"/>
    <w:rsid w:val="00237877"/>
    <w:rsid w:val="0023797C"/>
    <w:rsid w:val="00237EAA"/>
    <w:rsid w:val="00240CFC"/>
    <w:rsid w:val="002410E4"/>
    <w:rsid w:val="002411AE"/>
    <w:rsid w:val="002412F2"/>
    <w:rsid w:val="0024161A"/>
    <w:rsid w:val="00241649"/>
    <w:rsid w:val="00241A9E"/>
    <w:rsid w:val="00241AA9"/>
    <w:rsid w:val="00241BB6"/>
    <w:rsid w:val="00241CDB"/>
    <w:rsid w:val="00241E34"/>
    <w:rsid w:val="00241F88"/>
    <w:rsid w:val="002426D4"/>
    <w:rsid w:val="00242868"/>
    <w:rsid w:val="00242933"/>
    <w:rsid w:val="00242B94"/>
    <w:rsid w:val="00242D46"/>
    <w:rsid w:val="00242E1E"/>
    <w:rsid w:val="00242E92"/>
    <w:rsid w:val="00243113"/>
    <w:rsid w:val="00243193"/>
    <w:rsid w:val="00243A26"/>
    <w:rsid w:val="00243A2D"/>
    <w:rsid w:val="00243C14"/>
    <w:rsid w:val="00243C3C"/>
    <w:rsid w:val="00243E2B"/>
    <w:rsid w:val="0024431A"/>
    <w:rsid w:val="00244436"/>
    <w:rsid w:val="00244918"/>
    <w:rsid w:val="00244D58"/>
    <w:rsid w:val="00244E00"/>
    <w:rsid w:val="00244E48"/>
    <w:rsid w:val="0024502F"/>
    <w:rsid w:val="002455AA"/>
    <w:rsid w:val="00245A7C"/>
    <w:rsid w:val="00245AE6"/>
    <w:rsid w:val="00245DE9"/>
    <w:rsid w:val="00245FC0"/>
    <w:rsid w:val="00246052"/>
    <w:rsid w:val="002460AD"/>
    <w:rsid w:val="002460CA"/>
    <w:rsid w:val="00246431"/>
    <w:rsid w:val="002464DB"/>
    <w:rsid w:val="0024652B"/>
    <w:rsid w:val="0024674A"/>
    <w:rsid w:val="00246975"/>
    <w:rsid w:val="00246A77"/>
    <w:rsid w:val="00246C0C"/>
    <w:rsid w:val="002471A4"/>
    <w:rsid w:val="00247539"/>
    <w:rsid w:val="0024779D"/>
    <w:rsid w:val="00247968"/>
    <w:rsid w:val="002479A7"/>
    <w:rsid w:val="00247AA0"/>
    <w:rsid w:val="00247DEF"/>
    <w:rsid w:val="00250054"/>
    <w:rsid w:val="00250100"/>
    <w:rsid w:val="0025015B"/>
    <w:rsid w:val="0025022E"/>
    <w:rsid w:val="002502B2"/>
    <w:rsid w:val="002502E6"/>
    <w:rsid w:val="00250510"/>
    <w:rsid w:val="0025059A"/>
    <w:rsid w:val="00250799"/>
    <w:rsid w:val="002509F3"/>
    <w:rsid w:val="0025104D"/>
    <w:rsid w:val="00251444"/>
    <w:rsid w:val="002514B3"/>
    <w:rsid w:val="002514C2"/>
    <w:rsid w:val="002516DE"/>
    <w:rsid w:val="00251CB8"/>
    <w:rsid w:val="00251D5E"/>
    <w:rsid w:val="00251E07"/>
    <w:rsid w:val="002522B2"/>
    <w:rsid w:val="0025246F"/>
    <w:rsid w:val="002526B6"/>
    <w:rsid w:val="002526D4"/>
    <w:rsid w:val="00252727"/>
    <w:rsid w:val="00252A38"/>
    <w:rsid w:val="00252B89"/>
    <w:rsid w:val="00252CD2"/>
    <w:rsid w:val="00252EEB"/>
    <w:rsid w:val="00252EEC"/>
    <w:rsid w:val="00253034"/>
    <w:rsid w:val="00253174"/>
    <w:rsid w:val="00253193"/>
    <w:rsid w:val="002533E4"/>
    <w:rsid w:val="0025362B"/>
    <w:rsid w:val="002537BB"/>
    <w:rsid w:val="00253A48"/>
    <w:rsid w:val="00253C40"/>
    <w:rsid w:val="00253CDC"/>
    <w:rsid w:val="00253D5A"/>
    <w:rsid w:val="00253DCC"/>
    <w:rsid w:val="00253E5F"/>
    <w:rsid w:val="002544A0"/>
    <w:rsid w:val="00254528"/>
    <w:rsid w:val="00254629"/>
    <w:rsid w:val="00254636"/>
    <w:rsid w:val="00254768"/>
    <w:rsid w:val="002548F3"/>
    <w:rsid w:val="00254D02"/>
    <w:rsid w:val="00254F9D"/>
    <w:rsid w:val="002551E3"/>
    <w:rsid w:val="00255271"/>
    <w:rsid w:val="00255AEA"/>
    <w:rsid w:val="00255EF8"/>
    <w:rsid w:val="002560E7"/>
    <w:rsid w:val="0025645A"/>
    <w:rsid w:val="002566F6"/>
    <w:rsid w:val="0025674C"/>
    <w:rsid w:val="00256B46"/>
    <w:rsid w:val="00256B74"/>
    <w:rsid w:val="00256C9B"/>
    <w:rsid w:val="00256D36"/>
    <w:rsid w:val="00256EF2"/>
    <w:rsid w:val="00256F2E"/>
    <w:rsid w:val="00256FAC"/>
    <w:rsid w:val="002571B1"/>
    <w:rsid w:val="00257249"/>
    <w:rsid w:val="00257572"/>
    <w:rsid w:val="002575FA"/>
    <w:rsid w:val="002576B5"/>
    <w:rsid w:val="002577AA"/>
    <w:rsid w:val="002578E7"/>
    <w:rsid w:val="002579C8"/>
    <w:rsid w:val="00257ACD"/>
    <w:rsid w:val="00260308"/>
    <w:rsid w:val="00260459"/>
    <w:rsid w:val="00260A12"/>
    <w:rsid w:val="00260F6A"/>
    <w:rsid w:val="00260FBC"/>
    <w:rsid w:val="00261151"/>
    <w:rsid w:val="00261330"/>
    <w:rsid w:val="0026155C"/>
    <w:rsid w:val="00261914"/>
    <w:rsid w:val="00261A26"/>
    <w:rsid w:val="00261CEC"/>
    <w:rsid w:val="002622FC"/>
    <w:rsid w:val="002625FB"/>
    <w:rsid w:val="00262829"/>
    <w:rsid w:val="00262A5A"/>
    <w:rsid w:val="00262D83"/>
    <w:rsid w:val="002631CE"/>
    <w:rsid w:val="0026337E"/>
    <w:rsid w:val="00263426"/>
    <w:rsid w:val="00263733"/>
    <w:rsid w:val="002637F5"/>
    <w:rsid w:val="00263833"/>
    <w:rsid w:val="00263A23"/>
    <w:rsid w:val="00263B14"/>
    <w:rsid w:val="00263F1B"/>
    <w:rsid w:val="00263FBC"/>
    <w:rsid w:val="0026408B"/>
    <w:rsid w:val="002641CD"/>
    <w:rsid w:val="0026430B"/>
    <w:rsid w:val="002645F9"/>
    <w:rsid w:val="002648D3"/>
    <w:rsid w:val="00264912"/>
    <w:rsid w:val="00264BB2"/>
    <w:rsid w:val="00264CAC"/>
    <w:rsid w:val="002650D0"/>
    <w:rsid w:val="0026515D"/>
    <w:rsid w:val="00265185"/>
    <w:rsid w:val="00265265"/>
    <w:rsid w:val="0026560E"/>
    <w:rsid w:val="00265EB1"/>
    <w:rsid w:val="00266001"/>
    <w:rsid w:val="002660B4"/>
    <w:rsid w:val="0026612B"/>
    <w:rsid w:val="002663E6"/>
    <w:rsid w:val="002665C1"/>
    <w:rsid w:val="0026669C"/>
    <w:rsid w:val="002667D4"/>
    <w:rsid w:val="0026684C"/>
    <w:rsid w:val="00266CE0"/>
    <w:rsid w:val="00266F80"/>
    <w:rsid w:val="00266FB5"/>
    <w:rsid w:val="00267074"/>
    <w:rsid w:val="0026721F"/>
    <w:rsid w:val="0026724B"/>
    <w:rsid w:val="002673FC"/>
    <w:rsid w:val="002675D4"/>
    <w:rsid w:val="00267698"/>
    <w:rsid w:val="002676B3"/>
    <w:rsid w:val="002678F2"/>
    <w:rsid w:val="002679A2"/>
    <w:rsid w:val="00267EE0"/>
    <w:rsid w:val="00267EF1"/>
    <w:rsid w:val="00267FDB"/>
    <w:rsid w:val="002700E5"/>
    <w:rsid w:val="00270350"/>
    <w:rsid w:val="002703F7"/>
    <w:rsid w:val="002705D0"/>
    <w:rsid w:val="002708D1"/>
    <w:rsid w:val="00270B9B"/>
    <w:rsid w:val="00270ECC"/>
    <w:rsid w:val="002710DB"/>
    <w:rsid w:val="00271733"/>
    <w:rsid w:val="00271D2F"/>
    <w:rsid w:val="00271F7A"/>
    <w:rsid w:val="00272031"/>
    <w:rsid w:val="0027225A"/>
    <w:rsid w:val="00272420"/>
    <w:rsid w:val="002724D2"/>
    <w:rsid w:val="002727FF"/>
    <w:rsid w:val="002729CB"/>
    <w:rsid w:val="00272A9A"/>
    <w:rsid w:val="00272C2B"/>
    <w:rsid w:val="00272C93"/>
    <w:rsid w:val="00273002"/>
    <w:rsid w:val="002732BD"/>
    <w:rsid w:val="00273356"/>
    <w:rsid w:val="0027370C"/>
    <w:rsid w:val="002737A7"/>
    <w:rsid w:val="0027395D"/>
    <w:rsid w:val="00273A0C"/>
    <w:rsid w:val="00273EF6"/>
    <w:rsid w:val="00274579"/>
    <w:rsid w:val="0027484E"/>
    <w:rsid w:val="00274CB4"/>
    <w:rsid w:val="00274E87"/>
    <w:rsid w:val="002752A2"/>
    <w:rsid w:val="002754DD"/>
    <w:rsid w:val="002755FA"/>
    <w:rsid w:val="00275725"/>
    <w:rsid w:val="00275B52"/>
    <w:rsid w:val="00275B63"/>
    <w:rsid w:val="00275C79"/>
    <w:rsid w:val="0027621A"/>
    <w:rsid w:val="0027621B"/>
    <w:rsid w:val="002764DC"/>
    <w:rsid w:val="00276794"/>
    <w:rsid w:val="00276837"/>
    <w:rsid w:val="002768F4"/>
    <w:rsid w:val="002769D8"/>
    <w:rsid w:val="00276CAE"/>
    <w:rsid w:val="0027701E"/>
    <w:rsid w:val="00277074"/>
    <w:rsid w:val="00277121"/>
    <w:rsid w:val="002773FF"/>
    <w:rsid w:val="00277E73"/>
    <w:rsid w:val="00280065"/>
    <w:rsid w:val="002806D1"/>
    <w:rsid w:val="002807BB"/>
    <w:rsid w:val="00280A13"/>
    <w:rsid w:val="00280A75"/>
    <w:rsid w:val="00280E58"/>
    <w:rsid w:val="00281171"/>
    <w:rsid w:val="002813E5"/>
    <w:rsid w:val="00281611"/>
    <w:rsid w:val="002819C5"/>
    <w:rsid w:val="00281AA6"/>
    <w:rsid w:val="002826E7"/>
    <w:rsid w:val="0028281C"/>
    <w:rsid w:val="00282BD0"/>
    <w:rsid w:val="00282BDA"/>
    <w:rsid w:val="00282D29"/>
    <w:rsid w:val="00282F9B"/>
    <w:rsid w:val="00282FE1"/>
    <w:rsid w:val="00283601"/>
    <w:rsid w:val="002836FD"/>
    <w:rsid w:val="002837E6"/>
    <w:rsid w:val="002838B0"/>
    <w:rsid w:val="00283AC3"/>
    <w:rsid w:val="00283AD6"/>
    <w:rsid w:val="00283BE8"/>
    <w:rsid w:val="00283BEB"/>
    <w:rsid w:val="00283DA5"/>
    <w:rsid w:val="00283F53"/>
    <w:rsid w:val="00283FAF"/>
    <w:rsid w:val="00283FB9"/>
    <w:rsid w:val="0028445A"/>
    <w:rsid w:val="00284652"/>
    <w:rsid w:val="00284788"/>
    <w:rsid w:val="002847A3"/>
    <w:rsid w:val="002849FC"/>
    <w:rsid w:val="00284D0F"/>
    <w:rsid w:val="00284D12"/>
    <w:rsid w:val="00284D79"/>
    <w:rsid w:val="00284DC2"/>
    <w:rsid w:val="00284E57"/>
    <w:rsid w:val="0028546A"/>
    <w:rsid w:val="0028548B"/>
    <w:rsid w:val="0028549C"/>
    <w:rsid w:val="0028592D"/>
    <w:rsid w:val="00285A20"/>
    <w:rsid w:val="00285A82"/>
    <w:rsid w:val="00285AA4"/>
    <w:rsid w:val="00285E4D"/>
    <w:rsid w:val="0028640E"/>
    <w:rsid w:val="002864A3"/>
    <w:rsid w:val="00286879"/>
    <w:rsid w:val="002868A2"/>
    <w:rsid w:val="00286B4E"/>
    <w:rsid w:val="00286B88"/>
    <w:rsid w:val="00286EAC"/>
    <w:rsid w:val="002870CE"/>
    <w:rsid w:val="00287182"/>
    <w:rsid w:val="002872C3"/>
    <w:rsid w:val="0028743D"/>
    <w:rsid w:val="002876DF"/>
    <w:rsid w:val="00287798"/>
    <w:rsid w:val="0028783C"/>
    <w:rsid w:val="002903E1"/>
    <w:rsid w:val="00290461"/>
    <w:rsid w:val="0029055E"/>
    <w:rsid w:val="00290B35"/>
    <w:rsid w:val="00290E63"/>
    <w:rsid w:val="00291A55"/>
    <w:rsid w:val="00291BE9"/>
    <w:rsid w:val="00291E68"/>
    <w:rsid w:val="00292205"/>
    <w:rsid w:val="002927D6"/>
    <w:rsid w:val="00292ADC"/>
    <w:rsid w:val="00292C1A"/>
    <w:rsid w:val="00292DA0"/>
    <w:rsid w:val="00293084"/>
    <w:rsid w:val="002930F6"/>
    <w:rsid w:val="0029390F"/>
    <w:rsid w:val="00293964"/>
    <w:rsid w:val="00293EF3"/>
    <w:rsid w:val="00294271"/>
    <w:rsid w:val="0029445D"/>
    <w:rsid w:val="0029449D"/>
    <w:rsid w:val="0029458D"/>
    <w:rsid w:val="0029464A"/>
    <w:rsid w:val="002949B8"/>
    <w:rsid w:val="00294C9F"/>
    <w:rsid w:val="0029518F"/>
    <w:rsid w:val="0029532F"/>
    <w:rsid w:val="00295481"/>
    <w:rsid w:val="002957AB"/>
    <w:rsid w:val="002958CD"/>
    <w:rsid w:val="00295AA7"/>
    <w:rsid w:val="00295C64"/>
    <w:rsid w:val="00295CE7"/>
    <w:rsid w:val="00296186"/>
    <w:rsid w:val="00296473"/>
    <w:rsid w:val="002964FB"/>
    <w:rsid w:val="002965BF"/>
    <w:rsid w:val="002966D2"/>
    <w:rsid w:val="002968A0"/>
    <w:rsid w:val="002968FF"/>
    <w:rsid w:val="00296951"/>
    <w:rsid w:val="00296A55"/>
    <w:rsid w:val="00296B5A"/>
    <w:rsid w:val="002970BA"/>
    <w:rsid w:val="0029715F"/>
    <w:rsid w:val="00297263"/>
    <w:rsid w:val="002974CE"/>
    <w:rsid w:val="002974FD"/>
    <w:rsid w:val="00297913"/>
    <w:rsid w:val="00297BF0"/>
    <w:rsid w:val="002A016F"/>
    <w:rsid w:val="002A02F4"/>
    <w:rsid w:val="002A0776"/>
    <w:rsid w:val="002A083F"/>
    <w:rsid w:val="002A0980"/>
    <w:rsid w:val="002A09B0"/>
    <w:rsid w:val="002A09B6"/>
    <w:rsid w:val="002A0B99"/>
    <w:rsid w:val="002A0EDE"/>
    <w:rsid w:val="002A10C7"/>
    <w:rsid w:val="002A129F"/>
    <w:rsid w:val="002A1909"/>
    <w:rsid w:val="002A19AD"/>
    <w:rsid w:val="002A19EA"/>
    <w:rsid w:val="002A25FE"/>
    <w:rsid w:val="002A2B3B"/>
    <w:rsid w:val="002A2C13"/>
    <w:rsid w:val="002A2DCA"/>
    <w:rsid w:val="002A31D5"/>
    <w:rsid w:val="002A32F1"/>
    <w:rsid w:val="002A33B2"/>
    <w:rsid w:val="002A3524"/>
    <w:rsid w:val="002A3672"/>
    <w:rsid w:val="002A3907"/>
    <w:rsid w:val="002A3B8E"/>
    <w:rsid w:val="002A3F69"/>
    <w:rsid w:val="002A40BF"/>
    <w:rsid w:val="002A41AF"/>
    <w:rsid w:val="002A4339"/>
    <w:rsid w:val="002A44F5"/>
    <w:rsid w:val="002A4627"/>
    <w:rsid w:val="002A46C4"/>
    <w:rsid w:val="002A473A"/>
    <w:rsid w:val="002A514B"/>
    <w:rsid w:val="002A52F3"/>
    <w:rsid w:val="002A57F4"/>
    <w:rsid w:val="002A58F5"/>
    <w:rsid w:val="002A596A"/>
    <w:rsid w:val="002A61CD"/>
    <w:rsid w:val="002A62AF"/>
    <w:rsid w:val="002A633F"/>
    <w:rsid w:val="002A6391"/>
    <w:rsid w:val="002A63A6"/>
    <w:rsid w:val="002A69FB"/>
    <w:rsid w:val="002A6A6B"/>
    <w:rsid w:val="002A6D49"/>
    <w:rsid w:val="002A6E38"/>
    <w:rsid w:val="002A70CD"/>
    <w:rsid w:val="002A712C"/>
    <w:rsid w:val="002A7332"/>
    <w:rsid w:val="002A76D3"/>
    <w:rsid w:val="002A7A42"/>
    <w:rsid w:val="002A7AED"/>
    <w:rsid w:val="002A7B20"/>
    <w:rsid w:val="002A7C12"/>
    <w:rsid w:val="002B03BF"/>
    <w:rsid w:val="002B05D7"/>
    <w:rsid w:val="002B06DC"/>
    <w:rsid w:val="002B0994"/>
    <w:rsid w:val="002B09F2"/>
    <w:rsid w:val="002B0AE8"/>
    <w:rsid w:val="002B0C21"/>
    <w:rsid w:val="002B0CCC"/>
    <w:rsid w:val="002B0E61"/>
    <w:rsid w:val="002B0FF4"/>
    <w:rsid w:val="002B14D7"/>
    <w:rsid w:val="002B1A2C"/>
    <w:rsid w:val="002B1A69"/>
    <w:rsid w:val="002B2418"/>
    <w:rsid w:val="002B24B5"/>
    <w:rsid w:val="002B263A"/>
    <w:rsid w:val="002B2709"/>
    <w:rsid w:val="002B27BD"/>
    <w:rsid w:val="002B2853"/>
    <w:rsid w:val="002B2A44"/>
    <w:rsid w:val="002B2AFC"/>
    <w:rsid w:val="002B2BD1"/>
    <w:rsid w:val="002B2C23"/>
    <w:rsid w:val="002B38B5"/>
    <w:rsid w:val="002B38D2"/>
    <w:rsid w:val="002B3A48"/>
    <w:rsid w:val="002B3C53"/>
    <w:rsid w:val="002B3CAE"/>
    <w:rsid w:val="002B4851"/>
    <w:rsid w:val="002B4AFB"/>
    <w:rsid w:val="002B4C62"/>
    <w:rsid w:val="002B4DDE"/>
    <w:rsid w:val="002B50F5"/>
    <w:rsid w:val="002B5206"/>
    <w:rsid w:val="002B5207"/>
    <w:rsid w:val="002B5254"/>
    <w:rsid w:val="002B5692"/>
    <w:rsid w:val="002B5799"/>
    <w:rsid w:val="002B5BC4"/>
    <w:rsid w:val="002B5D5E"/>
    <w:rsid w:val="002B5E17"/>
    <w:rsid w:val="002B5E4B"/>
    <w:rsid w:val="002B605F"/>
    <w:rsid w:val="002B64E6"/>
    <w:rsid w:val="002B65E1"/>
    <w:rsid w:val="002B6848"/>
    <w:rsid w:val="002B694F"/>
    <w:rsid w:val="002B6C14"/>
    <w:rsid w:val="002B6D21"/>
    <w:rsid w:val="002B6DC7"/>
    <w:rsid w:val="002B713D"/>
    <w:rsid w:val="002B714E"/>
    <w:rsid w:val="002B7251"/>
    <w:rsid w:val="002B730B"/>
    <w:rsid w:val="002B792B"/>
    <w:rsid w:val="002B7D6D"/>
    <w:rsid w:val="002B7F8F"/>
    <w:rsid w:val="002C02AF"/>
    <w:rsid w:val="002C061A"/>
    <w:rsid w:val="002C1202"/>
    <w:rsid w:val="002C1559"/>
    <w:rsid w:val="002C1817"/>
    <w:rsid w:val="002C1931"/>
    <w:rsid w:val="002C1D81"/>
    <w:rsid w:val="002C1DCB"/>
    <w:rsid w:val="002C1FFE"/>
    <w:rsid w:val="002C251A"/>
    <w:rsid w:val="002C252E"/>
    <w:rsid w:val="002C32D0"/>
    <w:rsid w:val="002C32DD"/>
    <w:rsid w:val="002C381D"/>
    <w:rsid w:val="002C38F5"/>
    <w:rsid w:val="002C3EBD"/>
    <w:rsid w:val="002C40FE"/>
    <w:rsid w:val="002C41CC"/>
    <w:rsid w:val="002C41D2"/>
    <w:rsid w:val="002C4962"/>
    <w:rsid w:val="002C4ABB"/>
    <w:rsid w:val="002C4C45"/>
    <w:rsid w:val="002C504C"/>
    <w:rsid w:val="002C57C5"/>
    <w:rsid w:val="002C58C3"/>
    <w:rsid w:val="002C5CF8"/>
    <w:rsid w:val="002C5D38"/>
    <w:rsid w:val="002C5D3F"/>
    <w:rsid w:val="002C61EA"/>
    <w:rsid w:val="002C654A"/>
    <w:rsid w:val="002C69C0"/>
    <w:rsid w:val="002C6F2C"/>
    <w:rsid w:val="002C75ED"/>
    <w:rsid w:val="002C76BE"/>
    <w:rsid w:val="002C76EB"/>
    <w:rsid w:val="002C777F"/>
    <w:rsid w:val="002C78C6"/>
    <w:rsid w:val="002C7A2A"/>
    <w:rsid w:val="002C7BF0"/>
    <w:rsid w:val="002C7C2E"/>
    <w:rsid w:val="002C7CC0"/>
    <w:rsid w:val="002C7CD4"/>
    <w:rsid w:val="002C7D6D"/>
    <w:rsid w:val="002C7F95"/>
    <w:rsid w:val="002D0221"/>
    <w:rsid w:val="002D040B"/>
    <w:rsid w:val="002D0B7D"/>
    <w:rsid w:val="002D11DC"/>
    <w:rsid w:val="002D1475"/>
    <w:rsid w:val="002D1527"/>
    <w:rsid w:val="002D1610"/>
    <w:rsid w:val="002D185F"/>
    <w:rsid w:val="002D1935"/>
    <w:rsid w:val="002D19A2"/>
    <w:rsid w:val="002D1D9E"/>
    <w:rsid w:val="002D1DB9"/>
    <w:rsid w:val="002D241D"/>
    <w:rsid w:val="002D246C"/>
    <w:rsid w:val="002D24FA"/>
    <w:rsid w:val="002D2529"/>
    <w:rsid w:val="002D28D9"/>
    <w:rsid w:val="002D28DA"/>
    <w:rsid w:val="002D2934"/>
    <w:rsid w:val="002D2ADC"/>
    <w:rsid w:val="002D2AE2"/>
    <w:rsid w:val="002D2B06"/>
    <w:rsid w:val="002D2E45"/>
    <w:rsid w:val="002D2F14"/>
    <w:rsid w:val="002D32F8"/>
    <w:rsid w:val="002D3318"/>
    <w:rsid w:val="002D348A"/>
    <w:rsid w:val="002D365F"/>
    <w:rsid w:val="002D39BF"/>
    <w:rsid w:val="002D3BB6"/>
    <w:rsid w:val="002D3C04"/>
    <w:rsid w:val="002D44B7"/>
    <w:rsid w:val="002D4714"/>
    <w:rsid w:val="002D4744"/>
    <w:rsid w:val="002D4811"/>
    <w:rsid w:val="002D48A3"/>
    <w:rsid w:val="002D4B7D"/>
    <w:rsid w:val="002D4C6B"/>
    <w:rsid w:val="002D5163"/>
    <w:rsid w:val="002D5A2C"/>
    <w:rsid w:val="002D5C89"/>
    <w:rsid w:val="002D611E"/>
    <w:rsid w:val="002D6249"/>
    <w:rsid w:val="002D6324"/>
    <w:rsid w:val="002D65C3"/>
    <w:rsid w:val="002D65DB"/>
    <w:rsid w:val="002D699D"/>
    <w:rsid w:val="002D6A9C"/>
    <w:rsid w:val="002D6BAC"/>
    <w:rsid w:val="002D6BE8"/>
    <w:rsid w:val="002D758E"/>
    <w:rsid w:val="002D76A0"/>
    <w:rsid w:val="002D76ED"/>
    <w:rsid w:val="002D770A"/>
    <w:rsid w:val="002D7771"/>
    <w:rsid w:val="002D7AF9"/>
    <w:rsid w:val="002D7B1D"/>
    <w:rsid w:val="002D7B6C"/>
    <w:rsid w:val="002D7C3C"/>
    <w:rsid w:val="002D7FBF"/>
    <w:rsid w:val="002E028E"/>
    <w:rsid w:val="002E0398"/>
    <w:rsid w:val="002E05F7"/>
    <w:rsid w:val="002E09D7"/>
    <w:rsid w:val="002E0AFF"/>
    <w:rsid w:val="002E0DC8"/>
    <w:rsid w:val="002E11DF"/>
    <w:rsid w:val="002E12B6"/>
    <w:rsid w:val="002E1829"/>
    <w:rsid w:val="002E19F3"/>
    <w:rsid w:val="002E1A87"/>
    <w:rsid w:val="002E1F03"/>
    <w:rsid w:val="002E278A"/>
    <w:rsid w:val="002E2817"/>
    <w:rsid w:val="002E2C86"/>
    <w:rsid w:val="002E2D13"/>
    <w:rsid w:val="002E2FB9"/>
    <w:rsid w:val="002E3177"/>
    <w:rsid w:val="002E34E8"/>
    <w:rsid w:val="002E40DB"/>
    <w:rsid w:val="002E410D"/>
    <w:rsid w:val="002E44F8"/>
    <w:rsid w:val="002E46FF"/>
    <w:rsid w:val="002E4B7F"/>
    <w:rsid w:val="002E4D42"/>
    <w:rsid w:val="002E4D59"/>
    <w:rsid w:val="002E5040"/>
    <w:rsid w:val="002E50B7"/>
    <w:rsid w:val="002E5547"/>
    <w:rsid w:val="002E55AC"/>
    <w:rsid w:val="002E563D"/>
    <w:rsid w:val="002E5727"/>
    <w:rsid w:val="002E576F"/>
    <w:rsid w:val="002E593A"/>
    <w:rsid w:val="002E5AB5"/>
    <w:rsid w:val="002E5CAA"/>
    <w:rsid w:val="002E5DDD"/>
    <w:rsid w:val="002E6368"/>
    <w:rsid w:val="002E648B"/>
    <w:rsid w:val="002E64A8"/>
    <w:rsid w:val="002E64B3"/>
    <w:rsid w:val="002E662C"/>
    <w:rsid w:val="002E675C"/>
    <w:rsid w:val="002E678F"/>
    <w:rsid w:val="002E6871"/>
    <w:rsid w:val="002E6D96"/>
    <w:rsid w:val="002E709C"/>
    <w:rsid w:val="002E7227"/>
    <w:rsid w:val="002E797D"/>
    <w:rsid w:val="002E7C93"/>
    <w:rsid w:val="002E7E57"/>
    <w:rsid w:val="002F0197"/>
    <w:rsid w:val="002F04E5"/>
    <w:rsid w:val="002F0823"/>
    <w:rsid w:val="002F0DC8"/>
    <w:rsid w:val="002F0DE5"/>
    <w:rsid w:val="002F0F7A"/>
    <w:rsid w:val="002F0F9D"/>
    <w:rsid w:val="002F11CA"/>
    <w:rsid w:val="002F1DB2"/>
    <w:rsid w:val="002F1DFF"/>
    <w:rsid w:val="002F2190"/>
    <w:rsid w:val="002F27A6"/>
    <w:rsid w:val="002F2C12"/>
    <w:rsid w:val="002F30E1"/>
    <w:rsid w:val="002F3356"/>
    <w:rsid w:val="002F3497"/>
    <w:rsid w:val="002F364F"/>
    <w:rsid w:val="002F3A60"/>
    <w:rsid w:val="002F3CC6"/>
    <w:rsid w:val="002F3D21"/>
    <w:rsid w:val="002F3EF2"/>
    <w:rsid w:val="002F3EFC"/>
    <w:rsid w:val="002F4191"/>
    <w:rsid w:val="002F43A9"/>
    <w:rsid w:val="002F45E3"/>
    <w:rsid w:val="002F4A4E"/>
    <w:rsid w:val="002F4E8C"/>
    <w:rsid w:val="002F51ED"/>
    <w:rsid w:val="002F5237"/>
    <w:rsid w:val="002F52CF"/>
    <w:rsid w:val="002F5577"/>
    <w:rsid w:val="002F56C6"/>
    <w:rsid w:val="002F56EA"/>
    <w:rsid w:val="002F571F"/>
    <w:rsid w:val="002F57E9"/>
    <w:rsid w:val="002F581F"/>
    <w:rsid w:val="002F5E91"/>
    <w:rsid w:val="002F643D"/>
    <w:rsid w:val="002F6797"/>
    <w:rsid w:val="002F693E"/>
    <w:rsid w:val="002F6AE2"/>
    <w:rsid w:val="002F6D35"/>
    <w:rsid w:val="002F6EA3"/>
    <w:rsid w:val="002F6FDF"/>
    <w:rsid w:val="002F7249"/>
    <w:rsid w:val="002F72C3"/>
    <w:rsid w:val="002F74B8"/>
    <w:rsid w:val="002F7586"/>
    <w:rsid w:val="002F771B"/>
    <w:rsid w:val="002F7A60"/>
    <w:rsid w:val="002F7C9F"/>
    <w:rsid w:val="00300E8F"/>
    <w:rsid w:val="00300EFE"/>
    <w:rsid w:val="00301417"/>
    <w:rsid w:val="00301DE2"/>
    <w:rsid w:val="00301F1F"/>
    <w:rsid w:val="00302133"/>
    <w:rsid w:val="003021D2"/>
    <w:rsid w:val="0030331D"/>
    <w:rsid w:val="003035EA"/>
    <w:rsid w:val="003039AF"/>
    <w:rsid w:val="00303BD6"/>
    <w:rsid w:val="00303FF7"/>
    <w:rsid w:val="00304352"/>
    <w:rsid w:val="00304374"/>
    <w:rsid w:val="003043BF"/>
    <w:rsid w:val="003043FC"/>
    <w:rsid w:val="0030443A"/>
    <w:rsid w:val="003045FF"/>
    <w:rsid w:val="0030496E"/>
    <w:rsid w:val="00304E40"/>
    <w:rsid w:val="00304E7A"/>
    <w:rsid w:val="00305203"/>
    <w:rsid w:val="003052F8"/>
    <w:rsid w:val="00305747"/>
    <w:rsid w:val="0030579A"/>
    <w:rsid w:val="0030598C"/>
    <w:rsid w:val="00305A97"/>
    <w:rsid w:val="00305D3C"/>
    <w:rsid w:val="00305FA5"/>
    <w:rsid w:val="003062FB"/>
    <w:rsid w:val="0030652A"/>
    <w:rsid w:val="00306619"/>
    <w:rsid w:val="00306625"/>
    <w:rsid w:val="0030674F"/>
    <w:rsid w:val="00306939"/>
    <w:rsid w:val="00306C1A"/>
    <w:rsid w:val="003072A7"/>
    <w:rsid w:val="00307426"/>
    <w:rsid w:val="00307CAE"/>
    <w:rsid w:val="00307FA8"/>
    <w:rsid w:val="00310082"/>
    <w:rsid w:val="003100CE"/>
    <w:rsid w:val="00310416"/>
    <w:rsid w:val="003105E3"/>
    <w:rsid w:val="00310728"/>
    <w:rsid w:val="00310950"/>
    <w:rsid w:val="00310A40"/>
    <w:rsid w:val="00310CA5"/>
    <w:rsid w:val="00310CDA"/>
    <w:rsid w:val="00310E3C"/>
    <w:rsid w:val="0031127D"/>
    <w:rsid w:val="003112D1"/>
    <w:rsid w:val="003112E0"/>
    <w:rsid w:val="00311416"/>
    <w:rsid w:val="00311441"/>
    <w:rsid w:val="0031178E"/>
    <w:rsid w:val="003119E6"/>
    <w:rsid w:val="00311D00"/>
    <w:rsid w:val="00312194"/>
    <w:rsid w:val="003125D1"/>
    <w:rsid w:val="003125D7"/>
    <w:rsid w:val="0031271E"/>
    <w:rsid w:val="00312842"/>
    <w:rsid w:val="0031289B"/>
    <w:rsid w:val="00312D50"/>
    <w:rsid w:val="0031331B"/>
    <w:rsid w:val="00313534"/>
    <w:rsid w:val="003136EB"/>
    <w:rsid w:val="003139A9"/>
    <w:rsid w:val="00313A6B"/>
    <w:rsid w:val="00313B67"/>
    <w:rsid w:val="00313DF7"/>
    <w:rsid w:val="00313EBC"/>
    <w:rsid w:val="0031406B"/>
    <w:rsid w:val="003141F5"/>
    <w:rsid w:val="0031450E"/>
    <w:rsid w:val="003145C5"/>
    <w:rsid w:val="003146AC"/>
    <w:rsid w:val="0031473A"/>
    <w:rsid w:val="003147B8"/>
    <w:rsid w:val="003148D1"/>
    <w:rsid w:val="00314D2B"/>
    <w:rsid w:val="00314E49"/>
    <w:rsid w:val="00314EC1"/>
    <w:rsid w:val="00314FB0"/>
    <w:rsid w:val="00315229"/>
    <w:rsid w:val="003155B4"/>
    <w:rsid w:val="003158A3"/>
    <w:rsid w:val="00315B49"/>
    <w:rsid w:val="00315CFA"/>
    <w:rsid w:val="00315EDE"/>
    <w:rsid w:val="00315F18"/>
    <w:rsid w:val="003162F6"/>
    <w:rsid w:val="003164BE"/>
    <w:rsid w:val="0031672E"/>
    <w:rsid w:val="00316878"/>
    <w:rsid w:val="00316942"/>
    <w:rsid w:val="00316E18"/>
    <w:rsid w:val="00317017"/>
    <w:rsid w:val="00317070"/>
    <w:rsid w:val="003171D6"/>
    <w:rsid w:val="0031757B"/>
    <w:rsid w:val="003178C0"/>
    <w:rsid w:val="00317E43"/>
    <w:rsid w:val="00320126"/>
    <w:rsid w:val="003201ED"/>
    <w:rsid w:val="0032092E"/>
    <w:rsid w:val="00320AA2"/>
    <w:rsid w:val="00320AEA"/>
    <w:rsid w:val="00320AEC"/>
    <w:rsid w:val="00321236"/>
    <w:rsid w:val="00321757"/>
    <w:rsid w:val="00321B69"/>
    <w:rsid w:val="00321DAA"/>
    <w:rsid w:val="00321DAD"/>
    <w:rsid w:val="00321E21"/>
    <w:rsid w:val="0032200F"/>
    <w:rsid w:val="0032214F"/>
    <w:rsid w:val="003224C9"/>
    <w:rsid w:val="003225C2"/>
    <w:rsid w:val="003228FA"/>
    <w:rsid w:val="00322975"/>
    <w:rsid w:val="00322977"/>
    <w:rsid w:val="00323D8D"/>
    <w:rsid w:val="00323E9D"/>
    <w:rsid w:val="0032411B"/>
    <w:rsid w:val="003245C7"/>
    <w:rsid w:val="003247A1"/>
    <w:rsid w:val="003247DB"/>
    <w:rsid w:val="003247E1"/>
    <w:rsid w:val="00324BE5"/>
    <w:rsid w:val="00325064"/>
    <w:rsid w:val="00325196"/>
    <w:rsid w:val="00325245"/>
    <w:rsid w:val="003252E4"/>
    <w:rsid w:val="003253FB"/>
    <w:rsid w:val="00325540"/>
    <w:rsid w:val="003256AB"/>
    <w:rsid w:val="003256DC"/>
    <w:rsid w:val="00325730"/>
    <w:rsid w:val="00325BBE"/>
    <w:rsid w:val="00325C2A"/>
    <w:rsid w:val="00325E81"/>
    <w:rsid w:val="003265CD"/>
    <w:rsid w:val="00326806"/>
    <w:rsid w:val="00326862"/>
    <w:rsid w:val="0032691C"/>
    <w:rsid w:val="003269E9"/>
    <w:rsid w:val="00326A09"/>
    <w:rsid w:val="00326C49"/>
    <w:rsid w:val="00326C6F"/>
    <w:rsid w:val="00326CDA"/>
    <w:rsid w:val="00326D27"/>
    <w:rsid w:val="00326DBE"/>
    <w:rsid w:val="00326E5D"/>
    <w:rsid w:val="00327034"/>
    <w:rsid w:val="003274C7"/>
    <w:rsid w:val="003279B2"/>
    <w:rsid w:val="00327A3A"/>
    <w:rsid w:val="00327AEE"/>
    <w:rsid w:val="00327AFE"/>
    <w:rsid w:val="00327D26"/>
    <w:rsid w:val="00330388"/>
    <w:rsid w:val="0033059F"/>
    <w:rsid w:val="00330691"/>
    <w:rsid w:val="00330910"/>
    <w:rsid w:val="00330C28"/>
    <w:rsid w:val="00330C86"/>
    <w:rsid w:val="00330D7A"/>
    <w:rsid w:val="00331042"/>
    <w:rsid w:val="00331757"/>
    <w:rsid w:val="003317A2"/>
    <w:rsid w:val="00331905"/>
    <w:rsid w:val="00331C23"/>
    <w:rsid w:val="00331F6C"/>
    <w:rsid w:val="00331FA2"/>
    <w:rsid w:val="00331FC8"/>
    <w:rsid w:val="00331FE4"/>
    <w:rsid w:val="003324A6"/>
    <w:rsid w:val="003325C0"/>
    <w:rsid w:val="003326BE"/>
    <w:rsid w:val="003332C8"/>
    <w:rsid w:val="00333438"/>
    <w:rsid w:val="0033381D"/>
    <w:rsid w:val="003338C1"/>
    <w:rsid w:val="00333AC7"/>
    <w:rsid w:val="00333C54"/>
    <w:rsid w:val="00334119"/>
    <w:rsid w:val="003342D9"/>
    <w:rsid w:val="003349B6"/>
    <w:rsid w:val="00334CDC"/>
    <w:rsid w:val="00334E24"/>
    <w:rsid w:val="00334EB5"/>
    <w:rsid w:val="00334EBF"/>
    <w:rsid w:val="00334F53"/>
    <w:rsid w:val="00335339"/>
    <w:rsid w:val="0033542A"/>
    <w:rsid w:val="003356F0"/>
    <w:rsid w:val="00335752"/>
    <w:rsid w:val="0033576B"/>
    <w:rsid w:val="00335AA5"/>
    <w:rsid w:val="00335B7A"/>
    <w:rsid w:val="00335CD0"/>
    <w:rsid w:val="00335D2C"/>
    <w:rsid w:val="00335D3E"/>
    <w:rsid w:val="00335D85"/>
    <w:rsid w:val="00335DCD"/>
    <w:rsid w:val="003361FD"/>
    <w:rsid w:val="00336304"/>
    <w:rsid w:val="003366DF"/>
    <w:rsid w:val="00336F19"/>
    <w:rsid w:val="00337220"/>
    <w:rsid w:val="00337287"/>
    <w:rsid w:val="00337718"/>
    <w:rsid w:val="0033796F"/>
    <w:rsid w:val="00337DF2"/>
    <w:rsid w:val="00337FAA"/>
    <w:rsid w:val="00340157"/>
    <w:rsid w:val="0034028A"/>
    <w:rsid w:val="00340434"/>
    <w:rsid w:val="00340659"/>
    <w:rsid w:val="0034071C"/>
    <w:rsid w:val="00340A2C"/>
    <w:rsid w:val="00340EFC"/>
    <w:rsid w:val="00340F88"/>
    <w:rsid w:val="00341029"/>
    <w:rsid w:val="00341B19"/>
    <w:rsid w:val="00341BA3"/>
    <w:rsid w:val="00341BB9"/>
    <w:rsid w:val="00341D59"/>
    <w:rsid w:val="00341DE3"/>
    <w:rsid w:val="00341E94"/>
    <w:rsid w:val="003425D8"/>
    <w:rsid w:val="00342A01"/>
    <w:rsid w:val="00342B9C"/>
    <w:rsid w:val="00342F7F"/>
    <w:rsid w:val="00343098"/>
    <w:rsid w:val="00343838"/>
    <w:rsid w:val="0034384C"/>
    <w:rsid w:val="003438B5"/>
    <w:rsid w:val="00343B0D"/>
    <w:rsid w:val="00343B17"/>
    <w:rsid w:val="00343B7E"/>
    <w:rsid w:val="00343E94"/>
    <w:rsid w:val="00344DF7"/>
    <w:rsid w:val="00344FA1"/>
    <w:rsid w:val="0034513D"/>
    <w:rsid w:val="003452C8"/>
    <w:rsid w:val="00345481"/>
    <w:rsid w:val="0034576F"/>
    <w:rsid w:val="003458E9"/>
    <w:rsid w:val="003459B2"/>
    <w:rsid w:val="00345AA1"/>
    <w:rsid w:val="00345E3E"/>
    <w:rsid w:val="00345FC3"/>
    <w:rsid w:val="003460BE"/>
    <w:rsid w:val="00346321"/>
    <w:rsid w:val="003463A0"/>
    <w:rsid w:val="003464C2"/>
    <w:rsid w:val="003469CB"/>
    <w:rsid w:val="00346A34"/>
    <w:rsid w:val="00346A51"/>
    <w:rsid w:val="00346BA4"/>
    <w:rsid w:val="00346CA2"/>
    <w:rsid w:val="00346E24"/>
    <w:rsid w:val="00347737"/>
    <w:rsid w:val="00347757"/>
    <w:rsid w:val="003477AC"/>
    <w:rsid w:val="003477F6"/>
    <w:rsid w:val="00347895"/>
    <w:rsid w:val="0034796A"/>
    <w:rsid w:val="00347A61"/>
    <w:rsid w:val="00347F99"/>
    <w:rsid w:val="00347FD2"/>
    <w:rsid w:val="003504AF"/>
    <w:rsid w:val="00351054"/>
    <w:rsid w:val="00351681"/>
    <w:rsid w:val="003516A9"/>
    <w:rsid w:val="003516F2"/>
    <w:rsid w:val="00351A09"/>
    <w:rsid w:val="00351AEA"/>
    <w:rsid w:val="00351B85"/>
    <w:rsid w:val="00351D3D"/>
    <w:rsid w:val="00351FCC"/>
    <w:rsid w:val="00352467"/>
    <w:rsid w:val="003525BA"/>
    <w:rsid w:val="003526BF"/>
    <w:rsid w:val="0035270B"/>
    <w:rsid w:val="00352A80"/>
    <w:rsid w:val="00352A9B"/>
    <w:rsid w:val="00352EE4"/>
    <w:rsid w:val="00353533"/>
    <w:rsid w:val="003537CA"/>
    <w:rsid w:val="00353AAC"/>
    <w:rsid w:val="00353DBF"/>
    <w:rsid w:val="00353E62"/>
    <w:rsid w:val="00353F91"/>
    <w:rsid w:val="0035408C"/>
    <w:rsid w:val="003540E0"/>
    <w:rsid w:val="003541B3"/>
    <w:rsid w:val="003547D2"/>
    <w:rsid w:val="00354906"/>
    <w:rsid w:val="00354B63"/>
    <w:rsid w:val="00354EC5"/>
    <w:rsid w:val="003550B8"/>
    <w:rsid w:val="003556CB"/>
    <w:rsid w:val="0035581F"/>
    <w:rsid w:val="0035584A"/>
    <w:rsid w:val="00355A21"/>
    <w:rsid w:val="00355EB4"/>
    <w:rsid w:val="00355FC2"/>
    <w:rsid w:val="00356059"/>
    <w:rsid w:val="00356090"/>
    <w:rsid w:val="0035611E"/>
    <w:rsid w:val="00356439"/>
    <w:rsid w:val="003565E9"/>
    <w:rsid w:val="00356872"/>
    <w:rsid w:val="0035691A"/>
    <w:rsid w:val="00356977"/>
    <w:rsid w:val="00356A2C"/>
    <w:rsid w:val="00356B10"/>
    <w:rsid w:val="00356CD2"/>
    <w:rsid w:val="003570F7"/>
    <w:rsid w:val="00357211"/>
    <w:rsid w:val="00357340"/>
    <w:rsid w:val="0035766D"/>
    <w:rsid w:val="00357AE9"/>
    <w:rsid w:val="00357C4A"/>
    <w:rsid w:val="00357F13"/>
    <w:rsid w:val="003601A2"/>
    <w:rsid w:val="00360760"/>
    <w:rsid w:val="003607D0"/>
    <w:rsid w:val="00360829"/>
    <w:rsid w:val="00360A7F"/>
    <w:rsid w:val="00360A87"/>
    <w:rsid w:val="00360CAC"/>
    <w:rsid w:val="00360CF1"/>
    <w:rsid w:val="00360E36"/>
    <w:rsid w:val="00360E5F"/>
    <w:rsid w:val="00360FEA"/>
    <w:rsid w:val="00361295"/>
    <w:rsid w:val="00361347"/>
    <w:rsid w:val="00361530"/>
    <w:rsid w:val="00361C65"/>
    <w:rsid w:val="00361DFA"/>
    <w:rsid w:val="00361E67"/>
    <w:rsid w:val="00361F95"/>
    <w:rsid w:val="0036203F"/>
    <w:rsid w:val="00362406"/>
    <w:rsid w:val="00362564"/>
    <w:rsid w:val="00362597"/>
    <w:rsid w:val="00362617"/>
    <w:rsid w:val="00362938"/>
    <w:rsid w:val="00363029"/>
    <w:rsid w:val="0036304A"/>
    <w:rsid w:val="003635C2"/>
    <w:rsid w:val="00363E2B"/>
    <w:rsid w:val="00363FAF"/>
    <w:rsid w:val="003640D9"/>
    <w:rsid w:val="0036445F"/>
    <w:rsid w:val="00364BF9"/>
    <w:rsid w:val="00364FA3"/>
    <w:rsid w:val="00365333"/>
    <w:rsid w:val="00365376"/>
    <w:rsid w:val="00365485"/>
    <w:rsid w:val="003655C4"/>
    <w:rsid w:val="0036562F"/>
    <w:rsid w:val="00365DBD"/>
    <w:rsid w:val="00365DC4"/>
    <w:rsid w:val="00366329"/>
    <w:rsid w:val="003666C7"/>
    <w:rsid w:val="0036687A"/>
    <w:rsid w:val="00366AB5"/>
    <w:rsid w:val="00366C8A"/>
    <w:rsid w:val="00366C9F"/>
    <w:rsid w:val="00367228"/>
    <w:rsid w:val="00367786"/>
    <w:rsid w:val="00367A4C"/>
    <w:rsid w:val="00367C9F"/>
    <w:rsid w:val="00370114"/>
    <w:rsid w:val="003702BB"/>
    <w:rsid w:val="0037060F"/>
    <w:rsid w:val="003706FD"/>
    <w:rsid w:val="003708E5"/>
    <w:rsid w:val="00370B08"/>
    <w:rsid w:val="00370D70"/>
    <w:rsid w:val="00370E03"/>
    <w:rsid w:val="00371241"/>
    <w:rsid w:val="003712C0"/>
    <w:rsid w:val="003713C8"/>
    <w:rsid w:val="003716A5"/>
    <w:rsid w:val="003716E4"/>
    <w:rsid w:val="003717F4"/>
    <w:rsid w:val="0037182F"/>
    <w:rsid w:val="003719FA"/>
    <w:rsid w:val="00371B2F"/>
    <w:rsid w:val="00371C3A"/>
    <w:rsid w:val="0037206A"/>
    <w:rsid w:val="0037212A"/>
    <w:rsid w:val="00372697"/>
    <w:rsid w:val="00372705"/>
    <w:rsid w:val="00372750"/>
    <w:rsid w:val="00372A4F"/>
    <w:rsid w:val="00372ECF"/>
    <w:rsid w:val="00372F2A"/>
    <w:rsid w:val="00373011"/>
    <w:rsid w:val="00373BDF"/>
    <w:rsid w:val="00373C86"/>
    <w:rsid w:val="00373E6A"/>
    <w:rsid w:val="0037417B"/>
    <w:rsid w:val="003741A2"/>
    <w:rsid w:val="003746F0"/>
    <w:rsid w:val="00374F6A"/>
    <w:rsid w:val="003751D8"/>
    <w:rsid w:val="00375648"/>
    <w:rsid w:val="00375B45"/>
    <w:rsid w:val="00375BDD"/>
    <w:rsid w:val="00375CD7"/>
    <w:rsid w:val="00375D02"/>
    <w:rsid w:val="00375F58"/>
    <w:rsid w:val="003763F3"/>
    <w:rsid w:val="003766F0"/>
    <w:rsid w:val="003767A7"/>
    <w:rsid w:val="003768B2"/>
    <w:rsid w:val="00377130"/>
    <w:rsid w:val="00377524"/>
    <w:rsid w:val="00377724"/>
    <w:rsid w:val="00377748"/>
    <w:rsid w:val="00377938"/>
    <w:rsid w:val="00377A7C"/>
    <w:rsid w:val="00377D6C"/>
    <w:rsid w:val="00377F26"/>
    <w:rsid w:val="003802A9"/>
    <w:rsid w:val="00380435"/>
    <w:rsid w:val="003804CF"/>
    <w:rsid w:val="0038051C"/>
    <w:rsid w:val="0038062A"/>
    <w:rsid w:val="003806B2"/>
    <w:rsid w:val="00380722"/>
    <w:rsid w:val="003807BA"/>
    <w:rsid w:val="00380808"/>
    <w:rsid w:val="00380877"/>
    <w:rsid w:val="003808CD"/>
    <w:rsid w:val="00380956"/>
    <w:rsid w:val="00380BD1"/>
    <w:rsid w:val="00380DEC"/>
    <w:rsid w:val="00380EB1"/>
    <w:rsid w:val="003815D2"/>
    <w:rsid w:val="00381651"/>
    <w:rsid w:val="00381C04"/>
    <w:rsid w:val="00381CEA"/>
    <w:rsid w:val="00381D0E"/>
    <w:rsid w:val="00381E4E"/>
    <w:rsid w:val="00381EC2"/>
    <w:rsid w:val="00381F4C"/>
    <w:rsid w:val="0038242B"/>
    <w:rsid w:val="00382A6B"/>
    <w:rsid w:val="00382CE1"/>
    <w:rsid w:val="00382DFA"/>
    <w:rsid w:val="00382F29"/>
    <w:rsid w:val="0038301B"/>
    <w:rsid w:val="00383142"/>
    <w:rsid w:val="0038314C"/>
    <w:rsid w:val="0038345C"/>
    <w:rsid w:val="0038363A"/>
    <w:rsid w:val="00383882"/>
    <w:rsid w:val="00383AC7"/>
    <w:rsid w:val="00383B7F"/>
    <w:rsid w:val="00383CA1"/>
    <w:rsid w:val="003844BA"/>
    <w:rsid w:val="00384572"/>
    <w:rsid w:val="00384AF8"/>
    <w:rsid w:val="003850CE"/>
    <w:rsid w:val="003851E7"/>
    <w:rsid w:val="0038543F"/>
    <w:rsid w:val="00385968"/>
    <w:rsid w:val="003859BD"/>
    <w:rsid w:val="00385D47"/>
    <w:rsid w:val="00385E33"/>
    <w:rsid w:val="00385E41"/>
    <w:rsid w:val="00386129"/>
    <w:rsid w:val="00386240"/>
    <w:rsid w:val="00386721"/>
    <w:rsid w:val="0038678D"/>
    <w:rsid w:val="003869B0"/>
    <w:rsid w:val="00386F12"/>
    <w:rsid w:val="0038730B"/>
    <w:rsid w:val="00387369"/>
    <w:rsid w:val="003873EA"/>
    <w:rsid w:val="0038792D"/>
    <w:rsid w:val="00387A82"/>
    <w:rsid w:val="00390035"/>
    <w:rsid w:val="00390393"/>
    <w:rsid w:val="00390520"/>
    <w:rsid w:val="00390538"/>
    <w:rsid w:val="00390C34"/>
    <w:rsid w:val="00390CB7"/>
    <w:rsid w:val="00390E49"/>
    <w:rsid w:val="00391037"/>
    <w:rsid w:val="00391C73"/>
    <w:rsid w:val="0039277D"/>
    <w:rsid w:val="003929BA"/>
    <w:rsid w:val="00392BA3"/>
    <w:rsid w:val="00392BC1"/>
    <w:rsid w:val="00392BEF"/>
    <w:rsid w:val="00392C56"/>
    <w:rsid w:val="00392DCB"/>
    <w:rsid w:val="003931D8"/>
    <w:rsid w:val="00393384"/>
    <w:rsid w:val="00393598"/>
    <w:rsid w:val="0039393E"/>
    <w:rsid w:val="00393AB4"/>
    <w:rsid w:val="00393C57"/>
    <w:rsid w:val="00393D2E"/>
    <w:rsid w:val="00393DB3"/>
    <w:rsid w:val="00393DE7"/>
    <w:rsid w:val="00393F3C"/>
    <w:rsid w:val="00394249"/>
    <w:rsid w:val="00394833"/>
    <w:rsid w:val="00394CC0"/>
    <w:rsid w:val="00394D69"/>
    <w:rsid w:val="00394DBA"/>
    <w:rsid w:val="0039501F"/>
    <w:rsid w:val="0039566A"/>
    <w:rsid w:val="00395A0B"/>
    <w:rsid w:val="00395B67"/>
    <w:rsid w:val="00395C23"/>
    <w:rsid w:val="00395D3E"/>
    <w:rsid w:val="00395FCB"/>
    <w:rsid w:val="00396014"/>
    <w:rsid w:val="00396061"/>
    <w:rsid w:val="00396162"/>
    <w:rsid w:val="00396457"/>
    <w:rsid w:val="00396D0A"/>
    <w:rsid w:val="0039715D"/>
    <w:rsid w:val="00397364"/>
    <w:rsid w:val="00397855"/>
    <w:rsid w:val="00397BC7"/>
    <w:rsid w:val="00397BD6"/>
    <w:rsid w:val="00397C63"/>
    <w:rsid w:val="00397D25"/>
    <w:rsid w:val="00397F2D"/>
    <w:rsid w:val="003A014A"/>
    <w:rsid w:val="003A04FB"/>
    <w:rsid w:val="003A0641"/>
    <w:rsid w:val="003A0A11"/>
    <w:rsid w:val="003A0B05"/>
    <w:rsid w:val="003A0CED"/>
    <w:rsid w:val="003A1268"/>
    <w:rsid w:val="003A1813"/>
    <w:rsid w:val="003A18E5"/>
    <w:rsid w:val="003A1992"/>
    <w:rsid w:val="003A1CDD"/>
    <w:rsid w:val="003A1F59"/>
    <w:rsid w:val="003A1FD3"/>
    <w:rsid w:val="003A241F"/>
    <w:rsid w:val="003A26CC"/>
    <w:rsid w:val="003A28B8"/>
    <w:rsid w:val="003A2947"/>
    <w:rsid w:val="003A2CFD"/>
    <w:rsid w:val="003A2F9C"/>
    <w:rsid w:val="003A2FB5"/>
    <w:rsid w:val="003A306D"/>
    <w:rsid w:val="003A3369"/>
    <w:rsid w:val="003A34C9"/>
    <w:rsid w:val="003A3539"/>
    <w:rsid w:val="003A35BE"/>
    <w:rsid w:val="003A3B4A"/>
    <w:rsid w:val="003A3B65"/>
    <w:rsid w:val="003A4578"/>
    <w:rsid w:val="003A472F"/>
    <w:rsid w:val="003A47F4"/>
    <w:rsid w:val="003A4A5D"/>
    <w:rsid w:val="003A4AAC"/>
    <w:rsid w:val="003A4B07"/>
    <w:rsid w:val="003A5000"/>
    <w:rsid w:val="003A5597"/>
    <w:rsid w:val="003A55CC"/>
    <w:rsid w:val="003A5876"/>
    <w:rsid w:val="003A5A11"/>
    <w:rsid w:val="003A5F37"/>
    <w:rsid w:val="003A5F9D"/>
    <w:rsid w:val="003A61A2"/>
    <w:rsid w:val="003A6295"/>
    <w:rsid w:val="003A66A3"/>
    <w:rsid w:val="003A6B23"/>
    <w:rsid w:val="003A737A"/>
    <w:rsid w:val="003A7963"/>
    <w:rsid w:val="003A7AF2"/>
    <w:rsid w:val="003A7C4D"/>
    <w:rsid w:val="003A7D67"/>
    <w:rsid w:val="003B0336"/>
    <w:rsid w:val="003B03E4"/>
    <w:rsid w:val="003B0712"/>
    <w:rsid w:val="003B0F14"/>
    <w:rsid w:val="003B1021"/>
    <w:rsid w:val="003B1604"/>
    <w:rsid w:val="003B1B0D"/>
    <w:rsid w:val="003B1EB5"/>
    <w:rsid w:val="003B1FFB"/>
    <w:rsid w:val="003B21DC"/>
    <w:rsid w:val="003B251D"/>
    <w:rsid w:val="003B2606"/>
    <w:rsid w:val="003B2731"/>
    <w:rsid w:val="003B2B6E"/>
    <w:rsid w:val="003B363F"/>
    <w:rsid w:val="003B3788"/>
    <w:rsid w:val="003B391A"/>
    <w:rsid w:val="003B3AAE"/>
    <w:rsid w:val="003B40AA"/>
    <w:rsid w:val="003B40C5"/>
    <w:rsid w:val="003B44DE"/>
    <w:rsid w:val="003B468E"/>
    <w:rsid w:val="003B4A57"/>
    <w:rsid w:val="003B5054"/>
    <w:rsid w:val="003B5945"/>
    <w:rsid w:val="003B5C41"/>
    <w:rsid w:val="003B5CC8"/>
    <w:rsid w:val="003B6192"/>
    <w:rsid w:val="003B6195"/>
    <w:rsid w:val="003B62CC"/>
    <w:rsid w:val="003B64E9"/>
    <w:rsid w:val="003B6637"/>
    <w:rsid w:val="003B6866"/>
    <w:rsid w:val="003B6966"/>
    <w:rsid w:val="003B6A48"/>
    <w:rsid w:val="003B6A5B"/>
    <w:rsid w:val="003B6BC2"/>
    <w:rsid w:val="003B6CA4"/>
    <w:rsid w:val="003B6D47"/>
    <w:rsid w:val="003B73EE"/>
    <w:rsid w:val="003B745A"/>
    <w:rsid w:val="003B74C5"/>
    <w:rsid w:val="003B7674"/>
    <w:rsid w:val="003B7770"/>
    <w:rsid w:val="003B79FB"/>
    <w:rsid w:val="003B7EA6"/>
    <w:rsid w:val="003B7F29"/>
    <w:rsid w:val="003C1007"/>
    <w:rsid w:val="003C115F"/>
    <w:rsid w:val="003C1194"/>
    <w:rsid w:val="003C13F0"/>
    <w:rsid w:val="003C140B"/>
    <w:rsid w:val="003C14B2"/>
    <w:rsid w:val="003C1776"/>
    <w:rsid w:val="003C1C34"/>
    <w:rsid w:val="003C227B"/>
    <w:rsid w:val="003C246D"/>
    <w:rsid w:val="003C25F7"/>
    <w:rsid w:val="003C2886"/>
    <w:rsid w:val="003C296B"/>
    <w:rsid w:val="003C29A1"/>
    <w:rsid w:val="003C29F3"/>
    <w:rsid w:val="003C2DB9"/>
    <w:rsid w:val="003C320D"/>
    <w:rsid w:val="003C32D6"/>
    <w:rsid w:val="003C3486"/>
    <w:rsid w:val="003C39FB"/>
    <w:rsid w:val="003C3B16"/>
    <w:rsid w:val="003C3B8B"/>
    <w:rsid w:val="003C3CA0"/>
    <w:rsid w:val="003C3DDA"/>
    <w:rsid w:val="003C3E5C"/>
    <w:rsid w:val="003C452E"/>
    <w:rsid w:val="003C462E"/>
    <w:rsid w:val="003C46B0"/>
    <w:rsid w:val="003C470B"/>
    <w:rsid w:val="003C479E"/>
    <w:rsid w:val="003C4A3D"/>
    <w:rsid w:val="003C4CEA"/>
    <w:rsid w:val="003C4DA0"/>
    <w:rsid w:val="003C4F9E"/>
    <w:rsid w:val="003C505C"/>
    <w:rsid w:val="003C52E5"/>
    <w:rsid w:val="003C5377"/>
    <w:rsid w:val="003C5712"/>
    <w:rsid w:val="003C57B9"/>
    <w:rsid w:val="003C590C"/>
    <w:rsid w:val="003C59FD"/>
    <w:rsid w:val="003C5CB6"/>
    <w:rsid w:val="003C5D1A"/>
    <w:rsid w:val="003C6276"/>
    <w:rsid w:val="003C678B"/>
    <w:rsid w:val="003C6869"/>
    <w:rsid w:val="003C68A6"/>
    <w:rsid w:val="003C6DC0"/>
    <w:rsid w:val="003C6F8F"/>
    <w:rsid w:val="003C7040"/>
    <w:rsid w:val="003C705F"/>
    <w:rsid w:val="003C70D0"/>
    <w:rsid w:val="003C7404"/>
    <w:rsid w:val="003C75BA"/>
    <w:rsid w:val="003C7EFB"/>
    <w:rsid w:val="003D0065"/>
    <w:rsid w:val="003D0141"/>
    <w:rsid w:val="003D0444"/>
    <w:rsid w:val="003D04AA"/>
    <w:rsid w:val="003D04EA"/>
    <w:rsid w:val="003D055D"/>
    <w:rsid w:val="003D0611"/>
    <w:rsid w:val="003D06DC"/>
    <w:rsid w:val="003D0744"/>
    <w:rsid w:val="003D0B5D"/>
    <w:rsid w:val="003D0D32"/>
    <w:rsid w:val="003D0DE5"/>
    <w:rsid w:val="003D1368"/>
    <w:rsid w:val="003D18AA"/>
    <w:rsid w:val="003D1E7A"/>
    <w:rsid w:val="003D1F26"/>
    <w:rsid w:val="003D2011"/>
    <w:rsid w:val="003D29C1"/>
    <w:rsid w:val="003D2A36"/>
    <w:rsid w:val="003D2ABB"/>
    <w:rsid w:val="003D2B7C"/>
    <w:rsid w:val="003D3021"/>
    <w:rsid w:val="003D3118"/>
    <w:rsid w:val="003D323A"/>
    <w:rsid w:val="003D3544"/>
    <w:rsid w:val="003D3552"/>
    <w:rsid w:val="003D3985"/>
    <w:rsid w:val="003D3D37"/>
    <w:rsid w:val="003D3FB8"/>
    <w:rsid w:val="003D4911"/>
    <w:rsid w:val="003D4912"/>
    <w:rsid w:val="003D4A84"/>
    <w:rsid w:val="003D4BCC"/>
    <w:rsid w:val="003D4E67"/>
    <w:rsid w:val="003D51C0"/>
    <w:rsid w:val="003D583F"/>
    <w:rsid w:val="003D5F68"/>
    <w:rsid w:val="003D6756"/>
    <w:rsid w:val="003D6D09"/>
    <w:rsid w:val="003D7274"/>
    <w:rsid w:val="003D738F"/>
    <w:rsid w:val="003D7461"/>
    <w:rsid w:val="003D748D"/>
    <w:rsid w:val="003D7778"/>
    <w:rsid w:val="003D790E"/>
    <w:rsid w:val="003D7AFD"/>
    <w:rsid w:val="003D7B9E"/>
    <w:rsid w:val="003D7D69"/>
    <w:rsid w:val="003E0026"/>
    <w:rsid w:val="003E03F9"/>
    <w:rsid w:val="003E04D4"/>
    <w:rsid w:val="003E0613"/>
    <w:rsid w:val="003E07B7"/>
    <w:rsid w:val="003E0BD9"/>
    <w:rsid w:val="003E0E7B"/>
    <w:rsid w:val="003E10D3"/>
    <w:rsid w:val="003E1313"/>
    <w:rsid w:val="003E16B6"/>
    <w:rsid w:val="003E17C6"/>
    <w:rsid w:val="003E1874"/>
    <w:rsid w:val="003E1B1C"/>
    <w:rsid w:val="003E1E2F"/>
    <w:rsid w:val="003E1F9E"/>
    <w:rsid w:val="003E20A6"/>
    <w:rsid w:val="003E228A"/>
    <w:rsid w:val="003E2966"/>
    <w:rsid w:val="003E316D"/>
    <w:rsid w:val="003E3214"/>
    <w:rsid w:val="003E322E"/>
    <w:rsid w:val="003E3312"/>
    <w:rsid w:val="003E3769"/>
    <w:rsid w:val="003E37BD"/>
    <w:rsid w:val="003E3FAC"/>
    <w:rsid w:val="003E425A"/>
    <w:rsid w:val="003E48FE"/>
    <w:rsid w:val="003E4CAC"/>
    <w:rsid w:val="003E5172"/>
    <w:rsid w:val="003E5188"/>
    <w:rsid w:val="003E54CA"/>
    <w:rsid w:val="003E557A"/>
    <w:rsid w:val="003E5717"/>
    <w:rsid w:val="003E5A44"/>
    <w:rsid w:val="003E5DB7"/>
    <w:rsid w:val="003E6B7F"/>
    <w:rsid w:val="003E6D79"/>
    <w:rsid w:val="003E6EDA"/>
    <w:rsid w:val="003E6EE1"/>
    <w:rsid w:val="003E6FF9"/>
    <w:rsid w:val="003E7134"/>
    <w:rsid w:val="003E723E"/>
    <w:rsid w:val="003E7674"/>
    <w:rsid w:val="003E7685"/>
    <w:rsid w:val="003E7834"/>
    <w:rsid w:val="003E7902"/>
    <w:rsid w:val="003E7A7C"/>
    <w:rsid w:val="003E7AB5"/>
    <w:rsid w:val="003E7B37"/>
    <w:rsid w:val="003F0479"/>
    <w:rsid w:val="003F0633"/>
    <w:rsid w:val="003F08AC"/>
    <w:rsid w:val="003F08EC"/>
    <w:rsid w:val="003F0A30"/>
    <w:rsid w:val="003F0B2E"/>
    <w:rsid w:val="003F0F94"/>
    <w:rsid w:val="003F112D"/>
    <w:rsid w:val="003F1242"/>
    <w:rsid w:val="003F12BC"/>
    <w:rsid w:val="003F12E1"/>
    <w:rsid w:val="003F135E"/>
    <w:rsid w:val="003F1581"/>
    <w:rsid w:val="003F15C6"/>
    <w:rsid w:val="003F1659"/>
    <w:rsid w:val="003F17A9"/>
    <w:rsid w:val="003F1A63"/>
    <w:rsid w:val="003F1B20"/>
    <w:rsid w:val="003F1B3F"/>
    <w:rsid w:val="003F1C21"/>
    <w:rsid w:val="003F1C58"/>
    <w:rsid w:val="003F2141"/>
    <w:rsid w:val="003F23B1"/>
    <w:rsid w:val="003F23EF"/>
    <w:rsid w:val="003F23FD"/>
    <w:rsid w:val="003F26A0"/>
    <w:rsid w:val="003F2824"/>
    <w:rsid w:val="003F2A65"/>
    <w:rsid w:val="003F2DD2"/>
    <w:rsid w:val="003F2DE4"/>
    <w:rsid w:val="003F2E1F"/>
    <w:rsid w:val="003F2F59"/>
    <w:rsid w:val="003F31B3"/>
    <w:rsid w:val="003F31CB"/>
    <w:rsid w:val="003F3635"/>
    <w:rsid w:val="003F373F"/>
    <w:rsid w:val="003F390D"/>
    <w:rsid w:val="003F3DDA"/>
    <w:rsid w:val="003F40F5"/>
    <w:rsid w:val="003F4118"/>
    <w:rsid w:val="003F412D"/>
    <w:rsid w:val="003F41B7"/>
    <w:rsid w:val="003F44A6"/>
    <w:rsid w:val="003F46F5"/>
    <w:rsid w:val="003F4920"/>
    <w:rsid w:val="003F4A3F"/>
    <w:rsid w:val="003F54E6"/>
    <w:rsid w:val="003F57B2"/>
    <w:rsid w:val="003F5EC9"/>
    <w:rsid w:val="003F5F3C"/>
    <w:rsid w:val="003F6129"/>
    <w:rsid w:val="003F61B2"/>
    <w:rsid w:val="003F62E7"/>
    <w:rsid w:val="003F63F4"/>
    <w:rsid w:val="003F6423"/>
    <w:rsid w:val="003F6832"/>
    <w:rsid w:val="003F68DC"/>
    <w:rsid w:val="003F6926"/>
    <w:rsid w:val="003F699B"/>
    <w:rsid w:val="003F69D2"/>
    <w:rsid w:val="003F6BE6"/>
    <w:rsid w:val="003F6CF7"/>
    <w:rsid w:val="003F6D06"/>
    <w:rsid w:val="003F6E6A"/>
    <w:rsid w:val="003F6FDF"/>
    <w:rsid w:val="003F7264"/>
    <w:rsid w:val="003F730E"/>
    <w:rsid w:val="003F734D"/>
    <w:rsid w:val="003F7541"/>
    <w:rsid w:val="003F7852"/>
    <w:rsid w:val="003F79D9"/>
    <w:rsid w:val="003F7AE6"/>
    <w:rsid w:val="003F7EF4"/>
    <w:rsid w:val="0040003B"/>
    <w:rsid w:val="004003A8"/>
    <w:rsid w:val="004003D5"/>
    <w:rsid w:val="00400464"/>
    <w:rsid w:val="00400475"/>
    <w:rsid w:val="00400A6E"/>
    <w:rsid w:val="0040185B"/>
    <w:rsid w:val="00401EAF"/>
    <w:rsid w:val="004021F8"/>
    <w:rsid w:val="00402212"/>
    <w:rsid w:val="00402270"/>
    <w:rsid w:val="004023F7"/>
    <w:rsid w:val="0040256B"/>
    <w:rsid w:val="004026E6"/>
    <w:rsid w:val="00402917"/>
    <w:rsid w:val="00402DEC"/>
    <w:rsid w:val="00402F5E"/>
    <w:rsid w:val="00402F89"/>
    <w:rsid w:val="0040316C"/>
    <w:rsid w:val="0040322B"/>
    <w:rsid w:val="0040326F"/>
    <w:rsid w:val="004035B8"/>
    <w:rsid w:val="0040360A"/>
    <w:rsid w:val="00403899"/>
    <w:rsid w:val="00403AB3"/>
    <w:rsid w:val="00403C11"/>
    <w:rsid w:val="00403C92"/>
    <w:rsid w:val="004040C9"/>
    <w:rsid w:val="00404241"/>
    <w:rsid w:val="00404653"/>
    <w:rsid w:val="00404AD0"/>
    <w:rsid w:val="00404F14"/>
    <w:rsid w:val="004052DF"/>
    <w:rsid w:val="004053A3"/>
    <w:rsid w:val="004054A4"/>
    <w:rsid w:val="004059EA"/>
    <w:rsid w:val="00405A3B"/>
    <w:rsid w:val="00405BB1"/>
    <w:rsid w:val="00405DED"/>
    <w:rsid w:val="00406075"/>
    <w:rsid w:val="004060F4"/>
    <w:rsid w:val="0040633F"/>
    <w:rsid w:val="004069A5"/>
    <w:rsid w:val="00406B3A"/>
    <w:rsid w:val="00406E87"/>
    <w:rsid w:val="00406EA4"/>
    <w:rsid w:val="00406F74"/>
    <w:rsid w:val="00407041"/>
    <w:rsid w:val="00407209"/>
    <w:rsid w:val="004072B8"/>
    <w:rsid w:val="004075DB"/>
    <w:rsid w:val="0040773F"/>
    <w:rsid w:val="004077C5"/>
    <w:rsid w:val="00407B31"/>
    <w:rsid w:val="00407B96"/>
    <w:rsid w:val="00407D0D"/>
    <w:rsid w:val="00407DC7"/>
    <w:rsid w:val="004102D2"/>
    <w:rsid w:val="004102D9"/>
    <w:rsid w:val="004104E0"/>
    <w:rsid w:val="0041073C"/>
    <w:rsid w:val="004112CA"/>
    <w:rsid w:val="004115D3"/>
    <w:rsid w:val="00411604"/>
    <w:rsid w:val="0041188A"/>
    <w:rsid w:val="004119D4"/>
    <w:rsid w:val="004119DC"/>
    <w:rsid w:val="00411A6F"/>
    <w:rsid w:val="00411AFD"/>
    <w:rsid w:val="00411B70"/>
    <w:rsid w:val="00411DB5"/>
    <w:rsid w:val="004123D5"/>
    <w:rsid w:val="004124D2"/>
    <w:rsid w:val="004129AD"/>
    <w:rsid w:val="00412A60"/>
    <w:rsid w:val="00412AF7"/>
    <w:rsid w:val="00412B8B"/>
    <w:rsid w:val="00412BB5"/>
    <w:rsid w:val="00412CCB"/>
    <w:rsid w:val="00412F59"/>
    <w:rsid w:val="00412FEC"/>
    <w:rsid w:val="00413F80"/>
    <w:rsid w:val="004141B4"/>
    <w:rsid w:val="004143A2"/>
    <w:rsid w:val="004147BB"/>
    <w:rsid w:val="00414FAF"/>
    <w:rsid w:val="00415487"/>
    <w:rsid w:val="00415573"/>
    <w:rsid w:val="004155A2"/>
    <w:rsid w:val="00415B1F"/>
    <w:rsid w:val="00415D44"/>
    <w:rsid w:val="00416045"/>
    <w:rsid w:val="0041657F"/>
    <w:rsid w:val="00416EC5"/>
    <w:rsid w:val="00417097"/>
    <w:rsid w:val="00417101"/>
    <w:rsid w:val="00417220"/>
    <w:rsid w:val="004172D8"/>
    <w:rsid w:val="00417893"/>
    <w:rsid w:val="004178C8"/>
    <w:rsid w:val="004179CD"/>
    <w:rsid w:val="00417C5E"/>
    <w:rsid w:val="00417E50"/>
    <w:rsid w:val="00417EFB"/>
    <w:rsid w:val="00420137"/>
    <w:rsid w:val="00420286"/>
    <w:rsid w:val="00420414"/>
    <w:rsid w:val="004207CD"/>
    <w:rsid w:val="00420891"/>
    <w:rsid w:val="00420BCA"/>
    <w:rsid w:val="00420C54"/>
    <w:rsid w:val="0042141D"/>
    <w:rsid w:val="00421476"/>
    <w:rsid w:val="0042149E"/>
    <w:rsid w:val="004216B4"/>
    <w:rsid w:val="00421F2E"/>
    <w:rsid w:val="004225DA"/>
    <w:rsid w:val="00422B52"/>
    <w:rsid w:val="00422B61"/>
    <w:rsid w:val="00422D1E"/>
    <w:rsid w:val="004230C2"/>
    <w:rsid w:val="00423178"/>
    <w:rsid w:val="004233FA"/>
    <w:rsid w:val="00423409"/>
    <w:rsid w:val="004234B6"/>
    <w:rsid w:val="00423619"/>
    <w:rsid w:val="00423A89"/>
    <w:rsid w:val="00423C62"/>
    <w:rsid w:val="00423D01"/>
    <w:rsid w:val="00423D2C"/>
    <w:rsid w:val="00423D6C"/>
    <w:rsid w:val="00423E82"/>
    <w:rsid w:val="004245BD"/>
    <w:rsid w:val="00424CCC"/>
    <w:rsid w:val="00425001"/>
    <w:rsid w:val="00425022"/>
    <w:rsid w:val="00425474"/>
    <w:rsid w:val="0042560A"/>
    <w:rsid w:val="004256C1"/>
    <w:rsid w:val="00425986"/>
    <w:rsid w:val="004259CD"/>
    <w:rsid w:val="00425A30"/>
    <w:rsid w:val="00425BEF"/>
    <w:rsid w:val="00425BF3"/>
    <w:rsid w:val="00425E81"/>
    <w:rsid w:val="00425F76"/>
    <w:rsid w:val="004260E4"/>
    <w:rsid w:val="004260FA"/>
    <w:rsid w:val="00426278"/>
    <w:rsid w:val="0042680B"/>
    <w:rsid w:val="00426915"/>
    <w:rsid w:val="00426B97"/>
    <w:rsid w:val="00426BD0"/>
    <w:rsid w:val="00426DDD"/>
    <w:rsid w:val="00427393"/>
    <w:rsid w:val="00427778"/>
    <w:rsid w:val="004277AB"/>
    <w:rsid w:val="00427A2D"/>
    <w:rsid w:val="00430015"/>
    <w:rsid w:val="00430334"/>
    <w:rsid w:val="004307B1"/>
    <w:rsid w:val="00430A0A"/>
    <w:rsid w:val="00430D53"/>
    <w:rsid w:val="00430DC7"/>
    <w:rsid w:val="004310CA"/>
    <w:rsid w:val="004311E6"/>
    <w:rsid w:val="00431409"/>
    <w:rsid w:val="00431767"/>
    <w:rsid w:val="004318A7"/>
    <w:rsid w:val="00431B8C"/>
    <w:rsid w:val="00431CB4"/>
    <w:rsid w:val="00431F34"/>
    <w:rsid w:val="004322D9"/>
    <w:rsid w:val="00432652"/>
    <w:rsid w:val="004327B2"/>
    <w:rsid w:val="00432801"/>
    <w:rsid w:val="004329D5"/>
    <w:rsid w:val="004329D9"/>
    <w:rsid w:val="00432C61"/>
    <w:rsid w:val="00432D10"/>
    <w:rsid w:val="00432EA6"/>
    <w:rsid w:val="00433100"/>
    <w:rsid w:val="00433297"/>
    <w:rsid w:val="00433344"/>
    <w:rsid w:val="004337B5"/>
    <w:rsid w:val="0043399F"/>
    <w:rsid w:val="00433ACF"/>
    <w:rsid w:val="00433BAC"/>
    <w:rsid w:val="00433DB9"/>
    <w:rsid w:val="00433FF6"/>
    <w:rsid w:val="00434A26"/>
    <w:rsid w:val="00434B5C"/>
    <w:rsid w:val="00434C70"/>
    <w:rsid w:val="00434E39"/>
    <w:rsid w:val="0043507C"/>
    <w:rsid w:val="00435308"/>
    <w:rsid w:val="00435372"/>
    <w:rsid w:val="00435380"/>
    <w:rsid w:val="00435751"/>
    <w:rsid w:val="00435A8E"/>
    <w:rsid w:val="00435BDA"/>
    <w:rsid w:val="004360A5"/>
    <w:rsid w:val="004365BA"/>
    <w:rsid w:val="004369D1"/>
    <w:rsid w:val="00436B77"/>
    <w:rsid w:val="00436C28"/>
    <w:rsid w:val="00436EEE"/>
    <w:rsid w:val="00436F49"/>
    <w:rsid w:val="004371F9"/>
    <w:rsid w:val="00437320"/>
    <w:rsid w:val="0043742B"/>
    <w:rsid w:val="004374F8"/>
    <w:rsid w:val="00437792"/>
    <w:rsid w:val="004378A8"/>
    <w:rsid w:val="00437C6F"/>
    <w:rsid w:val="00437CB6"/>
    <w:rsid w:val="00437EEB"/>
    <w:rsid w:val="004401F5"/>
    <w:rsid w:val="00440922"/>
    <w:rsid w:val="00440AAA"/>
    <w:rsid w:val="00440D18"/>
    <w:rsid w:val="00440FEE"/>
    <w:rsid w:val="00441147"/>
    <w:rsid w:val="0044128F"/>
    <w:rsid w:val="004414F5"/>
    <w:rsid w:val="004415B7"/>
    <w:rsid w:val="0044194B"/>
    <w:rsid w:val="00441A10"/>
    <w:rsid w:val="004421F5"/>
    <w:rsid w:val="00442726"/>
    <w:rsid w:val="00442765"/>
    <w:rsid w:val="004427E3"/>
    <w:rsid w:val="0044295C"/>
    <w:rsid w:val="00442A21"/>
    <w:rsid w:val="00442A60"/>
    <w:rsid w:val="00442BDB"/>
    <w:rsid w:val="00442D64"/>
    <w:rsid w:val="00442EE0"/>
    <w:rsid w:val="00443FF8"/>
    <w:rsid w:val="00444191"/>
    <w:rsid w:val="00444314"/>
    <w:rsid w:val="00444396"/>
    <w:rsid w:val="00444DD7"/>
    <w:rsid w:val="00444E7F"/>
    <w:rsid w:val="00444E9A"/>
    <w:rsid w:val="00445436"/>
    <w:rsid w:val="00445461"/>
    <w:rsid w:val="0044572A"/>
    <w:rsid w:val="0044593B"/>
    <w:rsid w:val="00445B31"/>
    <w:rsid w:val="00445BC6"/>
    <w:rsid w:val="00445E45"/>
    <w:rsid w:val="00445FCE"/>
    <w:rsid w:val="004460EE"/>
    <w:rsid w:val="00446315"/>
    <w:rsid w:val="00446549"/>
    <w:rsid w:val="00446603"/>
    <w:rsid w:val="004468A1"/>
    <w:rsid w:val="004468E0"/>
    <w:rsid w:val="00446AD2"/>
    <w:rsid w:val="00446B31"/>
    <w:rsid w:val="00446B37"/>
    <w:rsid w:val="00446BCF"/>
    <w:rsid w:val="00446DF4"/>
    <w:rsid w:val="00447555"/>
    <w:rsid w:val="004479F7"/>
    <w:rsid w:val="00447A80"/>
    <w:rsid w:val="004501DD"/>
    <w:rsid w:val="004504FC"/>
    <w:rsid w:val="0045050D"/>
    <w:rsid w:val="00450924"/>
    <w:rsid w:val="00450F20"/>
    <w:rsid w:val="00450F33"/>
    <w:rsid w:val="0045115C"/>
    <w:rsid w:val="0045123D"/>
    <w:rsid w:val="004516AB"/>
    <w:rsid w:val="004518D3"/>
    <w:rsid w:val="00451DFF"/>
    <w:rsid w:val="00451F77"/>
    <w:rsid w:val="004522D6"/>
    <w:rsid w:val="0045268C"/>
    <w:rsid w:val="00452AD2"/>
    <w:rsid w:val="00452EE0"/>
    <w:rsid w:val="00452EE3"/>
    <w:rsid w:val="00452FE6"/>
    <w:rsid w:val="00453014"/>
    <w:rsid w:val="004532E0"/>
    <w:rsid w:val="00453485"/>
    <w:rsid w:val="00453C30"/>
    <w:rsid w:val="00453CC8"/>
    <w:rsid w:val="00454085"/>
    <w:rsid w:val="00454157"/>
    <w:rsid w:val="00454179"/>
    <w:rsid w:val="00454519"/>
    <w:rsid w:val="00454788"/>
    <w:rsid w:val="0045481A"/>
    <w:rsid w:val="00454B7B"/>
    <w:rsid w:val="004552BD"/>
    <w:rsid w:val="004552ED"/>
    <w:rsid w:val="004554DB"/>
    <w:rsid w:val="004557FF"/>
    <w:rsid w:val="00455B3F"/>
    <w:rsid w:val="00455EB3"/>
    <w:rsid w:val="00456207"/>
    <w:rsid w:val="00456B8D"/>
    <w:rsid w:val="00456F98"/>
    <w:rsid w:val="0045710D"/>
    <w:rsid w:val="00457215"/>
    <w:rsid w:val="0045757F"/>
    <w:rsid w:val="0045779A"/>
    <w:rsid w:val="004577B3"/>
    <w:rsid w:val="00457855"/>
    <w:rsid w:val="00457CFA"/>
    <w:rsid w:val="00457D2D"/>
    <w:rsid w:val="00457EF0"/>
    <w:rsid w:val="00460085"/>
    <w:rsid w:val="00460264"/>
    <w:rsid w:val="004604CE"/>
    <w:rsid w:val="004604FE"/>
    <w:rsid w:val="00460979"/>
    <w:rsid w:val="00460E59"/>
    <w:rsid w:val="0046158D"/>
    <w:rsid w:val="00461784"/>
    <w:rsid w:val="004617E1"/>
    <w:rsid w:val="00461AF8"/>
    <w:rsid w:val="00461BFD"/>
    <w:rsid w:val="00461CF7"/>
    <w:rsid w:val="00461D41"/>
    <w:rsid w:val="00461DAB"/>
    <w:rsid w:val="00462050"/>
    <w:rsid w:val="004626A2"/>
    <w:rsid w:val="004628FE"/>
    <w:rsid w:val="00462A50"/>
    <w:rsid w:val="0046310C"/>
    <w:rsid w:val="00463614"/>
    <w:rsid w:val="00463B5C"/>
    <w:rsid w:val="00464123"/>
    <w:rsid w:val="0046453F"/>
    <w:rsid w:val="00464614"/>
    <w:rsid w:val="004648FB"/>
    <w:rsid w:val="00464A8C"/>
    <w:rsid w:val="004651B1"/>
    <w:rsid w:val="004655CA"/>
    <w:rsid w:val="0046566A"/>
    <w:rsid w:val="00465728"/>
    <w:rsid w:val="00465DFB"/>
    <w:rsid w:val="00466082"/>
    <w:rsid w:val="00466112"/>
    <w:rsid w:val="00466837"/>
    <w:rsid w:val="00466BAD"/>
    <w:rsid w:val="00466E52"/>
    <w:rsid w:val="00466EED"/>
    <w:rsid w:val="00466FB4"/>
    <w:rsid w:val="0046742A"/>
    <w:rsid w:val="0046788E"/>
    <w:rsid w:val="00467A4E"/>
    <w:rsid w:val="00467B47"/>
    <w:rsid w:val="00467BC8"/>
    <w:rsid w:val="00467C6D"/>
    <w:rsid w:val="00467CBD"/>
    <w:rsid w:val="00467D94"/>
    <w:rsid w:val="00467F16"/>
    <w:rsid w:val="004701EF"/>
    <w:rsid w:val="0047038A"/>
    <w:rsid w:val="00470630"/>
    <w:rsid w:val="00470704"/>
    <w:rsid w:val="0047074E"/>
    <w:rsid w:val="00470AB3"/>
    <w:rsid w:val="00470B9D"/>
    <w:rsid w:val="00470C38"/>
    <w:rsid w:val="00470CE9"/>
    <w:rsid w:val="00470D9C"/>
    <w:rsid w:val="00470F52"/>
    <w:rsid w:val="0047107A"/>
    <w:rsid w:val="00471184"/>
    <w:rsid w:val="00471348"/>
    <w:rsid w:val="0047135E"/>
    <w:rsid w:val="004714E1"/>
    <w:rsid w:val="0047175A"/>
    <w:rsid w:val="0047194D"/>
    <w:rsid w:val="00471DA8"/>
    <w:rsid w:val="00472105"/>
    <w:rsid w:val="00472165"/>
    <w:rsid w:val="004721D0"/>
    <w:rsid w:val="00472247"/>
    <w:rsid w:val="00472352"/>
    <w:rsid w:val="0047244C"/>
    <w:rsid w:val="00472BB1"/>
    <w:rsid w:val="00472C4F"/>
    <w:rsid w:val="00472DE3"/>
    <w:rsid w:val="00472F4E"/>
    <w:rsid w:val="0047353C"/>
    <w:rsid w:val="0047364E"/>
    <w:rsid w:val="004736CA"/>
    <w:rsid w:val="00473752"/>
    <w:rsid w:val="00473841"/>
    <w:rsid w:val="00473A22"/>
    <w:rsid w:val="00473B10"/>
    <w:rsid w:val="00473C7E"/>
    <w:rsid w:val="00473D20"/>
    <w:rsid w:val="00473DF1"/>
    <w:rsid w:val="00473F1D"/>
    <w:rsid w:val="00474152"/>
    <w:rsid w:val="00474160"/>
    <w:rsid w:val="00474195"/>
    <w:rsid w:val="0047438D"/>
    <w:rsid w:val="004743CC"/>
    <w:rsid w:val="004744FF"/>
    <w:rsid w:val="0047478C"/>
    <w:rsid w:val="00474ABC"/>
    <w:rsid w:val="00475124"/>
    <w:rsid w:val="0047513E"/>
    <w:rsid w:val="004753C3"/>
    <w:rsid w:val="0047560D"/>
    <w:rsid w:val="0047606C"/>
    <w:rsid w:val="0047663A"/>
    <w:rsid w:val="00476E8B"/>
    <w:rsid w:val="00477688"/>
    <w:rsid w:val="00477900"/>
    <w:rsid w:val="00477C6C"/>
    <w:rsid w:val="00480137"/>
    <w:rsid w:val="0048040C"/>
    <w:rsid w:val="00480489"/>
    <w:rsid w:val="004804DC"/>
    <w:rsid w:val="0048081E"/>
    <w:rsid w:val="00480921"/>
    <w:rsid w:val="00480938"/>
    <w:rsid w:val="0048099E"/>
    <w:rsid w:val="00480B6E"/>
    <w:rsid w:val="00480D73"/>
    <w:rsid w:val="00480D9D"/>
    <w:rsid w:val="004811D4"/>
    <w:rsid w:val="00481203"/>
    <w:rsid w:val="00481647"/>
    <w:rsid w:val="0048169F"/>
    <w:rsid w:val="00481791"/>
    <w:rsid w:val="004818A6"/>
    <w:rsid w:val="00481ABC"/>
    <w:rsid w:val="00481C15"/>
    <w:rsid w:val="00481D45"/>
    <w:rsid w:val="00481EF3"/>
    <w:rsid w:val="0048271D"/>
    <w:rsid w:val="00482CF2"/>
    <w:rsid w:val="0048308B"/>
    <w:rsid w:val="00483100"/>
    <w:rsid w:val="00483153"/>
    <w:rsid w:val="004836EE"/>
    <w:rsid w:val="004838DE"/>
    <w:rsid w:val="004839F3"/>
    <w:rsid w:val="00483A8B"/>
    <w:rsid w:val="00483DC3"/>
    <w:rsid w:val="0048408C"/>
    <w:rsid w:val="004840AB"/>
    <w:rsid w:val="004842B1"/>
    <w:rsid w:val="004842F0"/>
    <w:rsid w:val="00484308"/>
    <w:rsid w:val="00484830"/>
    <w:rsid w:val="00484F68"/>
    <w:rsid w:val="00485207"/>
    <w:rsid w:val="004852FB"/>
    <w:rsid w:val="00485402"/>
    <w:rsid w:val="004859B4"/>
    <w:rsid w:val="00485BE5"/>
    <w:rsid w:val="00485C9E"/>
    <w:rsid w:val="00485CA4"/>
    <w:rsid w:val="00485CAE"/>
    <w:rsid w:val="0048609D"/>
    <w:rsid w:val="004861D3"/>
    <w:rsid w:val="00486448"/>
    <w:rsid w:val="00486899"/>
    <w:rsid w:val="00486A95"/>
    <w:rsid w:val="00486C40"/>
    <w:rsid w:val="00486F30"/>
    <w:rsid w:val="0048729D"/>
    <w:rsid w:val="00487374"/>
    <w:rsid w:val="00487A70"/>
    <w:rsid w:val="00487BEF"/>
    <w:rsid w:val="00487D8E"/>
    <w:rsid w:val="00487E10"/>
    <w:rsid w:val="00487E76"/>
    <w:rsid w:val="00487EA6"/>
    <w:rsid w:val="00487F95"/>
    <w:rsid w:val="00487F97"/>
    <w:rsid w:val="00487FFC"/>
    <w:rsid w:val="00490024"/>
    <w:rsid w:val="00490126"/>
    <w:rsid w:val="004904F8"/>
    <w:rsid w:val="00490662"/>
    <w:rsid w:val="0049081E"/>
    <w:rsid w:val="0049091C"/>
    <w:rsid w:val="0049094C"/>
    <w:rsid w:val="00490A6B"/>
    <w:rsid w:val="00490B91"/>
    <w:rsid w:val="00490D0D"/>
    <w:rsid w:val="00490D77"/>
    <w:rsid w:val="00491166"/>
    <w:rsid w:val="0049138E"/>
    <w:rsid w:val="004913AC"/>
    <w:rsid w:val="00491450"/>
    <w:rsid w:val="0049149F"/>
    <w:rsid w:val="00491B42"/>
    <w:rsid w:val="00491C3E"/>
    <w:rsid w:val="00491C81"/>
    <w:rsid w:val="00491CCF"/>
    <w:rsid w:val="00491FC5"/>
    <w:rsid w:val="00492A08"/>
    <w:rsid w:val="00492A92"/>
    <w:rsid w:val="00492BA3"/>
    <w:rsid w:val="00492BB6"/>
    <w:rsid w:val="00492F22"/>
    <w:rsid w:val="00492F62"/>
    <w:rsid w:val="004931A4"/>
    <w:rsid w:val="00493379"/>
    <w:rsid w:val="00493498"/>
    <w:rsid w:val="004934EE"/>
    <w:rsid w:val="004935E9"/>
    <w:rsid w:val="004936C1"/>
    <w:rsid w:val="0049379E"/>
    <w:rsid w:val="004945E4"/>
    <w:rsid w:val="0049465C"/>
    <w:rsid w:val="00494862"/>
    <w:rsid w:val="004948E2"/>
    <w:rsid w:val="0049493B"/>
    <w:rsid w:val="00494A5A"/>
    <w:rsid w:val="00494BFD"/>
    <w:rsid w:val="00494DB0"/>
    <w:rsid w:val="004950EF"/>
    <w:rsid w:val="0049524F"/>
    <w:rsid w:val="004952CE"/>
    <w:rsid w:val="004954B8"/>
    <w:rsid w:val="00495815"/>
    <w:rsid w:val="00495A47"/>
    <w:rsid w:val="00495D74"/>
    <w:rsid w:val="004964A4"/>
    <w:rsid w:val="004964F8"/>
    <w:rsid w:val="00496698"/>
    <w:rsid w:val="00496738"/>
    <w:rsid w:val="00496868"/>
    <w:rsid w:val="00496A15"/>
    <w:rsid w:val="00496BF9"/>
    <w:rsid w:val="00496C56"/>
    <w:rsid w:val="00496DF0"/>
    <w:rsid w:val="00497034"/>
    <w:rsid w:val="00497042"/>
    <w:rsid w:val="00497094"/>
    <w:rsid w:val="00497338"/>
    <w:rsid w:val="00497385"/>
    <w:rsid w:val="00497A9B"/>
    <w:rsid w:val="00497F61"/>
    <w:rsid w:val="00497FA7"/>
    <w:rsid w:val="004A0022"/>
    <w:rsid w:val="004A01D5"/>
    <w:rsid w:val="004A0648"/>
    <w:rsid w:val="004A0659"/>
    <w:rsid w:val="004A07F7"/>
    <w:rsid w:val="004A0CE3"/>
    <w:rsid w:val="004A0D31"/>
    <w:rsid w:val="004A0D56"/>
    <w:rsid w:val="004A0E95"/>
    <w:rsid w:val="004A0FFB"/>
    <w:rsid w:val="004A14D3"/>
    <w:rsid w:val="004A1534"/>
    <w:rsid w:val="004A16CF"/>
    <w:rsid w:val="004A1889"/>
    <w:rsid w:val="004A1C2F"/>
    <w:rsid w:val="004A1CF9"/>
    <w:rsid w:val="004A2069"/>
    <w:rsid w:val="004A2179"/>
    <w:rsid w:val="004A23F0"/>
    <w:rsid w:val="004A26E2"/>
    <w:rsid w:val="004A2A17"/>
    <w:rsid w:val="004A2DD7"/>
    <w:rsid w:val="004A2E2D"/>
    <w:rsid w:val="004A2EA3"/>
    <w:rsid w:val="004A2FAB"/>
    <w:rsid w:val="004A3126"/>
    <w:rsid w:val="004A3698"/>
    <w:rsid w:val="004A41E4"/>
    <w:rsid w:val="004A42EC"/>
    <w:rsid w:val="004A486C"/>
    <w:rsid w:val="004A4CFF"/>
    <w:rsid w:val="004A4F1E"/>
    <w:rsid w:val="004A51FE"/>
    <w:rsid w:val="004A5AA0"/>
    <w:rsid w:val="004A5D48"/>
    <w:rsid w:val="004A617E"/>
    <w:rsid w:val="004A61B9"/>
    <w:rsid w:val="004A61D8"/>
    <w:rsid w:val="004A62AF"/>
    <w:rsid w:val="004A6761"/>
    <w:rsid w:val="004A68C4"/>
    <w:rsid w:val="004A6C1B"/>
    <w:rsid w:val="004A6C50"/>
    <w:rsid w:val="004A7081"/>
    <w:rsid w:val="004A7734"/>
    <w:rsid w:val="004A7821"/>
    <w:rsid w:val="004A78D7"/>
    <w:rsid w:val="004A7BFC"/>
    <w:rsid w:val="004A7CE9"/>
    <w:rsid w:val="004B0129"/>
    <w:rsid w:val="004B017A"/>
    <w:rsid w:val="004B0290"/>
    <w:rsid w:val="004B0579"/>
    <w:rsid w:val="004B05A3"/>
    <w:rsid w:val="004B0678"/>
    <w:rsid w:val="004B06F4"/>
    <w:rsid w:val="004B0742"/>
    <w:rsid w:val="004B0747"/>
    <w:rsid w:val="004B0825"/>
    <w:rsid w:val="004B0A28"/>
    <w:rsid w:val="004B0A48"/>
    <w:rsid w:val="004B0BE0"/>
    <w:rsid w:val="004B0E69"/>
    <w:rsid w:val="004B0F2D"/>
    <w:rsid w:val="004B0F42"/>
    <w:rsid w:val="004B16E8"/>
    <w:rsid w:val="004B16EA"/>
    <w:rsid w:val="004B17B6"/>
    <w:rsid w:val="004B1881"/>
    <w:rsid w:val="004B1929"/>
    <w:rsid w:val="004B1A38"/>
    <w:rsid w:val="004B1CEA"/>
    <w:rsid w:val="004B1D19"/>
    <w:rsid w:val="004B1DCA"/>
    <w:rsid w:val="004B20EC"/>
    <w:rsid w:val="004B21EE"/>
    <w:rsid w:val="004B2240"/>
    <w:rsid w:val="004B22E4"/>
    <w:rsid w:val="004B23F8"/>
    <w:rsid w:val="004B2777"/>
    <w:rsid w:val="004B2ACD"/>
    <w:rsid w:val="004B2AFC"/>
    <w:rsid w:val="004B30B2"/>
    <w:rsid w:val="004B30DD"/>
    <w:rsid w:val="004B3128"/>
    <w:rsid w:val="004B331E"/>
    <w:rsid w:val="004B37A8"/>
    <w:rsid w:val="004B3A9C"/>
    <w:rsid w:val="004B3B65"/>
    <w:rsid w:val="004B3D65"/>
    <w:rsid w:val="004B3E7D"/>
    <w:rsid w:val="004B463D"/>
    <w:rsid w:val="004B4D93"/>
    <w:rsid w:val="004B506E"/>
    <w:rsid w:val="004B50CE"/>
    <w:rsid w:val="004B519B"/>
    <w:rsid w:val="004B5204"/>
    <w:rsid w:val="004B531E"/>
    <w:rsid w:val="004B54B4"/>
    <w:rsid w:val="004B5570"/>
    <w:rsid w:val="004B5595"/>
    <w:rsid w:val="004B5AB1"/>
    <w:rsid w:val="004B60A9"/>
    <w:rsid w:val="004B626C"/>
    <w:rsid w:val="004B6480"/>
    <w:rsid w:val="004B64A1"/>
    <w:rsid w:val="004B693C"/>
    <w:rsid w:val="004B6B88"/>
    <w:rsid w:val="004B711E"/>
    <w:rsid w:val="004B715A"/>
    <w:rsid w:val="004B71E9"/>
    <w:rsid w:val="004B727C"/>
    <w:rsid w:val="004B73FB"/>
    <w:rsid w:val="004B7641"/>
    <w:rsid w:val="004B7668"/>
    <w:rsid w:val="004B7A02"/>
    <w:rsid w:val="004B7AA3"/>
    <w:rsid w:val="004B7BF1"/>
    <w:rsid w:val="004B7E0F"/>
    <w:rsid w:val="004B7F3E"/>
    <w:rsid w:val="004C0413"/>
    <w:rsid w:val="004C051A"/>
    <w:rsid w:val="004C07C1"/>
    <w:rsid w:val="004C08A1"/>
    <w:rsid w:val="004C0C90"/>
    <w:rsid w:val="004C0E6C"/>
    <w:rsid w:val="004C103E"/>
    <w:rsid w:val="004C157F"/>
    <w:rsid w:val="004C1809"/>
    <w:rsid w:val="004C1999"/>
    <w:rsid w:val="004C1A8B"/>
    <w:rsid w:val="004C1B5F"/>
    <w:rsid w:val="004C1D03"/>
    <w:rsid w:val="004C1E4B"/>
    <w:rsid w:val="004C1EE4"/>
    <w:rsid w:val="004C20C0"/>
    <w:rsid w:val="004C215D"/>
    <w:rsid w:val="004C2277"/>
    <w:rsid w:val="004C2534"/>
    <w:rsid w:val="004C2559"/>
    <w:rsid w:val="004C2EF7"/>
    <w:rsid w:val="004C2F55"/>
    <w:rsid w:val="004C2FC8"/>
    <w:rsid w:val="004C323D"/>
    <w:rsid w:val="004C33AE"/>
    <w:rsid w:val="004C3D42"/>
    <w:rsid w:val="004C3D96"/>
    <w:rsid w:val="004C40B0"/>
    <w:rsid w:val="004C40D8"/>
    <w:rsid w:val="004C453D"/>
    <w:rsid w:val="004C4A10"/>
    <w:rsid w:val="004C4A68"/>
    <w:rsid w:val="004C4F8A"/>
    <w:rsid w:val="004C5232"/>
    <w:rsid w:val="004C566D"/>
    <w:rsid w:val="004C589D"/>
    <w:rsid w:val="004C5DBB"/>
    <w:rsid w:val="004C6184"/>
    <w:rsid w:val="004C61D9"/>
    <w:rsid w:val="004C6325"/>
    <w:rsid w:val="004C63BF"/>
    <w:rsid w:val="004C6495"/>
    <w:rsid w:val="004C64A1"/>
    <w:rsid w:val="004C6518"/>
    <w:rsid w:val="004C6933"/>
    <w:rsid w:val="004C6A00"/>
    <w:rsid w:val="004C75E6"/>
    <w:rsid w:val="004C78C9"/>
    <w:rsid w:val="004C78CF"/>
    <w:rsid w:val="004C7A99"/>
    <w:rsid w:val="004C7F9A"/>
    <w:rsid w:val="004D02FF"/>
    <w:rsid w:val="004D07A8"/>
    <w:rsid w:val="004D097D"/>
    <w:rsid w:val="004D0E80"/>
    <w:rsid w:val="004D102D"/>
    <w:rsid w:val="004D1103"/>
    <w:rsid w:val="004D1B8C"/>
    <w:rsid w:val="004D1BFB"/>
    <w:rsid w:val="004D255A"/>
    <w:rsid w:val="004D267F"/>
    <w:rsid w:val="004D2854"/>
    <w:rsid w:val="004D28FC"/>
    <w:rsid w:val="004D2AB8"/>
    <w:rsid w:val="004D2CDD"/>
    <w:rsid w:val="004D2E7A"/>
    <w:rsid w:val="004D315D"/>
    <w:rsid w:val="004D36C7"/>
    <w:rsid w:val="004D39CC"/>
    <w:rsid w:val="004D3B02"/>
    <w:rsid w:val="004D4005"/>
    <w:rsid w:val="004D4096"/>
    <w:rsid w:val="004D414D"/>
    <w:rsid w:val="004D4CBF"/>
    <w:rsid w:val="004D508A"/>
    <w:rsid w:val="004D52F4"/>
    <w:rsid w:val="004D5676"/>
    <w:rsid w:val="004D6A08"/>
    <w:rsid w:val="004D6E39"/>
    <w:rsid w:val="004D6FA5"/>
    <w:rsid w:val="004D7363"/>
    <w:rsid w:val="004D73E3"/>
    <w:rsid w:val="004D774D"/>
    <w:rsid w:val="004D7973"/>
    <w:rsid w:val="004D7EFC"/>
    <w:rsid w:val="004D7F20"/>
    <w:rsid w:val="004E00FD"/>
    <w:rsid w:val="004E01B6"/>
    <w:rsid w:val="004E0244"/>
    <w:rsid w:val="004E03AB"/>
    <w:rsid w:val="004E0630"/>
    <w:rsid w:val="004E077D"/>
    <w:rsid w:val="004E07A8"/>
    <w:rsid w:val="004E09EF"/>
    <w:rsid w:val="004E0D02"/>
    <w:rsid w:val="004E135C"/>
    <w:rsid w:val="004E13B4"/>
    <w:rsid w:val="004E1437"/>
    <w:rsid w:val="004E1D7E"/>
    <w:rsid w:val="004E243F"/>
    <w:rsid w:val="004E2A12"/>
    <w:rsid w:val="004E2A81"/>
    <w:rsid w:val="004E2A8F"/>
    <w:rsid w:val="004E2B47"/>
    <w:rsid w:val="004E2D25"/>
    <w:rsid w:val="004E3031"/>
    <w:rsid w:val="004E30D4"/>
    <w:rsid w:val="004E325E"/>
    <w:rsid w:val="004E32DE"/>
    <w:rsid w:val="004E37B6"/>
    <w:rsid w:val="004E3B96"/>
    <w:rsid w:val="004E3DF8"/>
    <w:rsid w:val="004E3F17"/>
    <w:rsid w:val="004E402E"/>
    <w:rsid w:val="004E407A"/>
    <w:rsid w:val="004E4AEB"/>
    <w:rsid w:val="004E4C4D"/>
    <w:rsid w:val="004E4DDB"/>
    <w:rsid w:val="004E56CF"/>
    <w:rsid w:val="004E5A5C"/>
    <w:rsid w:val="004E5E83"/>
    <w:rsid w:val="004E626E"/>
    <w:rsid w:val="004E6415"/>
    <w:rsid w:val="004E6500"/>
    <w:rsid w:val="004E68EF"/>
    <w:rsid w:val="004E6A0F"/>
    <w:rsid w:val="004E6BBD"/>
    <w:rsid w:val="004E6E39"/>
    <w:rsid w:val="004E7247"/>
    <w:rsid w:val="004E73C1"/>
    <w:rsid w:val="004E7612"/>
    <w:rsid w:val="004E7669"/>
    <w:rsid w:val="004E77FC"/>
    <w:rsid w:val="004E78D4"/>
    <w:rsid w:val="004E7AB5"/>
    <w:rsid w:val="004E7BE1"/>
    <w:rsid w:val="004E7C5C"/>
    <w:rsid w:val="004E7DA4"/>
    <w:rsid w:val="004E7E2A"/>
    <w:rsid w:val="004E7EF9"/>
    <w:rsid w:val="004F00C0"/>
    <w:rsid w:val="004F01A3"/>
    <w:rsid w:val="004F01C3"/>
    <w:rsid w:val="004F0804"/>
    <w:rsid w:val="004F0848"/>
    <w:rsid w:val="004F0B1F"/>
    <w:rsid w:val="004F0D31"/>
    <w:rsid w:val="004F0E03"/>
    <w:rsid w:val="004F0FEC"/>
    <w:rsid w:val="004F11C2"/>
    <w:rsid w:val="004F137B"/>
    <w:rsid w:val="004F13C5"/>
    <w:rsid w:val="004F147D"/>
    <w:rsid w:val="004F14A9"/>
    <w:rsid w:val="004F169A"/>
    <w:rsid w:val="004F17AE"/>
    <w:rsid w:val="004F197F"/>
    <w:rsid w:val="004F1C01"/>
    <w:rsid w:val="004F1F7F"/>
    <w:rsid w:val="004F20CF"/>
    <w:rsid w:val="004F2165"/>
    <w:rsid w:val="004F2242"/>
    <w:rsid w:val="004F2499"/>
    <w:rsid w:val="004F24FB"/>
    <w:rsid w:val="004F25C1"/>
    <w:rsid w:val="004F25EA"/>
    <w:rsid w:val="004F2617"/>
    <w:rsid w:val="004F283D"/>
    <w:rsid w:val="004F293F"/>
    <w:rsid w:val="004F2CD0"/>
    <w:rsid w:val="004F2D39"/>
    <w:rsid w:val="004F2EC0"/>
    <w:rsid w:val="004F3042"/>
    <w:rsid w:val="004F3550"/>
    <w:rsid w:val="004F35E5"/>
    <w:rsid w:val="004F3886"/>
    <w:rsid w:val="004F3C24"/>
    <w:rsid w:val="004F3C8A"/>
    <w:rsid w:val="004F3F9A"/>
    <w:rsid w:val="004F41F6"/>
    <w:rsid w:val="004F47AC"/>
    <w:rsid w:val="004F4BFC"/>
    <w:rsid w:val="004F4C5B"/>
    <w:rsid w:val="004F4E38"/>
    <w:rsid w:val="004F544B"/>
    <w:rsid w:val="004F55A6"/>
    <w:rsid w:val="004F57FF"/>
    <w:rsid w:val="004F5852"/>
    <w:rsid w:val="004F58B1"/>
    <w:rsid w:val="004F5B5B"/>
    <w:rsid w:val="004F5CEA"/>
    <w:rsid w:val="004F5DE7"/>
    <w:rsid w:val="004F5F74"/>
    <w:rsid w:val="004F63BC"/>
    <w:rsid w:val="004F6729"/>
    <w:rsid w:val="004F6A08"/>
    <w:rsid w:val="004F6A1E"/>
    <w:rsid w:val="004F6C67"/>
    <w:rsid w:val="004F755C"/>
    <w:rsid w:val="004F7D3E"/>
    <w:rsid w:val="004F7F39"/>
    <w:rsid w:val="005000E2"/>
    <w:rsid w:val="005002A3"/>
    <w:rsid w:val="00500310"/>
    <w:rsid w:val="005003E5"/>
    <w:rsid w:val="00500909"/>
    <w:rsid w:val="0050095C"/>
    <w:rsid w:val="00500D1A"/>
    <w:rsid w:val="00500DC0"/>
    <w:rsid w:val="00500EC0"/>
    <w:rsid w:val="00500F9D"/>
    <w:rsid w:val="005013E6"/>
    <w:rsid w:val="005017A9"/>
    <w:rsid w:val="005018D5"/>
    <w:rsid w:val="00501A37"/>
    <w:rsid w:val="00501BA6"/>
    <w:rsid w:val="00501CD6"/>
    <w:rsid w:val="00502196"/>
    <w:rsid w:val="005024D9"/>
    <w:rsid w:val="00502564"/>
    <w:rsid w:val="0050261F"/>
    <w:rsid w:val="00502760"/>
    <w:rsid w:val="00502A24"/>
    <w:rsid w:val="00502B44"/>
    <w:rsid w:val="00502BBC"/>
    <w:rsid w:val="00502CDE"/>
    <w:rsid w:val="00502D5A"/>
    <w:rsid w:val="005031DD"/>
    <w:rsid w:val="005031EB"/>
    <w:rsid w:val="00503283"/>
    <w:rsid w:val="00503323"/>
    <w:rsid w:val="005035DB"/>
    <w:rsid w:val="00503720"/>
    <w:rsid w:val="0050379B"/>
    <w:rsid w:val="00503824"/>
    <w:rsid w:val="00503AAD"/>
    <w:rsid w:val="00503C54"/>
    <w:rsid w:val="00503CF4"/>
    <w:rsid w:val="00503DA0"/>
    <w:rsid w:val="00504108"/>
    <w:rsid w:val="0050410B"/>
    <w:rsid w:val="005047F1"/>
    <w:rsid w:val="0050483C"/>
    <w:rsid w:val="0050490F"/>
    <w:rsid w:val="00504AF9"/>
    <w:rsid w:val="00504BA1"/>
    <w:rsid w:val="005051E3"/>
    <w:rsid w:val="00505231"/>
    <w:rsid w:val="0050537B"/>
    <w:rsid w:val="0050541B"/>
    <w:rsid w:val="00505AD9"/>
    <w:rsid w:val="00505D81"/>
    <w:rsid w:val="00505EA4"/>
    <w:rsid w:val="00506002"/>
    <w:rsid w:val="005061F1"/>
    <w:rsid w:val="005062AF"/>
    <w:rsid w:val="005062FA"/>
    <w:rsid w:val="00506351"/>
    <w:rsid w:val="005063EF"/>
    <w:rsid w:val="00506690"/>
    <w:rsid w:val="0050690B"/>
    <w:rsid w:val="00506BC3"/>
    <w:rsid w:val="00506E7D"/>
    <w:rsid w:val="00507051"/>
    <w:rsid w:val="005071CD"/>
    <w:rsid w:val="00507269"/>
    <w:rsid w:val="005074E4"/>
    <w:rsid w:val="0050781D"/>
    <w:rsid w:val="00507D76"/>
    <w:rsid w:val="00510228"/>
    <w:rsid w:val="005103BA"/>
    <w:rsid w:val="00510400"/>
    <w:rsid w:val="005105D6"/>
    <w:rsid w:val="0051089E"/>
    <w:rsid w:val="00510953"/>
    <w:rsid w:val="00510ADE"/>
    <w:rsid w:val="00510BB2"/>
    <w:rsid w:val="00510BBD"/>
    <w:rsid w:val="00510E2C"/>
    <w:rsid w:val="00510ED2"/>
    <w:rsid w:val="00510FFC"/>
    <w:rsid w:val="0051105D"/>
    <w:rsid w:val="0051164E"/>
    <w:rsid w:val="00511B26"/>
    <w:rsid w:val="00511CC9"/>
    <w:rsid w:val="00511D5B"/>
    <w:rsid w:val="00511D8A"/>
    <w:rsid w:val="0051201C"/>
    <w:rsid w:val="0051269A"/>
    <w:rsid w:val="005128B9"/>
    <w:rsid w:val="00512E9F"/>
    <w:rsid w:val="00512FB1"/>
    <w:rsid w:val="0051300A"/>
    <w:rsid w:val="00513030"/>
    <w:rsid w:val="00513465"/>
    <w:rsid w:val="00513774"/>
    <w:rsid w:val="00513827"/>
    <w:rsid w:val="005139C6"/>
    <w:rsid w:val="00513BDD"/>
    <w:rsid w:val="00513CB6"/>
    <w:rsid w:val="00513D5B"/>
    <w:rsid w:val="00513D64"/>
    <w:rsid w:val="00513ED2"/>
    <w:rsid w:val="0051401A"/>
    <w:rsid w:val="00514157"/>
    <w:rsid w:val="005141F3"/>
    <w:rsid w:val="0051465B"/>
    <w:rsid w:val="00514780"/>
    <w:rsid w:val="00514792"/>
    <w:rsid w:val="00514D33"/>
    <w:rsid w:val="005154E4"/>
    <w:rsid w:val="005157B1"/>
    <w:rsid w:val="00515B83"/>
    <w:rsid w:val="00516102"/>
    <w:rsid w:val="00516547"/>
    <w:rsid w:val="0051667C"/>
    <w:rsid w:val="005166AE"/>
    <w:rsid w:val="0051684A"/>
    <w:rsid w:val="0051698D"/>
    <w:rsid w:val="00516D39"/>
    <w:rsid w:val="00516D71"/>
    <w:rsid w:val="00516E60"/>
    <w:rsid w:val="005170D2"/>
    <w:rsid w:val="00517355"/>
    <w:rsid w:val="00517495"/>
    <w:rsid w:val="0051777C"/>
    <w:rsid w:val="005178C8"/>
    <w:rsid w:val="00517A0E"/>
    <w:rsid w:val="00520061"/>
    <w:rsid w:val="00520243"/>
    <w:rsid w:val="00520592"/>
    <w:rsid w:val="005207D3"/>
    <w:rsid w:val="00520AE2"/>
    <w:rsid w:val="00520BBA"/>
    <w:rsid w:val="00520BF4"/>
    <w:rsid w:val="00520C08"/>
    <w:rsid w:val="00521090"/>
    <w:rsid w:val="005212EF"/>
    <w:rsid w:val="005216FA"/>
    <w:rsid w:val="0052176B"/>
    <w:rsid w:val="00521AD7"/>
    <w:rsid w:val="00521B04"/>
    <w:rsid w:val="00521D10"/>
    <w:rsid w:val="005223EE"/>
    <w:rsid w:val="00522605"/>
    <w:rsid w:val="0052266E"/>
    <w:rsid w:val="00522674"/>
    <w:rsid w:val="005229C0"/>
    <w:rsid w:val="00522A0A"/>
    <w:rsid w:val="00522B26"/>
    <w:rsid w:val="00522E0D"/>
    <w:rsid w:val="005232A7"/>
    <w:rsid w:val="0052333A"/>
    <w:rsid w:val="005234C3"/>
    <w:rsid w:val="005234F2"/>
    <w:rsid w:val="0052382E"/>
    <w:rsid w:val="0052406E"/>
    <w:rsid w:val="005240C9"/>
    <w:rsid w:val="00524358"/>
    <w:rsid w:val="005243D6"/>
    <w:rsid w:val="005243DB"/>
    <w:rsid w:val="0052449F"/>
    <w:rsid w:val="0052476A"/>
    <w:rsid w:val="00524855"/>
    <w:rsid w:val="00524BE4"/>
    <w:rsid w:val="00524D7B"/>
    <w:rsid w:val="00525279"/>
    <w:rsid w:val="00525367"/>
    <w:rsid w:val="00525530"/>
    <w:rsid w:val="005256A6"/>
    <w:rsid w:val="00525814"/>
    <w:rsid w:val="005259EB"/>
    <w:rsid w:val="00525A3C"/>
    <w:rsid w:val="00525B5B"/>
    <w:rsid w:val="00525BDD"/>
    <w:rsid w:val="00525C18"/>
    <w:rsid w:val="00525C9E"/>
    <w:rsid w:val="00525D0C"/>
    <w:rsid w:val="00525DB0"/>
    <w:rsid w:val="00525FC4"/>
    <w:rsid w:val="00526A52"/>
    <w:rsid w:val="00526E78"/>
    <w:rsid w:val="00526FEA"/>
    <w:rsid w:val="005271CF"/>
    <w:rsid w:val="0052762E"/>
    <w:rsid w:val="0053026D"/>
    <w:rsid w:val="005302E8"/>
    <w:rsid w:val="00530398"/>
    <w:rsid w:val="0053078B"/>
    <w:rsid w:val="00530795"/>
    <w:rsid w:val="00530883"/>
    <w:rsid w:val="005308F4"/>
    <w:rsid w:val="00530906"/>
    <w:rsid w:val="005309E4"/>
    <w:rsid w:val="00530ADC"/>
    <w:rsid w:val="00530C35"/>
    <w:rsid w:val="00530D74"/>
    <w:rsid w:val="00530D80"/>
    <w:rsid w:val="00530E1F"/>
    <w:rsid w:val="00530E4E"/>
    <w:rsid w:val="00530FC2"/>
    <w:rsid w:val="005311E1"/>
    <w:rsid w:val="0053123E"/>
    <w:rsid w:val="005312D6"/>
    <w:rsid w:val="00531C77"/>
    <w:rsid w:val="00531E4B"/>
    <w:rsid w:val="00531E59"/>
    <w:rsid w:val="00531EB6"/>
    <w:rsid w:val="00531ECB"/>
    <w:rsid w:val="0053214B"/>
    <w:rsid w:val="00532422"/>
    <w:rsid w:val="005324E1"/>
    <w:rsid w:val="005325AA"/>
    <w:rsid w:val="005331D5"/>
    <w:rsid w:val="00533556"/>
    <w:rsid w:val="005335A5"/>
    <w:rsid w:val="005335BE"/>
    <w:rsid w:val="005339DE"/>
    <w:rsid w:val="00533A2F"/>
    <w:rsid w:val="00533C4D"/>
    <w:rsid w:val="00533C66"/>
    <w:rsid w:val="00533CE3"/>
    <w:rsid w:val="0053433E"/>
    <w:rsid w:val="00534343"/>
    <w:rsid w:val="005344B0"/>
    <w:rsid w:val="00534543"/>
    <w:rsid w:val="005345BB"/>
    <w:rsid w:val="00534688"/>
    <w:rsid w:val="0053476B"/>
    <w:rsid w:val="00534D08"/>
    <w:rsid w:val="0053580F"/>
    <w:rsid w:val="00535AC7"/>
    <w:rsid w:val="0053617C"/>
    <w:rsid w:val="005367E0"/>
    <w:rsid w:val="00536BC0"/>
    <w:rsid w:val="00536DF3"/>
    <w:rsid w:val="00536F97"/>
    <w:rsid w:val="00536FCC"/>
    <w:rsid w:val="005373C3"/>
    <w:rsid w:val="00537C8D"/>
    <w:rsid w:val="00537DE9"/>
    <w:rsid w:val="00537FB8"/>
    <w:rsid w:val="00540137"/>
    <w:rsid w:val="00540191"/>
    <w:rsid w:val="00540319"/>
    <w:rsid w:val="00540430"/>
    <w:rsid w:val="00540718"/>
    <w:rsid w:val="00540AD1"/>
    <w:rsid w:val="00540E2D"/>
    <w:rsid w:val="00541621"/>
    <w:rsid w:val="00541674"/>
    <w:rsid w:val="00541D89"/>
    <w:rsid w:val="0054200E"/>
    <w:rsid w:val="00542071"/>
    <w:rsid w:val="005422E9"/>
    <w:rsid w:val="005426FD"/>
    <w:rsid w:val="005427D5"/>
    <w:rsid w:val="00542C64"/>
    <w:rsid w:val="00542DA0"/>
    <w:rsid w:val="00542DF1"/>
    <w:rsid w:val="00542E10"/>
    <w:rsid w:val="0054320F"/>
    <w:rsid w:val="00543263"/>
    <w:rsid w:val="00543820"/>
    <w:rsid w:val="00543C21"/>
    <w:rsid w:val="00543EF2"/>
    <w:rsid w:val="00543F0B"/>
    <w:rsid w:val="00543F90"/>
    <w:rsid w:val="0054401E"/>
    <w:rsid w:val="005440E7"/>
    <w:rsid w:val="0054411F"/>
    <w:rsid w:val="00544122"/>
    <w:rsid w:val="005444E3"/>
    <w:rsid w:val="00544517"/>
    <w:rsid w:val="0054466C"/>
    <w:rsid w:val="00544823"/>
    <w:rsid w:val="0054485D"/>
    <w:rsid w:val="0054489B"/>
    <w:rsid w:val="00544914"/>
    <w:rsid w:val="00544C53"/>
    <w:rsid w:val="00544C6D"/>
    <w:rsid w:val="00544FA7"/>
    <w:rsid w:val="0054523A"/>
    <w:rsid w:val="00545355"/>
    <w:rsid w:val="00545392"/>
    <w:rsid w:val="005454A2"/>
    <w:rsid w:val="0054557C"/>
    <w:rsid w:val="005455F4"/>
    <w:rsid w:val="00545602"/>
    <w:rsid w:val="00545C1D"/>
    <w:rsid w:val="00545C51"/>
    <w:rsid w:val="00545CE9"/>
    <w:rsid w:val="005463D3"/>
    <w:rsid w:val="0054640D"/>
    <w:rsid w:val="00546425"/>
    <w:rsid w:val="0054654F"/>
    <w:rsid w:val="00546616"/>
    <w:rsid w:val="0054699A"/>
    <w:rsid w:val="005469CA"/>
    <w:rsid w:val="0054703F"/>
    <w:rsid w:val="00547555"/>
    <w:rsid w:val="00547653"/>
    <w:rsid w:val="005476CE"/>
    <w:rsid w:val="00547873"/>
    <w:rsid w:val="00550081"/>
    <w:rsid w:val="0055012F"/>
    <w:rsid w:val="005502C7"/>
    <w:rsid w:val="005503CE"/>
    <w:rsid w:val="005504E8"/>
    <w:rsid w:val="005504EF"/>
    <w:rsid w:val="00550561"/>
    <w:rsid w:val="00550655"/>
    <w:rsid w:val="0055070A"/>
    <w:rsid w:val="00550786"/>
    <w:rsid w:val="005509BF"/>
    <w:rsid w:val="00550C3B"/>
    <w:rsid w:val="005510FF"/>
    <w:rsid w:val="005511DD"/>
    <w:rsid w:val="0055175B"/>
    <w:rsid w:val="00551822"/>
    <w:rsid w:val="00551E94"/>
    <w:rsid w:val="00551F87"/>
    <w:rsid w:val="0055225F"/>
    <w:rsid w:val="00552491"/>
    <w:rsid w:val="00552496"/>
    <w:rsid w:val="005524DB"/>
    <w:rsid w:val="00552681"/>
    <w:rsid w:val="00552C39"/>
    <w:rsid w:val="00552CF7"/>
    <w:rsid w:val="00552D65"/>
    <w:rsid w:val="005534FE"/>
    <w:rsid w:val="005534FF"/>
    <w:rsid w:val="005535D8"/>
    <w:rsid w:val="0055370D"/>
    <w:rsid w:val="00553887"/>
    <w:rsid w:val="005539F9"/>
    <w:rsid w:val="00553B15"/>
    <w:rsid w:val="00553BC7"/>
    <w:rsid w:val="00553DF3"/>
    <w:rsid w:val="00553F5D"/>
    <w:rsid w:val="0055421A"/>
    <w:rsid w:val="00554380"/>
    <w:rsid w:val="00554509"/>
    <w:rsid w:val="00554748"/>
    <w:rsid w:val="0055480C"/>
    <w:rsid w:val="005549BD"/>
    <w:rsid w:val="00554A7F"/>
    <w:rsid w:val="00554AA1"/>
    <w:rsid w:val="00554B3D"/>
    <w:rsid w:val="00554B51"/>
    <w:rsid w:val="00554BCB"/>
    <w:rsid w:val="00554EB3"/>
    <w:rsid w:val="00554F4D"/>
    <w:rsid w:val="00554F89"/>
    <w:rsid w:val="005550CE"/>
    <w:rsid w:val="005557A7"/>
    <w:rsid w:val="00555A57"/>
    <w:rsid w:val="00555B01"/>
    <w:rsid w:val="00555BF8"/>
    <w:rsid w:val="00555CAD"/>
    <w:rsid w:val="00555D5B"/>
    <w:rsid w:val="00555F74"/>
    <w:rsid w:val="00556148"/>
    <w:rsid w:val="00556309"/>
    <w:rsid w:val="0055646E"/>
    <w:rsid w:val="00556B2D"/>
    <w:rsid w:val="00556B67"/>
    <w:rsid w:val="00557210"/>
    <w:rsid w:val="00557261"/>
    <w:rsid w:val="0055738A"/>
    <w:rsid w:val="00557573"/>
    <w:rsid w:val="00557590"/>
    <w:rsid w:val="0055769F"/>
    <w:rsid w:val="005577BE"/>
    <w:rsid w:val="005578A4"/>
    <w:rsid w:val="005579FD"/>
    <w:rsid w:val="00557BC2"/>
    <w:rsid w:val="00557C36"/>
    <w:rsid w:val="00557CAA"/>
    <w:rsid w:val="00560260"/>
    <w:rsid w:val="005604F3"/>
    <w:rsid w:val="0056052B"/>
    <w:rsid w:val="00560788"/>
    <w:rsid w:val="00560DF0"/>
    <w:rsid w:val="00561062"/>
    <w:rsid w:val="0056110A"/>
    <w:rsid w:val="00561338"/>
    <w:rsid w:val="00561395"/>
    <w:rsid w:val="005614E9"/>
    <w:rsid w:val="00561D5F"/>
    <w:rsid w:val="00562219"/>
    <w:rsid w:val="005623FF"/>
    <w:rsid w:val="00562528"/>
    <w:rsid w:val="00562AC2"/>
    <w:rsid w:val="00562B41"/>
    <w:rsid w:val="00562D16"/>
    <w:rsid w:val="00562E6F"/>
    <w:rsid w:val="00562F1B"/>
    <w:rsid w:val="0056339A"/>
    <w:rsid w:val="00563647"/>
    <w:rsid w:val="0056368B"/>
    <w:rsid w:val="00563767"/>
    <w:rsid w:val="005638E8"/>
    <w:rsid w:val="00563A4B"/>
    <w:rsid w:val="0056406C"/>
    <w:rsid w:val="00564135"/>
    <w:rsid w:val="005644E4"/>
    <w:rsid w:val="00564501"/>
    <w:rsid w:val="0056497B"/>
    <w:rsid w:val="00564A4A"/>
    <w:rsid w:val="00564DC3"/>
    <w:rsid w:val="00565042"/>
    <w:rsid w:val="005651CC"/>
    <w:rsid w:val="005651D3"/>
    <w:rsid w:val="00565201"/>
    <w:rsid w:val="00565330"/>
    <w:rsid w:val="005655A8"/>
    <w:rsid w:val="00565680"/>
    <w:rsid w:val="00565AAB"/>
    <w:rsid w:val="00565EE6"/>
    <w:rsid w:val="005663C7"/>
    <w:rsid w:val="0056663C"/>
    <w:rsid w:val="005666B1"/>
    <w:rsid w:val="00566796"/>
    <w:rsid w:val="00566895"/>
    <w:rsid w:val="005669A6"/>
    <w:rsid w:val="00566E48"/>
    <w:rsid w:val="00566F4B"/>
    <w:rsid w:val="005670B5"/>
    <w:rsid w:val="0056771E"/>
    <w:rsid w:val="0056782A"/>
    <w:rsid w:val="00567AD6"/>
    <w:rsid w:val="00567BA3"/>
    <w:rsid w:val="00567D8E"/>
    <w:rsid w:val="00570715"/>
    <w:rsid w:val="00570851"/>
    <w:rsid w:val="00570D32"/>
    <w:rsid w:val="00570D88"/>
    <w:rsid w:val="00570E89"/>
    <w:rsid w:val="00570ED9"/>
    <w:rsid w:val="005711A8"/>
    <w:rsid w:val="00571356"/>
    <w:rsid w:val="005714DB"/>
    <w:rsid w:val="005714F6"/>
    <w:rsid w:val="005715C5"/>
    <w:rsid w:val="0057161D"/>
    <w:rsid w:val="00571711"/>
    <w:rsid w:val="00571896"/>
    <w:rsid w:val="00571B6D"/>
    <w:rsid w:val="00571C57"/>
    <w:rsid w:val="00571C5E"/>
    <w:rsid w:val="0057234B"/>
    <w:rsid w:val="005727DF"/>
    <w:rsid w:val="00572998"/>
    <w:rsid w:val="00572A8C"/>
    <w:rsid w:val="00572E8E"/>
    <w:rsid w:val="00572E92"/>
    <w:rsid w:val="00572FCE"/>
    <w:rsid w:val="00573474"/>
    <w:rsid w:val="005735BA"/>
    <w:rsid w:val="00573725"/>
    <w:rsid w:val="00573A0F"/>
    <w:rsid w:val="00573A56"/>
    <w:rsid w:val="00573D4A"/>
    <w:rsid w:val="00574395"/>
    <w:rsid w:val="005743A2"/>
    <w:rsid w:val="00574453"/>
    <w:rsid w:val="005745D3"/>
    <w:rsid w:val="005746F1"/>
    <w:rsid w:val="005749D3"/>
    <w:rsid w:val="005749D9"/>
    <w:rsid w:val="00574BA5"/>
    <w:rsid w:val="00574BCE"/>
    <w:rsid w:val="00574FD8"/>
    <w:rsid w:val="00575466"/>
    <w:rsid w:val="00575549"/>
    <w:rsid w:val="0057579D"/>
    <w:rsid w:val="00575B1D"/>
    <w:rsid w:val="00575C25"/>
    <w:rsid w:val="00576022"/>
    <w:rsid w:val="00576052"/>
    <w:rsid w:val="005763BF"/>
    <w:rsid w:val="0057663F"/>
    <w:rsid w:val="00576742"/>
    <w:rsid w:val="00576AFC"/>
    <w:rsid w:val="00576E10"/>
    <w:rsid w:val="00576EB9"/>
    <w:rsid w:val="00576EE8"/>
    <w:rsid w:val="00577078"/>
    <w:rsid w:val="00577B2C"/>
    <w:rsid w:val="00577E8C"/>
    <w:rsid w:val="00580314"/>
    <w:rsid w:val="00580378"/>
    <w:rsid w:val="00580AF7"/>
    <w:rsid w:val="00580B17"/>
    <w:rsid w:val="00580D09"/>
    <w:rsid w:val="00580E03"/>
    <w:rsid w:val="005814DF"/>
    <w:rsid w:val="005817D9"/>
    <w:rsid w:val="005819E8"/>
    <w:rsid w:val="00581A15"/>
    <w:rsid w:val="00581BB3"/>
    <w:rsid w:val="00581DE9"/>
    <w:rsid w:val="00581DF6"/>
    <w:rsid w:val="0058216A"/>
    <w:rsid w:val="005824D6"/>
    <w:rsid w:val="00582589"/>
    <w:rsid w:val="005827EC"/>
    <w:rsid w:val="005827F5"/>
    <w:rsid w:val="00582A91"/>
    <w:rsid w:val="00582ED8"/>
    <w:rsid w:val="00583025"/>
    <w:rsid w:val="005830CB"/>
    <w:rsid w:val="00583283"/>
    <w:rsid w:val="005833F4"/>
    <w:rsid w:val="005835A1"/>
    <w:rsid w:val="0058364B"/>
    <w:rsid w:val="00583B63"/>
    <w:rsid w:val="00583BAB"/>
    <w:rsid w:val="00583C5A"/>
    <w:rsid w:val="00583EE1"/>
    <w:rsid w:val="0058406B"/>
    <w:rsid w:val="00584265"/>
    <w:rsid w:val="005848A3"/>
    <w:rsid w:val="0058491C"/>
    <w:rsid w:val="005849A6"/>
    <w:rsid w:val="00584A41"/>
    <w:rsid w:val="00584CE5"/>
    <w:rsid w:val="00585316"/>
    <w:rsid w:val="005853A3"/>
    <w:rsid w:val="00585685"/>
    <w:rsid w:val="00585732"/>
    <w:rsid w:val="00585780"/>
    <w:rsid w:val="00585948"/>
    <w:rsid w:val="00585A52"/>
    <w:rsid w:val="00585B0D"/>
    <w:rsid w:val="00585FB9"/>
    <w:rsid w:val="00585FDB"/>
    <w:rsid w:val="0058628C"/>
    <w:rsid w:val="005862E6"/>
    <w:rsid w:val="00586460"/>
    <w:rsid w:val="00586619"/>
    <w:rsid w:val="00586771"/>
    <w:rsid w:val="00586880"/>
    <w:rsid w:val="00586A48"/>
    <w:rsid w:val="00586BA9"/>
    <w:rsid w:val="00586EC9"/>
    <w:rsid w:val="00587215"/>
    <w:rsid w:val="005874BF"/>
    <w:rsid w:val="0058753A"/>
    <w:rsid w:val="00587A41"/>
    <w:rsid w:val="00587AF1"/>
    <w:rsid w:val="00587D9D"/>
    <w:rsid w:val="00587F00"/>
    <w:rsid w:val="0059001F"/>
    <w:rsid w:val="00590468"/>
    <w:rsid w:val="005904C1"/>
    <w:rsid w:val="00590756"/>
    <w:rsid w:val="00590803"/>
    <w:rsid w:val="005909B7"/>
    <w:rsid w:val="005909FB"/>
    <w:rsid w:val="00590B51"/>
    <w:rsid w:val="00590C6A"/>
    <w:rsid w:val="00590E76"/>
    <w:rsid w:val="00590F46"/>
    <w:rsid w:val="00590FB6"/>
    <w:rsid w:val="00591125"/>
    <w:rsid w:val="00591422"/>
    <w:rsid w:val="005914E2"/>
    <w:rsid w:val="005915ED"/>
    <w:rsid w:val="00591B21"/>
    <w:rsid w:val="00591F44"/>
    <w:rsid w:val="0059228A"/>
    <w:rsid w:val="005925D0"/>
    <w:rsid w:val="00592652"/>
    <w:rsid w:val="005929E7"/>
    <w:rsid w:val="00592CCB"/>
    <w:rsid w:val="00592D35"/>
    <w:rsid w:val="00592F32"/>
    <w:rsid w:val="00593227"/>
    <w:rsid w:val="0059348A"/>
    <w:rsid w:val="005934A2"/>
    <w:rsid w:val="0059375F"/>
    <w:rsid w:val="00593A48"/>
    <w:rsid w:val="00593B0B"/>
    <w:rsid w:val="0059425E"/>
    <w:rsid w:val="00594583"/>
    <w:rsid w:val="00594716"/>
    <w:rsid w:val="00594A7A"/>
    <w:rsid w:val="00594C79"/>
    <w:rsid w:val="00594E0C"/>
    <w:rsid w:val="00594E21"/>
    <w:rsid w:val="0059501F"/>
    <w:rsid w:val="0059546D"/>
    <w:rsid w:val="00595702"/>
    <w:rsid w:val="00595C0E"/>
    <w:rsid w:val="00595C4B"/>
    <w:rsid w:val="00595D31"/>
    <w:rsid w:val="0059611D"/>
    <w:rsid w:val="00596177"/>
    <w:rsid w:val="00596449"/>
    <w:rsid w:val="0059657C"/>
    <w:rsid w:val="00596843"/>
    <w:rsid w:val="005968CE"/>
    <w:rsid w:val="00596AE4"/>
    <w:rsid w:val="0059705A"/>
    <w:rsid w:val="00597659"/>
    <w:rsid w:val="0059769A"/>
    <w:rsid w:val="00597A27"/>
    <w:rsid w:val="00597B4F"/>
    <w:rsid w:val="00597C33"/>
    <w:rsid w:val="005A0212"/>
    <w:rsid w:val="005A046B"/>
    <w:rsid w:val="005A057E"/>
    <w:rsid w:val="005A05D8"/>
    <w:rsid w:val="005A07D3"/>
    <w:rsid w:val="005A089E"/>
    <w:rsid w:val="005A0C47"/>
    <w:rsid w:val="005A0CE0"/>
    <w:rsid w:val="005A0D24"/>
    <w:rsid w:val="005A0FA0"/>
    <w:rsid w:val="005A1045"/>
    <w:rsid w:val="005A1B6A"/>
    <w:rsid w:val="005A230B"/>
    <w:rsid w:val="005A2592"/>
    <w:rsid w:val="005A2727"/>
    <w:rsid w:val="005A2A6B"/>
    <w:rsid w:val="005A2A99"/>
    <w:rsid w:val="005A2E9C"/>
    <w:rsid w:val="005A2F0C"/>
    <w:rsid w:val="005A30C4"/>
    <w:rsid w:val="005A3105"/>
    <w:rsid w:val="005A3345"/>
    <w:rsid w:val="005A33FE"/>
    <w:rsid w:val="005A3631"/>
    <w:rsid w:val="005A3AC8"/>
    <w:rsid w:val="005A3D7D"/>
    <w:rsid w:val="005A3DA0"/>
    <w:rsid w:val="005A3EDA"/>
    <w:rsid w:val="005A438B"/>
    <w:rsid w:val="005A45DB"/>
    <w:rsid w:val="005A486E"/>
    <w:rsid w:val="005A4D0F"/>
    <w:rsid w:val="005A4E1C"/>
    <w:rsid w:val="005A4E45"/>
    <w:rsid w:val="005A4E48"/>
    <w:rsid w:val="005A4FDD"/>
    <w:rsid w:val="005A5215"/>
    <w:rsid w:val="005A5259"/>
    <w:rsid w:val="005A526B"/>
    <w:rsid w:val="005A53B3"/>
    <w:rsid w:val="005A56FB"/>
    <w:rsid w:val="005A5888"/>
    <w:rsid w:val="005A593C"/>
    <w:rsid w:val="005A59E0"/>
    <w:rsid w:val="005A5D09"/>
    <w:rsid w:val="005A5D77"/>
    <w:rsid w:val="005A6093"/>
    <w:rsid w:val="005A611D"/>
    <w:rsid w:val="005A6462"/>
    <w:rsid w:val="005A67D6"/>
    <w:rsid w:val="005A68D5"/>
    <w:rsid w:val="005A69F2"/>
    <w:rsid w:val="005A6F0D"/>
    <w:rsid w:val="005A6FA8"/>
    <w:rsid w:val="005A706A"/>
    <w:rsid w:val="005A71F0"/>
    <w:rsid w:val="005A72BA"/>
    <w:rsid w:val="005A7426"/>
    <w:rsid w:val="005A78FA"/>
    <w:rsid w:val="005A7997"/>
    <w:rsid w:val="005A7B9B"/>
    <w:rsid w:val="005A7F94"/>
    <w:rsid w:val="005B02B1"/>
    <w:rsid w:val="005B02C8"/>
    <w:rsid w:val="005B0606"/>
    <w:rsid w:val="005B0886"/>
    <w:rsid w:val="005B0ADB"/>
    <w:rsid w:val="005B0C4A"/>
    <w:rsid w:val="005B0CB1"/>
    <w:rsid w:val="005B0D0B"/>
    <w:rsid w:val="005B0E0D"/>
    <w:rsid w:val="005B1064"/>
    <w:rsid w:val="005B12C7"/>
    <w:rsid w:val="005B16F7"/>
    <w:rsid w:val="005B17E8"/>
    <w:rsid w:val="005B181A"/>
    <w:rsid w:val="005B1886"/>
    <w:rsid w:val="005B1A2F"/>
    <w:rsid w:val="005B1B6B"/>
    <w:rsid w:val="005B2103"/>
    <w:rsid w:val="005B21A2"/>
    <w:rsid w:val="005B23E0"/>
    <w:rsid w:val="005B23F4"/>
    <w:rsid w:val="005B2597"/>
    <w:rsid w:val="005B2671"/>
    <w:rsid w:val="005B2845"/>
    <w:rsid w:val="005B2CA0"/>
    <w:rsid w:val="005B3728"/>
    <w:rsid w:val="005B37B8"/>
    <w:rsid w:val="005B3A94"/>
    <w:rsid w:val="005B3D19"/>
    <w:rsid w:val="005B3D2A"/>
    <w:rsid w:val="005B3D4C"/>
    <w:rsid w:val="005B3DFF"/>
    <w:rsid w:val="005B3E82"/>
    <w:rsid w:val="005B41CF"/>
    <w:rsid w:val="005B465D"/>
    <w:rsid w:val="005B47CA"/>
    <w:rsid w:val="005B49F0"/>
    <w:rsid w:val="005B4A17"/>
    <w:rsid w:val="005B4BBB"/>
    <w:rsid w:val="005B4C59"/>
    <w:rsid w:val="005B4D3E"/>
    <w:rsid w:val="005B4DD3"/>
    <w:rsid w:val="005B4E5C"/>
    <w:rsid w:val="005B55E4"/>
    <w:rsid w:val="005B5CDA"/>
    <w:rsid w:val="005B5E5B"/>
    <w:rsid w:val="005B5EA5"/>
    <w:rsid w:val="005B676D"/>
    <w:rsid w:val="005B6BF1"/>
    <w:rsid w:val="005B6C0C"/>
    <w:rsid w:val="005B6E33"/>
    <w:rsid w:val="005B6F4C"/>
    <w:rsid w:val="005B70EE"/>
    <w:rsid w:val="005B7828"/>
    <w:rsid w:val="005B79B9"/>
    <w:rsid w:val="005B7B34"/>
    <w:rsid w:val="005B7BA1"/>
    <w:rsid w:val="005B7F94"/>
    <w:rsid w:val="005C012C"/>
    <w:rsid w:val="005C0240"/>
    <w:rsid w:val="005C036F"/>
    <w:rsid w:val="005C04AA"/>
    <w:rsid w:val="005C066B"/>
    <w:rsid w:val="005C0816"/>
    <w:rsid w:val="005C0864"/>
    <w:rsid w:val="005C08A3"/>
    <w:rsid w:val="005C091C"/>
    <w:rsid w:val="005C0FF9"/>
    <w:rsid w:val="005C136C"/>
    <w:rsid w:val="005C1468"/>
    <w:rsid w:val="005C1511"/>
    <w:rsid w:val="005C156F"/>
    <w:rsid w:val="005C172E"/>
    <w:rsid w:val="005C18A8"/>
    <w:rsid w:val="005C1A95"/>
    <w:rsid w:val="005C2655"/>
    <w:rsid w:val="005C26AF"/>
    <w:rsid w:val="005C2878"/>
    <w:rsid w:val="005C29C1"/>
    <w:rsid w:val="005C2B11"/>
    <w:rsid w:val="005C2BC6"/>
    <w:rsid w:val="005C2F42"/>
    <w:rsid w:val="005C35FD"/>
    <w:rsid w:val="005C3B2B"/>
    <w:rsid w:val="005C3C33"/>
    <w:rsid w:val="005C3C51"/>
    <w:rsid w:val="005C3EA8"/>
    <w:rsid w:val="005C3F6F"/>
    <w:rsid w:val="005C3F72"/>
    <w:rsid w:val="005C481C"/>
    <w:rsid w:val="005C4874"/>
    <w:rsid w:val="005C4A51"/>
    <w:rsid w:val="005C4A69"/>
    <w:rsid w:val="005C4DB5"/>
    <w:rsid w:val="005C521F"/>
    <w:rsid w:val="005C56C4"/>
    <w:rsid w:val="005C5ABC"/>
    <w:rsid w:val="005C5D12"/>
    <w:rsid w:val="005C5F3A"/>
    <w:rsid w:val="005C6131"/>
    <w:rsid w:val="005C62CD"/>
    <w:rsid w:val="005C62EB"/>
    <w:rsid w:val="005C6603"/>
    <w:rsid w:val="005C6654"/>
    <w:rsid w:val="005C69FD"/>
    <w:rsid w:val="005C6AC7"/>
    <w:rsid w:val="005C6D8C"/>
    <w:rsid w:val="005C71F8"/>
    <w:rsid w:val="005C7414"/>
    <w:rsid w:val="005C7546"/>
    <w:rsid w:val="005C757E"/>
    <w:rsid w:val="005C7859"/>
    <w:rsid w:val="005C7938"/>
    <w:rsid w:val="005C79B8"/>
    <w:rsid w:val="005C7A8C"/>
    <w:rsid w:val="005C7CDE"/>
    <w:rsid w:val="005C7E5A"/>
    <w:rsid w:val="005D0004"/>
    <w:rsid w:val="005D0105"/>
    <w:rsid w:val="005D023F"/>
    <w:rsid w:val="005D035C"/>
    <w:rsid w:val="005D0E8B"/>
    <w:rsid w:val="005D10AE"/>
    <w:rsid w:val="005D1136"/>
    <w:rsid w:val="005D12BF"/>
    <w:rsid w:val="005D14A4"/>
    <w:rsid w:val="005D16B8"/>
    <w:rsid w:val="005D174A"/>
    <w:rsid w:val="005D188B"/>
    <w:rsid w:val="005D1E08"/>
    <w:rsid w:val="005D1E4C"/>
    <w:rsid w:val="005D20DC"/>
    <w:rsid w:val="005D22AD"/>
    <w:rsid w:val="005D25AF"/>
    <w:rsid w:val="005D283A"/>
    <w:rsid w:val="005D28C9"/>
    <w:rsid w:val="005D2957"/>
    <w:rsid w:val="005D2AF3"/>
    <w:rsid w:val="005D2CC6"/>
    <w:rsid w:val="005D303A"/>
    <w:rsid w:val="005D3103"/>
    <w:rsid w:val="005D31D2"/>
    <w:rsid w:val="005D32CE"/>
    <w:rsid w:val="005D349E"/>
    <w:rsid w:val="005D349F"/>
    <w:rsid w:val="005D34BB"/>
    <w:rsid w:val="005D351D"/>
    <w:rsid w:val="005D3B06"/>
    <w:rsid w:val="005D3E1A"/>
    <w:rsid w:val="005D3F16"/>
    <w:rsid w:val="005D413A"/>
    <w:rsid w:val="005D4228"/>
    <w:rsid w:val="005D4379"/>
    <w:rsid w:val="005D43FD"/>
    <w:rsid w:val="005D4564"/>
    <w:rsid w:val="005D47EC"/>
    <w:rsid w:val="005D48E9"/>
    <w:rsid w:val="005D4F00"/>
    <w:rsid w:val="005D4F5E"/>
    <w:rsid w:val="005D514F"/>
    <w:rsid w:val="005D54B1"/>
    <w:rsid w:val="005D54DD"/>
    <w:rsid w:val="005D562E"/>
    <w:rsid w:val="005D5641"/>
    <w:rsid w:val="005D5BEB"/>
    <w:rsid w:val="005D5E64"/>
    <w:rsid w:val="005D5F65"/>
    <w:rsid w:val="005D606A"/>
    <w:rsid w:val="005D6244"/>
    <w:rsid w:val="005D6308"/>
    <w:rsid w:val="005D6647"/>
    <w:rsid w:val="005D6737"/>
    <w:rsid w:val="005D6B61"/>
    <w:rsid w:val="005D7506"/>
    <w:rsid w:val="005D752E"/>
    <w:rsid w:val="005D762E"/>
    <w:rsid w:val="005D767C"/>
    <w:rsid w:val="005D7756"/>
    <w:rsid w:val="005D7D64"/>
    <w:rsid w:val="005D7D68"/>
    <w:rsid w:val="005D7D98"/>
    <w:rsid w:val="005D7DEC"/>
    <w:rsid w:val="005D7E5A"/>
    <w:rsid w:val="005E00FA"/>
    <w:rsid w:val="005E041C"/>
    <w:rsid w:val="005E0607"/>
    <w:rsid w:val="005E07B4"/>
    <w:rsid w:val="005E093A"/>
    <w:rsid w:val="005E0945"/>
    <w:rsid w:val="005E0CBF"/>
    <w:rsid w:val="005E1136"/>
    <w:rsid w:val="005E113B"/>
    <w:rsid w:val="005E12FF"/>
    <w:rsid w:val="005E135B"/>
    <w:rsid w:val="005E1374"/>
    <w:rsid w:val="005E1871"/>
    <w:rsid w:val="005E1B63"/>
    <w:rsid w:val="005E20AF"/>
    <w:rsid w:val="005E2159"/>
    <w:rsid w:val="005E2246"/>
    <w:rsid w:val="005E2523"/>
    <w:rsid w:val="005E2547"/>
    <w:rsid w:val="005E26A5"/>
    <w:rsid w:val="005E29FC"/>
    <w:rsid w:val="005E2B16"/>
    <w:rsid w:val="005E2B33"/>
    <w:rsid w:val="005E2F9C"/>
    <w:rsid w:val="005E30A9"/>
    <w:rsid w:val="005E363B"/>
    <w:rsid w:val="005E3AE8"/>
    <w:rsid w:val="005E3E9F"/>
    <w:rsid w:val="005E3F7E"/>
    <w:rsid w:val="005E413D"/>
    <w:rsid w:val="005E41DA"/>
    <w:rsid w:val="005E424D"/>
    <w:rsid w:val="005E4649"/>
    <w:rsid w:val="005E47F2"/>
    <w:rsid w:val="005E4C8C"/>
    <w:rsid w:val="005E4DD3"/>
    <w:rsid w:val="005E4E67"/>
    <w:rsid w:val="005E5227"/>
    <w:rsid w:val="005E522A"/>
    <w:rsid w:val="005E54B8"/>
    <w:rsid w:val="005E5AAA"/>
    <w:rsid w:val="005E5AB0"/>
    <w:rsid w:val="005E5F6B"/>
    <w:rsid w:val="005E6075"/>
    <w:rsid w:val="005E659E"/>
    <w:rsid w:val="005E6737"/>
    <w:rsid w:val="005E6B1E"/>
    <w:rsid w:val="005E6B37"/>
    <w:rsid w:val="005E6CAE"/>
    <w:rsid w:val="005E6CEE"/>
    <w:rsid w:val="005E6E80"/>
    <w:rsid w:val="005E7561"/>
    <w:rsid w:val="005E7895"/>
    <w:rsid w:val="005E7A22"/>
    <w:rsid w:val="005E7BB5"/>
    <w:rsid w:val="005E7E7D"/>
    <w:rsid w:val="005F0077"/>
    <w:rsid w:val="005F0099"/>
    <w:rsid w:val="005F0351"/>
    <w:rsid w:val="005F077C"/>
    <w:rsid w:val="005F07B3"/>
    <w:rsid w:val="005F0E19"/>
    <w:rsid w:val="005F10BD"/>
    <w:rsid w:val="005F19E5"/>
    <w:rsid w:val="005F1A19"/>
    <w:rsid w:val="005F1B23"/>
    <w:rsid w:val="005F20D2"/>
    <w:rsid w:val="005F2273"/>
    <w:rsid w:val="005F2366"/>
    <w:rsid w:val="005F2369"/>
    <w:rsid w:val="005F248B"/>
    <w:rsid w:val="005F2802"/>
    <w:rsid w:val="005F2B8F"/>
    <w:rsid w:val="005F2BB5"/>
    <w:rsid w:val="005F353B"/>
    <w:rsid w:val="005F37B1"/>
    <w:rsid w:val="005F3845"/>
    <w:rsid w:val="005F3D79"/>
    <w:rsid w:val="005F3F17"/>
    <w:rsid w:val="005F3F42"/>
    <w:rsid w:val="005F3FEB"/>
    <w:rsid w:val="005F424F"/>
    <w:rsid w:val="005F4339"/>
    <w:rsid w:val="005F437B"/>
    <w:rsid w:val="005F4F0D"/>
    <w:rsid w:val="005F5139"/>
    <w:rsid w:val="005F5187"/>
    <w:rsid w:val="005F5299"/>
    <w:rsid w:val="005F52C2"/>
    <w:rsid w:val="005F5344"/>
    <w:rsid w:val="005F5397"/>
    <w:rsid w:val="005F53B3"/>
    <w:rsid w:val="005F5633"/>
    <w:rsid w:val="005F57D7"/>
    <w:rsid w:val="005F58B1"/>
    <w:rsid w:val="005F5D88"/>
    <w:rsid w:val="005F5DA5"/>
    <w:rsid w:val="005F5F5D"/>
    <w:rsid w:val="005F60F6"/>
    <w:rsid w:val="005F635E"/>
    <w:rsid w:val="005F63CD"/>
    <w:rsid w:val="005F651A"/>
    <w:rsid w:val="005F651F"/>
    <w:rsid w:val="005F65E7"/>
    <w:rsid w:val="005F7381"/>
    <w:rsid w:val="005F75D0"/>
    <w:rsid w:val="005F7630"/>
    <w:rsid w:val="005F7C5C"/>
    <w:rsid w:val="005F7C5E"/>
    <w:rsid w:val="005F7D61"/>
    <w:rsid w:val="005F7F56"/>
    <w:rsid w:val="00600528"/>
    <w:rsid w:val="006005E8"/>
    <w:rsid w:val="00600612"/>
    <w:rsid w:val="00600857"/>
    <w:rsid w:val="00600A6D"/>
    <w:rsid w:val="00600ECA"/>
    <w:rsid w:val="006010FA"/>
    <w:rsid w:val="006012BC"/>
    <w:rsid w:val="00601425"/>
    <w:rsid w:val="006015C5"/>
    <w:rsid w:val="006016A9"/>
    <w:rsid w:val="00601787"/>
    <w:rsid w:val="006017FE"/>
    <w:rsid w:val="006018BC"/>
    <w:rsid w:val="0060203B"/>
    <w:rsid w:val="0060221A"/>
    <w:rsid w:val="0060257E"/>
    <w:rsid w:val="00602A61"/>
    <w:rsid w:val="00602FBB"/>
    <w:rsid w:val="0060314C"/>
    <w:rsid w:val="006031AC"/>
    <w:rsid w:val="00603349"/>
    <w:rsid w:val="00603501"/>
    <w:rsid w:val="0060362A"/>
    <w:rsid w:val="00603669"/>
    <w:rsid w:val="00603868"/>
    <w:rsid w:val="00603B29"/>
    <w:rsid w:val="00603C58"/>
    <w:rsid w:val="00603D76"/>
    <w:rsid w:val="0060415E"/>
    <w:rsid w:val="006042C0"/>
    <w:rsid w:val="00604336"/>
    <w:rsid w:val="00604932"/>
    <w:rsid w:val="00604A6F"/>
    <w:rsid w:val="00604B22"/>
    <w:rsid w:val="00604B30"/>
    <w:rsid w:val="00604FA7"/>
    <w:rsid w:val="0060538B"/>
    <w:rsid w:val="006053C1"/>
    <w:rsid w:val="00605420"/>
    <w:rsid w:val="00605484"/>
    <w:rsid w:val="0060556F"/>
    <w:rsid w:val="006056E0"/>
    <w:rsid w:val="00605801"/>
    <w:rsid w:val="006060D3"/>
    <w:rsid w:val="0060636A"/>
    <w:rsid w:val="00606383"/>
    <w:rsid w:val="00606BCF"/>
    <w:rsid w:val="00606DA1"/>
    <w:rsid w:val="00606DD6"/>
    <w:rsid w:val="00606E9D"/>
    <w:rsid w:val="00607175"/>
    <w:rsid w:val="00607191"/>
    <w:rsid w:val="00607371"/>
    <w:rsid w:val="0060766F"/>
    <w:rsid w:val="00607792"/>
    <w:rsid w:val="0060784C"/>
    <w:rsid w:val="00607B2C"/>
    <w:rsid w:val="00607C8C"/>
    <w:rsid w:val="00607EBA"/>
    <w:rsid w:val="006102B2"/>
    <w:rsid w:val="00610443"/>
    <w:rsid w:val="00610501"/>
    <w:rsid w:val="0061091B"/>
    <w:rsid w:val="00610A02"/>
    <w:rsid w:val="00610DB8"/>
    <w:rsid w:val="00610F0D"/>
    <w:rsid w:val="00610FBE"/>
    <w:rsid w:val="006112A4"/>
    <w:rsid w:val="00611425"/>
    <w:rsid w:val="006114F2"/>
    <w:rsid w:val="00611815"/>
    <w:rsid w:val="00611B9B"/>
    <w:rsid w:val="00611C02"/>
    <w:rsid w:val="00611C49"/>
    <w:rsid w:val="00611CE3"/>
    <w:rsid w:val="00611F89"/>
    <w:rsid w:val="00612111"/>
    <w:rsid w:val="00612207"/>
    <w:rsid w:val="00612344"/>
    <w:rsid w:val="0061281D"/>
    <w:rsid w:val="0061288B"/>
    <w:rsid w:val="00612891"/>
    <w:rsid w:val="00612982"/>
    <w:rsid w:val="00612B6A"/>
    <w:rsid w:val="00612C42"/>
    <w:rsid w:val="00612E0B"/>
    <w:rsid w:val="00612E20"/>
    <w:rsid w:val="00612E8C"/>
    <w:rsid w:val="00612F50"/>
    <w:rsid w:val="006130DE"/>
    <w:rsid w:val="006133DC"/>
    <w:rsid w:val="0061353A"/>
    <w:rsid w:val="006135C0"/>
    <w:rsid w:val="0061380F"/>
    <w:rsid w:val="00613A18"/>
    <w:rsid w:val="00613C88"/>
    <w:rsid w:val="0061430E"/>
    <w:rsid w:val="006144BC"/>
    <w:rsid w:val="0061456B"/>
    <w:rsid w:val="0061481E"/>
    <w:rsid w:val="00614B13"/>
    <w:rsid w:val="00614C91"/>
    <w:rsid w:val="00614D94"/>
    <w:rsid w:val="00614EFB"/>
    <w:rsid w:val="006150B3"/>
    <w:rsid w:val="006150E9"/>
    <w:rsid w:val="00615CB5"/>
    <w:rsid w:val="006161A1"/>
    <w:rsid w:val="0061643A"/>
    <w:rsid w:val="00616455"/>
    <w:rsid w:val="00616656"/>
    <w:rsid w:val="0061665C"/>
    <w:rsid w:val="00616C58"/>
    <w:rsid w:val="00616FE0"/>
    <w:rsid w:val="006170B2"/>
    <w:rsid w:val="006173A8"/>
    <w:rsid w:val="00617699"/>
    <w:rsid w:val="00617995"/>
    <w:rsid w:val="00617B18"/>
    <w:rsid w:val="00617B92"/>
    <w:rsid w:val="0062009E"/>
    <w:rsid w:val="0062026E"/>
    <w:rsid w:val="00620625"/>
    <w:rsid w:val="0062075E"/>
    <w:rsid w:val="00620C7C"/>
    <w:rsid w:val="00620E35"/>
    <w:rsid w:val="00621029"/>
    <w:rsid w:val="00621328"/>
    <w:rsid w:val="00621912"/>
    <w:rsid w:val="00621B0C"/>
    <w:rsid w:val="00622658"/>
    <w:rsid w:val="00622738"/>
    <w:rsid w:val="00622A03"/>
    <w:rsid w:val="00622A95"/>
    <w:rsid w:val="00622F9E"/>
    <w:rsid w:val="0062305F"/>
    <w:rsid w:val="006230E0"/>
    <w:rsid w:val="006231EA"/>
    <w:rsid w:val="00623216"/>
    <w:rsid w:val="006233C1"/>
    <w:rsid w:val="00623464"/>
    <w:rsid w:val="006236D4"/>
    <w:rsid w:val="0062396D"/>
    <w:rsid w:val="0062398C"/>
    <w:rsid w:val="006239C4"/>
    <w:rsid w:val="00623D16"/>
    <w:rsid w:val="00623DA4"/>
    <w:rsid w:val="00623E74"/>
    <w:rsid w:val="0062432E"/>
    <w:rsid w:val="006243C9"/>
    <w:rsid w:val="00624561"/>
    <w:rsid w:val="00624582"/>
    <w:rsid w:val="00624661"/>
    <w:rsid w:val="006246D0"/>
    <w:rsid w:val="00624887"/>
    <w:rsid w:val="00624CDE"/>
    <w:rsid w:val="00624E04"/>
    <w:rsid w:val="00624F2F"/>
    <w:rsid w:val="006251FC"/>
    <w:rsid w:val="0062521F"/>
    <w:rsid w:val="006256AE"/>
    <w:rsid w:val="00625AE3"/>
    <w:rsid w:val="00625B2E"/>
    <w:rsid w:val="00625F74"/>
    <w:rsid w:val="00625FFA"/>
    <w:rsid w:val="0062607F"/>
    <w:rsid w:val="00626299"/>
    <w:rsid w:val="00626AE6"/>
    <w:rsid w:val="00626C3B"/>
    <w:rsid w:val="00626C3F"/>
    <w:rsid w:val="00626E42"/>
    <w:rsid w:val="00626EDB"/>
    <w:rsid w:val="00626F50"/>
    <w:rsid w:val="006270A5"/>
    <w:rsid w:val="00627448"/>
    <w:rsid w:val="00627532"/>
    <w:rsid w:val="00627655"/>
    <w:rsid w:val="0062770D"/>
    <w:rsid w:val="00627744"/>
    <w:rsid w:val="00627D9A"/>
    <w:rsid w:val="00627FD1"/>
    <w:rsid w:val="00630033"/>
    <w:rsid w:val="00630136"/>
    <w:rsid w:val="006301E8"/>
    <w:rsid w:val="0063029F"/>
    <w:rsid w:val="006302EC"/>
    <w:rsid w:val="006304D1"/>
    <w:rsid w:val="00630534"/>
    <w:rsid w:val="006306F5"/>
    <w:rsid w:val="0063075A"/>
    <w:rsid w:val="006307BC"/>
    <w:rsid w:val="0063083A"/>
    <w:rsid w:val="00630863"/>
    <w:rsid w:val="0063087B"/>
    <w:rsid w:val="00630BE2"/>
    <w:rsid w:val="00630D51"/>
    <w:rsid w:val="0063101D"/>
    <w:rsid w:val="006310E9"/>
    <w:rsid w:val="006311EF"/>
    <w:rsid w:val="00631359"/>
    <w:rsid w:val="0063144F"/>
    <w:rsid w:val="006315DA"/>
    <w:rsid w:val="00631638"/>
    <w:rsid w:val="0063174D"/>
    <w:rsid w:val="00631CB5"/>
    <w:rsid w:val="00631D04"/>
    <w:rsid w:val="00631D95"/>
    <w:rsid w:val="00632643"/>
    <w:rsid w:val="006327D8"/>
    <w:rsid w:val="00632886"/>
    <w:rsid w:val="00632C2F"/>
    <w:rsid w:val="00632FB6"/>
    <w:rsid w:val="00633193"/>
    <w:rsid w:val="006331B3"/>
    <w:rsid w:val="006331DD"/>
    <w:rsid w:val="006331F1"/>
    <w:rsid w:val="0063334E"/>
    <w:rsid w:val="006337A8"/>
    <w:rsid w:val="00633A7D"/>
    <w:rsid w:val="00633BFE"/>
    <w:rsid w:val="00633CF2"/>
    <w:rsid w:val="00633DBF"/>
    <w:rsid w:val="00634312"/>
    <w:rsid w:val="00634B1B"/>
    <w:rsid w:val="00635186"/>
    <w:rsid w:val="00635367"/>
    <w:rsid w:val="006358C8"/>
    <w:rsid w:val="00635A4C"/>
    <w:rsid w:val="00635FA9"/>
    <w:rsid w:val="00635FB1"/>
    <w:rsid w:val="0063606C"/>
    <w:rsid w:val="006364DC"/>
    <w:rsid w:val="00636538"/>
    <w:rsid w:val="006368ED"/>
    <w:rsid w:val="006369A6"/>
    <w:rsid w:val="00636B42"/>
    <w:rsid w:val="00636C87"/>
    <w:rsid w:val="00636C88"/>
    <w:rsid w:val="006372CA"/>
    <w:rsid w:val="00637784"/>
    <w:rsid w:val="00637814"/>
    <w:rsid w:val="0063796C"/>
    <w:rsid w:val="00637983"/>
    <w:rsid w:val="006379E9"/>
    <w:rsid w:val="00637EA5"/>
    <w:rsid w:val="006401D7"/>
    <w:rsid w:val="0064077D"/>
    <w:rsid w:val="00640914"/>
    <w:rsid w:val="00640B20"/>
    <w:rsid w:val="00640B2E"/>
    <w:rsid w:val="00640E50"/>
    <w:rsid w:val="00640F29"/>
    <w:rsid w:val="006412B6"/>
    <w:rsid w:val="00642025"/>
    <w:rsid w:val="00642256"/>
    <w:rsid w:val="00642668"/>
    <w:rsid w:val="0064268E"/>
    <w:rsid w:val="006426DE"/>
    <w:rsid w:val="0064273D"/>
    <w:rsid w:val="00642756"/>
    <w:rsid w:val="00642849"/>
    <w:rsid w:val="00642B8F"/>
    <w:rsid w:val="00642C26"/>
    <w:rsid w:val="00642F08"/>
    <w:rsid w:val="00643179"/>
    <w:rsid w:val="00643219"/>
    <w:rsid w:val="006437D7"/>
    <w:rsid w:val="006438A9"/>
    <w:rsid w:val="006438D5"/>
    <w:rsid w:val="00643918"/>
    <w:rsid w:val="00643DEE"/>
    <w:rsid w:val="00643E74"/>
    <w:rsid w:val="00643F5E"/>
    <w:rsid w:val="00643FD4"/>
    <w:rsid w:val="00644156"/>
    <w:rsid w:val="00644373"/>
    <w:rsid w:val="00644660"/>
    <w:rsid w:val="00644898"/>
    <w:rsid w:val="00644E60"/>
    <w:rsid w:val="00644E94"/>
    <w:rsid w:val="006450A9"/>
    <w:rsid w:val="00645151"/>
    <w:rsid w:val="006454A4"/>
    <w:rsid w:val="00645B26"/>
    <w:rsid w:val="00645BA5"/>
    <w:rsid w:val="006462DA"/>
    <w:rsid w:val="006463E4"/>
    <w:rsid w:val="00646594"/>
    <w:rsid w:val="0064664F"/>
    <w:rsid w:val="00646BBC"/>
    <w:rsid w:val="00646E73"/>
    <w:rsid w:val="00647230"/>
    <w:rsid w:val="006472A1"/>
    <w:rsid w:val="006472D0"/>
    <w:rsid w:val="006477D4"/>
    <w:rsid w:val="006478DF"/>
    <w:rsid w:val="006478F6"/>
    <w:rsid w:val="00647A9E"/>
    <w:rsid w:val="00647B76"/>
    <w:rsid w:val="00647C46"/>
    <w:rsid w:val="00647F40"/>
    <w:rsid w:val="00650052"/>
    <w:rsid w:val="00650371"/>
    <w:rsid w:val="00650893"/>
    <w:rsid w:val="00650ACA"/>
    <w:rsid w:val="00650E40"/>
    <w:rsid w:val="00650F20"/>
    <w:rsid w:val="00651095"/>
    <w:rsid w:val="006510B5"/>
    <w:rsid w:val="006510C3"/>
    <w:rsid w:val="006512D6"/>
    <w:rsid w:val="0065180A"/>
    <w:rsid w:val="00651ADC"/>
    <w:rsid w:val="00651D7C"/>
    <w:rsid w:val="00651E9C"/>
    <w:rsid w:val="00651EFE"/>
    <w:rsid w:val="00652108"/>
    <w:rsid w:val="006529F3"/>
    <w:rsid w:val="00652A67"/>
    <w:rsid w:val="00652B13"/>
    <w:rsid w:val="00652DFB"/>
    <w:rsid w:val="00653191"/>
    <w:rsid w:val="0065335C"/>
    <w:rsid w:val="00653A2E"/>
    <w:rsid w:val="00653E7C"/>
    <w:rsid w:val="00653ED1"/>
    <w:rsid w:val="00654101"/>
    <w:rsid w:val="00654120"/>
    <w:rsid w:val="0065417D"/>
    <w:rsid w:val="006542C8"/>
    <w:rsid w:val="0065451F"/>
    <w:rsid w:val="006545ED"/>
    <w:rsid w:val="00654A71"/>
    <w:rsid w:val="00654B31"/>
    <w:rsid w:val="00654E3D"/>
    <w:rsid w:val="00654EB4"/>
    <w:rsid w:val="00654FAF"/>
    <w:rsid w:val="00655073"/>
    <w:rsid w:val="00655274"/>
    <w:rsid w:val="006553C2"/>
    <w:rsid w:val="00655424"/>
    <w:rsid w:val="006554F4"/>
    <w:rsid w:val="00655ADB"/>
    <w:rsid w:val="00656233"/>
    <w:rsid w:val="006562C5"/>
    <w:rsid w:val="0065656C"/>
    <w:rsid w:val="0065656D"/>
    <w:rsid w:val="0065661C"/>
    <w:rsid w:val="006566A2"/>
    <w:rsid w:val="006569AA"/>
    <w:rsid w:val="00656B41"/>
    <w:rsid w:val="00656DB2"/>
    <w:rsid w:val="00657291"/>
    <w:rsid w:val="006574DB"/>
    <w:rsid w:val="00657630"/>
    <w:rsid w:val="006578B6"/>
    <w:rsid w:val="00657981"/>
    <w:rsid w:val="00657CB6"/>
    <w:rsid w:val="00657DE7"/>
    <w:rsid w:val="00657E8E"/>
    <w:rsid w:val="00657EBA"/>
    <w:rsid w:val="0066002F"/>
    <w:rsid w:val="00660680"/>
    <w:rsid w:val="006607C4"/>
    <w:rsid w:val="00660962"/>
    <w:rsid w:val="00660988"/>
    <w:rsid w:val="00660B90"/>
    <w:rsid w:val="00660BB7"/>
    <w:rsid w:val="00660CFA"/>
    <w:rsid w:val="00660FD5"/>
    <w:rsid w:val="00661065"/>
    <w:rsid w:val="00661226"/>
    <w:rsid w:val="006624D2"/>
    <w:rsid w:val="0066288B"/>
    <w:rsid w:val="00662E74"/>
    <w:rsid w:val="00663217"/>
    <w:rsid w:val="006633E9"/>
    <w:rsid w:val="0066350B"/>
    <w:rsid w:val="00663605"/>
    <w:rsid w:val="00663696"/>
    <w:rsid w:val="006639A3"/>
    <w:rsid w:val="00663CCC"/>
    <w:rsid w:val="00663CE6"/>
    <w:rsid w:val="00663FD9"/>
    <w:rsid w:val="006642A4"/>
    <w:rsid w:val="006643E9"/>
    <w:rsid w:val="00664520"/>
    <w:rsid w:val="00664541"/>
    <w:rsid w:val="006648F0"/>
    <w:rsid w:val="0066492C"/>
    <w:rsid w:val="0066530C"/>
    <w:rsid w:val="006655A9"/>
    <w:rsid w:val="00665B3B"/>
    <w:rsid w:val="00665D8A"/>
    <w:rsid w:val="00665E77"/>
    <w:rsid w:val="0066628E"/>
    <w:rsid w:val="006662D8"/>
    <w:rsid w:val="0066672C"/>
    <w:rsid w:val="0066678E"/>
    <w:rsid w:val="00666AE4"/>
    <w:rsid w:val="00666B0B"/>
    <w:rsid w:val="00666EAB"/>
    <w:rsid w:val="006672B7"/>
    <w:rsid w:val="006674C9"/>
    <w:rsid w:val="006674F2"/>
    <w:rsid w:val="00667843"/>
    <w:rsid w:val="00667926"/>
    <w:rsid w:val="00667B00"/>
    <w:rsid w:val="00667DFC"/>
    <w:rsid w:val="00667FC0"/>
    <w:rsid w:val="006702F1"/>
    <w:rsid w:val="006706BE"/>
    <w:rsid w:val="00670842"/>
    <w:rsid w:val="00670A47"/>
    <w:rsid w:val="00670ADC"/>
    <w:rsid w:val="00670D7E"/>
    <w:rsid w:val="0067101B"/>
    <w:rsid w:val="0067103C"/>
    <w:rsid w:val="006712D5"/>
    <w:rsid w:val="00671598"/>
    <w:rsid w:val="006717B9"/>
    <w:rsid w:val="00672093"/>
    <w:rsid w:val="00672631"/>
    <w:rsid w:val="006726E6"/>
    <w:rsid w:val="00672982"/>
    <w:rsid w:val="006729D9"/>
    <w:rsid w:val="00672BB4"/>
    <w:rsid w:val="00672D88"/>
    <w:rsid w:val="00673009"/>
    <w:rsid w:val="006734C4"/>
    <w:rsid w:val="00673657"/>
    <w:rsid w:val="006737B3"/>
    <w:rsid w:val="00673E55"/>
    <w:rsid w:val="00673F69"/>
    <w:rsid w:val="006747CF"/>
    <w:rsid w:val="0067482B"/>
    <w:rsid w:val="006748C3"/>
    <w:rsid w:val="00674DDB"/>
    <w:rsid w:val="00674F1C"/>
    <w:rsid w:val="00674F32"/>
    <w:rsid w:val="006753F0"/>
    <w:rsid w:val="006759DF"/>
    <w:rsid w:val="00675A55"/>
    <w:rsid w:val="00675D65"/>
    <w:rsid w:val="00675EE9"/>
    <w:rsid w:val="006760AD"/>
    <w:rsid w:val="0067616A"/>
    <w:rsid w:val="00676304"/>
    <w:rsid w:val="00676403"/>
    <w:rsid w:val="00676636"/>
    <w:rsid w:val="006766B9"/>
    <w:rsid w:val="00676796"/>
    <w:rsid w:val="006767A4"/>
    <w:rsid w:val="0067684C"/>
    <w:rsid w:val="00676BEF"/>
    <w:rsid w:val="00676CAB"/>
    <w:rsid w:val="00676CF9"/>
    <w:rsid w:val="00676D50"/>
    <w:rsid w:val="00676D69"/>
    <w:rsid w:val="00676EEB"/>
    <w:rsid w:val="006771B0"/>
    <w:rsid w:val="00677290"/>
    <w:rsid w:val="006772B2"/>
    <w:rsid w:val="00677691"/>
    <w:rsid w:val="00677C8C"/>
    <w:rsid w:val="006800A2"/>
    <w:rsid w:val="006801B8"/>
    <w:rsid w:val="006803BD"/>
    <w:rsid w:val="006803C0"/>
    <w:rsid w:val="00680546"/>
    <w:rsid w:val="00680666"/>
    <w:rsid w:val="0068083D"/>
    <w:rsid w:val="00680B04"/>
    <w:rsid w:val="00680B81"/>
    <w:rsid w:val="00680CD3"/>
    <w:rsid w:val="00680CD6"/>
    <w:rsid w:val="00680EB3"/>
    <w:rsid w:val="00680FD3"/>
    <w:rsid w:val="006810E1"/>
    <w:rsid w:val="0068146E"/>
    <w:rsid w:val="006816D7"/>
    <w:rsid w:val="00681B0B"/>
    <w:rsid w:val="00681BDD"/>
    <w:rsid w:val="00681FF4"/>
    <w:rsid w:val="0068209F"/>
    <w:rsid w:val="006824BC"/>
    <w:rsid w:val="006829C8"/>
    <w:rsid w:val="00682BC0"/>
    <w:rsid w:val="00682CF0"/>
    <w:rsid w:val="00682DC8"/>
    <w:rsid w:val="00682E2F"/>
    <w:rsid w:val="00682F2E"/>
    <w:rsid w:val="00682FCC"/>
    <w:rsid w:val="006834B0"/>
    <w:rsid w:val="00683600"/>
    <w:rsid w:val="00683997"/>
    <w:rsid w:val="0068399F"/>
    <w:rsid w:val="00683AB6"/>
    <w:rsid w:val="00683D80"/>
    <w:rsid w:val="00683E74"/>
    <w:rsid w:val="00683EA6"/>
    <w:rsid w:val="00683F0C"/>
    <w:rsid w:val="00683F5C"/>
    <w:rsid w:val="00684495"/>
    <w:rsid w:val="006844F8"/>
    <w:rsid w:val="00684544"/>
    <w:rsid w:val="0068468B"/>
    <w:rsid w:val="0068493F"/>
    <w:rsid w:val="00684B28"/>
    <w:rsid w:val="00685385"/>
    <w:rsid w:val="006854BA"/>
    <w:rsid w:val="0068571D"/>
    <w:rsid w:val="00685E98"/>
    <w:rsid w:val="00686644"/>
    <w:rsid w:val="00686682"/>
    <w:rsid w:val="0068687C"/>
    <w:rsid w:val="0068699E"/>
    <w:rsid w:val="006869CE"/>
    <w:rsid w:val="00686AB2"/>
    <w:rsid w:val="00686B8D"/>
    <w:rsid w:val="00686BA9"/>
    <w:rsid w:val="00686E35"/>
    <w:rsid w:val="0068733F"/>
    <w:rsid w:val="00687473"/>
    <w:rsid w:val="006874C4"/>
    <w:rsid w:val="00687585"/>
    <w:rsid w:val="00687645"/>
    <w:rsid w:val="0068788F"/>
    <w:rsid w:val="006905FA"/>
    <w:rsid w:val="006908EF"/>
    <w:rsid w:val="006908F3"/>
    <w:rsid w:val="00690ACB"/>
    <w:rsid w:val="00690AF9"/>
    <w:rsid w:val="00690B02"/>
    <w:rsid w:val="00690B6D"/>
    <w:rsid w:val="006910EE"/>
    <w:rsid w:val="006912BA"/>
    <w:rsid w:val="00691DE3"/>
    <w:rsid w:val="00691EB5"/>
    <w:rsid w:val="00692149"/>
    <w:rsid w:val="006923C4"/>
    <w:rsid w:val="00692ADA"/>
    <w:rsid w:val="00693366"/>
    <w:rsid w:val="006936A0"/>
    <w:rsid w:val="00693710"/>
    <w:rsid w:val="00693832"/>
    <w:rsid w:val="00693A06"/>
    <w:rsid w:val="00693A7F"/>
    <w:rsid w:val="00693D73"/>
    <w:rsid w:val="00693E10"/>
    <w:rsid w:val="0069410D"/>
    <w:rsid w:val="0069430D"/>
    <w:rsid w:val="00694534"/>
    <w:rsid w:val="006945EF"/>
    <w:rsid w:val="00694795"/>
    <w:rsid w:val="006947DA"/>
    <w:rsid w:val="00694890"/>
    <w:rsid w:val="006948A2"/>
    <w:rsid w:val="00694930"/>
    <w:rsid w:val="00694BA6"/>
    <w:rsid w:val="00694F87"/>
    <w:rsid w:val="0069558C"/>
    <w:rsid w:val="0069560B"/>
    <w:rsid w:val="00695616"/>
    <w:rsid w:val="0069578D"/>
    <w:rsid w:val="006957C0"/>
    <w:rsid w:val="00695AE9"/>
    <w:rsid w:val="00695C58"/>
    <w:rsid w:val="00695CA6"/>
    <w:rsid w:val="00696565"/>
    <w:rsid w:val="00696625"/>
    <w:rsid w:val="006966A5"/>
    <w:rsid w:val="00696949"/>
    <w:rsid w:val="00696B5E"/>
    <w:rsid w:val="00696B7B"/>
    <w:rsid w:val="00696DA9"/>
    <w:rsid w:val="00696EF9"/>
    <w:rsid w:val="006970CD"/>
    <w:rsid w:val="006971E0"/>
    <w:rsid w:val="00697461"/>
    <w:rsid w:val="006977CF"/>
    <w:rsid w:val="00697B51"/>
    <w:rsid w:val="00697F93"/>
    <w:rsid w:val="00697FD1"/>
    <w:rsid w:val="006A0147"/>
    <w:rsid w:val="006A01F7"/>
    <w:rsid w:val="006A06A8"/>
    <w:rsid w:val="006A0747"/>
    <w:rsid w:val="006A0748"/>
    <w:rsid w:val="006A0755"/>
    <w:rsid w:val="006A07C4"/>
    <w:rsid w:val="006A09CB"/>
    <w:rsid w:val="006A0B70"/>
    <w:rsid w:val="006A0DD3"/>
    <w:rsid w:val="006A0E4F"/>
    <w:rsid w:val="006A0F4E"/>
    <w:rsid w:val="006A155F"/>
    <w:rsid w:val="006A158A"/>
    <w:rsid w:val="006A1915"/>
    <w:rsid w:val="006A1B12"/>
    <w:rsid w:val="006A1B8C"/>
    <w:rsid w:val="006A1BAA"/>
    <w:rsid w:val="006A1E58"/>
    <w:rsid w:val="006A1F22"/>
    <w:rsid w:val="006A22A4"/>
    <w:rsid w:val="006A22AE"/>
    <w:rsid w:val="006A25D0"/>
    <w:rsid w:val="006A27BD"/>
    <w:rsid w:val="006A27C8"/>
    <w:rsid w:val="006A28AC"/>
    <w:rsid w:val="006A2A18"/>
    <w:rsid w:val="006A2EEC"/>
    <w:rsid w:val="006A300B"/>
    <w:rsid w:val="006A3038"/>
    <w:rsid w:val="006A30DF"/>
    <w:rsid w:val="006A366F"/>
    <w:rsid w:val="006A3849"/>
    <w:rsid w:val="006A3973"/>
    <w:rsid w:val="006A3CE2"/>
    <w:rsid w:val="006A3D9F"/>
    <w:rsid w:val="006A42A0"/>
    <w:rsid w:val="006A43AC"/>
    <w:rsid w:val="006A4406"/>
    <w:rsid w:val="006A4BD9"/>
    <w:rsid w:val="006A4EF8"/>
    <w:rsid w:val="006A51FB"/>
    <w:rsid w:val="006A52D0"/>
    <w:rsid w:val="006A5E03"/>
    <w:rsid w:val="006A644E"/>
    <w:rsid w:val="006A6469"/>
    <w:rsid w:val="006A68C3"/>
    <w:rsid w:val="006A6DC0"/>
    <w:rsid w:val="006A6E27"/>
    <w:rsid w:val="006A71A2"/>
    <w:rsid w:val="006A791A"/>
    <w:rsid w:val="006A7DA1"/>
    <w:rsid w:val="006A7ECE"/>
    <w:rsid w:val="006A7F8A"/>
    <w:rsid w:val="006B03DB"/>
    <w:rsid w:val="006B0984"/>
    <w:rsid w:val="006B0D83"/>
    <w:rsid w:val="006B13F1"/>
    <w:rsid w:val="006B1495"/>
    <w:rsid w:val="006B18B8"/>
    <w:rsid w:val="006B1964"/>
    <w:rsid w:val="006B1E51"/>
    <w:rsid w:val="006B1EB0"/>
    <w:rsid w:val="006B20B0"/>
    <w:rsid w:val="006B2144"/>
    <w:rsid w:val="006B262A"/>
    <w:rsid w:val="006B2652"/>
    <w:rsid w:val="006B279D"/>
    <w:rsid w:val="006B28A2"/>
    <w:rsid w:val="006B28B6"/>
    <w:rsid w:val="006B29C7"/>
    <w:rsid w:val="006B2C7A"/>
    <w:rsid w:val="006B2D09"/>
    <w:rsid w:val="006B2E55"/>
    <w:rsid w:val="006B34CE"/>
    <w:rsid w:val="006B3545"/>
    <w:rsid w:val="006B35FC"/>
    <w:rsid w:val="006B3639"/>
    <w:rsid w:val="006B363E"/>
    <w:rsid w:val="006B3922"/>
    <w:rsid w:val="006B3B53"/>
    <w:rsid w:val="006B3D6D"/>
    <w:rsid w:val="006B41EF"/>
    <w:rsid w:val="006B4205"/>
    <w:rsid w:val="006B4228"/>
    <w:rsid w:val="006B434E"/>
    <w:rsid w:val="006B46BB"/>
    <w:rsid w:val="006B49FD"/>
    <w:rsid w:val="006B4A97"/>
    <w:rsid w:val="006B4B2C"/>
    <w:rsid w:val="006B4DCD"/>
    <w:rsid w:val="006B501E"/>
    <w:rsid w:val="006B5270"/>
    <w:rsid w:val="006B5A5E"/>
    <w:rsid w:val="006B5DBB"/>
    <w:rsid w:val="006B6023"/>
    <w:rsid w:val="006B60E6"/>
    <w:rsid w:val="006B63A8"/>
    <w:rsid w:val="006B6498"/>
    <w:rsid w:val="006B6854"/>
    <w:rsid w:val="006B7112"/>
    <w:rsid w:val="006B7353"/>
    <w:rsid w:val="006B7365"/>
    <w:rsid w:val="006B7376"/>
    <w:rsid w:val="006B775B"/>
    <w:rsid w:val="006B79CF"/>
    <w:rsid w:val="006B7C63"/>
    <w:rsid w:val="006B7F8B"/>
    <w:rsid w:val="006C00D3"/>
    <w:rsid w:val="006C020D"/>
    <w:rsid w:val="006C05BC"/>
    <w:rsid w:val="006C074C"/>
    <w:rsid w:val="006C0D20"/>
    <w:rsid w:val="006C10E8"/>
    <w:rsid w:val="006C16B5"/>
    <w:rsid w:val="006C184B"/>
    <w:rsid w:val="006C18CB"/>
    <w:rsid w:val="006C1C14"/>
    <w:rsid w:val="006C1E40"/>
    <w:rsid w:val="006C292A"/>
    <w:rsid w:val="006C2C00"/>
    <w:rsid w:val="006C2F17"/>
    <w:rsid w:val="006C3126"/>
    <w:rsid w:val="006C3140"/>
    <w:rsid w:val="006C336B"/>
    <w:rsid w:val="006C33C8"/>
    <w:rsid w:val="006C3565"/>
    <w:rsid w:val="006C3A71"/>
    <w:rsid w:val="006C3B53"/>
    <w:rsid w:val="006C3B97"/>
    <w:rsid w:val="006C3C02"/>
    <w:rsid w:val="006C420A"/>
    <w:rsid w:val="006C4740"/>
    <w:rsid w:val="006C4975"/>
    <w:rsid w:val="006C49FD"/>
    <w:rsid w:val="006C4BC6"/>
    <w:rsid w:val="006C4EC9"/>
    <w:rsid w:val="006C4EF7"/>
    <w:rsid w:val="006C507F"/>
    <w:rsid w:val="006C512A"/>
    <w:rsid w:val="006C5574"/>
    <w:rsid w:val="006C5741"/>
    <w:rsid w:val="006C5751"/>
    <w:rsid w:val="006C5D76"/>
    <w:rsid w:val="006C5F95"/>
    <w:rsid w:val="006C61F1"/>
    <w:rsid w:val="006C61FE"/>
    <w:rsid w:val="006C63CD"/>
    <w:rsid w:val="006C6474"/>
    <w:rsid w:val="006C66B1"/>
    <w:rsid w:val="006C67AF"/>
    <w:rsid w:val="006C6A23"/>
    <w:rsid w:val="006C6A60"/>
    <w:rsid w:val="006C6CBC"/>
    <w:rsid w:val="006C7101"/>
    <w:rsid w:val="006C7987"/>
    <w:rsid w:val="006C7A50"/>
    <w:rsid w:val="006D0366"/>
    <w:rsid w:val="006D0A1B"/>
    <w:rsid w:val="006D0A3B"/>
    <w:rsid w:val="006D0BEC"/>
    <w:rsid w:val="006D0E64"/>
    <w:rsid w:val="006D0EF6"/>
    <w:rsid w:val="006D10F2"/>
    <w:rsid w:val="006D1626"/>
    <w:rsid w:val="006D1908"/>
    <w:rsid w:val="006D1996"/>
    <w:rsid w:val="006D19F2"/>
    <w:rsid w:val="006D1A80"/>
    <w:rsid w:val="006D224C"/>
    <w:rsid w:val="006D22BC"/>
    <w:rsid w:val="006D2379"/>
    <w:rsid w:val="006D2405"/>
    <w:rsid w:val="006D2406"/>
    <w:rsid w:val="006D2603"/>
    <w:rsid w:val="006D2929"/>
    <w:rsid w:val="006D2A93"/>
    <w:rsid w:val="006D2DE8"/>
    <w:rsid w:val="006D2E6E"/>
    <w:rsid w:val="006D303E"/>
    <w:rsid w:val="006D30F8"/>
    <w:rsid w:val="006D3141"/>
    <w:rsid w:val="006D31C3"/>
    <w:rsid w:val="006D398F"/>
    <w:rsid w:val="006D3EAC"/>
    <w:rsid w:val="006D40DD"/>
    <w:rsid w:val="006D4255"/>
    <w:rsid w:val="006D431B"/>
    <w:rsid w:val="006D4443"/>
    <w:rsid w:val="006D444C"/>
    <w:rsid w:val="006D4589"/>
    <w:rsid w:val="006D466C"/>
    <w:rsid w:val="006D47E9"/>
    <w:rsid w:val="006D49FB"/>
    <w:rsid w:val="006D4BC4"/>
    <w:rsid w:val="006D4C48"/>
    <w:rsid w:val="006D4E15"/>
    <w:rsid w:val="006D5083"/>
    <w:rsid w:val="006D5220"/>
    <w:rsid w:val="006D5291"/>
    <w:rsid w:val="006D59DF"/>
    <w:rsid w:val="006D5D72"/>
    <w:rsid w:val="006D5EDF"/>
    <w:rsid w:val="006D5FE7"/>
    <w:rsid w:val="006D6333"/>
    <w:rsid w:val="006D6476"/>
    <w:rsid w:val="006D6C20"/>
    <w:rsid w:val="006D6D78"/>
    <w:rsid w:val="006D6F8B"/>
    <w:rsid w:val="006D73A3"/>
    <w:rsid w:val="006D73BF"/>
    <w:rsid w:val="006D7506"/>
    <w:rsid w:val="006D76C8"/>
    <w:rsid w:val="006D7936"/>
    <w:rsid w:val="006E0025"/>
    <w:rsid w:val="006E003C"/>
    <w:rsid w:val="006E00A2"/>
    <w:rsid w:val="006E00DD"/>
    <w:rsid w:val="006E014E"/>
    <w:rsid w:val="006E0268"/>
    <w:rsid w:val="006E02F5"/>
    <w:rsid w:val="006E0470"/>
    <w:rsid w:val="006E048D"/>
    <w:rsid w:val="006E05F2"/>
    <w:rsid w:val="006E0634"/>
    <w:rsid w:val="006E0786"/>
    <w:rsid w:val="006E09D3"/>
    <w:rsid w:val="006E0A92"/>
    <w:rsid w:val="006E0DF3"/>
    <w:rsid w:val="006E1678"/>
    <w:rsid w:val="006E18E9"/>
    <w:rsid w:val="006E1BB1"/>
    <w:rsid w:val="006E1C9D"/>
    <w:rsid w:val="006E1FEE"/>
    <w:rsid w:val="006E209F"/>
    <w:rsid w:val="006E21FB"/>
    <w:rsid w:val="006E2299"/>
    <w:rsid w:val="006E276F"/>
    <w:rsid w:val="006E27DA"/>
    <w:rsid w:val="006E29A0"/>
    <w:rsid w:val="006E2BA4"/>
    <w:rsid w:val="006E2E04"/>
    <w:rsid w:val="006E2EB7"/>
    <w:rsid w:val="006E3081"/>
    <w:rsid w:val="006E33C5"/>
    <w:rsid w:val="006E37AA"/>
    <w:rsid w:val="006E3FC1"/>
    <w:rsid w:val="006E4013"/>
    <w:rsid w:val="006E425A"/>
    <w:rsid w:val="006E43A7"/>
    <w:rsid w:val="006E47B1"/>
    <w:rsid w:val="006E4856"/>
    <w:rsid w:val="006E4ACB"/>
    <w:rsid w:val="006E4B17"/>
    <w:rsid w:val="006E4EE9"/>
    <w:rsid w:val="006E508F"/>
    <w:rsid w:val="006E518F"/>
    <w:rsid w:val="006E5352"/>
    <w:rsid w:val="006E5B63"/>
    <w:rsid w:val="006E5F4A"/>
    <w:rsid w:val="006E5FF1"/>
    <w:rsid w:val="006E6419"/>
    <w:rsid w:val="006E66AB"/>
    <w:rsid w:val="006E68B6"/>
    <w:rsid w:val="006E6D53"/>
    <w:rsid w:val="006E6DE9"/>
    <w:rsid w:val="006E6F0C"/>
    <w:rsid w:val="006E75B8"/>
    <w:rsid w:val="006E76CB"/>
    <w:rsid w:val="006E77B9"/>
    <w:rsid w:val="006E77C7"/>
    <w:rsid w:val="006E787A"/>
    <w:rsid w:val="006E7A6D"/>
    <w:rsid w:val="006E7AF8"/>
    <w:rsid w:val="006E7C45"/>
    <w:rsid w:val="006F016B"/>
    <w:rsid w:val="006F02A7"/>
    <w:rsid w:val="006F059E"/>
    <w:rsid w:val="006F08F1"/>
    <w:rsid w:val="006F0978"/>
    <w:rsid w:val="006F0D25"/>
    <w:rsid w:val="006F0DE1"/>
    <w:rsid w:val="006F0E07"/>
    <w:rsid w:val="006F1329"/>
    <w:rsid w:val="006F168C"/>
    <w:rsid w:val="006F1792"/>
    <w:rsid w:val="006F17B3"/>
    <w:rsid w:val="006F17DE"/>
    <w:rsid w:val="006F17E1"/>
    <w:rsid w:val="006F19DC"/>
    <w:rsid w:val="006F1E24"/>
    <w:rsid w:val="006F247E"/>
    <w:rsid w:val="006F25AC"/>
    <w:rsid w:val="006F2725"/>
    <w:rsid w:val="006F2A75"/>
    <w:rsid w:val="006F2B88"/>
    <w:rsid w:val="006F2E7B"/>
    <w:rsid w:val="006F2F21"/>
    <w:rsid w:val="006F3051"/>
    <w:rsid w:val="006F309D"/>
    <w:rsid w:val="006F3121"/>
    <w:rsid w:val="006F32D8"/>
    <w:rsid w:val="006F33B4"/>
    <w:rsid w:val="006F344C"/>
    <w:rsid w:val="006F34BB"/>
    <w:rsid w:val="006F36F8"/>
    <w:rsid w:val="006F3913"/>
    <w:rsid w:val="006F3AF2"/>
    <w:rsid w:val="006F3B13"/>
    <w:rsid w:val="006F406D"/>
    <w:rsid w:val="006F4076"/>
    <w:rsid w:val="006F42C2"/>
    <w:rsid w:val="006F49C2"/>
    <w:rsid w:val="006F4AA9"/>
    <w:rsid w:val="006F51E9"/>
    <w:rsid w:val="006F51ED"/>
    <w:rsid w:val="006F53DA"/>
    <w:rsid w:val="006F5531"/>
    <w:rsid w:val="006F5570"/>
    <w:rsid w:val="006F5577"/>
    <w:rsid w:val="006F59D2"/>
    <w:rsid w:val="006F5A68"/>
    <w:rsid w:val="006F5B78"/>
    <w:rsid w:val="006F5C3B"/>
    <w:rsid w:val="006F5FB7"/>
    <w:rsid w:val="006F6276"/>
    <w:rsid w:val="006F6415"/>
    <w:rsid w:val="006F6418"/>
    <w:rsid w:val="006F66AA"/>
    <w:rsid w:val="006F6727"/>
    <w:rsid w:val="006F67D9"/>
    <w:rsid w:val="006F6AD0"/>
    <w:rsid w:val="006F6C93"/>
    <w:rsid w:val="006F6EAF"/>
    <w:rsid w:val="006F7036"/>
    <w:rsid w:val="006F703C"/>
    <w:rsid w:val="006F7799"/>
    <w:rsid w:val="006F7B46"/>
    <w:rsid w:val="006F7D21"/>
    <w:rsid w:val="00700060"/>
    <w:rsid w:val="0070055D"/>
    <w:rsid w:val="0070062E"/>
    <w:rsid w:val="00700B12"/>
    <w:rsid w:val="00700C0A"/>
    <w:rsid w:val="00700F10"/>
    <w:rsid w:val="007010B5"/>
    <w:rsid w:val="00701352"/>
    <w:rsid w:val="0070162B"/>
    <w:rsid w:val="007019F7"/>
    <w:rsid w:val="00701DEC"/>
    <w:rsid w:val="0070233A"/>
    <w:rsid w:val="00702844"/>
    <w:rsid w:val="00702C84"/>
    <w:rsid w:val="00703176"/>
    <w:rsid w:val="0070336B"/>
    <w:rsid w:val="00703DEA"/>
    <w:rsid w:val="00704388"/>
    <w:rsid w:val="00704460"/>
    <w:rsid w:val="007048AD"/>
    <w:rsid w:val="00704921"/>
    <w:rsid w:val="00704FDC"/>
    <w:rsid w:val="00705176"/>
    <w:rsid w:val="00705330"/>
    <w:rsid w:val="00705581"/>
    <w:rsid w:val="0070576B"/>
    <w:rsid w:val="00705785"/>
    <w:rsid w:val="00705917"/>
    <w:rsid w:val="00705B62"/>
    <w:rsid w:val="00705D3A"/>
    <w:rsid w:val="00705E27"/>
    <w:rsid w:val="007060C7"/>
    <w:rsid w:val="00706536"/>
    <w:rsid w:val="00706858"/>
    <w:rsid w:val="0070699F"/>
    <w:rsid w:val="00706AD7"/>
    <w:rsid w:val="007072B4"/>
    <w:rsid w:val="007074E3"/>
    <w:rsid w:val="00707597"/>
    <w:rsid w:val="007077F8"/>
    <w:rsid w:val="00707AD3"/>
    <w:rsid w:val="00707AEF"/>
    <w:rsid w:val="0071004F"/>
    <w:rsid w:val="007103C7"/>
    <w:rsid w:val="00710409"/>
    <w:rsid w:val="00710D8E"/>
    <w:rsid w:val="00711025"/>
    <w:rsid w:val="00711346"/>
    <w:rsid w:val="0071135A"/>
    <w:rsid w:val="007116C7"/>
    <w:rsid w:val="0071171C"/>
    <w:rsid w:val="00711B2C"/>
    <w:rsid w:val="00711B5E"/>
    <w:rsid w:val="00711BC8"/>
    <w:rsid w:val="00712121"/>
    <w:rsid w:val="007122FD"/>
    <w:rsid w:val="0071248C"/>
    <w:rsid w:val="00712505"/>
    <w:rsid w:val="00712552"/>
    <w:rsid w:val="007127C4"/>
    <w:rsid w:val="007128A6"/>
    <w:rsid w:val="0071291E"/>
    <w:rsid w:val="007129D6"/>
    <w:rsid w:val="00712B67"/>
    <w:rsid w:val="0071328B"/>
    <w:rsid w:val="007133DA"/>
    <w:rsid w:val="007136E8"/>
    <w:rsid w:val="00713DBD"/>
    <w:rsid w:val="00713E1E"/>
    <w:rsid w:val="00713EB3"/>
    <w:rsid w:val="00713F8C"/>
    <w:rsid w:val="00713FE5"/>
    <w:rsid w:val="007140EE"/>
    <w:rsid w:val="00714188"/>
    <w:rsid w:val="007143CD"/>
    <w:rsid w:val="007145E0"/>
    <w:rsid w:val="00714622"/>
    <w:rsid w:val="00714695"/>
    <w:rsid w:val="00714771"/>
    <w:rsid w:val="007147D5"/>
    <w:rsid w:val="00714A3A"/>
    <w:rsid w:val="00714DD7"/>
    <w:rsid w:val="00715044"/>
    <w:rsid w:val="007150B2"/>
    <w:rsid w:val="00715218"/>
    <w:rsid w:val="0071544C"/>
    <w:rsid w:val="007155EC"/>
    <w:rsid w:val="00715A78"/>
    <w:rsid w:val="00715C7A"/>
    <w:rsid w:val="00715F47"/>
    <w:rsid w:val="007160C4"/>
    <w:rsid w:val="00716244"/>
    <w:rsid w:val="00716294"/>
    <w:rsid w:val="00716680"/>
    <w:rsid w:val="0071692C"/>
    <w:rsid w:val="00716AC5"/>
    <w:rsid w:val="00716B22"/>
    <w:rsid w:val="0071776E"/>
    <w:rsid w:val="00717894"/>
    <w:rsid w:val="00717CAE"/>
    <w:rsid w:val="00717D09"/>
    <w:rsid w:val="00720986"/>
    <w:rsid w:val="007209DD"/>
    <w:rsid w:val="00720C2A"/>
    <w:rsid w:val="00720DCC"/>
    <w:rsid w:val="00720E0F"/>
    <w:rsid w:val="00720E20"/>
    <w:rsid w:val="00720E3B"/>
    <w:rsid w:val="00721078"/>
    <w:rsid w:val="007218AA"/>
    <w:rsid w:val="00721B1C"/>
    <w:rsid w:val="00721C33"/>
    <w:rsid w:val="00721CBF"/>
    <w:rsid w:val="00721CD9"/>
    <w:rsid w:val="00721EA8"/>
    <w:rsid w:val="00721FCB"/>
    <w:rsid w:val="007220E4"/>
    <w:rsid w:val="0072230D"/>
    <w:rsid w:val="0072288E"/>
    <w:rsid w:val="007229BA"/>
    <w:rsid w:val="00722B85"/>
    <w:rsid w:val="00722BB3"/>
    <w:rsid w:val="00722D7A"/>
    <w:rsid w:val="00722ED1"/>
    <w:rsid w:val="00722F03"/>
    <w:rsid w:val="00723325"/>
    <w:rsid w:val="007234B3"/>
    <w:rsid w:val="00723670"/>
    <w:rsid w:val="0072377A"/>
    <w:rsid w:val="00723822"/>
    <w:rsid w:val="007238E7"/>
    <w:rsid w:val="00723B94"/>
    <w:rsid w:val="00723C0A"/>
    <w:rsid w:val="00723E19"/>
    <w:rsid w:val="00723EE0"/>
    <w:rsid w:val="00723F62"/>
    <w:rsid w:val="00723FB4"/>
    <w:rsid w:val="00724065"/>
    <w:rsid w:val="0072447F"/>
    <w:rsid w:val="0072479D"/>
    <w:rsid w:val="007249C5"/>
    <w:rsid w:val="00724A6E"/>
    <w:rsid w:val="00724ADA"/>
    <w:rsid w:val="00724E0B"/>
    <w:rsid w:val="00724ED3"/>
    <w:rsid w:val="007250B8"/>
    <w:rsid w:val="007253D6"/>
    <w:rsid w:val="00725632"/>
    <w:rsid w:val="007256C1"/>
    <w:rsid w:val="007256C8"/>
    <w:rsid w:val="0072583B"/>
    <w:rsid w:val="00725977"/>
    <w:rsid w:val="00725992"/>
    <w:rsid w:val="00725ADA"/>
    <w:rsid w:val="00726002"/>
    <w:rsid w:val="007261F4"/>
    <w:rsid w:val="00726262"/>
    <w:rsid w:val="007263E1"/>
    <w:rsid w:val="0072648D"/>
    <w:rsid w:val="00726510"/>
    <w:rsid w:val="00726853"/>
    <w:rsid w:val="007269AA"/>
    <w:rsid w:val="00726CBB"/>
    <w:rsid w:val="00726E19"/>
    <w:rsid w:val="00726F5D"/>
    <w:rsid w:val="007273CC"/>
    <w:rsid w:val="007279BE"/>
    <w:rsid w:val="00727B35"/>
    <w:rsid w:val="00727D44"/>
    <w:rsid w:val="00727DBF"/>
    <w:rsid w:val="00727DF4"/>
    <w:rsid w:val="00727EE0"/>
    <w:rsid w:val="007300A8"/>
    <w:rsid w:val="00730233"/>
    <w:rsid w:val="007305EA"/>
    <w:rsid w:val="00730C09"/>
    <w:rsid w:val="00730D21"/>
    <w:rsid w:val="0073113F"/>
    <w:rsid w:val="00731427"/>
    <w:rsid w:val="0073184C"/>
    <w:rsid w:val="00731B6E"/>
    <w:rsid w:val="0073208E"/>
    <w:rsid w:val="007320CB"/>
    <w:rsid w:val="00732108"/>
    <w:rsid w:val="00732180"/>
    <w:rsid w:val="007324AD"/>
    <w:rsid w:val="00732505"/>
    <w:rsid w:val="007326A0"/>
    <w:rsid w:val="0073301B"/>
    <w:rsid w:val="007332B1"/>
    <w:rsid w:val="00733555"/>
    <w:rsid w:val="00733778"/>
    <w:rsid w:val="00733AEA"/>
    <w:rsid w:val="00733C95"/>
    <w:rsid w:val="00733CAB"/>
    <w:rsid w:val="00733D6E"/>
    <w:rsid w:val="00734175"/>
    <w:rsid w:val="007341B8"/>
    <w:rsid w:val="007341DC"/>
    <w:rsid w:val="0073474A"/>
    <w:rsid w:val="00734860"/>
    <w:rsid w:val="007348F7"/>
    <w:rsid w:val="00734D4A"/>
    <w:rsid w:val="00734F05"/>
    <w:rsid w:val="00735095"/>
    <w:rsid w:val="00735327"/>
    <w:rsid w:val="00735398"/>
    <w:rsid w:val="007355B6"/>
    <w:rsid w:val="00735747"/>
    <w:rsid w:val="00735855"/>
    <w:rsid w:val="00735C16"/>
    <w:rsid w:val="00735D8C"/>
    <w:rsid w:val="00735F23"/>
    <w:rsid w:val="00736940"/>
    <w:rsid w:val="00736978"/>
    <w:rsid w:val="007369EA"/>
    <w:rsid w:val="00736F0D"/>
    <w:rsid w:val="00737277"/>
    <w:rsid w:val="007372D8"/>
    <w:rsid w:val="00737360"/>
    <w:rsid w:val="0073747E"/>
    <w:rsid w:val="007377AA"/>
    <w:rsid w:val="007377B5"/>
    <w:rsid w:val="007379D4"/>
    <w:rsid w:val="00737BFB"/>
    <w:rsid w:val="00737D9B"/>
    <w:rsid w:val="00737DE1"/>
    <w:rsid w:val="00740077"/>
    <w:rsid w:val="00740145"/>
    <w:rsid w:val="007402F1"/>
    <w:rsid w:val="007403CC"/>
    <w:rsid w:val="00740746"/>
    <w:rsid w:val="00740794"/>
    <w:rsid w:val="0074095B"/>
    <w:rsid w:val="0074096A"/>
    <w:rsid w:val="00740B8D"/>
    <w:rsid w:val="0074119D"/>
    <w:rsid w:val="0074148B"/>
    <w:rsid w:val="0074154D"/>
    <w:rsid w:val="007415DA"/>
    <w:rsid w:val="00741A5F"/>
    <w:rsid w:val="00741C23"/>
    <w:rsid w:val="00741F4D"/>
    <w:rsid w:val="00742055"/>
    <w:rsid w:val="00742126"/>
    <w:rsid w:val="007425FF"/>
    <w:rsid w:val="007427AA"/>
    <w:rsid w:val="00742870"/>
    <w:rsid w:val="00742D5A"/>
    <w:rsid w:val="00742E35"/>
    <w:rsid w:val="0074315A"/>
    <w:rsid w:val="0074369F"/>
    <w:rsid w:val="00743AF2"/>
    <w:rsid w:val="007442A3"/>
    <w:rsid w:val="007442C9"/>
    <w:rsid w:val="007444B0"/>
    <w:rsid w:val="00744805"/>
    <w:rsid w:val="007448AE"/>
    <w:rsid w:val="00744911"/>
    <w:rsid w:val="00744DC5"/>
    <w:rsid w:val="00744F53"/>
    <w:rsid w:val="00745044"/>
    <w:rsid w:val="00745263"/>
    <w:rsid w:val="00745A58"/>
    <w:rsid w:val="00745FB4"/>
    <w:rsid w:val="007461EF"/>
    <w:rsid w:val="007464A6"/>
    <w:rsid w:val="00746946"/>
    <w:rsid w:val="007469BC"/>
    <w:rsid w:val="007469F2"/>
    <w:rsid w:val="00746DE9"/>
    <w:rsid w:val="0074720A"/>
    <w:rsid w:val="007474D1"/>
    <w:rsid w:val="007474F8"/>
    <w:rsid w:val="00747531"/>
    <w:rsid w:val="0074769F"/>
    <w:rsid w:val="00747719"/>
    <w:rsid w:val="007478F6"/>
    <w:rsid w:val="0075054D"/>
    <w:rsid w:val="0075058C"/>
    <w:rsid w:val="007506FE"/>
    <w:rsid w:val="0075078D"/>
    <w:rsid w:val="007507C4"/>
    <w:rsid w:val="00750A22"/>
    <w:rsid w:val="00750A71"/>
    <w:rsid w:val="00750CDB"/>
    <w:rsid w:val="00750F64"/>
    <w:rsid w:val="007513AD"/>
    <w:rsid w:val="007513D5"/>
    <w:rsid w:val="00751416"/>
    <w:rsid w:val="0075147B"/>
    <w:rsid w:val="0075148E"/>
    <w:rsid w:val="00751CA2"/>
    <w:rsid w:val="00751E8F"/>
    <w:rsid w:val="00751F84"/>
    <w:rsid w:val="0075219F"/>
    <w:rsid w:val="00752461"/>
    <w:rsid w:val="007527FF"/>
    <w:rsid w:val="007529CD"/>
    <w:rsid w:val="00752A6C"/>
    <w:rsid w:val="007530CF"/>
    <w:rsid w:val="007530F7"/>
    <w:rsid w:val="007532F5"/>
    <w:rsid w:val="0075343B"/>
    <w:rsid w:val="007534F4"/>
    <w:rsid w:val="007535D5"/>
    <w:rsid w:val="00753906"/>
    <w:rsid w:val="00753A71"/>
    <w:rsid w:val="00753BFC"/>
    <w:rsid w:val="00753E62"/>
    <w:rsid w:val="00753FB0"/>
    <w:rsid w:val="00754324"/>
    <w:rsid w:val="00754475"/>
    <w:rsid w:val="00754530"/>
    <w:rsid w:val="007545D1"/>
    <w:rsid w:val="00754621"/>
    <w:rsid w:val="007546C9"/>
    <w:rsid w:val="00754C82"/>
    <w:rsid w:val="00754DC0"/>
    <w:rsid w:val="0075503A"/>
    <w:rsid w:val="00755232"/>
    <w:rsid w:val="00755238"/>
    <w:rsid w:val="00755242"/>
    <w:rsid w:val="00755376"/>
    <w:rsid w:val="007554F3"/>
    <w:rsid w:val="00755523"/>
    <w:rsid w:val="007555DD"/>
    <w:rsid w:val="007556E9"/>
    <w:rsid w:val="0075591B"/>
    <w:rsid w:val="00755DC4"/>
    <w:rsid w:val="00755DD7"/>
    <w:rsid w:val="00755E4A"/>
    <w:rsid w:val="00755EA6"/>
    <w:rsid w:val="00756314"/>
    <w:rsid w:val="007563D2"/>
    <w:rsid w:val="00756811"/>
    <w:rsid w:val="00756CA2"/>
    <w:rsid w:val="007570F3"/>
    <w:rsid w:val="00757135"/>
    <w:rsid w:val="007572BD"/>
    <w:rsid w:val="007572E6"/>
    <w:rsid w:val="00757648"/>
    <w:rsid w:val="00757689"/>
    <w:rsid w:val="00757887"/>
    <w:rsid w:val="00757BBA"/>
    <w:rsid w:val="00760464"/>
    <w:rsid w:val="007604CD"/>
    <w:rsid w:val="00760552"/>
    <w:rsid w:val="007607F5"/>
    <w:rsid w:val="007608AB"/>
    <w:rsid w:val="007608F0"/>
    <w:rsid w:val="00760961"/>
    <w:rsid w:val="00760990"/>
    <w:rsid w:val="00760C1B"/>
    <w:rsid w:val="00760C32"/>
    <w:rsid w:val="00760C96"/>
    <w:rsid w:val="0076111E"/>
    <w:rsid w:val="007613B6"/>
    <w:rsid w:val="00761680"/>
    <w:rsid w:val="007618B2"/>
    <w:rsid w:val="007619C6"/>
    <w:rsid w:val="00761DC3"/>
    <w:rsid w:val="00761EFC"/>
    <w:rsid w:val="00761F3E"/>
    <w:rsid w:val="007620C4"/>
    <w:rsid w:val="007622B6"/>
    <w:rsid w:val="00762674"/>
    <w:rsid w:val="0076283F"/>
    <w:rsid w:val="00762A36"/>
    <w:rsid w:val="00763055"/>
    <w:rsid w:val="00763133"/>
    <w:rsid w:val="0076378B"/>
    <w:rsid w:val="007643E5"/>
    <w:rsid w:val="007645E6"/>
    <w:rsid w:val="007649AF"/>
    <w:rsid w:val="00764A9F"/>
    <w:rsid w:val="00765177"/>
    <w:rsid w:val="00765419"/>
    <w:rsid w:val="0076546A"/>
    <w:rsid w:val="00765556"/>
    <w:rsid w:val="0076574A"/>
    <w:rsid w:val="00765A4F"/>
    <w:rsid w:val="00765DE2"/>
    <w:rsid w:val="00766260"/>
    <w:rsid w:val="007664F0"/>
    <w:rsid w:val="007666C8"/>
    <w:rsid w:val="00766995"/>
    <w:rsid w:val="00766A60"/>
    <w:rsid w:val="00766B29"/>
    <w:rsid w:val="00767051"/>
    <w:rsid w:val="0076770B"/>
    <w:rsid w:val="00767986"/>
    <w:rsid w:val="00767A17"/>
    <w:rsid w:val="00767A1A"/>
    <w:rsid w:val="00767C15"/>
    <w:rsid w:val="00770053"/>
    <w:rsid w:val="007702AE"/>
    <w:rsid w:val="00770409"/>
    <w:rsid w:val="00770499"/>
    <w:rsid w:val="007704E6"/>
    <w:rsid w:val="0077078A"/>
    <w:rsid w:val="007707AC"/>
    <w:rsid w:val="007707E6"/>
    <w:rsid w:val="00770913"/>
    <w:rsid w:val="00770C91"/>
    <w:rsid w:val="00770DBD"/>
    <w:rsid w:val="00770EB4"/>
    <w:rsid w:val="00771013"/>
    <w:rsid w:val="00771106"/>
    <w:rsid w:val="007711FC"/>
    <w:rsid w:val="007712DA"/>
    <w:rsid w:val="00771468"/>
    <w:rsid w:val="0077162D"/>
    <w:rsid w:val="00772159"/>
    <w:rsid w:val="00772248"/>
    <w:rsid w:val="00772382"/>
    <w:rsid w:val="007725B2"/>
    <w:rsid w:val="00772730"/>
    <w:rsid w:val="00772972"/>
    <w:rsid w:val="0077297E"/>
    <w:rsid w:val="00772B33"/>
    <w:rsid w:val="00772B5E"/>
    <w:rsid w:val="00772E09"/>
    <w:rsid w:val="00773035"/>
    <w:rsid w:val="00773223"/>
    <w:rsid w:val="00773337"/>
    <w:rsid w:val="007733CE"/>
    <w:rsid w:val="0077348F"/>
    <w:rsid w:val="007735AB"/>
    <w:rsid w:val="0077388D"/>
    <w:rsid w:val="00773AB3"/>
    <w:rsid w:val="00773FCC"/>
    <w:rsid w:val="0077424C"/>
    <w:rsid w:val="0077429D"/>
    <w:rsid w:val="007742C5"/>
    <w:rsid w:val="0077493E"/>
    <w:rsid w:val="00774C87"/>
    <w:rsid w:val="00774D04"/>
    <w:rsid w:val="00774E1E"/>
    <w:rsid w:val="00774F87"/>
    <w:rsid w:val="00774FDC"/>
    <w:rsid w:val="00775300"/>
    <w:rsid w:val="00775530"/>
    <w:rsid w:val="007755AC"/>
    <w:rsid w:val="0077581E"/>
    <w:rsid w:val="007758AE"/>
    <w:rsid w:val="00775BB8"/>
    <w:rsid w:val="00775FBF"/>
    <w:rsid w:val="00775FCB"/>
    <w:rsid w:val="0077615F"/>
    <w:rsid w:val="0077618A"/>
    <w:rsid w:val="0077627B"/>
    <w:rsid w:val="0077637E"/>
    <w:rsid w:val="00776582"/>
    <w:rsid w:val="00776A91"/>
    <w:rsid w:val="00776DCC"/>
    <w:rsid w:val="00776EE8"/>
    <w:rsid w:val="0077737C"/>
    <w:rsid w:val="00777439"/>
    <w:rsid w:val="00777904"/>
    <w:rsid w:val="00777D93"/>
    <w:rsid w:val="00777FD5"/>
    <w:rsid w:val="007807E6"/>
    <w:rsid w:val="00780D8B"/>
    <w:rsid w:val="00780E54"/>
    <w:rsid w:val="00780E6A"/>
    <w:rsid w:val="00780EF7"/>
    <w:rsid w:val="00780F4C"/>
    <w:rsid w:val="00781131"/>
    <w:rsid w:val="0078141C"/>
    <w:rsid w:val="00781552"/>
    <w:rsid w:val="00781835"/>
    <w:rsid w:val="007818D7"/>
    <w:rsid w:val="00781D73"/>
    <w:rsid w:val="00781FA0"/>
    <w:rsid w:val="0078246C"/>
    <w:rsid w:val="0078297A"/>
    <w:rsid w:val="00782F25"/>
    <w:rsid w:val="0078310E"/>
    <w:rsid w:val="00783209"/>
    <w:rsid w:val="00783218"/>
    <w:rsid w:val="0078326B"/>
    <w:rsid w:val="00783699"/>
    <w:rsid w:val="00783D0A"/>
    <w:rsid w:val="0078415C"/>
    <w:rsid w:val="007843BF"/>
    <w:rsid w:val="0078473C"/>
    <w:rsid w:val="0078475C"/>
    <w:rsid w:val="007848DF"/>
    <w:rsid w:val="00784B3A"/>
    <w:rsid w:val="00784CB2"/>
    <w:rsid w:val="00784D43"/>
    <w:rsid w:val="00784D6F"/>
    <w:rsid w:val="0078504B"/>
    <w:rsid w:val="00785179"/>
    <w:rsid w:val="0078528C"/>
    <w:rsid w:val="00785291"/>
    <w:rsid w:val="0078594B"/>
    <w:rsid w:val="00785AD2"/>
    <w:rsid w:val="00785D9A"/>
    <w:rsid w:val="00785FD9"/>
    <w:rsid w:val="00786150"/>
    <w:rsid w:val="0078659A"/>
    <w:rsid w:val="00786B0F"/>
    <w:rsid w:val="00786C83"/>
    <w:rsid w:val="00786FB7"/>
    <w:rsid w:val="007871BC"/>
    <w:rsid w:val="007872B7"/>
    <w:rsid w:val="00790174"/>
    <w:rsid w:val="007901B0"/>
    <w:rsid w:val="007902FB"/>
    <w:rsid w:val="00790419"/>
    <w:rsid w:val="00790484"/>
    <w:rsid w:val="0079070C"/>
    <w:rsid w:val="00790857"/>
    <w:rsid w:val="00790946"/>
    <w:rsid w:val="00790CF0"/>
    <w:rsid w:val="00790E8E"/>
    <w:rsid w:val="00790F0C"/>
    <w:rsid w:val="00790F29"/>
    <w:rsid w:val="007911D8"/>
    <w:rsid w:val="0079120E"/>
    <w:rsid w:val="00791C05"/>
    <w:rsid w:val="00791C31"/>
    <w:rsid w:val="00791F82"/>
    <w:rsid w:val="00791F8F"/>
    <w:rsid w:val="00792DA8"/>
    <w:rsid w:val="007935FD"/>
    <w:rsid w:val="00793670"/>
    <w:rsid w:val="007936A8"/>
    <w:rsid w:val="00793C6F"/>
    <w:rsid w:val="00793D8C"/>
    <w:rsid w:val="00793E16"/>
    <w:rsid w:val="00794043"/>
    <w:rsid w:val="00794100"/>
    <w:rsid w:val="007941A5"/>
    <w:rsid w:val="007941DF"/>
    <w:rsid w:val="007945F2"/>
    <w:rsid w:val="0079479F"/>
    <w:rsid w:val="007947A5"/>
    <w:rsid w:val="00794AFB"/>
    <w:rsid w:val="00794B47"/>
    <w:rsid w:val="00794BE4"/>
    <w:rsid w:val="00794BF7"/>
    <w:rsid w:val="00794E5D"/>
    <w:rsid w:val="00795048"/>
    <w:rsid w:val="007952EA"/>
    <w:rsid w:val="007954D1"/>
    <w:rsid w:val="00796163"/>
    <w:rsid w:val="00796225"/>
    <w:rsid w:val="0079628F"/>
    <w:rsid w:val="00796385"/>
    <w:rsid w:val="007964C2"/>
    <w:rsid w:val="00796514"/>
    <w:rsid w:val="007970BD"/>
    <w:rsid w:val="00797353"/>
    <w:rsid w:val="007975A7"/>
    <w:rsid w:val="00797CF3"/>
    <w:rsid w:val="00797EA8"/>
    <w:rsid w:val="007A0276"/>
    <w:rsid w:val="007A02FB"/>
    <w:rsid w:val="007A05AE"/>
    <w:rsid w:val="007A05C9"/>
    <w:rsid w:val="007A093F"/>
    <w:rsid w:val="007A0A84"/>
    <w:rsid w:val="007A13E8"/>
    <w:rsid w:val="007A15BC"/>
    <w:rsid w:val="007A15FF"/>
    <w:rsid w:val="007A1897"/>
    <w:rsid w:val="007A191A"/>
    <w:rsid w:val="007A19C8"/>
    <w:rsid w:val="007A1B5A"/>
    <w:rsid w:val="007A1DA3"/>
    <w:rsid w:val="007A2480"/>
    <w:rsid w:val="007A2906"/>
    <w:rsid w:val="007A2DA1"/>
    <w:rsid w:val="007A2E56"/>
    <w:rsid w:val="007A2EE1"/>
    <w:rsid w:val="007A3048"/>
    <w:rsid w:val="007A31E4"/>
    <w:rsid w:val="007A3B55"/>
    <w:rsid w:val="007A3B62"/>
    <w:rsid w:val="007A3C44"/>
    <w:rsid w:val="007A3D6A"/>
    <w:rsid w:val="007A3D92"/>
    <w:rsid w:val="007A3DAC"/>
    <w:rsid w:val="007A4103"/>
    <w:rsid w:val="007A425F"/>
    <w:rsid w:val="007A47A8"/>
    <w:rsid w:val="007A48C6"/>
    <w:rsid w:val="007A4E33"/>
    <w:rsid w:val="007A50BF"/>
    <w:rsid w:val="007A5133"/>
    <w:rsid w:val="007A5173"/>
    <w:rsid w:val="007A5180"/>
    <w:rsid w:val="007A54FE"/>
    <w:rsid w:val="007A5A4B"/>
    <w:rsid w:val="007A5BA4"/>
    <w:rsid w:val="007A61DB"/>
    <w:rsid w:val="007A622F"/>
    <w:rsid w:val="007A636E"/>
    <w:rsid w:val="007A668E"/>
    <w:rsid w:val="007A67AD"/>
    <w:rsid w:val="007A68BB"/>
    <w:rsid w:val="007A6A0B"/>
    <w:rsid w:val="007A6C01"/>
    <w:rsid w:val="007A6C29"/>
    <w:rsid w:val="007A6DC2"/>
    <w:rsid w:val="007A75CC"/>
    <w:rsid w:val="007A795F"/>
    <w:rsid w:val="007A7AE1"/>
    <w:rsid w:val="007A7B94"/>
    <w:rsid w:val="007A7CD9"/>
    <w:rsid w:val="007B00E7"/>
    <w:rsid w:val="007B0270"/>
    <w:rsid w:val="007B06DA"/>
    <w:rsid w:val="007B0734"/>
    <w:rsid w:val="007B0810"/>
    <w:rsid w:val="007B09C8"/>
    <w:rsid w:val="007B0DCB"/>
    <w:rsid w:val="007B0E15"/>
    <w:rsid w:val="007B1B55"/>
    <w:rsid w:val="007B1DFC"/>
    <w:rsid w:val="007B1EDF"/>
    <w:rsid w:val="007B20EB"/>
    <w:rsid w:val="007B25E2"/>
    <w:rsid w:val="007B25E6"/>
    <w:rsid w:val="007B2647"/>
    <w:rsid w:val="007B268F"/>
    <w:rsid w:val="007B26D9"/>
    <w:rsid w:val="007B2C9B"/>
    <w:rsid w:val="007B2F0C"/>
    <w:rsid w:val="007B3343"/>
    <w:rsid w:val="007B340F"/>
    <w:rsid w:val="007B362E"/>
    <w:rsid w:val="007B39B9"/>
    <w:rsid w:val="007B3C4F"/>
    <w:rsid w:val="007B3F39"/>
    <w:rsid w:val="007B42C9"/>
    <w:rsid w:val="007B44EA"/>
    <w:rsid w:val="007B4B57"/>
    <w:rsid w:val="007B4C0B"/>
    <w:rsid w:val="007B4C31"/>
    <w:rsid w:val="007B4CC3"/>
    <w:rsid w:val="007B4ED3"/>
    <w:rsid w:val="007B5217"/>
    <w:rsid w:val="007B5332"/>
    <w:rsid w:val="007B57E4"/>
    <w:rsid w:val="007B5AB2"/>
    <w:rsid w:val="007B5AD4"/>
    <w:rsid w:val="007B5F4F"/>
    <w:rsid w:val="007B5FC7"/>
    <w:rsid w:val="007B6120"/>
    <w:rsid w:val="007B6128"/>
    <w:rsid w:val="007B62B9"/>
    <w:rsid w:val="007B64EB"/>
    <w:rsid w:val="007B6608"/>
    <w:rsid w:val="007B6C0D"/>
    <w:rsid w:val="007B6DFF"/>
    <w:rsid w:val="007B6E36"/>
    <w:rsid w:val="007B7249"/>
    <w:rsid w:val="007B7808"/>
    <w:rsid w:val="007B79C1"/>
    <w:rsid w:val="007C03AE"/>
    <w:rsid w:val="007C0647"/>
    <w:rsid w:val="007C07C5"/>
    <w:rsid w:val="007C08B8"/>
    <w:rsid w:val="007C08FE"/>
    <w:rsid w:val="007C0BB0"/>
    <w:rsid w:val="007C0BCA"/>
    <w:rsid w:val="007C0C17"/>
    <w:rsid w:val="007C0C6B"/>
    <w:rsid w:val="007C0E7D"/>
    <w:rsid w:val="007C22FE"/>
    <w:rsid w:val="007C24C8"/>
    <w:rsid w:val="007C2792"/>
    <w:rsid w:val="007C2962"/>
    <w:rsid w:val="007C2A0A"/>
    <w:rsid w:val="007C2CA8"/>
    <w:rsid w:val="007C2F64"/>
    <w:rsid w:val="007C2F6F"/>
    <w:rsid w:val="007C31D7"/>
    <w:rsid w:val="007C3B4B"/>
    <w:rsid w:val="007C3D03"/>
    <w:rsid w:val="007C4028"/>
    <w:rsid w:val="007C4098"/>
    <w:rsid w:val="007C4252"/>
    <w:rsid w:val="007C42BB"/>
    <w:rsid w:val="007C45E3"/>
    <w:rsid w:val="007C46DE"/>
    <w:rsid w:val="007C4C9B"/>
    <w:rsid w:val="007C4EA4"/>
    <w:rsid w:val="007C4EFF"/>
    <w:rsid w:val="007C520B"/>
    <w:rsid w:val="007C55D9"/>
    <w:rsid w:val="007C5A13"/>
    <w:rsid w:val="007C5C5C"/>
    <w:rsid w:val="007C5D5C"/>
    <w:rsid w:val="007C5E8C"/>
    <w:rsid w:val="007C6477"/>
    <w:rsid w:val="007C6481"/>
    <w:rsid w:val="007C67DF"/>
    <w:rsid w:val="007C6850"/>
    <w:rsid w:val="007C6BDD"/>
    <w:rsid w:val="007C6C34"/>
    <w:rsid w:val="007C6C51"/>
    <w:rsid w:val="007C6DC7"/>
    <w:rsid w:val="007C7010"/>
    <w:rsid w:val="007C718F"/>
    <w:rsid w:val="007C7532"/>
    <w:rsid w:val="007C798C"/>
    <w:rsid w:val="007C7DEE"/>
    <w:rsid w:val="007C7FB2"/>
    <w:rsid w:val="007D0074"/>
    <w:rsid w:val="007D0CA2"/>
    <w:rsid w:val="007D0E02"/>
    <w:rsid w:val="007D0F16"/>
    <w:rsid w:val="007D127D"/>
    <w:rsid w:val="007D13EC"/>
    <w:rsid w:val="007D1446"/>
    <w:rsid w:val="007D1509"/>
    <w:rsid w:val="007D1841"/>
    <w:rsid w:val="007D1873"/>
    <w:rsid w:val="007D2648"/>
    <w:rsid w:val="007D29FA"/>
    <w:rsid w:val="007D30B3"/>
    <w:rsid w:val="007D3239"/>
    <w:rsid w:val="007D328E"/>
    <w:rsid w:val="007D34BB"/>
    <w:rsid w:val="007D3743"/>
    <w:rsid w:val="007D3949"/>
    <w:rsid w:val="007D3A8A"/>
    <w:rsid w:val="007D3C7F"/>
    <w:rsid w:val="007D3D40"/>
    <w:rsid w:val="007D3D72"/>
    <w:rsid w:val="007D4D8F"/>
    <w:rsid w:val="007D50AA"/>
    <w:rsid w:val="007D5228"/>
    <w:rsid w:val="007D529B"/>
    <w:rsid w:val="007D5386"/>
    <w:rsid w:val="007D540C"/>
    <w:rsid w:val="007D571A"/>
    <w:rsid w:val="007D5CA2"/>
    <w:rsid w:val="007D5EB3"/>
    <w:rsid w:val="007D5F98"/>
    <w:rsid w:val="007D61BD"/>
    <w:rsid w:val="007D6624"/>
    <w:rsid w:val="007D66D5"/>
    <w:rsid w:val="007D6B22"/>
    <w:rsid w:val="007D6D7D"/>
    <w:rsid w:val="007D70AC"/>
    <w:rsid w:val="007D70EE"/>
    <w:rsid w:val="007D726D"/>
    <w:rsid w:val="007D72A3"/>
    <w:rsid w:val="007D7A6D"/>
    <w:rsid w:val="007D7AC5"/>
    <w:rsid w:val="007D7E5B"/>
    <w:rsid w:val="007D7F08"/>
    <w:rsid w:val="007D7F8E"/>
    <w:rsid w:val="007E022E"/>
    <w:rsid w:val="007E0274"/>
    <w:rsid w:val="007E07C8"/>
    <w:rsid w:val="007E0A55"/>
    <w:rsid w:val="007E0BE2"/>
    <w:rsid w:val="007E10D9"/>
    <w:rsid w:val="007E14AD"/>
    <w:rsid w:val="007E1878"/>
    <w:rsid w:val="007E1D9A"/>
    <w:rsid w:val="007E2009"/>
    <w:rsid w:val="007E2101"/>
    <w:rsid w:val="007E22A2"/>
    <w:rsid w:val="007E2816"/>
    <w:rsid w:val="007E2872"/>
    <w:rsid w:val="007E28AE"/>
    <w:rsid w:val="007E2B5C"/>
    <w:rsid w:val="007E2DCA"/>
    <w:rsid w:val="007E3038"/>
    <w:rsid w:val="007E30CA"/>
    <w:rsid w:val="007E332C"/>
    <w:rsid w:val="007E37DF"/>
    <w:rsid w:val="007E394F"/>
    <w:rsid w:val="007E3DA8"/>
    <w:rsid w:val="007E3E00"/>
    <w:rsid w:val="007E3F21"/>
    <w:rsid w:val="007E40E4"/>
    <w:rsid w:val="007E44E4"/>
    <w:rsid w:val="007E464F"/>
    <w:rsid w:val="007E4921"/>
    <w:rsid w:val="007E4CA9"/>
    <w:rsid w:val="007E51C7"/>
    <w:rsid w:val="007E5584"/>
    <w:rsid w:val="007E574B"/>
    <w:rsid w:val="007E5932"/>
    <w:rsid w:val="007E597F"/>
    <w:rsid w:val="007E5989"/>
    <w:rsid w:val="007E5A30"/>
    <w:rsid w:val="007E5ED4"/>
    <w:rsid w:val="007E61A9"/>
    <w:rsid w:val="007E62B8"/>
    <w:rsid w:val="007E63D5"/>
    <w:rsid w:val="007E6A0F"/>
    <w:rsid w:val="007E6DBB"/>
    <w:rsid w:val="007E6E45"/>
    <w:rsid w:val="007E6E70"/>
    <w:rsid w:val="007E7112"/>
    <w:rsid w:val="007E7277"/>
    <w:rsid w:val="007E74E2"/>
    <w:rsid w:val="007F010C"/>
    <w:rsid w:val="007F042E"/>
    <w:rsid w:val="007F043D"/>
    <w:rsid w:val="007F045C"/>
    <w:rsid w:val="007F0CBE"/>
    <w:rsid w:val="007F0D66"/>
    <w:rsid w:val="007F0D6D"/>
    <w:rsid w:val="007F0F8B"/>
    <w:rsid w:val="007F17D1"/>
    <w:rsid w:val="007F1977"/>
    <w:rsid w:val="007F1E37"/>
    <w:rsid w:val="007F1E75"/>
    <w:rsid w:val="007F230B"/>
    <w:rsid w:val="007F295A"/>
    <w:rsid w:val="007F2B8A"/>
    <w:rsid w:val="007F30DB"/>
    <w:rsid w:val="007F3507"/>
    <w:rsid w:val="007F353F"/>
    <w:rsid w:val="007F3555"/>
    <w:rsid w:val="007F3BFD"/>
    <w:rsid w:val="007F3CE3"/>
    <w:rsid w:val="007F3D5E"/>
    <w:rsid w:val="007F43EE"/>
    <w:rsid w:val="007F44E0"/>
    <w:rsid w:val="007F476A"/>
    <w:rsid w:val="007F51C0"/>
    <w:rsid w:val="007F54F6"/>
    <w:rsid w:val="007F5611"/>
    <w:rsid w:val="007F5820"/>
    <w:rsid w:val="007F5E07"/>
    <w:rsid w:val="007F63D0"/>
    <w:rsid w:val="007F647D"/>
    <w:rsid w:val="007F6556"/>
    <w:rsid w:val="007F68BE"/>
    <w:rsid w:val="007F6979"/>
    <w:rsid w:val="007F6AD9"/>
    <w:rsid w:val="007F6B24"/>
    <w:rsid w:val="007F6C2A"/>
    <w:rsid w:val="007F6D8A"/>
    <w:rsid w:val="007F6F5D"/>
    <w:rsid w:val="007F6F84"/>
    <w:rsid w:val="007F752D"/>
    <w:rsid w:val="007F799B"/>
    <w:rsid w:val="007F79E5"/>
    <w:rsid w:val="0080002F"/>
    <w:rsid w:val="00800154"/>
    <w:rsid w:val="00800450"/>
    <w:rsid w:val="008004BC"/>
    <w:rsid w:val="008004E4"/>
    <w:rsid w:val="008006E7"/>
    <w:rsid w:val="0080071E"/>
    <w:rsid w:val="00800751"/>
    <w:rsid w:val="0080095E"/>
    <w:rsid w:val="008010C1"/>
    <w:rsid w:val="008012AB"/>
    <w:rsid w:val="0080145B"/>
    <w:rsid w:val="00801658"/>
    <w:rsid w:val="00801A7D"/>
    <w:rsid w:val="00801F66"/>
    <w:rsid w:val="008020AC"/>
    <w:rsid w:val="008021DF"/>
    <w:rsid w:val="00802AFE"/>
    <w:rsid w:val="00802C32"/>
    <w:rsid w:val="00803809"/>
    <w:rsid w:val="00803A1B"/>
    <w:rsid w:val="00803BF6"/>
    <w:rsid w:val="008041DE"/>
    <w:rsid w:val="008042C5"/>
    <w:rsid w:val="0080436C"/>
    <w:rsid w:val="0080478C"/>
    <w:rsid w:val="00804810"/>
    <w:rsid w:val="00804970"/>
    <w:rsid w:val="00804B8C"/>
    <w:rsid w:val="00804CBD"/>
    <w:rsid w:val="00804D39"/>
    <w:rsid w:val="00804DEE"/>
    <w:rsid w:val="00804E03"/>
    <w:rsid w:val="008050BD"/>
    <w:rsid w:val="00805266"/>
    <w:rsid w:val="008052EA"/>
    <w:rsid w:val="008054EC"/>
    <w:rsid w:val="008056F3"/>
    <w:rsid w:val="00805CE9"/>
    <w:rsid w:val="00805E38"/>
    <w:rsid w:val="00805E59"/>
    <w:rsid w:val="00805E95"/>
    <w:rsid w:val="008060E6"/>
    <w:rsid w:val="008061AA"/>
    <w:rsid w:val="0080639C"/>
    <w:rsid w:val="008066A0"/>
    <w:rsid w:val="00806DD8"/>
    <w:rsid w:val="00807112"/>
    <w:rsid w:val="00807534"/>
    <w:rsid w:val="0080782D"/>
    <w:rsid w:val="00807973"/>
    <w:rsid w:val="00807A80"/>
    <w:rsid w:val="00807D16"/>
    <w:rsid w:val="00807D54"/>
    <w:rsid w:val="00807DD2"/>
    <w:rsid w:val="00807E6B"/>
    <w:rsid w:val="00807FF1"/>
    <w:rsid w:val="00810295"/>
    <w:rsid w:val="00810519"/>
    <w:rsid w:val="00810B86"/>
    <w:rsid w:val="00810D4C"/>
    <w:rsid w:val="00811292"/>
    <w:rsid w:val="0081160D"/>
    <w:rsid w:val="00811656"/>
    <w:rsid w:val="0081174D"/>
    <w:rsid w:val="008119FE"/>
    <w:rsid w:val="00811BEF"/>
    <w:rsid w:val="00811D44"/>
    <w:rsid w:val="00812140"/>
    <w:rsid w:val="008123CE"/>
    <w:rsid w:val="008124D9"/>
    <w:rsid w:val="008126CE"/>
    <w:rsid w:val="008127B8"/>
    <w:rsid w:val="00812857"/>
    <w:rsid w:val="00812A12"/>
    <w:rsid w:val="00813045"/>
    <w:rsid w:val="008133B8"/>
    <w:rsid w:val="008135C3"/>
    <w:rsid w:val="008136CF"/>
    <w:rsid w:val="00813811"/>
    <w:rsid w:val="00813826"/>
    <w:rsid w:val="00813861"/>
    <w:rsid w:val="00813878"/>
    <w:rsid w:val="00813B5D"/>
    <w:rsid w:val="00813E62"/>
    <w:rsid w:val="00814181"/>
    <w:rsid w:val="00814218"/>
    <w:rsid w:val="0081433D"/>
    <w:rsid w:val="00814752"/>
    <w:rsid w:val="00814896"/>
    <w:rsid w:val="00814B34"/>
    <w:rsid w:val="00814BCB"/>
    <w:rsid w:val="00814D76"/>
    <w:rsid w:val="00814EF6"/>
    <w:rsid w:val="008150CB"/>
    <w:rsid w:val="008153D6"/>
    <w:rsid w:val="0081556A"/>
    <w:rsid w:val="008155F1"/>
    <w:rsid w:val="00815768"/>
    <w:rsid w:val="0081578A"/>
    <w:rsid w:val="00815D69"/>
    <w:rsid w:val="00815DF5"/>
    <w:rsid w:val="008165C5"/>
    <w:rsid w:val="0081688C"/>
    <w:rsid w:val="00816E5E"/>
    <w:rsid w:val="00817181"/>
    <w:rsid w:val="00817322"/>
    <w:rsid w:val="00817933"/>
    <w:rsid w:val="008179D7"/>
    <w:rsid w:val="00817A00"/>
    <w:rsid w:val="00817B7C"/>
    <w:rsid w:val="00817C59"/>
    <w:rsid w:val="00817C66"/>
    <w:rsid w:val="00817F1F"/>
    <w:rsid w:val="008201A0"/>
    <w:rsid w:val="008204F0"/>
    <w:rsid w:val="00820B59"/>
    <w:rsid w:val="00820C93"/>
    <w:rsid w:val="00820CDB"/>
    <w:rsid w:val="00820D5B"/>
    <w:rsid w:val="00821197"/>
    <w:rsid w:val="0082152D"/>
    <w:rsid w:val="0082154C"/>
    <w:rsid w:val="008215E6"/>
    <w:rsid w:val="00821958"/>
    <w:rsid w:val="008219F0"/>
    <w:rsid w:val="00821BEE"/>
    <w:rsid w:val="00821D46"/>
    <w:rsid w:val="00822456"/>
    <w:rsid w:val="0082250F"/>
    <w:rsid w:val="0082259D"/>
    <w:rsid w:val="0082262B"/>
    <w:rsid w:val="00822937"/>
    <w:rsid w:val="00822F30"/>
    <w:rsid w:val="0082307B"/>
    <w:rsid w:val="00823983"/>
    <w:rsid w:val="00823D3B"/>
    <w:rsid w:val="00824013"/>
    <w:rsid w:val="0082402C"/>
    <w:rsid w:val="00824035"/>
    <w:rsid w:val="0082431B"/>
    <w:rsid w:val="00824564"/>
    <w:rsid w:val="00824B99"/>
    <w:rsid w:val="00824DC6"/>
    <w:rsid w:val="00824F20"/>
    <w:rsid w:val="0082545F"/>
    <w:rsid w:val="00825A32"/>
    <w:rsid w:val="00825CD1"/>
    <w:rsid w:val="00825D67"/>
    <w:rsid w:val="0082628B"/>
    <w:rsid w:val="0082633B"/>
    <w:rsid w:val="00826342"/>
    <w:rsid w:val="008265AF"/>
    <w:rsid w:val="008267CF"/>
    <w:rsid w:val="0082695C"/>
    <w:rsid w:val="0082700D"/>
    <w:rsid w:val="0082710C"/>
    <w:rsid w:val="00827565"/>
    <w:rsid w:val="00827643"/>
    <w:rsid w:val="008279A6"/>
    <w:rsid w:val="00827A71"/>
    <w:rsid w:val="00827E54"/>
    <w:rsid w:val="00827E88"/>
    <w:rsid w:val="00827F03"/>
    <w:rsid w:val="00830069"/>
    <w:rsid w:val="0083017E"/>
    <w:rsid w:val="008306B4"/>
    <w:rsid w:val="0083084E"/>
    <w:rsid w:val="00830A16"/>
    <w:rsid w:val="00831691"/>
    <w:rsid w:val="00831783"/>
    <w:rsid w:val="008317BF"/>
    <w:rsid w:val="008319AD"/>
    <w:rsid w:val="00831C15"/>
    <w:rsid w:val="00831F49"/>
    <w:rsid w:val="00832313"/>
    <w:rsid w:val="00832A94"/>
    <w:rsid w:val="00832B29"/>
    <w:rsid w:val="00832CF2"/>
    <w:rsid w:val="00832DD9"/>
    <w:rsid w:val="00832FD7"/>
    <w:rsid w:val="0083300E"/>
    <w:rsid w:val="00833117"/>
    <w:rsid w:val="00833320"/>
    <w:rsid w:val="0083333B"/>
    <w:rsid w:val="0083354E"/>
    <w:rsid w:val="0083361B"/>
    <w:rsid w:val="008339E1"/>
    <w:rsid w:val="00834065"/>
    <w:rsid w:val="008343DC"/>
    <w:rsid w:val="008344D3"/>
    <w:rsid w:val="008346EB"/>
    <w:rsid w:val="00834702"/>
    <w:rsid w:val="00834854"/>
    <w:rsid w:val="0083488F"/>
    <w:rsid w:val="00834A64"/>
    <w:rsid w:val="00834B71"/>
    <w:rsid w:val="00834C4C"/>
    <w:rsid w:val="0083542D"/>
    <w:rsid w:val="008358CD"/>
    <w:rsid w:val="008358E8"/>
    <w:rsid w:val="00835937"/>
    <w:rsid w:val="00835A83"/>
    <w:rsid w:val="00836095"/>
    <w:rsid w:val="00836261"/>
    <w:rsid w:val="00836293"/>
    <w:rsid w:val="00836B91"/>
    <w:rsid w:val="008372E6"/>
    <w:rsid w:val="0083730C"/>
    <w:rsid w:val="00837490"/>
    <w:rsid w:val="008376D9"/>
    <w:rsid w:val="008377CE"/>
    <w:rsid w:val="008379A7"/>
    <w:rsid w:val="00837B5F"/>
    <w:rsid w:val="00837BA8"/>
    <w:rsid w:val="00837D46"/>
    <w:rsid w:val="00837F3D"/>
    <w:rsid w:val="00837F9D"/>
    <w:rsid w:val="00837FC4"/>
    <w:rsid w:val="0084020F"/>
    <w:rsid w:val="0084047A"/>
    <w:rsid w:val="008408F0"/>
    <w:rsid w:val="00840C92"/>
    <w:rsid w:val="00840DA6"/>
    <w:rsid w:val="00841064"/>
    <w:rsid w:val="00841295"/>
    <w:rsid w:val="0084135C"/>
    <w:rsid w:val="008413F5"/>
    <w:rsid w:val="008414A2"/>
    <w:rsid w:val="008415E4"/>
    <w:rsid w:val="008416A0"/>
    <w:rsid w:val="0084183D"/>
    <w:rsid w:val="00841CCB"/>
    <w:rsid w:val="00841FB1"/>
    <w:rsid w:val="00842154"/>
    <w:rsid w:val="0084251A"/>
    <w:rsid w:val="0084253A"/>
    <w:rsid w:val="0084258B"/>
    <w:rsid w:val="00842741"/>
    <w:rsid w:val="00842A61"/>
    <w:rsid w:val="00842B7C"/>
    <w:rsid w:val="00842CE8"/>
    <w:rsid w:val="00842E8C"/>
    <w:rsid w:val="00843261"/>
    <w:rsid w:val="00843CC6"/>
    <w:rsid w:val="008440F6"/>
    <w:rsid w:val="00844119"/>
    <w:rsid w:val="0084442D"/>
    <w:rsid w:val="008444A5"/>
    <w:rsid w:val="008448EE"/>
    <w:rsid w:val="00844F84"/>
    <w:rsid w:val="008452E0"/>
    <w:rsid w:val="00845327"/>
    <w:rsid w:val="00845355"/>
    <w:rsid w:val="00845486"/>
    <w:rsid w:val="00845E08"/>
    <w:rsid w:val="00845FE0"/>
    <w:rsid w:val="008460F7"/>
    <w:rsid w:val="008463D2"/>
    <w:rsid w:val="008464F5"/>
    <w:rsid w:val="00846B61"/>
    <w:rsid w:val="00846BC5"/>
    <w:rsid w:val="00846C83"/>
    <w:rsid w:val="00847477"/>
    <w:rsid w:val="00847656"/>
    <w:rsid w:val="0084782F"/>
    <w:rsid w:val="0085007E"/>
    <w:rsid w:val="008500D3"/>
    <w:rsid w:val="00850148"/>
    <w:rsid w:val="008501B6"/>
    <w:rsid w:val="0085051E"/>
    <w:rsid w:val="008506A0"/>
    <w:rsid w:val="008506BD"/>
    <w:rsid w:val="00850BC1"/>
    <w:rsid w:val="00850C56"/>
    <w:rsid w:val="00850E94"/>
    <w:rsid w:val="00850FAC"/>
    <w:rsid w:val="008510A1"/>
    <w:rsid w:val="008510A9"/>
    <w:rsid w:val="00851462"/>
    <w:rsid w:val="0085152E"/>
    <w:rsid w:val="008515A3"/>
    <w:rsid w:val="00851832"/>
    <w:rsid w:val="00851C7F"/>
    <w:rsid w:val="00851CB2"/>
    <w:rsid w:val="00851F82"/>
    <w:rsid w:val="00852164"/>
    <w:rsid w:val="00852232"/>
    <w:rsid w:val="00852241"/>
    <w:rsid w:val="008522A1"/>
    <w:rsid w:val="00852350"/>
    <w:rsid w:val="00852BB3"/>
    <w:rsid w:val="00852CA0"/>
    <w:rsid w:val="00853204"/>
    <w:rsid w:val="00853259"/>
    <w:rsid w:val="00853503"/>
    <w:rsid w:val="008536C5"/>
    <w:rsid w:val="008538D0"/>
    <w:rsid w:val="00853BE9"/>
    <w:rsid w:val="008540F0"/>
    <w:rsid w:val="008544AB"/>
    <w:rsid w:val="008544DE"/>
    <w:rsid w:val="00854705"/>
    <w:rsid w:val="00854B0C"/>
    <w:rsid w:val="00854D01"/>
    <w:rsid w:val="00854F5A"/>
    <w:rsid w:val="00854FFF"/>
    <w:rsid w:val="008553D0"/>
    <w:rsid w:val="00855536"/>
    <w:rsid w:val="008555E1"/>
    <w:rsid w:val="00855672"/>
    <w:rsid w:val="00855ADE"/>
    <w:rsid w:val="00855BBE"/>
    <w:rsid w:val="00855DC7"/>
    <w:rsid w:val="00855E65"/>
    <w:rsid w:val="00855F46"/>
    <w:rsid w:val="00856148"/>
    <w:rsid w:val="00856573"/>
    <w:rsid w:val="00856574"/>
    <w:rsid w:val="00856612"/>
    <w:rsid w:val="00856C6D"/>
    <w:rsid w:val="00856C77"/>
    <w:rsid w:val="00856E9D"/>
    <w:rsid w:val="00856FF6"/>
    <w:rsid w:val="0085775E"/>
    <w:rsid w:val="00857C8D"/>
    <w:rsid w:val="008604E0"/>
    <w:rsid w:val="00860577"/>
    <w:rsid w:val="00860ADC"/>
    <w:rsid w:val="00860D87"/>
    <w:rsid w:val="00860E65"/>
    <w:rsid w:val="00860EA2"/>
    <w:rsid w:val="008611C4"/>
    <w:rsid w:val="0086176B"/>
    <w:rsid w:val="00861829"/>
    <w:rsid w:val="0086184A"/>
    <w:rsid w:val="00861C2A"/>
    <w:rsid w:val="00861F59"/>
    <w:rsid w:val="0086209D"/>
    <w:rsid w:val="008621A5"/>
    <w:rsid w:val="0086288B"/>
    <w:rsid w:val="00862A07"/>
    <w:rsid w:val="00862A4B"/>
    <w:rsid w:val="0086308B"/>
    <w:rsid w:val="00863373"/>
    <w:rsid w:val="00863381"/>
    <w:rsid w:val="0086341E"/>
    <w:rsid w:val="00863EB0"/>
    <w:rsid w:val="00864587"/>
    <w:rsid w:val="008645B1"/>
    <w:rsid w:val="00864614"/>
    <w:rsid w:val="008649C7"/>
    <w:rsid w:val="00864AFA"/>
    <w:rsid w:val="00864B81"/>
    <w:rsid w:val="00865145"/>
    <w:rsid w:val="0086520A"/>
    <w:rsid w:val="0086541A"/>
    <w:rsid w:val="0086544F"/>
    <w:rsid w:val="00865519"/>
    <w:rsid w:val="008656C5"/>
    <w:rsid w:val="0086594E"/>
    <w:rsid w:val="00865C55"/>
    <w:rsid w:val="00865E2D"/>
    <w:rsid w:val="00865EE3"/>
    <w:rsid w:val="00865F64"/>
    <w:rsid w:val="0086613B"/>
    <w:rsid w:val="008662FC"/>
    <w:rsid w:val="00866553"/>
    <w:rsid w:val="008668DF"/>
    <w:rsid w:val="008669D3"/>
    <w:rsid w:val="00866B82"/>
    <w:rsid w:val="00866EBB"/>
    <w:rsid w:val="00866EF9"/>
    <w:rsid w:val="008672E0"/>
    <w:rsid w:val="00867AF2"/>
    <w:rsid w:val="00870094"/>
    <w:rsid w:val="0087014D"/>
    <w:rsid w:val="00871272"/>
    <w:rsid w:val="00871591"/>
    <w:rsid w:val="008717CE"/>
    <w:rsid w:val="00871A12"/>
    <w:rsid w:val="00871CEE"/>
    <w:rsid w:val="00872391"/>
    <w:rsid w:val="0087249D"/>
    <w:rsid w:val="008724DB"/>
    <w:rsid w:val="008729E7"/>
    <w:rsid w:val="00872A5B"/>
    <w:rsid w:val="00872AC3"/>
    <w:rsid w:val="00872B27"/>
    <w:rsid w:val="00872E70"/>
    <w:rsid w:val="00872FB9"/>
    <w:rsid w:val="00872FCB"/>
    <w:rsid w:val="00873319"/>
    <w:rsid w:val="008734E1"/>
    <w:rsid w:val="00873648"/>
    <w:rsid w:val="0087396D"/>
    <w:rsid w:val="00873D80"/>
    <w:rsid w:val="00874025"/>
    <w:rsid w:val="008745AC"/>
    <w:rsid w:val="00874A39"/>
    <w:rsid w:val="00874C78"/>
    <w:rsid w:val="00874D3A"/>
    <w:rsid w:val="00874E17"/>
    <w:rsid w:val="0087536F"/>
    <w:rsid w:val="0087537E"/>
    <w:rsid w:val="0087559A"/>
    <w:rsid w:val="00875B46"/>
    <w:rsid w:val="00875E0A"/>
    <w:rsid w:val="008761AE"/>
    <w:rsid w:val="0087620B"/>
    <w:rsid w:val="00876296"/>
    <w:rsid w:val="008762B4"/>
    <w:rsid w:val="008762E7"/>
    <w:rsid w:val="00876B7A"/>
    <w:rsid w:val="00876B80"/>
    <w:rsid w:val="00876D9E"/>
    <w:rsid w:val="00876E5C"/>
    <w:rsid w:val="008770E8"/>
    <w:rsid w:val="008772D8"/>
    <w:rsid w:val="008775DF"/>
    <w:rsid w:val="0087765A"/>
    <w:rsid w:val="00877A05"/>
    <w:rsid w:val="00877A08"/>
    <w:rsid w:val="00877A20"/>
    <w:rsid w:val="00877C2F"/>
    <w:rsid w:val="00877EBC"/>
    <w:rsid w:val="00877F05"/>
    <w:rsid w:val="0088006B"/>
    <w:rsid w:val="00880343"/>
    <w:rsid w:val="008803C5"/>
    <w:rsid w:val="00880400"/>
    <w:rsid w:val="008805E0"/>
    <w:rsid w:val="00880962"/>
    <w:rsid w:val="00880BD7"/>
    <w:rsid w:val="008810CF"/>
    <w:rsid w:val="00881300"/>
    <w:rsid w:val="0088143E"/>
    <w:rsid w:val="00881548"/>
    <w:rsid w:val="00882169"/>
    <w:rsid w:val="00882186"/>
    <w:rsid w:val="00882250"/>
    <w:rsid w:val="00882370"/>
    <w:rsid w:val="008824C9"/>
    <w:rsid w:val="00882506"/>
    <w:rsid w:val="0088294D"/>
    <w:rsid w:val="0088302C"/>
    <w:rsid w:val="008830D6"/>
    <w:rsid w:val="00883200"/>
    <w:rsid w:val="00883225"/>
    <w:rsid w:val="0088369B"/>
    <w:rsid w:val="0088372A"/>
    <w:rsid w:val="00883762"/>
    <w:rsid w:val="00883A5F"/>
    <w:rsid w:val="00883AE7"/>
    <w:rsid w:val="00883B4A"/>
    <w:rsid w:val="00883D78"/>
    <w:rsid w:val="008841CE"/>
    <w:rsid w:val="0088484F"/>
    <w:rsid w:val="00884903"/>
    <w:rsid w:val="008849C1"/>
    <w:rsid w:val="00884EC9"/>
    <w:rsid w:val="00885634"/>
    <w:rsid w:val="00885781"/>
    <w:rsid w:val="008857A0"/>
    <w:rsid w:val="00885BA7"/>
    <w:rsid w:val="00885CBF"/>
    <w:rsid w:val="00885F00"/>
    <w:rsid w:val="00886104"/>
    <w:rsid w:val="008863D1"/>
    <w:rsid w:val="00886416"/>
    <w:rsid w:val="00886B74"/>
    <w:rsid w:val="00886BD4"/>
    <w:rsid w:val="00886C8F"/>
    <w:rsid w:val="00886C9A"/>
    <w:rsid w:val="00886F29"/>
    <w:rsid w:val="00887246"/>
    <w:rsid w:val="008877F5"/>
    <w:rsid w:val="00887B15"/>
    <w:rsid w:val="00887C74"/>
    <w:rsid w:val="00887CC1"/>
    <w:rsid w:val="00887CF9"/>
    <w:rsid w:val="008902A1"/>
    <w:rsid w:val="008907F3"/>
    <w:rsid w:val="00890B0F"/>
    <w:rsid w:val="00890D2F"/>
    <w:rsid w:val="00890EE2"/>
    <w:rsid w:val="00891518"/>
    <w:rsid w:val="0089166D"/>
    <w:rsid w:val="00891CEF"/>
    <w:rsid w:val="00891DE9"/>
    <w:rsid w:val="00892155"/>
    <w:rsid w:val="00892224"/>
    <w:rsid w:val="0089224B"/>
    <w:rsid w:val="0089234B"/>
    <w:rsid w:val="0089265A"/>
    <w:rsid w:val="0089279B"/>
    <w:rsid w:val="00892C4A"/>
    <w:rsid w:val="00892CEF"/>
    <w:rsid w:val="00892E4C"/>
    <w:rsid w:val="00892F02"/>
    <w:rsid w:val="0089323C"/>
    <w:rsid w:val="00893241"/>
    <w:rsid w:val="008933C8"/>
    <w:rsid w:val="008935EF"/>
    <w:rsid w:val="008936FC"/>
    <w:rsid w:val="00893840"/>
    <w:rsid w:val="008940A9"/>
    <w:rsid w:val="00894316"/>
    <w:rsid w:val="00894898"/>
    <w:rsid w:val="00894B33"/>
    <w:rsid w:val="00894C3F"/>
    <w:rsid w:val="00894D5A"/>
    <w:rsid w:val="00894D76"/>
    <w:rsid w:val="00894D7E"/>
    <w:rsid w:val="00894F63"/>
    <w:rsid w:val="00895092"/>
    <w:rsid w:val="0089526D"/>
    <w:rsid w:val="00895274"/>
    <w:rsid w:val="00895605"/>
    <w:rsid w:val="00895B93"/>
    <w:rsid w:val="00896993"/>
    <w:rsid w:val="00896AAE"/>
    <w:rsid w:val="00896ACF"/>
    <w:rsid w:val="00896C12"/>
    <w:rsid w:val="00896ECF"/>
    <w:rsid w:val="00897044"/>
    <w:rsid w:val="0089740A"/>
    <w:rsid w:val="008978B0"/>
    <w:rsid w:val="0089796C"/>
    <w:rsid w:val="00897B99"/>
    <w:rsid w:val="00897E78"/>
    <w:rsid w:val="008A06C7"/>
    <w:rsid w:val="008A087E"/>
    <w:rsid w:val="008A08E7"/>
    <w:rsid w:val="008A0CA2"/>
    <w:rsid w:val="008A0D81"/>
    <w:rsid w:val="008A0F05"/>
    <w:rsid w:val="008A1412"/>
    <w:rsid w:val="008A1771"/>
    <w:rsid w:val="008A21D4"/>
    <w:rsid w:val="008A23B3"/>
    <w:rsid w:val="008A24CE"/>
    <w:rsid w:val="008A25FD"/>
    <w:rsid w:val="008A26B0"/>
    <w:rsid w:val="008A2A33"/>
    <w:rsid w:val="008A300D"/>
    <w:rsid w:val="008A3361"/>
    <w:rsid w:val="008A3857"/>
    <w:rsid w:val="008A38EA"/>
    <w:rsid w:val="008A3ABD"/>
    <w:rsid w:val="008A3E31"/>
    <w:rsid w:val="008A3F86"/>
    <w:rsid w:val="008A41E8"/>
    <w:rsid w:val="008A435B"/>
    <w:rsid w:val="008A44E1"/>
    <w:rsid w:val="008A4615"/>
    <w:rsid w:val="008A47D6"/>
    <w:rsid w:val="008A4984"/>
    <w:rsid w:val="008A4EBD"/>
    <w:rsid w:val="008A4F3D"/>
    <w:rsid w:val="008A50AD"/>
    <w:rsid w:val="008A533A"/>
    <w:rsid w:val="008A5B37"/>
    <w:rsid w:val="008A5D43"/>
    <w:rsid w:val="008A607F"/>
    <w:rsid w:val="008A69AE"/>
    <w:rsid w:val="008A69F2"/>
    <w:rsid w:val="008A6BFC"/>
    <w:rsid w:val="008A725C"/>
    <w:rsid w:val="008A726C"/>
    <w:rsid w:val="008A72E0"/>
    <w:rsid w:val="008A742A"/>
    <w:rsid w:val="008A74FE"/>
    <w:rsid w:val="008A76E0"/>
    <w:rsid w:val="008A7910"/>
    <w:rsid w:val="008A7BD6"/>
    <w:rsid w:val="008A7F70"/>
    <w:rsid w:val="008A7F82"/>
    <w:rsid w:val="008A7FAF"/>
    <w:rsid w:val="008B0347"/>
    <w:rsid w:val="008B0367"/>
    <w:rsid w:val="008B0588"/>
    <w:rsid w:val="008B0B00"/>
    <w:rsid w:val="008B0C05"/>
    <w:rsid w:val="008B0FE8"/>
    <w:rsid w:val="008B1313"/>
    <w:rsid w:val="008B131F"/>
    <w:rsid w:val="008B1513"/>
    <w:rsid w:val="008B16E6"/>
    <w:rsid w:val="008B19AF"/>
    <w:rsid w:val="008B1D08"/>
    <w:rsid w:val="008B1DAF"/>
    <w:rsid w:val="008B2A13"/>
    <w:rsid w:val="008B2B07"/>
    <w:rsid w:val="008B2C32"/>
    <w:rsid w:val="008B3226"/>
    <w:rsid w:val="008B32F5"/>
    <w:rsid w:val="008B36F2"/>
    <w:rsid w:val="008B3CBC"/>
    <w:rsid w:val="008B3D80"/>
    <w:rsid w:val="008B3D8F"/>
    <w:rsid w:val="008B4122"/>
    <w:rsid w:val="008B42F4"/>
    <w:rsid w:val="008B464A"/>
    <w:rsid w:val="008B477A"/>
    <w:rsid w:val="008B4894"/>
    <w:rsid w:val="008B4A04"/>
    <w:rsid w:val="008B5028"/>
    <w:rsid w:val="008B5049"/>
    <w:rsid w:val="008B5496"/>
    <w:rsid w:val="008B5552"/>
    <w:rsid w:val="008B55D5"/>
    <w:rsid w:val="008B56EE"/>
    <w:rsid w:val="008B5D63"/>
    <w:rsid w:val="008B5F04"/>
    <w:rsid w:val="008B5F82"/>
    <w:rsid w:val="008B60D5"/>
    <w:rsid w:val="008B6575"/>
    <w:rsid w:val="008B67F0"/>
    <w:rsid w:val="008B689F"/>
    <w:rsid w:val="008B6B93"/>
    <w:rsid w:val="008B6CF5"/>
    <w:rsid w:val="008B6E9A"/>
    <w:rsid w:val="008B709A"/>
    <w:rsid w:val="008B72FB"/>
    <w:rsid w:val="008B7302"/>
    <w:rsid w:val="008B736A"/>
    <w:rsid w:val="008B7452"/>
    <w:rsid w:val="008B749C"/>
    <w:rsid w:val="008B7526"/>
    <w:rsid w:val="008B79C8"/>
    <w:rsid w:val="008B7A09"/>
    <w:rsid w:val="008B7BFF"/>
    <w:rsid w:val="008B7C28"/>
    <w:rsid w:val="008B7D4A"/>
    <w:rsid w:val="008C0208"/>
    <w:rsid w:val="008C0263"/>
    <w:rsid w:val="008C040D"/>
    <w:rsid w:val="008C05FF"/>
    <w:rsid w:val="008C0628"/>
    <w:rsid w:val="008C0633"/>
    <w:rsid w:val="008C0673"/>
    <w:rsid w:val="008C093D"/>
    <w:rsid w:val="008C10F7"/>
    <w:rsid w:val="008C14FA"/>
    <w:rsid w:val="008C1662"/>
    <w:rsid w:val="008C172A"/>
    <w:rsid w:val="008C1E7A"/>
    <w:rsid w:val="008C209D"/>
    <w:rsid w:val="008C2138"/>
    <w:rsid w:val="008C2260"/>
    <w:rsid w:val="008C23F6"/>
    <w:rsid w:val="008C2914"/>
    <w:rsid w:val="008C2AAA"/>
    <w:rsid w:val="008C2BA6"/>
    <w:rsid w:val="008C2E53"/>
    <w:rsid w:val="008C30C6"/>
    <w:rsid w:val="008C328D"/>
    <w:rsid w:val="008C335B"/>
    <w:rsid w:val="008C35BB"/>
    <w:rsid w:val="008C39DF"/>
    <w:rsid w:val="008C3BF4"/>
    <w:rsid w:val="008C3CB2"/>
    <w:rsid w:val="008C3DB2"/>
    <w:rsid w:val="008C42CE"/>
    <w:rsid w:val="008C43AA"/>
    <w:rsid w:val="008C4D0F"/>
    <w:rsid w:val="008C4ED7"/>
    <w:rsid w:val="008C5048"/>
    <w:rsid w:val="008C5088"/>
    <w:rsid w:val="008C5146"/>
    <w:rsid w:val="008C547F"/>
    <w:rsid w:val="008C5547"/>
    <w:rsid w:val="008C5627"/>
    <w:rsid w:val="008C5FB9"/>
    <w:rsid w:val="008C6386"/>
    <w:rsid w:val="008C648C"/>
    <w:rsid w:val="008C66D1"/>
    <w:rsid w:val="008C675D"/>
    <w:rsid w:val="008C67D0"/>
    <w:rsid w:val="008C682E"/>
    <w:rsid w:val="008C6AAF"/>
    <w:rsid w:val="008C6F66"/>
    <w:rsid w:val="008C7273"/>
    <w:rsid w:val="008C7313"/>
    <w:rsid w:val="008C7426"/>
    <w:rsid w:val="008C7493"/>
    <w:rsid w:val="008C7603"/>
    <w:rsid w:val="008C7B58"/>
    <w:rsid w:val="008C7CC1"/>
    <w:rsid w:val="008C7CF2"/>
    <w:rsid w:val="008D0201"/>
    <w:rsid w:val="008D0216"/>
    <w:rsid w:val="008D074D"/>
    <w:rsid w:val="008D0825"/>
    <w:rsid w:val="008D0A70"/>
    <w:rsid w:val="008D0E30"/>
    <w:rsid w:val="008D0E9E"/>
    <w:rsid w:val="008D1056"/>
    <w:rsid w:val="008D1459"/>
    <w:rsid w:val="008D16DD"/>
    <w:rsid w:val="008D1755"/>
    <w:rsid w:val="008D1911"/>
    <w:rsid w:val="008D1E83"/>
    <w:rsid w:val="008D2378"/>
    <w:rsid w:val="008D25BC"/>
    <w:rsid w:val="008D2618"/>
    <w:rsid w:val="008D26F9"/>
    <w:rsid w:val="008D2AB5"/>
    <w:rsid w:val="008D2BB8"/>
    <w:rsid w:val="008D2C81"/>
    <w:rsid w:val="008D30C2"/>
    <w:rsid w:val="008D3709"/>
    <w:rsid w:val="008D3935"/>
    <w:rsid w:val="008D3A30"/>
    <w:rsid w:val="008D408A"/>
    <w:rsid w:val="008D4383"/>
    <w:rsid w:val="008D4446"/>
    <w:rsid w:val="008D47BD"/>
    <w:rsid w:val="008D48E8"/>
    <w:rsid w:val="008D4A65"/>
    <w:rsid w:val="008D4D43"/>
    <w:rsid w:val="008D4E5E"/>
    <w:rsid w:val="008D4F8D"/>
    <w:rsid w:val="008D4FC6"/>
    <w:rsid w:val="008D4FDB"/>
    <w:rsid w:val="008D51EE"/>
    <w:rsid w:val="008D5577"/>
    <w:rsid w:val="008D5740"/>
    <w:rsid w:val="008D57AB"/>
    <w:rsid w:val="008D57D5"/>
    <w:rsid w:val="008D5C9C"/>
    <w:rsid w:val="008D5DBA"/>
    <w:rsid w:val="008D60A7"/>
    <w:rsid w:val="008D6396"/>
    <w:rsid w:val="008D67B4"/>
    <w:rsid w:val="008D695F"/>
    <w:rsid w:val="008D6EC7"/>
    <w:rsid w:val="008D7150"/>
    <w:rsid w:val="008D71C0"/>
    <w:rsid w:val="008D743C"/>
    <w:rsid w:val="008D79C6"/>
    <w:rsid w:val="008D7FFA"/>
    <w:rsid w:val="008E0168"/>
    <w:rsid w:val="008E0218"/>
    <w:rsid w:val="008E0822"/>
    <w:rsid w:val="008E09DB"/>
    <w:rsid w:val="008E0A7C"/>
    <w:rsid w:val="008E0C3A"/>
    <w:rsid w:val="008E0D0C"/>
    <w:rsid w:val="008E0FBD"/>
    <w:rsid w:val="008E101D"/>
    <w:rsid w:val="008E1090"/>
    <w:rsid w:val="008E14DD"/>
    <w:rsid w:val="008E166B"/>
    <w:rsid w:val="008E1801"/>
    <w:rsid w:val="008E1EEA"/>
    <w:rsid w:val="008E21E3"/>
    <w:rsid w:val="008E2229"/>
    <w:rsid w:val="008E23DB"/>
    <w:rsid w:val="008E2661"/>
    <w:rsid w:val="008E26F7"/>
    <w:rsid w:val="008E2EC3"/>
    <w:rsid w:val="008E2F66"/>
    <w:rsid w:val="008E30D5"/>
    <w:rsid w:val="008E32EA"/>
    <w:rsid w:val="008E3866"/>
    <w:rsid w:val="008E3876"/>
    <w:rsid w:val="008E3AC8"/>
    <w:rsid w:val="008E3D86"/>
    <w:rsid w:val="008E3EF6"/>
    <w:rsid w:val="008E46D8"/>
    <w:rsid w:val="008E4BA1"/>
    <w:rsid w:val="008E4F7E"/>
    <w:rsid w:val="008E5537"/>
    <w:rsid w:val="008E557E"/>
    <w:rsid w:val="008E559D"/>
    <w:rsid w:val="008E575A"/>
    <w:rsid w:val="008E594E"/>
    <w:rsid w:val="008E5AB2"/>
    <w:rsid w:val="008E5C2C"/>
    <w:rsid w:val="008E5CF3"/>
    <w:rsid w:val="008E612C"/>
    <w:rsid w:val="008E65D9"/>
    <w:rsid w:val="008E6864"/>
    <w:rsid w:val="008E68F3"/>
    <w:rsid w:val="008E6B26"/>
    <w:rsid w:val="008E6BD0"/>
    <w:rsid w:val="008E6CB5"/>
    <w:rsid w:val="008E6D21"/>
    <w:rsid w:val="008E6E91"/>
    <w:rsid w:val="008E6F2A"/>
    <w:rsid w:val="008E7798"/>
    <w:rsid w:val="008E7964"/>
    <w:rsid w:val="008E7AB5"/>
    <w:rsid w:val="008E7BAE"/>
    <w:rsid w:val="008E7F31"/>
    <w:rsid w:val="008E7F6E"/>
    <w:rsid w:val="008E7FA9"/>
    <w:rsid w:val="008E7FCE"/>
    <w:rsid w:val="008F0447"/>
    <w:rsid w:val="008F088E"/>
    <w:rsid w:val="008F0892"/>
    <w:rsid w:val="008F0B65"/>
    <w:rsid w:val="008F10F0"/>
    <w:rsid w:val="008F13D7"/>
    <w:rsid w:val="008F1462"/>
    <w:rsid w:val="008F14C9"/>
    <w:rsid w:val="008F1597"/>
    <w:rsid w:val="008F16A5"/>
    <w:rsid w:val="008F176E"/>
    <w:rsid w:val="008F1874"/>
    <w:rsid w:val="008F188C"/>
    <w:rsid w:val="008F1C07"/>
    <w:rsid w:val="008F1E98"/>
    <w:rsid w:val="008F1F16"/>
    <w:rsid w:val="008F1FF8"/>
    <w:rsid w:val="008F2199"/>
    <w:rsid w:val="008F258D"/>
    <w:rsid w:val="008F27A4"/>
    <w:rsid w:val="008F2A94"/>
    <w:rsid w:val="008F3243"/>
    <w:rsid w:val="008F32A3"/>
    <w:rsid w:val="008F32FA"/>
    <w:rsid w:val="008F362C"/>
    <w:rsid w:val="008F3632"/>
    <w:rsid w:val="008F39DD"/>
    <w:rsid w:val="008F3E38"/>
    <w:rsid w:val="008F41F8"/>
    <w:rsid w:val="008F4297"/>
    <w:rsid w:val="008F43D9"/>
    <w:rsid w:val="008F4730"/>
    <w:rsid w:val="008F478C"/>
    <w:rsid w:val="008F47AC"/>
    <w:rsid w:val="008F4836"/>
    <w:rsid w:val="008F4A60"/>
    <w:rsid w:val="008F4E6E"/>
    <w:rsid w:val="008F4F75"/>
    <w:rsid w:val="008F5014"/>
    <w:rsid w:val="008F5054"/>
    <w:rsid w:val="008F5176"/>
    <w:rsid w:val="008F535D"/>
    <w:rsid w:val="008F5418"/>
    <w:rsid w:val="008F552E"/>
    <w:rsid w:val="008F5BE2"/>
    <w:rsid w:val="008F5CB9"/>
    <w:rsid w:val="008F5E22"/>
    <w:rsid w:val="008F5EEC"/>
    <w:rsid w:val="008F6173"/>
    <w:rsid w:val="008F617D"/>
    <w:rsid w:val="008F631A"/>
    <w:rsid w:val="008F66F1"/>
    <w:rsid w:val="008F670B"/>
    <w:rsid w:val="008F6BE3"/>
    <w:rsid w:val="008F6DCD"/>
    <w:rsid w:val="008F7A64"/>
    <w:rsid w:val="008F7C31"/>
    <w:rsid w:val="008F7CCA"/>
    <w:rsid w:val="008F7D35"/>
    <w:rsid w:val="00900052"/>
    <w:rsid w:val="00900231"/>
    <w:rsid w:val="009007F1"/>
    <w:rsid w:val="00900ECD"/>
    <w:rsid w:val="00901324"/>
    <w:rsid w:val="009016FB"/>
    <w:rsid w:val="009018B8"/>
    <w:rsid w:val="00901B8B"/>
    <w:rsid w:val="00901BBB"/>
    <w:rsid w:val="00901CE3"/>
    <w:rsid w:val="00902108"/>
    <w:rsid w:val="00902133"/>
    <w:rsid w:val="0090217E"/>
    <w:rsid w:val="009021FE"/>
    <w:rsid w:val="00902419"/>
    <w:rsid w:val="00902514"/>
    <w:rsid w:val="00902804"/>
    <w:rsid w:val="00902C7D"/>
    <w:rsid w:val="009030FD"/>
    <w:rsid w:val="009031CB"/>
    <w:rsid w:val="00903488"/>
    <w:rsid w:val="00903C55"/>
    <w:rsid w:val="00904247"/>
    <w:rsid w:val="00904A40"/>
    <w:rsid w:val="00904B58"/>
    <w:rsid w:val="00904D0E"/>
    <w:rsid w:val="00904F8D"/>
    <w:rsid w:val="0090536C"/>
    <w:rsid w:val="00905966"/>
    <w:rsid w:val="00905A06"/>
    <w:rsid w:val="00905A0A"/>
    <w:rsid w:val="00905A70"/>
    <w:rsid w:val="00905A83"/>
    <w:rsid w:val="00906456"/>
    <w:rsid w:val="0090654E"/>
    <w:rsid w:val="009065A5"/>
    <w:rsid w:val="009066FA"/>
    <w:rsid w:val="00906E18"/>
    <w:rsid w:val="00906E5F"/>
    <w:rsid w:val="00906F50"/>
    <w:rsid w:val="0090716B"/>
    <w:rsid w:val="009071A2"/>
    <w:rsid w:val="009075B5"/>
    <w:rsid w:val="00907665"/>
    <w:rsid w:val="00907979"/>
    <w:rsid w:val="00907BA2"/>
    <w:rsid w:val="00907EE0"/>
    <w:rsid w:val="00910163"/>
    <w:rsid w:val="00910180"/>
    <w:rsid w:val="009101AE"/>
    <w:rsid w:val="009103FF"/>
    <w:rsid w:val="00910737"/>
    <w:rsid w:val="00910F8D"/>
    <w:rsid w:val="0091125C"/>
    <w:rsid w:val="0091128B"/>
    <w:rsid w:val="0091138B"/>
    <w:rsid w:val="00911430"/>
    <w:rsid w:val="00911777"/>
    <w:rsid w:val="00911A40"/>
    <w:rsid w:val="00911D4D"/>
    <w:rsid w:val="0091289A"/>
    <w:rsid w:val="00912B86"/>
    <w:rsid w:val="00913206"/>
    <w:rsid w:val="009134A9"/>
    <w:rsid w:val="00913774"/>
    <w:rsid w:val="009138CB"/>
    <w:rsid w:val="00913AD1"/>
    <w:rsid w:val="00913DFC"/>
    <w:rsid w:val="00913E4C"/>
    <w:rsid w:val="00913F53"/>
    <w:rsid w:val="0091409E"/>
    <w:rsid w:val="009144CC"/>
    <w:rsid w:val="009145F2"/>
    <w:rsid w:val="00914705"/>
    <w:rsid w:val="009149B9"/>
    <w:rsid w:val="009149F6"/>
    <w:rsid w:val="00914B6F"/>
    <w:rsid w:val="00914CBE"/>
    <w:rsid w:val="00915013"/>
    <w:rsid w:val="00915072"/>
    <w:rsid w:val="009151DE"/>
    <w:rsid w:val="009153FA"/>
    <w:rsid w:val="009156A8"/>
    <w:rsid w:val="00915B02"/>
    <w:rsid w:val="00915B36"/>
    <w:rsid w:val="00915BDF"/>
    <w:rsid w:val="00915C41"/>
    <w:rsid w:val="00915C98"/>
    <w:rsid w:val="00915CB2"/>
    <w:rsid w:val="009161F5"/>
    <w:rsid w:val="009163B9"/>
    <w:rsid w:val="00916510"/>
    <w:rsid w:val="0091668F"/>
    <w:rsid w:val="0091677C"/>
    <w:rsid w:val="009167BE"/>
    <w:rsid w:val="009167FE"/>
    <w:rsid w:val="00916812"/>
    <w:rsid w:val="0091691E"/>
    <w:rsid w:val="00916AA3"/>
    <w:rsid w:val="00916CDB"/>
    <w:rsid w:val="00917042"/>
    <w:rsid w:val="00917159"/>
    <w:rsid w:val="009172A4"/>
    <w:rsid w:val="00917572"/>
    <w:rsid w:val="00917C11"/>
    <w:rsid w:val="00917D32"/>
    <w:rsid w:val="00920169"/>
    <w:rsid w:val="0092043E"/>
    <w:rsid w:val="0092070C"/>
    <w:rsid w:val="009207D6"/>
    <w:rsid w:val="00920892"/>
    <w:rsid w:val="00920D77"/>
    <w:rsid w:val="00921303"/>
    <w:rsid w:val="00921375"/>
    <w:rsid w:val="00921662"/>
    <w:rsid w:val="00921740"/>
    <w:rsid w:val="00921EB3"/>
    <w:rsid w:val="00921F29"/>
    <w:rsid w:val="009223F3"/>
    <w:rsid w:val="00922407"/>
    <w:rsid w:val="009228DA"/>
    <w:rsid w:val="009229C9"/>
    <w:rsid w:val="00922AD6"/>
    <w:rsid w:val="00922BF8"/>
    <w:rsid w:val="009230A6"/>
    <w:rsid w:val="00923151"/>
    <w:rsid w:val="00923321"/>
    <w:rsid w:val="009233ED"/>
    <w:rsid w:val="0092374F"/>
    <w:rsid w:val="00923B13"/>
    <w:rsid w:val="00923C96"/>
    <w:rsid w:val="00923EB1"/>
    <w:rsid w:val="00923EE7"/>
    <w:rsid w:val="009243FA"/>
    <w:rsid w:val="0092440C"/>
    <w:rsid w:val="009246FE"/>
    <w:rsid w:val="00924791"/>
    <w:rsid w:val="00924795"/>
    <w:rsid w:val="00924ADB"/>
    <w:rsid w:val="00924D7F"/>
    <w:rsid w:val="00924E21"/>
    <w:rsid w:val="00924F73"/>
    <w:rsid w:val="00924FB7"/>
    <w:rsid w:val="00925512"/>
    <w:rsid w:val="009255CB"/>
    <w:rsid w:val="0092585C"/>
    <w:rsid w:val="00925A6B"/>
    <w:rsid w:val="00925B34"/>
    <w:rsid w:val="00926258"/>
    <w:rsid w:val="0092625C"/>
    <w:rsid w:val="00926A48"/>
    <w:rsid w:val="00926B88"/>
    <w:rsid w:val="00926BFE"/>
    <w:rsid w:val="00926DC7"/>
    <w:rsid w:val="00926EE8"/>
    <w:rsid w:val="00926FDA"/>
    <w:rsid w:val="009270EC"/>
    <w:rsid w:val="00927416"/>
    <w:rsid w:val="0092743A"/>
    <w:rsid w:val="0092774B"/>
    <w:rsid w:val="00927BED"/>
    <w:rsid w:val="00927CCB"/>
    <w:rsid w:val="00927D19"/>
    <w:rsid w:val="00927D9F"/>
    <w:rsid w:val="00927DA7"/>
    <w:rsid w:val="00930111"/>
    <w:rsid w:val="0093012F"/>
    <w:rsid w:val="00930471"/>
    <w:rsid w:val="0093049D"/>
    <w:rsid w:val="009304E7"/>
    <w:rsid w:val="0093060A"/>
    <w:rsid w:val="00930F9B"/>
    <w:rsid w:val="00931020"/>
    <w:rsid w:val="00931509"/>
    <w:rsid w:val="0093151B"/>
    <w:rsid w:val="0093156A"/>
    <w:rsid w:val="009316F1"/>
    <w:rsid w:val="00931970"/>
    <w:rsid w:val="00931A1F"/>
    <w:rsid w:val="00931B6A"/>
    <w:rsid w:val="00931B7E"/>
    <w:rsid w:val="00931E6D"/>
    <w:rsid w:val="00931F02"/>
    <w:rsid w:val="0093224D"/>
    <w:rsid w:val="009322C7"/>
    <w:rsid w:val="009324DC"/>
    <w:rsid w:val="009326DB"/>
    <w:rsid w:val="00932843"/>
    <w:rsid w:val="00932A44"/>
    <w:rsid w:val="00932B43"/>
    <w:rsid w:val="00932B5D"/>
    <w:rsid w:val="00932B6F"/>
    <w:rsid w:val="00932C23"/>
    <w:rsid w:val="00932DB8"/>
    <w:rsid w:val="009330B1"/>
    <w:rsid w:val="00933273"/>
    <w:rsid w:val="009336AF"/>
    <w:rsid w:val="00933786"/>
    <w:rsid w:val="00933BE2"/>
    <w:rsid w:val="009340D9"/>
    <w:rsid w:val="00934106"/>
    <w:rsid w:val="009347BC"/>
    <w:rsid w:val="009347C0"/>
    <w:rsid w:val="00934980"/>
    <w:rsid w:val="00934D16"/>
    <w:rsid w:val="00934F99"/>
    <w:rsid w:val="00935317"/>
    <w:rsid w:val="00935499"/>
    <w:rsid w:val="00935541"/>
    <w:rsid w:val="00935577"/>
    <w:rsid w:val="009355F0"/>
    <w:rsid w:val="00935607"/>
    <w:rsid w:val="00935758"/>
    <w:rsid w:val="00935785"/>
    <w:rsid w:val="00935969"/>
    <w:rsid w:val="0093596F"/>
    <w:rsid w:val="00935A81"/>
    <w:rsid w:val="00935CAD"/>
    <w:rsid w:val="00935CEC"/>
    <w:rsid w:val="00935D54"/>
    <w:rsid w:val="00935F07"/>
    <w:rsid w:val="00935F3D"/>
    <w:rsid w:val="00935FA9"/>
    <w:rsid w:val="009361E0"/>
    <w:rsid w:val="00936209"/>
    <w:rsid w:val="00936354"/>
    <w:rsid w:val="009364A3"/>
    <w:rsid w:val="0093659D"/>
    <w:rsid w:val="0093673C"/>
    <w:rsid w:val="009369E7"/>
    <w:rsid w:val="00936AEA"/>
    <w:rsid w:val="00936B1B"/>
    <w:rsid w:val="00936B9C"/>
    <w:rsid w:val="00936E7C"/>
    <w:rsid w:val="00936F26"/>
    <w:rsid w:val="009373E2"/>
    <w:rsid w:val="00937587"/>
    <w:rsid w:val="009375AE"/>
    <w:rsid w:val="009375E7"/>
    <w:rsid w:val="0093798F"/>
    <w:rsid w:val="00937D51"/>
    <w:rsid w:val="00937F9B"/>
    <w:rsid w:val="009404B3"/>
    <w:rsid w:val="009405E3"/>
    <w:rsid w:val="009407C4"/>
    <w:rsid w:val="009407CA"/>
    <w:rsid w:val="00940F8C"/>
    <w:rsid w:val="0094108E"/>
    <w:rsid w:val="009410B4"/>
    <w:rsid w:val="00942112"/>
    <w:rsid w:val="009425EA"/>
    <w:rsid w:val="00942771"/>
    <w:rsid w:val="00942B7B"/>
    <w:rsid w:val="00942E61"/>
    <w:rsid w:val="00942FEB"/>
    <w:rsid w:val="00943078"/>
    <w:rsid w:val="009430E2"/>
    <w:rsid w:val="0094334D"/>
    <w:rsid w:val="009433CE"/>
    <w:rsid w:val="0094351C"/>
    <w:rsid w:val="00943719"/>
    <w:rsid w:val="009443D5"/>
    <w:rsid w:val="00944BA8"/>
    <w:rsid w:val="00944E82"/>
    <w:rsid w:val="00945130"/>
    <w:rsid w:val="00945873"/>
    <w:rsid w:val="00945A54"/>
    <w:rsid w:val="00945A80"/>
    <w:rsid w:val="00945B4D"/>
    <w:rsid w:val="009461B7"/>
    <w:rsid w:val="009464C0"/>
    <w:rsid w:val="009464DC"/>
    <w:rsid w:val="00946AED"/>
    <w:rsid w:val="00946DB6"/>
    <w:rsid w:val="00946E86"/>
    <w:rsid w:val="00947092"/>
    <w:rsid w:val="0094781A"/>
    <w:rsid w:val="00947A2B"/>
    <w:rsid w:val="00947DE3"/>
    <w:rsid w:val="00947E5D"/>
    <w:rsid w:val="00947FC6"/>
    <w:rsid w:val="009502F3"/>
    <w:rsid w:val="00950356"/>
    <w:rsid w:val="00950426"/>
    <w:rsid w:val="0095079A"/>
    <w:rsid w:val="009507B1"/>
    <w:rsid w:val="00950861"/>
    <w:rsid w:val="0095086C"/>
    <w:rsid w:val="00950CF3"/>
    <w:rsid w:val="00950ED0"/>
    <w:rsid w:val="009511C4"/>
    <w:rsid w:val="009513E5"/>
    <w:rsid w:val="00951428"/>
    <w:rsid w:val="009516EE"/>
    <w:rsid w:val="00951856"/>
    <w:rsid w:val="009518FD"/>
    <w:rsid w:val="00952068"/>
    <w:rsid w:val="009528DA"/>
    <w:rsid w:val="0095297A"/>
    <w:rsid w:val="009529B3"/>
    <w:rsid w:val="00952D48"/>
    <w:rsid w:val="00953373"/>
    <w:rsid w:val="009535BD"/>
    <w:rsid w:val="009536D8"/>
    <w:rsid w:val="0095387D"/>
    <w:rsid w:val="00953A87"/>
    <w:rsid w:val="00953E39"/>
    <w:rsid w:val="009541A1"/>
    <w:rsid w:val="0095420F"/>
    <w:rsid w:val="00954DDC"/>
    <w:rsid w:val="00954FB1"/>
    <w:rsid w:val="0095520C"/>
    <w:rsid w:val="009552F5"/>
    <w:rsid w:val="00955878"/>
    <w:rsid w:val="00955881"/>
    <w:rsid w:val="009559D4"/>
    <w:rsid w:val="00956567"/>
    <w:rsid w:val="00956649"/>
    <w:rsid w:val="009568AC"/>
    <w:rsid w:val="00956997"/>
    <w:rsid w:val="00956C50"/>
    <w:rsid w:val="00956F35"/>
    <w:rsid w:val="00956FD9"/>
    <w:rsid w:val="009571EC"/>
    <w:rsid w:val="00957440"/>
    <w:rsid w:val="0095744C"/>
    <w:rsid w:val="009578B5"/>
    <w:rsid w:val="00957ACD"/>
    <w:rsid w:val="00957C18"/>
    <w:rsid w:val="00957ECD"/>
    <w:rsid w:val="00957F1E"/>
    <w:rsid w:val="009600FF"/>
    <w:rsid w:val="00960116"/>
    <w:rsid w:val="0096031C"/>
    <w:rsid w:val="00960322"/>
    <w:rsid w:val="0096042F"/>
    <w:rsid w:val="009604B7"/>
    <w:rsid w:val="0096088B"/>
    <w:rsid w:val="00960A46"/>
    <w:rsid w:val="00960C09"/>
    <w:rsid w:val="00961233"/>
    <w:rsid w:val="00961461"/>
    <w:rsid w:val="0096150A"/>
    <w:rsid w:val="00961772"/>
    <w:rsid w:val="0096180C"/>
    <w:rsid w:val="00961B88"/>
    <w:rsid w:val="009624D0"/>
    <w:rsid w:val="0096269E"/>
    <w:rsid w:val="00962B36"/>
    <w:rsid w:val="00962B7F"/>
    <w:rsid w:val="00962CE3"/>
    <w:rsid w:val="00962DED"/>
    <w:rsid w:val="0096341F"/>
    <w:rsid w:val="00963430"/>
    <w:rsid w:val="00963497"/>
    <w:rsid w:val="00963616"/>
    <w:rsid w:val="00963A70"/>
    <w:rsid w:val="00963E69"/>
    <w:rsid w:val="009642A8"/>
    <w:rsid w:val="00964503"/>
    <w:rsid w:val="00964772"/>
    <w:rsid w:val="00964806"/>
    <w:rsid w:val="009648B6"/>
    <w:rsid w:val="00964948"/>
    <w:rsid w:val="00964ECE"/>
    <w:rsid w:val="00965214"/>
    <w:rsid w:val="009653E3"/>
    <w:rsid w:val="0096555E"/>
    <w:rsid w:val="009656E0"/>
    <w:rsid w:val="00965909"/>
    <w:rsid w:val="009662B4"/>
    <w:rsid w:val="009662D8"/>
    <w:rsid w:val="00966823"/>
    <w:rsid w:val="00966FF0"/>
    <w:rsid w:val="00967321"/>
    <w:rsid w:val="0096740C"/>
    <w:rsid w:val="00967909"/>
    <w:rsid w:val="00967A39"/>
    <w:rsid w:val="00967B4A"/>
    <w:rsid w:val="00967D6D"/>
    <w:rsid w:val="00967DF8"/>
    <w:rsid w:val="00967ECD"/>
    <w:rsid w:val="00970276"/>
    <w:rsid w:val="009705EC"/>
    <w:rsid w:val="0097061A"/>
    <w:rsid w:val="00970944"/>
    <w:rsid w:val="009709D4"/>
    <w:rsid w:val="00970A29"/>
    <w:rsid w:val="00970C64"/>
    <w:rsid w:val="00970D41"/>
    <w:rsid w:val="00970EA0"/>
    <w:rsid w:val="00970ED4"/>
    <w:rsid w:val="0097106D"/>
    <w:rsid w:val="009713DF"/>
    <w:rsid w:val="00971461"/>
    <w:rsid w:val="0097155F"/>
    <w:rsid w:val="0097160C"/>
    <w:rsid w:val="00971618"/>
    <w:rsid w:val="00971831"/>
    <w:rsid w:val="00971A0E"/>
    <w:rsid w:val="00971A44"/>
    <w:rsid w:val="00971B64"/>
    <w:rsid w:val="009721C4"/>
    <w:rsid w:val="00972280"/>
    <w:rsid w:val="00972874"/>
    <w:rsid w:val="00972AAD"/>
    <w:rsid w:val="00972B16"/>
    <w:rsid w:val="00973111"/>
    <w:rsid w:val="00973134"/>
    <w:rsid w:val="00973267"/>
    <w:rsid w:val="00973396"/>
    <w:rsid w:val="00973977"/>
    <w:rsid w:val="00973EC2"/>
    <w:rsid w:val="009741F4"/>
    <w:rsid w:val="0097436A"/>
    <w:rsid w:val="009746BA"/>
    <w:rsid w:val="009747A9"/>
    <w:rsid w:val="00974AD4"/>
    <w:rsid w:val="00975117"/>
    <w:rsid w:val="0097567E"/>
    <w:rsid w:val="00975699"/>
    <w:rsid w:val="00975D36"/>
    <w:rsid w:val="00975E22"/>
    <w:rsid w:val="0097611D"/>
    <w:rsid w:val="00976605"/>
    <w:rsid w:val="00976692"/>
    <w:rsid w:val="0097683F"/>
    <w:rsid w:val="00976975"/>
    <w:rsid w:val="00976A01"/>
    <w:rsid w:val="00976CA5"/>
    <w:rsid w:val="00976E19"/>
    <w:rsid w:val="0097728B"/>
    <w:rsid w:val="009773D7"/>
    <w:rsid w:val="00977573"/>
    <w:rsid w:val="0097760C"/>
    <w:rsid w:val="00977828"/>
    <w:rsid w:val="00977B8B"/>
    <w:rsid w:val="00977CDB"/>
    <w:rsid w:val="00980196"/>
    <w:rsid w:val="00980275"/>
    <w:rsid w:val="00980522"/>
    <w:rsid w:val="009806EB"/>
    <w:rsid w:val="00980DE8"/>
    <w:rsid w:val="00981082"/>
    <w:rsid w:val="0098122A"/>
    <w:rsid w:val="00981475"/>
    <w:rsid w:val="00981561"/>
    <w:rsid w:val="00981591"/>
    <w:rsid w:val="009815BF"/>
    <w:rsid w:val="009816D1"/>
    <w:rsid w:val="00981C8E"/>
    <w:rsid w:val="00981F47"/>
    <w:rsid w:val="00981F97"/>
    <w:rsid w:val="0098221C"/>
    <w:rsid w:val="00982392"/>
    <w:rsid w:val="00982975"/>
    <w:rsid w:val="00982A1C"/>
    <w:rsid w:val="00982D43"/>
    <w:rsid w:val="00982D80"/>
    <w:rsid w:val="00982E9C"/>
    <w:rsid w:val="0098322D"/>
    <w:rsid w:val="00983481"/>
    <w:rsid w:val="00983944"/>
    <w:rsid w:val="00984081"/>
    <w:rsid w:val="0098444C"/>
    <w:rsid w:val="00984B2D"/>
    <w:rsid w:val="00984B78"/>
    <w:rsid w:val="00984C6C"/>
    <w:rsid w:val="00984D36"/>
    <w:rsid w:val="00984E2A"/>
    <w:rsid w:val="009851F6"/>
    <w:rsid w:val="009852A3"/>
    <w:rsid w:val="009854B3"/>
    <w:rsid w:val="009854DC"/>
    <w:rsid w:val="00985771"/>
    <w:rsid w:val="009858B8"/>
    <w:rsid w:val="009859DC"/>
    <w:rsid w:val="00985A59"/>
    <w:rsid w:val="00985A6A"/>
    <w:rsid w:val="00985A6B"/>
    <w:rsid w:val="00985ECD"/>
    <w:rsid w:val="0098600E"/>
    <w:rsid w:val="009867B5"/>
    <w:rsid w:val="00986A1C"/>
    <w:rsid w:val="00986A37"/>
    <w:rsid w:val="00986EE7"/>
    <w:rsid w:val="00987026"/>
    <w:rsid w:val="009870A1"/>
    <w:rsid w:val="009870AA"/>
    <w:rsid w:val="0098724F"/>
    <w:rsid w:val="0098726E"/>
    <w:rsid w:val="009875A8"/>
    <w:rsid w:val="00987746"/>
    <w:rsid w:val="009877EB"/>
    <w:rsid w:val="0098795D"/>
    <w:rsid w:val="00987DD8"/>
    <w:rsid w:val="009909A7"/>
    <w:rsid w:val="00990F04"/>
    <w:rsid w:val="009910F6"/>
    <w:rsid w:val="0099164C"/>
    <w:rsid w:val="00991869"/>
    <w:rsid w:val="00991BB8"/>
    <w:rsid w:val="00991C42"/>
    <w:rsid w:val="00991C79"/>
    <w:rsid w:val="00991CE7"/>
    <w:rsid w:val="00991E73"/>
    <w:rsid w:val="00991EEC"/>
    <w:rsid w:val="009924A6"/>
    <w:rsid w:val="009924D2"/>
    <w:rsid w:val="009926F9"/>
    <w:rsid w:val="00992EDD"/>
    <w:rsid w:val="00993000"/>
    <w:rsid w:val="009930F1"/>
    <w:rsid w:val="00993572"/>
    <w:rsid w:val="00993862"/>
    <w:rsid w:val="009939BF"/>
    <w:rsid w:val="00993A53"/>
    <w:rsid w:val="00993A5A"/>
    <w:rsid w:val="00993CA0"/>
    <w:rsid w:val="00994116"/>
    <w:rsid w:val="009942B4"/>
    <w:rsid w:val="00994766"/>
    <w:rsid w:val="00994A17"/>
    <w:rsid w:val="00994A73"/>
    <w:rsid w:val="00994B9B"/>
    <w:rsid w:val="00994BE2"/>
    <w:rsid w:val="00994D61"/>
    <w:rsid w:val="00995000"/>
    <w:rsid w:val="0099510C"/>
    <w:rsid w:val="0099515C"/>
    <w:rsid w:val="009951BA"/>
    <w:rsid w:val="009952CD"/>
    <w:rsid w:val="00995565"/>
    <w:rsid w:val="00995C84"/>
    <w:rsid w:val="00995F91"/>
    <w:rsid w:val="009961F3"/>
    <w:rsid w:val="00996614"/>
    <w:rsid w:val="00996995"/>
    <w:rsid w:val="00996B07"/>
    <w:rsid w:val="00996CB9"/>
    <w:rsid w:val="00997363"/>
    <w:rsid w:val="0099758C"/>
    <w:rsid w:val="009976BE"/>
    <w:rsid w:val="00997711"/>
    <w:rsid w:val="00997BAB"/>
    <w:rsid w:val="00997C0D"/>
    <w:rsid w:val="00997C96"/>
    <w:rsid w:val="009A0037"/>
    <w:rsid w:val="009A0073"/>
    <w:rsid w:val="009A0536"/>
    <w:rsid w:val="009A0605"/>
    <w:rsid w:val="009A07C2"/>
    <w:rsid w:val="009A0830"/>
    <w:rsid w:val="009A09E4"/>
    <w:rsid w:val="009A0FCE"/>
    <w:rsid w:val="009A103A"/>
    <w:rsid w:val="009A1184"/>
    <w:rsid w:val="009A11A4"/>
    <w:rsid w:val="009A132B"/>
    <w:rsid w:val="009A138D"/>
    <w:rsid w:val="009A1548"/>
    <w:rsid w:val="009A171F"/>
    <w:rsid w:val="009A208A"/>
    <w:rsid w:val="009A2271"/>
    <w:rsid w:val="009A22E3"/>
    <w:rsid w:val="009A262B"/>
    <w:rsid w:val="009A2955"/>
    <w:rsid w:val="009A2BEC"/>
    <w:rsid w:val="009A2C42"/>
    <w:rsid w:val="009A2C7A"/>
    <w:rsid w:val="009A2C9A"/>
    <w:rsid w:val="009A2D89"/>
    <w:rsid w:val="009A311B"/>
    <w:rsid w:val="009A316A"/>
    <w:rsid w:val="009A3274"/>
    <w:rsid w:val="009A342A"/>
    <w:rsid w:val="009A34AA"/>
    <w:rsid w:val="009A3506"/>
    <w:rsid w:val="009A35BE"/>
    <w:rsid w:val="009A3609"/>
    <w:rsid w:val="009A39CC"/>
    <w:rsid w:val="009A3CAA"/>
    <w:rsid w:val="009A42FB"/>
    <w:rsid w:val="009A4583"/>
    <w:rsid w:val="009A4DFD"/>
    <w:rsid w:val="009A52C9"/>
    <w:rsid w:val="009A5371"/>
    <w:rsid w:val="009A53FF"/>
    <w:rsid w:val="009A549E"/>
    <w:rsid w:val="009A54E8"/>
    <w:rsid w:val="009A5739"/>
    <w:rsid w:val="009A5845"/>
    <w:rsid w:val="009A584B"/>
    <w:rsid w:val="009A5931"/>
    <w:rsid w:val="009A5B45"/>
    <w:rsid w:val="009A5B7A"/>
    <w:rsid w:val="009A5D58"/>
    <w:rsid w:val="009A5DDB"/>
    <w:rsid w:val="009A6340"/>
    <w:rsid w:val="009A6BCC"/>
    <w:rsid w:val="009A6CBB"/>
    <w:rsid w:val="009A6D8D"/>
    <w:rsid w:val="009A7201"/>
    <w:rsid w:val="009A7408"/>
    <w:rsid w:val="009A7918"/>
    <w:rsid w:val="009A7B13"/>
    <w:rsid w:val="009A7CFF"/>
    <w:rsid w:val="009A7E19"/>
    <w:rsid w:val="009B0458"/>
    <w:rsid w:val="009B06DB"/>
    <w:rsid w:val="009B07A3"/>
    <w:rsid w:val="009B0916"/>
    <w:rsid w:val="009B0A83"/>
    <w:rsid w:val="009B0DC7"/>
    <w:rsid w:val="009B0EE1"/>
    <w:rsid w:val="009B1596"/>
    <w:rsid w:val="009B1D26"/>
    <w:rsid w:val="009B227D"/>
    <w:rsid w:val="009B2466"/>
    <w:rsid w:val="009B26E2"/>
    <w:rsid w:val="009B2869"/>
    <w:rsid w:val="009B2A7E"/>
    <w:rsid w:val="009B2CD9"/>
    <w:rsid w:val="009B2FB6"/>
    <w:rsid w:val="009B3010"/>
    <w:rsid w:val="009B314F"/>
    <w:rsid w:val="009B34C8"/>
    <w:rsid w:val="009B3518"/>
    <w:rsid w:val="009B366B"/>
    <w:rsid w:val="009B38A2"/>
    <w:rsid w:val="009B39BF"/>
    <w:rsid w:val="009B3CFC"/>
    <w:rsid w:val="009B3F81"/>
    <w:rsid w:val="009B41D1"/>
    <w:rsid w:val="009B4219"/>
    <w:rsid w:val="009B4354"/>
    <w:rsid w:val="009B45B1"/>
    <w:rsid w:val="009B51AE"/>
    <w:rsid w:val="009B53E9"/>
    <w:rsid w:val="009B5426"/>
    <w:rsid w:val="009B54C7"/>
    <w:rsid w:val="009B55BB"/>
    <w:rsid w:val="009B55CA"/>
    <w:rsid w:val="009B5706"/>
    <w:rsid w:val="009B5816"/>
    <w:rsid w:val="009B5C10"/>
    <w:rsid w:val="009B6081"/>
    <w:rsid w:val="009B68EE"/>
    <w:rsid w:val="009B734C"/>
    <w:rsid w:val="009B734F"/>
    <w:rsid w:val="009B7813"/>
    <w:rsid w:val="009B790E"/>
    <w:rsid w:val="009B7CE0"/>
    <w:rsid w:val="009C009F"/>
    <w:rsid w:val="009C0297"/>
    <w:rsid w:val="009C0553"/>
    <w:rsid w:val="009C055C"/>
    <w:rsid w:val="009C0727"/>
    <w:rsid w:val="009C0873"/>
    <w:rsid w:val="009C08FD"/>
    <w:rsid w:val="009C0C6E"/>
    <w:rsid w:val="009C0CD2"/>
    <w:rsid w:val="009C0D2C"/>
    <w:rsid w:val="009C106C"/>
    <w:rsid w:val="009C1292"/>
    <w:rsid w:val="009C1B1D"/>
    <w:rsid w:val="009C1B51"/>
    <w:rsid w:val="009C1D8A"/>
    <w:rsid w:val="009C1FA6"/>
    <w:rsid w:val="009C2169"/>
    <w:rsid w:val="009C21B1"/>
    <w:rsid w:val="009C29D2"/>
    <w:rsid w:val="009C29FF"/>
    <w:rsid w:val="009C2A51"/>
    <w:rsid w:val="009C2D21"/>
    <w:rsid w:val="009C2E19"/>
    <w:rsid w:val="009C2F19"/>
    <w:rsid w:val="009C2FC1"/>
    <w:rsid w:val="009C2FE4"/>
    <w:rsid w:val="009C34A4"/>
    <w:rsid w:val="009C3538"/>
    <w:rsid w:val="009C3628"/>
    <w:rsid w:val="009C369A"/>
    <w:rsid w:val="009C3C20"/>
    <w:rsid w:val="009C460F"/>
    <w:rsid w:val="009C470E"/>
    <w:rsid w:val="009C48F7"/>
    <w:rsid w:val="009C4929"/>
    <w:rsid w:val="009C4A94"/>
    <w:rsid w:val="009C4ED9"/>
    <w:rsid w:val="009C5266"/>
    <w:rsid w:val="009C53B8"/>
    <w:rsid w:val="009C54AF"/>
    <w:rsid w:val="009C5633"/>
    <w:rsid w:val="009C5701"/>
    <w:rsid w:val="009C5820"/>
    <w:rsid w:val="009C5A95"/>
    <w:rsid w:val="009C5B5E"/>
    <w:rsid w:val="009C5C4B"/>
    <w:rsid w:val="009C5E04"/>
    <w:rsid w:val="009C5F25"/>
    <w:rsid w:val="009C62C3"/>
    <w:rsid w:val="009C6411"/>
    <w:rsid w:val="009C65B9"/>
    <w:rsid w:val="009C6A88"/>
    <w:rsid w:val="009C6C51"/>
    <w:rsid w:val="009C6FD5"/>
    <w:rsid w:val="009C73F0"/>
    <w:rsid w:val="009C750D"/>
    <w:rsid w:val="009C781A"/>
    <w:rsid w:val="009C78BC"/>
    <w:rsid w:val="009C7B28"/>
    <w:rsid w:val="009C7CC2"/>
    <w:rsid w:val="009C7E97"/>
    <w:rsid w:val="009D0194"/>
    <w:rsid w:val="009D042F"/>
    <w:rsid w:val="009D05DF"/>
    <w:rsid w:val="009D079B"/>
    <w:rsid w:val="009D08C2"/>
    <w:rsid w:val="009D0BB1"/>
    <w:rsid w:val="009D1099"/>
    <w:rsid w:val="009D146F"/>
    <w:rsid w:val="009D196D"/>
    <w:rsid w:val="009D24D1"/>
    <w:rsid w:val="009D2A48"/>
    <w:rsid w:val="009D2BFF"/>
    <w:rsid w:val="009D2CE4"/>
    <w:rsid w:val="009D2D29"/>
    <w:rsid w:val="009D2E31"/>
    <w:rsid w:val="009D2FDD"/>
    <w:rsid w:val="009D328A"/>
    <w:rsid w:val="009D34A7"/>
    <w:rsid w:val="009D34E4"/>
    <w:rsid w:val="009D3BBD"/>
    <w:rsid w:val="009D3C85"/>
    <w:rsid w:val="009D3CCD"/>
    <w:rsid w:val="009D3EA0"/>
    <w:rsid w:val="009D434C"/>
    <w:rsid w:val="009D440F"/>
    <w:rsid w:val="009D443D"/>
    <w:rsid w:val="009D46E0"/>
    <w:rsid w:val="009D4E07"/>
    <w:rsid w:val="009D5487"/>
    <w:rsid w:val="009D54D4"/>
    <w:rsid w:val="009D5532"/>
    <w:rsid w:val="009D55E6"/>
    <w:rsid w:val="009D56C7"/>
    <w:rsid w:val="009D57B1"/>
    <w:rsid w:val="009D5B0A"/>
    <w:rsid w:val="009D614D"/>
    <w:rsid w:val="009D633A"/>
    <w:rsid w:val="009D63E1"/>
    <w:rsid w:val="009D6469"/>
    <w:rsid w:val="009D649A"/>
    <w:rsid w:val="009D659C"/>
    <w:rsid w:val="009D6937"/>
    <w:rsid w:val="009D6B6E"/>
    <w:rsid w:val="009D6BC5"/>
    <w:rsid w:val="009D7021"/>
    <w:rsid w:val="009D71E0"/>
    <w:rsid w:val="009D7344"/>
    <w:rsid w:val="009D742E"/>
    <w:rsid w:val="009D7569"/>
    <w:rsid w:val="009D7618"/>
    <w:rsid w:val="009D7694"/>
    <w:rsid w:val="009D7A2D"/>
    <w:rsid w:val="009D7F38"/>
    <w:rsid w:val="009D7FC9"/>
    <w:rsid w:val="009E024A"/>
    <w:rsid w:val="009E02A4"/>
    <w:rsid w:val="009E06D4"/>
    <w:rsid w:val="009E0AAE"/>
    <w:rsid w:val="009E0BC3"/>
    <w:rsid w:val="009E0BE7"/>
    <w:rsid w:val="009E0D91"/>
    <w:rsid w:val="009E0DC1"/>
    <w:rsid w:val="009E14C3"/>
    <w:rsid w:val="009E1602"/>
    <w:rsid w:val="009E17D1"/>
    <w:rsid w:val="009E191D"/>
    <w:rsid w:val="009E1B75"/>
    <w:rsid w:val="009E1C3C"/>
    <w:rsid w:val="009E1C93"/>
    <w:rsid w:val="009E1CCD"/>
    <w:rsid w:val="009E1E98"/>
    <w:rsid w:val="009E1F73"/>
    <w:rsid w:val="009E2666"/>
    <w:rsid w:val="009E2928"/>
    <w:rsid w:val="009E2A4F"/>
    <w:rsid w:val="009E2A79"/>
    <w:rsid w:val="009E2B54"/>
    <w:rsid w:val="009E2D04"/>
    <w:rsid w:val="009E2F86"/>
    <w:rsid w:val="009E3266"/>
    <w:rsid w:val="009E327C"/>
    <w:rsid w:val="009E3418"/>
    <w:rsid w:val="009E3773"/>
    <w:rsid w:val="009E37FA"/>
    <w:rsid w:val="009E3A74"/>
    <w:rsid w:val="009E3F40"/>
    <w:rsid w:val="009E403E"/>
    <w:rsid w:val="009E433C"/>
    <w:rsid w:val="009E454D"/>
    <w:rsid w:val="009E4762"/>
    <w:rsid w:val="009E482C"/>
    <w:rsid w:val="009E514F"/>
    <w:rsid w:val="009E515C"/>
    <w:rsid w:val="009E518A"/>
    <w:rsid w:val="009E55B6"/>
    <w:rsid w:val="009E570F"/>
    <w:rsid w:val="009E5A41"/>
    <w:rsid w:val="009E5DE7"/>
    <w:rsid w:val="009E615D"/>
    <w:rsid w:val="009E66F3"/>
    <w:rsid w:val="009E66FB"/>
    <w:rsid w:val="009E67F4"/>
    <w:rsid w:val="009E6936"/>
    <w:rsid w:val="009E71E9"/>
    <w:rsid w:val="009E74DA"/>
    <w:rsid w:val="009E777A"/>
    <w:rsid w:val="009E7875"/>
    <w:rsid w:val="009E78DA"/>
    <w:rsid w:val="009E7A3A"/>
    <w:rsid w:val="009E7AEA"/>
    <w:rsid w:val="009E7B20"/>
    <w:rsid w:val="009E7B39"/>
    <w:rsid w:val="009F03AD"/>
    <w:rsid w:val="009F04A8"/>
    <w:rsid w:val="009F055F"/>
    <w:rsid w:val="009F0900"/>
    <w:rsid w:val="009F0984"/>
    <w:rsid w:val="009F0A17"/>
    <w:rsid w:val="009F0A27"/>
    <w:rsid w:val="009F0B92"/>
    <w:rsid w:val="009F1226"/>
    <w:rsid w:val="009F1338"/>
    <w:rsid w:val="009F13C7"/>
    <w:rsid w:val="009F1565"/>
    <w:rsid w:val="009F184E"/>
    <w:rsid w:val="009F19D5"/>
    <w:rsid w:val="009F1EB7"/>
    <w:rsid w:val="009F221A"/>
    <w:rsid w:val="009F2457"/>
    <w:rsid w:val="009F28C3"/>
    <w:rsid w:val="009F29BD"/>
    <w:rsid w:val="009F2EBA"/>
    <w:rsid w:val="009F315E"/>
    <w:rsid w:val="009F31D6"/>
    <w:rsid w:val="009F3711"/>
    <w:rsid w:val="009F3974"/>
    <w:rsid w:val="009F4238"/>
    <w:rsid w:val="009F446E"/>
    <w:rsid w:val="009F4654"/>
    <w:rsid w:val="009F4874"/>
    <w:rsid w:val="009F48B7"/>
    <w:rsid w:val="009F4A56"/>
    <w:rsid w:val="009F4AEC"/>
    <w:rsid w:val="009F4BE6"/>
    <w:rsid w:val="009F505C"/>
    <w:rsid w:val="009F5249"/>
    <w:rsid w:val="009F52CE"/>
    <w:rsid w:val="009F5423"/>
    <w:rsid w:val="009F5B3C"/>
    <w:rsid w:val="009F5C39"/>
    <w:rsid w:val="009F5D43"/>
    <w:rsid w:val="009F5E45"/>
    <w:rsid w:val="009F608E"/>
    <w:rsid w:val="009F625D"/>
    <w:rsid w:val="009F6504"/>
    <w:rsid w:val="009F6548"/>
    <w:rsid w:val="009F65E9"/>
    <w:rsid w:val="009F6EC4"/>
    <w:rsid w:val="009F7021"/>
    <w:rsid w:val="009F70D6"/>
    <w:rsid w:val="009F70E1"/>
    <w:rsid w:val="009F72FD"/>
    <w:rsid w:val="009F783C"/>
    <w:rsid w:val="009F7933"/>
    <w:rsid w:val="009F79C1"/>
    <w:rsid w:val="009F7E29"/>
    <w:rsid w:val="009F7FA4"/>
    <w:rsid w:val="00A0019D"/>
    <w:rsid w:val="00A00474"/>
    <w:rsid w:val="00A00522"/>
    <w:rsid w:val="00A0057D"/>
    <w:rsid w:val="00A00B48"/>
    <w:rsid w:val="00A00B66"/>
    <w:rsid w:val="00A0107C"/>
    <w:rsid w:val="00A012C4"/>
    <w:rsid w:val="00A01490"/>
    <w:rsid w:val="00A014A9"/>
    <w:rsid w:val="00A014C8"/>
    <w:rsid w:val="00A0194E"/>
    <w:rsid w:val="00A01B66"/>
    <w:rsid w:val="00A01B98"/>
    <w:rsid w:val="00A01C11"/>
    <w:rsid w:val="00A020DD"/>
    <w:rsid w:val="00A022A0"/>
    <w:rsid w:val="00A0239A"/>
    <w:rsid w:val="00A02688"/>
    <w:rsid w:val="00A027FD"/>
    <w:rsid w:val="00A02AA4"/>
    <w:rsid w:val="00A02AD3"/>
    <w:rsid w:val="00A02B5A"/>
    <w:rsid w:val="00A02BDF"/>
    <w:rsid w:val="00A02DA2"/>
    <w:rsid w:val="00A02EC9"/>
    <w:rsid w:val="00A02F37"/>
    <w:rsid w:val="00A02F4C"/>
    <w:rsid w:val="00A032ED"/>
    <w:rsid w:val="00A0333D"/>
    <w:rsid w:val="00A034A7"/>
    <w:rsid w:val="00A03686"/>
    <w:rsid w:val="00A03792"/>
    <w:rsid w:val="00A03839"/>
    <w:rsid w:val="00A03928"/>
    <w:rsid w:val="00A03CE8"/>
    <w:rsid w:val="00A03F2A"/>
    <w:rsid w:val="00A0424A"/>
    <w:rsid w:val="00A04551"/>
    <w:rsid w:val="00A04581"/>
    <w:rsid w:val="00A0463B"/>
    <w:rsid w:val="00A048B6"/>
    <w:rsid w:val="00A04967"/>
    <w:rsid w:val="00A04B95"/>
    <w:rsid w:val="00A04CAD"/>
    <w:rsid w:val="00A054A0"/>
    <w:rsid w:val="00A054CA"/>
    <w:rsid w:val="00A056EF"/>
    <w:rsid w:val="00A05B47"/>
    <w:rsid w:val="00A061F1"/>
    <w:rsid w:val="00A062F2"/>
    <w:rsid w:val="00A064DE"/>
    <w:rsid w:val="00A064EC"/>
    <w:rsid w:val="00A06711"/>
    <w:rsid w:val="00A06914"/>
    <w:rsid w:val="00A06E2F"/>
    <w:rsid w:val="00A07297"/>
    <w:rsid w:val="00A072DA"/>
    <w:rsid w:val="00A07432"/>
    <w:rsid w:val="00A074B2"/>
    <w:rsid w:val="00A076E4"/>
    <w:rsid w:val="00A07859"/>
    <w:rsid w:val="00A07918"/>
    <w:rsid w:val="00A07C5F"/>
    <w:rsid w:val="00A07D3B"/>
    <w:rsid w:val="00A07D68"/>
    <w:rsid w:val="00A07DF8"/>
    <w:rsid w:val="00A07F83"/>
    <w:rsid w:val="00A10162"/>
    <w:rsid w:val="00A1055C"/>
    <w:rsid w:val="00A10638"/>
    <w:rsid w:val="00A106D6"/>
    <w:rsid w:val="00A108B4"/>
    <w:rsid w:val="00A108C9"/>
    <w:rsid w:val="00A1099B"/>
    <w:rsid w:val="00A10B99"/>
    <w:rsid w:val="00A10FA4"/>
    <w:rsid w:val="00A10FB7"/>
    <w:rsid w:val="00A111E4"/>
    <w:rsid w:val="00A1122B"/>
    <w:rsid w:val="00A1151A"/>
    <w:rsid w:val="00A116D1"/>
    <w:rsid w:val="00A11D44"/>
    <w:rsid w:val="00A12053"/>
    <w:rsid w:val="00A1245A"/>
    <w:rsid w:val="00A12562"/>
    <w:rsid w:val="00A1268B"/>
    <w:rsid w:val="00A12918"/>
    <w:rsid w:val="00A12DB6"/>
    <w:rsid w:val="00A12FE9"/>
    <w:rsid w:val="00A1307F"/>
    <w:rsid w:val="00A133FD"/>
    <w:rsid w:val="00A1372A"/>
    <w:rsid w:val="00A13AF7"/>
    <w:rsid w:val="00A13B9A"/>
    <w:rsid w:val="00A13D4D"/>
    <w:rsid w:val="00A13F7B"/>
    <w:rsid w:val="00A13FC9"/>
    <w:rsid w:val="00A140BC"/>
    <w:rsid w:val="00A14297"/>
    <w:rsid w:val="00A1493D"/>
    <w:rsid w:val="00A14AC1"/>
    <w:rsid w:val="00A14E37"/>
    <w:rsid w:val="00A14E4D"/>
    <w:rsid w:val="00A14F26"/>
    <w:rsid w:val="00A150D0"/>
    <w:rsid w:val="00A15336"/>
    <w:rsid w:val="00A15453"/>
    <w:rsid w:val="00A1571A"/>
    <w:rsid w:val="00A1577C"/>
    <w:rsid w:val="00A1588D"/>
    <w:rsid w:val="00A15B58"/>
    <w:rsid w:val="00A15EE2"/>
    <w:rsid w:val="00A15F39"/>
    <w:rsid w:val="00A1603D"/>
    <w:rsid w:val="00A160A4"/>
    <w:rsid w:val="00A1621A"/>
    <w:rsid w:val="00A1657B"/>
    <w:rsid w:val="00A1670F"/>
    <w:rsid w:val="00A1696D"/>
    <w:rsid w:val="00A169B9"/>
    <w:rsid w:val="00A169D6"/>
    <w:rsid w:val="00A16A90"/>
    <w:rsid w:val="00A16C61"/>
    <w:rsid w:val="00A17978"/>
    <w:rsid w:val="00A17BAC"/>
    <w:rsid w:val="00A17C4C"/>
    <w:rsid w:val="00A17E8D"/>
    <w:rsid w:val="00A2010D"/>
    <w:rsid w:val="00A2037E"/>
    <w:rsid w:val="00A20991"/>
    <w:rsid w:val="00A20B20"/>
    <w:rsid w:val="00A20B58"/>
    <w:rsid w:val="00A20D33"/>
    <w:rsid w:val="00A20E11"/>
    <w:rsid w:val="00A213E8"/>
    <w:rsid w:val="00A21477"/>
    <w:rsid w:val="00A216FD"/>
    <w:rsid w:val="00A21763"/>
    <w:rsid w:val="00A21C9A"/>
    <w:rsid w:val="00A21E2E"/>
    <w:rsid w:val="00A22458"/>
    <w:rsid w:val="00A2275E"/>
    <w:rsid w:val="00A22B7B"/>
    <w:rsid w:val="00A22C2F"/>
    <w:rsid w:val="00A22CEA"/>
    <w:rsid w:val="00A22E24"/>
    <w:rsid w:val="00A22EF6"/>
    <w:rsid w:val="00A22F75"/>
    <w:rsid w:val="00A2322B"/>
    <w:rsid w:val="00A23304"/>
    <w:rsid w:val="00A2368B"/>
    <w:rsid w:val="00A23794"/>
    <w:rsid w:val="00A23D1F"/>
    <w:rsid w:val="00A23D42"/>
    <w:rsid w:val="00A23D71"/>
    <w:rsid w:val="00A23E89"/>
    <w:rsid w:val="00A23ECA"/>
    <w:rsid w:val="00A2459D"/>
    <w:rsid w:val="00A2462E"/>
    <w:rsid w:val="00A24AD1"/>
    <w:rsid w:val="00A24C49"/>
    <w:rsid w:val="00A24C9E"/>
    <w:rsid w:val="00A251BD"/>
    <w:rsid w:val="00A252F6"/>
    <w:rsid w:val="00A2544F"/>
    <w:rsid w:val="00A255F3"/>
    <w:rsid w:val="00A258C9"/>
    <w:rsid w:val="00A25A83"/>
    <w:rsid w:val="00A25B02"/>
    <w:rsid w:val="00A25C92"/>
    <w:rsid w:val="00A25D55"/>
    <w:rsid w:val="00A25E97"/>
    <w:rsid w:val="00A25F11"/>
    <w:rsid w:val="00A25FE3"/>
    <w:rsid w:val="00A26072"/>
    <w:rsid w:val="00A26133"/>
    <w:rsid w:val="00A261D8"/>
    <w:rsid w:val="00A262A0"/>
    <w:rsid w:val="00A263BE"/>
    <w:rsid w:val="00A2653E"/>
    <w:rsid w:val="00A26C2C"/>
    <w:rsid w:val="00A26ED8"/>
    <w:rsid w:val="00A26F1D"/>
    <w:rsid w:val="00A27039"/>
    <w:rsid w:val="00A27148"/>
    <w:rsid w:val="00A27A19"/>
    <w:rsid w:val="00A27B1E"/>
    <w:rsid w:val="00A27C43"/>
    <w:rsid w:val="00A27C60"/>
    <w:rsid w:val="00A27C7B"/>
    <w:rsid w:val="00A30315"/>
    <w:rsid w:val="00A30400"/>
    <w:rsid w:val="00A305A9"/>
    <w:rsid w:val="00A306F1"/>
    <w:rsid w:val="00A30946"/>
    <w:rsid w:val="00A30AB4"/>
    <w:rsid w:val="00A30DF9"/>
    <w:rsid w:val="00A30ECA"/>
    <w:rsid w:val="00A30FCE"/>
    <w:rsid w:val="00A314A8"/>
    <w:rsid w:val="00A314F4"/>
    <w:rsid w:val="00A31632"/>
    <w:rsid w:val="00A318EA"/>
    <w:rsid w:val="00A31D03"/>
    <w:rsid w:val="00A31F7B"/>
    <w:rsid w:val="00A32315"/>
    <w:rsid w:val="00A32B2B"/>
    <w:rsid w:val="00A32C35"/>
    <w:rsid w:val="00A32C86"/>
    <w:rsid w:val="00A32D87"/>
    <w:rsid w:val="00A32DEB"/>
    <w:rsid w:val="00A32E45"/>
    <w:rsid w:val="00A332C2"/>
    <w:rsid w:val="00A33550"/>
    <w:rsid w:val="00A336E9"/>
    <w:rsid w:val="00A33B76"/>
    <w:rsid w:val="00A33BE1"/>
    <w:rsid w:val="00A33E2B"/>
    <w:rsid w:val="00A3432A"/>
    <w:rsid w:val="00A343D8"/>
    <w:rsid w:val="00A34477"/>
    <w:rsid w:val="00A348C4"/>
    <w:rsid w:val="00A350DE"/>
    <w:rsid w:val="00A35119"/>
    <w:rsid w:val="00A3512D"/>
    <w:rsid w:val="00A3519E"/>
    <w:rsid w:val="00A3531A"/>
    <w:rsid w:val="00A35556"/>
    <w:rsid w:val="00A3571C"/>
    <w:rsid w:val="00A35B0B"/>
    <w:rsid w:val="00A3612B"/>
    <w:rsid w:val="00A36504"/>
    <w:rsid w:val="00A36531"/>
    <w:rsid w:val="00A36585"/>
    <w:rsid w:val="00A36810"/>
    <w:rsid w:val="00A36E82"/>
    <w:rsid w:val="00A37043"/>
    <w:rsid w:val="00A37266"/>
    <w:rsid w:val="00A372F2"/>
    <w:rsid w:val="00A3740F"/>
    <w:rsid w:val="00A374B4"/>
    <w:rsid w:val="00A37666"/>
    <w:rsid w:val="00A378AC"/>
    <w:rsid w:val="00A378AF"/>
    <w:rsid w:val="00A378C4"/>
    <w:rsid w:val="00A37A80"/>
    <w:rsid w:val="00A404CA"/>
    <w:rsid w:val="00A40A40"/>
    <w:rsid w:val="00A40B1B"/>
    <w:rsid w:val="00A40E85"/>
    <w:rsid w:val="00A41014"/>
    <w:rsid w:val="00A4180C"/>
    <w:rsid w:val="00A41A97"/>
    <w:rsid w:val="00A41D44"/>
    <w:rsid w:val="00A42064"/>
    <w:rsid w:val="00A420BD"/>
    <w:rsid w:val="00A4218C"/>
    <w:rsid w:val="00A421BA"/>
    <w:rsid w:val="00A42412"/>
    <w:rsid w:val="00A4246D"/>
    <w:rsid w:val="00A4249E"/>
    <w:rsid w:val="00A4275C"/>
    <w:rsid w:val="00A42962"/>
    <w:rsid w:val="00A42A06"/>
    <w:rsid w:val="00A43033"/>
    <w:rsid w:val="00A43352"/>
    <w:rsid w:val="00A43499"/>
    <w:rsid w:val="00A4368D"/>
    <w:rsid w:val="00A43815"/>
    <w:rsid w:val="00A43C3A"/>
    <w:rsid w:val="00A43CAF"/>
    <w:rsid w:val="00A43EE4"/>
    <w:rsid w:val="00A441A6"/>
    <w:rsid w:val="00A444E6"/>
    <w:rsid w:val="00A4451B"/>
    <w:rsid w:val="00A4456F"/>
    <w:rsid w:val="00A44726"/>
    <w:rsid w:val="00A448E6"/>
    <w:rsid w:val="00A44A1F"/>
    <w:rsid w:val="00A44B87"/>
    <w:rsid w:val="00A44E9C"/>
    <w:rsid w:val="00A44EF6"/>
    <w:rsid w:val="00A45262"/>
    <w:rsid w:val="00A4542E"/>
    <w:rsid w:val="00A4556F"/>
    <w:rsid w:val="00A455DD"/>
    <w:rsid w:val="00A45657"/>
    <w:rsid w:val="00A45680"/>
    <w:rsid w:val="00A457BC"/>
    <w:rsid w:val="00A45B0A"/>
    <w:rsid w:val="00A45B84"/>
    <w:rsid w:val="00A45EE6"/>
    <w:rsid w:val="00A46403"/>
    <w:rsid w:val="00A465EC"/>
    <w:rsid w:val="00A46AD3"/>
    <w:rsid w:val="00A46B13"/>
    <w:rsid w:val="00A46C77"/>
    <w:rsid w:val="00A4769E"/>
    <w:rsid w:val="00A47C91"/>
    <w:rsid w:val="00A47DA0"/>
    <w:rsid w:val="00A47DF9"/>
    <w:rsid w:val="00A47EC0"/>
    <w:rsid w:val="00A47F3C"/>
    <w:rsid w:val="00A50B77"/>
    <w:rsid w:val="00A50DA7"/>
    <w:rsid w:val="00A50E73"/>
    <w:rsid w:val="00A510DC"/>
    <w:rsid w:val="00A51251"/>
    <w:rsid w:val="00A51504"/>
    <w:rsid w:val="00A51619"/>
    <w:rsid w:val="00A517F1"/>
    <w:rsid w:val="00A51A15"/>
    <w:rsid w:val="00A51C69"/>
    <w:rsid w:val="00A51DB4"/>
    <w:rsid w:val="00A52144"/>
    <w:rsid w:val="00A5240C"/>
    <w:rsid w:val="00A524D9"/>
    <w:rsid w:val="00A525EC"/>
    <w:rsid w:val="00A52846"/>
    <w:rsid w:val="00A52AA7"/>
    <w:rsid w:val="00A52AE9"/>
    <w:rsid w:val="00A52C29"/>
    <w:rsid w:val="00A530F0"/>
    <w:rsid w:val="00A537E2"/>
    <w:rsid w:val="00A540FD"/>
    <w:rsid w:val="00A54180"/>
    <w:rsid w:val="00A541FC"/>
    <w:rsid w:val="00A543AF"/>
    <w:rsid w:val="00A54698"/>
    <w:rsid w:val="00A547A3"/>
    <w:rsid w:val="00A54C65"/>
    <w:rsid w:val="00A54CB0"/>
    <w:rsid w:val="00A54EB4"/>
    <w:rsid w:val="00A550C0"/>
    <w:rsid w:val="00A5519B"/>
    <w:rsid w:val="00A552D8"/>
    <w:rsid w:val="00A55848"/>
    <w:rsid w:val="00A558B2"/>
    <w:rsid w:val="00A55C8C"/>
    <w:rsid w:val="00A55C99"/>
    <w:rsid w:val="00A564F5"/>
    <w:rsid w:val="00A56789"/>
    <w:rsid w:val="00A568A1"/>
    <w:rsid w:val="00A569A5"/>
    <w:rsid w:val="00A569E5"/>
    <w:rsid w:val="00A56B84"/>
    <w:rsid w:val="00A56BE0"/>
    <w:rsid w:val="00A56DC0"/>
    <w:rsid w:val="00A570DA"/>
    <w:rsid w:val="00A5721A"/>
    <w:rsid w:val="00A57447"/>
    <w:rsid w:val="00A57550"/>
    <w:rsid w:val="00A57687"/>
    <w:rsid w:val="00A57D8B"/>
    <w:rsid w:val="00A57DF8"/>
    <w:rsid w:val="00A57F1A"/>
    <w:rsid w:val="00A600DD"/>
    <w:rsid w:val="00A6026E"/>
    <w:rsid w:val="00A6052A"/>
    <w:rsid w:val="00A605F4"/>
    <w:rsid w:val="00A607F7"/>
    <w:rsid w:val="00A60B5B"/>
    <w:rsid w:val="00A60FC5"/>
    <w:rsid w:val="00A60FF3"/>
    <w:rsid w:val="00A612AB"/>
    <w:rsid w:val="00A61383"/>
    <w:rsid w:val="00A61637"/>
    <w:rsid w:val="00A61935"/>
    <w:rsid w:val="00A619A0"/>
    <w:rsid w:val="00A61C77"/>
    <w:rsid w:val="00A61CFA"/>
    <w:rsid w:val="00A61EBD"/>
    <w:rsid w:val="00A62AB4"/>
    <w:rsid w:val="00A62C7B"/>
    <w:rsid w:val="00A62D63"/>
    <w:rsid w:val="00A62DCE"/>
    <w:rsid w:val="00A62FC5"/>
    <w:rsid w:val="00A6338F"/>
    <w:rsid w:val="00A636A1"/>
    <w:rsid w:val="00A637EC"/>
    <w:rsid w:val="00A63A96"/>
    <w:rsid w:val="00A64091"/>
    <w:rsid w:val="00A645E7"/>
    <w:rsid w:val="00A647A5"/>
    <w:rsid w:val="00A64867"/>
    <w:rsid w:val="00A64912"/>
    <w:rsid w:val="00A64DCB"/>
    <w:rsid w:val="00A64EC1"/>
    <w:rsid w:val="00A64FB8"/>
    <w:rsid w:val="00A64FC3"/>
    <w:rsid w:val="00A65137"/>
    <w:rsid w:val="00A6513D"/>
    <w:rsid w:val="00A65206"/>
    <w:rsid w:val="00A65426"/>
    <w:rsid w:val="00A65432"/>
    <w:rsid w:val="00A655A4"/>
    <w:rsid w:val="00A6571D"/>
    <w:rsid w:val="00A65DE5"/>
    <w:rsid w:val="00A660B0"/>
    <w:rsid w:val="00A6631E"/>
    <w:rsid w:val="00A6633B"/>
    <w:rsid w:val="00A663EE"/>
    <w:rsid w:val="00A6684A"/>
    <w:rsid w:val="00A66B64"/>
    <w:rsid w:val="00A66D4B"/>
    <w:rsid w:val="00A66E9B"/>
    <w:rsid w:val="00A66EFF"/>
    <w:rsid w:val="00A67245"/>
    <w:rsid w:val="00A674CF"/>
    <w:rsid w:val="00A6752B"/>
    <w:rsid w:val="00A67545"/>
    <w:rsid w:val="00A675F4"/>
    <w:rsid w:val="00A676F1"/>
    <w:rsid w:val="00A6770D"/>
    <w:rsid w:val="00A67A1B"/>
    <w:rsid w:val="00A67EC9"/>
    <w:rsid w:val="00A67FBC"/>
    <w:rsid w:val="00A700C5"/>
    <w:rsid w:val="00A70584"/>
    <w:rsid w:val="00A70897"/>
    <w:rsid w:val="00A708B6"/>
    <w:rsid w:val="00A708FE"/>
    <w:rsid w:val="00A70BCB"/>
    <w:rsid w:val="00A70BFA"/>
    <w:rsid w:val="00A70D5A"/>
    <w:rsid w:val="00A70E87"/>
    <w:rsid w:val="00A7161B"/>
    <w:rsid w:val="00A7164B"/>
    <w:rsid w:val="00A7178D"/>
    <w:rsid w:val="00A71793"/>
    <w:rsid w:val="00A71901"/>
    <w:rsid w:val="00A71C25"/>
    <w:rsid w:val="00A71DA9"/>
    <w:rsid w:val="00A722BE"/>
    <w:rsid w:val="00A72485"/>
    <w:rsid w:val="00A7261A"/>
    <w:rsid w:val="00A72684"/>
    <w:rsid w:val="00A726E6"/>
    <w:rsid w:val="00A728B1"/>
    <w:rsid w:val="00A72B1D"/>
    <w:rsid w:val="00A72B1F"/>
    <w:rsid w:val="00A72B74"/>
    <w:rsid w:val="00A72BEE"/>
    <w:rsid w:val="00A72BEF"/>
    <w:rsid w:val="00A72C8F"/>
    <w:rsid w:val="00A72D37"/>
    <w:rsid w:val="00A7329B"/>
    <w:rsid w:val="00A7346D"/>
    <w:rsid w:val="00A73A3C"/>
    <w:rsid w:val="00A73C1A"/>
    <w:rsid w:val="00A73C28"/>
    <w:rsid w:val="00A73D53"/>
    <w:rsid w:val="00A73EDC"/>
    <w:rsid w:val="00A7426E"/>
    <w:rsid w:val="00A74983"/>
    <w:rsid w:val="00A74990"/>
    <w:rsid w:val="00A74B76"/>
    <w:rsid w:val="00A74CFE"/>
    <w:rsid w:val="00A75087"/>
    <w:rsid w:val="00A750CC"/>
    <w:rsid w:val="00A75139"/>
    <w:rsid w:val="00A75200"/>
    <w:rsid w:val="00A754E2"/>
    <w:rsid w:val="00A75548"/>
    <w:rsid w:val="00A75D81"/>
    <w:rsid w:val="00A75ED9"/>
    <w:rsid w:val="00A76107"/>
    <w:rsid w:val="00A761DB"/>
    <w:rsid w:val="00A7649C"/>
    <w:rsid w:val="00A76782"/>
    <w:rsid w:val="00A76ACD"/>
    <w:rsid w:val="00A76B00"/>
    <w:rsid w:val="00A76B2B"/>
    <w:rsid w:val="00A76B8A"/>
    <w:rsid w:val="00A76BD3"/>
    <w:rsid w:val="00A76CD2"/>
    <w:rsid w:val="00A76CF4"/>
    <w:rsid w:val="00A76FA6"/>
    <w:rsid w:val="00A76FEA"/>
    <w:rsid w:val="00A77247"/>
    <w:rsid w:val="00A77728"/>
    <w:rsid w:val="00A77B7F"/>
    <w:rsid w:val="00A77C30"/>
    <w:rsid w:val="00A80640"/>
    <w:rsid w:val="00A80845"/>
    <w:rsid w:val="00A80886"/>
    <w:rsid w:val="00A80AC9"/>
    <w:rsid w:val="00A80C6A"/>
    <w:rsid w:val="00A80D5E"/>
    <w:rsid w:val="00A811E4"/>
    <w:rsid w:val="00A812C3"/>
    <w:rsid w:val="00A812F8"/>
    <w:rsid w:val="00A81422"/>
    <w:rsid w:val="00A81A8D"/>
    <w:rsid w:val="00A81C96"/>
    <w:rsid w:val="00A81EAD"/>
    <w:rsid w:val="00A81EEE"/>
    <w:rsid w:val="00A81FB5"/>
    <w:rsid w:val="00A8220F"/>
    <w:rsid w:val="00A828CF"/>
    <w:rsid w:val="00A8296D"/>
    <w:rsid w:val="00A82AA8"/>
    <w:rsid w:val="00A82C96"/>
    <w:rsid w:val="00A82D54"/>
    <w:rsid w:val="00A83027"/>
    <w:rsid w:val="00A830B8"/>
    <w:rsid w:val="00A83153"/>
    <w:rsid w:val="00A8347F"/>
    <w:rsid w:val="00A834EB"/>
    <w:rsid w:val="00A835F8"/>
    <w:rsid w:val="00A83604"/>
    <w:rsid w:val="00A83A35"/>
    <w:rsid w:val="00A83B12"/>
    <w:rsid w:val="00A83E18"/>
    <w:rsid w:val="00A83EE6"/>
    <w:rsid w:val="00A83F08"/>
    <w:rsid w:val="00A83F9B"/>
    <w:rsid w:val="00A84001"/>
    <w:rsid w:val="00A8405E"/>
    <w:rsid w:val="00A841A3"/>
    <w:rsid w:val="00A84250"/>
    <w:rsid w:val="00A8443B"/>
    <w:rsid w:val="00A84455"/>
    <w:rsid w:val="00A84571"/>
    <w:rsid w:val="00A845C7"/>
    <w:rsid w:val="00A84B87"/>
    <w:rsid w:val="00A853AD"/>
    <w:rsid w:val="00A85446"/>
    <w:rsid w:val="00A85531"/>
    <w:rsid w:val="00A8569F"/>
    <w:rsid w:val="00A856D0"/>
    <w:rsid w:val="00A858AC"/>
    <w:rsid w:val="00A85FB5"/>
    <w:rsid w:val="00A8615C"/>
    <w:rsid w:val="00A86EBE"/>
    <w:rsid w:val="00A8759A"/>
    <w:rsid w:val="00A875AA"/>
    <w:rsid w:val="00A8793D"/>
    <w:rsid w:val="00A87AE4"/>
    <w:rsid w:val="00A87C7C"/>
    <w:rsid w:val="00A902B0"/>
    <w:rsid w:val="00A90602"/>
    <w:rsid w:val="00A9069B"/>
    <w:rsid w:val="00A909BA"/>
    <w:rsid w:val="00A909F9"/>
    <w:rsid w:val="00A90A50"/>
    <w:rsid w:val="00A90D32"/>
    <w:rsid w:val="00A90F9B"/>
    <w:rsid w:val="00A91128"/>
    <w:rsid w:val="00A917F7"/>
    <w:rsid w:val="00A91A0F"/>
    <w:rsid w:val="00A91AB4"/>
    <w:rsid w:val="00A91B49"/>
    <w:rsid w:val="00A91BD9"/>
    <w:rsid w:val="00A91F11"/>
    <w:rsid w:val="00A924B8"/>
    <w:rsid w:val="00A92976"/>
    <w:rsid w:val="00A92AF4"/>
    <w:rsid w:val="00A92BEA"/>
    <w:rsid w:val="00A92D8D"/>
    <w:rsid w:val="00A92DEC"/>
    <w:rsid w:val="00A9305B"/>
    <w:rsid w:val="00A9305C"/>
    <w:rsid w:val="00A9306D"/>
    <w:rsid w:val="00A93120"/>
    <w:rsid w:val="00A932E3"/>
    <w:rsid w:val="00A93959"/>
    <w:rsid w:val="00A93A74"/>
    <w:rsid w:val="00A93BEE"/>
    <w:rsid w:val="00A93C67"/>
    <w:rsid w:val="00A93D46"/>
    <w:rsid w:val="00A9415C"/>
    <w:rsid w:val="00A94364"/>
    <w:rsid w:val="00A94407"/>
    <w:rsid w:val="00A94415"/>
    <w:rsid w:val="00A9448E"/>
    <w:rsid w:val="00A9463A"/>
    <w:rsid w:val="00A949AD"/>
    <w:rsid w:val="00A94AB6"/>
    <w:rsid w:val="00A95004"/>
    <w:rsid w:val="00A9511F"/>
    <w:rsid w:val="00A9524E"/>
    <w:rsid w:val="00A952A9"/>
    <w:rsid w:val="00A9542F"/>
    <w:rsid w:val="00A954AD"/>
    <w:rsid w:val="00A95532"/>
    <w:rsid w:val="00A9583A"/>
    <w:rsid w:val="00A95962"/>
    <w:rsid w:val="00A95A5C"/>
    <w:rsid w:val="00A95E09"/>
    <w:rsid w:val="00A96042"/>
    <w:rsid w:val="00A9646E"/>
    <w:rsid w:val="00A965A0"/>
    <w:rsid w:val="00A966DD"/>
    <w:rsid w:val="00A96C31"/>
    <w:rsid w:val="00A96DDA"/>
    <w:rsid w:val="00A973AA"/>
    <w:rsid w:val="00A97522"/>
    <w:rsid w:val="00A97B9D"/>
    <w:rsid w:val="00A97BA7"/>
    <w:rsid w:val="00A97BF0"/>
    <w:rsid w:val="00A97C56"/>
    <w:rsid w:val="00A97C86"/>
    <w:rsid w:val="00A97CA8"/>
    <w:rsid w:val="00AA00DB"/>
    <w:rsid w:val="00AA019F"/>
    <w:rsid w:val="00AA02C5"/>
    <w:rsid w:val="00AA0309"/>
    <w:rsid w:val="00AA0389"/>
    <w:rsid w:val="00AA03C4"/>
    <w:rsid w:val="00AA0586"/>
    <w:rsid w:val="00AA07B1"/>
    <w:rsid w:val="00AA0C7C"/>
    <w:rsid w:val="00AA0CD9"/>
    <w:rsid w:val="00AA0E71"/>
    <w:rsid w:val="00AA1036"/>
    <w:rsid w:val="00AA134D"/>
    <w:rsid w:val="00AA1407"/>
    <w:rsid w:val="00AA1510"/>
    <w:rsid w:val="00AA1601"/>
    <w:rsid w:val="00AA1735"/>
    <w:rsid w:val="00AA1748"/>
    <w:rsid w:val="00AA1770"/>
    <w:rsid w:val="00AA1C4F"/>
    <w:rsid w:val="00AA1CEA"/>
    <w:rsid w:val="00AA1D6F"/>
    <w:rsid w:val="00AA1E07"/>
    <w:rsid w:val="00AA217D"/>
    <w:rsid w:val="00AA2238"/>
    <w:rsid w:val="00AA2462"/>
    <w:rsid w:val="00AA2EB8"/>
    <w:rsid w:val="00AA306A"/>
    <w:rsid w:val="00AA36D1"/>
    <w:rsid w:val="00AA3F53"/>
    <w:rsid w:val="00AA4318"/>
    <w:rsid w:val="00AA4351"/>
    <w:rsid w:val="00AA45E7"/>
    <w:rsid w:val="00AA461E"/>
    <w:rsid w:val="00AA4637"/>
    <w:rsid w:val="00AA483A"/>
    <w:rsid w:val="00AA4A17"/>
    <w:rsid w:val="00AA51A3"/>
    <w:rsid w:val="00AA5984"/>
    <w:rsid w:val="00AA5B02"/>
    <w:rsid w:val="00AA61A3"/>
    <w:rsid w:val="00AA6251"/>
    <w:rsid w:val="00AA653F"/>
    <w:rsid w:val="00AA65B9"/>
    <w:rsid w:val="00AA67FA"/>
    <w:rsid w:val="00AA6A47"/>
    <w:rsid w:val="00AA6BE8"/>
    <w:rsid w:val="00AA6E44"/>
    <w:rsid w:val="00AA6FC8"/>
    <w:rsid w:val="00AA6FCC"/>
    <w:rsid w:val="00AA7439"/>
    <w:rsid w:val="00AA74CD"/>
    <w:rsid w:val="00AA7678"/>
    <w:rsid w:val="00AA7994"/>
    <w:rsid w:val="00AA7D6E"/>
    <w:rsid w:val="00AA7F1C"/>
    <w:rsid w:val="00AB0230"/>
    <w:rsid w:val="00AB0841"/>
    <w:rsid w:val="00AB097D"/>
    <w:rsid w:val="00AB0D09"/>
    <w:rsid w:val="00AB12BF"/>
    <w:rsid w:val="00AB1539"/>
    <w:rsid w:val="00AB16D3"/>
    <w:rsid w:val="00AB1A89"/>
    <w:rsid w:val="00AB1EFA"/>
    <w:rsid w:val="00AB20F7"/>
    <w:rsid w:val="00AB2161"/>
    <w:rsid w:val="00AB22F3"/>
    <w:rsid w:val="00AB23FE"/>
    <w:rsid w:val="00AB2457"/>
    <w:rsid w:val="00AB2467"/>
    <w:rsid w:val="00AB250E"/>
    <w:rsid w:val="00AB262E"/>
    <w:rsid w:val="00AB2636"/>
    <w:rsid w:val="00AB2662"/>
    <w:rsid w:val="00AB2883"/>
    <w:rsid w:val="00AB28C6"/>
    <w:rsid w:val="00AB298D"/>
    <w:rsid w:val="00AB29FC"/>
    <w:rsid w:val="00AB2A83"/>
    <w:rsid w:val="00AB2AC2"/>
    <w:rsid w:val="00AB312F"/>
    <w:rsid w:val="00AB3172"/>
    <w:rsid w:val="00AB3226"/>
    <w:rsid w:val="00AB3A48"/>
    <w:rsid w:val="00AB3B6C"/>
    <w:rsid w:val="00AB457D"/>
    <w:rsid w:val="00AB473E"/>
    <w:rsid w:val="00AB4DF7"/>
    <w:rsid w:val="00AB5114"/>
    <w:rsid w:val="00AB514D"/>
    <w:rsid w:val="00AB52D1"/>
    <w:rsid w:val="00AB55EA"/>
    <w:rsid w:val="00AB5701"/>
    <w:rsid w:val="00AB57BB"/>
    <w:rsid w:val="00AB5854"/>
    <w:rsid w:val="00AB5C02"/>
    <w:rsid w:val="00AB6033"/>
    <w:rsid w:val="00AB68BD"/>
    <w:rsid w:val="00AB6902"/>
    <w:rsid w:val="00AB6959"/>
    <w:rsid w:val="00AB6AC8"/>
    <w:rsid w:val="00AB6ACE"/>
    <w:rsid w:val="00AB6D26"/>
    <w:rsid w:val="00AB7449"/>
    <w:rsid w:val="00AB76E9"/>
    <w:rsid w:val="00AB77A4"/>
    <w:rsid w:val="00AB7DFD"/>
    <w:rsid w:val="00AB7FE0"/>
    <w:rsid w:val="00AC0084"/>
    <w:rsid w:val="00AC045C"/>
    <w:rsid w:val="00AC05DD"/>
    <w:rsid w:val="00AC06A8"/>
    <w:rsid w:val="00AC0A8E"/>
    <w:rsid w:val="00AC0AEF"/>
    <w:rsid w:val="00AC0C25"/>
    <w:rsid w:val="00AC0CAE"/>
    <w:rsid w:val="00AC0DD5"/>
    <w:rsid w:val="00AC1242"/>
    <w:rsid w:val="00AC1362"/>
    <w:rsid w:val="00AC137D"/>
    <w:rsid w:val="00AC1403"/>
    <w:rsid w:val="00AC1604"/>
    <w:rsid w:val="00AC16B3"/>
    <w:rsid w:val="00AC1A53"/>
    <w:rsid w:val="00AC1ABD"/>
    <w:rsid w:val="00AC1FD6"/>
    <w:rsid w:val="00AC23BE"/>
    <w:rsid w:val="00AC246C"/>
    <w:rsid w:val="00AC2485"/>
    <w:rsid w:val="00AC2880"/>
    <w:rsid w:val="00AC2A39"/>
    <w:rsid w:val="00AC2B34"/>
    <w:rsid w:val="00AC2D6F"/>
    <w:rsid w:val="00AC30F1"/>
    <w:rsid w:val="00AC33DB"/>
    <w:rsid w:val="00AC3442"/>
    <w:rsid w:val="00AC35A7"/>
    <w:rsid w:val="00AC3C84"/>
    <w:rsid w:val="00AC3E90"/>
    <w:rsid w:val="00AC3F37"/>
    <w:rsid w:val="00AC3FE6"/>
    <w:rsid w:val="00AC40B4"/>
    <w:rsid w:val="00AC4159"/>
    <w:rsid w:val="00AC4A3A"/>
    <w:rsid w:val="00AC4A94"/>
    <w:rsid w:val="00AC4FC8"/>
    <w:rsid w:val="00AC4FF7"/>
    <w:rsid w:val="00AC505D"/>
    <w:rsid w:val="00AC5352"/>
    <w:rsid w:val="00AC53EE"/>
    <w:rsid w:val="00AC5433"/>
    <w:rsid w:val="00AC5533"/>
    <w:rsid w:val="00AC55BD"/>
    <w:rsid w:val="00AC56D4"/>
    <w:rsid w:val="00AC597F"/>
    <w:rsid w:val="00AC6348"/>
    <w:rsid w:val="00AC63A2"/>
    <w:rsid w:val="00AC64BA"/>
    <w:rsid w:val="00AC6544"/>
    <w:rsid w:val="00AC68B7"/>
    <w:rsid w:val="00AC6A9B"/>
    <w:rsid w:val="00AC6D8D"/>
    <w:rsid w:val="00AC6DC8"/>
    <w:rsid w:val="00AC6F97"/>
    <w:rsid w:val="00AC701D"/>
    <w:rsid w:val="00AC703F"/>
    <w:rsid w:val="00AC7266"/>
    <w:rsid w:val="00AC7399"/>
    <w:rsid w:val="00AC7587"/>
    <w:rsid w:val="00AC7643"/>
    <w:rsid w:val="00AC792A"/>
    <w:rsid w:val="00AC7AF8"/>
    <w:rsid w:val="00AC7ECC"/>
    <w:rsid w:val="00AD0222"/>
    <w:rsid w:val="00AD02DD"/>
    <w:rsid w:val="00AD067D"/>
    <w:rsid w:val="00AD088A"/>
    <w:rsid w:val="00AD0BA0"/>
    <w:rsid w:val="00AD0F99"/>
    <w:rsid w:val="00AD1101"/>
    <w:rsid w:val="00AD1240"/>
    <w:rsid w:val="00AD18E9"/>
    <w:rsid w:val="00AD19D0"/>
    <w:rsid w:val="00AD1AFB"/>
    <w:rsid w:val="00AD1B63"/>
    <w:rsid w:val="00AD1C42"/>
    <w:rsid w:val="00AD1DB0"/>
    <w:rsid w:val="00AD1F1C"/>
    <w:rsid w:val="00AD2205"/>
    <w:rsid w:val="00AD24FD"/>
    <w:rsid w:val="00AD259C"/>
    <w:rsid w:val="00AD279B"/>
    <w:rsid w:val="00AD2BCD"/>
    <w:rsid w:val="00AD2DB1"/>
    <w:rsid w:val="00AD2F2B"/>
    <w:rsid w:val="00AD3022"/>
    <w:rsid w:val="00AD302D"/>
    <w:rsid w:val="00AD3423"/>
    <w:rsid w:val="00AD35CB"/>
    <w:rsid w:val="00AD376D"/>
    <w:rsid w:val="00AD392A"/>
    <w:rsid w:val="00AD3BAD"/>
    <w:rsid w:val="00AD3D86"/>
    <w:rsid w:val="00AD3E75"/>
    <w:rsid w:val="00AD401F"/>
    <w:rsid w:val="00AD4050"/>
    <w:rsid w:val="00AD40ED"/>
    <w:rsid w:val="00AD4255"/>
    <w:rsid w:val="00AD42CB"/>
    <w:rsid w:val="00AD4408"/>
    <w:rsid w:val="00AD46CB"/>
    <w:rsid w:val="00AD4B42"/>
    <w:rsid w:val="00AD4D5F"/>
    <w:rsid w:val="00AD4E62"/>
    <w:rsid w:val="00AD5026"/>
    <w:rsid w:val="00AD5076"/>
    <w:rsid w:val="00AD5237"/>
    <w:rsid w:val="00AD52E7"/>
    <w:rsid w:val="00AD53EA"/>
    <w:rsid w:val="00AD55CE"/>
    <w:rsid w:val="00AD5795"/>
    <w:rsid w:val="00AD5AF0"/>
    <w:rsid w:val="00AD5CD7"/>
    <w:rsid w:val="00AD5EBB"/>
    <w:rsid w:val="00AD6F8B"/>
    <w:rsid w:val="00AD6F9E"/>
    <w:rsid w:val="00AD70A6"/>
    <w:rsid w:val="00AE015E"/>
    <w:rsid w:val="00AE02C6"/>
    <w:rsid w:val="00AE098D"/>
    <w:rsid w:val="00AE0A49"/>
    <w:rsid w:val="00AE0C51"/>
    <w:rsid w:val="00AE17A3"/>
    <w:rsid w:val="00AE17C9"/>
    <w:rsid w:val="00AE1A31"/>
    <w:rsid w:val="00AE1B12"/>
    <w:rsid w:val="00AE1C6D"/>
    <w:rsid w:val="00AE1D35"/>
    <w:rsid w:val="00AE1E19"/>
    <w:rsid w:val="00AE2275"/>
    <w:rsid w:val="00AE22B3"/>
    <w:rsid w:val="00AE2360"/>
    <w:rsid w:val="00AE246E"/>
    <w:rsid w:val="00AE2493"/>
    <w:rsid w:val="00AE28D2"/>
    <w:rsid w:val="00AE2D6D"/>
    <w:rsid w:val="00AE2EA6"/>
    <w:rsid w:val="00AE3024"/>
    <w:rsid w:val="00AE337E"/>
    <w:rsid w:val="00AE34FA"/>
    <w:rsid w:val="00AE3833"/>
    <w:rsid w:val="00AE3A7D"/>
    <w:rsid w:val="00AE3B03"/>
    <w:rsid w:val="00AE3C9E"/>
    <w:rsid w:val="00AE3E7C"/>
    <w:rsid w:val="00AE42E1"/>
    <w:rsid w:val="00AE4336"/>
    <w:rsid w:val="00AE47A6"/>
    <w:rsid w:val="00AE4E76"/>
    <w:rsid w:val="00AE53C2"/>
    <w:rsid w:val="00AE55DF"/>
    <w:rsid w:val="00AE56DF"/>
    <w:rsid w:val="00AE57CA"/>
    <w:rsid w:val="00AE57D9"/>
    <w:rsid w:val="00AE601D"/>
    <w:rsid w:val="00AE6095"/>
    <w:rsid w:val="00AE60EB"/>
    <w:rsid w:val="00AE626B"/>
    <w:rsid w:val="00AE6A2F"/>
    <w:rsid w:val="00AE70FF"/>
    <w:rsid w:val="00AE735D"/>
    <w:rsid w:val="00AE771F"/>
    <w:rsid w:val="00AE78A8"/>
    <w:rsid w:val="00AE790C"/>
    <w:rsid w:val="00AE7B5C"/>
    <w:rsid w:val="00AE7C44"/>
    <w:rsid w:val="00AE7CC4"/>
    <w:rsid w:val="00AE7EFB"/>
    <w:rsid w:val="00AF0120"/>
    <w:rsid w:val="00AF021C"/>
    <w:rsid w:val="00AF0317"/>
    <w:rsid w:val="00AF0534"/>
    <w:rsid w:val="00AF055A"/>
    <w:rsid w:val="00AF0782"/>
    <w:rsid w:val="00AF0866"/>
    <w:rsid w:val="00AF0A08"/>
    <w:rsid w:val="00AF0B81"/>
    <w:rsid w:val="00AF0C1F"/>
    <w:rsid w:val="00AF0C38"/>
    <w:rsid w:val="00AF0E8D"/>
    <w:rsid w:val="00AF0F66"/>
    <w:rsid w:val="00AF0FCC"/>
    <w:rsid w:val="00AF10CB"/>
    <w:rsid w:val="00AF1177"/>
    <w:rsid w:val="00AF11CA"/>
    <w:rsid w:val="00AF1206"/>
    <w:rsid w:val="00AF14AD"/>
    <w:rsid w:val="00AF1C8D"/>
    <w:rsid w:val="00AF1E10"/>
    <w:rsid w:val="00AF1FCA"/>
    <w:rsid w:val="00AF202F"/>
    <w:rsid w:val="00AF20FE"/>
    <w:rsid w:val="00AF2835"/>
    <w:rsid w:val="00AF28E4"/>
    <w:rsid w:val="00AF291D"/>
    <w:rsid w:val="00AF2B7D"/>
    <w:rsid w:val="00AF3677"/>
    <w:rsid w:val="00AF3679"/>
    <w:rsid w:val="00AF36C9"/>
    <w:rsid w:val="00AF3BF5"/>
    <w:rsid w:val="00AF3E31"/>
    <w:rsid w:val="00AF409B"/>
    <w:rsid w:val="00AF42EC"/>
    <w:rsid w:val="00AF43C6"/>
    <w:rsid w:val="00AF48DC"/>
    <w:rsid w:val="00AF4923"/>
    <w:rsid w:val="00AF4D95"/>
    <w:rsid w:val="00AF5077"/>
    <w:rsid w:val="00AF559B"/>
    <w:rsid w:val="00AF56C6"/>
    <w:rsid w:val="00AF56E1"/>
    <w:rsid w:val="00AF60A5"/>
    <w:rsid w:val="00AF6251"/>
    <w:rsid w:val="00AF63A5"/>
    <w:rsid w:val="00AF642B"/>
    <w:rsid w:val="00AF64B3"/>
    <w:rsid w:val="00AF6566"/>
    <w:rsid w:val="00AF6568"/>
    <w:rsid w:val="00AF66FA"/>
    <w:rsid w:val="00AF6712"/>
    <w:rsid w:val="00AF68A9"/>
    <w:rsid w:val="00AF700A"/>
    <w:rsid w:val="00AF7077"/>
    <w:rsid w:val="00AF7330"/>
    <w:rsid w:val="00AF7A6E"/>
    <w:rsid w:val="00B0000D"/>
    <w:rsid w:val="00B007A4"/>
    <w:rsid w:val="00B00A16"/>
    <w:rsid w:val="00B00D1F"/>
    <w:rsid w:val="00B00D7C"/>
    <w:rsid w:val="00B01255"/>
    <w:rsid w:val="00B01415"/>
    <w:rsid w:val="00B01885"/>
    <w:rsid w:val="00B01F82"/>
    <w:rsid w:val="00B020A7"/>
    <w:rsid w:val="00B02359"/>
    <w:rsid w:val="00B02395"/>
    <w:rsid w:val="00B024E7"/>
    <w:rsid w:val="00B0282A"/>
    <w:rsid w:val="00B02A5F"/>
    <w:rsid w:val="00B02CCE"/>
    <w:rsid w:val="00B02CF1"/>
    <w:rsid w:val="00B02ED8"/>
    <w:rsid w:val="00B02F6E"/>
    <w:rsid w:val="00B02F81"/>
    <w:rsid w:val="00B03410"/>
    <w:rsid w:val="00B036CE"/>
    <w:rsid w:val="00B037D3"/>
    <w:rsid w:val="00B03925"/>
    <w:rsid w:val="00B03ADB"/>
    <w:rsid w:val="00B03B24"/>
    <w:rsid w:val="00B03BEC"/>
    <w:rsid w:val="00B03BF2"/>
    <w:rsid w:val="00B03FCF"/>
    <w:rsid w:val="00B041A9"/>
    <w:rsid w:val="00B04202"/>
    <w:rsid w:val="00B044BD"/>
    <w:rsid w:val="00B04786"/>
    <w:rsid w:val="00B048A1"/>
    <w:rsid w:val="00B048AC"/>
    <w:rsid w:val="00B04961"/>
    <w:rsid w:val="00B04972"/>
    <w:rsid w:val="00B04A53"/>
    <w:rsid w:val="00B04B09"/>
    <w:rsid w:val="00B04FCD"/>
    <w:rsid w:val="00B057BD"/>
    <w:rsid w:val="00B057CA"/>
    <w:rsid w:val="00B05AEF"/>
    <w:rsid w:val="00B05BFC"/>
    <w:rsid w:val="00B05E7A"/>
    <w:rsid w:val="00B05E91"/>
    <w:rsid w:val="00B0635F"/>
    <w:rsid w:val="00B066EF"/>
    <w:rsid w:val="00B06AF6"/>
    <w:rsid w:val="00B06BED"/>
    <w:rsid w:val="00B06F83"/>
    <w:rsid w:val="00B0750B"/>
    <w:rsid w:val="00B07652"/>
    <w:rsid w:val="00B0778B"/>
    <w:rsid w:val="00B079DA"/>
    <w:rsid w:val="00B07A83"/>
    <w:rsid w:val="00B07C71"/>
    <w:rsid w:val="00B07D04"/>
    <w:rsid w:val="00B07DA0"/>
    <w:rsid w:val="00B07EFB"/>
    <w:rsid w:val="00B100DB"/>
    <w:rsid w:val="00B1016C"/>
    <w:rsid w:val="00B1029B"/>
    <w:rsid w:val="00B10466"/>
    <w:rsid w:val="00B10820"/>
    <w:rsid w:val="00B10950"/>
    <w:rsid w:val="00B109EC"/>
    <w:rsid w:val="00B10A6F"/>
    <w:rsid w:val="00B10D33"/>
    <w:rsid w:val="00B10F4A"/>
    <w:rsid w:val="00B1140D"/>
    <w:rsid w:val="00B116A3"/>
    <w:rsid w:val="00B11800"/>
    <w:rsid w:val="00B1192F"/>
    <w:rsid w:val="00B119FE"/>
    <w:rsid w:val="00B11E53"/>
    <w:rsid w:val="00B11FD4"/>
    <w:rsid w:val="00B1241A"/>
    <w:rsid w:val="00B12B15"/>
    <w:rsid w:val="00B12BE0"/>
    <w:rsid w:val="00B12BE4"/>
    <w:rsid w:val="00B131B1"/>
    <w:rsid w:val="00B132CD"/>
    <w:rsid w:val="00B13687"/>
    <w:rsid w:val="00B1391F"/>
    <w:rsid w:val="00B13A10"/>
    <w:rsid w:val="00B13B2B"/>
    <w:rsid w:val="00B13BFB"/>
    <w:rsid w:val="00B13C63"/>
    <w:rsid w:val="00B13D32"/>
    <w:rsid w:val="00B13F33"/>
    <w:rsid w:val="00B13FBF"/>
    <w:rsid w:val="00B144E2"/>
    <w:rsid w:val="00B1468B"/>
    <w:rsid w:val="00B146EA"/>
    <w:rsid w:val="00B14FF2"/>
    <w:rsid w:val="00B154D0"/>
    <w:rsid w:val="00B154F7"/>
    <w:rsid w:val="00B15600"/>
    <w:rsid w:val="00B1581E"/>
    <w:rsid w:val="00B15D05"/>
    <w:rsid w:val="00B15EA6"/>
    <w:rsid w:val="00B15EF9"/>
    <w:rsid w:val="00B15FEB"/>
    <w:rsid w:val="00B1605D"/>
    <w:rsid w:val="00B160EF"/>
    <w:rsid w:val="00B1614E"/>
    <w:rsid w:val="00B16335"/>
    <w:rsid w:val="00B16579"/>
    <w:rsid w:val="00B166D3"/>
    <w:rsid w:val="00B16C1D"/>
    <w:rsid w:val="00B17087"/>
    <w:rsid w:val="00B170EB"/>
    <w:rsid w:val="00B17171"/>
    <w:rsid w:val="00B17286"/>
    <w:rsid w:val="00B1731F"/>
    <w:rsid w:val="00B17406"/>
    <w:rsid w:val="00B17BF1"/>
    <w:rsid w:val="00B20EB1"/>
    <w:rsid w:val="00B215BA"/>
    <w:rsid w:val="00B21C70"/>
    <w:rsid w:val="00B21C9A"/>
    <w:rsid w:val="00B21CF7"/>
    <w:rsid w:val="00B221D2"/>
    <w:rsid w:val="00B221ED"/>
    <w:rsid w:val="00B225EE"/>
    <w:rsid w:val="00B227CD"/>
    <w:rsid w:val="00B22941"/>
    <w:rsid w:val="00B22D6E"/>
    <w:rsid w:val="00B232DF"/>
    <w:rsid w:val="00B23308"/>
    <w:rsid w:val="00B23381"/>
    <w:rsid w:val="00B235B5"/>
    <w:rsid w:val="00B238B5"/>
    <w:rsid w:val="00B23C20"/>
    <w:rsid w:val="00B23E52"/>
    <w:rsid w:val="00B23E76"/>
    <w:rsid w:val="00B2405F"/>
    <w:rsid w:val="00B241F2"/>
    <w:rsid w:val="00B2497A"/>
    <w:rsid w:val="00B24BB3"/>
    <w:rsid w:val="00B24CDB"/>
    <w:rsid w:val="00B25168"/>
    <w:rsid w:val="00B251B4"/>
    <w:rsid w:val="00B2532F"/>
    <w:rsid w:val="00B25663"/>
    <w:rsid w:val="00B259A6"/>
    <w:rsid w:val="00B259DB"/>
    <w:rsid w:val="00B25D9E"/>
    <w:rsid w:val="00B26091"/>
    <w:rsid w:val="00B26110"/>
    <w:rsid w:val="00B261D4"/>
    <w:rsid w:val="00B262A8"/>
    <w:rsid w:val="00B2638C"/>
    <w:rsid w:val="00B26582"/>
    <w:rsid w:val="00B26A21"/>
    <w:rsid w:val="00B26CBA"/>
    <w:rsid w:val="00B26D2A"/>
    <w:rsid w:val="00B26D65"/>
    <w:rsid w:val="00B272FF"/>
    <w:rsid w:val="00B2747B"/>
    <w:rsid w:val="00B27493"/>
    <w:rsid w:val="00B274F7"/>
    <w:rsid w:val="00B2767D"/>
    <w:rsid w:val="00B2781D"/>
    <w:rsid w:val="00B278AE"/>
    <w:rsid w:val="00B27E0D"/>
    <w:rsid w:val="00B27FB8"/>
    <w:rsid w:val="00B3043A"/>
    <w:rsid w:val="00B30631"/>
    <w:rsid w:val="00B307FA"/>
    <w:rsid w:val="00B30B2B"/>
    <w:rsid w:val="00B30D03"/>
    <w:rsid w:val="00B30D9E"/>
    <w:rsid w:val="00B3118B"/>
    <w:rsid w:val="00B31297"/>
    <w:rsid w:val="00B3141A"/>
    <w:rsid w:val="00B31573"/>
    <w:rsid w:val="00B319C5"/>
    <w:rsid w:val="00B31C8B"/>
    <w:rsid w:val="00B31F93"/>
    <w:rsid w:val="00B3208C"/>
    <w:rsid w:val="00B32098"/>
    <w:rsid w:val="00B3298F"/>
    <w:rsid w:val="00B32A9C"/>
    <w:rsid w:val="00B32CB9"/>
    <w:rsid w:val="00B32DF0"/>
    <w:rsid w:val="00B33826"/>
    <w:rsid w:val="00B33B91"/>
    <w:rsid w:val="00B33EE0"/>
    <w:rsid w:val="00B33FD2"/>
    <w:rsid w:val="00B34350"/>
    <w:rsid w:val="00B3449B"/>
    <w:rsid w:val="00B34583"/>
    <w:rsid w:val="00B34860"/>
    <w:rsid w:val="00B349FC"/>
    <w:rsid w:val="00B34D25"/>
    <w:rsid w:val="00B34D56"/>
    <w:rsid w:val="00B35220"/>
    <w:rsid w:val="00B3522B"/>
    <w:rsid w:val="00B35635"/>
    <w:rsid w:val="00B35AC3"/>
    <w:rsid w:val="00B35CC2"/>
    <w:rsid w:val="00B35F37"/>
    <w:rsid w:val="00B36472"/>
    <w:rsid w:val="00B365AB"/>
    <w:rsid w:val="00B36A2D"/>
    <w:rsid w:val="00B36A5F"/>
    <w:rsid w:val="00B36BEC"/>
    <w:rsid w:val="00B370E8"/>
    <w:rsid w:val="00B3730D"/>
    <w:rsid w:val="00B373BA"/>
    <w:rsid w:val="00B37844"/>
    <w:rsid w:val="00B37973"/>
    <w:rsid w:val="00B37981"/>
    <w:rsid w:val="00B37E4F"/>
    <w:rsid w:val="00B40087"/>
    <w:rsid w:val="00B40277"/>
    <w:rsid w:val="00B4099D"/>
    <w:rsid w:val="00B40B7F"/>
    <w:rsid w:val="00B40D0F"/>
    <w:rsid w:val="00B40D3A"/>
    <w:rsid w:val="00B40D63"/>
    <w:rsid w:val="00B40D69"/>
    <w:rsid w:val="00B410F8"/>
    <w:rsid w:val="00B41318"/>
    <w:rsid w:val="00B41433"/>
    <w:rsid w:val="00B41803"/>
    <w:rsid w:val="00B41B99"/>
    <w:rsid w:val="00B41BC0"/>
    <w:rsid w:val="00B41DB9"/>
    <w:rsid w:val="00B41F24"/>
    <w:rsid w:val="00B42C7B"/>
    <w:rsid w:val="00B42CED"/>
    <w:rsid w:val="00B42D00"/>
    <w:rsid w:val="00B42E3F"/>
    <w:rsid w:val="00B4302B"/>
    <w:rsid w:val="00B430E3"/>
    <w:rsid w:val="00B43121"/>
    <w:rsid w:val="00B432DD"/>
    <w:rsid w:val="00B43396"/>
    <w:rsid w:val="00B436B9"/>
    <w:rsid w:val="00B4381C"/>
    <w:rsid w:val="00B43876"/>
    <w:rsid w:val="00B438F0"/>
    <w:rsid w:val="00B43C2E"/>
    <w:rsid w:val="00B440F1"/>
    <w:rsid w:val="00B44195"/>
    <w:rsid w:val="00B444A5"/>
    <w:rsid w:val="00B44851"/>
    <w:rsid w:val="00B44991"/>
    <w:rsid w:val="00B44ACE"/>
    <w:rsid w:val="00B44BC9"/>
    <w:rsid w:val="00B4524F"/>
    <w:rsid w:val="00B453E7"/>
    <w:rsid w:val="00B453EE"/>
    <w:rsid w:val="00B455C7"/>
    <w:rsid w:val="00B45716"/>
    <w:rsid w:val="00B45897"/>
    <w:rsid w:val="00B45901"/>
    <w:rsid w:val="00B45FCB"/>
    <w:rsid w:val="00B460DF"/>
    <w:rsid w:val="00B46512"/>
    <w:rsid w:val="00B46733"/>
    <w:rsid w:val="00B46930"/>
    <w:rsid w:val="00B46A50"/>
    <w:rsid w:val="00B46B1E"/>
    <w:rsid w:val="00B46FDF"/>
    <w:rsid w:val="00B47032"/>
    <w:rsid w:val="00B470FF"/>
    <w:rsid w:val="00B47215"/>
    <w:rsid w:val="00B47332"/>
    <w:rsid w:val="00B4745B"/>
    <w:rsid w:val="00B477F3"/>
    <w:rsid w:val="00B47B4A"/>
    <w:rsid w:val="00B47C7C"/>
    <w:rsid w:val="00B47D6E"/>
    <w:rsid w:val="00B47E3A"/>
    <w:rsid w:val="00B47E94"/>
    <w:rsid w:val="00B47F9C"/>
    <w:rsid w:val="00B502E2"/>
    <w:rsid w:val="00B502FE"/>
    <w:rsid w:val="00B5072E"/>
    <w:rsid w:val="00B5075C"/>
    <w:rsid w:val="00B5095C"/>
    <w:rsid w:val="00B50A3E"/>
    <w:rsid w:val="00B510C4"/>
    <w:rsid w:val="00B5113A"/>
    <w:rsid w:val="00B511C3"/>
    <w:rsid w:val="00B514FF"/>
    <w:rsid w:val="00B516E3"/>
    <w:rsid w:val="00B51D51"/>
    <w:rsid w:val="00B51EA2"/>
    <w:rsid w:val="00B5283A"/>
    <w:rsid w:val="00B528A7"/>
    <w:rsid w:val="00B52D0D"/>
    <w:rsid w:val="00B532CE"/>
    <w:rsid w:val="00B532DE"/>
    <w:rsid w:val="00B53486"/>
    <w:rsid w:val="00B536B9"/>
    <w:rsid w:val="00B536CC"/>
    <w:rsid w:val="00B538FE"/>
    <w:rsid w:val="00B5391D"/>
    <w:rsid w:val="00B539AB"/>
    <w:rsid w:val="00B5411B"/>
    <w:rsid w:val="00B5421B"/>
    <w:rsid w:val="00B54372"/>
    <w:rsid w:val="00B546AC"/>
    <w:rsid w:val="00B54D23"/>
    <w:rsid w:val="00B54E41"/>
    <w:rsid w:val="00B54F81"/>
    <w:rsid w:val="00B55179"/>
    <w:rsid w:val="00B551E3"/>
    <w:rsid w:val="00B5521E"/>
    <w:rsid w:val="00B55754"/>
    <w:rsid w:val="00B55A54"/>
    <w:rsid w:val="00B55CDB"/>
    <w:rsid w:val="00B55D66"/>
    <w:rsid w:val="00B55DFB"/>
    <w:rsid w:val="00B55E1E"/>
    <w:rsid w:val="00B55F0F"/>
    <w:rsid w:val="00B55F4E"/>
    <w:rsid w:val="00B560AE"/>
    <w:rsid w:val="00B561EB"/>
    <w:rsid w:val="00B5628A"/>
    <w:rsid w:val="00B564C1"/>
    <w:rsid w:val="00B567B2"/>
    <w:rsid w:val="00B56824"/>
    <w:rsid w:val="00B569EB"/>
    <w:rsid w:val="00B56A3E"/>
    <w:rsid w:val="00B56BE0"/>
    <w:rsid w:val="00B56D07"/>
    <w:rsid w:val="00B56D29"/>
    <w:rsid w:val="00B5745E"/>
    <w:rsid w:val="00B57511"/>
    <w:rsid w:val="00B575E3"/>
    <w:rsid w:val="00B5777E"/>
    <w:rsid w:val="00B57F49"/>
    <w:rsid w:val="00B604C3"/>
    <w:rsid w:val="00B605BD"/>
    <w:rsid w:val="00B605D1"/>
    <w:rsid w:val="00B6064C"/>
    <w:rsid w:val="00B606E2"/>
    <w:rsid w:val="00B60737"/>
    <w:rsid w:val="00B607AD"/>
    <w:rsid w:val="00B608DA"/>
    <w:rsid w:val="00B60B2D"/>
    <w:rsid w:val="00B60B42"/>
    <w:rsid w:val="00B60D97"/>
    <w:rsid w:val="00B610A4"/>
    <w:rsid w:val="00B619E5"/>
    <w:rsid w:val="00B61B90"/>
    <w:rsid w:val="00B61CFF"/>
    <w:rsid w:val="00B61E01"/>
    <w:rsid w:val="00B62517"/>
    <w:rsid w:val="00B62593"/>
    <w:rsid w:val="00B6289C"/>
    <w:rsid w:val="00B62B1F"/>
    <w:rsid w:val="00B62ED8"/>
    <w:rsid w:val="00B63004"/>
    <w:rsid w:val="00B63449"/>
    <w:rsid w:val="00B63531"/>
    <w:rsid w:val="00B63623"/>
    <w:rsid w:val="00B63769"/>
    <w:rsid w:val="00B63CAD"/>
    <w:rsid w:val="00B63D98"/>
    <w:rsid w:val="00B64166"/>
    <w:rsid w:val="00B64A95"/>
    <w:rsid w:val="00B64C97"/>
    <w:rsid w:val="00B64D88"/>
    <w:rsid w:val="00B6507F"/>
    <w:rsid w:val="00B65139"/>
    <w:rsid w:val="00B6522D"/>
    <w:rsid w:val="00B65373"/>
    <w:rsid w:val="00B654B7"/>
    <w:rsid w:val="00B658AB"/>
    <w:rsid w:val="00B659FF"/>
    <w:rsid w:val="00B65C76"/>
    <w:rsid w:val="00B65D25"/>
    <w:rsid w:val="00B6617A"/>
    <w:rsid w:val="00B662D6"/>
    <w:rsid w:val="00B664E1"/>
    <w:rsid w:val="00B667AC"/>
    <w:rsid w:val="00B667B0"/>
    <w:rsid w:val="00B669E3"/>
    <w:rsid w:val="00B66B5B"/>
    <w:rsid w:val="00B66DF6"/>
    <w:rsid w:val="00B67071"/>
    <w:rsid w:val="00B673A5"/>
    <w:rsid w:val="00B673DB"/>
    <w:rsid w:val="00B67470"/>
    <w:rsid w:val="00B6763B"/>
    <w:rsid w:val="00B67734"/>
    <w:rsid w:val="00B67750"/>
    <w:rsid w:val="00B67A75"/>
    <w:rsid w:val="00B67AC8"/>
    <w:rsid w:val="00B67D1E"/>
    <w:rsid w:val="00B67F4B"/>
    <w:rsid w:val="00B70F33"/>
    <w:rsid w:val="00B70FA2"/>
    <w:rsid w:val="00B7111F"/>
    <w:rsid w:val="00B712AB"/>
    <w:rsid w:val="00B7143F"/>
    <w:rsid w:val="00B71611"/>
    <w:rsid w:val="00B716D9"/>
    <w:rsid w:val="00B719DA"/>
    <w:rsid w:val="00B71A2F"/>
    <w:rsid w:val="00B71D64"/>
    <w:rsid w:val="00B71D99"/>
    <w:rsid w:val="00B71DA0"/>
    <w:rsid w:val="00B723A9"/>
    <w:rsid w:val="00B72446"/>
    <w:rsid w:val="00B72479"/>
    <w:rsid w:val="00B72495"/>
    <w:rsid w:val="00B726A9"/>
    <w:rsid w:val="00B726AA"/>
    <w:rsid w:val="00B727F8"/>
    <w:rsid w:val="00B72886"/>
    <w:rsid w:val="00B72B26"/>
    <w:rsid w:val="00B72C0F"/>
    <w:rsid w:val="00B72DC8"/>
    <w:rsid w:val="00B72FB0"/>
    <w:rsid w:val="00B7316D"/>
    <w:rsid w:val="00B73950"/>
    <w:rsid w:val="00B73C5C"/>
    <w:rsid w:val="00B73DC0"/>
    <w:rsid w:val="00B74457"/>
    <w:rsid w:val="00B74819"/>
    <w:rsid w:val="00B749DB"/>
    <w:rsid w:val="00B74E83"/>
    <w:rsid w:val="00B74FA9"/>
    <w:rsid w:val="00B75119"/>
    <w:rsid w:val="00B752DC"/>
    <w:rsid w:val="00B75320"/>
    <w:rsid w:val="00B75333"/>
    <w:rsid w:val="00B753BB"/>
    <w:rsid w:val="00B75604"/>
    <w:rsid w:val="00B7562E"/>
    <w:rsid w:val="00B7578F"/>
    <w:rsid w:val="00B75794"/>
    <w:rsid w:val="00B75D4A"/>
    <w:rsid w:val="00B7670E"/>
    <w:rsid w:val="00B768A5"/>
    <w:rsid w:val="00B7701D"/>
    <w:rsid w:val="00B77326"/>
    <w:rsid w:val="00B7747F"/>
    <w:rsid w:val="00B77579"/>
    <w:rsid w:val="00B7762D"/>
    <w:rsid w:val="00B777D0"/>
    <w:rsid w:val="00B778AF"/>
    <w:rsid w:val="00B77A54"/>
    <w:rsid w:val="00B77B98"/>
    <w:rsid w:val="00B77E5D"/>
    <w:rsid w:val="00B77F04"/>
    <w:rsid w:val="00B77F9B"/>
    <w:rsid w:val="00B77FBC"/>
    <w:rsid w:val="00B803E7"/>
    <w:rsid w:val="00B8075F"/>
    <w:rsid w:val="00B8085F"/>
    <w:rsid w:val="00B80BAB"/>
    <w:rsid w:val="00B80C80"/>
    <w:rsid w:val="00B80F82"/>
    <w:rsid w:val="00B8117A"/>
    <w:rsid w:val="00B81505"/>
    <w:rsid w:val="00B81531"/>
    <w:rsid w:val="00B815EC"/>
    <w:rsid w:val="00B821F1"/>
    <w:rsid w:val="00B82292"/>
    <w:rsid w:val="00B8235C"/>
    <w:rsid w:val="00B82491"/>
    <w:rsid w:val="00B825E9"/>
    <w:rsid w:val="00B828E8"/>
    <w:rsid w:val="00B82C3F"/>
    <w:rsid w:val="00B82CA4"/>
    <w:rsid w:val="00B82EB1"/>
    <w:rsid w:val="00B82F61"/>
    <w:rsid w:val="00B83A7D"/>
    <w:rsid w:val="00B83C09"/>
    <w:rsid w:val="00B83D05"/>
    <w:rsid w:val="00B83ECE"/>
    <w:rsid w:val="00B84115"/>
    <w:rsid w:val="00B841BE"/>
    <w:rsid w:val="00B84614"/>
    <w:rsid w:val="00B847EC"/>
    <w:rsid w:val="00B84939"/>
    <w:rsid w:val="00B84EC5"/>
    <w:rsid w:val="00B8519D"/>
    <w:rsid w:val="00B85452"/>
    <w:rsid w:val="00B85842"/>
    <w:rsid w:val="00B85C6A"/>
    <w:rsid w:val="00B85FAB"/>
    <w:rsid w:val="00B86097"/>
    <w:rsid w:val="00B86839"/>
    <w:rsid w:val="00B86C24"/>
    <w:rsid w:val="00B871D7"/>
    <w:rsid w:val="00B872A4"/>
    <w:rsid w:val="00B873F7"/>
    <w:rsid w:val="00B87513"/>
    <w:rsid w:val="00B875E6"/>
    <w:rsid w:val="00B87693"/>
    <w:rsid w:val="00B877D4"/>
    <w:rsid w:val="00B878FA"/>
    <w:rsid w:val="00B87A74"/>
    <w:rsid w:val="00B87B5A"/>
    <w:rsid w:val="00B87F0E"/>
    <w:rsid w:val="00B90130"/>
    <w:rsid w:val="00B901E8"/>
    <w:rsid w:val="00B90236"/>
    <w:rsid w:val="00B90417"/>
    <w:rsid w:val="00B9045F"/>
    <w:rsid w:val="00B90676"/>
    <w:rsid w:val="00B9091B"/>
    <w:rsid w:val="00B909A7"/>
    <w:rsid w:val="00B91234"/>
    <w:rsid w:val="00B917BF"/>
    <w:rsid w:val="00B91833"/>
    <w:rsid w:val="00B91D99"/>
    <w:rsid w:val="00B91EDA"/>
    <w:rsid w:val="00B9205B"/>
    <w:rsid w:val="00B920C6"/>
    <w:rsid w:val="00B921C1"/>
    <w:rsid w:val="00B923AF"/>
    <w:rsid w:val="00B92531"/>
    <w:rsid w:val="00B925AA"/>
    <w:rsid w:val="00B92621"/>
    <w:rsid w:val="00B92739"/>
    <w:rsid w:val="00B92744"/>
    <w:rsid w:val="00B9293E"/>
    <w:rsid w:val="00B929D2"/>
    <w:rsid w:val="00B92A1A"/>
    <w:rsid w:val="00B92EB4"/>
    <w:rsid w:val="00B93417"/>
    <w:rsid w:val="00B93783"/>
    <w:rsid w:val="00B93891"/>
    <w:rsid w:val="00B93DA0"/>
    <w:rsid w:val="00B93DBE"/>
    <w:rsid w:val="00B93E7D"/>
    <w:rsid w:val="00B93FEE"/>
    <w:rsid w:val="00B94329"/>
    <w:rsid w:val="00B94344"/>
    <w:rsid w:val="00B943B8"/>
    <w:rsid w:val="00B9472F"/>
    <w:rsid w:val="00B9484D"/>
    <w:rsid w:val="00B95110"/>
    <w:rsid w:val="00B9516A"/>
    <w:rsid w:val="00B95258"/>
    <w:rsid w:val="00B95355"/>
    <w:rsid w:val="00B9562C"/>
    <w:rsid w:val="00B95667"/>
    <w:rsid w:val="00B9569B"/>
    <w:rsid w:val="00B956D4"/>
    <w:rsid w:val="00B95807"/>
    <w:rsid w:val="00B959B9"/>
    <w:rsid w:val="00B95A87"/>
    <w:rsid w:val="00B95C4A"/>
    <w:rsid w:val="00B962D4"/>
    <w:rsid w:val="00B9633E"/>
    <w:rsid w:val="00B96736"/>
    <w:rsid w:val="00B96F3B"/>
    <w:rsid w:val="00B976E7"/>
    <w:rsid w:val="00B9775D"/>
    <w:rsid w:val="00B9776A"/>
    <w:rsid w:val="00B97783"/>
    <w:rsid w:val="00B97AD6"/>
    <w:rsid w:val="00B97AE8"/>
    <w:rsid w:val="00B97C38"/>
    <w:rsid w:val="00B97E56"/>
    <w:rsid w:val="00B97E9E"/>
    <w:rsid w:val="00B97F34"/>
    <w:rsid w:val="00BA004A"/>
    <w:rsid w:val="00BA06ED"/>
    <w:rsid w:val="00BA0744"/>
    <w:rsid w:val="00BA0A16"/>
    <w:rsid w:val="00BA0A22"/>
    <w:rsid w:val="00BA0C08"/>
    <w:rsid w:val="00BA0C99"/>
    <w:rsid w:val="00BA0F38"/>
    <w:rsid w:val="00BA1198"/>
    <w:rsid w:val="00BA141F"/>
    <w:rsid w:val="00BA17DC"/>
    <w:rsid w:val="00BA1AC6"/>
    <w:rsid w:val="00BA1B77"/>
    <w:rsid w:val="00BA1B98"/>
    <w:rsid w:val="00BA1DD5"/>
    <w:rsid w:val="00BA2136"/>
    <w:rsid w:val="00BA263C"/>
    <w:rsid w:val="00BA2808"/>
    <w:rsid w:val="00BA2B17"/>
    <w:rsid w:val="00BA2C58"/>
    <w:rsid w:val="00BA2C71"/>
    <w:rsid w:val="00BA2F92"/>
    <w:rsid w:val="00BA2FFF"/>
    <w:rsid w:val="00BA3067"/>
    <w:rsid w:val="00BA3148"/>
    <w:rsid w:val="00BA340A"/>
    <w:rsid w:val="00BA37C4"/>
    <w:rsid w:val="00BA381D"/>
    <w:rsid w:val="00BA3885"/>
    <w:rsid w:val="00BA3B2C"/>
    <w:rsid w:val="00BA3C4A"/>
    <w:rsid w:val="00BA3CE8"/>
    <w:rsid w:val="00BA3D04"/>
    <w:rsid w:val="00BA3D42"/>
    <w:rsid w:val="00BA4398"/>
    <w:rsid w:val="00BA44C6"/>
    <w:rsid w:val="00BA4591"/>
    <w:rsid w:val="00BA4662"/>
    <w:rsid w:val="00BA46BC"/>
    <w:rsid w:val="00BA4860"/>
    <w:rsid w:val="00BA4898"/>
    <w:rsid w:val="00BA4BAA"/>
    <w:rsid w:val="00BA4D4A"/>
    <w:rsid w:val="00BA4EB7"/>
    <w:rsid w:val="00BA4F4C"/>
    <w:rsid w:val="00BA515E"/>
    <w:rsid w:val="00BA535F"/>
    <w:rsid w:val="00BA55ED"/>
    <w:rsid w:val="00BA55F1"/>
    <w:rsid w:val="00BA574F"/>
    <w:rsid w:val="00BA63F6"/>
    <w:rsid w:val="00BA6520"/>
    <w:rsid w:val="00BA689D"/>
    <w:rsid w:val="00BA6938"/>
    <w:rsid w:val="00BA6B20"/>
    <w:rsid w:val="00BA6B5A"/>
    <w:rsid w:val="00BA6BD2"/>
    <w:rsid w:val="00BA6D43"/>
    <w:rsid w:val="00BA6E90"/>
    <w:rsid w:val="00BA70B2"/>
    <w:rsid w:val="00BA74E8"/>
    <w:rsid w:val="00BA762C"/>
    <w:rsid w:val="00BA76A9"/>
    <w:rsid w:val="00BA7C19"/>
    <w:rsid w:val="00BA7E80"/>
    <w:rsid w:val="00BA7F94"/>
    <w:rsid w:val="00BA7FC7"/>
    <w:rsid w:val="00BB0157"/>
    <w:rsid w:val="00BB029F"/>
    <w:rsid w:val="00BB03BE"/>
    <w:rsid w:val="00BB040F"/>
    <w:rsid w:val="00BB04AA"/>
    <w:rsid w:val="00BB059A"/>
    <w:rsid w:val="00BB0A1F"/>
    <w:rsid w:val="00BB0CD0"/>
    <w:rsid w:val="00BB0D36"/>
    <w:rsid w:val="00BB1130"/>
    <w:rsid w:val="00BB12F9"/>
    <w:rsid w:val="00BB17B8"/>
    <w:rsid w:val="00BB18ED"/>
    <w:rsid w:val="00BB1972"/>
    <w:rsid w:val="00BB19A1"/>
    <w:rsid w:val="00BB19EF"/>
    <w:rsid w:val="00BB1B89"/>
    <w:rsid w:val="00BB20E0"/>
    <w:rsid w:val="00BB21BD"/>
    <w:rsid w:val="00BB22CA"/>
    <w:rsid w:val="00BB2397"/>
    <w:rsid w:val="00BB2736"/>
    <w:rsid w:val="00BB29A0"/>
    <w:rsid w:val="00BB29D1"/>
    <w:rsid w:val="00BB2A81"/>
    <w:rsid w:val="00BB2CEF"/>
    <w:rsid w:val="00BB3040"/>
    <w:rsid w:val="00BB3285"/>
    <w:rsid w:val="00BB33A1"/>
    <w:rsid w:val="00BB352A"/>
    <w:rsid w:val="00BB3799"/>
    <w:rsid w:val="00BB39DF"/>
    <w:rsid w:val="00BB3CF2"/>
    <w:rsid w:val="00BB463A"/>
    <w:rsid w:val="00BB46BA"/>
    <w:rsid w:val="00BB4B41"/>
    <w:rsid w:val="00BB4DC6"/>
    <w:rsid w:val="00BB4FDC"/>
    <w:rsid w:val="00BB5245"/>
    <w:rsid w:val="00BB53CF"/>
    <w:rsid w:val="00BB54A9"/>
    <w:rsid w:val="00BB580D"/>
    <w:rsid w:val="00BB59A2"/>
    <w:rsid w:val="00BB59E0"/>
    <w:rsid w:val="00BB6246"/>
    <w:rsid w:val="00BB6247"/>
    <w:rsid w:val="00BB63F5"/>
    <w:rsid w:val="00BB6406"/>
    <w:rsid w:val="00BB64BE"/>
    <w:rsid w:val="00BB6563"/>
    <w:rsid w:val="00BB695C"/>
    <w:rsid w:val="00BB6C4F"/>
    <w:rsid w:val="00BB6D48"/>
    <w:rsid w:val="00BB7019"/>
    <w:rsid w:val="00BB7025"/>
    <w:rsid w:val="00BB72A2"/>
    <w:rsid w:val="00BB74F4"/>
    <w:rsid w:val="00BB768F"/>
    <w:rsid w:val="00BB77A2"/>
    <w:rsid w:val="00BB7A04"/>
    <w:rsid w:val="00BB7A1B"/>
    <w:rsid w:val="00BB7A7F"/>
    <w:rsid w:val="00BB7A8B"/>
    <w:rsid w:val="00BB7C0F"/>
    <w:rsid w:val="00BB7C8D"/>
    <w:rsid w:val="00BB7CE6"/>
    <w:rsid w:val="00BC043D"/>
    <w:rsid w:val="00BC06BB"/>
    <w:rsid w:val="00BC0880"/>
    <w:rsid w:val="00BC08F9"/>
    <w:rsid w:val="00BC0B12"/>
    <w:rsid w:val="00BC0F75"/>
    <w:rsid w:val="00BC1043"/>
    <w:rsid w:val="00BC1B5F"/>
    <w:rsid w:val="00BC1CB8"/>
    <w:rsid w:val="00BC22D1"/>
    <w:rsid w:val="00BC24A8"/>
    <w:rsid w:val="00BC27CD"/>
    <w:rsid w:val="00BC2859"/>
    <w:rsid w:val="00BC2A61"/>
    <w:rsid w:val="00BC2B20"/>
    <w:rsid w:val="00BC2CBA"/>
    <w:rsid w:val="00BC3387"/>
    <w:rsid w:val="00BC3476"/>
    <w:rsid w:val="00BC3526"/>
    <w:rsid w:val="00BC3838"/>
    <w:rsid w:val="00BC388C"/>
    <w:rsid w:val="00BC3C53"/>
    <w:rsid w:val="00BC3F46"/>
    <w:rsid w:val="00BC3FF1"/>
    <w:rsid w:val="00BC4E01"/>
    <w:rsid w:val="00BC514B"/>
    <w:rsid w:val="00BC5443"/>
    <w:rsid w:val="00BC558E"/>
    <w:rsid w:val="00BC5742"/>
    <w:rsid w:val="00BC6406"/>
    <w:rsid w:val="00BC6509"/>
    <w:rsid w:val="00BC6533"/>
    <w:rsid w:val="00BC6D53"/>
    <w:rsid w:val="00BC6D5B"/>
    <w:rsid w:val="00BC6EFE"/>
    <w:rsid w:val="00BC71BC"/>
    <w:rsid w:val="00BC73AB"/>
    <w:rsid w:val="00BC74C0"/>
    <w:rsid w:val="00BC74E3"/>
    <w:rsid w:val="00BC764C"/>
    <w:rsid w:val="00BC782A"/>
    <w:rsid w:val="00BC7876"/>
    <w:rsid w:val="00BC7980"/>
    <w:rsid w:val="00BC7A1D"/>
    <w:rsid w:val="00BC7A60"/>
    <w:rsid w:val="00BC7B5B"/>
    <w:rsid w:val="00BC7BCD"/>
    <w:rsid w:val="00BC7C3B"/>
    <w:rsid w:val="00BC7EFF"/>
    <w:rsid w:val="00BD00C5"/>
    <w:rsid w:val="00BD02F9"/>
    <w:rsid w:val="00BD0726"/>
    <w:rsid w:val="00BD0D0D"/>
    <w:rsid w:val="00BD0F1C"/>
    <w:rsid w:val="00BD0FB0"/>
    <w:rsid w:val="00BD1041"/>
    <w:rsid w:val="00BD1484"/>
    <w:rsid w:val="00BD1532"/>
    <w:rsid w:val="00BD1680"/>
    <w:rsid w:val="00BD17D6"/>
    <w:rsid w:val="00BD18C7"/>
    <w:rsid w:val="00BD1DEF"/>
    <w:rsid w:val="00BD1F34"/>
    <w:rsid w:val="00BD236E"/>
    <w:rsid w:val="00BD24DA"/>
    <w:rsid w:val="00BD2771"/>
    <w:rsid w:val="00BD2BC0"/>
    <w:rsid w:val="00BD2D36"/>
    <w:rsid w:val="00BD2D93"/>
    <w:rsid w:val="00BD2FB4"/>
    <w:rsid w:val="00BD2FC8"/>
    <w:rsid w:val="00BD318B"/>
    <w:rsid w:val="00BD332A"/>
    <w:rsid w:val="00BD3475"/>
    <w:rsid w:val="00BD358F"/>
    <w:rsid w:val="00BD3881"/>
    <w:rsid w:val="00BD3A75"/>
    <w:rsid w:val="00BD3A88"/>
    <w:rsid w:val="00BD3FE4"/>
    <w:rsid w:val="00BD413D"/>
    <w:rsid w:val="00BD4845"/>
    <w:rsid w:val="00BD4D0E"/>
    <w:rsid w:val="00BD4D96"/>
    <w:rsid w:val="00BD4E12"/>
    <w:rsid w:val="00BD51CC"/>
    <w:rsid w:val="00BD5200"/>
    <w:rsid w:val="00BD56C9"/>
    <w:rsid w:val="00BD575E"/>
    <w:rsid w:val="00BD57D0"/>
    <w:rsid w:val="00BD5986"/>
    <w:rsid w:val="00BD59BF"/>
    <w:rsid w:val="00BD5B51"/>
    <w:rsid w:val="00BD5C84"/>
    <w:rsid w:val="00BD5E4D"/>
    <w:rsid w:val="00BD5E88"/>
    <w:rsid w:val="00BD5EC0"/>
    <w:rsid w:val="00BD5FD4"/>
    <w:rsid w:val="00BD683D"/>
    <w:rsid w:val="00BD6A15"/>
    <w:rsid w:val="00BD6C7B"/>
    <w:rsid w:val="00BD6DB4"/>
    <w:rsid w:val="00BD7173"/>
    <w:rsid w:val="00BD72EF"/>
    <w:rsid w:val="00BD736B"/>
    <w:rsid w:val="00BD7439"/>
    <w:rsid w:val="00BD75E0"/>
    <w:rsid w:val="00BD7C6B"/>
    <w:rsid w:val="00BD7D8B"/>
    <w:rsid w:val="00BD7EBF"/>
    <w:rsid w:val="00BD7F14"/>
    <w:rsid w:val="00BE0100"/>
    <w:rsid w:val="00BE027C"/>
    <w:rsid w:val="00BE06B4"/>
    <w:rsid w:val="00BE0903"/>
    <w:rsid w:val="00BE0D5C"/>
    <w:rsid w:val="00BE0F6A"/>
    <w:rsid w:val="00BE1061"/>
    <w:rsid w:val="00BE19DD"/>
    <w:rsid w:val="00BE1C9C"/>
    <w:rsid w:val="00BE1D26"/>
    <w:rsid w:val="00BE1D43"/>
    <w:rsid w:val="00BE2097"/>
    <w:rsid w:val="00BE23AC"/>
    <w:rsid w:val="00BE2844"/>
    <w:rsid w:val="00BE2EDD"/>
    <w:rsid w:val="00BE3683"/>
    <w:rsid w:val="00BE36F4"/>
    <w:rsid w:val="00BE37AB"/>
    <w:rsid w:val="00BE3ACC"/>
    <w:rsid w:val="00BE3C51"/>
    <w:rsid w:val="00BE4092"/>
    <w:rsid w:val="00BE4213"/>
    <w:rsid w:val="00BE45DD"/>
    <w:rsid w:val="00BE494F"/>
    <w:rsid w:val="00BE4F5B"/>
    <w:rsid w:val="00BE52F6"/>
    <w:rsid w:val="00BE550A"/>
    <w:rsid w:val="00BE56A8"/>
    <w:rsid w:val="00BE5773"/>
    <w:rsid w:val="00BE577C"/>
    <w:rsid w:val="00BE5C03"/>
    <w:rsid w:val="00BE60DC"/>
    <w:rsid w:val="00BE622D"/>
    <w:rsid w:val="00BE62B7"/>
    <w:rsid w:val="00BE6309"/>
    <w:rsid w:val="00BE63EB"/>
    <w:rsid w:val="00BE6687"/>
    <w:rsid w:val="00BE69E6"/>
    <w:rsid w:val="00BE6C91"/>
    <w:rsid w:val="00BE6CCC"/>
    <w:rsid w:val="00BE711C"/>
    <w:rsid w:val="00BE7212"/>
    <w:rsid w:val="00BE739D"/>
    <w:rsid w:val="00BE7436"/>
    <w:rsid w:val="00BE75CE"/>
    <w:rsid w:val="00BE79D9"/>
    <w:rsid w:val="00BF0265"/>
    <w:rsid w:val="00BF06DC"/>
    <w:rsid w:val="00BF06E6"/>
    <w:rsid w:val="00BF0761"/>
    <w:rsid w:val="00BF09BF"/>
    <w:rsid w:val="00BF0E14"/>
    <w:rsid w:val="00BF1006"/>
    <w:rsid w:val="00BF1059"/>
    <w:rsid w:val="00BF1404"/>
    <w:rsid w:val="00BF1665"/>
    <w:rsid w:val="00BF17EA"/>
    <w:rsid w:val="00BF1B2D"/>
    <w:rsid w:val="00BF1DCE"/>
    <w:rsid w:val="00BF22D3"/>
    <w:rsid w:val="00BF2541"/>
    <w:rsid w:val="00BF2757"/>
    <w:rsid w:val="00BF2938"/>
    <w:rsid w:val="00BF29D6"/>
    <w:rsid w:val="00BF2A12"/>
    <w:rsid w:val="00BF2C0F"/>
    <w:rsid w:val="00BF2C45"/>
    <w:rsid w:val="00BF3158"/>
    <w:rsid w:val="00BF3264"/>
    <w:rsid w:val="00BF3B31"/>
    <w:rsid w:val="00BF3B58"/>
    <w:rsid w:val="00BF3CCC"/>
    <w:rsid w:val="00BF3D49"/>
    <w:rsid w:val="00BF3D7B"/>
    <w:rsid w:val="00BF3DCD"/>
    <w:rsid w:val="00BF3F0C"/>
    <w:rsid w:val="00BF3F20"/>
    <w:rsid w:val="00BF3F49"/>
    <w:rsid w:val="00BF4151"/>
    <w:rsid w:val="00BF4220"/>
    <w:rsid w:val="00BF4368"/>
    <w:rsid w:val="00BF478D"/>
    <w:rsid w:val="00BF48FF"/>
    <w:rsid w:val="00BF4AA0"/>
    <w:rsid w:val="00BF4D68"/>
    <w:rsid w:val="00BF4DC7"/>
    <w:rsid w:val="00BF55C7"/>
    <w:rsid w:val="00BF565F"/>
    <w:rsid w:val="00BF588A"/>
    <w:rsid w:val="00BF58E9"/>
    <w:rsid w:val="00BF5AA3"/>
    <w:rsid w:val="00BF5AF6"/>
    <w:rsid w:val="00BF5DB9"/>
    <w:rsid w:val="00BF6121"/>
    <w:rsid w:val="00BF61BB"/>
    <w:rsid w:val="00BF64BA"/>
    <w:rsid w:val="00BF64F6"/>
    <w:rsid w:val="00BF6A4F"/>
    <w:rsid w:val="00BF6DCF"/>
    <w:rsid w:val="00BF6FF5"/>
    <w:rsid w:val="00BF72D1"/>
    <w:rsid w:val="00BF72DF"/>
    <w:rsid w:val="00BF7553"/>
    <w:rsid w:val="00BF75FB"/>
    <w:rsid w:val="00BF79DA"/>
    <w:rsid w:val="00BF7F4A"/>
    <w:rsid w:val="00BF7F9D"/>
    <w:rsid w:val="00C0040B"/>
    <w:rsid w:val="00C006DF"/>
    <w:rsid w:val="00C007F3"/>
    <w:rsid w:val="00C00AE6"/>
    <w:rsid w:val="00C00F87"/>
    <w:rsid w:val="00C01081"/>
    <w:rsid w:val="00C011B9"/>
    <w:rsid w:val="00C0132D"/>
    <w:rsid w:val="00C014A4"/>
    <w:rsid w:val="00C017EC"/>
    <w:rsid w:val="00C01CEA"/>
    <w:rsid w:val="00C02272"/>
    <w:rsid w:val="00C022E3"/>
    <w:rsid w:val="00C02785"/>
    <w:rsid w:val="00C02C36"/>
    <w:rsid w:val="00C03482"/>
    <w:rsid w:val="00C034A8"/>
    <w:rsid w:val="00C034CA"/>
    <w:rsid w:val="00C03527"/>
    <w:rsid w:val="00C035DB"/>
    <w:rsid w:val="00C0387A"/>
    <w:rsid w:val="00C03AB1"/>
    <w:rsid w:val="00C03F25"/>
    <w:rsid w:val="00C04004"/>
    <w:rsid w:val="00C041FB"/>
    <w:rsid w:val="00C0442B"/>
    <w:rsid w:val="00C048B7"/>
    <w:rsid w:val="00C04D0C"/>
    <w:rsid w:val="00C04F43"/>
    <w:rsid w:val="00C04FB0"/>
    <w:rsid w:val="00C04FC6"/>
    <w:rsid w:val="00C053FC"/>
    <w:rsid w:val="00C05992"/>
    <w:rsid w:val="00C05C4C"/>
    <w:rsid w:val="00C05D9B"/>
    <w:rsid w:val="00C060C5"/>
    <w:rsid w:val="00C0621A"/>
    <w:rsid w:val="00C0650F"/>
    <w:rsid w:val="00C06A30"/>
    <w:rsid w:val="00C06C3F"/>
    <w:rsid w:val="00C0713D"/>
    <w:rsid w:val="00C0718A"/>
    <w:rsid w:val="00C0743C"/>
    <w:rsid w:val="00C07AF7"/>
    <w:rsid w:val="00C07BF1"/>
    <w:rsid w:val="00C07DBC"/>
    <w:rsid w:val="00C07E64"/>
    <w:rsid w:val="00C1003B"/>
    <w:rsid w:val="00C10076"/>
    <w:rsid w:val="00C1015A"/>
    <w:rsid w:val="00C101DF"/>
    <w:rsid w:val="00C10821"/>
    <w:rsid w:val="00C10868"/>
    <w:rsid w:val="00C108BF"/>
    <w:rsid w:val="00C10915"/>
    <w:rsid w:val="00C1096B"/>
    <w:rsid w:val="00C10E71"/>
    <w:rsid w:val="00C10FEB"/>
    <w:rsid w:val="00C11105"/>
    <w:rsid w:val="00C11351"/>
    <w:rsid w:val="00C11456"/>
    <w:rsid w:val="00C114B3"/>
    <w:rsid w:val="00C11795"/>
    <w:rsid w:val="00C118F8"/>
    <w:rsid w:val="00C11A03"/>
    <w:rsid w:val="00C11F46"/>
    <w:rsid w:val="00C11FC9"/>
    <w:rsid w:val="00C12003"/>
    <w:rsid w:val="00C122FB"/>
    <w:rsid w:val="00C12434"/>
    <w:rsid w:val="00C124AB"/>
    <w:rsid w:val="00C12897"/>
    <w:rsid w:val="00C12948"/>
    <w:rsid w:val="00C12E44"/>
    <w:rsid w:val="00C132FF"/>
    <w:rsid w:val="00C13439"/>
    <w:rsid w:val="00C134F0"/>
    <w:rsid w:val="00C136AF"/>
    <w:rsid w:val="00C1391F"/>
    <w:rsid w:val="00C1393A"/>
    <w:rsid w:val="00C13DF2"/>
    <w:rsid w:val="00C14088"/>
    <w:rsid w:val="00C14109"/>
    <w:rsid w:val="00C14383"/>
    <w:rsid w:val="00C14A80"/>
    <w:rsid w:val="00C14CE0"/>
    <w:rsid w:val="00C14D78"/>
    <w:rsid w:val="00C14ED6"/>
    <w:rsid w:val="00C14F11"/>
    <w:rsid w:val="00C14F57"/>
    <w:rsid w:val="00C150B4"/>
    <w:rsid w:val="00C153F5"/>
    <w:rsid w:val="00C1579E"/>
    <w:rsid w:val="00C157DE"/>
    <w:rsid w:val="00C158CF"/>
    <w:rsid w:val="00C15D78"/>
    <w:rsid w:val="00C15D8E"/>
    <w:rsid w:val="00C15EF9"/>
    <w:rsid w:val="00C15F84"/>
    <w:rsid w:val="00C16664"/>
    <w:rsid w:val="00C16F3E"/>
    <w:rsid w:val="00C16FCD"/>
    <w:rsid w:val="00C172FE"/>
    <w:rsid w:val="00C17BAE"/>
    <w:rsid w:val="00C20126"/>
    <w:rsid w:val="00C203A4"/>
    <w:rsid w:val="00C204C3"/>
    <w:rsid w:val="00C205E9"/>
    <w:rsid w:val="00C20818"/>
    <w:rsid w:val="00C20AE6"/>
    <w:rsid w:val="00C210C2"/>
    <w:rsid w:val="00C21640"/>
    <w:rsid w:val="00C2195D"/>
    <w:rsid w:val="00C21F90"/>
    <w:rsid w:val="00C22051"/>
    <w:rsid w:val="00C22431"/>
    <w:rsid w:val="00C22682"/>
    <w:rsid w:val="00C226F6"/>
    <w:rsid w:val="00C227CC"/>
    <w:rsid w:val="00C22AD0"/>
    <w:rsid w:val="00C22DEF"/>
    <w:rsid w:val="00C237B7"/>
    <w:rsid w:val="00C23A26"/>
    <w:rsid w:val="00C23CED"/>
    <w:rsid w:val="00C23E98"/>
    <w:rsid w:val="00C24EBA"/>
    <w:rsid w:val="00C2519F"/>
    <w:rsid w:val="00C2566D"/>
    <w:rsid w:val="00C258D4"/>
    <w:rsid w:val="00C25AF4"/>
    <w:rsid w:val="00C25EF8"/>
    <w:rsid w:val="00C25FB8"/>
    <w:rsid w:val="00C26354"/>
    <w:rsid w:val="00C26420"/>
    <w:rsid w:val="00C26D27"/>
    <w:rsid w:val="00C26E94"/>
    <w:rsid w:val="00C27020"/>
    <w:rsid w:val="00C27037"/>
    <w:rsid w:val="00C27039"/>
    <w:rsid w:val="00C2713D"/>
    <w:rsid w:val="00C27542"/>
    <w:rsid w:val="00C27749"/>
    <w:rsid w:val="00C27820"/>
    <w:rsid w:val="00C27851"/>
    <w:rsid w:val="00C278BF"/>
    <w:rsid w:val="00C27C4A"/>
    <w:rsid w:val="00C27CB8"/>
    <w:rsid w:val="00C3000E"/>
    <w:rsid w:val="00C300E0"/>
    <w:rsid w:val="00C3014C"/>
    <w:rsid w:val="00C303AE"/>
    <w:rsid w:val="00C30571"/>
    <w:rsid w:val="00C305AB"/>
    <w:rsid w:val="00C30B2E"/>
    <w:rsid w:val="00C31061"/>
    <w:rsid w:val="00C313FE"/>
    <w:rsid w:val="00C31E22"/>
    <w:rsid w:val="00C31FC8"/>
    <w:rsid w:val="00C322AC"/>
    <w:rsid w:val="00C3233D"/>
    <w:rsid w:val="00C32CF1"/>
    <w:rsid w:val="00C3312F"/>
    <w:rsid w:val="00C33447"/>
    <w:rsid w:val="00C337A8"/>
    <w:rsid w:val="00C33AAE"/>
    <w:rsid w:val="00C3448A"/>
    <w:rsid w:val="00C346B7"/>
    <w:rsid w:val="00C347E1"/>
    <w:rsid w:val="00C34C59"/>
    <w:rsid w:val="00C35103"/>
    <w:rsid w:val="00C353F5"/>
    <w:rsid w:val="00C354A0"/>
    <w:rsid w:val="00C35747"/>
    <w:rsid w:val="00C35A4F"/>
    <w:rsid w:val="00C35C58"/>
    <w:rsid w:val="00C35E60"/>
    <w:rsid w:val="00C35FB9"/>
    <w:rsid w:val="00C3602D"/>
    <w:rsid w:val="00C36243"/>
    <w:rsid w:val="00C3643E"/>
    <w:rsid w:val="00C3651D"/>
    <w:rsid w:val="00C36621"/>
    <w:rsid w:val="00C36677"/>
    <w:rsid w:val="00C3692E"/>
    <w:rsid w:val="00C369C9"/>
    <w:rsid w:val="00C36B42"/>
    <w:rsid w:val="00C36D2B"/>
    <w:rsid w:val="00C36FD3"/>
    <w:rsid w:val="00C372BE"/>
    <w:rsid w:val="00C3730B"/>
    <w:rsid w:val="00C373D8"/>
    <w:rsid w:val="00C373E0"/>
    <w:rsid w:val="00C37458"/>
    <w:rsid w:val="00C3780D"/>
    <w:rsid w:val="00C37828"/>
    <w:rsid w:val="00C378C2"/>
    <w:rsid w:val="00C379CE"/>
    <w:rsid w:val="00C37B73"/>
    <w:rsid w:val="00C40081"/>
    <w:rsid w:val="00C400E8"/>
    <w:rsid w:val="00C40100"/>
    <w:rsid w:val="00C401B1"/>
    <w:rsid w:val="00C405E7"/>
    <w:rsid w:val="00C4069D"/>
    <w:rsid w:val="00C40824"/>
    <w:rsid w:val="00C40BB1"/>
    <w:rsid w:val="00C40E3C"/>
    <w:rsid w:val="00C411B7"/>
    <w:rsid w:val="00C4145B"/>
    <w:rsid w:val="00C414F4"/>
    <w:rsid w:val="00C415F6"/>
    <w:rsid w:val="00C41616"/>
    <w:rsid w:val="00C416D7"/>
    <w:rsid w:val="00C419A3"/>
    <w:rsid w:val="00C419C4"/>
    <w:rsid w:val="00C41ADF"/>
    <w:rsid w:val="00C41CFB"/>
    <w:rsid w:val="00C421EE"/>
    <w:rsid w:val="00C4250C"/>
    <w:rsid w:val="00C42516"/>
    <w:rsid w:val="00C42569"/>
    <w:rsid w:val="00C42855"/>
    <w:rsid w:val="00C42D0F"/>
    <w:rsid w:val="00C42F54"/>
    <w:rsid w:val="00C42FCE"/>
    <w:rsid w:val="00C43739"/>
    <w:rsid w:val="00C43EA3"/>
    <w:rsid w:val="00C44541"/>
    <w:rsid w:val="00C445EC"/>
    <w:rsid w:val="00C44CDF"/>
    <w:rsid w:val="00C45625"/>
    <w:rsid w:val="00C45779"/>
    <w:rsid w:val="00C4579D"/>
    <w:rsid w:val="00C45FF4"/>
    <w:rsid w:val="00C46963"/>
    <w:rsid w:val="00C46A6B"/>
    <w:rsid w:val="00C46EB8"/>
    <w:rsid w:val="00C4753D"/>
    <w:rsid w:val="00C476DD"/>
    <w:rsid w:val="00C4772B"/>
    <w:rsid w:val="00C47A3E"/>
    <w:rsid w:val="00C47F83"/>
    <w:rsid w:val="00C47FF9"/>
    <w:rsid w:val="00C500BD"/>
    <w:rsid w:val="00C5040B"/>
    <w:rsid w:val="00C50736"/>
    <w:rsid w:val="00C50AB3"/>
    <w:rsid w:val="00C50C12"/>
    <w:rsid w:val="00C50D62"/>
    <w:rsid w:val="00C50E5C"/>
    <w:rsid w:val="00C50EF3"/>
    <w:rsid w:val="00C5104F"/>
    <w:rsid w:val="00C51184"/>
    <w:rsid w:val="00C511D6"/>
    <w:rsid w:val="00C5163C"/>
    <w:rsid w:val="00C5192B"/>
    <w:rsid w:val="00C51AD5"/>
    <w:rsid w:val="00C51BA4"/>
    <w:rsid w:val="00C51BEC"/>
    <w:rsid w:val="00C51D1F"/>
    <w:rsid w:val="00C51F1F"/>
    <w:rsid w:val="00C51FCE"/>
    <w:rsid w:val="00C521CB"/>
    <w:rsid w:val="00C5243F"/>
    <w:rsid w:val="00C52713"/>
    <w:rsid w:val="00C5281C"/>
    <w:rsid w:val="00C52912"/>
    <w:rsid w:val="00C52D27"/>
    <w:rsid w:val="00C52E27"/>
    <w:rsid w:val="00C52F22"/>
    <w:rsid w:val="00C52FCA"/>
    <w:rsid w:val="00C5364C"/>
    <w:rsid w:val="00C53AE6"/>
    <w:rsid w:val="00C53D3A"/>
    <w:rsid w:val="00C53E4E"/>
    <w:rsid w:val="00C5415E"/>
    <w:rsid w:val="00C544E5"/>
    <w:rsid w:val="00C545DA"/>
    <w:rsid w:val="00C54970"/>
    <w:rsid w:val="00C54BE2"/>
    <w:rsid w:val="00C55002"/>
    <w:rsid w:val="00C551D1"/>
    <w:rsid w:val="00C55336"/>
    <w:rsid w:val="00C557E0"/>
    <w:rsid w:val="00C5588C"/>
    <w:rsid w:val="00C55AF8"/>
    <w:rsid w:val="00C55C85"/>
    <w:rsid w:val="00C55E44"/>
    <w:rsid w:val="00C55ED1"/>
    <w:rsid w:val="00C55EE2"/>
    <w:rsid w:val="00C560AD"/>
    <w:rsid w:val="00C56182"/>
    <w:rsid w:val="00C561DB"/>
    <w:rsid w:val="00C56E21"/>
    <w:rsid w:val="00C56E71"/>
    <w:rsid w:val="00C570DD"/>
    <w:rsid w:val="00C57666"/>
    <w:rsid w:val="00C57681"/>
    <w:rsid w:val="00C57919"/>
    <w:rsid w:val="00C57998"/>
    <w:rsid w:val="00C579A5"/>
    <w:rsid w:val="00C579BD"/>
    <w:rsid w:val="00C57D38"/>
    <w:rsid w:val="00C57DFB"/>
    <w:rsid w:val="00C6059C"/>
    <w:rsid w:val="00C60675"/>
    <w:rsid w:val="00C60699"/>
    <w:rsid w:val="00C6085D"/>
    <w:rsid w:val="00C6091D"/>
    <w:rsid w:val="00C60989"/>
    <w:rsid w:val="00C60A65"/>
    <w:rsid w:val="00C60AFB"/>
    <w:rsid w:val="00C60BBB"/>
    <w:rsid w:val="00C61065"/>
    <w:rsid w:val="00C61151"/>
    <w:rsid w:val="00C61155"/>
    <w:rsid w:val="00C61491"/>
    <w:rsid w:val="00C6152A"/>
    <w:rsid w:val="00C6156F"/>
    <w:rsid w:val="00C615ED"/>
    <w:rsid w:val="00C61668"/>
    <w:rsid w:val="00C61AC3"/>
    <w:rsid w:val="00C61ACD"/>
    <w:rsid w:val="00C620E0"/>
    <w:rsid w:val="00C623EE"/>
    <w:rsid w:val="00C6292E"/>
    <w:rsid w:val="00C62CFD"/>
    <w:rsid w:val="00C62E65"/>
    <w:rsid w:val="00C63247"/>
    <w:rsid w:val="00C632E4"/>
    <w:rsid w:val="00C63563"/>
    <w:rsid w:val="00C63588"/>
    <w:rsid w:val="00C63795"/>
    <w:rsid w:val="00C639EF"/>
    <w:rsid w:val="00C63AC4"/>
    <w:rsid w:val="00C63E4F"/>
    <w:rsid w:val="00C63EB7"/>
    <w:rsid w:val="00C6402E"/>
    <w:rsid w:val="00C64A3A"/>
    <w:rsid w:val="00C64AA6"/>
    <w:rsid w:val="00C64B41"/>
    <w:rsid w:val="00C64B55"/>
    <w:rsid w:val="00C64D79"/>
    <w:rsid w:val="00C64FE9"/>
    <w:rsid w:val="00C65049"/>
    <w:rsid w:val="00C65290"/>
    <w:rsid w:val="00C6536C"/>
    <w:rsid w:val="00C6546E"/>
    <w:rsid w:val="00C65579"/>
    <w:rsid w:val="00C6599D"/>
    <w:rsid w:val="00C65BF5"/>
    <w:rsid w:val="00C65C30"/>
    <w:rsid w:val="00C6604C"/>
    <w:rsid w:val="00C660D2"/>
    <w:rsid w:val="00C661FC"/>
    <w:rsid w:val="00C6640B"/>
    <w:rsid w:val="00C664E8"/>
    <w:rsid w:val="00C66721"/>
    <w:rsid w:val="00C66B92"/>
    <w:rsid w:val="00C66E97"/>
    <w:rsid w:val="00C670E6"/>
    <w:rsid w:val="00C671DE"/>
    <w:rsid w:val="00C67213"/>
    <w:rsid w:val="00C67352"/>
    <w:rsid w:val="00C67A2A"/>
    <w:rsid w:val="00C67C1F"/>
    <w:rsid w:val="00C67EFA"/>
    <w:rsid w:val="00C70161"/>
    <w:rsid w:val="00C702A1"/>
    <w:rsid w:val="00C703DB"/>
    <w:rsid w:val="00C706D3"/>
    <w:rsid w:val="00C70A5B"/>
    <w:rsid w:val="00C70A65"/>
    <w:rsid w:val="00C70B1F"/>
    <w:rsid w:val="00C713C5"/>
    <w:rsid w:val="00C71C04"/>
    <w:rsid w:val="00C71D4F"/>
    <w:rsid w:val="00C71F5F"/>
    <w:rsid w:val="00C7224A"/>
    <w:rsid w:val="00C72352"/>
    <w:rsid w:val="00C725BE"/>
    <w:rsid w:val="00C72991"/>
    <w:rsid w:val="00C72A02"/>
    <w:rsid w:val="00C72BB4"/>
    <w:rsid w:val="00C72C6C"/>
    <w:rsid w:val="00C72C70"/>
    <w:rsid w:val="00C73038"/>
    <w:rsid w:val="00C730EF"/>
    <w:rsid w:val="00C7330A"/>
    <w:rsid w:val="00C73762"/>
    <w:rsid w:val="00C73A91"/>
    <w:rsid w:val="00C73B56"/>
    <w:rsid w:val="00C73E4D"/>
    <w:rsid w:val="00C73E5F"/>
    <w:rsid w:val="00C73EEC"/>
    <w:rsid w:val="00C7402B"/>
    <w:rsid w:val="00C740F2"/>
    <w:rsid w:val="00C74136"/>
    <w:rsid w:val="00C7417F"/>
    <w:rsid w:val="00C741DC"/>
    <w:rsid w:val="00C74389"/>
    <w:rsid w:val="00C74427"/>
    <w:rsid w:val="00C746F9"/>
    <w:rsid w:val="00C74790"/>
    <w:rsid w:val="00C74C3F"/>
    <w:rsid w:val="00C74DA0"/>
    <w:rsid w:val="00C74E9A"/>
    <w:rsid w:val="00C74EB0"/>
    <w:rsid w:val="00C74EDA"/>
    <w:rsid w:val="00C74F77"/>
    <w:rsid w:val="00C75295"/>
    <w:rsid w:val="00C75353"/>
    <w:rsid w:val="00C755FE"/>
    <w:rsid w:val="00C75C18"/>
    <w:rsid w:val="00C764A6"/>
    <w:rsid w:val="00C76A23"/>
    <w:rsid w:val="00C76A28"/>
    <w:rsid w:val="00C76E8C"/>
    <w:rsid w:val="00C77163"/>
    <w:rsid w:val="00C772A8"/>
    <w:rsid w:val="00C775F8"/>
    <w:rsid w:val="00C77702"/>
    <w:rsid w:val="00C777B7"/>
    <w:rsid w:val="00C778AF"/>
    <w:rsid w:val="00C77A3F"/>
    <w:rsid w:val="00C77C59"/>
    <w:rsid w:val="00C77E06"/>
    <w:rsid w:val="00C77EF5"/>
    <w:rsid w:val="00C8037C"/>
    <w:rsid w:val="00C806EC"/>
    <w:rsid w:val="00C8085B"/>
    <w:rsid w:val="00C80D23"/>
    <w:rsid w:val="00C80E79"/>
    <w:rsid w:val="00C81106"/>
    <w:rsid w:val="00C81688"/>
    <w:rsid w:val="00C818EF"/>
    <w:rsid w:val="00C81B8C"/>
    <w:rsid w:val="00C81C68"/>
    <w:rsid w:val="00C81DB7"/>
    <w:rsid w:val="00C81E6D"/>
    <w:rsid w:val="00C81E70"/>
    <w:rsid w:val="00C81F60"/>
    <w:rsid w:val="00C82482"/>
    <w:rsid w:val="00C826F8"/>
    <w:rsid w:val="00C828C4"/>
    <w:rsid w:val="00C82C11"/>
    <w:rsid w:val="00C83011"/>
    <w:rsid w:val="00C83327"/>
    <w:rsid w:val="00C8337A"/>
    <w:rsid w:val="00C839CB"/>
    <w:rsid w:val="00C839CC"/>
    <w:rsid w:val="00C83CAD"/>
    <w:rsid w:val="00C841F5"/>
    <w:rsid w:val="00C8436A"/>
    <w:rsid w:val="00C84E0B"/>
    <w:rsid w:val="00C8510A"/>
    <w:rsid w:val="00C851EE"/>
    <w:rsid w:val="00C852E2"/>
    <w:rsid w:val="00C85339"/>
    <w:rsid w:val="00C8561D"/>
    <w:rsid w:val="00C85BD2"/>
    <w:rsid w:val="00C863DE"/>
    <w:rsid w:val="00C865D7"/>
    <w:rsid w:val="00C86F8E"/>
    <w:rsid w:val="00C87114"/>
    <w:rsid w:val="00C871AC"/>
    <w:rsid w:val="00C874E8"/>
    <w:rsid w:val="00C87590"/>
    <w:rsid w:val="00C87848"/>
    <w:rsid w:val="00C87DDE"/>
    <w:rsid w:val="00C9020E"/>
    <w:rsid w:val="00C90B03"/>
    <w:rsid w:val="00C90D19"/>
    <w:rsid w:val="00C90D9B"/>
    <w:rsid w:val="00C9190B"/>
    <w:rsid w:val="00C922E3"/>
    <w:rsid w:val="00C9253D"/>
    <w:rsid w:val="00C925CE"/>
    <w:rsid w:val="00C92650"/>
    <w:rsid w:val="00C928C2"/>
    <w:rsid w:val="00C928E0"/>
    <w:rsid w:val="00C929AA"/>
    <w:rsid w:val="00C92C05"/>
    <w:rsid w:val="00C92CA0"/>
    <w:rsid w:val="00C92EB4"/>
    <w:rsid w:val="00C930FD"/>
    <w:rsid w:val="00C93338"/>
    <w:rsid w:val="00C933FD"/>
    <w:rsid w:val="00C93829"/>
    <w:rsid w:val="00C938EC"/>
    <w:rsid w:val="00C939B5"/>
    <w:rsid w:val="00C93A68"/>
    <w:rsid w:val="00C93EEC"/>
    <w:rsid w:val="00C945FE"/>
    <w:rsid w:val="00C94785"/>
    <w:rsid w:val="00C94CD1"/>
    <w:rsid w:val="00C95133"/>
    <w:rsid w:val="00C9517D"/>
    <w:rsid w:val="00C952EF"/>
    <w:rsid w:val="00C9534D"/>
    <w:rsid w:val="00C9558E"/>
    <w:rsid w:val="00C95590"/>
    <w:rsid w:val="00C95957"/>
    <w:rsid w:val="00C959AE"/>
    <w:rsid w:val="00C95C4A"/>
    <w:rsid w:val="00C95CAE"/>
    <w:rsid w:val="00C95D9A"/>
    <w:rsid w:val="00C962AA"/>
    <w:rsid w:val="00C962C3"/>
    <w:rsid w:val="00C96707"/>
    <w:rsid w:val="00C968B2"/>
    <w:rsid w:val="00C96958"/>
    <w:rsid w:val="00C969E3"/>
    <w:rsid w:val="00C96BC4"/>
    <w:rsid w:val="00C96FDA"/>
    <w:rsid w:val="00C97192"/>
    <w:rsid w:val="00C972D0"/>
    <w:rsid w:val="00C97656"/>
    <w:rsid w:val="00C97713"/>
    <w:rsid w:val="00C97956"/>
    <w:rsid w:val="00C97E31"/>
    <w:rsid w:val="00C97EEB"/>
    <w:rsid w:val="00CA03CF"/>
    <w:rsid w:val="00CA03F6"/>
    <w:rsid w:val="00CA05D0"/>
    <w:rsid w:val="00CA0B1F"/>
    <w:rsid w:val="00CA0B76"/>
    <w:rsid w:val="00CA0D25"/>
    <w:rsid w:val="00CA0EC4"/>
    <w:rsid w:val="00CA0FE0"/>
    <w:rsid w:val="00CA11A9"/>
    <w:rsid w:val="00CA13CC"/>
    <w:rsid w:val="00CA1873"/>
    <w:rsid w:val="00CA187D"/>
    <w:rsid w:val="00CA1AE2"/>
    <w:rsid w:val="00CA1C84"/>
    <w:rsid w:val="00CA1CA6"/>
    <w:rsid w:val="00CA1CFF"/>
    <w:rsid w:val="00CA1D15"/>
    <w:rsid w:val="00CA1D70"/>
    <w:rsid w:val="00CA1EED"/>
    <w:rsid w:val="00CA2391"/>
    <w:rsid w:val="00CA23D4"/>
    <w:rsid w:val="00CA24F8"/>
    <w:rsid w:val="00CA25C7"/>
    <w:rsid w:val="00CA27F1"/>
    <w:rsid w:val="00CA2BA7"/>
    <w:rsid w:val="00CA2DBF"/>
    <w:rsid w:val="00CA2F81"/>
    <w:rsid w:val="00CA34A0"/>
    <w:rsid w:val="00CA3681"/>
    <w:rsid w:val="00CA36C8"/>
    <w:rsid w:val="00CA384D"/>
    <w:rsid w:val="00CA396E"/>
    <w:rsid w:val="00CA3F3D"/>
    <w:rsid w:val="00CA3F79"/>
    <w:rsid w:val="00CA42EF"/>
    <w:rsid w:val="00CA4602"/>
    <w:rsid w:val="00CA474A"/>
    <w:rsid w:val="00CA474B"/>
    <w:rsid w:val="00CA49AF"/>
    <w:rsid w:val="00CA4A68"/>
    <w:rsid w:val="00CA4B7C"/>
    <w:rsid w:val="00CA50BE"/>
    <w:rsid w:val="00CA545E"/>
    <w:rsid w:val="00CA56A5"/>
    <w:rsid w:val="00CA56BE"/>
    <w:rsid w:val="00CA574A"/>
    <w:rsid w:val="00CA598C"/>
    <w:rsid w:val="00CA5ADF"/>
    <w:rsid w:val="00CA5B00"/>
    <w:rsid w:val="00CA5B4F"/>
    <w:rsid w:val="00CA5C94"/>
    <w:rsid w:val="00CA613E"/>
    <w:rsid w:val="00CA6334"/>
    <w:rsid w:val="00CA6393"/>
    <w:rsid w:val="00CA6444"/>
    <w:rsid w:val="00CA659E"/>
    <w:rsid w:val="00CA6944"/>
    <w:rsid w:val="00CA699B"/>
    <w:rsid w:val="00CA69BD"/>
    <w:rsid w:val="00CA6A39"/>
    <w:rsid w:val="00CA6C7B"/>
    <w:rsid w:val="00CA71BA"/>
    <w:rsid w:val="00CA7681"/>
    <w:rsid w:val="00CA783A"/>
    <w:rsid w:val="00CA78C2"/>
    <w:rsid w:val="00CA7943"/>
    <w:rsid w:val="00CA7A07"/>
    <w:rsid w:val="00CA7A7C"/>
    <w:rsid w:val="00CB049D"/>
    <w:rsid w:val="00CB058B"/>
    <w:rsid w:val="00CB0759"/>
    <w:rsid w:val="00CB0836"/>
    <w:rsid w:val="00CB0880"/>
    <w:rsid w:val="00CB088C"/>
    <w:rsid w:val="00CB0A21"/>
    <w:rsid w:val="00CB0D61"/>
    <w:rsid w:val="00CB0EB8"/>
    <w:rsid w:val="00CB0F0C"/>
    <w:rsid w:val="00CB1338"/>
    <w:rsid w:val="00CB143A"/>
    <w:rsid w:val="00CB18B6"/>
    <w:rsid w:val="00CB1F70"/>
    <w:rsid w:val="00CB1F79"/>
    <w:rsid w:val="00CB2245"/>
    <w:rsid w:val="00CB23F5"/>
    <w:rsid w:val="00CB2656"/>
    <w:rsid w:val="00CB2ED0"/>
    <w:rsid w:val="00CB2F25"/>
    <w:rsid w:val="00CB3081"/>
    <w:rsid w:val="00CB3155"/>
    <w:rsid w:val="00CB3211"/>
    <w:rsid w:val="00CB3214"/>
    <w:rsid w:val="00CB3752"/>
    <w:rsid w:val="00CB3888"/>
    <w:rsid w:val="00CB3983"/>
    <w:rsid w:val="00CB4014"/>
    <w:rsid w:val="00CB432B"/>
    <w:rsid w:val="00CB4765"/>
    <w:rsid w:val="00CB491A"/>
    <w:rsid w:val="00CB4CD1"/>
    <w:rsid w:val="00CB54F8"/>
    <w:rsid w:val="00CB5760"/>
    <w:rsid w:val="00CB5918"/>
    <w:rsid w:val="00CB5C32"/>
    <w:rsid w:val="00CB5E79"/>
    <w:rsid w:val="00CB66FD"/>
    <w:rsid w:val="00CB6B38"/>
    <w:rsid w:val="00CB6B58"/>
    <w:rsid w:val="00CB6DC3"/>
    <w:rsid w:val="00CB6E58"/>
    <w:rsid w:val="00CB70B1"/>
    <w:rsid w:val="00CB7476"/>
    <w:rsid w:val="00CB7986"/>
    <w:rsid w:val="00CB7C73"/>
    <w:rsid w:val="00CB7EEA"/>
    <w:rsid w:val="00CC03B4"/>
    <w:rsid w:val="00CC0782"/>
    <w:rsid w:val="00CC0AB1"/>
    <w:rsid w:val="00CC0AD5"/>
    <w:rsid w:val="00CC0BDC"/>
    <w:rsid w:val="00CC0C40"/>
    <w:rsid w:val="00CC0CF3"/>
    <w:rsid w:val="00CC0D2C"/>
    <w:rsid w:val="00CC0F5A"/>
    <w:rsid w:val="00CC107F"/>
    <w:rsid w:val="00CC1FFE"/>
    <w:rsid w:val="00CC217A"/>
    <w:rsid w:val="00CC2349"/>
    <w:rsid w:val="00CC244C"/>
    <w:rsid w:val="00CC2720"/>
    <w:rsid w:val="00CC3261"/>
    <w:rsid w:val="00CC3281"/>
    <w:rsid w:val="00CC32B1"/>
    <w:rsid w:val="00CC3317"/>
    <w:rsid w:val="00CC3335"/>
    <w:rsid w:val="00CC3629"/>
    <w:rsid w:val="00CC370C"/>
    <w:rsid w:val="00CC3ABC"/>
    <w:rsid w:val="00CC3B47"/>
    <w:rsid w:val="00CC3CD3"/>
    <w:rsid w:val="00CC3F3D"/>
    <w:rsid w:val="00CC42EE"/>
    <w:rsid w:val="00CC4351"/>
    <w:rsid w:val="00CC456A"/>
    <w:rsid w:val="00CC4814"/>
    <w:rsid w:val="00CC486A"/>
    <w:rsid w:val="00CC4DDA"/>
    <w:rsid w:val="00CC4FCA"/>
    <w:rsid w:val="00CC51A7"/>
    <w:rsid w:val="00CC55F4"/>
    <w:rsid w:val="00CC5B36"/>
    <w:rsid w:val="00CC5DD3"/>
    <w:rsid w:val="00CC5F2C"/>
    <w:rsid w:val="00CC62B1"/>
    <w:rsid w:val="00CC64FD"/>
    <w:rsid w:val="00CC65C4"/>
    <w:rsid w:val="00CC69EA"/>
    <w:rsid w:val="00CC6BE6"/>
    <w:rsid w:val="00CC6EA7"/>
    <w:rsid w:val="00CC7D0E"/>
    <w:rsid w:val="00CC7DB9"/>
    <w:rsid w:val="00CC7E06"/>
    <w:rsid w:val="00CD011D"/>
    <w:rsid w:val="00CD0325"/>
    <w:rsid w:val="00CD09CD"/>
    <w:rsid w:val="00CD0A32"/>
    <w:rsid w:val="00CD0BDE"/>
    <w:rsid w:val="00CD0F1A"/>
    <w:rsid w:val="00CD1473"/>
    <w:rsid w:val="00CD178D"/>
    <w:rsid w:val="00CD1819"/>
    <w:rsid w:val="00CD1A46"/>
    <w:rsid w:val="00CD1A69"/>
    <w:rsid w:val="00CD1CD9"/>
    <w:rsid w:val="00CD2035"/>
    <w:rsid w:val="00CD249A"/>
    <w:rsid w:val="00CD25C1"/>
    <w:rsid w:val="00CD2935"/>
    <w:rsid w:val="00CD2A67"/>
    <w:rsid w:val="00CD2D07"/>
    <w:rsid w:val="00CD351B"/>
    <w:rsid w:val="00CD3943"/>
    <w:rsid w:val="00CD3A1A"/>
    <w:rsid w:val="00CD3A3E"/>
    <w:rsid w:val="00CD3AD7"/>
    <w:rsid w:val="00CD3B90"/>
    <w:rsid w:val="00CD3C08"/>
    <w:rsid w:val="00CD3CAC"/>
    <w:rsid w:val="00CD3D60"/>
    <w:rsid w:val="00CD3E1A"/>
    <w:rsid w:val="00CD497A"/>
    <w:rsid w:val="00CD4B92"/>
    <w:rsid w:val="00CD4D70"/>
    <w:rsid w:val="00CD5120"/>
    <w:rsid w:val="00CD54E7"/>
    <w:rsid w:val="00CD5708"/>
    <w:rsid w:val="00CD5718"/>
    <w:rsid w:val="00CD575F"/>
    <w:rsid w:val="00CD5A45"/>
    <w:rsid w:val="00CD5C09"/>
    <w:rsid w:val="00CD62AA"/>
    <w:rsid w:val="00CD6461"/>
    <w:rsid w:val="00CD6653"/>
    <w:rsid w:val="00CD6B18"/>
    <w:rsid w:val="00CD6C71"/>
    <w:rsid w:val="00CD7211"/>
    <w:rsid w:val="00CD74AE"/>
    <w:rsid w:val="00CD7AA4"/>
    <w:rsid w:val="00CD7E8F"/>
    <w:rsid w:val="00CE003C"/>
    <w:rsid w:val="00CE0099"/>
    <w:rsid w:val="00CE064A"/>
    <w:rsid w:val="00CE07C3"/>
    <w:rsid w:val="00CE0899"/>
    <w:rsid w:val="00CE09F3"/>
    <w:rsid w:val="00CE1044"/>
    <w:rsid w:val="00CE109C"/>
    <w:rsid w:val="00CE1428"/>
    <w:rsid w:val="00CE1DBD"/>
    <w:rsid w:val="00CE2033"/>
    <w:rsid w:val="00CE253B"/>
    <w:rsid w:val="00CE25BC"/>
    <w:rsid w:val="00CE295D"/>
    <w:rsid w:val="00CE29BB"/>
    <w:rsid w:val="00CE2BB2"/>
    <w:rsid w:val="00CE2C08"/>
    <w:rsid w:val="00CE2C3E"/>
    <w:rsid w:val="00CE2D5B"/>
    <w:rsid w:val="00CE2E51"/>
    <w:rsid w:val="00CE3060"/>
    <w:rsid w:val="00CE307E"/>
    <w:rsid w:val="00CE35DA"/>
    <w:rsid w:val="00CE3942"/>
    <w:rsid w:val="00CE3B45"/>
    <w:rsid w:val="00CE4047"/>
    <w:rsid w:val="00CE4164"/>
    <w:rsid w:val="00CE43A4"/>
    <w:rsid w:val="00CE4518"/>
    <w:rsid w:val="00CE4C64"/>
    <w:rsid w:val="00CE4F41"/>
    <w:rsid w:val="00CE52C5"/>
    <w:rsid w:val="00CE5501"/>
    <w:rsid w:val="00CE5547"/>
    <w:rsid w:val="00CE5B83"/>
    <w:rsid w:val="00CE5B99"/>
    <w:rsid w:val="00CE5CAE"/>
    <w:rsid w:val="00CE61DE"/>
    <w:rsid w:val="00CE6250"/>
    <w:rsid w:val="00CE65CE"/>
    <w:rsid w:val="00CE67A5"/>
    <w:rsid w:val="00CE6D52"/>
    <w:rsid w:val="00CE6FC8"/>
    <w:rsid w:val="00CE7118"/>
    <w:rsid w:val="00CE7548"/>
    <w:rsid w:val="00CE7615"/>
    <w:rsid w:val="00CE781A"/>
    <w:rsid w:val="00CE7C9C"/>
    <w:rsid w:val="00CE7DBE"/>
    <w:rsid w:val="00CE7F0F"/>
    <w:rsid w:val="00CF027E"/>
    <w:rsid w:val="00CF02E1"/>
    <w:rsid w:val="00CF02EC"/>
    <w:rsid w:val="00CF0586"/>
    <w:rsid w:val="00CF058D"/>
    <w:rsid w:val="00CF0A9D"/>
    <w:rsid w:val="00CF0D14"/>
    <w:rsid w:val="00CF0D78"/>
    <w:rsid w:val="00CF0DC1"/>
    <w:rsid w:val="00CF1145"/>
    <w:rsid w:val="00CF14EB"/>
    <w:rsid w:val="00CF1733"/>
    <w:rsid w:val="00CF1A0E"/>
    <w:rsid w:val="00CF1B42"/>
    <w:rsid w:val="00CF1BC2"/>
    <w:rsid w:val="00CF1CB2"/>
    <w:rsid w:val="00CF1DA5"/>
    <w:rsid w:val="00CF1DAF"/>
    <w:rsid w:val="00CF2094"/>
    <w:rsid w:val="00CF2331"/>
    <w:rsid w:val="00CF2585"/>
    <w:rsid w:val="00CF29FF"/>
    <w:rsid w:val="00CF2C68"/>
    <w:rsid w:val="00CF2E52"/>
    <w:rsid w:val="00CF2F2A"/>
    <w:rsid w:val="00CF3943"/>
    <w:rsid w:val="00CF3C5C"/>
    <w:rsid w:val="00CF3E81"/>
    <w:rsid w:val="00CF3F1C"/>
    <w:rsid w:val="00CF3F8B"/>
    <w:rsid w:val="00CF4120"/>
    <w:rsid w:val="00CF4525"/>
    <w:rsid w:val="00CF46E4"/>
    <w:rsid w:val="00CF4A57"/>
    <w:rsid w:val="00CF4BFB"/>
    <w:rsid w:val="00CF4CC2"/>
    <w:rsid w:val="00CF4D30"/>
    <w:rsid w:val="00CF4F57"/>
    <w:rsid w:val="00CF50D1"/>
    <w:rsid w:val="00CF5106"/>
    <w:rsid w:val="00CF52CB"/>
    <w:rsid w:val="00CF5302"/>
    <w:rsid w:val="00CF5623"/>
    <w:rsid w:val="00CF56A8"/>
    <w:rsid w:val="00CF573C"/>
    <w:rsid w:val="00CF5C87"/>
    <w:rsid w:val="00CF5C8F"/>
    <w:rsid w:val="00CF5CDB"/>
    <w:rsid w:val="00CF5D1E"/>
    <w:rsid w:val="00CF62C9"/>
    <w:rsid w:val="00CF644A"/>
    <w:rsid w:val="00CF64AF"/>
    <w:rsid w:val="00CF668B"/>
    <w:rsid w:val="00CF6BB6"/>
    <w:rsid w:val="00CF6EE7"/>
    <w:rsid w:val="00CF701C"/>
    <w:rsid w:val="00CF7A67"/>
    <w:rsid w:val="00D00061"/>
    <w:rsid w:val="00D0033F"/>
    <w:rsid w:val="00D00350"/>
    <w:rsid w:val="00D003CC"/>
    <w:rsid w:val="00D005C7"/>
    <w:rsid w:val="00D00BD0"/>
    <w:rsid w:val="00D00F5A"/>
    <w:rsid w:val="00D010AF"/>
    <w:rsid w:val="00D010B2"/>
    <w:rsid w:val="00D0113F"/>
    <w:rsid w:val="00D0133A"/>
    <w:rsid w:val="00D0159D"/>
    <w:rsid w:val="00D01686"/>
    <w:rsid w:val="00D01CBF"/>
    <w:rsid w:val="00D01D47"/>
    <w:rsid w:val="00D0238A"/>
    <w:rsid w:val="00D0263D"/>
    <w:rsid w:val="00D026C7"/>
    <w:rsid w:val="00D027F8"/>
    <w:rsid w:val="00D02953"/>
    <w:rsid w:val="00D02D40"/>
    <w:rsid w:val="00D02DC0"/>
    <w:rsid w:val="00D03501"/>
    <w:rsid w:val="00D035FE"/>
    <w:rsid w:val="00D03665"/>
    <w:rsid w:val="00D0398E"/>
    <w:rsid w:val="00D0399E"/>
    <w:rsid w:val="00D03A31"/>
    <w:rsid w:val="00D03C80"/>
    <w:rsid w:val="00D0428B"/>
    <w:rsid w:val="00D04297"/>
    <w:rsid w:val="00D0455C"/>
    <w:rsid w:val="00D046FF"/>
    <w:rsid w:val="00D0483F"/>
    <w:rsid w:val="00D049EE"/>
    <w:rsid w:val="00D04AC8"/>
    <w:rsid w:val="00D04D6F"/>
    <w:rsid w:val="00D04D94"/>
    <w:rsid w:val="00D04ED2"/>
    <w:rsid w:val="00D04F05"/>
    <w:rsid w:val="00D05848"/>
    <w:rsid w:val="00D05B2E"/>
    <w:rsid w:val="00D06597"/>
    <w:rsid w:val="00D067CC"/>
    <w:rsid w:val="00D071EA"/>
    <w:rsid w:val="00D0783C"/>
    <w:rsid w:val="00D07900"/>
    <w:rsid w:val="00D07A2B"/>
    <w:rsid w:val="00D07BDE"/>
    <w:rsid w:val="00D07C33"/>
    <w:rsid w:val="00D07DBA"/>
    <w:rsid w:val="00D07DD1"/>
    <w:rsid w:val="00D07FDD"/>
    <w:rsid w:val="00D103F6"/>
    <w:rsid w:val="00D10607"/>
    <w:rsid w:val="00D10ADF"/>
    <w:rsid w:val="00D10CBA"/>
    <w:rsid w:val="00D110CF"/>
    <w:rsid w:val="00D111E1"/>
    <w:rsid w:val="00D11317"/>
    <w:rsid w:val="00D11376"/>
    <w:rsid w:val="00D11429"/>
    <w:rsid w:val="00D1152A"/>
    <w:rsid w:val="00D11748"/>
    <w:rsid w:val="00D119C0"/>
    <w:rsid w:val="00D119DF"/>
    <w:rsid w:val="00D122CF"/>
    <w:rsid w:val="00D126AA"/>
    <w:rsid w:val="00D12943"/>
    <w:rsid w:val="00D1296D"/>
    <w:rsid w:val="00D12987"/>
    <w:rsid w:val="00D12AB3"/>
    <w:rsid w:val="00D12BEC"/>
    <w:rsid w:val="00D12F54"/>
    <w:rsid w:val="00D13042"/>
    <w:rsid w:val="00D132E4"/>
    <w:rsid w:val="00D13DF6"/>
    <w:rsid w:val="00D13EA5"/>
    <w:rsid w:val="00D14197"/>
    <w:rsid w:val="00D14337"/>
    <w:rsid w:val="00D146B6"/>
    <w:rsid w:val="00D14B1A"/>
    <w:rsid w:val="00D14CAF"/>
    <w:rsid w:val="00D14CC8"/>
    <w:rsid w:val="00D14D22"/>
    <w:rsid w:val="00D156C5"/>
    <w:rsid w:val="00D1583C"/>
    <w:rsid w:val="00D15927"/>
    <w:rsid w:val="00D15E62"/>
    <w:rsid w:val="00D15EEA"/>
    <w:rsid w:val="00D1602E"/>
    <w:rsid w:val="00D16155"/>
    <w:rsid w:val="00D164A1"/>
    <w:rsid w:val="00D168E9"/>
    <w:rsid w:val="00D16ADC"/>
    <w:rsid w:val="00D16B3E"/>
    <w:rsid w:val="00D16D3A"/>
    <w:rsid w:val="00D171CC"/>
    <w:rsid w:val="00D17769"/>
    <w:rsid w:val="00D17785"/>
    <w:rsid w:val="00D17A2E"/>
    <w:rsid w:val="00D17BD6"/>
    <w:rsid w:val="00D17CB2"/>
    <w:rsid w:val="00D17EF8"/>
    <w:rsid w:val="00D20E77"/>
    <w:rsid w:val="00D2101C"/>
    <w:rsid w:val="00D21100"/>
    <w:rsid w:val="00D2159E"/>
    <w:rsid w:val="00D215F1"/>
    <w:rsid w:val="00D2163C"/>
    <w:rsid w:val="00D21AC0"/>
    <w:rsid w:val="00D21B0E"/>
    <w:rsid w:val="00D21B25"/>
    <w:rsid w:val="00D21D5A"/>
    <w:rsid w:val="00D21F47"/>
    <w:rsid w:val="00D2206A"/>
    <w:rsid w:val="00D2212F"/>
    <w:rsid w:val="00D2281E"/>
    <w:rsid w:val="00D22A06"/>
    <w:rsid w:val="00D22EC9"/>
    <w:rsid w:val="00D22EFE"/>
    <w:rsid w:val="00D230AF"/>
    <w:rsid w:val="00D2325E"/>
    <w:rsid w:val="00D23305"/>
    <w:rsid w:val="00D234ED"/>
    <w:rsid w:val="00D23556"/>
    <w:rsid w:val="00D236EB"/>
    <w:rsid w:val="00D2372E"/>
    <w:rsid w:val="00D23B52"/>
    <w:rsid w:val="00D23C5D"/>
    <w:rsid w:val="00D23C72"/>
    <w:rsid w:val="00D23F30"/>
    <w:rsid w:val="00D2404A"/>
    <w:rsid w:val="00D24492"/>
    <w:rsid w:val="00D2464F"/>
    <w:rsid w:val="00D24A7F"/>
    <w:rsid w:val="00D24AAA"/>
    <w:rsid w:val="00D24DCB"/>
    <w:rsid w:val="00D24EBD"/>
    <w:rsid w:val="00D24FD1"/>
    <w:rsid w:val="00D251FE"/>
    <w:rsid w:val="00D253F1"/>
    <w:rsid w:val="00D255B5"/>
    <w:rsid w:val="00D25920"/>
    <w:rsid w:val="00D25CCD"/>
    <w:rsid w:val="00D25D73"/>
    <w:rsid w:val="00D25E55"/>
    <w:rsid w:val="00D266FC"/>
    <w:rsid w:val="00D268EC"/>
    <w:rsid w:val="00D26B92"/>
    <w:rsid w:val="00D26F12"/>
    <w:rsid w:val="00D272A0"/>
    <w:rsid w:val="00D272F3"/>
    <w:rsid w:val="00D27719"/>
    <w:rsid w:val="00D278D5"/>
    <w:rsid w:val="00D27D85"/>
    <w:rsid w:val="00D27ECE"/>
    <w:rsid w:val="00D27FB7"/>
    <w:rsid w:val="00D30113"/>
    <w:rsid w:val="00D303B6"/>
    <w:rsid w:val="00D304E1"/>
    <w:rsid w:val="00D30531"/>
    <w:rsid w:val="00D30548"/>
    <w:rsid w:val="00D30654"/>
    <w:rsid w:val="00D30776"/>
    <w:rsid w:val="00D30983"/>
    <w:rsid w:val="00D312D4"/>
    <w:rsid w:val="00D314EF"/>
    <w:rsid w:val="00D31841"/>
    <w:rsid w:val="00D318B7"/>
    <w:rsid w:val="00D31A3D"/>
    <w:rsid w:val="00D31BCC"/>
    <w:rsid w:val="00D31EC0"/>
    <w:rsid w:val="00D32257"/>
    <w:rsid w:val="00D324AE"/>
    <w:rsid w:val="00D3278C"/>
    <w:rsid w:val="00D32B20"/>
    <w:rsid w:val="00D32D07"/>
    <w:rsid w:val="00D32E52"/>
    <w:rsid w:val="00D3309B"/>
    <w:rsid w:val="00D33321"/>
    <w:rsid w:val="00D333B9"/>
    <w:rsid w:val="00D33526"/>
    <w:rsid w:val="00D33908"/>
    <w:rsid w:val="00D33A54"/>
    <w:rsid w:val="00D33AC4"/>
    <w:rsid w:val="00D33CAB"/>
    <w:rsid w:val="00D33D43"/>
    <w:rsid w:val="00D341CD"/>
    <w:rsid w:val="00D34567"/>
    <w:rsid w:val="00D346D4"/>
    <w:rsid w:val="00D34720"/>
    <w:rsid w:val="00D34733"/>
    <w:rsid w:val="00D348FE"/>
    <w:rsid w:val="00D34934"/>
    <w:rsid w:val="00D34F5B"/>
    <w:rsid w:val="00D3554C"/>
    <w:rsid w:val="00D35771"/>
    <w:rsid w:val="00D35EC2"/>
    <w:rsid w:val="00D36258"/>
    <w:rsid w:val="00D36430"/>
    <w:rsid w:val="00D3643D"/>
    <w:rsid w:val="00D367D9"/>
    <w:rsid w:val="00D36DE3"/>
    <w:rsid w:val="00D36E41"/>
    <w:rsid w:val="00D36FEB"/>
    <w:rsid w:val="00D37169"/>
    <w:rsid w:val="00D371D8"/>
    <w:rsid w:val="00D372EF"/>
    <w:rsid w:val="00D374EF"/>
    <w:rsid w:val="00D377F3"/>
    <w:rsid w:val="00D378DE"/>
    <w:rsid w:val="00D37B20"/>
    <w:rsid w:val="00D37B26"/>
    <w:rsid w:val="00D37CD6"/>
    <w:rsid w:val="00D37D1C"/>
    <w:rsid w:val="00D37EAA"/>
    <w:rsid w:val="00D37F26"/>
    <w:rsid w:val="00D37FEB"/>
    <w:rsid w:val="00D400A1"/>
    <w:rsid w:val="00D406EC"/>
    <w:rsid w:val="00D40729"/>
    <w:rsid w:val="00D40824"/>
    <w:rsid w:val="00D4090C"/>
    <w:rsid w:val="00D40CDB"/>
    <w:rsid w:val="00D40D7D"/>
    <w:rsid w:val="00D40FC7"/>
    <w:rsid w:val="00D4146C"/>
    <w:rsid w:val="00D41757"/>
    <w:rsid w:val="00D41812"/>
    <w:rsid w:val="00D41912"/>
    <w:rsid w:val="00D41C2A"/>
    <w:rsid w:val="00D41EC2"/>
    <w:rsid w:val="00D425AE"/>
    <w:rsid w:val="00D42B91"/>
    <w:rsid w:val="00D42F20"/>
    <w:rsid w:val="00D43194"/>
    <w:rsid w:val="00D432ED"/>
    <w:rsid w:val="00D43301"/>
    <w:rsid w:val="00D4353E"/>
    <w:rsid w:val="00D43612"/>
    <w:rsid w:val="00D43620"/>
    <w:rsid w:val="00D43B01"/>
    <w:rsid w:val="00D43BE3"/>
    <w:rsid w:val="00D43C81"/>
    <w:rsid w:val="00D43D5F"/>
    <w:rsid w:val="00D43DC0"/>
    <w:rsid w:val="00D43FA3"/>
    <w:rsid w:val="00D440FE"/>
    <w:rsid w:val="00D44265"/>
    <w:rsid w:val="00D44853"/>
    <w:rsid w:val="00D44A05"/>
    <w:rsid w:val="00D44AB8"/>
    <w:rsid w:val="00D44B11"/>
    <w:rsid w:val="00D44CBB"/>
    <w:rsid w:val="00D44E60"/>
    <w:rsid w:val="00D44F20"/>
    <w:rsid w:val="00D45085"/>
    <w:rsid w:val="00D453FD"/>
    <w:rsid w:val="00D457A6"/>
    <w:rsid w:val="00D45806"/>
    <w:rsid w:val="00D4594E"/>
    <w:rsid w:val="00D45B2C"/>
    <w:rsid w:val="00D45CB9"/>
    <w:rsid w:val="00D46038"/>
    <w:rsid w:val="00D4629A"/>
    <w:rsid w:val="00D4629D"/>
    <w:rsid w:val="00D4645F"/>
    <w:rsid w:val="00D4648B"/>
    <w:rsid w:val="00D464BB"/>
    <w:rsid w:val="00D4660B"/>
    <w:rsid w:val="00D46692"/>
    <w:rsid w:val="00D467AE"/>
    <w:rsid w:val="00D467FD"/>
    <w:rsid w:val="00D468C9"/>
    <w:rsid w:val="00D469AD"/>
    <w:rsid w:val="00D46C3E"/>
    <w:rsid w:val="00D46FAF"/>
    <w:rsid w:val="00D4707B"/>
    <w:rsid w:val="00D47254"/>
    <w:rsid w:val="00D47409"/>
    <w:rsid w:val="00D47772"/>
    <w:rsid w:val="00D47D0C"/>
    <w:rsid w:val="00D47FD2"/>
    <w:rsid w:val="00D50074"/>
    <w:rsid w:val="00D501B6"/>
    <w:rsid w:val="00D506B9"/>
    <w:rsid w:val="00D5083F"/>
    <w:rsid w:val="00D509B1"/>
    <w:rsid w:val="00D50A39"/>
    <w:rsid w:val="00D50A60"/>
    <w:rsid w:val="00D50EF4"/>
    <w:rsid w:val="00D50F16"/>
    <w:rsid w:val="00D51233"/>
    <w:rsid w:val="00D51921"/>
    <w:rsid w:val="00D51F05"/>
    <w:rsid w:val="00D5230A"/>
    <w:rsid w:val="00D52375"/>
    <w:rsid w:val="00D528E9"/>
    <w:rsid w:val="00D536AD"/>
    <w:rsid w:val="00D53937"/>
    <w:rsid w:val="00D53B5C"/>
    <w:rsid w:val="00D5410F"/>
    <w:rsid w:val="00D542B7"/>
    <w:rsid w:val="00D54735"/>
    <w:rsid w:val="00D5474B"/>
    <w:rsid w:val="00D54786"/>
    <w:rsid w:val="00D54C0B"/>
    <w:rsid w:val="00D54DC6"/>
    <w:rsid w:val="00D54E44"/>
    <w:rsid w:val="00D54F7E"/>
    <w:rsid w:val="00D54F91"/>
    <w:rsid w:val="00D55266"/>
    <w:rsid w:val="00D553FB"/>
    <w:rsid w:val="00D55905"/>
    <w:rsid w:val="00D5601E"/>
    <w:rsid w:val="00D56134"/>
    <w:rsid w:val="00D564BC"/>
    <w:rsid w:val="00D566A3"/>
    <w:rsid w:val="00D56931"/>
    <w:rsid w:val="00D56A75"/>
    <w:rsid w:val="00D56AFE"/>
    <w:rsid w:val="00D56B94"/>
    <w:rsid w:val="00D56F37"/>
    <w:rsid w:val="00D57545"/>
    <w:rsid w:val="00D57592"/>
    <w:rsid w:val="00D57874"/>
    <w:rsid w:val="00D57B14"/>
    <w:rsid w:val="00D60310"/>
    <w:rsid w:val="00D60746"/>
    <w:rsid w:val="00D609D8"/>
    <w:rsid w:val="00D60A93"/>
    <w:rsid w:val="00D60CBA"/>
    <w:rsid w:val="00D60EDA"/>
    <w:rsid w:val="00D60FBA"/>
    <w:rsid w:val="00D61260"/>
    <w:rsid w:val="00D61363"/>
    <w:rsid w:val="00D613EA"/>
    <w:rsid w:val="00D61DCD"/>
    <w:rsid w:val="00D61E57"/>
    <w:rsid w:val="00D6203A"/>
    <w:rsid w:val="00D6226C"/>
    <w:rsid w:val="00D62454"/>
    <w:rsid w:val="00D6249C"/>
    <w:rsid w:val="00D6299D"/>
    <w:rsid w:val="00D62A26"/>
    <w:rsid w:val="00D62C3A"/>
    <w:rsid w:val="00D62F33"/>
    <w:rsid w:val="00D62FF9"/>
    <w:rsid w:val="00D630AC"/>
    <w:rsid w:val="00D63122"/>
    <w:rsid w:val="00D6347F"/>
    <w:rsid w:val="00D63730"/>
    <w:rsid w:val="00D639C6"/>
    <w:rsid w:val="00D63AC7"/>
    <w:rsid w:val="00D63CCB"/>
    <w:rsid w:val="00D64254"/>
    <w:rsid w:val="00D6453B"/>
    <w:rsid w:val="00D64565"/>
    <w:rsid w:val="00D64608"/>
    <w:rsid w:val="00D6461D"/>
    <w:rsid w:val="00D64A4A"/>
    <w:rsid w:val="00D64A8B"/>
    <w:rsid w:val="00D6558C"/>
    <w:rsid w:val="00D6576D"/>
    <w:rsid w:val="00D65FF2"/>
    <w:rsid w:val="00D661E9"/>
    <w:rsid w:val="00D664EA"/>
    <w:rsid w:val="00D6652A"/>
    <w:rsid w:val="00D666B2"/>
    <w:rsid w:val="00D66775"/>
    <w:rsid w:val="00D66BBB"/>
    <w:rsid w:val="00D66F4A"/>
    <w:rsid w:val="00D673F1"/>
    <w:rsid w:val="00D675C9"/>
    <w:rsid w:val="00D67CFC"/>
    <w:rsid w:val="00D67D03"/>
    <w:rsid w:val="00D67E03"/>
    <w:rsid w:val="00D70264"/>
    <w:rsid w:val="00D70AEE"/>
    <w:rsid w:val="00D70CA2"/>
    <w:rsid w:val="00D70CDA"/>
    <w:rsid w:val="00D70E93"/>
    <w:rsid w:val="00D71272"/>
    <w:rsid w:val="00D71275"/>
    <w:rsid w:val="00D715A3"/>
    <w:rsid w:val="00D716E3"/>
    <w:rsid w:val="00D71CF2"/>
    <w:rsid w:val="00D71CFE"/>
    <w:rsid w:val="00D71EE2"/>
    <w:rsid w:val="00D72069"/>
    <w:rsid w:val="00D722F0"/>
    <w:rsid w:val="00D724F6"/>
    <w:rsid w:val="00D72534"/>
    <w:rsid w:val="00D72637"/>
    <w:rsid w:val="00D7277C"/>
    <w:rsid w:val="00D728AD"/>
    <w:rsid w:val="00D7290A"/>
    <w:rsid w:val="00D72CB6"/>
    <w:rsid w:val="00D72DAA"/>
    <w:rsid w:val="00D72EBB"/>
    <w:rsid w:val="00D72ED5"/>
    <w:rsid w:val="00D72F1F"/>
    <w:rsid w:val="00D72F86"/>
    <w:rsid w:val="00D73078"/>
    <w:rsid w:val="00D730B9"/>
    <w:rsid w:val="00D7334A"/>
    <w:rsid w:val="00D733A1"/>
    <w:rsid w:val="00D7354D"/>
    <w:rsid w:val="00D736F9"/>
    <w:rsid w:val="00D736FD"/>
    <w:rsid w:val="00D73CD6"/>
    <w:rsid w:val="00D73EA0"/>
    <w:rsid w:val="00D742ED"/>
    <w:rsid w:val="00D7498A"/>
    <w:rsid w:val="00D74B1D"/>
    <w:rsid w:val="00D74EB3"/>
    <w:rsid w:val="00D74ED3"/>
    <w:rsid w:val="00D755FC"/>
    <w:rsid w:val="00D75657"/>
    <w:rsid w:val="00D7584D"/>
    <w:rsid w:val="00D7585D"/>
    <w:rsid w:val="00D75B32"/>
    <w:rsid w:val="00D75C66"/>
    <w:rsid w:val="00D75D63"/>
    <w:rsid w:val="00D75E3B"/>
    <w:rsid w:val="00D76158"/>
    <w:rsid w:val="00D7615B"/>
    <w:rsid w:val="00D761EA"/>
    <w:rsid w:val="00D763F2"/>
    <w:rsid w:val="00D76421"/>
    <w:rsid w:val="00D769B4"/>
    <w:rsid w:val="00D77181"/>
    <w:rsid w:val="00D771B2"/>
    <w:rsid w:val="00D772D0"/>
    <w:rsid w:val="00D7737B"/>
    <w:rsid w:val="00D7752E"/>
    <w:rsid w:val="00D7754F"/>
    <w:rsid w:val="00D77639"/>
    <w:rsid w:val="00D77BBE"/>
    <w:rsid w:val="00D77C63"/>
    <w:rsid w:val="00D80009"/>
    <w:rsid w:val="00D8018C"/>
    <w:rsid w:val="00D80193"/>
    <w:rsid w:val="00D8030A"/>
    <w:rsid w:val="00D80618"/>
    <w:rsid w:val="00D80782"/>
    <w:rsid w:val="00D80B19"/>
    <w:rsid w:val="00D80DEE"/>
    <w:rsid w:val="00D80E23"/>
    <w:rsid w:val="00D80EC3"/>
    <w:rsid w:val="00D810CF"/>
    <w:rsid w:val="00D81202"/>
    <w:rsid w:val="00D81279"/>
    <w:rsid w:val="00D8144F"/>
    <w:rsid w:val="00D815D6"/>
    <w:rsid w:val="00D81989"/>
    <w:rsid w:val="00D81A39"/>
    <w:rsid w:val="00D81EF1"/>
    <w:rsid w:val="00D82361"/>
    <w:rsid w:val="00D82403"/>
    <w:rsid w:val="00D82485"/>
    <w:rsid w:val="00D828DB"/>
    <w:rsid w:val="00D82A33"/>
    <w:rsid w:val="00D82B81"/>
    <w:rsid w:val="00D82C82"/>
    <w:rsid w:val="00D82C91"/>
    <w:rsid w:val="00D82D8A"/>
    <w:rsid w:val="00D82EC8"/>
    <w:rsid w:val="00D82EE6"/>
    <w:rsid w:val="00D82F33"/>
    <w:rsid w:val="00D83195"/>
    <w:rsid w:val="00D83550"/>
    <w:rsid w:val="00D835A3"/>
    <w:rsid w:val="00D83717"/>
    <w:rsid w:val="00D83BAC"/>
    <w:rsid w:val="00D83DB6"/>
    <w:rsid w:val="00D849D7"/>
    <w:rsid w:val="00D84B2B"/>
    <w:rsid w:val="00D84BA3"/>
    <w:rsid w:val="00D84D10"/>
    <w:rsid w:val="00D84EE2"/>
    <w:rsid w:val="00D85089"/>
    <w:rsid w:val="00D853F7"/>
    <w:rsid w:val="00D854D6"/>
    <w:rsid w:val="00D85F9B"/>
    <w:rsid w:val="00D860FB"/>
    <w:rsid w:val="00D86386"/>
    <w:rsid w:val="00D86491"/>
    <w:rsid w:val="00D8652F"/>
    <w:rsid w:val="00D866A6"/>
    <w:rsid w:val="00D86777"/>
    <w:rsid w:val="00D86788"/>
    <w:rsid w:val="00D86B75"/>
    <w:rsid w:val="00D86CFE"/>
    <w:rsid w:val="00D879BC"/>
    <w:rsid w:val="00D87AA6"/>
    <w:rsid w:val="00D901C6"/>
    <w:rsid w:val="00D902EC"/>
    <w:rsid w:val="00D90346"/>
    <w:rsid w:val="00D90423"/>
    <w:rsid w:val="00D906EE"/>
    <w:rsid w:val="00D90730"/>
    <w:rsid w:val="00D90851"/>
    <w:rsid w:val="00D909D5"/>
    <w:rsid w:val="00D90BFA"/>
    <w:rsid w:val="00D90D32"/>
    <w:rsid w:val="00D90E19"/>
    <w:rsid w:val="00D913F3"/>
    <w:rsid w:val="00D9161E"/>
    <w:rsid w:val="00D917F0"/>
    <w:rsid w:val="00D918C9"/>
    <w:rsid w:val="00D91B21"/>
    <w:rsid w:val="00D91D01"/>
    <w:rsid w:val="00D92152"/>
    <w:rsid w:val="00D9245D"/>
    <w:rsid w:val="00D928B1"/>
    <w:rsid w:val="00D92A9D"/>
    <w:rsid w:val="00D92B5A"/>
    <w:rsid w:val="00D92FA6"/>
    <w:rsid w:val="00D92FC0"/>
    <w:rsid w:val="00D92FE8"/>
    <w:rsid w:val="00D933B3"/>
    <w:rsid w:val="00D93572"/>
    <w:rsid w:val="00D93594"/>
    <w:rsid w:val="00D93601"/>
    <w:rsid w:val="00D936A4"/>
    <w:rsid w:val="00D936A5"/>
    <w:rsid w:val="00D937B4"/>
    <w:rsid w:val="00D93804"/>
    <w:rsid w:val="00D938A9"/>
    <w:rsid w:val="00D9399E"/>
    <w:rsid w:val="00D93C5F"/>
    <w:rsid w:val="00D93D3E"/>
    <w:rsid w:val="00D93FF8"/>
    <w:rsid w:val="00D94183"/>
    <w:rsid w:val="00D942B5"/>
    <w:rsid w:val="00D945B1"/>
    <w:rsid w:val="00D94847"/>
    <w:rsid w:val="00D94D61"/>
    <w:rsid w:val="00D94EDF"/>
    <w:rsid w:val="00D9505B"/>
    <w:rsid w:val="00D952F4"/>
    <w:rsid w:val="00D95483"/>
    <w:rsid w:val="00D957B3"/>
    <w:rsid w:val="00D9582E"/>
    <w:rsid w:val="00D96078"/>
    <w:rsid w:val="00D9623F"/>
    <w:rsid w:val="00D962DC"/>
    <w:rsid w:val="00D96E13"/>
    <w:rsid w:val="00D97262"/>
    <w:rsid w:val="00D9734C"/>
    <w:rsid w:val="00D97634"/>
    <w:rsid w:val="00D9780C"/>
    <w:rsid w:val="00D9785E"/>
    <w:rsid w:val="00D9786C"/>
    <w:rsid w:val="00D97C4E"/>
    <w:rsid w:val="00D97C57"/>
    <w:rsid w:val="00D97D8B"/>
    <w:rsid w:val="00D97EA3"/>
    <w:rsid w:val="00D97F51"/>
    <w:rsid w:val="00DA0245"/>
    <w:rsid w:val="00DA02B2"/>
    <w:rsid w:val="00DA05A0"/>
    <w:rsid w:val="00DA0700"/>
    <w:rsid w:val="00DA0705"/>
    <w:rsid w:val="00DA0C6E"/>
    <w:rsid w:val="00DA0E1F"/>
    <w:rsid w:val="00DA0EBA"/>
    <w:rsid w:val="00DA0F4D"/>
    <w:rsid w:val="00DA1052"/>
    <w:rsid w:val="00DA14BC"/>
    <w:rsid w:val="00DA152C"/>
    <w:rsid w:val="00DA15A7"/>
    <w:rsid w:val="00DA18B3"/>
    <w:rsid w:val="00DA1D4F"/>
    <w:rsid w:val="00DA1E57"/>
    <w:rsid w:val="00DA206B"/>
    <w:rsid w:val="00DA22AF"/>
    <w:rsid w:val="00DA2466"/>
    <w:rsid w:val="00DA25E8"/>
    <w:rsid w:val="00DA2C75"/>
    <w:rsid w:val="00DA2D05"/>
    <w:rsid w:val="00DA2E89"/>
    <w:rsid w:val="00DA315B"/>
    <w:rsid w:val="00DA32C4"/>
    <w:rsid w:val="00DA36EE"/>
    <w:rsid w:val="00DA38E6"/>
    <w:rsid w:val="00DA3C83"/>
    <w:rsid w:val="00DA3EEC"/>
    <w:rsid w:val="00DA3F71"/>
    <w:rsid w:val="00DA3F77"/>
    <w:rsid w:val="00DA3FC9"/>
    <w:rsid w:val="00DA42E9"/>
    <w:rsid w:val="00DA4424"/>
    <w:rsid w:val="00DA4450"/>
    <w:rsid w:val="00DA4772"/>
    <w:rsid w:val="00DA5279"/>
    <w:rsid w:val="00DA5371"/>
    <w:rsid w:val="00DA56EC"/>
    <w:rsid w:val="00DA5A66"/>
    <w:rsid w:val="00DA5B58"/>
    <w:rsid w:val="00DA5EF3"/>
    <w:rsid w:val="00DA610B"/>
    <w:rsid w:val="00DA6435"/>
    <w:rsid w:val="00DA6756"/>
    <w:rsid w:val="00DA6BA0"/>
    <w:rsid w:val="00DA6C5A"/>
    <w:rsid w:val="00DA6CFE"/>
    <w:rsid w:val="00DA715C"/>
    <w:rsid w:val="00DA72CB"/>
    <w:rsid w:val="00DA7335"/>
    <w:rsid w:val="00DA7A90"/>
    <w:rsid w:val="00DA7AD4"/>
    <w:rsid w:val="00DA7CE7"/>
    <w:rsid w:val="00DA7FB7"/>
    <w:rsid w:val="00DA7FC8"/>
    <w:rsid w:val="00DB0097"/>
    <w:rsid w:val="00DB0331"/>
    <w:rsid w:val="00DB0611"/>
    <w:rsid w:val="00DB0716"/>
    <w:rsid w:val="00DB0815"/>
    <w:rsid w:val="00DB0AE5"/>
    <w:rsid w:val="00DB0E22"/>
    <w:rsid w:val="00DB0EF7"/>
    <w:rsid w:val="00DB1896"/>
    <w:rsid w:val="00DB1AC1"/>
    <w:rsid w:val="00DB1E60"/>
    <w:rsid w:val="00DB1EAD"/>
    <w:rsid w:val="00DB1F81"/>
    <w:rsid w:val="00DB20E3"/>
    <w:rsid w:val="00DB244E"/>
    <w:rsid w:val="00DB25E3"/>
    <w:rsid w:val="00DB2716"/>
    <w:rsid w:val="00DB275D"/>
    <w:rsid w:val="00DB2B1C"/>
    <w:rsid w:val="00DB2B46"/>
    <w:rsid w:val="00DB2B72"/>
    <w:rsid w:val="00DB2D14"/>
    <w:rsid w:val="00DB31C8"/>
    <w:rsid w:val="00DB32BE"/>
    <w:rsid w:val="00DB35D9"/>
    <w:rsid w:val="00DB3A46"/>
    <w:rsid w:val="00DB3C16"/>
    <w:rsid w:val="00DB3E03"/>
    <w:rsid w:val="00DB3FB9"/>
    <w:rsid w:val="00DB4128"/>
    <w:rsid w:val="00DB4220"/>
    <w:rsid w:val="00DB45BE"/>
    <w:rsid w:val="00DB4B9C"/>
    <w:rsid w:val="00DB4D52"/>
    <w:rsid w:val="00DB4E19"/>
    <w:rsid w:val="00DB4FE3"/>
    <w:rsid w:val="00DB51E4"/>
    <w:rsid w:val="00DB5226"/>
    <w:rsid w:val="00DB5A06"/>
    <w:rsid w:val="00DB5D18"/>
    <w:rsid w:val="00DB6008"/>
    <w:rsid w:val="00DB6315"/>
    <w:rsid w:val="00DB68A9"/>
    <w:rsid w:val="00DB6C13"/>
    <w:rsid w:val="00DB7040"/>
    <w:rsid w:val="00DB706C"/>
    <w:rsid w:val="00DB7092"/>
    <w:rsid w:val="00DB73C9"/>
    <w:rsid w:val="00DB74E4"/>
    <w:rsid w:val="00DB7551"/>
    <w:rsid w:val="00DB78EB"/>
    <w:rsid w:val="00DB7B76"/>
    <w:rsid w:val="00DB7D46"/>
    <w:rsid w:val="00DB7D72"/>
    <w:rsid w:val="00DC004A"/>
    <w:rsid w:val="00DC0BEA"/>
    <w:rsid w:val="00DC0CAB"/>
    <w:rsid w:val="00DC0CC4"/>
    <w:rsid w:val="00DC0E9B"/>
    <w:rsid w:val="00DC0F05"/>
    <w:rsid w:val="00DC0F42"/>
    <w:rsid w:val="00DC0F5C"/>
    <w:rsid w:val="00DC10D8"/>
    <w:rsid w:val="00DC1348"/>
    <w:rsid w:val="00DC1356"/>
    <w:rsid w:val="00DC1359"/>
    <w:rsid w:val="00DC1ADF"/>
    <w:rsid w:val="00DC1E06"/>
    <w:rsid w:val="00DC1F09"/>
    <w:rsid w:val="00DC2449"/>
    <w:rsid w:val="00DC259D"/>
    <w:rsid w:val="00DC2685"/>
    <w:rsid w:val="00DC2949"/>
    <w:rsid w:val="00DC2BEB"/>
    <w:rsid w:val="00DC2EB7"/>
    <w:rsid w:val="00DC2EC5"/>
    <w:rsid w:val="00DC2F77"/>
    <w:rsid w:val="00DC32AC"/>
    <w:rsid w:val="00DC33C7"/>
    <w:rsid w:val="00DC3478"/>
    <w:rsid w:val="00DC34FD"/>
    <w:rsid w:val="00DC37CE"/>
    <w:rsid w:val="00DC3A4A"/>
    <w:rsid w:val="00DC3DC5"/>
    <w:rsid w:val="00DC4B7B"/>
    <w:rsid w:val="00DC4C3C"/>
    <w:rsid w:val="00DC4E4E"/>
    <w:rsid w:val="00DC574B"/>
    <w:rsid w:val="00DC5814"/>
    <w:rsid w:val="00DC5AD0"/>
    <w:rsid w:val="00DC5CED"/>
    <w:rsid w:val="00DC5DEE"/>
    <w:rsid w:val="00DC5EA9"/>
    <w:rsid w:val="00DC5F00"/>
    <w:rsid w:val="00DC624E"/>
    <w:rsid w:val="00DC663A"/>
    <w:rsid w:val="00DC66BB"/>
    <w:rsid w:val="00DC694C"/>
    <w:rsid w:val="00DC69B9"/>
    <w:rsid w:val="00DC6A4B"/>
    <w:rsid w:val="00DC6D06"/>
    <w:rsid w:val="00DC6DA7"/>
    <w:rsid w:val="00DC6EE1"/>
    <w:rsid w:val="00DC70FC"/>
    <w:rsid w:val="00DC7113"/>
    <w:rsid w:val="00DC7116"/>
    <w:rsid w:val="00DC712C"/>
    <w:rsid w:val="00DC75BA"/>
    <w:rsid w:val="00DC77EC"/>
    <w:rsid w:val="00DC7B82"/>
    <w:rsid w:val="00DC7CCC"/>
    <w:rsid w:val="00DC7D08"/>
    <w:rsid w:val="00DD00B1"/>
    <w:rsid w:val="00DD013E"/>
    <w:rsid w:val="00DD0159"/>
    <w:rsid w:val="00DD01A5"/>
    <w:rsid w:val="00DD055A"/>
    <w:rsid w:val="00DD0808"/>
    <w:rsid w:val="00DD09E1"/>
    <w:rsid w:val="00DD0ADE"/>
    <w:rsid w:val="00DD0EF7"/>
    <w:rsid w:val="00DD1012"/>
    <w:rsid w:val="00DD10D4"/>
    <w:rsid w:val="00DD1259"/>
    <w:rsid w:val="00DD1CD2"/>
    <w:rsid w:val="00DD1D1D"/>
    <w:rsid w:val="00DD1D4B"/>
    <w:rsid w:val="00DD1E7E"/>
    <w:rsid w:val="00DD203C"/>
    <w:rsid w:val="00DD20E6"/>
    <w:rsid w:val="00DD2274"/>
    <w:rsid w:val="00DD22FC"/>
    <w:rsid w:val="00DD28C9"/>
    <w:rsid w:val="00DD2B51"/>
    <w:rsid w:val="00DD2D5E"/>
    <w:rsid w:val="00DD323D"/>
    <w:rsid w:val="00DD32E9"/>
    <w:rsid w:val="00DD33EE"/>
    <w:rsid w:val="00DD3470"/>
    <w:rsid w:val="00DD3A53"/>
    <w:rsid w:val="00DD3B0A"/>
    <w:rsid w:val="00DD3B34"/>
    <w:rsid w:val="00DD3E23"/>
    <w:rsid w:val="00DD41F0"/>
    <w:rsid w:val="00DD41F3"/>
    <w:rsid w:val="00DD430B"/>
    <w:rsid w:val="00DD4609"/>
    <w:rsid w:val="00DD4DDE"/>
    <w:rsid w:val="00DD56BF"/>
    <w:rsid w:val="00DD5DFA"/>
    <w:rsid w:val="00DD5E6F"/>
    <w:rsid w:val="00DD5FAD"/>
    <w:rsid w:val="00DD5FC3"/>
    <w:rsid w:val="00DD609D"/>
    <w:rsid w:val="00DD63DE"/>
    <w:rsid w:val="00DD646E"/>
    <w:rsid w:val="00DD6897"/>
    <w:rsid w:val="00DD6CC8"/>
    <w:rsid w:val="00DD6D12"/>
    <w:rsid w:val="00DD6E3D"/>
    <w:rsid w:val="00DD6F2B"/>
    <w:rsid w:val="00DD6F3F"/>
    <w:rsid w:val="00DD6FF7"/>
    <w:rsid w:val="00DD7168"/>
    <w:rsid w:val="00DD73EF"/>
    <w:rsid w:val="00DD7503"/>
    <w:rsid w:val="00DD762A"/>
    <w:rsid w:val="00DD78B0"/>
    <w:rsid w:val="00DD7B1F"/>
    <w:rsid w:val="00DD7DB1"/>
    <w:rsid w:val="00DE0524"/>
    <w:rsid w:val="00DE0C66"/>
    <w:rsid w:val="00DE0E6C"/>
    <w:rsid w:val="00DE0EF7"/>
    <w:rsid w:val="00DE0F38"/>
    <w:rsid w:val="00DE10EE"/>
    <w:rsid w:val="00DE1188"/>
    <w:rsid w:val="00DE1395"/>
    <w:rsid w:val="00DE174E"/>
    <w:rsid w:val="00DE1B36"/>
    <w:rsid w:val="00DE25FF"/>
    <w:rsid w:val="00DE261D"/>
    <w:rsid w:val="00DE2A35"/>
    <w:rsid w:val="00DE3104"/>
    <w:rsid w:val="00DE31B6"/>
    <w:rsid w:val="00DE35C8"/>
    <w:rsid w:val="00DE375B"/>
    <w:rsid w:val="00DE3925"/>
    <w:rsid w:val="00DE3942"/>
    <w:rsid w:val="00DE3BD1"/>
    <w:rsid w:val="00DE3C3E"/>
    <w:rsid w:val="00DE3DC8"/>
    <w:rsid w:val="00DE4064"/>
    <w:rsid w:val="00DE430A"/>
    <w:rsid w:val="00DE4890"/>
    <w:rsid w:val="00DE4A7B"/>
    <w:rsid w:val="00DE4C2E"/>
    <w:rsid w:val="00DE4C9D"/>
    <w:rsid w:val="00DE53AA"/>
    <w:rsid w:val="00DE557E"/>
    <w:rsid w:val="00DE5942"/>
    <w:rsid w:val="00DE5D35"/>
    <w:rsid w:val="00DE5D4F"/>
    <w:rsid w:val="00DE5F50"/>
    <w:rsid w:val="00DE61CB"/>
    <w:rsid w:val="00DE6337"/>
    <w:rsid w:val="00DE641E"/>
    <w:rsid w:val="00DE6449"/>
    <w:rsid w:val="00DE653A"/>
    <w:rsid w:val="00DE662F"/>
    <w:rsid w:val="00DE6799"/>
    <w:rsid w:val="00DE6F6F"/>
    <w:rsid w:val="00DE70DE"/>
    <w:rsid w:val="00DE7538"/>
    <w:rsid w:val="00DE7936"/>
    <w:rsid w:val="00DE7A29"/>
    <w:rsid w:val="00DE7C48"/>
    <w:rsid w:val="00DE7DB8"/>
    <w:rsid w:val="00DE7E6C"/>
    <w:rsid w:val="00DE7FAD"/>
    <w:rsid w:val="00DE7FF6"/>
    <w:rsid w:val="00DF0710"/>
    <w:rsid w:val="00DF0763"/>
    <w:rsid w:val="00DF08B0"/>
    <w:rsid w:val="00DF0932"/>
    <w:rsid w:val="00DF0B43"/>
    <w:rsid w:val="00DF0D88"/>
    <w:rsid w:val="00DF1080"/>
    <w:rsid w:val="00DF1339"/>
    <w:rsid w:val="00DF1B5D"/>
    <w:rsid w:val="00DF1C0E"/>
    <w:rsid w:val="00DF225B"/>
    <w:rsid w:val="00DF249D"/>
    <w:rsid w:val="00DF24CB"/>
    <w:rsid w:val="00DF2537"/>
    <w:rsid w:val="00DF26D9"/>
    <w:rsid w:val="00DF300F"/>
    <w:rsid w:val="00DF326B"/>
    <w:rsid w:val="00DF33E9"/>
    <w:rsid w:val="00DF39CD"/>
    <w:rsid w:val="00DF3B53"/>
    <w:rsid w:val="00DF408B"/>
    <w:rsid w:val="00DF4524"/>
    <w:rsid w:val="00DF4716"/>
    <w:rsid w:val="00DF47E6"/>
    <w:rsid w:val="00DF48DC"/>
    <w:rsid w:val="00DF49E4"/>
    <w:rsid w:val="00DF4BC1"/>
    <w:rsid w:val="00DF4FE4"/>
    <w:rsid w:val="00DF5318"/>
    <w:rsid w:val="00DF57E5"/>
    <w:rsid w:val="00DF5B91"/>
    <w:rsid w:val="00DF5E77"/>
    <w:rsid w:val="00DF5F20"/>
    <w:rsid w:val="00DF6114"/>
    <w:rsid w:val="00DF640A"/>
    <w:rsid w:val="00DF64D2"/>
    <w:rsid w:val="00DF67CB"/>
    <w:rsid w:val="00DF69F1"/>
    <w:rsid w:val="00DF6A10"/>
    <w:rsid w:val="00DF6D57"/>
    <w:rsid w:val="00DF6DFB"/>
    <w:rsid w:val="00DF6F43"/>
    <w:rsid w:val="00DF6F85"/>
    <w:rsid w:val="00DF70BE"/>
    <w:rsid w:val="00DF713F"/>
    <w:rsid w:val="00DF73FF"/>
    <w:rsid w:val="00DF74EB"/>
    <w:rsid w:val="00DF78A9"/>
    <w:rsid w:val="00E0044B"/>
    <w:rsid w:val="00E004DD"/>
    <w:rsid w:val="00E0082C"/>
    <w:rsid w:val="00E00859"/>
    <w:rsid w:val="00E00AFD"/>
    <w:rsid w:val="00E00E12"/>
    <w:rsid w:val="00E00F06"/>
    <w:rsid w:val="00E00FB3"/>
    <w:rsid w:val="00E01047"/>
    <w:rsid w:val="00E0106B"/>
    <w:rsid w:val="00E010BC"/>
    <w:rsid w:val="00E011F9"/>
    <w:rsid w:val="00E01217"/>
    <w:rsid w:val="00E01278"/>
    <w:rsid w:val="00E019C5"/>
    <w:rsid w:val="00E01EF0"/>
    <w:rsid w:val="00E02100"/>
    <w:rsid w:val="00E021D6"/>
    <w:rsid w:val="00E0265D"/>
    <w:rsid w:val="00E0292E"/>
    <w:rsid w:val="00E030C3"/>
    <w:rsid w:val="00E03382"/>
    <w:rsid w:val="00E035B5"/>
    <w:rsid w:val="00E03A79"/>
    <w:rsid w:val="00E0401D"/>
    <w:rsid w:val="00E040A2"/>
    <w:rsid w:val="00E0426E"/>
    <w:rsid w:val="00E043A0"/>
    <w:rsid w:val="00E043B8"/>
    <w:rsid w:val="00E0478D"/>
    <w:rsid w:val="00E047EF"/>
    <w:rsid w:val="00E04958"/>
    <w:rsid w:val="00E04C7A"/>
    <w:rsid w:val="00E04DD0"/>
    <w:rsid w:val="00E05061"/>
    <w:rsid w:val="00E05287"/>
    <w:rsid w:val="00E05471"/>
    <w:rsid w:val="00E057DD"/>
    <w:rsid w:val="00E05B44"/>
    <w:rsid w:val="00E05C64"/>
    <w:rsid w:val="00E05D9C"/>
    <w:rsid w:val="00E05DCF"/>
    <w:rsid w:val="00E05EAF"/>
    <w:rsid w:val="00E05FB9"/>
    <w:rsid w:val="00E060D5"/>
    <w:rsid w:val="00E06121"/>
    <w:rsid w:val="00E06168"/>
    <w:rsid w:val="00E0626F"/>
    <w:rsid w:val="00E0650A"/>
    <w:rsid w:val="00E065EC"/>
    <w:rsid w:val="00E06602"/>
    <w:rsid w:val="00E06A7A"/>
    <w:rsid w:val="00E06ABE"/>
    <w:rsid w:val="00E06B85"/>
    <w:rsid w:val="00E06CF9"/>
    <w:rsid w:val="00E06DF8"/>
    <w:rsid w:val="00E06FD6"/>
    <w:rsid w:val="00E06FDE"/>
    <w:rsid w:val="00E07010"/>
    <w:rsid w:val="00E070BE"/>
    <w:rsid w:val="00E070E9"/>
    <w:rsid w:val="00E07282"/>
    <w:rsid w:val="00E07313"/>
    <w:rsid w:val="00E077D9"/>
    <w:rsid w:val="00E07AAD"/>
    <w:rsid w:val="00E07B58"/>
    <w:rsid w:val="00E07E84"/>
    <w:rsid w:val="00E07EDE"/>
    <w:rsid w:val="00E102B0"/>
    <w:rsid w:val="00E1048B"/>
    <w:rsid w:val="00E10A31"/>
    <w:rsid w:val="00E10C2D"/>
    <w:rsid w:val="00E10CC6"/>
    <w:rsid w:val="00E111DA"/>
    <w:rsid w:val="00E1132D"/>
    <w:rsid w:val="00E118B3"/>
    <w:rsid w:val="00E11C4C"/>
    <w:rsid w:val="00E11E0E"/>
    <w:rsid w:val="00E12023"/>
    <w:rsid w:val="00E120EB"/>
    <w:rsid w:val="00E1244C"/>
    <w:rsid w:val="00E127C9"/>
    <w:rsid w:val="00E1297C"/>
    <w:rsid w:val="00E12BC4"/>
    <w:rsid w:val="00E12BFE"/>
    <w:rsid w:val="00E12CB3"/>
    <w:rsid w:val="00E12F02"/>
    <w:rsid w:val="00E12FA1"/>
    <w:rsid w:val="00E1322A"/>
    <w:rsid w:val="00E132BA"/>
    <w:rsid w:val="00E13425"/>
    <w:rsid w:val="00E13447"/>
    <w:rsid w:val="00E135C9"/>
    <w:rsid w:val="00E13647"/>
    <w:rsid w:val="00E136B2"/>
    <w:rsid w:val="00E1381C"/>
    <w:rsid w:val="00E1382C"/>
    <w:rsid w:val="00E13A8E"/>
    <w:rsid w:val="00E13EED"/>
    <w:rsid w:val="00E140EA"/>
    <w:rsid w:val="00E14145"/>
    <w:rsid w:val="00E14211"/>
    <w:rsid w:val="00E14758"/>
    <w:rsid w:val="00E14D42"/>
    <w:rsid w:val="00E150D0"/>
    <w:rsid w:val="00E151AE"/>
    <w:rsid w:val="00E15653"/>
    <w:rsid w:val="00E158AE"/>
    <w:rsid w:val="00E15D5B"/>
    <w:rsid w:val="00E15E79"/>
    <w:rsid w:val="00E16364"/>
    <w:rsid w:val="00E164FC"/>
    <w:rsid w:val="00E1676B"/>
    <w:rsid w:val="00E16946"/>
    <w:rsid w:val="00E16D5A"/>
    <w:rsid w:val="00E16FE7"/>
    <w:rsid w:val="00E17088"/>
    <w:rsid w:val="00E172B3"/>
    <w:rsid w:val="00E17474"/>
    <w:rsid w:val="00E17501"/>
    <w:rsid w:val="00E17587"/>
    <w:rsid w:val="00E175CA"/>
    <w:rsid w:val="00E17891"/>
    <w:rsid w:val="00E17CE3"/>
    <w:rsid w:val="00E17D42"/>
    <w:rsid w:val="00E17DC5"/>
    <w:rsid w:val="00E17F59"/>
    <w:rsid w:val="00E2007B"/>
    <w:rsid w:val="00E2010F"/>
    <w:rsid w:val="00E20289"/>
    <w:rsid w:val="00E202EC"/>
    <w:rsid w:val="00E20581"/>
    <w:rsid w:val="00E206DA"/>
    <w:rsid w:val="00E207D2"/>
    <w:rsid w:val="00E20970"/>
    <w:rsid w:val="00E20B49"/>
    <w:rsid w:val="00E210B9"/>
    <w:rsid w:val="00E2132F"/>
    <w:rsid w:val="00E2133B"/>
    <w:rsid w:val="00E2135D"/>
    <w:rsid w:val="00E216BE"/>
    <w:rsid w:val="00E216CC"/>
    <w:rsid w:val="00E2173C"/>
    <w:rsid w:val="00E21944"/>
    <w:rsid w:val="00E22A74"/>
    <w:rsid w:val="00E22B53"/>
    <w:rsid w:val="00E22C17"/>
    <w:rsid w:val="00E22F5C"/>
    <w:rsid w:val="00E23946"/>
    <w:rsid w:val="00E239D3"/>
    <w:rsid w:val="00E244CA"/>
    <w:rsid w:val="00E244DB"/>
    <w:rsid w:val="00E2451D"/>
    <w:rsid w:val="00E245C8"/>
    <w:rsid w:val="00E24843"/>
    <w:rsid w:val="00E24AED"/>
    <w:rsid w:val="00E24E76"/>
    <w:rsid w:val="00E24EDB"/>
    <w:rsid w:val="00E255A4"/>
    <w:rsid w:val="00E25841"/>
    <w:rsid w:val="00E258D9"/>
    <w:rsid w:val="00E2592D"/>
    <w:rsid w:val="00E25BC1"/>
    <w:rsid w:val="00E25D85"/>
    <w:rsid w:val="00E25D97"/>
    <w:rsid w:val="00E25DBC"/>
    <w:rsid w:val="00E26798"/>
    <w:rsid w:val="00E26882"/>
    <w:rsid w:val="00E26945"/>
    <w:rsid w:val="00E26A89"/>
    <w:rsid w:val="00E26BBF"/>
    <w:rsid w:val="00E26FDC"/>
    <w:rsid w:val="00E2743E"/>
    <w:rsid w:val="00E27475"/>
    <w:rsid w:val="00E27686"/>
    <w:rsid w:val="00E278FC"/>
    <w:rsid w:val="00E27942"/>
    <w:rsid w:val="00E27A45"/>
    <w:rsid w:val="00E27CEE"/>
    <w:rsid w:val="00E30054"/>
    <w:rsid w:val="00E3010F"/>
    <w:rsid w:val="00E30234"/>
    <w:rsid w:val="00E302EA"/>
    <w:rsid w:val="00E308A0"/>
    <w:rsid w:val="00E30A40"/>
    <w:rsid w:val="00E3120B"/>
    <w:rsid w:val="00E313D5"/>
    <w:rsid w:val="00E313E5"/>
    <w:rsid w:val="00E315B5"/>
    <w:rsid w:val="00E31A84"/>
    <w:rsid w:val="00E31C6E"/>
    <w:rsid w:val="00E31D67"/>
    <w:rsid w:val="00E31FCC"/>
    <w:rsid w:val="00E33054"/>
    <w:rsid w:val="00E3316C"/>
    <w:rsid w:val="00E3354F"/>
    <w:rsid w:val="00E33584"/>
    <w:rsid w:val="00E33A19"/>
    <w:rsid w:val="00E33B4D"/>
    <w:rsid w:val="00E33EE8"/>
    <w:rsid w:val="00E33F4B"/>
    <w:rsid w:val="00E349E2"/>
    <w:rsid w:val="00E34C26"/>
    <w:rsid w:val="00E34C93"/>
    <w:rsid w:val="00E34CD6"/>
    <w:rsid w:val="00E34DE7"/>
    <w:rsid w:val="00E3500C"/>
    <w:rsid w:val="00E351A2"/>
    <w:rsid w:val="00E35211"/>
    <w:rsid w:val="00E35974"/>
    <w:rsid w:val="00E35A59"/>
    <w:rsid w:val="00E35AC8"/>
    <w:rsid w:val="00E35D0E"/>
    <w:rsid w:val="00E3600D"/>
    <w:rsid w:val="00E3617A"/>
    <w:rsid w:val="00E364D6"/>
    <w:rsid w:val="00E366D9"/>
    <w:rsid w:val="00E3697D"/>
    <w:rsid w:val="00E36CD6"/>
    <w:rsid w:val="00E36DE5"/>
    <w:rsid w:val="00E3710F"/>
    <w:rsid w:val="00E37159"/>
    <w:rsid w:val="00E378B6"/>
    <w:rsid w:val="00E378FB"/>
    <w:rsid w:val="00E37F0C"/>
    <w:rsid w:val="00E40495"/>
    <w:rsid w:val="00E4081F"/>
    <w:rsid w:val="00E40917"/>
    <w:rsid w:val="00E410C5"/>
    <w:rsid w:val="00E411BD"/>
    <w:rsid w:val="00E417A8"/>
    <w:rsid w:val="00E41D2F"/>
    <w:rsid w:val="00E4208A"/>
    <w:rsid w:val="00E42615"/>
    <w:rsid w:val="00E4291E"/>
    <w:rsid w:val="00E42D07"/>
    <w:rsid w:val="00E42E0E"/>
    <w:rsid w:val="00E42F28"/>
    <w:rsid w:val="00E42FA3"/>
    <w:rsid w:val="00E43061"/>
    <w:rsid w:val="00E43154"/>
    <w:rsid w:val="00E4325D"/>
    <w:rsid w:val="00E434C4"/>
    <w:rsid w:val="00E43920"/>
    <w:rsid w:val="00E43A0E"/>
    <w:rsid w:val="00E43A9E"/>
    <w:rsid w:val="00E43CE4"/>
    <w:rsid w:val="00E43F2C"/>
    <w:rsid w:val="00E44394"/>
    <w:rsid w:val="00E443EE"/>
    <w:rsid w:val="00E444BA"/>
    <w:rsid w:val="00E44725"/>
    <w:rsid w:val="00E44B85"/>
    <w:rsid w:val="00E44BBF"/>
    <w:rsid w:val="00E451CE"/>
    <w:rsid w:val="00E455D4"/>
    <w:rsid w:val="00E455E8"/>
    <w:rsid w:val="00E45814"/>
    <w:rsid w:val="00E45889"/>
    <w:rsid w:val="00E45AC0"/>
    <w:rsid w:val="00E45C6A"/>
    <w:rsid w:val="00E45E65"/>
    <w:rsid w:val="00E467B1"/>
    <w:rsid w:val="00E46A5C"/>
    <w:rsid w:val="00E46AC0"/>
    <w:rsid w:val="00E46C16"/>
    <w:rsid w:val="00E46D35"/>
    <w:rsid w:val="00E472B1"/>
    <w:rsid w:val="00E47577"/>
    <w:rsid w:val="00E47C05"/>
    <w:rsid w:val="00E47E6C"/>
    <w:rsid w:val="00E50A86"/>
    <w:rsid w:val="00E50AE9"/>
    <w:rsid w:val="00E50C04"/>
    <w:rsid w:val="00E50E62"/>
    <w:rsid w:val="00E50EAF"/>
    <w:rsid w:val="00E51432"/>
    <w:rsid w:val="00E51A29"/>
    <w:rsid w:val="00E51AB0"/>
    <w:rsid w:val="00E51D23"/>
    <w:rsid w:val="00E51E74"/>
    <w:rsid w:val="00E51F6C"/>
    <w:rsid w:val="00E521D0"/>
    <w:rsid w:val="00E5232C"/>
    <w:rsid w:val="00E5244D"/>
    <w:rsid w:val="00E525DE"/>
    <w:rsid w:val="00E52616"/>
    <w:rsid w:val="00E52855"/>
    <w:rsid w:val="00E530B7"/>
    <w:rsid w:val="00E53192"/>
    <w:rsid w:val="00E532DE"/>
    <w:rsid w:val="00E53826"/>
    <w:rsid w:val="00E53896"/>
    <w:rsid w:val="00E544A3"/>
    <w:rsid w:val="00E549A2"/>
    <w:rsid w:val="00E54A75"/>
    <w:rsid w:val="00E54D90"/>
    <w:rsid w:val="00E54DD3"/>
    <w:rsid w:val="00E552D0"/>
    <w:rsid w:val="00E5535A"/>
    <w:rsid w:val="00E5554E"/>
    <w:rsid w:val="00E55C87"/>
    <w:rsid w:val="00E55CD9"/>
    <w:rsid w:val="00E56026"/>
    <w:rsid w:val="00E56427"/>
    <w:rsid w:val="00E5650D"/>
    <w:rsid w:val="00E566B0"/>
    <w:rsid w:val="00E56898"/>
    <w:rsid w:val="00E56BA5"/>
    <w:rsid w:val="00E56C9D"/>
    <w:rsid w:val="00E56F36"/>
    <w:rsid w:val="00E571D6"/>
    <w:rsid w:val="00E5721E"/>
    <w:rsid w:val="00E574CA"/>
    <w:rsid w:val="00E5794C"/>
    <w:rsid w:val="00E57A5A"/>
    <w:rsid w:val="00E57AC0"/>
    <w:rsid w:val="00E57BD1"/>
    <w:rsid w:val="00E6073D"/>
    <w:rsid w:val="00E60750"/>
    <w:rsid w:val="00E60836"/>
    <w:rsid w:val="00E60D25"/>
    <w:rsid w:val="00E61314"/>
    <w:rsid w:val="00E614E9"/>
    <w:rsid w:val="00E61719"/>
    <w:rsid w:val="00E61A11"/>
    <w:rsid w:val="00E61A67"/>
    <w:rsid w:val="00E61B8E"/>
    <w:rsid w:val="00E61BD0"/>
    <w:rsid w:val="00E61FED"/>
    <w:rsid w:val="00E621B7"/>
    <w:rsid w:val="00E62208"/>
    <w:rsid w:val="00E62226"/>
    <w:rsid w:val="00E62249"/>
    <w:rsid w:val="00E629C7"/>
    <w:rsid w:val="00E63265"/>
    <w:rsid w:val="00E634C8"/>
    <w:rsid w:val="00E636D2"/>
    <w:rsid w:val="00E63B1F"/>
    <w:rsid w:val="00E63DC0"/>
    <w:rsid w:val="00E63E8E"/>
    <w:rsid w:val="00E63F1B"/>
    <w:rsid w:val="00E641A5"/>
    <w:rsid w:val="00E641BF"/>
    <w:rsid w:val="00E64255"/>
    <w:rsid w:val="00E64276"/>
    <w:rsid w:val="00E644A9"/>
    <w:rsid w:val="00E646D6"/>
    <w:rsid w:val="00E64751"/>
    <w:rsid w:val="00E648D8"/>
    <w:rsid w:val="00E64B81"/>
    <w:rsid w:val="00E6510A"/>
    <w:rsid w:val="00E6560D"/>
    <w:rsid w:val="00E656DD"/>
    <w:rsid w:val="00E65ABF"/>
    <w:rsid w:val="00E65C2A"/>
    <w:rsid w:val="00E660B4"/>
    <w:rsid w:val="00E663A6"/>
    <w:rsid w:val="00E664E2"/>
    <w:rsid w:val="00E66B9D"/>
    <w:rsid w:val="00E67473"/>
    <w:rsid w:val="00E6770C"/>
    <w:rsid w:val="00E679BA"/>
    <w:rsid w:val="00E679F5"/>
    <w:rsid w:val="00E67BE7"/>
    <w:rsid w:val="00E67CF6"/>
    <w:rsid w:val="00E67EE7"/>
    <w:rsid w:val="00E701B5"/>
    <w:rsid w:val="00E7022E"/>
    <w:rsid w:val="00E70273"/>
    <w:rsid w:val="00E70327"/>
    <w:rsid w:val="00E70328"/>
    <w:rsid w:val="00E70553"/>
    <w:rsid w:val="00E70570"/>
    <w:rsid w:val="00E70A04"/>
    <w:rsid w:val="00E70D20"/>
    <w:rsid w:val="00E70DF6"/>
    <w:rsid w:val="00E71209"/>
    <w:rsid w:val="00E7147F"/>
    <w:rsid w:val="00E718B6"/>
    <w:rsid w:val="00E71909"/>
    <w:rsid w:val="00E71A77"/>
    <w:rsid w:val="00E71CB5"/>
    <w:rsid w:val="00E7209A"/>
    <w:rsid w:val="00E72489"/>
    <w:rsid w:val="00E724CB"/>
    <w:rsid w:val="00E7256F"/>
    <w:rsid w:val="00E7267D"/>
    <w:rsid w:val="00E72C7C"/>
    <w:rsid w:val="00E72E8B"/>
    <w:rsid w:val="00E7308D"/>
    <w:rsid w:val="00E73196"/>
    <w:rsid w:val="00E7320E"/>
    <w:rsid w:val="00E73468"/>
    <w:rsid w:val="00E73628"/>
    <w:rsid w:val="00E73643"/>
    <w:rsid w:val="00E737A0"/>
    <w:rsid w:val="00E738CF"/>
    <w:rsid w:val="00E739F8"/>
    <w:rsid w:val="00E73E8B"/>
    <w:rsid w:val="00E74405"/>
    <w:rsid w:val="00E745A2"/>
    <w:rsid w:val="00E745A6"/>
    <w:rsid w:val="00E745EB"/>
    <w:rsid w:val="00E74861"/>
    <w:rsid w:val="00E74D3F"/>
    <w:rsid w:val="00E74FE6"/>
    <w:rsid w:val="00E750F5"/>
    <w:rsid w:val="00E75425"/>
    <w:rsid w:val="00E75495"/>
    <w:rsid w:val="00E756BB"/>
    <w:rsid w:val="00E7592E"/>
    <w:rsid w:val="00E75E09"/>
    <w:rsid w:val="00E7643F"/>
    <w:rsid w:val="00E76840"/>
    <w:rsid w:val="00E7685A"/>
    <w:rsid w:val="00E76C92"/>
    <w:rsid w:val="00E76EA4"/>
    <w:rsid w:val="00E76FE7"/>
    <w:rsid w:val="00E77051"/>
    <w:rsid w:val="00E77847"/>
    <w:rsid w:val="00E77B20"/>
    <w:rsid w:val="00E77B93"/>
    <w:rsid w:val="00E77D08"/>
    <w:rsid w:val="00E77DEA"/>
    <w:rsid w:val="00E804B2"/>
    <w:rsid w:val="00E8067F"/>
    <w:rsid w:val="00E80719"/>
    <w:rsid w:val="00E80739"/>
    <w:rsid w:val="00E81164"/>
    <w:rsid w:val="00E8150E"/>
    <w:rsid w:val="00E81A52"/>
    <w:rsid w:val="00E81D01"/>
    <w:rsid w:val="00E81DAD"/>
    <w:rsid w:val="00E82078"/>
    <w:rsid w:val="00E822A1"/>
    <w:rsid w:val="00E8246E"/>
    <w:rsid w:val="00E82622"/>
    <w:rsid w:val="00E828C4"/>
    <w:rsid w:val="00E82CDC"/>
    <w:rsid w:val="00E82DCA"/>
    <w:rsid w:val="00E82E45"/>
    <w:rsid w:val="00E83066"/>
    <w:rsid w:val="00E8328B"/>
    <w:rsid w:val="00E8328D"/>
    <w:rsid w:val="00E835DD"/>
    <w:rsid w:val="00E83654"/>
    <w:rsid w:val="00E8373D"/>
    <w:rsid w:val="00E839F9"/>
    <w:rsid w:val="00E83A69"/>
    <w:rsid w:val="00E83DB2"/>
    <w:rsid w:val="00E83F72"/>
    <w:rsid w:val="00E84054"/>
    <w:rsid w:val="00E841F9"/>
    <w:rsid w:val="00E842E1"/>
    <w:rsid w:val="00E84868"/>
    <w:rsid w:val="00E84895"/>
    <w:rsid w:val="00E84964"/>
    <w:rsid w:val="00E84B6F"/>
    <w:rsid w:val="00E84D2E"/>
    <w:rsid w:val="00E84E27"/>
    <w:rsid w:val="00E84EC1"/>
    <w:rsid w:val="00E85231"/>
    <w:rsid w:val="00E8525D"/>
    <w:rsid w:val="00E85596"/>
    <w:rsid w:val="00E85812"/>
    <w:rsid w:val="00E85897"/>
    <w:rsid w:val="00E85A69"/>
    <w:rsid w:val="00E85B88"/>
    <w:rsid w:val="00E85FBA"/>
    <w:rsid w:val="00E860BE"/>
    <w:rsid w:val="00E861B5"/>
    <w:rsid w:val="00E8637B"/>
    <w:rsid w:val="00E86380"/>
    <w:rsid w:val="00E8689E"/>
    <w:rsid w:val="00E86D44"/>
    <w:rsid w:val="00E86FBF"/>
    <w:rsid w:val="00E875D8"/>
    <w:rsid w:val="00E877DC"/>
    <w:rsid w:val="00E879BB"/>
    <w:rsid w:val="00E87A24"/>
    <w:rsid w:val="00E87F11"/>
    <w:rsid w:val="00E906B0"/>
    <w:rsid w:val="00E90F42"/>
    <w:rsid w:val="00E912C1"/>
    <w:rsid w:val="00E915A8"/>
    <w:rsid w:val="00E919B9"/>
    <w:rsid w:val="00E91D5E"/>
    <w:rsid w:val="00E91F35"/>
    <w:rsid w:val="00E91FFD"/>
    <w:rsid w:val="00E92119"/>
    <w:rsid w:val="00E9216A"/>
    <w:rsid w:val="00E92459"/>
    <w:rsid w:val="00E92581"/>
    <w:rsid w:val="00E92640"/>
    <w:rsid w:val="00E926DE"/>
    <w:rsid w:val="00E927E6"/>
    <w:rsid w:val="00E92859"/>
    <w:rsid w:val="00E929EE"/>
    <w:rsid w:val="00E92BAC"/>
    <w:rsid w:val="00E92C00"/>
    <w:rsid w:val="00E92CFF"/>
    <w:rsid w:val="00E92D7D"/>
    <w:rsid w:val="00E92EB7"/>
    <w:rsid w:val="00E93164"/>
    <w:rsid w:val="00E93772"/>
    <w:rsid w:val="00E93813"/>
    <w:rsid w:val="00E93977"/>
    <w:rsid w:val="00E93EF5"/>
    <w:rsid w:val="00E93F05"/>
    <w:rsid w:val="00E94411"/>
    <w:rsid w:val="00E94468"/>
    <w:rsid w:val="00E946C2"/>
    <w:rsid w:val="00E94A30"/>
    <w:rsid w:val="00E94D6F"/>
    <w:rsid w:val="00E94EAD"/>
    <w:rsid w:val="00E94F83"/>
    <w:rsid w:val="00E94FDD"/>
    <w:rsid w:val="00E95085"/>
    <w:rsid w:val="00E95636"/>
    <w:rsid w:val="00E95885"/>
    <w:rsid w:val="00E95E85"/>
    <w:rsid w:val="00E95E94"/>
    <w:rsid w:val="00E96314"/>
    <w:rsid w:val="00E96561"/>
    <w:rsid w:val="00E9659B"/>
    <w:rsid w:val="00E968FD"/>
    <w:rsid w:val="00E96E5B"/>
    <w:rsid w:val="00E971FC"/>
    <w:rsid w:val="00E9722D"/>
    <w:rsid w:val="00E9739F"/>
    <w:rsid w:val="00E973EE"/>
    <w:rsid w:val="00E9795B"/>
    <w:rsid w:val="00E97970"/>
    <w:rsid w:val="00E97D08"/>
    <w:rsid w:val="00E97F9D"/>
    <w:rsid w:val="00EA0121"/>
    <w:rsid w:val="00EA0140"/>
    <w:rsid w:val="00EA02CD"/>
    <w:rsid w:val="00EA0621"/>
    <w:rsid w:val="00EA0A7C"/>
    <w:rsid w:val="00EA0BFF"/>
    <w:rsid w:val="00EA0E6B"/>
    <w:rsid w:val="00EA185E"/>
    <w:rsid w:val="00EA1890"/>
    <w:rsid w:val="00EA18A1"/>
    <w:rsid w:val="00EA19F1"/>
    <w:rsid w:val="00EA1C78"/>
    <w:rsid w:val="00EA1DEA"/>
    <w:rsid w:val="00EA1F0A"/>
    <w:rsid w:val="00EA2047"/>
    <w:rsid w:val="00EA2149"/>
    <w:rsid w:val="00EA2188"/>
    <w:rsid w:val="00EA224B"/>
    <w:rsid w:val="00EA2388"/>
    <w:rsid w:val="00EA2B04"/>
    <w:rsid w:val="00EA2BFB"/>
    <w:rsid w:val="00EA2CCD"/>
    <w:rsid w:val="00EA2CF8"/>
    <w:rsid w:val="00EA2D4A"/>
    <w:rsid w:val="00EA2D61"/>
    <w:rsid w:val="00EA2E18"/>
    <w:rsid w:val="00EA3004"/>
    <w:rsid w:val="00EA3327"/>
    <w:rsid w:val="00EA33EB"/>
    <w:rsid w:val="00EA3570"/>
    <w:rsid w:val="00EA35CA"/>
    <w:rsid w:val="00EA36A4"/>
    <w:rsid w:val="00EA3753"/>
    <w:rsid w:val="00EA3832"/>
    <w:rsid w:val="00EA3DFA"/>
    <w:rsid w:val="00EA41CD"/>
    <w:rsid w:val="00EA4435"/>
    <w:rsid w:val="00EA46A3"/>
    <w:rsid w:val="00EA4969"/>
    <w:rsid w:val="00EA4F00"/>
    <w:rsid w:val="00EA52BD"/>
    <w:rsid w:val="00EA557C"/>
    <w:rsid w:val="00EA59F6"/>
    <w:rsid w:val="00EA5AB6"/>
    <w:rsid w:val="00EA5BB6"/>
    <w:rsid w:val="00EA5E99"/>
    <w:rsid w:val="00EA6139"/>
    <w:rsid w:val="00EA636E"/>
    <w:rsid w:val="00EA6430"/>
    <w:rsid w:val="00EA696C"/>
    <w:rsid w:val="00EA69C3"/>
    <w:rsid w:val="00EA6B06"/>
    <w:rsid w:val="00EA6D40"/>
    <w:rsid w:val="00EA6F18"/>
    <w:rsid w:val="00EA6FA3"/>
    <w:rsid w:val="00EA711F"/>
    <w:rsid w:val="00EA71C7"/>
    <w:rsid w:val="00EA76B3"/>
    <w:rsid w:val="00EA7B4B"/>
    <w:rsid w:val="00EA7D55"/>
    <w:rsid w:val="00EA7D89"/>
    <w:rsid w:val="00EA7DB0"/>
    <w:rsid w:val="00EA7E4B"/>
    <w:rsid w:val="00EB0023"/>
    <w:rsid w:val="00EB023D"/>
    <w:rsid w:val="00EB0458"/>
    <w:rsid w:val="00EB0594"/>
    <w:rsid w:val="00EB05AA"/>
    <w:rsid w:val="00EB05B9"/>
    <w:rsid w:val="00EB07B8"/>
    <w:rsid w:val="00EB0A0D"/>
    <w:rsid w:val="00EB0A79"/>
    <w:rsid w:val="00EB0C51"/>
    <w:rsid w:val="00EB0DD3"/>
    <w:rsid w:val="00EB0FFF"/>
    <w:rsid w:val="00EB1118"/>
    <w:rsid w:val="00EB116D"/>
    <w:rsid w:val="00EB144C"/>
    <w:rsid w:val="00EB203C"/>
    <w:rsid w:val="00EB20CF"/>
    <w:rsid w:val="00EB2851"/>
    <w:rsid w:val="00EB2D7A"/>
    <w:rsid w:val="00EB3348"/>
    <w:rsid w:val="00EB3756"/>
    <w:rsid w:val="00EB3803"/>
    <w:rsid w:val="00EB3B07"/>
    <w:rsid w:val="00EB3B0E"/>
    <w:rsid w:val="00EB428F"/>
    <w:rsid w:val="00EB43E8"/>
    <w:rsid w:val="00EB4438"/>
    <w:rsid w:val="00EB447A"/>
    <w:rsid w:val="00EB4562"/>
    <w:rsid w:val="00EB4646"/>
    <w:rsid w:val="00EB46A9"/>
    <w:rsid w:val="00EB480A"/>
    <w:rsid w:val="00EB485A"/>
    <w:rsid w:val="00EB491F"/>
    <w:rsid w:val="00EB4A1D"/>
    <w:rsid w:val="00EB4C48"/>
    <w:rsid w:val="00EB4D99"/>
    <w:rsid w:val="00EB4EEF"/>
    <w:rsid w:val="00EB501B"/>
    <w:rsid w:val="00EB538F"/>
    <w:rsid w:val="00EB5402"/>
    <w:rsid w:val="00EB586F"/>
    <w:rsid w:val="00EB5B54"/>
    <w:rsid w:val="00EB5D94"/>
    <w:rsid w:val="00EB5EB4"/>
    <w:rsid w:val="00EB6266"/>
    <w:rsid w:val="00EB6497"/>
    <w:rsid w:val="00EB663C"/>
    <w:rsid w:val="00EB6823"/>
    <w:rsid w:val="00EB683A"/>
    <w:rsid w:val="00EB6F85"/>
    <w:rsid w:val="00EB75E4"/>
    <w:rsid w:val="00EB7604"/>
    <w:rsid w:val="00EB778D"/>
    <w:rsid w:val="00EB799D"/>
    <w:rsid w:val="00EB7BA1"/>
    <w:rsid w:val="00EC0128"/>
    <w:rsid w:val="00EC05AF"/>
    <w:rsid w:val="00EC069E"/>
    <w:rsid w:val="00EC0A9C"/>
    <w:rsid w:val="00EC0C87"/>
    <w:rsid w:val="00EC0E04"/>
    <w:rsid w:val="00EC12A0"/>
    <w:rsid w:val="00EC1418"/>
    <w:rsid w:val="00EC149C"/>
    <w:rsid w:val="00EC16BE"/>
    <w:rsid w:val="00EC1807"/>
    <w:rsid w:val="00EC1B1B"/>
    <w:rsid w:val="00EC204A"/>
    <w:rsid w:val="00EC2225"/>
    <w:rsid w:val="00EC2401"/>
    <w:rsid w:val="00EC2488"/>
    <w:rsid w:val="00EC254D"/>
    <w:rsid w:val="00EC256A"/>
    <w:rsid w:val="00EC2574"/>
    <w:rsid w:val="00EC282A"/>
    <w:rsid w:val="00EC28A9"/>
    <w:rsid w:val="00EC2C4E"/>
    <w:rsid w:val="00EC3106"/>
    <w:rsid w:val="00EC354D"/>
    <w:rsid w:val="00EC3BD3"/>
    <w:rsid w:val="00EC3F53"/>
    <w:rsid w:val="00EC4046"/>
    <w:rsid w:val="00EC45A6"/>
    <w:rsid w:val="00EC48B8"/>
    <w:rsid w:val="00EC4A94"/>
    <w:rsid w:val="00EC4F1C"/>
    <w:rsid w:val="00EC50FD"/>
    <w:rsid w:val="00EC51D2"/>
    <w:rsid w:val="00EC51DB"/>
    <w:rsid w:val="00EC572F"/>
    <w:rsid w:val="00EC5771"/>
    <w:rsid w:val="00EC5958"/>
    <w:rsid w:val="00EC5972"/>
    <w:rsid w:val="00EC59B9"/>
    <w:rsid w:val="00EC5AEF"/>
    <w:rsid w:val="00EC5E2A"/>
    <w:rsid w:val="00EC5F6F"/>
    <w:rsid w:val="00EC64B9"/>
    <w:rsid w:val="00EC688D"/>
    <w:rsid w:val="00EC68EF"/>
    <w:rsid w:val="00EC6956"/>
    <w:rsid w:val="00EC6A58"/>
    <w:rsid w:val="00EC6EAB"/>
    <w:rsid w:val="00EC7173"/>
    <w:rsid w:val="00EC7260"/>
    <w:rsid w:val="00EC7345"/>
    <w:rsid w:val="00EC777A"/>
    <w:rsid w:val="00EC78F8"/>
    <w:rsid w:val="00EC7BE7"/>
    <w:rsid w:val="00EC7C2A"/>
    <w:rsid w:val="00EC7D16"/>
    <w:rsid w:val="00EC7DB0"/>
    <w:rsid w:val="00EC7E7C"/>
    <w:rsid w:val="00EC7EC7"/>
    <w:rsid w:val="00EC7F1A"/>
    <w:rsid w:val="00ED001C"/>
    <w:rsid w:val="00ED0211"/>
    <w:rsid w:val="00ED047E"/>
    <w:rsid w:val="00ED0754"/>
    <w:rsid w:val="00ED07A2"/>
    <w:rsid w:val="00ED0864"/>
    <w:rsid w:val="00ED1518"/>
    <w:rsid w:val="00ED1896"/>
    <w:rsid w:val="00ED198B"/>
    <w:rsid w:val="00ED19E4"/>
    <w:rsid w:val="00ED1B6C"/>
    <w:rsid w:val="00ED26B7"/>
    <w:rsid w:val="00ED288D"/>
    <w:rsid w:val="00ED29A0"/>
    <w:rsid w:val="00ED2AFC"/>
    <w:rsid w:val="00ED2C2F"/>
    <w:rsid w:val="00ED2D23"/>
    <w:rsid w:val="00ED2E37"/>
    <w:rsid w:val="00ED34F9"/>
    <w:rsid w:val="00ED351B"/>
    <w:rsid w:val="00ED3841"/>
    <w:rsid w:val="00ED3A72"/>
    <w:rsid w:val="00ED3E43"/>
    <w:rsid w:val="00ED4058"/>
    <w:rsid w:val="00ED44A5"/>
    <w:rsid w:val="00ED4994"/>
    <w:rsid w:val="00ED5020"/>
    <w:rsid w:val="00ED5077"/>
    <w:rsid w:val="00ED53B2"/>
    <w:rsid w:val="00ED543D"/>
    <w:rsid w:val="00ED54FD"/>
    <w:rsid w:val="00ED551B"/>
    <w:rsid w:val="00ED555B"/>
    <w:rsid w:val="00ED5601"/>
    <w:rsid w:val="00ED5B6D"/>
    <w:rsid w:val="00ED5BCE"/>
    <w:rsid w:val="00ED5D02"/>
    <w:rsid w:val="00ED5FDE"/>
    <w:rsid w:val="00ED68D4"/>
    <w:rsid w:val="00ED6925"/>
    <w:rsid w:val="00ED6E3D"/>
    <w:rsid w:val="00ED6F22"/>
    <w:rsid w:val="00ED70F8"/>
    <w:rsid w:val="00ED79B0"/>
    <w:rsid w:val="00ED7ABD"/>
    <w:rsid w:val="00ED7BC5"/>
    <w:rsid w:val="00EE037B"/>
    <w:rsid w:val="00EE03CB"/>
    <w:rsid w:val="00EE06A5"/>
    <w:rsid w:val="00EE140C"/>
    <w:rsid w:val="00EE166B"/>
    <w:rsid w:val="00EE191E"/>
    <w:rsid w:val="00EE192D"/>
    <w:rsid w:val="00EE1BC3"/>
    <w:rsid w:val="00EE1CC3"/>
    <w:rsid w:val="00EE1E1D"/>
    <w:rsid w:val="00EE26A8"/>
    <w:rsid w:val="00EE27F6"/>
    <w:rsid w:val="00EE28CC"/>
    <w:rsid w:val="00EE2A35"/>
    <w:rsid w:val="00EE2DF2"/>
    <w:rsid w:val="00EE2E7D"/>
    <w:rsid w:val="00EE2ECE"/>
    <w:rsid w:val="00EE3176"/>
    <w:rsid w:val="00EE334C"/>
    <w:rsid w:val="00EE362E"/>
    <w:rsid w:val="00EE36F2"/>
    <w:rsid w:val="00EE3EA9"/>
    <w:rsid w:val="00EE3FFC"/>
    <w:rsid w:val="00EE4372"/>
    <w:rsid w:val="00EE43EB"/>
    <w:rsid w:val="00EE44DA"/>
    <w:rsid w:val="00EE454A"/>
    <w:rsid w:val="00EE45D3"/>
    <w:rsid w:val="00EE49EF"/>
    <w:rsid w:val="00EE4A8B"/>
    <w:rsid w:val="00EE4AE7"/>
    <w:rsid w:val="00EE4CE1"/>
    <w:rsid w:val="00EE4D86"/>
    <w:rsid w:val="00EE4FE9"/>
    <w:rsid w:val="00EE5111"/>
    <w:rsid w:val="00EE53B5"/>
    <w:rsid w:val="00EE56D0"/>
    <w:rsid w:val="00EE5A32"/>
    <w:rsid w:val="00EE5AAB"/>
    <w:rsid w:val="00EE5B36"/>
    <w:rsid w:val="00EE5C2C"/>
    <w:rsid w:val="00EE66E5"/>
    <w:rsid w:val="00EE6723"/>
    <w:rsid w:val="00EE6815"/>
    <w:rsid w:val="00EE6945"/>
    <w:rsid w:val="00EE696A"/>
    <w:rsid w:val="00EE69F9"/>
    <w:rsid w:val="00EE6B99"/>
    <w:rsid w:val="00EE6CFC"/>
    <w:rsid w:val="00EE6E7F"/>
    <w:rsid w:val="00EE705B"/>
    <w:rsid w:val="00EE70E2"/>
    <w:rsid w:val="00EE71CA"/>
    <w:rsid w:val="00EE72A4"/>
    <w:rsid w:val="00EE73DE"/>
    <w:rsid w:val="00EE75D9"/>
    <w:rsid w:val="00EE7610"/>
    <w:rsid w:val="00EE78FA"/>
    <w:rsid w:val="00EE797F"/>
    <w:rsid w:val="00EF0369"/>
    <w:rsid w:val="00EF0610"/>
    <w:rsid w:val="00EF0B4B"/>
    <w:rsid w:val="00EF0B4C"/>
    <w:rsid w:val="00EF0F9B"/>
    <w:rsid w:val="00EF0FF2"/>
    <w:rsid w:val="00EF117C"/>
    <w:rsid w:val="00EF1648"/>
    <w:rsid w:val="00EF18CA"/>
    <w:rsid w:val="00EF1908"/>
    <w:rsid w:val="00EF19E8"/>
    <w:rsid w:val="00EF1B8A"/>
    <w:rsid w:val="00EF1C3B"/>
    <w:rsid w:val="00EF1EDD"/>
    <w:rsid w:val="00EF2337"/>
    <w:rsid w:val="00EF2581"/>
    <w:rsid w:val="00EF25AF"/>
    <w:rsid w:val="00EF2ABD"/>
    <w:rsid w:val="00EF2D1B"/>
    <w:rsid w:val="00EF3096"/>
    <w:rsid w:val="00EF30C9"/>
    <w:rsid w:val="00EF30EE"/>
    <w:rsid w:val="00EF3F50"/>
    <w:rsid w:val="00EF407C"/>
    <w:rsid w:val="00EF418C"/>
    <w:rsid w:val="00EF4496"/>
    <w:rsid w:val="00EF47E5"/>
    <w:rsid w:val="00EF47F3"/>
    <w:rsid w:val="00EF49FB"/>
    <w:rsid w:val="00EF49FF"/>
    <w:rsid w:val="00EF4A17"/>
    <w:rsid w:val="00EF4A28"/>
    <w:rsid w:val="00EF4ECE"/>
    <w:rsid w:val="00EF50E8"/>
    <w:rsid w:val="00EF5132"/>
    <w:rsid w:val="00EF525C"/>
    <w:rsid w:val="00EF59D0"/>
    <w:rsid w:val="00EF62CE"/>
    <w:rsid w:val="00EF6B15"/>
    <w:rsid w:val="00EF6DF0"/>
    <w:rsid w:val="00EF6FF2"/>
    <w:rsid w:val="00EF7B72"/>
    <w:rsid w:val="00EF7CED"/>
    <w:rsid w:val="00EF7DAB"/>
    <w:rsid w:val="00EF7EEA"/>
    <w:rsid w:val="00F0011E"/>
    <w:rsid w:val="00F0018C"/>
    <w:rsid w:val="00F0025C"/>
    <w:rsid w:val="00F005B7"/>
    <w:rsid w:val="00F005B8"/>
    <w:rsid w:val="00F006A0"/>
    <w:rsid w:val="00F0082B"/>
    <w:rsid w:val="00F00877"/>
    <w:rsid w:val="00F0098B"/>
    <w:rsid w:val="00F00D1D"/>
    <w:rsid w:val="00F00D62"/>
    <w:rsid w:val="00F00EA7"/>
    <w:rsid w:val="00F00F2E"/>
    <w:rsid w:val="00F00F49"/>
    <w:rsid w:val="00F00F88"/>
    <w:rsid w:val="00F013BB"/>
    <w:rsid w:val="00F017DD"/>
    <w:rsid w:val="00F01814"/>
    <w:rsid w:val="00F01C3E"/>
    <w:rsid w:val="00F01D46"/>
    <w:rsid w:val="00F01E68"/>
    <w:rsid w:val="00F023FA"/>
    <w:rsid w:val="00F0255D"/>
    <w:rsid w:val="00F025ED"/>
    <w:rsid w:val="00F02755"/>
    <w:rsid w:val="00F0293B"/>
    <w:rsid w:val="00F02AEF"/>
    <w:rsid w:val="00F02B03"/>
    <w:rsid w:val="00F02C22"/>
    <w:rsid w:val="00F02CA2"/>
    <w:rsid w:val="00F02EE4"/>
    <w:rsid w:val="00F02EFA"/>
    <w:rsid w:val="00F0311C"/>
    <w:rsid w:val="00F033F9"/>
    <w:rsid w:val="00F035D6"/>
    <w:rsid w:val="00F03702"/>
    <w:rsid w:val="00F0370D"/>
    <w:rsid w:val="00F03B0D"/>
    <w:rsid w:val="00F03C06"/>
    <w:rsid w:val="00F03C6B"/>
    <w:rsid w:val="00F0458A"/>
    <w:rsid w:val="00F047AA"/>
    <w:rsid w:val="00F0485F"/>
    <w:rsid w:val="00F04889"/>
    <w:rsid w:val="00F04BE0"/>
    <w:rsid w:val="00F04CC7"/>
    <w:rsid w:val="00F04DC7"/>
    <w:rsid w:val="00F04F10"/>
    <w:rsid w:val="00F04FD6"/>
    <w:rsid w:val="00F050BC"/>
    <w:rsid w:val="00F05247"/>
    <w:rsid w:val="00F05A11"/>
    <w:rsid w:val="00F05E5A"/>
    <w:rsid w:val="00F05F20"/>
    <w:rsid w:val="00F05F4F"/>
    <w:rsid w:val="00F060E9"/>
    <w:rsid w:val="00F064EA"/>
    <w:rsid w:val="00F066C7"/>
    <w:rsid w:val="00F06764"/>
    <w:rsid w:val="00F068BA"/>
    <w:rsid w:val="00F06911"/>
    <w:rsid w:val="00F06AE0"/>
    <w:rsid w:val="00F06E59"/>
    <w:rsid w:val="00F06EFD"/>
    <w:rsid w:val="00F07526"/>
    <w:rsid w:val="00F07951"/>
    <w:rsid w:val="00F07A70"/>
    <w:rsid w:val="00F07BEA"/>
    <w:rsid w:val="00F07D93"/>
    <w:rsid w:val="00F07FA9"/>
    <w:rsid w:val="00F10273"/>
    <w:rsid w:val="00F10E5B"/>
    <w:rsid w:val="00F10F1B"/>
    <w:rsid w:val="00F11202"/>
    <w:rsid w:val="00F1125D"/>
    <w:rsid w:val="00F113DB"/>
    <w:rsid w:val="00F114A5"/>
    <w:rsid w:val="00F114E2"/>
    <w:rsid w:val="00F11518"/>
    <w:rsid w:val="00F118AF"/>
    <w:rsid w:val="00F118B6"/>
    <w:rsid w:val="00F119B5"/>
    <w:rsid w:val="00F11BCE"/>
    <w:rsid w:val="00F12521"/>
    <w:rsid w:val="00F1282A"/>
    <w:rsid w:val="00F12B47"/>
    <w:rsid w:val="00F12DD1"/>
    <w:rsid w:val="00F12F1F"/>
    <w:rsid w:val="00F1310A"/>
    <w:rsid w:val="00F131DF"/>
    <w:rsid w:val="00F134ED"/>
    <w:rsid w:val="00F135E5"/>
    <w:rsid w:val="00F13812"/>
    <w:rsid w:val="00F13995"/>
    <w:rsid w:val="00F13AFA"/>
    <w:rsid w:val="00F13C53"/>
    <w:rsid w:val="00F14682"/>
    <w:rsid w:val="00F14BC1"/>
    <w:rsid w:val="00F14C67"/>
    <w:rsid w:val="00F14DE1"/>
    <w:rsid w:val="00F14FBF"/>
    <w:rsid w:val="00F14FE9"/>
    <w:rsid w:val="00F15187"/>
    <w:rsid w:val="00F151CE"/>
    <w:rsid w:val="00F1532A"/>
    <w:rsid w:val="00F153BB"/>
    <w:rsid w:val="00F15458"/>
    <w:rsid w:val="00F15951"/>
    <w:rsid w:val="00F159CB"/>
    <w:rsid w:val="00F15A99"/>
    <w:rsid w:val="00F15E6C"/>
    <w:rsid w:val="00F16288"/>
    <w:rsid w:val="00F16304"/>
    <w:rsid w:val="00F1668A"/>
    <w:rsid w:val="00F16726"/>
    <w:rsid w:val="00F16B9E"/>
    <w:rsid w:val="00F16ED6"/>
    <w:rsid w:val="00F16FA1"/>
    <w:rsid w:val="00F1745C"/>
    <w:rsid w:val="00F1766E"/>
    <w:rsid w:val="00F17850"/>
    <w:rsid w:val="00F1791B"/>
    <w:rsid w:val="00F17CCE"/>
    <w:rsid w:val="00F20458"/>
    <w:rsid w:val="00F20F59"/>
    <w:rsid w:val="00F21309"/>
    <w:rsid w:val="00F2160D"/>
    <w:rsid w:val="00F218D4"/>
    <w:rsid w:val="00F21C25"/>
    <w:rsid w:val="00F21DCB"/>
    <w:rsid w:val="00F2201F"/>
    <w:rsid w:val="00F2207E"/>
    <w:rsid w:val="00F2272D"/>
    <w:rsid w:val="00F227CD"/>
    <w:rsid w:val="00F2295F"/>
    <w:rsid w:val="00F22C87"/>
    <w:rsid w:val="00F22E37"/>
    <w:rsid w:val="00F22EB9"/>
    <w:rsid w:val="00F22F48"/>
    <w:rsid w:val="00F232A1"/>
    <w:rsid w:val="00F232E6"/>
    <w:rsid w:val="00F233CB"/>
    <w:rsid w:val="00F234EF"/>
    <w:rsid w:val="00F2350D"/>
    <w:rsid w:val="00F23742"/>
    <w:rsid w:val="00F237D2"/>
    <w:rsid w:val="00F23FE9"/>
    <w:rsid w:val="00F24072"/>
    <w:rsid w:val="00F241D2"/>
    <w:rsid w:val="00F244AB"/>
    <w:rsid w:val="00F24540"/>
    <w:rsid w:val="00F2476E"/>
    <w:rsid w:val="00F247A8"/>
    <w:rsid w:val="00F24A6D"/>
    <w:rsid w:val="00F24ABE"/>
    <w:rsid w:val="00F24F60"/>
    <w:rsid w:val="00F25193"/>
    <w:rsid w:val="00F2542F"/>
    <w:rsid w:val="00F25842"/>
    <w:rsid w:val="00F25A13"/>
    <w:rsid w:val="00F25AFA"/>
    <w:rsid w:val="00F25AFF"/>
    <w:rsid w:val="00F25B3C"/>
    <w:rsid w:val="00F25BC2"/>
    <w:rsid w:val="00F25C7B"/>
    <w:rsid w:val="00F26069"/>
    <w:rsid w:val="00F2610D"/>
    <w:rsid w:val="00F262AA"/>
    <w:rsid w:val="00F2635A"/>
    <w:rsid w:val="00F263F1"/>
    <w:rsid w:val="00F26A9B"/>
    <w:rsid w:val="00F26AA7"/>
    <w:rsid w:val="00F26B17"/>
    <w:rsid w:val="00F26C55"/>
    <w:rsid w:val="00F26D01"/>
    <w:rsid w:val="00F26EAB"/>
    <w:rsid w:val="00F27693"/>
    <w:rsid w:val="00F2769B"/>
    <w:rsid w:val="00F279F8"/>
    <w:rsid w:val="00F27F6D"/>
    <w:rsid w:val="00F3040C"/>
    <w:rsid w:val="00F30E08"/>
    <w:rsid w:val="00F30FA3"/>
    <w:rsid w:val="00F31053"/>
    <w:rsid w:val="00F3146E"/>
    <w:rsid w:val="00F3147F"/>
    <w:rsid w:val="00F316CE"/>
    <w:rsid w:val="00F31879"/>
    <w:rsid w:val="00F318D6"/>
    <w:rsid w:val="00F31A95"/>
    <w:rsid w:val="00F323E4"/>
    <w:rsid w:val="00F325AC"/>
    <w:rsid w:val="00F327F6"/>
    <w:rsid w:val="00F32C23"/>
    <w:rsid w:val="00F331FF"/>
    <w:rsid w:val="00F335E1"/>
    <w:rsid w:val="00F33835"/>
    <w:rsid w:val="00F3387C"/>
    <w:rsid w:val="00F33AF3"/>
    <w:rsid w:val="00F33CC0"/>
    <w:rsid w:val="00F33FB2"/>
    <w:rsid w:val="00F34131"/>
    <w:rsid w:val="00F34314"/>
    <w:rsid w:val="00F3459B"/>
    <w:rsid w:val="00F347F2"/>
    <w:rsid w:val="00F34AE1"/>
    <w:rsid w:val="00F34B15"/>
    <w:rsid w:val="00F34D09"/>
    <w:rsid w:val="00F34FD6"/>
    <w:rsid w:val="00F35009"/>
    <w:rsid w:val="00F35015"/>
    <w:rsid w:val="00F350C0"/>
    <w:rsid w:val="00F35313"/>
    <w:rsid w:val="00F354A9"/>
    <w:rsid w:val="00F354E7"/>
    <w:rsid w:val="00F356F8"/>
    <w:rsid w:val="00F35799"/>
    <w:rsid w:val="00F3680C"/>
    <w:rsid w:val="00F36834"/>
    <w:rsid w:val="00F36B17"/>
    <w:rsid w:val="00F36D01"/>
    <w:rsid w:val="00F36DF7"/>
    <w:rsid w:val="00F37074"/>
    <w:rsid w:val="00F37416"/>
    <w:rsid w:val="00F37597"/>
    <w:rsid w:val="00F37774"/>
    <w:rsid w:val="00F37C74"/>
    <w:rsid w:val="00F37F97"/>
    <w:rsid w:val="00F4021C"/>
    <w:rsid w:val="00F4058E"/>
    <w:rsid w:val="00F408F9"/>
    <w:rsid w:val="00F40931"/>
    <w:rsid w:val="00F4095B"/>
    <w:rsid w:val="00F40F64"/>
    <w:rsid w:val="00F41245"/>
    <w:rsid w:val="00F416B1"/>
    <w:rsid w:val="00F416C4"/>
    <w:rsid w:val="00F41718"/>
    <w:rsid w:val="00F4199B"/>
    <w:rsid w:val="00F41DA2"/>
    <w:rsid w:val="00F425B0"/>
    <w:rsid w:val="00F425D1"/>
    <w:rsid w:val="00F4277F"/>
    <w:rsid w:val="00F42859"/>
    <w:rsid w:val="00F42C9D"/>
    <w:rsid w:val="00F42EDE"/>
    <w:rsid w:val="00F42EEF"/>
    <w:rsid w:val="00F43524"/>
    <w:rsid w:val="00F43A0A"/>
    <w:rsid w:val="00F43A6B"/>
    <w:rsid w:val="00F43BA6"/>
    <w:rsid w:val="00F43DDE"/>
    <w:rsid w:val="00F4463F"/>
    <w:rsid w:val="00F44A78"/>
    <w:rsid w:val="00F44B40"/>
    <w:rsid w:val="00F44BBC"/>
    <w:rsid w:val="00F44E41"/>
    <w:rsid w:val="00F44EC0"/>
    <w:rsid w:val="00F4501C"/>
    <w:rsid w:val="00F4558C"/>
    <w:rsid w:val="00F458F8"/>
    <w:rsid w:val="00F45A91"/>
    <w:rsid w:val="00F45C76"/>
    <w:rsid w:val="00F45D5F"/>
    <w:rsid w:val="00F45DD2"/>
    <w:rsid w:val="00F45F49"/>
    <w:rsid w:val="00F460A7"/>
    <w:rsid w:val="00F4620D"/>
    <w:rsid w:val="00F4635C"/>
    <w:rsid w:val="00F4652F"/>
    <w:rsid w:val="00F467FD"/>
    <w:rsid w:val="00F46835"/>
    <w:rsid w:val="00F46A65"/>
    <w:rsid w:val="00F46A78"/>
    <w:rsid w:val="00F46B78"/>
    <w:rsid w:val="00F46F65"/>
    <w:rsid w:val="00F474C5"/>
    <w:rsid w:val="00F47BD0"/>
    <w:rsid w:val="00F47C7E"/>
    <w:rsid w:val="00F47E77"/>
    <w:rsid w:val="00F47F00"/>
    <w:rsid w:val="00F47F8A"/>
    <w:rsid w:val="00F501D9"/>
    <w:rsid w:val="00F501EF"/>
    <w:rsid w:val="00F508F7"/>
    <w:rsid w:val="00F50C35"/>
    <w:rsid w:val="00F50F2A"/>
    <w:rsid w:val="00F50F39"/>
    <w:rsid w:val="00F50FBB"/>
    <w:rsid w:val="00F51079"/>
    <w:rsid w:val="00F514A6"/>
    <w:rsid w:val="00F5152D"/>
    <w:rsid w:val="00F515B3"/>
    <w:rsid w:val="00F51B77"/>
    <w:rsid w:val="00F52928"/>
    <w:rsid w:val="00F5294E"/>
    <w:rsid w:val="00F5295F"/>
    <w:rsid w:val="00F52B32"/>
    <w:rsid w:val="00F52B72"/>
    <w:rsid w:val="00F52E0B"/>
    <w:rsid w:val="00F5302D"/>
    <w:rsid w:val="00F53305"/>
    <w:rsid w:val="00F53B05"/>
    <w:rsid w:val="00F53C8F"/>
    <w:rsid w:val="00F53F96"/>
    <w:rsid w:val="00F53F9C"/>
    <w:rsid w:val="00F54B01"/>
    <w:rsid w:val="00F553EA"/>
    <w:rsid w:val="00F55616"/>
    <w:rsid w:val="00F559BE"/>
    <w:rsid w:val="00F55D9E"/>
    <w:rsid w:val="00F56120"/>
    <w:rsid w:val="00F567A6"/>
    <w:rsid w:val="00F56FEB"/>
    <w:rsid w:val="00F570FB"/>
    <w:rsid w:val="00F57157"/>
    <w:rsid w:val="00F57244"/>
    <w:rsid w:val="00F5759E"/>
    <w:rsid w:val="00F57E69"/>
    <w:rsid w:val="00F57EA9"/>
    <w:rsid w:val="00F60412"/>
    <w:rsid w:val="00F604F7"/>
    <w:rsid w:val="00F606A4"/>
    <w:rsid w:val="00F606B4"/>
    <w:rsid w:val="00F60C13"/>
    <w:rsid w:val="00F6103B"/>
    <w:rsid w:val="00F61127"/>
    <w:rsid w:val="00F613B3"/>
    <w:rsid w:val="00F61457"/>
    <w:rsid w:val="00F614CC"/>
    <w:rsid w:val="00F6156C"/>
    <w:rsid w:val="00F615ED"/>
    <w:rsid w:val="00F6179B"/>
    <w:rsid w:val="00F61B21"/>
    <w:rsid w:val="00F61F35"/>
    <w:rsid w:val="00F630DF"/>
    <w:rsid w:val="00F63222"/>
    <w:rsid w:val="00F6322B"/>
    <w:rsid w:val="00F63D30"/>
    <w:rsid w:val="00F63DE7"/>
    <w:rsid w:val="00F63DFB"/>
    <w:rsid w:val="00F640D0"/>
    <w:rsid w:val="00F641E1"/>
    <w:rsid w:val="00F6449D"/>
    <w:rsid w:val="00F64516"/>
    <w:rsid w:val="00F64652"/>
    <w:rsid w:val="00F646E4"/>
    <w:rsid w:val="00F64819"/>
    <w:rsid w:val="00F64871"/>
    <w:rsid w:val="00F64A3D"/>
    <w:rsid w:val="00F64C15"/>
    <w:rsid w:val="00F64DD6"/>
    <w:rsid w:val="00F6512F"/>
    <w:rsid w:val="00F65142"/>
    <w:rsid w:val="00F65144"/>
    <w:rsid w:val="00F6529B"/>
    <w:rsid w:val="00F653A5"/>
    <w:rsid w:val="00F65659"/>
    <w:rsid w:val="00F659DE"/>
    <w:rsid w:val="00F65BB9"/>
    <w:rsid w:val="00F65FF6"/>
    <w:rsid w:val="00F66041"/>
    <w:rsid w:val="00F66343"/>
    <w:rsid w:val="00F66490"/>
    <w:rsid w:val="00F665FD"/>
    <w:rsid w:val="00F6676F"/>
    <w:rsid w:val="00F667A0"/>
    <w:rsid w:val="00F66BBD"/>
    <w:rsid w:val="00F66CB3"/>
    <w:rsid w:val="00F670EE"/>
    <w:rsid w:val="00F6732C"/>
    <w:rsid w:val="00F677D2"/>
    <w:rsid w:val="00F67826"/>
    <w:rsid w:val="00F67A50"/>
    <w:rsid w:val="00F67AC7"/>
    <w:rsid w:val="00F7013A"/>
    <w:rsid w:val="00F7025F"/>
    <w:rsid w:val="00F703D2"/>
    <w:rsid w:val="00F70747"/>
    <w:rsid w:val="00F7092A"/>
    <w:rsid w:val="00F70F13"/>
    <w:rsid w:val="00F7102D"/>
    <w:rsid w:val="00F714F3"/>
    <w:rsid w:val="00F717DC"/>
    <w:rsid w:val="00F7196B"/>
    <w:rsid w:val="00F719DB"/>
    <w:rsid w:val="00F71C74"/>
    <w:rsid w:val="00F71CA8"/>
    <w:rsid w:val="00F722C8"/>
    <w:rsid w:val="00F72371"/>
    <w:rsid w:val="00F724E1"/>
    <w:rsid w:val="00F72841"/>
    <w:rsid w:val="00F72BAE"/>
    <w:rsid w:val="00F72E53"/>
    <w:rsid w:val="00F72E99"/>
    <w:rsid w:val="00F72F73"/>
    <w:rsid w:val="00F730A0"/>
    <w:rsid w:val="00F73576"/>
    <w:rsid w:val="00F73587"/>
    <w:rsid w:val="00F735CD"/>
    <w:rsid w:val="00F73A36"/>
    <w:rsid w:val="00F73B07"/>
    <w:rsid w:val="00F73D48"/>
    <w:rsid w:val="00F73D68"/>
    <w:rsid w:val="00F73F12"/>
    <w:rsid w:val="00F73F18"/>
    <w:rsid w:val="00F74072"/>
    <w:rsid w:val="00F743DC"/>
    <w:rsid w:val="00F74645"/>
    <w:rsid w:val="00F74A58"/>
    <w:rsid w:val="00F74AD9"/>
    <w:rsid w:val="00F74B50"/>
    <w:rsid w:val="00F74EC5"/>
    <w:rsid w:val="00F75079"/>
    <w:rsid w:val="00F75450"/>
    <w:rsid w:val="00F75505"/>
    <w:rsid w:val="00F75516"/>
    <w:rsid w:val="00F75551"/>
    <w:rsid w:val="00F759A2"/>
    <w:rsid w:val="00F75B24"/>
    <w:rsid w:val="00F75B39"/>
    <w:rsid w:val="00F75D45"/>
    <w:rsid w:val="00F7626B"/>
    <w:rsid w:val="00F766E6"/>
    <w:rsid w:val="00F76C94"/>
    <w:rsid w:val="00F76C95"/>
    <w:rsid w:val="00F76FA4"/>
    <w:rsid w:val="00F7737B"/>
    <w:rsid w:val="00F7757D"/>
    <w:rsid w:val="00F77747"/>
    <w:rsid w:val="00F77A9D"/>
    <w:rsid w:val="00F77EEB"/>
    <w:rsid w:val="00F806E4"/>
    <w:rsid w:val="00F808DB"/>
    <w:rsid w:val="00F808F5"/>
    <w:rsid w:val="00F8090F"/>
    <w:rsid w:val="00F81562"/>
    <w:rsid w:val="00F816C2"/>
    <w:rsid w:val="00F81C13"/>
    <w:rsid w:val="00F81F3F"/>
    <w:rsid w:val="00F81F94"/>
    <w:rsid w:val="00F821D9"/>
    <w:rsid w:val="00F8220E"/>
    <w:rsid w:val="00F82420"/>
    <w:rsid w:val="00F82558"/>
    <w:rsid w:val="00F82913"/>
    <w:rsid w:val="00F82921"/>
    <w:rsid w:val="00F82BF2"/>
    <w:rsid w:val="00F82E75"/>
    <w:rsid w:val="00F8328A"/>
    <w:rsid w:val="00F835D1"/>
    <w:rsid w:val="00F83660"/>
    <w:rsid w:val="00F8387B"/>
    <w:rsid w:val="00F83AAC"/>
    <w:rsid w:val="00F83AC1"/>
    <w:rsid w:val="00F83B57"/>
    <w:rsid w:val="00F83BF6"/>
    <w:rsid w:val="00F84181"/>
    <w:rsid w:val="00F8499C"/>
    <w:rsid w:val="00F84D01"/>
    <w:rsid w:val="00F84E05"/>
    <w:rsid w:val="00F85072"/>
    <w:rsid w:val="00F85360"/>
    <w:rsid w:val="00F85616"/>
    <w:rsid w:val="00F8566A"/>
    <w:rsid w:val="00F85979"/>
    <w:rsid w:val="00F85A78"/>
    <w:rsid w:val="00F85AD5"/>
    <w:rsid w:val="00F85CA1"/>
    <w:rsid w:val="00F85E64"/>
    <w:rsid w:val="00F85EE9"/>
    <w:rsid w:val="00F868D5"/>
    <w:rsid w:val="00F87030"/>
    <w:rsid w:val="00F87174"/>
    <w:rsid w:val="00F875BF"/>
    <w:rsid w:val="00F876EA"/>
    <w:rsid w:val="00F8774A"/>
    <w:rsid w:val="00F87778"/>
    <w:rsid w:val="00F8779F"/>
    <w:rsid w:val="00F87F78"/>
    <w:rsid w:val="00F90105"/>
    <w:rsid w:val="00F901D8"/>
    <w:rsid w:val="00F905D5"/>
    <w:rsid w:val="00F906C7"/>
    <w:rsid w:val="00F9078A"/>
    <w:rsid w:val="00F91A82"/>
    <w:rsid w:val="00F91C89"/>
    <w:rsid w:val="00F91D40"/>
    <w:rsid w:val="00F91D78"/>
    <w:rsid w:val="00F91D90"/>
    <w:rsid w:val="00F91F19"/>
    <w:rsid w:val="00F91F70"/>
    <w:rsid w:val="00F92113"/>
    <w:rsid w:val="00F925F2"/>
    <w:rsid w:val="00F9264A"/>
    <w:rsid w:val="00F92D36"/>
    <w:rsid w:val="00F92DD0"/>
    <w:rsid w:val="00F931FE"/>
    <w:rsid w:val="00F937D4"/>
    <w:rsid w:val="00F93884"/>
    <w:rsid w:val="00F93C80"/>
    <w:rsid w:val="00F93D88"/>
    <w:rsid w:val="00F93DDF"/>
    <w:rsid w:val="00F94032"/>
    <w:rsid w:val="00F9408D"/>
    <w:rsid w:val="00F940FF"/>
    <w:rsid w:val="00F9420C"/>
    <w:rsid w:val="00F94241"/>
    <w:rsid w:val="00F9439F"/>
    <w:rsid w:val="00F943E2"/>
    <w:rsid w:val="00F945EC"/>
    <w:rsid w:val="00F94698"/>
    <w:rsid w:val="00F94DB3"/>
    <w:rsid w:val="00F94DCF"/>
    <w:rsid w:val="00F951F2"/>
    <w:rsid w:val="00F95C54"/>
    <w:rsid w:val="00F95C5C"/>
    <w:rsid w:val="00F95FBF"/>
    <w:rsid w:val="00F9677D"/>
    <w:rsid w:val="00F967BC"/>
    <w:rsid w:val="00F9684C"/>
    <w:rsid w:val="00F9691C"/>
    <w:rsid w:val="00F96D1C"/>
    <w:rsid w:val="00F96EFD"/>
    <w:rsid w:val="00F97235"/>
    <w:rsid w:val="00F976AD"/>
    <w:rsid w:val="00F97C5F"/>
    <w:rsid w:val="00F97D61"/>
    <w:rsid w:val="00F97D70"/>
    <w:rsid w:val="00FA0C54"/>
    <w:rsid w:val="00FA0CB1"/>
    <w:rsid w:val="00FA0D21"/>
    <w:rsid w:val="00FA10BC"/>
    <w:rsid w:val="00FA1139"/>
    <w:rsid w:val="00FA19D3"/>
    <w:rsid w:val="00FA238D"/>
    <w:rsid w:val="00FA23DF"/>
    <w:rsid w:val="00FA2576"/>
    <w:rsid w:val="00FA272B"/>
    <w:rsid w:val="00FA2750"/>
    <w:rsid w:val="00FA275C"/>
    <w:rsid w:val="00FA27F4"/>
    <w:rsid w:val="00FA2B34"/>
    <w:rsid w:val="00FA2D45"/>
    <w:rsid w:val="00FA2ED3"/>
    <w:rsid w:val="00FA3118"/>
    <w:rsid w:val="00FA3145"/>
    <w:rsid w:val="00FA31E4"/>
    <w:rsid w:val="00FA350E"/>
    <w:rsid w:val="00FA362B"/>
    <w:rsid w:val="00FA3A34"/>
    <w:rsid w:val="00FA3EF0"/>
    <w:rsid w:val="00FA3EFC"/>
    <w:rsid w:val="00FA40C4"/>
    <w:rsid w:val="00FA40C7"/>
    <w:rsid w:val="00FA43B5"/>
    <w:rsid w:val="00FA4467"/>
    <w:rsid w:val="00FA44FF"/>
    <w:rsid w:val="00FA46F0"/>
    <w:rsid w:val="00FA47B5"/>
    <w:rsid w:val="00FA4D35"/>
    <w:rsid w:val="00FA4D85"/>
    <w:rsid w:val="00FA53E0"/>
    <w:rsid w:val="00FA5481"/>
    <w:rsid w:val="00FA553C"/>
    <w:rsid w:val="00FA56E1"/>
    <w:rsid w:val="00FA57E8"/>
    <w:rsid w:val="00FA57FB"/>
    <w:rsid w:val="00FA5B0D"/>
    <w:rsid w:val="00FA62E9"/>
    <w:rsid w:val="00FA6497"/>
    <w:rsid w:val="00FA6D8D"/>
    <w:rsid w:val="00FA6E38"/>
    <w:rsid w:val="00FA6F8F"/>
    <w:rsid w:val="00FA6FB6"/>
    <w:rsid w:val="00FA74DA"/>
    <w:rsid w:val="00FA7DD7"/>
    <w:rsid w:val="00FB008B"/>
    <w:rsid w:val="00FB00B4"/>
    <w:rsid w:val="00FB00D9"/>
    <w:rsid w:val="00FB064D"/>
    <w:rsid w:val="00FB097F"/>
    <w:rsid w:val="00FB0A48"/>
    <w:rsid w:val="00FB0AD7"/>
    <w:rsid w:val="00FB0BC7"/>
    <w:rsid w:val="00FB0BD2"/>
    <w:rsid w:val="00FB0D4B"/>
    <w:rsid w:val="00FB0DE6"/>
    <w:rsid w:val="00FB1086"/>
    <w:rsid w:val="00FB10A4"/>
    <w:rsid w:val="00FB10A6"/>
    <w:rsid w:val="00FB1BD5"/>
    <w:rsid w:val="00FB1E1E"/>
    <w:rsid w:val="00FB2090"/>
    <w:rsid w:val="00FB2222"/>
    <w:rsid w:val="00FB247B"/>
    <w:rsid w:val="00FB2595"/>
    <w:rsid w:val="00FB259A"/>
    <w:rsid w:val="00FB2B55"/>
    <w:rsid w:val="00FB353F"/>
    <w:rsid w:val="00FB354F"/>
    <w:rsid w:val="00FB35EB"/>
    <w:rsid w:val="00FB375C"/>
    <w:rsid w:val="00FB38C3"/>
    <w:rsid w:val="00FB3BBD"/>
    <w:rsid w:val="00FB3BD7"/>
    <w:rsid w:val="00FB3D92"/>
    <w:rsid w:val="00FB3EFB"/>
    <w:rsid w:val="00FB3F38"/>
    <w:rsid w:val="00FB3F51"/>
    <w:rsid w:val="00FB4280"/>
    <w:rsid w:val="00FB43F8"/>
    <w:rsid w:val="00FB44CD"/>
    <w:rsid w:val="00FB48D0"/>
    <w:rsid w:val="00FB4993"/>
    <w:rsid w:val="00FB4A67"/>
    <w:rsid w:val="00FB4B40"/>
    <w:rsid w:val="00FB4D7D"/>
    <w:rsid w:val="00FB5107"/>
    <w:rsid w:val="00FB5116"/>
    <w:rsid w:val="00FB55AD"/>
    <w:rsid w:val="00FB5636"/>
    <w:rsid w:val="00FB5BAC"/>
    <w:rsid w:val="00FB5CC8"/>
    <w:rsid w:val="00FB5D41"/>
    <w:rsid w:val="00FB6017"/>
    <w:rsid w:val="00FB6045"/>
    <w:rsid w:val="00FB6989"/>
    <w:rsid w:val="00FB69C0"/>
    <w:rsid w:val="00FB6AF6"/>
    <w:rsid w:val="00FB6B90"/>
    <w:rsid w:val="00FB6C9B"/>
    <w:rsid w:val="00FB6E4B"/>
    <w:rsid w:val="00FB6FA6"/>
    <w:rsid w:val="00FB7039"/>
    <w:rsid w:val="00FB71CE"/>
    <w:rsid w:val="00FB77E4"/>
    <w:rsid w:val="00FB78AD"/>
    <w:rsid w:val="00FB79A0"/>
    <w:rsid w:val="00FB7A0A"/>
    <w:rsid w:val="00FC0137"/>
    <w:rsid w:val="00FC0321"/>
    <w:rsid w:val="00FC073E"/>
    <w:rsid w:val="00FC099D"/>
    <w:rsid w:val="00FC0A2D"/>
    <w:rsid w:val="00FC1075"/>
    <w:rsid w:val="00FC1328"/>
    <w:rsid w:val="00FC1363"/>
    <w:rsid w:val="00FC1426"/>
    <w:rsid w:val="00FC19BF"/>
    <w:rsid w:val="00FC1B4F"/>
    <w:rsid w:val="00FC1DB3"/>
    <w:rsid w:val="00FC210F"/>
    <w:rsid w:val="00FC247E"/>
    <w:rsid w:val="00FC2C95"/>
    <w:rsid w:val="00FC2F66"/>
    <w:rsid w:val="00FC32EF"/>
    <w:rsid w:val="00FC36E6"/>
    <w:rsid w:val="00FC382C"/>
    <w:rsid w:val="00FC3A55"/>
    <w:rsid w:val="00FC4010"/>
    <w:rsid w:val="00FC413E"/>
    <w:rsid w:val="00FC41E7"/>
    <w:rsid w:val="00FC420B"/>
    <w:rsid w:val="00FC4511"/>
    <w:rsid w:val="00FC4628"/>
    <w:rsid w:val="00FC4CC6"/>
    <w:rsid w:val="00FC4F00"/>
    <w:rsid w:val="00FC5077"/>
    <w:rsid w:val="00FC5148"/>
    <w:rsid w:val="00FC545E"/>
    <w:rsid w:val="00FC54E0"/>
    <w:rsid w:val="00FC5F49"/>
    <w:rsid w:val="00FC6098"/>
    <w:rsid w:val="00FC60E1"/>
    <w:rsid w:val="00FC6103"/>
    <w:rsid w:val="00FC627B"/>
    <w:rsid w:val="00FC6295"/>
    <w:rsid w:val="00FC634F"/>
    <w:rsid w:val="00FC647A"/>
    <w:rsid w:val="00FC6567"/>
    <w:rsid w:val="00FC65D5"/>
    <w:rsid w:val="00FC6850"/>
    <w:rsid w:val="00FC6BFB"/>
    <w:rsid w:val="00FC727C"/>
    <w:rsid w:val="00FC72C4"/>
    <w:rsid w:val="00FC72FF"/>
    <w:rsid w:val="00FC74C8"/>
    <w:rsid w:val="00FC755F"/>
    <w:rsid w:val="00FC7833"/>
    <w:rsid w:val="00FC783C"/>
    <w:rsid w:val="00FC79DA"/>
    <w:rsid w:val="00FC7A38"/>
    <w:rsid w:val="00FC7A3D"/>
    <w:rsid w:val="00FC7E92"/>
    <w:rsid w:val="00FC7F0F"/>
    <w:rsid w:val="00FC7FF3"/>
    <w:rsid w:val="00FD005D"/>
    <w:rsid w:val="00FD0106"/>
    <w:rsid w:val="00FD02D1"/>
    <w:rsid w:val="00FD0985"/>
    <w:rsid w:val="00FD0A98"/>
    <w:rsid w:val="00FD0B1A"/>
    <w:rsid w:val="00FD0E29"/>
    <w:rsid w:val="00FD1315"/>
    <w:rsid w:val="00FD1578"/>
    <w:rsid w:val="00FD15C9"/>
    <w:rsid w:val="00FD1613"/>
    <w:rsid w:val="00FD16F9"/>
    <w:rsid w:val="00FD1723"/>
    <w:rsid w:val="00FD1724"/>
    <w:rsid w:val="00FD174A"/>
    <w:rsid w:val="00FD1B71"/>
    <w:rsid w:val="00FD1B9B"/>
    <w:rsid w:val="00FD1C32"/>
    <w:rsid w:val="00FD1C76"/>
    <w:rsid w:val="00FD1E8F"/>
    <w:rsid w:val="00FD252D"/>
    <w:rsid w:val="00FD25C7"/>
    <w:rsid w:val="00FD283F"/>
    <w:rsid w:val="00FD29BF"/>
    <w:rsid w:val="00FD2CDE"/>
    <w:rsid w:val="00FD2D3C"/>
    <w:rsid w:val="00FD2D5B"/>
    <w:rsid w:val="00FD2DA8"/>
    <w:rsid w:val="00FD2E59"/>
    <w:rsid w:val="00FD3221"/>
    <w:rsid w:val="00FD359B"/>
    <w:rsid w:val="00FD35F4"/>
    <w:rsid w:val="00FD3731"/>
    <w:rsid w:val="00FD3C3F"/>
    <w:rsid w:val="00FD3CA6"/>
    <w:rsid w:val="00FD3DE7"/>
    <w:rsid w:val="00FD3EE5"/>
    <w:rsid w:val="00FD3F23"/>
    <w:rsid w:val="00FD3F55"/>
    <w:rsid w:val="00FD495B"/>
    <w:rsid w:val="00FD4BF4"/>
    <w:rsid w:val="00FD4E86"/>
    <w:rsid w:val="00FD4FCB"/>
    <w:rsid w:val="00FD5004"/>
    <w:rsid w:val="00FD55C6"/>
    <w:rsid w:val="00FD59E3"/>
    <w:rsid w:val="00FD6180"/>
    <w:rsid w:val="00FD6440"/>
    <w:rsid w:val="00FD66A8"/>
    <w:rsid w:val="00FD6860"/>
    <w:rsid w:val="00FD6978"/>
    <w:rsid w:val="00FD6D47"/>
    <w:rsid w:val="00FD7612"/>
    <w:rsid w:val="00FD7BDC"/>
    <w:rsid w:val="00FD7D16"/>
    <w:rsid w:val="00FE0207"/>
    <w:rsid w:val="00FE045C"/>
    <w:rsid w:val="00FE04B1"/>
    <w:rsid w:val="00FE06A9"/>
    <w:rsid w:val="00FE06D4"/>
    <w:rsid w:val="00FE0CF2"/>
    <w:rsid w:val="00FE12D8"/>
    <w:rsid w:val="00FE1630"/>
    <w:rsid w:val="00FE19E9"/>
    <w:rsid w:val="00FE1B79"/>
    <w:rsid w:val="00FE1CCA"/>
    <w:rsid w:val="00FE1EC3"/>
    <w:rsid w:val="00FE226C"/>
    <w:rsid w:val="00FE242A"/>
    <w:rsid w:val="00FE25AA"/>
    <w:rsid w:val="00FE29C2"/>
    <w:rsid w:val="00FE2B09"/>
    <w:rsid w:val="00FE2C0F"/>
    <w:rsid w:val="00FE2D27"/>
    <w:rsid w:val="00FE2D2F"/>
    <w:rsid w:val="00FE30E0"/>
    <w:rsid w:val="00FE32A2"/>
    <w:rsid w:val="00FE348F"/>
    <w:rsid w:val="00FE35F4"/>
    <w:rsid w:val="00FE3B90"/>
    <w:rsid w:val="00FE3CB5"/>
    <w:rsid w:val="00FE3E93"/>
    <w:rsid w:val="00FE3FAC"/>
    <w:rsid w:val="00FE43A6"/>
    <w:rsid w:val="00FE4A0A"/>
    <w:rsid w:val="00FE539D"/>
    <w:rsid w:val="00FE5630"/>
    <w:rsid w:val="00FE566C"/>
    <w:rsid w:val="00FE5703"/>
    <w:rsid w:val="00FE5936"/>
    <w:rsid w:val="00FE5AE9"/>
    <w:rsid w:val="00FE5C7C"/>
    <w:rsid w:val="00FE5E4D"/>
    <w:rsid w:val="00FE60A2"/>
    <w:rsid w:val="00FE6212"/>
    <w:rsid w:val="00FE63B1"/>
    <w:rsid w:val="00FE65B4"/>
    <w:rsid w:val="00FE67DC"/>
    <w:rsid w:val="00FE68D2"/>
    <w:rsid w:val="00FE6A01"/>
    <w:rsid w:val="00FE6B99"/>
    <w:rsid w:val="00FE6D48"/>
    <w:rsid w:val="00FE6D97"/>
    <w:rsid w:val="00FE71EA"/>
    <w:rsid w:val="00FE722C"/>
    <w:rsid w:val="00FE7380"/>
    <w:rsid w:val="00FE76B0"/>
    <w:rsid w:val="00FE7785"/>
    <w:rsid w:val="00FE7C1E"/>
    <w:rsid w:val="00FE7C8A"/>
    <w:rsid w:val="00FE7D64"/>
    <w:rsid w:val="00FE7E78"/>
    <w:rsid w:val="00FE7E7E"/>
    <w:rsid w:val="00FF013E"/>
    <w:rsid w:val="00FF01C8"/>
    <w:rsid w:val="00FF02A6"/>
    <w:rsid w:val="00FF055C"/>
    <w:rsid w:val="00FF0789"/>
    <w:rsid w:val="00FF0EC0"/>
    <w:rsid w:val="00FF115D"/>
    <w:rsid w:val="00FF1406"/>
    <w:rsid w:val="00FF146E"/>
    <w:rsid w:val="00FF17D8"/>
    <w:rsid w:val="00FF1891"/>
    <w:rsid w:val="00FF1D37"/>
    <w:rsid w:val="00FF2105"/>
    <w:rsid w:val="00FF2852"/>
    <w:rsid w:val="00FF28C5"/>
    <w:rsid w:val="00FF3085"/>
    <w:rsid w:val="00FF31A9"/>
    <w:rsid w:val="00FF34D7"/>
    <w:rsid w:val="00FF40F5"/>
    <w:rsid w:val="00FF474A"/>
    <w:rsid w:val="00FF4826"/>
    <w:rsid w:val="00FF4F85"/>
    <w:rsid w:val="00FF5448"/>
    <w:rsid w:val="00FF5609"/>
    <w:rsid w:val="00FF5A19"/>
    <w:rsid w:val="00FF6168"/>
    <w:rsid w:val="00FF6501"/>
    <w:rsid w:val="00FF67C9"/>
    <w:rsid w:val="00FF68B2"/>
    <w:rsid w:val="00FF6950"/>
    <w:rsid w:val="00FF6E25"/>
    <w:rsid w:val="00FF6E50"/>
    <w:rsid w:val="00FF7083"/>
    <w:rsid w:val="00FF715A"/>
    <w:rsid w:val="00FF72CC"/>
    <w:rsid w:val="00FF743E"/>
    <w:rsid w:val="00FF7B0F"/>
    <w:rsid w:val="00FF7BFA"/>
    <w:rsid w:val="00FF7C03"/>
    <w:rsid w:val="00FF7D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74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798F"/>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link w:val="ListParagraphChar"/>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 w:type="character" w:customStyle="1" w:styleId="citationref">
    <w:name w:val="citationref"/>
    <w:basedOn w:val="DefaultParagraphFont"/>
    <w:rsid w:val="003A1CDD"/>
  </w:style>
  <w:style w:type="character" w:styleId="FootnoteReference">
    <w:name w:val="footnote reference"/>
    <w:basedOn w:val="DefaultParagraphFont"/>
    <w:rsid w:val="00D47772"/>
    <w:rPr>
      <w:vertAlign w:val="superscript"/>
    </w:rPr>
  </w:style>
  <w:style w:type="character" w:customStyle="1" w:styleId="ListParagraphChar">
    <w:name w:val="List Paragraph Char"/>
    <w:basedOn w:val="DefaultParagraphFont"/>
    <w:link w:val="ListParagraph"/>
    <w:uiPriority w:val="34"/>
    <w:rsid w:val="001E3D6E"/>
    <w:rPr>
      <w:sz w:val="24"/>
      <w:szCs w:val="24"/>
      <w:lang w:val="en-US" w:eastAsia="en-US"/>
    </w:rPr>
  </w:style>
  <w:style w:type="paragraph" w:styleId="Quote">
    <w:name w:val="Quote"/>
    <w:basedOn w:val="Normal"/>
    <w:next w:val="Normal"/>
    <w:link w:val="QuoteChar"/>
    <w:uiPriority w:val="29"/>
    <w:qFormat/>
    <w:rsid w:val="001E360B"/>
    <w:rPr>
      <w:i/>
      <w:iCs/>
      <w:color w:val="000000" w:themeColor="text1"/>
    </w:rPr>
  </w:style>
  <w:style w:type="character" w:customStyle="1" w:styleId="QuoteChar">
    <w:name w:val="Quote Char"/>
    <w:basedOn w:val="DefaultParagraphFont"/>
    <w:link w:val="Quote"/>
    <w:uiPriority w:val="29"/>
    <w:rsid w:val="001E360B"/>
    <w:rPr>
      <w:i/>
      <w:iCs/>
      <w:color w:val="000000" w:themeColor="text1"/>
      <w:sz w:val="24"/>
      <w:szCs w:val="24"/>
      <w:lang w:val="en-US" w:eastAsia="en-US"/>
    </w:rPr>
  </w:style>
  <w:style w:type="paragraph" w:styleId="IntenseQuote">
    <w:name w:val="Intense Quote"/>
    <w:basedOn w:val="Normal"/>
    <w:next w:val="Normal"/>
    <w:link w:val="IntenseQuoteChar"/>
    <w:uiPriority w:val="30"/>
    <w:qFormat/>
    <w:rsid w:val="001E360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E360B"/>
    <w:rPr>
      <w:b/>
      <w:bCs/>
      <w:i/>
      <w:iCs/>
      <w:color w:val="4F81BD" w:themeColor="accent1"/>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798F"/>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link w:val="ListParagraphChar"/>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 w:type="character" w:customStyle="1" w:styleId="citationref">
    <w:name w:val="citationref"/>
    <w:basedOn w:val="DefaultParagraphFont"/>
    <w:rsid w:val="003A1CDD"/>
  </w:style>
  <w:style w:type="character" w:styleId="FootnoteReference">
    <w:name w:val="footnote reference"/>
    <w:basedOn w:val="DefaultParagraphFont"/>
    <w:rsid w:val="00D47772"/>
    <w:rPr>
      <w:vertAlign w:val="superscript"/>
    </w:rPr>
  </w:style>
  <w:style w:type="character" w:customStyle="1" w:styleId="ListParagraphChar">
    <w:name w:val="List Paragraph Char"/>
    <w:basedOn w:val="DefaultParagraphFont"/>
    <w:link w:val="ListParagraph"/>
    <w:uiPriority w:val="34"/>
    <w:rsid w:val="001E3D6E"/>
    <w:rPr>
      <w:sz w:val="24"/>
      <w:szCs w:val="24"/>
      <w:lang w:val="en-US" w:eastAsia="en-US"/>
    </w:rPr>
  </w:style>
  <w:style w:type="paragraph" w:styleId="Quote">
    <w:name w:val="Quote"/>
    <w:basedOn w:val="Normal"/>
    <w:next w:val="Normal"/>
    <w:link w:val="QuoteChar"/>
    <w:uiPriority w:val="29"/>
    <w:qFormat/>
    <w:rsid w:val="001E360B"/>
    <w:rPr>
      <w:i/>
      <w:iCs/>
      <w:color w:val="000000" w:themeColor="text1"/>
    </w:rPr>
  </w:style>
  <w:style w:type="character" w:customStyle="1" w:styleId="QuoteChar">
    <w:name w:val="Quote Char"/>
    <w:basedOn w:val="DefaultParagraphFont"/>
    <w:link w:val="Quote"/>
    <w:uiPriority w:val="29"/>
    <w:rsid w:val="001E360B"/>
    <w:rPr>
      <w:i/>
      <w:iCs/>
      <w:color w:val="000000" w:themeColor="text1"/>
      <w:sz w:val="24"/>
      <w:szCs w:val="24"/>
      <w:lang w:val="en-US" w:eastAsia="en-US"/>
    </w:rPr>
  </w:style>
  <w:style w:type="paragraph" w:styleId="IntenseQuote">
    <w:name w:val="Intense Quote"/>
    <w:basedOn w:val="Normal"/>
    <w:next w:val="Normal"/>
    <w:link w:val="IntenseQuoteChar"/>
    <w:uiPriority w:val="30"/>
    <w:qFormat/>
    <w:rsid w:val="001E360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E360B"/>
    <w:rPr>
      <w:b/>
      <w:bCs/>
      <w:i/>
      <w:iCs/>
      <w:color w:val="4F81BD" w:themeColor="accent1"/>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3466">
      <w:bodyDiv w:val="1"/>
      <w:marLeft w:val="0"/>
      <w:marRight w:val="0"/>
      <w:marTop w:val="0"/>
      <w:marBottom w:val="0"/>
      <w:divBdr>
        <w:top w:val="none" w:sz="0" w:space="0" w:color="auto"/>
        <w:left w:val="none" w:sz="0" w:space="0" w:color="auto"/>
        <w:bottom w:val="none" w:sz="0" w:space="0" w:color="auto"/>
        <w:right w:val="none" w:sz="0" w:space="0" w:color="auto"/>
      </w:divBdr>
    </w:div>
    <w:div w:id="18511664">
      <w:bodyDiv w:val="1"/>
      <w:marLeft w:val="0"/>
      <w:marRight w:val="0"/>
      <w:marTop w:val="0"/>
      <w:marBottom w:val="0"/>
      <w:divBdr>
        <w:top w:val="none" w:sz="0" w:space="0" w:color="auto"/>
        <w:left w:val="none" w:sz="0" w:space="0" w:color="auto"/>
        <w:bottom w:val="none" w:sz="0" w:space="0" w:color="auto"/>
        <w:right w:val="none" w:sz="0" w:space="0" w:color="auto"/>
      </w:divBdr>
    </w:div>
    <w:div w:id="20858036">
      <w:bodyDiv w:val="1"/>
      <w:marLeft w:val="0"/>
      <w:marRight w:val="0"/>
      <w:marTop w:val="0"/>
      <w:marBottom w:val="0"/>
      <w:divBdr>
        <w:top w:val="none" w:sz="0" w:space="0" w:color="auto"/>
        <w:left w:val="none" w:sz="0" w:space="0" w:color="auto"/>
        <w:bottom w:val="none" w:sz="0" w:space="0" w:color="auto"/>
        <w:right w:val="none" w:sz="0" w:space="0" w:color="auto"/>
      </w:divBdr>
    </w:div>
    <w:div w:id="20981251">
      <w:bodyDiv w:val="1"/>
      <w:marLeft w:val="0"/>
      <w:marRight w:val="0"/>
      <w:marTop w:val="0"/>
      <w:marBottom w:val="0"/>
      <w:divBdr>
        <w:top w:val="none" w:sz="0" w:space="0" w:color="auto"/>
        <w:left w:val="none" w:sz="0" w:space="0" w:color="auto"/>
        <w:bottom w:val="none" w:sz="0" w:space="0" w:color="auto"/>
        <w:right w:val="none" w:sz="0" w:space="0" w:color="auto"/>
      </w:divBdr>
      <w:divsChild>
        <w:div w:id="640811572">
          <w:marLeft w:val="0"/>
          <w:marRight w:val="0"/>
          <w:marTop w:val="0"/>
          <w:marBottom w:val="0"/>
          <w:divBdr>
            <w:top w:val="none" w:sz="0" w:space="0" w:color="auto"/>
            <w:left w:val="none" w:sz="0" w:space="0" w:color="auto"/>
            <w:bottom w:val="none" w:sz="0" w:space="0" w:color="auto"/>
            <w:right w:val="none" w:sz="0" w:space="0" w:color="auto"/>
          </w:divBdr>
          <w:divsChild>
            <w:div w:id="1625114233">
              <w:marLeft w:val="0"/>
              <w:marRight w:val="0"/>
              <w:marTop w:val="0"/>
              <w:marBottom w:val="0"/>
              <w:divBdr>
                <w:top w:val="none" w:sz="0" w:space="0" w:color="auto"/>
                <w:left w:val="none" w:sz="0" w:space="0" w:color="auto"/>
                <w:bottom w:val="none" w:sz="0" w:space="0" w:color="auto"/>
                <w:right w:val="none" w:sz="0" w:space="0" w:color="auto"/>
              </w:divBdr>
              <w:divsChild>
                <w:div w:id="90324912">
                  <w:marLeft w:val="0"/>
                  <w:marRight w:val="0"/>
                  <w:marTop w:val="0"/>
                  <w:marBottom w:val="0"/>
                  <w:divBdr>
                    <w:top w:val="none" w:sz="0" w:space="0" w:color="auto"/>
                    <w:left w:val="none" w:sz="0" w:space="0" w:color="auto"/>
                    <w:bottom w:val="none" w:sz="0" w:space="0" w:color="auto"/>
                    <w:right w:val="none" w:sz="0" w:space="0" w:color="auto"/>
                  </w:divBdr>
                  <w:divsChild>
                    <w:div w:id="1331719022">
                      <w:marLeft w:val="0"/>
                      <w:marRight w:val="0"/>
                      <w:marTop w:val="0"/>
                      <w:marBottom w:val="0"/>
                      <w:divBdr>
                        <w:top w:val="none" w:sz="0" w:space="0" w:color="auto"/>
                        <w:left w:val="none" w:sz="0" w:space="0" w:color="auto"/>
                        <w:bottom w:val="none" w:sz="0" w:space="0" w:color="auto"/>
                        <w:right w:val="none" w:sz="0" w:space="0" w:color="auto"/>
                      </w:divBdr>
                      <w:divsChild>
                        <w:div w:id="143007458">
                          <w:marLeft w:val="0"/>
                          <w:marRight w:val="0"/>
                          <w:marTop w:val="0"/>
                          <w:marBottom w:val="0"/>
                          <w:divBdr>
                            <w:top w:val="none" w:sz="0" w:space="0" w:color="auto"/>
                            <w:left w:val="none" w:sz="0" w:space="0" w:color="auto"/>
                            <w:bottom w:val="none" w:sz="0" w:space="0" w:color="auto"/>
                            <w:right w:val="none" w:sz="0" w:space="0" w:color="auto"/>
                          </w:divBdr>
                          <w:divsChild>
                            <w:div w:id="357200641">
                              <w:marLeft w:val="0"/>
                              <w:marRight w:val="0"/>
                              <w:marTop w:val="0"/>
                              <w:marBottom w:val="0"/>
                              <w:divBdr>
                                <w:top w:val="none" w:sz="0" w:space="0" w:color="auto"/>
                                <w:left w:val="none" w:sz="0" w:space="0" w:color="auto"/>
                                <w:bottom w:val="none" w:sz="0" w:space="0" w:color="auto"/>
                                <w:right w:val="none" w:sz="0" w:space="0" w:color="auto"/>
                              </w:divBdr>
                              <w:divsChild>
                                <w:div w:id="1266576112">
                                  <w:marLeft w:val="0"/>
                                  <w:marRight w:val="0"/>
                                  <w:marTop w:val="0"/>
                                  <w:marBottom w:val="0"/>
                                  <w:divBdr>
                                    <w:top w:val="none" w:sz="0" w:space="0" w:color="auto"/>
                                    <w:left w:val="none" w:sz="0" w:space="0" w:color="auto"/>
                                    <w:bottom w:val="none" w:sz="0" w:space="0" w:color="auto"/>
                                    <w:right w:val="none" w:sz="0" w:space="0" w:color="auto"/>
                                  </w:divBdr>
                                  <w:divsChild>
                                    <w:div w:id="898055704">
                                      <w:marLeft w:val="0"/>
                                      <w:marRight w:val="0"/>
                                      <w:marTop w:val="0"/>
                                      <w:marBottom w:val="0"/>
                                      <w:divBdr>
                                        <w:top w:val="none" w:sz="0" w:space="0" w:color="auto"/>
                                        <w:left w:val="none" w:sz="0" w:space="0" w:color="auto"/>
                                        <w:bottom w:val="none" w:sz="0" w:space="0" w:color="auto"/>
                                        <w:right w:val="none" w:sz="0" w:space="0" w:color="auto"/>
                                      </w:divBdr>
                                      <w:divsChild>
                                        <w:div w:id="1401563427">
                                          <w:marLeft w:val="0"/>
                                          <w:marRight w:val="0"/>
                                          <w:marTop w:val="0"/>
                                          <w:marBottom w:val="0"/>
                                          <w:divBdr>
                                            <w:top w:val="none" w:sz="0" w:space="0" w:color="auto"/>
                                            <w:left w:val="none" w:sz="0" w:space="0" w:color="auto"/>
                                            <w:bottom w:val="none" w:sz="0" w:space="0" w:color="auto"/>
                                            <w:right w:val="none" w:sz="0" w:space="0" w:color="auto"/>
                                          </w:divBdr>
                                          <w:divsChild>
                                            <w:div w:id="1722828557">
                                              <w:marLeft w:val="0"/>
                                              <w:marRight w:val="0"/>
                                              <w:marTop w:val="0"/>
                                              <w:marBottom w:val="0"/>
                                              <w:divBdr>
                                                <w:top w:val="none" w:sz="0" w:space="0" w:color="auto"/>
                                                <w:left w:val="none" w:sz="0" w:space="0" w:color="auto"/>
                                                <w:bottom w:val="none" w:sz="0" w:space="0" w:color="auto"/>
                                                <w:right w:val="none" w:sz="0" w:space="0" w:color="auto"/>
                                              </w:divBdr>
                                              <w:divsChild>
                                                <w:div w:id="423501455">
                                                  <w:marLeft w:val="0"/>
                                                  <w:marRight w:val="0"/>
                                                  <w:marTop w:val="0"/>
                                                  <w:marBottom w:val="0"/>
                                                  <w:divBdr>
                                                    <w:top w:val="none" w:sz="0" w:space="0" w:color="auto"/>
                                                    <w:left w:val="none" w:sz="0" w:space="0" w:color="auto"/>
                                                    <w:bottom w:val="none" w:sz="0" w:space="0" w:color="auto"/>
                                                    <w:right w:val="none" w:sz="0" w:space="0" w:color="auto"/>
                                                  </w:divBdr>
                                                  <w:divsChild>
                                                    <w:div w:id="17970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374710">
      <w:bodyDiv w:val="1"/>
      <w:marLeft w:val="0"/>
      <w:marRight w:val="0"/>
      <w:marTop w:val="0"/>
      <w:marBottom w:val="0"/>
      <w:divBdr>
        <w:top w:val="none" w:sz="0" w:space="0" w:color="auto"/>
        <w:left w:val="none" w:sz="0" w:space="0" w:color="auto"/>
        <w:bottom w:val="none" w:sz="0" w:space="0" w:color="auto"/>
        <w:right w:val="none" w:sz="0" w:space="0" w:color="auto"/>
      </w:divBdr>
      <w:divsChild>
        <w:div w:id="993485638">
          <w:marLeft w:val="0"/>
          <w:marRight w:val="0"/>
          <w:marTop w:val="0"/>
          <w:marBottom w:val="150"/>
          <w:divBdr>
            <w:top w:val="none" w:sz="0" w:space="0" w:color="auto"/>
            <w:left w:val="none" w:sz="0" w:space="0" w:color="auto"/>
            <w:bottom w:val="none" w:sz="0" w:space="0" w:color="auto"/>
            <w:right w:val="none" w:sz="0" w:space="0" w:color="auto"/>
          </w:divBdr>
          <w:divsChild>
            <w:div w:id="871452652">
              <w:marLeft w:val="0"/>
              <w:marRight w:val="0"/>
              <w:marTop w:val="0"/>
              <w:marBottom w:val="150"/>
              <w:divBdr>
                <w:top w:val="none" w:sz="0" w:space="0" w:color="auto"/>
                <w:left w:val="none" w:sz="0" w:space="0" w:color="auto"/>
                <w:bottom w:val="none" w:sz="0" w:space="0" w:color="auto"/>
                <w:right w:val="none" w:sz="0" w:space="0" w:color="auto"/>
              </w:divBdr>
            </w:div>
            <w:div w:id="15093259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8650320">
      <w:bodyDiv w:val="1"/>
      <w:marLeft w:val="0"/>
      <w:marRight w:val="0"/>
      <w:marTop w:val="0"/>
      <w:marBottom w:val="0"/>
      <w:divBdr>
        <w:top w:val="none" w:sz="0" w:space="0" w:color="auto"/>
        <w:left w:val="none" w:sz="0" w:space="0" w:color="auto"/>
        <w:bottom w:val="none" w:sz="0" w:space="0" w:color="auto"/>
        <w:right w:val="none" w:sz="0" w:space="0" w:color="auto"/>
      </w:divBdr>
      <w:divsChild>
        <w:div w:id="1282834094">
          <w:marLeft w:val="0"/>
          <w:marRight w:val="0"/>
          <w:marTop w:val="0"/>
          <w:marBottom w:val="0"/>
          <w:divBdr>
            <w:top w:val="none" w:sz="0" w:space="0" w:color="auto"/>
            <w:left w:val="none" w:sz="0" w:space="0" w:color="auto"/>
            <w:bottom w:val="none" w:sz="0" w:space="0" w:color="auto"/>
            <w:right w:val="none" w:sz="0" w:space="0" w:color="auto"/>
          </w:divBdr>
        </w:div>
        <w:div w:id="1972051958">
          <w:marLeft w:val="0"/>
          <w:marRight w:val="0"/>
          <w:marTop w:val="0"/>
          <w:marBottom w:val="0"/>
          <w:divBdr>
            <w:top w:val="none" w:sz="0" w:space="0" w:color="auto"/>
            <w:left w:val="none" w:sz="0" w:space="0" w:color="auto"/>
            <w:bottom w:val="none" w:sz="0" w:space="0" w:color="auto"/>
            <w:right w:val="none" w:sz="0" w:space="0" w:color="auto"/>
          </w:divBdr>
          <w:divsChild>
            <w:div w:id="122577349">
              <w:marLeft w:val="0"/>
              <w:marRight w:val="0"/>
              <w:marTop w:val="0"/>
              <w:marBottom w:val="0"/>
              <w:divBdr>
                <w:top w:val="none" w:sz="0" w:space="0" w:color="auto"/>
                <w:left w:val="none" w:sz="0" w:space="0" w:color="auto"/>
                <w:bottom w:val="none" w:sz="0" w:space="0" w:color="auto"/>
                <w:right w:val="none" w:sz="0" w:space="0" w:color="auto"/>
              </w:divBdr>
            </w:div>
          </w:divsChild>
        </w:div>
        <w:div w:id="2019652169">
          <w:marLeft w:val="0"/>
          <w:marRight w:val="0"/>
          <w:marTop w:val="0"/>
          <w:marBottom w:val="0"/>
          <w:divBdr>
            <w:top w:val="none" w:sz="0" w:space="0" w:color="auto"/>
            <w:left w:val="none" w:sz="0" w:space="0" w:color="auto"/>
            <w:bottom w:val="none" w:sz="0" w:space="0" w:color="auto"/>
            <w:right w:val="none" w:sz="0" w:space="0" w:color="auto"/>
          </w:divBdr>
          <w:divsChild>
            <w:div w:id="760880003">
              <w:marLeft w:val="0"/>
              <w:marRight w:val="0"/>
              <w:marTop w:val="0"/>
              <w:marBottom w:val="0"/>
              <w:divBdr>
                <w:top w:val="none" w:sz="0" w:space="0" w:color="auto"/>
                <w:left w:val="none" w:sz="0" w:space="0" w:color="auto"/>
                <w:bottom w:val="single" w:sz="36" w:space="0" w:color="F2F2F2"/>
                <w:right w:val="none" w:sz="0" w:space="0" w:color="auto"/>
              </w:divBdr>
            </w:div>
          </w:divsChild>
        </w:div>
      </w:divsChild>
    </w:div>
    <w:div w:id="31273607">
      <w:bodyDiv w:val="1"/>
      <w:marLeft w:val="0"/>
      <w:marRight w:val="0"/>
      <w:marTop w:val="0"/>
      <w:marBottom w:val="0"/>
      <w:divBdr>
        <w:top w:val="none" w:sz="0" w:space="0" w:color="auto"/>
        <w:left w:val="none" w:sz="0" w:space="0" w:color="auto"/>
        <w:bottom w:val="none" w:sz="0" w:space="0" w:color="auto"/>
        <w:right w:val="none" w:sz="0" w:space="0" w:color="auto"/>
      </w:divBdr>
    </w:div>
    <w:div w:id="35007824">
      <w:bodyDiv w:val="1"/>
      <w:marLeft w:val="0"/>
      <w:marRight w:val="0"/>
      <w:marTop w:val="0"/>
      <w:marBottom w:val="0"/>
      <w:divBdr>
        <w:top w:val="none" w:sz="0" w:space="0" w:color="auto"/>
        <w:left w:val="none" w:sz="0" w:space="0" w:color="auto"/>
        <w:bottom w:val="none" w:sz="0" w:space="0" w:color="auto"/>
        <w:right w:val="none" w:sz="0" w:space="0" w:color="auto"/>
      </w:divBdr>
    </w:div>
    <w:div w:id="58750989">
      <w:bodyDiv w:val="1"/>
      <w:marLeft w:val="0"/>
      <w:marRight w:val="0"/>
      <w:marTop w:val="0"/>
      <w:marBottom w:val="0"/>
      <w:divBdr>
        <w:top w:val="none" w:sz="0" w:space="0" w:color="auto"/>
        <w:left w:val="none" w:sz="0" w:space="0" w:color="auto"/>
        <w:bottom w:val="none" w:sz="0" w:space="0" w:color="auto"/>
        <w:right w:val="none" w:sz="0" w:space="0" w:color="auto"/>
      </w:divBdr>
      <w:divsChild>
        <w:div w:id="1529759686">
          <w:marLeft w:val="0"/>
          <w:marRight w:val="0"/>
          <w:marTop w:val="0"/>
          <w:marBottom w:val="0"/>
          <w:divBdr>
            <w:top w:val="none" w:sz="0" w:space="0" w:color="auto"/>
            <w:left w:val="none" w:sz="0" w:space="0" w:color="auto"/>
            <w:bottom w:val="none" w:sz="0" w:space="0" w:color="auto"/>
            <w:right w:val="none" w:sz="0" w:space="0" w:color="auto"/>
          </w:divBdr>
        </w:div>
      </w:divsChild>
    </w:div>
    <w:div w:id="59795378">
      <w:bodyDiv w:val="1"/>
      <w:marLeft w:val="0"/>
      <w:marRight w:val="0"/>
      <w:marTop w:val="0"/>
      <w:marBottom w:val="0"/>
      <w:divBdr>
        <w:top w:val="none" w:sz="0" w:space="0" w:color="auto"/>
        <w:left w:val="none" w:sz="0" w:space="0" w:color="auto"/>
        <w:bottom w:val="none" w:sz="0" w:space="0" w:color="auto"/>
        <w:right w:val="none" w:sz="0" w:space="0" w:color="auto"/>
      </w:divBdr>
    </w:div>
    <w:div w:id="65614249">
      <w:bodyDiv w:val="1"/>
      <w:marLeft w:val="0"/>
      <w:marRight w:val="0"/>
      <w:marTop w:val="0"/>
      <w:marBottom w:val="0"/>
      <w:divBdr>
        <w:top w:val="none" w:sz="0" w:space="0" w:color="auto"/>
        <w:left w:val="none" w:sz="0" w:space="0" w:color="auto"/>
        <w:bottom w:val="none" w:sz="0" w:space="0" w:color="auto"/>
        <w:right w:val="none" w:sz="0" w:space="0" w:color="auto"/>
      </w:divBdr>
    </w:div>
    <w:div w:id="69884990">
      <w:bodyDiv w:val="1"/>
      <w:marLeft w:val="0"/>
      <w:marRight w:val="0"/>
      <w:marTop w:val="0"/>
      <w:marBottom w:val="0"/>
      <w:divBdr>
        <w:top w:val="none" w:sz="0" w:space="0" w:color="auto"/>
        <w:left w:val="none" w:sz="0" w:space="0" w:color="auto"/>
        <w:bottom w:val="none" w:sz="0" w:space="0" w:color="auto"/>
        <w:right w:val="none" w:sz="0" w:space="0" w:color="auto"/>
      </w:divBdr>
    </w:div>
    <w:div w:id="71315318">
      <w:bodyDiv w:val="1"/>
      <w:marLeft w:val="0"/>
      <w:marRight w:val="0"/>
      <w:marTop w:val="0"/>
      <w:marBottom w:val="0"/>
      <w:divBdr>
        <w:top w:val="none" w:sz="0" w:space="0" w:color="auto"/>
        <w:left w:val="none" w:sz="0" w:space="0" w:color="auto"/>
        <w:bottom w:val="none" w:sz="0" w:space="0" w:color="auto"/>
        <w:right w:val="none" w:sz="0" w:space="0" w:color="auto"/>
      </w:divBdr>
    </w:div>
    <w:div w:id="71893444">
      <w:bodyDiv w:val="1"/>
      <w:marLeft w:val="0"/>
      <w:marRight w:val="0"/>
      <w:marTop w:val="0"/>
      <w:marBottom w:val="0"/>
      <w:divBdr>
        <w:top w:val="none" w:sz="0" w:space="0" w:color="auto"/>
        <w:left w:val="none" w:sz="0" w:space="0" w:color="auto"/>
        <w:bottom w:val="none" w:sz="0" w:space="0" w:color="auto"/>
        <w:right w:val="none" w:sz="0" w:space="0" w:color="auto"/>
      </w:divBdr>
    </w:div>
    <w:div w:id="87191329">
      <w:bodyDiv w:val="1"/>
      <w:marLeft w:val="0"/>
      <w:marRight w:val="0"/>
      <w:marTop w:val="0"/>
      <w:marBottom w:val="0"/>
      <w:divBdr>
        <w:top w:val="none" w:sz="0" w:space="0" w:color="auto"/>
        <w:left w:val="none" w:sz="0" w:space="0" w:color="auto"/>
        <w:bottom w:val="none" w:sz="0" w:space="0" w:color="auto"/>
        <w:right w:val="none" w:sz="0" w:space="0" w:color="auto"/>
      </w:divBdr>
    </w:div>
    <w:div w:id="97260554">
      <w:bodyDiv w:val="1"/>
      <w:marLeft w:val="0"/>
      <w:marRight w:val="0"/>
      <w:marTop w:val="0"/>
      <w:marBottom w:val="0"/>
      <w:divBdr>
        <w:top w:val="none" w:sz="0" w:space="0" w:color="auto"/>
        <w:left w:val="none" w:sz="0" w:space="0" w:color="auto"/>
        <w:bottom w:val="none" w:sz="0" w:space="0" w:color="auto"/>
        <w:right w:val="none" w:sz="0" w:space="0" w:color="auto"/>
      </w:divBdr>
    </w:div>
    <w:div w:id="119080630">
      <w:bodyDiv w:val="1"/>
      <w:marLeft w:val="0"/>
      <w:marRight w:val="0"/>
      <w:marTop w:val="0"/>
      <w:marBottom w:val="0"/>
      <w:divBdr>
        <w:top w:val="none" w:sz="0" w:space="0" w:color="auto"/>
        <w:left w:val="none" w:sz="0" w:space="0" w:color="auto"/>
        <w:bottom w:val="none" w:sz="0" w:space="0" w:color="auto"/>
        <w:right w:val="none" w:sz="0" w:space="0" w:color="auto"/>
      </w:divBdr>
    </w:div>
    <w:div w:id="131824818">
      <w:bodyDiv w:val="1"/>
      <w:marLeft w:val="0"/>
      <w:marRight w:val="0"/>
      <w:marTop w:val="0"/>
      <w:marBottom w:val="0"/>
      <w:divBdr>
        <w:top w:val="none" w:sz="0" w:space="0" w:color="auto"/>
        <w:left w:val="none" w:sz="0" w:space="0" w:color="auto"/>
        <w:bottom w:val="none" w:sz="0" w:space="0" w:color="auto"/>
        <w:right w:val="none" w:sz="0" w:space="0" w:color="auto"/>
      </w:divBdr>
    </w:div>
    <w:div w:id="135923879">
      <w:bodyDiv w:val="1"/>
      <w:marLeft w:val="0"/>
      <w:marRight w:val="0"/>
      <w:marTop w:val="0"/>
      <w:marBottom w:val="0"/>
      <w:divBdr>
        <w:top w:val="none" w:sz="0" w:space="0" w:color="auto"/>
        <w:left w:val="none" w:sz="0" w:space="0" w:color="auto"/>
        <w:bottom w:val="none" w:sz="0" w:space="0" w:color="auto"/>
        <w:right w:val="none" w:sz="0" w:space="0" w:color="auto"/>
      </w:divBdr>
    </w:div>
    <w:div w:id="198250515">
      <w:bodyDiv w:val="1"/>
      <w:marLeft w:val="0"/>
      <w:marRight w:val="0"/>
      <w:marTop w:val="0"/>
      <w:marBottom w:val="0"/>
      <w:divBdr>
        <w:top w:val="none" w:sz="0" w:space="0" w:color="auto"/>
        <w:left w:val="none" w:sz="0" w:space="0" w:color="auto"/>
        <w:bottom w:val="none" w:sz="0" w:space="0" w:color="auto"/>
        <w:right w:val="none" w:sz="0" w:space="0" w:color="auto"/>
      </w:divBdr>
    </w:div>
    <w:div w:id="199245063">
      <w:bodyDiv w:val="1"/>
      <w:marLeft w:val="0"/>
      <w:marRight w:val="0"/>
      <w:marTop w:val="0"/>
      <w:marBottom w:val="0"/>
      <w:divBdr>
        <w:top w:val="none" w:sz="0" w:space="0" w:color="auto"/>
        <w:left w:val="none" w:sz="0" w:space="0" w:color="auto"/>
        <w:bottom w:val="none" w:sz="0" w:space="0" w:color="auto"/>
        <w:right w:val="none" w:sz="0" w:space="0" w:color="auto"/>
      </w:divBdr>
    </w:div>
    <w:div w:id="202711719">
      <w:bodyDiv w:val="1"/>
      <w:marLeft w:val="0"/>
      <w:marRight w:val="0"/>
      <w:marTop w:val="0"/>
      <w:marBottom w:val="0"/>
      <w:divBdr>
        <w:top w:val="none" w:sz="0" w:space="0" w:color="auto"/>
        <w:left w:val="none" w:sz="0" w:space="0" w:color="auto"/>
        <w:bottom w:val="none" w:sz="0" w:space="0" w:color="auto"/>
        <w:right w:val="none" w:sz="0" w:space="0" w:color="auto"/>
      </w:divBdr>
    </w:div>
    <w:div w:id="207572242">
      <w:bodyDiv w:val="1"/>
      <w:marLeft w:val="0"/>
      <w:marRight w:val="0"/>
      <w:marTop w:val="0"/>
      <w:marBottom w:val="0"/>
      <w:divBdr>
        <w:top w:val="none" w:sz="0" w:space="0" w:color="auto"/>
        <w:left w:val="none" w:sz="0" w:space="0" w:color="auto"/>
        <w:bottom w:val="none" w:sz="0" w:space="0" w:color="auto"/>
        <w:right w:val="none" w:sz="0" w:space="0" w:color="auto"/>
      </w:divBdr>
    </w:div>
    <w:div w:id="208612884">
      <w:bodyDiv w:val="1"/>
      <w:marLeft w:val="0"/>
      <w:marRight w:val="0"/>
      <w:marTop w:val="0"/>
      <w:marBottom w:val="0"/>
      <w:divBdr>
        <w:top w:val="none" w:sz="0" w:space="0" w:color="auto"/>
        <w:left w:val="none" w:sz="0" w:space="0" w:color="auto"/>
        <w:bottom w:val="none" w:sz="0" w:space="0" w:color="auto"/>
        <w:right w:val="none" w:sz="0" w:space="0" w:color="auto"/>
      </w:divBdr>
    </w:div>
    <w:div w:id="215090307">
      <w:bodyDiv w:val="1"/>
      <w:marLeft w:val="0"/>
      <w:marRight w:val="0"/>
      <w:marTop w:val="0"/>
      <w:marBottom w:val="0"/>
      <w:divBdr>
        <w:top w:val="none" w:sz="0" w:space="0" w:color="auto"/>
        <w:left w:val="none" w:sz="0" w:space="0" w:color="auto"/>
        <w:bottom w:val="none" w:sz="0" w:space="0" w:color="auto"/>
        <w:right w:val="none" w:sz="0" w:space="0" w:color="auto"/>
      </w:divBdr>
      <w:divsChild>
        <w:div w:id="27343032">
          <w:marLeft w:val="0"/>
          <w:marRight w:val="0"/>
          <w:marTop w:val="0"/>
          <w:marBottom w:val="0"/>
          <w:divBdr>
            <w:top w:val="none" w:sz="0" w:space="0" w:color="auto"/>
            <w:left w:val="none" w:sz="0" w:space="0" w:color="auto"/>
            <w:bottom w:val="none" w:sz="0" w:space="0" w:color="auto"/>
            <w:right w:val="none" w:sz="0" w:space="0" w:color="auto"/>
          </w:divBdr>
          <w:divsChild>
            <w:div w:id="593709061">
              <w:marLeft w:val="0"/>
              <w:marRight w:val="0"/>
              <w:marTop w:val="0"/>
              <w:marBottom w:val="0"/>
              <w:divBdr>
                <w:top w:val="none" w:sz="0" w:space="0" w:color="auto"/>
                <w:left w:val="none" w:sz="0" w:space="0" w:color="auto"/>
                <w:bottom w:val="none" w:sz="0" w:space="0" w:color="auto"/>
                <w:right w:val="none" w:sz="0" w:space="0" w:color="auto"/>
              </w:divBdr>
              <w:divsChild>
                <w:div w:id="1487353550">
                  <w:marLeft w:val="0"/>
                  <w:marRight w:val="0"/>
                  <w:marTop w:val="0"/>
                  <w:marBottom w:val="0"/>
                  <w:divBdr>
                    <w:top w:val="none" w:sz="0" w:space="0" w:color="auto"/>
                    <w:left w:val="none" w:sz="0" w:space="0" w:color="auto"/>
                    <w:bottom w:val="none" w:sz="0" w:space="0" w:color="auto"/>
                    <w:right w:val="none" w:sz="0" w:space="0" w:color="auto"/>
                  </w:divBdr>
                  <w:divsChild>
                    <w:div w:id="304823065">
                      <w:marLeft w:val="0"/>
                      <w:marRight w:val="0"/>
                      <w:marTop w:val="0"/>
                      <w:marBottom w:val="0"/>
                      <w:divBdr>
                        <w:top w:val="none" w:sz="0" w:space="0" w:color="auto"/>
                        <w:left w:val="none" w:sz="0" w:space="0" w:color="auto"/>
                        <w:bottom w:val="none" w:sz="0" w:space="0" w:color="auto"/>
                        <w:right w:val="none" w:sz="0" w:space="0" w:color="auto"/>
                      </w:divBdr>
                      <w:divsChild>
                        <w:div w:id="202527313">
                          <w:marLeft w:val="0"/>
                          <w:marRight w:val="0"/>
                          <w:marTop w:val="0"/>
                          <w:marBottom w:val="0"/>
                          <w:divBdr>
                            <w:top w:val="none" w:sz="0" w:space="0" w:color="auto"/>
                            <w:left w:val="none" w:sz="0" w:space="0" w:color="auto"/>
                            <w:bottom w:val="none" w:sz="0" w:space="0" w:color="auto"/>
                            <w:right w:val="none" w:sz="0" w:space="0" w:color="auto"/>
                          </w:divBdr>
                          <w:divsChild>
                            <w:div w:id="321667507">
                              <w:marLeft w:val="0"/>
                              <w:marRight w:val="0"/>
                              <w:marTop w:val="0"/>
                              <w:marBottom w:val="0"/>
                              <w:divBdr>
                                <w:top w:val="none" w:sz="0" w:space="0" w:color="auto"/>
                                <w:left w:val="none" w:sz="0" w:space="0" w:color="auto"/>
                                <w:bottom w:val="none" w:sz="0" w:space="0" w:color="auto"/>
                                <w:right w:val="none" w:sz="0" w:space="0" w:color="auto"/>
                              </w:divBdr>
                              <w:divsChild>
                                <w:div w:id="462816901">
                                  <w:marLeft w:val="0"/>
                                  <w:marRight w:val="0"/>
                                  <w:marTop w:val="0"/>
                                  <w:marBottom w:val="0"/>
                                  <w:divBdr>
                                    <w:top w:val="none" w:sz="0" w:space="0" w:color="auto"/>
                                    <w:left w:val="none" w:sz="0" w:space="0" w:color="auto"/>
                                    <w:bottom w:val="none" w:sz="0" w:space="0" w:color="auto"/>
                                    <w:right w:val="none" w:sz="0" w:space="0" w:color="auto"/>
                                  </w:divBdr>
                                  <w:divsChild>
                                    <w:div w:id="2028171629">
                                      <w:marLeft w:val="0"/>
                                      <w:marRight w:val="0"/>
                                      <w:marTop w:val="0"/>
                                      <w:marBottom w:val="0"/>
                                      <w:divBdr>
                                        <w:top w:val="none" w:sz="0" w:space="0" w:color="auto"/>
                                        <w:left w:val="none" w:sz="0" w:space="0" w:color="auto"/>
                                        <w:bottom w:val="none" w:sz="0" w:space="0" w:color="auto"/>
                                        <w:right w:val="none" w:sz="0" w:space="0" w:color="auto"/>
                                      </w:divBdr>
                                      <w:divsChild>
                                        <w:div w:id="317000885">
                                          <w:marLeft w:val="0"/>
                                          <w:marRight w:val="0"/>
                                          <w:marTop w:val="0"/>
                                          <w:marBottom w:val="0"/>
                                          <w:divBdr>
                                            <w:top w:val="none" w:sz="0" w:space="0" w:color="auto"/>
                                            <w:left w:val="none" w:sz="0" w:space="0" w:color="auto"/>
                                            <w:bottom w:val="none" w:sz="0" w:space="0" w:color="auto"/>
                                            <w:right w:val="none" w:sz="0" w:space="0" w:color="auto"/>
                                          </w:divBdr>
                                          <w:divsChild>
                                            <w:div w:id="759372545">
                                              <w:marLeft w:val="0"/>
                                              <w:marRight w:val="0"/>
                                              <w:marTop w:val="0"/>
                                              <w:marBottom w:val="0"/>
                                              <w:divBdr>
                                                <w:top w:val="none" w:sz="0" w:space="0" w:color="auto"/>
                                                <w:left w:val="none" w:sz="0" w:space="0" w:color="auto"/>
                                                <w:bottom w:val="none" w:sz="0" w:space="0" w:color="auto"/>
                                                <w:right w:val="none" w:sz="0" w:space="0" w:color="auto"/>
                                              </w:divBdr>
                                              <w:divsChild>
                                                <w:div w:id="427653283">
                                                  <w:marLeft w:val="0"/>
                                                  <w:marRight w:val="0"/>
                                                  <w:marTop w:val="0"/>
                                                  <w:marBottom w:val="0"/>
                                                  <w:divBdr>
                                                    <w:top w:val="none" w:sz="0" w:space="0" w:color="auto"/>
                                                    <w:left w:val="none" w:sz="0" w:space="0" w:color="auto"/>
                                                    <w:bottom w:val="none" w:sz="0" w:space="0" w:color="auto"/>
                                                    <w:right w:val="none" w:sz="0" w:space="0" w:color="auto"/>
                                                  </w:divBdr>
                                                  <w:divsChild>
                                                    <w:div w:id="1534002130">
                                                      <w:marLeft w:val="0"/>
                                                      <w:marRight w:val="0"/>
                                                      <w:marTop w:val="0"/>
                                                      <w:marBottom w:val="0"/>
                                                      <w:divBdr>
                                                        <w:top w:val="single" w:sz="2" w:space="3" w:color="008000"/>
                                                        <w:left w:val="single" w:sz="2" w:space="0" w:color="008000"/>
                                                        <w:bottom w:val="single" w:sz="2" w:space="0" w:color="008000"/>
                                                        <w:right w:val="single" w:sz="2" w:space="0" w:color="008000"/>
                                                      </w:divBdr>
                                                      <w:divsChild>
                                                        <w:div w:id="264969570">
                                                          <w:marLeft w:val="0"/>
                                                          <w:marRight w:val="0"/>
                                                          <w:marTop w:val="0"/>
                                                          <w:marBottom w:val="0"/>
                                                          <w:divBdr>
                                                            <w:top w:val="none" w:sz="0" w:space="0" w:color="auto"/>
                                                            <w:left w:val="none" w:sz="0" w:space="0" w:color="auto"/>
                                                            <w:bottom w:val="none" w:sz="0" w:space="0" w:color="auto"/>
                                                            <w:right w:val="none" w:sz="0" w:space="0" w:color="auto"/>
                                                          </w:divBdr>
                                                          <w:divsChild>
                                                            <w:div w:id="2133553163">
                                                              <w:marLeft w:val="0"/>
                                                              <w:marRight w:val="0"/>
                                                              <w:marTop w:val="0"/>
                                                              <w:marBottom w:val="0"/>
                                                              <w:divBdr>
                                                                <w:top w:val="none" w:sz="0" w:space="0" w:color="auto"/>
                                                                <w:left w:val="none" w:sz="0" w:space="0" w:color="auto"/>
                                                                <w:bottom w:val="none" w:sz="0" w:space="0" w:color="auto"/>
                                                                <w:right w:val="none" w:sz="0" w:space="0" w:color="auto"/>
                                                              </w:divBdr>
                                                              <w:divsChild>
                                                                <w:div w:id="207153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8517079">
      <w:bodyDiv w:val="1"/>
      <w:marLeft w:val="0"/>
      <w:marRight w:val="0"/>
      <w:marTop w:val="0"/>
      <w:marBottom w:val="0"/>
      <w:divBdr>
        <w:top w:val="none" w:sz="0" w:space="0" w:color="auto"/>
        <w:left w:val="none" w:sz="0" w:space="0" w:color="auto"/>
        <w:bottom w:val="none" w:sz="0" w:space="0" w:color="auto"/>
        <w:right w:val="none" w:sz="0" w:space="0" w:color="auto"/>
      </w:divBdr>
    </w:div>
    <w:div w:id="220211966">
      <w:bodyDiv w:val="1"/>
      <w:marLeft w:val="0"/>
      <w:marRight w:val="0"/>
      <w:marTop w:val="0"/>
      <w:marBottom w:val="0"/>
      <w:divBdr>
        <w:top w:val="none" w:sz="0" w:space="0" w:color="auto"/>
        <w:left w:val="none" w:sz="0" w:space="0" w:color="auto"/>
        <w:bottom w:val="none" w:sz="0" w:space="0" w:color="auto"/>
        <w:right w:val="none" w:sz="0" w:space="0" w:color="auto"/>
      </w:divBdr>
    </w:div>
    <w:div w:id="223562220">
      <w:bodyDiv w:val="1"/>
      <w:marLeft w:val="0"/>
      <w:marRight w:val="0"/>
      <w:marTop w:val="0"/>
      <w:marBottom w:val="0"/>
      <w:divBdr>
        <w:top w:val="none" w:sz="0" w:space="0" w:color="auto"/>
        <w:left w:val="none" w:sz="0" w:space="0" w:color="auto"/>
        <w:bottom w:val="none" w:sz="0" w:space="0" w:color="auto"/>
        <w:right w:val="none" w:sz="0" w:space="0" w:color="auto"/>
      </w:divBdr>
    </w:div>
    <w:div w:id="235285818">
      <w:bodyDiv w:val="1"/>
      <w:marLeft w:val="0"/>
      <w:marRight w:val="0"/>
      <w:marTop w:val="0"/>
      <w:marBottom w:val="0"/>
      <w:divBdr>
        <w:top w:val="none" w:sz="0" w:space="0" w:color="auto"/>
        <w:left w:val="none" w:sz="0" w:space="0" w:color="auto"/>
        <w:bottom w:val="none" w:sz="0" w:space="0" w:color="auto"/>
        <w:right w:val="none" w:sz="0" w:space="0" w:color="auto"/>
      </w:divBdr>
    </w:div>
    <w:div w:id="240259693">
      <w:bodyDiv w:val="1"/>
      <w:marLeft w:val="0"/>
      <w:marRight w:val="0"/>
      <w:marTop w:val="0"/>
      <w:marBottom w:val="0"/>
      <w:divBdr>
        <w:top w:val="none" w:sz="0" w:space="0" w:color="auto"/>
        <w:left w:val="none" w:sz="0" w:space="0" w:color="auto"/>
        <w:bottom w:val="none" w:sz="0" w:space="0" w:color="auto"/>
        <w:right w:val="none" w:sz="0" w:space="0" w:color="auto"/>
      </w:divBdr>
    </w:div>
    <w:div w:id="246813709">
      <w:bodyDiv w:val="1"/>
      <w:marLeft w:val="0"/>
      <w:marRight w:val="0"/>
      <w:marTop w:val="0"/>
      <w:marBottom w:val="0"/>
      <w:divBdr>
        <w:top w:val="none" w:sz="0" w:space="0" w:color="auto"/>
        <w:left w:val="none" w:sz="0" w:space="0" w:color="auto"/>
        <w:bottom w:val="none" w:sz="0" w:space="0" w:color="auto"/>
        <w:right w:val="none" w:sz="0" w:space="0" w:color="auto"/>
      </w:divBdr>
      <w:divsChild>
        <w:div w:id="2067531139">
          <w:marLeft w:val="0"/>
          <w:marRight w:val="0"/>
          <w:marTop w:val="0"/>
          <w:marBottom w:val="0"/>
          <w:divBdr>
            <w:top w:val="none" w:sz="0" w:space="0" w:color="auto"/>
            <w:left w:val="none" w:sz="0" w:space="0" w:color="auto"/>
            <w:bottom w:val="none" w:sz="0" w:space="0" w:color="auto"/>
            <w:right w:val="none" w:sz="0" w:space="0" w:color="auto"/>
          </w:divBdr>
          <w:divsChild>
            <w:div w:id="948970992">
              <w:marLeft w:val="0"/>
              <w:marRight w:val="0"/>
              <w:marTop w:val="0"/>
              <w:marBottom w:val="0"/>
              <w:divBdr>
                <w:top w:val="none" w:sz="0" w:space="0" w:color="auto"/>
                <w:left w:val="none" w:sz="0" w:space="0" w:color="auto"/>
                <w:bottom w:val="none" w:sz="0" w:space="0" w:color="auto"/>
                <w:right w:val="none" w:sz="0" w:space="0" w:color="auto"/>
              </w:divBdr>
              <w:divsChild>
                <w:div w:id="1394236033">
                  <w:marLeft w:val="0"/>
                  <w:marRight w:val="0"/>
                  <w:marTop w:val="0"/>
                  <w:marBottom w:val="0"/>
                  <w:divBdr>
                    <w:top w:val="none" w:sz="0" w:space="0" w:color="auto"/>
                    <w:left w:val="none" w:sz="0" w:space="0" w:color="auto"/>
                    <w:bottom w:val="none" w:sz="0" w:space="0" w:color="auto"/>
                    <w:right w:val="none" w:sz="0" w:space="0" w:color="auto"/>
                  </w:divBdr>
                  <w:divsChild>
                    <w:div w:id="647781067">
                      <w:marLeft w:val="0"/>
                      <w:marRight w:val="0"/>
                      <w:marTop w:val="0"/>
                      <w:marBottom w:val="0"/>
                      <w:divBdr>
                        <w:top w:val="none" w:sz="0" w:space="0" w:color="auto"/>
                        <w:left w:val="none" w:sz="0" w:space="0" w:color="auto"/>
                        <w:bottom w:val="none" w:sz="0" w:space="0" w:color="auto"/>
                        <w:right w:val="none" w:sz="0" w:space="0" w:color="auto"/>
                      </w:divBdr>
                      <w:divsChild>
                        <w:div w:id="1550917371">
                          <w:marLeft w:val="0"/>
                          <w:marRight w:val="0"/>
                          <w:marTop w:val="0"/>
                          <w:marBottom w:val="0"/>
                          <w:divBdr>
                            <w:top w:val="none" w:sz="0" w:space="0" w:color="auto"/>
                            <w:left w:val="none" w:sz="0" w:space="0" w:color="auto"/>
                            <w:bottom w:val="none" w:sz="0" w:space="0" w:color="auto"/>
                            <w:right w:val="none" w:sz="0" w:space="0" w:color="auto"/>
                          </w:divBdr>
                          <w:divsChild>
                            <w:div w:id="1330593959">
                              <w:marLeft w:val="0"/>
                              <w:marRight w:val="0"/>
                              <w:marTop w:val="0"/>
                              <w:marBottom w:val="0"/>
                              <w:divBdr>
                                <w:top w:val="none" w:sz="0" w:space="0" w:color="auto"/>
                                <w:left w:val="none" w:sz="0" w:space="0" w:color="auto"/>
                                <w:bottom w:val="none" w:sz="0" w:space="0" w:color="auto"/>
                                <w:right w:val="none" w:sz="0" w:space="0" w:color="auto"/>
                              </w:divBdr>
                              <w:divsChild>
                                <w:div w:id="543323740">
                                  <w:marLeft w:val="0"/>
                                  <w:marRight w:val="0"/>
                                  <w:marTop w:val="0"/>
                                  <w:marBottom w:val="0"/>
                                  <w:divBdr>
                                    <w:top w:val="none" w:sz="0" w:space="0" w:color="auto"/>
                                    <w:left w:val="none" w:sz="0" w:space="0" w:color="auto"/>
                                    <w:bottom w:val="none" w:sz="0" w:space="0" w:color="auto"/>
                                    <w:right w:val="none" w:sz="0" w:space="0" w:color="auto"/>
                                  </w:divBdr>
                                  <w:divsChild>
                                    <w:div w:id="733967943">
                                      <w:marLeft w:val="0"/>
                                      <w:marRight w:val="0"/>
                                      <w:marTop w:val="0"/>
                                      <w:marBottom w:val="0"/>
                                      <w:divBdr>
                                        <w:top w:val="none" w:sz="0" w:space="0" w:color="auto"/>
                                        <w:left w:val="none" w:sz="0" w:space="0" w:color="auto"/>
                                        <w:bottom w:val="none" w:sz="0" w:space="0" w:color="auto"/>
                                        <w:right w:val="none" w:sz="0" w:space="0" w:color="auto"/>
                                      </w:divBdr>
                                      <w:divsChild>
                                        <w:div w:id="612707225">
                                          <w:marLeft w:val="0"/>
                                          <w:marRight w:val="0"/>
                                          <w:marTop w:val="0"/>
                                          <w:marBottom w:val="0"/>
                                          <w:divBdr>
                                            <w:top w:val="none" w:sz="0" w:space="0" w:color="auto"/>
                                            <w:left w:val="none" w:sz="0" w:space="0" w:color="auto"/>
                                            <w:bottom w:val="none" w:sz="0" w:space="0" w:color="auto"/>
                                            <w:right w:val="none" w:sz="0" w:space="0" w:color="auto"/>
                                          </w:divBdr>
                                          <w:divsChild>
                                            <w:div w:id="1874806403">
                                              <w:marLeft w:val="0"/>
                                              <w:marRight w:val="0"/>
                                              <w:marTop w:val="0"/>
                                              <w:marBottom w:val="0"/>
                                              <w:divBdr>
                                                <w:top w:val="none" w:sz="0" w:space="0" w:color="auto"/>
                                                <w:left w:val="none" w:sz="0" w:space="0" w:color="auto"/>
                                                <w:bottom w:val="none" w:sz="0" w:space="0" w:color="auto"/>
                                                <w:right w:val="none" w:sz="0" w:space="0" w:color="auto"/>
                                              </w:divBdr>
                                              <w:divsChild>
                                                <w:div w:id="1734700156">
                                                  <w:marLeft w:val="0"/>
                                                  <w:marRight w:val="0"/>
                                                  <w:marTop w:val="0"/>
                                                  <w:marBottom w:val="0"/>
                                                  <w:divBdr>
                                                    <w:top w:val="none" w:sz="0" w:space="0" w:color="auto"/>
                                                    <w:left w:val="none" w:sz="0" w:space="0" w:color="auto"/>
                                                    <w:bottom w:val="none" w:sz="0" w:space="0" w:color="auto"/>
                                                    <w:right w:val="none" w:sz="0" w:space="0" w:color="auto"/>
                                                  </w:divBdr>
                                                  <w:divsChild>
                                                    <w:div w:id="1048261545">
                                                      <w:marLeft w:val="0"/>
                                                      <w:marRight w:val="0"/>
                                                      <w:marTop w:val="0"/>
                                                      <w:marBottom w:val="0"/>
                                                      <w:divBdr>
                                                        <w:top w:val="single" w:sz="2" w:space="3" w:color="008000"/>
                                                        <w:left w:val="single" w:sz="2" w:space="0" w:color="008000"/>
                                                        <w:bottom w:val="single" w:sz="2" w:space="0" w:color="008000"/>
                                                        <w:right w:val="single" w:sz="2" w:space="0" w:color="008000"/>
                                                      </w:divBdr>
                                                      <w:divsChild>
                                                        <w:div w:id="1546991978">
                                                          <w:marLeft w:val="0"/>
                                                          <w:marRight w:val="0"/>
                                                          <w:marTop w:val="0"/>
                                                          <w:marBottom w:val="0"/>
                                                          <w:divBdr>
                                                            <w:top w:val="none" w:sz="0" w:space="0" w:color="auto"/>
                                                            <w:left w:val="none" w:sz="0" w:space="0" w:color="auto"/>
                                                            <w:bottom w:val="none" w:sz="0" w:space="0" w:color="auto"/>
                                                            <w:right w:val="none" w:sz="0" w:space="0" w:color="auto"/>
                                                          </w:divBdr>
                                                          <w:divsChild>
                                                            <w:div w:id="1695425421">
                                                              <w:marLeft w:val="0"/>
                                                              <w:marRight w:val="0"/>
                                                              <w:marTop w:val="0"/>
                                                              <w:marBottom w:val="0"/>
                                                              <w:divBdr>
                                                                <w:top w:val="none" w:sz="0" w:space="0" w:color="auto"/>
                                                                <w:left w:val="none" w:sz="0" w:space="0" w:color="auto"/>
                                                                <w:bottom w:val="none" w:sz="0" w:space="0" w:color="auto"/>
                                                                <w:right w:val="none" w:sz="0" w:space="0" w:color="auto"/>
                                                              </w:divBdr>
                                                              <w:divsChild>
                                                                <w:div w:id="20946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0092870">
      <w:bodyDiv w:val="1"/>
      <w:marLeft w:val="0"/>
      <w:marRight w:val="0"/>
      <w:marTop w:val="0"/>
      <w:marBottom w:val="0"/>
      <w:divBdr>
        <w:top w:val="none" w:sz="0" w:space="0" w:color="auto"/>
        <w:left w:val="none" w:sz="0" w:space="0" w:color="auto"/>
        <w:bottom w:val="none" w:sz="0" w:space="0" w:color="auto"/>
        <w:right w:val="none" w:sz="0" w:space="0" w:color="auto"/>
      </w:divBdr>
    </w:div>
    <w:div w:id="251016563">
      <w:bodyDiv w:val="1"/>
      <w:marLeft w:val="0"/>
      <w:marRight w:val="0"/>
      <w:marTop w:val="0"/>
      <w:marBottom w:val="0"/>
      <w:divBdr>
        <w:top w:val="none" w:sz="0" w:space="0" w:color="auto"/>
        <w:left w:val="none" w:sz="0" w:space="0" w:color="auto"/>
        <w:bottom w:val="none" w:sz="0" w:space="0" w:color="auto"/>
        <w:right w:val="none" w:sz="0" w:space="0" w:color="auto"/>
      </w:divBdr>
    </w:div>
    <w:div w:id="251398738">
      <w:bodyDiv w:val="1"/>
      <w:marLeft w:val="0"/>
      <w:marRight w:val="0"/>
      <w:marTop w:val="0"/>
      <w:marBottom w:val="0"/>
      <w:divBdr>
        <w:top w:val="none" w:sz="0" w:space="0" w:color="auto"/>
        <w:left w:val="none" w:sz="0" w:space="0" w:color="auto"/>
        <w:bottom w:val="none" w:sz="0" w:space="0" w:color="auto"/>
        <w:right w:val="none" w:sz="0" w:space="0" w:color="auto"/>
      </w:divBdr>
    </w:div>
    <w:div w:id="275020115">
      <w:bodyDiv w:val="1"/>
      <w:marLeft w:val="0"/>
      <w:marRight w:val="0"/>
      <w:marTop w:val="0"/>
      <w:marBottom w:val="0"/>
      <w:divBdr>
        <w:top w:val="none" w:sz="0" w:space="0" w:color="auto"/>
        <w:left w:val="none" w:sz="0" w:space="0" w:color="auto"/>
        <w:bottom w:val="none" w:sz="0" w:space="0" w:color="auto"/>
        <w:right w:val="none" w:sz="0" w:space="0" w:color="auto"/>
      </w:divBdr>
    </w:div>
    <w:div w:id="278030938">
      <w:bodyDiv w:val="1"/>
      <w:marLeft w:val="0"/>
      <w:marRight w:val="0"/>
      <w:marTop w:val="0"/>
      <w:marBottom w:val="0"/>
      <w:divBdr>
        <w:top w:val="none" w:sz="0" w:space="0" w:color="auto"/>
        <w:left w:val="none" w:sz="0" w:space="0" w:color="auto"/>
        <w:bottom w:val="none" w:sz="0" w:space="0" w:color="auto"/>
        <w:right w:val="none" w:sz="0" w:space="0" w:color="auto"/>
      </w:divBdr>
    </w:div>
    <w:div w:id="283998458">
      <w:bodyDiv w:val="1"/>
      <w:marLeft w:val="0"/>
      <w:marRight w:val="0"/>
      <w:marTop w:val="0"/>
      <w:marBottom w:val="0"/>
      <w:divBdr>
        <w:top w:val="none" w:sz="0" w:space="0" w:color="auto"/>
        <w:left w:val="none" w:sz="0" w:space="0" w:color="auto"/>
        <w:bottom w:val="none" w:sz="0" w:space="0" w:color="auto"/>
        <w:right w:val="none" w:sz="0" w:space="0" w:color="auto"/>
      </w:divBdr>
    </w:div>
    <w:div w:id="286473315">
      <w:bodyDiv w:val="1"/>
      <w:marLeft w:val="0"/>
      <w:marRight w:val="0"/>
      <w:marTop w:val="0"/>
      <w:marBottom w:val="0"/>
      <w:divBdr>
        <w:top w:val="none" w:sz="0" w:space="0" w:color="auto"/>
        <w:left w:val="none" w:sz="0" w:space="0" w:color="auto"/>
        <w:bottom w:val="none" w:sz="0" w:space="0" w:color="auto"/>
        <w:right w:val="none" w:sz="0" w:space="0" w:color="auto"/>
      </w:divBdr>
    </w:div>
    <w:div w:id="288363407">
      <w:bodyDiv w:val="1"/>
      <w:marLeft w:val="0"/>
      <w:marRight w:val="0"/>
      <w:marTop w:val="0"/>
      <w:marBottom w:val="0"/>
      <w:divBdr>
        <w:top w:val="none" w:sz="0" w:space="0" w:color="auto"/>
        <w:left w:val="none" w:sz="0" w:space="0" w:color="auto"/>
        <w:bottom w:val="none" w:sz="0" w:space="0" w:color="auto"/>
        <w:right w:val="none" w:sz="0" w:space="0" w:color="auto"/>
      </w:divBdr>
      <w:divsChild>
        <w:div w:id="1948075347">
          <w:marLeft w:val="0"/>
          <w:marRight w:val="0"/>
          <w:marTop w:val="0"/>
          <w:marBottom w:val="0"/>
          <w:divBdr>
            <w:top w:val="none" w:sz="0" w:space="0" w:color="auto"/>
            <w:left w:val="none" w:sz="0" w:space="0" w:color="auto"/>
            <w:bottom w:val="none" w:sz="0" w:space="0" w:color="auto"/>
            <w:right w:val="none" w:sz="0" w:space="0" w:color="auto"/>
          </w:divBdr>
          <w:divsChild>
            <w:div w:id="1779906307">
              <w:marLeft w:val="0"/>
              <w:marRight w:val="0"/>
              <w:marTop w:val="0"/>
              <w:marBottom w:val="0"/>
              <w:divBdr>
                <w:top w:val="none" w:sz="0" w:space="0" w:color="auto"/>
                <w:left w:val="none" w:sz="0" w:space="0" w:color="auto"/>
                <w:bottom w:val="none" w:sz="0" w:space="0" w:color="auto"/>
                <w:right w:val="none" w:sz="0" w:space="0" w:color="auto"/>
              </w:divBdr>
              <w:divsChild>
                <w:div w:id="1605923470">
                  <w:marLeft w:val="0"/>
                  <w:marRight w:val="0"/>
                  <w:marTop w:val="0"/>
                  <w:marBottom w:val="0"/>
                  <w:divBdr>
                    <w:top w:val="none" w:sz="0" w:space="0" w:color="auto"/>
                    <w:left w:val="none" w:sz="0" w:space="0" w:color="auto"/>
                    <w:bottom w:val="none" w:sz="0" w:space="0" w:color="auto"/>
                    <w:right w:val="none" w:sz="0" w:space="0" w:color="auto"/>
                  </w:divBdr>
                  <w:divsChild>
                    <w:div w:id="187061643">
                      <w:marLeft w:val="0"/>
                      <w:marRight w:val="0"/>
                      <w:marTop w:val="0"/>
                      <w:marBottom w:val="0"/>
                      <w:divBdr>
                        <w:top w:val="none" w:sz="0" w:space="0" w:color="auto"/>
                        <w:left w:val="none" w:sz="0" w:space="0" w:color="auto"/>
                        <w:bottom w:val="none" w:sz="0" w:space="0" w:color="auto"/>
                        <w:right w:val="none" w:sz="0" w:space="0" w:color="auto"/>
                      </w:divBdr>
                      <w:divsChild>
                        <w:div w:id="83585129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293025276">
      <w:bodyDiv w:val="1"/>
      <w:marLeft w:val="0"/>
      <w:marRight w:val="0"/>
      <w:marTop w:val="0"/>
      <w:marBottom w:val="0"/>
      <w:divBdr>
        <w:top w:val="none" w:sz="0" w:space="0" w:color="auto"/>
        <w:left w:val="none" w:sz="0" w:space="0" w:color="auto"/>
        <w:bottom w:val="none" w:sz="0" w:space="0" w:color="auto"/>
        <w:right w:val="none" w:sz="0" w:space="0" w:color="auto"/>
      </w:divBdr>
    </w:div>
    <w:div w:id="308441434">
      <w:bodyDiv w:val="1"/>
      <w:marLeft w:val="0"/>
      <w:marRight w:val="0"/>
      <w:marTop w:val="0"/>
      <w:marBottom w:val="0"/>
      <w:divBdr>
        <w:top w:val="none" w:sz="0" w:space="0" w:color="auto"/>
        <w:left w:val="none" w:sz="0" w:space="0" w:color="auto"/>
        <w:bottom w:val="none" w:sz="0" w:space="0" w:color="auto"/>
        <w:right w:val="none" w:sz="0" w:space="0" w:color="auto"/>
      </w:divBdr>
    </w:div>
    <w:div w:id="312410121">
      <w:bodyDiv w:val="1"/>
      <w:marLeft w:val="0"/>
      <w:marRight w:val="0"/>
      <w:marTop w:val="0"/>
      <w:marBottom w:val="0"/>
      <w:divBdr>
        <w:top w:val="none" w:sz="0" w:space="0" w:color="auto"/>
        <w:left w:val="none" w:sz="0" w:space="0" w:color="auto"/>
        <w:bottom w:val="none" w:sz="0" w:space="0" w:color="auto"/>
        <w:right w:val="none" w:sz="0" w:space="0" w:color="auto"/>
      </w:divBdr>
    </w:div>
    <w:div w:id="319385360">
      <w:bodyDiv w:val="1"/>
      <w:marLeft w:val="0"/>
      <w:marRight w:val="0"/>
      <w:marTop w:val="0"/>
      <w:marBottom w:val="0"/>
      <w:divBdr>
        <w:top w:val="none" w:sz="0" w:space="0" w:color="auto"/>
        <w:left w:val="none" w:sz="0" w:space="0" w:color="auto"/>
        <w:bottom w:val="none" w:sz="0" w:space="0" w:color="auto"/>
        <w:right w:val="none" w:sz="0" w:space="0" w:color="auto"/>
      </w:divBdr>
      <w:divsChild>
        <w:div w:id="1448885860">
          <w:marLeft w:val="0"/>
          <w:marRight w:val="0"/>
          <w:marTop w:val="0"/>
          <w:marBottom w:val="0"/>
          <w:divBdr>
            <w:top w:val="none" w:sz="0" w:space="0" w:color="auto"/>
            <w:left w:val="none" w:sz="0" w:space="0" w:color="auto"/>
            <w:bottom w:val="none" w:sz="0" w:space="0" w:color="auto"/>
            <w:right w:val="none" w:sz="0" w:space="0" w:color="auto"/>
          </w:divBdr>
        </w:div>
      </w:divsChild>
    </w:div>
    <w:div w:id="348028855">
      <w:bodyDiv w:val="1"/>
      <w:marLeft w:val="0"/>
      <w:marRight w:val="0"/>
      <w:marTop w:val="0"/>
      <w:marBottom w:val="0"/>
      <w:divBdr>
        <w:top w:val="none" w:sz="0" w:space="0" w:color="auto"/>
        <w:left w:val="none" w:sz="0" w:space="0" w:color="auto"/>
        <w:bottom w:val="none" w:sz="0" w:space="0" w:color="auto"/>
        <w:right w:val="none" w:sz="0" w:space="0" w:color="auto"/>
      </w:divBdr>
      <w:divsChild>
        <w:div w:id="1273591323">
          <w:marLeft w:val="0"/>
          <w:marRight w:val="0"/>
          <w:marTop w:val="0"/>
          <w:marBottom w:val="0"/>
          <w:divBdr>
            <w:top w:val="none" w:sz="0" w:space="0" w:color="auto"/>
            <w:left w:val="none" w:sz="0" w:space="0" w:color="auto"/>
            <w:bottom w:val="none" w:sz="0" w:space="0" w:color="auto"/>
            <w:right w:val="none" w:sz="0" w:space="0" w:color="auto"/>
          </w:divBdr>
          <w:divsChild>
            <w:div w:id="891111227">
              <w:marLeft w:val="0"/>
              <w:marRight w:val="0"/>
              <w:marTop w:val="0"/>
              <w:marBottom w:val="0"/>
              <w:divBdr>
                <w:top w:val="none" w:sz="0" w:space="0" w:color="auto"/>
                <w:left w:val="none" w:sz="0" w:space="0" w:color="auto"/>
                <w:bottom w:val="none" w:sz="0" w:space="0" w:color="auto"/>
                <w:right w:val="none" w:sz="0" w:space="0" w:color="auto"/>
              </w:divBdr>
              <w:divsChild>
                <w:div w:id="1497064339">
                  <w:marLeft w:val="0"/>
                  <w:marRight w:val="0"/>
                  <w:marTop w:val="0"/>
                  <w:marBottom w:val="0"/>
                  <w:divBdr>
                    <w:top w:val="none" w:sz="0" w:space="0" w:color="auto"/>
                    <w:left w:val="none" w:sz="0" w:space="0" w:color="auto"/>
                    <w:bottom w:val="none" w:sz="0" w:space="0" w:color="auto"/>
                    <w:right w:val="none" w:sz="0" w:space="0" w:color="auto"/>
                  </w:divBdr>
                  <w:divsChild>
                    <w:div w:id="1425883680">
                      <w:marLeft w:val="0"/>
                      <w:marRight w:val="0"/>
                      <w:marTop w:val="0"/>
                      <w:marBottom w:val="0"/>
                      <w:divBdr>
                        <w:top w:val="none" w:sz="0" w:space="0" w:color="auto"/>
                        <w:left w:val="none" w:sz="0" w:space="0" w:color="auto"/>
                        <w:bottom w:val="none" w:sz="0" w:space="0" w:color="auto"/>
                        <w:right w:val="none" w:sz="0" w:space="0" w:color="auto"/>
                      </w:divBdr>
                      <w:divsChild>
                        <w:div w:id="445779401">
                          <w:marLeft w:val="185"/>
                          <w:marRight w:val="0"/>
                          <w:marTop w:val="185"/>
                          <w:marBottom w:val="185"/>
                          <w:divBdr>
                            <w:top w:val="none" w:sz="0" w:space="0" w:color="auto"/>
                            <w:left w:val="none" w:sz="0" w:space="0" w:color="auto"/>
                            <w:bottom w:val="none" w:sz="0" w:space="0" w:color="auto"/>
                            <w:right w:val="none" w:sz="0" w:space="0" w:color="auto"/>
                          </w:divBdr>
                          <w:divsChild>
                            <w:div w:id="4125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0642976">
      <w:bodyDiv w:val="1"/>
      <w:marLeft w:val="0"/>
      <w:marRight w:val="0"/>
      <w:marTop w:val="0"/>
      <w:marBottom w:val="0"/>
      <w:divBdr>
        <w:top w:val="none" w:sz="0" w:space="0" w:color="auto"/>
        <w:left w:val="none" w:sz="0" w:space="0" w:color="auto"/>
        <w:bottom w:val="none" w:sz="0" w:space="0" w:color="auto"/>
        <w:right w:val="none" w:sz="0" w:space="0" w:color="auto"/>
      </w:divBdr>
    </w:div>
    <w:div w:id="352000745">
      <w:bodyDiv w:val="1"/>
      <w:marLeft w:val="0"/>
      <w:marRight w:val="0"/>
      <w:marTop w:val="0"/>
      <w:marBottom w:val="0"/>
      <w:divBdr>
        <w:top w:val="none" w:sz="0" w:space="0" w:color="auto"/>
        <w:left w:val="none" w:sz="0" w:space="0" w:color="auto"/>
        <w:bottom w:val="none" w:sz="0" w:space="0" w:color="auto"/>
        <w:right w:val="none" w:sz="0" w:space="0" w:color="auto"/>
      </w:divBdr>
      <w:divsChild>
        <w:div w:id="403375566">
          <w:marLeft w:val="0"/>
          <w:marRight w:val="0"/>
          <w:marTop w:val="0"/>
          <w:marBottom w:val="150"/>
          <w:divBdr>
            <w:top w:val="none" w:sz="0" w:space="0" w:color="auto"/>
            <w:left w:val="none" w:sz="0" w:space="0" w:color="auto"/>
            <w:bottom w:val="none" w:sz="0" w:space="0" w:color="auto"/>
            <w:right w:val="none" w:sz="0" w:space="0" w:color="auto"/>
          </w:divBdr>
          <w:divsChild>
            <w:div w:id="330260834">
              <w:marLeft w:val="0"/>
              <w:marRight w:val="0"/>
              <w:marTop w:val="0"/>
              <w:marBottom w:val="0"/>
              <w:divBdr>
                <w:top w:val="none" w:sz="0" w:space="0" w:color="auto"/>
                <w:left w:val="none" w:sz="0" w:space="0" w:color="auto"/>
                <w:bottom w:val="none" w:sz="0" w:space="0" w:color="auto"/>
                <w:right w:val="none" w:sz="0" w:space="0" w:color="auto"/>
              </w:divBdr>
            </w:div>
            <w:div w:id="467940797">
              <w:marLeft w:val="0"/>
              <w:marRight w:val="0"/>
              <w:marTop w:val="0"/>
              <w:marBottom w:val="0"/>
              <w:divBdr>
                <w:top w:val="none" w:sz="0" w:space="0" w:color="auto"/>
                <w:left w:val="none" w:sz="0" w:space="0" w:color="auto"/>
                <w:bottom w:val="none" w:sz="0" w:space="0" w:color="auto"/>
                <w:right w:val="none" w:sz="0" w:space="0" w:color="auto"/>
              </w:divBdr>
            </w:div>
            <w:div w:id="1308436733">
              <w:marLeft w:val="0"/>
              <w:marRight w:val="0"/>
              <w:marTop w:val="150"/>
              <w:marBottom w:val="0"/>
              <w:divBdr>
                <w:top w:val="none" w:sz="0" w:space="0" w:color="auto"/>
                <w:left w:val="none" w:sz="0" w:space="0" w:color="auto"/>
                <w:bottom w:val="none" w:sz="0" w:space="0" w:color="auto"/>
                <w:right w:val="none" w:sz="0" w:space="0" w:color="auto"/>
              </w:divBdr>
            </w:div>
            <w:div w:id="1961691319">
              <w:marLeft w:val="0"/>
              <w:marRight w:val="0"/>
              <w:marTop w:val="225"/>
              <w:marBottom w:val="0"/>
              <w:divBdr>
                <w:top w:val="none" w:sz="0" w:space="0" w:color="auto"/>
                <w:left w:val="none" w:sz="0" w:space="0" w:color="auto"/>
                <w:bottom w:val="none" w:sz="0" w:space="0" w:color="auto"/>
                <w:right w:val="none" w:sz="0" w:space="0" w:color="auto"/>
              </w:divBdr>
            </w:div>
            <w:div w:id="20745063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84528163">
      <w:bodyDiv w:val="1"/>
      <w:marLeft w:val="0"/>
      <w:marRight w:val="0"/>
      <w:marTop w:val="0"/>
      <w:marBottom w:val="0"/>
      <w:divBdr>
        <w:top w:val="none" w:sz="0" w:space="0" w:color="auto"/>
        <w:left w:val="none" w:sz="0" w:space="0" w:color="auto"/>
        <w:bottom w:val="none" w:sz="0" w:space="0" w:color="auto"/>
        <w:right w:val="none" w:sz="0" w:space="0" w:color="auto"/>
      </w:divBdr>
      <w:divsChild>
        <w:div w:id="1559433789">
          <w:marLeft w:val="0"/>
          <w:marRight w:val="0"/>
          <w:marTop w:val="0"/>
          <w:marBottom w:val="0"/>
          <w:divBdr>
            <w:top w:val="none" w:sz="0" w:space="0" w:color="auto"/>
            <w:left w:val="none" w:sz="0" w:space="0" w:color="auto"/>
            <w:bottom w:val="none" w:sz="0" w:space="0" w:color="auto"/>
            <w:right w:val="none" w:sz="0" w:space="0" w:color="auto"/>
          </w:divBdr>
        </w:div>
        <w:div w:id="1942444789">
          <w:marLeft w:val="0"/>
          <w:marRight w:val="0"/>
          <w:marTop w:val="0"/>
          <w:marBottom w:val="0"/>
          <w:divBdr>
            <w:top w:val="none" w:sz="0" w:space="0" w:color="auto"/>
            <w:left w:val="none" w:sz="0" w:space="0" w:color="auto"/>
            <w:bottom w:val="none" w:sz="0" w:space="0" w:color="auto"/>
            <w:right w:val="none" w:sz="0" w:space="0" w:color="auto"/>
          </w:divBdr>
          <w:divsChild>
            <w:div w:id="120876126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 w:id="437068907">
      <w:bodyDiv w:val="1"/>
      <w:marLeft w:val="0"/>
      <w:marRight w:val="0"/>
      <w:marTop w:val="0"/>
      <w:marBottom w:val="0"/>
      <w:divBdr>
        <w:top w:val="none" w:sz="0" w:space="0" w:color="auto"/>
        <w:left w:val="none" w:sz="0" w:space="0" w:color="auto"/>
        <w:bottom w:val="none" w:sz="0" w:space="0" w:color="auto"/>
        <w:right w:val="none" w:sz="0" w:space="0" w:color="auto"/>
      </w:divBdr>
    </w:div>
    <w:div w:id="444038082">
      <w:bodyDiv w:val="1"/>
      <w:marLeft w:val="0"/>
      <w:marRight w:val="0"/>
      <w:marTop w:val="0"/>
      <w:marBottom w:val="0"/>
      <w:divBdr>
        <w:top w:val="none" w:sz="0" w:space="0" w:color="auto"/>
        <w:left w:val="none" w:sz="0" w:space="0" w:color="auto"/>
        <w:bottom w:val="none" w:sz="0" w:space="0" w:color="auto"/>
        <w:right w:val="none" w:sz="0" w:space="0" w:color="auto"/>
      </w:divBdr>
    </w:div>
    <w:div w:id="461733813">
      <w:bodyDiv w:val="1"/>
      <w:marLeft w:val="0"/>
      <w:marRight w:val="0"/>
      <w:marTop w:val="0"/>
      <w:marBottom w:val="0"/>
      <w:divBdr>
        <w:top w:val="none" w:sz="0" w:space="0" w:color="auto"/>
        <w:left w:val="none" w:sz="0" w:space="0" w:color="auto"/>
        <w:bottom w:val="none" w:sz="0" w:space="0" w:color="auto"/>
        <w:right w:val="none" w:sz="0" w:space="0" w:color="auto"/>
      </w:divBdr>
    </w:div>
    <w:div w:id="462238926">
      <w:bodyDiv w:val="1"/>
      <w:marLeft w:val="0"/>
      <w:marRight w:val="0"/>
      <w:marTop w:val="0"/>
      <w:marBottom w:val="0"/>
      <w:divBdr>
        <w:top w:val="none" w:sz="0" w:space="0" w:color="auto"/>
        <w:left w:val="none" w:sz="0" w:space="0" w:color="auto"/>
        <w:bottom w:val="none" w:sz="0" w:space="0" w:color="auto"/>
        <w:right w:val="none" w:sz="0" w:space="0" w:color="auto"/>
      </w:divBdr>
    </w:div>
    <w:div w:id="462886445">
      <w:bodyDiv w:val="1"/>
      <w:marLeft w:val="0"/>
      <w:marRight w:val="0"/>
      <w:marTop w:val="0"/>
      <w:marBottom w:val="0"/>
      <w:divBdr>
        <w:top w:val="none" w:sz="0" w:space="0" w:color="auto"/>
        <w:left w:val="none" w:sz="0" w:space="0" w:color="auto"/>
        <w:bottom w:val="none" w:sz="0" w:space="0" w:color="auto"/>
        <w:right w:val="none" w:sz="0" w:space="0" w:color="auto"/>
      </w:divBdr>
    </w:div>
    <w:div w:id="463231116">
      <w:bodyDiv w:val="1"/>
      <w:marLeft w:val="0"/>
      <w:marRight w:val="0"/>
      <w:marTop w:val="0"/>
      <w:marBottom w:val="0"/>
      <w:divBdr>
        <w:top w:val="none" w:sz="0" w:space="0" w:color="auto"/>
        <w:left w:val="none" w:sz="0" w:space="0" w:color="auto"/>
        <w:bottom w:val="none" w:sz="0" w:space="0" w:color="auto"/>
        <w:right w:val="none" w:sz="0" w:space="0" w:color="auto"/>
      </w:divBdr>
    </w:div>
    <w:div w:id="497766368">
      <w:bodyDiv w:val="1"/>
      <w:marLeft w:val="0"/>
      <w:marRight w:val="0"/>
      <w:marTop w:val="0"/>
      <w:marBottom w:val="0"/>
      <w:divBdr>
        <w:top w:val="none" w:sz="0" w:space="0" w:color="auto"/>
        <w:left w:val="none" w:sz="0" w:space="0" w:color="auto"/>
        <w:bottom w:val="none" w:sz="0" w:space="0" w:color="auto"/>
        <w:right w:val="none" w:sz="0" w:space="0" w:color="auto"/>
      </w:divBdr>
    </w:div>
    <w:div w:id="524176074">
      <w:bodyDiv w:val="1"/>
      <w:marLeft w:val="0"/>
      <w:marRight w:val="0"/>
      <w:marTop w:val="0"/>
      <w:marBottom w:val="0"/>
      <w:divBdr>
        <w:top w:val="none" w:sz="0" w:space="0" w:color="auto"/>
        <w:left w:val="none" w:sz="0" w:space="0" w:color="auto"/>
        <w:bottom w:val="none" w:sz="0" w:space="0" w:color="auto"/>
        <w:right w:val="none" w:sz="0" w:space="0" w:color="auto"/>
      </w:divBdr>
    </w:div>
    <w:div w:id="525480824">
      <w:bodyDiv w:val="1"/>
      <w:marLeft w:val="0"/>
      <w:marRight w:val="0"/>
      <w:marTop w:val="0"/>
      <w:marBottom w:val="0"/>
      <w:divBdr>
        <w:top w:val="none" w:sz="0" w:space="0" w:color="auto"/>
        <w:left w:val="none" w:sz="0" w:space="0" w:color="auto"/>
        <w:bottom w:val="none" w:sz="0" w:space="0" w:color="auto"/>
        <w:right w:val="none" w:sz="0" w:space="0" w:color="auto"/>
      </w:divBdr>
      <w:divsChild>
        <w:div w:id="503472993">
          <w:marLeft w:val="0"/>
          <w:marRight w:val="0"/>
          <w:marTop w:val="0"/>
          <w:marBottom w:val="0"/>
          <w:divBdr>
            <w:top w:val="none" w:sz="0" w:space="0" w:color="auto"/>
            <w:left w:val="none" w:sz="0" w:space="0" w:color="auto"/>
            <w:bottom w:val="none" w:sz="0" w:space="0" w:color="auto"/>
            <w:right w:val="none" w:sz="0" w:space="0" w:color="auto"/>
          </w:divBdr>
        </w:div>
        <w:div w:id="705259767">
          <w:marLeft w:val="0"/>
          <w:marRight w:val="0"/>
          <w:marTop w:val="0"/>
          <w:marBottom w:val="0"/>
          <w:divBdr>
            <w:top w:val="none" w:sz="0" w:space="0" w:color="auto"/>
            <w:left w:val="none" w:sz="0" w:space="0" w:color="auto"/>
            <w:bottom w:val="none" w:sz="0" w:space="0" w:color="auto"/>
            <w:right w:val="none" w:sz="0" w:space="0" w:color="auto"/>
          </w:divBdr>
        </w:div>
        <w:div w:id="1693453873">
          <w:marLeft w:val="0"/>
          <w:marRight w:val="0"/>
          <w:marTop w:val="0"/>
          <w:marBottom w:val="0"/>
          <w:divBdr>
            <w:top w:val="none" w:sz="0" w:space="0" w:color="auto"/>
            <w:left w:val="none" w:sz="0" w:space="0" w:color="auto"/>
            <w:bottom w:val="none" w:sz="0" w:space="0" w:color="auto"/>
            <w:right w:val="none" w:sz="0" w:space="0" w:color="auto"/>
          </w:divBdr>
        </w:div>
        <w:div w:id="1964579402">
          <w:marLeft w:val="0"/>
          <w:marRight w:val="0"/>
          <w:marTop w:val="0"/>
          <w:marBottom w:val="0"/>
          <w:divBdr>
            <w:top w:val="none" w:sz="0" w:space="0" w:color="auto"/>
            <w:left w:val="none" w:sz="0" w:space="0" w:color="auto"/>
            <w:bottom w:val="none" w:sz="0" w:space="0" w:color="auto"/>
            <w:right w:val="none" w:sz="0" w:space="0" w:color="auto"/>
          </w:divBdr>
        </w:div>
      </w:divsChild>
    </w:div>
    <w:div w:id="535390446">
      <w:bodyDiv w:val="1"/>
      <w:marLeft w:val="0"/>
      <w:marRight w:val="0"/>
      <w:marTop w:val="0"/>
      <w:marBottom w:val="0"/>
      <w:divBdr>
        <w:top w:val="none" w:sz="0" w:space="0" w:color="auto"/>
        <w:left w:val="none" w:sz="0" w:space="0" w:color="auto"/>
        <w:bottom w:val="none" w:sz="0" w:space="0" w:color="auto"/>
        <w:right w:val="none" w:sz="0" w:space="0" w:color="auto"/>
      </w:divBdr>
      <w:divsChild>
        <w:div w:id="657659222">
          <w:marLeft w:val="0"/>
          <w:marRight w:val="0"/>
          <w:marTop w:val="0"/>
          <w:marBottom w:val="0"/>
          <w:divBdr>
            <w:top w:val="none" w:sz="0" w:space="0" w:color="auto"/>
            <w:left w:val="none" w:sz="0" w:space="0" w:color="auto"/>
            <w:bottom w:val="none" w:sz="0" w:space="0" w:color="auto"/>
            <w:right w:val="none" w:sz="0" w:space="0" w:color="auto"/>
          </w:divBdr>
          <w:divsChild>
            <w:div w:id="1667440423">
              <w:marLeft w:val="0"/>
              <w:marRight w:val="0"/>
              <w:marTop w:val="0"/>
              <w:marBottom w:val="0"/>
              <w:divBdr>
                <w:top w:val="none" w:sz="0" w:space="0" w:color="auto"/>
                <w:left w:val="none" w:sz="0" w:space="0" w:color="auto"/>
                <w:bottom w:val="none" w:sz="0" w:space="0" w:color="auto"/>
                <w:right w:val="none" w:sz="0" w:space="0" w:color="auto"/>
              </w:divBdr>
              <w:divsChild>
                <w:div w:id="524296290">
                  <w:marLeft w:val="0"/>
                  <w:marRight w:val="0"/>
                  <w:marTop w:val="150"/>
                  <w:marBottom w:val="150"/>
                  <w:divBdr>
                    <w:top w:val="none" w:sz="0" w:space="0" w:color="auto"/>
                    <w:left w:val="none" w:sz="0" w:space="0" w:color="auto"/>
                    <w:bottom w:val="none" w:sz="0" w:space="0" w:color="auto"/>
                    <w:right w:val="none" w:sz="0" w:space="0" w:color="auto"/>
                  </w:divBdr>
                  <w:divsChild>
                    <w:div w:id="1087271571">
                      <w:marLeft w:val="0"/>
                      <w:marRight w:val="0"/>
                      <w:marTop w:val="0"/>
                      <w:marBottom w:val="0"/>
                      <w:divBdr>
                        <w:top w:val="none" w:sz="0" w:space="0" w:color="auto"/>
                        <w:left w:val="none" w:sz="0" w:space="0" w:color="auto"/>
                        <w:bottom w:val="none" w:sz="0" w:space="0" w:color="auto"/>
                        <w:right w:val="single" w:sz="6" w:space="0" w:color="000000"/>
                      </w:divBdr>
                      <w:divsChild>
                        <w:div w:id="2091613181">
                          <w:marLeft w:val="60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3903319">
      <w:bodyDiv w:val="1"/>
      <w:marLeft w:val="0"/>
      <w:marRight w:val="0"/>
      <w:marTop w:val="0"/>
      <w:marBottom w:val="0"/>
      <w:divBdr>
        <w:top w:val="none" w:sz="0" w:space="0" w:color="auto"/>
        <w:left w:val="none" w:sz="0" w:space="0" w:color="auto"/>
        <w:bottom w:val="none" w:sz="0" w:space="0" w:color="auto"/>
        <w:right w:val="none" w:sz="0" w:space="0" w:color="auto"/>
      </w:divBdr>
    </w:div>
    <w:div w:id="549154774">
      <w:bodyDiv w:val="1"/>
      <w:marLeft w:val="0"/>
      <w:marRight w:val="0"/>
      <w:marTop w:val="0"/>
      <w:marBottom w:val="0"/>
      <w:divBdr>
        <w:top w:val="none" w:sz="0" w:space="0" w:color="auto"/>
        <w:left w:val="none" w:sz="0" w:space="0" w:color="auto"/>
        <w:bottom w:val="none" w:sz="0" w:space="0" w:color="auto"/>
        <w:right w:val="none" w:sz="0" w:space="0" w:color="auto"/>
      </w:divBdr>
    </w:div>
    <w:div w:id="552810376">
      <w:bodyDiv w:val="1"/>
      <w:marLeft w:val="0"/>
      <w:marRight w:val="0"/>
      <w:marTop w:val="0"/>
      <w:marBottom w:val="0"/>
      <w:divBdr>
        <w:top w:val="none" w:sz="0" w:space="0" w:color="auto"/>
        <w:left w:val="none" w:sz="0" w:space="0" w:color="auto"/>
        <w:bottom w:val="none" w:sz="0" w:space="0" w:color="auto"/>
        <w:right w:val="none" w:sz="0" w:space="0" w:color="auto"/>
      </w:divBdr>
    </w:div>
    <w:div w:id="562641997">
      <w:bodyDiv w:val="1"/>
      <w:marLeft w:val="0"/>
      <w:marRight w:val="0"/>
      <w:marTop w:val="0"/>
      <w:marBottom w:val="0"/>
      <w:divBdr>
        <w:top w:val="none" w:sz="0" w:space="0" w:color="auto"/>
        <w:left w:val="none" w:sz="0" w:space="0" w:color="auto"/>
        <w:bottom w:val="none" w:sz="0" w:space="0" w:color="auto"/>
        <w:right w:val="none" w:sz="0" w:space="0" w:color="auto"/>
      </w:divBdr>
    </w:div>
    <w:div w:id="588586044">
      <w:bodyDiv w:val="1"/>
      <w:marLeft w:val="0"/>
      <w:marRight w:val="0"/>
      <w:marTop w:val="0"/>
      <w:marBottom w:val="0"/>
      <w:divBdr>
        <w:top w:val="none" w:sz="0" w:space="0" w:color="auto"/>
        <w:left w:val="none" w:sz="0" w:space="0" w:color="auto"/>
        <w:bottom w:val="none" w:sz="0" w:space="0" w:color="auto"/>
        <w:right w:val="none" w:sz="0" w:space="0" w:color="auto"/>
      </w:divBdr>
    </w:div>
    <w:div w:id="608776688">
      <w:bodyDiv w:val="1"/>
      <w:marLeft w:val="0"/>
      <w:marRight w:val="0"/>
      <w:marTop w:val="0"/>
      <w:marBottom w:val="0"/>
      <w:divBdr>
        <w:top w:val="none" w:sz="0" w:space="0" w:color="auto"/>
        <w:left w:val="none" w:sz="0" w:space="0" w:color="auto"/>
        <w:bottom w:val="none" w:sz="0" w:space="0" w:color="auto"/>
        <w:right w:val="none" w:sz="0" w:space="0" w:color="auto"/>
      </w:divBdr>
    </w:div>
    <w:div w:id="613053007">
      <w:bodyDiv w:val="1"/>
      <w:marLeft w:val="0"/>
      <w:marRight w:val="0"/>
      <w:marTop w:val="0"/>
      <w:marBottom w:val="0"/>
      <w:divBdr>
        <w:top w:val="none" w:sz="0" w:space="0" w:color="auto"/>
        <w:left w:val="none" w:sz="0" w:space="0" w:color="auto"/>
        <w:bottom w:val="none" w:sz="0" w:space="0" w:color="auto"/>
        <w:right w:val="none" w:sz="0" w:space="0" w:color="auto"/>
      </w:divBdr>
      <w:divsChild>
        <w:div w:id="444738978">
          <w:marLeft w:val="0"/>
          <w:marRight w:val="0"/>
          <w:marTop w:val="0"/>
          <w:marBottom w:val="0"/>
          <w:divBdr>
            <w:top w:val="none" w:sz="0" w:space="0" w:color="auto"/>
            <w:left w:val="none" w:sz="0" w:space="0" w:color="auto"/>
            <w:bottom w:val="none" w:sz="0" w:space="0" w:color="auto"/>
            <w:right w:val="none" w:sz="0" w:space="0" w:color="auto"/>
          </w:divBdr>
          <w:divsChild>
            <w:div w:id="16286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569742">
      <w:bodyDiv w:val="1"/>
      <w:marLeft w:val="0"/>
      <w:marRight w:val="0"/>
      <w:marTop w:val="0"/>
      <w:marBottom w:val="0"/>
      <w:divBdr>
        <w:top w:val="none" w:sz="0" w:space="0" w:color="auto"/>
        <w:left w:val="none" w:sz="0" w:space="0" w:color="auto"/>
        <w:bottom w:val="none" w:sz="0" w:space="0" w:color="auto"/>
        <w:right w:val="none" w:sz="0" w:space="0" w:color="auto"/>
      </w:divBdr>
    </w:div>
    <w:div w:id="621423637">
      <w:bodyDiv w:val="1"/>
      <w:marLeft w:val="0"/>
      <w:marRight w:val="0"/>
      <w:marTop w:val="0"/>
      <w:marBottom w:val="0"/>
      <w:divBdr>
        <w:top w:val="none" w:sz="0" w:space="0" w:color="auto"/>
        <w:left w:val="none" w:sz="0" w:space="0" w:color="auto"/>
        <w:bottom w:val="none" w:sz="0" w:space="0" w:color="auto"/>
        <w:right w:val="none" w:sz="0" w:space="0" w:color="auto"/>
      </w:divBdr>
      <w:divsChild>
        <w:div w:id="1296836461">
          <w:marLeft w:val="0"/>
          <w:marRight w:val="0"/>
          <w:marTop w:val="0"/>
          <w:marBottom w:val="0"/>
          <w:divBdr>
            <w:top w:val="none" w:sz="0" w:space="0" w:color="auto"/>
            <w:left w:val="none" w:sz="0" w:space="0" w:color="auto"/>
            <w:bottom w:val="none" w:sz="0" w:space="0" w:color="auto"/>
            <w:right w:val="none" w:sz="0" w:space="0" w:color="auto"/>
          </w:divBdr>
          <w:divsChild>
            <w:div w:id="2015913796">
              <w:marLeft w:val="0"/>
              <w:marRight w:val="0"/>
              <w:marTop w:val="0"/>
              <w:marBottom w:val="0"/>
              <w:divBdr>
                <w:top w:val="none" w:sz="0" w:space="0" w:color="auto"/>
                <w:left w:val="none" w:sz="0" w:space="0" w:color="auto"/>
                <w:bottom w:val="none" w:sz="0" w:space="0" w:color="auto"/>
                <w:right w:val="none" w:sz="0" w:space="0" w:color="auto"/>
              </w:divBdr>
              <w:divsChild>
                <w:div w:id="601491660">
                  <w:marLeft w:val="0"/>
                  <w:marRight w:val="0"/>
                  <w:marTop w:val="0"/>
                  <w:marBottom w:val="0"/>
                  <w:divBdr>
                    <w:top w:val="none" w:sz="0" w:space="0" w:color="auto"/>
                    <w:left w:val="none" w:sz="0" w:space="0" w:color="auto"/>
                    <w:bottom w:val="none" w:sz="0" w:space="0" w:color="auto"/>
                    <w:right w:val="none" w:sz="0" w:space="0" w:color="auto"/>
                  </w:divBdr>
                  <w:divsChild>
                    <w:div w:id="1190410452">
                      <w:marLeft w:val="0"/>
                      <w:marRight w:val="0"/>
                      <w:marTop w:val="0"/>
                      <w:marBottom w:val="0"/>
                      <w:divBdr>
                        <w:top w:val="none" w:sz="0" w:space="0" w:color="auto"/>
                        <w:left w:val="none" w:sz="0" w:space="0" w:color="auto"/>
                        <w:bottom w:val="none" w:sz="0" w:space="0" w:color="auto"/>
                        <w:right w:val="none" w:sz="0" w:space="0" w:color="auto"/>
                      </w:divBdr>
                      <w:divsChild>
                        <w:div w:id="25369574">
                          <w:marLeft w:val="0"/>
                          <w:marRight w:val="0"/>
                          <w:marTop w:val="0"/>
                          <w:marBottom w:val="0"/>
                          <w:divBdr>
                            <w:top w:val="none" w:sz="0" w:space="0" w:color="auto"/>
                            <w:left w:val="none" w:sz="0" w:space="0" w:color="auto"/>
                            <w:bottom w:val="none" w:sz="0" w:space="0" w:color="auto"/>
                            <w:right w:val="none" w:sz="0" w:space="0" w:color="auto"/>
                          </w:divBdr>
                          <w:divsChild>
                            <w:div w:id="1845437269">
                              <w:marLeft w:val="0"/>
                              <w:marRight w:val="0"/>
                              <w:marTop w:val="0"/>
                              <w:marBottom w:val="0"/>
                              <w:divBdr>
                                <w:top w:val="none" w:sz="0" w:space="0" w:color="auto"/>
                                <w:left w:val="none" w:sz="0" w:space="0" w:color="auto"/>
                                <w:bottom w:val="none" w:sz="0" w:space="0" w:color="auto"/>
                                <w:right w:val="none" w:sz="0" w:space="0" w:color="auto"/>
                              </w:divBdr>
                              <w:divsChild>
                                <w:div w:id="279919793">
                                  <w:marLeft w:val="0"/>
                                  <w:marRight w:val="0"/>
                                  <w:marTop w:val="0"/>
                                  <w:marBottom w:val="0"/>
                                  <w:divBdr>
                                    <w:top w:val="none" w:sz="0" w:space="0" w:color="auto"/>
                                    <w:left w:val="none" w:sz="0" w:space="0" w:color="auto"/>
                                    <w:bottom w:val="none" w:sz="0" w:space="0" w:color="auto"/>
                                    <w:right w:val="none" w:sz="0" w:space="0" w:color="auto"/>
                                  </w:divBdr>
                                  <w:divsChild>
                                    <w:div w:id="56873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1764367">
      <w:bodyDiv w:val="1"/>
      <w:marLeft w:val="0"/>
      <w:marRight w:val="0"/>
      <w:marTop w:val="0"/>
      <w:marBottom w:val="0"/>
      <w:divBdr>
        <w:top w:val="none" w:sz="0" w:space="0" w:color="auto"/>
        <w:left w:val="none" w:sz="0" w:space="0" w:color="auto"/>
        <w:bottom w:val="none" w:sz="0" w:space="0" w:color="auto"/>
        <w:right w:val="none" w:sz="0" w:space="0" w:color="auto"/>
      </w:divBdr>
    </w:div>
    <w:div w:id="633023727">
      <w:bodyDiv w:val="1"/>
      <w:marLeft w:val="0"/>
      <w:marRight w:val="0"/>
      <w:marTop w:val="0"/>
      <w:marBottom w:val="0"/>
      <w:divBdr>
        <w:top w:val="none" w:sz="0" w:space="0" w:color="auto"/>
        <w:left w:val="none" w:sz="0" w:space="0" w:color="auto"/>
        <w:bottom w:val="none" w:sz="0" w:space="0" w:color="auto"/>
        <w:right w:val="none" w:sz="0" w:space="0" w:color="auto"/>
      </w:divBdr>
    </w:div>
    <w:div w:id="641471407">
      <w:bodyDiv w:val="1"/>
      <w:marLeft w:val="0"/>
      <w:marRight w:val="0"/>
      <w:marTop w:val="0"/>
      <w:marBottom w:val="0"/>
      <w:divBdr>
        <w:top w:val="none" w:sz="0" w:space="0" w:color="auto"/>
        <w:left w:val="none" w:sz="0" w:space="0" w:color="auto"/>
        <w:bottom w:val="none" w:sz="0" w:space="0" w:color="auto"/>
        <w:right w:val="none" w:sz="0" w:space="0" w:color="auto"/>
      </w:divBdr>
    </w:div>
    <w:div w:id="652105984">
      <w:bodyDiv w:val="1"/>
      <w:marLeft w:val="0"/>
      <w:marRight w:val="0"/>
      <w:marTop w:val="0"/>
      <w:marBottom w:val="0"/>
      <w:divBdr>
        <w:top w:val="none" w:sz="0" w:space="0" w:color="auto"/>
        <w:left w:val="none" w:sz="0" w:space="0" w:color="auto"/>
        <w:bottom w:val="none" w:sz="0" w:space="0" w:color="auto"/>
        <w:right w:val="none" w:sz="0" w:space="0" w:color="auto"/>
      </w:divBdr>
    </w:div>
    <w:div w:id="656688197">
      <w:bodyDiv w:val="1"/>
      <w:marLeft w:val="0"/>
      <w:marRight w:val="0"/>
      <w:marTop w:val="0"/>
      <w:marBottom w:val="0"/>
      <w:divBdr>
        <w:top w:val="none" w:sz="0" w:space="0" w:color="auto"/>
        <w:left w:val="none" w:sz="0" w:space="0" w:color="auto"/>
        <w:bottom w:val="none" w:sz="0" w:space="0" w:color="auto"/>
        <w:right w:val="none" w:sz="0" w:space="0" w:color="auto"/>
      </w:divBdr>
    </w:div>
    <w:div w:id="680741693">
      <w:bodyDiv w:val="1"/>
      <w:marLeft w:val="0"/>
      <w:marRight w:val="0"/>
      <w:marTop w:val="0"/>
      <w:marBottom w:val="0"/>
      <w:divBdr>
        <w:top w:val="none" w:sz="0" w:space="0" w:color="auto"/>
        <w:left w:val="none" w:sz="0" w:space="0" w:color="auto"/>
        <w:bottom w:val="none" w:sz="0" w:space="0" w:color="auto"/>
        <w:right w:val="none" w:sz="0" w:space="0" w:color="auto"/>
      </w:divBdr>
      <w:divsChild>
        <w:div w:id="1882471119">
          <w:marLeft w:val="0"/>
          <w:marRight w:val="0"/>
          <w:marTop w:val="0"/>
          <w:marBottom w:val="0"/>
          <w:divBdr>
            <w:top w:val="none" w:sz="0" w:space="0" w:color="auto"/>
            <w:left w:val="none" w:sz="0" w:space="0" w:color="auto"/>
            <w:bottom w:val="none" w:sz="0" w:space="0" w:color="auto"/>
            <w:right w:val="none" w:sz="0" w:space="0" w:color="auto"/>
          </w:divBdr>
          <w:divsChild>
            <w:div w:id="434061856">
              <w:marLeft w:val="0"/>
              <w:marRight w:val="0"/>
              <w:marTop w:val="0"/>
              <w:marBottom w:val="0"/>
              <w:divBdr>
                <w:top w:val="none" w:sz="0" w:space="0" w:color="auto"/>
                <w:left w:val="none" w:sz="0" w:space="0" w:color="auto"/>
                <w:bottom w:val="none" w:sz="0" w:space="0" w:color="auto"/>
                <w:right w:val="none" w:sz="0" w:space="0" w:color="auto"/>
              </w:divBdr>
              <w:divsChild>
                <w:div w:id="793253713">
                  <w:marLeft w:val="0"/>
                  <w:marRight w:val="0"/>
                  <w:marTop w:val="0"/>
                  <w:marBottom w:val="0"/>
                  <w:divBdr>
                    <w:top w:val="none" w:sz="0" w:space="0" w:color="auto"/>
                    <w:left w:val="none" w:sz="0" w:space="0" w:color="auto"/>
                    <w:bottom w:val="none" w:sz="0" w:space="0" w:color="auto"/>
                    <w:right w:val="none" w:sz="0" w:space="0" w:color="auto"/>
                  </w:divBdr>
                  <w:divsChild>
                    <w:div w:id="1246501614">
                      <w:marLeft w:val="0"/>
                      <w:marRight w:val="0"/>
                      <w:marTop w:val="0"/>
                      <w:marBottom w:val="0"/>
                      <w:divBdr>
                        <w:top w:val="none" w:sz="0" w:space="0" w:color="auto"/>
                        <w:left w:val="none" w:sz="0" w:space="0" w:color="auto"/>
                        <w:bottom w:val="none" w:sz="0" w:space="0" w:color="auto"/>
                        <w:right w:val="none" w:sz="0" w:space="0" w:color="auto"/>
                      </w:divBdr>
                      <w:divsChild>
                        <w:div w:id="710690646">
                          <w:marLeft w:val="150"/>
                          <w:marRight w:val="0"/>
                          <w:marTop w:val="150"/>
                          <w:marBottom w:val="150"/>
                          <w:divBdr>
                            <w:top w:val="none" w:sz="0" w:space="0" w:color="auto"/>
                            <w:left w:val="none" w:sz="0" w:space="0" w:color="auto"/>
                            <w:bottom w:val="none" w:sz="0" w:space="0" w:color="auto"/>
                            <w:right w:val="none" w:sz="0" w:space="0" w:color="auto"/>
                          </w:divBdr>
                          <w:divsChild>
                            <w:div w:id="17186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7021469">
      <w:bodyDiv w:val="1"/>
      <w:marLeft w:val="0"/>
      <w:marRight w:val="0"/>
      <w:marTop w:val="0"/>
      <w:marBottom w:val="0"/>
      <w:divBdr>
        <w:top w:val="none" w:sz="0" w:space="0" w:color="auto"/>
        <w:left w:val="none" w:sz="0" w:space="0" w:color="auto"/>
        <w:bottom w:val="none" w:sz="0" w:space="0" w:color="auto"/>
        <w:right w:val="none" w:sz="0" w:space="0" w:color="auto"/>
      </w:divBdr>
    </w:div>
    <w:div w:id="695934068">
      <w:bodyDiv w:val="1"/>
      <w:marLeft w:val="0"/>
      <w:marRight w:val="0"/>
      <w:marTop w:val="0"/>
      <w:marBottom w:val="0"/>
      <w:divBdr>
        <w:top w:val="none" w:sz="0" w:space="0" w:color="auto"/>
        <w:left w:val="none" w:sz="0" w:space="0" w:color="auto"/>
        <w:bottom w:val="none" w:sz="0" w:space="0" w:color="auto"/>
        <w:right w:val="none" w:sz="0" w:space="0" w:color="auto"/>
      </w:divBdr>
    </w:div>
    <w:div w:id="704210876">
      <w:bodyDiv w:val="1"/>
      <w:marLeft w:val="0"/>
      <w:marRight w:val="0"/>
      <w:marTop w:val="0"/>
      <w:marBottom w:val="0"/>
      <w:divBdr>
        <w:top w:val="none" w:sz="0" w:space="0" w:color="auto"/>
        <w:left w:val="none" w:sz="0" w:space="0" w:color="auto"/>
        <w:bottom w:val="none" w:sz="0" w:space="0" w:color="auto"/>
        <w:right w:val="none" w:sz="0" w:space="0" w:color="auto"/>
      </w:divBdr>
    </w:div>
    <w:div w:id="706683504">
      <w:bodyDiv w:val="1"/>
      <w:marLeft w:val="0"/>
      <w:marRight w:val="0"/>
      <w:marTop w:val="0"/>
      <w:marBottom w:val="0"/>
      <w:divBdr>
        <w:top w:val="none" w:sz="0" w:space="0" w:color="auto"/>
        <w:left w:val="none" w:sz="0" w:space="0" w:color="auto"/>
        <w:bottom w:val="none" w:sz="0" w:space="0" w:color="auto"/>
        <w:right w:val="none" w:sz="0" w:space="0" w:color="auto"/>
      </w:divBdr>
    </w:div>
    <w:div w:id="715273536">
      <w:bodyDiv w:val="1"/>
      <w:marLeft w:val="0"/>
      <w:marRight w:val="0"/>
      <w:marTop w:val="0"/>
      <w:marBottom w:val="0"/>
      <w:divBdr>
        <w:top w:val="none" w:sz="0" w:space="0" w:color="auto"/>
        <w:left w:val="none" w:sz="0" w:space="0" w:color="auto"/>
        <w:bottom w:val="none" w:sz="0" w:space="0" w:color="auto"/>
        <w:right w:val="none" w:sz="0" w:space="0" w:color="auto"/>
      </w:divBdr>
    </w:div>
    <w:div w:id="735320534">
      <w:bodyDiv w:val="1"/>
      <w:marLeft w:val="0"/>
      <w:marRight w:val="0"/>
      <w:marTop w:val="0"/>
      <w:marBottom w:val="0"/>
      <w:divBdr>
        <w:top w:val="none" w:sz="0" w:space="0" w:color="auto"/>
        <w:left w:val="none" w:sz="0" w:space="0" w:color="auto"/>
        <w:bottom w:val="none" w:sz="0" w:space="0" w:color="auto"/>
        <w:right w:val="none" w:sz="0" w:space="0" w:color="auto"/>
      </w:divBdr>
    </w:div>
    <w:div w:id="746920448">
      <w:bodyDiv w:val="1"/>
      <w:marLeft w:val="0"/>
      <w:marRight w:val="0"/>
      <w:marTop w:val="0"/>
      <w:marBottom w:val="0"/>
      <w:divBdr>
        <w:top w:val="none" w:sz="0" w:space="0" w:color="auto"/>
        <w:left w:val="none" w:sz="0" w:space="0" w:color="auto"/>
        <w:bottom w:val="none" w:sz="0" w:space="0" w:color="auto"/>
        <w:right w:val="none" w:sz="0" w:space="0" w:color="auto"/>
      </w:divBdr>
    </w:div>
    <w:div w:id="750278416">
      <w:bodyDiv w:val="1"/>
      <w:marLeft w:val="0"/>
      <w:marRight w:val="0"/>
      <w:marTop w:val="0"/>
      <w:marBottom w:val="0"/>
      <w:divBdr>
        <w:top w:val="none" w:sz="0" w:space="0" w:color="auto"/>
        <w:left w:val="none" w:sz="0" w:space="0" w:color="auto"/>
        <w:bottom w:val="none" w:sz="0" w:space="0" w:color="auto"/>
        <w:right w:val="none" w:sz="0" w:space="0" w:color="auto"/>
      </w:divBdr>
      <w:divsChild>
        <w:div w:id="2008942690">
          <w:marLeft w:val="0"/>
          <w:marRight w:val="0"/>
          <w:marTop w:val="0"/>
          <w:marBottom w:val="0"/>
          <w:divBdr>
            <w:top w:val="none" w:sz="0" w:space="0" w:color="auto"/>
            <w:left w:val="none" w:sz="0" w:space="0" w:color="auto"/>
            <w:bottom w:val="none" w:sz="0" w:space="0" w:color="auto"/>
            <w:right w:val="none" w:sz="0" w:space="0" w:color="auto"/>
          </w:divBdr>
          <w:divsChild>
            <w:div w:id="668141912">
              <w:marLeft w:val="0"/>
              <w:marRight w:val="0"/>
              <w:marTop w:val="0"/>
              <w:marBottom w:val="0"/>
              <w:divBdr>
                <w:top w:val="none" w:sz="0" w:space="0" w:color="auto"/>
                <w:left w:val="none" w:sz="0" w:space="0" w:color="auto"/>
                <w:bottom w:val="none" w:sz="0" w:space="0" w:color="auto"/>
                <w:right w:val="none" w:sz="0" w:space="0" w:color="auto"/>
              </w:divBdr>
              <w:divsChild>
                <w:div w:id="1365591232">
                  <w:marLeft w:val="150"/>
                  <w:marRight w:val="150"/>
                  <w:marTop w:val="0"/>
                  <w:marBottom w:val="0"/>
                  <w:divBdr>
                    <w:top w:val="none" w:sz="0" w:space="0" w:color="auto"/>
                    <w:left w:val="none" w:sz="0" w:space="0" w:color="auto"/>
                    <w:bottom w:val="none" w:sz="0" w:space="0" w:color="auto"/>
                    <w:right w:val="none" w:sz="0" w:space="0" w:color="auto"/>
                  </w:divBdr>
                  <w:divsChild>
                    <w:div w:id="1852641356">
                      <w:marLeft w:val="0"/>
                      <w:marRight w:val="0"/>
                      <w:marTop w:val="0"/>
                      <w:marBottom w:val="0"/>
                      <w:divBdr>
                        <w:top w:val="none" w:sz="0" w:space="0" w:color="auto"/>
                        <w:left w:val="none" w:sz="0" w:space="0" w:color="auto"/>
                        <w:bottom w:val="none" w:sz="0" w:space="0" w:color="auto"/>
                        <w:right w:val="none" w:sz="0" w:space="0" w:color="auto"/>
                      </w:divBdr>
                      <w:divsChild>
                        <w:div w:id="165025636">
                          <w:marLeft w:val="0"/>
                          <w:marRight w:val="0"/>
                          <w:marTop w:val="0"/>
                          <w:marBottom w:val="0"/>
                          <w:divBdr>
                            <w:top w:val="none" w:sz="0" w:space="0" w:color="auto"/>
                            <w:left w:val="none" w:sz="0" w:space="0" w:color="auto"/>
                            <w:bottom w:val="none" w:sz="0" w:space="0" w:color="auto"/>
                            <w:right w:val="none" w:sz="0" w:space="0" w:color="auto"/>
                          </w:divBdr>
                          <w:divsChild>
                            <w:div w:id="1010791602">
                              <w:marLeft w:val="0"/>
                              <w:marRight w:val="0"/>
                              <w:marTop w:val="0"/>
                              <w:marBottom w:val="0"/>
                              <w:divBdr>
                                <w:top w:val="none" w:sz="0" w:space="0" w:color="auto"/>
                                <w:left w:val="none" w:sz="0" w:space="0" w:color="auto"/>
                                <w:bottom w:val="none" w:sz="0" w:space="0" w:color="auto"/>
                                <w:right w:val="none" w:sz="0" w:space="0" w:color="auto"/>
                              </w:divBdr>
                              <w:divsChild>
                                <w:div w:id="13851689">
                                  <w:marLeft w:val="0"/>
                                  <w:marRight w:val="0"/>
                                  <w:marTop w:val="0"/>
                                  <w:marBottom w:val="0"/>
                                  <w:divBdr>
                                    <w:top w:val="none" w:sz="0" w:space="0" w:color="auto"/>
                                    <w:left w:val="none" w:sz="0" w:space="0" w:color="auto"/>
                                    <w:bottom w:val="none" w:sz="0" w:space="0" w:color="auto"/>
                                    <w:right w:val="none" w:sz="0" w:space="0" w:color="auto"/>
                                  </w:divBdr>
                                  <w:divsChild>
                                    <w:div w:id="987246395">
                                      <w:marLeft w:val="0"/>
                                      <w:marRight w:val="0"/>
                                      <w:marTop w:val="0"/>
                                      <w:marBottom w:val="0"/>
                                      <w:divBdr>
                                        <w:top w:val="none" w:sz="0" w:space="0" w:color="auto"/>
                                        <w:left w:val="none" w:sz="0" w:space="0" w:color="auto"/>
                                        <w:bottom w:val="none" w:sz="0" w:space="0" w:color="auto"/>
                                        <w:right w:val="none" w:sz="0" w:space="0" w:color="auto"/>
                                      </w:divBdr>
                                      <w:divsChild>
                                        <w:div w:id="1943494427">
                                          <w:marLeft w:val="0"/>
                                          <w:marRight w:val="0"/>
                                          <w:marTop w:val="0"/>
                                          <w:marBottom w:val="0"/>
                                          <w:divBdr>
                                            <w:top w:val="none" w:sz="0" w:space="0" w:color="auto"/>
                                            <w:left w:val="none" w:sz="0" w:space="0" w:color="auto"/>
                                            <w:bottom w:val="none" w:sz="0" w:space="0" w:color="auto"/>
                                            <w:right w:val="none" w:sz="0" w:space="0" w:color="auto"/>
                                          </w:divBdr>
                                          <w:divsChild>
                                            <w:div w:id="1829587769">
                                              <w:marLeft w:val="0"/>
                                              <w:marRight w:val="0"/>
                                              <w:marTop w:val="0"/>
                                              <w:marBottom w:val="0"/>
                                              <w:divBdr>
                                                <w:top w:val="none" w:sz="0" w:space="0" w:color="auto"/>
                                                <w:left w:val="none" w:sz="0" w:space="0" w:color="auto"/>
                                                <w:bottom w:val="none" w:sz="0" w:space="0" w:color="auto"/>
                                                <w:right w:val="none" w:sz="0" w:space="0" w:color="auto"/>
                                              </w:divBdr>
                                              <w:divsChild>
                                                <w:div w:id="632710601">
                                                  <w:marLeft w:val="0"/>
                                                  <w:marRight w:val="0"/>
                                                  <w:marTop w:val="0"/>
                                                  <w:marBottom w:val="0"/>
                                                  <w:divBdr>
                                                    <w:top w:val="none" w:sz="0" w:space="0" w:color="auto"/>
                                                    <w:left w:val="none" w:sz="0" w:space="0" w:color="auto"/>
                                                    <w:bottom w:val="none" w:sz="0" w:space="0" w:color="auto"/>
                                                    <w:right w:val="none" w:sz="0" w:space="0" w:color="auto"/>
                                                  </w:divBdr>
                                                  <w:divsChild>
                                                    <w:div w:id="19167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2093709">
      <w:bodyDiv w:val="1"/>
      <w:marLeft w:val="0"/>
      <w:marRight w:val="0"/>
      <w:marTop w:val="0"/>
      <w:marBottom w:val="0"/>
      <w:divBdr>
        <w:top w:val="none" w:sz="0" w:space="0" w:color="auto"/>
        <w:left w:val="none" w:sz="0" w:space="0" w:color="auto"/>
        <w:bottom w:val="none" w:sz="0" w:space="0" w:color="auto"/>
        <w:right w:val="none" w:sz="0" w:space="0" w:color="auto"/>
      </w:divBdr>
    </w:div>
    <w:div w:id="778917194">
      <w:bodyDiv w:val="1"/>
      <w:marLeft w:val="0"/>
      <w:marRight w:val="0"/>
      <w:marTop w:val="0"/>
      <w:marBottom w:val="0"/>
      <w:divBdr>
        <w:top w:val="none" w:sz="0" w:space="0" w:color="auto"/>
        <w:left w:val="none" w:sz="0" w:space="0" w:color="auto"/>
        <w:bottom w:val="none" w:sz="0" w:space="0" w:color="auto"/>
        <w:right w:val="none" w:sz="0" w:space="0" w:color="auto"/>
      </w:divBdr>
    </w:div>
    <w:div w:id="792402070">
      <w:bodyDiv w:val="1"/>
      <w:marLeft w:val="0"/>
      <w:marRight w:val="0"/>
      <w:marTop w:val="0"/>
      <w:marBottom w:val="0"/>
      <w:divBdr>
        <w:top w:val="none" w:sz="0" w:space="0" w:color="auto"/>
        <w:left w:val="none" w:sz="0" w:space="0" w:color="auto"/>
        <w:bottom w:val="none" w:sz="0" w:space="0" w:color="auto"/>
        <w:right w:val="none" w:sz="0" w:space="0" w:color="auto"/>
      </w:divBdr>
    </w:div>
    <w:div w:id="793253732">
      <w:bodyDiv w:val="1"/>
      <w:marLeft w:val="0"/>
      <w:marRight w:val="0"/>
      <w:marTop w:val="0"/>
      <w:marBottom w:val="0"/>
      <w:divBdr>
        <w:top w:val="none" w:sz="0" w:space="0" w:color="auto"/>
        <w:left w:val="none" w:sz="0" w:space="0" w:color="auto"/>
        <w:bottom w:val="none" w:sz="0" w:space="0" w:color="auto"/>
        <w:right w:val="none" w:sz="0" w:space="0" w:color="auto"/>
      </w:divBdr>
    </w:div>
    <w:div w:id="813958863">
      <w:bodyDiv w:val="1"/>
      <w:marLeft w:val="0"/>
      <w:marRight w:val="0"/>
      <w:marTop w:val="0"/>
      <w:marBottom w:val="0"/>
      <w:divBdr>
        <w:top w:val="none" w:sz="0" w:space="0" w:color="auto"/>
        <w:left w:val="none" w:sz="0" w:space="0" w:color="auto"/>
        <w:bottom w:val="none" w:sz="0" w:space="0" w:color="auto"/>
        <w:right w:val="none" w:sz="0" w:space="0" w:color="auto"/>
      </w:divBdr>
    </w:div>
    <w:div w:id="817649727">
      <w:bodyDiv w:val="1"/>
      <w:marLeft w:val="0"/>
      <w:marRight w:val="0"/>
      <w:marTop w:val="0"/>
      <w:marBottom w:val="0"/>
      <w:divBdr>
        <w:top w:val="none" w:sz="0" w:space="0" w:color="auto"/>
        <w:left w:val="none" w:sz="0" w:space="0" w:color="auto"/>
        <w:bottom w:val="none" w:sz="0" w:space="0" w:color="auto"/>
        <w:right w:val="none" w:sz="0" w:space="0" w:color="auto"/>
      </w:divBdr>
    </w:div>
    <w:div w:id="817846506">
      <w:bodyDiv w:val="1"/>
      <w:marLeft w:val="0"/>
      <w:marRight w:val="0"/>
      <w:marTop w:val="0"/>
      <w:marBottom w:val="0"/>
      <w:divBdr>
        <w:top w:val="none" w:sz="0" w:space="0" w:color="auto"/>
        <w:left w:val="none" w:sz="0" w:space="0" w:color="auto"/>
        <w:bottom w:val="none" w:sz="0" w:space="0" w:color="auto"/>
        <w:right w:val="none" w:sz="0" w:space="0" w:color="auto"/>
      </w:divBdr>
    </w:div>
    <w:div w:id="827790290">
      <w:bodyDiv w:val="1"/>
      <w:marLeft w:val="0"/>
      <w:marRight w:val="0"/>
      <w:marTop w:val="0"/>
      <w:marBottom w:val="0"/>
      <w:divBdr>
        <w:top w:val="none" w:sz="0" w:space="0" w:color="auto"/>
        <w:left w:val="none" w:sz="0" w:space="0" w:color="auto"/>
        <w:bottom w:val="none" w:sz="0" w:space="0" w:color="auto"/>
        <w:right w:val="none" w:sz="0" w:space="0" w:color="auto"/>
      </w:divBdr>
    </w:div>
    <w:div w:id="835654619">
      <w:bodyDiv w:val="1"/>
      <w:marLeft w:val="0"/>
      <w:marRight w:val="0"/>
      <w:marTop w:val="0"/>
      <w:marBottom w:val="0"/>
      <w:divBdr>
        <w:top w:val="none" w:sz="0" w:space="0" w:color="auto"/>
        <w:left w:val="none" w:sz="0" w:space="0" w:color="auto"/>
        <w:bottom w:val="none" w:sz="0" w:space="0" w:color="auto"/>
        <w:right w:val="none" w:sz="0" w:space="0" w:color="auto"/>
      </w:divBdr>
      <w:divsChild>
        <w:div w:id="1554997182">
          <w:marLeft w:val="0"/>
          <w:marRight w:val="0"/>
          <w:marTop w:val="0"/>
          <w:marBottom w:val="0"/>
          <w:divBdr>
            <w:top w:val="none" w:sz="0" w:space="0" w:color="auto"/>
            <w:left w:val="none" w:sz="0" w:space="0" w:color="auto"/>
            <w:bottom w:val="none" w:sz="0" w:space="0" w:color="auto"/>
            <w:right w:val="none" w:sz="0" w:space="0" w:color="auto"/>
          </w:divBdr>
          <w:divsChild>
            <w:div w:id="763185746">
              <w:marLeft w:val="0"/>
              <w:marRight w:val="0"/>
              <w:marTop w:val="0"/>
              <w:marBottom w:val="0"/>
              <w:divBdr>
                <w:top w:val="none" w:sz="0" w:space="0" w:color="auto"/>
                <w:left w:val="none" w:sz="0" w:space="0" w:color="auto"/>
                <w:bottom w:val="none" w:sz="0" w:space="0" w:color="auto"/>
                <w:right w:val="none" w:sz="0" w:space="0" w:color="auto"/>
              </w:divBdr>
              <w:divsChild>
                <w:div w:id="1438402566">
                  <w:marLeft w:val="0"/>
                  <w:marRight w:val="0"/>
                  <w:marTop w:val="0"/>
                  <w:marBottom w:val="0"/>
                  <w:divBdr>
                    <w:top w:val="none" w:sz="0" w:space="0" w:color="auto"/>
                    <w:left w:val="none" w:sz="0" w:space="0" w:color="auto"/>
                    <w:bottom w:val="none" w:sz="0" w:space="0" w:color="auto"/>
                    <w:right w:val="none" w:sz="0" w:space="0" w:color="auto"/>
                  </w:divBdr>
                  <w:divsChild>
                    <w:div w:id="2118403359">
                      <w:marLeft w:val="0"/>
                      <w:marRight w:val="0"/>
                      <w:marTop w:val="0"/>
                      <w:marBottom w:val="0"/>
                      <w:divBdr>
                        <w:top w:val="none" w:sz="0" w:space="0" w:color="auto"/>
                        <w:left w:val="none" w:sz="0" w:space="0" w:color="auto"/>
                        <w:bottom w:val="none" w:sz="0" w:space="0" w:color="auto"/>
                        <w:right w:val="none" w:sz="0" w:space="0" w:color="auto"/>
                      </w:divBdr>
                      <w:divsChild>
                        <w:div w:id="1223756570">
                          <w:marLeft w:val="0"/>
                          <w:marRight w:val="0"/>
                          <w:marTop w:val="0"/>
                          <w:marBottom w:val="0"/>
                          <w:divBdr>
                            <w:top w:val="none" w:sz="0" w:space="0" w:color="auto"/>
                            <w:left w:val="none" w:sz="0" w:space="0" w:color="auto"/>
                            <w:bottom w:val="none" w:sz="0" w:space="0" w:color="auto"/>
                            <w:right w:val="none" w:sz="0" w:space="0" w:color="auto"/>
                          </w:divBdr>
                          <w:divsChild>
                            <w:div w:id="337973638">
                              <w:marLeft w:val="0"/>
                              <w:marRight w:val="0"/>
                              <w:marTop w:val="0"/>
                              <w:marBottom w:val="0"/>
                              <w:divBdr>
                                <w:top w:val="none" w:sz="0" w:space="0" w:color="auto"/>
                                <w:left w:val="none" w:sz="0" w:space="0" w:color="auto"/>
                                <w:bottom w:val="none" w:sz="0" w:space="0" w:color="auto"/>
                                <w:right w:val="none" w:sz="0" w:space="0" w:color="auto"/>
                              </w:divBdr>
                              <w:divsChild>
                                <w:div w:id="130485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8539177">
      <w:bodyDiv w:val="1"/>
      <w:marLeft w:val="0"/>
      <w:marRight w:val="0"/>
      <w:marTop w:val="0"/>
      <w:marBottom w:val="0"/>
      <w:divBdr>
        <w:top w:val="none" w:sz="0" w:space="0" w:color="auto"/>
        <w:left w:val="none" w:sz="0" w:space="0" w:color="auto"/>
        <w:bottom w:val="none" w:sz="0" w:space="0" w:color="auto"/>
        <w:right w:val="none" w:sz="0" w:space="0" w:color="auto"/>
      </w:divBdr>
    </w:div>
    <w:div w:id="844788146">
      <w:bodyDiv w:val="1"/>
      <w:marLeft w:val="0"/>
      <w:marRight w:val="0"/>
      <w:marTop w:val="0"/>
      <w:marBottom w:val="0"/>
      <w:divBdr>
        <w:top w:val="none" w:sz="0" w:space="0" w:color="auto"/>
        <w:left w:val="none" w:sz="0" w:space="0" w:color="auto"/>
        <w:bottom w:val="none" w:sz="0" w:space="0" w:color="auto"/>
        <w:right w:val="none" w:sz="0" w:space="0" w:color="auto"/>
      </w:divBdr>
    </w:div>
    <w:div w:id="850223833">
      <w:bodyDiv w:val="1"/>
      <w:marLeft w:val="0"/>
      <w:marRight w:val="0"/>
      <w:marTop w:val="0"/>
      <w:marBottom w:val="0"/>
      <w:divBdr>
        <w:top w:val="none" w:sz="0" w:space="0" w:color="auto"/>
        <w:left w:val="none" w:sz="0" w:space="0" w:color="auto"/>
        <w:bottom w:val="none" w:sz="0" w:space="0" w:color="auto"/>
        <w:right w:val="none" w:sz="0" w:space="0" w:color="auto"/>
      </w:divBdr>
      <w:divsChild>
        <w:div w:id="1712995827">
          <w:marLeft w:val="0"/>
          <w:marRight w:val="0"/>
          <w:marTop w:val="0"/>
          <w:marBottom w:val="0"/>
          <w:divBdr>
            <w:top w:val="none" w:sz="0" w:space="0" w:color="auto"/>
            <w:left w:val="none" w:sz="0" w:space="0" w:color="auto"/>
            <w:bottom w:val="none" w:sz="0" w:space="0" w:color="auto"/>
            <w:right w:val="none" w:sz="0" w:space="0" w:color="auto"/>
          </w:divBdr>
          <w:divsChild>
            <w:div w:id="1124618705">
              <w:marLeft w:val="0"/>
              <w:marRight w:val="0"/>
              <w:marTop w:val="0"/>
              <w:marBottom w:val="0"/>
              <w:divBdr>
                <w:top w:val="none" w:sz="0" w:space="0" w:color="auto"/>
                <w:left w:val="none" w:sz="0" w:space="0" w:color="auto"/>
                <w:bottom w:val="none" w:sz="0" w:space="0" w:color="auto"/>
                <w:right w:val="none" w:sz="0" w:space="0" w:color="auto"/>
              </w:divBdr>
              <w:divsChild>
                <w:div w:id="1548253795">
                  <w:marLeft w:val="150"/>
                  <w:marRight w:val="150"/>
                  <w:marTop w:val="0"/>
                  <w:marBottom w:val="0"/>
                  <w:divBdr>
                    <w:top w:val="none" w:sz="0" w:space="0" w:color="auto"/>
                    <w:left w:val="none" w:sz="0" w:space="0" w:color="auto"/>
                    <w:bottom w:val="none" w:sz="0" w:space="0" w:color="auto"/>
                    <w:right w:val="none" w:sz="0" w:space="0" w:color="auto"/>
                  </w:divBdr>
                  <w:divsChild>
                    <w:div w:id="1068110151">
                      <w:marLeft w:val="0"/>
                      <w:marRight w:val="0"/>
                      <w:marTop w:val="0"/>
                      <w:marBottom w:val="0"/>
                      <w:divBdr>
                        <w:top w:val="none" w:sz="0" w:space="0" w:color="auto"/>
                        <w:left w:val="none" w:sz="0" w:space="0" w:color="auto"/>
                        <w:bottom w:val="none" w:sz="0" w:space="0" w:color="auto"/>
                        <w:right w:val="none" w:sz="0" w:space="0" w:color="auto"/>
                      </w:divBdr>
                      <w:divsChild>
                        <w:div w:id="1582445089">
                          <w:marLeft w:val="0"/>
                          <w:marRight w:val="0"/>
                          <w:marTop w:val="0"/>
                          <w:marBottom w:val="0"/>
                          <w:divBdr>
                            <w:top w:val="none" w:sz="0" w:space="0" w:color="auto"/>
                            <w:left w:val="none" w:sz="0" w:space="0" w:color="auto"/>
                            <w:bottom w:val="none" w:sz="0" w:space="0" w:color="auto"/>
                            <w:right w:val="none" w:sz="0" w:space="0" w:color="auto"/>
                          </w:divBdr>
                          <w:divsChild>
                            <w:div w:id="1133596973">
                              <w:marLeft w:val="0"/>
                              <w:marRight w:val="0"/>
                              <w:marTop w:val="0"/>
                              <w:marBottom w:val="0"/>
                              <w:divBdr>
                                <w:top w:val="none" w:sz="0" w:space="0" w:color="auto"/>
                                <w:left w:val="none" w:sz="0" w:space="0" w:color="auto"/>
                                <w:bottom w:val="none" w:sz="0" w:space="0" w:color="auto"/>
                                <w:right w:val="none" w:sz="0" w:space="0" w:color="auto"/>
                              </w:divBdr>
                              <w:divsChild>
                                <w:div w:id="874856461">
                                  <w:marLeft w:val="0"/>
                                  <w:marRight w:val="0"/>
                                  <w:marTop w:val="0"/>
                                  <w:marBottom w:val="0"/>
                                  <w:divBdr>
                                    <w:top w:val="none" w:sz="0" w:space="0" w:color="auto"/>
                                    <w:left w:val="none" w:sz="0" w:space="0" w:color="auto"/>
                                    <w:bottom w:val="none" w:sz="0" w:space="0" w:color="auto"/>
                                    <w:right w:val="none" w:sz="0" w:space="0" w:color="auto"/>
                                  </w:divBdr>
                                  <w:divsChild>
                                    <w:div w:id="1599633888">
                                      <w:marLeft w:val="0"/>
                                      <w:marRight w:val="0"/>
                                      <w:marTop w:val="0"/>
                                      <w:marBottom w:val="0"/>
                                      <w:divBdr>
                                        <w:top w:val="none" w:sz="0" w:space="0" w:color="auto"/>
                                        <w:left w:val="none" w:sz="0" w:space="0" w:color="auto"/>
                                        <w:bottom w:val="none" w:sz="0" w:space="0" w:color="auto"/>
                                        <w:right w:val="none" w:sz="0" w:space="0" w:color="auto"/>
                                      </w:divBdr>
                                      <w:divsChild>
                                        <w:div w:id="389547164">
                                          <w:marLeft w:val="0"/>
                                          <w:marRight w:val="0"/>
                                          <w:marTop w:val="0"/>
                                          <w:marBottom w:val="0"/>
                                          <w:divBdr>
                                            <w:top w:val="none" w:sz="0" w:space="0" w:color="auto"/>
                                            <w:left w:val="none" w:sz="0" w:space="0" w:color="auto"/>
                                            <w:bottom w:val="none" w:sz="0" w:space="0" w:color="auto"/>
                                            <w:right w:val="none" w:sz="0" w:space="0" w:color="auto"/>
                                          </w:divBdr>
                                          <w:divsChild>
                                            <w:div w:id="1148326053">
                                              <w:marLeft w:val="0"/>
                                              <w:marRight w:val="0"/>
                                              <w:marTop w:val="0"/>
                                              <w:marBottom w:val="0"/>
                                              <w:divBdr>
                                                <w:top w:val="none" w:sz="0" w:space="0" w:color="auto"/>
                                                <w:left w:val="none" w:sz="0" w:space="0" w:color="auto"/>
                                                <w:bottom w:val="none" w:sz="0" w:space="0" w:color="auto"/>
                                                <w:right w:val="none" w:sz="0" w:space="0" w:color="auto"/>
                                              </w:divBdr>
                                              <w:divsChild>
                                                <w:div w:id="1478761903">
                                                  <w:marLeft w:val="0"/>
                                                  <w:marRight w:val="0"/>
                                                  <w:marTop w:val="0"/>
                                                  <w:marBottom w:val="0"/>
                                                  <w:divBdr>
                                                    <w:top w:val="none" w:sz="0" w:space="0" w:color="auto"/>
                                                    <w:left w:val="none" w:sz="0" w:space="0" w:color="auto"/>
                                                    <w:bottom w:val="none" w:sz="0" w:space="0" w:color="auto"/>
                                                    <w:right w:val="none" w:sz="0" w:space="0" w:color="auto"/>
                                                  </w:divBdr>
                                                  <w:divsChild>
                                                    <w:div w:id="1237126070">
                                                      <w:marLeft w:val="0"/>
                                                      <w:marRight w:val="0"/>
                                                      <w:marTop w:val="0"/>
                                                      <w:marBottom w:val="0"/>
                                                      <w:divBdr>
                                                        <w:top w:val="none" w:sz="0" w:space="0" w:color="auto"/>
                                                        <w:left w:val="none" w:sz="0" w:space="0" w:color="auto"/>
                                                        <w:bottom w:val="none" w:sz="0" w:space="0" w:color="auto"/>
                                                        <w:right w:val="none" w:sz="0" w:space="0" w:color="auto"/>
                                                      </w:divBdr>
                                                      <w:divsChild>
                                                        <w:div w:id="600988827">
                                                          <w:marLeft w:val="0"/>
                                                          <w:marRight w:val="0"/>
                                                          <w:marTop w:val="0"/>
                                                          <w:marBottom w:val="0"/>
                                                          <w:divBdr>
                                                            <w:top w:val="none" w:sz="0" w:space="0" w:color="auto"/>
                                                            <w:left w:val="none" w:sz="0" w:space="0" w:color="auto"/>
                                                            <w:bottom w:val="none" w:sz="0" w:space="0" w:color="auto"/>
                                                            <w:right w:val="none" w:sz="0" w:space="0" w:color="auto"/>
                                                          </w:divBdr>
                                                          <w:divsChild>
                                                            <w:div w:id="184863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268628">
      <w:bodyDiv w:val="1"/>
      <w:marLeft w:val="0"/>
      <w:marRight w:val="0"/>
      <w:marTop w:val="0"/>
      <w:marBottom w:val="0"/>
      <w:divBdr>
        <w:top w:val="none" w:sz="0" w:space="0" w:color="auto"/>
        <w:left w:val="none" w:sz="0" w:space="0" w:color="auto"/>
        <w:bottom w:val="none" w:sz="0" w:space="0" w:color="auto"/>
        <w:right w:val="none" w:sz="0" w:space="0" w:color="auto"/>
      </w:divBdr>
      <w:divsChild>
        <w:div w:id="1587835600">
          <w:marLeft w:val="0"/>
          <w:marRight w:val="0"/>
          <w:marTop w:val="0"/>
          <w:marBottom w:val="0"/>
          <w:divBdr>
            <w:top w:val="none" w:sz="0" w:space="0" w:color="auto"/>
            <w:left w:val="none" w:sz="0" w:space="0" w:color="auto"/>
            <w:bottom w:val="none" w:sz="0" w:space="0" w:color="auto"/>
            <w:right w:val="none" w:sz="0" w:space="0" w:color="auto"/>
          </w:divBdr>
          <w:divsChild>
            <w:div w:id="296574161">
              <w:marLeft w:val="0"/>
              <w:marRight w:val="0"/>
              <w:marTop w:val="0"/>
              <w:marBottom w:val="0"/>
              <w:divBdr>
                <w:top w:val="none" w:sz="0" w:space="0" w:color="auto"/>
                <w:left w:val="none" w:sz="0" w:space="0" w:color="auto"/>
                <w:bottom w:val="none" w:sz="0" w:space="0" w:color="auto"/>
                <w:right w:val="none" w:sz="0" w:space="0" w:color="auto"/>
              </w:divBdr>
              <w:divsChild>
                <w:div w:id="902764009">
                  <w:marLeft w:val="0"/>
                  <w:marRight w:val="0"/>
                  <w:marTop w:val="0"/>
                  <w:marBottom w:val="0"/>
                  <w:divBdr>
                    <w:top w:val="none" w:sz="0" w:space="0" w:color="auto"/>
                    <w:left w:val="none" w:sz="0" w:space="0" w:color="auto"/>
                    <w:bottom w:val="none" w:sz="0" w:space="0" w:color="auto"/>
                    <w:right w:val="none" w:sz="0" w:space="0" w:color="auto"/>
                  </w:divBdr>
                  <w:divsChild>
                    <w:div w:id="399719259">
                      <w:marLeft w:val="0"/>
                      <w:marRight w:val="0"/>
                      <w:marTop w:val="0"/>
                      <w:marBottom w:val="0"/>
                      <w:divBdr>
                        <w:top w:val="none" w:sz="0" w:space="0" w:color="auto"/>
                        <w:left w:val="none" w:sz="0" w:space="0" w:color="auto"/>
                        <w:bottom w:val="none" w:sz="0" w:space="0" w:color="auto"/>
                        <w:right w:val="none" w:sz="0" w:space="0" w:color="auto"/>
                      </w:divBdr>
                      <w:divsChild>
                        <w:div w:id="2097170284">
                          <w:marLeft w:val="0"/>
                          <w:marRight w:val="0"/>
                          <w:marTop w:val="3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022639">
      <w:bodyDiv w:val="1"/>
      <w:marLeft w:val="0"/>
      <w:marRight w:val="0"/>
      <w:marTop w:val="0"/>
      <w:marBottom w:val="0"/>
      <w:divBdr>
        <w:top w:val="none" w:sz="0" w:space="0" w:color="auto"/>
        <w:left w:val="none" w:sz="0" w:space="0" w:color="auto"/>
        <w:bottom w:val="none" w:sz="0" w:space="0" w:color="auto"/>
        <w:right w:val="none" w:sz="0" w:space="0" w:color="auto"/>
      </w:divBdr>
      <w:divsChild>
        <w:div w:id="323818205">
          <w:marLeft w:val="0"/>
          <w:marRight w:val="0"/>
          <w:marTop w:val="0"/>
          <w:marBottom w:val="0"/>
          <w:divBdr>
            <w:top w:val="none" w:sz="0" w:space="0" w:color="auto"/>
            <w:left w:val="none" w:sz="0" w:space="0" w:color="auto"/>
            <w:bottom w:val="none" w:sz="0" w:space="0" w:color="auto"/>
            <w:right w:val="none" w:sz="0" w:space="0" w:color="auto"/>
          </w:divBdr>
        </w:div>
        <w:div w:id="419760272">
          <w:marLeft w:val="0"/>
          <w:marRight w:val="0"/>
          <w:marTop w:val="0"/>
          <w:marBottom w:val="0"/>
          <w:divBdr>
            <w:top w:val="none" w:sz="0" w:space="0" w:color="auto"/>
            <w:left w:val="none" w:sz="0" w:space="0" w:color="auto"/>
            <w:bottom w:val="none" w:sz="0" w:space="0" w:color="auto"/>
            <w:right w:val="none" w:sz="0" w:space="0" w:color="auto"/>
          </w:divBdr>
        </w:div>
        <w:div w:id="1027873493">
          <w:marLeft w:val="0"/>
          <w:marRight w:val="0"/>
          <w:marTop w:val="0"/>
          <w:marBottom w:val="0"/>
          <w:divBdr>
            <w:top w:val="none" w:sz="0" w:space="0" w:color="auto"/>
            <w:left w:val="none" w:sz="0" w:space="0" w:color="auto"/>
            <w:bottom w:val="none" w:sz="0" w:space="0" w:color="auto"/>
            <w:right w:val="none" w:sz="0" w:space="0" w:color="auto"/>
          </w:divBdr>
        </w:div>
        <w:div w:id="2143881564">
          <w:marLeft w:val="0"/>
          <w:marRight w:val="0"/>
          <w:marTop w:val="0"/>
          <w:marBottom w:val="0"/>
          <w:divBdr>
            <w:top w:val="none" w:sz="0" w:space="0" w:color="auto"/>
            <w:left w:val="none" w:sz="0" w:space="0" w:color="auto"/>
            <w:bottom w:val="none" w:sz="0" w:space="0" w:color="auto"/>
            <w:right w:val="none" w:sz="0" w:space="0" w:color="auto"/>
          </w:divBdr>
        </w:div>
      </w:divsChild>
    </w:div>
    <w:div w:id="867065150">
      <w:bodyDiv w:val="1"/>
      <w:marLeft w:val="0"/>
      <w:marRight w:val="0"/>
      <w:marTop w:val="0"/>
      <w:marBottom w:val="0"/>
      <w:divBdr>
        <w:top w:val="none" w:sz="0" w:space="0" w:color="auto"/>
        <w:left w:val="none" w:sz="0" w:space="0" w:color="auto"/>
        <w:bottom w:val="none" w:sz="0" w:space="0" w:color="auto"/>
        <w:right w:val="none" w:sz="0" w:space="0" w:color="auto"/>
      </w:divBdr>
    </w:div>
    <w:div w:id="867596215">
      <w:bodyDiv w:val="1"/>
      <w:marLeft w:val="0"/>
      <w:marRight w:val="0"/>
      <w:marTop w:val="0"/>
      <w:marBottom w:val="0"/>
      <w:divBdr>
        <w:top w:val="none" w:sz="0" w:space="0" w:color="auto"/>
        <w:left w:val="none" w:sz="0" w:space="0" w:color="auto"/>
        <w:bottom w:val="none" w:sz="0" w:space="0" w:color="auto"/>
        <w:right w:val="none" w:sz="0" w:space="0" w:color="auto"/>
      </w:divBdr>
      <w:divsChild>
        <w:div w:id="962156458">
          <w:marLeft w:val="0"/>
          <w:marRight w:val="0"/>
          <w:marTop w:val="0"/>
          <w:marBottom w:val="0"/>
          <w:divBdr>
            <w:top w:val="none" w:sz="0" w:space="0" w:color="auto"/>
            <w:left w:val="none" w:sz="0" w:space="0" w:color="auto"/>
            <w:bottom w:val="none" w:sz="0" w:space="0" w:color="auto"/>
            <w:right w:val="none" w:sz="0" w:space="0" w:color="auto"/>
          </w:divBdr>
          <w:divsChild>
            <w:div w:id="2144417744">
              <w:marLeft w:val="0"/>
              <w:marRight w:val="0"/>
              <w:marTop w:val="0"/>
              <w:marBottom w:val="0"/>
              <w:divBdr>
                <w:top w:val="none" w:sz="0" w:space="0" w:color="auto"/>
                <w:left w:val="none" w:sz="0" w:space="0" w:color="auto"/>
                <w:bottom w:val="none" w:sz="0" w:space="0" w:color="auto"/>
                <w:right w:val="none" w:sz="0" w:space="0" w:color="auto"/>
              </w:divBdr>
              <w:divsChild>
                <w:div w:id="1561290082">
                  <w:marLeft w:val="0"/>
                  <w:marRight w:val="0"/>
                  <w:marTop w:val="0"/>
                  <w:marBottom w:val="0"/>
                  <w:divBdr>
                    <w:top w:val="none" w:sz="0" w:space="0" w:color="auto"/>
                    <w:left w:val="none" w:sz="0" w:space="0" w:color="auto"/>
                    <w:bottom w:val="none" w:sz="0" w:space="0" w:color="auto"/>
                    <w:right w:val="none" w:sz="0" w:space="0" w:color="auto"/>
                  </w:divBdr>
                  <w:divsChild>
                    <w:div w:id="2051177583">
                      <w:marLeft w:val="0"/>
                      <w:marRight w:val="0"/>
                      <w:marTop w:val="0"/>
                      <w:marBottom w:val="0"/>
                      <w:divBdr>
                        <w:top w:val="none" w:sz="0" w:space="0" w:color="auto"/>
                        <w:left w:val="none" w:sz="0" w:space="0" w:color="auto"/>
                        <w:bottom w:val="none" w:sz="0" w:space="0" w:color="auto"/>
                        <w:right w:val="none" w:sz="0" w:space="0" w:color="auto"/>
                      </w:divBdr>
                      <w:divsChild>
                        <w:div w:id="259947308">
                          <w:marLeft w:val="0"/>
                          <w:marRight w:val="0"/>
                          <w:marTop w:val="0"/>
                          <w:marBottom w:val="0"/>
                          <w:divBdr>
                            <w:top w:val="none" w:sz="0" w:space="0" w:color="auto"/>
                            <w:left w:val="none" w:sz="0" w:space="0" w:color="auto"/>
                            <w:bottom w:val="none" w:sz="0" w:space="0" w:color="auto"/>
                            <w:right w:val="none" w:sz="0" w:space="0" w:color="auto"/>
                          </w:divBdr>
                          <w:divsChild>
                            <w:div w:id="269440346">
                              <w:marLeft w:val="0"/>
                              <w:marRight w:val="0"/>
                              <w:marTop w:val="0"/>
                              <w:marBottom w:val="0"/>
                              <w:divBdr>
                                <w:top w:val="none" w:sz="0" w:space="0" w:color="auto"/>
                                <w:left w:val="none" w:sz="0" w:space="0" w:color="auto"/>
                                <w:bottom w:val="none" w:sz="0" w:space="0" w:color="auto"/>
                                <w:right w:val="none" w:sz="0" w:space="0" w:color="auto"/>
                              </w:divBdr>
                              <w:divsChild>
                                <w:div w:id="1761756559">
                                  <w:marLeft w:val="0"/>
                                  <w:marRight w:val="0"/>
                                  <w:marTop w:val="0"/>
                                  <w:marBottom w:val="0"/>
                                  <w:divBdr>
                                    <w:top w:val="none" w:sz="0" w:space="0" w:color="auto"/>
                                    <w:left w:val="none" w:sz="0" w:space="0" w:color="auto"/>
                                    <w:bottom w:val="none" w:sz="0" w:space="0" w:color="auto"/>
                                    <w:right w:val="none" w:sz="0" w:space="0" w:color="auto"/>
                                  </w:divBdr>
                                  <w:divsChild>
                                    <w:div w:id="1610358942">
                                      <w:marLeft w:val="0"/>
                                      <w:marRight w:val="0"/>
                                      <w:marTop w:val="0"/>
                                      <w:marBottom w:val="0"/>
                                      <w:divBdr>
                                        <w:top w:val="none" w:sz="0" w:space="0" w:color="auto"/>
                                        <w:left w:val="none" w:sz="0" w:space="0" w:color="auto"/>
                                        <w:bottom w:val="none" w:sz="0" w:space="0" w:color="auto"/>
                                        <w:right w:val="none" w:sz="0" w:space="0" w:color="auto"/>
                                      </w:divBdr>
                                      <w:divsChild>
                                        <w:div w:id="992683186">
                                          <w:marLeft w:val="0"/>
                                          <w:marRight w:val="0"/>
                                          <w:marTop w:val="0"/>
                                          <w:marBottom w:val="0"/>
                                          <w:divBdr>
                                            <w:top w:val="none" w:sz="0" w:space="0" w:color="auto"/>
                                            <w:left w:val="none" w:sz="0" w:space="0" w:color="auto"/>
                                            <w:bottom w:val="none" w:sz="0" w:space="0" w:color="auto"/>
                                            <w:right w:val="none" w:sz="0" w:space="0" w:color="auto"/>
                                          </w:divBdr>
                                          <w:divsChild>
                                            <w:div w:id="517040280">
                                              <w:marLeft w:val="0"/>
                                              <w:marRight w:val="0"/>
                                              <w:marTop w:val="0"/>
                                              <w:marBottom w:val="0"/>
                                              <w:divBdr>
                                                <w:top w:val="none" w:sz="0" w:space="0" w:color="auto"/>
                                                <w:left w:val="none" w:sz="0" w:space="0" w:color="auto"/>
                                                <w:bottom w:val="none" w:sz="0" w:space="0" w:color="auto"/>
                                                <w:right w:val="none" w:sz="0" w:space="0" w:color="auto"/>
                                              </w:divBdr>
                                              <w:divsChild>
                                                <w:div w:id="16548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1890837">
      <w:bodyDiv w:val="1"/>
      <w:marLeft w:val="0"/>
      <w:marRight w:val="0"/>
      <w:marTop w:val="0"/>
      <w:marBottom w:val="0"/>
      <w:divBdr>
        <w:top w:val="none" w:sz="0" w:space="0" w:color="auto"/>
        <w:left w:val="none" w:sz="0" w:space="0" w:color="auto"/>
        <w:bottom w:val="none" w:sz="0" w:space="0" w:color="auto"/>
        <w:right w:val="none" w:sz="0" w:space="0" w:color="auto"/>
      </w:divBdr>
    </w:div>
    <w:div w:id="894465302">
      <w:bodyDiv w:val="1"/>
      <w:marLeft w:val="0"/>
      <w:marRight w:val="0"/>
      <w:marTop w:val="0"/>
      <w:marBottom w:val="0"/>
      <w:divBdr>
        <w:top w:val="none" w:sz="0" w:space="0" w:color="auto"/>
        <w:left w:val="none" w:sz="0" w:space="0" w:color="auto"/>
        <w:bottom w:val="none" w:sz="0" w:space="0" w:color="auto"/>
        <w:right w:val="none" w:sz="0" w:space="0" w:color="auto"/>
      </w:divBdr>
    </w:div>
    <w:div w:id="906115088">
      <w:bodyDiv w:val="1"/>
      <w:marLeft w:val="0"/>
      <w:marRight w:val="0"/>
      <w:marTop w:val="0"/>
      <w:marBottom w:val="0"/>
      <w:divBdr>
        <w:top w:val="none" w:sz="0" w:space="0" w:color="auto"/>
        <w:left w:val="none" w:sz="0" w:space="0" w:color="auto"/>
        <w:bottom w:val="none" w:sz="0" w:space="0" w:color="auto"/>
        <w:right w:val="none" w:sz="0" w:space="0" w:color="auto"/>
      </w:divBdr>
    </w:div>
    <w:div w:id="907957085">
      <w:bodyDiv w:val="1"/>
      <w:marLeft w:val="0"/>
      <w:marRight w:val="0"/>
      <w:marTop w:val="0"/>
      <w:marBottom w:val="0"/>
      <w:divBdr>
        <w:top w:val="none" w:sz="0" w:space="0" w:color="auto"/>
        <w:left w:val="none" w:sz="0" w:space="0" w:color="auto"/>
        <w:bottom w:val="none" w:sz="0" w:space="0" w:color="auto"/>
        <w:right w:val="none" w:sz="0" w:space="0" w:color="auto"/>
      </w:divBdr>
      <w:divsChild>
        <w:div w:id="389353472">
          <w:marLeft w:val="0"/>
          <w:marRight w:val="0"/>
          <w:marTop w:val="0"/>
          <w:marBottom w:val="0"/>
          <w:divBdr>
            <w:top w:val="none" w:sz="0" w:space="0" w:color="auto"/>
            <w:left w:val="none" w:sz="0" w:space="0" w:color="auto"/>
            <w:bottom w:val="none" w:sz="0" w:space="0" w:color="auto"/>
            <w:right w:val="none" w:sz="0" w:space="0" w:color="auto"/>
          </w:divBdr>
          <w:divsChild>
            <w:div w:id="605893169">
              <w:marLeft w:val="0"/>
              <w:marRight w:val="0"/>
              <w:marTop w:val="0"/>
              <w:marBottom w:val="0"/>
              <w:divBdr>
                <w:top w:val="none" w:sz="0" w:space="0" w:color="auto"/>
                <w:left w:val="none" w:sz="0" w:space="0" w:color="auto"/>
                <w:bottom w:val="none" w:sz="0" w:space="0" w:color="auto"/>
                <w:right w:val="none" w:sz="0" w:space="0" w:color="auto"/>
              </w:divBdr>
              <w:divsChild>
                <w:div w:id="166599512">
                  <w:marLeft w:val="-225"/>
                  <w:marRight w:val="-225"/>
                  <w:marTop w:val="0"/>
                  <w:marBottom w:val="0"/>
                  <w:divBdr>
                    <w:top w:val="none" w:sz="0" w:space="0" w:color="auto"/>
                    <w:left w:val="none" w:sz="0" w:space="0" w:color="auto"/>
                    <w:bottom w:val="none" w:sz="0" w:space="0" w:color="auto"/>
                    <w:right w:val="none" w:sz="0" w:space="0" w:color="auto"/>
                  </w:divBdr>
                  <w:divsChild>
                    <w:div w:id="879980015">
                      <w:marLeft w:val="0"/>
                      <w:marRight w:val="0"/>
                      <w:marTop w:val="0"/>
                      <w:marBottom w:val="0"/>
                      <w:divBdr>
                        <w:top w:val="none" w:sz="0" w:space="0" w:color="auto"/>
                        <w:left w:val="none" w:sz="0" w:space="0" w:color="auto"/>
                        <w:bottom w:val="none" w:sz="0" w:space="0" w:color="auto"/>
                        <w:right w:val="none" w:sz="0" w:space="0" w:color="auto"/>
                      </w:divBdr>
                    </w:div>
                  </w:divsChild>
                </w:div>
                <w:div w:id="742679673">
                  <w:marLeft w:val="-225"/>
                  <w:marRight w:val="-225"/>
                  <w:marTop w:val="0"/>
                  <w:marBottom w:val="0"/>
                  <w:divBdr>
                    <w:top w:val="none" w:sz="0" w:space="0" w:color="auto"/>
                    <w:left w:val="none" w:sz="0" w:space="0" w:color="auto"/>
                    <w:bottom w:val="none" w:sz="0" w:space="0" w:color="auto"/>
                    <w:right w:val="none" w:sz="0" w:space="0" w:color="auto"/>
                  </w:divBdr>
                  <w:divsChild>
                    <w:div w:id="990598187">
                      <w:marLeft w:val="0"/>
                      <w:marRight w:val="0"/>
                      <w:marTop w:val="0"/>
                      <w:marBottom w:val="0"/>
                      <w:divBdr>
                        <w:top w:val="none" w:sz="0" w:space="0" w:color="auto"/>
                        <w:left w:val="none" w:sz="0" w:space="0" w:color="auto"/>
                        <w:bottom w:val="none" w:sz="0" w:space="0" w:color="auto"/>
                        <w:right w:val="none" w:sz="0" w:space="0" w:color="auto"/>
                      </w:divBdr>
                    </w:div>
                    <w:div w:id="1953438959">
                      <w:marLeft w:val="0"/>
                      <w:marRight w:val="0"/>
                      <w:marTop w:val="0"/>
                      <w:marBottom w:val="0"/>
                      <w:divBdr>
                        <w:top w:val="none" w:sz="0" w:space="0" w:color="auto"/>
                        <w:left w:val="none" w:sz="0" w:space="0" w:color="auto"/>
                        <w:bottom w:val="none" w:sz="0" w:space="0" w:color="auto"/>
                        <w:right w:val="none" w:sz="0" w:space="0" w:color="auto"/>
                      </w:divBdr>
                    </w:div>
                    <w:div w:id="2066640827">
                      <w:marLeft w:val="0"/>
                      <w:marRight w:val="0"/>
                      <w:marTop w:val="0"/>
                      <w:marBottom w:val="0"/>
                      <w:divBdr>
                        <w:top w:val="none" w:sz="0" w:space="0" w:color="auto"/>
                        <w:left w:val="none" w:sz="0" w:space="0" w:color="auto"/>
                        <w:bottom w:val="none" w:sz="0" w:space="0" w:color="auto"/>
                        <w:right w:val="none" w:sz="0" w:space="0" w:color="auto"/>
                      </w:divBdr>
                    </w:div>
                    <w:div w:id="212179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435416">
          <w:marLeft w:val="0"/>
          <w:marRight w:val="0"/>
          <w:marTop w:val="0"/>
          <w:marBottom w:val="0"/>
          <w:divBdr>
            <w:top w:val="none" w:sz="0" w:space="0" w:color="auto"/>
            <w:left w:val="none" w:sz="0" w:space="0" w:color="auto"/>
            <w:bottom w:val="none" w:sz="0" w:space="0" w:color="auto"/>
            <w:right w:val="none" w:sz="0" w:space="0" w:color="auto"/>
          </w:divBdr>
          <w:divsChild>
            <w:div w:id="1502694357">
              <w:marLeft w:val="0"/>
              <w:marRight w:val="0"/>
              <w:marTop w:val="0"/>
              <w:marBottom w:val="0"/>
              <w:divBdr>
                <w:top w:val="none" w:sz="0" w:space="0" w:color="auto"/>
                <w:left w:val="none" w:sz="0" w:space="0" w:color="auto"/>
                <w:bottom w:val="none" w:sz="0" w:space="0" w:color="auto"/>
                <w:right w:val="none" w:sz="0" w:space="0" w:color="auto"/>
              </w:divBdr>
              <w:divsChild>
                <w:div w:id="807207688">
                  <w:marLeft w:val="-225"/>
                  <w:marRight w:val="-225"/>
                  <w:marTop w:val="0"/>
                  <w:marBottom w:val="0"/>
                  <w:divBdr>
                    <w:top w:val="none" w:sz="0" w:space="0" w:color="auto"/>
                    <w:left w:val="none" w:sz="0" w:space="0" w:color="auto"/>
                    <w:bottom w:val="none" w:sz="0" w:space="0" w:color="auto"/>
                    <w:right w:val="none" w:sz="0" w:space="0" w:color="auto"/>
                  </w:divBdr>
                  <w:divsChild>
                    <w:div w:id="23875024">
                      <w:marLeft w:val="0"/>
                      <w:marRight w:val="0"/>
                      <w:marTop w:val="0"/>
                      <w:marBottom w:val="0"/>
                      <w:divBdr>
                        <w:top w:val="none" w:sz="0" w:space="0" w:color="auto"/>
                        <w:left w:val="none" w:sz="0" w:space="0" w:color="auto"/>
                        <w:bottom w:val="none" w:sz="0" w:space="0" w:color="auto"/>
                        <w:right w:val="none" w:sz="0" w:space="0" w:color="auto"/>
                      </w:divBdr>
                    </w:div>
                    <w:div w:id="967861339">
                      <w:marLeft w:val="0"/>
                      <w:marRight w:val="0"/>
                      <w:marTop w:val="0"/>
                      <w:marBottom w:val="0"/>
                      <w:divBdr>
                        <w:top w:val="none" w:sz="0" w:space="0" w:color="auto"/>
                        <w:left w:val="none" w:sz="0" w:space="0" w:color="auto"/>
                        <w:bottom w:val="none" w:sz="0" w:space="0" w:color="auto"/>
                        <w:right w:val="none" w:sz="0" w:space="0" w:color="auto"/>
                      </w:divBdr>
                      <w:divsChild>
                        <w:div w:id="140466907">
                          <w:marLeft w:val="0"/>
                          <w:marRight w:val="0"/>
                          <w:marTop w:val="0"/>
                          <w:marBottom w:val="0"/>
                          <w:divBdr>
                            <w:top w:val="none" w:sz="0" w:space="0" w:color="auto"/>
                            <w:left w:val="none" w:sz="0" w:space="0" w:color="auto"/>
                            <w:bottom w:val="none" w:sz="0" w:space="0" w:color="auto"/>
                            <w:right w:val="none" w:sz="0" w:space="0" w:color="auto"/>
                          </w:divBdr>
                          <w:divsChild>
                            <w:div w:id="650327047">
                              <w:marLeft w:val="-225"/>
                              <w:marRight w:val="-225"/>
                              <w:marTop w:val="0"/>
                              <w:marBottom w:val="0"/>
                              <w:divBdr>
                                <w:top w:val="none" w:sz="0" w:space="0" w:color="auto"/>
                                <w:left w:val="none" w:sz="0" w:space="0" w:color="auto"/>
                                <w:bottom w:val="none" w:sz="0" w:space="0" w:color="auto"/>
                                <w:right w:val="none" w:sz="0" w:space="0" w:color="auto"/>
                              </w:divBdr>
                              <w:divsChild>
                                <w:div w:id="1089154250">
                                  <w:marLeft w:val="0"/>
                                  <w:marRight w:val="0"/>
                                  <w:marTop w:val="0"/>
                                  <w:marBottom w:val="0"/>
                                  <w:divBdr>
                                    <w:top w:val="none" w:sz="0" w:space="0" w:color="auto"/>
                                    <w:left w:val="none" w:sz="0" w:space="0" w:color="auto"/>
                                    <w:bottom w:val="none" w:sz="0" w:space="0" w:color="auto"/>
                                    <w:right w:val="none" w:sz="0" w:space="0" w:color="auto"/>
                                  </w:divBdr>
                                </w:div>
                                <w:div w:id="138274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8703197">
          <w:marLeft w:val="0"/>
          <w:marRight w:val="0"/>
          <w:marTop w:val="0"/>
          <w:marBottom w:val="0"/>
          <w:divBdr>
            <w:top w:val="single" w:sz="48" w:space="0" w:color="F3F2EE"/>
            <w:left w:val="none" w:sz="0" w:space="0" w:color="auto"/>
            <w:bottom w:val="none" w:sz="0" w:space="0" w:color="auto"/>
            <w:right w:val="none" w:sz="0" w:space="0" w:color="auto"/>
          </w:divBdr>
          <w:divsChild>
            <w:div w:id="1248882931">
              <w:marLeft w:val="0"/>
              <w:marRight w:val="0"/>
              <w:marTop w:val="0"/>
              <w:marBottom w:val="0"/>
              <w:divBdr>
                <w:top w:val="none" w:sz="0" w:space="0" w:color="auto"/>
                <w:left w:val="none" w:sz="0" w:space="0" w:color="auto"/>
                <w:bottom w:val="none" w:sz="0" w:space="0" w:color="auto"/>
                <w:right w:val="none" w:sz="0" w:space="0" w:color="auto"/>
              </w:divBdr>
              <w:divsChild>
                <w:div w:id="1661544583">
                  <w:marLeft w:val="-225"/>
                  <w:marRight w:val="-225"/>
                  <w:marTop w:val="0"/>
                  <w:marBottom w:val="0"/>
                  <w:divBdr>
                    <w:top w:val="none" w:sz="0" w:space="0" w:color="auto"/>
                    <w:left w:val="none" w:sz="0" w:space="0" w:color="auto"/>
                    <w:bottom w:val="none" w:sz="0" w:space="0" w:color="auto"/>
                    <w:right w:val="none" w:sz="0" w:space="0" w:color="auto"/>
                  </w:divBdr>
                  <w:divsChild>
                    <w:div w:id="1535461627">
                      <w:marLeft w:val="0"/>
                      <w:marRight w:val="0"/>
                      <w:marTop w:val="0"/>
                      <w:marBottom w:val="0"/>
                      <w:divBdr>
                        <w:top w:val="none" w:sz="0" w:space="0" w:color="auto"/>
                        <w:left w:val="none" w:sz="0" w:space="0" w:color="auto"/>
                        <w:bottom w:val="none" w:sz="0" w:space="0" w:color="auto"/>
                        <w:right w:val="none" w:sz="0" w:space="0" w:color="auto"/>
                      </w:divBdr>
                    </w:div>
                    <w:div w:id="1543592171">
                      <w:marLeft w:val="0"/>
                      <w:marRight w:val="0"/>
                      <w:marTop w:val="0"/>
                      <w:marBottom w:val="0"/>
                      <w:divBdr>
                        <w:top w:val="none" w:sz="0" w:space="0" w:color="auto"/>
                        <w:left w:val="none" w:sz="0" w:space="0" w:color="auto"/>
                        <w:bottom w:val="none" w:sz="0" w:space="0" w:color="auto"/>
                        <w:right w:val="none" w:sz="0" w:space="0" w:color="auto"/>
                      </w:divBdr>
                      <w:divsChild>
                        <w:div w:id="570044340">
                          <w:marLeft w:val="0"/>
                          <w:marRight w:val="0"/>
                          <w:marTop w:val="0"/>
                          <w:marBottom w:val="0"/>
                          <w:divBdr>
                            <w:top w:val="none" w:sz="0" w:space="0" w:color="auto"/>
                            <w:left w:val="none" w:sz="0" w:space="0" w:color="auto"/>
                            <w:bottom w:val="none" w:sz="0" w:space="0" w:color="auto"/>
                            <w:right w:val="none" w:sz="0" w:space="0" w:color="auto"/>
                          </w:divBdr>
                        </w:div>
                        <w:div w:id="701782225">
                          <w:marLeft w:val="0"/>
                          <w:marRight w:val="0"/>
                          <w:marTop w:val="0"/>
                          <w:marBottom w:val="0"/>
                          <w:divBdr>
                            <w:top w:val="none" w:sz="0" w:space="0" w:color="auto"/>
                            <w:left w:val="none" w:sz="0" w:space="0" w:color="auto"/>
                            <w:bottom w:val="none" w:sz="0" w:space="0" w:color="auto"/>
                            <w:right w:val="none" w:sz="0" w:space="0" w:color="auto"/>
                          </w:divBdr>
                        </w:div>
                      </w:divsChild>
                    </w:div>
                    <w:div w:id="192534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124793">
          <w:marLeft w:val="0"/>
          <w:marRight w:val="0"/>
          <w:marTop w:val="0"/>
          <w:marBottom w:val="0"/>
          <w:divBdr>
            <w:top w:val="none" w:sz="0" w:space="0" w:color="auto"/>
            <w:left w:val="none" w:sz="0" w:space="0" w:color="auto"/>
            <w:bottom w:val="none" w:sz="0" w:space="0" w:color="auto"/>
            <w:right w:val="none" w:sz="0" w:space="0" w:color="auto"/>
          </w:divBdr>
          <w:divsChild>
            <w:div w:id="964432866">
              <w:marLeft w:val="0"/>
              <w:marRight w:val="0"/>
              <w:marTop w:val="0"/>
              <w:marBottom w:val="0"/>
              <w:divBdr>
                <w:top w:val="none" w:sz="0" w:space="0" w:color="auto"/>
                <w:left w:val="none" w:sz="0" w:space="0" w:color="auto"/>
                <w:bottom w:val="none" w:sz="0" w:space="0" w:color="auto"/>
                <w:right w:val="none" w:sz="0" w:space="0" w:color="auto"/>
              </w:divBdr>
              <w:divsChild>
                <w:div w:id="91489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743334">
          <w:marLeft w:val="0"/>
          <w:marRight w:val="0"/>
          <w:marTop w:val="0"/>
          <w:marBottom w:val="0"/>
          <w:divBdr>
            <w:top w:val="none" w:sz="0" w:space="0" w:color="auto"/>
            <w:left w:val="none" w:sz="0" w:space="0" w:color="auto"/>
            <w:bottom w:val="none" w:sz="0" w:space="0" w:color="auto"/>
            <w:right w:val="none" w:sz="0" w:space="0" w:color="auto"/>
          </w:divBdr>
          <w:divsChild>
            <w:div w:id="1987591038">
              <w:marLeft w:val="0"/>
              <w:marRight w:val="450"/>
              <w:marTop w:val="0"/>
              <w:marBottom w:val="0"/>
              <w:divBdr>
                <w:top w:val="none" w:sz="0" w:space="0" w:color="auto"/>
                <w:left w:val="none" w:sz="0" w:space="0" w:color="auto"/>
                <w:bottom w:val="none" w:sz="0" w:space="0" w:color="auto"/>
                <w:right w:val="none" w:sz="0" w:space="0" w:color="auto"/>
              </w:divBdr>
            </w:div>
          </w:divsChild>
        </w:div>
        <w:div w:id="1893619174">
          <w:marLeft w:val="0"/>
          <w:marRight w:val="0"/>
          <w:marTop w:val="0"/>
          <w:marBottom w:val="0"/>
          <w:divBdr>
            <w:top w:val="none" w:sz="0" w:space="0" w:color="auto"/>
            <w:left w:val="none" w:sz="0" w:space="0" w:color="auto"/>
            <w:bottom w:val="none" w:sz="0" w:space="0" w:color="auto"/>
            <w:right w:val="none" w:sz="0" w:space="0" w:color="auto"/>
          </w:divBdr>
          <w:divsChild>
            <w:div w:id="775565792">
              <w:marLeft w:val="0"/>
              <w:marRight w:val="0"/>
              <w:marTop w:val="0"/>
              <w:marBottom w:val="0"/>
              <w:divBdr>
                <w:top w:val="none" w:sz="0" w:space="0" w:color="auto"/>
                <w:left w:val="none" w:sz="0" w:space="0" w:color="auto"/>
                <w:bottom w:val="none" w:sz="0" w:space="0" w:color="auto"/>
                <w:right w:val="none" w:sz="0" w:space="0" w:color="auto"/>
              </w:divBdr>
              <w:divsChild>
                <w:div w:id="205025999">
                  <w:marLeft w:val="0"/>
                  <w:marRight w:val="0"/>
                  <w:marTop w:val="0"/>
                  <w:marBottom w:val="375"/>
                  <w:divBdr>
                    <w:top w:val="none" w:sz="0" w:space="0" w:color="auto"/>
                    <w:left w:val="single" w:sz="48" w:space="11" w:color="005257"/>
                    <w:bottom w:val="none" w:sz="0" w:space="0" w:color="auto"/>
                    <w:right w:val="none" w:sz="0" w:space="0" w:color="auto"/>
                  </w:divBdr>
                  <w:divsChild>
                    <w:div w:id="564608812">
                      <w:marLeft w:val="-225"/>
                      <w:marRight w:val="-225"/>
                      <w:marTop w:val="0"/>
                      <w:marBottom w:val="0"/>
                      <w:divBdr>
                        <w:top w:val="none" w:sz="0" w:space="0" w:color="auto"/>
                        <w:left w:val="none" w:sz="0" w:space="0" w:color="auto"/>
                        <w:bottom w:val="none" w:sz="0" w:space="0" w:color="auto"/>
                        <w:right w:val="none" w:sz="0" w:space="0" w:color="auto"/>
                      </w:divBdr>
                      <w:divsChild>
                        <w:div w:id="833763766">
                          <w:marLeft w:val="0"/>
                          <w:marRight w:val="0"/>
                          <w:marTop w:val="0"/>
                          <w:marBottom w:val="0"/>
                          <w:divBdr>
                            <w:top w:val="none" w:sz="0" w:space="0" w:color="auto"/>
                            <w:left w:val="none" w:sz="0" w:space="0" w:color="auto"/>
                            <w:bottom w:val="none" w:sz="0" w:space="0" w:color="auto"/>
                            <w:right w:val="none" w:sz="0" w:space="0" w:color="auto"/>
                          </w:divBdr>
                        </w:div>
                        <w:div w:id="21319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53360">
                  <w:marLeft w:val="0"/>
                  <w:marRight w:val="0"/>
                  <w:marTop w:val="0"/>
                  <w:marBottom w:val="375"/>
                  <w:divBdr>
                    <w:top w:val="none" w:sz="0" w:space="0" w:color="auto"/>
                    <w:left w:val="single" w:sz="48" w:space="11" w:color="4C3F7B"/>
                    <w:bottom w:val="none" w:sz="0" w:space="0" w:color="auto"/>
                    <w:right w:val="none" w:sz="0" w:space="0" w:color="auto"/>
                  </w:divBdr>
                  <w:divsChild>
                    <w:div w:id="914978568">
                      <w:marLeft w:val="-225"/>
                      <w:marRight w:val="-225"/>
                      <w:marTop w:val="0"/>
                      <w:marBottom w:val="0"/>
                      <w:divBdr>
                        <w:top w:val="none" w:sz="0" w:space="0" w:color="auto"/>
                        <w:left w:val="none" w:sz="0" w:space="0" w:color="auto"/>
                        <w:bottom w:val="none" w:sz="0" w:space="0" w:color="auto"/>
                        <w:right w:val="none" w:sz="0" w:space="0" w:color="auto"/>
                      </w:divBdr>
                      <w:divsChild>
                        <w:div w:id="265115649">
                          <w:marLeft w:val="0"/>
                          <w:marRight w:val="0"/>
                          <w:marTop w:val="0"/>
                          <w:marBottom w:val="0"/>
                          <w:divBdr>
                            <w:top w:val="none" w:sz="0" w:space="0" w:color="auto"/>
                            <w:left w:val="none" w:sz="0" w:space="0" w:color="auto"/>
                            <w:bottom w:val="none" w:sz="0" w:space="0" w:color="auto"/>
                            <w:right w:val="none" w:sz="0" w:space="0" w:color="auto"/>
                          </w:divBdr>
                        </w:div>
                        <w:div w:id="71605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23916">
                  <w:marLeft w:val="0"/>
                  <w:marRight w:val="0"/>
                  <w:marTop w:val="0"/>
                  <w:marBottom w:val="375"/>
                  <w:divBdr>
                    <w:top w:val="none" w:sz="0" w:space="0" w:color="auto"/>
                    <w:left w:val="single" w:sz="48" w:space="11" w:color="00A8A0"/>
                    <w:bottom w:val="none" w:sz="0" w:space="0" w:color="auto"/>
                    <w:right w:val="none" w:sz="0" w:space="0" w:color="auto"/>
                  </w:divBdr>
                  <w:divsChild>
                    <w:div w:id="1170364473">
                      <w:marLeft w:val="-225"/>
                      <w:marRight w:val="-225"/>
                      <w:marTop w:val="0"/>
                      <w:marBottom w:val="0"/>
                      <w:divBdr>
                        <w:top w:val="none" w:sz="0" w:space="0" w:color="auto"/>
                        <w:left w:val="none" w:sz="0" w:space="0" w:color="auto"/>
                        <w:bottom w:val="none" w:sz="0" w:space="0" w:color="auto"/>
                        <w:right w:val="none" w:sz="0" w:space="0" w:color="auto"/>
                      </w:divBdr>
                      <w:divsChild>
                        <w:div w:id="780144320">
                          <w:marLeft w:val="0"/>
                          <w:marRight w:val="0"/>
                          <w:marTop w:val="0"/>
                          <w:marBottom w:val="0"/>
                          <w:divBdr>
                            <w:top w:val="none" w:sz="0" w:space="0" w:color="auto"/>
                            <w:left w:val="none" w:sz="0" w:space="0" w:color="auto"/>
                            <w:bottom w:val="none" w:sz="0" w:space="0" w:color="auto"/>
                            <w:right w:val="none" w:sz="0" w:space="0" w:color="auto"/>
                          </w:divBdr>
                        </w:div>
                        <w:div w:id="131078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45485">
                  <w:marLeft w:val="0"/>
                  <w:marRight w:val="0"/>
                  <w:marTop w:val="0"/>
                  <w:marBottom w:val="375"/>
                  <w:divBdr>
                    <w:top w:val="none" w:sz="0" w:space="0" w:color="auto"/>
                    <w:left w:val="single" w:sz="48" w:space="11" w:color="4C3F7B"/>
                    <w:bottom w:val="none" w:sz="0" w:space="0" w:color="auto"/>
                    <w:right w:val="none" w:sz="0" w:space="0" w:color="auto"/>
                  </w:divBdr>
                  <w:divsChild>
                    <w:div w:id="2090497984">
                      <w:marLeft w:val="-225"/>
                      <w:marRight w:val="-225"/>
                      <w:marTop w:val="0"/>
                      <w:marBottom w:val="0"/>
                      <w:divBdr>
                        <w:top w:val="none" w:sz="0" w:space="0" w:color="auto"/>
                        <w:left w:val="none" w:sz="0" w:space="0" w:color="auto"/>
                        <w:bottom w:val="none" w:sz="0" w:space="0" w:color="auto"/>
                        <w:right w:val="none" w:sz="0" w:space="0" w:color="auto"/>
                      </w:divBdr>
                      <w:divsChild>
                        <w:div w:id="606275475">
                          <w:marLeft w:val="0"/>
                          <w:marRight w:val="0"/>
                          <w:marTop w:val="0"/>
                          <w:marBottom w:val="0"/>
                          <w:divBdr>
                            <w:top w:val="none" w:sz="0" w:space="0" w:color="auto"/>
                            <w:left w:val="none" w:sz="0" w:space="0" w:color="auto"/>
                            <w:bottom w:val="none" w:sz="0" w:space="0" w:color="auto"/>
                            <w:right w:val="none" w:sz="0" w:space="0" w:color="auto"/>
                          </w:divBdr>
                        </w:div>
                        <w:div w:id="125058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654524">
                  <w:marLeft w:val="0"/>
                  <w:marRight w:val="0"/>
                  <w:marTop w:val="0"/>
                  <w:marBottom w:val="375"/>
                  <w:divBdr>
                    <w:top w:val="none" w:sz="0" w:space="0" w:color="auto"/>
                    <w:left w:val="single" w:sz="48" w:space="11" w:color="9AD8F0"/>
                    <w:bottom w:val="none" w:sz="0" w:space="0" w:color="auto"/>
                    <w:right w:val="none" w:sz="0" w:space="0" w:color="auto"/>
                  </w:divBdr>
                  <w:divsChild>
                    <w:div w:id="1619677985">
                      <w:marLeft w:val="-225"/>
                      <w:marRight w:val="-225"/>
                      <w:marTop w:val="0"/>
                      <w:marBottom w:val="0"/>
                      <w:divBdr>
                        <w:top w:val="none" w:sz="0" w:space="0" w:color="auto"/>
                        <w:left w:val="none" w:sz="0" w:space="0" w:color="auto"/>
                        <w:bottom w:val="none" w:sz="0" w:space="0" w:color="auto"/>
                        <w:right w:val="none" w:sz="0" w:space="0" w:color="auto"/>
                      </w:divBdr>
                      <w:divsChild>
                        <w:div w:id="891693451">
                          <w:marLeft w:val="0"/>
                          <w:marRight w:val="0"/>
                          <w:marTop w:val="0"/>
                          <w:marBottom w:val="0"/>
                          <w:divBdr>
                            <w:top w:val="none" w:sz="0" w:space="0" w:color="auto"/>
                            <w:left w:val="none" w:sz="0" w:space="0" w:color="auto"/>
                            <w:bottom w:val="none" w:sz="0" w:space="0" w:color="auto"/>
                            <w:right w:val="none" w:sz="0" w:space="0" w:color="auto"/>
                          </w:divBdr>
                        </w:div>
                        <w:div w:id="201001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27325">
                  <w:marLeft w:val="0"/>
                  <w:marRight w:val="0"/>
                  <w:marTop w:val="0"/>
                  <w:marBottom w:val="375"/>
                  <w:divBdr>
                    <w:top w:val="none" w:sz="0" w:space="0" w:color="auto"/>
                    <w:left w:val="single" w:sz="48" w:space="11" w:color="00A8A0"/>
                    <w:bottom w:val="none" w:sz="0" w:space="0" w:color="auto"/>
                    <w:right w:val="none" w:sz="0" w:space="0" w:color="auto"/>
                  </w:divBdr>
                  <w:divsChild>
                    <w:div w:id="2017295484">
                      <w:marLeft w:val="-225"/>
                      <w:marRight w:val="-225"/>
                      <w:marTop w:val="0"/>
                      <w:marBottom w:val="0"/>
                      <w:divBdr>
                        <w:top w:val="none" w:sz="0" w:space="0" w:color="auto"/>
                        <w:left w:val="none" w:sz="0" w:space="0" w:color="auto"/>
                        <w:bottom w:val="none" w:sz="0" w:space="0" w:color="auto"/>
                        <w:right w:val="none" w:sz="0" w:space="0" w:color="auto"/>
                      </w:divBdr>
                      <w:divsChild>
                        <w:div w:id="1103914479">
                          <w:marLeft w:val="0"/>
                          <w:marRight w:val="0"/>
                          <w:marTop w:val="0"/>
                          <w:marBottom w:val="0"/>
                          <w:divBdr>
                            <w:top w:val="none" w:sz="0" w:space="0" w:color="auto"/>
                            <w:left w:val="none" w:sz="0" w:space="0" w:color="auto"/>
                            <w:bottom w:val="none" w:sz="0" w:space="0" w:color="auto"/>
                            <w:right w:val="none" w:sz="0" w:space="0" w:color="auto"/>
                          </w:divBdr>
                        </w:div>
                        <w:div w:id="16869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51540">
                  <w:marLeft w:val="0"/>
                  <w:marRight w:val="0"/>
                  <w:marTop w:val="0"/>
                  <w:marBottom w:val="375"/>
                  <w:divBdr>
                    <w:top w:val="none" w:sz="0" w:space="0" w:color="auto"/>
                    <w:left w:val="single" w:sz="48" w:space="11" w:color="26AAE1"/>
                    <w:bottom w:val="none" w:sz="0" w:space="0" w:color="auto"/>
                    <w:right w:val="none" w:sz="0" w:space="0" w:color="auto"/>
                  </w:divBdr>
                  <w:divsChild>
                    <w:div w:id="1145246736">
                      <w:marLeft w:val="-225"/>
                      <w:marRight w:val="-225"/>
                      <w:marTop w:val="0"/>
                      <w:marBottom w:val="0"/>
                      <w:divBdr>
                        <w:top w:val="none" w:sz="0" w:space="0" w:color="auto"/>
                        <w:left w:val="none" w:sz="0" w:space="0" w:color="auto"/>
                        <w:bottom w:val="none" w:sz="0" w:space="0" w:color="auto"/>
                        <w:right w:val="none" w:sz="0" w:space="0" w:color="auto"/>
                      </w:divBdr>
                      <w:divsChild>
                        <w:div w:id="1854151155">
                          <w:marLeft w:val="0"/>
                          <w:marRight w:val="0"/>
                          <w:marTop w:val="0"/>
                          <w:marBottom w:val="0"/>
                          <w:divBdr>
                            <w:top w:val="none" w:sz="0" w:space="0" w:color="auto"/>
                            <w:left w:val="none" w:sz="0" w:space="0" w:color="auto"/>
                            <w:bottom w:val="none" w:sz="0" w:space="0" w:color="auto"/>
                            <w:right w:val="none" w:sz="0" w:space="0" w:color="auto"/>
                          </w:divBdr>
                        </w:div>
                        <w:div w:id="20181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97991">
                  <w:marLeft w:val="0"/>
                  <w:marRight w:val="0"/>
                  <w:marTop w:val="0"/>
                  <w:marBottom w:val="375"/>
                  <w:divBdr>
                    <w:top w:val="none" w:sz="0" w:space="0" w:color="auto"/>
                    <w:left w:val="single" w:sz="48" w:space="11" w:color="005257"/>
                    <w:bottom w:val="none" w:sz="0" w:space="0" w:color="auto"/>
                    <w:right w:val="none" w:sz="0" w:space="0" w:color="auto"/>
                  </w:divBdr>
                  <w:divsChild>
                    <w:div w:id="1525249988">
                      <w:marLeft w:val="-225"/>
                      <w:marRight w:val="-225"/>
                      <w:marTop w:val="0"/>
                      <w:marBottom w:val="0"/>
                      <w:divBdr>
                        <w:top w:val="none" w:sz="0" w:space="0" w:color="auto"/>
                        <w:left w:val="none" w:sz="0" w:space="0" w:color="auto"/>
                        <w:bottom w:val="none" w:sz="0" w:space="0" w:color="auto"/>
                        <w:right w:val="none" w:sz="0" w:space="0" w:color="auto"/>
                      </w:divBdr>
                      <w:divsChild>
                        <w:div w:id="504395350">
                          <w:marLeft w:val="0"/>
                          <w:marRight w:val="0"/>
                          <w:marTop w:val="0"/>
                          <w:marBottom w:val="0"/>
                          <w:divBdr>
                            <w:top w:val="none" w:sz="0" w:space="0" w:color="auto"/>
                            <w:left w:val="none" w:sz="0" w:space="0" w:color="auto"/>
                            <w:bottom w:val="none" w:sz="0" w:space="0" w:color="auto"/>
                            <w:right w:val="none" w:sz="0" w:space="0" w:color="auto"/>
                          </w:divBdr>
                        </w:div>
                        <w:div w:id="161914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0238">
                  <w:marLeft w:val="0"/>
                  <w:marRight w:val="0"/>
                  <w:marTop w:val="0"/>
                  <w:marBottom w:val="375"/>
                  <w:divBdr>
                    <w:top w:val="none" w:sz="0" w:space="0" w:color="auto"/>
                    <w:left w:val="single" w:sz="48" w:space="11" w:color="00A8A0"/>
                    <w:bottom w:val="none" w:sz="0" w:space="0" w:color="auto"/>
                    <w:right w:val="none" w:sz="0" w:space="0" w:color="auto"/>
                  </w:divBdr>
                  <w:divsChild>
                    <w:div w:id="264962624">
                      <w:marLeft w:val="-225"/>
                      <w:marRight w:val="-225"/>
                      <w:marTop w:val="0"/>
                      <w:marBottom w:val="0"/>
                      <w:divBdr>
                        <w:top w:val="none" w:sz="0" w:space="0" w:color="auto"/>
                        <w:left w:val="none" w:sz="0" w:space="0" w:color="auto"/>
                        <w:bottom w:val="none" w:sz="0" w:space="0" w:color="auto"/>
                        <w:right w:val="none" w:sz="0" w:space="0" w:color="auto"/>
                      </w:divBdr>
                      <w:divsChild>
                        <w:div w:id="33432669">
                          <w:marLeft w:val="0"/>
                          <w:marRight w:val="0"/>
                          <w:marTop w:val="0"/>
                          <w:marBottom w:val="0"/>
                          <w:divBdr>
                            <w:top w:val="none" w:sz="0" w:space="0" w:color="auto"/>
                            <w:left w:val="none" w:sz="0" w:space="0" w:color="auto"/>
                            <w:bottom w:val="none" w:sz="0" w:space="0" w:color="auto"/>
                            <w:right w:val="none" w:sz="0" w:space="0" w:color="auto"/>
                          </w:divBdr>
                        </w:div>
                        <w:div w:id="11433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0818">
                  <w:marLeft w:val="0"/>
                  <w:marRight w:val="0"/>
                  <w:marTop w:val="0"/>
                  <w:marBottom w:val="375"/>
                  <w:divBdr>
                    <w:top w:val="none" w:sz="0" w:space="0" w:color="auto"/>
                    <w:left w:val="single" w:sz="48" w:space="11" w:color="26AAE1"/>
                    <w:bottom w:val="none" w:sz="0" w:space="0" w:color="auto"/>
                    <w:right w:val="none" w:sz="0" w:space="0" w:color="auto"/>
                  </w:divBdr>
                  <w:divsChild>
                    <w:div w:id="35395358">
                      <w:marLeft w:val="-225"/>
                      <w:marRight w:val="-225"/>
                      <w:marTop w:val="0"/>
                      <w:marBottom w:val="0"/>
                      <w:divBdr>
                        <w:top w:val="none" w:sz="0" w:space="0" w:color="auto"/>
                        <w:left w:val="none" w:sz="0" w:space="0" w:color="auto"/>
                        <w:bottom w:val="none" w:sz="0" w:space="0" w:color="auto"/>
                        <w:right w:val="none" w:sz="0" w:space="0" w:color="auto"/>
                      </w:divBdr>
                      <w:divsChild>
                        <w:div w:id="151337480">
                          <w:marLeft w:val="0"/>
                          <w:marRight w:val="0"/>
                          <w:marTop w:val="0"/>
                          <w:marBottom w:val="0"/>
                          <w:divBdr>
                            <w:top w:val="none" w:sz="0" w:space="0" w:color="auto"/>
                            <w:left w:val="none" w:sz="0" w:space="0" w:color="auto"/>
                            <w:bottom w:val="none" w:sz="0" w:space="0" w:color="auto"/>
                            <w:right w:val="none" w:sz="0" w:space="0" w:color="auto"/>
                          </w:divBdr>
                        </w:div>
                        <w:div w:id="21273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871721">
                  <w:marLeft w:val="0"/>
                  <w:marRight w:val="0"/>
                  <w:marTop w:val="0"/>
                  <w:marBottom w:val="375"/>
                  <w:divBdr>
                    <w:top w:val="none" w:sz="0" w:space="0" w:color="auto"/>
                    <w:left w:val="single" w:sz="48" w:space="11" w:color="26AAE1"/>
                    <w:bottom w:val="none" w:sz="0" w:space="0" w:color="auto"/>
                    <w:right w:val="none" w:sz="0" w:space="0" w:color="auto"/>
                  </w:divBdr>
                  <w:divsChild>
                    <w:div w:id="1192038190">
                      <w:marLeft w:val="-225"/>
                      <w:marRight w:val="-225"/>
                      <w:marTop w:val="0"/>
                      <w:marBottom w:val="0"/>
                      <w:divBdr>
                        <w:top w:val="none" w:sz="0" w:space="0" w:color="auto"/>
                        <w:left w:val="none" w:sz="0" w:space="0" w:color="auto"/>
                        <w:bottom w:val="none" w:sz="0" w:space="0" w:color="auto"/>
                        <w:right w:val="none" w:sz="0" w:space="0" w:color="auto"/>
                      </w:divBdr>
                      <w:divsChild>
                        <w:div w:id="468867941">
                          <w:marLeft w:val="0"/>
                          <w:marRight w:val="0"/>
                          <w:marTop w:val="0"/>
                          <w:marBottom w:val="0"/>
                          <w:divBdr>
                            <w:top w:val="none" w:sz="0" w:space="0" w:color="auto"/>
                            <w:left w:val="none" w:sz="0" w:space="0" w:color="auto"/>
                            <w:bottom w:val="none" w:sz="0" w:space="0" w:color="auto"/>
                            <w:right w:val="none" w:sz="0" w:space="0" w:color="auto"/>
                          </w:divBdr>
                        </w:div>
                        <w:div w:id="171280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705332">
                  <w:marLeft w:val="0"/>
                  <w:marRight w:val="0"/>
                  <w:marTop w:val="0"/>
                  <w:marBottom w:val="375"/>
                  <w:divBdr>
                    <w:top w:val="none" w:sz="0" w:space="0" w:color="auto"/>
                    <w:left w:val="single" w:sz="48" w:space="11" w:color="00A8A0"/>
                    <w:bottom w:val="none" w:sz="0" w:space="0" w:color="auto"/>
                    <w:right w:val="none" w:sz="0" w:space="0" w:color="auto"/>
                  </w:divBdr>
                  <w:divsChild>
                    <w:div w:id="1677077119">
                      <w:marLeft w:val="-225"/>
                      <w:marRight w:val="-225"/>
                      <w:marTop w:val="0"/>
                      <w:marBottom w:val="0"/>
                      <w:divBdr>
                        <w:top w:val="none" w:sz="0" w:space="0" w:color="auto"/>
                        <w:left w:val="none" w:sz="0" w:space="0" w:color="auto"/>
                        <w:bottom w:val="none" w:sz="0" w:space="0" w:color="auto"/>
                        <w:right w:val="none" w:sz="0" w:space="0" w:color="auto"/>
                      </w:divBdr>
                      <w:divsChild>
                        <w:div w:id="1175073595">
                          <w:marLeft w:val="0"/>
                          <w:marRight w:val="0"/>
                          <w:marTop w:val="0"/>
                          <w:marBottom w:val="0"/>
                          <w:divBdr>
                            <w:top w:val="none" w:sz="0" w:space="0" w:color="auto"/>
                            <w:left w:val="none" w:sz="0" w:space="0" w:color="auto"/>
                            <w:bottom w:val="none" w:sz="0" w:space="0" w:color="auto"/>
                            <w:right w:val="none" w:sz="0" w:space="0" w:color="auto"/>
                          </w:divBdr>
                        </w:div>
                        <w:div w:id="136605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06341">
                  <w:marLeft w:val="0"/>
                  <w:marRight w:val="0"/>
                  <w:marTop w:val="0"/>
                  <w:marBottom w:val="375"/>
                  <w:divBdr>
                    <w:top w:val="none" w:sz="0" w:space="0" w:color="auto"/>
                    <w:left w:val="single" w:sz="48" w:space="11" w:color="333333"/>
                    <w:bottom w:val="none" w:sz="0" w:space="0" w:color="auto"/>
                    <w:right w:val="none" w:sz="0" w:space="0" w:color="auto"/>
                  </w:divBdr>
                  <w:divsChild>
                    <w:div w:id="601108947">
                      <w:marLeft w:val="-225"/>
                      <w:marRight w:val="-225"/>
                      <w:marTop w:val="0"/>
                      <w:marBottom w:val="0"/>
                      <w:divBdr>
                        <w:top w:val="none" w:sz="0" w:space="0" w:color="auto"/>
                        <w:left w:val="none" w:sz="0" w:space="0" w:color="auto"/>
                        <w:bottom w:val="none" w:sz="0" w:space="0" w:color="auto"/>
                        <w:right w:val="none" w:sz="0" w:space="0" w:color="auto"/>
                      </w:divBdr>
                      <w:divsChild>
                        <w:div w:id="1243951562">
                          <w:marLeft w:val="0"/>
                          <w:marRight w:val="0"/>
                          <w:marTop w:val="0"/>
                          <w:marBottom w:val="0"/>
                          <w:divBdr>
                            <w:top w:val="none" w:sz="0" w:space="0" w:color="auto"/>
                            <w:left w:val="none" w:sz="0" w:space="0" w:color="auto"/>
                            <w:bottom w:val="none" w:sz="0" w:space="0" w:color="auto"/>
                            <w:right w:val="none" w:sz="0" w:space="0" w:color="auto"/>
                          </w:divBdr>
                        </w:div>
                        <w:div w:id="184026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58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206008">
      <w:bodyDiv w:val="1"/>
      <w:marLeft w:val="0"/>
      <w:marRight w:val="0"/>
      <w:marTop w:val="0"/>
      <w:marBottom w:val="0"/>
      <w:divBdr>
        <w:top w:val="none" w:sz="0" w:space="0" w:color="auto"/>
        <w:left w:val="none" w:sz="0" w:space="0" w:color="auto"/>
        <w:bottom w:val="none" w:sz="0" w:space="0" w:color="auto"/>
        <w:right w:val="none" w:sz="0" w:space="0" w:color="auto"/>
      </w:divBdr>
      <w:divsChild>
        <w:div w:id="13653899">
          <w:marLeft w:val="0"/>
          <w:marRight w:val="0"/>
          <w:marTop w:val="0"/>
          <w:marBottom w:val="240"/>
          <w:divBdr>
            <w:top w:val="none" w:sz="0" w:space="0" w:color="auto"/>
            <w:left w:val="none" w:sz="0" w:space="0" w:color="auto"/>
            <w:bottom w:val="none" w:sz="0" w:space="0" w:color="auto"/>
            <w:right w:val="none" w:sz="0" w:space="0" w:color="auto"/>
          </w:divBdr>
        </w:div>
        <w:div w:id="282351130">
          <w:marLeft w:val="0"/>
          <w:marRight w:val="0"/>
          <w:marTop w:val="0"/>
          <w:marBottom w:val="0"/>
          <w:divBdr>
            <w:top w:val="none" w:sz="0" w:space="0" w:color="auto"/>
            <w:left w:val="none" w:sz="0" w:space="0" w:color="auto"/>
            <w:bottom w:val="none" w:sz="0" w:space="0" w:color="auto"/>
            <w:right w:val="none" w:sz="0" w:space="0" w:color="auto"/>
          </w:divBdr>
        </w:div>
      </w:divsChild>
    </w:div>
    <w:div w:id="920026832">
      <w:bodyDiv w:val="1"/>
      <w:marLeft w:val="0"/>
      <w:marRight w:val="0"/>
      <w:marTop w:val="0"/>
      <w:marBottom w:val="0"/>
      <w:divBdr>
        <w:top w:val="none" w:sz="0" w:space="0" w:color="auto"/>
        <w:left w:val="none" w:sz="0" w:space="0" w:color="auto"/>
        <w:bottom w:val="none" w:sz="0" w:space="0" w:color="auto"/>
        <w:right w:val="none" w:sz="0" w:space="0" w:color="auto"/>
      </w:divBdr>
    </w:div>
    <w:div w:id="920060445">
      <w:bodyDiv w:val="1"/>
      <w:marLeft w:val="0"/>
      <w:marRight w:val="0"/>
      <w:marTop w:val="0"/>
      <w:marBottom w:val="0"/>
      <w:divBdr>
        <w:top w:val="none" w:sz="0" w:space="0" w:color="auto"/>
        <w:left w:val="none" w:sz="0" w:space="0" w:color="auto"/>
        <w:bottom w:val="none" w:sz="0" w:space="0" w:color="auto"/>
        <w:right w:val="none" w:sz="0" w:space="0" w:color="auto"/>
      </w:divBdr>
      <w:divsChild>
        <w:div w:id="615716780">
          <w:marLeft w:val="0"/>
          <w:marRight w:val="0"/>
          <w:marTop w:val="0"/>
          <w:marBottom w:val="0"/>
          <w:divBdr>
            <w:top w:val="none" w:sz="0" w:space="0" w:color="auto"/>
            <w:left w:val="none" w:sz="0" w:space="0" w:color="auto"/>
            <w:bottom w:val="none" w:sz="0" w:space="0" w:color="auto"/>
            <w:right w:val="none" w:sz="0" w:space="0" w:color="auto"/>
          </w:divBdr>
          <w:divsChild>
            <w:div w:id="1343119654">
              <w:marLeft w:val="0"/>
              <w:marRight w:val="0"/>
              <w:marTop w:val="0"/>
              <w:marBottom w:val="0"/>
              <w:divBdr>
                <w:top w:val="none" w:sz="0" w:space="0" w:color="auto"/>
                <w:left w:val="none" w:sz="0" w:space="0" w:color="auto"/>
                <w:bottom w:val="none" w:sz="0" w:space="0" w:color="auto"/>
                <w:right w:val="none" w:sz="0" w:space="0" w:color="auto"/>
              </w:divBdr>
              <w:divsChild>
                <w:div w:id="890726726">
                  <w:marLeft w:val="0"/>
                  <w:marRight w:val="0"/>
                  <w:marTop w:val="0"/>
                  <w:marBottom w:val="0"/>
                  <w:divBdr>
                    <w:top w:val="none" w:sz="0" w:space="0" w:color="auto"/>
                    <w:left w:val="none" w:sz="0" w:space="0" w:color="auto"/>
                    <w:bottom w:val="none" w:sz="0" w:space="0" w:color="auto"/>
                    <w:right w:val="none" w:sz="0" w:space="0" w:color="auto"/>
                  </w:divBdr>
                  <w:divsChild>
                    <w:div w:id="630135347">
                      <w:marLeft w:val="0"/>
                      <w:marRight w:val="0"/>
                      <w:marTop w:val="0"/>
                      <w:marBottom w:val="0"/>
                      <w:divBdr>
                        <w:top w:val="none" w:sz="0" w:space="0" w:color="auto"/>
                        <w:left w:val="none" w:sz="0" w:space="0" w:color="auto"/>
                        <w:bottom w:val="none" w:sz="0" w:space="0" w:color="auto"/>
                        <w:right w:val="none" w:sz="0" w:space="0" w:color="auto"/>
                      </w:divBdr>
                      <w:divsChild>
                        <w:div w:id="198860477">
                          <w:marLeft w:val="0"/>
                          <w:marRight w:val="0"/>
                          <w:marTop w:val="0"/>
                          <w:marBottom w:val="0"/>
                          <w:divBdr>
                            <w:top w:val="none" w:sz="0" w:space="0" w:color="auto"/>
                            <w:left w:val="none" w:sz="0" w:space="0" w:color="auto"/>
                            <w:bottom w:val="none" w:sz="0" w:space="0" w:color="auto"/>
                            <w:right w:val="none" w:sz="0" w:space="0" w:color="auto"/>
                          </w:divBdr>
                          <w:divsChild>
                            <w:div w:id="300354314">
                              <w:marLeft w:val="0"/>
                              <w:marRight w:val="0"/>
                              <w:marTop w:val="0"/>
                              <w:marBottom w:val="0"/>
                              <w:divBdr>
                                <w:top w:val="none" w:sz="0" w:space="0" w:color="auto"/>
                                <w:left w:val="none" w:sz="0" w:space="0" w:color="auto"/>
                                <w:bottom w:val="none" w:sz="0" w:space="0" w:color="auto"/>
                                <w:right w:val="none" w:sz="0" w:space="0" w:color="auto"/>
                              </w:divBdr>
                              <w:divsChild>
                                <w:div w:id="1904756431">
                                  <w:marLeft w:val="0"/>
                                  <w:marRight w:val="0"/>
                                  <w:marTop w:val="0"/>
                                  <w:marBottom w:val="0"/>
                                  <w:divBdr>
                                    <w:top w:val="none" w:sz="0" w:space="0" w:color="auto"/>
                                    <w:left w:val="none" w:sz="0" w:space="0" w:color="auto"/>
                                    <w:bottom w:val="none" w:sz="0" w:space="0" w:color="auto"/>
                                    <w:right w:val="none" w:sz="0" w:space="0" w:color="auto"/>
                                  </w:divBdr>
                                  <w:divsChild>
                                    <w:div w:id="1759515729">
                                      <w:marLeft w:val="0"/>
                                      <w:marRight w:val="0"/>
                                      <w:marTop w:val="0"/>
                                      <w:marBottom w:val="0"/>
                                      <w:divBdr>
                                        <w:top w:val="none" w:sz="0" w:space="0" w:color="auto"/>
                                        <w:left w:val="none" w:sz="0" w:space="0" w:color="auto"/>
                                        <w:bottom w:val="none" w:sz="0" w:space="0" w:color="auto"/>
                                        <w:right w:val="none" w:sz="0" w:space="0" w:color="auto"/>
                                      </w:divBdr>
                                      <w:divsChild>
                                        <w:div w:id="1247302281">
                                          <w:marLeft w:val="0"/>
                                          <w:marRight w:val="0"/>
                                          <w:marTop w:val="0"/>
                                          <w:marBottom w:val="0"/>
                                          <w:divBdr>
                                            <w:top w:val="none" w:sz="0" w:space="0" w:color="auto"/>
                                            <w:left w:val="none" w:sz="0" w:space="0" w:color="auto"/>
                                            <w:bottom w:val="none" w:sz="0" w:space="0" w:color="auto"/>
                                            <w:right w:val="none" w:sz="0" w:space="0" w:color="auto"/>
                                          </w:divBdr>
                                          <w:divsChild>
                                            <w:div w:id="1699576519">
                                              <w:marLeft w:val="0"/>
                                              <w:marRight w:val="0"/>
                                              <w:marTop w:val="0"/>
                                              <w:marBottom w:val="0"/>
                                              <w:divBdr>
                                                <w:top w:val="none" w:sz="0" w:space="0" w:color="auto"/>
                                                <w:left w:val="none" w:sz="0" w:space="0" w:color="auto"/>
                                                <w:bottom w:val="none" w:sz="0" w:space="0" w:color="auto"/>
                                                <w:right w:val="none" w:sz="0" w:space="0" w:color="auto"/>
                                              </w:divBdr>
                                              <w:divsChild>
                                                <w:div w:id="138618105">
                                                  <w:marLeft w:val="0"/>
                                                  <w:marRight w:val="0"/>
                                                  <w:marTop w:val="0"/>
                                                  <w:marBottom w:val="0"/>
                                                  <w:divBdr>
                                                    <w:top w:val="none" w:sz="0" w:space="0" w:color="auto"/>
                                                    <w:left w:val="none" w:sz="0" w:space="0" w:color="auto"/>
                                                    <w:bottom w:val="none" w:sz="0" w:space="0" w:color="auto"/>
                                                    <w:right w:val="none" w:sz="0" w:space="0" w:color="auto"/>
                                                  </w:divBdr>
                                                  <w:divsChild>
                                                    <w:div w:id="900674747">
                                                      <w:marLeft w:val="0"/>
                                                      <w:marRight w:val="0"/>
                                                      <w:marTop w:val="0"/>
                                                      <w:marBottom w:val="0"/>
                                                      <w:divBdr>
                                                        <w:top w:val="single" w:sz="2" w:space="3" w:color="008000"/>
                                                        <w:left w:val="single" w:sz="2" w:space="0" w:color="008000"/>
                                                        <w:bottom w:val="single" w:sz="2" w:space="0" w:color="008000"/>
                                                        <w:right w:val="single" w:sz="2" w:space="0" w:color="008000"/>
                                                      </w:divBdr>
                                                      <w:divsChild>
                                                        <w:div w:id="2090038688">
                                                          <w:marLeft w:val="0"/>
                                                          <w:marRight w:val="0"/>
                                                          <w:marTop w:val="0"/>
                                                          <w:marBottom w:val="0"/>
                                                          <w:divBdr>
                                                            <w:top w:val="none" w:sz="0" w:space="0" w:color="auto"/>
                                                            <w:left w:val="none" w:sz="0" w:space="0" w:color="auto"/>
                                                            <w:bottom w:val="none" w:sz="0" w:space="0" w:color="auto"/>
                                                            <w:right w:val="none" w:sz="0" w:space="0" w:color="auto"/>
                                                          </w:divBdr>
                                                          <w:divsChild>
                                                            <w:div w:id="1046755865">
                                                              <w:marLeft w:val="0"/>
                                                              <w:marRight w:val="0"/>
                                                              <w:marTop w:val="0"/>
                                                              <w:marBottom w:val="0"/>
                                                              <w:divBdr>
                                                                <w:top w:val="none" w:sz="0" w:space="0" w:color="auto"/>
                                                                <w:left w:val="none" w:sz="0" w:space="0" w:color="auto"/>
                                                                <w:bottom w:val="none" w:sz="0" w:space="0" w:color="auto"/>
                                                                <w:right w:val="none" w:sz="0" w:space="0" w:color="auto"/>
                                                              </w:divBdr>
                                                              <w:divsChild>
                                                                <w:div w:id="86868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5268070">
      <w:bodyDiv w:val="1"/>
      <w:marLeft w:val="0"/>
      <w:marRight w:val="0"/>
      <w:marTop w:val="0"/>
      <w:marBottom w:val="0"/>
      <w:divBdr>
        <w:top w:val="none" w:sz="0" w:space="0" w:color="auto"/>
        <w:left w:val="none" w:sz="0" w:space="0" w:color="auto"/>
        <w:bottom w:val="none" w:sz="0" w:space="0" w:color="auto"/>
        <w:right w:val="none" w:sz="0" w:space="0" w:color="auto"/>
      </w:divBdr>
      <w:divsChild>
        <w:div w:id="1486817545">
          <w:marLeft w:val="0"/>
          <w:marRight w:val="0"/>
          <w:marTop w:val="0"/>
          <w:marBottom w:val="0"/>
          <w:divBdr>
            <w:top w:val="none" w:sz="0" w:space="0" w:color="auto"/>
            <w:left w:val="none" w:sz="0" w:space="0" w:color="auto"/>
            <w:bottom w:val="none" w:sz="0" w:space="0" w:color="auto"/>
            <w:right w:val="none" w:sz="0" w:space="0" w:color="auto"/>
          </w:divBdr>
          <w:divsChild>
            <w:div w:id="1279680494">
              <w:marLeft w:val="0"/>
              <w:marRight w:val="0"/>
              <w:marTop w:val="0"/>
              <w:marBottom w:val="0"/>
              <w:divBdr>
                <w:top w:val="none" w:sz="0" w:space="0" w:color="auto"/>
                <w:left w:val="none" w:sz="0" w:space="0" w:color="auto"/>
                <w:bottom w:val="none" w:sz="0" w:space="0" w:color="auto"/>
                <w:right w:val="none" w:sz="0" w:space="0" w:color="auto"/>
              </w:divBdr>
              <w:divsChild>
                <w:div w:id="511800847">
                  <w:marLeft w:val="0"/>
                  <w:marRight w:val="0"/>
                  <w:marTop w:val="0"/>
                  <w:marBottom w:val="0"/>
                  <w:divBdr>
                    <w:top w:val="none" w:sz="0" w:space="0" w:color="auto"/>
                    <w:left w:val="none" w:sz="0" w:space="0" w:color="auto"/>
                    <w:bottom w:val="none" w:sz="0" w:space="0" w:color="auto"/>
                    <w:right w:val="none" w:sz="0" w:space="0" w:color="auto"/>
                  </w:divBdr>
                  <w:divsChild>
                    <w:div w:id="207304588">
                      <w:marLeft w:val="0"/>
                      <w:marRight w:val="0"/>
                      <w:marTop w:val="0"/>
                      <w:marBottom w:val="0"/>
                      <w:divBdr>
                        <w:top w:val="none" w:sz="0" w:space="0" w:color="auto"/>
                        <w:left w:val="none" w:sz="0" w:space="0" w:color="auto"/>
                        <w:bottom w:val="none" w:sz="0" w:space="0" w:color="auto"/>
                        <w:right w:val="none" w:sz="0" w:space="0" w:color="auto"/>
                      </w:divBdr>
                      <w:divsChild>
                        <w:div w:id="177157110">
                          <w:marLeft w:val="0"/>
                          <w:marRight w:val="0"/>
                          <w:marTop w:val="0"/>
                          <w:marBottom w:val="0"/>
                          <w:divBdr>
                            <w:top w:val="none" w:sz="0" w:space="0" w:color="auto"/>
                            <w:left w:val="none" w:sz="0" w:space="0" w:color="auto"/>
                            <w:bottom w:val="none" w:sz="0" w:space="0" w:color="auto"/>
                            <w:right w:val="none" w:sz="0" w:space="0" w:color="auto"/>
                          </w:divBdr>
                          <w:divsChild>
                            <w:div w:id="1781989726">
                              <w:marLeft w:val="0"/>
                              <w:marRight w:val="0"/>
                              <w:marTop w:val="0"/>
                              <w:marBottom w:val="0"/>
                              <w:divBdr>
                                <w:top w:val="none" w:sz="0" w:space="0" w:color="auto"/>
                                <w:left w:val="none" w:sz="0" w:space="0" w:color="auto"/>
                                <w:bottom w:val="none" w:sz="0" w:space="0" w:color="auto"/>
                                <w:right w:val="none" w:sz="0" w:space="0" w:color="auto"/>
                              </w:divBdr>
                              <w:divsChild>
                                <w:div w:id="1379281208">
                                  <w:marLeft w:val="0"/>
                                  <w:marRight w:val="0"/>
                                  <w:marTop w:val="0"/>
                                  <w:marBottom w:val="0"/>
                                  <w:divBdr>
                                    <w:top w:val="none" w:sz="0" w:space="0" w:color="auto"/>
                                    <w:left w:val="none" w:sz="0" w:space="0" w:color="auto"/>
                                    <w:bottom w:val="none" w:sz="0" w:space="0" w:color="auto"/>
                                    <w:right w:val="none" w:sz="0" w:space="0" w:color="auto"/>
                                  </w:divBdr>
                                  <w:divsChild>
                                    <w:div w:id="1828596337">
                                      <w:marLeft w:val="0"/>
                                      <w:marRight w:val="0"/>
                                      <w:marTop w:val="0"/>
                                      <w:marBottom w:val="0"/>
                                      <w:divBdr>
                                        <w:top w:val="none" w:sz="0" w:space="0" w:color="auto"/>
                                        <w:left w:val="none" w:sz="0" w:space="0" w:color="auto"/>
                                        <w:bottom w:val="none" w:sz="0" w:space="0" w:color="auto"/>
                                        <w:right w:val="none" w:sz="0" w:space="0" w:color="auto"/>
                                      </w:divBdr>
                                      <w:divsChild>
                                        <w:div w:id="1725710563">
                                          <w:marLeft w:val="240"/>
                                          <w:marRight w:val="72"/>
                                          <w:marTop w:val="72"/>
                                          <w:marBottom w:val="192"/>
                                          <w:divBdr>
                                            <w:top w:val="none" w:sz="0" w:space="0" w:color="auto"/>
                                            <w:left w:val="none" w:sz="0" w:space="0" w:color="auto"/>
                                            <w:bottom w:val="none" w:sz="0" w:space="0" w:color="auto"/>
                                            <w:right w:val="none" w:sz="0" w:space="0" w:color="auto"/>
                                          </w:divBdr>
                                          <w:divsChild>
                                            <w:div w:id="10721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8389517">
      <w:bodyDiv w:val="1"/>
      <w:marLeft w:val="0"/>
      <w:marRight w:val="0"/>
      <w:marTop w:val="0"/>
      <w:marBottom w:val="0"/>
      <w:divBdr>
        <w:top w:val="none" w:sz="0" w:space="0" w:color="auto"/>
        <w:left w:val="none" w:sz="0" w:space="0" w:color="auto"/>
        <w:bottom w:val="none" w:sz="0" w:space="0" w:color="auto"/>
        <w:right w:val="none" w:sz="0" w:space="0" w:color="auto"/>
      </w:divBdr>
    </w:div>
    <w:div w:id="937903709">
      <w:bodyDiv w:val="1"/>
      <w:marLeft w:val="0"/>
      <w:marRight w:val="0"/>
      <w:marTop w:val="0"/>
      <w:marBottom w:val="0"/>
      <w:divBdr>
        <w:top w:val="none" w:sz="0" w:space="0" w:color="auto"/>
        <w:left w:val="none" w:sz="0" w:space="0" w:color="auto"/>
        <w:bottom w:val="none" w:sz="0" w:space="0" w:color="auto"/>
        <w:right w:val="none" w:sz="0" w:space="0" w:color="auto"/>
      </w:divBdr>
    </w:div>
    <w:div w:id="939920565">
      <w:bodyDiv w:val="1"/>
      <w:marLeft w:val="0"/>
      <w:marRight w:val="0"/>
      <w:marTop w:val="0"/>
      <w:marBottom w:val="0"/>
      <w:divBdr>
        <w:top w:val="none" w:sz="0" w:space="0" w:color="auto"/>
        <w:left w:val="none" w:sz="0" w:space="0" w:color="auto"/>
        <w:bottom w:val="none" w:sz="0" w:space="0" w:color="auto"/>
        <w:right w:val="none" w:sz="0" w:space="0" w:color="auto"/>
      </w:divBdr>
    </w:div>
    <w:div w:id="942956089">
      <w:bodyDiv w:val="1"/>
      <w:marLeft w:val="0"/>
      <w:marRight w:val="0"/>
      <w:marTop w:val="0"/>
      <w:marBottom w:val="0"/>
      <w:divBdr>
        <w:top w:val="none" w:sz="0" w:space="0" w:color="auto"/>
        <w:left w:val="none" w:sz="0" w:space="0" w:color="auto"/>
        <w:bottom w:val="none" w:sz="0" w:space="0" w:color="auto"/>
        <w:right w:val="none" w:sz="0" w:space="0" w:color="auto"/>
      </w:divBdr>
    </w:div>
    <w:div w:id="944994711">
      <w:bodyDiv w:val="1"/>
      <w:marLeft w:val="0"/>
      <w:marRight w:val="0"/>
      <w:marTop w:val="0"/>
      <w:marBottom w:val="0"/>
      <w:divBdr>
        <w:top w:val="none" w:sz="0" w:space="0" w:color="auto"/>
        <w:left w:val="none" w:sz="0" w:space="0" w:color="auto"/>
        <w:bottom w:val="none" w:sz="0" w:space="0" w:color="auto"/>
        <w:right w:val="none" w:sz="0" w:space="0" w:color="auto"/>
      </w:divBdr>
    </w:div>
    <w:div w:id="945192864">
      <w:bodyDiv w:val="1"/>
      <w:marLeft w:val="0"/>
      <w:marRight w:val="0"/>
      <w:marTop w:val="0"/>
      <w:marBottom w:val="0"/>
      <w:divBdr>
        <w:top w:val="none" w:sz="0" w:space="0" w:color="auto"/>
        <w:left w:val="none" w:sz="0" w:space="0" w:color="auto"/>
        <w:bottom w:val="none" w:sz="0" w:space="0" w:color="auto"/>
        <w:right w:val="none" w:sz="0" w:space="0" w:color="auto"/>
      </w:divBdr>
    </w:div>
    <w:div w:id="948123027">
      <w:bodyDiv w:val="1"/>
      <w:marLeft w:val="0"/>
      <w:marRight w:val="0"/>
      <w:marTop w:val="0"/>
      <w:marBottom w:val="0"/>
      <w:divBdr>
        <w:top w:val="none" w:sz="0" w:space="0" w:color="auto"/>
        <w:left w:val="none" w:sz="0" w:space="0" w:color="auto"/>
        <w:bottom w:val="none" w:sz="0" w:space="0" w:color="auto"/>
        <w:right w:val="none" w:sz="0" w:space="0" w:color="auto"/>
      </w:divBdr>
    </w:div>
    <w:div w:id="949623848">
      <w:bodyDiv w:val="1"/>
      <w:marLeft w:val="0"/>
      <w:marRight w:val="0"/>
      <w:marTop w:val="0"/>
      <w:marBottom w:val="0"/>
      <w:divBdr>
        <w:top w:val="none" w:sz="0" w:space="0" w:color="auto"/>
        <w:left w:val="none" w:sz="0" w:space="0" w:color="auto"/>
        <w:bottom w:val="none" w:sz="0" w:space="0" w:color="auto"/>
        <w:right w:val="none" w:sz="0" w:space="0" w:color="auto"/>
      </w:divBdr>
    </w:div>
    <w:div w:id="953289053">
      <w:bodyDiv w:val="1"/>
      <w:marLeft w:val="0"/>
      <w:marRight w:val="0"/>
      <w:marTop w:val="0"/>
      <w:marBottom w:val="0"/>
      <w:divBdr>
        <w:top w:val="none" w:sz="0" w:space="0" w:color="auto"/>
        <w:left w:val="none" w:sz="0" w:space="0" w:color="auto"/>
        <w:bottom w:val="none" w:sz="0" w:space="0" w:color="auto"/>
        <w:right w:val="none" w:sz="0" w:space="0" w:color="auto"/>
      </w:divBdr>
    </w:div>
    <w:div w:id="967510655">
      <w:bodyDiv w:val="1"/>
      <w:marLeft w:val="0"/>
      <w:marRight w:val="0"/>
      <w:marTop w:val="0"/>
      <w:marBottom w:val="0"/>
      <w:divBdr>
        <w:top w:val="none" w:sz="0" w:space="0" w:color="auto"/>
        <w:left w:val="none" w:sz="0" w:space="0" w:color="auto"/>
        <w:bottom w:val="none" w:sz="0" w:space="0" w:color="auto"/>
        <w:right w:val="none" w:sz="0" w:space="0" w:color="auto"/>
      </w:divBdr>
    </w:div>
    <w:div w:id="987629915">
      <w:bodyDiv w:val="1"/>
      <w:marLeft w:val="0"/>
      <w:marRight w:val="0"/>
      <w:marTop w:val="0"/>
      <w:marBottom w:val="0"/>
      <w:divBdr>
        <w:top w:val="none" w:sz="0" w:space="0" w:color="auto"/>
        <w:left w:val="none" w:sz="0" w:space="0" w:color="auto"/>
        <w:bottom w:val="none" w:sz="0" w:space="0" w:color="auto"/>
        <w:right w:val="none" w:sz="0" w:space="0" w:color="auto"/>
      </w:divBdr>
    </w:div>
    <w:div w:id="987902016">
      <w:bodyDiv w:val="1"/>
      <w:marLeft w:val="0"/>
      <w:marRight w:val="0"/>
      <w:marTop w:val="0"/>
      <w:marBottom w:val="0"/>
      <w:divBdr>
        <w:top w:val="none" w:sz="0" w:space="0" w:color="auto"/>
        <w:left w:val="none" w:sz="0" w:space="0" w:color="auto"/>
        <w:bottom w:val="none" w:sz="0" w:space="0" w:color="auto"/>
        <w:right w:val="none" w:sz="0" w:space="0" w:color="auto"/>
      </w:divBdr>
    </w:div>
    <w:div w:id="993872111">
      <w:bodyDiv w:val="1"/>
      <w:marLeft w:val="0"/>
      <w:marRight w:val="0"/>
      <w:marTop w:val="0"/>
      <w:marBottom w:val="0"/>
      <w:divBdr>
        <w:top w:val="none" w:sz="0" w:space="0" w:color="auto"/>
        <w:left w:val="none" w:sz="0" w:space="0" w:color="auto"/>
        <w:bottom w:val="none" w:sz="0" w:space="0" w:color="auto"/>
        <w:right w:val="none" w:sz="0" w:space="0" w:color="auto"/>
      </w:divBdr>
    </w:div>
    <w:div w:id="997000629">
      <w:bodyDiv w:val="1"/>
      <w:marLeft w:val="0"/>
      <w:marRight w:val="0"/>
      <w:marTop w:val="0"/>
      <w:marBottom w:val="0"/>
      <w:divBdr>
        <w:top w:val="none" w:sz="0" w:space="0" w:color="auto"/>
        <w:left w:val="none" w:sz="0" w:space="0" w:color="auto"/>
        <w:bottom w:val="none" w:sz="0" w:space="0" w:color="auto"/>
        <w:right w:val="none" w:sz="0" w:space="0" w:color="auto"/>
      </w:divBdr>
    </w:div>
    <w:div w:id="998457595">
      <w:bodyDiv w:val="1"/>
      <w:marLeft w:val="0"/>
      <w:marRight w:val="0"/>
      <w:marTop w:val="0"/>
      <w:marBottom w:val="0"/>
      <w:divBdr>
        <w:top w:val="none" w:sz="0" w:space="0" w:color="auto"/>
        <w:left w:val="none" w:sz="0" w:space="0" w:color="auto"/>
        <w:bottom w:val="none" w:sz="0" w:space="0" w:color="auto"/>
        <w:right w:val="none" w:sz="0" w:space="0" w:color="auto"/>
      </w:divBdr>
    </w:div>
    <w:div w:id="1002203028">
      <w:bodyDiv w:val="1"/>
      <w:marLeft w:val="0"/>
      <w:marRight w:val="0"/>
      <w:marTop w:val="0"/>
      <w:marBottom w:val="0"/>
      <w:divBdr>
        <w:top w:val="none" w:sz="0" w:space="0" w:color="auto"/>
        <w:left w:val="none" w:sz="0" w:space="0" w:color="auto"/>
        <w:bottom w:val="none" w:sz="0" w:space="0" w:color="auto"/>
        <w:right w:val="none" w:sz="0" w:space="0" w:color="auto"/>
      </w:divBdr>
    </w:div>
    <w:div w:id="1009021357">
      <w:bodyDiv w:val="1"/>
      <w:marLeft w:val="0"/>
      <w:marRight w:val="0"/>
      <w:marTop w:val="0"/>
      <w:marBottom w:val="0"/>
      <w:divBdr>
        <w:top w:val="none" w:sz="0" w:space="0" w:color="auto"/>
        <w:left w:val="none" w:sz="0" w:space="0" w:color="auto"/>
        <w:bottom w:val="none" w:sz="0" w:space="0" w:color="auto"/>
        <w:right w:val="none" w:sz="0" w:space="0" w:color="auto"/>
      </w:divBdr>
    </w:div>
    <w:div w:id="1012679481">
      <w:bodyDiv w:val="1"/>
      <w:marLeft w:val="0"/>
      <w:marRight w:val="0"/>
      <w:marTop w:val="0"/>
      <w:marBottom w:val="0"/>
      <w:divBdr>
        <w:top w:val="none" w:sz="0" w:space="0" w:color="auto"/>
        <w:left w:val="none" w:sz="0" w:space="0" w:color="auto"/>
        <w:bottom w:val="none" w:sz="0" w:space="0" w:color="auto"/>
        <w:right w:val="none" w:sz="0" w:space="0" w:color="auto"/>
      </w:divBdr>
      <w:divsChild>
        <w:div w:id="1412854790">
          <w:marLeft w:val="0"/>
          <w:marRight w:val="0"/>
          <w:marTop w:val="0"/>
          <w:marBottom w:val="0"/>
          <w:divBdr>
            <w:top w:val="none" w:sz="0" w:space="0" w:color="auto"/>
            <w:left w:val="none" w:sz="0" w:space="0" w:color="auto"/>
            <w:bottom w:val="none" w:sz="0" w:space="0" w:color="auto"/>
            <w:right w:val="none" w:sz="0" w:space="0" w:color="auto"/>
          </w:divBdr>
          <w:divsChild>
            <w:div w:id="809059261">
              <w:marLeft w:val="0"/>
              <w:marRight w:val="0"/>
              <w:marTop w:val="0"/>
              <w:marBottom w:val="0"/>
              <w:divBdr>
                <w:top w:val="none" w:sz="0" w:space="0" w:color="auto"/>
                <w:left w:val="none" w:sz="0" w:space="0" w:color="auto"/>
                <w:bottom w:val="none" w:sz="0" w:space="0" w:color="auto"/>
                <w:right w:val="none" w:sz="0" w:space="0" w:color="auto"/>
              </w:divBdr>
              <w:divsChild>
                <w:div w:id="1767336518">
                  <w:marLeft w:val="0"/>
                  <w:marRight w:val="0"/>
                  <w:marTop w:val="0"/>
                  <w:marBottom w:val="0"/>
                  <w:divBdr>
                    <w:top w:val="none" w:sz="0" w:space="0" w:color="auto"/>
                    <w:left w:val="none" w:sz="0" w:space="0" w:color="auto"/>
                    <w:bottom w:val="none" w:sz="0" w:space="0" w:color="auto"/>
                    <w:right w:val="none" w:sz="0" w:space="0" w:color="auto"/>
                  </w:divBdr>
                  <w:divsChild>
                    <w:div w:id="291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046808">
      <w:bodyDiv w:val="1"/>
      <w:marLeft w:val="0"/>
      <w:marRight w:val="0"/>
      <w:marTop w:val="0"/>
      <w:marBottom w:val="0"/>
      <w:divBdr>
        <w:top w:val="none" w:sz="0" w:space="0" w:color="auto"/>
        <w:left w:val="none" w:sz="0" w:space="0" w:color="auto"/>
        <w:bottom w:val="none" w:sz="0" w:space="0" w:color="auto"/>
        <w:right w:val="none" w:sz="0" w:space="0" w:color="auto"/>
      </w:divBdr>
    </w:div>
    <w:div w:id="1030185526">
      <w:bodyDiv w:val="1"/>
      <w:marLeft w:val="0"/>
      <w:marRight w:val="0"/>
      <w:marTop w:val="0"/>
      <w:marBottom w:val="0"/>
      <w:divBdr>
        <w:top w:val="none" w:sz="0" w:space="0" w:color="auto"/>
        <w:left w:val="none" w:sz="0" w:space="0" w:color="auto"/>
        <w:bottom w:val="none" w:sz="0" w:space="0" w:color="auto"/>
        <w:right w:val="none" w:sz="0" w:space="0" w:color="auto"/>
      </w:divBdr>
    </w:div>
    <w:div w:id="1036077274">
      <w:bodyDiv w:val="1"/>
      <w:marLeft w:val="0"/>
      <w:marRight w:val="0"/>
      <w:marTop w:val="0"/>
      <w:marBottom w:val="0"/>
      <w:divBdr>
        <w:top w:val="none" w:sz="0" w:space="0" w:color="auto"/>
        <w:left w:val="none" w:sz="0" w:space="0" w:color="auto"/>
        <w:bottom w:val="none" w:sz="0" w:space="0" w:color="auto"/>
        <w:right w:val="none" w:sz="0" w:space="0" w:color="auto"/>
      </w:divBdr>
    </w:div>
    <w:div w:id="1051853254">
      <w:bodyDiv w:val="1"/>
      <w:marLeft w:val="0"/>
      <w:marRight w:val="0"/>
      <w:marTop w:val="0"/>
      <w:marBottom w:val="0"/>
      <w:divBdr>
        <w:top w:val="none" w:sz="0" w:space="0" w:color="auto"/>
        <w:left w:val="none" w:sz="0" w:space="0" w:color="auto"/>
        <w:bottom w:val="none" w:sz="0" w:space="0" w:color="auto"/>
        <w:right w:val="none" w:sz="0" w:space="0" w:color="auto"/>
      </w:divBdr>
      <w:divsChild>
        <w:div w:id="1767769732">
          <w:marLeft w:val="0"/>
          <w:marRight w:val="0"/>
          <w:marTop w:val="0"/>
          <w:marBottom w:val="150"/>
          <w:divBdr>
            <w:top w:val="none" w:sz="0" w:space="0" w:color="auto"/>
            <w:left w:val="none" w:sz="0" w:space="0" w:color="auto"/>
            <w:bottom w:val="none" w:sz="0" w:space="0" w:color="auto"/>
            <w:right w:val="none" w:sz="0" w:space="0" w:color="auto"/>
          </w:divBdr>
          <w:divsChild>
            <w:div w:id="684020211">
              <w:marLeft w:val="0"/>
              <w:marRight w:val="0"/>
              <w:marTop w:val="0"/>
              <w:marBottom w:val="150"/>
              <w:divBdr>
                <w:top w:val="none" w:sz="0" w:space="0" w:color="auto"/>
                <w:left w:val="none" w:sz="0" w:space="0" w:color="auto"/>
                <w:bottom w:val="none" w:sz="0" w:space="0" w:color="auto"/>
                <w:right w:val="none" w:sz="0" w:space="0" w:color="auto"/>
              </w:divBdr>
            </w:div>
            <w:div w:id="10129525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54432661">
      <w:bodyDiv w:val="1"/>
      <w:marLeft w:val="0"/>
      <w:marRight w:val="0"/>
      <w:marTop w:val="0"/>
      <w:marBottom w:val="0"/>
      <w:divBdr>
        <w:top w:val="none" w:sz="0" w:space="0" w:color="auto"/>
        <w:left w:val="none" w:sz="0" w:space="0" w:color="auto"/>
        <w:bottom w:val="none" w:sz="0" w:space="0" w:color="auto"/>
        <w:right w:val="none" w:sz="0" w:space="0" w:color="auto"/>
      </w:divBdr>
      <w:divsChild>
        <w:div w:id="1591347873">
          <w:marLeft w:val="0"/>
          <w:marRight w:val="0"/>
          <w:marTop w:val="0"/>
          <w:marBottom w:val="0"/>
          <w:divBdr>
            <w:top w:val="none" w:sz="0" w:space="0" w:color="auto"/>
            <w:left w:val="none" w:sz="0" w:space="0" w:color="auto"/>
            <w:bottom w:val="none" w:sz="0" w:space="0" w:color="auto"/>
            <w:right w:val="none" w:sz="0" w:space="0" w:color="auto"/>
          </w:divBdr>
          <w:divsChild>
            <w:div w:id="1393239172">
              <w:marLeft w:val="0"/>
              <w:marRight w:val="0"/>
              <w:marTop w:val="0"/>
              <w:marBottom w:val="0"/>
              <w:divBdr>
                <w:top w:val="none" w:sz="0" w:space="0" w:color="auto"/>
                <w:left w:val="none" w:sz="0" w:space="0" w:color="auto"/>
                <w:bottom w:val="none" w:sz="0" w:space="0" w:color="auto"/>
                <w:right w:val="none" w:sz="0" w:space="0" w:color="auto"/>
              </w:divBdr>
              <w:divsChild>
                <w:div w:id="814683229">
                  <w:marLeft w:val="0"/>
                  <w:marRight w:val="0"/>
                  <w:marTop w:val="0"/>
                  <w:marBottom w:val="0"/>
                  <w:divBdr>
                    <w:top w:val="none" w:sz="0" w:space="0" w:color="auto"/>
                    <w:left w:val="none" w:sz="0" w:space="0" w:color="auto"/>
                    <w:bottom w:val="none" w:sz="0" w:space="0" w:color="auto"/>
                    <w:right w:val="none" w:sz="0" w:space="0" w:color="auto"/>
                  </w:divBdr>
                  <w:divsChild>
                    <w:div w:id="1222523335">
                      <w:marLeft w:val="0"/>
                      <w:marRight w:val="0"/>
                      <w:marTop w:val="0"/>
                      <w:marBottom w:val="0"/>
                      <w:divBdr>
                        <w:top w:val="none" w:sz="0" w:space="0" w:color="auto"/>
                        <w:left w:val="none" w:sz="0" w:space="0" w:color="auto"/>
                        <w:bottom w:val="none" w:sz="0" w:space="0" w:color="auto"/>
                        <w:right w:val="none" w:sz="0" w:space="0" w:color="auto"/>
                      </w:divBdr>
                      <w:divsChild>
                        <w:div w:id="595096412">
                          <w:marLeft w:val="185"/>
                          <w:marRight w:val="0"/>
                          <w:marTop w:val="185"/>
                          <w:marBottom w:val="185"/>
                          <w:divBdr>
                            <w:top w:val="none" w:sz="0" w:space="0" w:color="auto"/>
                            <w:left w:val="none" w:sz="0" w:space="0" w:color="auto"/>
                            <w:bottom w:val="none" w:sz="0" w:space="0" w:color="auto"/>
                            <w:right w:val="none" w:sz="0" w:space="0" w:color="auto"/>
                          </w:divBdr>
                          <w:divsChild>
                            <w:div w:id="20996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9381868">
      <w:bodyDiv w:val="1"/>
      <w:marLeft w:val="0"/>
      <w:marRight w:val="0"/>
      <w:marTop w:val="0"/>
      <w:marBottom w:val="0"/>
      <w:divBdr>
        <w:top w:val="none" w:sz="0" w:space="0" w:color="auto"/>
        <w:left w:val="none" w:sz="0" w:space="0" w:color="auto"/>
        <w:bottom w:val="none" w:sz="0" w:space="0" w:color="auto"/>
        <w:right w:val="none" w:sz="0" w:space="0" w:color="auto"/>
      </w:divBdr>
    </w:div>
    <w:div w:id="1080105550">
      <w:bodyDiv w:val="1"/>
      <w:marLeft w:val="0"/>
      <w:marRight w:val="0"/>
      <w:marTop w:val="0"/>
      <w:marBottom w:val="0"/>
      <w:divBdr>
        <w:top w:val="none" w:sz="0" w:space="0" w:color="auto"/>
        <w:left w:val="none" w:sz="0" w:space="0" w:color="auto"/>
        <w:bottom w:val="none" w:sz="0" w:space="0" w:color="auto"/>
        <w:right w:val="none" w:sz="0" w:space="0" w:color="auto"/>
      </w:divBdr>
    </w:div>
    <w:div w:id="1091968703">
      <w:bodyDiv w:val="1"/>
      <w:marLeft w:val="4"/>
      <w:marRight w:val="4"/>
      <w:marTop w:val="4"/>
      <w:marBottom w:val="4"/>
      <w:divBdr>
        <w:top w:val="none" w:sz="0" w:space="0" w:color="auto"/>
        <w:left w:val="none" w:sz="0" w:space="0" w:color="auto"/>
        <w:bottom w:val="none" w:sz="0" w:space="0" w:color="auto"/>
        <w:right w:val="none" w:sz="0" w:space="0" w:color="auto"/>
      </w:divBdr>
      <w:divsChild>
        <w:div w:id="1630353654">
          <w:marLeft w:val="0"/>
          <w:marRight w:val="0"/>
          <w:marTop w:val="0"/>
          <w:marBottom w:val="0"/>
          <w:divBdr>
            <w:top w:val="none" w:sz="0" w:space="0" w:color="auto"/>
            <w:left w:val="none" w:sz="0" w:space="0" w:color="auto"/>
            <w:bottom w:val="none" w:sz="0" w:space="0" w:color="auto"/>
            <w:right w:val="none" w:sz="0" w:space="0" w:color="auto"/>
          </w:divBdr>
          <w:divsChild>
            <w:div w:id="1058093076">
              <w:marLeft w:val="0"/>
              <w:marRight w:val="0"/>
              <w:marTop w:val="0"/>
              <w:marBottom w:val="0"/>
              <w:divBdr>
                <w:top w:val="none" w:sz="0" w:space="0" w:color="auto"/>
                <w:left w:val="none" w:sz="0" w:space="0" w:color="auto"/>
                <w:bottom w:val="none" w:sz="0" w:space="0" w:color="auto"/>
                <w:right w:val="none" w:sz="0" w:space="0" w:color="auto"/>
              </w:divBdr>
              <w:divsChild>
                <w:div w:id="903175663">
                  <w:marLeft w:val="0"/>
                  <w:marRight w:val="0"/>
                  <w:marTop w:val="0"/>
                  <w:marBottom w:val="180"/>
                  <w:divBdr>
                    <w:top w:val="none" w:sz="0" w:space="0" w:color="auto"/>
                    <w:left w:val="none" w:sz="0" w:space="0" w:color="auto"/>
                    <w:bottom w:val="none" w:sz="0" w:space="0" w:color="auto"/>
                    <w:right w:val="none" w:sz="0" w:space="0" w:color="auto"/>
                  </w:divBdr>
                  <w:divsChild>
                    <w:div w:id="874930024">
                      <w:marLeft w:val="0"/>
                      <w:marRight w:val="0"/>
                      <w:marTop w:val="0"/>
                      <w:marBottom w:val="0"/>
                      <w:divBdr>
                        <w:top w:val="none" w:sz="0" w:space="0" w:color="auto"/>
                        <w:left w:val="none" w:sz="0" w:space="0" w:color="auto"/>
                        <w:bottom w:val="none" w:sz="0" w:space="0" w:color="auto"/>
                        <w:right w:val="none" w:sz="0" w:space="0" w:color="auto"/>
                      </w:divBdr>
                      <w:divsChild>
                        <w:div w:id="56815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703501">
      <w:bodyDiv w:val="1"/>
      <w:marLeft w:val="0"/>
      <w:marRight w:val="0"/>
      <w:marTop w:val="0"/>
      <w:marBottom w:val="0"/>
      <w:divBdr>
        <w:top w:val="none" w:sz="0" w:space="0" w:color="auto"/>
        <w:left w:val="none" w:sz="0" w:space="0" w:color="auto"/>
        <w:bottom w:val="none" w:sz="0" w:space="0" w:color="auto"/>
        <w:right w:val="none" w:sz="0" w:space="0" w:color="auto"/>
      </w:divBdr>
    </w:div>
    <w:div w:id="1093010896">
      <w:bodyDiv w:val="1"/>
      <w:marLeft w:val="0"/>
      <w:marRight w:val="0"/>
      <w:marTop w:val="0"/>
      <w:marBottom w:val="0"/>
      <w:divBdr>
        <w:top w:val="none" w:sz="0" w:space="0" w:color="auto"/>
        <w:left w:val="none" w:sz="0" w:space="0" w:color="auto"/>
        <w:bottom w:val="none" w:sz="0" w:space="0" w:color="auto"/>
        <w:right w:val="none" w:sz="0" w:space="0" w:color="auto"/>
      </w:divBdr>
    </w:div>
    <w:div w:id="1098016070">
      <w:bodyDiv w:val="1"/>
      <w:marLeft w:val="0"/>
      <w:marRight w:val="0"/>
      <w:marTop w:val="0"/>
      <w:marBottom w:val="0"/>
      <w:divBdr>
        <w:top w:val="none" w:sz="0" w:space="0" w:color="auto"/>
        <w:left w:val="none" w:sz="0" w:space="0" w:color="auto"/>
        <w:bottom w:val="none" w:sz="0" w:space="0" w:color="auto"/>
        <w:right w:val="none" w:sz="0" w:space="0" w:color="auto"/>
      </w:divBdr>
    </w:div>
    <w:div w:id="1104155623">
      <w:bodyDiv w:val="1"/>
      <w:marLeft w:val="0"/>
      <w:marRight w:val="0"/>
      <w:marTop w:val="0"/>
      <w:marBottom w:val="0"/>
      <w:divBdr>
        <w:top w:val="none" w:sz="0" w:space="0" w:color="auto"/>
        <w:left w:val="none" w:sz="0" w:space="0" w:color="auto"/>
        <w:bottom w:val="none" w:sz="0" w:space="0" w:color="auto"/>
        <w:right w:val="none" w:sz="0" w:space="0" w:color="auto"/>
      </w:divBdr>
      <w:divsChild>
        <w:div w:id="97414634">
          <w:marLeft w:val="0"/>
          <w:marRight w:val="0"/>
          <w:marTop w:val="0"/>
          <w:marBottom w:val="165"/>
          <w:divBdr>
            <w:top w:val="none" w:sz="0" w:space="0" w:color="auto"/>
            <w:left w:val="none" w:sz="0" w:space="0" w:color="auto"/>
            <w:bottom w:val="none" w:sz="0" w:space="0" w:color="auto"/>
            <w:right w:val="none" w:sz="0" w:space="0" w:color="auto"/>
          </w:divBdr>
        </w:div>
      </w:divsChild>
    </w:div>
    <w:div w:id="1106922011">
      <w:bodyDiv w:val="1"/>
      <w:marLeft w:val="0"/>
      <w:marRight w:val="0"/>
      <w:marTop w:val="0"/>
      <w:marBottom w:val="0"/>
      <w:divBdr>
        <w:top w:val="none" w:sz="0" w:space="0" w:color="auto"/>
        <w:left w:val="none" w:sz="0" w:space="0" w:color="auto"/>
        <w:bottom w:val="none" w:sz="0" w:space="0" w:color="auto"/>
        <w:right w:val="none" w:sz="0" w:space="0" w:color="auto"/>
      </w:divBdr>
    </w:div>
    <w:div w:id="1125853742">
      <w:bodyDiv w:val="1"/>
      <w:marLeft w:val="0"/>
      <w:marRight w:val="0"/>
      <w:marTop w:val="0"/>
      <w:marBottom w:val="0"/>
      <w:divBdr>
        <w:top w:val="none" w:sz="0" w:space="0" w:color="auto"/>
        <w:left w:val="none" w:sz="0" w:space="0" w:color="auto"/>
        <w:bottom w:val="none" w:sz="0" w:space="0" w:color="auto"/>
        <w:right w:val="none" w:sz="0" w:space="0" w:color="auto"/>
      </w:divBdr>
    </w:div>
    <w:div w:id="1132478894">
      <w:bodyDiv w:val="1"/>
      <w:marLeft w:val="0"/>
      <w:marRight w:val="0"/>
      <w:marTop w:val="0"/>
      <w:marBottom w:val="0"/>
      <w:divBdr>
        <w:top w:val="none" w:sz="0" w:space="0" w:color="auto"/>
        <w:left w:val="none" w:sz="0" w:space="0" w:color="auto"/>
        <w:bottom w:val="none" w:sz="0" w:space="0" w:color="auto"/>
        <w:right w:val="none" w:sz="0" w:space="0" w:color="auto"/>
      </w:divBdr>
      <w:divsChild>
        <w:div w:id="498665477">
          <w:marLeft w:val="0"/>
          <w:marRight w:val="0"/>
          <w:marTop w:val="0"/>
          <w:marBottom w:val="270"/>
          <w:divBdr>
            <w:top w:val="none" w:sz="0" w:space="0" w:color="auto"/>
            <w:left w:val="none" w:sz="0" w:space="0" w:color="auto"/>
            <w:bottom w:val="none" w:sz="0" w:space="0" w:color="auto"/>
            <w:right w:val="none" w:sz="0" w:space="0" w:color="auto"/>
          </w:divBdr>
          <w:divsChild>
            <w:div w:id="3004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5117">
      <w:bodyDiv w:val="1"/>
      <w:marLeft w:val="0"/>
      <w:marRight w:val="0"/>
      <w:marTop w:val="0"/>
      <w:marBottom w:val="0"/>
      <w:divBdr>
        <w:top w:val="none" w:sz="0" w:space="0" w:color="auto"/>
        <w:left w:val="none" w:sz="0" w:space="0" w:color="auto"/>
        <w:bottom w:val="none" w:sz="0" w:space="0" w:color="auto"/>
        <w:right w:val="none" w:sz="0" w:space="0" w:color="auto"/>
      </w:divBdr>
    </w:div>
    <w:div w:id="1159612167">
      <w:bodyDiv w:val="1"/>
      <w:marLeft w:val="0"/>
      <w:marRight w:val="0"/>
      <w:marTop w:val="0"/>
      <w:marBottom w:val="0"/>
      <w:divBdr>
        <w:top w:val="none" w:sz="0" w:space="0" w:color="auto"/>
        <w:left w:val="none" w:sz="0" w:space="0" w:color="auto"/>
        <w:bottom w:val="none" w:sz="0" w:space="0" w:color="auto"/>
        <w:right w:val="none" w:sz="0" w:space="0" w:color="auto"/>
      </w:divBdr>
    </w:div>
    <w:div w:id="1159661339">
      <w:bodyDiv w:val="1"/>
      <w:marLeft w:val="0"/>
      <w:marRight w:val="0"/>
      <w:marTop w:val="0"/>
      <w:marBottom w:val="0"/>
      <w:divBdr>
        <w:top w:val="none" w:sz="0" w:space="0" w:color="auto"/>
        <w:left w:val="none" w:sz="0" w:space="0" w:color="auto"/>
        <w:bottom w:val="none" w:sz="0" w:space="0" w:color="auto"/>
        <w:right w:val="none" w:sz="0" w:space="0" w:color="auto"/>
      </w:divBdr>
    </w:div>
    <w:div w:id="1161314862">
      <w:bodyDiv w:val="1"/>
      <w:marLeft w:val="0"/>
      <w:marRight w:val="0"/>
      <w:marTop w:val="0"/>
      <w:marBottom w:val="0"/>
      <w:divBdr>
        <w:top w:val="none" w:sz="0" w:space="0" w:color="auto"/>
        <w:left w:val="none" w:sz="0" w:space="0" w:color="auto"/>
        <w:bottom w:val="none" w:sz="0" w:space="0" w:color="auto"/>
        <w:right w:val="none" w:sz="0" w:space="0" w:color="auto"/>
      </w:divBdr>
    </w:div>
    <w:div w:id="1167087329">
      <w:bodyDiv w:val="1"/>
      <w:marLeft w:val="0"/>
      <w:marRight w:val="0"/>
      <w:marTop w:val="0"/>
      <w:marBottom w:val="0"/>
      <w:divBdr>
        <w:top w:val="none" w:sz="0" w:space="0" w:color="auto"/>
        <w:left w:val="none" w:sz="0" w:space="0" w:color="auto"/>
        <w:bottom w:val="none" w:sz="0" w:space="0" w:color="auto"/>
        <w:right w:val="none" w:sz="0" w:space="0" w:color="auto"/>
      </w:divBdr>
      <w:divsChild>
        <w:div w:id="1135677690">
          <w:marLeft w:val="0"/>
          <w:marRight w:val="0"/>
          <w:marTop w:val="0"/>
          <w:marBottom w:val="0"/>
          <w:divBdr>
            <w:top w:val="none" w:sz="0" w:space="0" w:color="auto"/>
            <w:left w:val="none" w:sz="0" w:space="0" w:color="auto"/>
            <w:bottom w:val="none" w:sz="0" w:space="0" w:color="auto"/>
            <w:right w:val="none" w:sz="0" w:space="0" w:color="auto"/>
          </w:divBdr>
          <w:divsChild>
            <w:div w:id="1581408438">
              <w:marLeft w:val="0"/>
              <w:marRight w:val="0"/>
              <w:marTop w:val="0"/>
              <w:marBottom w:val="0"/>
              <w:divBdr>
                <w:top w:val="none" w:sz="0" w:space="0" w:color="auto"/>
                <w:left w:val="none" w:sz="0" w:space="0" w:color="auto"/>
                <w:bottom w:val="none" w:sz="0" w:space="0" w:color="auto"/>
                <w:right w:val="none" w:sz="0" w:space="0" w:color="auto"/>
              </w:divBdr>
              <w:divsChild>
                <w:div w:id="2126927707">
                  <w:marLeft w:val="0"/>
                  <w:marRight w:val="0"/>
                  <w:marTop w:val="0"/>
                  <w:marBottom w:val="0"/>
                  <w:divBdr>
                    <w:top w:val="none" w:sz="0" w:space="0" w:color="auto"/>
                    <w:left w:val="none" w:sz="0" w:space="0" w:color="auto"/>
                    <w:bottom w:val="none" w:sz="0" w:space="0" w:color="auto"/>
                    <w:right w:val="none" w:sz="0" w:space="0" w:color="auto"/>
                  </w:divBdr>
                  <w:divsChild>
                    <w:div w:id="521359816">
                      <w:marLeft w:val="0"/>
                      <w:marRight w:val="0"/>
                      <w:marTop w:val="0"/>
                      <w:marBottom w:val="0"/>
                      <w:divBdr>
                        <w:top w:val="none" w:sz="0" w:space="0" w:color="auto"/>
                        <w:left w:val="none" w:sz="0" w:space="0" w:color="auto"/>
                        <w:bottom w:val="none" w:sz="0" w:space="0" w:color="auto"/>
                        <w:right w:val="none" w:sz="0" w:space="0" w:color="auto"/>
                      </w:divBdr>
                      <w:divsChild>
                        <w:div w:id="2114470837">
                          <w:marLeft w:val="0"/>
                          <w:marRight w:val="0"/>
                          <w:marTop w:val="0"/>
                          <w:marBottom w:val="0"/>
                          <w:divBdr>
                            <w:top w:val="none" w:sz="0" w:space="0" w:color="auto"/>
                            <w:left w:val="none" w:sz="0" w:space="0" w:color="auto"/>
                            <w:bottom w:val="none" w:sz="0" w:space="0" w:color="auto"/>
                            <w:right w:val="none" w:sz="0" w:space="0" w:color="auto"/>
                          </w:divBdr>
                          <w:divsChild>
                            <w:div w:id="1200583324">
                              <w:marLeft w:val="0"/>
                              <w:marRight w:val="0"/>
                              <w:marTop w:val="0"/>
                              <w:marBottom w:val="0"/>
                              <w:divBdr>
                                <w:top w:val="none" w:sz="0" w:space="0" w:color="auto"/>
                                <w:left w:val="none" w:sz="0" w:space="0" w:color="auto"/>
                                <w:bottom w:val="none" w:sz="0" w:space="0" w:color="auto"/>
                                <w:right w:val="none" w:sz="0" w:space="0" w:color="auto"/>
                              </w:divBdr>
                              <w:divsChild>
                                <w:div w:id="2000571839">
                                  <w:marLeft w:val="0"/>
                                  <w:marRight w:val="0"/>
                                  <w:marTop w:val="0"/>
                                  <w:marBottom w:val="0"/>
                                  <w:divBdr>
                                    <w:top w:val="none" w:sz="0" w:space="0" w:color="auto"/>
                                    <w:left w:val="none" w:sz="0" w:space="0" w:color="auto"/>
                                    <w:bottom w:val="none" w:sz="0" w:space="0" w:color="auto"/>
                                    <w:right w:val="none" w:sz="0" w:space="0" w:color="auto"/>
                                  </w:divBdr>
                                  <w:divsChild>
                                    <w:div w:id="176430869">
                                      <w:marLeft w:val="0"/>
                                      <w:marRight w:val="0"/>
                                      <w:marTop w:val="0"/>
                                      <w:marBottom w:val="0"/>
                                      <w:divBdr>
                                        <w:top w:val="none" w:sz="0" w:space="0" w:color="auto"/>
                                        <w:left w:val="none" w:sz="0" w:space="0" w:color="auto"/>
                                        <w:bottom w:val="none" w:sz="0" w:space="0" w:color="auto"/>
                                        <w:right w:val="none" w:sz="0" w:space="0" w:color="auto"/>
                                      </w:divBdr>
                                      <w:divsChild>
                                        <w:div w:id="657197427">
                                          <w:marLeft w:val="0"/>
                                          <w:marRight w:val="0"/>
                                          <w:marTop w:val="0"/>
                                          <w:marBottom w:val="0"/>
                                          <w:divBdr>
                                            <w:top w:val="none" w:sz="0" w:space="0" w:color="auto"/>
                                            <w:left w:val="none" w:sz="0" w:space="0" w:color="auto"/>
                                            <w:bottom w:val="none" w:sz="0" w:space="0" w:color="auto"/>
                                            <w:right w:val="none" w:sz="0" w:space="0" w:color="auto"/>
                                          </w:divBdr>
                                          <w:divsChild>
                                            <w:div w:id="18584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6264450">
      <w:bodyDiv w:val="1"/>
      <w:marLeft w:val="0"/>
      <w:marRight w:val="0"/>
      <w:marTop w:val="0"/>
      <w:marBottom w:val="0"/>
      <w:divBdr>
        <w:top w:val="none" w:sz="0" w:space="0" w:color="auto"/>
        <w:left w:val="none" w:sz="0" w:space="0" w:color="auto"/>
        <w:bottom w:val="none" w:sz="0" w:space="0" w:color="auto"/>
        <w:right w:val="none" w:sz="0" w:space="0" w:color="auto"/>
      </w:divBdr>
      <w:divsChild>
        <w:div w:id="309865718">
          <w:marLeft w:val="0"/>
          <w:marRight w:val="0"/>
          <w:marTop w:val="0"/>
          <w:marBottom w:val="0"/>
          <w:divBdr>
            <w:top w:val="none" w:sz="0" w:space="0" w:color="auto"/>
            <w:left w:val="none" w:sz="0" w:space="0" w:color="auto"/>
            <w:bottom w:val="none" w:sz="0" w:space="0" w:color="auto"/>
            <w:right w:val="none" w:sz="0" w:space="0" w:color="auto"/>
          </w:divBdr>
        </w:div>
        <w:div w:id="1697807964">
          <w:marLeft w:val="0"/>
          <w:marRight w:val="0"/>
          <w:marTop w:val="0"/>
          <w:marBottom w:val="0"/>
          <w:divBdr>
            <w:top w:val="none" w:sz="0" w:space="0" w:color="auto"/>
            <w:left w:val="none" w:sz="0" w:space="0" w:color="auto"/>
            <w:bottom w:val="none" w:sz="0" w:space="0" w:color="auto"/>
            <w:right w:val="none" w:sz="0" w:space="0" w:color="auto"/>
          </w:divBdr>
        </w:div>
      </w:divsChild>
    </w:div>
    <w:div w:id="1176848414">
      <w:bodyDiv w:val="1"/>
      <w:marLeft w:val="0"/>
      <w:marRight w:val="0"/>
      <w:marTop w:val="0"/>
      <w:marBottom w:val="0"/>
      <w:divBdr>
        <w:top w:val="none" w:sz="0" w:space="0" w:color="auto"/>
        <w:left w:val="none" w:sz="0" w:space="0" w:color="auto"/>
        <w:bottom w:val="none" w:sz="0" w:space="0" w:color="auto"/>
        <w:right w:val="none" w:sz="0" w:space="0" w:color="auto"/>
      </w:divBdr>
    </w:div>
    <w:div w:id="1183738913">
      <w:bodyDiv w:val="1"/>
      <w:marLeft w:val="0"/>
      <w:marRight w:val="0"/>
      <w:marTop w:val="0"/>
      <w:marBottom w:val="0"/>
      <w:divBdr>
        <w:top w:val="none" w:sz="0" w:space="0" w:color="auto"/>
        <w:left w:val="none" w:sz="0" w:space="0" w:color="auto"/>
        <w:bottom w:val="none" w:sz="0" w:space="0" w:color="auto"/>
        <w:right w:val="none" w:sz="0" w:space="0" w:color="auto"/>
      </w:divBdr>
    </w:div>
    <w:div w:id="1205026721">
      <w:bodyDiv w:val="1"/>
      <w:marLeft w:val="0"/>
      <w:marRight w:val="0"/>
      <w:marTop w:val="0"/>
      <w:marBottom w:val="0"/>
      <w:divBdr>
        <w:top w:val="none" w:sz="0" w:space="0" w:color="auto"/>
        <w:left w:val="none" w:sz="0" w:space="0" w:color="auto"/>
        <w:bottom w:val="none" w:sz="0" w:space="0" w:color="auto"/>
        <w:right w:val="none" w:sz="0" w:space="0" w:color="auto"/>
      </w:divBdr>
      <w:divsChild>
        <w:div w:id="1428699115">
          <w:marLeft w:val="0"/>
          <w:marRight w:val="0"/>
          <w:marTop w:val="0"/>
          <w:marBottom w:val="0"/>
          <w:divBdr>
            <w:top w:val="none" w:sz="0" w:space="0" w:color="auto"/>
            <w:left w:val="none" w:sz="0" w:space="0" w:color="auto"/>
            <w:bottom w:val="none" w:sz="0" w:space="0" w:color="auto"/>
            <w:right w:val="none" w:sz="0" w:space="0" w:color="auto"/>
          </w:divBdr>
        </w:div>
      </w:divsChild>
    </w:div>
    <w:div w:id="1217398467">
      <w:bodyDiv w:val="1"/>
      <w:marLeft w:val="0"/>
      <w:marRight w:val="0"/>
      <w:marTop w:val="0"/>
      <w:marBottom w:val="0"/>
      <w:divBdr>
        <w:top w:val="none" w:sz="0" w:space="0" w:color="auto"/>
        <w:left w:val="none" w:sz="0" w:space="0" w:color="auto"/>
        <w:bottom w:val="none" w:sz="0" w:space="0" w:color="auto"/>
        <w:right w:val="none" w:sz="0" w:space="0" w:color="auto"/>
      </w:divBdr>
    </w:div>
    <w:div w:id="1220287144">
      <w:bodyDiv w:val="1"/>
      <w:marLeft w:val="0"/>
      <w:marRight w:val="0"/>
      <w:marTop w:val="0"/>
      <w:marBottom w:val="0"/>
      <w:divBdr>
        <w:top w:val="none" w:sz="0" w:space="0" w:color="auto"/>
        <w:left w:val="none" w:sz="0" w:space="0" w:color="auto"/>
        <w:bottom w:val="none" w:sz="0" w:space="0" w:color="auto"/>
        <w:right w:val="none" w:sz="0" w:space="0" w:color="auto"/>
      </w:divBdr>
    </w:div>
    <w:div w:id="1227381230">
      <w:bodyDiv w:val="1"/>
      <w:marLeft w:val="0"/>
      <w:marRight w:val="0"/>
      <w:marTop w:val="0"/>
      <w:marBottom w:val="0"/>
      <w:divBdr>
        <w:top w:val="none" w:sz="0" w:space="0" w:color="auto"/>
        <w:left w:val="none" w:sz="0" w:space="0" w:color="auto"/>
        <w:bottom w:val="none" w:sz="0" w:space="0" w:color="auto"/>
        <w:right w:val="none" w:sz="0" w:space="0" w:color="auto"/>
      </w:divBdr>
      <w:divsChild>
        <w:div w:id="1307930501">
          <w:marLeft w:val="0"/>
          <w:marRight w:val="0"/>
          <w:marTop w:val="0"/>
          <w:marBottom w:val="270"/>
          <w:divBdr>
            <w:top w:val="none" w:sz="0" w:space="0" w:color="auto"/>
            <w:left w:val="none" w:sz="0" w:space="0" w:color="auto"/>
            <w:bottom w:val="none" w:sz="0" w:space="0" w:color="auto"/>
            <w:right w:val="none" w:sz="0" w:space="0" w:color="auto"/>
          </w:divBdr>
        </w:div>
      </w:divsChild>
    </w:div>
    <w:div w:id="1240753982">
      <w:bodyDiv w:val="1"/>
      <w:marLeft w:val="0"/>
      <w:marRight w:val="0"/>
      <w:marTop w:val="0"/>
      <w:marBottom w:val="0"/>
      <w:divBdr>
        <w:top w:val="none" w:sz="0" w:space="0" w:color="auto"/>
        <w:left w:val="none" w:sz="0" w:space="0" w:color="auto"/>
        <w:bottom w:val="none" w:sz="0" w:space="0" w:color="auto"/>
        <w:right w:val="none" w:sz="0" w:space="0" w:color="auto"/>
      </w:divBdr>
      <w:divsChild>
        <w:div w:id="1278296200">
          <w:marLeft w:val="0"/>
          <w:marRight w:val="0"/>
          <w:marTop w:val="0"/>
          <w:marBottom w:val="0"/>
          <w:divBdr>
            <w:top w:val="none" w:sz="0" w:space="0" w:color="auto"/>
            <w:left w:val="none" w:sz="0" w:space="0" w:color="auto"/>
            <w:bottom w:val="none" w:sz="0" w:space="0" w:color="auto"/>
            <w:right w:val="none" w:sz="0" w:space="0" w:color="auto"/>
          </w:divBdr>
          <w:divsChild>
            <w:div w:id="949237536">
              <w:marLeft w:val="0"/>
              <w:marRight w:val="0"/>
              <w:marTop w:val="0"/>
              <w:marBottom w:val="0"/>
              <w:divBdr>
                <w:top w:val="none" w:sz="0" w:space="0" w:color="auto"/>
                <w:left w:val="none" w:sz="0" w:space="0" w:color="auto"/>
                <w:bottom w:val="none" w:sz="0" w:space="0" w:color="auto"/>
                <w:right w:val="none" w:sz="0" w:space="0" w:color="auto"/>
              </w:divBdr>
              <w:divsChild>
                <w:div w:id="58747009">
                  <w:marLeft w:val="0"/>
                  <w:marRight w:val="0"/>
                  <w:marTop w:val="0"/>
                  <w:marBottom w:val="0"/>
                  <w:divBdr>
                    <w:top w:val="none" w:sz="0" w:space="0" w:color="auto"/>
                    <w:left w:val="none" w:sz="0" w:space="0" w:color="auto"/>
                    <w:bottom w:val="none" w:sz="0" w:space="0" w:color="auto"/>
                    <w:right w:val="none" w:sz="0" w:space="0" w:color="auto"/>
                  </w:divBdr>
                  <w:divsChild>
                    <w:div w:id="1865632329">
                      <w:marLeft w:val="0"/>
                      <w:marRight w:val="0"/>
                      <w:marTop w:val="0"/>
                      <w:marBottom w:val="0"/>
                      <w:divBdr>
                        <w:top w:val="none" w:sz="0" w:space="0" w:color="auto"/>
                        <w:left w:val="none" w:sz="0" w:space="0" w:color="auto"/>
                        <w:bottom w:val="none" w:sz="0" w:space="0" w:color="auto"/>
                        <w:right w:val="none" w:sz="0" w:space="0" w:color="auto"/>
                      </w:divBdr>
                      <w:divsChild>
                        <w:div w:id="813987010">
                          <w:marLeft w:val="0"/>
                          <w:marRight w:val="0"/>
                          <w:marTop w:val="0"/>
                          <w:marBottom w:val="0"/>
                          <w:divBdr>
                            <w:top w:val="none" w:sz="0" w:space="0" w:color="auto"/>
                            <w:left w:val="none" w:sz="0" w:space="0" w:color="auto"/>
                            <w:bottom w:val="none" w:sz="0" w:space="0" w:color="auto"/>
                            <w:right w:val="none" w:sz="0" w:space="0" w:color="auto"/>
                          </w:divBdr>
                          <w:divsChild>
                            <w:div w:id="3656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8152649">
      <w:bodyDiv w:val="1"/>
      <w:marLeft w:val="0"/>
      <w:marRight w:val="0"/>
      <w:marTop w:val="0"/>
      <w:marBottom w:val="0"/>
      <w:divBdr>
        <w:top w:val="none" w:sz="0" w:space="0" w:color="auto"/>
        <w:left w:val="none" w:sz="0" w:space="0" w:color="auto"/>
        <w:bottom w:val="none" w:sz="0" w:space="0" w:color="auto"/>
        <w:right w:val="none" w:sz="0" w:space="0" w:color="auto"/>
      </w:divBdr>
    </w:div>
    <w:div w:id="1268586374">
      <w:bodyDiv w:val="1"/>
      <w:marLeft w:val="0"/>
      <w:marRight w:val="0"/>
      <w:marTop w:val="0"/>
      <w:marBottom w:val="0"/>
      <w:divBdr>
        <w:top w:val="none" w:sz="0" w:space="0" w:color="auto"/>
        <w:left w:val="none" w:sz="0" w:space="0" w:color="auto"/>
        <w:bottom w:val="none" w:sz="0" w:space="0" w:color="auto"/>
        <w:right w:val="none" w:sz="0" w:space="0" w:color="auto"/>
      </w:divBdr>
    </w:div>
    <w:div w:id="1314214147">
      <w:bodyDiv w:val="1"/>
      <w:marLeft w:val="0"/>
      <w:marRight w:val="0"/>
      <w:marTop w:val="0"/>
      <w:marBottom w:val="0"/>
      <w:divBdr>
        <w:top w:val="none" w:sz="0" w:space="0" w:color="auto"/>
        <w:left w:val="none" w:sz="0" w:space="0" w:color="auto"/>
        <w:bottom w:val="none" w:sz="0" w:space="0" w:color="auto"/>
        <w:right w:val="none" w:sz="0" w:space="0" w:color="auto"/>
      </w:divBdr>
    </w:div>
    <w:div w:id="1316492397">
      <w:bodyDiv w:val="1"/>
      <w:marLeft w:val="0"/>
      <w:marRight w:val="0"/>
      <w:marTop w:val="0"/>
      <w:marBottom w:val="0"/>
      <w:divBdr>
        <w:top w:val="none" w:sz="0" w:space="0" w:color="auto"/>
        <w:left w:val="none" w:sz="0" w:space="0" w:color="auto"/>
        <w:bottom w:val="none" w:sz="0" w:space="0" w:color="auto"/>
        <w:right w:val="none" w:sz="0" w:space="0" w:color="auto"/>
      </w:divBdr>
    </w:div>
    <w:div w:id="1323850397">
      <w:bodyDiv w:val="1"/>
      <w:marLeft w:val="0"/>
      <w:marRight w:val="0"/>
      <w:marTop w:val="0"/>
      <w:marBottom w:val="0"/>
      <w:divBdr>
        <w:top w:val="none" w:sz="0" w:space="0" w:color="auto"/>
        <w:left w:val="none" w:sz="0" w:space="0" w:color="auto"/>
        <w:bottom w:val="none" w:sz="0" w:space="0" w:color="auto"/>
        <w:right w:val="none" w:sz="0" w:space="0" w:color="auto"/>
      </w:divBdr>
    </w:div>
    <w:div w:id="1325664157">
      <w:bodyDiv w:val="1"/>
      <w:marLeft w:val="0"/>
      <w:marRight w:val="0"/>
      <w:marTop w:val="0"/>
      <w:marBottom w:val="0"/>
      <w:divBdr>
        <w:top w:val="none" w:sz="0" w:space="0" w:color="auto"/>
        <w:left w:val="none" w:sz="0" w:space="0" w:color="auto"/>
        <w:bottom w:val="none" w:sz="0" w:space="0" w:color="auto"/>
        <w:right w:val="none" w:sz="0" w:space="0" w:color="auto"/>
      </w:divBdr>
    </w:div>
    <w:div w:id="1325859884">
      <w:bodyDiv w:val="1"/>
      <w:marLeft w:val="0"/>
      <w:marRight w:val="0"/>
      <w:marTop w:val="0"/>
      <w:marBottom w:val="0"/>
      <w:divBdr>
        <w:top w:val="none" w:sz="0" w:space="0" w:color="auto"/>
        <w:left w:val="none" w:sz="0" w:space="0" w:color="auto"/>
        <w:bottom w:val="none" w:sz="0" w:space="0" w:color="auto"/>
        <w:right w:val="none" w:sz="0" w:space="0" w:color="auto"/>
      </w:divBdr>
    </w:div>
    <w:div w:id="1327322793">
      <w:bodyDiv w:val="1"/>
      <w:marLeft w:val="0"/>
      <w:marRight w:val="0"/>
      <w:marTop w:val="0"/>
      <w:marBottom w:val="0"/>
      <w:divBdr>
        <w:top w:val="none" w:sz="0" w:space="0" w:color="auto"/>
        <w:left w:val="none" w:sz="0" w:space="0" w:color="auto"/>
        <w:bottom w:val="none" w:sz="0" w:space="0" w:color="auto"/>
        <w:right w:val="none" w:sz="0" w:space="0" w:color="auto"/>
      </w:divBdr>
      <w:divsChild>
        <w:div w:id="680012315">
          <w:marLeft w:val="0"/>
          <w:marRight w:val="0"/>
          <w:marTop w:val="0"/>
          <w:marBottom w:val="0"/>
          <w:divBdr>
            <w:top w:val="none" w:sz="0" w:space="0" w:color="auto"/>
            <w:left w:val="none" w:sz="0" w:space="0" w:color="auto"/>
            <w:bottom w:val="none" w:sz="0" w:space="0" w:color="auto"/>
            <w:right w:val="none" w:sz="0" w:space="0" w:color="auto"/>
          </w:divBdr>
          <w:divsChild>
            <w:div w:id="1905136939">
              <w:marLeft w:val="0"/>
              <w:marRight w:val="0"/>
              <w:marTop w:val="0"/>
              <w:marBottom w:val="0"/>
              <w:divBdr>
                <w:top w:val="none" w:sz="0" w:space="0" w:color="auto"/>
                <w:left w:val="none" w:sz="0" w:space="0" w:color="auto"/>
                <w:bottom w:val="none" w:sz="0" w:space="0" w:color="auto"/>
                <w:right w:val="none" w:sz="0" w:space="0" w:color="auto"/>
              </w:divBdr>
              <w:divsChild>
                <w:div w:id="1580822195">
                  <w:marLeft w:val="0"/>
                  <w:marRight w:val="0"/>
                  <w:marTop w:val="0"/>
                  <w:marBottom w:val="0"/>
                  <w:divBdr>
                    <w:top w:val="none" w:sz="0" w:space="0" w:color="auto"/>
                    <w:left w:val="none" w:sz="0" w:space="0" w:color="auto"/>
                    <w:bottom w:val="none" w:sz="0" w:space="0" w:color="auto"/>
                    <w:right w:val="none" w:sz="0" w:space="0" w:color="auto"/>
                  </w:divBdr>
                  <w:divsChild>
                    <w:div w:id="1285848676">
                      <w:marLeft w:val="0"/>
                      <w:marRight w:val="0"/>
                      <w:marTop w:val="0"/>
                      <w:marBottom w:val="0"/>
                      <w:divBdr>
                        <w:top w:val="none" w:sz="0" w:space="0" w:color="auto"/>
                        <w:left w:val="none" w:sz="0" w:space="0" w:color="auto"/>
                        <w:bottom w:val="none" w:sz="0" w:space="0" w:color="auto"/>
                        <w:right w:val="none" w:sz="0" w:space="0" w:color="auto"/>
                      </w:divBdr>
                      <w:divsChild>
                        <w:div w:id="417362323">
                          <w:marLeft w:val="0"/>
                          <w:marRight w:val="0"/>
                          <w:marTop w:val="0"/>
                          <w:marBottom w:val="0"/>
                          <w:divBdr>
                            <w:top w:val="none" w:sz="0" w:space="0" w:color="auto"/>
                            <w:left w:val="none" w:sz="0" w:space="0" w:color="auto"/>
                            <w:bottom w:val="none" w:sz="0" w:space="0" w:color="auto"/>
                            <w:right w:val="none" w:sz="0" w:space="0" w:color="auto"/>
                          </w:divBdr>
                          <w:divsChild>
                            <w:div w:id="1100637335">
                              <w:marLeft w:val="0"/>
                              <w:marRight w:val="0"/>
                              <w:marTop w:val="0"/>
                              <w:marBottom w:val="0"/>
                              <w:divBdr>
                                <w:top w:val="none" w:sz="0" w:space="0" w:color="auto"/>
                                <w:left w:val="none" w:sz="0" w:space="0" w:color="auto"/>
                                <w:bottom w:val="none" w:sz="0" w:space="0" w:color="auto"/>
                                <w:right w:val="none" w:sz="0" w:space="0" w:color="auto"/>
                              </w:divBdr>
                              <w:divsChild>
                                <w:div w:id="1659075948">
                                  <w:marLeft w:val="0"/>
                                  <w:marRight w:val="0"/>
                                  <w:marTop w:val="0"/>
                                  <w:marBottom w:val="0"/>
                                  <w:divBdr>
                                    <w:top w:val="none" w:sz="0" w:space="0" w:color="auto"/>
                                    <w:left w:val="none" w:sz="0" w:space="0" w:color="auto"/>
                                    <w:bottom w:val="none" w:sz="0" w:space="0" w:color="auto"/>
                                    <w:right w:val="none" w:sz="0" w:space="0" w:color="auto"/>
                                  </w:divBdr>
                                  <w:divsChild>
                                    <w:div w:id="1980184415">
                                      <w:marLeft w:val="0"/>
                                      <w:marRight w:val="0"/>
                                      <w:marTop w:val="0"/>
                                      <w:marBottom w:val="0"/>
                                      <w:divBdr>
                                        <w:top w:val="none" w:sz="0" w:space="0" w:color="auto"/>
                                        <w:left w:val="none" w:sz="0" w:space="0" w:color="auto"/>
                                        <w:bottom w:val="none" w:sz="0" w:space="0" w:color="auto"/>
                                        <w:right w:val="none" w:sz="0" w:space="0" w:color="auto"/>
                                      </w:divBdr>
                                      <w:divsChild>
                                        <w:div w:id="1964996559">
                                          <w:marLeft w:val="0"/>
                                          <w:marRight w:val="0"/>
                                          <w:marTop w:val="0"/>
                                          <w:marBottom w:val="0"/>
                                          <w:divBdr>
                                            <w:top w:val="none" w:sz="0" w:space="0" w:color="auto"/>
                                            <w:left w:val="none" w:sz="0" w:space="0" w:color="auto"/>
                                            <w:bottom w:val="none" w:sz="0" w:space="0" w:color="auto"/>
                                            <w:right w:val="none" w:sz="0" w:space="0" w:color="auto"/>
                                          </w:divBdr>
                                          <w:divsChild>
                                            <w:div w:id="268634132">
                                              <w:marLeft w:val="0"/>
                                              <w:marRight w:val="0"/>
                                              <w:marTop w:val="0"/>
                                              <w:marBottom w:val="0"/>
                                              <w:divBdr>
                                                <w:top w:val="none" w:sz="0" w:space="0" w:color="auto"/>
                                                <w:left w:val="none" w:sz="0" w:space="0" w:color="auto"/>
                                                <w:bottom w:val="none" w:sz="0" w:space="0" w:color="auto"/>
                                                <w:right w:val="none" w:sz="0" w:space="0" w:color="auto"/>
                                              </w:divBdr>
                                              <w:divsChild>
                                                <w:div w:id="1230968090">
                                                  <w:marLeft w:val="0"/>
                                                  <w:marRight w:val="0"/>
                                                  <w:marTop w:val="0"/>
                                                  <w:marBottom w:val="0"/>
                                                  <w:divBdr>
                                                    <w:top w:val="none" w:sz="0" w:space="0" w:color="auto"/>
                                                    <w:left w:val="none" w:sz="0" w:space="0" w:color="auto"/>
                                                    <w:bottom w:val="none" w:sz="0" w:space="0" w:color="auto"/>
                                                    <w:right w:val="none" w:sz="0" w:space="0" w:color="auto"/>
                                                  </w:divBdr>
                                                  <w:divsChild>
                                                    <w:div w:id="1663124743">
                                                      <w:marLeft w:val="0"/>
                                                      <w:marRight w:val="0"/>
                                                      <w:marTop w:val="0"/>
                                                      <w:marBottom w:val="0"/>
                                                      <w:divBdr>
                                                        <w:top w:val="single" w:sz="2" w:space="3" w:color="008000"/>
                                                        <w:left w:val="single" w:sz="2" w:space="0" w:color="008000"/>
                                                        <w:bottom w:val="single" w:sz="2" w:space="0" w:color="008000"/>
                                                        <w:right w:val="single" w:sz="2" w:space="0" w:color="008000"/>
                                                      </w:divBdr>
                                                      <w:divsChild>
                                                        <w:div w:id="252518405">
                                                          <w:marLeft w:val="0"/>
                                                          <w:marRight w:val="0"/>
                                                          <w:marTop w:val="0"/>
                                                          <w:marBottom w:val="0"/>
                                                          <w:divBdr>
                                                            <w:top w:val="none" w:sz="0" w:space="0" w:color="auto"/>
                                                            <w:left w:val="none" w:sz="0" w:space="0" w:color="auto"/>
                                                            <w:bottom w:val="none" w:sz="0" w:space="0" w:color="auto"/>
                                                            <w:right w:val="none" w:sz="0" w:space="0" w:color="auto"/>
                                                          </w:divBdr>
                                                          <w:divsChild>
                                                            <w:div w:id="883523453">
                                                              <w:marLeft w:val="0"/>
                                                              <w:marRight w:val="0"/>
                                                              <w:marTop w:val="0"/>
                                                              <w:marBottom w:val="0"/>
                                                              <w:divBdr>
                                                                <w:top w:val="none" w:sz="0" w:space="0" w:color="auto"/>
                                                                <w:left w:val="none" w:sz="0" w:space="0" w:color="auto"/>
                                                                <w:bottom w:val="none" w:sz="0" w:space="0" w:color="auto"/>
                                                                <w:right w:val="none" w:sz="0" w:space="0" w:color="auto"/>
                                                              </w:divBdr>
                                                              <w:divsChild>
                                                                <w:div w:id="12733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511820">
      <w:bodyDiv w:val="1"/>
      <w:marLeft w:val="0"/>
      <w:marRight w:val="0"/>
      <w:marTop w:val="0"/>
      <w:marBottom w:val="0"/>
      <w:divBdr>
        <w:top w:val="none" w:sz="0" w:space="0" w:color="auto"/>
        <w:left w:val="none" w:sz="0" w:space="0" w:color="auto"/>
        <w:bottom w:val="none" w:sz="0" w:space="0" w:color="auto"/>
        <w:right w:val="none" w:sz="0" w:space="0" w:color="auto"/>
      </w:divBdr>
      <w:divsChild>
        <w:div w:id="52581477">
          <w:marLeft w:val="0"/>
          <w:marRight w:val="0"/>
          <w:marTop w:val="100"/>
          <w:marBottom w:val="100"/>
          <w:divBdr>
            <w:top w:val="none" w:sz="0" w:space="0" w:color="auto"/>
            <w:left w:val="none" w:sz="0" w:space="0" w:color="auto"/>
            <w:bottom w:val="none" w:sz="0" w:space="0" w:color="auto"/>
            <w:right w:val="none" w:sz="0" w:space="0" w:color="auto"/>
          </w:divBdr>
          <w:divsChild>
            <w:div w:id="1387028677">
              <w:marLeft w:val="0"/>
              <w:marRight w:val="0"/>
              <w:marTop w:val="0"/>
              <w:marBottom w:val="0"/>
              <w:divBdr>
                <w:top w:val="none" w:sz="0" w:space="0" w:color="auto"/>
                <w:left w:val="none" w:sz="0" w:space="0" w:color="auto"/>
                <w:bottom w:val="none" w:sz="0" w:space="0" w:color="auto"/>
                <w:right w:val="none" w:sz="0" w:space="0" w:color="auto"/>
              </w:divBdr>
              <w:divsChild>
                <w:div w:id="1911428747">
                  <w:marLeft w:val="0"/>
                  <w:marRight w:val="0"/>
                  <w:marTop w:val="0"/>
                  <w:marBottom w:val="0"/>
                  <w:divBdr>
                    <w:top w:val="none" w:sz="0" w:space="0" w:color="auto"/>
                    <w:left w:val="none" w:sz="0" w:space="0" w:color="auto"/>
                    <w:bottom w:val="none" w:sz="0" w:space="0" w:color="auto"/>
                    <w:right w:val="none" w:sz="0" w:space="0" w:color="auto"/>
                  </w:divBdr>
                  <w:divsChild>
                    <w:div w:id="1129666546">
                      <w:marLeft w:val="0"/>
                      <w:marRight w:val="0"/>
                      <w:marTop w:val="0"/>
                      <w:marBottom w:val="0"/>
                      <w:divBdr>
                        <w:top w:val="none" w:sz="0" w:space="0" w:color="auto"/>
                        <w:left w:val="none" w:sz="0" w:space="0" w:color="auto"/>
                        <w:bottom w:val="none" w:sz="0" w:space="0" w:color="auto"/>
                        <w:right w:val="none" w:sz="0" w:space="0" w:color="auto"/>
                      </w:divBdr>
                      <w:divsChild>
                        <w:div w:id="1329749187">
                          <w:marLeft w:val="0"/>
                          <w:marRight w:val="0"/>
                          <w:marTop w:val="0"/>
                          <w:marBottom w:val="0"/>
                          <w:divBdr>
                            <w:top w:val="none" w:sz="0" w:space="0" w:color="auto"/>
                            <w:left w:val="none" w:sz="0" w:space="0" w:color="auto"/>
                            <w:bottom w:val="none" w:sz="0" w:space="0" w:color="auto"/>
                            <w:right w:val="none" w:sz="0" w:space="0" w:color="auto"/>
                          </w:divBdr>
                          <w:divsChild>
                            <w:div w:id="612248377">
                              <w:marLeft w:val="0"/>
                              <w:marRight w:val="0"/>
                              <w:marTop w:val="0"/>
                              <w:marBottom w:val="0"/>
                              <w:divBdr>
                                <w:top w:val="none" w:sz="0" w:space="0" w:color="auto"/>
                                <w:left w:val="none" w:sz="0" w:space="0" w:color="auto"/>
                                <w:bottom w:val="none" w:sz="0" w:space="0" w:color="auto"/>
                                <w:right w:val="none" w:sz="0" w:space="0" w:color="auto"/>
                              </w:divBdr>
                              <w:divsChild>
                                <w:div w:id="890267116">
                                  <w:marLeft w:val="0"/>
                                  <w:marRight w:val="0"/>
                                  <w:marTop w:val="0"/>
                                  <w:marBottom w:val="0"/>
                                  <w:divBdr>
                                    <w:top w:val="none" w:sz="0" w:space="0" w:color="auto"/>
                                    <w:left w:val="none" w:sz="0" w:space="0" w:color="auto"/>
                                    <w:bottom w:val="none" w:sz="0" w:space="0" w:color="auto"/>
                                    <w:right w:val="none" w:sz="0" w:space="0" w:color="auto"/>
                                  </w:divBdr>
                                  <w:divsChild>
                                    <w:div w:id="1770004033">
                                      <w:marLeft w:val="0"/>
                                      <w:marRight w:val="0"/>
                                      <w:marTop w:val="0"/>
                                      <w:marBottom w:val="0"/>
                                      <w:divBdr>
                                        <w:top w:val="none" w:sz="0" w:space="0" w:color="auto"/>
                                        <w:left w:val="none" w:sz="0" w:space="0" w:color="auto"/>
                                        <w:bottom w:val="none" w:sz="0" w:space="0" w:color="auto"/>
                                        <w:right w:val="none" w:sz="0" w:space="0" w:color="auto"/>
                                      </w:divBdr>
                                      <w:divsChild>
                                        <w:div w:id="1274095852">
                                          <w:marLeft w:val="0"/>
                                          <w:marRight w:val="0"/>
                                          <w:marTop w:val="0"/>
                                          <w:marBottom w:val="0"/>
                                          <w:divBdr>
                                            <w:top w:val="none" w:sz="0" w:space="0" w:color="auto"/>
                                            <w:left w:val="none" w:sz="0" w:space="0" w:color="auto"/>
                                            <w:bottom w:val="none" w:sz="0" w:space="0" w:color="auto"/>
                                            <w:right w:val="none" w:sz="0" w:space="0" w:color="auto"/>
                                          </w:divBdr>
                                          <w:divsChild>
                                            <w:div w:id="15726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210447">
      <w:bodyDiv w:val="1"/>
      <w:marLeft w:val="0"/>
      <w:marRight w:val="0"/>
      <w:marTop w:val="0"/>
      <w:marBottom w:val="0"/>
      <w:divBdr>
        <w:top w:val="none" w:sz="0" w:space="0" w:color="auto"/>
        <w:left w:val="none" w:sz="0" w:space="0" w:color="auto"/>
        <w:bottom w:val="none" w:sz="0" w:space="0" w:color="auto"/>
        <w:right w:val="none" w:sz="0" w:space="0" w:color="auto"/>
      </w:divBdr>
      <w:divsChild>
        <w:div w:id="1277172216">
          <w:marLeft w:val="0"/>
          <w:marRight w:val="0"/>
          <w:marTop w:val="0"/>
          <w:marBottom w:val="0"/>
          <w:divBdr>
            <w:top w:val="none" w:sz="0" w:space="0" w:color="auto"/>
            <w:left w:val="none" w:sz="0" w:space="0" w:color="auto"/>
            <w:bottom w:val="none" w:sz="0" w:space="0" w:color="auto"/>
            <w:right w:val="none" w:sz="0" w:space="0" w:color="auto"/>
          </w:divBdr>
          <w:divsChild>
            <w:div w:id="513613898">
              <w:marLeft w:val="0"/>
              <w:marRight w:val="0"/>
              <w:marTop w:val="0"/>
              <w:marBottom w:val="0"/>
              <w:divBdr>
                <w:top w:val="none" w:sz="0" w:space="0" w:color="auto"/>
                <w:left w:val="none" w:sz="0" w:space="0" w:color="auto"/>
                <w:bottom w:val="none" w:sz="0" w:space="0" w:color="auto"/>
                <w:right w:val="none" w:sz="0" w:space="0" w:color="auto"/>
              </w:divBdr>
              <w:divsChild>
                <w:div w:id="908033230">
                  <w:marLeft w:val="0"/>
                  <w:marRight w:val="0"/>
                  <w:marTop w:val="0"/>
                  <w:marBottom w:val="0"/>
                  <w:divBdr>
                    <w:top w:val="none" w:sz="0" w:space="0" w:color="auto"/>
                    <w:left w:val="none" w:sz="0" w:space="0" w:color="auto"/>
                    <w:bottom w:val="none" w:sz="0" w:space="0" w:color="auto"/>
                    <w:right w:val="none" w:sz="0" w:space="0" w:color="auto"/>
                  </w:divBdr>
                  <w:divsChild>
                    <w:div w:id="1068958748">
                      <w:marLeft w:val="0"/>
                      <w:marRight w:val="0"/>
                      <w:marTop w:val="0"/>
                      <w:marBottom w:val="0"/>
                      <w:divBdr>
                        <w:top w:val="none" w:sz="0" w:space="0" w:color="auto"/>
                        <w:left w:val="none" w:sz="0" w:space="0" w:color="auto"/>
                        <w:bottom w:val="none" w:sz="0" w:space="0" w:color="auto"/>
                        <w:right w:val="none" w:sz="0" w:space="0" w:color="auto"/>
                      </w:divBdr>
                      <w:divsChild>
                        <w:div w:id="483158952">
                          <w:marLeft w:val="0"/>
                          <w:marRight w:val="0"/>
                          <w:marTop w:val="0"/>
                          <w:marBottom w:val="0"/>
                          <w:divBdr>
                            <w:top w:val="none" w:sz="0" w:space="0" w:color="auto"/>
                            <w:left w:val="none" w:sz="0" w:space="0" w:color="auto"/>
                            <w:bottom w:val="none" w:sz="0" w:space="0" w:color="auto"/>
                            <w:right w:val="none" w:sz="0" w:space="0" w:color="auto"/>
                          </w:divBdr>
                          <w:divsChild>
                            <w:div w:id="1746608494">
                              <w:marLeft w:val="0"/>
                              <w:marRight w:val="0"/>
                              <w:marTop w:val="0"/>
                              <w:marBottom w:val="0"/>
                              <w:divBdr>
                                <w:top w:val="none" w:sz="0" w:space="0" w:color="auto"/>
                                <w:left w:val="none" w:sz="0" w:space="0" w:color="auto"/>
                                <w:bottom w:val="none" w:sz="0" w:space="0" w:color="auto"/>
                                <w:right w:val="none" w:sz="0" w:space="0" w:color="auto"/>
                              </w:divBdr>
                              <w:divsChild>
                                <w:div w:id="1215045990">
                                  <w:marLeft w:val="0"/>
                                  <w:marRight w:val="0"/>
                                  <w:marTop w:val="0"/>
                                  <w:marBottom w:val="0"/>
                                  <w:divBdr>
                                    <w:top w:val="none" w:sz="0" w:space="0" w:color="auto"/>
                                    <w:left w:val="none" w:sz="0" w:space="0" w:color="auto"/>
                                    <w:bottom w:val="none" w:sz="0" w:space="0" w:color="auto"/>
                                    <w:right w:val="none" w:sz="0" w:space="0" w:color="auto"/>
                                  </w:divBdr>
                                  <w:divsChild>
                                    <w:div w:id="264072585">
                                      <w:marLeft w:val="0"/>
                                      <w:marRight w:val="0"/>
                                      <w:marTop w:val="0"/>
                                      <w:marBottom w:val="0"/>
                                      <w:divBdr>
                                        <w:top w:val="none" w:sz="0" w:space="0" w:color="auto"/>
                                        <w:left w:val="none" w:sz="0" w:space="0" w:color="auto"/>
                                        <w:bottom w:val="none" w:sz="0" w:space="0" w:color="auto"/>
                                        <w:right w:val="none" w:sz="0" w:space="0" w:color="auto"/>
                                      </w:divBdr>
                                      <w:divsChild>
                                        <w:div w:id="2052072651">
                                          <w:marLeft w:val="0"/>
                                          <w:marRight w:val="0"/>
                                          <w:marTop w:val="0"/>
                                          <w:marBottom w:val="0"/>
                                          <w:divBdr>
                                            <w:top w:val="none" w:sz="0" w:space="0" w:color="auto"/>
                                            <w:left w:val="none" w:sz="0" w:space="0" w:color="auto"/>
                                            <w:bottom w:val="none" w:sz="0" w:space="0" w:color="auto"/>
                                            <w:right w:val="none" w:sz="0" w:space="0" w:color="auto"/>
                                          </w:divBdr>
                                          <w:divsChild>
                                            <w:div w:id="6250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5691417">
      <w:bodyDiv w:val="1"/>
      <w:marLeft w:val="0"/>
      <w:marRight w:val="0"/>
      <w:marTop w:val="0"/>
      <w:marBottom w:val="0"/>
      <w:divBdr>
        <w:top w:val="none" w:sz="0" w:space="0" w:color="auto"/>
        <w:left w:val="none" w:sz="0" w:space="0" w:color="auto"/>
        <w:bottom w:val="none" w:sz="0" w:space="0" w:color="auto"/>
        <w:right w:val="none" w:sz="0" w:space="0" w:color="auto"/>
      </w:divBdr>
      <w:divsChild>
        <w:div w:id="156268775">
          <w:marLeft w:val="0"/>
          <w:marRight w:val="0"/>
          <w:marTop w:val="0"/>
          <w:marBottom w:val="165"/>
          <w:divBdr>
            <w:top w:val="none" w:sz="0" w:space="0" w:color="auto"/>
            <w:left w:val="none" w:sz="0" w:space="0" w:color="auto"/>
            <w:bottom w:val="none" w:sz="0" w:space="0" w:color="auto"/>
            <w:right w:val="none" w:sz="0" w:space="0" w:color="auto"/>
          </w:divBdr>
        </w:div>
      </w:divsChild>
    </w:div>
    <w:div w:id="1373846304">
      <w:bodyDiv w:val="1"/>
      <w:marLeft w:val="0"/>
      <w:marRight w:val="0"/>
      <w:marTop w:val="0"/>
      <w:marBottom w:val="0"/>
      <w:divBdr>
        <w:top w:val="none" w:sz="0" w:space="0" w:color="auto"/>
        <w:left w:val="none" w:sz="0" w:space="0" w:color="auto"/>
        <w:bottom w:val="none" w:sz="0" w:space="0" w:color="auto"/>
        <w:right w:val="none" w:sz="0" w:space="0" w:color="auto"/>
      </w:divBdr>
    </w:div>
    <w:div w:id="1395590483">
      <w:bodyDiv w:val="1"/>
      <w:marLeft w:val="0"/>
      <w:marRight w:val="0"/>
      <w:marTop w:val="0"/>
      <w:marBottom w:val="0"/>
      <w:divBdr>
        <w:top w:val="none" w:sz="0" w:space="0" w:color="auto"/>
        <w:left w:val="none" w:sz="0" w:space="0" w:color="auto"/>
        <w:bottom w:val="none" w:sz="0" w:space="0" w:color="auto"/>
        <w:right w:val="none" w:sz="0" w:space="0" w:color="auto"/>
      </w:divBdr>
    </w:div>
    <w:div w:id="1395619574">
      <w:bodyDiv w:val="1"/>
      <w:marLeft w:val="0"/>
      <w:marRight w:val="0"/>
      <w:marTop w:val="0"/>
      <w:marBottom w:val="0"/>
      <w:divBdr>
        <w:top w:val="none" w:sz="0" w:space="0" w:color="auto"/>
        <w:left w:val="none" w:sz="0" w:space="0" w:color="auto"/>
        <w:bottom w:val="none" w:sz="0" w:space="0" w:color="auto"/>
        <w:right w:val="none" w:sz="0" w:space="0" w:color="auto"/>
      </w:divBdr>
      <w:divsChild>
        <w:div w:id="99567016">
          <w:marLeft w:val="0"/>
          <w:marRight w:val="0"/>
          <w:marTop w:val="0"/>
          <w:marBottom w:val="0"/>
          <w:divBdr>
            <w:top w:val="none" w:sz="0" w:space="0" w:color="auto"/>
            <w:left w:val="none" w:sz="0" w:space="0" w:color="auto"/>
            <w:bottom w:val="none" w:sz="0" w:space="0" w:color="auto"/>
            <w:right w:val="none" w:sz="0" w:space="0" w:color="auto"/>
          </w:divBdr>
          <w:divsChild>
            <w:div w:id="418333160">
              <w:marLeft w:val="0"/>
              <w:marRight w:val="0"/>
              <w:marTop w:val="0"/>
              <w:marBottom w:val="0"/>
              <w:divBdr>
                <w:top w:val="none" w:sz="0" w:space="0" w:color="auto"/>
                <w:left w:val="none" w:sz="0" w:space="0" w:color="auto"/>
                <w:bottom w:val="none" w:sz="0" w:space="0" w:color="auto"/>
                <w:right w:val="none" w:sz="0" w:space="0" w:color="auto"/>
              </w:divBdr>
              <w:divsChild>
                <w:div w:id="470708626">
                  <w:marLeft w:val="0"/>
                  <w:marRight w:val="0"/>
                  <w:marTop w:val="0"/>
                  <w:marBottom w:val="0"/>
                  <w:divBdr>
                    <w:top w:val="none" w:sz="0" w:space="0" w:color="auto"/>
                    <w:left w:val="none" w:sz="0" w:space="0" w:color="auto"/>
                    <w:bottom w:val="none" w:sz="0" w:space="0" w:color="auto"/>
                    <w:right w:val="none" w:sz="0" w:space="0" w:color="auto"/>
                  </w:divBdr>
                  <w:divsChild>
                    <w:div w:id="1481724728">
                      <w:marLeft w:val="0"/>
                      <w:marRight w:val="0"/>
                      <w:marTop w:val="0"/>
                      <w:marBottom w:val="0"/>
                      <w:divBdr>
                        <w:top w:val="none" w:sz="0" w:space="0" w:color="auto"/>
                        <w:left w:val="none" w:sz="0" w:space="0" w:color="auto"/>
                        <w:bottom w:val="none" w:sz="0" w:space="0" w:color="auto"/>
                        <w:right w:val="none" w:sz="0" w:space="0" w:color="auto"/>
                      </w:divBdr>
                      <w:divsChild>
                        <w:div w:id="210269414">
                          <w:marLeft w:val="0"/>
                          <w:marRight w:val="0"/>
                          <w:marTop w:val="0"/>
                          <w:marBottom w:val="0"/>
                          <w:divBdr>
                            <w:top w:val="none" w:sz="0" w:space="0" w:color="auto"/>
                            <w:left w:val="none" w:sz="0" w:space="0" w:color="auto"/>
                            <w:bottom w:val="none" w:sz="0" w:space="0" w:color="auto"/>
                            <w:right w:val="none" w:sz="0" w:space="0" w:color="auto"/>
                          </w:divBdr>
                          <w:divsChild>
                            <w:div w:id="325867690">
                              <w:marLeft w:val="0"/>
                              <w:marRight w:val="0"/>
                              <w:marTop w:val="0"/>
                              <w:marBottom w:val="0"/>
                              <w:divBdr>
                                <w:top w:val="none" w:sz="0" w:space="0" w:color="auto"/>
                                <w:left w:val="none" w:sz="0" w:space="0" w:color="auto"/>
                                <w:bottom w:val="none" w:sz="0" w:space="0" w:color="auto"/>
                                <w:right w:val="none" w:sz="0" w:space="0" w:color="auto"/>
                              </w:divBdr>
                              <w:divsChild>
                                <w:div w:id="926618736">
                                  <w:marLeft w:val="0"/>
                                  <w:marRight w:val="0"/>
                                  <w:marTop w:val="0"/>
                                  <w:marBottom w:val="0"/>
                                  <w:divBdr>
                                    <w:top w:val="none" w:sz="0" w:space="0" w:color="auto"/>
                                    <w:left w:val="none" w:sz="0" w:space="0" w:color="auto"/>
                                    <w:bottom w:val="none" w:sz="0" w:space="0" w:color="auto"/>
                                    <w:right w:val="none" w:sz="0" w:space="0" w:color="auto"/>
                                  </w:divBdr>
                                  <w:divsChild>
                                    <w:div w:id="1552301405">
                                      <w:marLeft w:val="0"/>
                                      <w:marRight w:val="0"/>
                                      <w:marTop w:val="0"/>
                                      <w:marBottom w:val="0"/>
                                      <w:divBdr>
                                        <w:top w:val="none" w:sz="0" w:space="0" w:color="auto"/>
                                        <w:left w:val="none" w:sz="0" w:space="0" w:color="auto"/>
                                        <w:bottom w:val="none" w:sz="0" w:space="0" w:color="auto"/>
                                        <w:right w:val="none" w:sz="0" w:space="0" w:color="auto"/>
                                      </w:divBdr>
                                      <w:divsChild>
                                        <w:div w:id="1624462561">
                                          <w:marLeft w:val="0"/>
                                          <w:marRight w:val="0"/>
                                          <w:marTop w:val="0"/>
                                          <w:marBottom w:val="0"/>
                                          <w:divBdr>
                                            <w:top w:val="none" w:sz="0" w:space="0" w:color="auto"/>
                                            <w:left w:val="none" w:sz="0" w:space="0" w:color="auto"/>
                                            <w:bottom w:val="none" w:sz="0" w:space="0" w:color="auto"/>
                                            <w:right w:val="none" w:sz="0" w:space="0" w:color="auto"/>
                                          </w:divBdr>
                                          <w:divsChild>
                                            <w:div w:id="1676036203">
                                              <w:marLeft w:val="0"/>
                                              <w:marRight w:val="0"/>
                                              <w:marTop w:val="0"/>
                                              <w:marBottom w:val="0"/>
                                              <w:divBdr>
                                                <w:top w:val="none" w:sz="0" w:space="0" w:color="auto"/>
                                                <w:left w:val="none" w:sz="0" w:space="0" w:color="auto"/>
                                                <w:bottom w:val="none" w:sz="0" w:space="0" w:color="auto"/>
                                                <w:right w:val="none" w:sz="0" w:space="0" w:color="auto"/>
                                              </w:divBdr>
                                              <w:divsChild>
                                                <w:div w:id="461660082">
                                                  <w:marLeft w:val="0"/>
                                                  <w:marRight w:val="0"/>
                                                  <w:marTop w:val="0"/>
                                                  <w:marBottom w:val="0"/>
                                                  <w:divBdr>
                                                    <w:top w:val="none" w:sz="0" w:space="0" w:color="auto"/>
                                                    <w:left w:val="none" w:sz="0" w:space="0" w:color="auto"/>
                                                    <w:bottom w:val="none" w:sz="0" w:space="0" w:color="auto"/>
                                                    <w:right w:val="none" w:sz="0" w:space="0" w:color="auto"/>
                                                  </w:divBdr>
                                                  <w:divsChild>
                                                    <w:div w:id="1838882255">
                                                      <w:marLeft w:val="0"/>
                                                      <w:marRight w:val="0"/>
                                                      <w:marTop w:val="0"/>
                                                      <w:marBottom w:val="0"/>
                                                      <w:divBdr>
                                                        <w:top w:val="single" w:sz="2" w:space="3" w:color="008000"/>
                                                        <w:left w:val="single" w:sz="2" w:space="0" w:color="008000"/>
                                                        <w:bottom w:val="single" w:sz="2" w:space="0" w:color="008000"/>
                                                        <w:right w:val="single" w:sz="2" w:space="0" w:color="008000"/>
                                                      </w:divBdr>
                                                      <w:divsChild>
                                                        <w:div w:id="1344167088">
                                                          <w:marLeft w:val="0"/>
                                                          <w:marRight w:val="0"/>
                                                          <w:marTop w:val="0"/>
                                                          <w:marBottom w:val="0"/>
                                                          <w:divBdr>
                                                            <w:top w:val="none" w:sz="0" w:space="0" w:color="auto"/>
                                                            <w:left w:val="none" w:sz="0" w:space="0" w:color="auto"/>
                                                            <w:bottom w:val="none" w:sz="0" w:space="0" w:color="auto"/>
                                                            <w:right w:val="none" w:sz="0" w:space="0" w:color="auto"/>
                                                          </w:divBdr>
                                                          <w:divsChild>
                                                            <w:div w:id="776874996">
                                                              <w:marLeft w:val="0"/>
                                                              <w:marRight w:val="0"/>
                                                              <w:marTop w:val="0"/>
                                                              <w:marBottom w:val="0"/>
                                                              <w:divBdr>
                                                                <w:top w:val="none" w:sz="0" w:space="0" w:color="auto"/>
                                                                <w:left w:val="none" w:sz="0" w:space="0" w:color="auto"/>
                                                                <w:bottom w:val="none" w:sz="0" w:space="0" w:color="auto"/>
                                                                <w:right w:val="none" w:sz="0" w:space="0" w:color="auto"/>
                                                              </w:divBdr>
                                                              <w:divsChild>
                                                                <w:div w:id="5784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688745">
      <w:bodyDiv w:val="1"/>
      <w:marLeft w:val="0"/>
      <w:marRight w:val="0"/>
      <w:marTop w:val="0"/>
      <w:marBottom w:val="0"/>
      <w:divBdr>
        <w:top w:val="none" w:sz="0" w:space="0" w:color="auto"/>
        <w:left w:val="none" w:sz="0" w:space="0" w:color="auto"/>
        <w:bottom w:val="none" w:sz="0" w:space="0" w:color="auto"/>
        <w:right w:val="none" w:sz="0" w:space="0" w:color="auto"/>
      </w:divBdr>
      <w:divsChild>
        <w:div w:id="2004315940">
          <w:marLeft w:val="0"/>
          <w:marRight w:val="0"/>
          <w:marTop w:val="0"/>
          <w:marBottom w:val="0"/>
          <w:divBdr>
            <w:top w:val="none" w:sz="0" w:space="0" w:color="auto"/>
            <w:left w:val="none" w:sz="0" w:space="0" w:color="auto"/>
            <w:bottom w:val="none" w:sz="0" w:space="0" w:color="auto"/>
            <w:right w:val="none" w:sz="0" w:space="0" w:color="auto"/>
          </w:divBdr>
        </w:div>
        <w:div w:id="1856385036">
          <w:marLeft w:val="0"/>
          <w:marRight w:val="0"/>
          <w:marTop w:val="0"/>
          <w:marBottom w:val="0"/>
          <w:divBdr>
            <w:top w:val="none" w:sz="0" w:space="0" w:color="auto"/>
            <w:left w:val="none" w:sz="0" w:space="0" w:color="auto"/>
            <w:bottom w:val="none" w:sz="0" w:space="0" w:color="auto"/>
            <w:right w:val="none" w:sz="0" w:space="0" w:color="auto"/>
          </w:divBdr>
        </w:div>
      </w:divsChild>
    </w:div>
    <w:div w:id="1407259965">
      <w:bodyDiv w:val="1"/>
      <w:marLeft w:val="0"/>
      <w:marRight w:val="0"/>
      <w:marTop w:val="0"/>
      <w:marBottom w:val="0"/>
      <w:divBdr>
        <w:top w:val="none" w:sz="0" w:space="0" w:color="auto"/>
        <w:left w:val="none" w:sz="0" w:space="0" w:color="auto"/>
        <w:bottom w:val="none" w:sz="0" w:space="0" w:color="auto"/>
        <w:right w:val="none" w:sz="0" w:space="0" w:color="auto"/>
      </w:divBdr>
    </w:div>
    <w:div w:id="1419711157">
      <w:bodyDiv w:val="1"/>
      <w:marLeft w:val="0"/>
      <w:marRight w:val="0"/>
      <w:marTop w:val="0"/>
      <w:marBottom w:val="0"/>
      <w:divBdr>
        <w:top w:val="none" w:sz="0" w:space="0" w:color="auto"/>
        <w:left w:val="none" w:sz="0" w:space="0" w:color="auto"/>
        <w:bottom w:val="none" w:sz="0" w:space="0" w:color="auto"/>
        <w:right w:val="none" w:sz="0" w:space="0" w:color="auto"/>
      </w:divBdr>
      <w:divsChild>
        <w:div w:id="1100293631">
          <w:marLeft w:val="0"/>
          <w:marRight w:val="0"/>
          <w:marTop w:val="0"/>
          <w:marBottom w:val="150"/>
          <w:divBdr>
            <w:top w:val="none" w:sz="0" w:space="0" w:color="auto"/>
            <w:left w:val="none" w:sz="0" w:space="0" w:color="auto"/>
            <w:bottom w:val="none" w:sz="0" w:space="0" w:color="auto"/>
            <w:right w:val="none" w:sz="0" w:space="0" w:color="auto"/>
          </w:divBdr>
          <w:divsChild>
            <w:div w:id="551382526">
              <w:marLeft w:val="0"/>
              <w:marRight w:val="0"/>
              <w:marTop w:val="0"/>
              <w:marBottom w:val="150"/>
              <w:divBdr>
                <w:top w:val="none" w:sz="0" w:space="0" w:color="auto"/>
                <w:left w:val="none" w:sz="0" w:space="0" w:color="auto"/>
                <w:bottom w:val="none" w:sz="0" w:space="0" w:color="auto"/>
                <w:right w:val="none" w:sz="0" w:space="0" w:color="auto"/>
              </w:divBdr>
            </w:div>
            <w:div w:id="7554425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38673783">
      <w:bodyDiv w:val="1"/>
      <w:marLeft w:val="0"/>
      <w:marRight w:val="0"/>
      <w:marTop w:val="0"/>
      <w:marBottom w:val="0"/>
      <w:divBdr>
        <w:top w:val="none" w:sz="0" w:space="0" w:color="auto"/>
        <w:left w:val="none" w:sz="0" w:space="0" w:color="auto"/>
        <w:bottom w:val="none" w:sz="0" w:space="0" w:color="auto"/>
        <w:right w:val="none" w:sz="0" w:space="0" w:color="auto"/>
      </w:divBdr>
    </w:div>
    <w:div w:id="1438718838">
      <w:bodyDiv w:val="1"/>
      <w:marLeft w:val="0"/>
      <w:marRight w:val="0"/>
      <w:marTop w:val="0"/>
      <w:marBottom w:val="0"/>
      <w:divBdr>
        <w:top w:val="none" w:sz="0" w:space="0" w:color="auto"/>
        <w:left w:val="none" w:sz="0" w:space="0" w:color="auto"/>
        <w:bottom w:val="none" w:sz="0" w:space="0" w:color="auto"/>
        <w:right w:val="none" w:sz="0" w:space="0" w:color="auto"/>
      </w:divBdr>
    </w:div>
    <w:div w:id="1441103692">
      <w:bodyDiv w:val="1"/>
      <w:marLeft w:val="0"/>
      <w:marRight w:val="0"/>
      <w:marTop w:val="0"/>
      <w:marBottom w:val="0"/>
      <w:divBdr>
        <w:top w:val="none" w:sz="0" w:space="0" w:color="auto"/>
        <w:left w:val="none" w:sz="0" w:space="0" w:color="auto"/>
        <w:bottom w:val="none" w:sz="0" w:space="0" w:color="auto"/>
        <w:right w:val="none" w:sz="0" w:space="0" w:color="auto"/>
      </w:divBdr>
    </w:div>
    <w:div w:id="1445886442">
      <w:bodyDiv w:val="1"/>
      <w:marLeft w:val="0"/>
      <w:marRight w:val="0"/>
      <w:marTop w:val="0"/>
      <w:marBottom w:val="0"/>
      <w:divBdr>
        <w:top w:val="none" w:sz="0" w:space="0" w:color="auto"/>
        <w:left w:val="none" w:sz="0" w:space="0" w:color="auto"/>
        <w:bottom w:val="none" w:sz="0" w:space="0" w:color="auto"/>
        <w:right w:val="none" w:sz="0" w:space="0" w:color="auto"/>
      </w:divBdr>
    </w:div>
    <w:div w:id="1453672434">
      <w:bodyDiv w:val="1"/>
      <w:marLeft w:val="0"/>
      <w:marRight w:val="0"/>
      <w:marTop w:val="0"/>
      <w:marBottom w:val="0"/>
      <w:divBdr>
        <w:top w:val="none" w:sz="0" w:space="0" w:color="auto"/>
        <w:left w:val="none" w:sz="0" w:space="0" w:color="auto"/>
        <w:bottom w:val="none" w:sz="0" w:space="0" w:color="auto"/>
        <w:right w:val="none" w:sz="0" w:space="0" w:color="auto"/>
      </w:divBdr>
    </w:div>
    <w:div w:id="1456369422">
      <w:bodyDiv w:val="1"/>
      <w:marLeft w:val="0"/>
      <w:marRight w:val="0"/>
      <w:marTop w:val="0"/>
      <w:marBottom w:val="0"/>
      <w:divBdr>
        <w:top w:val="none" w:sz="0" w:space="0" w:color="auto"/>
        <w:left w:val="none" w:sz="0" w:space="0" w:color="auto"/>
        <w:bottom w:val="none" w:sz="0" w:space="0" w:color="auto"/>
        <w:right w:val="none" w:sz="0" w:space="0" w:color="auto"/>
      </w:divBdr>
    </w:div>
    <w:div w:id="1471435863">
      <w:bodyDiv w:val="1"/>
      <w:marLeft w:val="0"/>
      <w:marRight w:val="0"/>
      <w:marTop w:val="0"/>
      <w:marBottom w:val="0"/>
      <w:divBdr>
        <w:top w:val="none" w:sz="0" w:space="0" w:color="auto"/>
        <w:left w:val="none" w:sz="0" w:space="0" w:color="auto"/>
        <w:bottom w:val="none" w:sz="0" w:space="0" w:color="auto"/>
        <w:right w:val="none" w:sz="0" w:space="0" w:color="auto"/>
      </w:divBdr>
    </w:div>
    <w:div w:id="1474517924">
      <w:bodyDiv w:val="1"/>
      <w:marLeft w:val="0"/>
      <w:marRight w:val="0"/>
      <w:marTop w:val="0"/>
      <w:marBottom w:val="0"/>
      <w:divBdr>
        <w:top w:val="none" w:sz="0" w:space="0" w:color="auto"/>
        <w:left w:val="none" w:sz="0" w:space="0" w:color="auto"/>
        <w:bottom w:val="none" w:sz="0" w:space="0" w:color="auto"/>
        <w:right w:val="none" w:sz="0" w:space="0" w:color="auto"/>
      </w:divBdr>
      <w:divsChild>
        <w:div w:id="1058671826">
          <w:marLeft w:val="0"/>
          <w:marRight w:val="0"/>
          <w:marTop w:val="480"/>
          <w:marBottom w:val="0"/>
          <w:divBdr>
            <w:top w:val="single" w:sz="6" w:space="6" w:color="AAAAAA"/>
            <w:left w:val="none" w:sz="0" w:space="0" w:color="auto"/>
            <w:bottom w:val="none" w:sz="0" w:space="0" w:color="auto"/>
            <w:right w:val="none" w:sz="0" w:space="0" w:color="auto"/>
          </w:divBdr>
          <w:divsChild>
            <w:div w:id="120294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625276">
      <w:bodyDiv w:val="1"/>
      <w:marLeft w:val="0"/>
      <w:marRight w:val="0"/>
      <w:marTop w:val="0"/>
      <w:marBottom w:val="0"/>
      <w:divBdr>
        <w:top w:val="none" w:sz="0" w:space="0" w:color="auto"/>
        <w:left w:val="none" w:sz="0" w:space="0" w:color="auto"/>
        <w:bottom w:val="none" w:sz="0" w:space="0" w:color="auto"/>
        <w:right w:val="none" w:sz="0" w:space="0" w:color="auto"/>
      </w:divBdr>
      <w:divsChild>
        <w:div w:id="1344667896">
          <w:marLeft w:val="0"/>
          <w:marRight w:val="0"/>
          <w:marTop w:val="0"/>
          <w:marBottom w:val="150"/>
          <w:divBdr>
            <w:top w:val="none" w:sz="0" w:space="0" w:color="auto"/>
            <w:left w:val="none" w:sz="0" w:space="0" w:color="auto"/>
            <w:bottom w:val="none" w:sz="0" w:space="0" w:color="auto"/>
            <w:right w:val="none" w:sz="0" w:space="0" w:color="auto"/>
          </w:divBdr>
          <w:divsChild>
            <w:div w:id="170221874">
              <w:marLeft w:val="0"/>
              <w:marRight w:val="0"/>
              <w:marTop w:val="0"/>
              <w:marBottom w:val="150"/>
              <w:divBdr>
                <w:top w:val="none" w:sz="0" w:space="0" w:color="auto"/>
                <w:left w:val="none" w:sz="0" w:space="0" w:color="auto"/>
                <w:bottom w:val="none" w:sz="0" w:space="0" w:color="auto"/>
                <w:right w:val="none" w:sz="0" w:space="0" w:color="auto"/>
              </w:divBdr>
            </w:div>
            <w:div w:id="11109038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86779168">
      <w:bodyDiv w:val="1"/>
      <w:marLeft w:val="0"/>
      <w:marRight w:val="0"/>
      <w:marTop w:val="0"/>
      <w:marBottom w:val="0"/>
      <w:divBdr>
        <w:top w:val="none" w:sz="0" w:space="0" w:color="auto"/>
        <w:left w:val="none" w:sz="0" w:space="0" w:color="auto"/>
        <w:bottom w:val="none" w:sz="0" w:space="0" w:color="auto"/>
        <w:right w:val="none" w:sz="0" w:space="0" w:color="auto"/>
      </w:divBdr>
    </w:div>
    <w:div w:id="1491288960">
      <w:bodyDiv w:val="1"/>
      <w:marLeft w:val="0"/>
      <w:marRight w:val="0"/>
      <w:marTop w:val="0"/>
      <w:marBottom w:val="0"/>
      <w:divBdr>
        <w:top w:val="none" w:sz="0" w:space="0" w:color="auto"/>
        <w:left w:val="none" w:sz="0" w:space="0" w:color="auto"/>
        <w:bottom w:val="none" w:sz="0" w:space="0" w:color="auto"/>
        <w:right w:val="none" w:sz="0" w:space="0" w:color="auto"/>
      </w:divBdr>
    </w:div>
    <w:div w:id="1492603727">
      <w:bodyDiv w:val="1"/>
      <w:marLeft w:val="0"/>
      <w:marRight w:val="0"/>
      <w:marTop w:val="0"/>
      <w:marBottom w:val="0"/>
      <w:divBdr>
        <w:top w:val="none" w:sz="0" w:space="0" w:color="auto"/>
        <w:left w:val="none" w:sz="0" w:space="0" w:color="auto"/>
        <w:bottom w:val="none" w:sz="0" w:space="0" w:color="auto"/>
        <w:right w:val="none" w:sz="0" w:space="0" w:color="auto"/>
      </w:divBdr>
      <w:divsChild>
        <w:div w:id="1506896779">
          <w:marLeft w:val="0"/>
          <w:marRight w:val="0"/>
          <w:marTop w:val="0"/>
          <w:marBottom w:val="0"/>
          <w:divBdr>
            <w:top w:val="none" w:sz="0" w:space="0" w:color="auto"/>
            <w:left w:val="none" w:sz="0" w:space="0" w:color="auto"/>
            <w:bottom w:val="none" w:sz="0" w:space="0" w:color="auto"/>
            <w:right w:val="none" w:sz="0" w:space="0" w:color="auto"/>
          </w:divBdr>
        </w:div>
      </w:divsChild>
    </w:div>
    <w:div w:id="1493915051">
      <w:bodyDiv w:val="1"/>
      <w:marLeft w:val="0"/>
      <w:marRight w:val="0"/>
      <w:marTop w:val="0"/>
      <w:marBottom w:val="0"/>
      <w:divBdr>
        <w:top w:val="none" w:sz="0" w:space="0" w:color="auto"/>
        <w:left w:val="none" w:sz="0" w:space="0" w:color="auto"/>
        <w:bottom w:val="none" w:sz="0" w:space="0" w:color="auto"/>
        <w:right w:val="none" w:sz="0" w:space="0" w:color="auto"/>
      </w:divBdr>
    </w:div>
    <w:div w:id="1499734741">
      <w:bodyDiv w:val="1"/>
      <w:marLeft w:val="0"/>
      <w:marRight w:val="0"/>
      <w:marTop w:val="0"/>
      <w:marBottom w:val="0"/>
      <w:divBdr>
        <w:top w:val="none" w:sz="0" w:space="0" w:color="auto"/>
        <w:left w:val="none" w:sz="0" w:space="0" w:color="auto"/>
        <w:bottom w:val="none" w:sz="0" w:space="0" w:color="auto"/>
        <w:right w:val="none" w:sz="0" w:space="0" w:color="auto"/>
      </w:divBdr>
    </w:div>
    <w:div w:id="1499926648">
      <w:bodyDiv w:val="1"/>
      <w:marLeft w:val="0"/>
      <w:marRight w:val="0"/>
      <w:marTop w:val="0"/>
      <w:marBottom w:val="0"/>
      <w:divBdr>
        <w:top w:val="none" w:sz="0" w:space="0" w:color="auto"/>
        <w:left w:val="none" w:sz="0" w:space="0" w:color="auto"/>
        <w:bottom w:val="none" w:sz="0" w:space="0" w:color="auto"/>
        <w:right w:val="none" w:sz="0" w:space="0" w:color="auto"/>
      </w:divBdr>
      <w:divsChild>
        <w:div w:id="1058629328">
          <w:marLeft w:val="0"/>
          <w:marRight w:val="0"/>
          <w:marTop w:val="0"/>
          <w:marBottom w:val="0"/>
          <w:divBdr>
            <w:top w:val="none" w:sz="0" w:space="0" w:color="auto"/>
            <w:left w:val="none" w:sz="0" w:space="0" w:color="auto"/>
            <w:bottom w:val="none" w:sz="0" w:space="0" w:color="auto"/>
            <w:right w:val="none" w:sz="0" w:space="0" w:color="auto"/>
          </w:divBdr>
          <w:divsChild>
            <w:div w:id="662394884">
              <w:marLeft w:val="0"/>
              <w:marRight w:val="0"/>
              <w:marTop w:val="0"/>
              <w:marBottom w:val="0"/>
              <w:divBdr>
                <w:top w:val="none" w:sz="0" w:space="0" w:color="auto"/>
                <w:left w:val="none" w:sz="0" w:space="0" w:color="auto"/>
                <w:bottom w:val="none" w:sz="0" w:space="0" w:color="auto"/>
                <w:right w:val="none" w:sz="0" w:space="0" w:color="auto"/>
              </w:divBdr>
              <w:divsChild>
                <w:div w:id="241372122">
                  <w:marLeft w:val="0"/>
                  <w:marRight w:val="0"/>
                  <w:marTop w:val="0"/>
                  <w:marBottom w:val="0"/>
                  <w:divBdr>
                    <w:top w:val="none" w:sz="0" w:space="0" w:color="auto"/>
                    <w:left w:val="none" w:sz="0" w:space="0" w:color="auto"/>
                    <w:bottom w:val="none" w:sz="0" w:space="0" w:color="auto"/>
                    <w:right w:val="none" w:sz="0" w:space="0" w:color="auto"/>
                  </w:divBdr>
                  <w:divsChild>
                    <w:div w:id="1216161955">
                      <w:marLeft w:val="0"/>
                      <w:marRight w:val="0"/>
                      <w:marTop w:val="0"/>
                      <w:marBottom w:val="0"/>
                      <w:divBdr>
                        <w:top w:val="none" w:sz="0" w:space="0" w:color="auto"/>
                        <w:left w:val="none" w:sz="0" w:space="0" w:color="auto"/>
                        <w:bottom w:val="none" w:sz="0" w:space="0" w:color="auto"/>
                        <w:right w:val="none" w:sz="0" w:space="0" w:color="auto"/>
                      </w:divBdr>
                      <w:divsChild>
                        <w:div w:id="425032324">
                          <w:marLeft w:val="0"/>
                          <w:marRight w:val="0"/>
                          <w:marTop w:val="0"/>
                          <w:marBottom w:val="0"/>
                          <w:divBdr>
                            <w:top w:val="none" w:sz="0" w:space="0" w:color="auto"/>
                            <w:left w:val="none" w:sz="0" w:space="0" w:color="auto"/>
                            <w:bottom w:val="none" w:sz="0" w:space="0" w:color="auto"/>
                            <w:right w:val="none" w:sz="0" w:space="0" w:color="auto"/>
                          </w:divBdr>
                          <w:divsChild>
                            <w:div w:id="340669704">
                              <w:marLeft w:val="0"/>
                              <w:marRight w:val="0"/>
                              <w:marTop w:val="0"/>
                              <w:marBottom w:val="0"/>
                              <w:divBdr>
                                <w:top w:val="none" w:sz="0" w:space="0" w:color="auto"/>
                                <w:left w:val="none" w:sz="0" w:space="0" w:color="auto"/>
                                <w:bottom w:val="none" w:sz="0" w:space="0" w:color="auto"/>
                                <w:right w:val="none" w:sz="0" w:space="0" w:color="auto"/>
                              </w:divBdr>
                              <w:divsChild>
                                <w:div w:id="2139565797">
                                  <w:marLeft w:val="0"/>
                                  <w:marRight w:val="0"/>
                                  <w:marTop w:val="0"/>
                                  <w:marBottom w:val="0"/>
                                  <w:divBdr>
                                    <w:top w:val="none" w:sz="0" w:space="0" w:color="auto"/>
                                    <w:left w:val="none" w:sz="0" w:space="0" w:color="auto"/>
                                    <w:bottom w:val="none" w:sz="0" w:space="0" w:color="auto"/>
                                    <w:right w:val="none" w:sz="0" w:space="0" w:color="auto"/>
                                  </w:divBdr>
                                  <w:divsChild>
                                    <w:div w:id="258953455">
                                      <w:marLeft w:val="0"/>
                                      <w:marRight w:val="0"/>
                                      <w:marTop w:val="0"/>
                                      <w:marBottom w:val="0"/>
                                      <w:divBdr>
                                        <w:top w:val="none" w:sz="0" w:space="0" w:color="auto"/>
                                        <w:left w:val="none" w:sz="0" w:space="0" w:color="auto"/>
                                        <w:bottom w:val="none" w:sz="0" w:space="0" w:color="auto"/>
                                        <w:right w:val="none" w:sz="0" w:space="0" w:color="auto"/>
                                      </w:divBdr>
                                      <w:divsChild>
                                        <w:div w:id="1986619713">
                                          <w:marLeft w:val="0"/>
                                          <w:marRight w:val="0"/>
                                          <w:marTop w:val="0"/>
                                          <w:marBottom w:val="0"/>
                                          <w:divBdr>
                                            <w:top w:val="none" w:sz="0" w:space="0" w:color="auto"/>
                                            <w:left w:val="none" w:sz="0" w:space="0" w:color="auto"/>
                                            <w:bottom w:val="none" w:sz="0" w:space="0" w:color="auto"/>
                                            <w:right w:val="none" w:sz="0" w:space="0" w:color="auto"/>
                                          </w:divBdr>
                                          <w:divsChild>
                                            <w:div w:id="1168986908">
                                              <w:marLeft w:val="0"/>
                                              <w:marRight w:val="0"/>
                                              <w:marTop w:val="0"/>
                                              <w:marBottom w:val="0"/>
                                              <w:divBdr>
                                                <w:top w:val="none" w:sz="0" w:space="0" w:color="auto"/>
                                                <w:left w:val="none" w:sz="0" w:space="0" w:color="auto"/>
                                                <w:bottom w:val="none" w:sz="0" w:space="0" w:color="auto"/>
                                                <w:right w:val="none" w:sz="0" w:space="0" w:color="auto"/>
                                              </w:divBdr>
                                              <w:divsChild>
                                                <w:div w:id="1585647859">
                                                  <w:marLeft w:val="0"/>
                                                  <w:marRight w:val="0"/>
                                                  <w:marTop w:val="0"/>
                                                  <w:marBottom w:val="0"/>
                                                  <w:divBdr>
                                                    <w:top w:val="none" w:sz="0" w:space="0" w:color="auto"/>
                                                    <w:left w:val="none" w:sz="0" w:space="0" w:color="auto"/>
                                                    <w:bottom w:val="none" w:sz="0" w:space="0" w:color="auto"/>
                                                    <w:right w:val="none" w:sz="0" w:space="0" w:color="auto"/>
                                                  </w:divBdr>
                                                  <w:divsChild>
                                                    <w:div w:id="1627664793">
                                                      <w:marLeft w:val="0"/>
                                                      <w:marRight w:val="0"/>
                                                      <w:marTop w:val="0"/>
                                                      <w:marBottom w:val="0"/>
                                                      <w:divBdr>
                                                        <w:top w:val="single" w:sz="2" w:space="4" w:color="008000"/>
                                                        <w:left w:val="single" w:sz="2" w:space="0" w:color="008000"/>
                                                        <w:bottom w:val="single" w:sz="2" w:space="0" w:color="008000"/>
                                                        <w:right w:val="single" w:sz="2" w:space="0" w:color="008000"/>
                                                      </w:divBdr>
                                                      <w:divsChild>
                                                        <w:div w:id="664355874">
                                                          <w:marLeft w:val="0"/>
                                                          <w:marRight w:val="0"/>
                                                          <w:marTop w:val="0"/>
                                                          <w:marBottom w:val="0"/>
                                                          <w:divBdr>
                                                            <w:top w:val="none" w:sz="0" w:space="0" w:color="auto"/>
                                                            <w:left w:val="none" w:sz="0" w:space="0" w:color="auto"/>
                                                            <w:bottom w:val="none" w:sz="0" w:space="0" w:color="auto"/>
                                                            <w:right w:val="none" w:sz="0" w:space="0" w:color="auto"/>
                                                          </w:divBdr>
                                                          <w:divsChild>
                                                            <w:div w:id="1051610255">
                                                              <w:marLeft w:val="0"/>
                                                              <w:marRight w:val="0"/>
                                                              <w:marTop w:val="0"/>
                                                              <w:marBottom w:val="0"/>
                                                              <w:divBdr>
                                                                <w:top w:val="none" w:sz="0" w:space="0" w:color="auto"/>
                                                                <w:left w:val="none" w:sz="0" w:space="0" w:color="auto"/>
                                                                <w:bottom w:val="none" w:sz="0" w:space="0" w:color="auto"/>
                                                                <w:right w:val="none" w:sz="0" w:space="0" w:color="auto"/>
                                                              </w:divBdr>
                                                              <w:divsChild>
                                                                <w:div w:id="1150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1721433">
      <w:bodyDiv w:val="1"/>
      <w:marLeft w:val="0"/>
      <w:marRight w:val="0"/>
      <w:marTop w:val="0"/>
      <w:marBottom w:val="0"/>
      <w:divBdr>
        <w:top w:val="none" w:sz="0" w:space="0" w:color="auto"/>
        <w:left w:val="none" w:sz="0" w:space="0" w:color="auto"/>
        <w:bottom w:val="none" w:sz="0" w:space="0" w:color="auto"/>
        <w:right w:val="none" w:sz="0" w:space="0" w:color="auto"/>
      </w:divBdr>
    </w:div>
    <w:div w:id="1512721977">
      <w:bodyDiv w:val="1"/>
      <w:marLeft w:val="0"/>
      <w:marRight w:val="0"/>
      <w:marTop w:val="0"/>
      <w:marBottom w:val="0"/>
      <w:divBdr>
        <w:top w:val="none" w:sz="0" w:space="0" w:color="auto"/>
        <w:left w:val="none" w:sz="0" w:space="0" w:color="auto"/>
        <w:bottom w:val="none" w:sz="0" w:space="0" w:color="auto"/>
        <w:right w:val="none" w:sz="0" w:space="0" w:color="auto"/>
      </w:divBdr>
      <w:divsChild>
        <w:div w:id="2137529518">
          <w:marLeft w:val="0"/>
          <w:marRight w:val="0"/>
          <w:marTop w:val="0"/>
          <w:marBottom w:val="0"/>
          <w:divBdr>
            <w:top w:val="none" w:sz="0" w:space="0" w:color="auto"/>
            <w:left w:val="none" w:sz="0" w:space="0" w:color="auto"/>
            <w:bottom w:val="none" w:sz="0" w:space="0" w:color="auto"/>
            <w:right w:val="none" w:sz="0" w:space="0" w:color="auto"/>
          </w:divBdr>
          <w:divsChild>
            <w:div w:id="878664143">
              <w:marLeft w:val="0"/>
              <w:marRight w:val="0"/>
              <w:marTop w:val="0"/>
              <w:marBottom w:val="0"/>
              <w:divBdr>
                <w:top w:val="none" w:sz="0" w:space="0" w:color="auto"/>
                <w:left w:val="none" w:sz="0" w:space="0" w:color="auto"/>
                <w:bottom w:val="none" w:sz="0" w:space="0" w:color="auto"/>
                <w:right w:val="none" w:sz="0" w:space="0" w:color="auto"/>
              </w:divBdr>
              <w:divsChild>
                <w:div w:id="324011406">
                  <w:marLeft w:val="0"/>
                  <w:marRight w:val="0"/>
                  <w:marTop w:val="0"/>
                  <w:marBottom w:val="0"/>
                  <w:divBdr>
                    <w:top w:val="none" w:sz="0" w:space="0" w:color="auto"/>
                    <w:left w:val="none" w:sz="0" w:space="0" w:color="auto"/>
                    <w:bottom w:val="none" w:sz="0" w:space="0" w:color="auto"/>
                    <w:right w:val="none" w:sz="0" w:space="0" w:color="auto"/>
                  </w:divBdr>
                  <w:divsChild>
                    <w:div w:id="1461800943">
                      <w:marLeft w:val="0"/>
                      <w:marRight w:val="0"/>
                      <w:marTop w:val="0"/>
                      <w:marBottom w:val="0"/>
                      <w:divBdr>
                        <w:top w:val="none" w:sz="0" w:space="0" w:color="auto"/>
                        <w:left w:val="none" w:sz="0" w:space="0" w:color="auto"/>
                        <w:bottom w:val="none" w:sz="0" w:space="0" w:color="auto"/>
                        <w:right w:val="none" w:sz="0" w:space="0" w:color="auto"/>
                      </w:divBdr>
                      <w:divsChild>
                        <w:div w:id="136092928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1529416786">
      <w:bodyDiv w:val="1"/>
      <w:marLeft w:val="0"/>
      <w:marRight w:val="0"/>
      <w:marTop w:val="0"/>
      <w:marBottom w:val="0"/>
      <w:divBdr>
        <w:top w:val="none" w:sz="0" w:space="0" w:color="auto"/>
        <w:left w:val="none" w:sz="0" w:space="0" w:color="auto"/>
        <w:bottom w:val="none" w:sz="0" w:space="0" w:color="auto"/>
        <w:right w:val="none" w:sz="0" w:space="0" w:color="auto"/>
      </w:divBdr>
    </w:div>
    <w:div w:id="1542940031">
      <w:bodyDiv w:val="1"/>
      <w:marLeft w:val="0"/>
      <w:marRight w:val="0"/>
      <w:marTop w:val="0"/>
      <w:marBottom w:val="0"/>
      <w:divBdr>
        <w:top w:val="none" w:sz="0" w:space="0" w:color="auto"/>
        <w:left w:val="none" w:sz="0" w:space="0" w:color="auto"/>
        <w:bottom w:val="none" w:sz="0" w:space="0" w:color="auto"/>
        <w:right w:val="none" w:sz="0" w:space="0" w:color="auto"/>
      </w:divBdr>
    </w:div>
    <w:div w:id="1548057041">
      <w:bodyDiv w:val="1"/>
      <w:marLeft w:val="0"/>
      <w:marRight w:val="0"/>
      <w:marTop w:val="0"/>
      <w:marBottom w:val="0"/>
      <w:divBdr>
        <w:top w:val="none" w:sz="0" w:space="0" w:color="auto"/>
        <w:left w:val="none" w:sz="0" w:space="0" w:color="auto"/>
        <w:bottom w:val="none" w:sz="0" w:space="0" w:color="auto"/>
        <w:right w:val="none" w:sz="0" w:space="0" w:color="auto"/>
      </w:divBdr>
    </w:div>
    <w:div w:id="1555383496">
      <w:bodyDiv w:val="1"/>
      <w:marLeft w:val="0"/>
      <w:marRight w:val="0"/>
      <w:marTop w:val="0"/>
      <w:marBottom w:val="0"/>
      <w:divBdr>
        <w:top w:val="none" w:sz="0" w:space="0" w:color="auto"/>
        <w:left w:val="none" w:sz="0" w:space="0" w:color="auto"/>
        <w:bottom w:val="none" w:sz="0" w:space="0" w:color="auto"/>
        <w:right w:val="none" w:sz="0" w:space="0" w:color="auto"/>
      </w:divBdr>
    </w:div>
    <w:div w:id="1558127713">
      <w:bodyDiv w:val="1"/>
      <w:marLeft w:val="0"/>
      <w:marRight w:val="0"/>
      <w:marTop w:val="0"/>
      <w:marBottom w:val="0"/>
      <w:divBdr>
        <w:top w:val="none" w:sz="0" w:space="0" w:color="auto"/>
        <w:left w:val="none" w:sz="0" w:space="0" w:color="auto"/>
        <w:bottom w:val="none" w:sz="0" w:space="0" w:color="auto"/>
        <w:right w:val="none" w:sz="0" w:space="0" w:color="auto"/>
      </w:divBdr>
    </w:div>
    <w:div w:id="1558660733">
      <w:bodyDiv w:val="1"/>
      <w:marLeft w:val="0"/>
      <w:marRight w:val="0"/>
      <w:marTop w:val="0"/>
      <w:marBottom w:val="0"/>
      <w:divBdr>
        <w:top w:val="none" w:sz="0" w:space="0" w:color="auto"/>
        <w:left w:val="none" w:sz="0" w:space="0" w:color="auto"/>
        <w:bottom w:val="none" w:sz="0" w:space="0" w:color="auto"/>
        <w:right w:val="none" w:sz="0" w:space="0" w:color="auto"/>
      </w:divBdr>
    </w:div>
    <w:div w:id="1560434810">
      <w:bodyDiv w:val="1"/>
      <w:marLeft w:val="0"/>
      <w:marRight w:val="0"/>
      <w:marTop w:val="0"/>
      <w:marBottom w:val="0"/>
      <w:divBdr>
        <w:top w:val="none" w:sz="0" w:space="0" w:color="auto"/>
        <w:left w:val="none" w:sz="0" w:space="0" w:color="auto"/>
        <w:bottom w:val="none" w:sz="0" w:space="0" w:color="auto"/>
        <w:right w:val="none" w:sz="0" w:space="0" w:color="auto"/>
      </w:divBdr>
    </w:div>
    <w:div w:id="1564485670">
      <w:bodyDiv w:val="1"/>
      <w:marLeft w:val="0"/>
      <w:marRight w:val="0"/>
      <w:marTop w:val="0"/>
      <w:marBottom w:val="0"/>
      <w:divBdr>
        <w:top w:val="none" w:sz="0" w:space="0" w:color="auto"/>
        <w:left w:val="none" w:sz="0" w:space="0" w:color="auto"/>
        <w:bottom w:val="none" w:sz="0" w:space="0" w:color="auto"/>
        <w:right w:val="none" w:sz="0" w:space="0" w:color="auto"/>
      </w:divBdr>
    </w:div>
    <w:div w:id="1568227635">
      <w:bodyDiv w:val="1"/>
      <w:marLeft w:val="0"/>
      <w:marRight w:val="0"/>
      <w:marTop w:val="0"/>
      <w:marBottom w:val="0"/>
      <w:divBdr>
        <w:top w:val="none" w:sz="0" w:space="0" w:color="auto"/>
        <w:left w:val="none" w:sz="0" w:space="0" w:color="auto"/>
        <w:bottom w:val="none" w:sz="0" w:space="0" w:color="auto"/>
        <w:right w:val="none" w:sz="0" w:space="0" w:color="auto"/>
      </w:divBdr>
    </w:div>
    <w:div w:id="1570798172">
      <w:bodyDiv w:val="1"/>
      <w:marLeft w:val="0"/>
      <w:marRight w:val="0"/>
      <w:marTop w:val="0"/>
      <w:marBottom w:val="0"/>
      <w:divBdr>
        <w:top w:val="none" w:sz="0" w:space="0" w:color="auto"/>
        <w:left w:val="none" w:sz="0" w:space="0" w:color="auto"/>
        <w:bottom w:val="none" w:sz="0" w:space="0" w:color="auto"/>
        <w:right w:val="none" w:sz="0" w:space="0" w:color="auto"/>
      </w:divBdr>
    </w:div>
    <w:div w:id="1583950299">
      <w:bodyDiv w:val="1"/>
      <w:marLeft w:val="0"/>
      <w:marRight w:val="0"/>
      <w:marTop w:val="0"/>
      <w:marBottom w:val="0"/>
      <w:divBdr>
        <w:top w:val="none" w:sz="0" w:space="0" w:color="auto"/>
        <w:left w:val="none" w:sz="0" w:space="0" w:color="auto"/>
        <w:bottom w:val="none" w:sz="0" w:space="0" w:color="auto"/>
        <w:right w:val="none" w:sz="0" w:space="0" w:color="auto"/>
      </w:divBdr>
    </w:div>
    <w:div w:id="1587182205">
      <w:bodyDiv w:val="1"/>
      <w:marLeft w:val="0"/>
      <w:marRight w:val="0"/>
      <w:marTop w:val="0"/>
      <w:marBottom w:val="0"/>
      <w:divBdr>
        <w:top w:val="none" w:sz="0" w:space="0" w:color="auto"/>
        <w:left w:val="none" w:sz="0" w:space="0" w:color="auto"/>
        <w:bottom w:val="none" w:sz="0" w:space="0" w:color="auto"/>
        <w:right w:val="none" w:sz="0" w:space="0" w:color="auto"/>
      </w:divBdr>
      <w:divsChild>
        <w:div w:id="1600219513">
          <w:marLeft w:val="0"/>
          <w:marRight w:val="300"/>
          <w:marTop w:val="0"/>
          <w:marBottom w:val="0"/>
          <w:divBdr>
            <w:top w:val="none" w:sz="0" w:space="0" w:color="auto"/>
            <w:left w:val="none" w:sz="0" w:space="0" w:color="auto"/>
            <w:bottom w:val="none" w:sz="0" w:space="0" w:color="auto"/>
            <w:right w:val="none" w:sz="0" w:space="0" w:color="auto"/>
          </w:divBdr>
          <w:divsChild>
            <w:div w:id="1227061566">
              <w:marLeft w:val="0"/>
              <w:marRight w:val="0"/>
              <w:marTop w:val="0"/>
              <w:marBottom w:val="0"/>
              <w:divBdr>
                <w:top w:val="none" w:sz="0" w:space="0" w:color="auto"/>
                <w:left w:val="none" w:sz="0" w:space="0" w:color="auto"/>
                <w:bottom w:val="none" w:sz="0" w:space="0" w:color="auto"/>
                <w:right w:val="none" w:sz="0" w:space="0" w:color="auto"/>
              </w:divBdr>
            </w:div>
          </w:divsChild>
        </w:div>
        <w:div w:id="2085831623">
          <w:marLeft w:val="0"/>
          <w:marRight w:val="0"/>
          <w:marTop w:val="0"/>
          <w:marBottom w:val="0"/>
          <w:divBdr>
            <w:top w:val="none" w:sz="0" w:space="0" w:color="auto"/>
            <w:left w:val="none" w:sz="0" w:space="0" w:color="auto"/>
            <w:bottom w:val="none" w:sz="0" w:space="0" w:color="auto"/>
            <w:right w:val="none" w:sz="0" w:space="0" w:color="auto"/>
          </w:divBdr>
        </w:div>
      </w:divsChild>
    </w:div>
    <w:div w:id="1588150255">
      <w:bodyDiv w:val="1"/>
      <w:marLeft w:val="0"/>
      <w:marRight w:val="0"/>
      <w:marTop w:val="0"/>
      <w:marBottom w:val="0"/>
      <w:divBdr>
        <w:top w:val="none" w:sz="0" w:space="0" w:color="auto"/>
        <w:left w:val="none" w:sz="0" w:space="0" w:color="auto"/>
        <w:bottom w:val="none" w:sz="0" w:space="0" w:color="auto"/>
        <w:right w:val="none" w:sz="0" w:space="0" w:color="auto"/>
      </w:divBdr>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 w:id="1603605181">
      <w:bodyDiv w:val="1"/>
      <w:marLeft w:val="0"/>
      <w:marRight w:val="0"/>
      <w:marTop w:val="0"/>
      <w:marBottom w:val="0"/>
      <w:divBdr>
        <w:top w:val="none" w:sz="0" w:space="0" w:color="auto"/>
        <w:left w:val="none" w:sz="0" w:space="0" w:color="auto"/>
        <w:bottom w:val="none" w:sz="0" w:space="0" w:color="auto"/>
        <w:right w:val="none" w:sz="0" w:space="0" w:color="auto"/>
      </w:divBdr>
    </w:div>
    <w:div w:id="1617758453">
      <w:bodyDiv w:val="1"/>
      <w:marLeft w:val="0"/>
      <w:marRight w:val="0"/>
      <w:marTop w:val="0"/>
      <w:marBottom w:val="0"/>
      <w:divBdr>
        <w:top w:val="none" w:sz="0" w:space="0" w:color="auto"/>
        <w:left w:val="none" w:sz="0" w:space="0" w:color="auto"/>
        <w:bottom w:val="none" w:sz="0" w:space="0" w:color="auto"/>
        <w:right w:val="none" w:sz="0" w:space="0" w:color="auto"/>
      </w:divBdr>
      <w:divsChild>
        <w:div w:id="1915892288">
          <w:marLeft w:val="0"/>
          <w:marRight w:val="0"/>
          <w:marTop w:val="0"/>
          <w:marBottom w:val="0"/>
          <w:divBdr>
            <w:top w:val="none" w:sz="0" w:space="0" w:color="auto"/>
            <w:left w:val="none" w:sz="0" w:space="0" w:color="auto"/>
            <w:bottom w:val="none" w:sz="0" w:space="0" w:color="auto"/>
            <w:right w:val="none" w:sz="0" w:space="0" w:color="auto"/>
          </w:divBdr>
          <w:divsChild>
            <w:div w:id="509956158">
              <w:marLeft w:val="0"/>
              <w:marRight w:val="0"/>
              <w:marTop w:val="0"/>
              <w:marBottom w:val="0"/>
              <w:divBdr>
                <w:top w:val="none" w:sz="0" w:space="0" w:color="auto"/>
                <w:left w:val="none" w:sz="0" w:space="0" w:color="auto"/>
                <w:bottom w:val="none" w:sz="0" w:space="0" w:color="auto"/>
                <w:right w:val="none" w:sz="0" w:space="0" w:color="auto"/>
              </w:divBdr>
              <w:divsChild>
                <w:div w:id="328365088">
                  <w:marLeft w:val="0"/>
                  <w:marRight w:val="0"/>
                  <w:marTop w:val="0"/>
                  <w:marBottom w:val="0"/>
                  <w:divBdr>
                    <w:top w:val="none" w:sz="0" w:space="0" w:color="auto"/>
                    <w:left w:val="none" w:sz="0" w:space="0" w:color="auto"/>
                    <w:bottom w:val="none" w:sz="0" w:space="0" w:color="auto"/>
                    <w:right w:val="none" w:sz="0" w:space="0" w:color="auto"/>
                  </w:divBdr>
                  <w:divsChild>
                    <w:div w:id="3284761">
                      <w:marLeft w:val="0"/>
                      <w:marRight w:val="0"/>
                      <w:marTop w:val="0"/>
                      <w:marBottom w:val="0"/>
                      <w:divBdr>
                        <w:top w:val="none" w:sz="0" w:space="0" w:color="auto"/>
                        <w:left w:val="none" w:sz="0" w:space="0" w:color="auto"/>
                        <w:bottom w:val="none" w:sz="0" w:space="0" w:color="auto"/>
                        <w:right w:val="none" w:sz="0" w:space="0" w:color="auto"/>
                      </w:divBdr>
                      <w:divsChild>
                        <w:div w:id="1308902051">
                          <w:marLeft w:val="0"/>
                          <w:marRight w:val="0"/>
                          <w:marTop w:val="0"/>
                          <w:marBottom w:val="0"/>
                          <w:divBdr>
                            <w:top w:val="none" w:sz="0" w:space="0" w:color="auto"/>
                            <w:left w:val="none" w:sz="0" w:space="0" w:color="auto"/>
                            <w:bottom w:val="none" w:sz="0" w:space="0" w:color="auto"/>
                            <w:right w:val="none" w:sz="0" w:space="0" w:color="auto"/>
                          </w:divBdr>
                          <w:divsChild>
                            <w:div w:id="1416854715">
                              <w:marLeft w:val="0"/>
                              <w:marRight w:val="0"/>
                              <w:marTop w:val="0"/>
                              <w:marBottom w:val="0"/>
                              <w:divBdr>
                                <w:top w:val="none" w:sz="0" w:space="0" w:color="auto"/>
                                <w:left w:val="none" w:sz="0" w:space="0" w:color="auto"/>
                                <w:bottom w:val="none" w:sz="0" w:space="0" w:color="auto"/>
                                <w:right w:val="none" w:sz="0" w:space="0" w:color="auto"/>
                              </w:divBdr>
                              <w:divsChild>
                                <w:div w:id="49892002">
                                  <w:marLeft w:val="0"/>
                                  <w:marRight w:val="0"/>
                                  <w:marTop w:val="0"/>
                                  <w:marBottom w:val="0"/>
                                  <w:divBdr>
                                    <w:top w:val="none" w:sz="0" w:space="0" w:color="auto"/>
                                    <w:left w:val="none" w:sz="0" w:space="0" w:color="auto"/>
                                    <w:bottom w:val="none" w:sz="0" w:space="0" w:color="auto"/>
                                    <w:right w:val="none" w:sz="0" w:space="0" w:color="auto"/>
                                  </w:divBdr>
                                  <w:divsChild>
                                    <w:div w:id="1397316815">
                                      <w:marLeft w:val="0"/>
                                      <w:marRight w:val="0"/>
                                      <w:marTop w:val="0"/>
                                      <w:marBottom w:val="0"/>
                                      <w:divBdr>
                                        <w:top w:val="none" w:sz="0" w:space="0" w:color="auto"/>
                                        <w:left w:val="none" w:sz="0" w:space="0" w:color="auto"/>
                                        <w:bottom w:val="none" w:sz="0" w:space="0" w:color="auto"/>
                                        <w:right w:val="none" w:sz="0" w:space="0" w:color="auto"/>
                                      </w:divBdr>
                                    </w:div>
                                    <w:div w:id="1796367366">
                                      <w:marLeft w:val="0"/>
                                      <w:marRight w:val="0"/>
                                      <w:marTop w:val="0"/>
                                      <w:marBottom w:val="0"/>
                                      <w:divBdr>
                                        <w:top w:val="none" w:sz="0" w:space="0" w:color="auto"/>
                                        <w:left w:val="none" w:sz="0" w:space="0" w:color="auto"/>
                                        <w:bottom w:val="none" w:sz="0" w:space="0" w:color="auto"/>
                                        <w:right w:val="none" w:sz="0" w:space="0" w:color="auto"/>
                                      </w:divBdr>
                                      <w:divsChild>
                                        <w:div w:id="977684394">
                                          <w:marLeft w:val="0"/>
                                          <w:marRight w:val="0"/>
                                          <w:marTop w:val="0"/>
                                          <w:marBottom w:val="0"/>
                                          <w:divBdr>
                                            <w:top w:val="none" w:sz="0" w:space="0" w:color="auto"/>
                                            <w:left w:val="none" w:sz="0" w:space="0" w:color="auto"/>
                                            <w:bottom w:val="none" w:sz="0" w:space="0" w:color="auto"/>
                                            <w:right w:val="none" w:sz="0" w:space="0" w:color="auto"/>
                                          </w:divBdr>
                                          <w:divsChild>
                                            <w:div w:id="840697751">
                                              <w:marLeft w:val="0"/>
                                              <w:marRight w:val="0"/>
                                              <w:marTop w:val="0"/>
                                              <w:marBottom w:val="0"/>
                                              <w:divBdr>
                                                <w:top w:val="none" w:sz="0" w:space="0" w:color="auto"/>
                                                <w:left w:val="none" w:sz="0" w:space="0" w:color="auto"/>
                                                <w:bottom w:val="none" w:sz="0" w:space="0" w:color="auto"/>
                                                <w:right w:val="none" w:sz="0" w:space="0" w:color="auto"/>
                                              </w:divBdr>
                                              <w:divsChild>
                                                <w:div w:id="343166265">
                                                  <w:marLeft w:val="0"/>
                                                  <w:marRight w:val="0"/>
                                                  <w:marTop w:val="0"/>
                                                  <w:marBottom w:val="0"/>
                                                  <w:divBdr>
                                                    <w:top w:val="none" w:sz="0" w:space="0" w:color="auto"/>
                                                    <w:left w:val="none" w:sz="0" w:space="0" w:color="auto"/>
                                                    <w:bottom w:val="none" w:sz="0" w:space="0" w:color="auto"/>
                                                    <w:right w:val="none" w:sz="0" w:space="0" w:color="auto"/>
                                                  </w:divBdr>
                                                  <w:divsChild>
                                                    <w:div w:id="7924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977556">
      <w:bodyDiv w:val="1"/>
      <w:marLeft w:val="0"/>
      <w:marRight w:val="0"/>
      <w:marTop w:val="0"/>
      <w:marBottom w:val="0"/>
      <w:divBdr>
        <w:top w:val="none" w:sz="0" w:space="0" w:color="auto"/>
        <w:left w:val="none" w:sz="0" w:space="0" w:color="auto"/>
        <w:bottom w:val="none" w:sz="0" w:space="0" w:color="auto"/>
        <w:right w:val="none" w:sz="0" w:space="0" w:color="auto"/>
      </w:divBdr>
      <w:divsChild>
        <w:div w:id="51538507">
          <w:marLeft w:val="0"/>
          <w:marRight w:val="0"/>
          <w:marTop w:val="0"/>
          <w:marBottom w:val="0"/>
          <w:divBdr>
            <w:top w:val="none" w:sz="0" w:space="0" w:color="auto"/>
            <w:left w:val="none" w:sz="0" w:space="0" w:color="auto"/>
            <w:bottom w:val="none" w:sz="0" w:space="0" w:color="auto"/>
            <w:right w:val="none" w:sz="0" w:space="0" w:color="auto"/>
          </w:divBdr>
          <w:divsChild>
            <w:div w:id="1900164256">
              <w:marLeft w:val="0"/>
              <w:marRight w:val="0"/>
              <w:marTop w:val="0"/>
              <w:marBottom w:val="0"/>
              <w:divBdr>
                <w:top w:val="none" w:sz="0" w:space="0" w:color="auto"/>
                <w:left w:val="none" w:sz="0" w:space="0" w:color="auto"/>
                <w:bottom w:val="none" w:sz="0" w:space="0" w:color="auto"/>
                <w:right w:val="none" w:sz="0" w:space="0" w:color="auto"/>
              </w:divBdr>
              <w:divsChild>
                <w:div w:id="1616212639">
                  <w:marLeft w:val="150"/>
                  <w:marRight w:val="150"/>
                  <w:marTop w:val="0"/>
                  <w:marBottom w:val="0"/>
                  <w:divBdr>
                    <w:top w:val="none" w:sz="0" w:space="0" w:color="auto"/>
                    <w:left w:val="none" w:sz="0" w:space="0" w:color="auto"/>
                    <w:bottom w:val="none" w:sz="0" w:space="0" w:color="auto"/>
                    <w:right w:val="none" w:sz="0" w:space="0" w:color="auto"/>
                  </w:divBdr>
                  <w:divsChild>
                    <w:div w:id="1927954889">
                      <w:marLeft w:val="0"/>
                      <w:marRight w:val="0"/>
                      <w:marTop w:val="0"/>
                      <w:marBottom w:val="0"/>
                      <w:divBdr>
                        <w:top w:val="none" w:sz="0" w:space="0" w:color="auto"/>
                        <w:left w:val="none" w:sz="0" w:space="0" w:color="auto"/>
                        <w:bottom w:val="none" w:sz="0" w:space="0" w:color="auto"/>
                        <w:right w:val="none" w:sz="0" w:space="0" w:color="auto"/>
                      </w:divBdr>
                      <w:divsChild>
                        <w:div w:id="1386755479">
                          <w:marLeft w:val="0"/>
                          <w:marRight w:val="0"/>
                          <w:marTop w:val="0"/>
                          <w:marBottom w:val="0"/>
                          <w:divBdr>
                            <w:top w:val="none" w:sz="0" w:space="0" w:color="auto"/>
                            <w:left w:val="none" w:sz="0" w:space="0" w:color="auto"/>
                            <w:bottom w:val="none" w:sz="0" w:space="0" w:color="auto"/>
                            <w:right w:val="none" w:sz="0" w:space="0" w:color="auto"/>
                          </w:divBdr>
                          <w:divsChild>
                            <w:div w:id="833186395">
                              <w:marLeft w:val="0"/>
                              <w:marRight w:val="0"/>
                              <w:marTop w:val="0"/>
                              <w:marBottom w:val="0"/>
                              <w:divBdr>
                                <w:top w:val="none" w:sz="0" w:space="0" w:color="auto"/>
                                <w:left w:val="none" w:sz="0" w:space="0" w:color="auto"/>
                                <w:bottom w:val="none" w:sz="0" w:space="0" w:color="auto"/>
                                <w:right w:val="none" w:sz="0" w:space="0" w:color="auto"/>
                              </w:divBdr>
                              <w:divsChild>
                                <w:div w:id="1218319746">
                                  <w:marLeft w:val="0"/>
                                  <w:marRight w:val="0"/>
                                  <w:marTop w:val="0"/>
                                  <w:marBottom w:val="0"/>
                                  <w:divBdr>
                                    <w:top w:val="none" w:sz="0" w:space="0" w:color="auto"/>
                                    <w:left w:val="none" w:sz="0" w:space="0" w:color="auto"/>
                                    <w:bottom w:val="none" w:sz="0" w:space="0" w:color="auto"/>
                                    <w:right w:val="none" w:sz="0" w:space="0" w:color="auto"/>
                                  </w:divBdr>
                                  <w:divsChild>
                                    <w:div w:id="1608269206">
                                      <w:marLeft w:val="0"/>
                                      <w:marRight w:val="0"/>
                                      <w:marTop w:val="0"/>
                                      <w:marBottom w:val="0"/>
                                      <w:divBdr>
                                        <w:top w:val="none" w:sz="0" w:space="0" w:color="auto"/>
                                        <w:left w:val="none" w:sz="0" w:space="0" w:color="auto"/>
                                        <w:bottom w:val="none" w:sz="0" w:space="0" w:color="auto"/>
                                        <w:right w:val="none" w:sz="0" w:space="0" w:color="auto"/>
                                      </w:divBdr>
                                      <w:divsChild>
                                        <w:div w:id="889195957">
                                          <w:marLeft w:val="0"/>
                                          <w:marRight w:val="0"/>
                                          <w:marTop w:val="0"/>
                                          <w:marBottom w:val="0"/>
                                          <w:divBdr>
                                            <w:top w:val="none" w:sz="0" w:space="0" w:color="auto"/>
                                            <w:left w:val="none" w:sz="0" w:space="0" w:color="auto"/>
                                            <w:bottom w:val="none" w:sz="0" w:space="0" w:color="auto"/>
                                            <w:right w:val="none" w:sz="0" w:space="0" w:color="auto"/>
                                          </w:divBdr>
                                          <w:divsChild>
                                            <w:div w:id="1549488068">
                                              <w:marLeft w:val="0"/>
                                              <w:marRight w:val="0"/>
                                              <w:marTop w:val="0"/>
                                              <w:marBottom w:val="0"/>
                                              <w:divBdr>
                                                <w:top w:val="none" w:sz="0" w:space="0" w:color="auto"/>
                                                <w:left w:val="none" w:sz="0" w:space="0" w:color="auto"/>
                                                <w:bottom w:val="none" w:sz="0" w:space="0" w:color="auto"/>
                                                <w:right w:val="none" w:sz="0" w:space="0" w:color="auto"/>
                                              </w:divBdr>
                                              <w:divsChild>
                                                <w:div w:id="2052531528">
                                                  <w:marLeft w:val="0"/>
                                                  <w:marRight w:val="0"/>
                                                  <w:marTop w:val="0"/>
                                                  <w:marBottom w:val="0"/>
                                                  <w:divBdr>
                                                    <w:top w:val="none" w:sz="0" w:space="0" w:color="auto"/>
                                                    <w:left w:val="none" w:sz="0" w:space="0" w:color="auto"/>
                                                    <w:bottom w:val="none" w:sz="0" w:space="0" w:color="auto"/>
                                                    <w:right w:val="none" w:sz="0" w:space="0" w:color="auto"/>
                                                  </w:divBdr>
                                                  <w:divsChild>
                                                    <w:div w:id="20755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1954506">
      <w:bodyDiv w:val="1"/>
      <w:marLeft w:val="0"/>
      <w:marRight w:val="0"/>
      <w:marTop w:val="0"/>
      <w:marBottom w:val="0"/>
      <w:divBdr>
        <w:top w:val="none" w:sz="0" w:space="0" w:color="auto"/>
        <w:left w:val="none" w:sz="0" w:space="0" w:color="auto"/>
        <w:bottom w:val="none" w:sz="0" w:space="0" w:color="auto"/>
        <w:right w:val="none" w:sz="0" w:space="0" w:color="auto"/>
      </w:divBdr>
    </w:div>
    <w:div w:id="1645810677">
      <w:bodyDiv w:val="1"/>
      <w:marLeft w:val="0"/>
      <w:marRight w:val="0"/>
      <w:marTop w:val="0"/>
      <w:marBottom w:val="0"/>
      <w:divBdr>
        <w:top w:val="none" w:sz="0" w:space="0" w:color="auto"/>
        <w:left w:val="none" w:sz="0" w:space="0" w:color="auto"/>
        <w:bottom w:val="none" w:sz="0" w:space="0" w:color="auto"/>
        <w:right w:val="none" w:sz="0" w:space="0" w:color="auto"/>
      </w:divBdr>
    </w:div>
    <w:div w:id="1653676235">
      <w:bodyDiv w:val="1"/>
      <w:marLeft w:val="0"/>
      <w:marRight w:val="0"/>
      <w:marTop w:val="0"/>
      <w:marBottom w:val="0"/>
      <w:divBdr>
        <w:top w:val="none" w:sz="0" w:space="0" w:color="auto"/>
        <w:left w:val="none" w:sz="0" w:space="0" w:color="auto"/>
        <w:bottom w:val="none" w:sz="0" w:space="0" w:color="auto"/>
        <w:right w:val="none" w:sz="0" w:space="0" w:color="auto"/>
      </w:divBdr>
    </w:div>
    <w:div w:id="1664627105">
      <w:bodyDiv w:val="1"/>
      <w:marLeft w:val="0"/>
      <w:marRight w:val="0"/>
      <w:marTop w:val="0"/>
      <w:marBottom w:val="0"/>
      <w:divBdr>
        <w:top w:val="none" w:sz="0" w:space="0" w:color="auto"/>
        <w:left w:val="none" w:sz="0" w:space="0" w:color="auto"/>
        <w:bottom w:val="none" w:sz="0" w:space="0" w:color="auto"/>
        <w:right w:val="none" w:sz="0" w:space="0" w:color="auto"/>
      </w:divBdr>
    </w:div>
    <w:div w:id="1671983615">
      <w:bodyDiv w:val="1"/>
      <w:marLeft w:val="0"/>
      <w:marRight w:val="0"/>
      <w:marTop w:val="0"/>
      <w:marBottom w:val="0"/>
      <w:divBdr>
        <w:top w:val="none" w:sz="0" w:space="0" w:color="auto"/>
        <w:left w:val="none" w:sz="0" w:space="0" w:color="auto"/>
        <w:bottom w:val="none" w:sz="0" w:space="0" w:color="auto"/>
        <w:right w:val="none" w:sz="0" w:space="0" w:color="auto"/>
      </w:divBdr>
      <w:divsChild>
        <w:div w:id="1250388829">
          <w:marLeft w:val="0"/>
          <w:marRight w:val="0"/>
          <w:marTop w:val="0"/>
          <w:marBottom w:val="0"/>
          <w:divBdr>
            <w:top w:val="none" w:sz="0" w:space="0" w:color="auto"/>
            <w:left w:val="none" w:sz="0" w:space="0" w:color="auto"/>
            <w:bottom w:val="none" w:sz="0" w:space="0" w:color="auto"/>
            <w:right w:val="none" w:sz="0" w:space="0" w:color="auto"/>
          </w:divBdr>
          <w:divsChild>
            <w:div w:id="1099838670">
              <w:marLeft w:val="0"/>
              <w:marRight w:val="0"/>
              <w:marTop w:val="0"/>
              <w:marBottom w:val="0"/>
              <w:divBdr>
                <w:top w:val="none" w:sz="0" w:space="0" w:color="auto"/>
                <w:left w:val="none" w:sz="0" w:space="0" w:color="auto"/>
                <w:bottom w:val="none" w:sz="0" w:space="0" w:color="auto"/>
                <w:right w:val="none" w:sz="0" w:space="0" w:color="auto"/>
              </w:divBdr>
              <w:divsChild>
                <w:div w:id="1436363253">
                  <w:marLeft w:val="0"/>
                  <w:marRight w:val="0"/>
                  <w:marTop w:val="0"/>
                  <w:marBottom w:val="0"/>
                  <w:divBdr>
                    <w:top w:val="none" w:sz="0" w:space="0" w:color="auto"/>
                    <w:left w:val="none" w:sz="0" w:space="0" w:color="auto"/>
                    <w:bottom w:val="none" w:sz="0" w:space="0" w:color="auto"/>
                    <w:right w:val="none" w:sz="0" w:space="0" w:color="auto"/>
                  </w:divBdr>
                  <w:divsChild>
                    <w:div w:id="516038156">
                      <w:marLeft w:val="0"/>
                      <w:marRight w:val="0"/>
                      <w:marTop w:val="0"/>
                      <w:marBottom w:val="0"/>
                      <w:divBdr>
                        <w:top w:val="none" w:sz="0" w:space="0" w:color="auto"/>
                        <w:left w:val="none" w:sz="0" w:space="0" w:color="auto"/>
                        <w:bottom w:val="none" w:sz="0" w:space="0" w:color="auto"/>
                        <w:right w:val="none" w:sz="0" w:space="0" w:color="auto"/>
                      </w:divBdr>
                      <w:divsChild>
                        <w:div w:id="1427118740">
                          <w:marLeft w:val="150"/>
                          <w:marRight w:val="0"/>
                          <w:marTop w:val="150"/>
                          <w:marBottom w:val="150"/>
                          <w:divBdr>
                            <w:top w:val="none" w:sz="0" w:space="0" w:color="auto"/>
                            <w:left w:val="none" w:sz="0" w:space="0" w:color="auto"/>
                            <w:bottom w:val="none" w:sz="0" w:space="0" w:color="auto"/>
                            <w:right w:val="none" w:sz="0" w:space="0" w:color="auto"/>
                          </w:divBdr>
                          <w:divsChild>
                            <w:div w:id="7413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823234">
      <w:bodyDiv w:val="1"/>
      <w:marLeft w:val="0"/>
      <w:marRight w:val="0"/>
      <w:marTop w:val="0"/>
      <w:marBottom w:val="0"/>
      <w:divBdr>
        <w:top w:val="none" w:sz="0" w:space="0" w:color="auto"/>
        <w:left w:val="none" w:sz="0" w:space="0" w:color="auto"/>
        <w:bottom w:val="none" w:sz="0" w:space="0" w:color="auto"/>
        <w:right w:val="none" w:sz="0" w:space="0" w:color="auto"/>
      </w:divBdr>
    </w:div>
    <w:div w:id="1695692296">
      <w:bodyDiv w:val="1"/>
      <w:marLeft w:val="0"/>
      <w:marRight w:val="0"/>
      <w:marTop w:val="0"/>
      <w:marBottom w:val="0"/>
      <w:divBdr>
        <w:top w:val="none" w:sz="0" w:space="0" w:color="auto"/>
        <w:left w:val="none" w:sz="0" w:space="0" w:color="auto"/>
        <w:bottom w:val="none" w:sz="0" w:space="0" w:color="auto"/>
        <w:right w:val="none" w:sz="0" w:space="0" w:color="auto"/>
      </w:divBdr>
    </w:div>
    <w:div w:id="1698197825">
      <w:bodyDiv w:val="1"/>
      <w:marLeft w:val="0"/>
      <w:marRight w:val="0"/>
      <w:marTop w:val="0"/>
      <w:marBottom w:val="0"/>
      <w:divBdr>
        <w:top w:val="none" w:sz="0" w:space="0" w:color="auto"/>
        <w:left w:val="none" w:sz="0" w:space="0" w:color="auto"/>
        <w:bottom w:val="none" w:sz="0" w:space="0" w:color="auto"/>
        <w:right w:val="none" w:sz="0" w:space="0" w:color="auto"/>
      </w:divBdr>
    </w:div>
    <w:div w:id="1706177717">
      <w:bodyDiv w:val="1"/>
      <w:marLeft w:val="0"/>
      <w:marRight w:val="0"/>
      <w:marTop w:val="0"/>
      <w:marBottom w:val="0"/>
      <w:divBdr>
        <w:top w:val="none" w:sz="0" w:space="0" w:color="auto"/>
        <w:left w:val="none" w:sz="0" w:space="0" w:color="auto"/>
        <w:bottom w:val="none" w:sz="0" w:space="0" w:color="auto"/>
        <w:right w:val="none" w:sz="0" w:space="0" w:color="auto"/>
      </w:divBdr>
      <w:divsChild>
        <w:div w:id="103890504">
          <w:marLeft w:val="0"/>
          <w:marRight w:val="0"/>
          <w:marTop w:val="0"/>
          <w:marBottom w:val="0"/>
          <w:divBdr>
            <w:top w:val="single" w:sz="24" w:space="0" w:color="266E7F"/>
            <w:left w:val="none" w:sz="0" w:space="0" w:color="auto"/>
            <w:bottom w:val="none" w:sz="0" w:space="0" w:color="auto"/>
            <w:right w:val="none" w:sz="0" w:space="0" w:color="auto"/>
          </w:divBdr>
        </w:div>
        <w:div w:id="1641350561">
          <w:marLeft w:val="0"/>
          <w:marRight w:val="0"/>
          <w:marTop w:val="0"/>
          <w:marBottom w:val="0"/>
          <w:divBdr>
            <w:top w:val="none" w:sz="0" w:space="0" w:color="auto"/>
            <w:left w:val="none" w:sz="0" w:space="0" w:color="auto"/>
            <w:bottom w:val="none" w:sz="0" w:space="0" w:color="auto"/>
            <w:right w:val="none" w:sz="0" w:space="0" w:color="auto"/>
          </w:divBdr>
        </w:div>
      </w:divsChild>
    </w:div>
    <w:div w:id="1716661188">
      <w:bodyDiv w:val="1"/>
      <w:marLeft w:val="0"/>
      <w:marRight w:val="0"/>
      <w:marTop w:val="0"/>
      <w:marBottom w:val="0"/>
      <w:divBdr>
        <w:top w:val="none" w:sz="0" w:space="0" w:color="auto"/>
        <w:left w:val="none" w:sz="0" w:space="0" w:color="auto"/>
        <w:bottom w:val="none" w:sz="0" w:space="0" w:color="auto"/>
        <w:right w:val="none" w:sz="0" w:space="0" w:color="auto"/>
      </w:divBdr>
    </w:div>
    <w:div w:id="1734347120">
      <w:bodyDiv w:val="1"/>
      <w:marLeft w:val="0"/>
      <w:marRight w:val="0"/>
      <w:marTop w:val="0"/>
      <w:marBottom w:val="0"/>
      <w:divBdr>
        <w:top w:val="none" w:sz="0" w:space="0" w:color="auto"/>
        <w:left w:val="none" w:sz="0" w:space="0" w:color="auto"/>
        <w:bottom w:val="none" w:sz="0" w:space="0" w:color="auto"/>
        <w:right w:val="none" w:sz="0" w:space="0" w:color="auto"/>
      </w:divBdr>
      <w:divsChild>
        <w:div w:id="352463861">
          <w:marLeft w:val="0"/>
          <w:marRight w:val="0"/>
          <w:marTop w:val="0"/>
          <w:marBottom w:val="0"/>
          <w:divBdr>
            <w:top w:val="none" w:sz="0" w:space="0" w:color="auto"/>
            <w:left w:val="none" w:sz="0" w:space="0" w:color="auto"/>
            <w:bottom w:val="none" w:sz="0" w:space="0" w:color="auto"/>
            <w:right w:val="none" w:sz="0" w:space="0" w:color="auto"/>
          </w:divBdr>
        </w:div>
        <w:div w:id="1273322853">
          <w:marLeft w:val="0"/>
          <w:marRight w:val="0"/>
          <w:marTop w:val="0"/>
          <w:marBottom w:val="0"/>
          <w:divBdr>
            <w:top w:val="none" w:sz="0" w:space="0" w:color="auto"/>
            <w:left w:val="none" w:sz="0" w:space="0" w:color="auto"/>
            <w:bottom w:val="none" w:sz="0" w:space="0" w:color="auto"/>
            <w:right w:val="none" w:sz="0" w:space="0" w:color="auto"/>
          </w:divBdr>
        </w:div>
        <w:div w:id="2102753878">
          <w:marLeft w:val="0"/>
          <w:marRight w:val="0"/>
          <w:marTop w:val="0"/>
          <w:marBottom w:val="0"/>
          <w:divBdr>
            <w:top w:val="none" w:sz="0" w:space="0" w:color="auto"/>
            <w:left w:val="none" w:sz="0" w:space="0" w:color="auto"/>
            <w:bottom w:val="none" w:sz="0" w:space="0" w:color="auto"/>
            <w:right w:val="none" w:sz="0" w:space="0" w:color="auto"/>
          </w:divBdr>
        </w:div>
      </w:divsChild>
    </w:div>
    <w:div w:id="1739159915">
      <w:bodyDiv w:val="1"/>
      <w:marLeft w:val="0"/>
      <w:marRight w:val="0"/>
      <w:marTop w:val="0"/>
      <w:marBottom w:val="0"/>
      <w:divBdr>
        <w:top w:val="none" w:sz="0" w:space="0" w:color="auto"/>
        <w:left w:val="none" w:sz="0" w:space="0" w:color="auto"/>
        <w:bottom w:val="none" w:sz="0" w:space="0" w:color="auto"/>
        <w:right w:val="none" w:sz="0" w:space="0" w:color="auto"/>
      </w:divBdr>
    </w:div>
    <w:div w:id="1749501293">
      <w:bodyDiv w:val="1"/>
      <w:marLeft w:val="0"/>
      <w:marRight w:val="0"/>
      <w:marTop w:val="0"/>
      <w:marBottom w:val="0"/>
      <w:divBdr>
        <w:top w:val="none" w:sz="0" w:space="0" w:color="auto"/>
        <w:left w:val="none" w:sz="0" w:space="0" w:color="auto"/>
        <w:bottom w:val="none" w:sz="0" w:space="0" w:color="auto"/>
        <w:right w:val="none" w:sz="0" w:space="0" w:color="auto"/>
      </w:divBdr>
    </w:div>
    <w:div w:id="1756440278">
      <w:bodyDiv w:val="1"/>
      <w:marLeft w:val="0"/>
      <w:marRight w:val="0"/>
      <w:marTop w:val="0"/>
      <w:marBottom w:val="0"/>
      <w:divBdr>
        <w:top w:val="none" w:sz="0" w:space="0" w:color="auto"/>
        <w:left w:val="none" w:sz="0" w:space="0" w:color="auto"/>
        <w:bottom w:val="none" w:sz="0" w:space="0" w:color="auto"/>
        <w:right w:val="none" w:sz="0" w:space="0" w:color="auto"/>
      </w:divBdr>
    </w:div>
    <w:div w:id="1756826892">
      <w:bodyDiv w:val="1"/>
      <w:marLeft w:val="0"/>
      <w:marRight w:val="0"/>
      <w:marTop w:val="0"/>
      <w:marBottom w:val="0"/>
      <w:divBdr>
        <w:top w:val="none" w:sz="0" w:space="0" w:color="auto"/>
        <w:left w:val="none" w:sz="0" w:space="0" w:color="auto"/>
        <w:bottom w:val="none" w:sz="0" w:space="0" w:color="auto"/>
        <w:right w:val="none" w:sz="0" w:space="0" w:color="auto"/>
      </w:divBdr>
    </w:div>
    <w:div w:id="1769883091">
      <w:bodyDiv w:val="1"/>
      <w:marLeft w:val="0"/>
      <w:marRight w:val="0"/>
      <w:marTop w:val="0"/>
      <w:marBottom w:val="0"/>
      <w:divBdr>
        <w:top w:val="none" w:sz="0" w:space="0" w:color="auto"/>
        <w:left w:val="none" w:sz="0" w:space="0" w:color="auto"/>
        <w:bottom w:val="none" w:sz="0" w:space="0" w:color="auto"/>
        <w:right w:val="none" w:sz="0" w:space="0" w:color="auto"/>
      </w:divBdr>
    </w:div>
    <w:div w:id="1772583805">
      <w:bodyDiv w:val="1"/>
      <w:marLeft w:val="0"/>
      <w:marRight w:val="0"/>
      <w:marTop w:val="0"/>
      <w:marBottom w:val="0"/>
      <w:divBdr>
        <w:top w:val="none" w:sz="0" w:space="0" w:color="auto"/>
        <w:left w:val="none" w:sz="0" w:space="0" w:color="auto"/>
        <w:bottom w:val="none" w:sz="0" w:space="0" w:color="auto"/>
        <w:right w:val="none" w:sz="0" w:space="0" w:color="auto"/>
      </w:divBdr>
      <w:divsChild>
        <w:div w:id="41642348">
          <w:marLeft w:val="0"/>
          <w:marRight w:val="0"/>
          <w:marTop w:val="0"/>
          <w:marBottom w:val="0"/>
          <w:divBdr>
            <w:top w:val="none" w:sz="0" w:space="0" w:color="auto"/>
            <w:left w:val="none" w:sz="0" w:space="0" w:color="auto"/>
            <w:bottom w:val="none" w:sz="0" w:space="0" w:color="auto"/>
            <w:right w:val="none" w:sz="0" w:space="0" w:color="auto"/>
          </w:divBdr>
          <w:divsChild>
            <w:div w:id="270087441">
              <w:marLeft w:val="0"/>
              <w:marRight w:val="0"/>
              <w:marTop w:val="0"/>
              <w:marBottom w:val="360"/>
              <w:divBdr>
                <w:top w:val="single" w:sz="6" w:space="4" w:color="CDCDCD"/>
                <w:left w:val="none" w:sz="0" w:space="0" w:color="auto"/>
                <w:bottom w:val="single" w:sz="6" w:space="4" w:color="CDCDCD"/>
                <w:right w:val="none" w:sz="0" w:space="0" w:color="auto"/>
              </w:divBdr>
            </w:div>
            <w:div w:id="1502156611">
              <w:marLeft w:val="0"/>
              <w:marRight w:val="0"/>
              <w:marTop w:val="0"/>
              <w:marBottom w:val="0"/>
              <w:divBdr>
                <w:top w:val="none" w:sz="0" w:space="0" w:color="auto"/>
                <w:left w:val="none" w:sz="0" w:space="0" w:color="auto"/>
                <w:bottom w:val="none" w:sz="0" w:space="0" w:color="auto"/>
                <w:right w:val="none" w:sz="0" w:space="0" w:color="auto"/>
              </w:divBdr>
              <w:divsChild>
                <w:div w:id="1073504682">
                  <w:marLeft w:val="0"/>
                  <w:marRight w:val="0"/>
                  <w:marTop w:val="0"/>
                  <w:marBottom w:val="0"/>
                  <w:divBdr>
                    <w:top w:val="none" w:sz="0" w:space="0" w:color="auto"/>
                    <w:left w:val="none" w:sz="0" w:space="0" w:color="auto"/>
                    <w:bottom w:val="none" w:sz="0" w:space="0" w:color="auto"/>
                    <w:right w:val="none" w:sz="0" w:space="0" w:color="auto"/>
                  </w:divBdr>
                  <w:divsChild>
                    <w:div w:id="1772626187">
                      <w:marLeft w:val="0"/>
                      <w:marRight w:val="0"/>
                      <w:marTop w:val="0"/>
                      <w:marBottom w:val="0"/>
                      <w:divBdr>
                        <w:top w:val="none" w:sz="0" w:space="0" w:color="auto"/>
                        <w:left w:val="none" w:sz="0" w:space="0" w:color="auto"/>
                        <w:bottom w:val="none" w:sz="0" w:space="0" w:color="auto"/>
                        <w:right w:val="none" w:sz="0" w:space="0" w:color="auto"/>
                      </w:divBdr>
                      <w:divsChild>
                        <w:div w:id="354772637">
                          <w:marLeft w:val="0"/>
                          <w:marRight w:val="0"/>
                          <w:marTop w:val="0"/>
                          <w:marBottom w:val="105"/>
                          <w:divBdr>
                            <w:top w:val="none" w:sz="0" w:space="0" w:color="auto"/>
                            <w:left w:val="none" w:sz="0" w:space="0" w:color="auto"/>
                            <w:bottom w:val="none" w:sz="0" w:space="0" w:color="auto"/>
                            <w:right w:val="none" w:sz="0" w:space="0" w:color="auto"/>
                          </w:divBdr>
                        </w:div>
                        <w:div w:id="372266403">
                          <w:marLeft w:val="0"/>
                          <w:marRight w:val="0"/>
                          <w:marTop w:val="0"/>
                          <w:marBottom w:val="0"/>
                          <w:divBdr>
                            <w:top w:val="none" w:sz="0" w:space="0" w:color="auto"/>
                            <w:left w:val="none" w:sz="0" w:space="0" w:color="auto"/>
                            <w:bottom w:val="none" w:sz="0" w:space="0" w:color="auto"/>
                            <w:right w:val="none" w:sz="0" w:space="0" w:color="auto"/>
                          </w:divBdr>
                        </w:div>
                        <w:div w:id="93798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331394">
          <w:marLeft w:val="0"/>
          <w:marRight w:val="0"/>
          <w:marTop w:val="0"/>
          <w:marBottom w:val="0"/>
          <w:divBdr>
            <w:top w:val="none" w:sz="0" w:space="0" w:color="auto"/>
            <w:left w:val="none" w:sz="0" w:space="0" w:color="auto"/>
            <w:bottom w:val="none" w:sz="0" w:space="0" w:color="auto"/>
            <w:right w:val="none" w:sz="0" w:space="0" w:color="auto"/>
          </w:divBdr>
          <w:divsChild>
            <w:div w:id="1764449747">
              <w:marLeft w:val="0"/>
              <w:marRight w:val="0"/>
              <w:marTop w:val="0"/>
              <w:marBottom w:val="0"/>
              <w:divBdr>
                <w:top w:val="none" w:sz="0" w:space="0" w:color="auto"/>
                <w:left w:val="none" w:sz="0" w:space="0" w:color="auto"/>
                <w:bottom w:val="none" w:sz="0" w:space="0" w:color="auto"/>
                <w:right w:val="none" w:sz="0" w:space="0" w:color="auto"/>
              </w:divBdr>
              <w:divsChild>
                <w:div w:id="1805348764">
                  <w:marLeft w:val="0"/>
                  <w:marRight w:val="0"/>
                  <w:marTop w:val="0"/>
                  <w:marBottom w:val="0"/>
                  <w:divBdr>
                    <w:top w:val="none" w:sz="0" w:space="0" w:color="auto"/>
                    <w:left w:val="none" w:sz="0" w:space="0" w:color="auto"/>
                    <w:bottom w:val="none" w:sz="0" w:space="0" w:color="auto"/>
                    <w:right w:val="none" w:sz="0" w:space="0" w:color="auto"/>
                  </w:divBdr>
                  <w:divsChild>
                    <w:div w:id="98718538">
                      <w:marLeft w:val="0"/>
                      <w:marRight w:val="0"/>
                      <w:marTop w:val="0"/>
                      <w:marBottom w:val="0"/>
                      <w:divBdr>
                        <w:top w:val="none" w:sz="0" w:space="0" w:color="auto"/>
                        <w:left w:val="none" w:sz="0" w:space="0" w:color="auto"/>
                        <w:bottom w:val="none" w:sz="0" w:space="0" w:color="auto"/>
                        <w:right w:val="none" w:sz="0" w:space="0" w:color="auto"/>
                      </w:divBdr>
                      <w:divsChild>
                        <w:div w:id="48699015">
                          <w:marLeft w:val="0"/>
                          <w:marRight w:val="0"/>
                          <w:marTop w:val="0"/>
                          <w:marBottom w:val="0"/>
                          <w:divBdr>
                            <w:top w:val="none" w:sz="0" w:space="0" w:color="auto"/>
                            <w:left w:val="none" w:sz="0" w:space="0" w:color="auto"/>
                            <w:bottom w:val="none" w:sz="0" w:space="0" w:color="auto"/>
                            <w:right w:val="none" w:sz="0" w:space="0" w:color="auto"/>
                          </w:divBdr>
                        </w:div>
                        <w:div w:id="1004625226">
                          <w:marLeft w:val="0"/>
                          <w:marRight w:val="0"/>
                          <w:marTop w:val="0"/>
                          <w:marBottom w:val="0"/>
                          <w:divBdr>
                            <w:top w:val="none" w:sz="0" w:space="0" w:color="auto"/>
                            <w:left w:val="none" w:sz="0" w:space="0" w:color="auto"/>
                            <w:bottom w:val="none" w:sz="0" w:space="0" w:color="auto"/>
                            <w:right w:val="none" w:sz="0" w:space="0" w:color="auto"/>
                          </w:divBdr>
                        </w:div>
                        <w:div w:id="1461411293">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 w:id="319429123">
          <w:marLeft w:val="0"/>
          <w:marRight w:val="0"/>
          <w:marTop w:val="0"/>
          <w:marBottom w:val="0"/>
          <w:divBdr>
            <w:top w:val="none" w:sz="0" w:space="0" w:color="auto"/>
            <w:left w:val="none" w:sz="0" w:space="0" w:color="auto"/>
            <w:bottom w:val="none" w:sz="0" w:space="0" w:color="auto"/>
            <w:right w:val="none" w:sz="0" w:space="0" w:color="auto"/>
          </w:divBdr>
          <w:divsChild>
            <w:div w:id="69039526">
              <w:marLeft w:val="0"/>
              <w:marRight w:val="0"/>
              <w:marTop w:val="0"/>
              <w:marBottom w:val="0"/>
              <w:divBdr>
                <w:top w:val="none" w:sz="0" w:space="0" w:color="auto"/>
                <w:left w:val="none" w:sz="0" w:space="0" w:color="auto"/>
                <w:bottom w:val="none" w:sz="0" w:space="0" w:color="auto"/>
                <w:right w:val="none" w:sz="0" w:space="0" w:color="auto"/>
              </w:divBdr>
              <w:divsChild>
                <w:div w:id="1984381096">
                  <w:marLeft w:val="0"/>
                  <w:marRight w:val="0"/>
                  <w:marTop w:val="0"/>
                  <w:marBottom w:val="0"/>
                  <w:divBdr>
                    <w:top w:val="none" w:sz="0" w:space="0" w:color="auto"/>
                    <w:left w:val="none" w:sz="0" w:space="0" w:color="auto"/>
                    <w:bottom w:val="none" w:sz="0" w:space="0" w:color="auto"/>
                    <w:right w:val="none" w:sz="0" w:space="0" w:color="auto"/>
                  </w:divBdr>
                  <w:divsChild>
                    <w:div w:id="433135870">
                      <w:marLeft w:val="0"/>
                      <w:marRight w:val="0"/>
                      <w:marTop w:val="0"/>
                      <w:marBottom w:val="0"/>
                      <w:divBdr>
                        <w:top w:val="none" w:sz="0" w:space="0" w:color="auto"/>
                        <w:left w:val="none" w:sz="0" w:space="0" w:color="auto"/>
                        <w:bottom w:val="none" w:sz="0" w:space="0" w:color="auto"/>
                        <w:right w:val="none" w:sz="0" w:space="0" w:color="auto"/>
                      </w:divBdr>
                      <w:divsChild>
                        <w:div w:id="1021904091">
                          <w:marLeft w:val="0"/>
                          <w:marRight w:val="0"/>
                          <w:marTop w:val="0"/>
                          <w:marBottom w:val="0"/>
                          <w:divBdr>
                            <w:top w:val="none" w:sz="0" w:space="0" w:color="auto"/>
                            <w:left w:val="none" w:sz="0" w:space="0" w:color="auto"/>
                            <w:bottom w:val="none" w:sz="0" w:space="0" w:color="auto"/>
                            <w:right w:val="none" w:sz="0" w:space="0" w:color="auto"/>
                          </w:divBdr>
                        </w:div>
                        <w:div w:id="1295986695">
                          <w:marLeft w:val="0"/>
                          <w:marRight w:val="0"/>
                          <w:marTop w:val="0"/>
                          <w:marBottom w:val="0"/>
                          <w:divBdr>
                            <w:top w:val="none" w:sz="0" w:space="0" w:color="auto"/>
                            <w:left w:val="none" w:sz="0" w:space="0" w:color="auto"/>
                            <w:bottom w:val="none" w:sz="0" w:space="0" w:color="auto"/>
                            <w:right w:val="none" w:sz="0" w:space="0" w:color="auto"/>
                          </w:divBdr>
                        </w:div>
                        <w:div w:id="1325430026">
                          <w:marLeft w:val="0"/>
                          <w:marRight w:val="0"/>
                          <w:marTop w:val="0"/>
                          <w:marBottom w:val="105"/>
                          <w:divBdr>
                            <w:top w:val="none" w:sz="0" w:space="0" w:color="auto"/>
                            <w:left w:val="none" w:sz="0" w:space="0" w:color="auto"/>
                            <w:bottom w:val="none" w:sz="0" w:space="0" w:color="auto"/>
                            <w:right w:val="none" w:sz="0" w:space="0" w:color="auto"/>
                          </w:divBdr>
                        </w:div>
                      </w:divsChild>
                    </w:div>
                    <w:div w:id="1712999913">
                      <w:marLeft w:val="0"/>
                      <w:marRight w:val="0"/>
                      <w:marTop w:val="0"/>
                      <w:marBottom w:val="0"/>
                      <w:divBdr>
                        <w:top w:val="none" w:sz="0" w:space="0" w:color="auto"/>
                        <w:left w:val="none" w:sz="0" w:space="0" w:color="auto"/>
                        <w:bottom w:val="none" w:sz="0" w:space="0" w:color="auto"/>
                        <w:right w:val="none" w:sz="0" w:space="0" w:color="auto"/>
                      </w:divBdr>
                      <w:divsChild>
                        <w:div w:id="942684772">
                          <w:marLeft w:val="0"/>
                          <w:marRight w:val="0"/>
                          <w:marTop w:val="0"/>
                          <w:marBottom w:val="105"/>
                          <w:divBdr>
                            <w:top w:val="none" w:sz="0" w:space="0" w:color="auto"/>
                            <w:left w:val="none" w:sz="0" w:space="0" w:color="auto"/>
                            <w:bottom w:val="none" w:sz="0" w:space="0" w:color="auto"/>
                            <w:right w:val="none" w:sz="0" w:space="0" w:color="auto"/>
                          </w:divBdr>
                        </w:div>
                        <w:div w:id="95389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709337">
              <w:marLeft w:val="0"/>
              <w:marRight w:val="0"/>
              <w:marTop w:val="0"/>
              <w:marBottom w:val="360"/>
              <w:divBdr>
                <w:top w:val="single" w:sz="6" w:space="4" w:color="CDCDCD"/>
                <w:left w:val="none" w:sz="0" w:space="0" w:color="auto"/>
                <w:bottom w:val="single" w:sz="6" w:space="4" w:color="CDCDCD"/>
                <w:right w:val="none" w:sz="0" w:space="0" w:color="auto"/>
              </w:divBdr>
            </w:div>
          </w:divsChild>
        </w:div>
      </w:divsChild>
    </w:div>
    <w:div w:id="1784182818">
      <w:bodyDiv w:val="1"/>
      <w:marLeft w:val="0"/>
      <w:marRight w:val="0"/>
      <w:marTop w:val="0"/>
      <w:marBottom w:val="0"/>
      <w:divBdr>
        <w:top w:val="none" w:sz="0" w:space="0" w:color="auto"/>
        <w:left w:val="none" w:sz="0" w:space="0" w:color="auto"/>
        <w:bottom w:val="none" w:sz="0" w:space="0" w:color="auto"/>
        <w:right w:val="none" w:sz="0" w:space="0" w:color="auto"/>
      </w:divBdr>
    </w:div>
    <w:div w:id="1786341564">
      <w:bodyDiv w:val="1"/>
      <w:marLeft w:val="0"/>
      <w:marRight w:val="0"/>
      <w:marTop w:val="0"/>
      <w:marBottom w:val="0"/>
      <w:divBdr>
        <w:top w:val="none" w:sz="0" w:space="0" w:color="auto"/>
        <w:left w:val="none" w:sz="0" w:space="0" w:color="auto"/>
        <w:bottom w:val="none" w:sz="0" w:space="0" w:color="auto"/>
        <w:right w:val="none" w:sz="0" w:space="0" w:color="auto"/>
      </w:divBdr>
    </w:div>
    <w:div w:id="1790736132">
      <w:bodyDiv w:val="1"/>
      <w:marLeft w:val="0"/>
      <w:marRight w:val="0"/>
      <w:marTop w:val="0"/>
      <w:marBottom w:val="0"/>
      <w:divBdr>
        <w:top w:val="none" w:sz="0" w:space="0" w:color="auto"/>
        <w:left w:val="none" w:sz="0" w:space="0" w:color="auto"/>
        <w:bottom w:val="none" w:sz="0" w:space="0" w:color="auto"/>
        <w:right w:val="none" w:sz="0" w:space="0" w:color="auto"/>
      </w:divBdr>
    </w:div>
    <w:div w:id="1795102498">
      <w:bodyDiv w:val="1"/>
      <w:marLeft w:val="0"/>
      <w:marRight w:val="0"/>
      <w:marTop w:val="0"/>
      <w:marBottom w:val="0"/>
      <w:divBdr>
        <w:top w:val="none" w:sz="0" w:space="0" w:color="auto"/>
        <w:left w:val="none" w:sz="0" w:space="0" w:color="auto"/>
        <w:bottom w:val="none" w:sz="0" w:space="0" w:color="auto"/>
        <w:right w:val="none" w:sz="0" w:space="0" w:color="auto"/>
      </w:divBdr>
      <w:divsChild>
        <w:div w:id="1565067541">
          <w:marLeft w:val="0"/>
          <w:marRight w:val="0"/>
          <w:marTop w:val="0"/>
          <w:marBottom w:val="165"/>
          <w:divBdr>
            <w:top w:val="none" w:sz="0" w:space="0" w:color="auto"/>
            <w:left w:val="none" w:sz="0" w:space="0" w:color="auto"/>
            <w:bottom w:val="none" w:sz="0" w:space="0" w:color="auto"/>
            <w:right w:val="none" w:sz="0" w:space="0" w:color="auto"/>
          </w:divBdr>
        </w:div>
      </w:divsChild>
    </w:div>
    <w:div w:id="1813862482">
      <w:bodyDiv w:val="1"/>
      <w:marLeft w:val="0"/>
      <w:marRight w:val="0"/>
      <w:marTop w:val="0"/>
      <w:marBottom w:val="0"/>
      <w:divBdr>
        <w:top w:val="none" w:sz="0" w:space="0" w:color="auto"/>
        <w:left w:val="none" w:sz="0" w:space="0" w:color="auto"/>
        <w:bottom w:val="none" w:sz="0" w:space="0" w:color="auto"/>
        <w:right w:val="none" w:sz="0" w:space="0" w:color="auto"/>
      </w:divBdr>
    </w:div>
    <w:div w:id="1822119268">
      <w:bodyDiv w:val="1"/>
      <w:marLeft w:val="0"/>
      <w:marRight w:val="0"/>
      <w:marTop w:val="0"/>
      <w:marBottom w:val="0"/>
      <w:divBdr>
        <w:top w:val="none" w:sz="0" w:space="0" w:color="auto"/>
        <w:left w:val="none" w:sz="0" w:space="0" w:color="auto"/>
        <w:bottom w:val="none" w:sz="0" w:space="0" w:color="auto"/>
        <w:right w:val="none" w:sz="0" w:space="0" w:color="auto"/>
      </w:divBdr>
    </w:div>
    <w:div w:id="1836070702">
      <w:bodyDiv w:val="1"/>
      <w:marLeft w:val="0"/>
      <w:marRight w:val="0"/>
      <w:marTop w:val="0"/>
      <w:marBottom w:val="0"/>
      <w:divBdr>
        <w:top w:val="none" w:sz="0" w:space="0" w:color="auto"/>
        <w:left w:val="none" w:sz="0" w:space="0" w:color="auto"/>
        <w:bottom w:val="none" w:sz="0" w:space="0" w:color="auto"/>
        <w:right w:val="none" w:sz="0" w:space="0" w:color="auto"/>
      </w:divBdr>
    </w:div>
    <w:div w:id="1846287806">
      <w:bodyDiv w:val="1"/>
      <w:marLeft w:val="0"/>
      <w:marRight w:val="0"/>
      <w:marTop w:val="0"/>
      <w:marBottom w:val="0"/>
      <w:divBdr>
        <w:top w:val="none" w:sz="0" w:space="0" w:color="auto"/>
        <w:left w:val="none" w:sz="0" w:space="0" w:color="auto"/>
        <w:bottom w:val="none" w:sz="0" w:space="0" w:color="auto"/>
        <w:right w:val="none" w:sz="0" w:space="0" w:color="auto"/>
      </w:divBdr>
      <w:divsChild>
        <w:div w:id="1284388357">
          <w:marLeft w:val="0"/>
          <w:marRight w:val="0"/>
          <w:marTop w:val="0"/>
          <w:marBottom w:val="0"/>
          <w:divBdr>
            <w:top w:val="none" w:sz="0" w:space="0" w:color="auto"/>
            <w:left w:val="none" w:sz="0" w:space="0" w:color="auto"/>
            <w:bottom w:val="none" w:sz="0" w:space="0" w:color="auto"/>
            <w:right w:val="none" w:sz="0" w:space="0" w:color="auto"/>
          </w:divBdr>
        </w:div>
        <w:div w:id="1769814653">
          <w:marLeft w:val="0"/>
          <w:marRight w:val="0"/>
          <w:marTop w:val="0"/>
          <w:marBottom w:val="0"/>
          <w:divBdr>
            <w:top w:val="none" w:sz="0" w:space="0" w:color="auto"/>
            <w:left w:val="none" w:sz="0" w:space="0" w:color="auto"/>
            <w:bottom w:val="none" w:sz="0" w:space="0" w:color="auto"/>
            <w:right w:val="none" w:sz="0" w:space="0" w:color="auto"/>
          </w:divBdr>
        </w:div>
      </w:divsChild>
    </w:div>
    <w:div w:id="1872256163">
      <w:bodyDiv w:val="1"/>
      <w:marLeft w:val="0"/>
      <w:marRight w:val="0"/>
      <w:marTop w:val="0"/>
      <w:marBottom w:val="0"/>
      <w:divBdr>
        <w:top w:val="none" w:sz="0" w:space="0" w:color="auto"/>
        <w:left w:val="none" w:sz="0" w:space="0" w:color="auto"/>
        <w:bottom w:val="none" w:sz="0" w:space="0" w:color="auto"/>
        <w:right w:val="none" w:sz="0" w:space="0" w:color="auto"/>
      </w:divBdr>
    </w:div>
    <w:div w:id="1885095508">
      <w:bodyDiv w:val="1"/>
      <w:marLeft w:val="0"/>
      <w:marRight w:val="0"/>
      <w:marTop w:val="0"/>
      <w:marBottom w:val="0"/>
      <w:divBdr>
        <w:top w:val="none" w:sz="0" w:space="0" w:color="auto"/>
        <w:left w:val="none" w:sz="0" w:space="0" w:color="auto"/>
        <w:bottom w:val="none" w:sz="0" w:space="0" w:color="auto"/>
        <w:right w:val="none" w:sz="0" w:space="0" w:color="auto"/>
      </w:divBdr>
    </w:div>
    <w:div w:id="1885943042">
      <w:bodyDiv w:val="1"/>
      <w:marLeft w:val="0"/>
      <w:marRight w:val="0"/>
      <w:marTop w:val="0"/>
      <w:marBottom w:val="0"/>
      <w:divBdr>
        <w:top w:val="none" w:sz="0" w:space="0" w:color="auto"/>
        <w:left w:val="none" w:sz="0" w:space="0" w:color="auto"/>
        <w:bottom w:val="none" w:sz="0" w:space="0" w:color="auto"/>
        <w:right w:val="none" w:sz="0" w:space="0" w:color="auto"/>
      </w:divBdr>
    </w:div>
    <w:div w:id="1889413465">
      <w:bodyDiv w:val="1"/>
      <w:marLeft w:val="0"/>
      <w:marRight w:val="0"/>
      <w:marTop w:val="0"/>
      <w:marBottom w:val="0"/>
      <w:divBdr>
        <w:top w:val="none" w:sz="0" w:space="0" w:color="auto"/>
        <w:left w:val="none" w:sz="0" w:space="0" w:color="auto"/>
        <w:bottom w:val="none" w:sz="0" w:space="0" w:color="auto"/>
        <w:right w:val="none" w:sz="0" w:space="0" w:color="auto"/>
      </w:divBdr>
      <w:divsChild>
        <w:div w:id="1323970819">
          <w:marLeft w:val="0"/>
          <w:marRight w:val="0"/>
          <w:marTop w:val="0"/>
          <w:marBottom w:val="0"/>
          <w:divBdr>
            <w:top w:val="single" w:sz="24" w:space="0" w:color="266E7F"/>
            <w:left w:val="none" w:sz="0" w:space="0" w:color="auto"/>
            <w:bottom w:val="none" w:sz="0" w:space="0" w:color="auto"/>
            <w:right w:val="none" w:sz="0" w:space="0" w:color="auto"/>
          </w:divBdr>
        </w:div>
        <w:div w:id="1347711467">
          <w:marLeft w:val="0"/>
          <w:marRight w:val="0"/>
          <w:marTop w:val="0"/>
          <w:marBottom w:val="0"/>
          <w:divBdr>
            <w:top w:val="none" w:sz="0" w:space="0" w:color="auto"/>
            <w:left w:val="none" w:sz="0" w:space="0" w:color="auto"/>
            <w:bottom w:val="none" w:sz="0" w:space="0" w:color="auto"/>
            <w:right w:val="none" w:sz="0" w:space="0" w:color="auto"/>
          </w:divBdr>
        </w:div>
      </w:divsChild>
    </w:div>
    <w:div w:id="1898080292">
      <w:bodyDiv w:val="1"/>
      <w:marLeft w:val="0"/>
      <w:marRight w:val="0"/>
      <w:marTop w:val="0"/>
      <w:marBottom w:val="0"/>
      <w:divBdr>
        <w:top w:val="none" w:sz="0" w:space="0" w:color="auto"/>
        <w:left w:val="none" w:sz="0" w:space="0" w:color="auto"/>
        <w:bottom w:val="none" w:sz="0" w:space="0" w:color="auto"/>
        <w:right w:val="none" w:sz="0" w:space="0" w:color="auto"/>
      </w:divBdr>
    </w:div>
    <w:div w:id="1907718764">
      <w:bodyDiv w:val="1"/>
      <w:marLeft w:val="0"/>
      <w:marRight w:val="0"/>
      <w:marTop w:val="0"/>
      <w:marBottom w:val="0"/>
      <w:divBdr>
        <w:top w:val="none" w:sz="0" w:space="0" w:color="auto"/>
        <w:left w:val="none" w:sz="0" w:space="0" w:color="auto"/>
        <w:bottom w:val="none" w:sz="0" w:space="0" w:color="auto"/>
        <w:right w:val="none" w:sz="0" w:space="0" w:color="auto"/>
      </w:divBdr>
      <w:divsChild>
        <w:div w:id="1874878607">
          <w:marLeft w:val="0"/>
          <w:marRight w:val="0"/>
          <w:marTop w:val="0"/>
          <w:marBottom w:val="0"/>
          <w:divBdr>
            <w:top w:val="none" w:sz="0" w:space="0" w:color="auto"/>
            <w:left w:val="none" w:sz="0" w:space="0" w:color="auto"/>
            <w:bottom w:val="none" w:sz="0" w:space="0" w:color="auto"/>
            <w:right w:val="none" w:sz="0" w:space="0" w:color="auto"/>
          </w:divBdr>
        </w:div>
        <w:div w:id="1939363485">
          <w:marLeft w:val="0"/>
          <w:marRight w:val="0"/>
          <w:marTop w:val="0"/>
          <w:marBottom w:val="0"/>
          <w:divBdr>
            <w:top w:val="none" w:sz="0" w:space="0" w:color="auto"/>
            <w:left w:val="none" w:sz="0" w:space="0" w:color="auto"/>
            <w:bottom w:val="none" w:sz="0" w:space="0" w:color="auto"/>
            <w:right w:val="none" w:sz="0" w:space="0" w:color="auto"/>
          </w:divBdr>
        </w:div>
        <w:div w:id="2045403940">
          <w:marLeft w:val="0"/>
          <w:marRight w:val="0"/>
          <w:marTop w:val="0"/>
          <w:marBottom w:val="0"/>
          <w:divBdr>
            <w:top w:val="none" w:sz="0" w:space="0" w:color="auto"/>
            <w:left w:val="none" w:sz="0" w:space="0" w:color="auto"/>
            <w:bottom w:val="none" w:sz="0" w:space="0" w:color="auto"/>
            <w:right w:val="none" w:sz="0" w:space="0" w:color="auto"/>
          </w:divBdr>
        </w:div>
      </w:divsChild>
    </w:div>
    <w:div w:id="1913005798">
      <w:bodyDiv w:val="1"/>
      <w:marLeft w:val="0"/>
      <w:marRight w:val="0"/>
      <w:marTop w:val="0"/>
      <w:marBottom w:val="0"/>
      <w:divBdr>
        <w:top w:val="none" w:sz="0" w:space="0" w:color="auto"/>
        <w:left w:val="none" w:sz="0" w:space="0" w:color="auto"/>
        <w:bottom w:val="none" w:sz="0" w:space="0" w:color="auto"/>
        <w:right w:val="none" w:sz="0" w:space="0" w:color="auto"/>
      </w:divBdr>
    </w:div>
    <w:div w:id="1928928442">
      <w:bodyDiv w:val="1"/>
      <w:marLeft w:val="0"/>
      <w:marRight w:val="0"/>
      <w:marTop w:val="0"/>
      <w:marBottom w:val="0"/>
      <w:divBdr>
        <w:top w:val="none" w:sz="0" w:space="0" w:color="auto"/>
        <w:left w:val="none" w:sz="0" w:space="0" w:color="auto"/>
        <w:bottom w:val="none" w:sz="0" w:space="0" w:color="auto"/>
        <w:right w:val="none" w:sz="0" w:space="0" w:color="auto"/>
      </w:divBdr>
    </w:div>
    <w:div w:id="1930888580">
      <w:bodyDiv w:val="1"/>
      <w:marLeft w:val="0"/>
      <w:marRight w:val="0"/>
      <w:marTop w:val="0"/>
      <w:marBottom w:val="0"/>
      <w:divBdr>
        <w:top w:val="none" w:sz="0" w:space="0" w:color="auto"/>
        <w:left w:val="none" w:sz="0" w:space="0" w:color="auto"/>
        <w:bottom w:val="none" w:sz="0" w:space="0" w:color="auto"/>
        <w:right w:val="none" w:sz="0" w:space="0" w:color="auto"/>
      </w:divBdr>
      <w:divsChild>
        <w:div w:id="1952083408">
          <w:marLeft w:val="0"/>
          <w:marRight w:val="0"/>
          <w:marTop w:val="0"/>
          <w:marBottom w:val="0"/>
          <w:divBdr>
            <w:top w:val="none" w:sz="0" w:space="0" w:color="auto"/>
            <w:left w:val="none" w:sz="0" w:space="0" w:color="auto"/>
            <w:bottom w:val="none" w:sz="0" w:space="0" w:color="auto"/>
            <w:right w:val="none" w:sz="0" w:space="0" w:color="auto"/>
          </w:divBdr>
        </w:div>
      </w:divsChild>
    </w:div>
    <w:div w:id="1931114079">
      <w:bodyDiv w:val="1"/>
      <w:marLeft w:val="0"/>
      <w:marRight w:val="0"/>
      <w:marTop w:val="0"/>
      <w:marBottom w:val="0"/>
      <w:divBdr>
        <w:top w:val="none" w:sz="0" w:space="0" w:color="auto"/>
        <w:left w:val="none" w:sz="0" w:space="0" w:color="auto"/>
        <w:bottom w:val="none" w:sz="0" w:space="0" w:color="auto"/>
        <w:right w:val="none" w:sz="0" w:space="0" w:color="auto"/>
      </w:divBdr>
    </w:div>
    <w:div w:id="1950820519">
      <w:bodyDiv w:val="1"/>
      <w:marLeft w:val="0"/>
      <w:marRight w:val="0"/>
      <w:marTop w:val="0"/>
      <w:marBottom w:val="0"/>
      <w:divBdr>
        <w:top w:val="none" w:sz="0" w:space="0" w:color="auto"/>
        <w:left w:val="none" w:sz="0" w:space="0" w:color="auto"/>
        <w:bottom w:val="none" w:sz="0" w:space="0" w:color="auto"/>
        <w:right w:val="none" w:sz="0" w:space="0" w:color="auto"/>
      </w:divBdr>
      <w:divsChild>
        <w:div w:id="1859925489">
          <w:marLeft w:val="0"/>
          <w:marRight w:val="0"/>
          <w:marTop w:val="0"/>
          <w:marBottom w:val="0"/>
          <w:divBdr>
            <w:top w:val="none" w:sz="0" w:space="0" w:color="auto"/>
            <w:left w:val="none" w:sz="0" w:space="0" w:color="auto"/>
            <w:bottom w:val="none" w:sz="0" w:space="0" w:color="auto"/>
            <w:right w:val="none" w:sz="0" w:space="0" w:color="auto"/>
          </w:divBdr>
          <w:divsChild>
            <w:div w:id="3002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94432">
      <w:bodyDiv w:val="1"/>
      <w:marLeft w:val="0"/>
      <w:marRight w:val="0"/>
      <w:marTop w:val="0"/>
      <w:marBottom w:val="0"/>
      <w:divBdr>
        <w:top w:val="none" w:sz="0" w:space="0" w:color="auto"/>
        <w:left w:val="none" w:sz="0" w:space="0" w:color="auto"/>
        <w:bottom w:val="none" w:sz="0" w:space="0" w:color="auto"/>
        <w:right w:val="none" w:sz="0" w:space="0" w:color="auto"/>
      </w:divBdr>
    </w:div>
    <w:div w:id="1964845176">
      <w:bodyDiv w:val="1"/>
      <w:marLeft w:val="0"/>
      <w:marRight w:val="0"/>
      <w:marTop w:val="0"/>
      <w:marBottom w:val="0"/>
      <w:divBdr>
        <w:top w:val="none" w:sz="0" w:space="0" w:color="auto"/>
        <w:left w:val="none" w:sz="0" w:space="0" w:color="auto"/>
        <w:bottom w:val="none" w:sz="0" w:space="0" w:color="auto"/>
        <w:right w:val="none" w:sz="0" w:space="0" w:color="auto"/>
      </w:divBdr>
    </w:div>
    <w:div w:id="1968192888">
      <w:bodyDiv w:val="1"/>
      <w:marLeft w:val="0"/>
      <w:marRight w:val="0"/>
      <w:marTop w:val="0"/>
      <w:marBottom w:val="0"/>
      <w:divBdr>
        <w:top w:val="none" w:sz="0" w:space="0" w:color="auto"/>
        <w:left w:val="none" w:sz="0" w:space="0" w:color="auto"/>
        <w:bottom w:val="none" w:sz="0" w:space="0" w:color="auto"/>
        <w:right w:val="none" w:sz="0" w:space="0" w:color="auto"/>
      </w:divBdr>
    </w:div>
    <w:div w:id="1973442515">
      <w:bodyDiv w:val="1"/>
      <w:marLeft w:val="0"/>
      <w:marRight w:val="0"/>
      <w:marTop w:val="0"/>
      <w:marBottom w:val="0"/>
      <w:divBdr>
        <w:top w:val="none" w:sz="0" w:space="0" w:color="auto"/>
        <w:left w:val="none" w:sz="0" w:space="0" w:color="auto"/>
        <w:bottom w:val="none" w:sz="0" w:space="0" w:color="auto"/>
        <w:right w:val="none" w:sz="0" w:space="0" w:color="auto"/>
      </w:divBdr>
    </w:div>
    <w:div w:id="1977178687">
      <w:bodyDiv w:val="1"/>
      <w:marLeft w:val="0"/>
      <w:marRight w:val="0"/>
      <w:marTop w:val="0"/>
      <w:marBottom w:val="0"/>
      <w:divBdr>
        <w:top w:val="none" w:sz="0" w:space="0" w:color="auto"/>
        <w:left w:val="none" w:sz="0" w:space="0" w:color="auto"/>
        <w:bottom w:val="none" w:sz="0" w:space="0" w:color="auto"/>
        <w:right w:val="none" w:sz="0" w:space="0" w:color="auto"/>
      </w:divBdr>
    </w:div>
    <w:div w:id="1979339796">
      <w:bodyDiv w:val="1"/>
      <w:marLeft w:val="0"/>
      <w:marRight w:val="0"/>
      <w:marTop w:val="0"/>
      <w:marBottom w:val="0"/>
      <w:divBdr>
        <w:top w:val="none" w:sz="0" w:space="0" w:color="auto"/>
        <w:left w:val="none" w:sz="0" w:space="0" w:color="auto"/>
        <w:bottom w:val="none" w:sz="0" w:space="0" w:color="auto"/>
        <w:right w:val="none" w:sz="0" w:space="0" w:color="auto"/>
      </w:divBdr>
    </w:div>
    <w:div w:id="1983806788">
      <w:bodyDiv w:val="1"/>
      <w:marLeft w:val="0"/>
      <w:marRight w:val="0"/>
      <w:marTop w:val="0"/>
      <w:marBottom w:val="0"/>
      <w:divBdr>
        <w:top w:val="none" w:sz="0" w:space="0" w:color="auto"/>
        <w:left w:val="none" w:sz="0" w:space="0" w:color="auto"/>
        <w:bottom w:val="none" w:sz="0" w:space="0" w:color="auto"/>
        <w:right w:val="none" w:sz="0" w:space="0" w:color="auto"/>
      </w:divBdr>
      <w:divsChild>
        <w:div w:id="1361973259">
          <w:marLeft w:val="0"/>
          <w:marRight w:val="0"/>
          <w:marTop w:val="0"/>
          <w:marBottom w:val="0"/>
          <w:divBdr>
            <w:top w:val="none" w:sz="0" w:space="0" w:color="auto"/>
            <w:left w:val="none" w:sz="0" w:space="0" w:color="auto"/>
            <w:bottom w:val="none" w:sz="0" w:space="0" w:color="auto"/>
            <w:right w:val="none" w:sz="0" w:space="0" w:color="auto"/>
          </w:divBdr>
          <w:divsChild>
            <w:div w:id="465707976">
              <w:marLeft w:val="0"/>
              <w:marRight w:val="450"/>
              <w:marTop w:val="0"/>
              <w:marBottom w:val="0"/>
              <w:divBdr>
                <w:top w:val="none" w:sz="0" w:space="0" w:color="auto"/>
                <w:left w:val="none" w:sz="0" w:space="0" w:color="auto"/>
                <w:bottom w:val="none" w:sz="0" w:space="0" w:color="auto"/>
                <w:right w:val="none" w:sz="0" w:space="0" w:color="auto"/>
              </w:divBdr>
            </w:div>
          </w:divsChild>
        </w:div>
        <w:div w:id="1430276409">
          <w:marLeft w:val="0"/>
          <w:marRight w:val="0"/>
          <w:marTop w:val="0"/>
          <w:marBottom w:val="0"/>
          <w:divBdr>
            <w:top w:val="none" w:sz="0" w:space="0" w:color="auto"/>
            <w:left w:val="none" w:sz="0" w:space="0" w:color="auto"/>
            <w:bottom w:val="none" w:sz="0" w:space="0" w:color="auto"/>
            <w:right w:val="none" w:sz="0" w:space="0" w:color="auto"/>
          </w:divBdr>
        </w:div>
      </w:divsChild>
    </w:div>
    <w:div w:id="1999648324">
      <w:bodyDiv w:val="1"/>
      <w:marLeft w:val="0"/>
      <w:marRight w:val="0"/>
      <w:marTop w:val="0"/>
      <w:marBottom w:val="0"/>
      <w:divBdr>
        <w:top w:val="none" w:sz="0" w:space="0" w:color="auto"/>
        <w:left w:val="none" w:sz="0" w:space="0" w:color="auto"/>
        <w:bottom w:val="none" w:sz="0" w:space="0" w:color="auto"/>
        <w:right w:val="none" w:sz="0" w:space="0" w:color="auto"/>
      </w:divBdr>
    </w:div>
    <w:div w:id="2003851111">
      <w:bodyDiv w:val="1"/>
      <w:marLeft w:val="0"/>
      <w:marRight w:val="0"/>
      <w:marTop w:val="0"/>
      <w:marBottom w:val="0"/>
      <w:divBdr>
        <w:top w:val="none" w:sz="0" w:space="0" w:color="auto"/>
        <w:left w:val="none" w:sz="0" w:space="0" w:color="auto"/>
        <w:bottom w:val="none" w:sz="0" w:space="0" w:color="auto"/>
        <w:right w:val="none" w:sz="0" w:space="0" w:color="auto"/>
      </w:divBdr>
    </w:div>
    <w:div w:id="2008172570">
      <w:bodyDiv w:val="1"/>
      <w:marLeft w:val="0"/>
      <w:marRight w:val="0"/>
      <w:marTop w:val="0"/>
      <w:marBottom w:val="0"/>
      <w:divBdr>
        <w:top w:val="none" w:sz="0" w:space="0" w:color="auto"/>
        <w:left w:val="none" w:sz="0" w:space="0" w:color="auto"/>
        <w:bottom w:val="none" w:sz="0" w:space="0" w:color="auto"/>
        <w:right w:val="none" w:sz="0" w:space="0" w:color="auto"/>
      </w:divBdr>
    </w:div>
    <w:div w:id="2008972322">
      <w:bodyDiv w:val="1"/>
      <w:marLeft w:val="0"/>
      <w:marRight w:val="0"/>
      <w:marTop w:val="0"/>
      <w:marBottom w:val="0"/>
      <w:divBdr>
        <w:top w:val="none" w:sz="0" w:space="0" w:color="auto"/>
        <w:left w:val="none" w:sz="0" w:space="0" w:color="auto"/>
        <w:bottom w:val="none" w:sz="0" w:space="0" w:color="auto"/>
        <w:right w:val="none" w:sz="0" w:space="0" w:color="auto"/>
      </w:divBdr>
    </w:div>
    <w:div w:id="2016416920">
      <w:bodyDiv w:val="1"/>
      <w:marLeft w:val="0"/>
      <w:marRight w:val="0"/>
      <w:marTop w:val="0"/>
      <w:marBottom w:val="0"/>
      <w:divBdr>
        <w:top w:val="none" w:sz="0" w:space="0" w:color="auto"/>
        <w:left w:val="none" w:sz="0" w:space="0" w:color="auto"/>
        <w:bottom w:val="none" w:sz="0" w:space="0" w:color="auto"/>
        <w:right w:val="none" w:sz="0" w:space="0" w:color="auto"/>
      </w:divBdr>
    </w:div>
    <w:div w:id="2019691675">
      <w:bodyDiv w:val="1"/>
      <w:marLeft w:val="0"/>
      <w:marRight w:val="0"/>
      <w:marTop w:val="0"/>
      <w:marBottom w:val="0"/>
      <w:divBdr>
        <w:top w:val="none" w:sz="0" w:space="0" w:color="auto"/>
        <w:left w:val="none" w:sz="0" w:space="0" w:color="auto"/>
        <w:bottom w:val="none" w:sz="0" w:space="0" w:color="auto"/>
        <w:right w:val="none" w:sz="0" w:space="0" w:color="auto"/>
      </w:divBdr>
      <w:divsChild>
        <w:div w:id="1509445300">
          <w:marLeft w:val="0"/>
          <w:marRight w:val="0"/>
          <w:marTop w:val="0"/>
          <w:marBottom w:val="0"/>
          <w:divBdr>
            <w:top w:val="none" w:sz="0" w:space="0" w:color="auto"/>
            <w:left w:val="none" w:sz="0" w:space="0" w:color="auto"/>
            <w:bottom w:val="none" w:sz="0" w:space="0" w:color="auto"/>
            <w:right w:val="none" w:sz="0" w:space="0" w:color="auto"/>
          </w:divBdr>
          <w:divsChild>
            <w:div w:id="8962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9052">
      <w:bodyDiv w:val="1"/>
      <w:marLeft w:val="0"/>
      <w:marRight w:val="0"/>
      <w:marTop w:val="0"/>
      <w:marBottom w:val="0"/>
      <w:divBdr>
        <w:top w:val="none" w:sz="0" w:space="0" w:color="auto"/>
        <w:left w:val="none" w:sz="0" w:space="0" w:color="auto"/>
        <w:bottom w:val="none" w:sz="0" w:space="0" w:color="auto"/>
        <w:right w:val="none" w:sz="0" w:space="0" w:color="auto"/>
      </w:divBdr>
    </w:div>
    <w:div w:id="2022118998">
      <w:bodyDiv w:val="1"/>
      <w:marLeft w:val="0"/>
      <w:marRight w:val="0"/>
      <w:marTop w:val="0"/>
      <w:marBottom w:val="0"/>
      <w:divBdr>
        <w:top w:val="none" w:sz="0" w:space="0" w:color="auto"/>
        <w:left w:val="none" w:sz="0" w:space="0" w:color="auto"/>
        <w:bottom w:val="none" w:sz="0" w:space="0" w:color="auto"/>
        <w:right w:val="none" w:sz="0" w:space="0" w:color="auto"/>
      </w:divBdr>
      <w:divsChild>
        <w:div w:id="1034189128">
          <w:marLeft w:val="0"/>
          <w:marRight w:val="0"/>
          <w:marTop w:val="0"/>
          <w:marBottom w:val="0"/>
          <w:divBdr>
            <w:top w:val="none" w:sz="0" w:space="0" w:color="auto"/>
            <w:left w:val="none" w:sz="0" w:space="0" w:color="auto"/>
            <w:bottom w:val="none" w:sz="0" w:space="0" w:color="auto"/>
            <w:right w:val="none" w:sz="0" w:space="0" w:color="auto"/>
          </w:divBdr>
          <w:divsChild>
            <w:div w:id="1196846092">
              <w:marLeft w:val="0"/>
              <w:marRight w:val="0"/>
              <w:marTop w:val="0"/>
              <w:marBottom w:val="0"/>
              <w:divBdr>
                <w:top w:val="none" w:sz="0" w:space="0" w:color="auto"/>
                <w:left w:val="none" w:sz="0" w:space="0" w:color="auto"/>
                <w:bottom w:val="none" w:sz="0" w:space="0" w:color="auto"/>
                <w:right w:val="none" w:sz="0" w:space="0" w:color="auto"/>
              </w:divBdr>
              <w:divsChild>
                <w:div w:id="1261372808">
                  <w:marLeft w:val="0"/>
                  <w:marRight w:val="0"/>
                  <w:marTop w:val="0"/>
                  <w:marBottom w:val="0"/>
                  <w:divBdr>
                    <w:top w:val="none" w:sz="0" w:space="0" w:color="auto"/>
                    <w:left w:val="none" w:sz="0" w:space="0" w:color="auto"/>
                    <w:bottom w:val="none" w:sz="0" w:space="0" w:color="auto"/>
                    <w:right w:val="none" w:sz="0" w:space="0" w:color="auto"/>
                  </w:divBdr>
                  <w:divsChild>
                    <w:div w:id="1756827931">
                      <w:marLeft w:val="0"/>
                      <w:marRight w:val="0"/>
                      <w:marTop w:val="0"/>
                      <w:marBottom w:val="0"/>
                      <w:divBdr>
                        <w:top w:val="none" w:sz="0" w:space="0" w:color="auto"/>
                        <w:left w:val="none" w:sz="0" w:space="0" w:color="auto"/>
                        <w:bottom w:val="none" w:sz="0" w:space="0" w:color="auto"/>
                        <w:right w:val="none" w:sz="0" w:space="0" w:color="auto"/>
                      </w:divBdr>
                      <w:divsChild>
                        <w:div w:id="1897204412">
                          <w:marLeft w:val="0"/>
                          <w:marRight w:val="0"/>
                          <w:marTop w:val="0"/>
                          <w:marBottom w:val="0"/>
                          <w:divBdr>
                            <w:top w:val="none" w:sz="0" w:space="0" w:color="auto"/>
                            <w:left w:val="none" w:sz="0" w:space="0" w:color="auto"/>
                            <w:bottom w:val="none" w:sz="0" w:space="0" w:color="auto"/>
                            <w:right w:val="none" w:sz="0" w:space="0" w:color="auto"/>
                          </w:divBdr>
                          <w:divsChild>
                            <w:div w:id="565457596">
                              <w:marLeft w:val="0"/>
                              <w:marRight w:val="0"/>
                              <w:marTop w:val="0"/>
                              <w:marBottom w:val="0"/>
                              <w:divBdr>
                                <w:top w:val="none" w:sz="0" w:space="0" w:color="auto"/>
                                <w:left w:val="none" w:sz="0" w:space="0" w:color="auto"/>
                                <w:bottom w:val="none" w:sz="0" w:space="0" w:color="auto"/>
                                <w:right w:val="none" w:sz="0" w:space="0" w:color="auto"/>
                              </w:divBdr>
                              <w:divsChild>
                                <w:div w:id="2131126844">
                                  <w:marLeft w:val="0"/>
                                  <w:marRight w:val="0"/>
                                  <w:marTop w:val="0"/>
                                  <w:marBottom w:val="0"/>
                                  <w:divBdr>
                                    <w:top w:val="none" w:sz="0" w:space="0" w:color="auto"/>
                                    <w:left w:val="none" w:sz="0" w:space="0" w:color="auto"/>
                                    <w:bottom w:val="none" w:sz="0" w:space="0" w:color="auto"/>
                                    <w:right w:val="none" w:sz="0" w:space="0" w:color="auto"/>
                                  </w:divBdr>
                                  <w:divsChild>
                                    <w:div w:id="1579097870">
                                      <w:marLeft w:val="0"/>
                                      <w:marRight w:val="0"/>
                                      <w:marTop w:val="0"/>
                                      <w:marBottom w:val="0"/>
                                      <w:divBdr>
                                        <w:top w:val="none" w:sz="0" w:space="0" w:color="auto"/>
                                        <w:left w:val="none" w:sz="0" w:space="0" w:color="auto"/>
                                        <w:bottom w:val="none" w:sz="0" w:space="0" w:color="auto"/>
                                        <w:right w:val="none" w:sz="0" w:space="0" w:color="auto"/>
                                      </w:divBdr>
                                      <w:divsChild>
                                        <w:div w:id="1238982408">
                                          <w:marLeft w:val="0"/>
                                          <w:marRight w:val="0"/>
                                          <w:marTop w:val="0"/>
                                          <w:marBottom w:val="0"/>
                                          <w:divBdr>
                                            <w:top w:val="none" w:sz="0" w:space="0" w:color="auto"/>
                                            <w:left w:val="none" w:sz="0" w:space="0" w:color="auto"/>
                                            <w:bottom w:val="none" w:sz="0" w:space="0" w:color="auto"/>
                                            <w:right w:val="none" w:sz="0" w:space="0" w:color="auto"/>
                                          </w:divBdr>
                                          <w:divsChild>
                                            <w:div w:id="1981417271">
                                              <w:marLeft w:val="0"/>
                                              <w:marRight w:val="0"/>
                                              <w:marTop w:val="0"/>
                                              <w:marBottom w:val="0"/>
                                              <w:divBdr>
                                                <w:top w:val="none" w:sz="0" w:space="0" w:color="auto"/>
                                                <w:left w:val="none" w:sz="0" w:space="0" w:color="auto"/>
                                                <w:bottom w:val="none" w:sz="0" w:space="0" w:color="auto"/>
                                                <w:right w:val="none" w:sz="0" w:space="0" w:color="auto"/>
                                              </w:divBdr>
                                              <w:divsChild>
                                                <w:div w:id="894121073">
                                                  <w:marLeft w:val="0"/>
                                                  <w:marRight w:val="0"/>
                                                  <w:marTop w:val="0"/>
                                                  <w:marBottom w:val="0"/>
                                                  <w:divBdr>
                                                    <w:top w:val="none" w:sz="0" w:space="0" w:color="auto"/>
                                                    <w:left w:val="none" w:sz="0" w:space="0" w:color="auto"/>
                                                    <w:bottom w:val="none" w:sz="0" w:space="0" w:color="auto"/>
                                                    <w:right w:val="none" w:sz="0" w:space="0" w:color="auto"/>
                                                  </w:divBdr>
                                                  <w:divsChild>
                                                    <w:div w:id="2042200017">
                                                      <w:marLeft w:val="0"/>
                                                      <w:marRight w:val="0"/>
                                                      <w:marTop w:val="0"/>
                                                      <w:marBottom w:val="0"/>
                                                      <w:divBdr>
                                                        <w:top w:val="single" w:sz="2" w:space="4" w:color="008000"/>
                                                        <w:left w:val="single" w:sz="2" w:space="0" w:color="008000"/>
                                                        <w:bottom w:val="single" w:sz="2" w:space="0" w:color="008000"/>
                                                        <w:right w:val="single" w:sz="2" w:space="0" w:color="008000"/>
                                                      </w:divBdr>
                                                      <w:divsChild>
                                                        <w:div w:id="200217398">
                                                          <w:marLeft w:val="0"/>
                                                          <w:marRight w:val="0"/>
                                                          <w:marTop w:val="0"/>
                                                          <w:marBottom w:val="0"/>
                                                          <w:divBdr>
                                                            <w:top w:val="none" w:sz="0" w:space="0" w:color="auto"/>
                                                            <w:left w:val="none" w:sz="0" w:space="0" w:color="auto"/>
                                                            <w:bottom w:val="none" w:sz="0" w:space="0" w:color="auto"/>
                                                            <w:right w:val="none" w:sz="0" w:space="0" w:color="auto"/>
                                                          </w:divBdr>
                                                          <w:divsChild>
                                                            <w:div w:id="2116319104">
                                                              <w:marLeft w:val="0"/>
                                                              <w:marRight w:val="0"/>
                                                              <w:marTop w:val="0"/>
                                                              <w:marBottom w:val="0"/>
                                                              <w:divBdr>
                                                                <w:top w:val="none" w:sz="0" w:space="0" w:color="auto"/>
                                                                <w:left w:val="none" w:sz="0" w:space="0" w:color="auto"/>
                                                                <w:bottom w:val="none" w:sz="0" w:space="0" w:color="auto"/>
                                                                <w:right w:val="none" w:sz="0" w:space="0" w:color="auto"/>
                                                              </w:divBdr>
                                                              <w:divsChild>
                                                                <w:div w:id="478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1223994">
      <w:bodyDiv w:val="1"/>
      <w:marLeft w:val="0"/>
      <w:marRight w:val="0"/>
      <w:marTop w:val="0"/>
      <w:marBottom w:val="0"/>
      <w:divBdr>
        <w:top w:val="none" w:sz="0" w:space="0" w:color="auto"/>
        <w:left w:val="none" w:sz="0" w:space="0" w:color="auto"/>
        <w:bottom w:val="none" w:sz="0" w:space="0" w:color="auto"/>
        <w:right w:val="none" w:sz="0" w:space="0" w:color="auto"/>
      </w:divBdr>
    </w:div>
    <w:div w:id="2034920319">
      <w:bodyDiv w:val="1"/>
      <w:marLeft w:val="0"/>
      <w:marRight w:val="0"/>
      <w:marTop w:val="0"/>
      <w:marBottom w:val="0"/>
      <w:divBdr>
        <w:top w:val="none" w:sz="0" w:space="0" w:color="auto"/>
        <w:left w:val="none" w:sz="0" w:space="0" w:color="auto"/>
        <w:bottom w:val="none" w:sz="0" w:space="0" w:color="auto"/>
        <w:right w:val="none" w:sz="0" w:space="0" w:color="auto"/>
      </w:divBdr>
    </w:div>
    <w:div w:id="2044207665">
      <w:bodyDiv w:val="1"/>
      <w:marLeft w:val="0"/>
      <w:marRight w:val="0"/>
      <w:marTop w:val="0"/>
      <w:marBottom w:val="0"/>
      <w:divBdr>
        <w:top w:val="none" w:sz="0" w:space="0" w:color="auto"/>
        <w:left w:val="none" w:sz="0" w:space="0" w:color="auto"/>
        <w:bottom w:val="none" w:sz="0" w:space="0" w:color="auto"/>
        <w:right w:val="none" w:sz="0" w:space="0" w:color="auto"/>
      </w:divBdr>
    </w:div>
    <w:div w:id="2069376894">
      <w:bodyDiv w:val="1"/>
      <w:marLeft w:val="0"/>
      <w:marRight w:val="0"/>
      <w:marTop w:val="0"/>
      <w:marBottom w:val="0"/>
      <w:divBdr>
        <w:top w:val="none" w:sz="0" w:space="0" w:color="auto"/>
        <w:left w:val="none" w:sz="0" w:space="0" w:color="auto"/>
        <w:bottom w:val="none" w:sz="0" w:space="0" w:color="auto"/>
        <w:right w:val="none" w:sz="0" w:space="0" w:color="auto"/>
      </w:divBdr>
      <w:divsChild>
        <w:div w:id="32508411">
          <w:marLeft w:val="0"/>
          <w:marRight w:val="0"/>
          <w:marTop w:val="0"/>
          <w:marBottom w:val="0"/>
          <w:divBdr>
            <w:top w:val="none" w:sz="0" w:space="0" w:color="auto"/>
            <w:left w:val="none" w:sz="0" w:space="0" w:color="auto"/>
            <w:bottom w:val="none" w:sz="0" w:space="0" w:color="auto"/>
            <w:right w:val="none" w:sz="0" w:space="0" w:color="auto"/>
          </w:divBdr>
          <w:divsChild>
            <w:div w:id="410585439">
              <w:marLeft w:val="0"/>
              <w:marRight w:val="0"/>
              <w:marTop w:val="0"/>
              <w:marBottom w:val="0"/>
              <w:divBdr>
                <w:top w:val="none" w:sz="0" w:space="0" w:color="auto"/>
                <w:left w:val="none" w:sz="0" w:space="0" w:color="auto"/>
                <w:bottom w:val="none" w:sz="0" w:space="0" w:color="auto"/>
                <w:right w:val="none" w:sz="0" w:space="0" w:color="auto"/>
              </w:divBdr>
            </w:div>
            <w:div w:id="717365724">
              <w:marLeft w:val="0"/>
              <w:marRight w:val="0"/>
              <w:marTop w:val="0"/>
              <w:marBottom w:val="0"/>
              <w:divBdr>
                <w:top w:val="none" w:sz="0" w:space="0" w:color="auto"/>
                <w:left w:val="none" w:sz="0" w:space="0" w:color="auto"/>
                <w:bottom w:val="none" w:sz="0" w:space="0" w:color="auto"/>
                <w:right w:val="none" w:sz="0" w:space="0" w:color="auto"/>
              </w:divBdr>
            </w:div>
          </w:divsChild>
        </w:div>
        <w:div w:id="498890829">
          <w:marLeft w:val="0"/>
          <w:marRight w:val="0"/>
          <w:marTop w:val="0"/>
          <w:marBottom w:val="0"/>
          <w:divBdr>
            <w:top w:val="none" w:sz="0" w:space="0" w:color="auto"/>
            <w:left w:val="none" w:sz="0" w:space="0" w:color="auto"/>
            <w:bottom w:val="none" w:sz="0" w:space="0" w:color="auto"/>
            <w:right w:val="none" w:sz="0" w:space="0" w:color="auto"/>
          </w:divBdr>
          <w:divsChild>
            <w:div w:id="432748921">
              <w:marLeft w:val="0"/>
              <w:marRight w:val="0"/>
              <w:marTop w:val="0"/>
              <w:marBottom w:val="0"/>
              <w:divBdr>
                <w:top w:val="none" w:sz="0" w:space="0" w:color="auto"/>
                <w:left w:val="none" w:sz="0" w:space="0" w:color="auto"/>
                <w:bottom w:val="none" w:sz="0" w:space="0" w:color="auto"/>
                <w:right w:val="none" w:sz="0" w:space="0" w:color="auto"/>
              </w:divBdr>
            </w:div>
            <w:div w:id="724068597">
              <w:marLeft w:val="0"/>
              <w:marRight w:val="0"/>
              <w:marTop w:val="0"/>
              <w:marBottom w:val="0"/>
              <w:divBdr>
                <w:top w:val="none" w:sz="0" w:space="0" w:color="auto"/>
                <w:left w:val="none" w:sz="0" w:space="0" w:color="auto"/>
                <w:bottom w:val="none" w:sz="0" w:space="0" w:color="auto"/>
                <w:right w:val="none" w:sz="0" w:space="0" w:color="auto"/>
              </w:divBdr>
            </w:div>
            <w:div w:id="1301502223">
              <w:marLeft w:val="0"/>
              <w:marRight w:val="0"/>
              <w:marTop w:val="0"/>
              <w:marBottom w:val="0"/>
              <w:divBdr>
                <w:top w:val="none" w:sz="0" w:space="0" w:color="auto"/>
                <w:left w:val="none" w:sz="0" w:space="0" w:color="auto"/>
                <w:bottom w:val="none" w:sz="0" w:space="0" w:color="auto"/>
                <w:right w:val="none" w:sz="0" w:space="0" w:color="auto"/>
              </w:divBdr>
            </w:div>
            <w:div w:id="1567522305">
              <w:marLeft w:val="0"/>
              <w:marRight w:val="0"/>
              <w:marTop w:val="0"/>
              <w:marBottom w:val="0"/>
              <w:divBdr>
                <w:top w:val="none" w:sz="0" w:space="0" w:color="auto"/>
                <w:left w:val="none" w:sz="0" w:space="0" w:color="auto"/>
                <w:bottom w:val="none" w:sz="0" w:space="0" w:color="auto"/>
                <w:right w:val="none" w:sz="0" w:space="0" w:color="auto"/>
              </w:divBdr>
            </w:div>
            <w:div w:id="1860847631">
              <w:marLeft w:val="0"/>
              <w:marRight w:val="0"/>
              <w:marTop w:val="0"/>
              <w:marBottom w:val="0"/>
              <w:divBdr>
                <w:top w:val="none" w:sz="0" w:space="0" w:color="auto"/>
                <w:left w:val="none" w:sz="0" w:space="0" w:color="auto"/>
                <w:bottom w:val="none" w:sz="0" w:space="0" w:color="auto"/>
                <w:right w:val="none" w:sz="0" w:space="0" w:color="auto"/>
              </w:divBdr>
            </w:div>
            <w:div w:id="1958676880">
              <w:marLeft w:val="0"/>
              <w:marRight w:val="0"/>
              <w:marTop w:val="0"/>
              <w:marBottom w:val="0"/>
              <w:divBdr>
                <w:top w:val="none" w:sz="0" w:space="0" w:color="auto"/>
                <w:left w:val="none" w:sz="0" w:space="0" w:color="auto"/>
                <w:bottom w:val="none" w:sz="0" w:space="0" w:color="auto"/>
                <w:right w:val="none" w:sz="0" w:space="0" w:color="auto"/>
              </w:divBdr>
            </w:div>
          </w:divsChild>
        </w:div>
        <w:div w:id="676268010">
          <w:marLeft w:val="0"/>
          <w:marRight w:val="0"/>
          <w:marTop w:val="0"/>
          <w:marBottom w:val="0"/>
          <w:divBdr>
            <w:top w:val="none" w:sz="0" w:space="0" w:color="auto"/>
            <w:left w:val="none" w:sz="0" w:space="0" w:color="auto"/>
            <w:bottom w:val="none" w:sz="0" w:space="0" w:color="auto"/>
            <w:right w:val="none" w:sz="0" w:space="0" w:color="auto"/>
          </w:divBdr>
          <w:divsChild>
            <w:div w:id="128786345">
              <w:marLeft w:val="0"/>
              <w:marRight w:val="0"/>
              <w:marTop w:val="0"/>
              <w:marBottom w:val="0"/>
              <w:divBdr>
                <w:top w:val="none" w:sz="0" w:space="0" w:color="auto"/>
                <w:left w:val="none" w:sz="0" w:space="0" w:color="auto"/>
                <w:bottom w:val="none" w:sz="0" w:space="0" w:color="auto"/>
                <w:right w:val="none" w:sz="0" w:space="0" w:color="auto"/>
              </w:divBdr>
            </w:div>
            <w:div w:id="322047281">
              <w:marLeft w:val="0"/>
              <w:marRight w:val="0"/>
              <w:marTop w:val="0"/>
              <w:marBottom w:val="0"/>
              <w:divBdr>
                <w:top w:val="none" w:sz="0" w:space="0" w:color="auto"/>
                <w:left w:val="none" w:sz="0" w:space="0" w:color="auto"/>
                <w:bottom w:val="none" w:sz="0" w:space="0" w:color="auto"/>
                <w:right w:val="none" w:sz="0" w:space="0" w:color="auto"/>
              </w:divBdr>
            </w:div>
            <w:div w:id="326638169">
              <w:marLeft w:val="0"/>
              <w:marRight w:val="0"/>
              <w:marTop w:val="0"/>
              <w:marBottom w:val="0"/>
              <w:divBdr>
                <w:top w:val="none" w:sz="0" w:space="0" w:color="auto"/>
                <w:left w:val="none" w:sz="0" w:space="0" w:color="auto"/>
                <w:bottom w:val="none" w:sz="0" w:space="0" w:color="auto"/>
                <w:right w:val="none" w:sz="0" w:space="0" w:color="auto"/>
              </w:divBdr>
            </w:div>
            <w:div w:id="369307934">
              <w:marLeft w:val="0"/>
              <w:marRight w:val="0"/>
              <w:marTop w:val="0"/>
              <w:marBottom w:val="0"/>
              <w:divBdr>
                <w:top w:val="none" w:sz="0" w:space="0" w:color="auto"/>
                <w:left w:val="none" w:sz="0" w:space="0" w:color="auto"/>
                <w:bottom w:val="none" w:sz="0" w:space="0" w:color="auto"/>
                <w:right w:val="none" w:sz="0" w:space="0" w:color="auto"/>
              </w:divBdr>
            </w:div>
            <w:div w:id="426270086">
              <w:marLeft w:val="0"/>
              <w:marRight w:val="0"/>
              <w:marTop w:val="0"/>
              <w:marBottom w:val="0"/>
              <w:divBdr>
                <w:top w:val="none" w:sz="0" w:space="0" w:color="auto"/>
                <w:left w:val="none" w:sz="0" w:space="0" w:color="auto"/>
                <w:bottom w:val="none" w:sz="0" w:space="0" w:color="auto"/>
                <w:right w:val="none" w:sz="0" w:space="0" w:color="auto"/>
              </w:divBdr>
            </w:div>
            <w:div w:id="598412583">
              <w:marLeft w:val="0"/>
              <w:marRight w:val="0"/>
              <w:marTop w:val="0"/>
              <w:marBottom w:val="0"/>
              <w:divBdr>
                <w:top w:val="none" w:sz="0" w:space="0" w:color="auto"/>
                <w:left w:val="none" w:sz="0" w:space="0" w:color="auto"/>
                <w:bottom w:val="none" w:sz="0" w:space="0" w:color="auto"/>
                <w:right w:val="none" w:sz="0" w:space="0" w:color="auto"/>
              </w:divBdr>
            </w:div>
            <w:div w:id="656417755">
              <w:marLeft w:val="0"/>
              <w:marRight w:val="0"/>
              <w:marTop w:val="0"/>
              <w:marBottom w:val="0"/>
              <w:divBdr>
                <w:top w:val="none" w:sz="0" w:space="0" w:color="auto"/>
                <w:left w:val="none" w:sz="0" w:space="0" w:color="auto"/>
                <w:bottom w:val="none" w:sz="0" w:space="0" w:color="auto"/>
                <w:right w:val="none" w:sz="0" w:space="0" w:color="auto"/>
              </w:divBdr>
            </w:div>
            <w:div w:id="724525587">
              <w:marLeft w:val="0"/>
              <w:marRight w:val="0"/>
              <w:marTop w:val="0"/>
              <w:marBottom w:val="0"/>
              <w:divBdr>
                <w:top w:val="none" w:sz="0" w:space="0" w:color="auto"/>
                <w:left w:val="none" w:sz="0" w:space="0" w:color="auto"/>
                <w:bottom w:val="none" w:sz="0" w:space="0" w:color="auto"/>
                <w:right w:val="none" w:sz="0" w:space="0" w:color="auto"/>
              </w:divBdr>
            </w:div>
            <w:div w:id="1097559208">
              <w:marLeft w:val="0"/>
              <w:marRight w:val="0"/>
              <w:marTop w:val="0"/>
              <w:marBottom w:val="0"/>
              <w:divBdr>
                <w:top w:val="none" w:sz="0" w:space="0" w:color="auto"/>
                <w:left w:val="none" w:sz="0" w:space="0" w:color="auto"/>
                <w:bottom w:val="none" w:sz="0" w:space="0" w:color="auto"/>
                <w:right w:val="none" w:sz="0" w:space="0" w:color="auto"/>
              </w:divBdr>
            </w:div>
            <w:div w:id="1558315389">
              <w:marLeft w:val="0"/>
              <w:marRight w:val="0"/>
              <w:marTop w:val="0"/>
              <w:marBottom w:val="0"/>
              <w:divBdr>
                <w:top w:val="none" w:sz="0" w:space="0" w:color="auto"/>
                <w:left w:val="none" w:sz="0" w:space="0" w:color="auto"/>
                <w:bottom w:val="none" w:sz="0" w:space="0" w:color="auto"/>
                <w:right w:val="none" w:sz="0" w:space="0" w:color="auto"/>
              </w:divBdr>
            </w:div>
            <w:div w:id="1672831274">
              <w:marLeft w:val="0"/>
              <w:marRight w:val="0"/>
              <w:marTop w:val="0"/>
              <w:marBottom w:val="0"/>
              <w:divBdr>
                <w:top w:val="none" w:sz="0" w:space="0" w:color="auto"/>
                <w:left w:val="none" w:sz="0" w:space="0" w:color="auto"/>
                <w:bottom w:val="none" w:sz="0" w:space="0" w:color="auto"/>
                <w:right w:val="none" w:sz="0" w:space="0" w:color="auto"/>
              </w:divBdr>
            </w:div>
            <w:div w:id="1880975559">
              <w:marLeft w:val="0"/>
              <w:marRight w:val="0"/>
              <w:marTop w:val="0"/>
              <w:marBottom w:val="0"/>
              <w:divBdr>
                <w:top w:val="none" w:sz="0" w:space="0" w:color="auto"/>
                <w:left w:val="none" w:sz="0" w:space="0" w:color="auto"/>
                <w:bottom w:val="none" w:sz="0" w:space="0" w:color="auto"/>
                <w:right w:val="none" w:sz="0" w:space="0" w:color="auto"/>
              </w:divBdr>
            </w:div>
          </w:divsChild>
        </w:div>
        <w:div w:id="855115656">
          <w:marLeft w:val="0"/>
          <w:marRight w:val="0"/>
          <w:marTop w:val="0"/>
          <w:marBottom w:val="0"/>
          <w:divBdr>
            <w:top w:val="none" w:sz="0" w:space="0" w:color="auto"/>
            <w:left w:val="none" w:sz="0" w:space="0" w:color="auto"/>
            <w:bottom w:val="none" w:sz="0" w:space="0" w:color="auto"/>
            <w:right w:val="none" w:sz="0" w:space="0" w:color="auto"/>
          </w:divBdr>
          <w:divsChild>
            <w:div w:id="350423098">
              <w:marLeft w:val="0"/>
              <w:marRight w:val="0"/>
              <w:marTop w:val="0"/>
              <w:marBottom w:val="0"/>
              <w:divBdr>
                <w:top w:val="none" w:sz="0" w:space="0" w:color="auto"/>
                <w:left w:val="none" w:sz="0" w:space="0" w:color="auto"/>
                <w:bottom w:val="none" w:sz="0" w:space="0" w:color="auto"/>
                <w:right w:val="none" w:sz="0" w:space="0" w:color="auto"/>
              </w:divBdr>
            </w:div>
            <w:div w:id="711345428">
              <w:marLeft w:val="0"/>
              <w:marRight w:val="0"/>
              <w:marTop w:val="0"/>
              <w:marBottom w:val="0"/>
              <w:divBdr>
                <w:top w:val="none" w:sz="0" w:space="0" w:color="auto"/>
                <w:left w:val="none" w:sz="0" w:space="0" w:color="auto"/>
                <w:bottom w:val="none" w:sz="0" w:space="0" w:color="auto"/>
                <w:right w:val="none" w:sz="0" w:space="0" w:color="auto"/>
              </w:divBdr>
            </w:div>
            <w:div w:id="976761840">
              <w:marLeft w:val="0"/>
              <w:marRight w:val="0"/>
              <w:marTop w:val="0"/>
              <w:marBottom w:val="0"/>
              <w:divBdr>
                <w:top w:val="none" w:sz="0" w:space="0" w:color="auto"/>
                <w:left w:val="none" w:sz="0" w:space="0" w:color="auto"/>
                <w:bottom w:val="none" w:sz="0" w:space="0" w:color="auto"/>
                <w:right w:val="none" w:sz="0" w:space="0" w:color="auto"/>
              </w:divBdr>
            </w:div>
            <w:div w:id="1536380427">
              <w:marLeft w:val="0"/>
              <w:marRight w:val="0"/>
              <w:marTop w:val="0"/>
              <w:marBottom w:val="0"/>
              <w:divBdr>
                <w:top w:val="none" w:sz="0" w:space="0" w:color="auto"/>
                <w:left w:val="none" w:sz="0" w:space="0" w:color="auto"/>
                <w:bottom w:val="none" w:sz="0" w:space="0" w:color="auto"/>
                <w:right w:val="none" w:sz="0" w:space="0" w:color="auto"/>
              </w:divBdr>
            </w:div>
            <w:div w:id="2003384883">
              <w:marLeft w:val="0"/>
              <w:marRight w:val="0"/>
              <w:marTop w:val="0"/>
              <w:marBottom w:val="0"/>
              <w:divBdr>
                <w:top w:val="none" w:sz="0" w:space="0" w:color="auto"/>
                <w:left w:val="none" w:sz="0" w:space="0" w:color="auto"/>
                <w:bottom w:val="none" w:sz="0" w:space="0" w:color="auto"/>
                <w:right w:val="none" w:sz="0" w:space="0" w:color="auto"/>
              </w:divBdr>
            </w:div>
          </w:divsChild>
        </w:div>
        <w:div w:id="1285766918">
          <w:marLeft w:val="0"/>
          <w:marRight w:val="0"/>
          <w:marTop w:val="0"/>
          <w:marBottom w:val="0"/>
          <w:divBdr>
            <w:top w:val="none" w:sz="0" w:space="0" w:color="auto"/>
            <w:left w:val="none" w:sz="0" w:space="0" w:color="auto"/>
            <w:bottom w:val="none" w:sz="0" w:space="0" w:color="auto"/>
            <w:right w:val="none" w:sz="0" w:space="0" w:color="auto"/>
          </w:divBdr>
          <w:divsChild>
            <w:div w:id="174345901">
              <w:marLeft w:val="0"/>
              <w:marRight w:val="0"/>
              <w:marTop w:val="0"/>
              <w:marBottom w:val="0"/>
              <w:divBdr>
                <w:top w:val="none" w:sz="0" w:space="0" w:color="auto"/>
                <w:left w:val="none" w:sz="0" w:space="0" w:color="auto"/>
                <w:bottom w:val="none" w:sz="0" w:space="0" w:color="auto"/>
                <w:right w:val="none" w:sz="0" w:space="0" w:color="auto"/>
              </w:divBdr>
            </w:div>
            <w:div w:id="721949666">
              <w:marLeft w:val="0"/>
              <w:marRight w:val="0"/>
              <w:marTop w:val="0"/>
              <w:marBottom w:val="0"/>
              <w:divBdr>
                <w:top w:val="none" w:sz="0" w:space="0" w:color="auto"/>
                <w:left w:val="none" w:sz="0" w:space="0" w:color="auto"/>
                <w:bottom w:val="none" w:sz="0" w:space="0" w:color="auto"/>
                <w:right w:val="none" w:sz="0" w:space="0" w:color="auto"/>
              </w:divBdr>
            </w:div>
            <w:div w:id="1671641080">
              <w:marLeft w:val="0"/>
              <w:marRight w:val="0"/>
              <w:marTop w:val="0"/>
              <w:marBottom w:val="0"/>
              <w:divBdr>
                <w:top w:val="none" w:sz="0" w:space="0" w:color="auto"/>
                <w:left w:val="none" w:sz="0" w:space="0" w:color="auto"/>
                <w:bottom w:val="none" w:sz="0" w:space="0" w:color="auto"/>
                <w:right w:val="none" w:sz="0" w:space="0" w:color="auto"/>
              </w:divBdr>
            </w:div>
          </w:divsChild>
        </w:div>
        <w:div w:id="1845321458">
          <w:marLeft w:val="0"/>
          <w:marRight w:val="0"/>
          <w:marTop w:val="0"/>
          <w:marBottom w:val="0"/>
          <w:divBdr>
            <w:top w:val="none" w:sz="0" w:space="0" w:color="auto"/>
            <w:left w:val="none" w:sz="0" w:space="0" w:color="auto"/>
            <w:bottom w:val="none" w:sz="0" w:space="0" w:color="auto"/>
            <w:right w:val="none" w:sz="0" w:space="0" w:color="auto"/>
          </w:divBdr>
          <w:divsChild>
            <w:div w:id="154493802">
              <w:marLeft w:val="0"/>
              <w:marRight w:val="0"/>
              <w:marTop w:val="0"/>
              <w:marBottom w:val="0"/>
              <w:divBdr>
                <w:top w:val="none" w:sz="0" w:space="0" w:color="auto"/>
                <w:left w:val="none" w:sz="0" w:space="0" w:color="auto"/>
                <w:bottom w:val="none" w:sz="0" w:space="0" w:color="auto"/>
                <w:right w:val="none" w:sz="0" w:space="0" w:color="auto"/>
              </w:divBdr>
            </w:div>
            <w:div w:id="436678246">
              <w:marLeft w:val="0"/>
              <w:marRight w:val="0"/>
              <w:marTop w:val="0"/>
              <w:marBottom w:val="0"/>
              <w:divBdr>
                <w:top w:val="none" w:sz="0" w:space="0" w:color="auto"/>
                <w:left w:val="none" w:sz="0" w:space="0" w:color="auto"/>
                <w:bottom w:val="none" w:sz="0" w:space="0" w:color="auto"/>
                <w:right w:val="none" w:sz="0" w:space="0" w:color="auto"/>
              </w:divBdr>
            </w:div>
            <w:div w:id="726025547">
              <w:marLeft w:val="0"/>
              <w:marRight w:val="0"/>
              <w:marTop w:val="0"/>
              <w:marBottom w:val="0"/>
              <w:divBdr>
                <w:top w:val="none" w:sz="0" w:space="0" w:color="auto"/>
                <w:left w:val="none" w:sz="0" w:space="0" w:color="auto"/>
                <w:bottom w:val="none" w:sz="0" w:space="0" w:color="auto"/>
                <w:right w:val="none" w:sz="0" w:space="0" w:color="auto"/>
              </w:divBdr>
            </w:div>
            <w:div w:id="1118374023">
              <w:marLeft w:val="0"/>
              <w:marRight w:val="0"/>
              <w:marTop w:val="0"/>
              <w:marBottom w:val="0"/>
              <w:divBdr>
                <w:top w:val="none" w:sz="0" w:space="0" w:color="auto"/>
                <w:left w:val="none" w:sz="0" w:space="0" w:color="auto"/>
                <w:bottom w:val="none" w:sz="0" w:space="0" w:color="auto"/>
                <w:right w:val="none" w:sz="0" w:space="0" w:color="auto"/>
              </w:divBdr>
            </w:div>
            <w:div w:id="1686402878">
              <w:marLeft w:val="0"/>
              <w:marRight w:val="0"/>
              <w:marTop w:val="0"/>
              <w:marBottom w:val="0"/>
              <w:divBdr>
                <w:top w:val="none" w:sz="0" w:space="0" w:color="auto"/>
                <w:left w:val="none" w:sz="0" w:space="0" w:color="auto"/>
                <w:bottom w:val="none" w:sz="0" w:space="0" w:color="auto"/>
                <w:right w:val="none" w:sz="0" w:space="0" w:color="auto"/>
              </w:divBdr>
            </w:div>
            <w:div w:id="1741951098">
              <w:marLeft w:val="0"/>
              <w:marRight w:val="0"/>
              <w:marTop w:val="0"/>
              <w:marBottom w:val="0"/>
              <w:divBdr>
                <w:top w:val="none" w:sz="0" w:space="0" w:color="auto"/>
                <w:left w:val="none" w:sz="0" w:space="0" w:color="auto"/>
                <w:bottom w:val="none" w:sz="0" w:space="0" w:color="auto"/>
                <w:right w:val="none" w:sz="0" w:space="0" w:color="auto"/>
              </w:divBdr>
            </w:div>
          </w:divsChild>
        </w:div>
        <w:div w:id="1930767060">
          <w:marLeft w:val="0"/>
          <w:marRight w:val="0"/>
          <w:marTop w:val="0"/>
          <w:marBottom w:val="0"/>
          <w:divBdr>
            <w:top w:val="none" w:sz="0" w:space="0" w:color="auto"/>
            <w:left w:val="none" w:sz="0" w:space="0" w:color="auto"/>
            <w:bottom w:val="none" w:sz="0" w:space="0" w:color="auto"/>
            <w:right w:val="none" w:sz="0" w:space="0" w:color="auto"/>
          </w:divBdr>
          <w:divsChild>
            <w:div w:id="36707391">
              <w:marLeft w:val="0"/>
              <w:marRight w:val="0"/>
              <w:marTop w:val="0"/>
              <w:marBottom w:val="0"/>
              <w:divBdr>
                <w:top w:val="none" w:sz="0" w:space="0" w:color="auto"/>
                <w:left w:val="none" w:sz="0" w:space="0" w:color="auto"/>
                <w:bottom w:val="none" w:sz="0" w:space="0" w:color="auto"/>
                <w:right w:val="none" w:sz="0" w:space="0" w:color="auto"/>
              </w:divBdr>
            </w:div>
            <w:div w:id="173764620">
              <w:marLeft w:val="0"/>
              <w:marRight w:val="0"/>
              <w:marTop w:val="0"/>
              <w:marBottom w:val="0"/>
              <w:divBdr>
                <w:top w:val="none" w:sz="0" w:space="0" w:color="auto"/>
                <w:left w:val="none" w:sz="0" w:space="0" w:color="auto"/>
                <w:bottom w:val="none" w:sz="0" w:space="0" w:color="auto"/>
                <w:right w:val="none" w:sz="0" w:space="0" w:color="auto"/>
              </w:divBdr>
            </w:div>
            <w:div w:id="762995775">
              <w:marLeft w:val="0"/>
              <w:marRight w:val="0"/>
              <w:marTop w:val="0"/>
              <w:marBottom w:val="0"/>
              <w:divBdr>
                <w:top w:val="none" w:sz="0" w:space="0" w:color="auto"/>
                <w:left w:val="none" w:sz="0" w:space="0" w:color="auto"/>
                <w:bottom w:val="none" w:sz="0" w:space="0" w:color="auto"/>
                <w:right w:val="none" w:sz="0" w:space="0" w:color="auto"/>
              </w:divBdr>
            </w:div>
            <w:div w:id="874847750">
              <w:marLeft w:val="0"/>
              <w:marRight w:val="0"/>
              <w:marTop w:val="0"/>
              <w:marBottom w:val="0"/>
              <w:divBdr>
                <w:top w:val="none" w:sz="0" w:space="0" w:color="auto"/>
                <w:left w:val="none" w:sz="0" w:space="0" w:color="auto"/>
                <w:bottom w:val="none" w:sz="0" w:space="0" w:color="auto"/>
                <w:right w:val="none" w:sz="0" w:space="0" w:color="auto"/>
              </w:divBdr>
            </w:div>
            <w:div w:id="1084764550">
              <w:marLeft w:val="0"/>
              <w:marRight w:val="0"/>
              <w:marTop w:val="0"/>
              <w:marBottom w:val="0"/>
              <w:divBdr>
                <w:top w:val="none" w:sz="0" w:space="0" w:color="auto"/>
                <w:left w:val="none" w:sz="0" w:space="0" w:color="auto"/>
                <w:bottom w:val="none" w:sz="0" w:space="0" w:color="auto"/>
                <w:right w:val="none" w:sz="0" w:space="0" w:color="auto"/>
              </w:divBdr>
            </w:div>
            <w:div w:id="185260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305027">
      <w:bodyDiv w:val="1"/>
      <w:marLeft w:val="0"/>
      <w:marRight w:val="0"/>
      <w:marTop w:val="0"/>
      <w:marBottom w:val="0"/>
      <w:divBdr>
        <w:top w:val="none" w:sz="0" w:space="0" w:color="auto"/>
        <w:left w:val="none" w:sz="0" w:space="0" w:color="auto"/>
        <w:bottom w:val="none" w:sz="0" w:space="0" w:color="auto"/>
        <w:right w:val="none" w:sz="0" w:space="0" w:color="auto"/>
      </w:divBdr>
    </w:div>
    <w:div w:id="2100711016">
      <w:bodyDiv w:val="1"/>
      <w:marLeft w:val="0"/>
      <w:marRight w:val="0"/>
      <w:marTop w:val="0"/>
      <w:marBottom w:val="0"/>
      <w:divBdr>
        <w:top w:val="none" w:sz="0" w:space="0" w:color="auto"/>
        <w:left w:val="none" w:sz="0" w:space="0" w:color="auto"/>
        <w:bottom w:val="none" w:sz="0" w:space="0" w:color="auto"/>
        <w:right w:val="none" w:sz="0" w:space="0" w:color="auto"/>
      </w:divBdr>
    </w:div>
    <w:div w:id="2113239358">
      <w:bodyDiv w:val="1"/>
      <w:marLeft w:val="0"/>
      <w:marRight w:val="0"/>
      <w:marTop w:val="0"/>
      <w:marBottom w:val="0"/>
      <w:divBdr>
        <w:top w:val="none" w:sz="0" w:space="0" w:color="auto"/>
        <w:left w:val="none" w:sz="0" w:space="0" w:color="auto"/>
        <w:bottom w:val="none" w:sz="0" w:space="0" w:color="auto"/>
        <w:right w:val="none" w:sz="0" w:space="0" w:color="auto"/>
      </w:divBdr>
      <w:divsChild>
        <w:div w:id="1127578308">
          <w:marLeft w:val="0"/>
          <w:marRight w:val="0"/>
          <w:marTop w:val="0"/>
          <w:marBottom w:val="150"/>
          <w:divBdr>
            <w:top w:val="none" w:sz="0" w:space="0" w:color="auto"/>
            <w:left w:val="none" w:sz="0" w:space="0" w:color="auto"/>
            <w:bottom w:val="none" w:sz="0" w:space="0" w:color="auto"/>
            <w:right w:val="none" w:sz="0" w:space="0" w:color="auto"/>
          </w:divBdr>
          <w:divsChild>
            <w:div w:id="948120487">
              <w:marLeft w:val="0"/>
              <w:marRight w:val="0"/>
              <w:marTop w:val="150"/>
              <w:marBottom w:val="0"/>
              <w:divBdr>
                <w:top w:val="none" w:sz="0" w:space="0" w:color="auto"/>
                <w:left w:val="none" w:sz="0" w:space="0" w:color="auto"/>
                <w:bottom w:val="none" w:sz="0" w:space="0" w:color="auto"/>
                <w:right w:val="none" w:sz="0" w:space="0" w:color="auto"/>
              </w:divBdr>
            </w:div>
            <w:div w:id="11765062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3352929">
      <w:bodyDiv w:val="1"/>
      <w:marLeft w:val="0"/>
      <w:marRight w:val="0"/>
      <w:marTop w:val="0"/>
      <w:marBottom w:val="0"/>
      <w:divBdr>
        <w:top w:val="none" w:sz="0" w:space="0" w:color="auto"/>
        <w:left w:val="none" w:sz="0" w:space="0" w:color="auto"/>
        <w:bottom w:val="none" w:sz="0" w:space="0" w:color="auto"/>
        <w:right w:val="none" w:sz="0" w:space="0" w:color="auto"/>
      </w:divBdr>
      <w:divsChild>
        <w:div w:id="2060855249">
          <w:marLeft w:val="0"/>
          <w:marRight w:val="0"/>
          <w:marTop w:val="0"/>
          <w:marBottom w:val="0"/>
          <w:divBdr>
            <w:top w:val="none" w:sz="0" w:space="0" w:color="auto"/>
            <w:left w:val="none" w:sz="0" w:space="0" w:color="auto"/>
            <w:bottom w:val="none" w:sz="0" w:space="0" w:color="auto"/>
            <w:right w:val="none" w:sz="0" w:space="0" w:color="auto"/>
          </w:divBdr>
          <w:divsChild>
            <w:div w:id="1775632741">
              <w:marLeft w:val="0"/>
              <w:marRight w:val="0"/>
              <w:marTop w:val="0"/>
              <w:marBottom w:val="0"/>
              <w:divBdr>
                <w:top w:val="none" w:sz="0" w:space="0" w:color="auto"/>
                <w:left w:val="none" w:sz="0" w:space="0" w:color="auto"/>
                <w:bottom w:val="none" w:sz="0" w:space="0" w:color="auto"/>
                <w:right w:val="none" w:sz="0" w:space="0" w:color="auto"/>
              </w:divBdr>
              <w:divsChild>
                <w:div w:id="394859591">
                  <w:marLeft w:val="0"/>
                  <w:marRight w:val="0"/>
                  <w:marTop w:val="0"/>
                  <w:marBottom w:val="0"/>
                  <w:divBdr>
                    <w:top w:val="none" w:sz="0" w:space="0" w:color="auto"/>
                    <w:left w:val="none" w:sz="0" w:space="0" w:color="auto"/>
                    <w:bottom w:val="none" w:sz="0" w:space="0" w:color="auto"/>
                    <w:right w:val="none" w:sz="0" w:space="0" w:color="auto"/>
                  </w:divBdr>
                  <w:divsChild>
                    <w:div w:id="931402774">
                      <w:marLeft w:val="0"/>
                      <w:marRight w:val="0"/>
                      <w:marTop w:val="0"/>
                      <w:marBottom w:val="0"/>
                      <w:divBdr>
                        <w:top w:val="none" w:sz="0" w:space="0" w:color="auto"/>
                        <w:left w:val="none" w:sz="0" w:space="0" w:color="auto"/>
                        <w:bottom w:val="none" w:sz="0" w:space="0" w:color="auto"/>
                        <w:right w:val="none" w:sz="0" w:space="0" w:color="auto"/>
                      </w:divBdr>
                      <w:divsChild>
                        <w:div w:id="104429177">
                          <w:marLeft w:val="0"/>
                          <w:marRight w:val="0"/>
                          <w:marTop w:val="0"/>
                          <w:marBottom w:val="0"/>
                          <w:divBdr>
                            <w:top w:val="none" w:sz="0" w:space="0" w:color="auto"/>
                            <w:left w:val="none" w:sz="0" w:space="0" w:color="auto"/>
                            <w:bottom w:val="none" w:sz="0" w:space="0" w:color="auto"/>
                            <w:right w:val="none" w:sz="0" w:space="0" w:color="auto"/>
                          </w:divBdr>
                          <w:divsChild>
                            <w:div w:id="688524936">
                              <w:marLeft w:val="0"/>
                              <w:marRight w:val="0"/>
                              <w:marTop w:val="0"/>
                              <w:marBottom w:val="0"/>
                              <w:divBdr>
                                <w:top w:val="none" w:sz="0" w:space="0" w:color="auto"/>
                                <w:left w:val="none" w:sz="0" w:space="0" w:color="auto"/>
                                <w:bottom w:val="none" w:sz="0" w:space="0" w:color="auto"/>
                                <w:right w:val="none" w:sz="0" w:space="0" w:color="auto"/>
                              </w:divBdr>
                              <w:divsChild>
                                <w:div w:id="142234077">
                                  <w:marLeft w:val="0"/>
                                  <w:marRight w:val="0"/>
                                  <w:marTop w:val="0"/>
                                  <w:marBottom w:val="0"/>
                                  <w:divBdr>
                                    <w:top w:val="none" w:sz="0" w:space="0" w:color="auto"/>
                                    <w:left w:val="none" w:sz="0" w:space="0" w:color="auto"/>
                                    <w:bottom w:val="none" w:sz="0" w:space="0" w:color="auto"/>
                                    <w:right w:val="none" w:sz="0" w:space="0" w:color="auto"/>
                                  </w:divBdr>
                                  <w:divsChild>
                                    <w:div w:id="342436247">
                                      <w:marLeft w:val="0"/>
                                      <w:marRight w:val="0"/>
                                      <w:marTop w:val="0"/>
                                      <w:marBottom w:val="0"/>
                                      <w:divBdr>
                                        <w:top w:val="none" w:sz="0" w:space="0" w:color="auto"/>
                                        <w:left w:val="none" w:sz="0" w:space="0" w:color="auto"/>
                                        <w:bottom w:val="none" w:sz="0" w:space="0" w:color="auto"/>
                                        <w:right w:val="none" w:sz="0" w:space="0" w:color="auto"/>
                                      </w:divBdr>
                                      <w:divsChild>
                                        <w:div w:id="863859347">
                                          <w:marLeft w:val="0"/>
                                          <w:marRight w:val="0"/>
                                          <w:marTop w:val="0"/>
                                          <w:marBottom w:val="0"/>
                                          <w:divBdr>
                                            <w:top w:val="none" w:sz="0" w:space="0" w:color="auto"/>
                                            <w:left w:val="none" w:sz="0" w:space="0" w:color="auto"/>
                                            <w:bottom w:val="none" w:sz="0" w:space="0" w:color="auto"/>
                                            <w:right w:val="none" w:sz="0" w:space="0" w:color="auto"/>
                                          </w:divBdr>
                                          <w:divsChild>
                                            <w:div w:id="1339427418">
                                              <w:marLeft w:val="0"/>
                                              <w:marRight w:val="0"/>
                                              <w:marTop w:val="0"/>
                                              <w:marBottom w:val="0"/>
                                              <w:divBdr>
                                                <w:top w:val="none" w:sz="0" w:space="0" w:color="auto"/>
                                                <w:left w:val="none" w:sz="0" w:space="0" w:color="auto"/>
                                                <w:bottom w:val="none" w:sz="0" w:space="0" w:color="auto"/>
                                                <w:right w:val="none" w:sz="0" w:space="0" w:color="auto"/>
                                              </w:divBdr>
                                              <w:divsChild>
                                                <w:div w:id="901599627">
                                                  <w:marLeft w:val="0"/>
                                                  <w:marRight w:val="0"/>
                                                  <w:marTop w:val="0"/>
                                                  <w:marBottom w:val="0"/>
                                                  <w:divBdr>
                                                    <w:top w:val="none" w:sz="0" w:space="0" w:color="auto"/>
                                                    <w:left w:val="none" w:sz="0" w:space="0" w:color="auto"/>
                                                    <w:bottom w:val="none" w:sz="0" w:space="0" w:color="auto"/>
                                                    <w:right w:val="none" w:sz="0" w:space="0" w:color="auto"/>
                                                  </w:divBdr>
                                                  <w:divsChild>
                                                    <w:div w:id="1979726833">
                                                      <w:marLeft w:val="0"/>
                                                      <w:marRight w:val="0"/>
                                                      <w:marTop w:val="0"/>
                                                      <w:marBottom w:val="0"/>
                                                      <w:divBdr>
                                                        <w:top w:val="none" w:sz="0" w:space="0" w:color="auto"/>
                                                        <w:left w:val="none" w:sz="0" w:space="0" w:color="auto"/>
                                                        <w:bottom w:val="none" w:sz="0" w:space="0" w:color="auto"/>
                                                        <w:right w:val="none" w:sz="0" w:space="0" w:color="auto"/>
                                                      </w:divBdr>
                                                      <w:divsChild>
                                                        <w:div w:id="1371759970">
                                                          <w:marLeft w:val="0"/>
                                                          <w:marRight w:val="0"/>
                                                          <w:marTop w:val="0"/>
                                                          <w:marBottom w:val="0"/>
                                                          <w:divBdr>
                                                            <w:top w:val="none" w:sz="0" w:space="0" w:color="auto"/>
                                                            <w:left w:val="none" w:sz="0" w:space="0" w:color="auto"/>
                                                            <w:bottom w:val="none" w:sz="0" w:space="0" w:color="auto"/>
                                                            <w:right w:val="none" w:sz="0" w:space="0" w:color="auto"/>
                                                          </w:divBdr>
                                                          <w:divsChild>
                                                            <w:div w:id="2793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13670498">
      <w:bodyDiv w:val="1"/>
      <w:marLeft w:val="0"/>
      <w:marRight w:val="0"/>
      <w:marTop w:val="0"/>
      <w:marBottom w:val="0"/>
      <w:divBdr>
        <w:top w:val="none" w:sz="0" w:space="0" w:color="auto"/>
        <w:left w:val="none" w:sz="0" w:space="0" w:color="auto"/>
        <w:bottom w:val="none" w:sz="0" w:space="0" w:color="auto"/>
        <w:right w:val="none" w:sz="0" w:space="0" w:color="auto"/>
      </w:divBdr>
      <w:divsChild>
        <w:div w:id="681708225">
          <w:marLeft w:val="0"/>
          <w:marRight w:val="0"/>
          <w:marTop w:val="0"/>
          <w:marBottom w:val="0"/>
          <w:divBdr>
            <w:top w:val="none" w:sz="0" w:space="0" w:color="auto"/>
            <w:left w:val="none" w:sz="0" w:space="0" w:color="auto"/>
            <w:bottom w:val="none" w:sz="0" w:space="0" w:color="auto"/>
            <w:right w:val="none" w:sz="0" w:space="0" w:color="auto"/>
          </w:divBdr>
          <w:divsChild>
            <w:div w:id="963269946">
              <w:marLeft w:val="0"/>
              <w:marRight w:val="0"/>
              <w:marTop w:val="0"/>
              <w:marBottom w:val="180"/>
              <w:divBdr>
                <w:top w:val="none" w:sz="0" w:space="0" w:color="auto"/>
                <w:left w:val="none" w:sz="0" w:space="0" w:color="auto"/>
                <w:bottom w:val="none" w:sz="0" w:space="0" w:color="auto"/>
                <w:right w:val="none" w:sz="0" w:space="0" w:color="auto"/>
              </w:divBdr>
            </w:div>
          </w:divsChild>
        </w:div>
        <w:div w:id="283389515">
          <w:marLeft w:val="0"/>
          <w:marRight w:val="0"/>
          <w:marTop w:val="0"/>
          <w:marBottom w:val="120"/>
          <w:divBdr>
            <w:top w:val="none" w:sz="0" w:space="0" w:color="auto"/>
            <w:left w:val="none" w:sz="0" w:space="0" w:color="auto"/>
            <w:bottom w:val="none" w:sz="0" w:space="0" w:color="auto"/>
            <w:right w:val="none" w:sz="0" w:space="0" w:color="auto"/>
          </w:divBdr>
        </w:div>
        <w:div w:id="2107144874">
          <w:marLeft w:val="0"/>
          <w:marRight w:val="0"/>
          <w:marTop w:val="0"/>
          <w:marBottom w:val="0"/>
          <w:divBdr>
            <w:top w:val="none" w:sz="0" w:space="0" w:color="auto"/>
            <w:left w:val="none" w:sz="0" w:space="0" w:color="auto"/>
            <w:bottom w:val="none" w:sz="0" w:space="0" w:color="auto"/>
            <w:right w:val="none" w:sz="0" w:space="0" w:color="auto"/>
          </w:divBdr>
          <w:divsChild>
            <w:div w:id="1479110116">
              <w:marLeft w:val="0"/>
              <w:marRight w:val="0"/>
              <w:marTop w:val="0"/>
              <w:marBottom w:val="0"/>
              <w:divBdr>
                <w:top w:val="none" w:sz="0" w:space="0" w:color="auto"/>
                <w:left w:val="none" w:sz="0" w:space="0" w:color="auto"/>
                <w:bottom w:val="none" w:sz="0" w:space="0" w:color="auto"/>
                <w:right w:val="none" w:sz="0" w:space="0" w:color="auto"/>
              </w:divBdr>
              <w:divsChild>
                <w:div w:id="10238906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mail@safetyandquality.gov.au" TargetMode="External"/><Relationship Id="rId18" Type="http://schemas.openxmlformats.org/officeDocument/2006/relationships/hyperlink" Target="https://www.safetyandquality.gov.au/antimicrobial-use-and-resistance-in-australia/what-is-aura/national-alert-system-for-critical-antimicrobial-resistances-caralert/" TargetMode="External"/><Relationship Id="rId26" Type="http://schemas.openxmlformats.org/officeDocument/2006/relationships/hyperlink" Target="https://doi.org/10.5694/mja17.01186" TargetMode="External"/><Relationship Id="rId39" Type="http://schemas.openxmlformats.org/officeDocument/2006/relationships/hyperlink" Target="https://www.leadinghealthsystemsnetwork.org/lhsn-hospital-asp-elements" TargetMode="External"/><Relationship Id="rId3" Type="http://schemas.openxmlformats.org/officeDocument/2006/relationships/styles" Target="styles.xml"/><Relationship Id="rId21" Type="http://schemas.openxmlformats.org/officeDocument/2006/relationships/hyperlink" Target="https://www.england.nhs.uk/2018/07/nhs-action-plan-can-prevent-over-600-still-births-a-year-says-nhs-england/" TargetMode="External"/><Relationship Id="rId34" Type="http://schemas.openxmlformats.org/officeDocument/2006/relationships/hyperlink" Target="https://doi.org/10.1001/jamainternmed.2018.2562" TargetMode="External"/><Relationship Id="rId42" Type="http://schemas.openxmlformats.org/officeDocument/2006/relationships/hyperlink" Target="https://www.nice.org.uk/guidance/qs173" TargetMode="External"/><Relationship Id="rId47"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mailto:mail@safetyandquality.gov.au" TargetMode="External"/><Relationship Id="rId17" Type="http://schemas.openxmlformats.org/officeDocument/2006/relationships/image" Target="media/image2.png"/><Relationship Id="rId25" Type="http://schemas.openxmlformats.org/officeDocument/2006/relationships/hyperlink" Target="https://doi.org/10.5694/mja17.01109" TargetMode="External"/><Relationship Id="rId33" Type="http://schemas.openxmlformats.org/officeDocument/2006/relationships/hyperlink" Target="https://www.safetyandquality.gov.au/our-work/clinical-care-standards/hip-fracture-care-clinical-care-standard/" TargetMode="External"/><Relationship Id="rId38" Type="http://schemas.openxmlformats.org/officeDocument/2006/relationships/hyperlink" Target="https://academic.oup.com/intqhc/advance-access" TargetMode="External"/><Relationship Id="rId46"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safetyandquality.gov.au/antimicrobial-use-and-resistance-in-australia/acnaps/" TargetMode="External"/><Relationship Id="rId20" Type="http://schemas.openxmlformats.org/officeDocument/2006/relationships/hyperlink" Target="https://ahha.asn.au/publication/health-policy-issue-briefs/deeble-issues-brief-no-27-impact-home-care-reforms-older" TargetMode="External"/><Relationship Id="rId29" Type="http://schemas.openxmlformats.org/officeDocument/2006/relationships/hyperlink" Target="https://doi.org/10.1093/intqhc/mzy164" TargetMode="External"/><Relationship Id="rId41" Type="http://schemas.openxmlformats.org/officeDocument/2006/relationships/hyperlink" Target="https://www.nice.org.uk/guidance/qs17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afetyandquality.gov.au/" TargetMode="External"/><Relationship Id="rId24" Type="http://schemas.openxmlformats.org/officeDocument/2006/relationships/hyperlink" Target="https://doi.org/10.5694/mja18.00476" TargetMode="External"/><Relationship Id="rId32" Type="http://schemas.openxmlformats.org/officeDocument/2006/relationships/hyperlink" Target="https://doi.org/10.1503/cmaj.171512" TargetMode="External"/><Relationship Id="rId37" Type="http://schemas.openxmlformats.org/officeDocument/2006/relationships/hyperlink" Target="https://qualitysafety.bmj.com/content/early/recent" TargetMode="External"/><Relationship Id="rId40" Type="http://schemas.openxmlformats.org/officeDocument/2006/relationships/hyperlink" Target="https://www.nice.org.uk" TargetMode="External"/><Relationship Id="rId45" Type="http://schemas.openxmlformats.org/officeDocument/2006/relationships/hyperlink" Target="https://effectivehealthcare.ahrq.gov/topics/urinary-incontinence-update/final-report-2018" TargetMode="External"/><Relationship Id="rId5" Type="http://schemas.openxmlformats.org/officeDocument/2006/relationships/settings" Target="settings.xml"/><Relationship Id="rId15" Type="http://schemas.openxmlformats.org/officeDocument/2006/relationships/hyperlink" Target="mailto:niall.johnson@safetyandquality.gov.au" TargetMode="External"/><Relationship Id="rId23" Type="http://schemas.openxmlformats.org/officeDocument/2006/relationships/hyperlink" Target="https://www.safetyandquality.gov.au/atlas/" TargetMode="External"/><Relationship Id="rId28" Type="http://schemas.openxmlformats.org/officeDocument/2006/relationships/hyperlink" Target="https://www.safetyandquality.gov.au/our-work/clinical-care-standards/acute-coronary-syndromes-clinical-care-standard/" TargetMode="External"/><Relationship Id="rId36" Type="http://schemas.openxmlformats.org/officeDocument/2006/relationships/hyperlink" Target="https://www.healthaffairs.org/toc/hlthaff/37/8" TargetMode="External"/><Relationship Id="rId49" Type="http://schemas.openxmlformats.org/officeDocument/2006/relationships/theme" Target="theme/theme1.xml"/><Relationship Id="rId10" Type="http://schemas.openxmlformats.org/officeDocument/2006/relationships/hyperlink" Target="https://www.safetyandquality.gov.au/publications-resources/on-the-radar/" TargetMode="External"/><Relationship Id="rId19" Type="http://schemas.openxmlformats.org/officeDocument/2006/relationships/hyperlink" Target="https://doi.org/10.17226/25068" TargetMode="External"/><Relationship Id="rId31" Type="http://schemas.openxmlformats.org/officeDocument/2006/relationships/hyperlink" Target="http://doi.org/10.1136/bmjoq-2017-000312" TargetMode="External"/><Relationship Id="rId44" Type="http://schemas.openxmlformats.org/officeDocument/2006/relationships/hyperlink" Target="https://effectivehealthcare.ahrq.gov/topics/bipolar-disorder-treatment/final-report-2018"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https://www.safetyandquality.gov.au" TargetMode="External"/><Relationship Id="rId22" Type="http://schemas.openxmlformats.org/officeDocument/2006/relationships/hyperlink" Target="https://doi.org/10.1136/bmjqs-2018-008338" TargetMode="External"/><Relationship Id="rId27" Type="http://schemas.openxmlformats.org/officeDocument/2006/relationships/hyperlink" Target="https://doi.org/10.5694/mja18.00569" TargetMode="External"/><Relationship Id="rId30" Type="http://schemas.openxmlformats.org/officeDocument/2006/relationships/hyperlink" Target="https://www.safetyandquality.gov.au/our-work/medication-safety/" TargetMode="External"/><Relationship Id="rId35" Type="http://schemas.openxmlformats.org/officeDocument/2006/relationships/hyperlink" Target="http://www.publish.csiro.au/ah/issue/8885" TargetMode="External"/><Relationship Id="rId43" Type="http://schemas.openxmlformats.org/officeDocument/2006/relationships/hyperlink" Target="https://effectivehealthcare.ahrq.gov/" TargetMode="External"/><Relationship Id="rId48" Type="http://schemas.openxmlformats.org/officeDocument/2006/relationships/fontTable" Target="fontTable.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3C63B2-A0B2-4516-8BCB-8F0C58337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2092</TotalTime>
  <Pages>10</Pages>
  <Words>4362</Words>
  <Characters>27046</Characters>
  <Application>Microsoft Office Word</Application>
  <DocSecurity>0</DocSecurity>
  <Lines>551</Lines>
  <Paragraphs>277</Paragraphs>
  <ScaleCrop>false</ScaleCrop>
  <HeadingPairs>
    <vt:vector size="2" baseType="variant">
      <vt:variant>
        <vt:lpstr>Title</vt:lpstr>
      </vt:variant>
      <vt:variant>
        <vt:i4>1</vt:i4>
      </vt:variant>
    </vt:vector>
  </HeadingPairs>
  <TitlesOfParts>
    <vt:vector size="1" baseType="lpstr">
      <vt:lpstr>On the radar</vt:lpstr>
    </vt:vector>
  </TitlesOfParts>
  <Company>DHA</Company>
  <LinksUpToDate>false</LinksUpToDate>
  <CharactersWithSpaces>31131</CharactersWithSpaces>
  <SharedDoc>false</SharedDoc>
  <HLinks>
    <vt:vector size="156" baseType="variant">
      <vt:variant>
        <vt:i4>2752542</vt:i4>
      </vt:variant>
      <vt:variant>
        <vt:i4>75</vt:i4>
      </vt:variant>
      <vt:variant>
        <vt:i4>0</vt:i4>
      </vt:variant>
      <vt:variant>
        <vt:i4>5</vt:i4>
      </vt:variant>
      <vt:variant>
        <vt:lpwstr>http://www.ahrq.gov/professionals/systems/hospital/nicu_toolkit/</vt:lpwstr>
      </vt:variant>
      <vt:variant>
        <vt:lpwstr/>
      </vt:variant>
      <vt:variant>
        <vt:i4>983085</vt:i4>
      </vt:variant>
      <vt:variant>
        <vt:i4>72</vt:i4>
      </vt:variant>
      <vt:variant>
        <vt:i4>0</vt:i4>
      </vt:variant>
      <vt:variant>
        <vt:i4>5</vt:i4>
      </vt:variant>
      <vt:variant>
        <vt:lpwstr>https://www.wwl.nhs.uk/Library/Trust_Board/Open_and_Honest/2013/WWL_Open_and_Honest_Oct13.pdf</vt:lpwstr>
      </vt:variant>
      <vt:variant>
        <vt:lpwstr/>
      </vt:variant>
      <vt:variant>
        <vt:i4>6422571</vt:i4>
      </vt:variant>
      <vt:variant>
        <vt:i4>69</vt:i4>
      </vt:variant>
      <vt:variant>
        <vt:i4>0</vt:i4>
      </vt:variant>
      <vt:variant>
        <vt:i4>5</vt:i4>
      </vt:variant>
      <vt:variant>
        <vt:lpwstr>http://www.hoi.com.au/projects</vt:lpwstr>
      </vt:variant>
      <vt:variant>
        <vt:lpwstr/>
      </vt:variant>
      <vt:variant>
        <vt:i4>6946891</vt:i4>
      </vt:variant>
      <vt:variant>
        <vt:i4>66</vt:i4>
      </vt:variant>
      <vt:variant>
        <vt:i4>0</vt:i4>
      </vt:variant>
      <vt:variant>
        <vt:i4>5</vt:i4>
      </vt:variant>
      <vt:variant>
        <vt:lpwstr>http://www.safetyandquality.gov.au/publications-resources/publications/?acsqhc_programs=11</vt:lpwstr>
      </vt:variant>
      <vt:variant>
        <vt:lpwstr/>
      </vt:variant>
      <vt:variant>
        <vt:i4>6094872</vt:i4>
      </vt:variant>
      <vt:variant>
        <vt:i4>63</vt:i4>
      </vt:variant>
      <vt:variant>
        <vt:i4>0</vt:i4>
      </vt:variant>
      <vt:variant>
        <vt:i4>5</vt:i4>
      </vt:variant>
      <vt:variant>
        <vt:lpwstr>http://intqhc.oxfordjournals.org/content/early/recent?papetoc</vt:lpwstr>
      </vt:variant>
      <vt:variant>
        <vt:lpwstr/>
      </vt:variant>
      <vt:variant>
        <vt:i4>6094928</vt:i4>
      </vt:variant>
      <vt:variant>
        <vt:i4>60</vt:i4>
      </vt:variant>
      <vt:variant>
        <vt:i4>0</vt:i4>
      </vt:variant>
      <vt:variant>
        <vt:i4>5</vt:i4>
      </vt:variant>
      <vt:variant>
        <vt:lpwstr>http://qualitysafety.bmj.com/content/early/recent</vt:lpwstr>
      </vt:variant>
      <vt:variant>
        <vt:lpwstr/>
      </vt:variant>
      <vt:variant>
        <vt:i4>5308481</vt:i4>
      </vt:variant>
      <vt:variant>
        <vt:i4>57</vt:i4>
      </vt:variant>
      <vt:variant>
        <vt:i4>0</vt:i4>
      </vt:variant>
      <vt:variant>
        <vt:i4>5</vt:i4>
      </vt:variant>
      <vt:variant>
        <vt:lpwstr>http://qualitysafety.bmj.com/content/23/2</vt:lpwstr>
      </vt:variant>
      <vt:variant>
        <vt:lpwstr/>
      </vt:variant>
      <vt:variant>
        <vt:i4>7995514</vt:i4>
      </vt:variant>
      <vt:variant>
        <vt:i4>54</vt:i4>
      </vt:variant>
      <vt:variant>
        <vt:i4>0</vt:i4>
      </vt:variant>
      <vt:variant>
        <vt:i4>5</vt:i4>
      </vt:variant>
      <vt:variant>
        <vt:lpwstr>http://www.safetyandquality.gov.au/our-work/safety-in-e-health/</vt:lpwstr>
      </vt:variant>
      <vt:variant>
        <vt:lpwstr/>
      </vt:variant>
      <vt:variant>
        <vt:i4>1704013</vt:i4>
      </vt:variant>
      <vt:variant>
        <vt:i4>51</vt:i4>
      </vt:variant>
      <vt:variant>
        <vt:i4>0</vt:i4>
      </vt:variant>
      <vt:variant>
        <vt:i4>5</vt:i4>
      </vt:variant>
      <vt:variant>
        <vt:lpwstr>http://dx.doi.org/10.1136/amiajnl-2013-002141</vt:lpwstr>
      </vt:variant>
      <vt:variant>
        <vt:lpwstr/>
      </vt:variant>
      <vt:variant>
        <vt:i4>4915230</vt:i4>
      </vt:variant>
      <vt:variant>
        <vt:i4>48</vt:i4>
      </vt:variant>
      <vt:variant>
        <vt:i4>0</vt:i4>
      </vt:variant>
      <vt:variant>
        <vt:i4>5</vt:i4>
      </vt:variant>
      <vt:variant>
        <vt:lpwstr>http://healthit.ahrq.gov/sites/default/files/docs/page/alternate-findings-and-lessons-from-the-ahrq-ambulatory-safety-and-quality-program.pdf</vt:lpwstr>
      </vt:variant>
      <vt:variant>
        <vt:lpwstr/>
      </vt:variant>
      <vt:variant>
        <vt:i4>5701650</vt:i4>
      </vt:variant>
      <vt:variant>
        <vt:i4>45</vt:i4>
      </vt:variant>
      <vt:variant>
        <vt:i4>0</vt:i4>
      </vt:variant>
      <vt:variant>
        <vt:i4>5</vt:i4>
      </vt:variant>
      <vt:variant>
        <vt:lpwstr>http://www.healthit.gov/buzz-blog/electronic-health-and-medical-records/guide-identify-address-unsafe-conditions-health/</vt:lpwstr>
      </vt:variant>
      <vt:variant>
        <vt:lpwstr/>
      </vt:variant>
      <vt:variant>
        <vt:i4>3997751</vt:i4>
      </vt:variant>
      <vt:variant>
        <vt:i4>42</vt:i4>
      </vt:variant>
      <vt:variant>
        <vt:i4>0</vt:i4>
      </vt:variant>
      <vt:variant>
        <vt:i4>5</vt:i4>
      </vt:variant>
      <vt:variant>
        <vt:lpwstr>http://dx.doi.org/10.1097/PTS.0b013e3182a8c2b2</vt:lpwstr>
      </vt:variant>
      <vt:variant>
        <vt:lpwstr/>
      </vt:variant>
      <vt:variant>
        <vt:i4>2228283</vt:i4>
      </vt:variant>
      <vt:variant>
        <vt:i4>39</vt:i4>
      </vt:variant>
      <vt:variant>
        <vt:i4>0</vt:i4>
      </vt:variant>
      <vt:variant>
        <vt:i4>5</vt:i4>
      </vt:variant>
      <vt:variant>
        <vt:lpwstr>http://dx.doi.org/10.1016/j.amjsurg.2013.08.018</vt:lpwstr>
      </vt:variant>
      <vt:variant>
        <vt:lpwstr/>
      </vt:variant>
      <vt:variant>
        <vt:i4>8126520</vt:i4>
      </vt:variant>
      <vt:variant>
        <vt:i4>36</vt:i4>
      </vt:variant>
      <vt:variant>
        <vt:i4>0</vt:i4>
      </vt:variant>
      <vt:variant>
        <vt:i4>5</vt:i4>
      </vt:variant>
      <vt:variant>
        <vt:lpwstr>http://dx.doi.org/10.1016/S1473-3099(13)70295-0</vt:lpwstr>
      </vt:variant>
      <vt:variant>
        <vt:lpwstr/>
      </vt:variant>
      <vt:variant>
        <vt:i4>851983</vt:i4>
      </vt:variant>
      <vt:variant>
        <vt:i4>33</vt:i4>
      </vt:variant>
      <vt:variant>
        <vt:i4>0</vt:i4>
      </vt:variant>
      <vt:variant>
        <vt:i4>5</vt:i4>
      </vt:variant>
      <vt:variant>
        <vt:lpwstr>http://www.safetyandquality.gov.au/our-work/healthcare-associated-infection/</vt:lpwstr>
      </vt:variant>
      <vt:variant>
        <vt:lpwstr/>
      </vt:variant>
      <vt:variant>
        <vt:i4>5505116</vt:i4>
      </vt:variant>
      <vt:variant>
        <vt:i4>30</vt:i4>
      </vt:variant>
      <vt:variant>
        <vt:i4>0</vt:i4>
      </vt:variant>
      <vt:variant>
        <vt:i4>5</vt:i4>
      </vt:variant>
      <vt:variant>
        <vt:lpwstr>http://dx.doi.org/10.1086/673149</vt:lpwstr>
      </vt:variant>
      <vt:variant>
        <vt:lpwstr/>
      </vt:variant>
      <vt:variant>
        <vt:i4>7077994</vt:i4>
      </vt:variant>
      <vt:variant>
        <vt:i4>27</vt:i4>
      </vt:variant>
      <vt:variant>
        <vt:i4>0</vt:i4>
      </vt:variant>
      <vt:variant>
        <vt:i4>5</vt:i4>
      </vt:variant>
      <vt:variant>
        <vt:lpwstr>http://www.ihi.org/knowledge/Pages/IHIWhitePapers/HighImpactLeadership.aspx</vt:lpwstr>
      </vt:variant>
      <vt:variant>
        <vt:lpwstr/>
      </vt:variant>
      <vt:variant>
        <vt:i4>1507337</vt:i4>
      </vt:variant>
      <vt:variant>
        <vt:i4>24</vt:i4>
      </vt:variant>
      <vt:variant>
        <vt:i4>0</vt:i4>
      </vt:variant>
      <vt:variant>
        <vt:i4>5</vt:i4>
      </vt:variant>
      <vt:variant>
        <vt:lpwstr>http://www.health.org.uk/publications/using-clinical-communities-to-improve-quality/</vt:lpwstr>
      </vt:variant>
      <vt:variant>
        <vt:lpwstr/>
      </vt:variant>
      <vt:variant>
        <vt:i4>1572876</vt:i4>
      </vt:variant>
      <vt:variant>
        <vt:i4>21</vt:i4>
      </vt:variant>
      <vt:variant>
        <vt:i4>0</vt:i4>
      </vt:variant>
      <vt:variant>
        <vt:i4>5</vt:i4>
      </vt:variant>
      <vt:variant>
        <vt:lpwstr>http://www.england.nhs.uk/2013/12/15/sir-bruce-keogh-7ds/</vt:lpwstr>
      </vt:variant>
      <vt:variant>
        <vt:lpwstr/>
      </vt:variant>
      <vt:variant>
        <vt:i4>393219</vt:i4>
      </vt:variant>
      <vt:variant>
        <vt:i4>18</vt:i4>
      </vt:variant>
      <vt:variant>
        <vt:i4>0</vt:i4>
      </vt:variant>
      <vt:variant>
        <vt:i4>5</vt:i4>
      </vt:variant>
      <vt:variant>
        <vt:lpwstr>http://www.health.govt.nz/publication/sharing-health-information-toward-better-safer-care</vt:lpwstr>
      </vt:variant>
      <vt:variant>
        <vt:lpwstr/>
      </vt:variant>
      <vt:variant>
        <vt:i4>852012</vt:i4>
      </vt:variant>
      <vt:variant>
        <vt:i4>15</vt:i4>
      </vt:variant>
      <vt:variant>
        <vt:i4>0</vt:i4>
      </vt:variant>
      <vt:variant>
        <vt:i4>5</vt:i4>
      </vt:variant>
      <vt:variant>
        <vt:lpwstr>mailto:niall.johnson@safetyandquality.gov.au</vt:lpwstr>
      </vt:variant>
      <vt:variant>
        <vt:lpwstr/>
      </vt:variant>
      <vt:variant>
        <vt:i4>3670067</vt:i4>
      </vt:variant>
      <vt:variant>
        <vt:i4>12</vt:i4>
      </vt:variant>
      <vt:variant>
        <vt:i4>0</vt:i4>
      </vt:variant>
      <vt:variant>
        <vt:i4>5</vt:i4>
      </vt:variant>
      <vt:variant>
        <vt:lpwstr>http://www.safetyandquality.gov.au/</vt:lpwstr>
      </vt:variant>
      <vt:variant>
        <vt:lpwstr/>
      </vt:variant>
      <vt:variant>
        <vt:i4>4522017</vt:i4>
      </vt:variant>
      <vt:variant>
        <vt:i4>9</vt:i4>
      </vt:variant>
      <vt:variant>
        <vt:i4>0</vt:i4>
      </vt:variant>
      <vt:variant>
        <vt:i4>5</vt:i4>
      </vt:variant>
      <vt:variant>
        <vt:lpwstr>mailto:mail@safetyandquality.gov.au</vt:lpwstr>
      </vt:variant>
      <vt:variant>
        <vt:lpwstr/>
      </vt:variant>
      <vt:variant>
        <vt:i4>4522017</vt:i4>
      </vt:variant>
      <vt:variant>
        <vt:i4>6</vt:i4>
      </vt:variant>
      <vt:variant>
        <vt:i4>0</vt:i4>
      </vt:variant>
      <vt:variant>
        <vt:i4>5</vt:i4>
      </vt:variant>
      <vt:variant>
        <vt:lpwstr>mailto:mail@safetyandquality.gov.au</vt:lpwstr>
      </vt:variant>
      <vt:variant>
        <vt:lpwstr/>
      </vt:variant>
      <vt:variant>
        <vt:i4>3670067</vt:i4>
      </vt:variant>
      <vt:variant>
        <vt:i4>3</vt:i4>
      </vt:variant>
      <vt:variant>
        <vt:i4>0</vt:i4>
      </vt:variant>
      <vt:variant>
        <vt:i4>5</vt:i4>
      </vt:variant>
      <vt:variant>
        <vt:lpwstr>http://www.safetyandquality.gov.au/</vt:lpwstr>
      </vt:variant>
      <vt:variant>
        <vt:lpwstr/>
      </vt:variant>
      <vt:variant>
        <vt:i4>2162797</vt:i4>
      </vt:variant>
      <vt:variant>
        <vt:i4>0</vt:i4>
      </vt:variant>
      <vt:variant>
        <vt:i4>0</vt:i4>
      </vt:variant>
      <vt:variant>
        <vt:i4>5</vt:i4>
      </vt:variant>
      <vt:variant>
        <vt:lpwstr>http://www.safetyandquality.gov.au/publications-resources/on-the-radar/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radar</dc:title>
  <dc:creator>johnni</dc:creator>
  <cp:lastModifiedBy>Niall Johnson</cp:lastModifiedBy>
  <cp:revision>22</cp:revision>
  <cp:lastPrinted>2018-03-02T02:34:00Z</cp:lastPrinted>
  <dcterms:created xsi:type="dcterms:W3CDTF">2018-08-05T21:58:00Z</dcterms:created>
  <dcterms:modified xsi:type="dcterms:W3CDTF">2018-08-10T02:35:00Z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