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1F0F10">
      <w:pPr>
        <w:pStyle w:val="Heading1"/>
        <w:ind w:left="2160" w:hanging="2160"/>
        <w:jc w:val="both"/>
        <w:rPr>
          <w:rFonts w:ascii="Bookman Old Style" w:hAnsi="Bookman Old Style"/>
          <w:sz w:val="48"/>
          <w:szCs w:val="48"/>
          <w:lang w:val="en-AU"/>
        </w:rPr>
      </w:pPr>
      <w:bookmarkStart w:id="0" w:name="_GoBack"/>
      <w:bookmarkEnd w:id="0"/>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C81CB9">
        <w:rPr>
          <w:rFonts w:ascii="Garamond" w:hAnsi="Garamond"/>
          <w:color w:val="000000"/>
          <w:lang w:val="en-AU"/>
        </w:rPr>
        <w:t>83</w:t>
      </w:r>
    </w:p>
    <w:p w:rsidR="00755242" w:rsidRPr="00467B47" w:rsidRDefault="00C81CB9" w:rsidP="00B160EF">
      <w:pPr>
        <w:rPr>
          <w:rFonts w:ascii="Garamond" w:hAnsi="Garamond"/>
          <w:lang w:val="en-AU"/>
        </w:rPr>
      </w:pPr>
      <w:r>
        <w:rPr>
          <w:rFonts w:ascii="Garamond" w:hAnsi="Garamond"/>
          <w:lang w:val="en-AU"/>
        </w:rPr>
        <w:t>20</w:t>
      </w:r>
      <w:r w:rsidR="008F2199">
        <w:rPr>
          <w:rFonts w:ascii="Garamond" w:hAnsi="Garamond"/>
          <w:lang w:val="en-AU"/>
        </w:rPr>
        <w:t xml:space="preserve"> August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BA2BE0">
        <w:rPr>
          <w:rFonts w:ascii="Garamond" w:hAnsi="Garamond"/>
          <w:bCs/>
          <w:lang w:val="en-AU"/>
        </w:rPr>
        <w:t>, Ruth Daniels</w:t>
      </w:r>
    </w:p>
    <w:p w:rsidR="00727B35" w:rsidRDefault="00727B35" w:rsidP="00691DE3">
      <w:pPr>
        <w:keepLines/>
        <w:autoSpaceDE w:val="0"/>
        <w:autoSpaceDN w:val="0"/>
        <w:adjustRightInd w:val="0"/>
        <w:rPr>
          <w:rFonts w:ascii="Garamond" w:hAnsi="Garamond"/>
          <w:lang w:val="en-AU"/>
        </w:rPr>
      </w:pPr>
    </w:p>
    <w:p w:rsidR="00BA2BE0" w:rsidRDefault="00BA2BE0" w:rsidP="00691DE3">
      <w:pPr>
        <w:keepLines/>
        <w:autoSpaceDE w:val="0"/>
        <w:autoSpaceDN w:val="0"/>
        <w:adjustRightInd w:val="0"/>
        <w:rPr>
          <w:rFonts w:ascii="Garamond" w:hAnsi="Garamond"/>
          <w:lang w:val="en-AU"/>
        </w:rPr>
      </w:pPr>
    </w:p>
    <w:p w:rsidR="008C596C" w:rsidRPr="008C596C" w:rsidRDefault="008C596C" w:rsidP="008C596C">
      <w:pPr>
        <w:rPr>
          <w:rFonts w:ascii="Garamond" w:hAnsi="Garamond"/>
          <w:lang w:val="en-AU"/>
        </w:rPr>
      </w:pPr>
      <w:r w:rsidRPr="008C596C">
        <w:rPr>
          <w:rFonts w:ascii="Garamond" w:hAnsi="Garamond"/>
          <w:b/>
          <w:lang w:val="en-AU"/>
        </w:rPr>
        <w:t xml:space="preserve">Antimicrobial Prescribing Practice in Australian Hospitals: Results of the 2016 Hospital </w:t>
      </w:r>
      <w:r w:rsidRPr="008C596C">
        <w:rPr>
          <w:rFonts w:ascii="Garamond" w:hAnsi="Garamond"/>
          <w:lang w:val="en-AU"/>
        </w:rPr>
        <w:t>National Centre for Antimicrobial Stewardship</w:t>
      </w:r>
      <w:r w:rsidRPr="008C596C">
        <w:rPr>
          <w:rFonts w:ascii="Garamond" w:hAnsi="Garamond"/>
          <w:lang w:val="en-AU"/>
        </w:rPr>
        <w:t xml:space="preserve"> and </w:t>
      </w:r>
      <w:r w:rsidRPr="008C596C">
        <w:rPr>
          <w:rFonts w:ascii="Garamond" w:hAnsi="Garamond"/>
          <w:lang w:val="en-AU"/>
        </w:rPr>
        <w:t>Australian Commission on Safety and Quality in Health Care</w:t>
      </w:r>
    </w:p>
    <w:p w:rsidR="008C596C" w:rsidRPr="008C596C" w:rsidRDefault="008C596C">
      <w:pPr>
        <w:rPr>
          <w:rFonts w:ascii="Garamond" w:hAnsi="Garamond"/>
          <w:lang w:val="en-AU"/>
        </w:rPr>
      </w:pPr>
      <w:r w:rsidRPr="008C596C">
        <w:rPr>
          <w:rFonts w:ascii="Garamond" w:hAnsi="Garamond"/>
          <w:lang w:val="en-AU"/>
        </w:rPr>
        <w:t>National Antimicrobial Prescribing Survey</w:t>
      </w:r>
    </w:p>
    <w:p w:rsidR="00A93B42" w:rsidRPr="008C596C" w:rsidRDefault="008C596C">
      <w:pPr>
        <w:rPr>
          <w:rFonts w:ascii="Garamond" w:hAnsi="Garamond"/>
          <w:lang w:val="en-AU"/>
        </w:rPr>
      </w:pPr>
      <w:r w:rsidRPr="008C596C">
        <w:rPr>
          <w:rFonts w:ascii="Garamond" w:hAnsi="Garamond"/>
          <w:lang w:val="en-AU"/>
        </w:rPr>
        <w:t xml:space="preserve">Sydney: ACSQHC; 2018. </w:t>
      </w:r>
      <w:proofErr w:type="gramStart"/>
      <w:r w:rsidRPr="008C596C">
        <w:rPr>
          <w:rFonts w:ascii="Garamond" w:hAnsi="Garamond"/>
          <w:lang w:val="en-AU"/>
        </w:rPr>
        <w:t>p. 48.</w:t>
      </w:r>
      <w:proofErr w:type="gramEnd"/>
    </w:p>
    <w:p w:rsidR="008C596C" w:rsidRPr="008C596C" w:rsidRDefault="008C596C">
      <w:pPr>
        <w:rPr>
          <w:rFonts w:ascii="Garamond" w:hAnsi="Garamond"/>
          <w:lang w:val="en-AU"/>
        </w:rPr>
      </w:pPr>
      <w:hyperlink r:id="rId16" w:history="1">
        <w:r w:rsidRPr="008C596C">
          <w:rPr>
            <w:rStyle w:val="Hyperlink"/>
            <w:rFonts w:ascii="Garamond" w:hAnsi="Garamond"/>
            <w:lang w:val="en-AU"/>
          </w:rPr>
          <w:t>https://www.safetyandquality.gov.au/antimicrobial-use-and-resistance-in-australia/naps-2/?section=4</w:t>
        </w:r>
      </w:hyperlink>
    </w:p>
    <w:p w:rsidR="008C596C" w:rsidRDefault="008C596C">
      <w:pPr>
        <w:rPr>
          <w:rFonts w:ascii="Garamond" w:hAnsi="Garamond"/>
          <w:b/>
          <w:lang w:val="en-AU"/>
        </w:rPr>
      </w:pPr>
    </w:p>
    <w:p w:rsidR="00EB3BC4" w:rsidRPr="00EB3BC4" w:rsidRDefault="00EB3BC4" w:rsidP="00EB3BC4">
      <w:pPr>
        <w:rPr>
          <w:rFonts w:ascii="Garamond" w:hAnsi="Garamond"/>
          <w:lang w:val="en-AU"/>
        </w:rPr>
      </w:pPr>
      <w:r w:rsidRPr="00EB3BC4">
        <w:rPr>
          <w:rFonts w:ascii="Garamond" w:hAnsi="Garamond"/>
          <w:lang w:val="en-AU"/>
        </w:rPr>
        <w:t>The Australian Commission on Safety and Quality in Health Care (the Commission) provides funding for the Hospital National Antimicrobial Prescribing Survey (NAPS) for incorporation of data in the Antimicrobial Usage and Resistance in Australia (AURA) Surveillance System. The Hospital NAPS is a collaborative project between the National Centre for Antimicrobial Stewardship (NCAS) and the Guidance Group (Royal Melbourne Hospital).</w:t>
      </w:r>
    </w:p>
    <w:p w:rsidR="00EB3BC4" w:rsidRPr="00EB3BC4" w:rsidRDefault="00EB3BC4" w:rsidP="00EB3BC4">
      <w:pPr>
        <w:rPr>
          <w:rFonts w:ascii="Garamond" w:hAnsi="Garamond"/>
          <w:lang w:val="en-AU"/>
        </w:rPr>
      </w:pPr>
    </w:p>
    <w:p w:rsidR="00EB3BC4" w:rsidRPr="00EB3BC4" w:rsidRDefault="00EB3BC4" w:rsidP="00EB3BC4">
      <w:pPr>
        <w:rPr>
          <w:rFonts w:ascii="Garamond" w:hAnsi="Garamond"/>
          <w:lang w:val="en-AU"/>
        </w:rPr>
      </w:pPr>
      <w:r w:rsidRPr="00EB3BC4">
        <w:rPr>
          <w:rFonts w:ascii="Garamond" w:hAnsi="Garamond"/>
          <w:lang w:val="en-AU"/>
        </w:rPr>
        <w:t>The NAPS is a standardised auditing tool designed to assist health service organisations to assess the quality of their antimicrobial prescribing. It can also provide data on the quantity of prescriptions for antimicrobials for specific indications and by specialty groups.</w:t>
      </w:r>
    </w:p>
    <w:p w:rsidR="00EB3BC4" w:rsidRPr="00EB3BC4" w:rsidRDefault="00EB3BC4" w:rsidP="00EB3BC4">
      <w:pPr>
        <w:rPr>
          <w:rFonts w:ascii="Garamond" w:hAnsi="Garamond"/>
          <w:lang w:val="en-AU"/>
        </w:rPr>
      </w:pPr>
    </w:p>
    <w:p w:rsidR="00EB3BC4" w:rsidRPr="00EB3BC4" w:rsidRDefault="00EB3BC4" w:rsidP="00EB3BC4">
      <w:pPr>
        <w:rPr>
          <w:rFonts w:ascii="Garamond" w:hAnsi="Garamond"/>
          <w:lang w:val="en-AU"/>
        </w:rPr>
      </w:pPr>
      <w:r w:rsidRPr="00EB3BC4">
        <w:rPr>
          <w:rFonts w:ascii="Garamond" w:hAnsi="Garamond"/>
          <w:lang w:val="en-AU"/>
        </w:rPr>
        <w:t>The Hospital NAPS supports Australian health service organisations, states and territories and private sector organisations to develop and manage antimicrobial stewardship (AMS) programs by:</w:t>
      </w:r>
    </w:p>
    <w:p w:rsidR="00EB3BC4" w:rsidRPr="00EB3BC4" w:rsidRDefault="00EB3BC4" w:rsidP="00EB3BC4">
      <w:pPr>
        <w:pStyle w:val="ListParagraph"/>
        <w:numPr>
          <w:ilvl w:val="0"/>
          <w:numId w:val="28"/>
        </w:numPr>
        <w:rPr>
          <w:rFonts w:ascii="Garamond" w:hAnsi="Garamond"/>
          <w:lang w:val="en-AU"/>
        </w:rPr>
      </w:pPr>
      <w:r w:rsidRPr="00EB3BC4">
        <w:rPr>
          <w:rFonts w:ascii="Garamond" w:hAnsi="Garamond"/>
          <w:lang w:val="en-AU"/>
        </w:rPr>
        <w:t>Facilitating effective audit and review of antimicrobial use, including compliance with prescribing guidelines and prescribing appropriateness</w:t>
      </w:r>
    </w:p>
    <w:p w:rsidR="00EB3BC4" w:rsidRPr="00EB3BC4" w:rsidRDefault="00EB3BC4" w:rsidP="00EB3BC4">
      <w:pPr>
        <w:pStyle w:val="ListParagraph"/>
        <w:numPr>
          <w:ilvl w:val="0"/>
          <w:numId w:val="28"/>
        </w:numPr>
        <w:rPr>
          <w:rFonts w:ascii="Garamond" w:hAnsi="Garamond"/>
          <w:lang w:val="en-AU"/>
        </w:rPr>
      </w:pPr>
      <w:r w:rsidRPr="00EB3BC4">
        <w:rPr>
          <w:rFonts w:ascii="Garamond" w:hAnsi="Garamond"/>
          <w:lang w:val="en-AU"/>
        </w:rPr>
        <w:lastRenderedPageBreak/>
        <w:t xml:space="preserve">Facilitating effective communication regarding antimicrobial use and identifying key targets for interventions </w:t>
      </w:r>
    </w:p>
    <w:p w:rsidR="00EB3BC4" w:rsidRPr="00EB3BC4" w:rsidRDefault="00EB3BC4" w:rsidP="00EB3BC4">
      <w:pPr>
        <w:pStyle w:val="ListParagraph"/>
        <w:numPr>
          <w:ilvl w:val="0"/>
          <w:numId w:val="28"/>
        </w:numPr>
        <w:rPr>
          <w:rFonts w:ascii="Garamond" w:hAnsi="Garamond"/>
          <w:lang w:val="en-AU"/>
        </w:rPr>
      </w:pPr>
      <w:r w:rsidRPr="00EB3BC4">
        <w:rPr>
          <w:rFonts w:ascii="Garamond" w:hAnsi="Garamond"/>
          <w:lang w:val="en-AU"/>
        </w:rPr>
        <w:t>Supporting workforce education and training</w:t>
      </w:r>
    </w:p>
    <w:p w:rsidR="00EB3BC4" w:rsidRPr="00EB3BC4" w:rsidRDefault="00EB3BC4" w:rsidP="00EB3BC4">
      <w:pPr>
        <w:pStyle w:val="ListParagraph"/>
        <w:numPr>
          <w:ilvl w:val="0"/>
          <w:numId w:val="28"/>
        </w:numPr>
        <w:rPr>
          <w:rFonts w:ascii="Garamond" w:hAnsi="Garamond"/>
          <w:lang w:val="en-AU"/>
        </w:rPr>
      </w:pPr>
      <w:r w:rsidRPr="00EB3BC4">
        <w:rPr>
          <w:rFonts w:ascii="Garamond" w:hAnsi="Garamond"/>
          <w:lang w:val="en-AU"/>
        </w:rPr>
        <w:t xml:space="preserve">Supporting the implementation of AMS practices across all hospitals </w:t>
      </w:r>
    </w:p>
    <w:p w:rsidR="00EB3BC4" w:rsidRPr="00EB3BC4" w:rsidRDefault="00EB3BC4" w:rsidP="00EB3BC4">
      <w:pPr>
        <w:pStyle w:val="ListParagraph"/>
        <w:numPr>
          <w:ilvl w:val="0"/>
          <w:numId w:val="28"/>
        </w:numPr>
        <w:rPr>
          <w:rFonts w:ascii="Garamond" w:hAnsi="Garamond"/>
          <w:lang w:val="en-AU"/>
        </w:rPr>
      </w:pPr>
      <w:r w:rsidRPr="00EB3BC4">
        <w:rPr>
          <w:rFonts w:ascii="Garamond" w:hAnsi="Garamond"/>
          <w:lang w:val="en-AU"/>
        </w:rPr>
        <w:t>Providing flexible and useful benchmarking within hospitals, across units and wards, and between hospitals and jurisdictions.</w:t>
      </w:r>
    </w:p>
    <w:p w:rsidR="00EB3BC4" w:rsidRPr="00EB3BC4" w:rsidRDefault="00EB3BC4" w:rsidP="00EB3BC4">
      <w:pPr>
        <w:rPr>
          <w:rFonts w:ascii="Garamond" w:hAnsi="Garamond"/>
          <w:lang w:val="en-AU"/>
        </w:rPr>
      </w:pPr>
    </w:p>
    <w:p w:rsidR="00EB3BC4" w:rsidRPr="00EB3BC4" w:rsidRDefault="00EB3BC4" w:rsidP="00EB3BC4">
      <w:pPr>
        <w:rPr>
          <w:rFonts w:ascii="Garamond" w:hAnsi="Garamond"/>
          <w:lang w:val="en-AU"/>
        </w:rPr>
      </w:pPr>
      <w:r w:rsidRPr="00EB3BC4">
        <w:rPr>
          <w:rFonts w:ascii="Garamond" w:hAnsi="Garamond"/>
          <w:lang w:val="en-AU"/>
        </w:rPr>
        <w:t>Since the launch of the web-based survey in 2013, the Hospital NAPS has grown and diversified into a program that supports the challenges of AMS across all Australian hospitals. The data available from the Hospital NAPS deliver insights into the appropriateness of antimicrobial prescribing and have contributed to local, state and territory and national antimicrobial prescribing strategies to improve the quality of care delivered to patients.</w:t>
      </w:r>
    </w:p>
    <w:p w:rsidR="00EB3BC4" w:rsidRPr="00EB3BC4" w:rsidRDefault="00EB3BC4" w:rsidP="00EB3BC4">
      <w:pPr>
        <w:rPr>
          <w:rFonts w:ascii="Garamond" w:hAnsi="Garamond"/>
          <w:lang w:val="en-AU"/>
        </w:rPr>
      </w:pPr>
    </w:p>
    <w:p w:rsidR="00EB3BC4" w:rsidRPr="00EB3BC4" w:rsidRDefault="00EB3BC4" w:rsidP="00EB3BC4">
      <w:pPr>
        <w:rPr>
          <w:rFonts w:ascii="Garamond" w:hAnsi="Garamond"/>
          <w:lang w:val="en-AU"/>
        </w:rPr>
      </w:pPr>
      <w:r w:rsidRPr="00EB3BC4">
        <w:rPr>
          <w:rFonts w:ascii="Garamond" w:hAnsi="Garamond"/>
          <w:lang w:val="en-AU"/>
        </w:rPr>
        <w:t xml:space="preserve">Participation in the Hospital NAPS has increased from 32 hospitals (30 public and 2 private) in the 2011 paper-based pilot survey to 320 hospitals (229 public and 91 private) in the 2016 web-based survey. </w:t>
      </w:r>
    </w:p>
    <w:p w:rsidR="00EB3BC4" w:rsidRPr="00EB3BC4" w:rsidRDefault="00EB3BC4" w:rsidP="00EB3BC4">
      <w:pPr>
        <w:rPr>
          <w:rFonts w:ascii="Garamond" w:hAnsi="Garamond"/>
          <w:lang w:val="en-AU"/>
        </w:rPr>
      </w:pPr>
    </w:p>
    <w:p w:rsidR="00EB3BC4" w:rsidRPr="00EB3BC4" w:rsidRDefault="00EB3BC4" w:rsidP="00EB3BC4">
      <w:pPr>
        <w:rPr>
          <w:rFonts w:ascii="Garamond" w:hAnsi="Garamond"/>
          <w:lang w:val="en-AU"/>
        </w:rPr>
      </w:pPr>
      <w:r w:rsidRPr="00EB3BC4">
        <w:rPr>
          <w:rFonts w:ascii="Garamond" w:hAnsi="Garamond"/>
          <w:lang w:val="en-AU"/>
        </w:rPr>
        <w:t>This report focuses on the results of the 2016 Hospital NAPS, and includes analyses of trends from 2013 to 2016.</w:t>
      </w:r>
      <w:r>
        <w:rPr>
          <w:rFonts w:ascii="Garamond" w:hAnsi="Garamond"/>
          <w:lang w:val="en-AU"/>
        </w:rPr>
        <w:t xml:space="preserve"> </w:t>
      </w:r>
      <w:r w:rsidRPr="00EB3BC4">
        <w:rPr>
          <w:rFonts w:ascii="Garamond" w:hAnsi="Garamond"/>
          <w:lang w:val="en-AU"/>
        </w:rPr>
        <w:t>The key indicators of appropriateness of</w:t>
      </w:r>
      <w:r w:rsidRPr="00EB3BC4">
        <w:rPr>
          <w:rFonts w:ascii="Garamond" w:hAnsi="Garamond"/>
          <w:lang w:val="en-AU"/>
        </w:rPr>
        <w:t xml:space="preserve"> </w:t>
      </w:r>
      <w:r w:rsidRPr="00EB3BC4">
        <w:rPr>
          <w:rFonts w:ascii="Garamond" w:hAnsi="Garamond"/>
          <w:lang w:val="en-AU"/>
        </w:rPr>
        <w:t>antimicrobial prescribing in the Hospital NAPS</w:t>
      </w:r>
      <w:r w:rsidRPr="00EB3BC4">
        <w:rPr>
          <w:rFonts w:ascii="Garamond" w:hAnsi="Garamond"/>
          <w:lang w:val="en-AU"/>
        </w:rPr>
        <w:t xml:space="preserve"> </w:t>
      </w:r>
      <w:r w:rsidRPr="00EB3BC4">
        <w:rPr>
          <w:rFonts w:ascii="Garamond" w:hAnsi="Garamond"/>
          <w:lang w:val="en-AU"/>
        </w:rPr>
        <w:t>from 2013 to 2016, and the changes in them</w:t>
      </w:r>
      <w:r w:rsidRPr="00EB3BC4">
        <w:rPr>
          <w:rFonts w:ascii="Garamond" w:hAnsi="Garamond"/>
          <w:lang w:val="en-AU"/>
        </w:rPr>
        <w:t xml:space="preserve"> </w:t>
      </w:r>
      <w:r w:rsidRPr="00EB3BC4">
        <w:rPr>
          <w:rFonts w:ascii="Garamond" w:hAnsi="Garamond"/>
          <w:lang w:val="en-AU"/>
        </w:rPr>
        <w:t>over the four years from 2013, are as follows:</w:t>
      </w:r>
    </w:p>
    <w:p w:rsidR="00EB3BC4" w:rsidRPr="00EB3BC4" w:rsidRDefault="00EB3BC4" w:rsidP="00EB3BC4">
      <w:pPr>
        <w:pStyle w:val="ListParagraph"/>
        <w:numPr>
          <w:ilvl w:val="0"/>
          <w:numId w:val="29"/>
        </w:numPr>
        <w:rPr>
          <w:rFonts w:ascii="Garamond" w:hAnsi="Garamond"/>
          <w:lang w:val="en-AU"/>
        </w:rPr>
      </w:pPr>
      <w:r w:rsidRPr="00EB3BC4">
        <w:rPr>
          <w:rFonts w:ascii="Garamond" w:hAnsi="Garamond"/>
          <w:lang w:val="en-AU"/>
        </w:rPr>
        <w:t>Improvement in documentation of</w:t>
      </w:r>
      <w:r w:rsidRPr="00EB3BC4">
        <w:rPr>
          <w:rFonts w:ascii="Garamond" w:hAnsi="Garamond"/>
          <w:lang w:val="en-AU"/>
        </w:rPr>
        <w:t xml:space="preserve"> </w:t>
      </w:r>
      <w:r w:rsidRPr="00EB3BC4">
        <w:rPr>
          <w:rFonts w:ascii="Garamond" w:hAnsi="Garamond"/>
          <w:lang w:val="en-AU"/>
        </w:rPr>
        <w:t>indication from 70.9% to 75.6%</w:t>
      </w:r>
    </w:p>
    <w:p w:rsidR="00EB3BC4" w:rsidRPr="00EB3BC4" w:rsidRDefault="00EB3BC4" w:rsidP="00EB3BC4">
      <w:pPr>
        <w:pStyle w:val="ListParagraph"/>
        <w:numPr>
          <w:ilvl w:val="0"/>
          <w:numId w:val="29"/>
        </w:numPr>
        <w:rPr>
          <w:rFonts w:ascii="Garamond" w:hAnsi="Garamond"/>
          <w:lang w:val="en-AU"/>
        </w:rPr>
      </w:pPr>
      <w:r w:rsidRPr="00EB3BC4">
        <w:rPr>
          <w:rFonts w:ascii="Garamond" w:hAnsi="Garamond"/>
          <w:lang w:val="en-AU"/>
        </w:rPr>
        <w:t>Improvement in documentation of review</w:t>
      </w:r>
      <w:r w:rsidRPr="00EB3BC4">
        <w:rPr>
          <w:rFonts w:ascii="Garamond" w:hAnsi="Garamond"/>
          <w:lang w:val="en-AU"/>
        </w:rPr>
        <w:t xml:space="preserve"> </w:t>
      </w:r>
      <w:r w:rsidRPr="00EB3BC4">
        <w:rPr>
          <w:rFonts w:ascii="Garamond" w:hAnsi="Garamond"/>
          <w:lang w:val="en-AU"/>
        </w:rPr>
        <w:t>or stop date from 35.5% to 38.1%</w:t>
      </w:r>
    </w:p>
    <w:p w:rsidR="00EB3BC4" w:rsidRPr="00EB3BC4" w:rsidRDefault="00EB3BC4" w:rsidP="00EB3BC4">
      <w:pPr>
        <w:pStyle w:val="ListParagraph"/>
        <w:numPr>
          <w:ilvl w:val="0"/>
          <w:numId w:val="29"/>
        </w:numPr>
        <w:rPr>
          <w:rFonts w:ascii="Garamond" w:hAnsi="Garamond"/>
          <w:lang w:val="en-AU"/>
        </w:rPr>
      </w:pPr>
      <w:r w:rsidRPr="00EB3BC4">
        <w:rPr>
          <w:rFonts w:ascii="Garamond" w:hAnsi="Garamond"/>
          <w:lang w:val="en-AU"/>
        </w:rPr>
        <w:t>Improvement in the proportion of surgical</w:t>
      </w:r>
      <w:r w:rsidRPr="00EB3BC4">
        <w:rPr>
          <w:rFonts w:ascii="Garamond" w:hAnsi="Garamond"/>
          <w:lang w:val="en-AU"/>
        </w:rPr>
        <w:t xml:space="preserve"> </w:t>
      </w:r>
      <w:r w:rsidRPr="00EB3BC4">
        <w:rPr>
          <w:rFonts w:ascii="Garamond" w:hAnsi="Garamond"/>
          <w:lang w:val="en-AU"/>
        </w:rPr>
        <w:t>prophylaxis given for greater than 24</w:t>
      </w:r>
      <w:r w:rsidRPr="00EB3BC4">
        <w:rPr>
          <w:rFonts w:ascii="Garamond" w:hAnsi="Garamond"/>
          <w:lang w:val="en-AU"/>
        </w:rPr>
        <w:t xml:space="preserve"> </w:t>
      </w:r>
      <w:r w:rsidRPr="00EB3BC4">
        <w:rPr>
          <w:rFonts w:ascii="Garamond" w:hAnsi="Garamond"/>
          <w:lang w:val="en-AU"/>
        </w:rPr>
        <w:t>hours from 41.8% to 31.1%</w:t>
      </w:r>
    </w:p>
    <w:p w:rsidR="00EB3BC4" w:rsidRPr="00EB3BC4" w:rsidRDefault="00EB3BC4" w:rsidP="00EB3BC4">
      <w:pPr>
        <w:pStyle w:val="ListParagraph"/>
        <w:numPr>
          <w:ilvl w:val="0"/>
          <w:numId w:val="29"/>
        </w:numPr>
        <w:rPr>
          <w:rFonts w:ascii="Garamond" w:hAnsi="Garamond"/>
          <w:lang w:val="en-AU"/>
        </w:rPr>
      </w:pPr>
      <w:r w:rsidRPr="00EB3BC4">
        <w:rPr>
          <w:rFonts w:ascii="Garamond" w:hAnsi="Garamond"/>
          <w:lang w:val="en-AU"/>
        </w:rPr>
        <w:t>A decline in compliance with Therapeutic</w:t>
      </w:r>
      <w:r w:rsidRPr="00EB3BC4">
        <w:rPr>
          <w:rFonts w:ascii="Garamond" w:hAnsi="Garamond"/>
          <w:lang w:val="en-AU"/>
        </w:rPr>
        <w:t xml:space="preserve"> </w:t>
      </w:r>
      <w:r w:rsidRPr="00EB3BC4">
        <w:rPr>
          <w:rFonts w:ascii="Garamond" w:hAnsi="Garamond"/>
          <w:lang w:val="en-AU"/>
        </w:rPr>
        <w:t>Guidelines: Antibiotic or local guidelines</w:t>
      </w:r>
      <w:r w:rsidRPr="00EB3BC4">
        <w:rPr>
          <w:rFonts w:ascii="Garamond" w:hAnsi="Garamond"/>
          <w:lang w:val="en-AU"/>
        </w:rPr>
        <w:t xml:space="preserve"> </w:t>
      </w:r>
      <w:r w:rsidRPr="00EB3BC4">
        <w:rPr>
          <w:rFonts w:ascii="Garamond" w:hAnsi="Garamond"/>
          <w:lang w:val="en-AU"/>
        </w:rPr>
        <w:t>from 72.2% to 65.4%</w:t>
      </w:r>
    </w:p>
    <w:p w:rsidR="00EB3BC4" w:rsidRPr="00EB3BC4" w:rsidRDefault="00EB3BC4" w:rsidP="00EB3BC4">
      <w:pPr>
        <w:pStyle w:val="ListParagraph"/>
        <w:numPr>
          <w:ilvl w:val="0"/>
          <w:numId w:val="29"/>
        </w:numPr>
        <w:rPr>
          <w:rFonts w:ascii="Garamond" w:hAnsi="Garamond"/>
          <w:lang w:val="en-AU"/>
        </w:rPr>
      </w:pPr>
      <w:r w:rsidRPr="00EB3BC4">
        <w:rPr>
          <w:rFonts w:ascii="Garamond" w:hAnsi="Garamond"/>
          <w:lang w:val="en-AU"/>
        </w:rPr>
        <w:t>A static rate of overall appropriateness of</w:t>
      </w:r>
      <w:r w:rsidRPr="00EB3BC4">
        <w:rPr>
          <w:rFonts w:ascii="Garamond" w:hAnsi="Garamond"/>
          <w:lang w:val="en-AU"/>
        </w:rPr>
        <w:t xml:space="preserve"> </w:t>
      </w:r>
      <w:r w:rsidRPr="00EB3BC4">
        <w:rPr>
          <w:rFonts w:ascii="Garamond" w:hAnsi="Garamond"/>
          <w:lang w:val="en-AU"/>
        </w:rPr>
        <w:t>prescribing, of approximately 76% each</w:t>
      </w:r>
      <w:r w:rsidRPr="00EB3BC4">
        <w:rPr>
          <w:rFonts w:ascii="Garamond" w:hAnsi="Garamond"/>
          <w:lang w:val="en-AU"/>
        </w:rPr>
        <w:t xml:space="preserve"> </w:t>
      </w:r>
      <w:r w:rsidRPr="00EB3BC4">
        <w:rPr>
          <w:rFonts w:ascii="Garamond" w:hAnsi="Garamond"/>
          <w:lang w:val="en-AU"/>
        </w:rPr>
        <w:t>year.</w:t>
      </w:r>
    </w:p>
    <w:p w:rsidR="008C596C" w:rsidRPr="00BA2BE0" w:rsidRDefault="008C596C">
      <w:pPr>
        <w:rPr>
          <w:rFonts w:ascii="Garamond" w:hAnsi="Garamond"/>
          <w:lang w:val="en-AU"/>
        </w:rPr>
      </w:pPr>
    </w:p>
    <w:p w:rsidR="00BA2BE0" w:rsidRDefault="00BA2BE0" w:rsidP="00BA2BE0">
      <w:pPr>
        <w:rPr>
          <w:rFonts w:ascii="Garamond" w:hAnsi="Garamond"/>
          <w:lang w:val="en-AU"/>
        </w:rPr>
      </w:pPr>
      <w:r w:rsidRPr="00BA2BE0">
        <w:rPr>
          <w:rFonts w:ascii="Garamond" w:hAnsi="Garamond"/>
          <w:lang w:val="en-AU"/>
        </w:rPr>
        <w:t>The five most commonly prescribed</w:t>
      </w:r>
      <w:r w:rsidRPr="00BA2BE0">
        <w:rPr>
          <w:rFonts w:ascii="Garamond" w:hAnsi="Garamond"/>
          <w:lang w:val="en-AU"/>
        </w:rPr>
        <w:t xml:space="preserve"> </w:t>
      </w:r>
      <w:r w:rsidRPr="00BA2BE0">
        <w:rPr>
          <w:rFonts w:ascii="Garamond" w:hAnsi="Garamond"/>
          <w:lang w:val="en-AU"/>
        </w:rPr>
        <w:t>antimicrobials in Australian hospitals</w:t>
      </w:r>
      <w:r w:rsidRPr="00BA2BE0">
        <w:rPr>
          <w:rFonts w:ascii="Garamond" w:hAnsi="Garamond"/>
          <w:lang w:val="en-AU"/>
        </w:rPr>
        <w:t xml:space="preserve"> </w:t>
      </w:r>
      <w:r w:rsidRPr="00BA2BE0">
        <w:rPr>
          <w:rFonts w:ascii="Garamond" w:hAnsi="Garamond"/>
          <w:lang w:val="en-AU"/>
        </w:rPr>
        <w:t>participating in NAPS in 2016 were: cefazolin,</w:t>
      </w:r>
      <w:r w:rsidRPr="00BA2BE0">
        <w:rPr>
          <w:rFonts w:ascii="Garamond" w:hAnsi="Garamond"/>
          <w:lang w:val="en-AU"/>
        </w:rPr>
        <w:t xml:space="preserve"> </w:t>
      </w:r>
      <w:r w:rsidRPr="00BA2BE0">
        <w:rPr>
          <w:rFonts w:ascii="Garamond" w:hAnsi="Garamond"/>
          <w:lang w:val="en-AU"/>
        </w:rPr>
        <w:t>ceftriaxone, piperacillin–tazobactam,</w:t>
      </w:r>
      <w:r w:rsidRPr="00BA2BE0">
        <w:rPr>
          <w:rFonts w:ascii="Garamond" w:hAnsi="Garamond"/>
          <w:lang w:val="en-AU"/>
        </w:rPr>
        <w:t xml:space="preserve"> </w:t>
      </w:r>
      <w:r w:rsidRPr="00BA2BE0">
        <w:rPr>
          <w:rFonts w:ascii="Garamond" w:hAnsi="Garamond"/>
          <w:lang w:val="en-AU"/>
        </w:rPr>
        <w:t>amoxicillin–clavulanate and metronidazole.</w:t>
      </w:r>
      <w:r>
        <w:rPr>
          <w:rFonts w:ascii="Garamond" w:hAnsi="Garamond"/>
          <w:lang w:val="en-AU"/>
        </w:rPr>
        <w:t xml:space="preserve"> </w:t>
      </w:r>
      <w:r w:rsidRPr="00BA2BE0">
        <w:rPr>
          <w:rFonts w:ascii="Garamond" w:hAnsi="Garamond"/>
          <w:lang w:val="en-AU"/>
        </w:rPr>
        <w:t>The antimicrobials with the highest rates</w:t>
      </w:r>
      <w:r>
        <w:rPr>
          <w:rFonts w:ascii="Garamond" w:hAnsi="Garamond"/>
          <w:lang w:val="en-AU"/>
        </w:rPr>
        <w:t xml:space="preserve"> </w:t>
      </w:r>
      <w:r w:rsidRPr="00BA2BE0">
        <w:rPr>
          <w:rFonts w:ascii="Garamond" w:hAnsi="Garamond"/>
          <w:lang w:val="en-AU"/>
        </w:rPr>
        <w:t>of inappropriate prescribing in Australian</w:t>
      </w:r>
      <w:r>
        <w:rPr>
          <w:rFonts w:ascii="Garamond" w:hAnsi="Garamond"/>
          <w:lang w:val="en-AU"/>
        </w:rPr>
        <w:t xml:space="preserve"> </w:t>
      </w:r>
      <w:r w:rsidRPr="00BA2BE0">
        <w:rPr>
          <w:rFonts w:ascii="Garamond" w:hAnsi="Garamond"/>
          <w:lang w:val="en-AU"/>
        </w:rPr>
        <w:t>hospitals participating in NAPS in 2016</w:t>
      </w:r>
      <w:r>
        <w:rPr>
          <w:rFonts w:ascii="Garamond" w:hAnsi="Garamond"/>
          <w:lang w:val="en-AU"/>
        </w:rPr>
        <w:t xml:space="preserve"> </w:t>
      </w:r>
      <w:r w:rsidRPr="00BA2BE0">
        <w:rPr>
          <w:rFonts w:ascii="Garamond" w:hAnsi="Garamond"/>
          <w:lang w:val="en-AU"/>
        </w:rPr>
        <w:t>were: cefalexin, amoxicillin–clavulanate and</w:t>
      </w:r>
      <w:r>
        <w:rPr>
          <w:rFonts w:ascii="Garamond" w:hAnsi="Garamond"/>
          <w:lang w:val="en-AU"/>
        </w:rPr>
        <w:t xml:space="preserve"> </w:t>
      </w:r>
      <w:r w:rsidRPr="00BA2BE0">
        <w:rPr>
          <w:rFonts w:ascii="Garamond" w:hAnsi="Garamond"/>
          <w:lang w:val="en-AU"/>
        </w:rPr>
        <w:t>cefazolin.</w:t>
      </w:r>
    </w:p>
    <w:p w:rsidR="00BA2BE0" w:rsidRDefault="00BA2BE0" w:rsidP="00BA2BE0">
      <w:pPr>
        <w:rPr>
          <w:rFonts w:ascii="Garamond" w:hAnsi="Garamond"/>
          <w:lang w:val="en-AU"/>
        </w:rPr>
      </w:pPr>
    </w:p>
    <w:p w:rsidR="00BA2BE0" w:rsidRPr="00BA2BE0" w:rsidRDefault="00BA2BE0" w:rsidP="00BA2BE0">
      <w:pPr>
        <w:rPr>
          <w:rFonts w:ascii="Garamond" w:hAnsi="Garamond"/>
          <w:lang w:val="en-AU"/>
        </w:rPr>
      </w:pPr>
      <w:r w:rsidRPr="00BA2BE0">
        <w:rPr>
          <w:rFonts w:ascii="Garamond" w:hAnsi="Garamond"/>
          <w:lang w:val="en-AU"/>
        </w:rPr>
        <w:t>The 2016 Hospital NAPS analyses have</w:t>
      </w:r>
      <w:r>
        <w:rPr>
          <w:rFonts w:ascii="Garamond" w:hAnsi="Garamond"/>
          <w:lang w:val="en-AU"/>
        </w:rPr>
        <w:t xml:space="preserve"> </w:t>
      </w:r>
      <w:r w:rsidRPr="00BA2BE0">
        <w:rPr>
          <w:rFonts w:ascii="Garamond" w:hAnsi="Garamond"/>
          <w:lang w:val="en-AU"/>
        </w:rPr>
        <w:t>identified the following priority areas for</w:t>
      </w:r>
      <w:r>
        <w:rPr>
          <w:rFonts w:ascii="Garamond" w:hAnsi="Garamond"/>
          <w:lang w:val="en-AU"/>
        </w:rPr>
        <w:t xml:space="preserve"> </w:t>
      </w:r>
      <w:r w:rsidRPr="00BA2BE0">
        <w:rPr>
          <w:rFonts w:ascii="Garamond" w:hAnsi="Garamond"/>
          <w:lang w:val="en-AU"/>
        </w:rPr>
        <w:t>antimicrobial prescribing quality improvement</w:t>
      </w:r>
      <w:r>
        <w:rPr>
          <w:rFonts w:ascii="Garamond" w:hAnsi="Garamond"/>
          <w:lang w:val="en-AU"/>
        </w:rPr>
        <w:t xml:space="preserve"> </w:t>
      </w:r>
      <w:r w:rsidRPr="00BA2BE0">
        <w:rPr>
          <w:rFonts w:ascii="Garamond" w:hAnsi="Garamond"/>
          <w:lang w:val="en-AU"/>
        </w:rPr>
        <w:t>initiatives by health service organisations:</w:t>
      </w:r>
    </w:p>
    <w:p w:rsidR="00BA2BE0" w:rsidRPr="00BA2BE0" w:rsidRDefault="00BA2BE0" w:rsidP="00BA2BE0">
      <w:pPr>
        <w:pStyle w:val="ListParagraph"/>
        <w:numPr>
          <w:ilvl w:val="0"/>
          <w:numId w:val="30"/>
        </w:numPr>
        <w:rPr>
          <w:rFonts w:ascii="Garamond" w:hAnsi="Garamond"/>
          <w:lang w:val="en-AU"/>
        </w:rPr>
      </w:pPr>
      <w:r w:rsidRPr="00BA2BE0">
        <w:rPr>
          <w:rFonts w:ascii="Garamond" w:hAnsi="Garamond"/>
          <w:lang w:val="en-AU"/>
        </w:rPr>
        <w:t>Documentation of indication, particularly</w:t>
      </w:r>
      <w:r w:rsidRPr="00BA2BE0">
        <w:rPr>
          <w:rFonts w:ascii="Garamond" w:hAnsi="Garamond"/>
          <w:lang w:val="en-AU"/>
        </w:rPr>
        <w:t xml:space="preserve"> </w:t>
      </w:r>
      <w:r w:rsidRPr="00BA2BE0">
        <w:rPr>
          <w:rFonts w:ascii="Garamond" w:hAnsi="Garamond"/>
          <w:lang w:val="en-AU"/>
        </w:rPr>
        <w:t>in private hospitals</w:t>
      </w:r>
    </w:p>
    <w:p w:rsidR="00BA2BE0" w:rsidRPr="00BA2BE0" w:rsidRDefault="00BA2BE0" w:rsidP="00BA2BE0">
      <w:pPr>
        <w:pStyle w:val="ListParagraph"/>
        <w:numPr>
          <w:ilvl w:val="0"/>
          <w:numId w:val="30"/>
        </w:numPr>
        <w:rPr>
          <w:rFonts w:ascii="Garamond" w:hAnsi="Garamond"/>
          <w:lang w:val="en-AU"/>
        </w:rPr>
      </w:pPr>
      <w:r w:rsidRPr="00BA2BE0">
        <w:rPr>
          <w:rFonts w:ascii="Garamond" w:hAnsi="Garamond"/>
          <w:lang w:val="en-AU"/>
        </w:rPr>
        <w:t>Documentation of review or stop date,</w:t>
      </w:r>
      <w:r w:rsidRPr="00BA2BE0">
        <w:rPr>
          <w:rFonts w:ascii="Garamond" w:hAnsi="Garamond"/>
          <w:lang w:val="en-AU"/>
        </w:rPr>
        <w:t xml:space="preserve"> </w:t>
      </w:r>
      <w:r w:rsidRPr="00BA2BE0">
        <w:rPr>
          <w:rFonts w:ascii="Garamond" w:hAnsi="Garamond"/>
          <w:lang w:val="en-AU"/>
        </w:rPr>
        <w:t>particularly in public hospitals</w:t>
      </w:r>
    </w:p>
    <w:p w:rsidR="00BA2BE0" w:rsidRPr="00BA2BE0" w:rsidRDefault="00BA2BE0" w:rsidP="00BA2BE0">
      <w:pPr>
        <w:pStyle w:val="ListParagraph"/>
        <w:numPr>
          <w:ilvl w:val="0"/>
          <w:numId w:val="30"/>
        </w:numPr>
        <w:rPr>
          <w:rFonts w:ascii="Garamond" w:hAnsi="Garamond"/>
          <w:lang w:val="en-AU"/>
        </w:rPr>
      </w:pPr>
      <w:r w:rsidRPr="00BA2BE0">
        <w:rPr>
          <w:rFonts w:ascii="Garamond" w:hAnsi="Garamond"/>
          <w:lang w:val="en-AU"/>
        </w:rPr>
        <w:t>Compliance with guidelines, particularly in</w:t>
      </w:r>
      <w:r w:rsidRPr="00BA2BE0">
        <w:rPr>
          <w:rFonts w:ascii="Garamond" w:hAnsi="Garamond"/>
          <w:lang w:val="en-AU"/>
        </w:rPr>
        <w:t xml:space="preserve"> </w:t>
      </w:r>
      <w:r w:rsidRPr="00BA2BE0">
        <w:rPr>
          <w:rFonts w:ascii="Garamond" w:hAnsi="Garamond"/>
          <w:lang w:val="en-AU"/>
        </w:rPr>
        <w:t>very remote, public group D hospitals and</w:t>
      </w:r>
      <w:r w:rsidRPr="00BA2BE0">
        <w:rPr>
          <w:rFonts w:ascii="Garamond" w:hAnsi="Garamond"/>
          <w:lang w:val="en-AU"/>
        </w:rPr>
        <w:t xml:space="preserve"> </w:t>
      </w:r>
      <w:r w:rsidRPr="00BA2BE0">
        <w:rPr>
          <w:rFonts w:ascii="Garamond" w:hAnsi="Garamond"/>
          <w:lang w:val="en-AU"/>
        </w:rPr>
        <w:t>private hospitals</w:t>
      </w:r>
    </w:p>
    <w:p w:rsidR="00BA2BE0" w:rsidRPr="00BA2BE0" w:rsidRDefault="00BA2BE0" w:rsidP="00BA2BE0">
      <w:pPr>
        <w:pStyle w:val="ListParagraph"/>
        <w:numPr>
          <w:ilvl w:val="0"/>
          <w:numId w:val="30"/>
        </w:numPr>
        <w:rPr>
          <w:rFonts w:ascii="Garamond" w:hAnsi="Garamond"/>
          <w:lang w:val="en-AU"/>
        </w:rPr>
      </w:pPr>
      <w:r w:rsidRPr="00BA2BE0">
        <w:rPr>
          <w:rFonts w:ascii="Garamond" w:hAnsi="Garamond"/>
          <w:lang w:val="en-AU"/>
        </w:rPr>
        <w:t>Appropriateness of prescribing,</w:t>
      </w:r>
      <w:r w:rsidRPr="00BA2BE0">
        <w:rPr>
          <w:rFonts w:ascii="Garamond" w:hAnsi="Garamond"/>
          <w:lang w:val="en-AU"/>
        </w:rPr>
        <w:t xml:space="preserve"> </w:t>
      </w:r>
      <w:r w:rsidRPr="00BA2BE0">
        <w:rPr>
          <w:rFonts w:ascii="Garamond" w:hAnsi="Garamond"/>
          <w:lang w:val="en-AU"/>
        </w:rPr>
        <w:t>particularly inappropriate broad spectrum</w:t>
      </w:r>
      <w:r w:rsidRPr="00BA2BE0">
        <w:rPr>
          <w:rFonts w:ascii="Garamond" w:hAnsi="Garamond"/>
          <w:lang w:val="en-AU"/>
        </w:rPr>
        <w:t xml:space="preserve"> </w:t>
      </w:r>
      <w:r w:rsidRPr="00BA2BE0">
        <w:rPr>
          <w:rFonts w:ascii="Garamond" w:hAnsi="Garamond"/>
          <w:lang w:val="en-AU"/>
        </w:rPr>
        <w:t>antimicrobial use and duration of therapy</w:t>
      </w:r>
    </w:p>
    <w:p w:rsidR="00BA2BE0" w:rsidRPr="00BA2BE0" w:rsidRDefault="00BA2BE0" w:rsidP="00BA2BE0">
      <w:pPr>
        <w:pStyle w:val="ListParagraph"/>
        <w:numPr>
          <w:ilvl w:val="0"/>
          <w:numId w:val="30"/>
        </w:numPr>
        <w:rPr>
          <w:rFonts w:ascii="Garamond" w:hAnsi="Garamond"/>
          <w:lang w:val="en-AU"/>
        </w:rPr>
      </w:pPr>
      <w:r w:rsidRPr="00BA2BE0">
        <w:rPr>
          <w:rFonts w:ascii="Garamond" w:hAnsi="Garamond"/>
          <w:lang w:val="en-AU"/>
        </w:rPr>
        <w:t>Improved prescribing, particularly for</w:t>
      </w:r>
      <w:r w:rsidRPr="00BA2BE0">
        <w:rPr>
          <w:rFonts w:ascii="Garamond" w:hAnsi="Garamond"/>
          <w:lang w:val="en-AU"/>
        </w:rPr>
        <w:t xml:space="preserve"> </w:t>
      </w:r>
      <w:r w:rsidRPr="00BA2BE0">
        <w:rPr>
          <w:rFonts w:ascii="Garamond" w:hAnsi="Garamond"/>
          <w:lang w:val="en-AU"/>
        </w:rPr>
        <w:t>cefalexin, amoxicillin–clavulanate and</w:t>
      </w:r>
      <w:r w:rsidRPr="00BA2BE0">
        <w:rPr>
          <w:rFonts w:ascii="Garamond" w:hAnsi="Garamond"/>
          <w:lang w:val="en-AU"/>
        </w:rPr>
        <w:t xml:space="preserve"> </w:t>
      </w:r>
      <w:r w:rsidRPr="00BA2BE0">
        <w:rPr>
          <w:rFonts w:ascii="Garamond" w:hAnsi="Garamond"/>
          <w:lang w:val="en-AU"/>
        </w:rPr>
        <w:t>cefazolin</w:t>
      </w:r>
    </w:p>
    <w:p w:rsidR="00BA2BE0" w:rsidRPr="00BA2BE0" w:rsidRDefault="00BA2BE0" w:rsidP="00BA2BE0">
      <w:pPr>
        <w:pStyle w:val="ListParagraph"/>
        <w:numPr>
          <w:ilvl w:val="0"/>
          <w:numId w:val="30"/>
        </w:numPr>
        <w:rPr>
          <w:rFonts w:ascii="Garamond" w:hAnsi="Garamond"/>
          <w:lang w:val="en-AU"/>
        </w:rPr>
      </w:pPr>
      <w:r w:rsidRPr="00BA2BE0">
        <w:rPr>
          <w:rFonts w:ascii="Garamond" w:hAnsi="Garamond"/>
          <w:lang w:val="en-AU"/>
        </w:rPr>
        <w:t>Improved prescribing for indications,</w:t>
      </w:r>
      <w:r w:rsidRPr="00BA2BE0">
        <w:rPr>
          <w:rFonts w:ascii="Garamond" w:hAnsi="Garamond"/>
          <w:lang w:val="en-AU"/>
        </w:rPr>
        <w:t xml:space="preserve"> </w:t>
      </w:r>
      <w:r w:rsidRPr="00BA2BE0">
        <w:rPr>
          <w:rFonts w:ascii="Garamond" w:hAnsi="Garamond"/>
          <w:lang w:val="en-AU"/>
        </w:rPr>
        <w:t>particularly surgical prophylaxis, infective</w:t>
      </w:r>
      <w:r w:rsidRPr="00BA2BE0">
        <w:rPr>
          <w:rFonts w:ascii="Garamond" w:hAnsi="Garamond"/>
          <w:lang w:val="en-AU"/>
        </w:rPr>
        <w:t xml:space="preserve"> </w:t>
      </w:r>
      <w:r w:rsidRPr="00BA2BE0">
        <w:rPr>
          <w:rFonts w:ascii="Garamond" w:hAnsi="Garamond"/>
          <w:lang w:val="en-AU"/>
        </w:rPr>
        <w:t>exacerbations of COPD and pneumonia.</w:t>
      </w:r>
    </w:p>
    <w:p w:rsidR="00BA2BE0" w:rsidRPr="00BA2BE0" w:rsidRDefault="00BA2BE0" w:rsidP="00BA2BE0">
      <w:pPr>
        <w:rPr>
          <w:rFonts w:ascii="Garamond" w:hAnsi="Garamond"/>
          <w:lang w:val="en-AU"/>
        </w:rPr>
      </w:pPr>
    </w:p>
    <w:p w:rsidR="003B4F73" w:rsidRDefault="003B4F73">
      <w:pPr>
        <w:rPr>
          <w:rFonts w:ascii="Garamond" w:hAnsi="Garamond"/>
          <w:lang w:val="en-AU"/>
        </w:rPr>
      </w:pPr>
      <w:r>
        <w:rPr>
          <w:rFonts w:ascii="Garamond" w:hAnsi="Garamond"/>
          <w:lang w:val="en-AU"/>
        </w:rPr>
        <w:br w:type="page"/>
      </w:r>
    </w:p>
    <w:p w:rsidR="00282D29" w:rsidRDefault="00282D29">
      <w:pPr>
        <w:rPr>
          <w:rFonts w:ascii="Garamond" w:hAnsi="Garamond"/>
          <w:b/>
          <w:lang w:val="en-AU"/>
        </w:rPr>
      </w:pPr>
      <w:r>
        <w:rPr>
          <w:rFonts w:ascii="Garamond" w:hAnsi="Garamond"/>
          <w:b/>
          <w:lang w:val="en-AU"/>
        </w:rPr>
        <w:lastRenderedPageBreak/>
        <w:t>Reports</w:t>
      </w:r>
    </w:p>
    <w:p w:rsidR="00C3692E" w:rsidRDefault="00C3692E" w:rsidP="00C3692E">
      <w:pPr>
        <w:keepLines/>
        <w:autoSpaceDE w:val="0"/>
        <w:autoSpaceDN w:val="0"/>
        <w:adjustRightInd w:val="0"/>
        <w:rPr>
          <w:rFonts w:ascii="Garamond" w:hAnsi="Garamond"/>
          <w:lang w:val="en-AU"/>
        </w:rPr>
      </w:pPr>
    </w:p>
    <w:p w:rsidR="004310CA" w:rsidRPr="008D6938" w:rsidRDefault="008D6938" w:rsidP="00C3692E">
      <w:pPr>
        <w:keepLines/>
        <w:autoSpaceDE w:val="0"/>
        <w:autoSpaceDN w:val="0"/>
        <w:adjustRightInd w:val="0"/>
        <w:rPr>
          <w:rFonts w:ascii="Garamond" w:hAnsi="Garamond"/>
          <w:i/>
          <w:lang w:val="en-AU"/>
        </w:rPr>
      </w:pPr>
      <w:r w:rsidRPr="008D6938">
        <w:rPr>
          <w:rFonts w:ascii="Garamond" w:hAnsi="Garamond"/>
          <w:i/>
          <w:lang w:val="en-AU"/>
        </w:rPr>
        <w:t>Three steps to better health literacy – a guide for health care professionals</w:t>
      </w:r>
    </w:p>
    <w:p w:rsidR="00EB3BC4" w:rsidRDefault="00EB3BC4" w:rsidP="00C3692E">
      <w:pPr>
        <w:keepLines/>
        <w:autoSpaceDE w:val="0"/>
        <w:autoSpaceDN w:val="0"/>
        <w:adjustRightInd w:val="0"/>
        <w:rPr>
          <w:rFonts w:ascii="Garamond" w:hAnsi="Garamond"/>
          <w:lang w:val="en-AU"/>
        </w:rPr>
      </w:pPr>
      <w:r w:rsidRPr="00EB3BC4">
        <w:rPr>
          <w:rFonts w:ascii="Garamond" w:hAnsi="Garamond"/>
          <w:lang w:val="en-AU"/>
        </w:rPr>
        <w:t>Health Quality &amp; Safety Commission New Zealand</w:t>
      </w:r>
    </w:p>
    <w:p w:rsidR="008D6938" w:rsidRDefault="00EB3BC4" w:rsidP="00C3692E">
      <w:pPr>
        <w:keepLines/>
        <w:autoSpaceDE w:val="0"/>
        <w:autoSpaceDN w:val="0"/>
        <w:adjustRightInd w:val="0"/>
        <w:rPr>
          <w:rFonts w:ascii="Garamond" w:hAnsi="Garamond"/>
          <w:lang w:val="en-AU"/>
        </w:rPr>
      </w:pPr>
      <w:r w:rsidRPr="00EB3BC4">
        <w:rPr>
          <w:rFonts w:ascii="Garamond" w:hAnsi="Garamond"/>
          <w:lang w:val="en-AU"/>
        </w:rPr>
        <w:t xml:space="preserve">Wellington: HQSC; 2018. </w:t>
      </w:r>
      <w:proofErr w:type="gramStart"/>
      <w:r w:rsidRPr="00EB3BC4">
        <w:rPr>
          <w:rFonts w:ascii="Garamond" w:hAnsi="Garamond"/>
          <w:lang w:val="en-AU"/>
        </w:rPr>
        <w:t>p. 20.</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146D7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310CA" w:rsidRPr="000170DA" w:rsidRDefault="002F4B07" w:rsidP="008D6938">
            <w:pPr>
              <w:rPr>
                <w:rStyle w:val="Hyperlink"/>
                <w:rFonts w:ascii="Garamond" w:hAnsi="Garamond"/>
                <w:color w:val="auto"/>
                <w:u w:val="none"/>
                <w:lang w:val="en-AU"/>
              </w:rPr>
            </w:pPr>
            <w:hyperlink r:id="rId17" w:history="1">
              <w:r w:rsidR="008D6938" w:rsidRPr="00C57D7B">
                <w:rPr>
                  <w:rStyle w:val="Hyperlink"/>
                  <w:rFonts w:ascii="Garamond" w:hAnsi="Garamond"/>
                  <w:lang w:val="en-AU"/>
                </w:rPr>
                <w:t>https://www.hqsc.govt.nz/our-programmes/partners-in-care/publications-and-resources/publication/2046/</w:t>
              </w:r>
            </w:hyperlink>
          </w:p>
        </w:tc>
      </w:tr>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146D7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D6938" w:rsidRDefault="008D6938" w:rsidP="008D6938">
            <w:pPr>
              <w:rPr>
                <w:rFonts w:ascii="Garamond" w:hAnsi="Garamond"/>
                <w:lang w:val="en-AU"/>
              </w:rPr>
            </w:pPr>
            <w:r>
              <w:rPr>
                <w:rFonts w:ascii="Garamond" w:hAnsi="Garamond"/>
                <w:lang w:val="en-AU"/>
              </w:rPr>
              <w:t xml:space="preserve">The </w:t>
            </w:r>
            <w:r w:rsidR="00EB3BC4">
              <w:rPr>
                <w:rFonts w:ascii="Garamond" w:hAnsi="Garamond"/>
                <w:lang w:val="en-AU"/>
              </w:rPr>
              <w:t>H</w:t>
            </w:r>
            <w:r>
              <w:rPr>
                <w:rFonts w:ascii="Garamond" w:hAnsi="Garamond"/>
                <w:lang w:val="en-AU"/>
              </w:rPr>
              <w:t xml:space="preserve">ealth Quality &amp; Safety Commission New Zealand has published this </w:t>
            </w:r>
            <w:r w:rsidRPr="008D6938">
              <w:rPr>
                <w:rFonts w:ascii="Garamond" w:hAnsi="Garamond"/>
                <w:lang w:val="en-AU"/>
              </w:rPr>
              <w:t xml:space="preserve">guide </w:t>
            </w:r>
            <w:r>
              <w:rPr>
                <w:rFonts w:ascii="Garamond" w:hAnsi="Garamond"/>
                <w:lang w:val="en-AU"/>
              </w:rPr>
              <w:t xml:space="preserve">on health literacy </w:t>
            </w:r>
            <w:r w:rsidRPr="008D6938">
              <w:rPr>
                <w:rFonts w:ascii="Garamond" w:hAnsi="Garamond"/>
                <w:lang w:val="en-AU"/>
              </w:rPr>
              <w:t>for health care professionals</w:t>
            </w:r>
            <w:r>
              <w:rPr>
                <w:rFonts w:ascii="Garamond" w:hAnsi="Garamond"/>
                <w:lang w:val="en-AU"/>
              </w:rPr>
              <w:t xml:space="preserve">. It </w:t>
            </w:r>
            <w:r w:rsidRPr="008D6938">
              <w:rPr>
                <w:rFonts w:ascii="Garamond" w:hAnsi="Garamond"/>
                <w:lang w:val="en-AU"/>
              </w:rPr>
              <w:t xml:space="preserve">describes </w:t>
            </w:r>
            <w:r>
              <w:rPr>
                <w:rFonts w:ascii="Garamond" w:hAnsi="Garamond"/>
                <w:lang w:val="en-AU"/>
              </w:rPr>
              <w:t xml:space="preserve">a </w:t>
            </w:r>
            <w:r w:rsidRPr="008D6938">
              <w:rPr>
                <w:rFonts w:ascii="Garamond" w:hAnsi="Garamond"/>
                <w:lang w:val="en-AU"/>
              </w:rPr>
              <w:t xml:space="preserve">three-step model for better health literacy: </w:t>
            </w:r>
          </w:p>
          <w:p w:rsidR="008D6938" w:rsidRDefault="008D6938" w:rsidP="008D6938">
            <w:pPr>
              <w:pStyle w:val="ListParagraph"/>
              <w:numPr>
                <w:ilvl w:val="0"/>
                <w:numId w:val="24"/>
              </w:numPr>
              <w:rPr>
                <w:rFonts w:ascii="Garamond" w:hAnsi="Garamond"/>
                <w:lang w:val="en-AU"/>
              </w:rPr>
            </w:pPr>
            <w:r w:rsidRPr="008D6938">
              <w:rPr>
                <w:rFonts w:ascii="Garamond" w:hAnsi="Garamond"/>
                <w:lang w:val="en-AU"/>
              </w:rPr>
              <w:t>find out what people know</w:t>
            </w:r>
          </w:p>
          <w:p w:rsidR="008D6938" w:rsidRDefault="008D6938" w:rsidP="008D6938">
            <w:pPr>
              <w:pStyle w:val="ListParagraph"/>
              <w:numPr>
                <w:ilvl w:val="0"/>
                <w:numId w:val="24"/>
              </w:numPr>
              <w:rPr>
                <w:rFonts w:ascii="Garamond" w:hAnsi="Garamond"/>
                <w:lang w:val="en-AU"/>
              </w:rPr>
            </w:pPr>
            <w:r w:rsidRPr="008D6938">
              <w:rPr>
                <w:rFonts w:ascii="Garamond" w:hAnsi="Garamond"/>
                <w:lang w:val="en-AU"/>
              </w:rPr>
              <w:t>build health literacy skills and knowledge</w:t>
            </w:r>
          </w:p>
          <w:p w:rsidR="008D6938" w:rsidRPr="008D6938" w:rsidRDefault="008D6938" w:rsidP="00EB3BC4">
            <w:pPr>
              <w:pStyle w:val="ListParagraph"/>
              <w:numPr>
                <w:ilvl w:val="0"/>
                <w:numId w:val="24"/>
              </w:numPr>
              <w:rPr>
                <w:rFonts w:ascii="Garamond" w:hAnsi="Garamond"/>
                <w:lang w:val="en-AU"/>
              </w:rPr>
            </w:pPr>
            <w:proofErr w:type="gramStart"/>
            <w:r w:rsidRPr="008D6938">
              <w:rPr>
                <w:rFonts w:ascii="Garamond" w:hAnsi="Garamond"/>
                <w:lang w:val="en-AU"/>
              </w:rPr>
              <w:t>check</w:t>
            </w:r>
            <w:proofErr w:type="gramEnd"/>
            <w:r w:rsidRPr="008D6938">
              <w:rPr>
                <w:rFonts w:ascii="Garamond" w:hAnsi="Garamond"/>
                <w:lang w:val="en-AU"/>
              </w:rPr>
              <w:t xml:space="preserve"> you were clear (and, if not, go back to step 2).</w:t>
            </w:r>
          </w:p>
        </w:tc>
      </w:tr>
    </w:tbl>
    <w:p w:rsidR="004310CA" w:rsidRDefault="004310CA" w:rsidP="004310CA">
      <w:pPr>
        <w:rPr>
          <w:rFonts w:ascii="Garamond" w:hAnsi="Garamond"/>
          <w:lang w:val="en-AU"/>
        </w:rPr>
      </w:pPr>
    </w:p>
    <w:p w:rsidR="00C3692E" w:rsidRDefault="008D6938" w:rsidP="008D6938">
      <w:pPr>
        <w:keepNext/>
        <w:keepLines/>
        <w:tabs>
          <w:tab w:val="left" w:pos="7093"/>
        </w:tabs>
        <w:autoSpaceDE w:val="0"/>
        <w:autoSpaceDN w:val="0"/>
        <w:adjustRightInd w:val="0"/>
        <w:rPr>
          <w:rFonts w:ascii="Garamond" w:hAnsi="Garamond"/>
          <w:lang w:val="en-AU"/>
        </w:rPr>
      </w:pPr>
      <w:r>
        <w:rPr>
          <w:rFonts w:ascii="Garamond" w:hAnsi="Garamond"/>
          <w:lang w:val="en-AU"/>
        </w:rPr>
        <w:t xml:space="preserve">For information about the Commission’s work on health literacy, see </w:t>
      </w:r>
      <w:hyperlink r:id="rId18" w:history="1">
        <w:r w:rsidRPr="00C57D7B">
          <w:rPr>
            <w:rStyle w:val="Hyperlink"/>
            <w:rFonts w:ascii="Garamond" w:hAnsi="Garamond"/>
            <w:lang w:val="en-AU"/>
          </w:rPr>
          <w:t>https://www.safetyandquality.gov.au/our-work/patient-and-consumer-centred-care/health-literacy/</w:t>
        </w:r>
      </w:hyperlink>
    </w:p>
    <w:p w:rsidR="008D6938" w:rsidRDefault="008D6938" w:rsidP="008D6938">
      <w:pPr>
        <w:keepNext/>
        <w:keepLines/>
        <w:tabs>
          <w:tab w:val="left" w:pos="7093"/>
        </w:tabs>
        <w:autoSpaceDE w:val="0"/>
        <w:autoSpaceDN w:val="0"/>
        <w:adjustRightInd w:val="0"/>
        <w:rPr>
          <w:rFonts w:ascii="Garamond" w:hAnsi="Garamond"/>
          <w:lang w:val="en-AU"/>
        </w:rPr>
      </w:pPr>
    </w:p>
    <w:p w:rsidR="005F7C5E" w:rsidRDefault="005F7C5E">
      <w:pPr>
        <w:rPr>
          <w:rFonts w:ascii="Garamond" w:hAnsi="Garamond"/>
          <w:b/>
          <w:lang w:val="en-AU"/>
        </w:rPr>
      </w:pPr>
    </w:p>
    <w:p w:rsidR="00282D29" w:rsidRDefault="00282D29" w:rsidP="001624EF">
      <w:pPr>
        <w:keepNext/>
        <w:rPr>
          <w:rFonts w:ascii="Garamond" w:hAnsi="Garamond"/>
          <w:b/>
          <w:lang w:val="en-AU"/>
        </w:rPr>
      </w:pPr>
      <w:r>
        <w:rPr>
          <w:rFonts w:ascii="Garamond" w:hAnsi="Garamond"/>
          <w:b/>
          <w:lang w:val="en-AU"/>
        </w:rPr>
        <w:t>Journal articles</w:t>
      </w:r>
    </w:p>
    <w:p w:rsidR="003B4F73" w:rsidRDefault="003B4F73" w:rsidP="00C81CB9">
      <w:pPr>
        <w:keepNext/>
        <w:keepLines/>
        <w:autoSpaceDE w:val="0"/>
        <w:autoSpaceDN w:val="0"/>
        <w:adjustRightInd w:val="0"/>
        <w:rPr>
          <w:rFonts w:ascii="Garamond" w:hAnsi="Garamond"/>
          <w:i/>
          <w:lang w:val="en-AU"/>
        </w:rPr>
      </w:pPr>
    </w:p>
    <w:p w:rsidR="00C81CB9" w:rsidRPr="00747F1E" w:rsidRDefault="00747F1E" w:rsidP="00C81CB9">
      <w:pPr>
        <w:keepNext/>
        <w:keepLines/>
        <w:autoSpaceDE w:val="0"/>
        <w:autoSpaceDN w:val="0"/>
        <w:adjustRightInd w:val="0"/>
        <w:rPr>
          <w:rFonts w:ascii="Garamond" w:hAnsi="Garamond"/>
          <w:i/>
          <w:lang w:val="en-AU"/>
        </w:rPr>
      </w:pPr>
      <w:r w:rsidRPr="00747F1E">
        <w:rPr>
          <w:rFonts w:ascii="Garamond" w:hAnsi="Garamond"/>
          <w:i/>
          <w:lang w:val="en-AU"/>
        </w:rPr>
        <w:t>The STEP-up programme: Engaging all staff in patient safety</w:t>
      </w:r>
    </w:p>
    <w:p w:rsidR="00747F1E" w:rsidRDefault="00747F1E" w:rsidP="00C81CB9">
      <w:pPr>
        <w:keepNext/>
        <w:keepLines/>
        <w:autoSpaceDE w:val="0"/>
        <w:autoSpaceDN w:val="0"/>
        <w:adjustRightInd w:val="0"/>
        <w:rPr>
          <w:rFonts w:ascii="Garamond" w:hAnsi="Garamond"/>
          <w:lang w:val="en-AU"/>
        </w:rPr>
      </w:pPr>
      <w:r w:rsidRPr="00747F1E">
        <w:rPr>
          <w:rFonts w:ascii="Garamond" w:hAnsi="Garamond"/>
          <w:lang w:val="en-AU"/>
        </w:rPr>
        <w:t>Hamblin-Brown DJ, Ingram J</w:t>
      </w:r>
    </w:p>
    <w:p w:rsidR="00747F1E" w:rsidRPr="00E566B0" w:rsidRDefault="00747F1E" w:rsidP="00C81CB9">
      <w:pPr>
        <w:keepNext/>
        <w:keepLines/>
        <w:autoSpaceDE w:val="0"/>
        <w:autoSpaceDN w:val="0"/>
        <w:adjustRightInd w:val="0"/>
        <w:rPr>
          <w:rFonts w:ascii="Garamond" w:hAnsi="Garamond"/>
          <w:lang w:val="en-AU"/>
        </w:rPr>
      </w:pPr>
      <w:proofErr w:type="gramStart"/>
      <w:r>
        <w:rPr>
          <w:rFonts w:ascii="Garamond" w:hAnsi="Garamond"/>
          <w:lang w:val="en-AU"/>
        </w:rPr>
        <w:t>J</w:t>
      </w:r>
      <w:r w:rsidRPr="00747F1E">
        <w:rPr>
          <w:rFonts w:ascii="Garamond" w:hAnsi="Garamond"/>
          <w:lang w:val="en-AU"/>
        </w:rPr>
        <w:t>ournal of Patient Safety and Risk Management.</w:t>
      </w:r>
      <w:proofErr w:type="gramEnd"/>
      <w:r w:rsidRPr="00747F1E">
        <w:rPr>
          <w:rFonts w:ascii="Garamond" w:hAnsi="Garamond"/>
          <w:lang w:val="en-AU"/>
        </w:rPr>
        <w:t xml:space="preserve"> </w:t>
      </w:r>
      <w:proofErr w:type="gramStart"/>
      <w:r w:rsidRPr="00747F1E">
        <w:rPr>
          <w:rFonts w:ascii="Garamond" w:hAnsi="Garamond"/>
          <w:lang w:val="en-AU"/>
        </w:rPr>
        <w:t>2018</w:t>
      </w:r>
      <w:r>
        <w:rPr>
          <w:rFonts w:ascii="Garamond" w:hAnsi="Garamond"/>
          <w:lang w:val="en-AU"/>
        </w:rPr>
        <w:t xml:space="preserve"> [epub]</w:t>
      </w:r>
      <w:r w:rsidRPr="00747F1E">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81CB9"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AB3F5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81CB9" w:rsidRPr="000170DA" w:rsidRDefault="00747F1E" w:rsidP="00AB3F5A">
            <w:pPr>
              <w:rPr>
                <w:rStyle w:val="Hyperlink"/>
                <w:rFonts w:ascii="Garamond" w:hAnsi="Garamond"/>
                <w:color w:val="auto"/>
                <w:u w:val="none"/>
                <w:lang w:val="en-AU"/>
              </w:rPr>
            </w:pPr>
            <w:hyperlink r:id="rId19" w:history="1">
              <w:r w:rsidRPr="007B36CC">
                <w:rPr>
                  <w:rStyle w:val="Hyperlink"/>
                  <w:rFonts w:ascii="Garamond" w:hAnsi="Garamond"/>
                  <w:lang w:val="en-AU"/>
                </w:rPr>
                <w:t>https://doi.org/10.1177/2516043518792180</w:t>
              </w:r>
            </w:hyperlink>
          </w:p>
        </w:tc>
      </w:tr>
      <w:tr w:rsidR="00C81CB9"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AB3F5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81CB9" w:rsidRDefault="00747F1E" w:rsidP="00747F1E">
            <w:pPr>
              <w:rPr>
                <w:rFonts w:ascii="Garamond" w:hAnsi="Garamond"/>
                <w:lang w:val="en-AU"/>
              </w:rPr>
            </w:pPr>
            <w:r>
              <w:rPr>
                <w:rFonts w:ascii="Garamond" w:hAnsi="Garamond"/>
                <w:lang w:val="en-AU"/>
              </w:rPr>
              <w:t>Paper describing how one US health system (</w:t>
            </w:r>
            <w:r w:rsidRPr="00747F1E">
              <w:rPr>
                <w:rFonts w:ascii="Garamond" w:hAnsi="Garamond"/>
                <w:lang w:val="en-AU"/>
              </w:rPr>
              <w:t>Aspen Healthcar</w:t>
            </w:r>
            <w:r>
              <w:rPr>
                <w:rFonts w:ascii="Garamond" w:hAnsi="Garamond"/>
                <w:lang w:val="en-AU"/>
              </w:rPr>
              <w:t>e) improved patient safety by implementing a programme (STEP-up) that sought to make all staff aware and accountable for patient safety. The programme involved 1,500 staff at nine sites that admit 45,000 patients and have 300,000 outpatient contacts per annum. The authors report:</w:t>
            </w:r>
          </w:p>
          <w:p w:rsidR="00747F1E" w:rsidRPr="00747F1E" w:rsidRDefault="00747F1E" w:rsidP="00747F1E">
            <w:pPr>
              <w:pStyle w:val="ListParagraph"/>
              <w:numPr>
                <w:ilvl w:val="0"/>
                <w:numId w:val="27"/>
              </w:numPr>
              <w:rPr>
                <w:rFonts w:ascii="Garamond" w:hAnsi="Garamond"/>
                <w:b/>
                <w:lang w:val="en-AU"/>
              </w:rPr>
            </w:pPr>
            <w:r w:rsidRPr="00747F1E">
              <w:rPr>
                <w:rFonts w:ascii="Garamond" w:hAnsi="Garamond"/>
                <w:b/>
                <w:lang w:val="en-AU"/>
              </w:rPr>
              <w:t>95% reduction in never events</w:t>
            </w:r>
          </w:p>
          <w:p w:rsidR="00747F1E" w:rsidRPr="00747F1E" w:rsidRDefault="00747F1E" w:rsidP="00747F1E">
            <w:pPr>
              <w:pStyle w:val="ListParagraph"/>
              <w:numPr>
                <w:ilvl w:val="0"/>
                <w:numId w:val="27"/>
              </w:numPr>
              <w:rPr>
                <w:rFonts w:ascii="Garamond" w:hAnsi="Garamond"/>
                <w:b/>
                <w:lang w:val="en-AU"/>
              </w:rPr>
            </w:pPr>
            <w:r w:rsidRPr="00747F1E">
              <w:rPr>
                <w:rFonts w:ascii="Garamond" w:hAnsi="Garamond"/>
                <w:b/>
                <w:lang w:val="en-AU"/>
              </w:rPr>
              <w:t>77% reduction in serious incidents</w:t>
            </w:r>
          </w:p>
          <w:p w:rsidR="00747F1E" w:rsidRPr="00747F1E" w:rsidRDefault="00747F1E" w:rsidP="00747F1E">
            <w:pPr>
              <w:pStyle w:val="ListParagraph"/>
              <w:numPr>
                <w:ilvl w:val="0"/>
                <w:numId w:val="27"/>
              </w:numPr>
              <w:rPr>
                <w:rFonts w:ascii="Garamond" w:hAnsi="Garamond"/>
                <w:lang w:val="en-AU"/>
              </w:rPr>
            </w:pPr>
            <w:r w:rsidRPr="00747F1E">
              <w:rPr>
                <w:rFonts w:ascii="Garamond" w:hAnsi="Garamond"/>
                <w:b/>
                <w:lang w:val="en-AU"/>
              </w:rPr>
              <w:t>38% fewer falls with harm</w:t>
            </w:r>
            <w:r w:rsidRPr="00747F1E">
              <w:rPr>
                <w:rFonts w:ascii="Garamond" w:hAnsi="Garamond"/>
                <w:lang w:val="en-AU"/>
              </w:rPr>
              <w:t xml:space="preserve"> and 19% fewer falls overall</w:t>
            </w:r>
          </w:p>
          <w:p w:rsidR="00747F1E" w:rsidRDefault="00747F1E" w:rsidP="00747F1E">
            <w:pPr>
              <w:pStyle w:val="ListParagraph"/>
              <w:numPr>
                <w:ilvl w:val="0"/>
                <w:numId w:val="27"/>
              </w:numPr>
              <w:rPr>
                <w:rFonts w:ascii="Garamond" w:hAnsi="Garamond"/>
                <w:lang w:val="en-AU"/>
              </w:rPr>
            </w:pPr>
            <w:r w:rsidRPr="00747F1E">
              <w:rPr>
                <w:rFonts w:ascii="Garamond" w:hAnsi="Garamond"/>
                <w:b/>
                <w:lang w:val="en-AU"/>
              </w:rPr>
              <w:t>24% increase in incident reporting</w:t>
            </w:r>
            <w:r w:rsidRPr="00747F1E">
              <w:rPr>
                <w:rFonts w:ascii="Garamond" w:hAnsi="Garamond"/>
                <w:lang w:val="en-AU"/>
              </w:rPr>
              <w:t>, on a background of an 11% increase in activity</w:t>
            </w:r>
          </w:p>
          <w:p w:rsidR="00747F1E" w:rsidRPr="00747F1E" w:rsidRDefault="00747F1E" w:rsidP="00747F1E">
            <w:pPr>
              <w:pStyle w:val="ListParagraph"/>
              <w:numPr>
                <w:ilvl w:val="0"/>
                <w:numId w:val="27"/>
              </w:numPr>
              <w:rPr>
                <w:rFonts w:ascii="Garamond" w:hAnsi="Garamond"/>
                <w:lang w:val="en-AU"/>
              </w:rPr>
            </w:pPr>
            <w:r w:rsidRPr="00747F1E">
              <w:rPr>
                <w:rFonts w:ascii="Garamond" w:hAnsi="Garamond"/>
                <w:lang w:val="en-AU"/>
              </w:rPr>
              <w:t xml:space="preserve">Overall, the number of </w:t>
            </w:r>
            <w:r w:rsidRPr="00747F1E">
              <w:rPr>
                <w:rFonts w:ascii="Garamond" w:hAnsi="Garamond"/>
                <w:b/>
                <w:lang w:val="en-AU"/>
              </w:rPr>
              <w:t>incidents with harm has fallen by 5%</w:t>
            </w:r>
          </w:p>
          <w:p w:rsidR="00747F1E" w:rsidRPr="00747F1E" w:rsidRDefault="00747F1E" w:rsidP="00747F1E">
            <w:pPr>
              <w:pStyle w:val="ListParagraph"/>
              <w:numPr>
                <w:ilvl w:val="0"/>
                <w:numId w:val="27"/>
              </w:numPr>
              <w:rPr>
                <w:rFonts w:ascii="Garamond" w:hAnsi="Garamond"/>
                <w:lang w:val="en-AU"/>
              </w:rPr>
            </w:pPr>
            <w:r w:rsidRPr="00747F1E">
              <w:rPr>
                <w:rFonts w:ascii="Garamond" w:hAnsi="Garamond"/>
                <w:lang w:val="en-AU"/>
              </w:rPr>
              <w:t>Staff perception of organisation as ‘extremely’ or ‘very’ safe has increased from 73% to 77%.</w:t>
            </w:r>
          </w:p>
          <w:p w:rsidR="00747F1E" w:rsidRPr="00747F1E" w:rsidRDefault="00747F1E" w:rsidP="00747F1E">
            <w:pPr>
              <w:pStyle w:val="ListParagraph"/>
              <w:numPr>
                <w:ilvl w:val="0"/>
                <w:numId w:val="27"/>
              </w:numPr>
              <w:rPr>
                <w:rFonts w:ascii="Garamond" w:hAnsi="Garamond"/>
                <w:lang w:val="en-AU"/>
              </w:rPr>
            </w:pPr>
            <w:r w:rsidRPr="00747F1E">
              <w:rPr>
                <w:rFonts w:ascii="Garamond" w:hAnsi="Garamond"/>
                <w:b/>
                <w:lang w:val="en-AU"/>
              </w:rPr>
              <w:t>Financial cost</w:t>
            </w:r>
            <w:r w:rsidRPr="00747F1E">
              <w:rPr>
                <w:rFonts w:ascii="Garamond" w:hAnsi="Garamond"/>
                <w:lang w:val="en-AU"/>
              </w:rPr>
              <w:t xml:space="preserve"> has been modest and is estimated to have been </w:t>
            </w:r>
            <w:r w:rsidRPr="00747F1E">
              <w:rPr>
                <w:rFonts w:ascii="Garamond" w:hAnsi="Garamond"/>
                <w:b/>
                <w:lang w:val="en-AU"/>
              </w:rPr>
              <w:t>recouped in reduced cost of serious incidents</w:t>
            </w:r>
            <w:r w:rsidRPr="00747F1E">
              <w:rPr>
                <w:rFonts w:ascii="Garamond" w:hAnsi="Garamond"/>
                <w:lang w:val="en-AU"/>
              </w:rPr>
              <w:t>.</w:t>
            </w:r>
          </w:p>
        </w:tc>
      </w:tr>
    </w:tbl>
    <w:p w:rsidR="00C81CB9" w:rsidRDefault="00C81CB9" w:rsidP="00C81CB9">
      <w:pPr>
        <w:rPr>
          <w:rFonts w:ascii="Garamond" w:hAnsi="Garamond"/>
          <w:lang w:val="en-AU"/>
        </w:rPr>
      </w:pPr>
    </w:p>
    <w:p w:rsidR="00C81CB9" w:rsidRPr="005C751C" w:rsidRDefault="005C751C" w:rsidP="00C81CB9">
      <w:pPr>
        <w:keepNext/>
        <w:keepLines/>
        <w:autoSpaceDE w:val="0"/>
        <w:autoSpaceDN w:val="0"/>
        <w:adjustRightInd w:val="0"/>
        <w:rPr>
          <w:rFonts w:ascii="Garamond" w:hAnsi="Garamond"/>
          <w:i/>
          <w:lang w:val="en-AU"/>
        </w:rPr>
      </w:pPr>
      <w:r w:rsidRPr="005C751C">
        <w:rPr>
          <w:rFonts w:ascii="Garamond" w:hAnsi="Garamond"/>
          <w:i/>
          <w:lang w:val="en-AU"/>
        </w:rPr>
        <w:t>Evaluation of a patient safety programme on Surgical Safety Checklist compliance: a prospective longitudinal study</w:t>
      </w:r>
    </w:p>
    <w:p w:rsidR="00BA2BE0" w:rsidRDefault="00BA2BE0" w:rsidP="00C81CB9">
      <w:pPr>
        <w:keepNext/>
        <w:keepLines/>
        <w:autoSpaceDE w:val="0"/>
        <w:autoSpaceDN w:val="0"/>
        <w:adjustRightInd w:val="0"/>
        <w:rPr>
          <w:rFonts w:ascii="Garamond" w:hAnsi="Garamond"/>
          <w:lang w:val="en-AU"/>
        </w:rPr>
      </w:pPr>
      <w:proofErr w:type="gramStart"/>
      <w:r w:rsidRPr="00BA2BE0">
        <w:rPr>
          <w:rFonts w:ascii="Garamond" w:hAnsi="Garamond"/>
          <w:lang w:val="en-AU"/>
        </w:rPr>
        <w:t>Gillespie BM, Harbeck EL, Lavin J, Hamilton K, Gardiner T, Withers TK, et al.</w:t>
      </w:r>
      <w:proofErr w:type="gramEnd"/>
    </w:p>
    <w:p w:rsidR="005C751C" w:rsidRPr="00E566B0" w:rsidRDefault="00BA2BE0" w:rsidP="00C81CB9">
      <w:pPr>
        <w:keepNext/>
        <w:keepLines/>
        <w:autoSpaceDE w:val="0"/>
        <w:autoSpaceDN w:val="0"/>
        <w:adjustRightInd w:val="0"/>
        <w:rPr>
          <w:rFonts w:ascii="Garamond" w:hAnsi="Garamond"/>
          <w:lang w:val="en-AU"/>
        </w:rPr>
      </w:pPr>
      <w:proofErr w:type="gramStart"/>
      <w:r w:rsidRPr="00BA2BE0">
        <w:rPr>
          <w:rFonts w:ascii="Garamond" w:hAnsi="Garamond"/>
          <w:lang w:val="en-AU"/>
        </w:rPr>
        <w:t>BMJ Open Quality.</w:t>
      </w:r>
      <w:proofErr w:type="gramEnd"/>
      <w:r w:rsidRPr="00BA2BE0">
        <w:rPr>
          <w:rFonts w:ascii="Garamond" w:hAnsi="Garamond"/>
          <w:lang w:val="en-AU"/>
        </w:rPr>
        <w:t xml:space="preserve"> 2018</w:t>
      </w:r>
      <w:proofErr w:type="gramStart"/>
      <w:r w:rsidRPr="00BA2BE0">
        <w:rPr>
          <w:rFonts w:ascii="Garamond" w:hAnsi="Garamond"/>
          <w:lang w:val="en-AU"/>
        </w:rPr>
        <w:t>;7</w:t>
      </w:r>
      <w:proofErr w:type="gramEnd"/>
      <w:r w:rsidRPr="00BA2BE0">
        <w:rPr>
          <w:rFonts w:ascii="Garamond" w:hAnsi="Garamond"/>
          <w:lang w:val="en-AU"/>
        </w:rPr>
        <w:t>(3):e000362.</w:t>
      </w:r>
    </w:p>
    <w:tbl>
      <w:tblPr>
        <w:tblStyle w:val="TableGrid"/>
        <w:tblW w:w="0" w:type="auto"/>
        <w:tblInd w:w="288" w:type="dxa"/>
        <w:tblLayout w:type="fixed"/>
        <w:tblLook w:val="01E0" w:firstRow="1" w:lastRow="1" w:firstColumn="1" w:lastColumn="1" w:noHBand="0" w:noVBand="0"/>
      </w:tblPr>
      <w:tblGrid>
        <w:gridCol w:w="1080"/>
        <w:gridCol w:w="8280"/>
      </w:tblGrid>
      <w:tr w:rsidR="00C81CB9"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AB3F5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81CB9" w:rsidRPr="000170DA" w:rsidRDefault="005C751C" w:rsidP="00AB3F5A">
            <w:pPr>
              <w:rPr>
                <w:rStyle w:val="Hyperlink"/>
                <w:rFonts w:ascii="Garamond" w:hAnsi="Garamond"/>
                <w:color w:val="auto"/>
                <w:u w:val="none"/>
                <w:lang w:val="en-AU"/>
              </w:rPr>
            </w:pPr>
            <w:hyperlink r:id="rId20" w:history="1">
              <w:r w:rsidRPr="007B36CC">
                <w:rPr>
                  <w:rStyle w:val="Hyperlink"/>
                  <w:rFonts w:ascii="Garamond" w:hAnsi="Garamond"/>
                  <w:lang w:val="en-AU"/>
                </w:rPr>
                <w:t>http://doi.org/10.1136/bmjoq-2018-000362</w:t>
              </w:r>
            </w:hyperlink>
          </w:p>
        </w:tc>
      </w:tr>
      <w:tr w:rsidR="00C81CB9"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C81CB9" w:rsidRPr="000170DA" w:rsidRDefault="00C81CB9" w:rsidP="00AB3F5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81CB9" w:rsidRDefault="005C751C" w:rsidP="00BA2BE0">
            <w:pPr>
              <w:rPr>
                <w:rFonts w:ascii="Garamond" w:hAnsi="Garamond"/>
                <w:lang w:val="en-AU"/>
              </w:rPr>
            </w:pPr>
            <w:r>
              <w:rPr>
                <w:rFonts w:ascii="Garamond" w:hAnsi="Garamond"/>
                <w:lang w:val="en-AU"/>
              </w:rPr>
              <w:t xml:space="preserve">Paper describing how a patient safety programme </w:t>
            </w:r>
            <w:r w:rsidRPr="005C751C">
              <w:rPr>
                <w:rFonts w:ascii="Garamond" w:hAnsi="Garamond"/>
                <w:lang w:val="en-AU"/>
              </w:rPr>
              <w:t xml:space="preserve">improved checklist participation and completion in an </w:t>
            </w:r>
            <w:r>
              <w:rPr>
                <w:rFonts w:ascii="Garamond" w:hAnsi="Garamond"/>
                <w:lang w:val="en-AU"/>
              </w:rPr>
              <w:t>Australian teaching hospital.</w:t>
            </w:r>
            <w:r w:rsidR="00BA2BE0">
              <w:rPr>
                <w:rFonts w:ascii="Garamond" w:hAnsi="Garamond"/>
                <w:lang w:val="en-AU"/>
              </w:rPr>
              <w:t xml:space="preserve"> The paper describes how </w:t>
            </w:r>
            <w:r w:rsidR="00BA2BE0" w:rsidRPr="00BA2BE0">
              <w:rPr>
                <w:rFonts w:ascii="Garamond" w:hAnsi="Garamond"/>
                <w:lang w:val="en-AU"/>
              </w:rPr>
              <w:t>a patient safety programme to improve surgical teams</w:t>
            </w:r>
            <w:r w:rsidR="00BA2BE0" w:rsidRPr="00BA2BE0">
              <w:rPr>
                <w:rFonts w:ascii="Garamond" w:hAnsi="Garamond" w:cs="Garamond"/>
                <w:lang w:val="en-AU"/>
              </w:rPr>
              <w:t>’</w:t>
            </w:r>
            <w:r w:rsidR="00BA2BE0" w:rsidRPr="00BA2BE0">
              <w:rPr>
                <w:rFonts w:ascii="Garamond" w:hAnsi="Garamond"/>
                <w:lang w:val="en-AU"/>
              </w:rPr>
              <w:t xml:space="preserve"> use of the </w:t>
            </w:r>
            <w:r w:rsidR="00BA2BE0">
              <w:rPr>
                <w:rFonts w:ascii="Garamond" w:hAnsi="Garamond"/>
                <w:lang w:val="en-AU"/>
              </w:rPr>
              <w:t>surgical safety checklist (</w:t>
            </w:r>
            <w:r w:rsidR="00BA2BE0" w:rsidRPr="00BA2BE0">
              <w:rPr>
                <w:rFonts w:ascii="Garamond" w:hAnsi="Garamond"/>
                <w:lang w:val="en-AU"/>
              </w:rPr>
              <w:t>SSC</w:t>
            </w:r>
            <w:r w:rsidR="00BA2BE0">
              <w:rPr>
                <w:rFonts w:ascii="Garamond" w:hAnsi="Garamond"/>
                <w:lang w:val="en-AU"/>
              </w:rPr>
              <w:t xml:space="preserve">) was implemented over a 4-week period and was accompanied by </w:t>
            </w:r>
            <w:r w:rsidR="00BA2BE0" w:rsidRPr="00BA2BE0">
              <w:rPr>
                <w:rFonts w:ascii="Garamond" w:hAnsi="Garamond"/>
                <w:lang w:val="en-AU"/>
              </w:rPr>
              <w:t>structured observations to assess surgical teams’ checklist use before and after programme implementation and a retrospective audit of clinical incident data 12 months before and 12 months following implementation of the programme.</w:t>
            </w:r>
          </w:p>
          <w:p w:rsidR="00BA2BE0" w:rsidRPr="000365E9" w:rsidRDefault="00BA2BE0" w:rsidP="00BA2BE0">
            <w:pPr>
              <w:rPr>
                <w:rFonts w:ascii="Garamond" w:hAnsi="Garamond"/>
                <w:lang w:val="en-AU"/>
              </w:rPr>
            </w:pPr>
            <w:r>
              <w:rPr>
                <w:rFonts w:ascii="Garamond" w:hAnsi="Garamond"/>
                <w:lang w:val="en-AU"/>
              </w:rPr>
              <w:lastRenderedPageBreak/>
              <w:t>The authors report that “</w:t>
            </w:r>
            <w:r w:rsidRPr="00BA2BE0">
              <w:rPr>
                <w:rFonts w:ascii="Garamond" w:hAnsi="Garamond"/>
                <w:lang w:val="en-AU"/>
              </w:rPr>
              <w:t>There were significant improvements in the observed use of the SSC across all phases</w:t>
            </w:r>
            <w:r>
              <w:rPr>
                <w:rFonts w:ascii="Garamond" w:hAnsi="Garamond"/>
                <w:lang w:val="en-AU"/>
              </w:rPr>
              <w:t>”. They assert that “</w:t>
            </w:r>
            <w:r w:rsidRPr="00BA2BE0">
              <w:rPr>
                <w:rFonts w:ascii="Garamond" w:hAnsi="Garamond"/>
                <w:lang w:val="en-AU"/>
              </w:rPr>
              <w:t xml:space="preserve">The benefit in using a surgical checklist lies in the potential to enhance </w:t>
            </w:r>
            <w:r w:rsidRPr="00BA2BE0">
              <w:rPr>
                <w:rFonts w:ascii="Garamond" w:hAnsi="Garamond"/>
                <w:b/>
                <w:lang w:val="en-AU"/>
              </w:rPr>
              <w:t>team communications</w:t>
            </w:r>
            <w:r w:rsidRPr="00BA2BE0">
              <w:rPr>
                <w:rFonts w:ascii="Garamond" w:hAnsi="Garamond"/>
                <w:lang w:val="en-AU"/>
              </w:rPr>
              <w:t xml:space="preserve"> and the promotion of a </w:t>
            </w:r>
            <w:r w:rsidRPr="00BA2BE0">
              <w:rPr>
                <w:rFonts w:ascii="Garamond" w:hAnsi="Garamond"/>
                <w:b/>
                <w:lang w:val="en-AU"/>
              </w:rPr>
              <w:t>team culture</w:t>
            </w:r>
            <w:r w:rsidRPr="00BA2BE0">
              <w:rPr>
                <w:rFonts w:ascii="Garamond" w:hAnsi="Garamond"/>
                <w:lang w:val="en-AU"/>
              </w:rPr>
              <w:t xml:space="preserve"> in which safety is the priority.</w:t>
            </w:r>
            <w:r>
              <w:rPr>
                <w:rFonts w:ascii="Garamond" w:hAnsi="Garamond"/>
                <w:lang w:val="en-AU"/>
              </w:rPr>
              <w:t>”</w:t>
            </w:r>
          </w:p>
        </w:tc>
      </w:tr>
    </w:tbl>
    <w:p w:rsidR="00C81CB9" w:rsidRDefault="00C81CB9" w:rsidP="00C81CB9">
      <w:pPr>
        <w:rPr>
          <w:rFonts w:ascii="Garamond" w:hAnsi="Garamond"/>
          <w:lang w:val="en-AU"/>
        </w:rPr>
      </w:pPr>
    </w:p>
    <w:p w:rsidR="003B4F73" w:rsidRPr="00747F1E" w:rsidRDefault="003B4F73" w:rsidP="003B4F73">
      <w:pPr>
        <w:keepNext/>
        <w:keepLines/>
        <w:autoSpaceDE w:val="0"/>
        <w:autoSpaceDN w:val="0"/>
        <w:adjustRightInd w:val="0"/>
        <w:rPr>
          <w:rFonts w:ascii="Garamond" w:hAnsi="Garamond"/>
          <w:i/>
          <w:lang w:val="en-AU"/>
        </w:rPr>
      </w:pPr>
      <w:r w:rsidRPr="00747F1E">
        <w:rPr>
          <w:rFonts w:ascii="Garamond" w:hAnsi="Garamond"/>
          <w:i/>
          <w:lang w:val="en-AU"/>
        </w:rPr>
        <w:t>Health informatics: a required skill for 21st century clinicians</w:t>
      </w:r>
    </w:p>
    <w:p w:rsidR="003B4F73" w:rsidRDefault="003B4F73" w:rsidP="003B4F73">
      <w:pPr>
        <w:keepNext/>
        <w:keepLines/>
        <w:autoSpaceDE w:val="0"/>
        <w:autoSpaceDN w:val="0"/>
        <w:adjustRightInd w:val="0"/>
        <w:rPr>
          <w:rFonts w:ascii="Garamond" w:hAnsi="Garamond"/>
          <w:lang w:val="en-AU"/>
        </w:rPr>
      </w:pPr>
      <w:r w:rsidRPr="00747F1E">
        <w:rPr>
          <w:rFonts w:ascii="Garamond" w:hAnsi="Garamond"/>
          <w:lang w:val="en-AU"/>
        </w:rPr>
        <w:t>Fridsma DB</w:t>
      </w:r>
    </w:p>
    <w:p w:rsidR="003B4F73" w:rsidRPr="00E566B0" w:rsidRDefault="003B4F73" w:rsidP="003B4F73">
      <w:pPr>
        <w:keepNext/>
        <w:keepLines/>
        <w:autoSpaceDE w:val="0"/>
        <w:autoSpaceDN w:val="0"/>
        <w:adjustRightInd w:val="0"/>
        <w:rPr>
          <w:rFonts w:ascii="Garamond" w:hAnsi="Garamond"/>
          <w:lang w:val="en-AU"/>
        </w:rPr>
      </w:pPr>
      <w:proofErr w:type="gramStart"/>
      <w:r w:rsidRPr="00747F1E">
        <w:rPr>
          <w:rFonts w:ascii="Garamond" w:hAnsi="Garamond"/>
          <w:lang w:val="en-AU"/>
        </w:rPr>
        <w:t>BMJ.</w:t>
      </w:r>
      <w:proofErr w:type="gramEnd"/>
      <w:r w:rsidRPr="00747F1E">
        <w:rPr>
          <w:rFonts w:ascii="Garamond" w:hAnsi="Garamond"/>
          <w:lang w:val="en-AU"/>
        </w:rPr>
        <w:t xml:space="preserve"> 2018</w:t>
      </w:r>
      <w:proofErr w:type="gramStart"/>
      <w:r w:rsidRPr="00747F1E">
        <w:rPr>
          <w:rFonts w:ascii="Garamond" w:hAnsi="Garamond"/>
          <w:lang w:val="en-AU"/>
        </w:rPr>
        <w:t>;362:k3043</w:t>
      </w:r>
      <w:proofErr w:type="gramEnd"/>
      <w:r w:rsidRPr="00747F1E">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3B4F73" w:rsidRPr="000170DA" w:rsidTr="00345833">
        <w:tc>
          <w:tcPr>
            <w:tcW w:w="1080" w:type="dxa"/>
            <w:tcBorders>
              <w:top w:val="single" w:sz="4" w:space="0" w:color="auto"/>
              <w:left w:val="single" w:sz="4" w:space="0" w:color="auto"/>
              <w:bottom w:val="single" w:sz="4" w:space="0" w:color="auto"/>
              <w:right w:val="single" w:sz="4" w:space="0" w:color="auto"/>
            </w:tcBorders>
            <w:vAlign w:val="center"/>
          </w:tcPr>
          <w:p w:rsidR="003B4F73" w:rsidRPr="000170DA" w:rsidRDefault="003B4F73" w:rsidP="0034583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B4F73" w:rsidRPr="000170DA" w:rsidRDefault="003B4F73" w:rsidP="00345833">
            <w:pPr>
              <w:rPr>
                <w:rStyle w:val="Hyperlink"/>
                <w:rFonts w:ascii="Garamond" w:hAnsi="Garamond"/>
                <w:color w:val="auto"/>
                <w:u w:val="none"/>
                <w:lang w:val="en-AU"/>
              </w:rPr>
            </w:pPr>
            <w:hyperlink r:id="rId21" w:history="1">
              <w:r w:rsidRPr="007B36CC">
                <w:rPr>
                  <w:rStyle w:val="Hyperlink"/>
                  <w:rFonts w:ascii="Garamond" w:hAnsi="Garamond"/>
                  <w:lang w:val="en-AU"/>
                </w:rPr>
                <w:t>https://doi.org/10.1136/bmj.k3043</w:t>
              </w:r>
            </w:hyperlink>
          </w:p>
        </w:tc>
      </w:tr>
      <w:tr w:rsidR="003B4F73" w:rsidRPr="000170DA" w:rsidTr="00345833">
        <w:tc>
          <w:tcPr>
            <w:tcW w:w="1080" w:type="dxa"/>
            <w:tcBorders>
              <w:top w:val="single" w:sz="4" w:space="0" w:color="auto"/>
              <w:left w:val="single" w:sz="4" w:space="0" w:color="auto"/>
              <w:bottom w:val="single" w:sz="4" w:space="0" w:color="auto"/>
              <w:right w:val="single" w:sz="4" w:space="0" w:color="auto"/>
            </w:tcBorders>
            <w:vAlign w:val="center"/>
          </w:tcPr>
          <w:p w:rsidR="003B4F73" w:rsidRPr="000170DA" w:rsidRDefault="003B4F73" w:rsidP="0034583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B4F73" w:rsidRPr="000365E9" w:rsidRDefault="003B4F73" w:rsidP="00345833">
            <w:pPr>
              <w:rPr>
                <w:rFonts w:ascii="Garamond" w:hAnsi="Garamond"/>
                <w:lang w:val="en-AU"/>
              </w:rPr>
            </w:pPr>
            <w:r>
              <w:rPr>
                <w:rFonts w:ascii="Garamond" w:hAnsi="Garamond"/>
                <w:lang w:val="en-AU"/>
              </w:rPr>
              <w:t xml:space="preserve">Health is both a human art and an information business. This editorial points out how the volume of health information – of various forms – is inexorably increasing. This increase, allied with the greater presence of use of information technology – prompts the author to call for clinicians to focus on and develop their health informatics skills for both their benefit and the benefit of their patients and for </w:t>
            </w:r>
            <w:r w:rsidRPr="00BA2BE0">
              <w:rPr>
                <w:rFonts w:ascii="Garamond" w:hAnsi="Garamond"/>
                <w:b/>
                <w:lang w:val="en-AU"/>
              </w:rPr>
              <w:t>health informatics</w:t>
            </w:r>
            <w:r>
              <w:rPr>
                <w:rFonts w:ascii="Garamond" w:hAnsi="Garamond"/>
                <w:lang w:val="en-AU"/>
              </w:rPr>
              <w:t xml:space="preserve"> to be part of </w:t>
            </w:r>
            <w:r w:rsidRPr="00BA2BE0">
              <w:rPr>
                <w:rFonts w:ascii="Garamond" w:hAnsi="Garamond"/>
                <w:b/>
                <w:lang w:val="en-AU"/>
              </w:rPr>
              <w:t>clinical training</w:t>
            </w:r>
            <w:r>
              <w:rPr>
                <w:rFonts w:ascii="Garamond" w:hAnsi="Garamond"/>
                <w:lang w:val="en-AU"/>
              </w:rPr>
              <w:t>.</w:t>
            </w:r>
          </w:p>
        </w:tc>
      </w:tr>
    </w:tbl>
    <w:p w:rsidR="00C81CB9" w:rsidRPr="00E566B0" w:rsidRDefault="00C81CB9" w:rsidP="00C81CB9">
      <w:pPr>
        <w:keepNext/>
        <w:keepLines/>
        <w:autoSpaceDE w:val="0"/>
        <w:autoSpaceDN w:val="0"/>
        <w:adjustRightInd w:val="0"/>
        <w:rPr>
          <w:rFonts w:ascii="Garamond" w:hAnsi="Garamond"/>
          <w:lang w:val="en-AU"/>
        </w:rPr>
      </w:pPr>
    </w:p>
    <w:p w:rsidR="00A17486" w:rsidRPr="00080C2D" w:rsidRDefault="00A17486" w:rsidP="00A17486">
      <w:pPr>
        <w:keepLines/>
        <w:autoSpaceDE w:val="0"/>
        <w:autoSpaceDN w:val="0"/>
        <w:adjustRightInd w:val="0"/>
        <w:rPr>
          <w:rFonts w:ascii="Garamond" w:hAnsi="Garamond"/>
          <w:i/>
          <w:lang w:val="en-AU"/>
        </w:rPr>
      </w:pPr>
      <w:r w:rsidRPr="00653ED1">
        <w:rPr>
          <w:rFonts w:ascii="Garamond" w:hAnsi="Garamond"/>
          <w:i/>
          <w:lang w:val="en-AU"/>
        </w:rPr>
        <w:t>BMJ Quality &amp; Safety</w:t>
      </w:r>
    </w:p>
    <w:p w:rsidR="00A17486" w:rsidRDefault="00A17486" w:rsidP="00A17486">
      <w:pPr>
        <w:keepLines/>
        <w:autoSpaceDE w:val="0"/>
        <w:autoSpaceDN w:val="0"/>
        <w:adjustRightInd w:val="0"/>
        <w:rPr>
          <w:rFonts w:ascii="Garamond" w:hAnsi="Garamond"/>
          <w:lang w:val="en-AU"/>
        </w:rPr>
      </w:pPr>
      <w:r>
        <w:rPr>
          <w:rFonts w:ascii="Garamond" w:hAnsi="Garamond"/>
          <w:lang w:val="en-AU"/>
        </w:rPr>
        <w:t>September 2018 - Volume 27 - 9</w:t>
      </w:r>
    </w:p>
    <w:tbl>
      <w:tblPr>
        <w:tblStyle w:val="TableGrid"/>
        <w:tblW w:w="0" w:type="auto"/>
        <w:tblInd w:w="288" w:type="dxa"/>
        <w:tblLayout w:type="fixed"/>
        <w:tblLook w:val="01E0" w:firstRow="1" w:lastRow="1" w:firstColumn="1" w:lastColumn="1" w:noHBand="0" w:noVBand="0"/>
      </w:tblPr>
      <w:tblGrid>
        <w:gridCol w:w="1080"/>
        <w:gridCol w:w="8280"/>
      </w:tblGrid>
      <w:tr w:rsidR="00A17486" w:rsidRPr="000170DA" w:rsidTr="00345833">
        <w:tc>
          <w:tcPr>
            <w:tcW w:w="1080" w:type="dxa"/>
            <w:tcBorders>
              <w:top w:val="single" w:sz="4" w:space="0" w:color="auto"/>
              <w:left w:val="single" w:sz="4" w:space="0" w:color="auto"/>
              <w:bottom w:val="single" w:sz="4" w:space="0" w:color="auto"/>
              <w:right w:val="single" w:sz="4" w:space="0" w:color="auto"/>
            </w:tcBorders>
            <w:vAlign w:val="center"/>
          </w:tcPr>
          <w:p w:rsidR="00A17486" w:rsidRPr="000170DA" w:rsidRDefault="00A17486" w:rsidP="0034583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17486" w:rsidRPr="000170DA" w:rsidRDefault="00A17486" w:rsidP="00A17486">
            <w:pPr>
              <w:rPr>
                <w:rStyle w:val="Hyperlink"/>
                <w:rFonts w:ascii="Garamond" w:hAnsi="Garamond"/>
                <w:color w:val="auto"/>
                <w:u w:val="none"/>
                <w:lang w:val="en-AU"/>
              </w:rPr>
            </w:pPr>
            <w:hyperlink r:id="rId22" w:history="1">
              <w:r w:rsidRPr="007B36CC">
                <w:rPr>
                  <w:rStyle w:val="Hyperlink"/>
                  <w:rFonts w:ascii="Garamond" w:hAnsi="Garamond"/>
                  <w:lang w:val="en-AU"/>
                </w:rPr>
                <w:t>https://qualitysafety.bmj.co</w:t>
              </w:r>
              <w:r w:rsidRPr="007B36CC">
                <w:rPr>
                  <w:rStyle w:val="Hyperlink"/>
                  <w:rFonts w:ascii="Garamond" w:hAnsi="Garamond"/>
                  <w:lang w:val="en-AU"/>
                </w:rPr>
                <w:t>m</w:t>
              </w:r>
              <w:r w:rsidRPr="007B36CC">
                <w:rPr>
                  <w:rStyle w:val="Hyperlink"/>
                  <w:rFonts w:ascii="Garamond" w:hAnsi="Garamond"/>
                  <w:lang w:val="en-AU"/>
                </w:rPr>
                <w:t>/content/27/9</w:t>
              </w:r>
            </w:hyperlink>
          </w:p>
        </w:tc>
      </w:tr>
      <w:tr w:rsidR="00A17486" w:rsidRPr="000170DA" w:rsidTr="00345833">
        <w:tc>
          <w:tcPr>
            <w:tcW w:w="1080" w:type="dxa"/>
            <w:tcBorders>
              <w:top w:val="single" w:sz="4" w:space="0" w:color="auto"/>
              <w:left w:val="single" w:sz="4" w:space="0" w:color="auto"/>
              <w:bottom w:val="single" w:sz="4" w:space="0" w:color="auto"/>
              <w:right w:val="single" w:sz="4" w:space="0" w:color="auto"/>
            </w:tcBorders>
            <w:vAlign w:val="center"/>
          </w:tcPr>
          <w:p w:rsidR="00A17486" w:rsidRPr="000170DA" w:rsidRDefault="00A17486" w:rsidP="0034583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17486" w:rsidRDefault="00A17486" w:rsidP="00345833">
            <w:pPr>
              <w:rPr>
                <w:rFonts w:ascii="Garamond" w:hAnsi="Garamond"/>
                <w:lang w:val="en-AU"/>
              </w:rPr>
            </w:pPr>
            <w:r w:rsidRPr="00653ED1">
              <w:rPr>
                <w:rFonts w:ascii="Garamond" w:hAnsi="Garamond"/>
                <w:lang w:val="en-AU"/>
              </w:rPr>
              <w:t xml:space="preserve">A new issue of </w:t>
            </w:r>
            <w:r w:rsidRPr="00653ED1">
              <w:rPr>
                <w:rFonts w:ascii="Garamond" w:hAnsi="Garamond"/>
                <w:i/>
                <w:lang w:val="en-AU"/>
              </w:rPr>
              <w:t>BMJ Quality and Safety</w:t>
            </w:r>
            <w:r w:rsidRPr="00653ED1">
              <w:rPr>
                <w:rFonts w:ascii="Garamond" w:hAnsi="Garamond"/>
                <w:lang w:val="en-AU"/>
              </w:rPr>
              <w:t xml:space="preserve"> has been published. Many of the papers in this issue have been referred to in previous editions of </w:t>
            </w:r>
            <w:r w:rsidRPr="00653ED1">
              <w:rPr>
                <w:rFonts w:ascii="Garamond" w:hAnsi="Garamond"/>
                <w:i/>
                <w:lang w:val="en-AU"/>
              </w:rPr>
              <w:t>On the Radar</w:t>
            </w:r>
            <w:r w:rsidRPr="00653ED1">
              <w:rPr>
                <w:rFonts w:ascii="Garamond" w:hAnsi="Garamond"/>
                <w:lang w:val="en-AU"/>
              </w:rPr>
              <w:t xml:space="preserve"> (when they were released online). Articles in this issue of </w:t>
            </w:r>
            <w:r w:rsidRPr="00653ED1">
              <w:rPr>
                <w:rFonts w:ascii="Garamond" w:hAnsi="Garamond"/>
                <w:i/>
                <w:lang w:val="en-AU"/>
              </w:rPr>
              <w:t>BMJ Quality and Safety</w:t>
            </w:r>
            <w:r w:rsidRPr="00653ED1">
              <w:rPr>
                <w:rFonts w:ascii="Garamond" w:hAnsi="Garamond"/>
                <w:lang w:val="en-AU"/>
              </w:rPr>
              <w:t xml:space="preserve"> include:</w:t>
            </w:r>
          </w:p>
          <w:p w:rsidR="00A17486" w:rsidRPr="00A17486" w:rsidRDefault="00A17486" w:rsidP="00A17486">
            <w:pPr>
              <w:pStyle w:val="ListParagraph"/>
              <w:numPr>
                <w:ilvl w:val="0"/>
                <w:numId w:val="26"/>
              </w:numPr>
              <w:rPr>
                <w:rFonts w:ascii="Garamond" w:hAnsi="Garamond"/>
                <w:lang w:val="en-AU"/>
              </w:rPr>
            </w:pPr>
            <w:r w:rsidRPr="00A17486">
              <w:rPr>
                <w:rFonts w:ascii="Garamond" w:hAnsi="Garamond"/>
                <w:lang w:val="en-AU"/>
              </w:rPr>
              <w:t xml:space="preserve">Editorial: What can we learn from </w:t>
            </w:r>
            <w:r w:rsidRPr="00A17486">
              <w:rPr>
                <w:rFonts w:ascii="Garamond" w:hAnsi="Garamond"/>
                <w:b/>
                <w:lang w:val="en-AU"/>
              </w:rPr>
              <w:t>patients’ perspectives</w:t>
            </w:r>
            <w:r w:rsidRPr="00A17486">
              <w:rPr>
                <w:rFonts w:ascii="Garamond" w:hAnsi="Garamond"/>
                <w:lang w:val="en-AU"/>
              </w:rPr>
              <w:t xml:space="preserve"> on the </w:t>
            </w:r>
            <w:r w:rsidRPr="00A17486">
              <w:rPr>
                <w:rFonts w:ascii="Garamond" w:hAnsi="Garamond"/>
                <w:b/>
                <w:lang w:val="en-AU"/>
              </w:rPr>
              <w:t>quality and safety of hospital care</w:t>
            </w:r>
            <w:r w:rsidRPr="00A17486">
              <w:rPr>
                <w:rFonts w:ascii="Garamond" w:hAnsi="Garamond"/>
                <w:lang w:val="en-AU"/>
              </w:rPr>
              <w:t>? (Bev Fitzsimons, Jocelyn Cornwell</w:t>
            </w:r>
            <w:r>
              <w:rPr>
                <w:rFonts w:ascii="Garamond" w:hAnsi="Garamond"/>
                <w:lang w:val="en-AU"/>
              </w:rPr>
              <w:t>)</w:t>
            </w:r>
          </w:p>
          <w:p w:rsidR="00A17486" w:rsidRPr="00A17486" w:rsidRDefault="00A17486" w:rsidP="00A17486">
            <w:pPr>
              <w:pStyle w:val="ListParagraph"/>
              <w:numPr>
                <w:ilvl w:val="0"/>
                <w:numId w:val="26"/>
              </w:numPr>
              <w:rPr>
                <w:rFonts w:ascii="Garamond" w:hAnsi="Garamond"/>
                <w:lang w:val="en-AU"/>
              </w:rPr>
            </w:pPr>
            <w:r w:rsidRPr="00A17486">
              <w:rPr>
                <w:rFonts w:ascii="Garamond" w:hAnsi="Garamond"/>
                <w:lang w:val="en-AU"/>
              </w:rPr>
              <w:t xml:space="preserve">What can patients tell us about the </w:t>
            </w:r>
            <w:r w:rsidRPr="00A17486">
              <w:rPr>
                <w:rFonts w:ascii="Garamond" w:hAnsi="Garamond"/>
                <w:b/>
                <w:lang w:val="en-AU"/>
              </w:rPr>
              <w:t>quality and safety of hospital care</w:t>
            </w:r>
            <w:r w:rsidRPr="00A17486">
              <w:rPr>
                <w:rFonts w:ascii="Garamond" w:hAnsi="Garamond"/>
                <w:lang w:val="en-AU"/>
              </w:rPr>
              <w:t>? Findings from a UK multicentre survey study (Jane K O’Hara, Caroline Reynolds, Sally Moore, Gerry Armitage, Laura Sheard, Claire Marsh, Ian Watt, John Wright, Rebecca Lawton</w:t>
            </w:r>
            <w:r>
              <w:rPr>
                <w:rFonts w:ascii="Garamond" w:hAnsi="Garamond"/>
                <w:lang w:val="en-AU"/>
              </w:rPr>
              <w:t>)</w:t>
            </w:r>
          </w:p>
          <w:p w:rsidR="00A17486" w:rsidRPr="00A17486" w:rsidRDefault="00A17486" w:rsidP="00A17486">
            <w:pPr>
              <w:pStyle w:val="ListParagraph"/>
              <w:numPr>
                <w:ilvl w:val="0"/>
                <w:numId w:val="26"/>
              </w:numPr>
              <w:rPr>
                <w:rFonts w:ascii="Garamond" w:hAnsi="Garamond"/>
                <w:lang w:val="en-AU"/>
              </w:rPr>
            </w:pPr>
            <w:r w:rsidRPr="00A17486">
              <w:rPr>
                <w:rFonts w:ascii="Garamond" w:hAnsi="Garamond"/>
                <w:lang w:val="en-AU"/>
              </w:rPr>
              <w:t xml:space="preserve">The association between </w:t>
            </w:r>
            <w:r w:rsidRPr="00A17486">
              <w:rPr>
                <w:rFonts w:ascii="Garamond" w:hAnsi="Garamond"/>
                <w:b/>
                <w:lang w:val="en-AU"/>
              </w:rPr>
              <w:t>patient experience</w:t>
            </w:r>
            <w:r w:rsidRPr="00A17486">
              <w:rPr>
                <w:rFonts w:ascii="Garamond" w:hAnsi="Garamond"/>
                <w:lang w:val="en-AU"/>
              </w:rPr>
              <w:t xml:space="preserve"> factors and likelihood of </w:t>
            </w:r>
            <w:r w:rsidRPr="00A17486">
              <w:rPr>
                <w:rFonts w:ascii="Garamond" w:hAnsi="Garamond"/>
                <w:b/>
                <w:lang w:val="en-AU"/>
              </w:rPr>
              <w:t>30-day readmission</w:t>
            </w:r>
            <w:r w:rsidRPr="00A17486">
              <w:rPr>
                <w:rFonts w:ascii="Garamond" w:hAnsi="Garamond"/>
                <w:lang w:val="en-AU"/>
              </w:rPr>
              <w:t>: a prospective cohort study (Jocelyn Carter, Charlotte Ward, Deborah Wexler, Karen Donelan</w:t>
            </w:r>
            <w:r>
              <w:rPr>
                <w:rFonts w:ascii="Garamond" w:hAnsi="Garamond"/>
                <w:lang w:val="en-AU"/>
              </w:rPr>
              <w:t>)</w:t>
            </w:r>
          </w:p>
          <w:p w:rsidR="00A17486" w:rsidRPr="00A17486" w:rsidRDefault="00A17486" w:rsidP="00A17486">
            <w:pPr>
              <w:pStyle w:val="ListParagraph"/>
              <w:numPr>
                <w:ilvl w:val="0"/>
                <w:numId w:val="26"/>
              </w:numPr>
              <w:rPr>
                <w:rFonts w:ascii="Garamond" w:hAnsi="Garamond"/>
                <w:lang w:val="en-AU"/>
              </w:rPr>
            </w:pPr>
            <w:r w:rsidRPr="00A17486">
              <w:rPr>
                <w:rFonts w:ascii="Garamond" w:hAnsi="Garamond"/>
                <w:lang w:val="en-AU"/>
              </w:rPr>
              <w:t xml:space="preserve">Next-generation </w:t>
            </w:r>
            <w:r w:rsidRPr="00A17486">
              <w:rPr>
                <w:rFonts w:ascii="Garamond" w:hAnsi="Garamond"/>
                <w:b/>
                <w:lang w:val="en-AU"/>
              </w:rPr>
              <w:t>audit and feedback</w:t>
            </w:r>
            <w:r w:rsidRPr="00A17486">
              <w:rPr>
                <w:rFonts w:ascii="Garamond" w:hAnsi="Garamond"/>
                <w:lang w:val="en-AU"/>
              </w:rPr>
              <w:t xml:space="preserve"> for </w:t>
            </w:r>
            <w:r w:rsidRPr="00A17486">
              <w:rPr>
                <w:rFonts w:ascii="Garamond" w:hAnsi="Garamond"/>
                <w:b/>
                <w:lang w:val="en-AU"/>
              </w:rPr>
              <w:t>inpatient quality improvement</w:t>
            </w:r>
            <w:r w:rsidRPr="00A17486">
              <w:rPr>
                <w:rFonts w:ascii="Garamond" w:hAnsi="Garamond"/>
                <w:lang w:val="en-AU"/>
              </w:rPr>
              <w:t xml:space="preserve"> using </w:t>
            </w:r>
            <w:r w:rsidRPr="00A17486">
              <w:rPr>
                <w:rFonts w:ascii="Garamond" w:hAnsi="Garamond"/>
                <w:b/>
                <w:lang w:val="en-AU"/>
              </w:rPr>
              <w:t>electronic health record</w:t>
            </w:r>
            <w:r w:rsidRPr="00A17486">
              <w:rPr>
                <w:rFonts w:ascii="Garamond" w:hAnsi="Garamond"/>
                <w:lang w:val="en-AU"/>
              </w:rPr>
              <w:t xml:space="preserve"> data: a cluster randomised controlled trial (Sajan Patel, Alvin Rajkomar, James D Harrison, Priya A Prasad, Victoria Valencia, Sumant R Ranji, Michelle Mourad</w:t>
            </w:r>
            <w:r>
              <w:rPr>
                <w:rFonts w:ascii="Garamond" w:hAnsi="Garamond"/>
                <w:lang w:val="en-AU"/>
              </w:rPr>
              <w:t>)</w:t>
            </w:r>
          </w:p>
          <w:p w:rsidR="00A17486" w:rsidRPr="00A17486" w:rsidRDefault="00A17486" w:rsidP="00A17486">
            <w:pPr>
              <w:pStyle w:val="ListParagraph"/>
              <w:numPr>
                <w:ilvl w:val="0"/>
                <w:numId w:val="26"/>
              </w:numPr>
              <w:rPr>
                <w:rFonts w:ascii="Garamond" w:hAnsi="Garamond"/>
                <w:lang w:val="en-AU"/>
              </w:rPr>
            </w:pPr>
            <w:r w:rsidRPr="00A17486">
              <w:rPr>
                <w:rFonts w:ascii="Garamond" w:hAnsi="Garamond"/>
                <w:b/>
                <w:lang w:val="en-AU"/>
              </w:rPr>
              <w:t>Interprofessional Teamwork Innovation Model (ITIM)</w:t>
            </w:r>
            <w:r w:rsidRPr="00A17486">
              <w:rPr>
                <w:rFonts w:ascii="Garamond" w:hAnsi="Garamond"/>
                <w:lang w:val="en-AU"/>
              </w:rPr>
              <w:t xml:space="preserve"> to promote communication and patient-centred, coordinated care (Jing Li, Preetham Talari, Andrew Kelly, Barbara Latham, Sherri Dotson, Kim Manning, Lisa Thornsberry, Colleen Swartz, Mark V Williams</w:t>
            </w:r>
            <w:r>
              <w:rPr>
                <w:rFonts w:ascii="Garamond" w:hAnsi="Garamond"/>
                <w:lang w:val="en-AU"/>
              </w:rPr>
              <w:t>)</w:t>
            </w:r>
          </w:p>
          <w:p w:rsidR="00A17486" w:rsidRPr="00A17486" w:rsidRDefault="00A17486" w:rsidP="00A17486">
            <w:pPr>
              <w:pStyle w:val="ListParagraph"/>
              <w:numPr>
                <w:ilvl w:val="0"/>
                <w:numId w:val="26"/>
              </w:numPr>
              <w:rPr>
                <w:rFonts w:ascii="Garamond" w:hAnsi="Garamond"/>
                <w:lang w:val="en-AU"/>
              </w:rPr>
            </w:pPr>
            <w:r w:rsidRPr="00A17486">
              <w:rPr>
                <w:rFonts w:ascii="Garamond" w:hAnsi="Garamond"/>
                <w:lang w:val="en-AU"/>
              </w:rPr>
              <w:t xml:space="preserve">Making soft intelligence hard: a multi-site qualitative study of challenges relating to </w:t>
            </w:r>
            <w:r w:rsidRPr="00A17486">
              <w:rPr>
                <w:rFonts w:ascii="Garamond" w:hAnsi="Garamond"/>
                <w:b/>
                <w:lang w:val="en-AU"/>
              </w:rPr>
              <w:t>voice about safety concerns</w:t>
            </w:r>
            <w:r w:rsidRPr="00A17486">
              <w:rPr>
                <w:rFonts w:ascii="Garamond" w:hAnsi="Garamond"/>
                <w:lang w:val="en-AU"/>
              </w:rPr>
              <w:t xml:space="preserve"> (Graham P Martin, Emma-Louise Aveling, Anne Campbell, Carolyn Tarrant, Peter J Pronovost, Imogen Mitchell, Christian Dankers, David Bates, Mary Dixon-Woods</w:t>
            </w:r>
            <w:r>
              <w:rPr>
                <w:rFonts w:ascii="Garamond" w:hAnsi="Garamond"/>
                <w:lang w:val="en-AU"/>
              </w:rPr>
              <w:t>)</w:t>
            </w:r>
          </w:p>
          <w:p w:rsidR="00A17486" w:rsidRPr="00A17486" w:rsidRDefault="00A17486" w:rsidP="00A17486">
            <w:pPr>
              <w:pStyle w:val="ListParagraph"/>
              <w:numPr>
                <w:ilvl w:val="0"/>
                <w:numId w:val="26"/>
              </w:numPr>
              <w:rPr>
                <w:rFonts w:ascii="Garamond" w:hAnsi="Garamond"/>
                <w:lang w:val="en-AU"/>
              </w:rPr>
            </w:pPr>
            <w:r w:rsidRPr="00A17486">
              <w:rPr>
                <w:rFonts w:ascii="Garamond" w:hAnsi="Garamond"/>
                <w:lang w:val="en-AU"/>
              </w:rPr>
              <w:t xml:space="preserve">Prospective evaluation of </w:t>
            </w:r>
            <w:r w:rsidRPr="00A17486">
              <w:rPr>
                <w:rFonts w:ascii="Garamond" w:hAnsi="Garamond"/>
                <w:b/>
                <w:lang w:val="en-AU"/>
              </w:rPr>
              <w:t>medication-related clinical decision support over-rides</w:t>
            </w:r>
            <w:r w:rsidRPr="00A17486">
              <w:rPr>
                <w:rFonts w:ascii="Garamond" w:hAnsi="Garamond"/>
                <w:lang w:val="en-AU"/>
              </w:rPr>
              <w:t xml:space="preserve"> in the intensive care unit (Adrian Wong, Mary G Amato, Diane L Seger, Christine Rehr, A Wright, S P Slight, P E Beel</w:t>
            </w:r>
            <w:r>
              <w:rPr>
                <w:rFonts w:ascii="Garamond" w:hAnsi="Garamond"/>
                <w:lang w:val="en-AU"/>
              </w:rPr>
              <w:t>er, E</w:t>
            </w:r>
            <w:r w:rsidRPr="00A17486">
              <w:rPr>
                <w:rFonts w:ascii="Garamond" w:hAnsi="Garamond"/>
                <w:lang w:val="en-AU"/>
              </w:rPr>
              <w:t xml:space="preserve"> J Orav, D W Bates</w:t>
            </w:r>
            <w:r>
              <w:rPr>
                <w:rFonts w:ascii="Garamond" w:hAnsi="Garamond"/>
                <w:lang w:val="en-AU"/>
              </w:rPr>
              <w:t>(</w:t>
            </w:r>
          </w:p>
          <w:p w:rsidR="00A17486" w:rsidRPr="00A17486" w:rsidRDefault="00A17486" w:rsidP="00A17486">
            <w:pPr>
              <w:pStyle w:val="ListParagraph"/>
              <w:numPr>
                <w:ilvl w:val="0"/>
                <w:numId w:val="26"/>
              </w:numPr>
              <w:rPr>
                <w:rFonts w:ascii="Garamond" w:hAnsi="Garamond"/>
                <w:lang w:val="en-AU"/>
              </w:rPr>
            </w:pPr>
            <w:r w:rsidRPr="00A17486">
              <w:rPr>
                <w:rFonts w:ascii="Garamond" w:hAnsi="Garamond"/>
                <w:lang w:val="en-AU"/>
              </w:rPr>
              <w:t xml:space="preserve">Impact of a </w:t>
            </w:r>
            <w:r w:rsidRPr="00A17486">
              <w:rPr>
                <w:rFonts w:ascii="Garamond" w:hAnsi="Garamond"/>
                <w:b/>
                <w:lang w:val="en-AU"/>
              </w:rPr>
              <w:t>commercial order entry system</w:t>
            </w:r>
            <w:r w:rsidRPr="00A17486">
              <w:rPr>
                <w:rFonts w:ascii="Garamond" w:hAnsi="Garamond"/>
                <w:lang w:val="en-AU"/>
              </w:rPr>
              <w:t xml:space="preserve"> on </w:t>
            </w:r>
            <w:r w:rsidRPr="00A17486">
              <w:rPr>
                <w:rFonts w:ascii="Garamond" w:hAnsi="Garamond"/>
                <w:b/>
                <w:lang w:val="en-AU"/>
              </w:rPr>
              <w:t>prescribing errors</w:t>
            </w:r>
            <w:r w:rsidRPr="00A17486">
              <w:rPr>
                <w:rFonts w:ascii="Garamond" w:hAnsi="Garamond"/>
                <w:lang w:val="en-AU"/>
              </w:rPr>
              <w:t xml:space="preserve"> amenable to computerised decision support in the hospital setting: a prospective pre-post study (Sarah K Pontefract, James Hodson, Ann Slee, Sonal Shah, Alan J Girling, Robin Williams, Aziz Sheikh, Jamie J Coleman</w:t>
            </w:r>
            <w:r>
              <w:rPr>
                <w:rFonts w:ascii="Garamond" w:hAnsi="Garamond"/>
                <w:lang w:val="en-AU"/>
              </w:rPr>
              <w:t>)</w:t>
            </w:r>
          </w:p>
          <w:p w:rsidR="00A17486" w:rsidRPr="00A17486" w:rsidRDefault="00A17486" w:rsidP="00A17486">
            <w:pPr>
              <w:pStyle w:val="ListParagraph"/>
              <w:numPr>
                <w:ilvl w:val="0"/>
                <w:numId w:val="26"/>
              </w:numPr>
              <w:rPr>
                <w:rFonts w:ascii="Garamond" w:hAnsi="Garamond"/>
                <w:lang w:val="en-AU"/>
              </w:rPr>
            </w:pPr>
            <w:r w:rsidRPr="00A17486">
              <w:rPr>
                <w:rFonts w:ascii="Garamond" w:hAnsi="Garamond"/>
                <w:lang w:val="en-AU"/>
              </w:rPr>
              <w:lastRenderedPageBreak/>
              <w:t xml:space="preserve">Using Q-methodology to guide the </w:t>
            </w:r>
            <w:r w:rsidRPr="00A17486">
              <w:rPr>
                <w:rFonts w:ascii="Garamond" w:hAnsi="Garamond"/>
                <w:b/>
                <w:lang w:val="en-AU"/>
              </w:rPr>
              <w:t xml:space="preserve">implementation of new healthcare policies </w:t>
            </w:r>
            <w:r w:rsidRPr="00A17486">
              <w:rPr>
                <w:rFonts w:ascii="Garamond" w:hAnsi="Garamond"/>
                <w:lang w:val="en-AU"/>
              </w:rPr>
              <w:t>(Sarah Alderson, Robbie Foy, Louise Bryant, S Ahmed, A House</w:t>
            </w:r>
            <w:r>
              <w:rPr>
                <w:rFonts w:ascii="Garamond" w:hAnsi="Garamond"/>
                <w:lang w:val="en-AU"/>
              </w:rPr>
              <w:t>)</w:t>
            </w:r>
          </w:p>
          <w:p w:rsidR="00A17486" w:rsidRPr="00A17486" w:rsidRDefault="00A17486" w:rsidP="00A17486">
            <w:pPr>
              <w:pStyle w:val="ListParagraph"/>
              <w:numPr>
                <w:ilvl w:val="0"/>
                <w:numId w:val="26"/>
              </w:numPr>
              <w:rPr>
                <w:rFonts w:ascii="Garamond" w:hAnsi="Garamond"/>
                <w:lang w:val="en-AU"/>
              </w:rPr>
            </w:pPr>
            <w:r w:rsidRPr="00A17486">
              <w:rPr>
                <w:rFonts w:ascii="Garamond" w:hAnsi="Garamond"/>
                <w:lang w:val="en-AU"/>
              </w:rPr>
              <w:t xml:space="preserve">Realist synthesis of </w:t>
            </w:r>
            <w:r w:rsidRPr="00A17486">
              <w:rPr>
                <w:rFonts w:ascii="Garamond" w:hAnsi="Garamond"/>
                <w:b/>
                <w:lang w:val="en-AU"/>
              </w:rPr>
              <w:t>intentional rounding in hospital wards</w:t>
            </w:r>
            <w:r w:rsidRPr="00A17486">
              <w:rPr>
                <w:rFonts w:ascii="Garamond" w:hAnsi="Garamond"/>
                <w:lang w:val="en-AU"/>
              </w:rPr>
              <w:t>: exploring the evidence of what works, for whom, in what circumstances and why (Sarah Sims, Mary Leamy, Nigel Davies, Katy Schnitzler, Ros Levenson, Felicity Mayer, Robert Grant, Sally Brearley, Stephen Gourlay, Fiona Ross, R Harris</w:t>
            </w:r>
            <w:r>
              <w:rPr>
                <w:rFonts w:ascii="Garamond" w:hAnsi="Garamond"/>
                <w:lang w:val="en-AU"/>
              </w:rPr>
              <w:t>)</w:t>
            </w:r>
          </w:p>
          <w:p w:rsidR="00A17486" w:rsidRPr="00FB3BBD" w:rsidRDefault="00A17486" w:rsidP="00A17486">
            <w:pPr>
              <w:pStyle w:val="ListParagraph"/>
              <w:numPr>
                <w:ilvl w:val="0"/>
                <w:numId w:val="26"/>
              </w:numPr>
              <w:rPr>
                <w:rFonts w:ascii="Garamond" w:hAnsi="Garamond"/>
                <w:lang w:val="en-AU"/>
              </w:rPr>
            </w:pPr>
            <w:r w:rsidRPr="00A17486">
              <w:rPr>
                <w:rFonts w:ascii="Garamond" w:hAnsi="Garamond"/>
                <w:lang w:val="en-AU"/>
              </w:rPr>
              <w:t xml:space="preserve">The problem with using </w:t>
            </w:r>
            <w:r w:rsidRPr="00A17486">
              <w:rPr>
                <w:rFonts w:ascii="Garamond" w:hAnsi="Garamond"/>
                <w:b/>
                <w:lang w:val="en-AU"/>
              </w:rPr>
              <w:t>patient complaints</w:t>
            </w:r>
            <w:r w:rsidRPr="00A17486">
              <w:rPr>
                <w:rFonts w:ascii="Garamond" w:hAnsi="Garamond"/>
                <w:lang w:val="en-AU"/>
              </w:rPr>
              <w:t xml:space="preserve"> for improvement (Marit S de Vos, Jaap F Hamming, Perla J Marang-van de Mheen</w:t>
            </w:r>
            <w:r>
              <w:rPr>
                <w:rFonts w:ascii="Garamond" w:hAnsi="Garamond"/>
                <w:lang w:val="en-AU"/>
              </w:rPr>
              <w:t>)</w:t>
            </w:r>
          </w:p>
        </w:tc>
      </w:tr>
    </w:tbl>
    <w:p w:rsidR="00A17486" w:rsidRDefault="00A17486" w:rsidP="00EC2225">
      <w:pPr>
        <w:rPr>
          <w:rFonts w:ascii="Garamond" w:hAnsi="Garamond"/>
          <w:lang w:val="en-AU"/>
        </w:rPr>
      </w:pPr>
    </w:p>
    <w:p w:rsidR="00E65ECB" w:rsidRPr="00E65ECB" w:rsidRDefault="00E65ECB" w:rsidP="00E65ECB">
      <w:pPr>
        <w:keepNext/>
        <w:keepLines/>
        <w:autoSpaceDE w:val="0"/>
        <w:autoSpaceDN w:val="0"/>
        <w:adjustRightInd w:val="0"/>
        <w:rPr>
          <w:rFonts w:ascii="Garamond" w:hAnsi="Garamond"/>
          <w:i/>
          <w:lang w:val="en-AU"/>
        </w:rPr>
      </w:pPr>
      <w:r w:rsidRPr="00E65ECB">
        <w:rPr>
          <w:rFonts w:ascii="Garamond" w:hAnsi="Garamond"/>
          <w:i/>
          <w:lang w:val="en-AU"/>
        </w:rPr>
        <w:t>Australian Journal of Primary Health</w:t>
      </w:r>
    </w:p>
    <w:p w:rsidR="00E65ECB" w:rsidRPr="00E566B0" w:rsidRDefault="00E65ECB" w:rsidP="00E65ECB">
      <w:pPr>
        <w:keepNext/>
        <w:keepLines/>
        <w:autoSpaceDE w:val="0"/>
        <w:autoSpaceDN w:val="0"/>
        <w:adjustRightInd w:val="0"/>
        <w:rPr>
          <w:rFonts w:ascii="Garamond" w:hAnsi="Garamond"/>
          <w:lang w:val="en-AU"/>
        </w:rPr>
      </w:pPr>
      <w:r w:rsidRPr="00E65ECB">
        <w:rPr>
          <w:rFonts w:ascii="Garamond" w:hAnsi="Garamond"/>
          <w:lang w:val="en-AU"/>
        </w:rPr>
        <w:t>Volume 24(4) 2018</w:t>
      </w:r>
    </w:p>
    <w:tbl>
      <w:tblPr>
        <w:tblStyle w:val="TableGrid"/>
        <w:tblW w:w="0" w:type="auto"/>
        <w:tblInd w:w="288" w:type="dxa"/>
        <w:tblLayout w:type="fixed"/>
        <w:tblLook w:val="01E0" w:firstRow="1" w:lastRow="1" w:firstColumn="1" w:lastColumn="1" w:noHBand="0" w:noVBand="0"/>
      </w:tblPr>
      <w:tblGrid>
        <w:gridCol w:w="1080"/>
        <w:gridCol w:w="8280"/>
      </w:tblGrid>
      <w:tr w:rsidR="00E65ECB"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E65ECB" w:rsidRPr="000170DA" w:rsidRDefault="00E65ECB" w:rsidP="00AB3F5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65ECB" w:rsidRPr="000170DA" w:rsidRDefault="002F4B07" w:rsidP="00AB3F5A">
            <w:pPr>
              <w:rPr>
                <w:rStyle w:val="Hyperlink"/>
                <w:rFonts w:ascii="Garamond" w:hAnsi="Garamond"/>
                <w:color w:val="auto"/>
                <w:u w:val="none"/>
                <w:lang w:val="en-AU"/>
              </w:rPr>
            </w:pPr>
            <w:hyperlink r:id="rId23" w:history="1">
              <w:r w:rsidR="00654F03" w:rsidRPr="00C57D7B">
                <w:rPr>
                  <w:rStyle w:val="Hyperlink"/>
                  <w:rFonts w:ascii="Garamond" w:hAnsi="Garamond"/>
                  <w:lang w:val="en-AU"/>
                </w:rPr>
                <w:t>http://www.publish.csiro.au/py/issue/9197</w:t>
              </w:r>
            </w:hyperlink>
          </w:p>
        </w:tc>
      </w:tr>
      <w:tr w:rsidR="00E65ECB" w:rsidRPr="000170DA" w:rsidTr="00AB3F5A">
        <w:tc>
          <w:tcPr>
            <w:tcW w:w="1080" w:type="dxa"/>
            <w:tcBorders>
              <w:top w:val="single" w:sz="4" w:space="0" w:color="auto"/>
              <w:left w:val="single" w:sz="4" w:space="0" w:color="auto"/>
              <w:bottom w:val="single" w:sz="4" w:space="0" w:color="auto"/>
              <w:right w:val="single" w:sz="4" w:space="0" w:color="auto"/>
            </w:tcBorders>
            <w:vAlign w:val="center"/>
          </w:tcPr>
          <w:p w:rsidR="00E65ECB" w:rsidRPr="000170DA" w:rsidRDefault="00E65ECB" w:rsidP="00AB3F5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65ECB" w:rsidRDefault="00E65ECB" w:rsidP="00E65ECB">
            <w:pPr>
              <w:rPr>
                <w:rFonts w:ascii="Garamond" w:hAnsi="Garamond"/>
                <w:lang w:val="en-AU"/>
              </w:rPr>
            </w:pPr>
            <w:r w:rsidRPr="00E74861">
              <w:rPr>
                <w:rFonts w:ascii="Garamond" w:hAnsi="Garamond"/>
                <w:lang w:val="en-AU"/>
              </w:rPr>
              <w:t xml:space="preserve">A new issue of </w:t>
            </w:r>
            <w:r>
              <w:rPr>
                <w:rFonts w:ascii="Garamond" w:hAnsi="Garamond"/>
                <w:lang w:val="en-AU"/>
              </w:rPr>
              <w:t xml:space="preserve">the </w:t>
            </w:r>
            <w:r w:rsidRPr="00E65ECB">
              <w:rPr>
                <w:rFonts w:ascii="Garamond" w:hAnsi="Garamond"/>
                <w:i/>
                <w:lang w:val="en-AU"/>
              </w:rPr>
              <w:t>Australian Journal of Primary Health</w:t>
            </w:r>
            <w:r w:rsidRPr="00E74861">
              <w:rPr>
                <w:rFonts w:ascii="Garamond" w:hAnsi="Garamond"/>
                <w:lang w:val="en-AU"/>
              </w:rPr>
              <w:t xml:space="preserve"> has been published</w:t>
            </w:r>
            <w:r>
              <w:rPr>
                <w:rFonts w:ascii="Garamond" w:hAnsi="Garamond"/>
                <w:lang w:val="en-AU"/>
              </w:rPr>
              <w:t xml:space="preserve">, with the theme </w:t>
            </w:r>
            <w:r w:rsidRPr="00E65ECB">
              <w:rPr>
                <w:rFonts w:ascii="Garamond" w:hAnsi="Garamond"/>
                <w:lang w:val="en-AU"/>
              </w:rPr>
              <w:t>‘Staying True’ in an Era of Primary Healthcare Reform</w:t>
            </w:r>
            <w:r w:rsidRPr="00E74861">
              <w:rPr>
                <w:rFonts w:ascii="Garamond" w:hAnsi="Garamond"/>
                <w:lang w:val="en-AU"/>
              </w:rPr>
              <w:t xml:space="preserve">. Articles in this issue of </w:t>
            </w:r>
            <w:r w:rsidRPr="00E65ECB">
              <w:rPr>
                <w:rFonts w:ascii="Garamond" w:hAnsi="Garamond"/>
                <w:i/>
                <w:lang w:val="en-AU"/>
              </w:rPr>
              <w:t>Australian Journal of Primary Health</w:t>
            </w:r>
            <w:r w:rsidRPr="00E74861">
              <w:rPr>
                <w:rFonts w:ascii="Garamond" w:hAnsi="Garamond"/>
                <w:i/>
                <w:lang w:val="en-AU"/>
              </w:rPr>
              <w:t xml:space="preserve"> </w:t>
            </w:r>
            <w:r w:rsidRPr="00E74861">
              <w:rPr>
                <w:rFonts w:ascii="Garamond" w:hAnsi="Garamond"/>
                <w:lang w:val="en-AU"/>
              </w:rPr>
              <w:t>include:</w:t>
            </w:r>
          </w:p>
          <w:p w:rsidR="00654F03" w:rsidRPr="00654F03" w:rsidRDefault="00654F03" w:rsidP="00654F03">
            <w:pPr>
              <w:pStyle w:val="ListParagraph"/>
              <w:numPr>
                <w:ilvl w:val="0"/>
                <w:numId w:val="25"/>
              </w:numPr>
              <w:rPr>
                <w:rFonts w:ascii="Garamond" w:hAnsi="Garamond"/>
                <w:lang w:val="en-AU"/>
              </w:rPr>
            </w:pPr>
            <w:r w:rsidRPr="00654F03">
              <w:rPr>
                <w:rFonts w:ascii="Garamond" w:hAnsi="Garamond"/>
                <w:lang w:val="en-AU"/>
              </w:rPr>
              <w:t xml:space="preserve">Staying true: navigating the opportunities and challenges of </w:t>
            </w:r>
            <w:r w:rsidRPr="00654F03">
              <w:rPr>
                <w:rFonts w:ascii="Garamond" w:hAnsi="Garamond"/>
                <w:b/>
                <w:lang w:val="en-AU"/>
              </w:rPr>
              <w:t>primary healthcare reform</w:t>
            </w:r>
            <w:r w:rsidRPr="00654F03">
              <w:rPr>
                <w:rFonts w:ascii="Garamond" w:hAnsi="Garamond"/>
                <w:lang w:val="en-AU"/>
              </w:rPr>
              <w:t xml:space="preserve"> (J</w:t>
            </w:r>
            <w:r>
              <w:rPr>
                <w:rFonts w:ascii="Garamond" w:hAnsi="Garamond"/>
                <w:lang w:val="en-AU"/>
              </w:rPr>
              <w:t>eannie Haggerty and John Furler)</w:t>
            </w:r>
          </w:p>
          <w:p w:rsidR="00654F03" w:rsidRPr="00654F03" w:rsidRDefault="00654F03" w:rsidP="00654F03">
            <w:pPr>
              <w:pStyle w:val="ListParagraph"/>
              <w:numPr>
                <w:ilvl w:val="0"/>
                <w:numId w:val="25"/>
              </w:numPr>
              <w:rPr>
                <w:rFonts w:ascii="Garamond" w:hAnsi="Garamond"/>
                <w:lang w:val="en-AU"/>
              </w:rPr>
            </w:pPr>
            <w:r w:rsidRPr="00654F03">
              <w:rPr>
                <w:rFonts w:ascii="Garamond" w:hAnsi="Garamond"/>
                <w:b/>
                <w:lang w:val="en-AU"/>
              </w:rPr>
              <w:t>Homeless adults' access to dental services</w:t>
            </w:r>
            <w:r w:rsidRPr="00654F03">
              <w:rPr>
                <w:rFonts w:ascii="Garamond" w:hAnsi="Garamond"/>
                <w:lang w:val="en-AU"/>
              </w:rPr>
              <w:t xml:space="preserve"> and strategies to improve their oral health: a systematic literature review (Jacqueline Goode</w:t>
            </w:r>
            <w:r>
              <w:rPr>
                <w:rFonts w:ascii="Garamond" w:hAnsi="Garamond"/>
                <w:lang w:val="en-AU"/>
              </w:rPr>
              <w:t>, Ha Hoang and Leonard Crocombe)</w:t>
            </w:r>
          </w:p>
          <w:p w:rsidR="00654F03" w:rsidRPr="00654F03" w:rsidRDefault="00654F03" w:rsidP="00654F03">
            <w:pPr>
              <w:pStyle w:val="ListParagraph"/>
              <w:numPr>
                <w:ilvl w:val="0"/>
                <w:numId w:val="25"/>
              </w:numPr>
              <w:rPr>
                <w:rFonts w:ascii="Garamond" w:hAnsi="Garamond"/>
                <w:lang w:val="en-AU"/>
              </w:rPr>
            </w:pPr>
            <w:r w:rsidRPr="00654F03">
              <w:rPr>
                <w:rFonts w:ascii="Garamond" w:hAnsi="Garamond"/>
                <w:b/>
                <w:lang w:val="en-AU"/>
              </w:rPr>
              <w:t>Social equity and primary healthcare financing</w:t>
            </w:r>
            <w:r w:rsidRPr="00654F03">
              <w:rPr>
                <w:rFonts w:ascii="Garamond" w:hAnsi="Garamond"/>
                <w:lang w:val="en-AU"/>
              </w:rPr>
              <w:t>: lessons from New Zealand (</w:t>
            </w:r>
            <w:r>
              <w:rPr>
                <w:rFonts w:ascii="Garamond" w:hAnsi="Garamond"/>
                <w:lang w:val="en-AU"/>
              </w:rPr>
              <w:t>Jonathan Foley)</w:t>
            </w:r>
          </w:p>
          <w:p w:rsidR="00654F03" w:rsidRPr="00654F03" w:rsidRDefault="00654F03" w:rsidP="00654F03">
            <w:pPr>
              <w:pStyle w:val="ListParagraph"/>
              <w:numPr>
                <w:ilvl w:val="0"/>
                <w:numId w:val="25"/>
              </w:numPr>
              <w:rPr>
                <w:rFonts w:ascii="Garamond" w:hAnsi="Garamond"/>
                <w:lang w:val="en-AU"/>
              </w:rPr>
            </w:pPr>
            <w:r w:rsidRPr="00654F03">
              <w:rPr>
                <w:rFonts w:ascii="Garamond" w:hAnsi="Garamond"/>
                <w:b/>
                <w:lang w:val="en-AU"/>
              </w:rPr>
              <w:t>Ambulatory care sensitive chronic conditions</w:t>
            </w:r>
            <w:r w:rsidRPr="00654F03">
              <w:rPr>
                <w:rFonts w:ascii="Garamond" w:hAnsi="Garamond"/>
                <w:lang w:val="en-AU"/>
              </w:rPr>
              <w:t>: what can we learn from patients about the role of primary health care in preventing admissions? (</w:t>
            </w:r>
            <w:r>
              <w:rPr>
                <w:rFonts w:ascii="Garamond" w:hAnsi="Garamond"/>
                <w:lang w:val="en-AU"/>
              </w:rPr>
              <w:t>Jo M</w:t>
            </w:r>
            <w:r w:rsidRPr="00654F03">
              <w:rPr>
                <w:rFonts w:ascii="Garamond" w:hAnsi="Garamond"/>
                <w:lang w:val="en-AU"/>
              </w:rPr>
              <w:t xml:space="preserve"> Longman, Elizabeth Rix, Jennifer </w:t>
            </w:r>
            <w:r>
              <w:rPr>
                <w:rFonts w:ascii="Garamond" w:hAnsi="Garamond"/>
                <w:lang w:val="en-AU"/>
              </w:rPr>
              <w:t>J Johnston and Megan E Passey)</w:t>
            </w:r>
          </w:p>
          <w:p w:rsidR="00654F03" w:rsidRPr="00654F03" w:rsidRDefault="00654F03" w:rsidP="00654F03">
            <w:pPr>
              <w:pStyle w:val="ListParagraph"/>
              <w:numPr>
                <w:ilvl w:val="0"/>
                <w:numId w:val="25"/>
              </w:numPr>
              <w:rPr>
                <w:rFonts w:ascii="Garamond" w:hAnsi="Garamond"/>
                <w:lang w:val="en-AU"/>
              </w:rPr>
            </w:pPr>
            <w:r w:rsidRPr="00654F03">
              <w:rPr>
                <w:rFonts w:ascii="Garamond" w:hAnsi="Garamond"/>
                <w:lang w:val="en-AU"/>
              </w:rPr>
              <w:t xml:space="preserve">Moving </w:t>
            </w:r>
            <w:r w:rsidRPr="00654F03">
              <w:rPr>
                <w:rFonts w:ascii="Garamond" w:hAnsi="Garamond"/>
                <w:b/>
                <w:lang w:val="en-AU"/>
              </w:rPr>
              <w:t>regional health services planning and management</w:t>
            </w:r>
            <w:r w:rsidRPr="00654F03">
              <w:rPr>
                <w:rFonts w:ascii="Garamond" w:hAnsi="Garamond"/>
                <w:lang w:val="en-AU"/>
              </w:rPr>
              <w:t xml:space="preserve"> to a population-based approach: implementation of the Regional Operating Model (ROM) in Victoria, Australia (Jean-Frederic Levesque, John J M O'Dowd, Éidín M Ní Shé, Jan-Willem Weenink and Jane Gun</w:t>
            </w:r>
            <w:r>
              <w:rPr>
                <w:rFonts w:ascii="Garamond" w:hAnsi="Garamond"/>
                <w:lang w:val="en-AU"/>
              </w:rPr>
              <w:t>n)</w:t>
            </w:r>
          </w:p>
          <w:p w:rsidR="00654F03" w:rsidRPr="00654F03" w:rsidRDefault="00654F03" w:rsidP="00654F03">
            <w:pPr>
              <w:pStyle w:val="ListParagraph"/>
              <w:numPr>
                <w:ilvl w:val="0"/>
                <w:numId w:val="25"/>
              </w:numPr>
              <w:rPr>
                <w:rFonts w:ascii="Garamond" w:hAnsi="Garamond"/>
                <w:lang w:val="en-AU"/>
              </w:rPr>
            </w:pPr>
            <w:r w:rsidRPr="00654F03">
              <w:rPr>
                <w:rFonts w:ascii="Garamond" w:hAnsi="Garamond"/>
                <w:lang w:val="en-AU"/>
              </w:rPr>
              <w:t xml:space="preserve">A narrative review and synthesis to inform </w:t>
            </w:r>
            <w:r w:rsidRPr="00654F03">
              <w:rPr>
                <w:rFonts w:ascii="Garamond" w:hAnsi="Garamond"/>
                <w:b/>
                <w:lang w:val="en-AU"/>
              </w:rPr>
              <w:t>health workforce preparation</w:t>
            </w:r>
            <w:r w:rsidRPr="00654F03">
              <w:rPr>
                <w:rFonts w:ascii="Garamond" w:hAnsi="Garamond"/>
                <w:lang w:val="en-AU"/>
              </w:rPr>
              <w:t xml:space="preserve"> for the </w:t>
            </w:r>
            <w:r w:rsidRPr="00654F03">
              <w:rPr>
                <w:rFonts w:ascii="Garamond" w:hAnsi="Garamond"/>
                <w:b/>
                <w:lang w:val="en-AU"/>
              </w:rPr>
              <w:t>Health Care Homes</w:t>
            </w:r>
            <w:r w:rsidRPr="00654F03">
              <w:rPr>
                <w:rFonts w:ascii="Garamond" w:hAnsi="Garamond"/>
                <w:lang w:val="en-AU"/>
              </w:rPr>
              <w:t xml:space="preserve"> model in primary healthcare in Australia (Rachel M</w:t>
            </w:r>
            <w:r>
              <w:rPr>
                <w:rFonts w:ascii="Garamond" w:hAnsi="Garamond"/>
                <w:lang w:val="en-AU"/>
              </w:rPr>
              <w:t>cKittrick and Rosemary McKenzie)</w:t>
            </w:r>
          </w:p>
          <w:p w:rsidR="00654F03" w:rsidRPr="00654F03" w:rsidRDefault="00654F03" w:rsidP="00654F03">
            <w:pPr>
              <w:pStyle w:val="ListParagraph"/>
              <w:numPr>
                <w:ilvl w:val="0"/>
                <w:numId w:val="25"/>
              </w:numPr>
              <w:rPr>
                <w:rFonts w:ascii="Garamond" w:hAnsi="Garamond"/>
                <w:lang w:val="en-AU"/>
              </w:rPr>
            </w:pPr>
            <w:r w:rsidRPr="00654F03">
              <w:rPr>
                <w:rFonts w:ascii="Garamond" w:hAnsi="Garamond"/>
                <w:b/>
                <w:lang w:val="en-AU"/>
              </w:rPr>
              <w:t>Primary care redesign for person-centred care</w:t>
            </w:r>
            <w:r w:rsidRPr="00654F03">
              <w:rPr>
                <w:rFonts w:ascii="Garamond" w:hAnsi="Garamond"/>
                <w:lang w:val="en-AU"/>
              </w:rPr>
              <w:t>: delivering an international generalist revolution (</w:t>
            </w:r>
            <w:r>
              <w:rPr>
                <w:rFonts w:ascii="Garamond" w:hAnsi="Garamond"/>
                <w:lang w:val="en-AU"/>
              </w:rPr>
              <w:t>Joanne Reeve)</w:t>
            </w:r>
          </w:p>
          <w:p w:rsidR="00654F03" w:rsidRPr="00654F03" w:rsidRDefault="00654F03" w:rsidP="00654F03">
            <w:pPr>
              <w:pStyle w:val="ListParagraph"/>
              <w:numPr>
                <w:ilvl w:val="0"/>
                <w:numId w:val="25"/>
              </w:numPr>
              <w:rPr>
                <w:rFonts w:ascii="Garamond" w:hAnsi="Garamond"/>
                <w:lang w:val="en-AU"/>
              </w:rPr>
            </w:pPr>
            <w:r w:rsidRPr="00654F03">
              <w:rPr>
                <w:rFonts w:ascii="Garamond" w:hAnsi="Garamond"/>
                <w:lang w:val="en-AU"/>
              </w:rPr>
              <w:t xml:space="preserve">'It's not therapy, it's gardening': </w:t>
            </w:r>
            <w:r w:rsidRPr="00654F03">
              <w:rPr>
                <w:rFonts w:ascii="Garamond" w:hAnsi="Garamond"/>
                <w:b/>
                <w:lang w:val="en-AU"/>
              </w:rPr>
              <w:t>community gardens</w:t>
            </w:r>
            <w:r w:rsidRPr="00654F03">
              <w:rPr>
                <w:rFonts w:ascii="Garamond" w:hAnsi="Garamond"/>
                <w:lang w:val="en-AU"/>
              </w:rPr>
              <w:t xml:space="preserve"> as sites of comprehensive primary healthcare (Pauline Marsh, Sebrin</w:t>
            </w:r>
            <w:r>
              <w:rPr>
                <w:rFonts w:ascii="Garamond" w:hAnsi="Garamond"/>
                <w:lang w:val="en-AU"/>
              </w:rPr>
              <w:t>a Brennan and Miriam Vandenberg)</w:t>
            </w:r>
          </w:p>
          <w:p w:rsidR="00654F03" w:rsidRPr="00654F03" w:rsidRDefault="00654F03" w:rsidP="00654F03">
            <w:pPr>
              <w:pStyle w:val="ListParagraph"/>
              <w:numPr>
                <w:ilvl w:val="0"/>
                <w:numId w:val="25"/>
              </w:numPr>
              <w:rPr>
                <w:rFonts w:ascii="Garamond" w:hAnsi="Garamond"/>
                <w:lang w:val="en-AU"/>
              </w:rPr>
            </w:pPr>
            <w:r w:rsidRPr="00654F03">
              <w:rPr>
                <w:rFonts w:ascii="Garamond" w:hAnsi="Garamond"/>
                <w:lang w:val="en-AU"/>
              </w:rPr>
              <w:t xml:space="preserve">Screening for </w:t>
            </w:r>
            <w:r w:rsidRPr="00654F03">
              <w:rPr>
                <w:rFonts w:ascii="Garamond" w:hAnsi="Garamond"/>
                <w:b/>
                <w:lang w:val="en-AU"/>
              </w:rPr>
              <w:t>depression in young Indigenous people</w:t>
            </w:r>
            <w:r w:rsidRPr="00654F03">
              <w:rPr>
                <w:rFonts w:ascii="Garamond" w:hAnsi="Garamond"/>
                <w:lang w:val="en-AU"/>
              </w:rPr>
              <w:t>: building on a unique community initiative  (Linton R. Harriss, Mary Kyle, Katrina Connolly, Edward Murgha, Merton Bulmer, Darren Miller, Paul Munn, Paul Neal, Kingsley Pearson, Melanie Walsh, Sandra Campbell, Maximus Berger, Robyn</w:t>
            </w:r>
            <w:r>
              <w:rPr>
                <w:rFonts w:ascii="Garamond" w:hAnsi="Garamond"/>
                <w:lang w:val="en-AU"/>
              </w:rPr>
              <w:t xml:space="preserve"> McDermott and Malcolm McDonald)</w:t>
            </w:r>
          </w:p>
          <w:p w:rsidR="00E65ECB" w:rsidRPr="00E65ECB" w:rsidRDefault="00654F03" w:rsidP="00654F03">
            <w:pPr>
              <w:pStyle w:val="ListParagraph"/>
              <w:numPr>
                <w:ilvl w:val="0"/>
                <w:numId w:val="25"/>
              </w:numPr>
              <w:rPr>
                <w:rFonts w:ascii="Garamond" w:hAnsi="Garamond"/>
                <w:lang w:val="en-AU"/>
              </w:rPr>
            </w:pPr>
            <w:r w:rsidRPr="00654F03">
              <w:rPr>
                <w:rFonts w:ascii="Garamond" w:hAnsi="Garamond"/>
                <w:lang w:val="en-AU"/>
              </w:rPr>
              <w:t xml:space="preserve">Clinic predictors of better </w:t>
            </w:r>
            <w:r w:rsidRPr="00654F03">
              <w:rPr>
                <w:rFonts w:ascii="Garamond" w:hAnsi="Garamond"/>
                <w:b/>
                <w:lang w:val="en-AU"/>
              </w:rPr>
              <w:t>syphilis testing</w:t>
            </w:r>
            <w:r w:rsidRPr="00654F03">
              <w:rPr>
                <w:rFonts w:ascii="Garamond" w:hAnsi="Garamond"/>
                <w:lang w:val="en-AU"/>
              </w:rPr>
              <w:t xml:space="preserve"> in Aboriginal primary healthcare: a promising opportunity for primary healthcare service managers (Barbara Nattabi, Seham Girgis, Veronica Matthews, R</w:t>
            </w:r>
            <w:r>
              <w:rPr>
                <w:rFonts w:ascii="Garamond" w:hAnsi="Garamond"/>
                <w:lang w:val="en-AU"/>
              </w:rPr>
              <w:t>oss Bailie and Jeanette E. Ward)</w:t>
            </w:r>
          </w:p>
        </w:tc>
      </w:tr>
    </w:tbl>
    <w:p w:rsidR="00E65ECB" w:rsidRDefault="00E65ECB" w:rsidP="00E65ECB">
      <w:pPr>
        <w:rPr>
          <w:rFonts w:ascii="Garamond" w:hAnsi="Garamond"/>
          <w:lang w:val="en-AU"/>
        </w:rPr>
      </w:pPr>
    </w:p>
    <w:p w:rsidR="003B4F73" w:rsidRDefault="003B4F73">
      <w:pPr>
        <w:rPr>
          <w:rFonts w:ascii="Garamond" w:hAnsi="Garamond"/>
          <w:i/>
          <w:lang w:val="en-AU"/>
        </w:rPr>
      </w:pPr>
      <w:r>
        <w:rPr>
          <w:rFonts w:ascii="Garamond" w:hAnsi="Garamond"/>
          <w:i/>
          <w:lang w:val="en-AU"/>
        </w:rPr>
        <w:br w:type="page"/>
      </w:r>
    </w:p>
    <w:p w:rsidR="001C0CF1" w:rsidRPr="00467B47" w:rsidRDefault="001C0CF1" w:rsidP="001C0CF1">
      <w:pPr>
        <w:keepNext/>
        <w:rPr>
          <w:rFonts w:ascii="Garamond" w:hAnsi="Garamond"/>
          <w:lang w:val="en-AU"/>
        </w:rPr>
      </w:pPr>
      <w:r w:rsidRPr="00467B47">
        <w:rPr>
          <w:rFonts w:ascii="Garamond" w:hAnsi="Garamond"/>
          <w:i/>
          <w:lang w:val="en-AU"/>
        </w:rPr>
        <w:lastRenderedPageBreak/>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2F4B07" w:rsidP="00900052">
            <w:pPr>
              <w:keepNext/>
              <w:rPr>
                <w:rFonts w:ascii="Garamond" w:hAnsi="Garamond"/>
                <w:lang w:val="en-AU"/>
              </w:rPr>
            </w:pPr>
            <w:hyperlink r:id="rId24"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327570" w:rsidRPr="00327570" w:rsidRDefault="00327570" w:rsidP="00327570">
            <w:pPr>
              <w:pStyle w:val="ListParagraph"/>
              <w:numPr>
                <w:ilvl w:val="0"/>
                <w:numId w:val="14"/>
              </w:numPr>
              <w:rPr>
                <w:rFonts w:ascii="Garamond" w:hAnsi="Garamond"/>
                <w:lang w:val="en-AU"/>
              </w:rPr>
            </w:pPr>
            <w:r w:rsidRPr="00327570">
              <w:rPr>
                <w:rFonts w:ascii="Garamond" w:hAnsi="Garamond"/>
                <w:b/>
                <w:lang w:val="en-AU"/>
              </w:rPr>
              <w:t>Michigan Appropriate Perioperative</w:t>
            </w:r>
            <w:r w:rsidRPr="00327570">
              <w:rPr>
                <w:rFonts w:ascii="Garamond" w:hAnsi="Garamond"/>
                <w:lang w:val="en-AU"/>
              </w:rPr>
              <w:t xml:space="preserve"> (MAP) criteria for </w:t>
            </w:r>
            <w:r w:rsidRPr="00327570">
              <w:rPr>
                <w:rFonts w:ascii="Garamond" w:hAnsi="Garamond"/>
                <w:b/>
                <w:lang w:val="en-AU"/>
              </w:rPr>
              <w:t xml:space="preserve">urinary catheter use </w:t>
            </w:r>
            <w:r w:rsidRPr="00327570">
              <w:rPr>
                <w:rFonts w:ascii="Garamond" w:hAnsi="Garamond"/>
                <w:lang w:val="en-AU"/>
              </w:rPr>
              <w:t>in common general and orthopaedic surgeries: results obtained using the RAND/UCLA Appropriateness Method (Jennifer Meddings, Ted A Skolarus, Karen E Fowler, Steven J Bernstein, Justin B Dimick, Jason D Mann, Sanjay Saint</w:t>
            </w:r>
            <w:r>
              <w:rPr>
                <w:rFonts w:ascii="Garamond" w:hAnsi="Garamond"/>
                <w:lang w:val="en-AU"/>
              </w:rPr>
              <w:t>)</w:t>
            </w:r>
          </w:p>
          <w:p w:rsidR="00327570" w:rsidRPr="00327570" w:rsidRDefault="00327570" w:rsidP="00327570">
            <w:pPr>
              <w:pStyle w:val="ListParagraph"/>
              <w:numPr>
                <w:ilvl w:val="0"/>
                <w:numId w:val="14"/>
              </w:numPr>
              <w:rPr>
                <w:rFonts w:ascii="Garamond" w:hAnsi="Garamond"/>
                <w:lang w:val="en-AU"/>
              </w:rPr>
            </w:pPr>
            <w:r w:rsidRPr="00327570">
              <w:rPr>
                <w:rFonts w:ascii="Garamond" w:hAnsi="Garamond"/>
                <w:lang w:val="en-AU"/>
              </w:rPr>
              <w:t xml:space="preserve">Facilitators of </w:t>
            </w:r>
            <w:r w:rsidRPr="00327570">
              <w:rPr>
                <w:rFonts w:ascii="Garamond" w:hAnsi="Garamond"/>
                <w:b/>
                <w:lang w:val="en-AU"/>
              </w:rPr>
              <w:t>interdepartmental quality improvement</w:t>
            </w:r>
            <w:r w:rsidRPr="00327570">
              <w:rPr>
                <w:rFonts w:ascii="Garamond" w:hAnsi="Garamond"/>
                <w:lang w:val="en-AU"/>
              </w:rPr>
              <w:t xml:space="preserve">: a mixed-methods analysis of a collaborative to improve </w:t>
            </w:r>
            <w:r w:rsidRPr="00327570">
              <w:rPr>
                <w:rFonts w:ascii="Garamond" w:hAnsi="Garamond"/>
                <w:b/>
                <w:lang w:val="en-AU"/>
              </w:rPr>
              <w:t>pediatric community-acquired pneumonia</w:t>
            </w:r>
            <w:r w:rsidRPr="00327570">
              <w:rPr>
                <w:rFonts w:ascii="Garamond" w:hAnsi="Garamond"/>
                <w:lang w:val="en-AU"/>
              </w:rPr>
              <w:t xml:space="preserve"> management (JoAnna K Leyenaar, Christine B Andrews, Emily R Tyksinski, Eric Biondi, Kavita Parikh, Shawn Ralston</w:t>
            </w:r>
            <w:r>
              <w:rPr>
                <w:rFonts w:ascii="Garamond" w:hAnsi="Garamond"/>
                <w:lang w:val="en-AU"/>
              </w:rPr>
              <w:t>)</w:t>
            </w:r>
          </w:p>
          <w:p w:rsidR="0000530E" w:rsidRDefault="00327570" w:rsidP="00327570">
            <w:pPr>
              <w:pStyle w:val="ListParagraph"/>
              <w:numPr>
                <w:ilvl w:val="0"/>
                <w:numId w:val="14"/>
              </w:numPr>
              <w:rPr>
                <w:rFonts w:ascii="Garamond" w:hAnsi="Garamond"/>
                <w:lang w:val="en-AU"/>
              </w:rPr>
            </w:pPr>
            <w:r w:rsidRPr="00327570">
              <w:rPr>
                <w:rFonts w:ascii="Garamond" w:hAnsi="Garamond"/>
                <w:lang w:val="en-AU"/>
              </w:rPr>
              <w:t xml:space="preserve">The problem with </w:t>
            </w:r>
            <w:r w:rsidRPr="00327570">
              <w:rPr>
                <w:rFonts w:ascii="Garamond" w:hAnsi="Garamond"/>
                <w:b/>
                <w:lang w:val="en-AU"/>
              </w:rPr>
              <w:t>composite indicators</w:t>
            </w:r>
            <w:r w:rsidRPr="00327570">
              <w:rPr>
                <w:rFonts w:ascii="Garamond" w:hAnsi="Garamond"/>
                <w:lang w:val="en-AU"/>
              </w:rPr>
              <w:t xml:space="preserve"> </w:t>
            </w:r>
            <w:r>
              <w:rPr>
                <w:rFonts w:ascii="Garamond" w:hAnsi="Garamond"/>
                <w:lang w:val="en-AU"/>
              </w:rPr>
              <w:t>(</w:t>
            </w:r>
            <w:r w:rsidRPr="00327570">
              <w:rPr>
                <w:rFonts w:ascii="Garamond" w:hAnsi="Garamond"/>
                <w:lang w:val="en-AU"/>
              </w:rPr>
              <w:t>Matthew Barclay, Mary Dixon-Woods, Georgios Lyratzopoulos</w:t>
            </w:r>
            <w:r>
              <w:rPr>
                <w:rFonts w:ascii="Garamond" w:hAnsi="Garamond"/>
                <w:lang w:val="en-AU"/>
              </w:rPr>
              <w:t>)</w:t>
            </w:r>
          </w:p>
          <w:p w:rsidR="00E777AB" w:rsidRPr="00467B47" w:rsidRDefault="00E777AB" w:rsidP="00E777AB">
            <w:pPr>
              <w:pStyle w:val="ListParagraph"/>
              <w:numPr>
                <w:ilvl w:val="0"/>
                <w:numId w:val="14"/>
              </w:numPr>
              <w:rPr>
                <w:rFonts w:ascii="Garamond" w:hAnsi="Garamond"/>
                <w:lang w:val="en-AU"/>
              </w:rPr>
            </w:pPr>
            <w:r w:rsidRPr="00E777AB">
              <w:rPr>
                <w:rFonts w:ascii="Garamond" w:hAnsi="Garamond"/>
                <w:lang w:val="en-AU"/>
              </w:rPr>
              <w:t xml:space="preserve">Value of hospital resources for effective </w:t>
            </w:r>
            <w:r w:rsidRPr="00E777AB">
              <w:rPr>
                <w:rFonts w:ascii="Garamond" w:hAnsi="Garamond"/>
                <w:b/>
                <w:lang w:val="en-AU"/>
              </w:rPr>
              <w:t>pressure injury prevention</w:t>
            </w:r>
            <w:r w:rsidRPr="00E777AB">
              <w:rPr>
                <w:rFonts w:ascii="Garamond" w:hAnsi="Garamond"/>
                <w:lang w:val="en-AU"/>
              </w:rPr>
              <w:t xml:space="preserve">: a cost-effectiveness analysis </w:t>
            </w:r>
            <w:r>
              <w:rPr>
                <w:rFonts w:ascii="Garamond" w:hAnsi="Garamond"/>
                <w:lang w:val="en-AU"/>
              </w:rPr>
              <w:t>(</w:t>
            </w:r>
            <w:r w:rsidRPr="00E777AB">
              <w:rPr>
                <w:rFonts w:ascii="Garamond" w:hAnsi="Garamond"/>
                <w:lang w:val="en-AU"/>
              </w:rPr>
              <w:t>William V Padula, Peter J Pronovost, Mary Beth F Makic, Heidi L Wald, Dane Moran, Manish K Mishra, David O Meltzer</w:t>
            </w:r>
            <w:r>
              <w:rPr>
                <w:rFonts w:ascii="Garamond" w:hAnsi="Garamond"/>
                <w:lang w:val="en-AU"/>
              </w:rPr>
              <w:t>)</w:t>
            </w:r>
          </w:p>
        </w:tc>
      </w:tr>
    </w:tbl>
    <w:p w:rsidR="001C0CF1" w:rsidRPr="00467B47" w:rsidRDefault="001C0CF1" w:rsidP="001C0CF1">
      <w:pPr>
        <w:rPr>
          <w:rFonts w:ascii="Garamond" w:hAnsi="Garamond"/>
          <w:i/>
          <w:lang w:val="en-AU"/>
        </w:rPr>
      </w:pPr>
    </w:p>
    <w:p w:rsidR="00A660B0" w:rsidRPr="00467B47" w:rsidRDefault="00A660B0" w:rsidP="008F5418">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2F4B07" w:rsidP="00290461">
            <w:pPr>
              <w:keepNext/>
              <w:rPr>
                <w:rFonts w:ascii="Garamond" w:hAnsi="Garamond"/>
                <w:lang w:val="en-AU"/>
              </w:rPr>
            </w:pPr>
            <w:hyperlink r:id="rId25" w:history="1">
              <w:r w:rsidR="00290461" w:rsidRPr="00ED00B3">
                <w:rPr>
                  <w:rStyle w:val="Hyperlink"/>
                  <w:rFonts w:ascii="Garamond" w:hAnsi="Garamond"/>
                  <w:lang w:val="en-AU"/>
                </w:rPr>
                <w:t>https://academic.oup.com/intqhc/advance-access</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327570" w:rsidRPr="00327570" w:rsidRDefault="00327570" w:rsidP="00327570">
            <w:pPr>
              <w:pStyle w:val="ListParagraph"/>
              <w:numPr>
                <w:ilvl w:val="0"/>
                <w:numId w:val="14"/>
              </w:numPr>
              <w:jc w:val="both"/>
              <w:rPr>
                <w:rFonts w:ascii="Garamond" w:hAnsi="Garamond"/>
                <w:lang w:val="en-AU"/>
              </w:rPr>
            </w:pPr>
            <w:r w:rsidRPr="00327570">
              <w:rPr>
                <w:rFonts w:ascii="Garamond" w:hAnsi="Garamond"/>
                <w:lang w:val="en-AU"/>
              </w:rPr>
              <w:t xml:space="preserve">Socioeconomic status and health-related </w:t>
            </w:r>
            <w:r w:rsidRPr="00327570">
              <w:rPr>
                <w:rFonts w:ascii="Garamond" w:hAnsi="Garamond"/>
                <w:b/>
                <w:lang w:val="en-AU"/>
              </w:rPr>
              <w:t>quality of life</w:t>
            </w:r>
            <w:r w:rsidRPr="00327570">
              <w:rPr>
                <w:rFonts w:ascii="Garamond" w:hAnsi="Garamond"/>
                <w:lang w:val="en-AU"/>
              </w:rPr>
              <w:t xml:space="preserve"> among adults and older with </w:t>
            </w:r>
            <w:r w:rsidRPr="00327570">
              <w:rPr>
                <w:rFonts w:ascii="Garamond" w:hAnsi="Garamond"/>
                <w:b/>
                <w:lang w:val="en-AU"/>
              </w:rPr>
              <w:t>overactive bladder</w:t>
            </w:r>
            <w:r w:rsidRPr="00327570">
              <w:rPr>
                <w:rFonts w:ascii="Garamond" w:hAnsi="Garamond"/>
                <w:lang w:val="en-AU"/>
              </w:rPr>
              <w:t xml:space="preserve"> (Kirill Kosilov; Sergay Loparev; Irina Kuzina; Liliya Kosilova; Alexandra Prokofyeva</w:t>
            </w:r>
            <w:r>
              <w:rPr>
                <w:rFonts w:ascii="Garamond" w:hAnsi="Garamond"/>
                <w:lang w:val="en-AU"/>
              </w:rPr>
              <w:t>)</w:t>
            </w:r>
          </w:p>
          <w:p w:rsidR="008F617D" w:rsidRPr="00DA6435" w:rsidRDefault="00327570" w:rsidP="00327570">
            <w:pPr>
              <w:pStyle w:val="ListParagraph"/>
              <w:numPr>
                <w:ilvl w:val="0"/>
                <w:numId w:val="14"/>
              </w:numPr>
              <w:jc w:val="both"/>
              <w:rPr>
                <w:rFonts w:ascii="Garamond" w:hAnsi="Garamond"/>
                <w:lang w:val="en-AU"/>
              </w:rPr>
            </w:pPr>
            <w:r w:rsidRPr="00327570">
              <w:rPr>
                <w:rFonts w:ascii="Garamond" w:hAnsi="Garamond"/>
                <w:lang w:val="en-AU"/>
              </w:rPr>
              <w:t xml:space="preserve">The patient safety culture: a systematic review by characteristics of </w:t>
            </w:r>
            <w:r w:rsidRPr="00327570">
              <w:rPr>
                <w:rFonts w:ascii="Garamond" w:hAnsi="Garamond"/>
                <w:b/>
                <w:lang w:val="en-AU"/>
              </w:rPr>
              <w:t>Hospital Survey on Patient Safety Culture</w:t>
            </w:r>
            <w:r w:rsidRPr="00327570">
              <w:rPr>
                <w:rFonts w:ascii="Garamond" w:hAnsi="Garamond"/>
                <w:lang w:val="en-AU"/>
              </w:rPr>
              <w:t xml:space="preserve"> dimensions </w:t>
            </w:r>
            <w:r>
              <w:rPr>
                <w:rFonts w:ascii="Garamond" w:hAnsi="Garamond"/>
                <w:lang w:val="en-AU"/>
              </w:rPr>
              <w:t>(Claudia Tartaglia Reis; Sofia Guerra Paiva; Paulo Sousa)</w:t>
            </w:r>
          </w:p>
        </w:tc>
      </w:tr>
    </w:tbl>
    <w:p w:rsidR="009A34AA" w:rsidRDefault="009A34AA" w:rsidP="00070CFE">
      <w:pPr>
        <w:rPr>
          <w:rFonts w:ascii="Garamond" w:hAnsi="Garamond"/>
          <w:lang w:val="en-AU"/>
        </w:rPr>
      </w:pPr>
    </w:p>
    <w:p w:rsidR="005C1511" w:rsidRDefault="005C1511">
      <w:pPr>
        <w:rPr>
          <w:rFonts w:ascii="Garamond" w:hAnsi="Garamond"/>
          <w:b/>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5B5008" w:rsidRPr="005B5008" w:rsidRDefault="005B5008" w:rsidP="00070CFE">
      <w:pPr>
        <w:rPr>
          <w:rFonts w:ascii="Garamond" w:hAnsi="Garamond"/>
          <w:i/>
          <w:lang w:val="en-AU"/>
        </w:rPr>
      </w:pPr>
      <w:r w:rsidRPr="005B5008">
        <w:rPr>
          <w:rFonts w:ascii="Garamond" w:hAnsi="Garamond"/>
          <w:i/>
          <w:lang w:val="en-AU"/>
        </w:rPr>
        <w:t>H</w:t>
      </w:r>
      <w:r w:rsidRPr="005B5008">
        <w:rPr>
          <w:rFonts w:ascii="Garamond" w:hAnsi="Garamond"/>
          <w:i/>
          <w:lang w:val="en-AU"/>
        </w:rPr>
        <w:t>ospital sepsis clinical pathway</w:t>
      </w:r>
      <w:r w:rsidRPr="005B5008">
        <w:rPr>
          <w:rFonts w:ascii="Garamond" w:hAnsi="Garamond"/>
          <w:i/>
          <w:lang w:val="en-AU"/>
        </w:rPr>
        <w:t xml:space="preserve"> podcast</w:t>
      </w:r>
    </w:p>
    <w:p w:rsidR="005B5008" w:rsidRDefault="005B5008" w:rsidP="00070CFE">
      <w:pPr>
        <w:rPr>
          <w:rFonts w:ascii="Garamond" w:hAnsi="Garamond"/>
          <w:lang w:val="en-AU"/>
        </w:rPr>
      </w:pPr>
      <w:hyperlink r:id="rId26" w:history="1">
        <w:r w:rsidRPr="007B36CC">
          <w:rPr>
            <w:rStyle w:val="Hyperlink"/>
            <w:rFonts w:ascii="Garamond" w:hAnsi="Garamond"/>
            <w:lang w:val="en-AU"/>
          </w:rPr>
          <w:t>http://www.cidrap.umn.edu/asp/meet-the-experts/asp-podcast-aug-9-2018</w:t>
        </w:r>
      </w:hyperlink>
    </w:p>
    <w:p w:rsidR="005B5008" w:rsidRDefault="005B5008" w:rsidP="00070CFE">
      <w:pPr>
        <w:rPr>
          <w:rFonts w:ascii="Garamond" w:hAnsi="Garamond"/>
          <w:lang w:val="en-AU"/>
        </w:rPr>
      </w:pPr>
      <w:r w:rsidRPr="005B5008">
        <w:rPr>
          <w:rFonts w:ascii="Garamond" w:hAnsi="Garamond"/>
          <w:lang w:val="en-AU"/>
        </w:rPr>
        <w:t>Professor Karin Thursky discuss</w:t>
      </w:r>
      <w:r>
        <w:rPr>
          <w:rFonts w:ascii="Garamond" w:hAnsi="Garamond"/>
          <w:lang w:val="en-AU"/>
        </w:rPr>
        <w:t>es</w:t>
      </w:r>
      <w:r w:rsidRPr="005B5008">
        <w:rPr>
          <w:rFonts w:ascii="Garamond" w:hAnsi="Garamond"/>
          <w:lang w:val="en-AU"/>
        </w:rPr>
        <w:t xml:space="preserve"> a recently published </w:t>
      </w:r>
      <w:r>
        <w:rPr>
          <w:rFonts w:ascii="Garamond" w:hAnsi="Garamond"/>
          <w:lang w:val="en-AU"/>
        </w:rPr>
        <w:t xml:space="preserve">paper on the development and implementation of </w:t>
      </w:r>
      <w:r w:rsidRPr="005B5008">
        <w:rPr>
          <w:rFonts w:ascii="Garamond" w:hAnsi="Garamond"/>
          <w:lang w:val="en-AU"/>
        </w:rPr>
        <w:t xml:space="preserve">hospital sepsis clinical pathway in a </w:t>
      </w:r>
      <w:r>
        <w:rPr>
          <w:rFonts w:ascii="Garamond" w:hAnsi="Garamond"/>
          <w:lang w:val="en-AU"/>
        </w:rPr>
        <w:t xml:space="preserve">Melbourne </w:t>
      </w:r>
      <w:r w:rsidRPr="005B5008">
        <w:rPr>
          <w:rFonts w:ascii="Garamond" w:hAnsi="Garamond"/>
          <w:lang w:val="en-AU"/>
        </w:rPr>
        <w:t>cancer hospital, impacts on sepsis management, and outcomes.</w:t>
      </w:r>
    </w:p>
    <w:p w:rsidR="005B5008" w:rsidRDefault="005B5008" w:rsidP="00070CFE">
      <w:pPr>
        <w:rPr>
          <w:rFonts w:ascii="Garamond" w:hAnsi="Garamond"/>
          <w:lang w:val="en-AU"/>
        </w:rPr>
      </w:pPr>
    </w:p>
    <w:p w:rsidR="0008623F" w:rsidRPr="004964A4" w:rsidRDefault="0008623F" w:rsidP="003B4F73">
      <w:pPr>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27"/>
      <w:footerReference w:type="default" r:id="rId2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D7D" w:rsidRDefault="00146D7D">
      <w:r>
        <w:separator/>
      </w:r>
    </w:p>
  </w:endnote>
  <w:endnote w:type="continuationSeparator" w:id="0">
    <w:p w:rsidR="00146D7D" w:rsidRDefault="0014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7D" w:rsidRDefault="00146D7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F4B07">
      <w:rPr>
        <w:rStyle w:val="PageNumber"/>
        <w:noProof/>
      </w:rPr>
      <w:t>4</w:t>
    </w:r>
    <w:r>
      <w:rPr>
        <w:rStyle w:val="PageNumber"/>
      </w:rPr>
      <w:fldChar w:fldCharType="end"/>
    </w:r>
  </w:p>
  <w:p w:rsidR="00146D7D" w:rsidRPr="001E78F0" w:rsidRDefault="00146D7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C81CB9">
      <w:rPr>
        <w:rFonts w:ascii="Garamond" w:hAnsi="Garamond"/>
      </w:rPr>
      <w:t xml:space="preserve"> Issue 383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7D" w:rsidRPr="001E78F0" w:rsidRDefault="00146D7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2F4B07">
      <w:rPr>
        <w:rStyle w:val="PageNumber"/>
        <w:rFonts w:ascii="Garamond" w:hAnsi="Garamond"/>
        <w:noProof/>
      </w:rPr>
      <w:t>3</w:t>
    </w:r>
    <w:r w:rsidRPr="001E78F0">
      <w:rPr>
        <w:rStyle w:val="PageNumber"/>
        <w:rFonts w:ascii="Garamond" w:hAnsi="Garamond"/>
      </w:rPr>
      <w:fldChar w:fldCharType="end"/>
    </w:r>
  </w:p>
  <w:p w:rsidR="00146D7D" w:rsidRPr="001E78F0" w:rsidRDefault="00146D7D"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C81CB9">
      <w:rPr>
        <w:rFonts w:ascii="Garamond" w:hAnsi="Garamond"/>
      </w:rPr>
      <w:t xml:space="preserve"> Issue 383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D7D" w:rsidRDefault="00146D7D">
      <w:r>
        <w:separator/>
      </w:r>
    </w:p>
  </w:footnote>
  <w:footnote w:type="continuationSeparator" w:id="0">
    <w:p w:rsidR="00146D7D" w:rsidRDefault="00146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A37D7"/>
    <w:multiLevelType w:val="hybridMultilevel"/>
    <w:tmpl w:val="D52E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F183832"/>
    <w:multiLevelType w:val="hybridMultilevel"/>
    <w:tmpl w:val="27287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12A1BF8"/>
    <w:multiLevelType w:val="hybridMultilevel"/>
    <w:tmpl w:val="5CB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8AA5733"/>
    <w:multiLevelType w:val="hybridMultilevel"/>
    <w:tmpl w:val="FD18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9A64BC"/>
    <w:multiLevelType w:val="hybridMultilevel"/>
    <w:tmpl w:val="83921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1181472"/>
    <w:multiLevelType w:val="hybridMultilevel"/>
    <w:tmpl w:val="3FD40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1E608CC"/>
    <w:multiLevelType w:val="hybridMultilevel"/>
    <w:tmpl w:val="7A36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E12188"/>
    <w:multiLevelType w:val="hybridMultilevel"/>
    <w:tmpl w:val="0A303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951E6D"/>
    <w:multiLevelType w:val="hybridMultilevel"/>
    <w:tmpl w:val="D3BC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BF63F5"/>
    <w:multiLevelType w:val="hybridMultilevel"/>
    <w:tmpl w:val="3512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CA3327"/>
    <w:multiLevelType w:val="hybridMultilevel"/>
    <w:tmpl w:val="3B14B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25B58A0"/>
    <w:multiLevelType w:val="hybridMultilevel"/>
    <w:tmpl w:val="758C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BC76155"/>
    <w:multiLevelType w:val="hybridMultilevel"/>
    <w:tmpl w:val="9E5C9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C585620"/>
    <w:multiLevelType w:val="hybridMultilevel"/>
    <w:tmpl w:val="80C68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C03F7D"/>
    <w:multiLevelType w:val="hybridMultilevel"/>
    <w:tmpl w:val="D29C2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46B32EB"/>
    <w:multiLevelType w:val="hybridMultilevel"/>
    <w:tmpl w:val="60283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F0D2370"/>
    <w:multiLevelType w:val="hybridMultilevel"/>
    <w:tmpl w:val="4E10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20"/>
  </w:num>
  <w:num w:numId="15">
    <w:abstractNumId w:val="22"/>
  </w:num>
  <w:num w:numId="16">
    <w:abstractNumId w:val="12"/>
  </w:num>
  <w:num w:numId="17">
    <w:abstractNumId w:val="14"/>
  </w:num>
  <w:num w:numId="18">
    <w:abstractNumId w:val="28"/>
  </w:num>
  <w:num w:numId="19">
    <w:abstractNumId w:val="27"/>
  </w:num>
  <w:num w:numId="20">
    <w:abstractNumId w:val="16"/>
  </w:num>
  <w:num w:numId="21">
    <w:abstractNumId w:val="13"/>
  </w:num>
  <w:num w:numId="22">
    <w:abstractNumId w:val="10"/>
  </w:num>
  <w:num w:numId="23">
    <w:abstractNumId w:val="18"/>
  </w:num>
  <w:num w:numId="24">
    <w:abstractNumId w:val="21"/>
  </w:num>
  <w:num w:numId="25">
    <w:abstractNumId w:val="25"/>
  </w:num>
  <w:num w:numId="26">
    <w:abstractNumId w:val="15"/>
  </w:num>
  <w:num w:numId="27">
    <w:abstractNumId w:val="17"/>
  </w:num>
  <w:num w:numId="28">
    <w:abstractNumId w:val="11"/>
  </w:num>
  <w:num w:numId="29">
    <w:abstractNumId w:val="23"/>
  </w:num>
  <w:num w:numId="3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5FDC"/>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B07"/>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570"/>
    <w:rsid w:val="003279B2"/>
    <w:rsid w:val="00327A3A"/>
    <w:rsid w:val="00327AEE"/>
    <w:rsid w:val="00327AFE"/>
    <w:rsid w:val="00327D26"/>
    <w:rsid w:val="00330388"/>
    <w:rsid w:val="0033059F"/>
    <w:rsid w:val="00330691"/>
    <w:rsid w:val="00330910"/>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96F"/>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4F73"/>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54E4"/>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AE4"/>
    <w:rsid w:val="0059705A"/>
    <w:rsid w:val="00597659"/>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008"/>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1C"/>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03"/>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47F1E"/>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96C"/>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38"/>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486"/>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42"/>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BE0"/>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2B"/>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758"/>
    <w:rsid w:val="00E14D42"/>
    <w:rsid w:val="00E150D0"/>
    <w:rsid w:val="00E151AE"/>
    <w:rsid w:val="00E15653"/>
    <w:rsid w:val="00E158AE"/>
    <w:rsid w:val="00E15D5B"/>
    <w:rsid w:val="00E15E79"/>
    <w:rsid w:val="00E16364"/>
    <w:rsid w:val="00E164FC"/>
    <w:rsid w:val="00E1676B"/>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5ECB"/>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7AB"/>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3BC4"/>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616"/>
    <w:rsid w:val="00F8566A"/>
    <w:rsid w:val="00F85979"/>
    <w:rsid w:val="00F85A78"/>
    <w:rsid w:val="00F85AD5"/>
    <w:rsid w:val="00F85CA1"/>
    <w:rsid w:val="00F85E64"/>
    <w:rsid w:val="00F85EE9"/>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safetyandquality.gov.au/our-work/patient-and-consumer-centred-care/health-literacy/" TargetMode="External"/><Relationship Id="rId26" Type="http://schemas.openxmlformats.org/officeDocument/2006/relationships/hyperlink" Target="http://www.cidrap.umn.edu/asp/meet-the-experts/asp-podcast-aug-9-2018" TargetMode="External"/><Relationship Id="rId3" Type="http://schemas.openxmlformats.org/officeDocument/2006/relationships/styles" Target="styles.xml"/><Relationship Id="rId21" Type="http://schemas.openxmlformats.org/officeDocument/2006/relationships/hyperlink" Target="https://doi.org/10.1136/bmj.k3043"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hqsc.govt.nz/our-programmes/partners-in-care/publications-and-resources/publication/2046/" TargetMode="External"/><Relationship Id="rId25" Type="http://schemas.openxmlformats.org/officeDocument/2006/relationships/hyperlink" Target="https://academic.oup.com/intqhc/advance-access" TargetMode="External"/><Relationship Id="rId2" Type="http://schemas.openxmlformats.org/officeDocument/2006/relationships/numbering" Target="numbering.xml"/><Relationship Id="rId16" Type="http://schemas.openxmlformats.org/officeDocument/2006/relationships/hyperlink" Target="https://www.safetyandquality.gov.au/antimicrobial-use-and-resistance-in-australia/naps-2/?section=4" TargetMode="External"/><Relationship Id="rId20" Type="http://schemas.openxmlformats.org/officeDocument/2006/relationships/hyperlink" Target="http://doi.org/10.1136/bmjoq-2018-00036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qualitysafety.bmj.com/content/early/recent"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publish.csiro.au/py/issue/9197" TargetMode="External"/><Relationship Id="rId28" Type="http://schemas.openxmlformats.org/officeDocument/2006/relationships/footer" Target="footer2.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doi.org/10.1177/2516043518792180"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qualitysafety.bmj.com/content/27/9"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DAA07-3787-4C5C-98CB-79258CF0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6</Pages>
  <Words>2644</Words>
  <Characters>15072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17681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9</cp:revision>
  <cp:lastPrinted>2018-03-02T02:34:00Z</cp:lastPrinted>
  <dcterms:created xsi:type="dcterms:W3CDTF">2018-08-15T06:18:00Z</dcterms:created>
  <dcterms:modified xsi:type="dcterms:W3CDTF">2018-08-17T02:18:00Z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