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812CE1">
        <w:rPr>
          <w:rFonts w:ascii="Garamond" w:hAnsi="Garamond"/>
          <w:color w:val="000000"/>
          <w:lang w:val="en-AU"/>
        </w:rPr>
        <w:t>86</w:t>
      </w:r>
    </w:p>
    <w:p w:rsidR="00755242" w:rsidRPr="00467B47" w:rsidRDefault="00812CE1" w:rsidP="00B160EF">
      <w:pPr>
        <w:rPr>
          <w:rFonts w:ascii="Garamond" w:hAnsi="Garamond"/>
          <w:lang w:val="en-AU"/>
        </w:rPr>
      </w:pPr>
      <w:r>
        <w:rPr>
          <w:rFonts w:ascii="Garamond" w:hAnsi="Garamond"/>
          <w:lang w:val="en-AU"/>
        </w:rPr>
        <w:t>10</w:t>
      </w:r>
      <w:r w:rsidR="008C7B4B">
        <w:rPr>
          <w:rFonts w:ascii="Garamond" w:hAnsi="Garamond"/>
          <w:lang w:val="en-AU"/>
        </w:rPr>
        <w:t xml:space="preserve"> September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A45838">
        <w:rPr>
          <w:rFonts w:ascii="Garamond" w:hAnsi="Garamond"/>
          <w:bCs/>
          <w:lang w:val="en-AU"/>
        </w:rPr>
        <w:t>, Vanessa Rossi</w:t>
      </w:r>
    </w:p>
    <w:p w:rsidR="00727B35" w:rsidRDefault="00727B35" w:rsidP="00691DE3">
      <w:pPr>
        <w:keepLines/>
        <w:autoSpaceDE w:val="0"/>
        <w:autoSpaceDN w:val="0"/>
        <w:adjustRightInd w:val="0"/>
        <w:rPr>
          <w:rFonts w:ascii="Garamond" w:hAnsi="Garamond"/>
          <w:lang w:val="en-AU"/>
        </w:rPr>
      </w:pPr>
    </w:p>
    <w:p w:rsidR="00551F16" w:rsidRDefault="00551F16" w:rsidP="00691DE3">
      <w:pPr>
        <w:keepLines/>
        <w:autoSpaceDE w:val="0"/>
        <w:autoSpaceDN w:val="0"/>
        <w:adjustRightInd w:val="0"/>
        <w:rPr>
          <w:rFonts w:ascii="Garamond" w:hAnsi="Garamond"/>
          <w:lang w:val="en-AU"/>
        </w:rPr>
      </w:pPr>
    </w:p>
    <w:p w:rsidR="00A45838" w:rsidRDefault="00A45838">
      <w:pPr>
        <w:rPr>
          <w:rFonts w:ascii="Garamond" w:hAnsi="Garamond"/>
          <w:b/>
          <w:lang w:val="en-AU"/>
        </w:rPr>
      </w:pPr>
      <w:r>
        <w:rPr>
          <w:rFonts w:ascii="Garamond" w:hAnsi="Garamond"/>
          <w:b/>
          <w:lang w:val="en-AU"/>
        </w:rPr>
        <w:t>Colonoscopy Clinical Care Standard</w:t>
      </w:r>
    </w:p>
    <w:p w:rsidR="003A2E63" w:rsidRDefault="003A2E63">
      <w:pPr>
        <w:rPr>
          <w:rFonts w:ascii="Garamond" w:hAnsi="Garamond"/>
          <w:lang w:val="en-AU"/>
        </w:rPr>
      </w:pPr>
      <w:r w:rsidRPr="003A2E63">
        <w:rPr>
          <w:rFonts w:ascii="Garamond" w:hAnsi="Garamond"/>
          <w:lang w:val="en-AU"/>
        </w:rPr>
        <w:t>Australian Commission on Safety and Quality in Health Care</w:t>
      </w:r>
    </w:p>
    <w:p w:rsidR="00A45838" w:rsidRDefault="003A2E63">
      <w:pPr>
        <w:rPr>
          <w:rFonts w:ascii="Garamond" w:hAnsi="Garamond"/>
          <w:lang w:val="en-AU"/>
        </w:rPr>
      </w:pPr>
      <w:r w:rsidRPr="003A2E63">
        <w:rPr>
          <w:rFonts w:ascii="Garamond" w:hAnsi="Garamond"/>
          <w:lang w:val="en-AU"/>
        </w:rPr>
        <w:t>Sydney: ACSQHC; 2018.</w:t>
      </w:r>
    </w:p>
    <w:p w:rsidR="003A2E63" w:rsidRDefault="00244447">
      <w:pPr>
        <w:rPr>
          <w:rFonts w:ascii="Garamond" w:hAnsi="Garamond"/>
          <w:lang w:val="en-AU"/>
        </w:rPr>
      </w:pPr>
      <w:hyperlink r:id="rId16" w:history="1">
        <w:r w:rsidR="00B20357" w:rsidRPr="00B96A90">
          <w:rPr>
            <w:rStyle w:val="Hyperlink"/>
            <w:rFonts w:ascii="Garamond" w:hAnsi="Garamond"/>
            <w:lang w:val="en-AU"/>
          </w:rPr>
          <w:t>www.safetyandquality.gov.au/our-work/clinical-care-standards/colonoscopy-clinical-care-standard/</w:t>
        </w:r>
      </w:hyperlink>
    </w:p>
    <w:p w:rsidR="00B20357" w:rsidRDefault="00244447">
      <w:pPr>
        <w:rPr>
          <w:rFonts w:ascii="Garamond" w:hAnsi="Garamond"/>
          <w:lang w:val="en-AU"/>
        </w:rPr>
      </w:pPr>
      <w:hyperlink r:id="rId17" w:history="1">
        <w:r w:rsidR="00B20357" w:rsidRPr="00B96A90">
          <w:rPr>
            <w:rStyle w:val="Hyperlink"/>
            <w:rFonts w:ascii="Garamond" w:hAnsi="Garamond"/>
            <w:lang w:val="en-AU"/>
          </w:rPr>
          <w:t>www.safetyandquality.gov.au/our-work/clinical-care-standards/</w:t>
        </w:r>
      </w:hyperlink>
    </w:p>
    <w:p w:rsidR="00B20357" w:rsidRDefault="00B20357">
      <w:pPr>
        <w:rPr>
          <w:rFonts w:ascii="Garamond" w:hAnsi="Garamond"/>
          <w:lang w:val="en-AU"/>
        </w:rPr>
      </w:pPr>
    </w:p>
    <w:p w:rsidR="00B20357" w:rsidRPr="00B20357" w:rsidRDefault="00B20357" w:rsidP="00B20357">
      <w:pPr>
        <w:rPr>
          <w:rFonts w:ascii="Garamond" w:hAnsi="Garamond"/>
          <w:lang w:val="en-AU"/>
        </w:rPr>
      </w:pPr>
      <w:r w:rsidRPr="00B20357">
        <w:rPr>
          <w:rFonts w:ascii="Garamond" w:hAnsi="Garamond"/>
          <w:lang w:val="en-AU"/>
        </w:rPr>
        <w:t xml:space="preserve">The Australian Commission on Safety and Quality in Health Care, in collaboration with consumers, clinicians, researchers and health organisations, has developed the </w:t>
      </w:r>
      <w:r w:rsidRPr="00B20357">
        <w:rPr>
          <w:rFonts w:ascii="Garamond" w:hAnsi="Garamond"/>
          <w:i/>
          <w:lang w:val="en-AU"/>
        </w:rPr>
        <w:t>Colonoscopy Clinical Care Standard</w:t>
      </w:r>
      <w:r w:rsidRPr="00B20357">
        <w:rPr>
          <w:rFonts w:ascii="Garamond" w:hAnsi="Garamond"/>
          <w:lang w:val="en-AU"/>
        </w:rPr>
        <w:t xml:space="preserve"> and resources to guide and support its implementation.</w:t>
      </w:r>
    </w:p>
    <w:p w:rsidR="00B20357" w:rsidRPr="00B20357" w:rsidRDefault="00B20357" w:rsidP="00B20357">
      <w:pPr>
        <w:rPr>
          <w:rFonts w:ascii="Garamond" w:hAnsi="Garamond"/>
          <w:lang w:val="en-AU"/>
        </w:rPr>
      </w:pPr>
    </w:p>
    <w:p w:rsidR="00B20357" w:rsidRDefault="00B20357" w:rsidP="00B20357">
      <w:pPr>
        <w:rPr>
          <w:rFonts w:ascii="Garamond" w:hAnsi="Garamond"/>
          <w:lang w:val="en-AU"/>
        </w:rPr>
      </w:pPr>
      <w:r w:rsidRPr="00B20357">
        <w:rPr>
          <w:rFonts w:ascii="Garamond" w:hAnsi="Garamond"/>
          <w:lang w:val="en-AU"/>
        </w:rPr>
        <w:t xml:space="preserve">The </w:t>
      </w:r>
      <w:r w:rsidRPr="00B20357">
        <w:rPr>
          <w:rFonts w:ascii="Garamond" w:hAnsi="Garamond"/>
          <w:i/>
          <w:lang w:val="en-AU"/>
        </w:rPr>
        <w:t>Colonoscopy Clinical Care Standard</w:t>
      </w:r>
      <w:r w:rsidRPr="00B20357">
        <w:rPr>
          <w:rFonts w:ascii="Garamond" w:hAnsi="Garamond"/>
          <w:lang w:val="en-AU"/>
        </w:rPr>
        <w:t xml:space="preserve"> offers guidance to patients, clinicians and health services at each stage of a colonoscopy, with the goal of ensuring high-quality and timely colonoscop</w:t>
      </w:r>
      <w:r w:rsidR="00C17C01">
        <w:rPr>
          <w:rFonts w:ascii="Garamond" w:hAnsi="Garamond"/>
          <w:lang w:val="en-AU"/>
        </w:rPr>
        <w:t>ies for patients who need them.</w:t>
      </w:r>
    </w:p>
    <w:p w:rsidR="00C17C01" w:rsidRDefault="00C17C01" w:rsidP="00B20357">
      <w:pPr>
        <w:rPr>
          <w:rFonts w:ascii="Garamond" w:hAnsi="Garamond"/>
          <w:lang w:val="en-AU"/>
        </w:rPr>
      </w:pPr>
    </w:p>
    <w:p w:rsidR="00B20357" w:rsidRDefault="00B20357" w:rsidP="00B20357">
      <w:pPr>
        <w:rPr>
          <w:rFonts w:ascii="Garamond" w:hAnsi="Garamond"/>
          <w:lang w:val="en-AU"/>
        </w:rPr>
      </w:pPr>
      <w:r w:rsidRPr="00B20357">
        <w:rPr>
          <w:rFonts w:ascii="Garamond" w:hAnsi="Garamond"/>
          <w:lang w:val="en-AU"/>
        </w:rPr>
        <w:t xml:space="preserve">The </w:t>
      </w:r>
      <w:r w:rsidRPr="00B20357">
        <w:rPr>
          <w:rFonts w:ascii="Garamond" w:hAnsi="Garamond"/>
          <w:i/>
          <w:lang w:val="en-AU"/>
        </w:rPr>
        <w:t>Colonoscopy Clinical Care Standard</w:t>
      </w:r>
      <w:r w:rsidRPr="00B20357">
        <w:rPr>
          <w:rFonts w:ascii="Garamond" w:hAnsi="Garamond"/>
          <w:lang w:val="en-AU"/>
        </w:rPr>
        <w:t xml:space="preserve"> was developed with the input of consumers and contains advice and information designed to inform colonoscopy patients and their families on shared decision-making so that they can be an active participant in their care delivery.</w:t>
      </w:r>
    </w:p>
    <w:p w:rsidR="00B20357" w:rsidRPr="00B20357" w:rsidRDefault="00B20357" w:rsidP="00B20357">
      <w:pPr>
        <w:rPr>
          <w:rFonts w:ascii="Garamond" w:hAnsi="Garamond"/>
          <w:lang w:val="en-AU"/>
        </w:rPr>
      </w:pPr>
    </w:p>
    <w:p w:rsidR="00B20357" w:rsidRDefault="00B20357" w:rsidP="00B20357">
      <w:pPr>
        <w:rPr>
          <w:rFonts w:ascii="Garamond" w:hAnsi="Garamond"/>
          <w:lang w:val="en-AU"/>
        </w:rPr>
      </w:pPr>
      <w:proofErr w:type="gramStart"/>
      <w:r w:rsidRPr="00B20357">
        <w:rPr>
          <w:rFonts w:ascii="Garamond" w:hAnsi="Garamond"/>
          <w:lang w:val="en-AU"/>
        </w:rPr>
        <w:t>Additional resources include</w:t>
      </w:r>
      <w:r w:rsidR="00C17C01">
        <w:rPr>
          <w:rFonts w:ascii="Garamond" w:hAnsi="Garamond"/>
          <w:lang w:val="en-AU"/>
        </w:rPr>
        <w:t>s</w:t>
      </w:r>
      <w:proofErr w:type="gramEnd"/>
      <w:r w:rsidR="00C17C01">
        <w:rPr>
          <w:rFonts w:ascii="Garamond" w:hAnsi="Garamond"/>
          <w:lang w:val="en-AU"/>
        </w:rPr>
        <w:t xml:space="preserve"> </w:t>
      </w:r>
      <w:r w:rsidR="00C17C01" w:rsidRPr="00B20357">
        <w:rPr>
          <w:rFonts w:ascii="Garamond" w:hAnsi="Garamond"/>
          <w:lang w:val="en-AU"/>
        </w:rPr>
        <w:t>fact sheets for clinicians and consumers</w:t>
      </w:r>
      <w:r w:rsidR="00C17C01">
        <w:rPr>
          <w:rFonts w:ascii="Garamond" w:hAnsi="Garamond"/>
          <w:lang w:val="en-AU"/>
        </w:rPr>
        <w:t xml:space="preserve"> and</w:t>
      </w:r>
      <w:r w:rsidRPr="00B20357">
        <w:rPr>
          <w:rFonts w:ascii="Garamond" w:hAnsi="Garamond"/>
          <w:lang w:val="en-AU"/>
        </w:rPr>
        <w:t xml:space="preserve"> an Indicator Specification </w:t>
      </w:r>
      <w:r w:rsidR="00C17C01">
        <w:rPr>
          <w:rFonts w:ascii="Garamond" w:hAnsi="Garamond"/>
          <w:lang w:val="en-AU"/>
        </w:rPr>
        <w:t xml:space="preserve">– </w:t>
      </w:r>
      <w:r w:rsidRPr="00B20357">
        <w:rPr>
          <w:rFonts w:ascii="Garamond" w:hAnsi="Garamond"/>
          <w:lang w:val="en-AU"/>
        </w:rPr>
        <w:t xml:space="preserve">a set of suggested indicators to assist </w:t>
      </w:r>
      <w:r w:rsidR="00C17C01">
        <w:rPr>
          <w:rFonts w:ascii="Garamond" w:hAnsi="Garamond"/>
          <w:lang w:val="en-AU"/>
        </w:rPr>
        <w:t>c</w:t>
      </w:r>
      <w:r w:rsidRPr="00B20357">
        <w:rPr>
          <w:rFonts w:ascii="Garamond" w:hAnsi="Garamond"/>
          <w:lang w:val="en-AU"/>
        </w:rPr>
        <w:t xml:space="preserve">linicians and health services to monitor the implementation of </w:t>
      </w:r>
      <w:r w:rsidR="00551F16">
        <w:rPr>
          <w:rFonts w:ascii="Garamond" w:hAnsi="Garamond"/>
          <w:lang w:val="en-AU"/>
        </w:rPr>
        <w:t xml:space="preserve">the </w:t>
      </w:r>
      <w:r w:rsidRPr="00B20357">
        <w:rPr>
          <w:rFonts w:ascii="Garamond" w:hAnsi="Garamond"/>
          <w:lang w:val="en-AU"/>
        </w:rPr>
        <w:t>quality statements</w:t>
      </w:r>
      <w:r w:rsidR="00551F16">
        <w:rPr>
          <w:rFonts w:ascii="Garamond" w:hAnsi="Garamond"/>
          <w:lang w:val="en-AU"/>
        </w:rPr>
        <w:t xml:space="preserve"> included in the clinical care standard</w:t>
      </w:r>
      <w:r w:rsidRPr="00B20357">
        <w:rPr>
          <w:rFonts w:ascii="Garamond" w:hAnsi="Garamond"/>
          <w:lang w:val="en-AU"/>
        </w:rPr>
        <w:t>, and support improvement as needed).</w:t>
      </w:r>
    </w:p>
    <w:p w:rsidR="003A2E63" w:rsidRDefault="00551F16">
      <w:pPr>
        <w:rPr>
          <w:rFonts w:ascii="Garamond" w:hAnsi="Garamond"/>
          <w:lang w:val="en-AU"/>
        </w:rPr>
      </w:pPr>
      <w:r>
        <w:rPr>
          <w:rFonts w:ascii="Garamond" w:hAnsi="Garamond"/>
          <w:noProof/>
          <w:lang w:val="en-AU" w:eastAsia="en-AU"/>
        </w:rPr>
        <w:lastRenderedPageBreak/>
        <w:drawing>
          <wp:inline distT="0" distB="0" distL="0" distR="0">
            <wp:extent cx="6118860" cy="7563485"/>
            <wp:effectExtent l="0" t="0" r="0" b="0"/>
            <wp:docPr id="1" name="Picture 1" descr="\\central.health\dfsuserenv\Users\User_07\johnni\Desktop\Colonoscopy C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Colonoscopy CC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7563485"/>
                    </a:xfrm>
                    <a:prstGeom prst="rect">
                      <a:avLst/>
                    </a:prstGeom>
                    <a:noFill/>
                    <a:ln>
                      <a:noFill/>
                    </a:ln>
                  </pic:spPr>
                </pic:pic>
              </a:graphicData>
            </a:graphic>
          </wp:inline>
        </w:drawing>
      </w:r>
    </w:p>
    <w:p w:rsidR="00551F16" w:rsidRDefault="00551F16">
      <w:pPr>
        <w:rPr>
          <w:rFonts w:ascii="Garamond" w:hAnsi="Garamond"/>
          <w:lang w:val="en-AU"/>
        </w:rPr>
      </w:pPr>
    </w:p>
    <w:p w:rsidR="003C6904" w:rsidRDefault="003C6904">
      <w:pPr>
        <w:rPr>
          <w:rFonts w:ascii="Garamond" w:hAnsi="Garamond"/>
          <w:b/>
          <w:lang w:val="en-AU"/>
        </w:rPr>
      </w:pPr>
      <w:r>
        <w:rPr>
          <w:rFonts w:ascii="Garamond" w:hAnsi="Garamond"/>
          <w:b/>
          <w:lang w:val="en-AU"/>
        </w:rPr>
        <w:br w:type="page"/>
      </w:r>
    </w:p>
    <w:p w:rsidR="00282D29" w:rsidRDefault="00282D29" w:rsidP="001624EF">
      <w:pPr>
        <w:keepNext/>
        <w:rPr>
          <w:rFonts w:ascii="Garamond" w:hAnsi="Garamond"/>
          <w:b/>
          <w:lang w:val="en-AU"/>
        </w:rPr>
      </w:pPr>
      <w:r>
        <w:rPr>
          <w:rFonts w:ascii="Garamond" w:hAnsi="Garamond"/>
          <w:b/>
          <w:lang w:val="en-AU"/>
        </w:rPr>
        <w:lastRenderedPageBreak/>
        <w:t>Journal articles</w:t>
      </w:r>
    </w:p>
    <w:p w:rsidR="005F7C5E" w:rsidRDefault="005F7C5E" w:rsidP="005F7C5E">
      <w:pPr>
        <w:keepLines/>
        <w:autoSpaceDE w:val="0"/>
        <w:autoSpaceDN w:val="0"/>
        <w:adjustRightInd w:val="0"/>
        <w:rPr>
          <w:rFonts w:ascii="Garamond" w:hAnsi="Garamond"/>
          <w:lang w:val="en-AU"/>
        </w:rPr>
      </w:pPr>
    </w:p>
    <w:p w:rsidR="00D4629A" w:rsidRPr="00275177" w:rsidRDefault="00275177" w:rsidP="00D4629A">
      <w:pPr>
        <w:keepNext/>
        <w:keepLines/>
        <w:autoSpaceDE w:val="0"/>
        <w:autoSpaceDN w:val="0"/>
        <w:adjustRightInd w:val="0"/>
        <w:rPr>
          <w:rFonts w:ascii="Garamond" w:hAnsi="Garamond"/>
          <w:i/>
          <w:lang w:val="en-AU"/>
        </w:rPr>
      </w:pPr>
      <w:r w:rsidRPr="00275177">
        <w:rPr>
          <w:rFonts w:ascii="Garamond" w:hAnsi="Garamond"/>
          <w:i/>
          <w:lang w:val="en-AU"/>
        </w:rPr>
        <w:t>Assessing the Quality of the Management of Tonsillitis among Australian Children: A Population-Based Sample Survey</w:t>
      </w:r>
    </w:p>
    <w:p w:rsidR="00B356FF" w:rsidRDefault="00B356FF" w:rsidP="00D4629A">
      <w:pPr>
        <w:keepNext/>
        <w:keepLines/>
        <w:autoSpaceDE w:val="0"/>
        <w:autoSpaceDN w:val="0"/>
        <w:adjustRightInd w:val="0"/>
        <w:rPr>
          <w:rFonts w:ascii="Garamond" w:hAnsi="Garamond"/>
          <w:lang w:val="en-AU"/>
        </w:rPr>
      </w:pPr>
      <w:r w:rsidRPr="00B356FF">
        <w:rPr>
          <w:rFonts w:ascii="Garamond" w:hAnsi="Garamond"/>
          <w:lang w:val="en-AU"/>
        </w:rPr>
        <w:t>Hibbert P, Stephens JH, de Wet C, Williams H, Hallahan A, Wheaton GR, et al</w:t>
      </w:r>
    </w:p>
    <w:p w:rsidR="00275177" w:rsidRPr="00E566B0" w:rsidRDefault="00B356FF" w:rsidP="00D4629A">
      <w:pPr>
        <w:keepNext/>
        <w:keepLines/>
        <w:autoSpaceDE w:val="0"/>
        <w:autoSpaceDN w:val="0"/>
        <w:adjustRightInd w:val="0"/>
        <w:rPr>
          <w:rFonts w:ascii="Garamond" w:hAnsi="Garamond"/>
          <w:lang w:val="en-AU"/>
        </w:rPr>
      </w:pPr>
      <w:r w:rsidRPr="00B356FF">
        <w:rPr>
          <w:rFonts w:ascii="Garamond" w:hAnsi="Garamond"/>
          <w:lang w:val="en-AU"/>
        </w:rPr>
        <w:t xml:space="preserve"> </w:t>
      </w:r>
      <w:proofErr w:type="gramStart"/>
      <w:r w:rsidRPr="00B356FF">
        <w:rPr>
          <w:rFonts w:ascii="Garamond" w:hAnsi="Garamond"/>
          <w:lang w:val="en-AU"/>
        </w:rPr>
        <w:t>Otolaryngology–Head and Neck Surgery.</w:t>
      </w:r>
      <w:proofErr w:type="gramEnd"/>
      <w:r w:rsidRPr="00B356FF">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Pr="000170DA" w:rsidRDefault="00244447" w:rsidP="000C0FF7">
            <w:pPr>
              <w:rPr>
                <w:rStyle w:val="Hyperlink"/>
                <w:rFonts w:ascii="Garamond" w:hAnsi="Garamond"/>
                <w:color w:val="auto"/>
                <w:u w:val="none"/>
                <w:lang w:val="en-AU"/>
              </w:rPr>
            </w:pPr>
            <w:hyperlink r:id="rId19" w:history="1">
              <w:r w:rsidR="00B356FF" w:rsidRPr="00513C7D">
                <w:rPr>
                  <w:rStyle w:val="Hyperlink"/>
                  <w:rFonts w:ascii="Garamond" w:hAnsi="Garamond"/>
                  <w:lang w:val="en-AU"/>
                </w:rPr>
                <w:t>https://doi.org/10.1177/0194599818796137</w:t>
              </w:r>
            </w:hyperlink>
          </w:p>
        </w:tc>
      </w:tr>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2D7D" w:rsidRDefault="00275177" w:rsidP="00275177">
            <w:pPr>
              <w:rPr>
                <w:rFonts w:ascii="Garamond" w:hAnsi="Garamond"/>
                <w:lang w:val="en-AU"/>
              </w:rPr>
            </w:pPr>
            <w:r>
              <w:rPr>
                <w:rFonts w:ascii="Garamond" w:hAnsi="Garamond"/>
                <w:lang w:val="en-AU"/>
              </w:rPr>
              <w:t>The treatment of tonsillitis has been a topic that has revealed some interesting patterns for a long time. One of the early seminal papers on variation was Glover’s 1938 ‘</w:t>
            </w:r>
            <w:r w:rsidRPr="00275177">
              <w:rPr>
                <w:rFonts w:ascii="Garamond" w:hAnsi="Garamond"/>
                <w:lang w:val="en-AU"/>
              </w:rPr>
              <w:t>The incidence of tonsillectomy in school children</w:t>
            </w:r>
            <w:r>
              <w:rPr>
                <w:rFonts w:ascii="Garamond" w:hAnsi="Garamond"/>
                <w:lang w:val="en-AU"/>
              </w:rPr>
              <w:t xml:space="preserve">’. Here the team running the </w:t>
            </w:r>
            <w:r w:rsidRPr="00275177">
              <w:rPr>
                <w:rFonts w:ascii="Garamond" w:hAnsi="Garamond"/>
                <w:lang w:val="en-AU"/>
              </w:rPr>
              <w:t>CareTrack Kids</w:t>
            </w:r>
            <w:r>
              <w:rPr>
                <w:rFonts w:ascii="Garamond" w:hAnsi="Garamond"/>
                <w:lang w:val="en-AU"/>
              </w:rPr>
              <w:t xml:space="preserve"> study have focuse</w:t>
            </w:r>
            <w:r w:rsidR="00244447">
              <w:rPr>
                <w:rFonts w:ascii="Garamond" w:hAnsi="Garamond"/>
                <w:lang w:val="en-AU"/>
              </w:rPr>
              <w:t>d</w:t>
            </w:r>
            <w:r>
              <w:rPr>
                <w:rFonts w:ascii="Garamond" w:hAnsi="Garamond"/>
                <w:lang w:val="en-AU"/>
              </w:rPr>
              <w:t xml:space="preserve"> on how Australian children are having their t</w:t>
            </w:r>
            <w:r w:rsidRPr="00275177">
              <w:rPr>
                <w:rFonts w:ascii="Garamond" w:hAnsi="Garamond"/>
                <w:lang w:val="en-AU"/>
              </w:rPr>
              <w:t>onsillitis</w:t>
            </w:r>
            <w:r>
              <w:rPr>
                <w:rFonts w:ascii="Garamond" w:hAnsi="Garamond"/>
                <w:lang w:val="en-AU"/>
              </w:rPr>
              <w:t xml:space="preserve"> managed. This project sought to </w:t>
            </w:r>
          </w:p>
          <w:p w:rsidR="00275177" w:rsidRDefault="00275177" w:rsidP="00275177">
            <w:pPr>
              <w:pStyle w:val="ListParagraph"/>
              <w:numPr>
                <w:ilvl w:val="0"/>
                <w:numId w:val="24"/>
              </w:numPr>
              <w:rPr>
                <w:rFonts w:ascii="Garamond" w:hAnsi="Garamond"/>
                <w:lang w:val="en-AU"/>
              </w:rPr>
            </w:pPr>
            <w:r w:rsidRPr="00275177">
              <w:rPr>
                <w:rFonts w:ascii="Garamond" w:hAnsi="Garamond"/>
                <w:lang w:val="en-AU"/>
              </w:rPr>
              <w:t>design and validate a set of clinical indicators of appropriate care for tonsillitis</w:t>
            </w:r>
          </w:p>
          <w:p w:rsidR="00275177" w:rsidRDefault="00275177" w:rsidP="00275177">
            <w:pPr>
              <w:pStyle w:val="ListParagraph"/>
              <w:numPr>
                <w:ilvl w:val="0"/>
                <w:numId w:val="24"/>
              </w:numPr>
              <w:rPr>
                <w:rFonts w:ascii="Garamond" w:hAnsi="Garamond"/>
                <w:lang w:val="en-AU"/>
              </w:rPr>
            </w:pPr>
            <w:proofErr w:type="gramStart"/>
            <w:r w:rsidRPr="00275177">
              <w:rPr>
                <w:rFonts w:ascii="Garamond" w:hAnsi="Garamond"/>
                <w:lang w:val="en-AU"/>
              </w:rPr>
              <w:t>to</w:t>
            </w:r>
            <w:proofErr w:type="gramEnd"/>
            <w:r w:rsidRPr="00275177">
              <w:rPr>
                <w:rFonts w:ascii="Garamond" w:hAnsi="Garamond"/>
                <w:lang w:val="en-AU"/>
              </w:rPr>
              <w:t xml:space="preserve"> measure the level of tonsillitis care that is in line with guideline recommendations in a sample of Australian children.</w:t>
            </w:r>
          </w:p>
          <w:p w:rsidR="00275177" w:rsidRPr="00275177" w:rsidRDefault="00275177" w:rsidP="00275177">
            <w:pPr>
              <w:rPr>
                <w:rFonts w:ascii="Garamond" w:hAnsi="Garamond"/>
                <w:lang w:val="en-AU"/>
              </w:rPr>
            </w:pPr>
            <w:r>
              <w:rPr>
                <w:rFonts w:ascii="Garamond" w:hAnsi="Garamond"/>
                <w:lang w:val="en-AU"/>
              </w:rPr>
              <w:t>The project developed a set of eleven indicators and then assessed the p</w:t>
            </w:r>
            <w:r w:rsidRPr="00275177">
              <w:rPr>
                <w:rFonts w:ascii="Garamond" w:hAnsi="Garamond"/>
                <w:lang w:val="en-AU"/>
              </w:rPr>
              <w:t xml:space="preserve">atient records of </w:t>
            </w:r>
            <w:r>
              <w:rPr>
                <w:rFonts w:ascii="Garamond" w:hAnsi="Garamond"/>
                <w:lang w:val="en-AU"/>
              </w:rPr>
              <w:t xml:space="preserve">821 </w:t>
            </w:r>
            <w:r w:rsidRPr="00275177">
              <w:rPr>
                <w:rFonts w:ascii="Garamond" w:hAnsi="Garamond"/>
                <w:lang w:val="en-AU"/>
              </w:rPr>
              <w:t>children aged 0 to 15 years for the presence of, and adherence to, the indicators for care delivered in 2012 and 2013.</w:t>
            </w:r>
            <w:r>
              <w:rPr>
                <w:rFonts w:ascii="Garamond" w:hAnsi="Garamond"/>
                <w:lang w:val="en-AU"/>
              </w:rPr>
              <w:t xml:space="preserve"> The team found that ad</w:t>
            </w:r>
            <w:r w:rsidRPr="00275177">
              <w:rPr>
                <w:rFonts w:ascii="Garamond" w:hAnsi="Garamond"/>
                <w:lang w:val="en-AU"/>
              </w:rPr>
              <w:t xml:space="preserve">herence to 6 indicators could be assessed and </w:t>
            </w:r>
            <w:r w:rsidRPr="00275177">
              <w:rPr>
                <w:rFonts w:ascii="Garamond" w:hAnsi="Garamond"/>
                <w:b/>
                <w:lang w:val="en-AU"/>
              </w:rPr>
              <w:t>adherence</w:t>
            </w:r>
            <w:r>
              <w:rPr>
                <w:rFonts w:ascii="Garamond" w:hAnsi="Garamond"/>
                <w:lang w:val="en-AU"/>
              </w:rPr>
              <w:t xml:space="preserve"> </w:t>
            </w:r>
            <w:r w:rsidRPr="00275177">
              <w:rPr>
                <w:rFonts w:ascii="Garamond" w:hAnsi="Garamond"/>
                <w:lang w:val="en-AU"/>
              </w:rPr>
              <w:t xml:space="preserve">ranged from </w:t>
            </w:r>
            <w:r w:rsidRPr="00275177">
              <w:rPr>
                <w:rFonts w:ascii="Garamond" w:hAnsi="Garamond"/>
                <w:b/>
                <w:lang w:val="en-AU"/>
              </w:rPr>
              <w:t>14.3% to 73.2%</w:t>
            </w:r>
            <w:r w:rsidRPr="00275177">
              <w:rPr>
                <w:rFonts w:ascii="Garamond" w:hAnsi="Garamond"/>
                <w:lang w:val="en-AU"/>
              </w:rPr>
              <w:t xml:space="preserve"> (interquartile range 31.5% to 72.2%).</w:t>
            </w:r>
            <w:r>
              <w:rPr>
                <w:rFonts w:ascii="Garamond" w:hAnsi="Garamond"/>
                <w:lang w:val="en-AU"/>
              </w:rPr>
              <w:t xml:space="preserve"> The authors conclude that these “</w:t>
            </w:r>
            <w:r w:rsidRPr="00275177">
              <w:rPr>
                <w:rFonts w:ascii="Garamond" w:hAnsi="Garamond"/>
                <w:lang w:val="en-AU"/>
              </w:rPr>
              <w:t xml:space="preserve">findings are consistent with the international literature: the </w:t>
            </w:r>
            <w:r w:rsidRPr="00275177">
              <w:rPr>
                <w:rFonts w:ascii="Garamond" w:hAnsi="Garamond"/>
                <w:b/>
                <w:lang w:val="en-AU"/>
              </w:rPr>
              <w:t>treatment</w:t>
            </w:r>
            <w:r w:rsidRPr="00275177">
              <w:rPr>
                <w:rFonts w:ascii="Garamond" w:hAnsi="Garamond"/>
                <w:lang w:val="en-AU"/>
              </w:rPr>
              <w:t xml:space="preserve"> of many children who present with confirmed or suspected tonsillitis </w:t>
            </w:r>
            <w:r w:rsidRPr="00275177">
              <w:rPr>
                <w:rFonts w:ascii="Garamond" w:hAnsi="Garamond"/>
                <w:b/>
                <w:lang w:val="en-AU"/>
              </w:rPr>
              <w:t>is inconsistent with current guidelines</w:t>
            </w:r>
            <w:r w:rsidRPr="00275177">
              <w:rPr>
                <w:rFonts w:ascii="Garamond" w:hAnsi="Garamond"/>
                <w:lang w:val="en-AU"/>
              </w:rPr>
              <w:t>.</w:t>
            </w:r>
            <w:r>
              <w:rPr>
                <w:rFonts w:ascii="Garamond" w:hAnsi="Garamond"/>
                <w:lang w:val="en-AU"/>
              </w:rPr>
              <w:t>”</w:t>
            </w:r>
          </w:p>
        </w:tc>
      </w:tr>
    </w:tbl>
    <w:p w:rsidR="002B0CCC" w:rsidRDefault="002B0CCC" w:rsidP="002B0CCC">
      <w:pPr>
        <w:rPr>
          <w:rFonts w:ascii="Garamond" w:hAnsi="Garamond"/>
          <w:lang w:val="en-AU"/>
        </w:rPr>
      </w:pPr>
    </w:p>
    <w:p w:rsidR="00275177" w:rsidRDefault="00275177" w:rsidP="00275177">
      <w:pPr>
        <w:keepLines/>
        <w:autoSpaceDE w:val="0"/>
        <w:autoSpaceDN w:val="0"/>
        <w:adjustRightInd w:val="0"/>
        <w:rPr>
          <w:rFonts w:ascii="Garamond" w:hAnsi="Garamond"/>
          <w:lang w:val="en-AU"/>
        </w:rPr>
      </w:pPr>
      <w:r>
        <w:rPr>
          <w:rFonts w:ascii="Garamond" w:hAnsi="Garamond"/>
          <w:lang w:val="en-AU"/>
        </w:rPr>
        <w:t xml:space="preserve">For information about the Commission’s work on variation and to access the </w:t>
      </w:r>
      <w:r w:rsidRPr="00146DC6">
        <w:rPr>
          <w:rFonts w:ascii="Garamond" w:hAnsi="Garamond"/>
          <w:i/>
          <w:lang w:val="en-AU"/>
        </w:rPr>
        <w:t xml:space="preserve">Australian Atlas of Healthcare Variation </w:t>
      </w:r>
      <w:r>
        <w:rPr>
          <w:rFonts w:ascii="Garamond" w:hAnsi="Garamond"/>
          <w:lang w:val="en-AU"/>
        </w:rPr>
        <w:t xml:space="preserve">series, see </w:t>
      </w:r>
      <w:hyperlink r:id="rId20" w:history="1">
        <w:r w:rsidRPr="00F25C10">
          <w:rPr>
            <w:rStyle w:val="Hyperlink"/>
            <w:rFonts w:ascii="Garamond" w:hAnsi="Garamond"/>
            <w:lang w:val="en-AU"/>
          </w:rPr>
          <w:t>https://www.safetyandquality.gov.au/atlas/</w:t>
        </w:r>
      </w:hyperlink>
    </w:p>
    <w:p w:rsidR="00C81CB9" w:rsidRDefault="00C81CB9" w:rsidP="00C81CB9">
      <w:pPr>
        <w:keepNext/>
        <w:keepLines/>
        <w:autoSpaceDE w:val="0"/>
        <w:autoSpaceDN w:val="0"/>
        <w:adjustRightInd w:val="0"/>
        <w:rPr>
          <w:rFonts w:ascii="Garamond" w:hAnsi="Garamond"/>
          <w:lang w:val="en-AU"/>
        </w:rPr>
      </w:pPr>
    </w:p>
    <w:p w:rsidR="001706BA" w:rsidRDefault="001706BA" w:rsidP="00C81CB9">
      <w:pPr>
        <w:keepNext/>
        <w:keepLines/>
        <w:autoSpaceDE w:val="0"/>
        <w:autoSpaceDN w:val="0"/>
        <w:adjustRightInd w:val="0"/>
        <w:rPr>
          <w:rFonts w:ascii="Garamond" w:hAnsi="Garamond"/>
          <w:i/>
          <w:lang w:val="en-AU"/>
        </w:rPr>
      </w:pPr>
      <w:r w:rsidRPr="001706BA">
        <w:rPr>
          <w:rFonts w:ascii="Garamond" w:hAnsi="Garamond"/>
          <w:i/>
          <w:lang w:val="en-AU"/>
        </w:rPr>
        <w:t>Adverse effects of the Medicare PSI-90 hospital penalty system on revenue-neutral hospital-acquired conditions</w:t>
      </w:r>
    </w:p>
    <w:p w:rsidR="00247052" w:rsidRDefault="00247052" w:rsidP="00C81CB9">
      <w:pPr>
        <w:keepNext/>
        <w:keepLines/>
        <w:autoSpaceDE w:val="0"/>
        <w:autoSpaceDN w:val="0"/>
        <w:adjustRightInd w:val="0"/>
        <w:rPr>
          <w:rFonts w:ascii="Garamond" w:hAnsi="Garamond"/>
          <w:lang w:val="en-AU"/>
        </w:rPr>
      </w:pPr>
      <w:r w:rsidRPr="00247052">
        <w:rPr>
          <w:rFonts w:ascii="Garamond" w:hAnsi="Garamond"/>
          <w:lang w:val="en-AU"/>
        </w:rPr>
        <w:t>Padula WV, Black JM, Davidson PM, Kang SY, Pronovost PJ</w:t>
      </w:r>
    </w:p>
    <w:p w:rsidR="001706BA" w:rsidRPr="00247052" w:rsidRDefault="00247052" w:rsidP="00C81CB9">
      <w:pPr>
        <w:keepNext/>
        <w:keepLines/>
        <w:autoSpaceDE w:val="0"/>
        <w:autoSpaceDN w:val="0"/>
        <w:adjustRightInd w:val="0"/>
        <w:rPr>
          <w:rFonts w:ascii="Garamond" w:hAnsi="Garamond"/>
          <w:lang w:val="en-AU"/>
        </w:rPr>
      </w:pPr>
      <w:proofErr w:type="gramStart"/>
      <w:r w:rsidRPr="00247052">
        <w:rPr>
          <w:rFonts w:ascii="Garamond" w:hAnsi="Garamond"/>
          <w:lang w:val="en-AU"/>
        </w:rPr>
        <w:t>Journal of Patient Safety.</w:t>
      </w:r>
      <w:proofErr w:type="gramEnd"/>
      <w:r w:rsidRPr="00247052">
        <w:rPr>
          <w:rFonts w:ascii="Garamond" w:hAnsi="Garamond"/>
          <w:lang w:val="en-AU"/>
        </w:rPr>
        <w:t xml:space="preserve"> </w:t>
      </w:r>
      <w:proofErr w:type="gramStart"/>
      <w:r w:rsidRPr="00247052">
        <w:rPr>
          <w:rFonts w:ascii="Garamond" w:hAnsi="Garamond"/>
          <w:lang w:val="en-AU"/>
        </w:rPr>
        <w:t>2018</w:t>
      </w:r>
      <w:r>
        <w:rPr>
          <w:rFonts w:ascii="Garamond" w:hAnsi="Garamond"/>
          <w:lang w:val="en-AU"/>
        </w:rPr>
        <w:t xml:space="preserve"> [epub]</w:t>
      </w:r>
      <w:r w:rsidRPr="00247052">
        <w:rPr>
          <w:rFonts w:ascii="Garamond" w:hAnsi="Garamond"/>
          <w:lang w:val="en-AU"/>
        </w:rPr>
        <w:t>.</w:t>
      </w:r>
      <w:proofErr w:type="gramEnd"/>
    </w:p>
    <w:p w:rsidR="00247052" w:rsidRDefault="00247052" w:rsidP="00C81CB9">
      <w:pPr>
        <w:keepNext/>
        <w:keepLines/>
        <w:autoSpaceDE w:val="0"/>
        <w:autoSpaceDN w:val="0"/>
        <w:adjustRightInd w:val="0"/>
        <w:rPr>
          <w:rFonts w:ascii="Garamond" w:hAnsi="Garamond"/>
          <w:i/>
          <w:lang w:val="en-AU"/>
        </w:rPr>
      </w:pPr>
    </w:p>
    <w:p w:rsidR="00C81CB9" w:rsidRPr="001553BE" w:rsidRDefault="001553BE" w:rsidP="00C81CB9">
      <w:pPr>
        <w:keepNext/>
        <w:keepLines/>
        <w:autoSpaceDE w:val="0"/>
        <w:autoSpaceDN w:val="0"/>
        <w:adjustRightInd w:val="0"/>
        <w:rPr>
          <w:rFonts w:ascii="Garamond" w:hAnsi="Garamond"/>
          <w:i/>
          <w:lang w:val="en-AU"/>
        </w:rPr>
      </w:pPr>
      <w:r w:rsidRPr="001553BE">
        <w:rPr>
          <w:rFonts w:ascii="Garamond" w:hAnsi="Garamond"/>
          <w:i/>
          <w:lang w:val="en-AU"/>
        </w:rPr>
        <w:t>Quality of Care in the United Kingdom after Removal of Financial Incentives</w:t>
      </w:r>
    </w:p>
    <w:p w:rsidR="00247052" w:rsidRDefault="00247052" w:rsidP="00C81CB9">
      <w:pPr>
        <w:keepNext/>
        <w:keepLines/>
        <w:autoSpaceDE w:val="0"/>
        <w:autoSpaceDN w:val="0"/>
        <w:adjustRightInd w:val="0"/>
        <w:rPr>
          <w:rFonts w:ascii="Garamond" w:hAnsi="Garamond"/>
          <w:lang w:val="en-AU"/>
        </w:rPr>
      </w:pPr>
      <w:r w:rsidRPr="00247052">
        <w:rPr>
          <w:rFonts w:ascii="Garamond" w:hAnsi="Garamond"/>
          <w:lang w:val="en-AU"/>
        </w:rPr>
        <w:t>Minchin M, Roland M, Richardson J, Rowark S, Guthrie B</w:t>
      </w:r>
    </w:p>
    <w:p w:rsidR="001553BE" w:rsidRPr="00E566B0" w:rsidRDefault="00247052" w:rsidP="00C81CB9">
      <w:pPr>
        <w:keepNext/>
        <w:keepLines/>
        <w:autoSpaceDE w:val="0"/>
        <w:autoSpaceDN w:val="0"/>
        <w:adjustRightInd w:val="0"/>
        <w:rPr>
          <w:rFonts w:ascii="Garamond" w:hAnsi="Garamond"/>
          <w:lang w:val="en-AU"/>
        </w:rPr>
      </w:pPr>
      <w:proofErr w:type="gramStart"/>
      <w:r w:rsidRPr="00247052">
        <w:rPr>
          <w:rFonts w:ascii="Garamond" w:hAnsi="Garamond"/>
          <w:lang w:val="en-AU"/>
        </w:rPr>
        <w:t>New England Journal of Medicine.</w:t>
      </w:r>
      <w:proofErr w:type="gramEnd"/>
      <w:r w:rsidRPr="00247052">
        <w:rPr>
          <w:rFonts w:ascii="Garamond" w:hAnsi="Garamond"/>
          <w:lang w:val="en-AU"/>
        </w:rPr>
        <w:t xml:space="preserve"> 2018</w:t>
      </w:r>
      <w:proofErr w:type="gramStart"/>
      <w:r w:rsidRPr="00247052">
        <w:rPr>
          <w:rFonts w:ascii="Garamond" w:hAnsi="Garamond"/>
          <w:lang w:val="en-AU"/>
        </w:rPr>
        <w:t>;379</w:t>
      </w:r>
      <w:proofErr w:type="gramEnd"/>
      <w:r w:rsidRPr="00247052">
        <w:rPr>
          <w:rFonts w:ascii="Garamond" w:hAnsi="Garamond"/>
          <w:lang w:val="en-AU"/>
        </w:rPr>
        <w:t>(10):948-57.</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F167D6">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F167D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706BA" w:rsidRDefault="001706BA" w:rsidP="00F167D6">
            <w:pPr>
              <w:rPr>
                <w:rStyle w:val="Hyperlink"/>
                <w:rFonts w:ascii="Garamond" w:hAnsi="Garamond"/>
                <w:color w:val="auto"/>
                <w:u w:val="none"/>
                <w:lang w:val="en-AU"/>
              </w:rPr>
            </w:pPr>
            <w:r>
              <w:rPr>
                <w:rStyle w:val="Hyperlink"/>
                <w:rFonts w:ascii="Garamond" w:hAnsi="Garamond"/>
                <w:color w:val="auto"/>
                <w:u w:val="none"/>
                <w:lang w:val="en-AU"/>
              </w:rPr>
              <w:t xml:space="preserve">Padula et al </w:t>
            </w:r>
            <w:hyperlink r:id="rId21" w:history="1">
              <w:r w:rsidRPr="00B96A90">
                <w:rPr>
                  <w:rStyle w:val="Hyperlink"/>
                  <w:rFonts w:ascii="Garamond" w:hAnsi="Garamond"/>
                  <w:lang w:val="en-AU"/>
                </w:rPr>
                <w:t>http://doi.org/10.1097/PTS.0000000000000517</w:t>
              </w:r>
            </w:hyperlink>
          </w:p>
          <w:p w:rsidR="00C81CB9" w:rsidRPr="000170DA" w:rsidRDefault="00247052" w:rsidP="00F167D6">
            <w:pPr>
              <w:rPr>
                <w:rStyle w:val="Hyperlink"/>
                <w:rFonts w:ascii="Garamond" w:hAnsi="Garamond"/>
                <w:color w:val="auto"/>
                <w:u w:val="none"/>
                <w:lang w:val="en-AU"/>
              </w:rPr>
            </w:pPr>
            <w:r>
              <w:rPr>
                <w:rFonts w:ascii="Garamond" w:hAnsi="Garamond"/>
                <w:lang w:val="en-AU"/>
              </w:rPr>
              <w:t xml:space="preserve">Minchin et al </w:t>
            </w:r>
            <w:hyperlink r:id="rId22" w:history="1">
              <w:r w:rsidR="001553BE" w:rsidRPr="00B96A90">
                <w:rPr>
                  <w:rStyle w:val="Hyperlink"/>
                  <w:rFonts w:ascii="Garamond" w:hAnsi="Garamond"/>
                  <w:lang w:val="en-AU"/>
                </w:rPr>
                <w:t>https://doi.org/10.1056/NEJMsa1801495</w:t>
              </w:r>
            </w:hyperlink>
          </w:p>
        </w:tc>
      </w:tr>
      <w:tr w:rsidR="00C81CB9" w:rsidRPr="000170DA" w:rsidTr="00F167D6">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F167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Default="001706BA" w:rsidP="00F167D6">
            <w:pPr>
              <w:rPr>
                <w:rFonts w:ascii="Garamond" w:hAnsi="Garamond"/>
                <w:lang w:val="en-AU"/>
              </w:rPr>
            </w:pPr>
            <w:r>
              <w:rPr>
                <w:rFonts w:ascii="Garamond" w:hAnsi="Garamond"/>
                <w:lang w:val="en-AU"/>
              </w:rPr>
              <w:t>A pair of articles that look at how changes in funding incentives (and penalties) can influence health services.</w:t>
            </w:r>
          </w:p>
          <w:p w:rsidR="00551F16" w:rsidRDefault="00247052" w:rsidP="00247052">
            <w:pPr>
              <w:rPr>
                <w:rFonts w:ascii="Garamond" w:hAnsi="Garamond"/>
                <w:lang w:val="en-AU"/>
              </w:rPr>
            </w:pPr>
            <w:r>
              <w:rPr>
                <w:rFonts w:ascii="Garamond" w:hAnsi="Garamond"/>
                <w:lang w:val="en-AU"/>
              </w:rPr>
              <w:t xml:space="preserve">Padula et al looked at the impact of a (US) program that </w:t>
            </w:r>
            <w:r w:rsidRPr="00247052">
              <w:rPr>
                <w:rFonts w:ascii="Garamond" w:hAnsi="Garamond"/>
                <w:b/>
                <w:lang w:val="en-AU"/>
              </w:rPr>
              <w:t>reduced hospital reimbursement</w:t>
            </w:r>
            <w:r>
              <w:rPr>
                <w:rFonts w:ascii="Garamond" w:hAnsi="Garamond"/>
                <w:lang w:val="en-AU"/>
              </w:rPr>
              <w:t xml:space="preserve"> to hospitals that had </w:t>
            </w:r>
            <w:r w:rsidRPr="00247052">
              <w:rPr>
                <w:rFonts w:ascii="Garamond" w:hAnsi="Garamond"/>
                <w:b/>
                <w:lang w:val="en-AU"/>
              </w:rPr>
              <w:t>higher rates</w:t>
            </w:r>
            <w:r>
              <w:rPr>
                <w:rFonts w:ascii="Garamond" w:hAnsi="Garamond"/>
                <w:lang w:val="en-AU"/>
              </w:rPr>
              <w:t xml:space="preserve"> of a number of </w:t>
            </w:r>
            <w:r w:rsidRPr="00247052">
              <w:rPr>
                <w:rFonts w:ascii="Garamond" w:hAnsi="Garamond"/>
                <w:b/>
                <w:lang w:val="en-AU"/>
              </w:rPr>
              <w:t>hospital-acquired conditions</w:t>
            </w:r>
            <w:r w:rsidRPr="00247052">
              <w:rPr>
                <w:rFonts w:ascii="Garamond" w:hAnsi="Garamond"/>
                <w:lang w:val="en-AU"/>
              </w:rPr>
              <w:t xml:space="preserve"> (HACs)</w:t>
            </w:r>
            <w:r>
              <w:rPr>
                <w:rFonts w:ascii="Garamond" w:hAnsi="Garamond"/>
                <w:lang w:val="en-AU"/>
              </w:rPr>
              <w:t xml:space="preserve">. They found that </w:t>
            </w:r>
            <w:r w:rsidRPr="00247052">
              <w:rPr>
                <w:rFonts w:ascii="Garamond" w:hAnsi="Garamond"/>
                <w:b/>
                <w:lang w:val="en-AU"/>
              </w:rPr>
              <w:t>HAC rates declined over the 2 years after implementation</w:t>
            </w:r>
            <w:r>
              <w:rPr>
                <w:rFonts w:ascii="Garamond" w:hAnsi="Garamond"/>
                <w:lang w:val="en-AU"/>
              </w:rPr>
              <w:t>, with the only exception being pressure ulcers. The authors make the assertion that “</w:t>
            </w:r>
            <w:r w:rsidRPr="00247052">
              <w:rPr>
                <w:rFonts w:ascii="Garamond" w:hAnsi="Garamond"/>
                <w:lang w:val="en-AU"/>
              </w:rPr>
              <w:t>Patient safety in hospitals will only thoroughly improve when hospitals are fully incentivized to practice prevention of all HACs rather than work around the harms that result from failed prevention efforts.</w:t>
            </w:r>
            <w:r>
              <w:rPr>
                <w:rFonts w:ascii="Garamond" w:hAnsi="Garamond"/>
                <w:lang w:val="en-AU"/>
              </w:rPr>
              <w:t>”</w:t>
            </w:r>
          </w:p>
          <w:p w:rsidR="00247052" w:rsidRPr="000365E9" w:rsidRDefault="00247052" w:rsidP="00247052">
            <w:pPr>
              <w:rPr>
                <w:rFonts w:ascii="Garamond" w:hAnsi="Garamond"/>
                <w:lang w:val="en-AU"/>
              </w:rPr>
            </w:pPr>
            <w:r>
              <w:rPr>
                <w:rFonts w:ascii="Garamond" w:hAnsi="Garamond"/>
                <w:lang w:val="en-AU"/>
              </w:rPr>
              <w:t xml:space="preserve">From the UK, Minchin et al report on what happened when changes to the </w:t>
            </w:r>
            <w:r w:rsidRPr="00247052">
              <w:rPr>
                <w:rFonts w:ascii="Garamond" w:hAnsi="Garamond"/>
                <w:lang w:val="en-AU"/>
              </w:rPr>
              <w:t>Quality and Outcomes Framework</w:t>
            </w:r>
            <w:r>
              <w:rPr>
                <w:rFonts w:ascii="Garamond" w:hAnsi="Garamond"/>
                <w:lang w:val="en-AU"/>
              </w:rPr>
              <w:t xml:space="preserve"> (QOF) were implemented. Using data for 2010 to 2017 they assess the impact of the 2014 changes that saw incentives for 12 quality-of-care indicators removed while incentives for 6 other measure were retained. Using c</w:t>
            </w:r>
            <w:r w:rsidRPr="00247052">
              <w:rPr>
                <w:rFonts w:ascii="Garamond" w:hAnsi="Garamond"/>
                <w:lang w:val="en-AU"/>
              </w:rPr>
              <w:t>omplete longitudinal data for 2819 English primary care practices with more than 20 million registered patients</w:t>
            </w:r>
            <w:r>
              <w:rPr>
                <w:rFonts w:ascii="Garamond" w:hAnsi="Garamond"/>
                <w:lang w:val="en-AU"/>
              </w:rPr>
              <w:t xml:space="preserve"> the authors found that “</w:t>
            </w:r>
            <w:r w:rsidRPr="00247052">
              <w:rPr>
                <w:rFonts w:ascii="Garamond" w:hAnsi="Garamond"/>
                <w:lang w:val="en-AU"/>
              </w:rPr>
              <w:t xml:space="preserve">There were </w:t>
            </w:r>
            <w:r w:rsidRPr="00247052">
              <w:rPr>
                <w:rFonts w:ascii="Garamond" w:hAnsi="Garamond"/>
                <w:b/>
                <w:lang w:val="en-AU"/>
              </w:rPr>
              <w:t>immediate reductions</w:t>
            </w:r>
            <w:r w:rsidRPr="00247052">
              <w:rPr>
                <w:rFonts w:ascii="Garamond" w:hAnsi="Garamond"/>
                <w:lang w:val="en-AU"/>
              </w:rPr>
              <w:t xml:space="preserve"> in documented </w:t>
            </w:r>
            <w:r w:rsidRPr="00247052">
              <w:rPr>
                <w:rFonts w:ascii="Garamond" w:hAnsi="Garamond"/>
                <w:b/>
                <w:lang w:val="en-AU"/>
              </w:rPr>
              <w:t>quality of care</w:t>
            </w:r>
            <w:r w:rsidRPr="00247052">
              <w:rPr>
                <w:rFonts w:ascii="Garamond" w:hAnsi="Garamond"/>
                <w:lang w:val="en-AU"/>
              </w:rPr>
              <w:t xml:space="preserve"> for </w:t>
            </w:r>
            <w:r w:rsidRPr="00247052">
              <w:rPr>
                <w:rFonts w:ascii="Garamond" w:hAnsi="Garamond"/>
                <w:b/>
                <w:lang w:val="en-AU"/>
              </w:rPr>
              <w:t>all 12 indicators</w:t>
            </w:r>
            <w:r w:rsidRPr="00247052">
              <w:rPr>
                <w:rFonts w:ascii="Garamond" w:hAnsi="Garamond"/>
                <w:lang w:val="en-AU"/>
              </w:rPr>
              <w:t xml:space="preserve"> in the first year </w:t>
            </w:r>
            <w:r w:rsidRPr="00247052">
              <w:rPr>
                <w:rFonts w:ascii="Garamond" w:hAnsi="Garamond"/>
                <w:b/>
                <w:lang w:val="en-AU"/>
              </w:rPr>
              <w:t>after</w:t>
            </w:r>
            <w:r w:rsidRPr="00247052">
              <w:rPr>
                <w:rFonts w:ascii="Garamond" w:hAnsi="Garamond"/>
                <w:lang w:val="en-AU"/>
              </w:rPr>
              <w:t xml:space="preserve"> the </w:t>
            </w:r>
            <w:r w:rsidRPr="00247052">
              <w:rPr>
                <w:rFonts w:ascii="Garamond" w:hAnsi="Garamond"/>
                <w:b/>
                <w:lang w:val="en-AU"/>
              </w:rPr>
              <w:t>removal of financial incentives</w:t>
            </w:r>
            <w:r>
              <w:rPr>
                <w:rFonts w:ascii="Garamond" w:hAnsi="Garamond"/>
                <w:lang w:val="en-AU"/>
              </w:rPr>
              <w:t>”</w:t>
            </w:r>
            <w:r w:rsidRPr="00247052">
              <w:rPr>
                <w:rFonts w:ascii="Garamond" w:hAnsi="Garamond"/>
                <w:lang w:val="en-AU"/>
              </w:rPr>
              <w:t>.</w:t>
            </w:r>
          </w:p>
        </w:tc>
      </w:tr>
    </w:tbl>
    <w:p w:rsidR="00C81CB9" w:rsidRDefault="00C81CB9" w:rsidP="00C81CB9">
      <w:pPr>
        <w:rPr>
          <w:rFonts w:ascii="Garamond" w:hAnsi="Garamond"/>
          <w:lang w:val="en-AU"/>
        </w:rPr>
      </w:pPr>
    </w:p>
    <w:p w:rsidR="00B1239B" w:rsidRDefault="00B1239B" w:rsidP="00C81CB9">
      <w:pPr>
        <w:rPr>
          <w:rFonts w:ascii="Garamond" w:hAnsi="Garamond"/>
          <w:lang w:val="en-AU"/>
        </w:rPr>
      </w:pPr>
      <w:r>
        <w:rPr>
          <w:rFonts w:ascii="Garamond" w:hAnsi="Garamond"/>
          <w:lang w:val="en-AU"/>
        </w:rPr>
        <w:lastRenderedPageBreak/>
        <w:t xml:space="preserve">For information about the Commission’s work on indicators of quality and safety, including HACs, see </w:t>
      </w:r>
      <w:hyperlink r:id="rId23" w:history="1">
        <w:r w:rsidRPr="00B96A90">
          <w:rPr>
            <w:rStyle w:val="Hyperlink"/>
            <w:rFonts w:ascii="Garamond" w:hAnsi="Garamond"/>
            <w:lang w:val="en-AU"/>
          </w:rPr>
          <w:t>https://www.safetyandquality.gov.au/our-work/indicators/</w:t>
        </w:r>
      </w:hyperlink>
    </w:p>
    <w:p w:rsidR="00B1239B" w:rsidRDefault="00B1239B" w:rsidP="00C81CB9">
      <w:pPr>
        <w:rPr>
          <w:rFonts w:ascii="Garamond" w:hAnsi="Garamond"/>
          <w:lang w:val="en-AU"/>
        </w:rPr>
      </w:pPr>
    </w:p>
    <w:p w:rsidR="00443F33" w:rsidRPr="001706BA" w:rsidRDefault="00443F33" w:rsidP="00443F33">
      <w:pPr>
        <w:keepNext/>
        <w:keepLines/>
        <w:autoSpaceDE w:val="0"/>
        <w:autoSpaceDN w:val="0"/>
        <w:adjustRightInd w:val="0"/>
        <w:rPr>
          <w:rFonts w:ascii="Garamond" w:hAnsi="Garamond"/>
          <w:i/>
          <w:lang w:val="en-AU"/>
        </w:rPr>
      </w:pPr>
      <w:r w:rsidRPr="001706BA">
        <w:rPr>
          <w:rFonts w:ascii="Garamond" w:hAnsi="Garamond"/>
          <w:i/>
          <w:lang w:val="en-AU"/>
        </w:rPr>
        <w:t>Supporting clinicians after adverse events: development of a clinician peer support program</w:t>
      </w:r>
    </w:p>
    <w:p w:rsidR="00443F33" w:rsidRDefault="00443F33" w:rsidP="00443F33">
      <w:pPr>
        <w:keepNext/>
        <w:keepLines/>
        <w:autoSpaceDE w:val="0"/>
        <w:autoSpaceDN w:val="0"/>
        <w:adjustRightInd w:val="0"/>
        <w:rPr>
          <w:rFonts w:ascii="Garamond" w:hAnsi="Garamond"/>
          <w:lang w:val="en-AU"/>
        </w:rPr>
      </w:pPr>
      <w:r w:rsidRPr="00F167D6">
        <w:rPr>
          <w:rFonts w:ascii="Garamond" w:hAnsi="Garamond"/>
          <w:lang w:val="en-AU"/>
        </w:rPr>
        <w:t>Lane MA, Newman BM, Taylor MZ, O'Neill M, Ghetti C, Woltman RM, et al</w:t>
      </w:r>
    </w:p>
    <w:p w:rsidR="00443F33" w:rsidRPr="00E566B0" w:rsidRDefault="00443F33" w:rsidP="00443F33">
      <w:pPr>
        <w:keepNext/>
        <w:keepLines/>
        <w:autoSpaceDE w:val="0"/>
        <w:autoSpaceDN w:val="0"/>
        <w:adjustRightInd w:val="0"/>
        <w:rPr>
          <w:rFonts w:ascii="Garamond" w:hAnsi="Garamond"/>
          <w:lang w:val="en-AU"/>
        </w:rPr>
      </w:pPr>
      <w:proofErr w:type="gramStart"/>
      <w:r w:rsidRPr="00F167D6">
        <w:rPr>
          <w:rFonts w:ascii="Garamond" w:hAnsi="Garamond"/>
          <w:lang w:val="en-AU"/>
        </w:rPr>
        <w:t>Journal of Patient Safety.</w:t>
      </w:r>
      <w:proofErr w:type="gramEnd"/>
      <w:r w:rsidRPr="00F167D6">
        <w:rPr>
          <w:rFonts w:ascii="Garamond" w:hAnsi="Garamond"/>
          <w:lang w:val="en-AU"/>
        </w:rPr>
        <w:t xml:space="preserve"> 2018</w:t>
      </w:r>
      <w:proofErr w:type="gramStart"/>
      <w:r w:rsidRPr="00F167D6">
        <w:rPr>
          <w:rFonts w:ascii="Garamond" w:hAnsi="Garamond"/>
          <w:lang w:val="en-AU"/>
        </w:rPr>
        <w:t>;14</w:t>
      </w:r>
      <w:proofErr w:type="gramEnd"/>
      <w:r w:rsidRPr="00F167D6">
        <w:rPr>
          <w:rFonts w:ascii="Garamond" w:hAnsi="Garamond"/>
          <w:lang w:val="en-AU"/>
        </w:rPr>
        <w:t>(3):e56-e60.</w:t>
      </w:r>
    </w:p>
    <w:tbl>
      <w:tblPr>
        <w:tblStyle w:val="TableGrid"/>
        <w:tblW w:w="0" w:type="auto"/>
        <w:tblInd w:w="288" w:type="dxa"/>
        <w:tblLayout w:type="fixed"/>
        <w:tblLook w:val="01E0" w:firstRow="1" w:lastRow="1" w:firstColumn="1" w:lastColumn="1" w:noHBand="0" w:noVBand="0"/>
      </w:tblPr>
      <w:tblGrid>
        <w:gridCol w:w="1080"/>
        <w:gridCol w:w="8280"/>
      </w:tblGrid>
      <w:tr w:rsidR="00443F33" w:rsidRPr="000170DA" w:rsidTr="00881D0D">
        <w:tc>
          <w:tcPr>
            <w:tcW w:w="1080" w:type="dxa"/>
            <w:tcBorders>
              <w:top w:val="single" w:sz="4" w:space="0" w:color="auto"/>
              <w:left w:val="single" w:sz="4" w:space="0" w:color="auto"/>
              <w:bottom w:val="single" w:sz="4" w:space="0" w:color="auto"/>
              <w:right w:val="single" w:sz="4" w:space="0" w:color="auto"/>
            </w:tcBorders>
            <w:vAlign w:val="center"/>
          </w:tcPr>
          <w:p w:rsidR="00443F33" w:rsidRPr="000170DA" w:rsidRDefault="00443F33" w:rsidP="00881D0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43F33" w:rsidRPr="000170DA" w:rsidRDefault="00244447" w:rsidP="00881D0D">
            <w:pPr>
              <w:rPr>
                <w:rStyle w:val="Hyperlink"/>
                <w:rFonts w:ascii="Garamond" w:hAnsi="Garamond"/>
                <w:color w:val="auto"/>
                <w:u w:val="none"/>
                <w:lang w:val="en-AU"/>
              </w:rPr>
            </w:pPr>
            <w:hyperlink r:id="rId24" w:history="1">
              <w:r w:rsidR="00443F33" w:rsidRPr="00B96A90">
                <w:rPr>
                  <w:rStyle w:val="Hyperlink"/>
                  <w:rFonts w:ascii="Garamond" w:hAnsi="Garamond"/>
                  <w:lang w:val="en-AU"/>
                </w:rPr>
                <w:t>http://doi.org/10.1097/PTS.0000000000000508</w:t>
              </w:r>
            </w:hyperlink>
          </w:p>
        </w:tc>
      </w:tr>
      <w:tr w:rsidR="00443F33" w:rsidRPr="000170DA" w:rsidTr="00881D0D">
        <w:tc>
          <w:tcPr>
            <w:tcW w:w="1080" w:type="dxa"/>
            <w:tcBorders>
              <w:top w:val="single" w:sz="4" w:space="0" w:color="auto"/>
              <w:left w:val="single" w:sz="4" w:space="0" w:color="auto"/>
              <w:bottom w:val="single" w:sz="4" w:space="0" w:color="auto"/>
              <w:right w:val="single" w:sz="4" w:space="0" w:color="auto"/>
            </w:tcBorders>
            <w:vAlign w:val="center"/>
          </w:tcPr>
          <w:p w:rsidR="00443F33" w:rsidRPr="000170DA" w:rsidRDefault="00443F33" w:rsidP="00881D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3F33" w:rsidRPr="000365E9" w:rsidRDefault="00443F33" w:rsidP="00881D0D">
            <w:pPr>
              <w:rPr>
                <w:rFonts w:ascii="Garamond" w:hAnsi="Garamond"/>
                <w:lang w:val="en-AU"/>
              </w:rPr>
            </w:pPr>
            <w:r>
              <w:rPr>
                <w:rFonts w:ascii="Garamond" w:hAnsi="Garamond"/>
                <w:lang w:val="en-AU"/>
              </w:rPr>
              <w:t xml:space="preserve">When errors or adverse events occur the primary victim is the patient. However, the clinician involved is also often harmed, often emotionally or psychologically. They have been dubbed ‘second victims’. This paper describes how a teaching hospital developed a </w:t>
            </w:r>
            <w:r w:rsidRPr="00F167D6">
              <w:rPr>
                <w:rFonts w:ascii="Garamond" w:hAnsi="Garamond"/>
                <w:lang w:val="en-AU"/>
              </w:rPr>
              <w:t>clinician peer support program</w:t>
            </w:r>
            <w:r>
              <w:rPr>
                <w:rFonts w:ascii="Garamond" w:hAnsi="Garamond"/>
                <w:lang w:val="en-AU"/>
              </w:rPr>
              <w:t xml:space="preserve">. After assembling a </w:t>
            </w:r>
            <w:r w:rsidRPr="00F167D6">
              <w:rPr>
                <w:rFonts w:ascii="Garamond" w:hAnsi="Garamond"/>
                <w:lang w:val="en-AU"/>
              </w:rPr>
              <w:t>multidisciplinary team</w:t>
            </w:r>
            <w:r>
              <w:rPr>
                <w:rFonts w:ascii="Garamond" w:hAnsi="Garamond"/>
                <w:lang w:val="en-AU"/>
              </w:rPr>
              <w:t>, a curriculum was developed “</w:t>
            </w:r>
            <w:r w:rsidRPr="00F167D6">
              <w:rPr>
                <w:rFonts w:ascii="Garamond" w:hAnsi="Garamond"/>
                <w:lang w:val="en-AU"/>
              </w:rPr>
              <w:t>to train clinicians to provide support to their peers based on research of clinician response to adverse events, utilization of various support resources, and clinician resiliency and ways to enhance natural resilience.</w:t>
            </w:r>
            <w:r>
              <w:rPr>
                <w:rFonts w:ascii="Garamond" w:hAnsi="Garamond"/>
                <w:lang w:val="en-AU"/>
              </w:rPr>
              <w:t>” The paper goes on to describe the operation of the program and its usage.</w:t>
            </w:r>
          </w:p>
        </w:tc>
      </w:tr>
    </w:tbl>
    <w:p w:rsidR="00443F33" w:rsidRDefault="00443F33" w:rsidP="00443F33">
      <w:pPr>
        <w:rPr>
          <w:rFonts w:ascii="Garamond" w:hAnsi="Garamond"/>
          <w:lang w:val="en-AU"/>
        </w:rPr>
      </w:pPr>
    </w:p>
    <w:p w:rsidR="00443F33" w:rsidRPr="00C462C2" w:rsidRDefault="00443F33" w:rsidP="00443F33">
      <w:pPr>
        <w:keepNext/>
        <w:keepLines/>
        <w:autoSpaceDE w:val="0"/>
        <w:autoSpaceDN w:val="0"/>
        <w:adjustRightInd w:val="0"/>
        <w:rPr>
          <w:rFonts w:ascii="Garamond" w:hAnsi="Garamond"/>
          <w:i/>
          <w:lang w:val="en-AU"/>
        </w:rPr>
      </w:pPr>
      <w:r w:rsidRPr="00C462C2">
        <w:rPr>
          <w:rFonts w:ascii="Garamond" w:hAnsi="Garamond"/>
          <w:i/>
          <w:lang w:val="en-AU"/>
        </w:rPr>
        <w:t>Quality and Quantity of Sleep and Factors Associated With Sleep Disturbance in Hospitalized Patients</w:t>
      </w:r>
    </w:p>
    <w:p w:rsidR="00443F33" w:rsidRDefault="00443F33" w:rsidP="00443F33">
      <w:pPr>
        <w:keepNext/>
        <w:keepLines/>
        <w:autoSpaceDE w:val="0"/>
        <w:autoSpaceDN w:val="0"/>
        <w:adjustRightInd w:val="0"/>
        <w:rPr>
          <w:rFonts w:ascii="Garamond" w:hAnsi="Garamond"/>
          <w:lang w:val="en-AU"/>
        </w:rPr>
      </w:pPr>
      <w:r w:rsidRPr="001553BE">
        <w:rPr>
          <w:rFonts w:ascii="Garamond" w:hAnsi="Garamond"/>
          <w:lang w:val="en-AU"/>
        </w:rPr>
        <w:t>Wesselius HM, van den Ende ES, Alsma J, et al</w:t>
      </w:r>
    </w:p>
    <w:p w:rsidR="00443F33" w:rsidRPr="00E566B0" w:rsidRDefault="00443F33" w:rsidP="00443F33">
      <w:pPr>
        <w:keepNext/>
        <w:keepLines/>
        <w:autoSpaceDE w:val="0"/>
        <w:autoSpaceDN w:val="0"/>
        <w:adjustRightInd w:val="0"/>
        <w:rPr>
          <w:rFonts w:ascii="Garamond" w:hAnsi="Garamond"/>
          <w:lang w:val="en-AU"/>
        </w:rPr>
      </w:pPr>
      <w:proofErr w:type="gramStart"/>
      <w:r w:rsidRPr="001553BE">
        <w:rPr>
          <w:rFonts w:ascii="Garamond" w:hAnsi="Garamond"/>
          <w:lang w:val="en-AU"/>
        </w:rPr>
        <w:t>JAMA Internal Medicine.</w:t>
      </w:r>
      <w:proofErr w:type="gramEnd"/>
      <w:r w:rsidRPr="001553BE">
        <w:rPr>
          <w:rFonts w:ascii="Garamond" w:hAnsi="Garamond"/>
          <w:lang w:val="en-AU"/>
        </w:rPr>
        <w:t xml:space="preserve"> 2018</w:t>
      </w:r>
      <w:proofErr w:type="gramStart"/>
      <w:r w:rsidRPr="001553BE">
        <w:rPr>
          <w:rFonts w:ascii="Garamond" w:hAnsi="Garamond"/>
          <w:lang w:val="en-AU"/>
        </w:rPr>
        <w:t>;178</w:t>
      </w:r>
      <w:proofErr w:type="gramEnd"/>
      <w:r w:rsidRPr="001553BE">
        <w:rPr>
          <w:rFonts w:ascii="Garamond" w:hAnsi="Garamond"/>
          <w:lang w:val="en-AU"/>
        </w:rPr>
        <w:t>(9):1201-8.</w:t>
      </w:r>
    </w:p>
    <w:tbl>
      <w:tblPr>
        <w:tblStyle w:val="TableGrid"/>
        <w:tblW w:w="0" w:type="auto"/>
        <w:tblInd w:w="288" w:type="dxa"/>
        <w:tblLayout w:type="fixed"/>
        <w:tblLook w:val="01E0" w:firstRow="1" w:lastRow="1" w:firstColumn="1" w:lastColumn="1" w:noHBand="0" w:noVBand="0"/>
      </w:tblPr>
      <w:tblGrid>
        <w:gridCol w:w="1080"/>
        <w:gridCol w:w="8280"/>
      </w:tblGrid>
      <w:tr w:rsidR="00443F33" w:rsidRPr="000170DA" w:rsidTr="00881D0D">
        <w:tc>
          <w:tcPr>
            <w:tcW w:w="1080" w:type="dxa"/>
            <w:tcBorders>
              <w:top w:val="single" w:sz="4" w:space="0" w:color="auto"/>
              <w:left w:val="single" w:sz="4" w:space="0" w:color="auto"/>
              <w:bottom w:val="single" w:sz="4" w:space="0" w:color="auto"/>
              <w:right w:val="single" w:sz="4" w:space="0" w:color="auto"/>
            </w:tcBorders>
            <w:vAlign w:val="center"/>
          </w:tcPr>
          <w:p w:rsidR="00443F33" w:rsidRPr="000170DA" w:rsidRDefault="00443F33" w:rsidP="00881D0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43F33" w:rsidRPr="000170DA" w:rsidRDefault="00244447" w:rsidP="00881D0D">
            <w:pPr>
              <w:rPr>
                <w:rStyle w:val="Hyperlink"/>
                <w:rFonts w:ascii="Garamond" w:hAnsi="Garamond"/>
                <w:color w:val="auto"/>
                <w:u w:val="none"/>
                <w:lang w:val="en-AU"/>
              </w:rPr>
            </w:pPr>
            <w:hyperlink r:id="rId25" w:history="1">
              <w:r w:rsidR="00443F33" w:rsidRPr="00B96A90">
                <w:rPr>
                  <w:rStyle w:val="Hyperlink"/>
                  <w:rFonts w:ascii="Garamond" w:hAnsi="Garamond"/>
                  <w:lang w:val="en-AU"/>
                </w:rPr>
                <w:t>https://doi.org/10.1001/jamainternmed.2018.2669</w:t>
              </w:r>
            </w:hyperlink>
          </w:p>
        </w:tc>
      </w:tr>
      <w:tr w:rsidR="00443F33" w:rsidRPr="000170DA" w:rsidTr="00881D0D">
        <w:tc>
          <w:tcPr>
            <w:tcW w:w="1080" w:type="dxa"/>
            <w:tcBorders>
              <w:top w:val="single" w:sz="4" w:space="0" w:color="auto"/>
              <w:left w:val="single" w:sz="4" w:space="0" w:color="auto"/>
              <w:bottom w:val="single" w:sz="4" w:space="0" w:color="auto"/>
              <w:right w:val="single" w:sz="4" w:space="0" w:color="auto"/>
            </w:tcBorders>
            <w:vAlign w:val="center"/>
          </w:tcPr>
          <w:p w:rsidR="00443F33" w:rsidRPr="000170DA" w:rsidRDefault="00443F33" w:rsidP="00881D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3F33" w:rsidRPr="000365E9" w:rsidRDefault="00443F33" w:rsidP="00881D0D">
            <w:pPr>
              <w:rPr>
                <w:rFonts w:ascii="Garamond" w:hAnsi="Garamond"/>
                <w:lang w:val="en-AU"/>
              </w:rPr>
            </w:pPr>
            <w:r>
              <w:rPr>
                <w:rFonts w:ascii="Garamond" w:hAnsi="Garamond"/>
                <w:lang w:val="en-AU"/>
              </w:rPr>
              <w:t xml:space="preserve">There has been some literature around the importance on sleep for hospitalised patients. This Dutch study covered 2005 patients across 39 hospitals and sought to </w:t>
            </w:r>
            <w:r w:rsidRPr="0001130A">
              <w:rPr>
                <w:rFonts w:ascii="Garamond" w:hAnsi="Garamond"/>
                <w:lang w:val="en-AU"/>
              </w:rPr>
              <w:t>assess the subjective quantity and quality of sleep</w:t>
            </w:r>
            <w:r>
              <w:rPr>
                <w:rFonts w:ascii="Garamond" w:hAnsi="Garamond"/>
                <w:lang w:val="en-AU"/>
              </w:rPr>
              <w:t xml:space="preserve"> in hospital when compared with their </w:t>
            </w:r>
            <w:r w:rsidRPr="0001130A">
              <w:rPr>
                <w:rFonts w:ascii="Garamond" w:hAnsi="Garamond"/>
                <w:lang w:val="en-AU"/>
              </w:rPr>
              <w:t xml:space="preserve">habitual sleep at </w:t>
            </w:r>
            <w:r>
              <w:rPr>
                <w:rFonts w:ascii="Garamond" w:hAnsi="Garamond"/>
                <w:lang w:val="en-AU"/>
              </w:rPr>
              <w:t>home the month before hospitalis</w:t>
            </w:r>
            <w:r w:rsidRPr="0001130A">
              <w:rPr>
                <w:rFonts w:ascii="Garamond" w:hAnsi="Garamond"/>
                <w:lang w:val="en-AU"/>
              </w:rPr>
              <w:t>ation.</w:t>
            </w:r>
            <w:r>
              <w:rPr>
                <w:rFonts w:ascii="Garamond" w:hAnsi="Garamond"/>
                <w:lang w:val="en-AU"/>
              </w:rPr>
              <w:t xml:space="preserve"> Perhaps unsurprisingly, the survey revealed that “</w:t>
            </w:r>
            <w:r w:rsidRPr="0001130A">
              <w:rPr>
                <w:rFonts w:ascii="Garamond" w:hAnsi="Garamond"/>
                <w:lang w:val="en-AU"/>
              </w:rPr>
              <w:t xml:space="preserve">All aspects of sleep quality measured </w:t>
            </w:r>
            <w:r>
              <w:rPr>
                <w:rFonts w:ascii="Garamond" w:hAnsi="Garamond"/>
                <w:lang w:val="en-AU"/>
              </w:rPr>
              <w:t>…</w:t>
            </w:r>
            <w:r w:rsidRPr="0001130A">
              <w:rPr>
                <w:rFonts w:ascii="Garamond" w:hAnsi="Garamond"/>
                <w:lang w:val="en-AU"/>
              </w:rPr>
              <w:t>were rated worse during hospitalization than at home</w:t>
            </w:r>
            <w:r>
              <w:rPr>
                <w:rFonts w:ascii="Garamond" w:hAnsi="Garamond"/>
                <w:lang w:val="en-AU"/>
              </w:rPr>
              <w:t xml:space="preserve">” with the </w:t>
            </w:r>
            <w:r w:rsidRPr="0001130A">
              <w:rPr>
                <w:rFonts w:ascii="Garamond" w:hAnsi="Garamond"/>
                <w:lang w:val="en-AU"/>
              </w:rPr>
              <w:t xml:space="preserve">most reported </w:t>
            </w:r>
            <w:r w:rsidRPr="0001130A">
              <w:rPr>
                <w:rFonts w:ascii="Garamond" w:hAnsi="Garamond"/>
                <w:b/>
                <w:lang w:val="en-AU"/>
              </w:rPr>
              <w:t>sleep-disturbing factors</w:t>
            </w:r>
            <w:r w:rsidRPr="0001130A">
              <w:rPr>
                <w:rFonts w:ascii="Garamond" w:hAnsi="Garamond"/>
                <w:lang w:val="en-AU"/>
              </w:rPr>
              <w:t xml:space="preserve"> were </w:t>
            </w:r>
            <w:r w:rsidRPr="0001130A">
              <w:rPr>
                <w:rFonts w:ascii="Garamond" w:hAnsi="Garamond"/>
                <w:b/>
                <w:lang w:val="en-AU"/>
              </w:rPr>
              <w:t>noise</w:t>
            </w:r>
            <w:r w:rsidRPr="0001130A">
              <w:rPr>
                <w:rFonts w:ascii="Garamond" w:hAnsi="Garamond"/>
                <w:lang w:val="en-AU"/>
              </w:rPr>
              <w:t xml:space="preserve"> of other patients, medical </w:t>
            </w:r>
            <w:r w:rsidRPr="0001130A">
              <w:rPr>
                <w:rFonts w:ascii="Garamond" w:hAnsi="Garamond"/>
                <w:b/>
                <w:lang w:val="en-AU"/>
              </w:rPr>
              <w:t>devices</w:t>
            </w:r>
            <w:r w:rsidRPr="0001130A">
              <w:rPr>
                <w:rFonts w:ascii="Garamond" w:hAnsi="Garamond"/>
                <w:lang w:val="en-AU"/>
              </w:rPr>
              <w:t xml:space="preserve">, </w:t>
            </w:r>
            <w:r w:rsidRPr="0001130A">
              <w:rPr>
                <w:rFonts w:ascii="Garamond" w:hAnsi="Garamond"/>
                <w:b/>
                <w:lang w:val="en-AU"/>
              </w:rPr>
              <w:t>pain</w:t>
            </w:r>
            <w:r w:rsidRPr="0001130A">
              <w:rPr>
                <w:rFonts w:ascii="Garamond" w:hAnsi="Garamond"/>
                <w:lang w:val="en-AU"/>
              </w:rPr>
              <w:t xml:space="preserve">, and </w:t>
            </w:r>
            <w:r w:rsidRPr="0001130A">
              <w:rPr>
                <w:rFonts w:ascii="Garamond" w:hAnsi="Garamond"/>
                <w:b/>
                <w:lang w:val="en-AU"/>
              </w:rPr>
              <w:t>toilet visits</w:t>
            </w:r>
            <w:r w:rsidRPr="0001130A">
              <w:rPr>
                <w:rFonts w:ascii="Garamond" w:hAnsi="Garamond"/>
                <w:lang w:val="en-AU"/>
              </w:rPr>
              <w:t>.</w:t>
            </w:r>
            <w:r>
              <w:rPr>
                <w:rFonts w:ascii="Garamond" w:hAnsi="Garamond"/>
                <w:lang w:val="en-AU"/>
              </w:rPr>
              <w:t xml:space="preserve"> As the authors note, “</w:t>
            </w:r>
            <w:r w:rsidRPr="0001130A">
              <w:rPr>
                <w:rFonts w:ascii="Garamond" w:hAnsi="Garamond"/>
                <w:lang w:val="en-AU"/>
              </w:rPr>
              <w:t xml:space="preserve">duration and quality of sleep in hospitalized patients were significantly affected and revealed many </w:t>
            </w:r>
            <w:r w:rsidRPr="0001130A">
              <w:rPr>
                <w:rFonts w:ascii="Garamond" w:hAnsi="Garamond"/>
                <w:b/>
                <w:lang w:val="en-AU"/>
              </w:rPr>
              <w:t>potentially modifiable hospital-related factors</w:t>
            </w:r>
            <w:r w:rsidRPr="0001130A">
              <w:rPr>
                <w:rFonts w:ascii="Garamond" w:hAnsi="Garamond"/>
                <w:lang w:val="en-AU"/>
              </w:rPr>
              <w:t xml:space="preserve"> negatively associated with sleep. Raising awareness about the importance of adequate sleep in the vulnerable hospital population and introducing interventions to target sleep-disturbing factors may improve healing.</w:t>
            </w:r>
            <w:r>
              <w:rPr>
                <w:rFonts w:ascii="Garamond" w:hAnsi="Garamond"/>
                <w:lang w:val="en-AU"/>
              </w:rPr>
              <w:t>”</w:t>
            </w:r>
          </w:p>
        </w:tc>
      </w:tr>
    </w:tbl>
    <w:p w:rsidR="00443F33" w:rsidRDefault="00443F33" w:rsidP="00443F33">
      <w:pPr>
        <w:rPr>
          <w:rFonts w:ascii="Garamond" w:hAnsi="Garamond"/>
          <w:lang w:val="en-AU"/>
        </w:rPr>
      </w:pPr>
    </w:p>
    <w:p w:rsidR="00C81CB9" w:rsidRPr="001706BA" w:rsidRDefault="001706BA" w:rsidP="001706BA">
      <w:pPr>
        <w:keepNext/>
        <w:keepLines/>
        <w:autoSpaceDE w:val="0"/>
        <w:autoSpaceDN w:val="0"/>
        <w:adjustRightInd w:val="0"/>
        <w:rPr>
          <w:rFonts w:ascii="Garamond" w:hAnsi="Garamond"/>
          <w:i/>
          <w:lang w:val="en-AU"/>
        </w:rPr>
      </w:pPr>
      <w:r w:rsidRPr="001706BA">
        <w:rPr>
          <w:rFonts w:ascii="Garamond" w:hAnsi="Garamond"/>
          <w:i/>
          <w:lang w:val="en-AU"/>
        </w:rPr>
        <w:t>Impact of medication reconciliation for improving transitions of care</w:t>
      </w:r>
    </w:p>
    <w:p w:rsidR="00B1239B" w:rsidRDefault="00B1239B" w:rsidP="001706BA">
      <w:pPr>
        <w:keepNext/>
        <w:keepLines/>
        <w:autoSpaceDE w:val="0"/>
        <w:autoSpaceDN w:val="0"/>
        <w:adjustRightInd w:val="0"/>
        <w:rPr>
          <w:rFonts w:ascii="Garamond" w:hAnsi="Garamond"/>
          <w:lang w:val="en-AU"/>
        </w:rPr>
      </w:pPr>
      <w:r w:rsidRPr="00B1239B">
        <w:rPr>
          <w:rFonts w:ascii="Garamond" w:hAnsi="Garamond"/>
          <w:lang w:val="en-AU"/>
        </w:rPr>
        <w:t>Redmond P, Grimes TC, McDonnell R, Boland F, Hughes CM, Fahey T</w:t>
      </w:r>
    </w:p>
    <w:p w:rsidR="001706BA" w:rsidRPr="00E566B0" w:rsidRDefault="00B1239B" w:rsidP="001706BA">
      <w:pPr>
        <w:keepNext/>
        <w:keepLines/>
        <w:autoSpaceDE w:val="0"/>
        <w:autoSpaceDN w:val="0"/>
        <w:adjustRightInd w:val="0"/>
        <w:rPr>
          <w:rFonts w:ascii="Garamond" w:hAnsi="Garamond"/>
          <w:lang w:val="en-AU"/>
        </w:rPr>
      </w:pPr>
      <w:proofErr w:type="gramStart"/>
      <w:r w:rsidRPr="00B1239B">
        <w:rPr>
          <w:rFonts w:ascii="Garamond" w:hAnsi="Garamond"/>
          <w:lang w:val="en-AU"/>
        </w:rPr>
        <w:t>Cochrane Database of Systematic Reviews.</w:t>
      </w:r>
      <w:proofErr w:type="gramEnd"/>
      <w:r w:rsidRPr="00B1239B">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F167D6">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F167D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244447" w:rsidP="00F167D6">
            <w:pPr>
              <w:rPr>
                <w:rStyle w:val="Hyperlink"/>
                <w:rFonts w:ascii="Garamond" w:hAnsi="Garamond"/>
                <w:color w:val="auto"/>
                <w:u w:val="none"/>
                <w:lang w:val="en-AU"/>
              </w:rPr>
            </w:pPr>
            <w:hyperlink r:id="rId26" w:history="1">
              <w:r w:rsidR="001706BA" w:rsidRPr="00B96A90">
                <w:rPr>
                  <w:rStyle w:val="Hyperlink"/>
                  <w:rFonts w:ascii="Garamond" w:hAnsi="Garamond"/>
                  <w:lang w:val="en-AU"/>
                </w:rPr>
                <w:t>https://www.cochranelibrary.com/cdsr/doi/10.1002/14651858.CD010791.pub2/full</w:t>
              </w:r>
            </w:hyperlink>
          </w:p>
        </w:tc>
      </w:tr>
      <w:tr w:rsidR="00C81CB9" w:rsidRPr="000170DA" w:rsidTr="00F167D6">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F167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365E9" w:rsidRDefault="00247052" w:rsidP="00247052">
            <w:pPr>
              <w:rPr>
                <w:rFonts w:ascii="Garamond" w:hAnsi="Garamond"/>
                <w:lang w:val="en-AU"/>
              </w:rPr>
            </w:pPr>
            <w:r>
              <w:rPr>
                <w:rFonts w:ascii="Garamond" w:hAnsi="Garamond"/>
                <w:lang w:val="en-AU"/>
              </w:rPr>
              <w:t xml:space="preserve">This systematic review sought to </w:t>
            </w:r>
            <w:r w:rsidRPr="00247052">
              <w:rPr>
                <w:rFonts w:ascii="Garamond" w:hAnsi="Garamond"/>
                <w:lang w:val="en-AU"/>
              </w:rPr>
              <w:t>assess the effect of medication reconciliation on medication discrepancies, patient</w:t>
            </w:r>
            <w:r w:rsidRPr="00247052">
              <w:rPr>
                <w:rFonts w:ascii="Cambria Math" w:hAnsi="Cambria Math" w:cs="Cambria Math"/>
                <w:lang w:val="en-AU"/>
              </w:rPr>
              <w:t>‐</w:t>
            </w:r>
            <w:r w:rsidRPr="00247052">
              <w:rPr>
                <w:rFonts w:ascii="Garamond" w:hAnsi="Garamond"/>
                <w:lang w:val="en-AU"/>
              </w:rPr>
              <w:t>related outcomes and healthcare utilisation during care transitions compared to people not receiving medication reconciliation.</w:t>
            </w:r>
            <w:r>
              <w:rPr>
                <w:rFonts w:ascii="Garamond" w:hAnsi="Garamond"/>
                <w:lang w:val="en-AU"/>
              </w:rPr>
              <w:t xml:space="preserve"> The review focused on </w:t>
            </w:r>
            <w:r w:rsidRPr="00247052">
              <w:rPr>
                <w:rFonts w:ascii="Garamond" w:hAnsi="Garamond"/>
                <w:lang w:val="en-AU"/>
              </w:rPr>
              <w:t>25 randomised trials involving 6995 participants</w:t>
            </w:r>
            <w:r>
              <w:rPr>
                <w:rFonts w:ascii="Garamond" w:hAnsi="Garamond"/>
                <w:lang w:val="en-AU"/>
              </w:rPr>
              <w:t>. From these they found “</w:t>
            </w:r>
            <w:r w:rsidRPr="00247052">
              <w:rPr>
                <w:rFonts w:ascii="Garamond" w:hAnsi="Garamond"/>
                <w:lang w:val="en-AU"/>
              </w:rPr>
              <w:t>The impact of medication reconciliation interventions, in particular pharmacist</w:t>
            </w:r>
            <w:r w:rsidRPr="00247052">
              <w:rPr>
                <w:rFonts w:ascii="Cambria Math" w:hAnsi="Cambria Math" w:cs="Cambria Math"/>
                <w:lang w:val="en-AU"/>
              </w:rPr>
              <w:t>‐</w:t>
            </w:r>
            <w:r w:rsidRPr="00247052">
              <w:rPr>
                <w:rFonts w:ascii="Garamond" w:hAnsi="Garamond"/>
                <w:lang w:val="en-AU"/>
              </w:rPr>
              <w:t>mediated interventions, on medication discrepancies is uncertain due to the certainty of the evidence being very low. There was also no certainty of the effect of the interventions on the secondary clinical outcomes of ADEs</w:t>
            </w:r>
            <w:r w:rsidR="00B1239B">
              <w:rPr>
                <w:rFonts w:ascii="Garamond" w:hAnsi="Garamond"/>
                <w:lang w:val="en-AU"/>
              </w:rPr>
              <w:t xml:space="preserve"> [</w:t>
            </w:r>
            <w:r w:rsidR="00B1239B" w:rsidRPr="00B1239B">
              <w:rPr>
                <w:rFonts w:ascii="Garamond" w:hAnsi="Garamond"/>
                <w:lang w:val="en-AU"/>
              </w:rPr>
              <w:t>adverse drug events</w:t>
            </w:r>
            <w:r w:rsidR="00B1239B">
              <w:rPr>
                <w:rFonts w:ascii="Garamond" w:hAnsi="Garamond"/>
                <w:lang w:val="en-AU"/>
              </w:rPr>
              <w:t>]</w:t>
            </w:r>
            <w:r w:rsidRPr="00247052">
              <w:rPr>
                <w:rFonts w:ascii="Garamond" w:hAnsi="Garamond"/>
                <w:lang w:val="en-AU"/>
              </w:rPr>
              <w:t xml:space="preserve">, PADEs </w:t>
            </w:r>
            <w:r w:rsidR="00B1239B">
              <w:rPr>
                <w:rFonts w:ascii="Garamond" w:hAnsi="Garamond"/>
                <w:lang w:val="en-AU"/>
              </w:rPr>
              <w:t>[</w:t>
            </w:r>
            <w:r w:rsidR="00B1239B" w:rsidRPr="00B1239B">
              <w:rPr>
                <w:rFonts w:ascii="Garamond" w:hAnsi="Garamond"/>
                <w:lang w:val="en-AU"/>
              </w:rPr>
              <w:t>preventable adverse drug events</w:t>
            </w:r>
            <w:r w:rsidR="00B1239B">
              <w:rPr>
                <w:rFonts w:ascii="Garamond" w:hAnsi="Garamond"/>
                <w:lang w:val="en-AU"/>
              </w:rPr>
              <w:t xml:space="preserve">] </w:t>
            </w:r>
            <w:r w:rsidRPr="00247052">
              <w:rPr>
                <w:rFonts w:ascii="Garamond" w:hAnsi="Garamond"/>
                <w:lang w:val="en-AU"/>
              </w:rPr>
              <w:t>and healthcare utilisation.</w:t>
            </w:r>
            <w:r>
              <w:rPr>
                <w:rFonts w:ascii="Garamond" w:hAnsi="Garamond"/>
                <w:lang w:val="en-AU"/>
              </w:rPr>
              <w:t>”</w:t>
            </w:r>
          </w:p>
        </w:tc>
      </w:tr>
    </w:tbl>
    <w:p w:rsidR="00C81CB9" w:rsidRDefault="00C81CB9" w:rsidP="00C81CB9">
      <w:pPr>
        <w:rPr>
          <w:rFonts w:ascii="Garamond" w:hAnsi="Garamond"/>
          <w:lang w:val="en-AU"/>
        </w:rPr>
      </w:pPr>
    </w:p>
    <w:p w:rsidR="00B1239B" w:rsidRDefault="00B1239B" w:rsidP="00C81CB9">
      <w:pPr>
        <w:rPr>
          <w:rStyle w:val="Hyperlink"/>
          <w:rFonts w:ascii="Garamond" w:hAnsi="Garamond"/>
          <w:lang w:val="en-AU"/>
        </w:rPr>
      </w:pPr>
      <w:r>
        <w:rPr>
          <w:rFonts w:ascii="Garamond" w:hAnsi="Garamond"/>
          <w:lang w:val="en-AU"/>
        </w:rPr>
        <w:t xml:space="preserve">For information about the Commission’s work on medication safety, see </w:t>
      </w:r>
      <w:hyperlink r:id="rId27" w:history="1">
        <w:r w:rsidRPr="00F25C10">
          <w:rPr>
            <w:rStyle w:val="Hyperlink"/>
            <w:rFonts w:ascii="Garamond" w:hAnsi="Garamond"/>
            <w:lang w:val="en-AU"/>
          </w:rPr>
          <w:t>https://www.safetyandquality.gov.au/our-work/medication-safety/</w:t>
        </w:r>
      </w:hyperlink>
    </w:p>
    <w:p w:rsidR="00B1239B" w:rsidRDefault="00B1239B" w:rsidP="00C81CB9">
      <w:pPr>
        <w:rPr>
          <w:rFonts w:ascii="Garamond" w:hAnsi="Garamond"/>
          <w:lang w:val="en-AU"/>
        </w:rPr>
      </w:pPr>
    </w:p>
    <w:p w:rsidR="00443F33" w:rsidRDefault="00443F33">
      <w:pPr>
        <w:rPr>
          <w:rFonts w:ascii="Garamond" w:hAnsi="Garamond"/>
          <w:i/>
          <w:lang w:val="en-AU"/>
        </w:rPr>
      </w:pPr>
      <w:r>
        <w:rPr>
          <w:rFonts w:ascii="Garamond" w:hAnsi="Garamond"/>
          <w:i/>
          <w:lang w:val="en-AU"/>
        </w:rPr>
        <w:br w:type="page"/>
      </w:r>
    </w:p>
    <w:p w:rsidR="008C51B3" w:rsidRPr="00996464" w:rsidRDefault="008C51B3" w:rsidP="008C51B3">
      <w:pPr>
        <w:rPr>
          <w:rFonts w:ascii="Garamond" w:hAnsi="Garamond"/>
          <w:i/>
          <w:lang w:val="en-AU"/>
        </w:rPr>
      </w:pPr>
      <w:r w:rsidRPr="00996464">
        <w:rPr>
          <w:rFonts w:ascii="Garamond" w:hAnsi="Garamond"/>
          <w:i/>
          <w:lang w:val="en-AU"/>
        </w:rPr>
        <w:lastRenderedPageBreak/>
        <w:t>Journal for Healthcare Quality</w:t>
      </w:r>
    </w:p>
    <w:p w:rsidR="008C51B3" w:rsidRDefault="008C51B3" w:rsidP="008C51B3">
      <w:pPr>
        <w:rPr>
          <w:rFonts w:ascii="Garamond" w:hAnsi="Garamond"/>
          <w:lang w:val="en-AU"/>
        </w:rPr>
      </w:pPr>
      <w:r w:rsidRPr="00996464">
        <w:rPr>
          <w:rFonts w:ascii="Garamond" w:hAnsi="Garamond"/>
          <w:lang w:val="en-AU"/>
        </w:rPr>
        <w:t>Vol. 40, No. 5, September/October 2018</w:t>
      </w:r>
    </w:p>
    <w:tbl>
      <w:tblPr>
        <w:tblStyle w:val="TableGrid"/>
        <w:tblW w:w="0" w:type="auto"/>
        <w:tblInd w:w="288" w:type="dxa"/>
        <w:tblLayout w:type="fixed"/>
        <w:tblLook w:val="01E0" w:firstRow="1" w:lastRow="1" w:firstColumn="1" w:lastColumn="1" w:noHBand="0" w:noVBand="0"/>
      </w:tblPr>
      <w:tblGrid>
        <w:gridCol w:w="1080"/>
        <w:gridCol w:w="8280"/>
      </w:tblGrid>
      <w:tr w:rsidR="008C51B3" w:rsidRPr="000170DA" w:rsidTr="00881D0D">
        <w:tc>
          <w:tcPr>
            <w:tcW w:w="1080" w:type="dxa"/>
            <w:tcBorders>
              <w:top w:val="single" w:sz="4" w:space="0" w:color="auto"/>
              <w:left w:val="single" w:sz="4" w:space="0" w:color="auto"/>
              <w:bottom w:val="single" w:sz="4" w:space="0" w:color="auto"/>
              <w:right w:val="single" w:sz="4" w:space="0" w:color="auto"/>
            </w:tcBorders>
            <w:vAlign w:val="center"/>
          </w:tcPr>
          <w:p w:rsidR="008C51B3" w:rsidRPr="000170DA" w:rsidRDefault="008C51B3" w:rsidP="00881D0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C51B3" w:rsidRPr="000170DA" w:rsidRDefault="00244447" w:rsidP="00881D0D">
            <w:pPr>
              <w:rPr>
                <w:rStyle w:val="Hyperlink"/>
                <w:rFonts w:ascii="Garamond" w:hAnsi="Garamond"/>
                <w:color w:val="auto"/>
                <w:u w:val="none"/>
                <w:lang w:val="en-AU"/>
              </w:rPr>
            </w:pPr>
            <w:hyperlink r:id="rId28" w:history="1">
              <w:r w:rsidR="008C51B3" w:rsidRPr="00513C7D">
                <w:rPr>
                  <w:rStyle w:val="Hyperlink"/>
                  <w:rFonts w:ascii="Garamond" w:hAnsi="Garamond"/>
                  <w:lang w:val="en-AU"/>
                </w:rPr>
                <w:t>https://journals.lww.com/jhqonline/toc/2018/09000</w:t>
              </w:r>
            </w:hyperlink>
          </w:p>
        </w:tc>
      </w:tr>
      <w:tr w:rsidR="008C51B3" w:rsidRPr="000170DA" w:rsidTr="00881D0D">
        <w:tc>
          <w:tcPr>
            <w:tcW w:w="1080" w:type="dxa"/>
            <w:tcBorders>
              <w:top w:val="single" w:sz="4" w:space="0" w:color="auto"/>
              <w:left w:val="single" w:sz="4" w:space="0" w:color="auto"/>
              <w:bottom w:val="single" w:sz="4" w:space="0" w:color="auto"/>
              <w:right w:val="single" w:sz="4" w:space="0" w:color="auto"/>
            </w:tcBorders>
            <w:vAlign w:val="center"/>
          </w:tcPr>
          <w:p w:rsidR="008C51B3" w:rsidRPr="000170DA" w:rsidRDefault="008C51B3" w:rsidP="00881D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51B3" w:rsidRPr="00160029" w:rsidRDefault="008C51B3" w:rsidP="00881D0D">
            <w:pPr>
              <w:keepLines/>
              <w:autoSpaceDE w:val="0"/>
              <w:autoSpaceDN w:val="0"/>
              <w:adjustRightInd w:val="0"/>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996464">
              <w:rPr>
                <w:rFonts w:ascii="Garamond" w:hAnsi="Garamond"/>
                <w:i/>
                <w:lang w:val="en-AU"/>
              </w:rPr>
              <w:t>Journal for Healthcare Quality</w:t>
            </w:r>
            <w:r w:rsidRPr="00160029">
              <w:rPr>
                <w:rFonts w:ascii="Garamond" w:hAnsi="Garamond"/>
                <w:lang w:val="en-AU"/>
              </w:rPr>
              <w:t xml:space="preserve"> has been published</w:t>
            </w:r>
            <w:r>
              <w:rPr>
                <w:rFonts w:ascii="Garamond" w:hAnsi="Garamond"/>
                <w:lang w:val="en-AU"/>
              </w:rPr>
              <w:t>.</w:t>
            </w:r>
            <w:r w:rsidRPr="00160029">
              <w:rPr>
                <w:rFonts w:ascii="Garamond" w:hAnsi="Garamond"/>
                <w:lang w:val="en-AU"/>
              </w:rPr>
              <w:t xml:space="preserve"> Articles in this issue of </w:t>
            </w:r>
            <w:r>
              <w:rPr>
                <w:rFonts w:ascii="Garamond" w:hAnsi="Garamond"/>
                <w:lang w:val="en-AU"/>
              </w:rPr>
              <w:t xml:space="preserve">the </w:t>
            </w:r>
            <w:r w:rsidRPr="00996464">
              <w:rPr>
                <w:rFonts w:ascii="Garamond" w:hAnsi="Garamond"/>
                <w:i/>
                <w:lang w:val="en-AU"/>
              </w:rPr>
              <w:t>Journal for Healthcare Quality</w:t>
            </w:r>
            <w:r w:rsidRPr="00160029">
              <w:rPr>
                <w:rFonts w:ascii="Garamond" w:hAnsi="Garamond"/>
                <w:lang w:val="en-AU"/>
              </w:rPr>
              <w:t xml:space="preserve"> include:</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Implementation of a </w:t>
            </w:r>
            <w:r w:rsidRPr="008C51B3">
              <w:rPr>
                <w:rFonts w:ascii="Garamond" w:hAnsi="Garamond"/>
                <w:b/>
                <w:lang w:val="en-AU"/>
              </w:rPr>
              <w:t>Routine Health Literacy Assessment</w:t>
            </w:r>
            <w:r w:rsidRPr="008C51B3">
              <w:rPr>
                <w:rFonts w:ascii="Garamond" w:hAnsi="Garamond"/>
                <w:lang w:val="en-AU"/>
              </w:rPr>
              <w:t xml:space="preserve"> at an Academic Medical Center (Carrie D Warring, Jacqueline R Pinkney, Elaine D Delvo-Favre, Michelle Robinson Rener, Jennifer A Lyon, Betty Jax, Irene Alexaitis, Kari Cassel, Kacy Ealy, Melanie Gross Hagen, Erin M Wright, Myron Chang, Nila S Radhakrishnan, Robert R Leverence</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Statewide Longitudinal Progression of the </w:t>
            </w:r>
            <w:r w:rsidRPr="008C51B3">
              <w:rPr>
                <w:rFonts w:ascii="Garamond" w:hAnsi="Garamond"/>
                <w:b/>
                <w:lang w:val="en-AU"/>
              </w:rPr>
              <w:t>Whole-Patient Measure of Safety</w:t>
            </w:r>
            <w:r w:rsidRPr="008C51B3">
              <w:rPr>
                <w:rFonts w:ascii="Garamond" w:hAnsi="Garamond"/>
                <w:lang w:val="en-AU"/>
              </w:rPr>
              <w:t xml:space="preserve"> in South Carolina (Christine B Turley, Jordan Brittingham, Aunyika Moonan, Dianne Davis, Hrishikesh Chakraborty</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Perceptions of Integration of the </w:t>
            </w:r>
            <w:r w:rsidRPr="008C51B3">
              <w:rPr>
                <w:rFonts w:ascii="Garamond" w:hAnsi="Garamond"/>
                <w:b/>
                <w:lang w:val="en-AU"/>
              </w:rPr>
              <w:t>Clinical Pharmacist</w:t>
            </w:r>
            <w:r w:rsidRPr="008C51B3">
              <w:rPr>
                <w:rFonts w:ascii="Garamond" w:hAnsi="Garamond"/>
                <w:lang w:val="en-AU"/>
              </w:rPr>
              <w:t xml:space="preserve"> into the </w:t>
            </w:r>
            <w:r w:rsidRPr="008C51B3">
              <w:rPr>
                <w:rFonts w:ascii="Garamond" w:hAnsi="Garamond"/>
                <w:b/>
                <w:lang w:val="en-AU"/>
              </w:rPr>
              <w:t>Patient Care Medical Home</w:t>
            </w:r>
            <w:r w:rsidRPr="008C51B3">
              <w:rPr>
                <w:rFonts w:ascii="Garamond" w:hAnsi="Garamond"/>
                <w:lang w:val="en-AU"/>
              </w:rPr>
              <w:t xml:space="preserve"> Model (M Shawn McFarland, Kristen Lamb, Jonathan Hughes, Ashley Thomas, Justin Gatwood, Jacob Hathaway</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Strategically Applying New Criteria for Use Improves Management of </w:t>
            </w:r>
            <w:r w:rsidRPr="008C51B3">
              <w:rPr>
                <w:rFonts w:ascii="Garamond" w:hAnsi="Garamond"/>
                <w:b/>
                <w:lang w:val="en-AU"/>
              </w:rPr>
              <w:t>Peripheral Intravenous Catheters</w:t>
            </w:r>
            <w:r w:rsidRPr="008C51B3">
              <w:rPr>
                <w:rFonts w:ascii="Garamond" w:hAnsi="Garamond"/>
                <w:lang w:val="en-AU"/>
              </w:rPr>
              <w:t xml:space="preserve"> (Ryan A Loudermilk, Layne E Steffen, Jeremy S. McGarvey</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b/>
                <w:lang w:val="en-AU"/>
              </w:rPr>
              <w:t>Secure Provider-to-Provider Communication</w:t>
            </w:r>
            <w:r w:rsidRPr="008C51B3">
              <w:rPr>
                <w:rFonts w:ascii="Garamond" w:hAnsi="Garamond"/>
                <w:lang w:val="en-AU"/>
              </w:rPr>
              <w:t xml:space="preserve"> With Electronic Health Record Messaging: An Educational Outreach Study (Kathleen E Walsh, Jessica L Secor, Jon S Matsumura, Margaret L Schwarze, Beth E Potter, Peter Newcomer, Michael K Kim, Christie M Bartels</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Differences in </w:t>
            </w:r>
            <w:r w:rsidRPr="008C51B3">
              <w:rPr>
                <w:rFonts w:ascii="Garamond" w:hAnsi="Garamond"/>
                <w:b/>
                <w:lang w:val="en-AU"/>
              </w:rPr>
              <w:t>Patient Experience</w:t>
            </w:r>
            <w:r w:rsidRPr="008C51B3">
              <w:rPr>
                <w:rFonts w:ascii="Garamond" w:hAnsi="Garamond"/>
                <w:lang w:val="en-AU"/>
              </w:rPr>
              <w:t xml:space="preserve"> Between Hispanic and Non-Hispanic White Patients Across U.S. Hospitals (Jose F Figueroa, Kimberly E Reimold, Jie Zheng, Endel John Orav</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Improving Quality of Care in Federally Qualified Health Centers Through </w:t>
            </w:r>
            <w:r w:rsidRPr="008C51B3">
              <w:rPr>
                <w:rFonts w:ascii="Garamond" w:hAnsi="Garamond"/>
                <w:b/>
                <w:lang w:val="en-AU"/>
              </w:rPr>
              <w:t>Ambulatory Care Accreditation</w:t>
            </w:r>
            <w:r w:rsidRPr="008C51B3">
              <w:rPr>
                <w:rFonts w:ascii="Garamond" w:hAnsi="Garamond"/>
                <w:lang w:val="en-AU"/>
              </w:rPr>
              <w:t xml:space="preserve"> (Suma Nair, Jie Chen</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Investigating </w:t>
            </w:r>
            <w:r w:rsidRPr="008C51B3">
              <w:rPr>
                <w:rFonts w:ascii="Garamond" w:hAnsi="Garamond"/>
                <w:b/>
                <w:lang w:val="en-AU"/>
              </w:rPr>
              <w:t>Physicians' Views</w:t>
            </w:r>
            <w:r w:rsidRPr="008C51B3">
              <w:rPr>
                <w:rFonts w:ascii="Garamond" w:hAnsi="Garamond"/>
                <w:lang w:val="en-AU"/>
              </w:rPr>
              <w:t xml:space="preserve"> on Soft Signals in the Context of Their </w:t>
            </w:r>
            <w:r w:rsidRPr="008C51B3">
              <w:rPr>
                <w:rFonts w:ascii="Garamond" w:hAnsi="Garamond"/>
                <w:b/>
                <w:lang w:val="en-AU"/>
              </w:rPr>
              <w:t>Peers' Performance</w:t>
            </w:r>
            <w:r w:rsidRPr="008C51B3">
              <w:rPr>
                <w:rFonts w:ascii="Garamond" w:hAnsi="Garamond"/>
                <w:lang w:val="en-AU"/>
              </w:rPr>
              <w:t xml:space="preserve"> (Myra van den Goor, Milou Silkens, Maas Jan Heineman, Kiki Lombarts</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lang w:val="en-AU"/>
              </w:rPr>
              <w:t xml:space="preserve">Offering </w:t>
            </w:r>
            <w:r w:rsidRPr="008C51B3">
              <w:rPr>
                <w:rFonts w:ascii="Garamond" w:hAnsi="Garamond"/>
                <w:b/>
                <w:lang w:val="en-AU"/>
              </w:rPr>
              <w:t>eConsult</w:t>
            </w:r>
            <w:r w:rsidRPr="008C51B3">
              <w:rPr>
                <w:rFonts w:ascii="Garamond" w:hAnsi="Garamond"/>
                <w:lang w:val="en-AU"/>
              </w:rPr>
              <w:t xml:space="preserve"> to Family Physicians With Patients on a Pain Clinic Wait List: An Outreach Exercise (Patricia A Poulin, Heather C Romanow, Jeannette Cheng, Clare Liddy, Erin J Keely, Catherine E Smyth</w:t>
            </w:r>
            <w:r>
              <w:rPr>
                <w:rFonts w:ascii="Garamond" w:hAnsi="Garamond"/>
                <w:lang w:val="en-AU"/>
              </w:rPr>
              <w:t>)</w:t>
            </w:r>
          </w:p>
          <w:p w:rsidR="008C51B3" w:rsidRPr="008C51B3" w:rsidRDefault="008C51B3" w:rsidP="00881D0D">
            <w:pPr>
              <w:pStyle w:val="ListParagraph"/>
              <w:numPr>
                <w:ilvl w:val="0"/>
                <w:numId w:val="25"/>
              </w:numPr>
              <w:rPr>
                <w:rFonts w:ascii="Garamond" w:hAnsi="Garamond"/>
                <w:lang w:val="en-AU"/>
              </w:rPr>
            </w:pPr>
            <w:r w:rsidRPr="008C51B3">
              <w:rPr>
                <w:rFonts w:ascii="Garamond" w:hAnsi="Garamond"/>
                <w:b/>
                <w:lang w:val="en-AU"/>
              </w:rPr>
              <w:t>Severity of Illness Measures</w:t>
            </w:r>
            <w:r w:rsidRPr="008C51B3">
              <w:rPr>
                <w:rFonts w:ascii="Garamond" w:hAnsi="Garamond"/>
                <w:lang w:val="en-AU"/>
              </w:rPr>
              <w:t xml:space="preserve"> for Pediatric Inpatients (Amanda J Hessels, Jianfang Liu, Bevin </w:t>
            </w:r>
            <w:r>
              <w:rPr>
                <w:rFonts w:ascii="Garamond" w:hAnsi="Garamond"/>
                <w:lang w:val="en-AU"/>
              </w:rPr>
              <w:t>Cohen, Jingjing Shang, Elaine L</w:t>
            </w:r>
            <w:r w:rsidRPr="008C51B3">
              <w:rPr>
                <w:rFonts w:ascii="Garamond" w:hAnsi="Garamond"/>
                <w:lang w:val="en-AU"/>
              </w:rPr>
              <w:t xml:space="preserve"> Larson</w:t>
            </w:r>
            <w:r>
              <w:rPr>
                <w:rFonts w:ascii="Garamond" w:hAnsi="Garamond"/>
                <w:lang w:val="en-AU"/>
              </w:rPr>
              <w:t>)</w:t>
            </w:r>
          </w:p>
          <w:p w:rsidR="008C51B3" w:rsidRPr="009F7535" w:rsidRDefault="008C51B3" w:rsidP="00881D0D">
            <w:pPr>
              <w:pStyle w:val="ListParagraph"/>
              <w:numPr>
                <w:ilvl w:val="0"/>
                <w:numId w:val="25"/>
              </w:numPr>
              <w:rPr>
                <w:rFonts w:ascii="Garamond" w:hAnsi="Garamond"/>
                <w:lang w:val="en-AU"/>
              </w:rPr>
            </w:pPr>
            <w:r w:rsidRPr="008C51B3">
              <w:rPr>
                <w:rFonts w:ascii="Garamond" w:hAnsi="Garamond"/>
                <w:b/>
                <w:lang w:val="en-AU"/>
              </w:rPr>
              <w:t>Designing Large-Scale Improvement</w:t>
            </w:r>
            <w:r w:rsidRPr="009F7535">
              <w:rPr>
                <w:rFonts w:ascii="Garamond" w:hAnsi="Garamond"/>
                <w:lang w:val="en-AU"/>
              </w:rPr>
              <w:t>: Using an Academic–Practice Partnership to Enhance Care Transitions</w:t>
            </w:r>
            <w:r>
              <w:rPr>
                <w:rFonts w:ascii="Garamond" w:hAnsi="Garamond"/>
                <w:lang w:val="en-AU"/>
              </w:rPr>
              <w:t xml:space="preserve"> (</w:t>
            </w:r>
            <w:r w:rsidRPr="009F7535">
              <w:rPr>
                <w:rFonts w:ascii="Garamond" w:hAnsi="Garamond"/>
                <w:lang w:val="en-AU"/>
              </w:rPr>
              <w:t>Shea Polancich, Cynthia S Selleck, Terri Poe, Rebecca Miltner, Maria R Shirey</w:t>
            </w:r>
            <w:r>
              <w:rPr>
                <w:rFonts w:ascii="Garamond" w:hAnsi="Garamond"/>
                <w:lang w:val="en-AU"/>
              </w:rPr>
              <w:t>)</w:t>
            </w:r>
          </w:p>
        </w:tc>
      </w:tr>
    </w:tbl>
    <w:p w:rsidR="008C51B3" w:rsidRDefault="008C51B3" w:rsidP="00EC2225">
      <w:pPr>
        <w:rPr>
          <w:rFonts w:ascii="Garamond" w:hAnsi="Garamond"/>
          <w:lang w:val="en-AU"/>
        </w:rPr>
      </w:pPr>
    </w:p>
    <w:p w:rsidR="00996464" w:rsidRPr="005524DB" w:rsidRDefault="00996464" w:rsidP="00996464">
      <w:pPr>
        <w:keepNext/>
        <w:keepLines/>
        <w:autoSpaceDE w:val="0"/>
        <w:autoSpaceDN w:val="0"/>
        <w:adjustRightInd w:val="0"/>
        <w:rPr>
          <w:rFonts w:ascii="Garamond" w:hAnsi="Garamond"/>
          <w:i/>
          <w:lang w:val="en-AU"/>
        </w:rPr>
      </w:pPr>
      <w:r w:rsidRPr="005524DB">
        <w:rPr>
          <w:rFonts w:ascii="Garamond" w:hAnsi="Garamond"/>
          <w:i/>
          <w:lang w:val="en-AU"/>
        </w:rPr>
        <w:t>Health Affairs</w:t>
      </w:r>
    </w:p>
    <w:p w:rsidR="00996464" w:rsidRPr="00E566B0" w:rsidRDefault="00996464" w:rsidP="00996464">
      <w:pPr>
        <w:keepLines/>
        <w:autoSpaceDE w:val="0"/>
        <w:autoSpaceDN w:val="0"/>
        <w:adjustRightInd w:val="0"/>
        <w:rPr>
          <w:rFonts w:ascii="Garamond" w:hAnsi="Garamond"/>
          <w:lang w:val="en-AU"/>
        </w:rPr>
      </w:pPr>
      <w:r w:rsidRPr="00885634">
        <w:rPr>
          <w:rFonts w:ascii="Garamond" w:hAnsi="Garamond"/>
          <w:lang w:val="en-AU"/>
        </w:rPr>
        <w:t xml:space="preserve">Volume: 37, Number: </w:t>
      </w:r>
      <w:r>
        <w:rPr>
          <w:rFonts w:ascii="Garamond" w:hAnsi="Garamond"/>
          <w:lang w:val="en-AU"/>
        </w:rPr>
        <w:t>9</w:t>
      </w:r>
      <w:r w:rsidRPr="00885634">
        <w:rPr>
          <w:rFonts w:ascii="Garamond" w:hAnsi="Garamond"/>
          <w:lang w:val="en-AU"/>
        </w:rPr>
        <w:t xml:space="preserve"> (</w:t>
      </w:r>
      <w:r>
        <w:rPr>
          <w:rFonts w:ascii="Garamond" w:hAnsi="Garamond"/>
          <w:lang w:val="en-AU"/>
        </w:rPr>
        <w:t>September</w:t>
      </w:r>
      <w:r w:rsidRPr="00885634">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996464" w:rsidRPr="000170DA" w:rsidTr="00F167D6">
        <w:tc>
          <w:tcPr>
            <w:tcW w:w="1080" w:type="dxa"/>
            <w:tcBorders>
              <w:top w:val="single" w:sz="4" w:space="0" w:color="auto"/>
              <w:left w:val="single" w:sz="4" w:space="0" w:color="auto"/>
              <w:bottom w:val="single" w:sz="4" w:space="0" w:color="auto"/>
              <w:right w:val="single" w:sz="4" w:space="0" w:color="auto"/>
            </w:tcBorders>
            <w:vAlign w:val="center"/>
          </w:tcPr>
          <w:p w:rsidR="00996464" w:rsidRPr="000170DA" w:rsidRDefault="00996464" w:rsidP="00F167D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6464" w:rsidRPr="000170DA" w:rsidRDefault="00244447" w:rsidP="00996464">
            <w:pPr>
              <w:rPr>
                <w:rStyle w:val="Hyperlink"/>
                <w:rFonts w:ascii="Garamond" w:hAnsi="Garamond"/>
                <w:color w:val="auto"/>
                <w:u w:val="none"/>
                <w:lang w:val="en-AU"/>
              </w:rPr>
            </w:pPr>
            <w:hyperlink r:id="rId29" w:history="1">
              <w:r w:rsidR="00996464" w:rsidRPr="00513C7D">
                <w:rPr>
                  <w:rStyle w:val="Hyperlink"/>
                  <w:rFonts w:ascii="Garamond" w:hAnsi="Garamond"/>
                  <w:lang w:val="en-AU"/>
                </w:rPr>
                <w:t>https://www.healthaffairs.org/toc/hlthaff/37/9</w:t>
              </w:r>
            </w:hyperlink>
          </w:p>
        </w:tc>
      </w:tr>
      <w:tr w:rsidR="00996464" w:rsidRPr="000170DA" w:rsidTr="00F167D6">
        <w:tc>
          <w:tcPr>
            <w:tcW w:w="1080" w:type="dxa"/>
            <w:tcBorders>
              <w:top w:val="single" w:sz="4" w:space="0" w:color="auto"/>
              <w:left w:val="single" w:sz="4" w:space="0" w:color="auto"/>
              <w:bottom w:val="single" w:sz="4" w:space="0" w:color="auto"/>
              <w:right w:val="single" w:sz="4" w:space="0" w:color="auto"/>
            </w:tcBorders>
            <w:vAlign w:val="center"/>
          </w:tcPr>
          <w:p w:rsidR="00996464" w:rsidRPr="000170DA" w:rsidRDefault="00996464" w:rsidP="00F167D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6464" w:rsidRPr="00160029" w:rsidRDefault="00996464" w:rsidP="00F167D6">
            <w:pPr>
              <w:keepLines/>
              <w:autoSpaceDE w:val="0"/>
              <w:autoSpaceDN w:val="0"/>
              <w:adjustRightInd w:val="0"/>
              <w:rPr>
                <w:rFonts w:ascii="Garamond" w:hAnsi="Garamond"/>
                <w:lang w:val="en-AU"/>
              </w:rPr>
            </w:pPr>
            <w:r w:rsidRPr="00160029">
              <w:rPr>
                <w:rFonts w:ascii="Garamond" w:hAnsi="Garamond"/>
                <w:lang w:val="en-AU"/>
              </w:rPr>
              <w:t xml:space="preserve">A new issue of </w:t>
            </w:r>
            <w:r w:rsidRPr="00885634">
              <w:rPr>
                <w:rFonts w:ascii="Garamond" w:hAnsi="Garamond"/>
                <w:i/>
                <w:lang w:val="en-AU"/>
              </w:rPr>
              <w:t>Health Affairs</w:t>
            </w:r>
            <w:r>
              <w:rPr>
                <w:rFonts w:ascii="Garamond" w:hAnsi="Garamond"/>
                <w:i/>
                <w:lang w:val="en-AU"/>
              </w:rPr>
              <w:t xml:space="preserve"> </w:t>
            </w:r>
            <w:r w:rsidRPr="00160029">
              <w:rPr>
                <w:rFonts w:ascii="Garamond" w:hAnsi="Garamond"/>
                <w:lang w:val="en-AU"/>
              </w:rPr>
              <w:t>has been published</w:t>
            </w:r>
            <w:r>
              <w:rPr>
                <w:rFonts w:ascii="Garamond" w:hAnsi="Garamond"/>
                <w:lang w:val="en-AU"/>
              </w:rPr>
              <w:t>, with the theme ‘</w:t>
            </w:r>
            <w:r w:rsidR="009F7535" w:rsidRPr="009F7535">
              <w:rPr>
                <w:rFonts w:ascii="Garamond" w:hAnsi="Garamond"/>
                <w:lang w:val="en-AU"/>
              </w:rPr>
              <w:t>California: Leading The Way?</w:t>
            </w:r>
            <w:proofErr w:type="gramStart"/>
            <w:r>
              <w:rPr>
                <w:rFonts w:ascii="Garamond" w:hAnsi="Garamond"/>
                <w:lang w:val="en-AU"/>
              </w:rPr>
              <w:t>’</w:t>
            </w:r>
            <w:r w:rsidRPr="00160029">
              <w:rPr>
                <w:rFonts w:ascii="Garamond" w:hAnsi="Garamond"/>
                <w:lang w:val="en-AU"/>
              </w:rPr>
              <w:t>.</w:t>
            </w:r>
            <w:proofErr w:type="gramEnd"/>
            <w:r w:rsidRPr="00160029">
              <w:rPr>
                <w:rFonts w:ascii="Garamond" w:hAnsi="Garamond"/>
                <w:lang w:val="en-AU"/>
              </w:rPr>
              <w:t xml:space="preserve"> Articles in this issue of </w:t>
            </w:r>
            <w:r w:rsidRPr="00885634">
              <w:rPr>
                <w:rFonts w:ascii="Garamond" w:hAnsi="Garamond"/>
                <w:i/>
                <w:lang w:val="en-AU"/>
              </w:rPr>
              <w:t>Health Affairs</w:t>
            </w:r>
            <w:r w:rsidRPr="00E13647">
              <w:rPr>
                <w:rFonts w:ascii="Garamond" w:hAnsi="Garamond"/>
                <w:i/>
                <w:lang w:val="en-AU"/>
              </w:rPr>
              <w:t xml:space="preserve"> </w:t>
            </w:r>
            <w:r w:rsidRPr="00160029">
              <w:rPr>
                <w:rFonts w:ascii="Garamond" w:hAnsi="Garamond"/>
                <w:lang w:val="en-AU"/>
              </w:rPr>
              <w:t>include:</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Confronting The </w:t>
            </w:r>
            <w:r w:rsidRPr="00F167D6">
              <w:rPr>
                <w:rFonts w:ascii="Garamond" w:hAnsi="Garamond"/>
                <w:b/>
                <w:lang w:val="en-AU"/>
              </w:rPr>
              <w:t>Effects Of Climate Change On Health</w:t>
            </w:r>
            <w:r w:rsidRPr="00F167D6">
              <w:rPr>
                <w:rFonts w:ascii="Garamond" w:hAnsi="Garamond"/>
                <w:lang w:val="en-AU"/>
              </w:rPr>
              <w:t xml:space="preserve"> In California </w:t>
            </w:r>
            <w:r w:rsidR="00F167D6" w:rsidRPr="00F167D6">
              <w:rPr>
                <w:rFonts w:ascii="Garamond" w:hAnsi="Garamond"/>
                <w:lang w:val="en-AU"/>
              </w:rPr>
              <w:t>(</w:t>
            </w:r>
            <w:r w:rsidR="00F167D6">
              <w:rPr>
                <w:rFonts w:ascii="Garamond" w:hAnsi="Garamond"/>
                <w:lang w:val="en-AU"/>
              </w:rPr>
              <w:t>David Tuller)</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b/>
                <w:lang w:val="en-AU"/>
              </w:rPr>
              <w:t>California’s Efforts To Cover The Uninsured</w:t>
            </w:r>
            <w:r w:rsidRPr="00F167D6">
              <w:rPr>
                <w:rFonts w:ascii="Garamond" w:hAnsi="Garamond"/>
                <w:lang w:val="en-AU"/>
              </w:rPr>
              <w:t xml:space="preserve">: Successes, Building Blocks, And Challenges </w:t>
            </w:r>
            <w:r w:rsidR="00F167D6" w:rsidRPr="00F167D6">
              <w:rPr>
                <w:rFonts w:ascii="Garamond" w:hAnsi="Garamond"/>
                <w:lang w:val="en-AU"/>
              </w:rPr>
              <w:t>(</w:t>
            </w:r>
            <w:r w:rsidRPr="00F167D6">
              <w:rPr>
                <w:rFonts w:ascii="Garamond" w:hAnsi="Garamond"/>
                <w:lang w:val="en-AU"/>
              </w:rPr>
              <w:t>Wal</w:t>
            </w:r>
            <w:r w:rsidR="00F167D6">
              <w:rPr>
                <w:rFonts w:ascii="Garamond" w:hAnsi="Garamond"/>
                <w:lang w:val="en-AU"/>
              </w:rPr>
              <w:t>ter A Zelman and Lucien Wulsin)</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Beyond The ACA: Paths To </w:t>
            </w:r>
            <w:r w:rsidRPr="00F167D6">
              <w:rPr>
                <w:rFonts w:ascii="Garamond" w:hAnsi="Garamond"/>
                <w:b/>
                <w:lang w:val="en-AU"/>
              </w:rPr>
              <w:t>Universal Coverage</w:t>
            </w:r>
            <w:r w:rsidRPr="00F167D6">
              <w:rPr>
                <w:rFonts w:ascii="Garamond" w:hAnsi="Garamond"/>
                <w:lang w:val="en-AU"/>
              </w:rPr>
              <w:t xml:space="preserve"> In California </w:t>
            </w:r>
            <w:r w:rsidR="00F167D6" w:rsidRPr="00F167D6">
              <w:rPr>
                <w:rFonts w:ascii="Garamond" w:hAnsi="Garamond"/>
                <w:lang w:val="en-AU"/>
              </w:rPr>
              <w:t>(</w:t>
            </w:r>
            <w:r w:rsidRPr="00F167D6">
              <w:rPr>
                <w:rFonts w:ascii="Garamond" w:hAnsi="Garamond"/>
                <w:lang w:val="en-AU"/>
              </w:rPr>
              <w:t xml:space="preserve">Andrew B </w:t>
            </w:r>
            <w:r w:rsidRPr="00F167D6">
              <w:rPr>
                <w:rFonts w:ascii="Garamond" w:hAnsi="Garamond"/>
                <w:lang w:val="en-AU"/>
              </w:rPr>
              <w:lastRenderedPageBreak/>
              <w:t>Bindman, Marian</w:t>
            </w:r>
            <w:r w:rsidR="00F167D6">
              <w:rPr>
                <w:rFonts w:ascii="Garamond" w:hAnsi="Garamond"/>
                <w:lang w:val="en-AU"/>
              </w:rPr>
              <w:t xml:space="preserve"> R Mulkey, and Richard Kronick)</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b/>
                <w:lang w:val="en-AU"/>
              </w:rPr>
              <w:t>Universal Health Care</w:t>
            </w:r>
            <w:r w:rsidRPr="00F167D6">
              <w:rPr>
                <w:rFonts w:ascii="Garamond" w:hAnsi="Garamond"/>
                <w:lang w:val="en-AU"/>
              </w:rPr>
              <w:t xml:space="preserve">: Lessons From San Francisco </w:t>
            </w:r>
            <w:r w:rsidR="00F167D6" w:rsidRPr="00F167D6">
              <w:rPr>
                <w:rFonts w:ascii="Garamond" w:hAnsi="Garamond"/>
                <w:lang w:val="en-AU"/>
              </w:rPr>
              <w:t>(</w:t>
            </w:r>
            <w:r w:rsidR="00F167D6">
              <w:rPr>
                <w:rFonts w:ascii="Garamond" w:hAnsi="Garamond"/>
                <w:lang w:val="en-AU"/>
              </w:rPr>
              <w:t>K Jacobs and L Lucia)</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b/>
                <w:lang w:val="en-AU"/>
              </w:rPr>
              <w:t>Managing Diversity To Eliminate Disparities</w:t>
            </w:r>
            <w:r w:rsidRPr="00F167D6">
              <w:rPr>
                <w:rFonts w:ascii="Garamond" w:hAnsi="Garamond"/>
                <w:lang w:val="en-AU"/>
              </w:rPr>
              <w:t xml:space="preserve">: A Framework For Health </w:t>
            </w:r>
            <w:r w:rsidR="00F167D6" w:rsidRPr="00F167D6">
              <w:rPr>
                <w:rFonts w:ascii="Garamond" w:hAnsi="Garamond"/>
                <w:lang w:val="en-AU"/>
              </w:rPr>
              <w:t>(</w:t>
            </w:r>
            <w:r w:rsidRPr="00F167D6">
              <w:rPr>
                <w:rFonts w:ascii="Garamond" w:hAnsi="Garamond"/>
                <w:lang w:val="en-AU"/>
              </w:rPr>
              <w:t>Michelle Ko, Cary Sanders, Sarah de Guia, Riti Shimkhada, and N A</w:t>
            </w:r>
            <w:r w:rsidR="00F167D6">
              <w:rPr>
                <w:rFonts w:ascii="Garamond" w:hAnsi="Garamond"/>
                <w:lang w:val="en-AU"/>
              </w:rPr>
              <w:t xml:space="preserve"> Ponce)</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California And The Changing American Narrative On </w:t>
            </w:r>
            <w:r w:rsidRPr="00F167D6">
              <w:rPr>
                <w:rFonts w:ascii="Garamond" w:hAnsi="Garamond"/>
                <w:b/>
                <w:lang w:val="en-AU"/>
              </w:rPr>
              <w:t>Diversity, Race, And Health</w:t>
            </w:r>
            <w:r w:rsidRPr="00F167D6">
              <w:rPr>
                <w:rFonts w:ascii="Garamond" w:hAnsi="Garamond"/>
                <w:lang w:val="en-AU"/>
              </w:rPr>
              <w:t xml:space="preserve"> </w:t>
            </w:r>
            <w:r w:rsidR="00F167D6" w:rsidRPr="00F167D6">
              <w:rPr>
                <w:rFonts w:ascii="Garamond" w:hAnsi="Garamond"/>
                <w:lang w:val="en-AU"/>
              </w:rPr>
              <w:t>(</w:t>
            </w:r>
            <w:r w:rsidRPr="00F167D6">
              <w:rPr>
                <w:rFonts w:ascii="Garamond" w:hAnsi="Garamond"/>
                <w:lang w:val="en-AU"/>
              </w:rPr>
              <w:t>Paul Hsu, Mara C Bryant, Teodocia M Hayes-Bautista, Keosha R Partlow, and David E Hayes-Bautista</w:t>
            </w:r>
            <w:r w:rsidR="00F167D6">
              <w:rPr>
                <w:rFonts w:ascii="Garamond" w:hAnsi="Garamond"/>
                <w:lang w:val="en-AU"/>
              </w:rPr>
              <w:t>)</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b/>
                <w:lang w:val="en-AU"/>
              </w:rPr>
              <w:t>Access-To-Care Differences</w:t>
            </w:r>
            <w:r w:rsidRPr="00F167D6">
              <w:rPr>
                <w:rFonts w:ascii="Garamond" w:hAnsi="Garamond"/>
                <w:lang w:val="en-AU"/>
              </w:rPr>
              <w:t xml:space="preserve"> Between Mexican-Heritage And Other Latinos In California After The Affordable Care Act </w:t>
            </w:r>
            <w:r w:rsidR="00F167D6" w:rsidRPr="00F167D6">
              <w:rPr>
                <w:rFonts w:ascii="Garamond" w:hAnsi="Garamond"/>
                <w:lang w:val="en-AU"/>
              </w:rPr>
              <w:t>(</w:t>
            </w:r>
            <w:r w:rsidRPr="00F167D6">
              <w:rPr>
                <w:rFonts w:ascii="Garamond" w:hAnsi="Garamond"/>
                <w:lang w:val="en-AU"/>
              </w:rPr>
              <w:t>Arturo Vargas Bustamante, Ryan M McKenna, Joseph Viana, Al</w:t>
            </w:r>
            <w:r w:rsidR="00F167D6">
              <w:rPr>
                <w:rFonts w:ascii="Garamond" w:hAnsi="Garamond"/>
                <w:lang w:val="en-AU"/>
              </w:rPr>
              <w:t>exander N Ortega, and Jie Chen)</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b/>
                <w:lang w:val="en-AU"/>
              </w:rPr>
              <w:t>Consolidation Trends</w:t>
            </w:r>
            <w:r w:rsidRPr="00F167D6">
              <w:rPr>
                <w:rFonts w:ascii="Garamond" w:hAnsi="Garamond"/>
                <w:lang w:val="en-AU"/>
              </w:rPr>
              <w:t xml:space="preserve"> In California’s Health Care System: Impacts On ACA Premiums And Outpatient Visit Prices </w:t>
            </w:r>
            <w:r w:rsidR="00F167D6" w:rsidRPr="00F167D6">
              <w:rPr>
                <w:rFonts w:ascii="Garamond" w:hAnsi="Garamond"/>
                <w:lang w:val="en-AU"/>
              </w:rPr>
              <w:t>(</w:t>
            </w:r>
            <w:r w:rsidRPr="00F167D6">
              <w:rPr>
                <w:rFonts w:ascii="Garamond" w:hAnsi="Garamond"/>
                <w:lang w:val="en-AU"/>
              </w:rPr>
              <w:t>Richard M Scheffler, Daniel R Arnold, and Christopher M</w:t>
            </w:r>
            <w:r w:rsidR="00F167D6">
              <w:rPr>
                <w:rFonts w:ascii="Garamond" w:hAnsi="Garamond"/>
                <w:lang w:val="en-AU"/>
              </w:rPr>
              <w:t xml:space="preserve"> Whaley)</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The California </w:t>
            </w:r>
            <w:r w:rsidRPr="00F167D6">
              <w:rPr>
                <w:rFonts w:ascii="Garamond" w:hAnsi="Garamond"/>
                <w:b/>
                <w:lang w:val="en-AU"/>
              </w:rPr>
              <w:t>Competitive Model</w:t>
            </w:r>
            <w:r w:rsidRPr="00F167D6">
              <w:rPr>
                <w:rFonts w:ascii="Garamond" w:hAnsi="Garamond"/>
                <w:lang w:val="en-AU"/>
              </w:rPr>
              <w:t xml:space="preserve">: How Has It Fared, </w:t>
            </w:r>
            <w:proofErr w:type="gramStart"/>
            <w:r w:rsidRPr="00F167D6">
              <w:rPr>
                <w:rFonts w:ascii="Garamond" w:hAnsi="Garamond"/>
                <w:lang w:val="en-AU"/>
              </w:rPr>
              <w:t>And</w:t>
            </w:r>
            <w:proofErr w:type="gramEnd"/>
            <w:r w:rsidRPr="00F167D6">
              <w:rPr>
                <w:rFonts w:ascii="Garamond" w:hAnsi="Garamond"/>
                <w:lang w:val="en-AU"/>
              </w:rPr>
              <w:t xml:space="preserve"> What’s Next? </w:t>
            </w:r>
            <w:r w:rsidR="00F167D6" w:rsidRPr="00F167D6">
              <w:rPr>
                <w:rFonts w:ascii="Garamond" w:hAnsi="Garamond"/>
                <w:lang w:val="en-AU"/>
              </w:rPr>
              <w:t>(</w:t>
            </w:r>
            <w:r w:rsidRPr="00F167D6">
              <w:rPr>
                <w:rFonts w:ascii="Garamond" w:hAnsi="Garamond"/>
                <w:lang w:val="en-AU"/>
              </w:rPr>
              <w:t>Glenn A Melnick, Katya Fonkych, and Jack Zwanziger</w:t>
            </w:r>
            <w:r w:rsidR="00F167D6">
              <w:rPr>
                <w:rFonts w:ascii="Garamond" w:hAnsi="Garamond"/>
                <w:lang w:val="en-AU"/>
              </w:rPr>
              <w:t>)</w:t>
            </w:r>
          </w:p>
          <w:p w:rsid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With Roots In California, </w:t>
            </w:r>
            <w:r w:rsidRPr="00F167D6">
              <w:rPr>
                <w:rFonts w:ascii="Garamond" w:hAnsi="Garamond"/>
                <w:b/>
                <w:lang w:val="en-AU"/>
              </w:rPr>
              <w:t>Managed Competition</w:t>
            </w:r>
            <w:r w:rsidRPr="00F167D6">
              <w:rPr>
                <w:rFonts w:ascii="Garamond" w:hAnsi="Garamond"/>
                <w:lang w:val="en-AU"/>
              </w:rPr>
              <w:t xml:space="preserve"> Still Aims To Reform Health Care </w:t>
            </w:r>
            <w:r w:rsidR="00F167D6" w:rsidRPr="00F167D6">
              <w:rPr>
                <w:rFonts w:ascii="Garamond" w:hAnsi="Garamond"/>
                <w:lang w:val="en-AU"/>
              </w:rPr>
              <w:t>(</w:t>
            </w:r>
            <w:r w:rsidRPr="00F167D6">
              <w:rPr>
                <w:rFonts w:ascii="Garamond" w:hAnsi="Garamond"/>
                <w:lang w:val="en-AU"/>
              </w:rPr>
              <w:t>Alain C Enthoven and Laurence C Baker</w:t>
            </w:r>
            <w:r w:rsidR="00F167D6">
              <w:rPr>
                <w:rFonts w:ascii="Garamond" w:hAnsi="Garamond"/>
                <w:lang w:val="en-AU"/>
              </w:rPr>
              <w:t>)</w:t>
            </w:r>
          </w:p>
          <w:p w:rsid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Crunching The Numbers On </w:t>
            </w:r>
            <w:r w:rsidRPr="00F167D6">
              <w:rPr>
                <w:rFonts w:ascii="Garamond" w:hAnsi="Garamond"/>
                <w:b/>
                <w:lang w:val="en-AU"/>
              </w:rPr>
              <w:t>Integrated Care</w:t>
            </w:r>
            <w:r w:rsidRPr="00F167D6">
              <w:rPr>
                <w:rFonts w:ascii="Garamond" w:hAnsi="Garamond"/>
                <w:lang w:val="en-AU"/>
              </w:rPr>
              <w:t xml:space="preserve"> </w:t>
            </w:r>
            <w:r w:rsidR="00F167D6" w:rsidRPr="00F167D6">
              <w:rPr>
                <w:rFonts w:ascii="Garamond" w:hAnsi="Garamond"/>
                <w:lang w:val="en-AU"/>
              </w:rPr>
              <w:t>(</w:t>
            </w:r>
            <w:r w:rsidRPr="00F167D6">
              <w:rPr>
                <w:rFonts w:ascii="Garamond" w:hAnsi="Garamond"/>
                <w:lang w:val="en-AU"/>
              </w:rPr>
              <w:t>Jessica Bylander</w:t>
            </w:r>
            <w:r w:rsidR="00F167D6">
              <w:rPr>
                <w:rFonts w:ascii="Garamond" w:hAnsi="Garamond"/>
                <w:lang w:val="en-AU"/>
              </w:rPr>
              <w:t>)</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Beneficiaries Respond To California’s Program To </w:t>
            </w:r>
            <w:r w:rsidRPr="00F167D6">
              <w:rPr>
                <w:rFonts w:ascii="Garamond" w:hAnsi="Garamond"/>
                <w:b/>
                <w:lang w:val="en-AU"/>
              </w:rPr>
              <w:t>Integrate Medicare, Medicaid, And Long-Term Services</w:t>
            </w:r>
            <w:r w:rsidRPr="00F167D6">
              <w:rPr>
                <w:rFonts w:ascii="Garamond" w:hAnsi="Garamond"/>
                <w:lang w:val="en-AU"/>
              </w:rPr>
              <w:t xml:space="preserve"> </w:t>
            </w:r>
            <w:r w:rsidR="00F167D6" w:rsidRPr="00F167D6">
              <w:rPr>
                <w:rFonts w:ascii="Garamond" w:hAnsi="Garamond"/>
                <w:lang w:val="en-AU"/>
              </w:rPr>
              <w:t>(</w:t>
            </w:r>
            <w:r w:rsidRPr="00F167D6">
              <w:rPr>
                <w:rFonts w:ascii="Garamond" w:hAnsi="Garamond"/>
                <w:lang w:val="en-AU"/>
              </w:rPr>
              <w:t>Carrie L Graham, Pi-Ju Liu, Brooke A Hollister, H Stephe</w:t>
            </w:r>
            <w:r w:rsidR="00F167D6">
              <w:rPr>
                <w:rFonts w:ascii="Garamond" w:hAnsi="Garamond"/>
                <w:lang w:val="en-AU"/>
              </w:rPr>
              <w:t>n Kaye, and Charlene Harrington)</w:t>
            </w:r>
          </w:p>
          <w:p w:rsid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Evaluation Of The </w:t>
            </w:r>
            <w:r w:rsidRPr="00F167D6">
              <w:rPr>
                <w:rFonts w:ascii="Garamond" w:hAnsi="Garamond"/>
                <w:b/>
                <w:lang w:val="en-AU"/>
              </w:rPr>
              <w:t>Behavioral Health Integration And Complex Care Initiative</w:t>
            </w:r>
            <w:r w:rsidRPr="00F167D6">
              <w:rPr>
                <w:rFonts w:ascii="Garamond" w:hAnsi="Garamond"/>
                <w:lang w:val="en-AU"/>
              </w:rPr>
              <w:t xml:space="preserve"> In Medi-Cal </w:t>
            </w:r>
            <w:r w:rsidR="00F167D6" w:rsidRPr="00F167D6">
              <w:rPr>
                <w:rFonts w:ascii="Garamond" w:hAnsi="Garamond"/>
                <w:lang w:val="en-AU"/>
              </w:rPr>
              <w:t>(</w:t>
            </w:r>
            <w:r w:rsidRPr="00F167D6">
              <w:rPr>
                <w:rFonts w:ascii="Garamond" w:hAnsi="Garamond"/>
                <w:lang w:val="en-AU"/>
              </w:rPr>
              <w:t>Todd P Gilmer, Marc Avery, Elizabeth Siantz, Benjamin F Henwood, Kimberly Center, Elise Pomerance, and J Sayles</w:t>
            </w:r>
            <w:r w:rsidR="00F167D6">
              <w:rPr>
                <w:rFonts w:ascii="Garamond" w:hAnsi="Garamond"/>
                <w:lang w:val="en-AU"/>
              </w:rPr>
              <w:t>)</w:t>
            </w:r>
          </w:p>
          <w:p w:rsid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The Impact Of Medicaid Expansion On People </w:t>
            </w:r>
            <w:r w:rsidRPr="00F167D6">
              <w:rPr>
                <w:rFonts w:ascii="Garamond" w:hAnsi="Garamond"/>
                <w:b/>
                <w:lang w:val="en-AU"/>
              </w:rPr>
              <w:t>Living With HIV And Seeking Behavioral Health Services</w:t>
            </w:r>
            <w:r w:rsidRPr="00F167D6">
              <w:rPr>
                <w:rFonts w:ascii="Garamond" w:hAnsi="Garamond"/>
                <w:lang w:val="en-AU"/>
              </w:rPr>
              <w:t xml:space="preserve"> </w:t>
            </w:r>
            <w:r w:rsidR="00F167D6" w:rsidRPr="00F167D6">
              <w:rPr>
                <w:rFonts w:ascii="Garamond" w:hAnsi="Garamond"/>
                <w:lang w:val="en-AU"/>
              </w:rPr>
              <w:t>(</w:t>
            </w:r>
            <w:r w:rsidRPr="00F167D6">
              <w:rPr>
                <w:rFonts w:ascii="Garamond" w:hAnsi="Garamond"/>
                <w:lang w:val="en-AU"/>
              </w:rPr>
              <w:t>Emily A Arnold, Shannon Fuller, Valerie Kirby, and Wayne T Steward</w:t>
            </w:r>
            <w:r w:rsidR="00F167D6">
              <w:rPr>
                <w:rFonts w:ascii="Garamond" w:hAnsi="Garamond"/>
                <w:lang w:val="en-AU"/>
              </w:rPr>
              <w:t>)</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One In Five </w:t>
            </w:r>
            <w:r w:rsidRPr="00F167D6">
              <w:rPr>
                <w:rFonts w:ascii="Garamond" w:hAnsi="Garamond"/>
                <w:b/>
                <w:lang w:val="en-AU"/>
              </w:rPr>
              <w:t>Fewer Heart Attacks</w:t>
            </w:r>
            <w:r w:rsidRPr="00F167D6">
              <w:rPr>
                <w:rFonts w:ascii="Garamond" w:hAnsi="Garamond"/>
                <w:lang w:val="en-AU"/>
              </w:rPr>
              <w:t xml:space="preserve">: Impact, Savings, And Sustainability In San Diego County Collaborative </w:t>
            </w:r>
            <w:r w:rsidR="00F167D6" w:rsidRPr="00F167D6">
              <w:rPr>
                <w:rFonts w:ascii="Garamond" w:hAnsi="Garamond"/>
                <w:lang w:val="en-AU"/>
              </w:rPr>
              <w:t>(</w:t>
            </w:r>
            <w:r w:rsidRPr="00F167D6">
              <w:rPr>
                <w:rFonts w:ascii="Garamond" w:hAnsi="Garamond"/>
                <w:lang w:val="en-AU"/>
              </w:rPr>
              <w:t>Allen Fremont, Alice Y Kim, Katherine Bailey, Hattie Rees Hanley, Christine Thorne, R James Dudl, Robert M Kaplan, Stephen M Shortell, and Anthony N</w:t>
            </w:r>
            <w:r w:rsidR="00F167D6">
              <w:rPr>
                <w:rFonts w:ascii="Garamond" w:hAnsi="Garamond"/>
                <w:lang w:val="en-AU"/>
              </w:rPr>
              <w:t xml:space="preserve"> DeMaria)</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California </w:t>
            </w:r>
            <w:r w:rsidRPr="00F167D6">
              <w:rPr>
                <w:rFonts w:ascii="Garamond" w:hAnsi="Garamond"/>
                <w:b/>
                <w:lang w:val="en-AU"/>
              </w:rPr>
              <w:t>Nurse Practitioners</w:t>
            </w:r>
            <w:r w:rsidRPr="00F167D6">
              <w:rPr>
                <w:rFonts w:ascii="Garamond" w:hAnsi="Garamond"/>
                <w:lang w:val="en-AU"/>
              </w:rPr>
              <w:t xml:space="preserve"> Are Positioned To Fill The Primary Care Gap, But They Face Barriers To Practice </w:t>
            </w:r>
            <w:r w:rsidR="00F167D6" w:rsidRPr="00F167D6">
              <w:rPr>
                <w:rFonts w:ascii="Garamond" w:hAnsi="Garamond"/>
                <w:lang w:val="en-AU"/>
              </w:rPr>
              <w:t>(</w:t>
            </w:r>
            <w:r w:rsidR="00F167D6">
              <w:rPr>
                <w:rFonts w:ascii="Garamond" w:hAnsi="Garamond"/>
                <w:lang w:val="en-AU"/>
              </w:rPr>
              <w:t>Joanne Spetz and Ulrike Muench)</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Publicly Funded </w:t>
            </w:r>
            <w:r w:rsidRPr="00F167D6">
              <w:rPr>
                <w:rFonts w:ascii="Garamond" w:hAnsi="Garamond"/>
                <w:b/>
                <w:lang w:val="en-AU"/>
              </w:rPr>
              <w:t>Family Planning</w:t>
            </w:r>
            <w:r w:rsidRPr="00F167D6">
              <w:rPr>
                <w:rFonts w:ascii="Garamond" w:hAnsi="Garamond"/>
                <w:lang w:val="en-AU"/>
              </w:rPr>
              <w:t xml:space="preserve">: Lessons From California, Before And After The ACA’s Medicaid Expansion </w:t>
            </w:r>
            <w:r w:rsidR="00F167D6" w:rsidRPr="00F167D6">
              <w:rPr>
                <w:rFonts w:ascii="Garamond" w:hAnsi="Garamond"/>
                <w:lang w:val="en-AU"/>
              </w:rPr>
              <w:t>(</w:t>
            </w:r>
            <w:r w:rsidRPr="00F167D6">
              <w:rPr>
                <w:rFonts w:ascii="Garamond" w:hAnsi="Garamond"/>
                <w:lang w:val="en-AU"/>
              </w:rPr>
              <w:t>Dawnte R Early, Melanie S Dove, Heike Thiel de Bocanegra, and Eleanor B Schwarz</w:t>
            </w:r>
            <w:r w:rsidR="00F167D6">
              <w:rPr>
                <w:rFonts w:ascii="Garamond" w:hAnsi="Garamond"/>
                <w:lang w:val="en-AU"/>
              </w:rPr>
              <w:t>)</w:t>
            </w:r>
          </w:p>
          <w:p w:rsid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Addressing </w:t>
            </w:r>
            <w:r w:rsidRPr="00F167D6">
              <w:rPr>
                <w:rFonts w:ascii="Garamond" w:hAnsi="Garamond"/>
                <w:b/>
                <w:lang w:val="en-AU"/>
              </w:rPr>
              <w:t>Maternal Mortality And Morbidity</w:t>
            </w:r>
            <w:r w:rsidRPr="00F167D6">
              <w:rPr>
                <w:rFonts w:ascii="Garamond" w:hAnsi="Garamond"/>
                <w:lang w:val="en-AU"/>
              </w:rPr>
              <w:t xml:space="preserve"> In California Through Public-Private Partnerships </w:t>
            </w:r>
            <w:r w:rsidR="00F167D6" w:rsidRPr="00F167D6">
              <w:rPr>
                <w:rFonts w:ascii="Garamond" w:hAnsi="Garamond"/>
                <w:lang w:val="en-AU"/>
              </w:rPr>
              <w:t>(</w:t>
            </w:r>
            <w:r w:rsidRPr="00F167D6">
              <w:rPr>
                <w:rFonts w:ascii="Garamond" w:hAnsi="Garamond"/>
                <w:lang w:val="en-AU"/>
              </w:rPr>
              <w:t>Elliott K Main, Cathie Markow, and Jeff Gould</w:t>
            </w:r>
            <w:r w:rsidR="00F167D6">
              <w:rPr>
                <w:rFonts w:ascii="Garamond" w:hAnsi="Garamond"/>
                <w:lang w:val="en-AU"/>
              </w:rPr>
              <w:t>)</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Mandatory Health Care Provider Counseling For Parents Led To A Decline In </w:t>
            </w:r>
            <w:r w:rsidRPr="00F167D6">
              <w:rPr>
                <w:rFonts w:ascii="Garamond" w:hAnsi="Garamond"/>
                <w:b/>
                <w:lang w:val="en-AU"/>
              </w:rPr>
              <w:t>Vaccine Exemptions</w:t>
            </w:r>
            <w:r w:rsidRPr="00F167D6">
              <w:rPr>
                <w:rFonts w:ascii="Garamond" w:hAnsi="Garamond"/>
                <w:lang w:val="en-AU"/>
              </w:rPr>
              <w:t xml:space="preserve"> In California </w:t>
            </w:r>
            <w:r w:rsidR="00F167D6" w:rsidRPr="00F167D6">
              <w:rPr>
                <w:rFonts w:ascii="Garamond" w:hAnsi="Garamond"/>
                <w:lang w:val="en-AU"/>
              </w:rPr>
              <w:t>(</w:t>
            </w:r>
            <w:r w:rsidRPr="00F167D6">
              <w:rPr>
                <w:rFonts w:ascii="Garamond" w:hAnsi="Garamond"/>
                <w:lang w:val="en-AU"/>
              </w:rPr>
              <w:t>Malia Jones, Alison M Buttenheim, Daniel Salmon, and Saad B Omer</w:t>
            </w:r>
            <w:r w:rsidR="00F167D6">
              <w:rPr>
                <w:rFonts w:ascii="Garamond" w:hAnsi="Garamond"/>
                <w:lang w:val="en-AU"/>
              </w:rPr>
              <w:t>)</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California’s Drug Transparency Law: Navigating The Boundaries Of State Authority On </w:t>
            </w:r>
            <w:r w:rsidRPr="00F167D6">
              <w:rPr>
                <w:rFonts w:ascii="Garamond" w:hAnsi="Garamond"/>
                <w:b/>
                <w:lang w:val="en-AU"/>
              </w:rPr>
              <w:t>Drug Pricing</w:t>
            </w:r>
            <w:r w:rsidRPr="00F167D6">
              <w:rPr>
                <w:rFonts w:ascii="Garamond" w:hAnsi="Garamond"/>
                <w:lang w:val="en-AU"/>
              </w:rPr>
              <w:t xml:space="preserve"> </w:t>
            </w:r>
            <w:r w:rsidR="00F167D6" w:rsidRPr="00F167D6">
              <w:rPr>
                <w:rFonts w:ascii="Garamond" w:hAnsi="Garamond"/>
                <w:lang w:val="en-AU"/>
              </w:rPr>
              <w:t>(</w:t>
            </w:r>
            <w:r w:rsidRPr="00F167D6">
              <w:rPr>
                <w:rFonts w:ascii="Garamond" w:hAnsi="Garamond"/>
                <w:lang w:val="en-AU"/>
              </w:rPr>
              <w:t>Katherine L Gudiksen, Timothy T Brown, Christopher M Whaley, and Jaime S</w:t>
            </w:r>
            <w:r w:rsidR="00F167D6">
              <w:rPr>
                <w:rFonts w:ascii="Garamond" w:hAnsi="Garamond"/>
                <w:lang w:val="en-AU"/>
              </w:rPr>
              <w:t xml:space="preserve"> King)</w:t>
            </w:r>
          </w:p>
          <w:p w:rsidR="00996464" w:rsidRPr="00F167D6" w:rsidRDefault="00996464" w:rsidP="00996464">
            <w:pPr>
              <w:pStyle w:val="ListParagraph"/>
              <w:numPr>
                <w:ilvl w:val="0"/>
                <w:numId w:val="16"/>
              </w:numPr>
              <w:rPr>
                <w:rFonts w:ascii="Garamond" w:hAnsi="Garamond"/>
                <w:lang w:val="en-AU"/>
              </w:rPr>
            </w:pPr>
            <w:r w:rsidRPr="00F167D6">
              <w:rPr>
                <w:rFonts w:ascii="Garamond" w:hAnsi="Garamond"/>
                <w:lang w:val="en-AU"/>
              </w:rPr>
              <w:t xml:space="preserve">A Health Plan’s Formulary Led To Reduced Use Of </w:t>
            </w:r>
            <w:r w:rsidRPr="00F167D6">
              <w:rPr>
                <w:rFonts w:ascii="Garamond" w:hAnsi="Garamond"/>
                <w:b/>
                <w:lang w:val="en-AU"/>
              </w:rPr>
              <w:t>Extended-Release Opioids</w:t>
            </w:r>
            <w:r w:rsidRPr="00F167D6">
              <w:rPr>
                <w:rFonts w:ascii="Garamond" w:hAnsi="Garamond"/>
                <w:lang w:val="en-AU"/>
              </w:rPr>
              <w:t xml:space="preserve"> But Did Not Lower Overall Opioid Use </w:t>
            </w:r>
            <w:r w:rsidR="00F167D6" w:rsidRPr="00F167D6">
              <w:rPr>
                <w:rFonts w:ascii="Garamond" w:hAnsi="Garamond"/>
                <w:lang w:val="en-AU"/>
              </w:rPr>
              <w:t>(</w:t>
            </w:r>
            <w:r w:rsidRPr="00F167D6">
              <w:rPr>
                <w:rFonts w:ascii="Garamond" w:hAnsi="Garamond"/>
                <w:lang w:val="en-AU"/>
              </w:rPr>
              <w:t xml:space="preserve">Michael L Barnett, Andrew R Olenski, N M Thygeson, D Ishisaka, S Wong, A B Jena, and A </w:t>
            </w:r>
            <w:r w:rsidR="00F167D6">
              <w:rPr>
                <w:rFonts w:ascii="Garamond" w:hAnsi="Garamond"/>
                <w:lang w:val="en-AU"/>
              </w:rPr>
              <w:t>Mehrotra)</w:t>
            </w:r>
          </w:p>
          <w:p w:rsidR="00996464" w:rsidRPr="000365E9" w:rsidRDefault="00996464" w:rsidP="00F167D6">
            <w:pPr>
              <w:pStyle w:val="ListParagraph"/>
              <w:numPr>
                <w:ilvl w:val="0"/>
                <w:numId w:val="16"/>
              </w:numPr>
              <w:rPr>
                <w:rFonts w:ascii="Garamond" w:hAnsi="Garamond"/>
                <w:lang w:val="en-AU"/>
              </w:rPr>
            </w:pPr>
            <w:r w:rsidRPr="00996464">
              <w:rPr>
                <w:rFonts w:ascii="Garamond" w:hAnsi="Garamond"/>
                <w:lang w:val="en-AU"/>
              </w:rPr>
              <w:t xml:space="preserve">Medical Loss Ratios For California’s </w:t>
            </w:r>
            <w:r w:rsidRPr="00F167D6">
              <w:rPr>
                <w:rFonts w:ascii="Garamond" w:hAnsi="Garamond"/>
                <w:b/>
                <w:lang w:val="en-AU"/>
              </w:rPr>
              <w:t>Dental Insurance Plans</w:t>
            </w:r>
            <w:r w:rsidRPr="00996464">
              <w:rPr>
                <w:rFonts w:ascii="Garamond" w:hAnsi="Garamond"/>
                <w:lang w:val="en-AU"/>
              </w:rPr>
              <w:t xml:space="preserve">: Assessing Consumer Value And Policy Solutions </w:t>
            </w:r>
            <w:r w:rsidR="00F167D6">
              <w:rPr>
                <w:rFonts w:ascii="Garamond" w:hAnsi="Garamond"/>
                <w:lang w:val="en-AU"/>
              </w:rPr>
              <w:t>(</w:t>
            </w:r>
            <w:r w:rsidRPr="00996464">
              <w:rPr>
                <w:rFonts w:ascii="Garamond" w:hAnsi="Garamond"/>
                <w:lang w:val="en-AU"/>
              </w:rPr>
              <w:t>Len Finocchio and Katrina Connolly</w:t>
            </w:r>
            <w:r w:rsidR="00F167D6">
              <w:rPr>
                <w:rFonts w:ascii="Garamond" w:hAnsi="Garamond"/>
                <w:lang w:val="en-AU"/>
              </w:rPr>
              <w:t>)</w:t>
            </w:r>
          </w:p>
        </w:tc>
      </w:tr>
    </w:tbl>
    <w:p w:rsidR="00A660B0" w:rsidRPr="00467B47" w:rsidRDefault="00A660B0" w:rsidP="008F5418">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244447" w:rsidP="00290461">
            <w:pPr>
              <w:keepNext/>
              <w:rPr>
                <w:rFonts w:ascii="Garamond" w:hAnsi="Garamond"/>
                <w:lang w:val="en-AU"/>
              </w:rPr>
            </w:pPr>
            <w:hyperlink r:id="rId30"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E461D" w:rsidRPr="00FE461D" w:rsidRDefault="00FE461D" w:rsidP="00FE461D">
            <w:pPr>
              <w:pStyle w:val="ListParagraph"/>
              <w:numPr>
                <w:ilvl w:val="0"/>
                <w:numId w:val="14"/>
              </w:numPr>
              <w:jc w:val="both"/>
              <w:rPr>
                <w:rFonts w:ascii="Garamond" w:hAnsi="Garamond"/>
                <w:lang w:val="en-AU"/>
              </w:rPr>
            </w:pPr>
            <w:r w:rsidRPr="00FE461D">
              <w:rPr>
                <w:rFonts w:ascii="Garamond" w:hAnsi="Garamond"/>
                <w:lang w:val="en-AU"/>
              </w:rPr>
              <w:t xml:space="preserve">A framework to support </w:t>
            </w:r>
            <w:r w:rsidRPr="00FE461D">
              <w:rPr>
                <w:rFonts w:ascii="Garamond" w:hAnsi="Garamond"/>
                <w:b/>
                <w:lang w:val="en-AU"/>
              </w:rPr>
              <w:t>risk assessment in hospitals</w:t>
            </w:r>
            <w:r w:rsidRPr="00FE461D">
              <w:rPr>
                <w:rFonts w:ascii="Garamond" w:hAnsi="Garamond"/>
                <w:lang w:val="en-AU"/>
              </w:rPr>
              <w:t xml:space="preserve"> (Gulsum Kubra Kaya; James R Ward; P John Clarkson</w:t>
            </w:r>
            <w:r>
              <w:rPr>
                <w:rFonts w:ascii="Garamond" w:hAnsi="Garamond"/>
                <w:lang w:val="en-AU"/>
              </w:rPr>
              <w:t>)</w:t>
            </w:r>
          </w:p>
          <w:p w:rsidR="008F617D" w:rsidRPr="00DA6435" w:rsidRDefault="00FE461D" w:rsidP="00FE461D">
            <w:pPr>
              <w:pStyle w:val="ListParagraph"/>
              <w:numPr>
                <w:ilvl w:val="0"/>
                <w:numId w:val="14"/>
              </w:numPr>
              <w:jc w:val="both"/>
              <w:rPr>
                <w:rFonts w:ascii="Garamond" w:hAnsi="Garamond"/>
                <w:lang w:val="en-AU"/>
              </w:rPr>
            </w:pPr>
            <w:r w:rsidRPr="00FE461D">
              <w:rPr>
                <w:rFonts w:ascii="Garamond" w:hAnsi="Garamond"/>
                <w:lang w:val="en-AU"/>
              </w:rPr>
              <w:t xml:space="preserve">Sustainability of </w:t>
            </w:r>
            <w:r w:rsidRPr="00FE461D">
              <w:rPr>
                <w:rFonts w:ascii="Garamond" w:hAnsi="Garamond"/>
                <w:b/>
                <w:lang w:val="en-AU"/>
              </w:rPr>
              <w:t>clinical pathway</w:t>
            </w:r>
            <w:r w:rsidRPr="00FE461D">
              <w:rPr>
                <w:rFonts w:ascii="Garamond" w:hAnsi="Garamond"/>
                <w:lang w:val="en-AU"/>
              </w:rPr>
              <w:t xml:space="preserve"> guided care in </w:t>
            </w:r>
            <w:r w:rsidRPr="00FE461D">
              <w:rPr>
                <w:rFonts w:ascii="Garamond" w:hAnsi="Garamond"/>
                <w:b/>
                <w:lang w:val="en-AU"/>
              </w:rPr>
              <w:t>cardiac surgery ICU patients</w:t>
            </w:r>
            <w:r w:rsidRPr="00FE461D">
              <w:rPr>
                <w:rFonts w:ascii="Garamond" w:hAnsi="Garamond"/>
                <w:lang w:val="en-AU"/>
              </w:rPr>
              <w:t xml:space="preserve">; 9-years experience in over 7500 patients </w:t>
            </w:r>
            <w:r>
              <w:rPr>
                <w:rFonts w:ascii="Garamond" w:hAnsi="Garamond"/>
                <w:lang w:val="en-AU"/>
              </w:rPr>
              <w:t>(</w:t>
            </w:r>
            <w:r w:rsidRPr="00FE461D">
              <w:rPr>
                <w:rFonts w:ascii="Garamond" w:hAnsi="Garamond"/>
                <w:lang w:val="en-AU"/>
              </w:rPr>
              <w:t>B M van der Kolk; M van den Boogaard; J G van der Hoeven; L Noyez; P Pickkers</w:t>
            </w:r>
            <w:r>
              <w:rPr>
                <w:rFonts w:ascii="Garamond" w:hAnsi="Garamond"/>
                <w:lang w:val="en-AU"/>
              </w:rPr>
              <w:t>)</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6D797F" w:rsidRPr="006D797F" w:rsidRDefault="006D797F" w:rsidP="006D797F">
      <w:pPr>
        <w:rPr>
          <w:rFonts w:ascii="Garamond" w:hAnsi="Garamond"/>
          <w:i/>
          <w:lang w:val="en-AU"/>
        </w:rPr>
      </w:pPr>
      <w:r w:rsidRPr="006D797F">
        <w:rPr>
          <w:rFonts w:ascii="Garamond" w:hAnsi="Garamond"/>
          <w:i/>
          <w:lang w:val="en-AU"/>
        </w:rPr>
        <w:t>Whinge away the day: why complaining at work can be good for you</w:t>
      </w:r>
    </w:p>
    <w:p w:rsidR="006D797F" w:rsidRDefault="00244447" w:rsidP="006D797F">
      <w:pPr>
        <w:rPr>
          <w:rFonts w:ascii="Garamond" w:hAnsi="Garamond"/>
          <w:lang w:val="en-AU"/>
        </w:rPr>
      </w:pPr>
      <w:hyperlink r:id="rId31" w:history="1">
        <w:r w:rsidR="006D797F" w:rsidRPr="00B96A90">
          <w:rPr>
            <w:rStyle w:val="Hyperlink"/>
            <w:rFonts w:ascii="Garamond" w:hAnsi="Garamond"/>
            <w:lang w:val="en-AU"/>
          </w:rPr>
          <w:t>https://www.intheblack.com/articles/2018/09/01/why-complaining-at-work-can-be-good-for-you</w:t>
        </w:r>
      </w:hyperlink>
    </w:p>
    <w:p w:rsidR="006D797F" w:rsidRDefault="006D797F" w:rsidP="006D797F">
      <w:pPr>
        <w:rPr>
          <w:rFonts w:ascii="Garamond" w:hAnsi="Garamond"/>
          <w:lang w:val="en-AU"/>
        </w:rPr>
      </w:pPr>
      <w:r>
        <w:rPr>
          <w:rFonts w:ascii="Garamond" w:hAnsi="Garamond"/>
          <w:lang w:val="en-AU"/>
        </w:rPr>
        <w:t xml:space="preserve">This article in the CPA Australia’s magazine uses examples from health care to illustrate the value of complaining or even dissent in the workplace and how it can be a spur to improvement, as well as contributing to a shared ethos. Of course, the danger of excessive negativity exists, as does the issue of inflexible and defensive managers and organisations who may take a dim view, extending even to punitive </w:t>
      </w:r>
      <w:proofErr w:type="gramStart"/>
      <w:r>
        <w:rPr>
          <w:rFonts w:ascii="Garamond" w:hAnsi="Garamond"/>
          <w:lang w:val="en-AU"/>
        </w:rPr>
        <w:t>responses, that</w:t>
      </w:r>
      <w:proofErr w:type="gramEnd"/>
      <w:r>
        <w:rPr>
          <w:rFonts w:ascii="Garamond" w:hAnsi="Garamond"/>
          <w:lang w:val="en-AU"/>
        </w:rPr>
        <w:t xml:space="preserve"> can also lead to poor outcomes for the individuals and the organisation.</w:t>
      </w:r>
      <w:r w:rsidR="00551F16">
        <w:rPr>
          <w:rFonts w:ascii="Garamond" w:hAnsi="Garamond"/>
          <w:lang w:val="en-AU"/>
        </w:rPr>
        <w:t xml:space="preserve"> Organisations that can be reflexive and accommodate and encourage positive critical thinking can find those personnel who think critically about the work of the organisation are able to offer valuable insights.</w:t>
      </w:r>
    </w:p>
    <w:p w:rsidR="006D797F" w:rsidRDefault="006D797F" w:rsidP="006D797F">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244447" w:rsidP="00817F1F">
      <w:pPr>
        <w:keepNext/>
        <w:keepLines/>
        <w:rPr>
          <w:rFonts w:ascii="Garamond" w:hAnsi="Garamond"/>
          <w:u w:val="single"/>
          <w:lang w:val="en-AU"/>
        </w:rPr>
      </w:pPr>
      <w:hyperlink r:id="rId32"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E461D" w:rsidRPr="00636DCD" w:rsidRDefault="00FE461D" w:rsidP="00FE461D">
      <w:pPr>
        <w:pStyle w:val="ListParagraph"/>
        <w:keepNext/>
        <w:keepLines/>
        <w:numPr>
          <w:ilvl w:val="0"/>
          <w:numId w:val="14"/>
        </w:numPr>
        <w:rPr>
          <w:rFonts w:ascii="Garamond" w:hAnsi="Garamond"/>
          <w:lang w:val="en-AU"/>
        </w:rPr>
      </w:pPr>
      <w:r w:rsidRPr="00636DCD">
        <w:rPr>
          <w:rFonts w:ascii="Garamond" w:hAnsi="Garamond"/>
          <w:lang w:val="en-AU"/>
        </w:rPr>
        <w:t xml:space="preserve">NICE Guideline NG104 </w:t>
      </w:r>
      <w:r w:rsidRPr="00636DCD">
        <w:rPr>
          <w:rFonts w:ascii="Garamond" w:hAnsi="Garamond"/>
          <w:b/>
          <w:i/>
          <w:lang w:val="en-AU"/>
        </w:rPr>
        <w:t>Pancreatitis</w:t>
      </w:r>
      <w:r w:rsidRPr="00636DCD">
        <w:rPr>
          <w:rFonts w:ascii="Garamond" w:hAnsi="Garamond"/>
          <w:lang w:val="en-AU"/>
        </w:rPr>
        <w:t xml:space="preserve"> </w:t>
      </w:r>
      <w:hyperlink r:id="rId33" w:history="1">
        <w:r w:rsidRPr="00636DCD">
          <w:rPr>
            <w:rStyle w:val="Hyperlink"/>
            <w:rFonts w:ascii="Garamond" w:hAnsi="Garamond"/>
            <w:lang w:val="en-AU"/>
          </w:rPr>
          <w:t>https://www.nice.org.uk/guidance/ng104</w:t>
        </w:r>
      </w:hyperlink>
    </w:p>
    <w:p w:rsidR="008C7B4B" w:rsidRDefault="008C7B4B" w:rsidP="005B7B34">
      <w:pPr>
        <w:keepNext/>
        <w:keepLines/>
        <w:rPr>
          <w:rFonts w:ascii="Garamond" w:hAnsi="Garamond"/>
          <w:i/>
          <w:lang w:val="en-AU"/>
        </w:rPr>
      </w:pPr>
    </w:p>
    <w:p w:rsidR="001553BE" w:rsidRPr="00B5521E" w:rsidRDefault="001553BE" w:rsidP="001553BE">
      <w:pPr>
        <w:keepNext/>
        <w:rPr>
          <w:rFonts w:ascii="Garamond" w:hAnsi="Garamond"/>
          <w:i/>
          <w:lang w:val="en-AU"/>
        </w:rPr>
      </w:pPr>
      <w:r w:rsidRPr="00B5521E">
        <w:rPr>
          <w:rFonts w:ascii="Garamond" w:hAnsi="Garamond"/>
          <w:i/>
          <w:lang w:val="en-AU"/>
        </w:rPr>
        <w:t>[USA] Patient Safety Primers</w:t>
      </w:r>
    </w:p>
    <w:p w:rsidR="001553BE" w:rsidRPr="00B5521E" w:rsidRDefault="00244447" w:rsidP="001553BE">
      <w:pPr>
        <w:keepNext/>
        <w:rPr>
          <w:rFonts w:ascii="Garamond" w:hAnsi="Garamond"/>
          <w:lang w:val="en-AU"/>
        </w:rPr>
      </w:pPr>
      <w:hyperlink r:id="rId34" w:history="1">
        <w:r w:rsidR="001553BE" w:rsidRPr="00B5521E">
          <w:rPr>
            <w:rStyle w:val="Hyperlink"/>
            <w:rFonts w:ascii="Garamond" w:hAnsi="Garamond"/>
            <w:lang w:val="en-AU"/>
          </w:rPr>
          <w:t>https://psnet.ahrq.gov/primers/</w:t>
        </w:r>
      </w:hyperlink>
    </w:p>
    <w:p w:rsidR="001553BE" w:rsidRPr="00B5521E" w:rsidRDefault="001553BE" w:rsidP="001553BE">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1553BE" w:rsidRPr="001553BE" w:rsidRDefault="001553BE" w:rsidP="001553BE">
      <w:pPr>
        <w:pStyle w:val="ListParagraph"/>
        <w:numPr>
          <w:ilvl w:val="0"/>
          <w:numId w:val="26"/>
        </w:numPr>
        <w:rPr>
          <w:rFonts w:ascii="Garamond" w:hAnsi="Garamond"/>
          <w:lang w:val="en-AU"/>
        </w:rPr>
      </w:pPr>
      <w:r w:rsidRPr="001553BE">
        <w:rPr>
          <w:rFonts w:ascii="Garamond" w:hAnsi="Garamond"/>
          <w:b/>
          <w:lang w:val="en-AU"/>
        </w:rPr>
        <w:t>Medication Administration Errors</w:t>
      </w:r>
      <w:r w:rsidRPr="001553BE">
        <w:rPr>
          <w:rFonts w:ascii="Garamond" w:hAnsi="Garamond"/>
          <w:lang w:val="en-AU"/>
        </w:rPr>
        <w:t xml:space="preserve"> This primer focus</w:t>
      </w:r>
      <w:r>
        <w:rPr>
          <w:rFonts w:ascii="Garamond" w:hAnsi="Garamond"/>
          <w:lang w:val="en-AU"/>
        </w:rPr>
        <w:t>es</w:t>
      </w:r>
      <w:r w:rsidRPr="001553BE">
        <w:rPr>
          <w:rFonts w:ascii="Garamond" w:hAnsi="Garamond"/>
          <w:lang w:val="en-AU"/>
        </w:rPr>
        <w:t xml:space="preserve"> on errors in the administration of medications, the final step in medication pathway.</w:t>
      </w:r>
      <w:r>
        <w:rPr>
          <w:rFonts w:ascii="Garamond" w:hAnsi="Garamond"/>
          <w:lang w:val="en-AU"/>
        </w:rPr>
        <w:t xml:space="preserve"> </w:t>
      </w:r>
      <w:r w:rsidRPr="001553BE">
        <w:rPr>
          <w:rFonts w:ascii="Garamond" w:hAnsi="Garamond"/>
          <w:lang w:val="en-AU"/>
        </w:rPr>
        <w:t xml:space="preserve">Errors in medication administration can occur through failures in any of the five rights (right patient, medication, time, dose, and route). Such errors may be the result of individual-level slips and lapses, but may also result from system-level failures such as understaffing, human factors problems (e.g., poor process or equipment design), and other latent conditions. </w:t>
      </w:r>
      <w:hyperlink r:id="rId35" w:history="1">
        <w:r w:rsidRPr="001553BE">
          <w:rPr>
            <w:rStyle w:val="Hyperlink"/>
            <w:rFonts w:ascii="Garamond" w:hAnsi="Garamond"/>
            <w:lang w:val="en-AU"/>
          </w:rPr>
          <w:t>https://psnet.ahrq.gov/primers/primer/47</w:t>
        </w:r>
      </w:hyperlink>
    </w:p>
    <w:p w:rsidR="001553BE" w:rsidRDefault="001553BE" w:rsidP="005B7B34">
      <w:pPr>
        <w:keepNext/>
        <w:keepLines/>
        <w:rPr>
          <w:rFonts w:ascii="Garamond" w:hAnsi="Garamond"/>
          <w:i/>
          <w:lang w:val="en-AU"/>
        </w:rPr>
      </w:pPr>
    </w:p>
    <w:p w:rsidR="005B7B34" w:rsidRPr="000170DA" w:rsidRDefault="005B7B34" w:rsidP="005B7B34">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5B7B34" w:rsidRPr="000170DA" w:rsidRDefault="00244447" w:rsidP="005B7B34">
      <w:pPr>
        <w:keepNext/>
        <w:keepLines/>
        <w:rPr>
          <w:rFonts w:ascii="Garamond" w:hAnsi="Garamond"/>
          <w:u w:val="single"/>
          <w:lang w:val="en-AU"/>
        </w:rPr>
      </w:pPr>
      <w:r>
        <w:fldChar w:fldCharType="begin"/>
      </w:r>
      <w:r>
        <w:instrText xml:space="preserve"> HYPERLINK "https://effectivehealthcare.ahrq.gov/" </w:instrText>
      </w:r>
      <w:r>
        <w:fldChar w:fldCharType="separate"/>
      </w:r>
      <w:r w:rsidR="005B7B34" w:rsidRPr="000170DA">
        <w:rPr>
          <w:rStyle w:val="Hyperlink"/>
          <w:rFonts w:ascii="Garamond" w:hAnsi="Garamond"/>
          <w:lang w:val="en-AU"/>
        </w:rPr>
        <w:t>https://effectivehealthcare.ahrq.gov/</w:t>
      </w:r>
      <w:r>
        <w:rPr>
          <w:rStyle w:val="Hyperlink"/>
          <w:rFonts w:ascii="Garamond" w:hAnsi="Garamond"/>
          <w:lang w:val="en-AU"/>
        </w:rPr>
        <w:fldChar w:fldCharType="end"/>
      </w:r>
    </w:p>
    <w:p w:rsidR="005B7B34" w:rsidRPr="000170DA" w:rsidRDefault="005B7B34" w:rsidP="005B7B3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36DCD" w:rsidRPr="00636DCD" w:rsidRDefault="00636DCD" w:rsidP="00636DCD">
      <w:pPr>
        <w:pStyle w:val="ListParagraph"/>
        <w:keepLines/>
        <w:numPr>
          <w:ilvl w:val="0"/>
          <w:numId w:val="14"/>
        </w:numPr>
        <w:rPr>
          <w:rFonts w:ascii="Garamond" w:hAnsi="Garamond"/>
          <w:i/>
          <w:lang w:val="en-AU"/>
        </w:rPr>
      </w:pPr>
      <w:r w:rsidRPr="00636DCD">
        <w:rPr>
          <w:rFonts w:ascii="Garamond" w:hAnsi="Garamond"/>
          <w:i/>
          <w:lang w:val="en-AU"/>
        </w:rPr>
        <w:t xml:space="preserve">Short- and Long-Term Outcomes after </w:t>
      </w:r>
      <w:r w:rsidRPr="00636DCD">
        <w:rPr>
          <w:rFonts w:ascii="Garamond" w:hAnsi="Garamond"/>
          <w:b/>
          <w:i/>
          <w:lang w:val="en-AU"/>
        </w:rPr>
        <w:t>Bariatric Surgery</w:t>
      </w:r>
      <w:r w:rsidRPr="00636DCD">
        <w:rPr>
          <w:rFonts w:ascii="Garamond" w:hAnsi="Garamond"/>
          <w:i/>
          <w:lang w:val="en-AU"/>
        </w:rPr>
        <w:t xml:space="preserve"> in the Medicare Population</w:t>
      </w:r>
      <w:r>
        <w:rPr>
          <w:rFonts w:ascii="Garamond" w:hAnsi="Garamond"/>
          <w:i/>
          <w:lang w:val="en-AU"/>
        </w:rPr>
        <w:t xml:space="preserve"> </w:t>
      </w:r>
      <w:hyperlink r:id="rId36" w:history="1">
        <w:r w:rsidRPr="00B96A90">
          <w:rPr>
            <w:rStyle w:val="Hyperlink"/>
            <w:rFonts w:ascii="Garamond" w:hAnsi="Garamond"/>
            <w:lang w:val="en-AU"/>
          </w:rPr>
          <w:t>https://www.ahrq.gov/research/findings/ta/index.html</w:t>
        </w:r>
      </w:hyperlink>
      <w:r>
        <w:rPr>
          <w:rFonts w:ascii="Garamond" w:hAnsi="Garamond"/>
          <w:lang w:val="en-AU"/>
        </w:rPr>
        <w:t xml:space="preserve"> </w:t>
      </w:r>
    </w:p>
    <w:p w:rsidR="00C81CB9" w:rsidRDefault="00636DCD" w:rsidP="00636DCD">
      <w:pPr>
        <w:pStyle w:val="ListParagraph"/>
        <w:keepLines/>
        <w:numPr>
          <w:ilvl w:val="0"/>
          <w:numId w:val="14"/>
        </w:numPr>
        <w:rPr>
          <w:rFonts w:ascii="Garamond" w:hAnsi="Garamond"/>
          <w:i/>
          <w:lang w:val="en-AU"/>
        </w:rPr>
      </w:pPr>
      <w:r w:rsidRPr="00636DCD">
        <w:rPr>
          <w:rFonts w:ascii="Garamond" w:hAnsi="Garamond"/>
          <w:b/>
          <w:i/>
          <w:lang w:val="en-AU"/>
        </w:rPr>
        <w:t>Lower Limb Prostheses</w:t>
      </w:r>
      <w:r w:rsidRPr="00636DCD">
        <w:rPr>
          <w:rFonts w:ascii="Garamond" w:hAnsi="Garamond"/>
          <w:i/>
          <w:lang w:val="en-AU"/>
        </w:rPr>
        <w:t>: Measurement Instruments, Comparison of Component Effects by Subgroups, and Long-Term Outcomes</w:t>
      </w:r>
      <w:r>
        <w:rPr>
          <w:rFonts w:ascii="Garamond" w:hAnsi="Garamond"/>
          <w:i/>
          <w:lang w:val="en-AU"/>
        </w:rPr>
        <w:t xml:space="preserve"> </w:t>
      </w:r>
      <w:hyperlink r:id="rId37" w:history="1">
        <w:r w:rsidRPr="00B96A90">
          <w:rPr>
            <w:rStyle w:val="Hyperlink"/>
            <w:rFonts w:ascii="Garamond" w:hAnsi="Garamond"/>
            <w:lang w:val="en-AU"/>
          </w:rPr>
          <w:t>https://effectivehealthcare.ahrq.gov/topics/prosthesis/research</w:t>
        </w:r>
      </w:hyperlink>
    </w:p>
    <w:bookmarkEnd w:id="1"/>
    <w:p w:rsidR="0008623F" w:rsidRPr="004964A4" w:rsidRDefault="0008623F"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D6" w:rsidRDefault="00F167D6">
      <w:r>
        <w:separator/>
      </w:r>
    </w:p>
  </w:endnote>
  <w:endnote w:type="continuationSeparator" w:id="0">
    <w:p w:rsidR="00F167D6" w:rsidRDefault="00F1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D6" w:rsidRDefault="00F167D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44447">
      <w:rPr>
        <w:rStyle w:val="PageNumber"/>
        <w:noProof/>
      </w:rPr>
      <w:t>8</w:t>
    </w:r>
    <w:r>
      <w:rPr>
        <w:rStyle w:val="PageNumber"/>
      </w:rPr>
      <w:fldChar w:fldCharType="end"/>
    </w:r>
  </w:p>
  <w:p w:rsidR="00F167D6" w:rsidRPr="001E78F0" w:rsidRDefault="00F167D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D6" w:rsidRPr="001E78F0" w:rsidRDefault="00F167D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44447">
      <w:rPr>
        <w:rStyle w:val="PageNumber"/>
        <w:rFonts w:ascii="Garamond" w:hAnsi="Garamond"/>
        <w:noProof/>
      </w:rPr>
      <w:t>7</w:t>
    </w:r>
    <w:r w:rsidRPr="001E78F0">
      <w:rPr>
        <w:rStyle w:val="PageNumber"/>
        <w:rFonts w:ascii="Garamond" w:hAnsi="Garamond"/>
      </w:rPr>
      <w:fldChar w:fldCharType="end"/>
    </w:r>
  </w:p>
  <w:p w:rsidR="00F167D6" w:rsidRPr="001E78F0" w:rsidRDefault="00F167D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D6" w:rsidRDefault="00F167D6">
      <w:r>
        <w:separator/>
      </w:r>
    </w:p>
  </w:footnote>
  <w:footnote w:type="continuationSeparator" w:id="0">
    <w:p w:rsidR="00F167D6" w:rsidRDefault="00F16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8902DC"/>
    <w:multiLevelType w:val="hybridMultilevel"/>
    <w:tmpl w:val="7570A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9D7A78"/>
    <w:multiLevelType w:val="hybridMultilevel"/>
    <w:tmpl w:val="226E2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13"/>
  </w:num>
  <w:num w:numId="17">
    <w:abstractNumId w:val="15"/>
  </w:num>
  <w:num w:numId="18">
    <w:abstractNumId w:val="23"/>
  </w:num>
  <w:num w:numId="19">
    <w:abstractNumId w:val="22"/>
  </w:num>
  <w:num w:numId="20">
    <w:abstractNumId w:val="16"/>
  </w:num>
  <w:num w:numId="21">
    <w:abstractNumId w:val="14"/>
  </w:num>
  <w:num w:numId="22">
    <w:abstractNumId w:val="10"/>
  </w:num>
  <w:num w:numId="23">
    <w:abstractNumId w:val="17"/>
  </w:num>
  <w:num w:numId="24">
    <w:abstractNumId w:val="12"/>
  </w:num>
  <w:num w:numId="25">
    <w:abstractNumId w:val="25"/>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30A"/>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3BE"/>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6BA"/>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447"/>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052"/>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17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E63"/>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904"/>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33"/>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16"/>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6DCD"/>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7F"/>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1B3"/>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464"/>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529"/>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535"/>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838"/>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39B"/>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357"/>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6FF"/>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01"/>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2C2"/>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50A"/>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7D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61D"/>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394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s://www.cochranelibrary.com/cdsr/doi/10.1002/14651858.CD010791.pub2/ful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i.org/10.1097/PTS.0000000000000517" TargetMode="External"/><Relationship Id="rId34" Type="http://schemas.openxmlformats.org/officeDocument/2006/relationships/hyperlink" Target="https://psnet.ahrq.gov/primer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clinical-care-standards/" TargetMode="External"/><Relationship Id="rId25" Type="http://schemas.openxmlformats.org/officeDocument/2006/relationships/hyperlink" Target="https://doi.org/10.1001/jamainternmed.2018.2669" TargetMode="External"/><Relationship Id="rId33" Type="http://schemas.openxmlformats.org/officeDocument/2006/relationships/hyperlink" Target="https://www.nice.org.uk/guidance/ng10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our-work/clinical-care-standards/colonoscopy-clinical-care-standard/" TargetMode="External"/><Relationship Id="rId20" Type="http://schemas.openxmlformats.org/officeDocument/2006/relationships/hyperlink" Target="https://www.safetyandquality.gov.au/atlas/" TargetMode="External"/><Relationship Id="rId29" Type="http://schemas.openxmlformats.org/officeDocument/2006/relationships/hyperlink" Target="https://www.healthaffairs.org/toc/hlthaff/37/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1097/PTS.0000000000000508" TargetMode="External"/><Relationship Id="rId32" Type="http://schemas.openxmlformats.org/officeDocument/2006/relationships/hyperlink" Target="https://www.nice.org.uk" TargetMode="External"/><Relationship Id="rId37" Type="http://schemas.openxmlformats.org/officeDocument/2006/relationships/hyperlink" Target="https://effectivehealthcare.ahrq.gov/topics/prosthesis/research"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indicators/" TargetMode="External"/><Relationship Id="rId28" Type="http://schemas.openxmlformats.org/officeDocument/2006/relationships/hyperlink" Target="https://journals.lww.com/jhqonline/toc/2018/09000" TargetMode="External"/><Relationship Id="rId36" Type="http://schemas.openxmlformats.org/officeDocument/2006/relationships/hyperlink" Target="https://www.ahrq.gov/research/findings/ta/index.html"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177/0194599818796137" TargetMode="External"/><Relationship Id="rId31" Type="http://schemas.openxmlformats.org/officeDocument/2006/relationships/hyperlink" Target="https://www.intheblack.com/articles/2018/09/01/why-complaining-at-work-can-be-good-for-yo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56/NEJMsa1801495" TargetMode="External"/><Relationship Id="rId27" Type="http://schemas.openxmlformats.org/officeDocument/2006/relationships/hyperlink" Target="https://www.safetyandquality.gov.au/our-work/medication-safety/" TargetMode="External"/><Relationship Id="rId30" Type="http://schemas.openxmlformats.org/officeDocument/2006/relationships/hyperlink" Target="https://academic.oup.com/intqhc/advance-access" TargetMode="External"/><Relationship Id="rId35" Type="http://schemas.openxmlformats.org/officeDocument/2006/relationships/hyperlink" Target="https://psnet.ahrq.gov/primers/primer/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E63E-21E1-45AB-B117-91146ABC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21001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13</cp:revision>
  <cp:lastPrinted>2018-03-02T02:34:00Z</cp:lastPrinted>
  <dcterms:created xsi:type="dcterms:W3CDTF">2018-09-05T21:42:00Z</dcterms:created>
  <dcterms:modified xsi:type="dcterms:W3CDTF">2018-09-07T02:23:00Z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