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225694">
      <w:pPr>
        <w:pStyle w:val="Heading1"/>
        <w:ind w:left="3600" w:hanging="360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9A9FE9A" wp14:editId="69994B3C">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F738B5">
        <w:rPr>
          <w:rFonts w:ascii="Garamond" w:hAnsi="Garamond"/>
          <w:color w:val="000000"/>
          <w:lang w:val="en-AU"/>
        </w:rPr>
        <w:t>88</w:t>
      </w:r>
    </w:p>
    <w:p w:rsidR="00755242" w:rsidRPr="00467B47" w:rsidRDefault="00F738B5" w:rsidP="00F738B5">
      <w:pPr>
        <w:rPr>
          <w:rFonts w:ascii="Garamond" w:hAnsi="Garamond"/>
          <w:lang w:val="en-AU"/>
        </w:rPr>
      </w:pPr>
      <w:r>
        <w:rPr>
          <w:rFonts w:ascii="Garamond" w:hAnsi="Garamond"/>
          <w:lang w:val="en-AU"/>
        </w:rPr>
        <w:t>24</w:t>
      </w:r>
      <w:r w:rsidR="008C7B4B">
        <w:rPr>
          <w:rFonts w:ascii="Garamond" w:hAnsi="Garamond"/>
          <w:lang w:val="en-AU"/>
        </w:rPr>
        <w:t xml:space="preserve"> September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727B35" w:rsidRDefault="00727B35" w:rsidP="00691DE3">
      <w:pPr>
        <w:keepLines/>
        <w:autoSpaceDE w:val="0"/>
        <w:autoSpaceDN w:val="0"/>
        <w:adjustRightInd w:val="0"/>
        <w:rPr>
          <w:rFonts w:ascii="Garamond" w:hAnsi="Garamond"/>
          <w:lang w:val="en-AU"/>
        </w:rPr>
      </w:pPr>
    </w:p>
    <w:p w:rsidR="00D85349" w:rsidRDefault="00D85349" w:rsidP="00691DE3">
      <w:pPr>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D85349" w:rsidRPr="00624569" w:rsidRDefault="00D85349" w:rsidP="00D85349">
      <w:pPr>
        <w:keepNext/>
        <w:keepLines/>
        <w:autoSpaceDE w:val="0"/>
        <w:autoSpaceDN w:val="0"/>
        <w:adjustRightInd w:val="0"/>
        <w:rPr>
          <w:rFonts w:ascii="Garamond" w:hAnsi="Garamond"/>
          <w:i/>
          <w:lang w:val="en-AU"/>
        </w:rPr>
      </w:pPr>
      <w:r w:rsidRPr="00624569">
        <w:rPr>
          <w:rFonts w:ascii="Garamond" w:hAnsi="Garamond"/>
          <w:i/>
          <w:lang w:val="en-AU"/>
        </w:rPr>
        <w:t>Funds pooling in Australia: Could alliance contracting hold the key?</w:t>
      </w:r>
    </w:p>
    <w:p w:rsidR="00D85349" w:rsidRDefault="00D85349" w:rsidP="00D85349">
      <w:pPr>
        <w:keepNext/>
        <w:keepLines/>
        <w:autoSpaceDE w:val="0"/>
        <w:autoSpaceDN w:val="0"/>
        <w:adjustRightInd w:val="0"/>
        <w:rPr>
          <w:rFonts w:ascii="Garamond" w:hAnsi="Garamond"/>
          <w:lang w:val="en-AU"/>
        </w:rPr>
      </w:pPr>
      <w:r w:rsidRPr="00624569">
        <w:rPr>
          <w:rFonts w:ascii="Garamond" w:hAnsi="Garamond"/>
          <w:lang w:val="en-AU"/>
        </w:rPr>
        <w:t>Deeble Institute Perspectives Brief No. 3</w:t>
      </w:r>
    </w:p>
    <w:p w:rsidR="00D85349" w:rsidRDefault="00D85349" w:rsidP="00D85349">
      <w:pPr>
        <w:keepNext/>
        <w:keepLines/>
        <w:autoSpaceDE w:val="0"/>
        <w:autoSpaceDN w:val="0"/>
        <w:adjustRightInd w:val="0"/>
        <w:rPr>
          <w:rFonts w:ascii="Garamond" w:hAnsi="Garamond"/>
          <w:lang w:val="en-AU"/>
        </w:rPr>
      </w:pPr>
      <w:r w:rsidRPr="00624569">
        <w:rPr>
          <w:rFonts w:ascii="Garamond" w:hAnsi="Garamond"/>
          <w:lang w:val="en-AU"/>
        </w:rPr>
        <w:t>Jackson C</w:t>
      </w:r>
    </w:p>
    <w:p w:rsidR="00D85349" w:rsidRPr="00E566B0" w:rsidRDefault="00D85349" w:rsidP="00D85349">
      <w:pPr>
        <w:keepNext/>
        <w:keepLines/>
        <w:autoSpaceDE w:val="0"/>
        <w:autoSpaceDN w:val="0"/>
        <w:adjustRightInd w:val="0"/>
        <w:rPr>
          <w:rFonts w:ascii="Garamond" w:hAnsi="Garamond"/>
          <w:lang w:val="en-AU"/>
        </w:rPr>
      </w:pPr>
      <w:r w:rsidRPr="00624569">
        <w:rPr>
          <w:rFonts w:ascii="Garamond" w:hAnsi="Garamond"/>
          <w:lang w:val="en-AU"/>
        </w:rPr>
        <w:t xml:space="preserve">Canberra: Australian Healthcare and Hospitals Association; 2018. </w:t>
      </w:r>
      <w:proofErr w:type="gramStart"/>
      <w:r w:rsidRPr="00624569">
        <w:rPr>
          <w:rFonts w:ascii="Garamond" w:hAnsi="Garamond"/>
          <w:lang w:val="en-AU"/>
        </w:rPr>
        <w:t>p. 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85349" w:rsidRPr="000170DA" w:rsidTr="003C72AA">
        <w:tc>
          <w:tcPr>
            <w:tcW w:w="1080" w:type="dxa"/>
            <w:tcBorders>
              <w:top w:val="single" w:sz="4" w:space="0" w:color="auto"/>
              <w:left w:val="single" w:sz="4" w:space="0" w:color="auto"/>
              <w:bottom w:val="single" w:sz="4" w:space="0" w:color="auto"/>
              <w:right w:val="single" w:sz="4" w:space="0" w:color="auto"/>
            </w:tcBorders>
            <w:vAlign w:val="center"/>
          </w:tcPr>
          <w:p w:rsidR="00D85349" w:rsidRPr="000170DA" w:rsidRDefault="00D85349" w:rsidP="003C72A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85349" w:rsidRPr="000170DA" w:rsidRDefault="00B37E38" w:rsidP="003C72AA">
            <w:pPr>
              <w:rPr>
                <w:rStyle w:val="Hyperlink"/>
                <w:rFonts w:ascii="Garamond" w:hAnsi="Garamond"/>
                <w:color w:val="auto"/>
                <w:u w:val="none"/>
                <w:lang w:val="en-AU"/>
              </w:rPr>
            </w:pPr>
            <w:hyperlink r:id="rId16" w:history="1">
              <w:r w:rsidR="00D85349" w:rsidRPr="007A3B1F">
                <w:rPr>
                  <w:rStyle w:val="Hyperlink"/>
                  <w:rFonts w:ascii="Garamond" w:hAnsi="Garamond"/>
                  <w:lang w:val="en-AU"/>
                </w:rPr>
                <w:t>https://deebleinstitute.org.au/publication/deeble-institute-perspective-briefs/deeble-institute-perspectives-no3-funds-pooling</w:t>
              </w:r>
            </w:hyperlink>
          </w:p>
        </w:tc>
      </w:tr>
      <w:tr w:rsidR="00D85349" w:rsidRPr="000170DA" w:rsidTr="003C72AA">
        <w:tc>
          <w:tcPr>
            <w:tcW w:w="1080" w:type="dxa"/>
            <w:tcBorders>
              <w:top w:val="single" w:sz="4" w:space="0" w:color="auto"/>
              <w:left w:val="single" w:sz="4" w:space="0" w:color="auto"/>
              <w:bottom w:val="single" w:sz="4" w:space="0" w:color="auto"/>
              <w:right w:val="single" w:sz="4" w:space="0" w:color="auto"/>
            </w:tcBorders>
            <w:vAlign w:val="center"/>
          </w:tcPr>
          <w:p w:rsidR="00D85349" w:rsidRPr="000170DA" w:rsidRDefault="00D85349" w:rsidP="003C72A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5349" w:rsidRDefault="00A060FE" w:rsidP="003C72AA">
            <w:pPr>
              <w:rPr>
                <w:rFonts w:ascii="Garamond" w:hAnsi="Garamond"/>
                <w:lang w:val="en-AU"/>
              </w:rPr>
            </w:pPr>
            <w:r>
              <w:rPr>
                <w:rFonts w:ascii="Garamond" w:hAnsi="Garamond"/>
                <w:lang w:val="en-AU"/>
              </w:rPr>
              <w:t xml:space="preserve">This brief from the </w:t>
            </w:r>
            <w:r w:rsidRPr="00624569">
              <w:rPr>
                <w:rFonts w:ascii="Garamond" w:hAnsi="Garamond"/>
                <w:lang w:val="en-AU"/>
              </w:rPr>
              <w:t>Australian Healthcare and Hospitals Association</w:t>
            </w:r>
            <w:r>
              <w:rPr>
                <w:rFonts w:ascii="Garamond" w:hAnsi="Garamond"/>
                <w:lang w:val="en-AU"/>
              </w:rPr>
              <w:t xml:space="preserve">’s </w:t>
            </w:r>
            <w:r w:rsidRPr="00624569">
              <w:rPr>
                <w:rFonts w:ascii="Garamond" w:hAnsi="Garamond"/>
                <w:lang w:val="en-AU"/>
              </w:rPr>
              <w:t>Deeble Institute</w:t>
            </w:r>
            <w:r>
              <w:rPr>
                <w:rFonts w:ascii="Garamond" w:hAnsi="Garamond"/>
                <w:lang w:val="en-AU"/>
              </w:rPr>
              <w:t xml:space="preserve"> looks at the potential ‘p</w:t>
            </w:r>
            <w:r w:rsidRPr="0090068A">
              <w:rPr>
                <w:rFonts w:ascii="Garamond" w:hAnsi="Garamond"/>
                <w:lang w:val="en-AU"/>
              </w:rPr>
              <w:t>ooled funding</w:t>
            </w:r>
            <w:r>
              <w:rPr>
                <w:rFonts w:ascii="Garamond" w:hAnsi="Garamond"/>
                <w:lang w:val="en-AU"/>
              </w:rPr>
              <w:t xml:space="preserve">’ </w:t>
            </w:r>
            <w:r w:rsidRPr="0090068A">
              <w:rPr>
                <w:rFonts w:ascii="Garamond" w:hAnsi="Garamond"/>
                <w:lang w:val="en-AU"/>
              </w:rPr>
              <w:t xml:space="preserve">across state and territory jurisdictions to </w:t>
            </w:r>
            <w:r>
              <w:rPr>
                <w:rFonts w:ascii="Garamond" w:hAnsi="Garamond"/>
                <w:lang w:val="en-AU"/>
              </w:rPr>
              <w:t xml:space="preserve">enhance </w:t>
            </w:r>
            <w:r w:rsidRPr="0090068A">
              <w:rPr>
                <w:rFonts w:ascii="Garamond" w:hAnsi="Garamond"/>
                <w:lang w:val="en-AU"/>
              </w:rPr>
              <w:t xml:space="preserve">universal health coverage and minimise fragmentation in risk-sharing mechanisms. </w:t>
            </w:r>
            <w:r w:rsidR="00D85349">
              <w:rPr>
                <w:rFonts w:ascii="Garamond" w:hAnsi="Garamond"/>
                <w:lang w:val="en-AU"/>
              </w:rPr>
              <w:t>The author suggests that this “</w:t>
            </w:r>
            <w:r w:rsidR="00D85349" w:rsidRPr="0090068A">
              <w:rPr>
                <w:rFonts w:ascii="Garamond" w:hAnsi="Garamond"/>
                <w:lang w:val="en-AU"/>
              </w:rPr>
              <w:t>pooled population-based health funding at scale would be new, challenging and potentially confronting to Australian health and hospital providers</w:t>
            </w:r>
            <w:r w:rsidR="00D85349">
              <w:rPr>
                <w:rFonts w:ascii="Garamond" w:hAnsi="Garamond"/>
                <w:lang w:val="en-AU"/>
              </w:rPr>
              <w:t xml:space="preserve">” who have previously been </w:t>
            </w:r>
            <w:r w:rsidR="00D85349" w:rsidRPr="0090068A">
              <w:rPr>
                <w:rFonts w:ascii="Garamond" w:hAnsi="Garamond"/>
                <w:lang w:val="en-AU"/>
              </w:rPr>
              <w:t xml:space="preserve">funded individually for deliverables based on activity. </w:t>
            </w:r>
            <w:r w:rsidR="00D85349">
              <w:rPr>
                <w:rFonts w:ascii="Garamond" w:hAnsi="Garamond"/>
                <w:lang w:val="en-AU"/>
              </w:rPr>
              <w:t>Some of the k</w:t>
            </w:r>
            <w:r w:rsidR="00D85349" w:rsidRPr="0090068A">
              <w:rPr>
                <w:rFonts w:ascii="Garamond" w:hAnsi="Garamond"/>
                <w:lang w:val="en-AU"/>
              </w:rPr>
              <w:t xml:space="preserve">ey questions </w:t>
            </w:r>
            <w:r w:rsidR="00D85349">
              <w:rPr>
                <w:rFonts w:ascii="Garamond" w:hAnsi="Garamond"/>
                <w:lang w:val="en-AU"/>
              </w:rPr>
              <w:t xml:space="preserve">posed in this brief </w:t>
            </w:r>
            <w:r w:rsidR="00D85349" w:rsidRPr="0090068A">
              <w:rPr>
                <w:rFonts w:ascii="Garamond" w:hAnsi="Garamond"/>
                <w:lang w:val="en-AU"/>
              </w:rPr>
              <w:t xml:space="preserve">include: </w:t>
            </w:r>
          </w:p>
          <w:p w:rsidR="00D85349" w:rsidRPr="00D85349" w:rsidRDefault="00D85349" w:rsidP="003C72AA">
            <w:pPr>
              <w:pStyle w:val="ListParagraph"/>
              <w:numPr>
                <w:ilvl w:val="0"/>
                <w:numId w:val="34"/>
              </w:numPr>
              <w:rPr>
                <w:rFonts w:ascii="Garamond" w:hAnsi="Garamond"/>
                <w:lang w:val="en-AU"/>
              </w:rPr>
            </w:pPr>
            <w:r w:rsidRPr="00D85349">
              <w:rPr>
                <w:rFonts w:ascii="Garamond" w:hAnsi="Garamond"/>
                <w:lang w:val="en-AU"/>
              </w:rPr>
              <w:t>What international evidence or experience in successfully pooling funds between primary healthcare and acute care sectors could guide jurisdictions</w:t>
            </w:r>
            <w:r>
              <w:rPr>
                <w:rFonts w:ascii="Garamond" w:hAnsi="Garamond"/>
                <w:lang w:val="en-AU"/>
              </w:rPr>
              <w:t>?</w:t>
            </w:r>
          </w:p>
          <w:p w:rsidR="00D85349" w:rsidRPr="00D85349" w:rsidRDefault="00D85349" w:rsidP="003C72AA">
            <w:pPr>
              <w:pStyle w:val="ListParagraph"/>
              <w:numPr>
                <w:ilvl w:val="0"/>
                <w:numId w:val="34"/>
              </w:numPr>
              <w:rPr>
                <w:rFonts w:ascii="Garamond" w:hAnsi="Garamond"/>
                <w:lang w:val="en-AU"/>
              </w:rPr>
            </w:pPr>
            <w:r>
              <w:rPr>
                <w:rFonts w:ascii="Garamond" w:hAnsi="Garamond"/>
                <w:lang w:val="en-AU"/>
              </w:rPr>
              <w:t>Which international models best</w:t>
            </w:r>
            <w:r w:rsidRPr="00D85349">
              <w:rPr>
                <w:rFonts w:ascii="Garamond" w:hAnsi="Garamond"/>
                <w:lang w:val="en-AU"/>
              </w:rPr>
              <w:t xml:space="preserve"> align with </w:t>
            </w:r>
            <w:r>
              <w:rPr>
                <w:rFonts w:ascii="Garamond" w:hAnsi="Garamond"/>
                <w:lang w:val="en-AU"/>
              </w:rPr>
              <w:t>Australia’s</w:t>
            </w:r>
            <w:r w:rsidRPr="00D85349">
              <w:rPr>
                <w:rFonts w:ascii="Garamond" w:hAnsi="Garamond"/>
                <w:lang w:val="en-AU"/>
              </w:rPr>
              <w:t xml:space="preserve"> health system, service delivery arrangements, deliverables and culture? </w:t>
            </w:r>
          </w:p>
          <w:p w:rsidR="00D85349" w:rsidRPr="00D85349" w:rsidRDefault="00D85349" w:rsidP="003C72AA">
            <w:pPr>
              <w:pStyle w:val="ListParagraph"/>
              <w:numPr>
                <w:ilvl w:val="0"/>
                <w:numId w:val="34"/>
              </w:numPr>
              <w:rPr>
                <w:rFonts w:ascii="Garamond" w:hAnsi="Garamond"/>
                <w:lang w:val="en-AU"/>
              </w:rPr>
            </w:pPr>
            <w:r w:rsidRPr="00D85349">
              <w:rPr>
                <w:rFonts w:ascii="Garamond" w:hAnsi="Garamond"/>
                <w:lang w:val="en-AU"/>
              </w:rPr>
              <w:t>What governance mechanism could bring diverse organisational and jurisdictional groups together in successful partnership</w:t>
            </w:r>
            <w:r>
              <w:rPr>
                <w:rFonts w:ascii="Garamond" w:hAnsi="Garamond"/>
                <w:lang w:val="en-AU"/>
              </w:rPr>
              <w:t>s</w:t>
            </w:r>
            <w:r w:rsidRPr="00D85349">
              <w:rPr>
                <w:rFonts w:ascii="Garamond" w:hAnsi="Garamond"/>
                <w:lang w:val="en-AU"/>
              </w:rPr>
              <w:t>?</w:t>
            </w:r>
          </w:p>
        </w:tc>
      </w:tr>
    </w:tbl>
    <w:p w:rsidR="00AC5358" w:rsidRPr="00AC5358" w:rsidRDefault="00AC5358" w:rsidP="00AC5358">
      <w:pPr>
        <w:keepLines/>
        <w:autoSpaceDE w:val="0"/>
        <w:autoSpaceDN w:val="0"/>
        <w:adjustRightInd w:val="0"/>
        <w:rPr>
          <w:rFonts w:ascii="Garamond" w:hAnsi="Garamond"/>
          <w:i/>
          <w:lang w:val="en-AU"/>
        </w:rPr>
      </w:pPr>
      <w:r w:rsidRPr="00AC5358">
        <w:rPr>
          <w:rFonts w:ascii="Garamond" w:hAnsi="Garamond"/>
          <w:i/>
          <w:lang w:val="en-AU"/>
        </w:rPr>
        <w:lastRenderedPageBreak/>
        <w:t>Snakes &amp; Ladders: The Journey to Primary Care Integration. A health policy report – September 2018</w:t>
      </w:r>
    </w:p>
    <w:p w:rsidR="00AC5358" w:rsidRDefault="00AC5358" w:rsidP="00C3692E">
      <w:pPr>
        <w:keepLines/>
        <w:autoSpaceDE w:val="0"/>
        <w:autoSpaceDN w:val="0"/>
        <w:adjustRightInd w:val="0"/>
        <w:rPr>
          <w:rFonts w:ascii="Garamond" w:hAnsi="Garamond"/>
          <w:lang w:val="en-AU"/>
        </w:rPr>
      </w:pPr>
      <w:r w:rsidRPr="00AC5358">
        <w:rPr>
          <w:rFonts w:ascii="Garamond" w:hAnsi="Garamond"/>
          <w:lang w:val="en-AU"/>
        </w:rPr>
        <w:t xml:space="preserve">Consumers Health Forum, </w:t>
      </w:r>
      <w:proofErr w:type="gramStart"/>
      <w:r w:rsidRPr="00AC5358">
        <w:rPr>
          <w:rFonts w:ascii="Garamond" w:hAnsi="Garamond"/>
          <w:lang w:val="en-AU"/>
        </w:rPr>
        <w:t>The</w:t>
      </w:r>
      <w:proofErr w:type="gramEnd"/>
      <w:r w:rsidRPr="00AC5358">
        <w:rPr>
          <w:rFonts w:ascii="Garamond" w:hAnsi="Garamond"/>
          <w:lang w:val="en-AU"/>
        </w:rPr>
        <w:t xml:space="preserve"> Geor</w:t>
      </w:r>
      <w:r>
        <w:rPr>
          <w:rFonts w:ascii="Garamond" w:hAnsi="Garamond"/>
          <w:lang w:val="en-AU"/>
        </w:rPr>
        <w:t>ge Institute for Global Health</w:t>
      </w:r>
      <w:r w:rsidRPr="00AC5358">
        <w:rPr>
          <w:rFonts w:ascii="Garamond" w:hAnsi="Garamond"/>
          <w:lang w:val="en-AU"/>
        </w:rPr>
        <w:t>,</w:t>
      </w:r>
      <w:r>
        <w:rPr>
          <w:rFonts w:ascii="Garamond" w:hAnsi="Garamond"/>
          <w:lang w:val="en-AU"/>
        </w:rPr>
        <w:t xml:space="preserve"> and the</w:t>
      </w:r>
      <w:r w:rsidRPr="00AC5358">
        <w:rPr>
          <w:rFonts w:ascii="Garamond" w:hAnsi="Garamond"/>
          <w:lang w:val="en-AU"/>
        </w:rPr>
        <w:t xml:space="preserve"> University of Queensland MRI Centre for Health System Reform and Integration</w:t>
      </w:r>
    </w:p>
    <w:p w:rsidR="004310CA" w:rsidRDefault="00AC5358" w:rsidP="00C3692E">
      <w:pPr>
        <w:keepLines/>
        <w:autoSpaceDE w:val="0"/>
        <w:autoSpaceDN w:val="0"/>
        <w:adjustRightInd w:val="0"/>
        <w:rPr>
          <w:rFonts w:ascii="Garamond" w:hAnsi="Garamond"/>
          <w:lang w:val="en-AU"/>
        </w:rPr>
      </w:pPr>
      <w:r w:rsidRPr="00AC5358">
        <w:rPr>
          <w:rFonts w:ascii="Garamond" w:hAnsi="Garamond"/>
          <w:lang w:val="en-AU"/>
        </w:rPr>
        <w:t>2018. p. 20.</w:t>
      </w:r>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106FA" w:rsidRDefault="00B37E38" w:rsidP="00146D7D">
            <w:pPr>
              <w:rPr>
                <w:rStyle w:val="Hyperlink"/>
                <w:rFonts w:ascii="Garamond" w:hAnsi="Garamond"/>
                <w:color w:val="auto"/>
                <w:u w:val="none"/>
                <w:lang w:val="en-AU"/>
              </w:rPr>
            </w:pPr>
            <w:hyperlink r:id="rId17" w:history="1">
              <w:r w:rsidR="00A106FA" w:rsidRPr="007F7DDB">
                <w:rPr>
                  <w:rStyle w:val="Hyperlink"/>
                  <w:rFonts w:ascii="Garamond" w:hAnsi="Garamond"/>
                  <w:lang w:val="en-AU"/>
                </w:rPr>
                <w:t>https://chf.org.au/media-releases/health-system-strains-make-it-time-act</w:t>
              </w:r>
            </w:hyperlink>
          </w:p>
          <w:p w:rsidR="004310CA" w:rsidRPr="000170DA" w:rsidRDefault="00B37E38" w:rsidP="00146D7D">
            <w:pPr>
              <w:rPr>
                <w:rStyle w:val="Hyperlink"/>
                <w:rFonts w:ascii="Garamond" w:hAnsi="Garamond"/>
                <w:color w:val="auto"/>
                <w:u w:val="none"/>
                <w:lang w:val="en-AU"/>
              </w:rPr>
            </w:pPr>
            <w:hyperlink r:id="rId18" w:history="1">
              <w:r w:rsidR="00AC5358" w:rsidRPr="007F7DDB">
                <w:rPr>
                  <w:rStyle w:val="Hyperlink"/>
                  <w:rFonts w:ascii="Garamond" w:hAnsi="Garamond"/>
                  <w:lang w:val="en-AU"/>
                </w:rPr>
                <w:t>http://www.georgeinstitute.org.au/media-releases/health-system-strains-make-it-time-to-act-0</w:t>
              </w:r>
            </w:hyperlink>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95064" w:rsidRDefault="00AA28D8" w:rsidP="00AA28D8">
            <w:pPr>
              <w:rPr>
                <w:rFonts w:ascii="Garamond" w:hAnsi="Garamond"/>
                <w:lang w:val="en-AU"/>
              </w:rPr>
            </w:pPr>
            <w:r w:rsidRPr="00AA28D8">
              <w:rPr>
                <w:rFonts w:ascii="Garamond" w:hAnsi="Garamond"/>
                <w:lang w:val="en-AU"/>
              </w:rPr>
              <w:t>Th</w:t>
            </w:r>
            <w:r>
              <w:rPr>
                <w:rFonts w:ascii="Garamond" w:hAnsi="Garamond"/>
                <w:lang w:val="en-AU"/>
              </w:rPr>
              <w:t xml:space="preserve">is </w:t>
            </w:r>
            <w:r w:rsidRPr="00AA28D8">
              <w:rPr>
                <w:rFonts w:ascii="Garamond" w:hAnsi="Garamond"/>
                <w:lang w:val="en-AU"/>
              </w:rPr>
              <w:t>report</w:t>
            </w:r>
            <w:r>
              <w:rPr>
                <w:rFonts w:ascii="Garamond" w:hAnsi="Garamond"/>
                <w:lang w:val="en-AU"/>
              </w:rPr>
              <w:t xml:space="preserve"> stems </w:t>
            </w:r>
            <w:r w:rsidRPr="00AA28D8">
              <w:rPr>
                <w:rFonts w:ascii="Garamond" w:hAnsi="Garamond"/>
                <w:lang w:val="en-AU"/>
              </w:rPr>
              <w:t>from an expert roundtable of consumers, clinicians, academics, government and private providers</w:t>
            </w:r>
            <w:r>
              <w:rPr>
                <w:rFonts w:ascii="Garamond" w:hAnsi="Garamond"/>
                <w:lang w:val="en-AU"/>
              </w:rPr>
              <w:t xml:space="preserve"> that was</w:t>
            </w:r>
            <w:r w:rsidRPr="00AA28D8">
              <w:rPr>
                <w:rFonts w:ascii="Garamond" w:hAnsi="Garamond"/>
                <w:lang w:val="en-AU"/>
              </w:rPr>
              <w:t xml:space="preserve"> convened by the Consumers Health Forum, The George Institute for Global Health and the University of Queensland MRI Centre for Health System Reform and Integration.</w:t>
            </w:r>
            <w:r>
              <w:rPr>
                <w:rFonts w:ascii="Garamond" w:hAnsi="Garamond"/>
                <w:lang w:val="en-AU"/>
              </w:rPr>
              <w:t xml:space="preserve"> The roundtable considered that </w:t>
            </w:r>
            <w:r w:rsidRPr="00AA28D8">
              <w:rPr>
                <w:rFonts w:ascii="Garamond" w:hAnsi="Garamond"/>
                <w:lang w:val="en-AU"/>
              </w:rPr>
              <w:t>Australia’s health system is under strain and in urgent need of transformation to strengthen consumer-centred and community-based primary health services</w:t>
            </w:r>
            <w:r>
              <w:rPr>
                <w:rFonts w:ascii="Garamond" w:hAnsi="Garamond"/>
                <w:lang w:val="en-AU"/>
              </w:rPr>
              <w:t>.</w:t>
            </w:r>
          </w:p>
          <w:p w:rsidR="00AA28D8" w:rsidRDefault="00AA28D8" w:rsidP="00AA28D8">
            <w:pPr>
              <w:rPr>
                <w:rFonts w:ascii="Garamond" w:hAnsi="Garamond"/>
                <w:lang w:val="en-AU"/>
              </w:rPr>
            </w:pPr>
            <w:r w:rsidRPr="00AA28D8">
              <w:rPr>
                <w:rFonts w:ascii="Garamond" w:hAnsi="Garamond"/>
                <w:lang w:val="en-AU"/>
              </w:rPr>
              <w:t xml:space="preserve">The report identifies </w:t>
            </w:r>
            <w:r>
              <w:rPr>
                <w:rFonts w:ascii="Garamond" w:hAnsi="Garamond"/>
                <w:lang w:val="en-AU"/>
              </w:rPr>
              <w:t xml:space="preserve">5 themes and </w:t>
            </w:r>
            <w:r w:rsidRPr="00AA28D8">
              <w:rPr>
                <w:rFonts w:ascii="Garamond" w:hAnsi="Garamond"/>
                <w:lang w:val="en-AU"/>
              </w:rPr>
              <w:t>10 priorities for action</w:t>
            </w:r>
            <w:r>
              <w:rPr>
                <w:rFonts w:ascii="Garamond" w:hAnsi="Garamond"/>
                <w:lang w:val="en-AU"/>
              </w:rPr>
              <w:t>, as well as suggesting a 5 year plan for implementation and transformation of primary care.</w:t>
            </w:r>
            <w:r w:rsidR="003367B3">
              <w:rPr>
                <w:rFonts w:ascii="Garamond" w:hAnsi="Garamond"/>
                <w:lang w:val="en-AU"/>
              </w:rPr>
              <w:t xml:space="preserve"> The themes and priorities include:</w:t>
            </w:r>
          </w:p>
          <w:p w:rsidR="003367B3" w:rsidRPr="003367B3" w:rsidRDefault="003367B3" w:rsidP="003367B3">
            <w:pPr>
              <w:rPr>
                <w:rFonts w:ascii="Garamond" w:hAnsi="Garamond"/>
                <w:lang w:val="en-AU"/>
              </w:rPr>
            </w:pPr>
            <w:r w:rsidRPr="003367B3">
              <w:rPr>
                <w:rFonts w:ascii="Garamond" w:hAnsi="Garamond"/>
                <w:lang w:val="en-AU"/>
              </w:rPr>
              <w:t>Clear the way by removing funding barriers</w:t>
            </w:r>
          </w:p>
          <w:p w:rsidR="003367B3" w:rsidRPr="003367B3" w:rsidRDefault="003367B3" w:rsidP="003367B3">
            <w:pPr>
              <w:pStyle w:val="ListParagraph"/>
              <w:numPr>
                <w:ilvl w:val="0"/>
                <w:numId w:val="26"/>
              </w:numPr>
              <w:rPr>
                <w:rFonts w:ascii="Garamond" w:hAnsi="Garamond"/>
                <w:lang w:val="en-AU"/>
              </w:rPr>
            </w:pPr>
            <w:r w:rsidRPr="003367B3">
              <w:rPr>
                <w:rFonts w:ascii="Garamond" w:hAnsi="Garamond"/>
                <w:lang w:val="en-AU"/>
              </w:rPr>
              <w:t>Fund equitable access to a revised model of Health Care Homes across Australia,</w:t>
            </w:r>
          </w:p>
          <w:p w:rsidR="003367B3" w:rsidRPr="003367B3" w:rsidRDefault="003367B3" w:rsidP="003367B3">
            <w:pPr>
              <w:pStyle w:val="ListParagraph"/>
              <w:numPr>
                <w:ilvl w:val="0"/>
                <w:numId w:val="26"/>
              </w:numPr>
              <w:rPr>
                <w:rFonts w:ascii="Garamond" w:hAnsi="Garamond"/>
                <w:lang w:val="en-AU"/>
              </w:rPr>
            </w:pPr>
            <w:r w:rsidRPr="003367B3">
              <w:rPr>
                <w:rFonts w:ascii="Garamond" w:hAnsi="Garamond"/>
                <w:lang w:val="en-AU"/>
              </w:rPr>
              <w:t xml:space="preserve">Strengthen Medicare through the development of regional budgets combining Commonwealth and State/Territory funding. </w:t>
            </w:r>
          </w:p>
          <w:p w:rsidR="003367B3" w:rsidRPr="003367B3" w:rsidRDefault="003367B3" w:rsidP="003367B3">
            <w:pPr>
              <w:rPr>
                <w:rFonts w:ascii="Garamond" w:hAnsi="Garamond"/>
                <w:lang w:val="en-AU"/>
              </w:rPr>
            </w:pPr>
            <w:r w:rsidRPr="003367B3">
              <w:rPr>
                <w:rFonts w:ascii="Garamond" w:hAnsi="Garamond"/>
                <w:lang w:val="en-AU"/>
              </w:rPr>
              <w:t>Create regional solutions</w:t>
            </w:r>
          </w:p>
          <w:p w:rsidR="003367B3" w:rsidRPr="003367B3" w:rsidRDefault="003367B3" w:rsidP="003367B3">
            <w:pPr>
              <w:pStyle w:val="ListParagraph"/>
              <w:numPr>
                <w:ilvl w:val="0"/>
                <w:numId w:val="26"/>
              </w:numPr>
              <w:rPr>
                <w:rFonts w:ascii="Garamond" w:hAnsi="Garamond"/>
                <w:lang w:val="en-AU"/>
              </w:rPr>
            </w:pPr>
            <w:r w:rsidRPr="003367B3">
              <w:rPr>
                <w:rFonts w:ascii="Garamond" w:hAnsi="Garamond"/>
                <w:lang w:val="en-AU"/>
              </w:rPr>
              <w:t>Establish formal agreements between the Commonwealth, the states and territories, Primary Health Networks (PHNs) and Local Hospital Networks (LHNs) (or their equivalent) to improve local and regional system performance and deliver integrated, consumer centred services.</w:t>
            </w:r>
          </w:p>
          <w:p w:rsidR="003367B3" w:rsidRPr="003367B3" w:rsidRDefault="003367B3" w:rsidP="003367B3">
            <w:pPr>
              <w:pStyle w:val="ListParagraph"/>
              <w:numPr>
                <w:ilvl w:val="0"/>
                <w:numId w:val="26"/>
              </w:numPr>
              <w:rPr>
                <w:rFonts w:ascii="Garamond" w:hAnsi="Garamond"/>
                <w:lang w:val="en-AU"/>
              </w:rPr>
            </w:pPr>
            <w:r w:rsidRPr="003367B3">
              <w:rPr>
                <w:rFonts w:ascii="Garamond" w:hAnsi="Garamond"/>
                <w:lang w:val="en-AU"/>
              </w:rPr>
              <w:t>Empower PHNs to take greater responsibility and accountability for creating primary health care systems in their local areas.</w:t>
            </w:r>
          </w:p>
          <w:p w:rsidR="003367B3" w:rsidRPr="003367B3" w:rsidRDefault="003367B3" w:rsidP="003367B3">
            <w:pPr>
              <w:pStyle w:val="ListParagraph"/>
              <w:numPr>
                <w:ilvl w:val="0"/>
                <w:numId w:val="26"/>
              </w:numPr>
              <w:rPr>
                <w:rFonts w:ascii="Garamond" w:hAnsi="Garamond"/>
                <w:lang w:val="en-AU"/>
              </w:rPr>
            </w:pPr>
            <w:r w:rsidRPr="003367B3">
              <w:rPr>
                <w:rFonts w:ascii="Garamond" w:hAnsi="Garamond"/>
                <w:lang w:val="en-AU"/>
              </w:rPr>
              <w:t>Require PHNs and LHNs to work together as co-commissioners of services</w:t>
            </w:r>
          </w:p>
          <w:p w:rsidR="003367B3" w:rsidRPr="003367B3" w:rsidRDefault="003367B3" w:rsidP="003367B3">
            <w:pPr>
              <w:rPr>
                <w:rFonts w:ascii="Garamond" w:hAnsi="Garamond"/>
                <w:lang w:val="en-AU"/>
              </w:rPr>
            </w:pPr>
            <w:r w:rsidRPr="003367B3">
              <w:rPr>
                <w:rFonts w:ascii="Garamond" w:hAnsi="Garamond"/>
                <w:lang w:val="en-AU"/>
              </w:rPr>
              <w:t>Test and showcase innovation</w:t>
            </w:r>
          </w:p>
          <w:p w:rsidR="003367B3" w:rsidRPr="003367B3" w:rsidRDefault="003367B3" w:rsidP="003367B3">
            <w:pPr>
              <w:pStyle w:val="ListParagraph"/>
              <w:numPr>
                <w:ilvl w:val="0"/>
                <w:numId w:val="26"/>
              </w:numPr>
              <w:rPr>
                <w:rFonts w:ascii="Garamond" w:hAnsi="Garamond"/>
                <w:lang w:val="en-AU"/>
              </w:rPr>
            </w:pPr>
            <w:r w:rsidRPr="003367B3">
              <w:rPr>
                <w:rFonts w:ascii="Garamond" w:hAnsi="Garamond"/>
                <w:lang w:val="en-AU"/>
              </w:rPr>
              <w:t>Implement a major demonstration project to empower consumers with complex chronic diseases to plan and manage their health</w:t>
            </w:r>
          </w:p>
          <w:p w:rsidR="003367B3" w:rsidRPr="003367B3" w:rsidRDefault="003367B3" w:rsidP="003367B3">
            <w:pPr>
              <w:pStyle w:val="ListParagraph"/>
              <w:numPr>
                <w:ilvl w:val="0"/>
                <w:numId w:val="26"/>
              </w:numPr>
              <w:rPr>
                <w:rFonts w:ascii="Garamond" w:hAnsi="Garamond"/>
                <w:lang w:val="en-AU"/>
              </w:rPr>
            </w:pPr>
            <w:r w:rsidRPr="003367B3">
              <w:rPr>
                <w:rFonts w:ascii="Garamond" w:hAnsi="Garamond"/>
                <w:lang w:val="en-AU"/>
              </w:rPr>
              <w:t>Fund a Consumer Enablement Portal</w:t>
            </w:r>
          </w:p>
          <w:p w:rsidR="003367B3" w:rsidRPr="003367B3" w:rsidRDefault="003367B3" w:rsidP="003367B3">
            <w:pPr>
              <w:rPr>
                <w:rFonts w:ascii="Garamond" w:hAnsi="Garamond"/>
                <w:lang w:val="en-AU"/>
              </w:rPr>
            </w:pPr>
            <w:r w:rsidRPr="003367B3">
              <w:rPr>
                <w:rFonts w:ascii="Garamond" w:hAnsi="Garamond"/>
                <w:lang w:val="en-AU"/>
              </w:rPr>
              <w:t>Link up the system</w:t>
            </w:r>
          </w:p>
          <w:p w:rsidR="003367B3" w:rsidRPr="003367B3" w:rsidRDefault="003367B3" w:rsidP="003367B3">
            <w:pPr>
              <w:pStyle w:val="ListParagraph"/>
              <w:numPr>
                <w:ilvl w:val="0"/>
                <w:numId w:val="26"/>
              </w:numPr>
              <w:rPr>
                <w:rFonts w:ascii="Garamond" w:hAnsi="Garamond"/>
                <w:lang w:val="en-AU"/>
              </w:rPr>
            </w:pPr>
            <w:r w:rsidRPr="003367B3">
              <w:rPr>
                <w:rFonts w:ascii="Garamond" w:hAnsi="Garamond"/>
                <w:lang w:val="en-AU"/>
              </w:rPr>
              <w:t>Recognising the importance of professional collaboration and team-based care within care settings as well as across primary, secondary and tertiary health care, introduce funding models which promote joined up models of health service delivery</w:t>
            </w:r>
          </w:p>
          <w:p w:rsidR="003367B3" w:rsidRPr="003367B3" w:rsidRDefault="003367B3" w:rsidP="003367B3">
            <w:pPr>
              <w:pStyle w:val="ListParagraph"/>
              <w:numPr>
                <w:ilvl w:val="0"/>
                <w:numId w:val="26"/>
              </w:numPr>
              <w:rPr>
                <w:rFonts w:ascii="Garamond" w:hAnsi="Garamond"/>
                <w:lang w:val="en-AU"/>
              </w:rPr>
            </w:pPr>
            <w:r w:rsidRPr="003367B3">
              <w:rPr>
                <w:rFonts w:ascii="Garamond" w:hAnsi="Garamond"/>
                <w:lang w:val="en-AU"/>
              </w:rPr>
              <w:t>Recognise the important role of primary health care information – including patient experience measures – as fundamental to better patient management, service development and quality improvement, integration, and accountability.</w:t>
            </w:r>
          </w:p>
          <w:p w:rsidR="003367B3" w:rsidRPr="003367B3" w:rsidRDefault="003367B3" w:rsidP="003367B3">
            <w:pPr>
              <w:rPr>
                <w:rFonts w:ascii="Garamond" w:hAnsi="Garamond"/>
                <w:lang w:val="en-AU"/>
              </w:rPr>
            </w:pPr>
            <w:r w:rsidRPr="003367B3">
              <w:rPr>
                <w:rFonts w:ascii="Garamond" w:hAnsi="Garamond"/>
                <w:lang w:val="en-AU"/>
              </w:rPr>
              <w:t>Lead into the future</w:t>
            </w:r>
          </w:p>
          <w:p w:rsidR="003367B3" w:rsidRPr="003367B3" w:rsidRDefault="003367B3" w:rsidP="003367B3">
            <w:pPr>
              <w:pStyle w:val="ListParagraph"/>
              <w:numPr>
                <w:ilvl w:val="0"/>
                <w:numId w:val="26"/>
              </w:numPr>
              <w:rPr>
                <w:rFonts w:ascii="Garamond" w:hAnsi="Garamond"/>
                <w:lang w:val="en-AU"/>
              </w:rPr>
            </w:pPr>
            <w:r w:rsidRPr="003367B3">
              <w:rPr>
                <w:rFonts w:ascii="Garamond" w:hAnsi="Garamond"/>
                <w:lang w:val="en-AU"/>
              </w:rPr>
              <w:t>Invest in the establishment of a government-led National Centre for Health Care Innovation and Improvement.</w:t>
            </w:r>
          </w:p>
        </w:tc>
      </w:tr>
    </w:tbl>
    <w:p w:rsidR="004310CA" w:rsidRDefault="004310CA" w:rsidP="004310CA">
      <w:pPr>
        <w:rPr>
          <w:rFonts w:ascii="Garamond" w:hAnsi="Garamond"/>
          <w:lang w:val="en-AU"/>
        </w:rPr>
      </w:pPr>
    </w:p>
    <w:p w:rsidR="00D85349" w:rsidRDefault="00D85349">
      <w:pPr>
        <w:rPr>
          <w:rFonts w:ascii="Garamond" w:hAnsi="Garamond"/>
          <w:b/>
          <w:lang w:val="en-AU"/>
        </w:rPr>
      </w:pPr>
      <w:r>
        <w:rPr>
          <w:rFonts w:ascii="Garamond" w:hAnsi="Garamond"/>
          <w:b/>
          <w:lang w:val="en-AU"/>
        </w:rPr>
        <w:br w:type="page"/>
      </w:r>
    </w:p>
    <w:p w:rsidR="00282D29" w:rsidRDefault="00282D29" w:rsidP="001624EF">
      <w:pPr>
        <w:keepNext/>
        <w:rPr>
          <w:rFonts w:ascii="Garamond" w:hAnsi="Garamond"/>
          <w:b/>
          <w:lang w:val="en-AU"/>
        </w:rPr>
      </w:pPr>
      <w:r>
        <w:rPr>
          <w:rFonts w:ascii="Garamond" w:hAnsi="Garamond"/>
          <w:b/>
          <w:lang w:val="en-AU"/>
        </w:rPr>
        <w:lastRenderedPageBreak/>
        <w:t>Journal articles</w:t>
      </w:r>
    </w:p>
    <w:p w:rsidR="005F7C5E" w:rsidRDefault="005F7C5E" w:rsidP="005F7C5E">
      <w:pPr>
        <w:keepLines/>
        <w:autoSpaceDE w:val="0"/>
        <w:autoSpaceDN w:val="0"/>
        <w:adjustRightInd w:val="0"/>
        <w:rPr>
          <w:rFonts w:ascii="Garamond" w:hAnsi="Garamond"/>
          <w:lang w:val="en-AU"/>
        </w:rPr>
      </w:pPr>
    </w:p>
    <w:p w:rsidR="00D93195" w:rsidRPr="00D93195" w:rsidRDefault="00D93195" w:rsidP="00D93195">
      <w:pPr>
        <w:keepNext/>
        <w:keepLines/>
        <w:autoSpaceDE w:val="0"/>
        <w:autoSpaceDN w:val="0"/>
        <w:adjustRightInd w:val="0"/>
        <w:rPr>
          <w:rFonts w:ascii="Garamond" w:hAnsi="Garamond"/>
          <w:i/>
          <w:lang w:val="en-AU"/>
        </w:rPr>
      </w:pPr>
      <w:r w:rsidRPr="00D93195">
        <w:rPr>
          <w:rFonts w:ascii="Garamond" w:hAnsi="Garamond"/>
          <w:i/>
          <w:lang w:val="en-AU"/>
        </w:rPr>
        <w:t>Patient-Centered Insights: Using Health Care Complaints to Reveal Hot Spots and Blind Spots in Quality and Safety</w:t>
      </w:r>
    </w:p>
    <w:p w:rsidR="00D93195" w:rsidRDefault="00D93195" w:rsidP="00D4629A">
      <w:pPr>
        <w:keepNext/>
        <w:keepLines/>
        <w:autoSpaceDE w:val="0"/>
        <w:autoSpaceDN w:val="0"/>
        <w:adjustRightInd w:val="0"/>
        <w:rPr>
          <w:rFonts w:ascii="Garamond" w:hAnsi="Garamond"/>
          <w:lang w:val="en-AU"/>
        </w:rPr>
      </w:pPr>
      <w:r w:rsidRPr="00D93195">
        <w:rPr>
          <w:rFonts w:ascii="Garamond" w:hAnsi="Garamond"/>
          <w:lang w:val="en-AU"/>
        </w:rPr>
        <w:t>Gillespie A, Reader TW</w:t>
      </w:r>
    </w:p>
    <w:p w:rsidR="00D4629A" w:rsidRPr="00E566B0" w:rsidRDefault="00D93195" w:rsidP="00D4629A">
      <w:pPr>
        <w:keepNext/>
        <w:keepLines/>
        <w:autoSpaceDE w:val="0"/>
        <w:autoSpaceDN w:val="0"/>
        <w:adjustRightInd w:val="0"/>
        <w:rPr>
          <w:rFonts w:ascii="Garamond" w:hAnsi="Garamond"/>
          <w:lang w:val="en-AU"/>
        </w:rPr>
      </w:pPr>
      <w:proofErr w:type="gramStart"/>
      <w:r w:rsidRPr="00D93195">
        <w:rPr>
          <w:rFonts w:ascii="Garamond" w:hAnsi="Garamond"/>
          <w:lang w:val="en-AU"/>
        </w:rPr>
        <w:t>The Milbank Quarterly.</w:t>
      </w:r>
      <w:proofErr w:type="gramEnd"/>
      <w:r w:rsidRPr="00D93195">
        <w:rPr>
          <w:rFonts w:ascii="Garamond" w:hAnsi="Garamond"/>
          <w:lang w:val="en-AU"/>
        </w:rPr>
        <w:t xml:space="preserve"> 2018</w:t>
      </w:r>
      <w:proofErr w:type="gramStart"/>
      <w:r w:rsidRPr="00D93195">
        <w:rPr>
          <w:rFonts w:ascii="Garamond" w:hAnsi="Garamond"/>
          <w:lang w:val="en-AU"/>
        </w:rPr>
        <w:t>;96</w:t>
      </w:r>
      <w:proofErr w:type="gramEnd"/>
      <w:r w:rsidRPr="00D93195">
        <w:rPr>
          <w:rFonts w:ascii="Garamond" w:hAnsi="Garamond"/>
          <w:lang w:val="en-AU"/>
        </w:rPr>
        <w:t>(3):530-67.</w:t>
      </w:r>
    </w:p>
    <w:tbl>
      <w:tblPr>
        <w:tblStyle w:val="TableGrid"/>
        <w:tblW w:w="0" w:type="auto"/>
        <w:tblInd w:w="288" w:type="dxa"/>
        <w:tblLayout w:type="fixed"/>
        <w:tblLook w:val="01E0" w:firstRow="1" w:lastRow="1" w:firstColumn="1" w:lastColumn="1" w:noHBand="0" w:noVBand="0"/>
      </w:tblPr>
      <w:tblGrid>
        <w:gridCol w:w="1080"/>
        <w:gridCol w:w="8280"/>
      </w:tblGrid>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0FF7" w:rsidRPr="000170DA" w:rsidRDefault="00B37E38" w:rsidP="000C0FF7">
            <w:pPr>
              <w:rPr>
                <w:rStyle w:val="Hyperlink"/>
                <w:rFonts w:ascii="Garamond" w:hAnsi="Garamond"/>
                <w:color w:val="auto"/>
                <w:u w:val="none"/>
                <w:lang w:val="en-AU"/>
              </w:rPr>
            </w:pPr>
            <w:hyperlink r:id="rId19" w:history="1">
              <w:r w:rsidR="00D93195" w:rsidRPr="007A3B1F">
                <w:rPr>
                  <w:rStyle w:val="Hyperlink"/>
                  <w:rFonts w:ascii="Garamond" w:hAnsi="Garamond"/>
                  <w:lang w:val="en-AU"/>
                </w:rPr>
                <w:t>https://doi.org/10.1111/1468-0009.12338</w:t>
              </w:r>
            </w:hyperlink>
          </w:p>
        </w:tc>
      </w:tr>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92D7D" w:rsidRDefault="00D93195" w:rsidP="003861B1">
            <w:pPr>
              <w:rPr>
                <w:rFonts w:ascii="Garamond" w:hAnsi="Garamond"/>
                <w:lang w:val="en-AU"/>
              </w:rPr>
            </w:pPr>
            <w:r>
              <w:rPr>
                <w:rFonts w:ascii="Garamond" w:hAnsi="Garamond"/>
                <w:lang w:val="en-AU"/>
              </w:rPr>
              <w:t xml:space="preserve">Paper describing the use of the </w:t>
            </w:r>
            <w:r w:rsidRPr="00E26642">
              <w:rPr>
                <w:rFonts w:ascii="Garamond" w:hAnsi="Garamond"/>
                <w:b/>
                <w:lang w:val="en-AU"/>
              </w:rPr>
              <w:t>Healthcare Complaints Analysis Tool (HCAT)</w:t>
            </w:r>
            <w:r>
              <w:rPr>
                <w:rFonts w:ascii="Garamond" w:hAnsi="Garamond"/>
                <w:lang w:val="en-AU"/>
              </w:rPr>
              <w:t xml:space="preserve"> (that the same authors had developed – see </w:t>
            </w:r>
            <w:hyperlink r:id="rId20" w:history="1">
              <w:r w:rsidRPr="007A3B1F">
                <w:rPr>
                  <w:rStyle w:val="Hyperlink"/>
                  <w:rFonts w:ascii="Garamond" w:hAnsi="Garamond"/>
                  <w:lang w:val="en-AU"/>
                </w:rPr>
                <w:t>https://doi.org10.1136/bmjqs-2015-004596</w:t>
              </w:r>
            </w:hyperlink>
            <w:r>
              <w:rPr>
                <w:rFonts w:ascii="Garamond" w:hAnsi="Garamond"/>
                <w:lang w:val="en-AU"/>
              </w:rPr>
              <w:t xml:space="preserve">) to assess a sample of 1100 ‘real world’ complaints’ taken from the English National Health Service. </w:t>
            </w:r>
            <w:r w:rsidR="003861B1">
              <w:rPr>
                <w:rFonts w:ascii="Garamond" w:hAnsi="Garamond"/>
                <w:lang w:val="en-AU"/>
              </w:rPr>
              <w:t>Complaints information can reveal “</w:t>
            </w:r>
            <w:r w:rsidR="003861B1" w:rsidRPr="003861B1">
              <w:rPr>
                <w:rFonts w:ascii="Garamond" w:hAnsi="Garamond"/>
                <w:lang w:val="en-AU"/>
              </w:rPr>
              <w:t>valuable and</w:t>
            </w:r>
            <w:r w:rsidR="003861B1">
              <w:rPr>
                <w:rFonts w:ascii="Garamond" w:hAnsi="Garamond"/>
                <w:lang w:val="en-AU"/>
              </w:rPr>
              <w:t xml:space="preserve"> </w:t>
            </w:r>
            <w:r w:rsidR="003861B1" w:rsidRPr="003861B1">
              <w:rPr>
                <w:rFonts w:ascii="Garamond" w:hAnsi="Garamond"/>
                <w:lang w:val="en-AU"/>
              </w:rPr>
              <w:t>uniquely patient-centered insights on quality and safety</w:t>
            </w:r>
            <w:r w:rsidR="003861B1">
              <w:rPr>
                <w:rFonts w:ascii="Garamond" w:hAnsi="Garamond"/>
                <w:lang w:val="en-AU"/>
              </w:rPr>
              <w:t xml:space="preserve">”, particularly around continuity and co-ordination of care. </w:t>
            </w:r>
            <w:r>
              <w:rPr>
                <w:rFonts w:ascii="Garamond" w:hAnsi="Garamond"/>
                <w:lang w:val="en-AU"/>
              </w:rPr>
              <w:t>Th</w:t>
            </w:r>
            <w:r w:rsidR="003861B1">
              <w:rPr>
                <w:rFonts w:ascii="Garamond" w:hAnsi="Garamond"/>
                <w:lang w:val="en-AU"/>
              </w:rPr>
              <w:t>e</w:t>
            </w:r>
            <w:r>
              <w:rPr>
                <w:rFonts w:ascii="Garamond" w:hAnsi="Garamond"/>
                <w:lang w:val="en-AU"/>
              </w:rPr>
              <w:t xml:space="preserve"> paper describes how the HCAT was used to identify </w:t>
            </w:r>
            <w:r w:rsidR="003861B1" w:rsidRPr="003861B1">
              <w:rPr>
                <w:rFonts w:ascii="Garamond" w:hAnsi="Garamond"/>
                <w:lang w:val="en-AU"/>
              </w:rPr>
              <w:t>hot spots (where harm and near misses occur)</w:t>
            </w:r>
            <w:r w:rsidR="003861B1">
              <w:rPr>
                <w:rFonts w:ascii="Garamond" w:hAnsi="Garamond"/>
                <w:lang w:val="en-AU"/>
              </w:rPr>
              <w:t xml:space="preserve"> </w:t>
            </w:r>
            <w:r w:rsidR="003861B1" w:rsidRPr="003861B1">
              <w:rPr>
                <w:rFonts w:ascii="Garamond" w:hAnsi="Garamond"/>
                <w:lang w:val="en-AU"/>
              </w:rPr>
              <w:t>and blind spots (before admissions, after discharge, systemic and low</w:t>
            </w:r>
            <w:r w:rsidR="003861B1">
              <w:rPr>
                <w:rFonts w:ascii="Garamond" w:hAnsi="Garamond"/>
                <w:lang w:val="en-AU"/>
              </w:rPr>
              <w:t xml:space="preserve"> </w:t>
            </w:r>
            <w:r w:rsidR="003861B1" w:rsidRPr="003861B1">
              <w:rPr>
                <w:rFonts w:ascii="Garamond" w:hAnsi="Garamond"/>
                <w:lang w:val="en-AU"/>
              </w:rPr>
              <w:t>level</w:t>
            </w:r>
            <w:r w:rsidR="003861B1">
              <w:rPr>
                <w:rFonts w:ascii="Garamond" w:hAnsi="Garamond"/>
                <w:lang w:val="en-AU"/>
              </w:rPr>
              <w:t xml:space="preserve"> </w:t>
            </w:r>
            <w:r w:rsidR="003861B1" w:rsidRPr="003861B1">
              <w:rPr>
                <w:rFonts w:ascii="Garamond" w:hAnsi="Garamond"/>
                <w:lang w:val="en-AU"/>
              </w:rPr>
              <w:t>problems, and errors of omission)</w:t>
            </w:r>
            <w:r w:rsidR="003861B1">
              <w:rPr>
                <w:rFonts w:ascii="Garamond" w:hAnsi="Garamond"/>
                <w:lang w:val="en-AU"/>
              </w:rPr>
              <w:t>.</w:t>
            </w:r>
          </w:p>
          <w:p w:rsidR="003861B1" w:rsidRPr="000365E9" w:rsidRDefault="003861B1" w:rsidP="003861B1">
            <w:pPr>
              <w:rPr>
                <w:rFonts w:ascii="Garamond" w:hAnsi="Garamond"/>
                <w:lang w:val="en-AU"/>
              </w:rPr>
            </w:pPr>
            <w:r>
              <w:rPr>
                <w:rFonts w:ascii="Garamond" w:hAnsi="Garamond"/>
                <w:lang w:val="en-AU"/>
              </w:rPr>
              <w:t>The authors suggest “</w:t>
            </w:r>
            <w:r w:rsidRPr="003861B1">
              <w:rPr>
                <w:rFonts w:ascii="Garamond" w:hAnsi="Garamond"/>
                <w:lang w:val="en-AU"/>
              </w:rPr>
              <w:t>a 2-step mixed-methods approach to move from individual</w:t>
            </w:r>
            <w:r>
              <w:rPr>
                <w:rFonts w:ascii="Garamond" w:hAnsi="Garamond"/>
                <w:lang w:val="en-AU"/>
              </w:rPr>
              <w:t xml:space="preserve"> </w:t>
            </w:r>
            <w:r w:rsidRPr="003861B1">
              <w:rPr>
                <w:rFonts w:ascii="Garamond" w:hAnsi="Garamond"/>
                <w:lang w:val="en-AU"/>
              </w:rPr>
              <w:t>complaints to actionable insights for organizational learning.</w:t>
            </w:r>
            <w:r>
              <w:rPr>
                <w:rFonts w:ascii="Garamond" w:hAnsi="Garamond"/>
                <w:lang w:val="en-AU"/>
              </w:rPr>
              <w:t xml:space="preserve">” In this approach, the first step </w:t>
            </w:r>
            <w:r w:rsidRPr="003861B1">
              <w:rPr>
                <w:rFonts w:ascii="Garamond" w:hAnsi="Garamond"/>
                <w:lang w:val="en-AU"/>
              </w:rPr>
              <w:t xml:space="preserve">is </w:t>
            </w:r>
            <w:r>
              <w:rPr>
                <w:rFonts w:ascii="Garamond" w:hAnsi="Garamond"/>
                <w:lang w:val="en-AU"/>
              </w:rPr>
              <w:t>“</w:t>
            </w:r>
            <w:r w:rsidRPr="003861B1">
              <w:rPr>
                <w:rFonts w:ascii="Garamond" w:hAnsi="Garamond"/>
                <w:lang w:val="en-AU"/>
              </w:rPr>
              <w:t>quantitative monitoring of complaint frequency, hot</w:t>
            </w:r>
            <w:r>
              <w:rPr>
                <w:rFonts w:ascii="Garamond" w:hAnsi="Garamond"/>
                <w:lang w:val="en-AU"/>
              </w:rPr>
              <w:t xml:space="preserve"> </w:t>
            </w:r>
            <w:r w:rsidRPr="003861B1">
              <w:rPr>
                <w:rFonts w:ascii="Garamond" w:hAnsi="Garamond"/>
                <w:lang w:val="en-AU"/>
              </w:rPr>
              <w:t>spots (harm and near misses), and blind spots (entry-exit, systemic, and</w:t>
            </w:r>
            <w:r>
              <w:rPr>
                <w:rFonts w:ascii="Garamond" w:hAnsi="Garamond"/>
                <w:lang w:val="en-AU"/>
              </w:rPr>
              <w:t xml:space="preserve"> </w:t>
            </w:r>
            <w:r w:rsidRPr="003861B1">
              <w:rPr>
                <w:rFonts w:ascii="Garamond" w:hAnsi="Garamond"/>
                <w:lang w:val="en-AU"/>
              </w:rPr>
              <w:t>omissions).</w:t>
            </w:r>
            <w:r>
              <w:rPr>
                <w:rFonts w:ascii="Garamond" w:hAnsi="Garamond"/>
                <w:lang w:val="en-AU"/>
              </w:rPr>
              <w:t>” Then, c</w:t>
            </w:r>
            <w:r w:rsidRPr="003861B1">
              <w:rPr>
                <w:rFonts w:ascii="Garamond" w:hAnsi="Garamond"/>
                <w:lang w:val="en-AU"/>
              </w:rPr>
              <w:t>omparisons with benchmark data (historical or comparable</w:t>
            </w:r>
            <w:r>
              <w:rPr>
                <w:rFonts w:ascii="Garamond" w:hAnsi="Garamond"/>
                <w:lang w:val="en-AU"/>
              </w:rPr>
              <w:t xml:space="preserve"> </w:t>
            </w:r>
            <w:r w:rsidRPr="003861B1">
              <w:rPr>
                <w:rFonts w:ascii="Garamond" w:hAnsi="Garamond"/>
                <w:lang w:val="en-AU"/>
              </w:rPr>
              <w:t>institutions) identify trends that trigger the second step of analysis</w:t>
            </w:r>
            <w:r>
              <w:rPr>
                <w:rFonts w:ascii="Garamond" w:hAnsi="Garamond"/>
                <w:lang w:val="en-AU"/>
              </w:rPr>
              <w:t xml:space="preserve"> which “</w:t>
            </w:r>
            <w:r w:rsidRPr="003861B1">
              <w:rPr>
                <w:rFonts w:ascii="Garamond" w:hAnsi="Garamond"/>
                <w:lang w:val="en-AU"/>
              </w:rPr>
              <w:t>entails triangulation with other data sources (eg, incident</w:t>
            </w:r>
            <w:r>
              <w:rPr>
                <w:rFonts w:ascii="Garamond" w:hAnsi="Garamond"/>
                <w:lang w:val="en-AU"/>
              </w:rPr>
              <w:t xml:space="preserve"> </w:t>
            </w:r>
            <w:r w:rsidRPr="003861B1">
              <w:rPr>
                <w:rFonts w:ascii="Garamond" w:hAnsi="Garamond"/>
                <w:lang w:val="en-AU"/>
              </w:rPr>
              <w:t xml:space="preserve">reports, surveys, </w:t>
            </w:r>
            <w:proofErr w:type="gramStart"/>
            <w:r w:rsidRPr="003861B1">
              <w:rPr>
                <w:rFonts w:ascii="Garamond" w:hAnsi="Garamond"/>
                <w:lang w:val="en-AU"/>
              </w:rPr>
              <w:t>soft</w:t>
            </w:r>
            <w:proofErr w:type="gramEnd"/>
            <w:r w:rsidRPr="003861B1">
              <w:rPr>
                <w:rFonts w:ascii="Garamond" w:hAnsi="Garamond"/>
                <w:lang w:val="en-AU"/>
              </w:rPr>
              <w:t xml:space="preserve"> data), both to ensure representativeness</w:t>
            </w:r>
            <w:r>
              <w:rPr>
                <w:rFonts w:ascii="Garamond" w:hAnsi="Garamond"/>
                <w:lang w:val="en-AU"/>
              </w:rPr>
              <w:t xml:space="preserve"> </w:t>
            </w:r>
            <w:r w:rsidRPr="003861B1">
              <w:rPr>
                <w:rFonts w:ascii="Garamond" w:hAnsi="Garamond"/>
                <w:lang w:val="en-AU"/>
              </w:rPr>
              <w:t>and to identify discordant and potentially revealing discrepancies.</w:t>
            </w:r>
            <w:r>
              <w:rPr>
                <w:rFonts w:ascii="Garamond" w:hAnsi="Garamond"/>
                <w:lang w:val="en-AU"/>
              </w:rPr>
              <w:t>”</w:t>
            </w:r>
          </w:p>
        </w:tc>
      </w:tr>
    </w:tbl>
    <w:p w:rsidR="002B0CCC" w:rsidRDefault="002B0CCC" w:rsidP="002B0CCC">
      <w:pPr>
        <w:rPr>
          <w:rFonts w:ascii="Garamond" w:hAnsi="Garamond"/>
          <w:lang w:val="en-AU"/>
        </w:rPr>
      </w:pPr>
    </w:p>
    <w:p w:rsidR="00C81CB9" w:rsidRPr="00813B9C" w:rsidRDefault="00813B9C" w:rsidP="00C81CB9">
      <w:pPr>
        <w:keepNext/>
        <w:keepLines/>
        <w:autoSpaceDE w:val="0"/>
        <w:autoSpaceDN w:val="0"/>
        <w:adjustRightInd w:val="0"/>
        <w:rPr>
          <w:rFonts w:ascii="Garamond" w:hAnsi="Garamond"/>
          <w:i/>
          <w:lang w:val="en-AU"/>
        </w:rPr>
      </w:pPr>
      <w:r w:rsidRPr="00813B9C">
        <w:rPr>
          <w:rFonts w:ascii="Garamond" w:hAnsi="Garamond"/>
          <w:i/>
          <w:lang w:val="en-AU"/>
        </w:rPr>
        <w:t>An integrative review exploring the perceptions of patients and healthcare professionals towards patient involvement in promoting hand hygiene compliance in the hospital setting</w:t>
      </w:r>
    </w:p>
    <w:p w:rsidR="008743DC" w:rsidRDefault="008743DC" w:rsidP="00C81CB9">
      <w:pPr>
        <w:keepNext/>
        <w:keepLines/>
        <w:autoSpaceDE w:val="0"/>
        <w:autoSpaceDN w:val="0"/>
        <w:adjustRightInd w:val="0"/>
        <w:rPr>
          <w:rFonts w:ascii="Garamond" w:hAnsi="Garamond"/>
          <w:lang w:val="en-AU"/>
        </w:rPr>
      </w:pPr>
      <w:r w:rsidRPr="008743DC">
        <w:rPr>
          <w:rFonts w:ascii="Garamond" w:hAnsi="Garamond"/>
          <w:lang w:val="en-AU"/>
        </w:rPr>
        <w:t>Alzyood M, Jackson D, Brooke J, Aveyard H</w:t>
      </w:r>
    </w:p>
    <w:p w:rsidR="00813B9C" w:rsidRPr="00E566B0" w:rsidRDefault="008743DC" w:rsidP="00C81CB9">
      <w:pPr>
        <w:keepNext/>
        <w:keepLines/>
        <w:autoSpaceDE w:val="0"/>
        <w:autoSpaceDN w:val="0"/>
        <w:adjustRightInd w:val="0"/>
        <w:rPr>
          <w:rFonts w:ascii="Garamond" w:hAnsi="Garamond"/>
          <w:lang w:val="en-AU"/>
        </w:rPr>
      </w:pPr>
      <w:proofErr w:type="gramStart"/>
      <w:r w:rsidRPr="008743DC">
        <w:rPr>
          <w:rFonts w:ascii="Garamond" w:hAnsi="Garamond"/>
          <w:lang w:val="en-AU"/>
        </w:rPr>
        <w:t>Journal of Clinical Nursing.</w:t>
      </w:r>
      <w:proofErr w:type="gramEnd"/>
      <w:r w:rsidRPr="008743DC">
        <w:rPr>
          <w:rFonts w:ascii="Garamond" w:hAnsi="Garamond"/>
          <w:lang w:val="en-AU"/>
        </w:rPr>
        <w:t xml:space="preserve"> 2018</w:t>
      </w:r>
      <w:proofErr w:type="gramStart"/>
      <w:r w:rsidRPr="008743DC">
        <w:rPr>
          <w:rFonts w:ascii="Garamond" w:hAnsi="Garamond"/>
          <w:lang w:val="en-AU"/>
        </w:rPr>
        <w:t>;27</w:t>
      </w:r>
      <w:proofErr w:type="gramEnd"/>
      <w:r w:rsidRPr="008743DC">
        <w:rPr>
          <w:rFonts w:ascii="Garamond" w:hAnsi="Garamond"/>
          <w:lang w:val="en-AU"/>
        </w:rPr>
        <w:t>(7-8):1329-45.</w:t>
      </w:r>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170DA" w:rsidRDefault="00B37E38" w:rsidP="00AB3F5A">
            <w:pPr>
              <w:rPr>
                <w:rStyle w:val="Hyperlink"/>
                <w:rFonts w:ascii="Garamond" w:hAnsi="Garamond"/>
                <w:color w:val="auto"/>
                <w:u w:val="none"/>
                <w:lang w:val="en-AU"/>
              </w:rPr>
            </w:pPr>
            <w:hyperlink r:id="rId21" w:history="1">
              <w:r w:rsidR="00813B9C" w:rsidRPr="008E3036">
                <w:rPr>
                  <w:rStyle w:val="Hyperlink"/>
                  <w:rFonts w:ascii="Garamond" w:hAnsi="Garamond"/>
                  <w:lang w:val="en-AU"/>
                </w:rPr>
                <w:t>http://doi.org/10.1111/jocn.14305</w:t>
              </w:r>
            </w:hyperlink>
          </w:p>
        </w:tc>
      </w:tr>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813B9C" w:rsidRDefault="00813B9C" w:rsidP="008743DC">
            <w:pPr>
              <w:rPr>
                <w:rFonts w:ascii="Garamond" w:hAnsi="Garamond"/>
                <w:lang w:val="en-AU"/>
              </w:rPr>
            </w:pPr>
            <w:r>
              <w:rPr>
                <w:rFonts w:ascii="Garamond" w:hAnsi="Garamond"/>
                <w:lang w:val="en-AU"/>
              </w:rPr>
              <w:t xml:space="preserve">Involving patients and consumers in many aspects of health care, particularly safety and quality, has been a strong theme in the last decade or so. This review looked at involving patients in hand hygiene programs and found a fair amount of variation in how patients could be involved and whether they would want to be. </w:t>
            </w:r>
            <w:r w:rsidR="008743DC">
              <w:rPr>
                <w:rFonts w:ascii="Garamond" w:hAnsi="Garamond"/>
                <w:lang w:val="en-AU"/>
              </w:rPr>
              <w:t>The review focused on 19 papers and found that while p</w:t>
            </w:r>
            <w:r w:rsidR="008743DC" w:rsidRPr="008743DC">
              <w:rPr>
                <w:rFonts w:ascii="Garamond" w:hAnsi="Garamond"/>
                <w:lang w:val="en-AU"/>
              </w:rPr>
              <w:t>atients were willing to remind healthcare professionals (especially nurses), healthcare professionals perception towards patients’ involvement varied</w:t>
            </w:r>
            <w:r w:rsidR="008743DC">
              <w:rPr>
                <w:rFonts w:ascii="Garamond" w:hAnsi="Garamond"/>
                <w:lang w:val="en-AU"/>
              </w:rPr>
              <w:t xml:space="preserve">.  </w:t>
            </w:r>
            <w:r>
              <w:rPr>
                <w:rFonts w:ascii="Garamond" w:hAnsi="Garamond"/>
                <w:lang w:val="en-AU"/>
              </w:rPr>
              <w:t xml:space="preserve">Placing patients in the position of enforcing or supervising compliance of those treating </w:t>
            </w:r>
            <w:proofErr w:type="gramStart"/>
            <w:r>
              <w:rPr>
                <w:rFonts w:ascii="Garamond" w:hAnsi="Garamond"/>
                <w:lang w:val="en-AU"/>
              </w:rPr>
              <w:t>them</w:t>
            </w:r>
            <w:proofErr w:type="gramEnd"/>
            <w:r>
              <w:rPr>
                <w:rFonts w:ascii="Garamond" w:hAnsi="Garamond"/>
                <w:lang w:val="en-AU"/>
              </w:rPr>
              <w:t xml:space="preserve"> poses challenges for many. Indeed, is this something that patients and consumers should be asked or expected to do as it changes the patient-clinician dynamic</w:t>
            </w:r>
            <w:r w:rsidR="008743DC">
              <w:rPr>
                <w:rFonts w:ascii="Garamond" w:hAnsi="Garamond"/>
                <w:lang w:val="en-AU"/>
              </w:rPr>
              <w:t>? As the authors observe “</w:t>
            </w:r>
            <w:r w:rsidR="008743DC" w:rsidRPr="008743DC">
              <w:rPr>
                <w:rFonts w:ascii="Garamond" w:hAnsi="Garamond"/>
                <w:lang w:val="en-AU"/>
              </w:rPr>
              <w:t>Simple messages promoting patient involvement may lead to complex reactions in both patients and healthcare professionals.</w:t>
            </w:r>
            <w:r w:rsidR="008743DC">
              <w:rPr>
                <w:rFonts w:ascii="Garamond" w:hAnsi="Garamond"/>
                <w:lang w:val="en-AU"/>
              </w:rPr>
              <w:t>”</w:t>
            </w:r>
          </w:p>
        </w:tc>
      </w:tr>
    </w:tbl>
    <w:p w:rsidR="00C81CB9" w:rsidRDefault="00C81CB9" w:rsidP="00C81CB9">
      <w:pPr>
        <w:rPr>
          <w:rFonts w:ascii="Garamond" w:hAnsi="Garamond"/>
          <w:lang w:val="en-AU"/>
        </w:rPr>
      </w:pPr>
    </w:p>
    <w:p w:rsidR="008743DC" w:rsidRDefault="008743DC" w:rsidP="00C81CB9">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healthcare associated infection, including the </w:t>
      </w:r>
      <w:r w:rsidRPr="008743DC">
        <w:rPr>
          <w:rFonts w:ascii="Garamond" w:hAnsi="Garamond"/>
          <w:lang w:val="en-AU"/>
        </w:rPr>
        <w:t>National Hand Hygiene Initiative</w:t>
      </w:r>
      <w:r>
        <w:rPr>
          <w:rFonts w:ascii="Garamond" w:hAnsi="Garamond"/>
          <w:lang w:val="en-AU"/>
        </w:rPr>
        <w:t>,</w:t>
      </w:r>
      <w:r w:rsidRPr="008743DC">
        <w:rPr>
          <w:rFonts w:ascii="Garamond" w:hAnsi="Garamond"/>
          <w:lang w:val="en-AU"/>
        </w:rPr>
        <w:t xml:space="preserve"> </w:t>
      </w:r>
      <w:r>
        <w:rPr>
          <w:rFonts w:ascii="Garamond" w:hAnsi="Garamond"/>
          <w:lang w:val="en-AU"/>
        </w:rPr>
        <w:t xml:space="preserve">see </w:t>
      </w:r>
      <w:hyperlink r:id="rId22" w:history="1">
        <w:r w:rsidRPr="008E3036">
          <w:rPr>
            <w:rStyle w:val="Hyperlink"/>
            <w:rFonts w:ascii="Garamond" w:hAnsi="Garamond"/>
            <w:lang w:val="en-AU"/>
          </w:rPr>
          <w:t>https://www.safetyandquality.gov.au/our-work/healthcare-associated-infection/</w:t>
        </w:r>
      </w:hyperlink>
    </w:p>
    <w:p w:rsidR="008743DC" w:rsidRDefault="008743DC" w:rsidP="00C81CB9">
      <w:pPr>
        <w:keepNext/>
        <w:keepLines/>
        <w:autoSpaceDE w:val="0"/>
        <w:autoSpaceDN w:val="0"/>
        <w:adjustRightInd w:val="0"/>
        <w:rPr>
          <w:rFonts w:ascii="Garamond" w:hAnsi="Garamond"/>
          <w:lang w:val="en-AU"/>
        </w:rPr>
      </w:pPr>
    </w:p>
    <w:p w:rsidR="00C81CB9" w:rsidRDefault="008743DC" w:rsidP="00C81CB9">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patient and consumer centred care, see </w:t>
      </w:r>
      <w:hyperlink r:id="rId23" w:history="1">
        <w:r w:rsidRPr="008E3036">
          <w:rPr>
            <w:rStyle w:val="Hyperlink"/>
            <w:rFonts w:ascii="Garamond" w:hAnsi="Garamond"/>
            <w:lang w:val="en-AU"/>
          </w:rPr>
          <w:t>https://www.safetyandquality.gov.au/our-work/patient-and-consumer-centred-care/</w:t>
        </w:r>
      </w:hyperlink>
    </w:p>
    <w:p w:rsidR="008743DC" w:rsidRDefault="008743DC" w:rsidP="00C81CB9">
      <w:pPr>
        <w:keepNext/>
        <w:keepLines/>
        <w:autoSpaceDE w:val="0"/>
        <w:autoSpaceDN w:val="0"/>
        <w:adjustRightInd w:val="0"/>
        <w:rPr>
          <w:rFonts w:ascii="Garamond" w:hAnsi="Garamond"/>
          <w:lang w:val="en-AU"/>
        </w:rPr>
      </w:pPr>
    </w:p>
    <w:p w:rsidR="00D85349" w:rsidRDefault="00D85349">
      <w:pPr>
        <w:rPr>
          <w:rFonts w:ascii="Garamond" w:hAnsi="Garamond"/>
          <w:i/>
          <w:lang w:val="en-AU"/>
        </w:rPr>
      </w:pPr>
      <w:r>
        <w:rPr>
          <w:rFonts w:ascii="Garamond" w:hAnsi="Garamond"/>
          <w:i/>
          <w:lang w:val="en-AU"/>
        </w:rPr>
        <w:br w:type="page"/>
      </w:r>
    </w:p>
    <w:p w:rsidR="008743DC" w:rsidRPr="008743DC" w:rsidRDefault="008743DC" w:rsidP="008743DC">
      <w:pPr>
        <w:keepNext/>
        <w:keepLines/>
        <w:autoSpaceDE w:val="0"/>
        <w:autoSpaceDN w:val="0"/>
        <w:adjustRightInd w:val="0"/>
        <w:rPr>
          <w:rFonts w:ascii="Garamond" w:hAnsi="Garamond"/>
          <w:i/>
          <w:lang w:val="en-AU"/>
        </w:rPr>
      </w:pPr>
      <w:r w:rsidRPr="008743DC">
        <w:rPr>
          <w:rFonts w:ascii="Garamond" w:hAnsi="Garamond"/>
          <w:i/>
          <w:lang w:val="en-AU"/>
        </w:rPr>
        <w:lastRenderedPageBreak/>
        <w:t>Using Co-Design to Develop a Collective Leadership Intervention for Healthcare Teams to Improve Safety Culture</w:t>
      </w:r>
    </w:p>
    <w:p w:rsidR="008743DC" w:rsidRDefault="008743DC" w:rsidP="00C81CB9">
      <w:pPr>
        <w:keepNext/>
        <w:keepLines/>
        <w:autoSpaceDE w:val="0"/>
        <w:autoSpaceDN w:val="0"/>
        <w:adjustRightInd w:val="0"/>
        <w:rPr>
          <w:rFonts w:ascii="Garamond" w:hAnsi="Garamond"/>
          <w:lang w:val="en-AU"/>
        </w:rPr>
      </w:pPr>
      <w:r w:rsidRPr="008743DC">
        <w:rPr>
          <w:rFonts w:ascii="Garamond" w:hAnsi="Garamond"/>
          <w:lang w:val="en-AU"/>
        </w:rPr>
        <w:t>Ward M, De Brún A, Beirne D, Conway C, Cunningham U, English A, et al</w:t>
      </w:r>
    </w:p>
    <w:p w:rsidR="008743DC" w:rsidRPr="00E566B0" w:rsidRDefault="008743DC" w:rsidP="00C81CB9">
      <w:pPr>
        <w:keepNext/>
        <w:keepLines/>
        <w:autoSpaceDE w:val="0"/>
        <w:autoSpaceDN w:val="0"/>
        <w:adjustRightInd w:val="0"/>
        <w:rPr>
          <w:rFonts w:ascii="Garamond" w:hAnsi="Garamond"/>
          <w:lang w:val="en-AU"/>
        </w:rPr>
      </w:pPr>
      <w:proofErr w:type="gramStart"/>
      <w:r w:rsidRPr="008743DC">
        <w:rPr>
          <w:rFonts w:ascii="Garamond" w:hAnsi="Garamond"/>
          <w:lang w:val="en-AU"/>
        </w:rPr>
        <w:t>International Journal of Environmental Research and Public Health.</w:t>
      </w:r>
      <w:proofErr w:type="gramEnd"/>
      <w:r w:rsidRPr="008743DC">
        <w:rPr>
          <w:rFonts w:ascii="Garamond" w:hAnsi="Garamond"/>
          <w:lang w:val="en-AU"/>
        </w:rPr>
        <w:t xml:space="preserve"> 2018</w:t>
      </w:r>
      <w:proofErr w:type="gramStart"/>
      <w:r w:rsidRPr="008743DC">
        <w:rPr>
          <w:rFonts w:ascii="Garamond" w:hAnsi="Garamond"/>
          <w:lang w:val="en-AU"/>
        </w:rPr>
        <w:t>;15</w:t>
      </w:r>
      <w:proofErr w:type="gramEnd"/>
      <w:r w:rsidRPr="008743DC">
        <w:rPr>
          <w:rFonts w:ascii="Garamond" w:hAnsi="Garamond"/>
          <w:lang w:val="en-AU"/>
        </w:rPr>
        <w:t>(6):1182.</w:t>
      </w:r>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170DA" w:rsidRDefault="00B37E38" w:rsidP="00AB3F5A">
            <w:pPr>
              <w:rPr>
                <w:rStyle w:val="Hyperlink"/>
                <w:rFonts w:ascii="Garamond" w:hAnsi="Garamond"/>
                <w:color w:val="auto"/>
                <w:u w:val="none"/>
                <w:lang w:val="en-AU"/>
              </w:rPr>
            </w:pPr>
            <w:hyperlink r:id="rId24" w:history="1">
              <w:r w:rsidR="008743DC" w:rsidRPr="008E3036">
                <w:rPr>
                  <w:rStyle w:val="Hyperlink"/>
                  <w:rFonts w:ascii="Garamond" w:hAnsi="Garamond"/>
                  <w:lang w:val="en-AU"/>
                </w:rPr>
                <w:t>https://doi.org/10.3390/ijerph15061182</w:t>
              </w:r>
            </w:hyperlink>
          </w:p>
        </w:tc>
      </w:tr>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365E9" w:rsidRDefault="008743DC" w:rsidP="008743DC">
            <w:pPr>
              <w:rPr>
                <w:rFonts w:ascii="Garamond" w:hAnsi="Garamond"/>
                <w:lang w:val="en-AU"/>
              </w:rPr>
            </w:pPr>
            <w:r>
              <w:rPr>
                <w:rFonts w:ascii="Garamond" w:hAnsi="Garamond"/>
                <w:lang w:val="en-AU"/>
              </w:rPr>
              <w:t xml:space="preserve">This paper paints a more positive picture of how to engage patients (and consumers). It describes how they were participants in the </w:t>
            </w:r>
            <w:r w:rsidRPr="008743DC">
              <w:rPr>
                <w:rFonts w:ascii="Garamond" w:hAnsi="Garamond"/>
                <w:lang w:val="en-AU"/>
              </w:rPr>
              <w:t>co-design of a collective leadership intervention to improve healthcare team performance and patient safety culture</w:t>
            </w:r>
            <w:r>
              <w:rPr>
                <w:rFonts w:ascii="Garamond" w:hAnsi="Garamond"/>
                <w:lang w:val="en-AU"/>
              </w:rPr>
              <w:t xml:space="preserve">. This example saw </w:t>
            </w:r>
            <w:r w:rsidRPr="008743DC">
              <w:rPr>
                <w:rFonts w:ascii="Garamond" w:hAnsi="Garamond"/>
                <w:lang w:val="en-AU"/>
              </w:rPr>
              <w:t>healthcare staff, patient representatives and advocates</w:t>
            </w:r>
            <w:r>
              <w:rPr>
                <w:rFonts w:ascii="Garamond" w:hAnsi="Garamond"/>
                <w:lang w:val="en-AU"/>
              </w:rPr>
              <w:t xml:space="preserve"> (as they are not the same)</w:t>
            </w:r>
            <w:r w:rsidRPr="008743DC">
              <w:rPr>
                <w:rFonts w:ascii="Garamond" w:hAnsi="Garamond"/>
                <w:lang w:val="en-AU"/>
              </w:rPr>
              <w:t xml:space="preserve">, and health systems researchers </w:t>
            </w:r>
            <w:r>
              <w:rPr>
                <w:rFonts w:ascii="Garamond" w:hAnsi="Garamond"/>
                <w:lang w:val="en-AU"/>
              </w:rPr>
              <w:t>work. The authors found that the “</w:t>
            </w:r>
            <w:r w:rsidRPr="008743DC">
              <w:rPr>
                <w:rFonts w:ascii="Garamond" w:hAnsi="Garamond"/>
                <w:lang w:val="en-AU"/>
              </w:rPr>
              <w:t>co-design method, while challenging at times, had many benefits including grounding the intervention in the real-world experiences of healthcare teams.</w:t>
            </w:r>
            <w:r>
              <w:rPr>
                <w:rFonts w:ascii="Garamond" w:hAnsi="Garamond"/>
                <w:lang w:val="en-AU"/>
              </w:rPr>
              <w:t>”</w:t>
            </w:r>
          </w:p>
        </w:tc>
      </w:tr>
    </w:tbl>
    <w:p w:rsidR="00C81CB9" w:rsidRDefault="00C81CB9" w:rsidP="00C81CB9">
      <w:pPr>
        <w:rPr>
          <w:rFonts w:ascii="Garamond" w:hAnsi="Garamond"/>
          <w:lang w:val="en-AU"/>
        </w:rPr>
      </w:pPr>
    </w:p>
    <w:p w:rsidR="00B463FC" w:rsidRPr="00813B9C" w:rsidRDefault="00B463FC" w:rsidP="00B463FC">
      <w:pPr>
        <w:keepNext/>
        <w:keepLines/>
        <w:autoSpaceDE w:val="0"/>
        <w:autoSpaceDN w:val="0"/>
        <w:adjustRightInd w:val="0"/>
        <w:rPr>
          <w:rFonts w:ascii="Garamond" w:hAnsi="Garamond"/>
          <w:i/>
          <w:lang w:val="en-AU"/>
        </w:rPr>
      </w:pPr>
      <w:r w:rsidRPr="00813B9C">
        <w:rPr>
          <w:rFonts w:ascii="Garamond" w:hAnsi="Garamond"/>
          <w:i/>
          <w:lang w:val="en-AU"/>
        </w:rPr>
        <w:t xml:space="preserve">What 'just culture' doesn't understand about just </w:t>
      </w:r>
      <w:proofErr w:type="gramStart"/>
      <w:r w:rsidRPr="00813B9C">
        <w:rPr>
          <w:rFonts w:ascii="Garamond" w:hAnsi="Garamond"/>
          <w:i/>
          <w:lang w:val="en-AU"/>
        </w:rPr>
        <w:t>punishment</w:t>
      </w:r>
      <w:proofErr w:type="gramEnd"/>
    </w:p>
    <w:p w:rsidR="00B463FC" w:rsidRDefault="00B463FC" w:rsidP="00B463FC">
      <w:pPr>
        <w:keepNext/>
        <w:keepLines/>
        <w:autoSpaceDE w:val="0"/>
        <w:autoSpaceDN w:val="0"/>
        <w:adjustRightInd w:val="0"/>
        <w:rPr>
          <w:rFonts w:ascii="Garamond" w:hAnsi="Garamond"/>
          <w:lang w:val="en-AU"/>
        </w:rPr>
      </w:pPr>
      <w:r w:rsidRPr="00813B9C">
        <w:rPr>
          <w:rFonts w:ascii="Garamond" w:hAnsi="Garamond"/>
          <w:lang w:val="en-AU"/>
        </w:rPr>
        <w:t>Reis-Dennis S</w:t>
      </w:r>
    </w:p>
    <w:p w:rsidR="00B463FC" w:rsidRPr="00E566B0" w:rsidRDefault="00B463FC" w:rsidP="00B463FC">
      <w:pPr>
        <w:keepNext/>
        <w:keepLines/>
        <w:autoSpaceDE w:val="0"/>
        <w:autoSpaceDN w:val="0"/>
        <w:adjustRightInd w:val="0"/>
        <w:rPr>
          <w:rFonts w:ascii="Garamond" w:hAnsi="Garamond"/>
          <w:lang w:val="en-AU"/>
        </w:rPr>
      </w:pPr>
      <w:proofErr w:type="gramStart"/>
      <w:r w:rsidRPr="00813B9C">
        <w:rPr>
          <w:rFonts w:ascii="Garamond" w:hAnsi="Garamond"/>
          <w:lang w:val="en-AU"/>
        </w:rPr>
        <w:t>Journal of Medical Ethics.</w:t>
      </w:r>
      <w:proofErr w:type="gramEnd"/>
      <w:r w:rsidRPr="00813B9C">
        <w:rPr>
          <w:rFonts w:ascii="Garamond" w:hAnsi="Garamond"/>
          <w:lang w:val="en-AU"/>
        </w:rPr>
        <w:t xml:space="preserve"> </w:t>
      </w:r>
      <w:proofErr w:type="gramStart"/>
      <w:r w:rsidRPr="00813B9C">
        <w:rPr>
          <w:rFonts w:ascii="Garamond" w:hAnsi="Garamond"/>
          <w:lang w:val="en-AU"/>
        </w:rPr>
        <w:t>2018</w:t>
      </w:r>
      <w:r>
        <w:rPr>
          <w:rFonts w:ascii="Garamond" w:hAnsi="Garamond"/>
          <w:lang w:val="en-AU"/>
        </w:rPr>
        <w:t xml:space="preserve"> [epub]</w:t>
      </w:r>
      <w:r w:rsidRPr="00813B9C">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463FC" w:rsidRPr="000170DA" w:rsidTr="003C72AA">
        <w:tc>
          <w:tcPr>
            <w:tcW w:w="1080" w:type="dxa"/>
            <w:tcBorders>
              <w:top w:val="single" w:sz="4" w:space="0" w:color="auto"/>
              <w:left w:val="single" w:sz="4" w:space="0" w:color="auto"/>
              <w:bottom w:val="single" w:sz="4" w:space="0" w:color="auto"/>
              <w:right w:val="single" w:sz="4" w:space="0" w:color="auto"/>
            </w:tcBorders>
            <w:vAlign w:val="center"/>
          </w:tcPr>
          <w:p w:rsidR="00B463FC" w:rsidRPr="000170DA" w:rsidRDefault="00B463FC" w:rsidP="003C72A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63FC" w:rsidRPr="000170DA" w:rsidRDefault="00B37E38" w:rsidP="003C72AA">
            <w:pPr>
              <w:rPr>
                <w:rStyle w:val="Hyperlink"/>
                <w:rFonts w:ascii="Garamond" w:hAnsi="Garamond"/>
                <w:color w:val="auto"/>
                <w:u w:val="none"/>
                <w:lang w:val="en-AU"/>
              </w:rPr>
            </w:pPr>
            <w:hyperlink r:id="rId25" w:history="1">
              <w:r w:rsidR="00B463FC" w:rsidRPr="008E3036">
                <w:rPr>
                  <w:rStyle w:val="Hyperlink"/>
                  <w:rFonts w:ascii="Garamond" w:hAnsi="Garamond"/>
                  <w:lang w:val="en-AU"/>
                </w:rPr>
                <w:t>http://doi.org/10.1136/medethics-2018-104911</w:t>
              </w:r>
            </w:hyperlink>
          </w:p>
        </w:tc>
      </w:tr>
      <w:tr w:rsidR="00B463FC" w:rsidRPr="000170DA" w:rsidTr="003C72AA">
        <w:tc>
          <w:tcPr>
            <w:tcW w:w="1080" w:type="dxa"/>
            <w:tcBorders>
              <w:top w:val="single" w:sz="4" w:space="0" w:color="auto"/>
              <w:left w:val="single" w:sz="4" w:space="0" w:color="auto"/>
              <w:bottom w:val="single" w:sz="4" w:space="0" w:color="auto"/>
              <w:right w:val="single" w:sz="4" w:space="0" w:color="auto"/>
            </w:tcBorders>
            <w:vAlign w:val="center"/>
          </w:tcPr>
          <w:p w:rsidR="00B463FC" w:rsidRPr="000170DA" w:rsidRDefault="00B463FC" w:rsidP="003C72A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63FC" w:rsidRPr="000365E9" w:rsidRDefault="00B463FC" w:rsidP="003C72AA">
            <w:pPr>
              <w:rPr>
                <w:rFonts w:ascii="Garamond" w:hAnsi="Garamond"/>
                <w:lang w:val="en-AU"/>
              </w:rPr>
            </w:pPr>
            <w:r>
              <w:rPr>
                <w:rFonts w:ascii="Garamond" w:hAnsi="Garamond"/>
                <w:lang w:val="en-AU"/>
              </w:rPr>
              <w:t>The importance of culture in health care improvement has been often stated. One element of this has been the assertion of the need for a supportive and just culture, rather than a blaming and shaming culture. This has been said to encourage greater transparency and openness about errors, adverse events, near misses and so on. By allowing people to air these things in a ‘safe’ setting is thought to allow for better responses. This piece problematizes this by suggesting that it may lead to a diminution of responsibility and accountability. It is not the first to make these claims, but perhaps places a greater emphasis on punishment and moralising than others have.</w:t>
            </w:r>
          </w:p>
        </w:tc>
      </w:tr>
    </w:tbl>
    <w:p w:rsidR="00B463FC" w:rsidRDefault="00B463FC" w:rsidP="00B463FC">
      <w:pPr>
        <w:rPr>
          <w:rFonts w:ascii="Garamond" w:hAnsi="Garamond"/>
          <w:lang w:val="en-AU"/>
        </w:rPr>
      </w:pPr>
    </w:p>
    <w:p w:rsidR="00B463FC" w:rsidRPr="006A6EFC" w:rsidRDefault="00B463FC" w:rsidP="00B463FC">
      <w:pPr>
        <w:keepNext/>
        <w:keepLines/>
        <w:autoSpaceDE w:val="0"/>
        <w:autoSpaceDN w:val="0"/>
        <w:adjustRightInd w:val="0"/>
        <w:rPr>
          <w:rFonts w:ascii="Garamond" w:hAnsi="Garamond"/>
          <w:i/>
          <w:lang w:val="en-AU"/>
        </w:rPr>
      </w:pPr>
      <w:r w:rsidRPr="006A6EFC">
        <w:rPr>
          <w:rFonts w:ascii="Garamond" w:hAnsi="Garamond"/>
          <w:i/>
          <w:lang w:val="en-AU"/>
        </w:rPr>
        <w:t>Patient and consumer safety risks when using conversational assistants for medical information: an observational study of Siri, Alexa, and Google Assistant</w:t>
      </w:r>
    </w:p>
    <w:p w:rsidR="00B463FC" w:rsidRDefault="00B463FC" w:rsidP="00B463FC">
      <w:pPr>
        <w:keepNext/>
        <w:keepLines/>
        <w:autoSpaceDE w:val="0"/>
        <w:autoSpaceDN w:val="0"/>
        <w:adjustRightInd w:val="0"/>
        <w:rPr>
          <w:rFonts w:ascii="Garamond" w:hAnsi="Garamond"/>
          <w:lang w:val="en-AU"/>
        </w:rPr>
      </w:pPr>
      <w:r w:rsidRPr="00B463FC">
        <w:rPr>
          <w:rFonts w:ascii="Garamond" w:hAnsi="Garamond"/>
          <w:lang w:val="en-AU"/>
        </w:rPr>
        <w:t>Bickmore TW, Trinh H, Olafsson S, O'Leary TK, Asadi R, Rickles NM, et al</w:t>
      </w:r>
    </w:p>
    <w:p w:rsidR="00B463FC" w:rsidRPr="00E566B0" w:rsidRDefault="00B463FC" w:rsidP="00B463FC">
      <w:pPr>
        <w:keepNext/>
        <w:keepLines/>
        <w:autoSpaceDE w:val="0"/>
        <w:autoSpaceDN w:val="0"/>
        <w:adjustRightInd w:val="0"/>
        <w:rPr>
          <w:rFonts w:ascii="Garamond" w:hAnsi="Garamond"/>
          <w:lang w:val="en-AU"/>
        </w:rPr>
      </w:pPr>
      <w:proofErr w:type="gramStart"/>
      <w:r w:rsidRPr="00B463FC">
        <w:rPr>
          <w:rFonts w:ascii="Garamond" w:hAnsi="Garamond"/>
          <w:lang w:val="en-AU"/>
        </w:rPr>
        <w:t>Journal of Medical Internet Research.</w:t>
      </w:r>
      <w:proofErr w:type="gramEnd"/>
      <w:r w:rsidRPr="00B463FC">
        <w:rPr>
          <w:rFonts w:ascii="Garamond" w:hAnsi="Garamond"/>
          <w:lang w:val="en-AU"/>
        </w:rPr>
        <w:t xml:space="preserve"> 2018</w:t>
      </w:r>
      <w:proofErr w:type="gramStart"/>
      <w:r w:rsidRPr="00B463FC">
        <w:rPr>
          <w:rFonts w:ascii="Garamond" w:hAnsi="Garamond"/>
          <w:lang w:val="en-AU"/>
        </w:rPr>
        <w:t>;20</w:t>
      </w:r>
      <w:proofErr w:type="gramEnd"/>
      <w:r w:rsidRPr="00B463FC">
        <w:rPr>
          <w:rFonts w:ascii="Garamond" w:hAnsi="Garamond"/>
          <w:lang w:val="en-AU"/>
        </w:rPr>
        <w:t>(9):e11510.</w:t>
      </w:r>
    </w:p>
    <w:tbl>
      <w:tblPr>
        <w:tblStyle w:val="TableGrid"/>
        <w:tblW w:w="0" w:type="auto"/>
        <w:tblInd w:w="288" w:type="dxa"/>
        <w:tblLayout w:type="fixed"/>
        <w:tblLook w:val="01E0" w:firstRow="1" w:lastRow="1" w:firstColumn="1" w:lastColumn="1" w:noHBand="0" w:noVBand="0"/>
      </w:tblPr>
      <w:tblGrid>
        <w:gridCol w:w="1080"/>
        <w:gridCol w:w="8280"/>
      </w:tblGrid>
      <w:tr w:rsidR="00B463FC" w:rsidRPr="000170DA" w:rsidTr="003C72AA">
        <w:tc>
          <w:tcPr>
            <w:tcW w:w="1080" w:type="dxa"/>
            <w:tcBorders>
              <w:top w:val="single" w:sz="4" w:space="0" w:color="auto"/>
              <w:left w:val="single" w:sz="4" w:space="0" w:color="auto"/>
              <w:bottom w:val="single" w:sz="4" w:space="0" w:color="auto"/>
              <w:right w:val="single" w:sz="4" w:space="0" w:color="auto"/>
            </w:tcBorders>
            <w:vAlign w:val="center"/>
          </w:tcPr>
          <w:p w:rsidR="00B463FC" w:rsidRPr="000170DA" w:rsidRDefault="00B463FC" w:rsidP="003C72A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63FC" w:rsidRPr="000170DA" w:rsidRDefault="00B37E38" w:rsidP="003C72AA">
            <w:pPr>
              <w:rPr>
                <w:rStyle w:val="Hyperlink"/>
                <w:rFonts w:ascii="Garamond" w:hAnsi="Garamond"/>
                <w:color w:val="auto"/>
                <w:u w:val="none"/>
                <w:lang w:val="en-AU"/>
              </w:rPr>
            </w:pPr>
            <w:hyperlink r:id="rId26" w:history="1">
              <w:r w:rsidR="00B463FC" w:rsidRPr="00DB3AAD">
                <w:rPr>
                  <w:rStyle w:val="Hyperlink"/>
                  <w:rFonts w:ascii="Garamond" w:hAnsi="Garamond"/>
                  <w:lang w:val="en-AU"/>
                </w:rPr>
                <w:t>http://doi.org/10.2196/11510</w:t>
              </w:r>
            </w:hyperlink>
            <w:r w:rsidR="00B463FC">
              <w:rPr>
                <w:rStyle w:val="Hyperlink"/>
                <w:rFonts w:ascii="Garamond" w:hAnsi="Garamond"/>
                <w:color w:val="auto"/>
                <w:u w:val="none"/>
                <w:lang w:val="en-AU"/>
              </w:rPr>
              <w:t xml:space="preserve"> </w:t>
            </w:r>
          </w:p>
        </w:tc>
      </w:tr>
      <w:tr w:rsidR="00B463FC" w:rsidRPr="000170DA" w:rsidTr="003C72AA">
        <w:tc>
          <w:tcPr>
            <w:tcW w:w="1080" w:type="dxa"/>
            <w:tcBorders>
              <w:top w:val="single" w:sz="4" w:space="0" w:color="auto"/>
              <w:left w:val="single" w:sz="4" w:space="0" w:color="auto"/>
              <w:bottom w:val="single" w:sz="4" w:space="0" w:color="auto"/>
              <w:right w:val="single" w:sz="4" w:space="0" w:color="auto"/>
            </w:tcBorders>
            <w:vAlign w:val="center"/>
          </w:tcPr>
          <w:p w:rsidR="00B463FC" w:rsidRPr="000170DA" w:rsidRDefault="00B463FC" w:rsidP="003C72A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63FC" w:rsidRPr="000365E9" w:rsidRDefault="00B463FC" w:rsidP="003C72AA">
            <w:pPr>
              <w:rPr>
                <w:rFonts w:ascii="Garamond" w:hAnsi="Garamond"/>
                <w:lang w:val="en-AU"/>
              </w:rPr>
            </w:pPr>
            <w:r>
              <w:rPr>
                <w:rFonts w:ascii="Garamond" w:hAnsi="Garamond"/>
                <w:lang w:val="en-AU"/>
              </w:rPr>
              <w:t xml:space="preserve">In the past few years there have been various warnings of the dangers of ‘Dr Google’, with a more recent waning of the these and some acceptance that internet resources could help some patients be more informed of their conditions. This study looked at how the newer technology of ‘conversational assistants’, specifically Apple’s </w:t>
            </w:r>
            <w:r w:rsidRPr="006A6EFC">
              <w:rPr>
                <w:rFonts w:ascii="Garamond" w:hAnsi="Garamond"/>
                <w:lang w:val="en-AU"/>
              </w:rPr>
              <w:t xml:space="preserve">Siri, </w:t>
            </w:r>
            <w:r>
              <w:rPr>
                <w:rFonts w:ascii="Garamond" w:hAnsi="Garamond"/>
                <w:lang w:val="en-AU"/>
              </w:rPr>
              <w:t xml:space="preserve">Amazon’s </w:t>
            </w:r>
            <w:r w:rsidRPr="006A6EFC">
              <w:rPr>
                <w:rFonts w:ascii="Garamond" w:hAnsi="Garamond"/>
                <w:lang w:val="en-AU"/>
              </w:rPr>
              <w:t>Alexa, and Google Assistant</w:t>
            </w:r>
            <w:r>
              <w:rPr>
                <w:rFonts w:ascii="Garamond" w:hAnsi="Garamond"/>
                <w:lang w:val="en-AU"/>
              </w:rPr>
              <w:t>, responded to medical question. The short answer is Don’t! The answers these devise provided ranged from negligible value to potentially harmful. Another case of technology that is not (yet) ready for ‘primetime’ in this particular use.</w:t>
            </w:r>
          </w:p>
        </w:tc>
      </w:tr>
    </w:tbl>
    <w:p w:rsidR="00B463FC" w:rsidRDefault="00B463FC" w:rsidP="00B463FC">
      <w:pPr>
        <w:rPr>
          <w:rFonts w:ascii="Garamond" w:hAnsi="Garamond"/>
          <w:lang w:val="en-AU"/>
        </w:rPr>
      </w:pPr>
    </w:p>
    <w:p w:rsidR="006306F9" w:rsidRPr="00080C2D" w:rsidRDefault="006306F9" w:rsidP="006306F9">
      <w:pPr>
        <w:keepLines/>
        <w:autoSpaceDE w:val="0"/>
        <w:autoSpaceDN w:val="0"/>
        <w:adjustRightInd w:val="0"/>
        <w:rPr>
          <w:rFonts w:ascii="Garamond" w:hAnsi="Garamond"/>
          <w:i/>
          <w:lang w:val="en-AU"/>
        </w:rPr>
      </w:pPr>
      <w:r w:rsidRPr="00653ED1">
        <w:rPr>
          <w:rFonts w:ascii="Garamond" w:hAnsi="Garamond"/>
          <w:i/>
          <w:lang w:val="en-AU"/>
        </w:rPr>
        <w:t>BMJ Quality &amp; Safety</w:t>
      </w:r>
    </w:p>
    <w:p w:rsidR="006306F9" w:rsidRDefault="006306F9" w:rsidP="006306F9">
      <w:pPr>
        <w:keepLines/>
        <w:autoSpaceDE w:val="0"/>
        <w:autoSpaceDN w:val="0"/>
        <w:adjustRightInd w:val="0"/>
        <w:rPr>
          <w:rFonts w:ascii="Garamond" w:hAnsi="Garamond"/>
          <w:lang w:val="en-AU"/>
        </w:rPr>
      </w:pPr>
      <w:r>
        <w:rPr>
          <w:rFonts w:ascii="Garamond" w:hAnsi="Garamond"/>
          <w:lang w:val="en-AU"/>
        </w:rPr>
        <w:t>October 2018 - Volume 27 - 10</w:t>
      </w:r>
    </w:p>
    <w:tbl>
      <w:tblPr>
        <w:tblStyle w:val="TableGrid"/>
        <w:tblW w:w="0" w:type="auto"/>
        <w:tblInd w:w="288" w:type="dxa"/>
        <w:tblLayout w:type="fixed"/>
        <w:tblLook w:val="01E0" w:firstRow="1" w:lastRow="1" w:firstColumn="1" w:lastColumn="1" w:noHBand="0" w:noVBand="0"/>
      </w:tblPr>
      <w:tblGrid>
        <w:gridCol w:w="1080"/>
        <w:gridCol w:w="8280"/>
      </w:tblGrid>
      <w:tr w:rsidR="006306F9" w:rsidRPr="000170DA" w:rsidTr="000F018A">
        <w:tc>
          <w:tcPr>
            <w:tcW w:w="1080" w:type="dxa"/>
            <w:tcBorders>
              <w:top w:val="single" w:sz="4" w:space="0" w:color="auto"/>
              <w:left w:val="single" w:sz="4" w:space="0" w:color="auto"/>
              <w:bottom w:val="single" w:sz="4" w:space="0" w:color="auto"/>
              <w:right w:val="single" w:sz="4" w:space="0" w:color="auto"/>
            </w:tcBorders>
            <w:vAlign w:val="center"/>
          </w:tcPr>
          <w:p w:rsidR="006306F9" w:rsidRPr="000170DA" w:rsidRDefault="006306F9" w:rsidP="000F018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306F9" w:rsidRPr="000170DA" w:rsidRDefault="00B37E38" w:rsidP="006306F9">
            <w:pPr>
              <w:rPr>
                <w:rStyle w:val="Hyperlink"/>
                <w:rFonts w:ascii="Garamond" w:hAnsi="Garamond"/>
                <w:color w:val="auto"/>
                <w:u w:val="none"/>
                <w:lang w:val="en-AU"/>
              </w:rPr>
            </w:pPr>
            <w:hyperlink r:id="rId27" w:history="1">
              <w:r w:rsidR="006306F9" w:rsidRPr="00DB3AAD">
                <w:rPr>
                  <w:rStyle w:val="Hyperlink"/>
                  <w:rFonts w:ascii="Garamond" w:hAnsi="Garamond"/>
                  <w:lang w:val="en-AU"/>
                </w:rPr>
                <w:t>https://qualitysafety.bmj.com/content/27/10</w:t>
              </w:r>
            </w:hyperlink>
          </w:p>
        </w:tc>
      </w:tr>
      <w:tr w:rsidR="006306F9" w:rsidRPr="000170DA" w:rsidTr="000F018A">
        <w:tc>
          <w:tcPr>
            <w:tcW w:w="1080" w:type="dxa"/>
            <w:tcBorders>
              <w:top w:val="single" w:sz="4" w:space="0" w:color="auto"/>
              <w:left w:val="single" w:sz="4" w:space="0" w:color="auto"/>
              <w:bottom w:val="single" w:sz="4" w:space="0" w:color="auto"/>
              <w:right w:val="single" w:sz="4" w:space="0" w:color="auto"/>
            </w:tcBorders>
            <w:vAlign w:val="center"/>
          </w:tcPr>
          <w:p w:rsidR="006306F9" w:rsidRPr="000170DA" w:rsidRDefault="006306F9" w:rsidP="000F018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306F9" w:rsidRDefault="006306F9" w:rsidP="000F018A">
            <w:pPr>
              <w:rPr>
                <w:rFonts w:ascii="Garamond" w:hAnsi="Garamond"/>
                <w:lang w:val="en-AU"/>
              </w:rPr>
            </w:pPr>
            <w:r w:rsidRPr="00653ED1">
              <w:rPr>
                <w:rFonts w:ascii="Garamond" w:hAnsi="Garamond"/>
                <w:lang w:val="en-AU"/>
              </w:rPr>
              <w:t xml:space="preserve">A new issue of </w:t>
            </w:r>
            <w:r w:rsidRPr="00653ED1">
              <w:rPr>
                <w:rFonts w:ascii="Garamond" w:hAnsi="Garamond"/>
                <w:i/>
                <w:lang w:val="en-AU"/>
              </w:rPr>
              <w:t>BMJ Quality and Safety</w:t>
            </w:r>
            <w:r w:rsidRPr="00653ED1">
              <w:rPr>
                <w:rFonts w:ascii="Garamond" w:hAnsi="Garamond"/>
                <w:lang w:val="en-AU"/>
              </w:rPr>
              <w:t xml:space="preserve"> has been published. Many of the papers in this issue have been referred to in previous editions of </w:t>
            </w:r>
            <w:r w:rsidRPr="00653ED1">
              <w:rPr>
                <w:rFonts w:ascii="Garamond" w:hAnsi="Garamond"/>
                <w:i/>
                <w:lang w:val="en-AU"/>
              </w:rPr>
              <w:t>On the Radar</w:t>
            </w:r>
            <w:r w:rsidRPr="00653ED1">
              <w:rPr>
                <w:rFonts w:ascii="Garamond" w:hAnsi="Garamond"/>
                <w:lang w:val="en-AU"/>
              </w:rPr>
              <w:t xml:space="preserve"> (when they were released online). Articles in this issue of </w:t>
            </w:r>
            <w:r w:rsidRPr="00653ED1">
              <w:rPr>
                <w:rFonts w:ascii="Garamond" w:hAnsi="Garamond"/>
                <w:i/>
                <w:lang w:val="en-AU"/>
              </w:rPr>
              <w:t>BMJ Quality and Safety</w:t>
            </w:r>
            <w:r w:rsidRPr="00653ED1">
              <w:rPr>
                <w:rFonts w:ascii="Garamond" w:hAnsi="Garamond"/>
                <w:lang w:val="en-AU"/>
              </w:rPr>
              <w:t xml:space="preserve"> include:</w:t>
            </w:r>
          </w:p>
          <w:p w:rsidR="006306F9" w:rsidRPr="006306F9" w:rsidRDefault="006306F9" w:rsidP="006306F9">
            <w:pPr>
              <w:pStyle w:val="ListParagraph"/>
              <w:numPr>
                <w:ilvl w:val="0"/>
                <w:numId w:val="32"/>
              </w:numPr>
              <w:rPr>
                <w:rFonts w:ascii="Garamond" w:hAnsi="Garamond"/>
                <w:lang w:val="en-AU"/>
              </w:rPr>
            </w:pPr>
            <w:r w:rsidRPr="006306F9">
              <w:rPr>
                <w:rFonts w:ascii="Garamond" w:hAnsi="Garamond"/>
                <w:lang w:val="en-AU"/>
              </w:rPr>
              <w:t xml:space="preserve">Editorial: Beyond barriers and facilitators: the central role of practical knowledge and informal networks in implementing </w:t>
            </w:r>
            <w:r w:rsidRPr="006306F9">
              <w:rPr>
                <w:rFonts w:ascii="Garamond" w:hAnsi="Garamond"/>
                <w:b/>
                <w:lang w:val="en-AU"/>
              </w:rPr>
              <w:t>infection prevention interventions</w:t>
            </w:r>
            <w:r w:rsidRPr="006306F9">
              <w:rPr>
                <w:rFonts w:ascii="Garamond" w:hAnsi="Garamond"/>
                <w:lang w:val="en-AU"/>
              </w:rPr>
              <w:t xml:space="preserve"> (</w:t>
            </w:r>
            <w:r>
              <w:rPr>
                <w:rFonts w:ascii="Garamond" w:hAnsi="Garamond"/>
                <w:lang w:val="en-AU"/>
              </w:rPr>
              <w:t>Julia E Szymczak)</w:t>
            </w:r>
          </w:p>
          <w:p w:rsidR="006306F9" w:rsidRPr="006306F9" w:rsidRDefault="006306F9" w:rsidP="006306F9">
            <w:pPr>
              <w:pStyle w:val="ListParagraph"/>
              <w:numPr>
                <w:ilvl w:val="0"/>
                <w:numId w:val="32"/>
              </w:numPr>
              <w:rPr>
                <w:rFonts w:ascii="Garamond" w:hAnsi="Garamond"/>
                <w:lang w:val="en-AU"/>
              </w:rPr>
            </w:pPr>
            <w:r w:rsidRPr="006306F9">
              <w:rPr>
                <w:rFonts w:ascii="Garamond" w:hAnsi="Garamond"/>
                <w:lang w:val="en-AU"/>
              </w:rPr>
              <w:t xml:space="preserve">Editorial: Understanding </w:t>
            </w:r>
            <w:r w:rsidRPr="00701B88">
              <w:rPr>
                <w:rFonts w:ascii="Garamond" w:hAnsi="Garamond"/>
                <w:b/>
                <w:lang w:val="en-AU"/>
              </w:rPr>
              <w:t>ethical climate, moral distress, and burnout</w:t>
            </w:r>
            <w:r w:rsidRPr="006306F9">
              <w:rPr>
                <w:rFonts w:ascii="Garamond" w:hAnsi="Garamond"/>
                <w:lang w:val="en-AU"/>
              </w:rPr>
              <w:t>: a novel tool and a conceptual framework (El</w:t>
            </w:r>
            <w:r>
              <w:rPr>
                <w:rFonts w:ascii="Garamond" w:hAnsi="Garamond"/>
                <w:lang w:val="en-AU"/>
              </w:rPr>
              <w:t>izabeth Dzeng, J Randall Curtis)</w:t>
            </w:r>
          </w:p>
          <w:p w:rsidR="006306F9" w:rsidRPr="00701B88" w:rsidRDefault="006306F9" w:rsidP="006306F9">
            <w:pPr>
              <w:pStyle w:val="ListParagraph"/>
              <w:numPr>
                <w:ilvl w:val="0"/>
                <w:numId w:val="32"/>
              </w:numPr>
              <w:rPr>
                <w:rFonts w:ascii="Garamond" w:hAnsi="Garamond"/>
                <w:lang w:val="en-AU"/>
              </w:rPr>
            </w:pPr>
            <w:r w:rsidRPr="00701B88">
              <w:rPr>
                <w:rFonts w:ascii="Garamond" w:hAnsi="Garamond"/>
                <w:lang w:val="en-AU"/>
              </w:rPr>
              <w:t xml:space="preserve">Implementing </w:t>
            </w:r>
            <w:r w:rsidRPr="00701B88">
              <w:rPr>
                <w:rFonts w:ascii="Garamond" w:hAnsi="Garamond"/>
                <w:b/>
                <w:lang w:val="en-AU"/>
              </w:rPr>
              <w:t>infection prevention practices</w:t>
            </w:r>
            <w:r w:rsidRPr="00701B88">
              <w:rPr>
                <w:rFonts w:ascii="Garamond" w:hAnsi="Garamond"/>
                <w:lang w:val="en-AU"/>
              </w:rPr>
              <w:t xml:space="preserve"> across European hospitals: an </w:t>
            </w:r>
            <w:r w:rsidRPr="00701B88">
              <w:rPr>
                <w:rFonts w:ascii="Garamond" w:hAnsi="Garamond"/>
                <w:lang w:val="en-AU"/>
              </w:rPr>
              <w:lastRenderedPageBreak/>
              <w:t xml:space="preserve">in-depth qualitative assessment </w:t>
            </w:r>
            <w:r w:rsidR="00701B88">
              <w:rPr>
                <w:rFonts w:ascii="Garamond" w:hAnsi="Garamond"/>
                <w:lang w:val="en-AU"/>
              </w:rPr>
              <w:t>(</w:t>
            </w:r>
            <w:r w:rsidRPr="00701B88">
              <w:rPr>
                <w:rFonts w:ascii="Garamond" w:hAnsi="Garamond"/>
                <w:lang w:val="en-AU"/>
              </w:rPr>
              <w:t>Lauren Clack, Walter Zingg, Sanjay Saint, Alejandra Casillas, Sylvie Touveneau, F da Liberdade Jantarada, U Willi, T van der Kooi, L J Damschroder, J H Forman, M Harrod, S</w:t>
            </w:r>
            <w:r w:rsidR="00701B88">
              <w:rPr>
                <w:rFonts w:ascii="Garamond" w:hAnsi="Garamond"/>
                <w:lang w:val="en-AU"/>
              </w:rPr>
              <w:t xml:space="preserve"> Krein, D Pittet, H Sax)</w:t>
            </w:r>
          </w:p>
          <w:p w:rsidR="006306F9" w:rsidRPr="00701B88" w:rsidRDefault="006306F9" w:rsidP="006306F9">
            <w:pPr>
              <w:pStyle w:val="ListParagraph"/>
              <w:numPr>
                <w:ilvl w:val="0"/>
                <w:numId w:val="32"/>
              </w:numPr>
              <w:rPr>
                <w:rFonts w:ascii="Garamond" w:hAnsi="Garamond"/>
                <w:lang w:val="en-AU"/>
              </w:rPr>
            </w:pPr>
            <w:r w:rsidRPr="00701B88">
              <w:rPr>
                <w:rFonts w:ascii="Garamond" w:hAnsi="Garamond"/>
                <w:b/>
                <w:lang w:val="en-AU"/>
              </w:rPr>
              <w:t>Ethical decision-making</w:t>
            </w:r>
            <w:r w:rsidRPr="00701B88">
              <w:rPr>
                <w:rFonts w:ascii="Garamond" w:hAnsi="Garamond"/>
                <w:lang w:val="en-AU"/>
              </w:rPr>
              <w:t xml:space="preserve"> climate in the </w:t>
            </w:r>
            <w:r w:rsidRPr="00701B88">
              <w:rPr>
                <w:rFonts w:ascii="Garamond" w:hAnsi="Garamond"/>
                <w:b/>
                <w:lang w:val="en-AU"/>
              </w:rPr>
              <w:t>ICU</w:t>
            </w:r>
            <w:r w:rsidRPr="00701B88">
              <w:rPr>
                <w:rFonts w:ascii="Garamond" w:hAnsi="Garamond"/>
                <w:lang w:val="en-AU"/>
              </w:rPr>
              <w:t xml:space="preserve">: theoretical framework and validation of a self-assessment tool </w:t>
            </w:r>
            <w:r w:rsidR="00701B88" w:rsidRPr="00701B88">
              <w:rPr>
                <w:rFonts w:ascii="Garamond" w:hAnsi="Garamond"/>
                <w:lang w:val="en-AU"/>
              </w:rPr>
              <w:t>(</w:t>
            </w:r>
            <w:r w:rsidRPr="00701B88">
              <w:rPr>
                <w:rFonts w:ascii="Garamond" w:hAnsi="Garamond"/>
                <w:lang w:val="en-AU"/>
              </w:rPr>
              <w:t>Bo Van den Bulcke, Ruth Piers, Hanne Irene Jensen, Johan Malmgren, Victoria Metaxa, Anna K Reyners, Michael Darmon, Katerina Rusinova, Daniel Talmor, Anne-Pascale Meert, Laura Cancelliere, Làszló Zubek, Paolo Maia, Andrej Michalsen, Johan Decruyenaere, Erwin J O Kompanje, Elie Azoulay, Reitske Meganck, Ariëlla Van de Sompel, Stijn Vansteelandt, Peter Vlerick, Sti</w:t>
            </w:r>
            <w:r w:rsidR="00701B88">
              <w:rPr>
                <w:rFonts w:ascii="Garamond" w:hAnsi="Garamond"/>
                <w:lang w:val="en-AU"/>
              </w:rPr>
              <w:t>jn Vanheule, D D Benoit)</w:t>
            </w:r>
          </w:p>
          <w:p w:rsidR="006306F9" w:rsidRPr="00701B88" w:rsidRDefault="006306F9" w:rsidP="006306F9">
            <w:pPr>
              <w:pStyle w:val="ListParagraph"/>
              <w:numPr>
                <w:ilvl w:val="0"/>
                <w:numId w:val="32"/>
              </w:numPr>
              <w:rPr>
                <w:rFonts w:ascii="Garamond" w:hAnsi="Garamond"/>
                <w:lang w:val="en-AU"/>
              </w:rPr>
            </w:pPr>
            <w:r w:rsidRPr="00701B88">
              <w:rPr>
                <w:rFonts w:ascii="Garamond" w:hAnsi="Garamond"/>
                <w:b/>
                <w:lang w:val="en-AU"/>
              </w:rPr>
              <w:t>Paediatric hospital admission processes</w:t>
            </w:r>
            <w:r w:rsidRPr="00701B88">
              <w:rPr>
                <w:rFonts w:ascii="Garamond" w:hAnsi="Garamond"/>
                <w:lang w:val="en-AU"/>
              </w:rPr>
              <w:t xml:space="preserve"> and outcomes: a qualitative study of parents’ experiences and priorities </w:t>
            </w:r>
            <w:r w:rsidR="00701B88" w:rsidRPr="00701B88">
              <w:rPr>
                <w:rFonts w:ascii="Garamond" w:hAnsi="Garamond"/>
                <w:lang w:val="en-AU"/>
              </w:rPr>
              <w:t>(</w:t>
            </w:r>
            <w:r w:rsidRPr="00701B88">
              <w:rPr>
                <w:rFonts w:ascii="Garamond" w:hAnsi="Garamond"/>
                <w:lang w:val="en-AU"/>
              </w:rPr>
              <w:t>JoAnna K Leyenaar, Paul A Rizzo, Emil</w:t>
            </w:r>
            <w:r w:rsidR="00701B88">
              <w:rPr>
                <w:rFonts w:ascii="Garamond" w:hAnsi="Garamond"/>
                <w:lang w:val="en-AU"/>
              </w:rPr>
              <w:t>y R O’Brien, Peter K Lindenauer)</w:t>
            </w:r>
          </w:p>
          <w:p w:rsidR="006306F9" w:rsidRPr="00701B88" w:rsidRDefault="006306F9" w:rsidP="006306F9">
            <w:pPr>
              <w:pStyle w:val="ListParagraph"/>
              <w:numPr>
                <w:ilvl w:val="0"/>
                <w:numId w:val="32"/>
              </w:numPr>
              <w:rPr>
                <w:rFonts w:ascii="Garamond" w:hAnsi="Garamond"/>
                <w:lang w:val="en-AU"/>
              </w:rPr>
            </w:pPr>
            <w:r w:rsidRPr="00701B88">
              <w:rPr>
                <w:rFonts w:ascii="Garamond" w:hAnsi="Garamond"/>
                <w:lang w:val="en-AU"/>
              </w:rPr>
              <w:t xml:space="preserve">Pilot randomised controlled trial to improve </w:t>
            </w:r>
            <w:r w:rsidRPr="00701B88">
              <w:rPr>
                <w:rFonts w:ascii="Garamond" w:hAnsi="Garamond"/>
                <w:b/>
                <w:lang w:val="en-AU"/>
              </w:rPr>
              <w:t>hand hygiene</w:t>
            </w:r>
            <w:r w:rsidRPr="00701B88">
              <w:rPr>
                <w:rFonts w:ascii="Garamond" w:hAnsi="Garamond"/>
                <w:lang w:val="en-AU"/>
              </w:rPr>
              <w:t xml:space="preserve"> through mindful moments </w:t>
            </w:r>
            <w:r w:rsidR="00701B88" w:rsidRPr="00701B88">
              <w:rPr>
                <w:rFonts w:ascii="Garamond" w:hAnsi="Garamond"/>
                <w:lang w:val="en-AU"/>
              </w:rPr>
              <w:t>(</w:t>
            </w:r>
            <w:r w:rsidRPr="00701B88">
              <w:rPr>
                <w:rFonts w:ascii="Garamond" w:hAnsi="Garamond"/>
                <w:lang w:val="en-AU"/>
              </w:rPr>
              <w:t>Heather Gilmartin, Sanjay Saint, Mary Rogers, Suzanne Winter, Ashley Snyd</w:t>
            </w:r>
            <w:r w:rsidR="00701B88">
              <w:rPr>
                <w:rFonts w:ascii="Garamond" w:hAnsi="Garamond"/>
                <w:lang w:val="en-AU"/>
              </w:rPr>
              <w:t>er, Martha Quinn, Vineet Chopra)</w:t>
            </w:r>
          </w:p>
          <w:p w:rsidR="006306F9" w:rsidRPr="00701B88" w:rsidRDefault="006306F9" w:rsidP="006306F9">
            <w:pPr>
              <w:pStyle w:val="ListParagraph"/>
              <w:numPr>
                <w:ilvl w:val="0"/>
                <w:numId w:val="32"/>
              </w:numPr>
              <w:rPr>
                <w:rFonts w:ascii="Garamond" w:hAnsi="Garamond"/>
                <w:lang w:val="en-AU"/>
              </w:rPr>
            </w:pPr>
            <w:r w:rsidRPr="00701B88">
              <w:rPr>
                <w:rFonts w:ascii="Garamond" w:hAnsi="Garamond"/>
                <w:lang w:val="en-AU"/>
              </w:rPr>
              <w:t xml:space="preserve">The </w:t>
            </w:r>
            <w:r w:rsidRPr="00701B88">
              <w:rPr>
                <w:rFonts w:ascii="Garamond" w:hAnsi="Garamond"/>
                <w:b/>
                <w:lang w:val="en-AU"/>
              </w:rPr>
              <w:t>ConCom Safety Management Scale</w:t>
            </w:r>
            <w:r w:rsidRPr="00701B88">
              <w:rPr>
                <w:rFonts w:ascii="Garamond" w:hAnsi="Garamond"/>
                <w:lang w:val="en-AU"/>
              </w:rPr>
              <w:t xml:space="preserve">: developing and testing a measurement instrument for control-based and commitment-based safety management approaches in hospitals </w:t>
            </w:r>
            <w:r w:rsidR="00701B88" w:rsidRPr="00701B88">
              <w:rPr>
                <w:rFonts w:ascii="Garamond" w:hAnsi="Garamond"/>
                <w:lang w:val="en-AU"/>
              </w:rPr>
              <w:t>(</w:t>
            </w:r>
            <w:r w:rsidRPr="00701B88">
              <w:rPr>
                <w:rFonts w:ascii="Garamond" w:hAnsi="Garamond"/>
                <w:lang w:val="en-AU"/>
              </w:rPr>
              <w:t>Carien W Alingh, Mathilde M H Strating, Jeroen D H van Wijngaarden</w:t>
            </w:r>
            <w:r w:rsidR="00701B88">
              <w:rPr>
                <w:rFonts w:ascii="Garamond" w:hAnsi="Garamond"/>
                <w:lang w:val="en-AU"/>
              </w:rPr>
              <w:t>, Jaap Paauwe, Robbert Huijsman)</w:t>
            </w:r>
          </w:p>
          <w:p w:rsidR="006306F9" w:rsidRPr="00701B88" w:rsidRDefault="006306F9" w:rsidP="006306F9">
            <w:pPr>
              <w:pStyle w:val="ListParagraph"/>
              <w:numPr>
                <w:ilvl w:val="0"/>
                <w:numId w:val="32"/>
              </w:numPr>
              <w:rPr>
                <w:rFonts w:ascii="Garamond" w:hAnsi="Garamond"/>
                <w:lang w:val="en-AU"/>
              </w:rPr>
            </w:pPr>
            <w:r w:rsidRPr="00701B88">
              <w:rPr>
                <w:rFonts w:ascii="Garamond" w:hAnsi="Garamond"/>
                <w:b/>
                <w:lang w:val="en-AU"/>
              </w:rPr>
              <w:t>Measurement and monitoring of safety</w:t>
            </w:r>
            <w:r w:rsidRPr="00701B88">
              <w:rPr>
                <w:rFonts w:ascii="Garamond" w:hAnsi="Garamond"/>
                <w:lang w:val="en-AU"/>
              </w:rPr>
              <w:t xml:space="preserve">: impact and challenges of putting a conceptual framework into practice </w:t>
            </w:r>
            <w:r w:rsidR="00701B88" w:rsidRPr="00701B88">
              <w:rPr>
                <w:rFonts w:ascii="Garamond" w:hAnsi="Garamond"/>
                <w:lang w:val="en-AU"/>
              </w:rPr>
              <w:t>(</w:t>
            </w:r>
            <w:r w:rsidRPr="00701B88">
              <w:rPr>
                <w:rFonts w:ascii="Garamond" w:hAnsi="Garamond"/>
                <w:lang w:val="en-AU"/>
              </w:rPr>
              <w:t>Eleanor Chatburn, Carl Macrae, Jane Ca</w:t>
            </w:r>
            <w:r w:rsidR="00701B88">
              <w:rPr>
                <w:rFonts w:ascii="Garamond" w:hAnsi="Garamond"/>
                <w:lang w:val="en-AU"/>
              </w:rPr>
              <w:t>rthey, Charles Vincent)</w:t>
            </w:r>
          </w:p>
          <w:p w:rsidR="006306F9" w:rsidRPr="00701B88" w:rsidRDefault="006306F9" w:rsidP="00225694">
            <w:pPr>
              <w:pStyle w:val="ListParagraph"/>
              <w:numPr>
                <w:ilvl w:val="0"/>
                <w:numId w:val="32"/>
              </w:numPr>
              <w:jc w:val="both"/>
              <w:rPr>
                <w:rFonts w:ascii="Garamond" w:hAnsi="Garamond"/>
                <w:lang w:val="en-AU"/>
              </w:rPr>
            </w:pPr>
            <w:r w:rsidRPr="00701B88">
              <w:rPr>
                <w:rFonts w:ascii="Garamond" w:hAnsi="Garamond"/>
                <w:lang w:val="en-AU"/>
              </w:rPr>
              <w:t xml:space="preserve">Speak up-related climate and its association with </w:t>
            </w:r>
            <w:r w:rsidRPr="00701B88">
              <w:rPr>
                <w:rFonts w:ascii="Garamond" w:hAnsi="Garamond"/>
                <w:b/>
                <w:lang w:val="en-AU"/>
              </w:rPr>
              <w:t>healthcare workers’ speaking up and withholding voice behaviours</w:t>
            </w:r>
            <w:r w:rsidRPr="00701B88">
              <w:rPr>
                <w:rFonts w:ascii="Garamond" w:hAnsi="Garamond"/>
                <w:lang w:val="en-AU"/>
              </w:rPr>
              <w:t xml:space="preserve">: a cross-sectional survey in Switzerland </w:t>
            </w:r>
            <w:r w:rsidR="00701B88" w:rsidRPr="00701B88">
              <w:rPr>
                <w:rFonts w:ascii="Garamond" w:hAnsi="Garamond"/>
                <w:lang w:val="en-AU"/>
              </w:rPr>
              <w:t>(</w:t>
            </w:r>
            <w:r w:rsidR="00701B88">
              <w:rPr>
                <w:rFonts w:ascii="Garamond" w:hAnsi="Garamond"/>
                <w:lang w:val="en-AU"/>
              </w:rPr>
              <w:t>David Schwappach, Aline Richard)</w:t>
            </w:r>
          </w:p>
          <w:p w:rsidR="006306F9" w:rsidRPr="00701B88" w:rsidRDefault="006306F9" w:rsidP="006306F9">
            <w:pPr>
              <w:pStyle w:val="ListParagraph"/>
              <w:numPr>
                <w:ilvl w:val="0"/>
                <w:numId w:val="32"/>
              </w:numPr>
              <w:rPr>
                <w:rFonts w:ascii="Garamond" w:hAnsi="Garamond"/>
                <w:lang w:val="en-AU"/>
              </w:rPr>
            </w:pPr>
            <w:r w:rsidRPr="00701B88">
              <w:rPr>
                <w:rFonts w:ascii="Garamond" w:hAnsi="Garamond"/>
                <w:lang w:val="en-AU"/>
              </w:rPr>
              <w:t xml:space="preserve">Perceptions of </w:t>
            </w:r>
            <w:r w:rsidRPr="00701B88">
              <w:rPr>
                <w:rFonts w:ascii="Garamond" w:hAnsi="Garamond"/>
                <w:b/>
                <w:lang w:val="en-AU"/>
              </w:rPr>
              <w:t xml:space="preserve">rounding checklists </w:t>
            </w:r>
            <w:r w:rsidRPr="00701B88">
              <w:rPr>
                <w:rFonts w:ascii="Garamond" w:hAnsi="Garamond"/>
                <w:lang w:val="en-AU"/>
              </w:rPr>
              <w:t>in the</w:t>
            </w:r>
            <w:r w:rsidRPr="00701B88">
              <w:rPr>
                <w:rFonts w:ascii="Garamond" w:hAnsi="Garamond"/>
                <w:b/>
                <w:lang w:val="en-AU"/>
              </w:rPr>
              <w:t xml:space="preserve"> intensive care unit</w:t>
            </w:r>
            <w:r w:rsidRPr="00701B88">
              <w:rPr>
                <w:rFonts w:ascii="Garamond" w:hAnsi="Garamond"/>
                <w:lang w:val="en-AU"/>
              </w:rPr>
              <w:t xml:space="preserve">: a qualitative study </w:t>
            </w:r>
            <w:r w:rsidR="00701B88" w:rsidRPr="00701B88">
              <w:rPr>
                <w:rFonts w:ascii="Garamond" w:hAnsi="Garamond"/>
                <w:lang w:val="en-AU"/>
              </w:rPr>
              <w:t>(</w:t>
            </w:r>
            <w:r w:rsidRPr="00701B88">
              <w:rPr>
                <w:rFonts w:ascii="Garamond" w:hAnsi="Garamond"/>
                <w:lang w:val="en-AU"/>
              </w:rPr>
              <w:t>Bethany Danae Hallam, Courtney C Kuza, Kimberly Rak, Jessica C Fleck, Melanie M Heus</w:t>
            </w:r>
            <w:r w:rsidR="00701B88">
              <w:rPr>
                <w:rFonts w:ascii="Garamond" w:hAnsi="Garamond"/>
                <w:lang w:val="en-AU"/>
              </w:rPr>
              <w:t>ton, Debjit Saha, Jeremy M Kahn)</w:t>
            </w:r>
          </w:p>
          <w:p w:rsidR="006306F9" w:rsidRPr="00701B88" w:rsidRDefault="006306F9" w:rsidP="006306F9">
            <w:pPr>
              <w:pStyle w:val="ListParagraph"/>
              <w:numPr>
                <w:ilvl w:val="0"/>
                <w:numId w:val="32"/>
              </w:numPr>
              <w:rPr>
                <w:rFonts w:ascii="Garamond" w:hAnsi="Garamond"/>
                <w:lang w:val="en-AU"/>
              </w:rPr>
            </w:pPr>
            <w:r w:rsidRPr="00701B88">
              <w:rPr>
                <w:rFonts w:ascii="Garamond" w:hAnsi="Garamond"/>
                <w:b/>
                <w:lang w:val="en-AU"/>
              </w:rPr>
              <w:t>Hospital-level care coordination</w:t>
            </w:r>
            <w:r w:rsidRPr="00701B88">
              <w:rPr>
                <w:rFonts w:ascii="Garamond" w:hAnsi="Garamond"/>
                <w:lang w:val="en-AU"/>
              </w:rPr>
              <w:t xml:space="preserve"> strategies associated with better </w:t>
            </w:r>
            <w:r w:rsidRPr="00701B88">
              <w:rPr>
                <w:rFonts w:ascii="Garamond" w:hAnsi="Garamond"/>
                <w:b/>
                <w:lang w:val="en-AU"/>
              </w:rPr>
              <w:t>patient experience</w:t>
            </w:r>
            <w:r w:rsidRPr="00701B88">
              <w:rPr>
                <w:rFonts w:ascii="Garamond" w:hAnsi="Garamond"/>
                <w:lang w:val="en-AU"/>
              </w:rPr>
              <w:t xml:space="preserve"> </w:t>
            </w:r>
            <w:r w:rsidR="00701B88" w:rsidRPr="00701B88">
              <w:rPr>
                <w:rFonts w:ascii="Garamond" w:hAnsi="Garamond"/>
                <w:lang w:val="en-AU"/>
              </w:rPr>
              <w:t>(</w:t>
            </w:r>
            <w:r w:rsidRPr="00701B88">
              <w:rPr>
                <w:rFonts w:ascii="Garamond" w:hAnsi="Garamond"/>
                <w:lang w:val="en-AU"/>
              </w:rPr>
              <w:t>Jose F Figueroa, Yevgeniy Feyman,</w:t>
            </w:r>
            <w:r w:rsidR="00701B88">
              <w:rPr>
                <w:rFonts w:ascii="Garamond" w:hAnsi="Garamond"/>
                <w:lang w:val="en-AU"/>
              </w:rPr>
              <w:t xml:space="preserve"> Xiner Zhou, K J Maddox)</w:t>
            </w:r>
          </w:p>
          <w:p w:rsidR="006306F9" w:rsidRPr="00701B88" w:rsidRDefault="006306F9" w:rsidP="006306F9">
            <w:pPr>
              <w:pStyle w:val="ListParagraph"/>
              <w:numPr>
                <w:ilvl w:val="0"/>
                <w:numId w:val="32"/>
              </w:numPr>
              <w:rPr>
                <w:rFonts w:ascii="Garamond" w:hAnsi="Garamond"/>
                <w:lang w:val="en-AU"/>
              </w:rPr>
            </w:pPr>
            <w:r w:rsidRPr="00701B88">
              <w:rPr>
                <w:rFonts w:ascii="Garamond" w:hAnsi="Garamond"/>
                <w:lang w:val="en-AU"/>
              </w:rPr>
              <w:t xml:space="preserve">Implementing </w:t>
            </w:r>
            <w:r w:rsidRPr="00701B88">
              <w:rPr>
                <w:rFonts w:ascii="Garamond" w:hAnsi="Garamond"/>
                <w:b/>
                <w:lang w:val="en-AU"/>
              </w:rPr>
              <w:t>electronic patient-reported outcomes measurements</w:t>
            </w:r>
            <w:r w:rsidRPr="00701B88">
              <w:rPr>
                <w:rFonts w:ascii="Garamond" w:hAnsi="Garamond"/>
                <w:lang w:val="en-AU"/>
              </w:rPr>
              <w:t xml:space="preserve">: challenges and success factors </w:t>
            </w:r>
            <w:r w:rsidR="00701B88" w:rsidRPr="00701B88">
              <w:rPr>
                <w:rFonts w:ascii="Garamond" w:hAnsi="Garamond"/>
                <w:lang w:val="en-AU"/>
              </w:rPr>
              <w:t>(</w:t>
            </w:r>
            <w:r w:rsidRPr="00701B88">
              <w:rPr>
                <w:rFonts w:ascii="Garamond" w:hAnsi="Garamond"/>
                <w:lang w:val="en-AU"/>
              </w:rPr>
              <w:t>Lisa Nordan, Lorrie Blanchfield, Shehzad Niazi, J Sattar, C E Coakes, R Uitti, M Vizzini, J</w:t>
            </w:r>
            <w:r w:rsidR="00701B88">
              <w:rPr>
                <w:rFonts w:ascii="Garamond" w:hAnsi="Garamond"/>
                <w:lang w:val="en-AU"/>
              </w:rPr>
              <w:t xml:space="preserve"> M Naessens, A Spaulding)</w:t>
            </w:r>
          </w:p>
          <w:p w:rsidR="006306F9" w:rsidRPr="00FB3BBD" w:rsidRDefault="006306F9" w:rsidP="00701B88">
            <w:pPr>
              <w:pStyle w:val="ListParagraph"/>
              <w:numPr>
                <w:ilvl w:val="0"/>
                <w:numId w:val="32"/>
              </w:numPr>
              <w:rPr>
                <w:rFonts w:ascii="Garamond" w:hAnsi="Garamond"/>
                <w:lang w:val="en-AU"/>
              </w:rPr>
            </w:pPr>
            <w:r w:rsidRPr="006306F9">
              <w:rPr>
                <w:rFonts w:ascii="Garamond" w:hAnsi="Garamond"/>
                <w:lang w:val="en-AU"/>
              </w:rPr>
              <w:t xml:space="preserve">Role of </w:t>
            </w:r>
            <w:r w:rsidRPr="00701B88">
              <w:rPr>
                <w:rFonts w:ascii="Garamond" w:hAnsi="Garamond"/>
                <w:b/>
                <w:lang w:val="en-AU"/>
              </w:rPr>
              <w:t>patient and public involvement in implementation research</w:t>
            </w:r>
            <w:r w:rsidRPr="006306F9">
              <w:rPr>
                <w:rFonts w:ascii="Garamond" w:hAnsi="Garamond"/>
                <w:lang w:val="en-AU"/>
              </w:rPr>
              <w:t xml:space="preserve">: a consensus study </w:t>
            </w:r>
            <w:r w:rsidR="00701B88">
              <w:rPr>
                <w:rFonts w:ascii="Garamond" w:hAnsi="Garamond"/>
                <w:lang w:val="en-AU"/>
              </w:rPr>
              <w:t>(</w:t>
            </w:r>
            <w:r w:rsidRPr="006306F9">
              <w:rPr>
                <w:rFonts w:ascii="Garamond" w:hAnsi="Garamond"/>
                <w:lang w:val="en-AU"/>
              </w:rPr>
              <w:t>Kara A Gray-Burrows, Thomas A Willis, Robbie Foy, Martin Rathfelder, Pauline Bland, Allison Chin, Susan Hodgson, Gus Ibegbuna, Graham Prestwich, Kirsty Samuel, L Wood, F Yaqoob, R R C McEachan</w:t>
            </w:r>
            <w:r w:rsidR="00701B88">
              <w:rPr>
                <w:rFonts w:ascii="Garamond" w:hAnsi="Garamond"/>
                <w:lang w:val="en-AU"/>
              </w:rPr>
              <w:t>)</w:t>
            </w:r>
          </w:p>
        </w:tc>
      </w:tr>
    </w:tbl>
    <w:p w:rsidR="006306F9" w:rsidRDefault="006306F9" w:rsidP="00EC2225">
      <w:pPr>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B37E38" w:rsidP="00900052">
            <w:pPr>
              <w:keepNext/>
              <w:rPr>
                <w:rFonts w:ascii="Garamond" w:hAnsi="Garamond"/>
                <w:lang w:val="en-AU"/>
              </w:rPr>
            </w:pPr>
            <w:hyperlink r:id="rId28"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F10215" w:rsidRPr="00F10215" w:rsidRDefault="00F10215" w:rsidP="00F10215">
            <w:pPr>
              <w:pStyle w:val="ListParagraph"/>
              <w:numPr>
                <w:ilvl w:val="0"/>
                <w:numId w:val="14"/>
              </w:numPr>
              <w:rPr>
                <w:rFonts w:ascii="Garamond" w:hAnsi="Garamond"/>
                <w:lang w:val="en-AU"/>
              </w:rPr>
            </w:pPr>
            <w:r w:rsidRPr="00F10215">
              <w:rPr>
                <w:rFonts w:ascii="Garamond" w:hAnsi="Garamond"/>
                <w:lang w:val="en-AU"/>
              </w:rPr>
              <w:t xml:space="preserve">Editorial: </w:t>
            </w:r>
            <w:r w:rsidRPr="00F10215">
              <w:rPr>
                <w:rFonts w:ascii="Garamond" w:hAnsi="Garamond"/>
                <w:b/>
                <w:lang w:val="en-AU"/>
              </w:rPr>
              <w:t>Composite measures of healthcare quality</w:t>
            </w:r>
            <w:r w:rsidRPr="00F10215">
              <w:rPr>
                <w:rFonts w:ascii="Garamond" w:hAnsi="Garamond"/>
                <w:lang w:val="en-AU"/>
              </w:rPr>
              <w:t>: sensible in theory, problematic in practice (</w:t>
            </w:r>
            <w:r>
              <w:rPr>
                <w:rFonts w:ascii="Garamond" w:hAnsi="Garamond"/>
                <w:lang w:val="en-AU"/>
              </w:rPr>
              <w:t>Rocco Friebel, Adam Steventon)</w:t>
            </w:r>
          </w:p>
          <w:p w:rsidR="0000530E" w:rsidRDefault="00F10215" w:rsidP="00F762B3">
            <w:pPr>
              <w:pStyle w:val="ListParagraph"/>
              <w:numPr>
                <w:ilvl w:val="0"/>
                <w:numId w:val="14"/>
              </w:numPr>
              <w:rPr>
                <w:rFonts w:ascii="Garamond" w:hAnsi="Garamond"/>
                <w:lang w:val="en-AU"/>
              </w:rPr>
            </w:pPr>
            <w:r w:rsidRPr="00F10215">
              <w:rPr>
                <w:rFonts w:ascii="Garamond" w:hAnsi="Garamond"/>
                <w:lang w:val="en-AU"/>
              </w:rPr>
              <w:t xml:space="preserve">Implementing </w:t>
            </w:r>
            <w:r w:rsidRPr="00F10215">
              <w:rPr>
                <w:rFonts w:ascii="Garamond" w:hAnsi="Garamond"/>
                <w:b/>
                <w:lang w:val="en-AU"/>
              </w:rPr>
              <w:t>bedside rounds to improve patient-centred outcomes</w:t>
            </w:r>
            <w:r w:rsidRPr="00F10215">
              <w:rPr>
                <w:rFonts w:ascii="Garamond" w:hAnsi="Garamond"/>
                <w:lang w:val="en-AU"/>
              </w:rPr>
              <w:t xml:space="preserve">: a systematic review </w:t>
            </w:r>
            <w:r>
              <w:rPr>
                <w:rFonts w:ascii="Garamond" w:hAnsi="Garamond"/>
                <w:lang w:val="en-AU"/>
              </w:rPr>
              <w:t>(</w:t>
            </w:r>
            <w:r w:rsidRPr="00F10215">
              <w:rPr>
                <w:rFonts w:ascii="Garamond" w:hAnsi="Garamond"/>
                <w:lang w:val="en-AU"/>
              </w:rPr>
              <w:t>John T Ratelle, Adam P Sawatsky, Deanne T Kashiwagi, Will M Schouten, Patricia J Erwin, Jed D Gonzalo, T J Beckman, C P West</w:t>
            </w:r>
            <w:r>
              <w:rPr>
                <w:rFonts w:ascii="Garamond" w:hAnsi="Garamond"/>
                <w:lang w:val="en-AU"/>
              </w:rPr>
              <w:t>)</w:t>
            </w:r>
          </w:p>
          <w:p w:rsidR="00225694" w:rsidRPr="00467B47" w:rsidRDefault="00225694" w:rsidP="00225694">
            <w:pPr>
              <w:pStyle w:val="ListParagraph"/>
              <w:numPr>
                <w:ilvl w:val="0"/>
                <w:numId w:val="14"/>
              </w:numPr>
              <w:rPr>
                <w:rFonts w:ascii="Garamond" w:hAnsi="Garamond"/>
                <w:lang w:val="en-AU"/>
              </w:rPr>
            </w:pPr>
            <w:r w:rsidRPr="00225694">
              <w:rPr>
                <w:rFonts w:ascii="Garamond" w:hAnsi="Garamond"/>
                <w:b/>
                <w:lang w:val="en-AU"/>
              </w:rPr>
              <w:t>Patient safety and the ageing physician</w:t>
            </w:r>
            <w:r w:rsidRPr="00225694">
              <w:rPr>
                <w:rFonts w:ascii="Garamond" w:hAnsi="Garamond"/>
                <w:lang w:val="en-AU"/>
              </w:rPr>
              <w:t>: a qualitative study of key stakeholder attitudes and experiences</w:t>
            </w:r>
            <w:r>
              <w:rPr>
                <w:rFonts w:ascii="Garamond" w:hAnsi="Garamond"/>
                <w:lang w:val="en-AU"/>
              </w:rPr>
              <w:t xml:space="preserve"> (</w:t>
            </w:r>
            <w:r w:rsidRPr="00225694">
              <w:rPr>
                <w:rFonts w:ascii="Garamond" w:hAnsi="Garamond"/>
                <w:lang w:val="en-AU"/>
              </w:rPr>
              <w:t>Andrew A White, William M Sage, Paulina H Osinska, Monica J Salgaonkar, Thomas H Gallagher</w:t>
            </w:r>
            <w:r>
              <w:rPr>
                <w:rFonts w:ascii="Garamond" w:hAnsi="Garamond"/>
                <w:lang w:val="en-AU"/>
              </w:rPr>
              <w:t>)</w:t>
            </w:r>
          </w:p>
        </w:tc>
      </w:tr>
    </w:tbl>
    <w:p w:rsidR="009B181C" w:rsidRPr="007B20EB" w:rsidRDefault="009B181C" w:rsidP="009B181C">
      <w:pPr>
        <w:keepNext/>
        <w:rPr>
          <w:rFonts w:ascii="Garamond" w:hAnsi="Garamond"/>
          <w:i/>
          <w:lang w:val="en-AU"/>
        </w:rPr>
      </w:pPr>
      <w:r w:rsidRPr="007B20EB">
        <w:rPr>
          <w:rFonts w:ascii="Garamond" w:hAnsi="Garamond"/>
          <w:i/>
          <w:lang w:val="en-AU"/>
        </w:rPr>
        <w:lastRenderedPageBreak/>
        <w:t>Pennsylvania Patient Safety Advisory</w:t>
      </w:r>
    </w:p>
    <w:p w:rsidR="009B181C" w:rsidRDefault="009B181C" w:rsidP="009B181C">
      <w:pPr>
        <w:keepNext/>
        <w:rPr>
          <w:rFonts w:ascii="Garamond" w:hAnsi="Garamond"/>
          <w:lang w:val="en-AU"/>
        </w:rPr>
      </w:pPr>
      <w:r w:rsidRPr="009B181C">
        <w:rPr>
          <w:rFonts w:ascii="Garamond" w:hAnsi="Garamond"/>
          <w:lang w:val="en-AU"/>
        </w:rPr>
        <w:t>September 2018</w:t>
      </w:r>
      <w:r>
        <w:rPr>
          <w:rFonts w:ascii="Garamond" w:hAnsi="Garamond"/>
          <w:lang w:val="en-AU"/>
        </w:rPr>
        <w:t>,</w:t>
      </w:r>
      <w:r w:rsidRPr="009B181C">
        <w:rPr>
          <w:rFonts w:ascii="Garamond" w:hAnsi="Garamond"/>
          <w:lang w:val="en-AU"/>
        </w:rPr>
        <w:t xml:space="preserve"> Vol. 15, No. 3</w:t>
      </w:r>
    </w:p>
    <w:tbl>
      <w:tblPr>
        <w:tblStyle w:val="TableGrid"/>
        <w:tblW w:w="0" w:type="auto"/>
        <w:tblInd w:w="288" w:type="dxa"/>
        <w:tblLayout w:type="fixed"/>
        <w:tblLook w:val="01E0" w:firstRow="1" w:lastRow="1" w:firstColumn="1" w:lastColumn="1" w:noHBand="0" w:noVBand="0"/>
      </w:tblPr>
      <w:tblGrid>
        <w:gridCol w:w="1080"/>
        <w:gridCol w:w="8280"/>
      </w:tblGrid>
      <w:tr w:rsidR="009B181C" w:rsidRPr="00C3014C" w:rsidTr="003C72AA">
        <w:tc>
          <w:tcPr>
            <w:tcW w:w="1080" w:type="dxa"/>
            <w:tcBorders>
              <w:top w:val="single" w:sz="4" w:space="0" w:color="auto"/>
              <w:left w:val="single" w:sz="4" w:space="0" w:color="auto"/>
              <w:bottom w:val="single" w:sz="4" w:space="0" w:color="auto"/>
              <w:right w:val="single" w:sz="4" w:space="0" w:color="auto"/>
            </w:tcBorders>
            <w:vAlign w:val="center"/>
          </w:tcPr>
          <w:p w:rsidR="009B181C" w:rsidRPr="00C3014C" w:rsidRDefault="009B181C" w:rsidP="003C72A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B181C" w:rsidRPr="00C3014C" w:rsidRDefault="00B37E38" w:rsidP="003C72AA">
            <w:pPr>
              <w:rPr>
                <w:rStyle w:val="Hyperlink"/>
                <w:rFonts w:ascii="Garamond" w:hAnsi="Garamond"/>
                <w:color w:val="auto"/>
                <w:u w:val="none"/>
                <w:lang w:val="en-AU"/>
              </w:rPr>
            </w:pPr>
            <w:hyperlink r:id="rId29" w:history="1">
              <w:r w:rsidR="009B181C" w:rsidRPr="008E3036">
                <w:rPr>
                  <w:rStyle w:val="Hyperlink"/>
                  <w:rFonts w:ascii="Garamond" w:hAnsi="Garamond"/>
                  <w:lang w:val="en-AU"/>
                </w:rPr>
                <w:t>http://patientsafety.pa.gov/ADVISORIES/Pages/201809_home.aspx</w:t>
              </w:r>
            </w:hyperlink>
          </w:p>
        </w:tc>
      </w:tr>
      <w:tr w:rsidR="009B181C" w:rsidRPr="00C3014C" w:rsidTr="003C72AA">
        <w:tc>
          <w:tcPr>
            <w:tcW w:w="1080" w:type="dxa"/>
            <w:tcBorders>
              <w:top w:val="single" w:sz="4" w:space="0" w:color="auto"/>
              <w:left w:val="single" w:sz="4" w:space="0" w:color="auto"/>
              <w:bottom w:val="single" w:sz="4" w:space="0" w:color="auto"/>
              <w:right w:val="single" w:sz="4" w:space="0" w:color="auto"/>
            </w:tcBorders>
            <w:vAlign w:val="center"/>
          </w:tcPr>
          <w:p w:rsidR="009B181C" w:rsidRPr="00C3014C" w:rsidRDefault="009B181C" w:rsidP="003C72A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181C" w:rsidRDefault="009B181C" w:rsidP="003C72AA">
            <w:pPr>
              <w:rPr>
                <w:rFonts w:ascii="Garamond" w:hAnsi="Garamond"/>
                <w:lang w:val="en-AU"/>
              </w:rPr>
            </w:pPr>
            <w:r>
              <w:rPr>
                <w:rFonts w:ascii="Garamond" w:hAnsi="Garamond"/>
                <w:lang w:val="en-AU"/>
              </w:rPr>
              <w:t xml:space="preserve">The </w:t>
            </w:r>
            <w:r w:rsidRPr="0002112F">
              <w:rPr>
                <w:rFonts w:ascii="Garamond" w:hAnsi="Garamond"/>
                <w:lang w:val="en-AU"/>
              </w:rPr>
              <w:t xml:space="preserve">Pennsylvania Patient Safety Authority </w:t>
            </w:r>
            <w:r>
              <w:rPr>
                <w:rFonts w:ascii="Garamond" w:hAnsi="Garamond"/>
                <w:lang w:val="en-AU"/>
              </w:rPr>
              <w:t xml:space="preserve">has published their latest </w:t>
            </w:r>
            <w:r w:rsidRPr="007B20EB">
              <w:rPr>
                <w:rFonts w:ascii="Garamond" w:hAnsi="Garamond"/>
                <w:i/>
                <w:lang w:val="en-AU"/>
              </w:rPr>
              <w:t>Pennsylvania Patient Safety Advisory</w:t>
            </w:r>
            <w:r>
              <w:rPr>
                <w:rFonts w:ascii="Garamond" w:hAnsi="Garamond"/>
                <w:lang w:val="en-AU"/>
              </w:rPr>
              <w:t>. Topics in this issue include:</w:t>
            </w:r>
          </w:p>
          <w:p w:rsidR="009B181C" w:rsidRPr="009B181C" w:rsidRDefault="009B181C" w:rsidP="009B181C">
            <w:pPr>
              <w:pStyle w:val="ListParagraph"/>
              <w:numPr>
                <w:ilvl w:val="0"/>
                <w:numId w:val="33"/>
              </w:numPr>
              <w:rPr>
                <w:rFonts w:ascii="Garamond" w:hAnsi="Garamond"/>
                <w:lang w:val="en-AU"/>
              </w:rPr>
            </w:pPr>
            <w:r w:rsidRPr="009B181C">
              <w:rPr>
                <w:rFonts w:ascii="Garamond" w:hAnsi="Garamond"/>
                <w:lang w:val="en-AU"/>
              </w:rPr>
              <w:t xml:space="preserve">Adapting Verification Processes for Preventing </w:t>
            </w:r>
            <w:r w:rsidRPr="009B181C">
              <w:rPr>
                <w:rFonts w:ascii="Garamond" w:hAnsi="Garamond"/>
                <w:b/>
                <w:lang w:val="en-AU"/>
              </w:rPr>
              <w:t>Wrong Radiology Events</w:t>
            </w:r>
            <w:r w:rsidRPr="009B181C">
              <w:rPr>
                <w:rFonts w:ascii="Garamond" w:hAnsi="Garamond"/>
                <w:lang w:val="en-AU"/>
              </w:rPr>
              <w:t xml:space="preserve"> – </w:t>
            </w:r>
            <w:r>
              <w:rPr>
                <w:rFonts w:ascii="Garamond" w:hAnsi="Garamond"/>
                <w:lang w:val="en-AU"/>
              </w:rPr>
              <w:t>d</w:t>
            </w:r>
            <w:r w:rsidRPr="009B181C">
              <w:rPr>
                <w:rFonts w:ascii="Garamond" w:hAnsi="Garamond"/>
                <w:lang w:val="en-AU"/>
              </w:rPr>
              <w:t>eveloping and implementing verification processes specific to the medical-imaging care continuum is essential to reduce the risk of h</w:t>
            </w:r>
            <w:r>
              <w:rPr>
                <w:rFonts w:ascii="Garamond" w:hAnsi="Garamond"/>
                <w:lang w:val="en-AU"/>
              </w:rPr>
              <w:t>arm from wrong radiology events</w:t>
            </w:r>
          </w:p>
          <w:p w:rsidR="009B181C" w:rsidRPr="009B181C" w:rsidRDefault="009B181C" w:rsidP="009B181C">
            <w:pPr>
              <w:pStyle w:val="ListParagraph"/>
              <w:numPr>
                <w:ilvl w:val="0"/>
                <w:numId w:val="33"/>
              </w:numPr>
              <w:rPr>
                <w:rFonts w:ascii="Garamond" w:hAnsi="Garamond"/>
                <w:lang w:val="en-AU"/>
              </w:rPr>
            </w:pPr>
            <w:r w:rsidRPr="009B181C">
              <w:rPr>
                <w:rFonts w:ascii="Garamond" w:hAnsi="Garamond"/>
                <w:lang w:val="en-AU"/>
              </w:rPr>
              <w:t xml:space="preserve">The Breakup: Errors when </w:t>
            </w:r>
            <w:r w:rsidRPr="009B181C">
              <w:rPr>
                <w:rFonts w:ascii="Garamond" w:hAnsi="Garamond"/>
                <w:b/>
                <w:lang w:val="en-AU"/>
              </w:rPr>
              <w:t>Altering Oral Solid Dosage Forms</w:t>
            </w:r>
            <w:r w:rsidRPr="009B181C">
              <w:rPr>
                <w:rFonts w:ascii="Garamond" w:hAnsi="Garamond"/>
                <w:lang w:val="en-AU"/>
              </w:rPr>
              <w:t xml:space="preserve"> – </w:t>
            </w:r>
            <w:r>
              <w:rPr>
                <w:rFonts w:ascii="Garamond" w:hAnsi="Garamond"/>
                <w:lang w:val="en-AU"/>
              </w:rPr>
              <w:t>t</w:t>
            </w:r>
            <w:r w:rsidRPr="009B181C">
              <w:rPr>
                <w:rFonts w:ascii="Garamond" w:hAnsi="Garamond"/>
                <w:lang w:val="en-AU"/>
              </w:rPr>
              <w:t>hese errors may disproportionately impact vulnerable patient populations with dysphagia in acute care, rehabilitation</w:t>
            </w:r>
            <w:r>
              <w:rPr>
                <w:rFonts w:ascii="Garamond" w:hAnsi="Garamond"/>
                <w:lang w:val="en-AU"/>
              </w:rPr>
              <w:t>, and long-term care facilities</w:t>
            </w:r>
          </w:p>
          <w:p w:rsidR="009B181C" w:rsidRPr="009B181C" w:rsidRDefault="009B181C" w:rsidP="009B181C">
            <w:pPr>
              <w:pStyle w:val="ListParagraph"/>
              <w:numPr>
                <w:ilvl w:val="0"/>
                <w:numId w:val="33"/>
              </w:numPr>
              <w:rPr>
                <w:rFonts w:ascii="Garamond" w:hAnsi="Garamond"/>
                <w:lang w:val="en-AU"/>
              </w:rPr>
            </w:pPr>
            <w:r w:rsidRPr="009B181C">
              <w:rPr>
                <w:rFonts w:ascii="Garamond" w:hAnsi="Garamond"/>
                <w:b/>
                <w:lang w:val="en-AU"/>
              </w:rPr>
              <w:t>Speaking Up for Safety</w:t>
            </w:r>
            <w:r w:rsidRPr="009B181C">
              <w:rPr>
                <w:rFonts w:ascii="Garamond" w:hAnsi="Garamond"/>
                <w:lang w:val="en-AU"/>
              </w:rPr>
              <w:t>—It’s Not Simple</w:t>
            </w:r>
          </w:p>
          <w:p w:rsidR="009B181C" w:rsidRPr="009B181C" w:rsidRDefault="009B181C" w:rsidP="009B181C">
            <w:pPr>
              <w:pStyle w:val="ListParagraph"/>
              <w:numPr>
                <w:ilvl w:val="0"/>
                <w:numId w:val="33"/>
              </w:numPr>
              <w:rPr>
                <w:rFonts w:ascii="Garamond" w:hAnsi="Garamond"/>
                <w:lang w:val="en-AU"/>
              </w:rPr>
            </w:pPr>
            <w:r w:rsidRPr="009B181C">
              <w:rPr>
                <w:rFonts w:ascii="Garamond" w:hAnsi="Garamond"/>
                <w:lang w:val="en-AU"/>
              </w:rPr>
              <w:t xml:space="preserve">A Second Breadth: </w:t>
            </w:r>
            <w:r w:rsidRPr="009B181C">
              <w:rPr>
                <w:rFonts w:ascii="Garamond" w:hAnsi="Garamond"/>
                <w:b/>
                <w:lang w:val="en-AU"/>
              </w:rPr>
              <w:t>Hospital-Acquired Pneumonia</w:t>
            </w:r>
            <w:r w:rsidRPr="009B181C">
              <w:rPr>
                <w:rFonts w:ascii="Garamond" w:hAnsi="Garamond"/>
                <w:lang w:val="en-AU"/>
              </w:rPr>
              <w:t xml:space="preserve"> in Pennsylvania, Nonventilated versus Ventilated Patients – </w:t>
            </w:r>
            <w:r>
              <w:rPr>
                <w:rFonts w:ascii="Garamond" w:hAnsi="Garamond"/>
                <w:lang w:val="en-AU"/>
              </w:rPr>
              <w:t>N</w:t>
            </w:r>
            <w:r w:rsidRPr="009B181C">
              <w:rPr>
                <w:rFonts w:ascii="Garamond" w:hAnsi="Garamond"/>
                <w:lang w:val="en-AU"/>
              </w:rPr>
              <w:t>on</w:t>
            </w:r>
            <w:r>
              <w:rPr>
                <w:rFonts w:ascii="Garamond" w:hAnsi="Garamond"/>
                <w:lang w:val="en-AU"/>
              </w:rPr>
              <w:t>-</w:t>
            </w:r>
            <w:r w:rsidRPr="009B181C">
              <w:rPr>
                <w:rFonts w:ascii="Garamond" w:hAnsi="Garamond"/>
                <w:lang w:val="en-AU"/>
              </w:rPr>
              <w:t>ventilator hospital-acquired pneumonia continues to be as lethal as ventilator-associated pneumonia, but that it demonstrates higher incidenc</w:t>
            </w:r>
            <w:r>
              <w:rPr>
                <w:rFonts w:ascii="Garamond" w:hAnsi="Garamond"/>
                <w:lang w:val="en-AU"/>
              </w:rPr>
              <w:t>e and is more costly as a whole</w:t>
            </w:r>
          </w:p>
          <w:p w:rsidR="009B181C" w:rsidRPr="009B181C" w:rsidRDefault="009B181C" w:rsidP="009B181C">
            <w:pPr>
              <w:pStyle w:val="ListParagraph"/>
              <w:numPr>
                <w:ilvl w:val="0"/>
                <w:numId w:val="33"/>
              </w:numPr>
              <w:rPr>
                <w:rFonts w:ascii="Garamond" w:hAnsi="Garamond"/>
                <w:lang w:val="en-AU"/>
              </w:rPr>
            </w:pPr>
            <w:r w:rsidRPr="009B181C">
              <w:rPr>
                <w:rFonts w:ascii="Garamond" w:hAnsi="Garamond"/>
                <w:lang w:val="en-AU"/>
              </w:rPr>
              <w:t xml:space="preserve">Safety Stories: </w:t>
            </w:r>
            <w:r w:rsidRPr="009B181C">
              <w:rPr>
                <w:rFonts w:ascii="Garamond" w:hAnsi="Garamond"/>
                <w:b/>
                <w:lang w:val="en-AU"/>
              </w:rPr>
              <w:t>A Weighty Problem</w:t>
            </w:r>
            <w:r w:rsidRPr="009B181C">
              <w:rPr>
                <w:rFonts w:ascii="Garamond" w:hAnsi="Garamond"/>
                <w:lang w:val="en-AU"/>
              </w:rPr>
              <w:t xml:space="preserve"> –brief highlight of a patient weight event reported through the Pennsylvania P</w:t>
            </w:r>
            <w:r>
              <w:rPr>
                <w:rFonts w:ascii="Garamond" w:hAnsi="Garamond"/>
                <w:lang w:val="en-AU"/>
              </w:rPr>
              <w:t xml:space="preserve">atient Safety Reporting System </w:t>
            </w:r>
          </w:p>
          <w:p w:rsidR="009B181C" w:rsidRPr="009B181C" w:rsidRDefault="009B181C" w:rsidP="009B181C">
            <w:pPr>
              <w:pStyle w:val="ListParagraph"/>
              <w:numPr>
                <w:ilvl w:val="0"/>
                <w:numId w:val="33"/>
              </w:numPr>
              <w:rPr>
                <w:rFonts w:ascii="Garamond" w:hAnsi="Garamond"/>
                <w:lang w:val="en-AU"/>
              </w:rPr>
            </w:pPr>
            <w:r w:rsidRPr="009B181C">
              <w:rPr>
                <w:rFonts w:ascii="Garamond" w:hAnsi="Garamond"/>
                <w:lang w:val="en-AU"/>
              </w:rPr>
              <w:t xml:space="preserve">Safety Stories: </w:t>
            </w:r>
            <w:r w:rsidRPr="009B181C">
              <w:rPr>
                <w:rFonts w:ascii="Garamond" w:hAnsi="Garamond"/>
                <w:b/>
                <w:lang w:val="en-AU"/>
              </w:rPr>
              <w:t>Site Marks</w:t>
            </w:r>
            <w:r w:rsidRPr="009B181C">
              <w:rPr>
                <w:rFonts w:ascii="Garamond" w:hAnsi="Garamond"/>
                <w:lang w:val="en-AU"/>
              </w:rPr>
              <w:t xml:space="preserve"> –brief</w:t>
            </w:r>
            <w:r>
              <w:rPr>
                <w:rFonts w:ascii="Garamond" w:hAnsi="Garamond"/>
                <w:lang w:val="en-AU"/>
              </w:rPr>
              <w:t xml:space="preserve"> </w:t>
            </w:r>
            <w:r w:rsidRPr="009B181C">
              <w:rPr>
                <w:rFonts w:ascii="Garamond" w:hAnsi="Garamond"/>
                <w:lang w:val="en-AU"/>
              </w:rPr>
              <w:t xml:space="preserve"> highlight of surgical site marking events reported through the Pennsylvania Patient Safety Reporting System</w:t>
            </w:r>
          </w:p>
          <w:p w:rsidR="009B181C" w:rsidRPr="009B181C" w:rsidRDefault="009B181C" w:rsidP="009B181C">
            <w:pPr>
              <w:pStyle w:val="ListParagraph"/>
              <w:numPr>
                <w:ilvl w:val="0"/>
                <w:numId w:val="33"/>
              </w:numPr>
              <w:rPr>
                <w:rFonts w:ascii="Garamond" w:hAnsi="Garamond"/>
                <w:lang w:val="en-AU"/>
              </w:rPr>
            </w:pPr>
            <w:r w:rsidRPr="009B181C">
              <w:rPr>
                <w:rFonts w:ascii="Garamond" w:hAnsi="Garamond"/>
                <w:lang w:val="en-AU"/>
              </w:rPr>
              <w:t xml:space="preserve">Principles for Reliable Performance of </w:t>
            </w:r>
            <w:r w:rsidRPr="009B181C">
              <w:rPr>
                <w:rFonts w:ascii="Garamond" w:hAnsi="Garamond"/>
                <w:b/>
                <w:lang w:val="en-AU"/>
              </w:rPr>
              <w:t>Correct-Site Nerve Blocks</w:t>
            </w:r>
            <w:r w:rsidRPr="009B181C">
              <w:rPr>
                <w:rFonts w:ascii="Garamond" w:hAnsi="Garamond"/>
                <w:lang w:val="en-AU"/>
              </w:rPr>
              <w:t xml:space="preserve"> –An initiative </w:t>
            </w:r>
            <w:r>
              <w:rPr>
                <w:rFonts w:ascii="Garamond" w:hAnsi="Garamond"/>
                <w:lang w:val="en-AU"/>
              </w:rPr>
              <w:t xml:space="preserve">that </w:t>
            </w:r>
            <w:r w:rsidRPr="009B181C">
              <w:rPr>
                <w:rFonts w:ascii="Garamond" w:hAnsi="Garamond"/>
                <w:lang w:val="en-AU"/>
              </w:rPr>
              <w:t>assesses the frequency of wrong-site nerve blocks and presents an</w:t>
            </w:r>
            <w:r>
              <w:rPr>
                <w:rFonts w:ascii="Garamond" w:hAnsi="Garamond"/>
                <w:lang w:val="en-AU"/>
              </w:rPr>
              <w:t>a</w:t>
            </w:r>
            <w:r w:rsidRPr="009B181C">
              <w:rPr>
                <w:rFonts w:ascii="Garamond" w:hAnsi="Garamond"/>
                <w:lang w:val="en-AU"/>
              </w:rPr>
              <w:t>esthesia providers and healthcare facilities</w:t>
            </w:r>
            <w:r>
              <w:rPr>
                <w:rFonts w:ascii="Garamond" w:hAnsi="Garamond"/>
                <w:lang w:val="en-AU"/>
              </w:rPr>
              <w:t xml:space="preserve"> with practices to prevent them</w:t>
            </w:r>
          </w:p>
          <w:p w:rsidR="009B181C" w:rsidRPr="0002112F" w:rsidRDefault="009B181C" w:rsidP="009B181C">
            <w:pPr>
              <w:pStyle w:val="ListParagraph"/>
              <w:numPr>
                <w:ilvl w:val="0"/>
                <w:numId w:val="33"/>
              </w:numPr>
              <w:rPr>
                <w:rFonts w:ascii="Garamond" w:hAnsi="Garamond"/>
                <w:b/>
                <w:lang w:val="en-AU"/>
              </w:rPr>
            </w:pPr>
            <w:r w:rsidRPr="009B181C">
              <w:rPr>
                <w:rFonts w:ascii="Garamond" w:hAnsi="Garamond"/>
                <w:lang w:val="en-AU"/>
              </w:rPr>
              <w:t xml:space="preserve">A New Pairing: </w:t>
            </w:r>
            <w:r w:rsidRPr="009B181C">
              <w:rPr>
                <w:rFonts w:ascii="Garamond" w:hAnsi="Garamond"/>
                <w:b/>
                <w:lang w:val="en-AU"/>
              </w:rPr>
              <w:t>Root Cause and Success Analysis</w:t>
            </w:r>
            <w:r>
              <w:rPr>
                <w:rFonts w:ascii="Garamond" w:hAnsi="Garamond"/>
                <w:lang w:val="en-AU"/>
              </w:rPr>
              <w:t xml:space="preserve"> – </w:t>
            </w:r>
            <w:r w:rsidRPr="009B181C">
              <w:rPr>
                <w:rFonts w:ascii="Garamond" w:hAnsi="Garamond"/>
                <w:lang w:val="en-AU"/>
              </w:rPr>
              <w:t xml:space="preserve">Root </w:t>
            </w:r>
            <w:proofErr w:type="gramStart"/>
            <w:r w:rsidRPr="009B181C">
              <w:rPr>
                <w:rFonts w:ascii="Garamond" w:hAnsi="Garamond"/>
                <w:lang w:val="en-AU"/>
              </w:rPr>
              <w:t>cause</w:t>
            </w:r>
            <w:proofErr w:type="gramEnd"/>
            <w:r w:rsidRPr="009B181C">
              <w:rPr>
                <w:rFonts w:ascii="Garamond" w:hAnsi="Garamond"/>
                <w:lang w:val="en-AU"/>
              </w:rPr>
              <w:t xml:space="preserve"> analysis is commonly used in attempts to improve the safety of healthcare delivery, but a variation—success analysis—may also be useful.</w:t>
            </w:r>
          </w:p>
        </w:tc>
      </w:tr>
    </w:tbl>
    <w:p w:rsidR="009B181C" w:rsidRDefault="009B181C" w:rsidP="00070CFE">
      <w:pPr>
        <w:rPr>
          <w:rFonts w:ascii="Garamond" w:hAnsi="Garamond"/>
          <w:lang w:val="en-AU"/>
        </w:rPr>
      </w:pPr>
    </w:p>
    <w:p w:rsidR="005C1511" w:rsidRDefault="005C1511">
      <w:pPr>
        <w:rPr>
          <w:rFonts w:ascii="Garamond" w:hAnsi="Garamond"/>
          <w:b/>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205094" w:rsidRPr="00205094" w:rsidRDefault="00205094" w:rsidP="00070CFE">
      <w:pPr>
        <w:rPr>
          <w:rFonts w:ascii="Garamond" w:hAnsi="Garamond"/>
          <w:i/>
          <w:lang w:val="en-AU"/>
        </w:rPr>
      </w:pPr>
      <w:r w:rsidRPr="00205094">
        <w:rPr>
          <w:rFonts w:ascii="Garamond" w:hAnsi="Garamond"/>
          <w:i/>
          <w:lang w:val="en-AU"/>
        </w:rPr>
        <w:t>[USA] Community-Acquired Pneumonia Clinical Decision Support Implementation Toolkit</w:t>
      </w:r>
    </w:p>
    <w:p w:rsidR="00205094" w:rsidRDefault="00B37E38" w:rsidP="00070CFE">
      <w:pPr>
        <w:rPr>
          <w:rFonts w:ascii="Garamond" w:hAnsi="Garamond"/>
          <w:lang w:val="en-AU"/>
        </w:rPr>
      </w:pPr>
      <w:hyperlink r:id="rId30" w:history="1">
        <w:r w:rsidR="00205094" w:rsidRPr="00DB3AAD">
          <w:rPr>
            <w:rStyle w:val="Hyperlink"/>
            <w:rFonts w:ascii="Garamond" w:hAnsi="Garamond"/>
            <w:lang w:val="en-AU"/>
          </w:rPr>
          <w:t>https://www.ahrq.gov/professionals/quality-patient-safety/hais/tools/ambulatory-care/cap-toolkit.html</w:t>
        </w:r>
      </w:hyperlink>
    </w:p>
    <w:p w:rsidR="00A4347C" w:rsidRDefault="00205094" w:rsidP="00205094">
      <w:pPr>
        <w:rPr>
          <w:rFonts w:ascii="Garamond" w:hAnsi="Garamond"/>
          <w:lang w:val="en-AU"/>
        </w:rPr>
      </w:pPr>
      <w:r>
        <w:rPr>
          <w:rFonts w:ascii="Garamond" w:hAnsi="Garamond"/>
          <w:lang w:val="en-AU"/>
        </w:rPr>
        <w:t xml:space="preserve">The (US) Agency for Healthcare Research and Quality (AHRQ) has produced this </w:t>
      </w:r>
      <w:r w:rsidRPr="00205094">
        <w:rPr>
          <w:rFonts w:ascii="Garamond" w:hAnsi="Garamond"/>
          <w:lang w:val="en-AU"/>
        </w:rPr>
        <w:t xml:space="preserve">Community-Acquired Pneumonia (CAP) Patient Safety Clinical Decision Support Implementation Toolkit </w:t>
      </w:r>
      <w:r>
        <w:rPr>
          <w:rFonts w:ascii="Garamond" w:hAnsi="Garamond"/>
          <w:lang w:val="en-AU"/>
        </w:rPr>
        <w:t xml:space="preserve">aimed at </w:t>
      </w:r>
      <w:r w:rsidR="00A4347C" w:rsidRPr="00A4347C">
        <w:rPr>
          <w:rFonts w:ascii="Garamond" w:hAnsi="Garamond"/>
          <w:lang w:val="en-AU"/>
        </w:rPr>
        <w:t>help</w:t>
      </w:r>
      <w:r w:rsidR="00A4347C">
        <w:rPr>
          <w:rFonts w:ascii="Garamond" w:hAnsi="Garamond"/>
          <w:lang w:val="en-AU"/>
        </w:rPr>
        <w:t>ing</w:t>
      </w:r>
      <w:r w:rsidR="00A4347C" w:rsidRPr="00A4347C">
        <w:rPr>
          <w:rFonts w:ascii="Garamond" w:hAnsi="Garamond"/>
          <w:lang w:val="en-AU"/>
        </w:rPr>
        <w:t xml:space="preserve"> clinicians in emergency departments, primary care and other ambulatory settings use clinical decision support (CDS) to identify and manage patients with community-acquired pneumonia.</w:t>
      </w:r>
    </w:p>
    <w:p w:rsidR="00205094" w:rsidRPr="00205094" w:rsidRDefault="00205094" w:rsidP="00205094">
      <w:pPr>
        <w:rPr>
          <w:rFonts w:ascii="Garamond" w:hAnsi="Garamond"/>
          <w:lang w:val="en-AU"/>
        </w:rPr>
      </w:pPr>
      <w:r w:rsidRPr="00205094">
        <w:rPr>
          <w:rFonts w:ascii="Garamond" w:hAnsi="Garamond"/>
          <w:lang w:val="en-AU"/>
        </w:rPr>
        <w:t>The toolkit consists of:</w:t>
      </w:r>
    </w:p>
    <w:p w:rsidR="00205094" w:rsidRPr="00205094" w:rsidRDefault="00205094" w:rsidP="00205094">
      <w:pPr>
        <w:pStyle w:val="ListParagraph"/>
        <w:numPr>
          <w:ilvl w:val="0"/>
          <w:numId w:val="14"/>
        </w:numPr>
        <w:rPr>
          <w:rFonts w:ascii="Garamond" w:hAnsi="Garamond"/>
          <w:lang w:val="en-AU"/>
        </w:rPr>
      </w:pPr>
      <w:r w:rsidRPr="00205094">
        <w:rPr>
          <w:rFonts w:ascii="Garamond" w:hAnsi="Garamond"/>
          <w:lang w:val="en-AU"/>
        </w:rPr>
        <w:t xml:space="preserve">Community-Acquired Pneumonia Clinical Decision Support Implementation Toolkit Handbook </w:t>
      </w:r>
      <w:r>
        <w:rPr>
          <w:rFonts w:ascii="Garamond" w:hAnsi="Garamond"/>
          <w:lang w:val="en-AU"/>
        </w:rPr>
        <w:t>on how to use the toolkit</w:t>
      </w:r>
    </w:p>
    <w:p w:rsidR="00205094" w:rsidRPr="00205094" w:rsidRDefault="00205094" w:rsidP="00205094">
      <w:pPr>
        <w:pStyle w:val="ListParagraph"/>
        <w:numPr>
          <w:ilvl w:val="0"/>
          <w:numId w:val="14"/>
        </w:numPr>
        <w:rPr>
          <w:rFonts w:ascii="Garamond" w:hAnsi="Garamond"/>
          <w:lang w:val="en-AU"/>
        </w:rPr>
      </w:pPr>
      <w:r w:rsidRPr="00205094">
        <w:rPr>
          <w:rFonts w:ascii="Garamond" w:hAnsi="Garamond"/>
          <w:lang w:val="en-AU"/>
        </w:rPr>
        <w:t xml:space="preserve">Prototype of the CDS alert for electronic health records (vendor-agnostic) for the ED and a short pamphlet </w:t>
      </w:r>
      <w:r>
        <w:rPr>
          <w:rFonts w:ascii="Garamond" w:hAnsi="Garamond"/>
          <w:lang w:val="en-AU"/>
        </w:rPr>
        <w:t>on use of the alert in the ED</w:t>
      </w:r>
    </w:p>
    <w:p w:rsidR="00205094" w:rsidRPr="00205094" w:rsidRDefault="00205094" w:rsidP="00205094">
      <w:pPr>
        <w:pStyle w:val="ListParagraph"/>
        <w:numPr>
          <w:ilvl w:val="0"/>
          <w:numId w:val="14"/>
        </w:numPr>
        <w:rPr>
          <w:rFonts w:ascii="Garamond" w:hAnsi="Garamond"/>
          <w:lang w:val="en-AU"/>
        </w:rPr>
      </w:pPr>
      <w:r w:rsidRPr="00205094">
        <w:rPr>
          <w:rFonts w:ascii="Garamond" w:hAnsi="Garamond"/>
          <w:lang w:val="en-AU"/>
        </w:rPr>
        <w:t>Prototype of the CDS alert  for electronic health records (vendor-agnostic) for primary care and a short pamphlet on u</w:t>
      </w:r>
      <w:r>
        <w:rPr>
          <w:rFonts w:ascii="Garamond" w:hAnsi="Garamond"/>
          <w:lang w:val="en-AU"/>
        </w:rPr>
        <w:t>se of the alert in primary care</w:t>
      </w:r>
    </w:p>
    <w:p w:rsidR="00205094" w:rsidRPr="00205094" w:rsidRDefault="00205094" w:rsidP="00205094">
      <w:pPr>
        <w:pStyle w:val="ListParagraph"/>
        <w:numPr>
          <w:ilvl w:val="0"/>
          <w:numId w:val="14"/>
        </w:numPr>
        <w:rPr>
          <w:rFonts w:ascii="Garamond" w:hAnsi="Garamond"/>
          <w:lang w:val="en-AU"/>
        </w:rPr>
      </w:pPr>
      <w:r w:rsidRPr="00205094">
        <w:rPr>
          <w:rFonts w:ascii="Garamond" w:hAnsi="Garamond"/>
          <w:lang w:val="en-AU"/>
        </w:rPr>
        <w:t>Workflow diagrams of how the CAP alert can be integrated into the ED or primary care workflows</w:t>
      </w:r>
    </w:p>
    <w:p w:rsidR="00205094" w:rsidRPr="007410FB" w:rsidRDefault="00205094" w:rsidP="00070CFE">
      <w:pPr>
        <w:pStyle w:val="ListParagraph"/>
        <w:numPr>
          <w:ilvl w:val="0"/>
          <w:numId w:val="14"/>
        </w:numPr>
        <w:rPr>
          <w:rFonts w:ascii="Garamond" w:hAnsi="Garamond"/>
          <w:lang w:val="en-AU"/>
        </w:rPr>
      </w:pPr>
      <w:r w:rsidRPr="007410FB">
        <w:rPr>
          <w:rFonts w:ascii="Garamond" w:hAnsi="Garamond"/>
          <w:lang w:val="en-AU"/>
        </w:rPr>
        <w:t>Training slide decks for the ED and primary care setting on how and when to use the CAP alert in the electronic health record and how to incorporate it into the workflow for both the Emergency Department Setting and the Primary Care Setting.</w:t>
      </w:r>
    </w:p>
    <w:p w:rsidR="007410FB" w:rsidRPr="001B7CA0" w:rsidRDefault="007410FB" w:rsidP="007410FB">
      <w:pPr>
        <w:rPr>
          <w:rFonts w:ascii="Garamond" w:hAnsi="Garamond"/>
          <w:i/>
          <w:lang w:val="en-AU"/>
        </w:rPr>
      </w:pPr>
      <w:r w:rsidRPr="001B7CA0">
        <w:rPr>
          <w:rFonts w:ascii="Garamond" w:hAnsi="Garamond"/>
          <w:i/>
          <w:lang w:val="en-AU"/>
        </w:rPr>
        <w:lastRenderedPageBreak/>
        <w:t>[Scotland] Scottish Atlas of Variation</w:t>
      </w:r>
    </w:p>
    <w:p w:rsidR="007410FB" w:rsidRDefault="00B37E38" w:rsidP="007410FB">
      <w:pPr>
        <w:rPr>
          <w:rFonts w:ascii="Garamond" w:hAnsi="Garamond"/>
          <w:lang w:val="en-AU"/>
        </w:rPr>
      </w:pPr>
      <w:hyperlink r:id="rId31" w:history="1">
        <w:r w:rsidR="007410FB" w:rsidRPr="007A3B1F">
          <w:rPr>
            <w:rStyle w:val="Hyperlink"/>
            <w:rFonts w:ascii="Garamond" w:hAnsi="Garamond"/>
            <w:lang w:val="en-AU"/>
          </w:rPr>
          <w:t>http://www.isdscotland.org/products-and-services/scottish-atlas-of-variation/</w:t>
        </w:r>
      </w:hyperlink>
    </w:p>
    <w:p w:rsidR="007410FB" w:rsidRDefault="007410FB" w:rsidP="007410FB">
      <w:pPr>
        <w:rPr>
          <w:rFonts w:ascii="Garamond" w:hAnsi="Garamond"/>
          <w:lang w:val="en-AU"/>
        </w:rPr>
      </w:pPr>
      <w:r>
        <w:rPr>
          <w:rFonts w:ascii="Garamond" w:hAnsi="Garamond"/>
          <w:lang w:val="en-AU"/>
        </w:rPr>
        <w:t xml:space="preserve">NHS Scotland has developed this online interactive atlas of (healthcare) variation. This version is a Beta release and will be updated following consultation. As well as providing maps and visualisations it also contains an Introduction (covering why healthcare variation matters and what the Atlas shows), FAQs and Supporting Documentation. </w:t>
      </w:r>
    </w:p>
    <w:p w:rsidR="007410FB" w:rsidRDefault="007410FB" w:rsidP="007410FB">
      <w:pPr>
        <w:keepLines/>
        <w:autoSpaceDE w:val="0"/>
        <w:autoSpaceDN w:val="0"/>
        <w:adjustRightInd w:val="0"/>
        <w:rPr>
          <w:rFonts w:ascii="Garamond" w:hAnsi="Garamond"/>
          <w:lang w:val="en-AU"/>
        </w:rPr>
      </w:pPr>
      <w:r>
        <w:rPr>
          <w:rFonts w:ascii="Garamond" w:hAnsi="Garamond"/>
          <w:lang w:val="en-AU"/>
        </w:rPr>
        <w:t xml:space="preserve">This structure is rather similar to the </w:t>
      </w:r>
      <w:r w:rsidRPr="001B7CA0">
        <w:rPr>
          <w:rFonts w:ascii="Garamond" w:hAnsi="Garamond"/>
          <w:i/>
          <w:lang w:val="en-AU"/>
        </w:rPr>
        <w:t>Australian Atlas of Healthcare Variation</w:t>
      </w:r>
      <w:r>
        <w:rPr>
          <w:rFonts w:ascii="Garamond" w:hAnsi="Garamond"/>
          <w:lang w:val="en-AU"/>
        </w:rPr>
        <w:t xml:space="preserve"> </w:t>
      </w:r>
      <w:r w:rsidR="000522E7">
        <w:rPr>
          <w:rFonts w:ascii="Garamond" w:hAnsi="Garamond"/>
          <w:lang w:val="en-AU"/>
        </w:rPr>
        <w:t xml:space="preserve">series </w:t>
      </w:r>
      <w:r>
        <w:rPr>
          <w:rFonts w:ascii="Garamond" w:hAnsi="Garamond"/>
          <w:lang w:val="en-AU"/>
        </w:rPr>
        <w:t>(</w:t>
      </w:r>
      <w:r w:rsidR="000522E7">
        <w:rPr>
          <w:rFonts w:ascii="Garamond" w:hAnsi="Garamond"/>
          <w:lang w:val="en-AU"/>
        </w:rPr>
        <w:t>e</w:t>
      </w:r>
      <w:r>
        <w:rPr>
          <w:rFonts w:ascii="Garamond" w:hAnsi="Garamond"/>
          <w:lang w:val="en-AU"/>
        </w:rPr>
        <w:t xml:space="preserve">ach edition of which is produced as both a hardcopy document and an interactive atlas). For information about and to access the </w:t>
      </w:r>
      <w:r w:rsidRPr="00146DC6">
        <w:rPr>
          <w:rFonts w:ascii="Garamond" w:hAnsi="Garamond"/>
          <w:i/>
          <w:lang w:val="en-AU"/>
        </w:rPr>
        <w:t xml:space="preserve">Australian Atlas of Healthcare Variation </w:t>
      </w:r>
      <w:r>
        <w:rPr>
          <w:rFonts w:ascii="Garamond" w:hAnsi="Garamond"/>
          <w:lang w:val="en-AU"/>
        </w:rPr>
        <w:t xml:space="preserve">series, see </w:t>
      </w:r>
      <w:hyperlink r:id="rId32" w:history="1">
        <w:r w:rsidRPr="00F25C10">
          <w:rPr>
            <w:rStyle w:val="Hyperlink"/>
            <w:rFonts w:ascii="Garamond" w:hAnsi="Garamond"/>
            <w:lang w:val="en-AU"/>
          </w:rPr>
          <w:t>https://www.safetyandquality.gov.au/atlas/</w:t>
        </w:r>
      </w:hyperlink>
    </w:p>
    <w:p w:rsidR="007410FB" w:rsidRDefault="007410FB" w:rsidP="00070CFE">
      <w:pPr>
        <w:rPr>
          <w:rFonts w:ascii="Garamond" w:hAnsi="Garamond"/>
          <w:i/>
          <w:lang w:val="en-AU"/>
        </w:rPr>
      </w:pPr>
    </w:p>
    <w:p w:rsidR="001B7CA0" w:rsidRPr="001B7CA0" w:rsidRDefault="001B7CA0" w:rsidP="00070CFE">
      <w:pPr>
        <w:rPr>
          <w:rFonts w:ascii="Garamond" w:hAnsi="Garamond"/>
          <w:i/>
          <w:lang w:val="en-AU"/>
        </w:rPr>
      </w:pPr>
      <w:r w:rsidRPr="001B7CA0">
        <w:rPr>
          <w:rFonts w:ascii="Garamond" w:hAnsi="Garamond"/>
          <w:i/>
          <w:lang w:val="en-AU"/>
        </w:rPr>
        <w:t>[USA] Health Care Quality-Spending Interactive</w:t>
      </w:r>
    </w:p>
    <w:p w:rsidR="001B7CA0" w:rsidRDefault="00B37E38" w:rsidP="00070CFE">
      <w:pPr>
        <w:rPr>
          <w:rFonts w:ascii="Garamond" w:hAnsi="Garamond"/>
          <w:lang w:val="en-AU"/>
        </w:rPr>
      </w:pPr>
      <w:hyperlink r:id="rId33" w:history="1">
        <w:r w:rsidR="001B7CA0" w:rsidRPr="007A3B1F">
          <w:rPr>
            <w:rStyle w:val="Hyperlink"/>
            <w:rFonts w:ascii="Garamond" w:hAnsi="Garamond"/>
            <w:lang w:val="en-AU"/>
          </w:rPr>
          <w:t>https://www.commonwealthfund.org/health-care-quality-spending-interactive</w:t>
        </w:r>
      </w:hyperlink>
    </w:p>
    <w:p w:rsidR="001B7CA0" w:rsidRPr="001B7CA0" w:rsidRDefault="001B7CA0" w:rsidP="001B7CA0">
      <w:pPr>
        <w:rPr>
          <w:rFonts w:ascii="Garamond" w:hAnsi="Garamond"/>
          <w:lang w:val="en-AU"/>
        </w:rPr>
      </w:pPr>
      <w:r>
        <w:rPr>
          <w:rFonts w:ascii="Garamond" w:hAnsi="Garamond"/>
          <w:lang w:val="en-AU"/>
        </w:rPr>
        <w:t xml:space="preserve">The Commonwealth Fund has also produced a data visualisation tool. This site allows users to </w:t>
      </w:r>
      <w:r w:rsidRPr="001B7CA0">
        <w:rPr>
          <w:rFonts w:ascii="Garamond" w:hAnsi="Garamond"/>
          <w:lang w:val="en-AU"/>
        </w:rPr>
        <w:t xml:space="preserve">see how health care spending relates to quality of care in all </w:t>
      </w:r>
      <w:r>
        <w:rPr>
          <w:rFonts w:ascii="Garamond" w:hAnsi="Garamond"/>
          <w:lang w:val="en-AU"/>
        </w:rPr>
        <w:t xml:space="preserve">US </w:t>
      </w:r>
      <w:r w:rsidRPr="001B7CA0">
        <w:rPr>
          <w:rFonts w:ascii="Garamond" w:hAnsi="Garamond"/>
          <w:lang w:val="en-AU"/>
        </w:rPr>
        <w:t xml:space="preserve">states, as well as in the </w:t>
      </w:r>
      <w:r>
        <w:rPr>
          <w:rFonts w:ascii="Garamond" w:hAnsi="Garamond"/>
          <w:lang w:val="en-AU"/>
        </w:rPr>
        <w:t>USA</w:t>
      </w:r>
      <w:r w:rsidRPr="001B7CA0">
        <w:rPr>
          <w:rFonts w:ascii="Garamond" w:hAnsi="Garamond"/>
          <w:lang w:val="en-AU"/>
        </w:rPr>
        <w:t>'s more than 300 local health care markets.</w:t>
      </w:r>
      <w:r>
        <w:rPr>
          <w:rFonts w:ascii="Garamond" w:hAnsi="Garamond"/>
          <w:lang w:val="en-AU"/>
        </w:rPr>
        <w:t xml:space="preserve"> </w:t>
      </w:r>
      <w:r w:rsidRPr="001B7CA0">
        <w:rPr>
          <w:rFonts w:ascii="Garamond" w:hAnsi="Garamond"/>
          <w:lang w:val="en-AU"/>
        </w:rPr>
        <w:t xml:space="preserve">The Quality-Spending Interactive includes data for working-age adults with employer-sponsored health insurance, as well as Medicare patients. </w:t>
      </w:r>
    </w:p>
    <w:p w:rsidR="001B7CA0" w:rsidRPr="001B7CA0" w:rsidRDefault="001B7CA0" w:rsidP="001B7CA0">
      <w:pPr>
        <w:rPr>
          <w:rFonts w:ascii="Garamond" w:hAnsi="Garamond"/>
          <w:lang w:val="en-AU"/>
        </w:rPr>
      </w:pPr>
      <w:r w:rsidRPr="001B7CA0">
        <w:rPr>
          <w:rFonts w:ascii="Garamond" w:hAnsi="Garamond"/>
          <w:lang w:val="en-AU"/>
        </w:rPr>
        <w:t xml:space="preserve">The tool </w:t>
      </w:r>
      <w:r>
        <w:rPr>
          <w:rFonts w:ascii="Garamond" w:hAnsi="Garamond"/>
          <w:lang w:val="en-AU"/>
        </w:rPr>
        <w:t xml:space="preserve">allows users to </w:t>
      </w:r>
      <w:r w:rsidRPr="001B7CA0">
        <w:rPr>
          <w:rFonts w:ascii="Garamond" w:hAnsi="Garamond"/>
          <w:lang w:val="en-AU"/>
        </w:rPr>
        <w:t xml:space="preserve">integrate </w:t>
      </w:r>
      <w:r>
        <w:rPr>
          <w:rFonts w:ascii="Garamond" w:hAnsi="Garamond"/>
          <w:lang w:val="en-AU"/>
        </w:rPr>
        <w:t xml:space="preserve">their </w:t>
      </w:r>
      <w:r w:rsidRPr="001B7CA0">
        <w:rPr>
          <w:rFonts w:ascii="Garamond" w:hAnsi="Garamond"/>
          <w:lang w:val="en-AU"/>
        </w:rPr>
        <w:t xml:space="preserve">findings into </w:t>
      </w:r>
      <w:r>
        <w:rPr>
          <w:rFonts w:ascii="Garamond" w:hAnsi="Garamond"/>
          <w:lang w:val="en-AU"/>
        </w:rPr>
        <w:t xml:space="preserve">their </w:t>
      </w:r>
      <w:r w:rsidRPr="001B7CA0">
        <w:rPr>
          <w:rFonts w:ascii="Garamond" w:hAnsi="Garamond"/>
          <w:lang w:val="en-AU"/>
        </w:rPr>
        <w:t>work, by:</w:t>
      </w:r>
    </w:p>
    <w:p w:rsidR="001B7CA0" w:rsidRPr="001B7CA0" w:rsidRDefault="001B7CA0" w:rsidP="001B7CA0">
      <w:pPr>
        <w:pStyle w:val="ListParagraph"/>
        <w:numPr>
          <w:ilvl w:val="0"/>
          <w:numId w:val="14"/>
        </w:numPr>
        <w:rPr>
          <w:rFonts w:ascii="Garamond" w:hAnsi="Garamond"/>
          <w:lang w:val="en-AU"/>
        </w:rPr>
      </w:pPr>
      <w:r w:rsidRPr="001B7CA0">
        <w:rPr>
          <w:rFonts w:ascii="Garamond" w:hAnsi="Garamond"/>
          <w:lang w:val="en-AU"/>
        </w:rPr>
        <w:t>Choosing quality measures and filtering the results by state or local health care market, and then seeing how a state fares compared to others</w:t>
      </w:r>
    </w:p>
    <w:p w:rsidR="001B7CA0" w:rsidRPr="001B7CA0" w:rsidRDefault="001B7CA0" w:rsidP="001B7CA0">
      <w:pPr>
        <w:pStyle w:val="ListParagraph"/>
        <w:numPr>
          <w:ilvl w:val="0"/>
          <w:numId w:val="14"/>
        </w:numPr>
        <w:rPr>
          <w:rFonts w:ascii="Garamond" w:hAnsi="Garamond"/>
          <w:lang w:val="en-AU"/>
        </w:rPr>
      </w:pPr>
      <w:r w:rsidRPr="001B7CA0">
        <w:rPr>
          <w:rFonts w:ascii="Garamond" w:hAnsi="Garamond"/>
          <w:lang w:val="en-AU"/>
        </w:rPr>
        <w:t>Taking a screenshot of a customized graph to use</w:t>
      </w:r>
    </w:p>
    <w:p w:rsidR="001B7CA0" w:rsidRPr="001B7CA0" w:rsidRDefault="001B7CA0" w:rsidP="001B7CA0">
      <w:pPr>
        <w:pStyle w:val="ListParagraph"/>
        <w:numPr>
          <w:ilvl w:val="0"/>
          <w:numId w:val="14"/>
        </w:numPr>
        <w:rPr>
          <w:rFonts w:ascii="Garamond" w:hAnsi="Garamond"/>
          <w:lang w:val="en-AU"/>
        </w:rPr>
      </w:pPr>
      <w:r w:rsidRPr="001B7CA0">
        <w:rPr>
          <w:rFonts w:ascii="Garamond" w:hAnsi="Garamond"/>
          <w:lang w:val="en-AU"/>
        </w:rPr>
        <w:t>Offering resources to help users consider action based on what has been learnt from the too.</w:t>
      </w:r>
    </w:p>
    <w:p w:rsidR="001B7CA0" w:rsidRDefault="001B7CA0" w:rsidP="00070CFE">
      <w:pPr>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p w:rsidR="00817F1F" w:rsidRPr="000170DA" w:rsidRDefault="00B37E38" w:rsidP="00817F1F">
      <w:pPr>
        <w:keepNext/>
        <w:keepLines/>
        <w:rPr>
          <w:rFonts w:ascii="Garamond" w:hAnsi="Garamond"/>
          <w:u w:val="single"/>
          <w:lang w:val="en-AU"/>
        </w:rPr>
      </w:pPr>
      <w:hyperlink r:id="rId34" w:history="1">
        <w:r w:rsidR="00817F1F" w:rsidRPr="000170DA">
          <w:rPr>
            <w:rStyle w:val="Hyperlink"/>
            <w:rFonts w:ascii="Garamond" w:hAnsi="Garamond"/>
            <w:lang w:val="en-AU"/>
          </w:rPr>
          <w:t>https://www.nice.org.uk</w:t>
        </w:r>
      </w:hyperlink>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C81CB9" w:rsidRPr="00C5414F" w:rsidRDefault="006A6EFC" w:rsidP="006A6EFC">
      <w:pPr>
        <w:pStyle w:val="ListParagraph"/>
        <w:keepNext/>
        <w:keepLines/>
        <w:numPr>
          <w:ilvl w:val="0"/>
          <w:numId w:val="14"/>
        </w:numPr>
        <w:rPr>
          <w:rStyle w:val="Hyperlink"/>
          <w:rFonts w:ascii="Garamond" w:hAnsi="Garamond"/>
          <w:color w:val="auto"/>
          <w:u w:val="none"/>
          <w:lang w:val="en-AU"/>
        </w:rPr>
      </w:pPr>
      <w:r>
        <w:rPr>
          <w:rFonts w:ascii="Garamond" w:hAnsi="Garamond"/>
          <w:lang w:val="en-AU"/>
        </w:rPr>
        <w:t xml:space="preserve">Quality Standard QS25 </w:t>
      </w:r>
      <w:r w:rsidRPr="006A6EFC">
        <w:rPr>
          <w:rFonts w:ascii="Garamond" w:hAnsi="Garamond"/>
          <w:b/>
          <w:i/>
          <w:lang w:val="en-AU"/>
        </w:rPr>
        <w:t>Asthma</w:t>
      </w:r>
      <w:r>
        <w:rPr>
          <w:rFonts w:ascii="Garamond" w:hAnsi="Garamond"/>
          <w:lang w:val="en-AU"/>
        </w:rPr>
        <w:t xml:space="preserve"> </w:t>
      </w:r>
      <w:hyperlink r:id="rId35" w:history="1">
        <w:r w:rsidRPr="00DB3AAD">
          <w:rPr>
            <w:rStyle w:val="Hyperlink"/>
            <w:rFonts w:ascii="Garamond" w:hAnsi="Garamond"/>
            <w:lang w:val="en-AU"/>
          </w:rPr>
          <w:t>https://www.nice.org.uk/guidance/qs25</w:t>
        </w:r>
      </w:hyperlink>
    </w:p>
    <w:p w:rsidR="00C5414F" w:rsidRDefault="00C5414F" w:rsidP="00C5414F">
      <w:pPr>
        <w:pStyle w:val="ListParagraph"/>
        <w:keepNext/>
        <w:keepLines/>
        <w:numPr>
          <w:ilvl w:val="0"/>
          <w:numId w:val="14"/>
        </w:numPr>
        <w:rPr>
          <w:rFonts w:ascii="Garamond" w:hAnsi="Garamond"/>
          <w:lang w:val="en-AU"/>
        </w:rPr>
      </w:pPr>
      <w:r>
        <w:rPr>
          <w:rFonts w:ascii="Garamond" w:hAnsi="Garamond"/>
          <w:lang w:val="en-AU"/>
        </w:rPr>
        <w:t xml:space="preserve">Quality Standard QS175 </w:t>
      </w:r>
      <w:r w:rsidRPr="00C5414F">
        <w:rPr>
          <w:rFonts w:ascii="Garamond" w:hAnsi="Garamond"/>
          <w:b/>
          <w:i/>
          <w:lang w:val="en-AU"/>
        </w:rPr>
        <w:t>Eating disorders</w:t>
      </w:r>
      <w:r>
        <w:rPr>
          <w:rFonts w:ascii="Garamond" w:hAnsi="Garamond"/>
          <w:lang w:val="en-AU"/>
        </w:rPr>
        <w:t xml:space="preserve"> </w:t>
      </w:r>
      <w:hyperlink r:id="rId36" w:history="1">
        <w:r w:rsidRPr="008E3036">
          <w:rPr>
            <w:rStyle w:val="Hyperlink"/>
            <w:rFonts w:ascii="Garamond" w:hAnsi="Garamond"/>
            <w:lang w:val="en-AU"/>
          </w:rPr>
          <w:t>https://www.nice.org.uk/guidance/qs175</w:t>
        </w:r>
      </w:hyperlink>
    </w:p>
    <w:p w:rsidR="008C7B4B" w:rsidRDefault="008C7B4B" w:rsidP="005B7B34">
      <w:pPr>
        <w:keepNext/>
        <w:keepLines/>
        <w:rPr>
          <w:rFonts w:ascii="Garamond" w:hAnsi="Garamond"/>
          <w:i/>
          <w:lang w:val="en-AU"/>
        </w:rPr>
      </w:pPr>
    </w:p>
    <w:p w:rsidR="0008623F" w:rsidRPr="004964A4" w:rsidRDefault="0008623F"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7D" w:rsidRDefault="00146D7D">
      <w:r>
        <w:separator/>
      </w:r>
    </w:p>
  </w:endnote>
  <w:endnote w:type="continuationSeparator" w:id="0">
    <w:p w:rsidR="00146D7D" w:rsidRDefault="0014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Default="00146D7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37E38">
      <w:rPr>
        <w:rStyle w:val="PageNumber"/>
        <w:noProof/>
      </w:rPr>
      <w:t>2</w:t>
    </w:r>
    <w:r>
      <w:rPr>
        <w:rStyle w:val="PageNumber"/>
      </w:rPr>
      <w:fldChar w:fldCharType="end"/>
    </w:r>
  </w:p>
  <w:p w:rsidR="00146D7D" w:rsidRPr="001E78F0" w:rsidRDefault="00146D7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C81CB9">
      <w:rPr>
        <w:rFonts w:ascii="Garamond" w:hAnsi="Garamond"/>
      </w:rPr>
      <w:t xml:space="preserve"> Issue 38</w:t>
    </w:r>
    <w:r w:rsidR="00F738B5">
      <w:rPr>
        <w:rFonts w:ascii="Garamond" w:hAnsi="Garamon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Pr="001E78F0" w:rsidRDefault="00146D7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37E38">
      <w:rPr>
        <w:rStyle w:val="PageNumber"/>
        <w:rFonts w:ascii="Garamond" w:hAnsi="Garamond"/>
        <w:noProof/>
      </w:rPr>
      <w:t>1</w:t>
    </w:r>
    <w:r w:rsidRPr="001E78F0">
      <w:rPr>
        <w:rStyle w:val="PageNumber"/>
        <w:rFonts w:ascii="Garamond" w:hAnsi="Garamond"/>
      </w:rPr>
      <w:fldChar w:fldCharType="end"/>
    </w:r>
  </w:p>
  <w:p w:rsidR="00146D7D" w:rsidRPr="001E78F0" w:rsidRDefault="00146D7D"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812CE1">
      <w:rPr>
        <w:rFonts w:ascii="Garamond" w:hAnsi="Garamond"/>
      </w:rPr>
      <w:t xml:space="preserve"> Issue 38</w:t>
    </w:r>
    <w:r w:rsidR="00F738B5">
      <w:rPr>
        <w:rFonts w:ascii="Garamond" w:hAnsi="Garamond"/>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7D" w:rsidRDefault="00146D7D">
      <w:r>
        <w:separator/>
      </w:r>
    </w:p>
  </w:footnote>
  <w:footnote w:type="continuationSeparator" w:id="0">
    <w:p w:rsidR="00146D7D" w:rsidRDefault="00146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636A7D"/>
    <w:multiLevelType w:val="hybridMultilevel"/>
    <w:tmpl w:val="F35A6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F93987"/>
    <w:multiLevelType w:val="hybridMultilevel"/>
    <w:tmpl w:val="440025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0597CE8"/>
    <w:multiLevelType w:val="hybridMultilevel"/>
    <w:tmpl w:val="47C49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181472"/>
    <w:multiLevelType w:val="hybridMultilevel"/>
    <w:tmpl w:val="3FD4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EA2C4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D21FCE"/>
    <w:multiLevelType w:val="hybridMultilevel"/>
    <w:tmpl w:val="3A845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DC4CEC"/>
    <w:multiLevelType w:val="hybridMultilevel"/>
    <w:tmpl w:val="44140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170708D"/>
    <w:multiLevelType w:val="hybridMultilevel"/>
    <w:tmpl w:val="50FC6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F64951"/>
    <w:multiLevelType w:val="hybridMultilevel"/>
    <w:tmpl w:val="EEB41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32A5DF7"/>
    <w:multiLevelType w:val="hybridMultilevel"/>
    <w:tmpl w:val="42B6A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94B05E3"/>
    <w:multiLevelType w:val="hybridMultilevel"/>
    <w:tmpl w:val="FDB4A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1"/>
  </w:num>
  <w:num w:numId="15">
    <w:abstractNumId w:val="22"/>
  </w:num>
  <w:num w:numId="16">
    <w:abstractNumId w:val="11"/>
  </w:num>
  <w:num w:numId="17">
    <w:abstractNumId w:val="14"/>
  </w:num>
  <w:num w:numId="18">
    <w:abstractNumId w:val="28"/>
  </w:num>
  <w:num w:numId="19">
    <w:abstractNumId w:val="27"/>
  </w:num>
  <w:num w:numId="20">
    <w:abstractNumId w:val="18"/>
  </w:num>
  <w:num w:numId="21">
    <w:abstractNumId w:val="13"/>
  </w:num>
  <w:num w:numId="22">
    <w:abstractNumId w:val="10"/>
  </w:num>
  <w:num w:numId="23">
    <w:abstractNumId w:val="19"/>
  </w:num>
  <w:num w:numId="24">
    <w:abstractNumId w:val="23"/>
  </w:num>
  <w:num w:numId="25">
    <w:abstractNumId w:val="25"/>
  </w:num>
  <w:num w:numId="26">
    <w:abstractNumId w:val="24"/>
  </w:num>
  <w:num w:numId="27">
    <w:abstractNumId w:val="12"/>
  </w:num>
  <w:num w:numId="28">
    <w:abstractNumId w:val="31"/>
  </w:num>
  <w:num w:numId="29">
    <w:abstractNumId w:val="30"/>
  </w:num>
  <w:num w:numId="30">
    <w:abstractNumId w:val="15"/>
  </w:num>
  <w:num w:numId="31">
    <w:abstractNumId w:val="32"/>
  </w:num>
  <w:num w:numId="32">
    <w:abstractNumId w:val="17"/>
  </w:num>
  <w:num w:numId="33">
    <w:abstractNumId w:val="33"/>
  </w:num>
  <w:num w:numId="3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2E7"/>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A0"/>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CA0"/>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094"/>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694"/>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7B3"/>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11"/>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1B1"/>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6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6F9"/>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6EFC"/>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AA9"/>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B88"/>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0FB"/>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B9C"/>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B76"/>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3DC"/>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68A"/>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81C"/>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0FE"/>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6FA"/>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7C"/>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8D8"/>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58"/>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38"/>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3FC"/>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4F"/>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E6"/>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4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195"/>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642"/>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15"/>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2B3"/>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209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georgeinstitute.org.au/media-releases/health-system-strains-make-it-time-to-act-0" TargetMode="External"/><Relationship Id="rId26" Type="http://schemas.openxmlformats.org/officeDocument/2006/relationships/hyperlink" Target="http://doi.org/10.2196/1151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i.org/10.1111/jocn.14305" TargetMode="External"/><Relationship Id="rId34" Type="http://schemas.openxmlformats.org/officeDocument/2006/relationships/hyperlink" Target="https://www.nice.org.uk"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chf.org.au/media-releases/health-system-strains-make-it-time-act" TargetMode="External"/><Relationship Id="rId25" Type="http://schemas.openxmlformats.org/officeDocument/2006/relationships/hyperlink" Target="http://doi.org/10.1136/medethics-2018-104911" TargetMode="External"/><Relationship Id="rId33" Type="http://schemas.openxmlformats.org/officeDocument/2006/relationships/hyperlink" Target="https://www.commonwealthfund.org/health-care-quality-spending-interactiv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eebleinstitute.org.au/publication/deeble-institute-perspective-briefs/deeble-institute-perspectives-no3-funds-pooling" TargetMode="External"/><Relationship Id="rId20" Type="http://schemas.openxmlformats.org/officeDocument/2006/relationships/hyperlink" Target="https://doi.org10.1136/bmjqs-2015-004596" TargetMode="External"/><Relationship Id="rId29" Type="http://schemas.openxmlformats.org/officeDocument/2006/relationships/hyperlink" Target="http://patientsafety.pa.gov/ADVISORIES/Pages/201809_hom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3390/ijerph15061182" TargetMode="External"/><Relationship Id="rId32" Type="http://schemas.openxmlformats.org/officeDocument/2006/relationships/hyperlink" Target="https://www.safetyandquality.gov.au/atla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patient-and-consumer-centred-care/" TargetMode="External"/><Relationship Id="rId28" Type="http://schemas.openxmlformats.org/officeDocument/2006/relationships/hyperlink" Target="https://qualitysafety.bmj.com/content/early/recent" TargetMode="External"/><Relationship Id="rId36" Type="http://schemas.openxmlformats.org/officeDocument/2006/relationships/hyperlink" Target="https://www.nice.org.uk/guidance/qs175"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111/1468-0009.12338" TargetMode="External"/><Relationship Id="rId31" Type="http://schemas.openxmlformats.org/officeDocument/2006/relationships/hyperlink" Target="http://www.isdscotland.org/products-and-services/scottish-atlas-of-variati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healthcare-associated-infection/" TargetMode="External"/><Relationship Id="rId27" Type="http://schemas.openxmlformats.org/officeDocument/2006/relationships/hyperlink" Target="https://qualitysafety.bmj.com/content/27/10" TargetMode="External"/><Relationship Id="rId30" Type="http://schemas.openxmlformats.org/officeDocument/2006/relationships/hyperlink" Target="https://www.ahrq.gov/professionals/quality-patient-safety/hais/tools/ambulatory-care/cap-toolkit.html" TargetMode="External"/><Relationship Id="rId35" Type="http://schemas.openxmlformats.org/officeDocument/2006/relationships/hyperlink" Target="https://www.nice.org.uk/guidance/qs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41947-B3E6-4E2D-9848-4341CB84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7</Pages>
  <Words>3108</Words>
  <Characters>19554</Characters>
  <Application>Microsoft Office Word</Application>
  <DocSecurity>0</DocSecurity>
  <Lines>383</Lines>
  <Paragraphs>195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22467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20</cp:revision>
  <cp:lastPrinted>2018-03-02T02:34:00Z</cp:lastPrinted>
  <dcterms:created xsi:type="dcterms:W3CDTF">2018-09-16T21:40:00Z</dcterms:created>
  <dcterms:modified xsi:type="dcterms:W3CDTF">2018-09-21T02:42:00Z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