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1F0F10">
      <w:pPr>
        <w:pStyle w:val="Heading1"/>
        <w:ind w:left="2160" w:hanging="216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D763DB">
        <w:rPr>
          <w:rFonts w:ascii="Garamond" w:hAnsi="Garamond"/>
          <w:color w:val="000000"/>
          <w:lang w:val="en-AU"/>
        </w:rPr>
        <w:t>9</w:t>
      </w:r>
      <w:r w:rsidR="001409E8">
        <w:rPr>
          <w:rFonts w:ascii="Garamond" w:hAnsi="Garamond"/>
          <w:color w:val="000000"/>
          <w:lang w:val="en-AU"/>
        </w:rPr>
        <w:t>3</w:t>
      </w:r>
    </w:p>
    <w:p w:rsidR="00755242" w:rsidRPr="00467B47" w:rsidRDefault="008B2926" w:rsidP="00F738B5">
      <w:pPr>
        <w:rPr>
          <w:rFonts w:ascii="Garamond" w:hAnsi="Garamond"/>
          <w:lang w:val="en-AU"/>
        </w:rPr>
      </w:pPr>
      <w:r>
        <w:rPr>
          <w:rFonts w:ascii="Garamond" w:hAnsi="Garamond"/>
          <w:lang w:val="en-AU"/>
        </w:rPr>
        <w:t>2</w:t>
      </w:r>
      <w:r w:rsidR="001409E8">
        <w:rPr>
          <w:rFonts w:ascii="Garamond" w:hAnsi="Garamond"/>
          <w:lang w:val="en-AU"/>
        </w:rPr>
        <w:t>9</w:t>
      </w:r>
      <w:r w:rsidR="008C7B4B">
        <w:rPr>
          <w:rFonts w:ascii="Garamond" w:hAnsi="Garamond"/>
          <w:lang w:val="en-AU"/>
        </w:rPr>
        <w:t xml:space="preserve"> </w:t>
      </w:r>
      <w:r w:rsidR="00D763DB">
        <w:rPr>
          <w:rFonts w:ascii="Garamond" w:hAnsi="Garamond"/>
          <w:lang w:val="en-AU"/>
        </w:rPr>
        <w:t>Oc</w:t>
      </w:r>
      <w:r w:rsidR="008C7B4B">
        <w:rPr>
          <w:rFonts w:ascii="Garamond" w:hAnsi="Garamond"/>
          <w:lang w:val="en-AU"/>
        </w:rPr>
        <w:t>t</w:t>
      </w:r>
      <w:r w:rsidR="00D763DB">
        <w:rPr>
          <w:rFonts w:ascii="Garamond" w:hAnsi="Garamond"/>
          <w:lang w:val="en-AU"/>
        </w:rPr>
        <w:t>obe</w:t>
      </w:r>
      <w:r w:rsidR="008C7B4B">
        <w:rPr>
          <w:rFonts w:ascii="Garamond" w:hAnsi="Garamond"/>
          <w:lang w:val="en-AU"/>
        </w:rPr>
        <w:t xml:space="preserve">r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r w:rsidR="0016673A" w:rsidRPr="0016673A">
        <w:t xml:space="preserve"> </w:t>
      </w:r>
      <w:r w:rsidR="0016673A" w:rsidRPr="0016673A">
        <w:rPr>
          <w:rStyle w:val="Hyperlink"/>
          <w:rFonts w:ascii="Garamond" w:hAnsi="Garamond"/>
          <w:lang w:val="en-AU"/>
        </w:rPr>
        <w:t>10.1136/bmjqs-2018-008219</w:t>
      </w:r>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p>
    <w:p w:rsidR="00727B35" w:rsidRDefault="00727B35" w:rsidP="00691DE3">
      <w:pPr>
        <w:keepLines/>
        <w:autoSpaceDE w:val="0"/>
        <w:autoSpaceDN w:val="0"/>
        <w:adjustRightInd w:val="0"/>
        <w:rPr>
          <w:rFonts w:ascii="Garamond" w:hAnsi="Garamond"/>
          <w:lang w:val="en-AU"/>
        </w:rPr>
      </w:pPr>
    </w:p>
    <w:p w:rsidR="00282D29" w:rsidRDefault="00282D29">
      <w:pPr>
        <w:rPr>
          <w:rFonts w:ascii="Garamond" w:hAnsi="Garamond"/>
          <w:b/>
          <w:lang w:val="en-AU"/>
        </w:rPr>
      </w:pPr>
      <w:r>
        <w:rPr>
          <w:rFonts w:ascii="Garamond" w:hAnsi="Garamond"/>
          <w:b/>
          <w:lang w:val="en-AU"/>
        </w:rPr>
        <w:t>Reports</w:t>
      </w:r>
    </w:p>
    <w:p w:rsidR="00EF4B4F" w:rsidRDefault="00EF4B4F" w:rsidP="00C3692E">
      <w:pPr>
        <w:keepLines/>
        <w:autoSpaceDE w:val="0"/>
        <w:autoSpaceDN w:val="0"/>
        <w:adjustRightInd w:val="0"/>
        <w:rPr>
          <w:rFonts w:ascii="Garamond" w:hAnsi="Garamond"/>
          <w:lang w:val="en-AU"/>
        </w:rPr>
      </w:pPr>
    </w:p>
    <w:p w:rsidR="00EF4B4F" w:rsidRPr="00EF4B4F" w:rsidRDefault="00EF4B4F" w:rsidP="00EF4B4F">
      <w:pPr>
        <w:keepLines/>
        <w:autoSpaceDE w:val="0"/>
        <w:autoSpaceDN w:val="0"/>
        <w:adjustRightInd w:val="0"/>
        <w:rPr>
          <w:rFonts w:ascii="Garamond" w:hAnsi="Garamond"/>
          <w:i/>
          <w:lang w:val="en-AU"/>
        </w:rPr>
      </w:pPr>
      <w:r w:rsidRPr="00EF4B4F">
        <w:rPr>
          <w:rFonts w:ascii="Garamond" w:hAnsi="Garamond"/>
          <w:i/>
          <w:lang w:val="en-AU"/>
        </w:rPr>
        <w:t>Aligning Outcomes and Spending: Canadian Experiences with Value-Based Healthcare</w:t>
      </w:r>
    </w:p>
    <w:p w:rsidR="00EF4B4F" w:rsidRDefault="00EF4B4F" w:rsidP="00C3692E">
      <w:pPr>
        <w:keepLines/>
        <w:autoSpaceDE w:val="0"/>
        <w:autoSpaceDN w:val="0"/>
        <w:adjustRightInd w:val="0"/>
        <w:rPr>
          <w:rFonts w:ascii="Garamond" w:hAnsi="Garamond"/>
          <w:lang w:val="en-AU"/>
        </w:rPr>
      </w:pPr>
      <w:r w:rsidRPr="00EF4B4F">
        <w:rPr>
          <w:rFonts w:ascii="Garamond" w:hAnsi="Garamond"/>
          <w:lang w:val="en-AU"/>
        </w:rPr>
        <w:t>Zelmer J</w:t>
      </w:r>
    </w:p>
    <w:p w:rsidR="00230F7E" w:rsidRDefault="00EF4B4F" w:rsidP="00C3692E">
      <w:pPr>
        <w:keepLines/>
        <w:autoSpaceDE w:val="0"/>
        <w:autoSpaceDN w:val="0"/>
        <w:adjustRightInd w:val="0"/>
        <w:rPr>
          <w:rFonts w:ascii="Garamond" w:hAnsi="Garamond"/>
          <w:lang w:val="en-AU"/>
        </w:rPr>
      </w:pPr>
      <w:r w:rsidRPr="00EF4B4F">
        <w:rPr>
          <w:rFonts w:ascii="Garamond" w:hAnsi="Garamond"/>
          <w:lang w:val="en-AU"/>
        </w:rPr>
        <w:t xml:space="preserve">Ottawa: Canadian Foundation for Healthcare Improvement; 2018. </w:t>
      </w:r>
      <w:proofErr w:type="gramStart"/>
      <w:r w:rsidRPr="00EF4B4F">
        <w:rPr>
          <w:rFonts w:ascii="Garamond" w:hAnsi="Garamond"/>
          <w:lang w:val="en-AU"/>
        </w:rPr>
        <w:t>p. 62.</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EF4B4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C6637" w:rsidRPr="000170DA" w:rsidRDefault="00BD7D20" w:rsidP="00230F7E">
            <w:pPr>
              <w:rPr>
                <w:rStyle w:val="Hyperlink"/>
                <w:rFonts w:ascii="Garamond" w:hAnsi="Garamond"/>
                <w:color w:val="auto"/>
                <w:u w:val="none"/>
                <w:lang w:val="en-AU"/>
              </w:rPr>
            </w:pPr>
            <w:hyperlink r:id="rId16" w:history="1">
              <w:r w:rsidR="00EF4B4F" w:rsidRPr="00545983">
                <w:rPr>
                  <w:rStyle w:val="Hyperlink"/>
                  <w:rFonts w:ascii="Garamond" w:hAnsi="Garamond"/>
                  <w:lang w:val="en-AU"/>
                </w:rPr>
                <w:t>https://www.cfhi-fcass.ca/WhatWeDo/health-system-transformation</w:t>
              </w:r>
            </w:hyperlink>
          </w:p>
        </w:tc>
      </w:tr>
      <w:tr w:rsidR="004310CA" w:rsidRPr="000170DA" w:rsidTr="00146D7D">
        <w:tc>
          <w:tcPr>
            <w:tcW w:w="1080" w:type="dxa"/>
            <w:tcBorders>
              <w:top w:val="single" w:sz="4" w:space="0" w:color="auto"/>
              <w:left w:val="single" w:sz="4" w:space="0" w:color="auto"/>
              <w:bottom w:val="single" w:sz="4" w:space="0" w:color="auto"/>
              <w:right w:val="single" w:sz="4" w:space="0" w:color="auto"/>
            </w:tcBorders>
            <w:vAlign w:val="center"/>
          </w:tcPr>
          <w:p w:rsidR="004310CA" w:rsidRPr="000170DA" w:rsidRDefault="004310CA" w:rsidP="00146D7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D018AF" w:rsidRDefault="00EF4B4F" w:rsidP="00D018AF">
            <w:pPr>
              <w:rPr>
                <w:rFonts w:ascii="Garamond" w:hAnsi="Garamond"/>
                <w:lang w:val="en-AU"/>
              </w:rPr>
            </w:pPr>
            <w:r>
              <w:rPr>
                <w:rFonts w:ascii="Garamond" w:hAnsi="Garamond"/>
                <w:lang w:val="en-AU"/>
              </w:rPr>
              <w:t>The search for value (variously defined) occupies the mind of many working in health systems currently. This report p</w:t>
            </w:r>
            <w:r w:rsidRPr="00EF4B4F">
              <w:rPr>
                <w:rFonts w:ascii="Garamond" w:hAnsi="Garamond"/>
                <w:lang w:val="en-AU"/>
              </w:rPr>
              <w:t>repared on behalf of the</w:t>
            </w:r>
            <w:r>
              <w:rPr>
                <w:rFonts w:ascii="Garamond" w:hAnsi="Garamond"/>
                <w:lang w:val="en-AU"/>
              </w:rPr>
              <w:t xml:space="preserve"> </w:t>
            </w:r>
            <w:r w:rsidRPr="00EF4B4F">
              <w:rPr>
                <w:rFonts w:ascii="Garamond" w:hAnsi="Garamond"/>
                <w:lang w:val="en-AU"/>
              </w:rPr>
              <w:t>Canadian Foundation for Healthcare Improvement</w:t>
            </w:r>
            <w:r>
              <w:rPr>
                <w:rFonts w:ascii="Garamond" w:hAnsi="Garamond"/>
                <w:lang w:val="en-AU"/>
              </w:rPr>
              <w:t xml:space="preserve"> looks at the Canadian experience and perspective on the value debate.</w:t>
            </w:r>
            <w:r w:rsidR="00D018AF">
              <w:rPr>
                <w:rFonts w:ascii="Garamond" w:hAnsi="Garamond"/>
                <w:lang w:val="en-AU"/>
              </w:rPr>
              <w:t xml:space="preserve"> The report looks at the conceptual background, the (Canadian) enablers of value-based healthcare (contexts, policy, measurements, care pathways and integration, payment models, etc.), experiences of value-based healthcare elsewhere, Canadian approaches and possible directions. The report sees the value-based approach as having great potential. The author observes that </w:t>
            </w:r>
          </w:p>
          <w:p w:rsidR="00D018AF" w:rsidRPr="00D018AF" w:rsidRDefault="00D018AF" w:rsidP="00D018AF">
            <w:pPr>
              <w:rPr>
                <w:rFonts w:ascii="Garamond" w:hAnsi="Garamond"/>
                <w:lang w:val="en-AU"/>
              </w:rPr>
            </w:pPr>
            <w:r>
              <w:rPr>
                <w:rFonts w:ascii="Garamond" w:hAnsi="Garamond"/>
                <w:lang w:val="en-AU"/>
              </w:rPr>
              <w:t>‘</w:t>
            </w:r>
            <w:r w:rsidRPr="00D018AF">
              <w:rPr>
                <w:rFonts w:ascii="Garamond" w:hAnsi="Garamond"/>
                <w:lang w:val="en-AU"/>
              </w:rPr>
              <w:t>Value-based healthcare is a holistic strategy, not an isolated initiative or quick fix. It has</w:t>
            </w:r>
            <w:r>
              <w:rPr>
                <w:rFonts w:ascii="Garamond" w:hAnsi="Garamond"/>
                <w:lang w:val="en-AU"/>
              </w:rPr>
              <w:t xml:space="preserve"> </w:t>
            </w:r>
            <w:r w:rsidRPr="00D018AF">
              <w:rPr>
                <w:rFonts w:ascii="Garamond" w:hAnsi="Garamond"/>
                <w:lang w:val="en-AU"/>
              </w:rPr>
              <w:t>significant cultural, policy, and practical implications for the health sector.</w:t>
            </w:r>
          </w:p>
          <w:p w:rsidR="00D018AF" w:rsidRDefault="00D018AF" w:rsidP="00D018AF">
            <w:pPr>
              <w:rPr>
                <w:rFonts w:ascii="Garamond" w:hAnsi="Garamond"/>
                <w:lang w:val="en-AU"/>
              </w:rPr>
            </w:pPr>
            <w:r w:rsidRPr="00D018AF">
              <w:rPr>
                <w:rFonts w:ascii="Garamond" w:hAnsi="Garamond"/>
                <w:lang w:val="en-AU"/>
              </w:rPr>
              <w:t>A broad-based focus on value has the potential to trigger</w:t>
            </w:r>
            <w:r>
              <w:rPr>
                <w:rFonts w:ascii="Garamond" w:hAnsi="Garamond"/>
                <w:lang w:val="en-AU"/>
              </w:rPr>
              <w:t xml:space="preserve"> </w:t>
            </w:r>
            <w:r w:rsidRPr="00D018AF">
              <w:rPr>
                <w:rFonts w:ascii="Garamond" w:hAnsi="Garamond"/>
                <w:lang w:val="en-AU"/>
              </w:rPr>
              <w:t>fundamental change in how we design, organize, deliver,</w:t>
            </w:r>
            <w:r>
              <w:rPr>
                <w:rFonts w:ascii="Garamond" w:hAnsi="Garamond"/>
                <w:lang w:val="en-AU"/>
              </w:rPr>
              <w:t xml:space="preserve"> </w:t>
            </w:r>
            <w:r w:rsidRPr="00D018AF">
              <w:rPr>
                <w:rFonts w:ascii="Garamond" w:hAnsi="Garamond"/>
                <w:lang w:val="en-AU"/>
              </w:rPr>
              <w:t>and evaluate health services.</w:t>
            </w:r>
          </w:p>
          <w:p w:rsidR="00DC06D2" w:rsidRPr="00DC06D2" w:rsidRDefault="00D018AF" w:rsidP="00D018AF">
            <w:pPr>
              <w:rPr>
                <w:rFonts w:ascii="Garamond" w:hAnsi="Garamond"/>
                <w:lang w:val="en-AU"/>
              </w:rPr>
            </w:pPr>
            <w:r>
              <w:rPr>
                <w:rFonts w:ascii="Garamond" w:hAnsi="Garamond"/>
                <w:lang w:val="en-AU"/>
              </w:rPr>
              <w:t>…</w:t>
            </w:r>
            <w:r w:rsidRPr="00D018AF">
              <w:rPr>
                <w:rFonts w:ascii="Garamond" w:hAnsi="Garamond"/>
                <w:lang w:val="en-AU"/>
              </w:rPr>
              <w:t>we have the potential to advance a more person-centred,</w:t>
            </w:r>
            <w:r>
              <w:rPr>
                <w:rFonts w:ascii="Garamond" w:hAnsi="Garamond"/>
                <w:lang w:val="en-AU"/>
              </w:rPr>
              <w:t xml:space="preserve"> </w:t>
            </w:r>
            <w:r w:rsidRPr="00D018AF">
              <w:rPr>
                <w:rFonts w:ascii="Garamond" w:hAnsi="Garamond"/>
                <w:lang w:val="en-AU"/>
              </w:rPr>
              <w:t>integrated system that uses available resources to optimize the outcomes that matter most to</w:t>
            </w:r>
            <w:r>
              <w:rPr>
                <w:rFonts w:ascii="Garamond" w:hAnsi="Garamond"/>
                <w:lang w:val="en-AU"/>
              </w:rPr>
              <w:t xml:space="preserve"> </w:t>
            </w:r>
            <w:r w:rsidRPr="00D018AF">
              <w:rPr>
                <w:rFonts w:ascii="Garamond" w:hAnsi="Garamond"/>
                <w:lang w:val="en-AU"/>
              </w:rPr>
              <w:t>those it serves.</w:t>
            </w:r>
            <w:r>
              <w:rPr>
                <w:rFonts w:ascii="Garamond" w:hAnsi="Garamond"/>
                <w:lang w:val="en-AU"/>
              </w:rPr>
              <w:t>’</w:t>
            </w:r>
          </w:p>
        </w:tc>
      </w:tr>
    </w:tbl>
    <w:p w:rsidR="004310CA" w:rsidRDefault="004310CA" w:rsidP="004310CA">
      <w:pPr>
        <w:rPr>
          <w:rFonts w:ascii="Garamond" w:hAnsi="Garamond"/>
          <w:lang w:val="en-AU"/>
        </w:rPr>
      </w:pPr>
    </w:p>
    <w:p w:rsidR="00301EAB" w:rsidRPr="00301EAB" w:rsidRDefault="00301EAB" w:rsidP="00301EAB">
      <w:pPr>
        <w:keepLines/>
        <w:autoSpaceDE w:val="0"/>
        <w:autoSpaceDN w:val="0"/>
        <w:adjustRightInd w:val="0"/>
        <w:rPr>
          <w:rFonts w:ascii="Garamond" w:hAnsi="Garamond"/>
          <w:i/>
          <w:lang w:val="en-AU"/>
        </w:rPr>
      </w:pPr>
      <w:r w:rsidRPr="00301EAB">
        <w:rPr>
          <w:rFonts w:ascii="Garamond" w:hAnsi="Garamond"/>
          <w:i/>
          <w:lang w:val="en-AU"/>
        </w:rPr>
        <w:lastRenderedPageBreak/>
        <w:t>The future of healthcare: our vision for digital, data and technology in health and care</w:t>
      </w:r>
    </w:p>
    <w:p w:rsidR="006D4756" w:rsidRDefault="006D4756" w:rsidP="00301EAB">
      <w:pPr>
        <w:keepLines/>
        <w:autoSpaceDE w:val="0"/>
        <w:autoSpaceDN w:val="0"/>
        <w:adjustRightInd w:val="0"/>
        <w:rPr>
          <w:rFonts w:ascii="Garamond" w:hAnsi="Garamond"/>
          <w:lang w:val="en-AU"/>
        </w:rPr>
      </w:pPr>
      <w:r w:rsidRPr="006D4756">
        <w:rPr>
          <w:rFonts w:ascii="Garamond" w:hAnsi="Garamond"/>
          <w:lang w:val="en-AU"/>
        </w:rPr>
        <w:t>Department of Health and Social Care (UK)</w:t>
      </w:r>
    </w:p>
    <w:p w:rsidR="006D4756" w:rsidRDefault="006D4756" w:rsidP="00301EAB">
      <w:pPr>
        <w:keepLines/>
        <w:autoSpaceDE w:val="0"/>
        <w:autoSpaceDN w:val="0"/>
        <w:adjustRightInd w:val="0"/>
        <w:rPr>
          <w:rFonts w:ascii="Garamond" w:hAnsi="Garamond"/>
          <w:lang w:val="en-AU"/>
        </w:rPr>
      </w:pPr>
      <w:r w:rsidRPr="006D4756">
        <w:rPr>
          <w:rFonts w:ascii="Garamond" w:hAnsi="Garamond"/>
          <w:lang w:val="en-AU"/>
        </w:rPr>
        <w:t>London: Department of Health and Social Care; 2018.</w:t>
      </w:r>
    </w:p>
    <w:tbl>
      <w:tblPr>
        <w:tblStyle w:val="TableGrid"/>
        <w:tblW w:w="0" w:type="auto"/>
        <w:tblInd w:w="288" w:type="dxa"/>
        <w:tblLayout w:type="fixed"/>
        <w:tblLook w:val="01E0" w:firstRow="1" w:lastRow="1" w:firstColumn="1" w:lastColumn="1" w:noHBand="0" w:noVBand="0"/>
      </w:tblPr>
      <w:tblGrid>
        <w:gridCol w:w="1080"/>
        <w:gridCol w:w="8280"/>
      </w:tblGrid>
      <w:tr w:rsidR="00301EAB" w:rsidRPr="000170DA" w:rsidTr="00CC6E03">
        <w:tc>
          <w:tcPr>
            <w:tcW w:w="1080" w:type="dxa"/>
            <w:tcBorders>
              <w:top w:val="single" w:sz="4" w:space="0" w:color="auto"/>
              <w:left w:val="single" w:sz="4" w:space="0" w:color="auto"/>
              <w:bottom w:val="single" w:sz="4" w:space="0" w:color="auto"/>
              <w:right w:val="single" w:sz="4" w:space="0" w:color="auto"/>
            </w:tcBorders>
            <w:vAlign w:val="center"/>
          </w:tcPr>
          <w:p w:rsidR="00301EAB" w:rsidRPr="000170DA" w:rsidRDefault="00301EAB" w:rsidP="00301EAB">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301EAB" w:rsidRPr="000170DA" w:rsidRDefault="00BD7D20" w:rsidP="00CC6E03">
            <w:pPr>
              <w:rPr>
                <w:rStyle w:val="Hyperlink"/>
                <w:rFonts w:ascii="Garamond" w:hAnsi="Garamond"/>
                <w:color w:val="auto"/>
                <w:u w:val="none"/>
                <w:lang w:val="en-AU"/>
              </w:rPr>
            </w:pPr>
            <w:hyperlink r:id="rId17" w:history="1">
              <w:r w:rsidR="00301EAB" w:rsidRPr="00545983">
                <w:rPr>
                  <w:rStyle w:val="Hyperlink"/>
                  <w:rFonts w:ascii="Garamond" w:hAnsi="Garamond"/>
                  <w:lang w:val="en-AU"/>
                </w:rPr>
                <w:t>https://www.gov.uk/government/publications/the-future-of-healthcare-our-vision-for-digital-data-and-technology-in-health-and-care</w:t>
              </w:r>
            </w:hyperlink>
          </w:p>
        </w:tc>
      </w:tr>
      <w:tr w:rsidR="00301EAB" w:rsidRPr="000170DA" w:rsidTr="00CC6E03">
        <w:tc>
          <w:tcPr>
            <w:tcW w:w="1080" w:type="dxa"/>
            <w:tcBorders>
              <w:top w:val="single" w:sz="4" w:space="0" w:color="auto"/>
              <w:left w:val="single" w:sz="4" w:space="0" w:color="auto"/>
              <w:bottom w:val="single" w:sz="4" w:space="0" w:color="auto"/>
              <w:right w:val="single" w:sz="4" w:space="0" w:color="auto"/>
            </w:tcBorders>
            <w:vAlign w:val="center"/>
          </w:tcPr>
          <w:p w:rsidR="00301EAB" w:rsidRPr="000170DA" w:rsidRDefault="00301EAB" w:rsidP="00CC6E0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D4756" w:rsidRPr="00DC06D2" w:rsidRDefault="006D4756" w:rsidP="006D4756">
            <w:pPr>
              <w:rPr>
                <w:rFonts w:ascii="Garamond" w:hAnsi="Garamond"/>
                <w:lang w:val="en-AU"/>
              </w:rPr>
            </w:pPr>
            <w:r>
              <w:rPr>
                <w:rFonts w:ascii="Garamond" w:hAnsi="Garamond"/>
                <w:lang w:val="en-AU"/>
              </w:rPr>
              <w:t xml:space="preserve">The UK’s </w:t>
            </w:r>
            <w:r w:rsidRPr="006D4756">
              <w:rPr>
                <w:rFonts w:ascii="Garamond" w:hAnsi="Garamond"/>
                <w:lang w:val="en-AU"/>
              </w:rPr>
              <w:t>Department of Health and Social Care</w:t>
            </w:r>
            <w:r>
              <w:rPr>
                <w:rFonts w:ascii="Garamond" w:hAnsi="Garamond"/>
                <w:lang w:val="en-AU"/>
              </w:rPr>
              <w:t xml:space="preserve"> has produced this document outlining </w:t>
            </w:r>
            <w:r w:rsidRPr="006D4756">
              <w:rPr>
                <w:rFonts w:ascii="Garamond" w:hAnsi="Garamond"/>
                <w:lang w:val="en-AU"/>
              </w:rPr>
              <w:t xml:space="preserve">technology </w:t>
            </w:r>
            <w:r w:rsidRPr="006D4756">
              <w:rPr>
                <w:rFonts w:ascii="Garamond" w:hAnsi="Garamond"/>
                <w:b/>
                <w:lang w:val="en-AU"/>
              </w:rPr>
              <w:t>architecture</w:t>
            </w:r>
            <w:r w:rsidRPr="006D4756">
              <w:rPr>
                <w:rFonts w:ascii="Garamond" w:hAnsi="Garamond"/>
                <w:lang w:val="en-AU"/>
              </w:rPr>
              <w:t xml:space="preserve"> and </w:t>
            </w:r>
            <w:r w:rsidRPr="006D4756">
              <w:rPr>
                <w:rFonts w:ascii="Garamond" w:hAnsi="Garamond"/>
                <w:b/>
                <w:lang w:val="en-AU"/>
              </w:rPr>
              <w:t>guiding principles</w:t>
            </w:r>
            <w:r w:rsidRPr="006D4756">
              <w:rPr>
                <w:rFonts w:ascii="Garamond" w:hAnsi="Garamond"/>
                <w:lang w:val="en-AU"/>
              </w:rPr>
              <w:t xml:space="preserve"> that will together be the foundation for a new generation of digital services designed to meet the needs of </w:t>
            </w:r>
            <w:r>
              <w:rPr>
                <w:rFonts w:ascii="Garamond" w:hAnsi="Garamond"/>
                <w:lang w:val="en-AU"/>
              </w:rPr>
              <w:t xml:space="preserve">the various uses, </w:t>
            </w:r>
            <w:r w:rsidRPr="006D4756">
              <w:rPr>
                <w:rFonts w:ascii="Garamond" w:hAnsi="Garamond"/>
                <w:lang w:val="en-AU"/>
              </w:rPr>
              <w:t>the workforce</w:t>
            </w:r>
            <w:r>
              <w:rPr>
                <w:rFonts w:ascii="Garamond" w:hAnsi="Garamond"/>
                <w:lang w:val="en-AU"/>
              </w:rPr>
              <w:t xml:space="preserve">, </w:t>
            </w:r>
            <w:r w:rsidRPr="006D4756">
              <w:rPr>
                <w:rFonts w:ascii="Garamond" w:hAnsi="Garamond"/>
                <w:lang w:val="en-AU"/>
              </w:rPr>
              <w:t>patients and people who use care services.</w:t>
            </w:r>
            <w:r>
              <w:rPr>
                <w:rFonts w:ascii="Garamond" w:hAnsi="Garamond"/>
                <w:lang w:val="en-AU"/>
              </w:rPr>
              <w:t xml:space="preserve"> </w:t>
            </w:r>
            <w:r w:rsidRPr="006D4756">
              <w:rPr>
                <w:rFonts w:ascii="Garamond" w:hAnsi="Garamond"/>
                <w:lang w:val="en-AU"/>
              </w:rPr>
              <w:t xml:space="preserve">The vision </w:t>
            </w:r>
            <w:r>
              <w:rPr>
                <w:rFonts w:ascii="Garamond" w:hAnsi="Garamond"/>
                <w:lang w:val="en-AU"/>
              </w:rPr>
              <w:t xml:space="preserve">describes </w:t>
            </w:r>
            <w:r w:rsidRPr="006D4756">
              <w:rPr>
                <w:rFonts w:ascii="Garamond" w:hAnsi="Garamond"/>
                <w:lang w:val="en-AU"/>
              </w:rPr>
              <w:t xml:space="preserve">how digital services and IT systems will need to meet a clear set of </w:t>
            </w:r>
            <w:r w:rsidRPr="006D4756">
              <w:rPr>
                <w:rFonts w:ascii="Garamond" w:hAnsi="Garamond"/>
                <w:b/>
                <w:lang w:val="en-AU"/>
              </w:rPr>
              <w:t>open standards</w:t>
            </w:r>
            <w:r w:rsidRPr="006D4756">
              <w:rPr>
                <w:rFonts w:ascii="Garamond" w:hAnsi="Garamond"/>
                <w:lang w:val="en-AU"/>
              </w:rPr>
              <w:t xml:space="preserve"> to ensure they can </w:t>
            </w:r>
            <w:r>
              <w:rPr>
                <w:rFonts w:ascii="Garamond" w:hAnsi="Garamond"/>
                <w:lang w:val="en-AU"/>
              </w:rPr>
              <w:t xml:space="preserve">work and communicate together </w:t>
            </w:r>
            <w:r w:rsidRPr="006D4756">
              <w:rPr>
                <w:rFonts w:ascii="Garamond" w:hAnsi="Garamond"/>
                <w:lang w:val="en-AU"/>
              </w:rPr>
              <w:t xml:space="preserve">and </w:t>
            </w:r>
            <w:r>
              <w:rPr>
                <w:rFonts w:ascii="Garamond" w:hAnsi="Garamond"/>
                <w:lang w:val="en-AU"/>
              </w:rPr>
              <w:t xml:space="preserve">also </w:t>
            </w:r>
            <w:r w:rsidRPr="006D4756">
              <w:rPr>
                <w:rFonts w:ascii="Garamond" w:hAnsi="Garamond"/>
                <w:lang w:val="en-AU"/>
              </w:rPr>
              <w:t xml:space="preserve">be replaced when better technologies become available. </w:t>
            </w:r>
            <w:r>
              <w:rPr>
                <w:rFonts w:ascii="Garamond" w:hAnsi="Garamond"/>
                <w:lang w:val="en-AU"/>
              </w:rPr>
              <w:t>The authors have placed a</w:t>
            </w:r>
            <w:r w:rsidRPr="006D4756">
              <w:rPr>
                <w:rFonts w:ascii="Garamond" w:hAnsi="Garamond"/>
                <w:lang w:val="en-AU"/>
              </w:rPr>
              <w:t xml:space="preserve"> focus on putting </w:t>
            </w:r>
            <w:r w:rsidRPr="006D4756">
              <w:rPr>
                <w:rFonts w:ascii="Garamond" w:hAnsi="Garamond"/>
                <w:b/>
                <w:lang w:val="en-AU"/>
              </w:rPr>
              <w:t>user needs first</w:t>
            </w:r>
            <w:r w:rsidRPr="006D4756">
              <w:rPr>
                <w:rFonts w:ascii="Garamond" w:hAnsi="Garamond"/>
                <w:lang w:val="en-AU"/>
              </w:rPr>
              <w:t xml:space="preserve"> and </w:t>
            </w:r>
            <w:r w:rsidRPr="006D4756">
              <w:rPr>
                <w:rFonts w:ascii="Garamond" w:hAnsi="Garamond"/>
                <w:b/>
                <w:lang w:val="en-AU"/>
              </w:rPr>
              <w:t>setting standards</w:t>
            </w:r>
            <w:r w:rsidRPr="006D4756">
              <w:rPr>
                <w:rFonts w:ascii="Garamond" w:hAnsi="Garamond"/>
                <w:lang w:val="en-AU"/>
              </w:rPr>
              <w:t xml:space="preserve"> at the centre will enable local organisations to manage their use of technology and spread and support innovation.</w:t>
            </w:r>
          </w:p>
        </w:tc>
      </w:tr>
    </w:tbl>
    <w:p w:rsidR="00301EAB" w:rsidRDefault="00301EAB" w:rsidP="00301EAB">
      <w:pPr>
        <w:rPr>
          <w:rFonts w:ascii="Garamond" w:hAnsi="Garamond"/>
          <w:lang w:val="en-AU"/>
        </w:rPr>
      </w:pPr>
    </w:p>
    <w:p w:rsidR="00D46F19" w:rsidRDefault="00D46F19" w:rsidP="004310CA">
      <w:pPr>
        <w:rPr>
          <w:rFonts w:ascii="Garamond" w:hAnsi="Garamond"/>
          <w:lang w:val="en-AU"/>
        </w:rPr>
      </w:pPr>
    </w:p>
    <w:p w:rsidR="00282D29" w:rsidRDefault="00282D29" w:rsidP="00C17C82">
      <w:pPr>
        <w:keepNext/>
        <w:ind w:left="720" w:hanging="720"/>
        <w:rPr>
          <w:rFonts w:ascii="Garamond" w:hAnsi="Garamond"/>
          <w:b/>
          <w:lang w:val="en-AU"/>
        </w:rPr>
      </w:pPr>
      <w:r>
        <w:rPr>
          <w:rFonts w:ascii="Garamond" w:hAnsi="Garamond"/>
          <w:b/>
          <w:lang w:val="en-AU"/>
        </w:rPr>
        <w:t>Journal articles</w:t>
      </w:r>
    </w:p>
    <w:p w:rsidR="0016673A" w:rsidRDefault="0016673A" w:rsidP="0016673A">
      <w:pPr>
        <w:keepNext/>
        <w:keepLines/>
        <w:autoSpaceDE w:val="0"/>
        <w:autoSpaceDN w:val="0"/>
        <w:adjustRightInd w:val="0"/>
        <w:rPr>
          <w:rFonts w:ascii="Garamond" w:hAnsi="Garamond"/>
          <w:i/>
          <w:lang w:val="en-AU"/>
        </w:rPr>
      </w:pPr>
    </w:p>
    <w:p w:rsidR="00E21B7A" w:rsidRDefault="00E21B7A" w:rsidP="00E21B7A">
      <w:pPr>
        <w:keepNext/>
        <w:keepLines/>
        <w:autoSpaceDE w:val="0"/>
        <w:autoSpaceDN w:val="0"/>
        <w:adjustRightInd w:val="0"/>
        <w:rPr>
          <w:rFonts w:ascii="Garamond" w:hAnsi="Garamond"/>
          <w:i/>
          <w:lang w:val="en-AU"/>
        </w:rPr>
      </w:pPr>
      <w:r w:rsidRPr="00B96B81">
        <w:rPr>
          <w:rFonts w:ascii="Garamond" w:hAnsi="Garamond"/>
          <w:i/>
          <w:lang w:val="en-AU"/>
        </w:rPr>
        <w:t>Effects of the Australian National Hand Hygiene Initiative after 8 years on infection control practices, health-care worker education, and clinical outcomes: a longitudinal study</w:t>
      </w:r>
    </w:p>
    <w:p w:rsidR="00E21B7A" w:rsidRPr="00B96B81" w:rsidRDefault="00E21B7A" w:rsidP="00E21B7A">
      <w:pPr>
        <w:keepNext/>
        <w:keepLines/>
        <w:autoSpaceDE w:val="0"/>
        <w:autoSpaceDN w:val="0"/>
        <w:adjustRightInd w:val="0"/>
        <w:rPr>
          <w:rFonts w:ascii="Garamond" w:hAnsi="Garamond"/>
          <w:lang w:val="en-AU"/>
        </w:rPr>
      </w:pPr>
      <w:r w:rsidRPr="00B96B81">
        <w:rPr>
          <w:rFonts w:ascii="Garamond" w:hAnsi="Garamond"/>
          <w:lang w:val="en-AU"/>
        </w:rPr>
        <w:t xml:space="preserve">Grayson ML, Stewardson AJ, Russo PL, Ryan KE, Olsen KL, </w:t>
      </w:r>
      <w:proofErr w:type="gramStart"/>
      <w:r w:rsidRPr="00B96B81">
        <w:rPr>
          <w:rFonts w:ascii="Garamond" w:hAnsi="Garamond"/>
          <w:lang w:val="en-AU"/>
        </w:rPr>
        <w:t>Havers</w:t>
      </w:r>
      <w:proofErr w:type="gramEnd"/>
      <w:r w:rsidRPr="00B96B81">
        <w:rPr>
          <w:rFonts w:ascii="Garamond" w:hAnsi="Garamond"/>
          <w:lang w:val="en-AU"/>
        </w:rPr>
        <w:t xml:space="preserve"> SM, et al. </w:t>
      </w:r>
    </w:p>
    <w:p w:rsidR="00E21B7A" w:rsidRDefault="00E21B7A" w:rsidP="00E21B7A">
      <w:pPr>
        <w:keepNext/>
        <w:keepLines/>
        <w:autoSpaceDE w:val="0"/>
        <w:autoSpaceDN w:val="0"/>
        <w:adjustRightInd w:val="0"/>
        <w:rPr>
          <w:rFonts w:ascii="Garamond" w:hAnsi="Garamond"/>
          <w:lang w:val="en-AU"/>
        </w:rPr>
      </w:pPr>
      <w:proofErr w:type="gramStart"/>
      <w:r w:rsidRPr="00B96B81">
        <w:rPr>
          <w:rFonts w:ascii="Garamond" w:hAnsi="Garamond"/>
          <w:lang w:val="en-AU"/>
        </w:rPr>
        <w:t>The Lancet Infectious Diseases.</w:t>
      </w:r>
      <w:proofErr w:type="gramEnd"/>
      <w:r w:rsidRPr="00B96B81">
        <w:rPr>
          <w:rFonts w:ascii="Garamond" w:hAnsi="Garamond"/>
          <w:lang w:val="en-AU"/>
        </w:rPr>
        <w:t xml:space="preserve"> 2018</w:t>
      </w:r>
      <w:proofErr w:type="gramStart"/>
      <w:r w:rsidRPr="00B96B81">
        <w:rPr>
          <w:rFonts w:ascii="Garamond" w:hAnsi="Garamond"/>
          <w:lang w:val="en-AU"/>
        </w:rPr>
        <w:t>;18</w:t>
      </w:r>
      <w:proofErr w:type="gramEnd"/>
      <w:r w:rsidRPr="00B96B81">
        <w:rPr>
          <w:rFonts w:ascii="Garamond" w:hAnsi="Garamond"/>
          <w:lang w:val="en-AU"/>
        </w:rPr>
        <w:t>(11):1269-77.</w:t>
      </w:r>
    </w:p>
    <w:p w:rsidR="00E21B7A" w:rsidRDefault="00E21B7A" w:rsidP="00E21B7A">
      <w:pPr>
        <w:keepNext/>
        <w:keepLines/>
        <w:autoSpaceDE w:val="0"/>
        <w:autoSpaceDN w:val="0"/>
        <w:adjustRightInd w:val="0"/>
        <w:rPr>
          <w:rFonts w:ascii="Garamond" w:hAnsi="Garamond"/>
          <w:lang w:val="en-AU"/>
        </w:rPr>
      </w:pPr>
    </w:p>
    <w:p w:rsidR="00E21B7A" w:rsidRPr="00B96B81" w:rsidRDefault="00E21B7A" w:rsidP="00E21B7A">
      <w:pPr>
        <w:keepNext/>
        <w:keepLines/>
        <w:autoSpaceDE w:val="0"/>
        <w:autoSpaceDN w:val="0"/>
        <w:adjustRightInd w:val="0"/>
        <w:rPr>
          <w:rFonts w:ascii="Garamond" w:hAnsi="Garamond"/>
          <w:i/>
          <w:lang w:val="en-AU"/>
        </w:rPr>
      </w:pPr>
      <w:r w:rsidRPr="00B96B81">
        <w:rPr>
          <w:rFonts w:ascii="Garamond" w:hAnsi="Garamond"/>
          <w:i/>
          <w:lang w:val="en-AU"/>
        </w:rPr>
        <w:t>The Australian National Hand Hygiene Initiative: framework for future research</w:t>
      </w:r>
    </w:p>
    <w:p w:rsidR="00E21B7A" w:rsidRDefault="00E21B7A" w:rsidP="00E21B7A">
      <w:pPr>
        <w:keepNext/>
        <w:keepLines/>
        <w:autoSpaceDE w:val="0"/>
        <w:autoSpaceDN w:val="0"/>
        <w:adjustRightInd w:val="0"/>
        <w:rPr>
          <w:rFonts w:ascii="Garamond" w:hAnsi="Garamond"/>
          <w:lang w:val="en-AU"/>
        </w:rPr>
      </w:pPr>
      <w:r w:rsidRPr="00B96B81">
        <w:rPr>
          <w:rFonts w:ascii="Garamond" w:hAnsi="Garamond"/>
          <w:lang w:val="en-AU"/>
        </w:rPr>
        <w:t>Gould D, Moralejo D, Chudleigh J, Drey N</w:t>
      </w:r>
    </w:p>
    <w:p w:rsidR="00E21B7A" w:rsidRPr="00B96B81" w:rsidRDefault="00E21B7A" w:rsidP="00E21B7A">
      <w:pPr>
        <w:keepNext/>
        <w:keepLines/>
        <w:autoSpaceDE w:val="0"/>
        <w:autoSpaceDN w:val="0"/>
        <w:adjustRightInd w:val="0"/>
        <w:rPr>
          <w:rFonts w:ascii="Garamond" w:hAnsi="Garamond"/>
          <w:lang w:val="en-AU"/>
        </w:rPr>
      </w:pPr>
      <w:proofErr w:type="gramStart"/>
      <w:r w:rsidRPr="00B96B81">
        <w:rPr>
          <w:rFonts w:ascii="Garamond" w:hAnsi="Garamond"/>
          <w:lang w:val="en-AU"/>
        </w:rPr>
        <w:t>The Lancet Infectious Diseases.</w:t>
      </w:r>
      <w:proofErr w:type="gramEnd"/>
      <w:r w:rsidRPr="00B96B81">
        <w:rPr>
          <w:rFonts w:ascii="Garamond" w:hAnsi="Garamond"/>
          <w:lang w:val="en-AU"/>
        </w:rPr>
        <w:t xml:space="preserve"> 2018</w:t>
      </w:r>
      <w:proofErr w:type="gramStart"/>
      <w:r w:rsidRPr="00B96B81">
        <w:rPr>
          <w:rFonts w:ascii="Garamond" w:hAnsi="Garamond"/>
          <w:lang w:val="en-AU"/>
        </w:rPr>
        <w:t>;18</w:t>
      </w:r>
      <w:proofErr w:type="gramEnd"/>
      <w:r w:rsidRPr="00B96B81">
        <w:rPr>
          <w:rFonts w:ascii="Garamond" w:hAnsi="Garamond"/>
          <w:lang w:val="en-AU"/>
        </w:rPr>
        <w:t>(11):1171-2.</w:t>
      </w:r>
    </w:p>
    <w:tbl>
      <w:tblPr>
        <w:tblStyle w:val="TableGrid"/>
        <w:tblW w:w="0" w:type="auto"/>
        <w:tblInd w:w="288" w:type="dxa"/>
        <w:tblLayout w:type="fixed"/>
        <w:tblLook w:val="01E0" w:firstRow="1" w:lastRow="1" w:firstColumn="1" w:lastColumn="1" w:noHBand="0" w:noVBand="0"/>
      </w:tblPr>
      <w:tblGrid>
        <w:gridCol w:w="1080"/>
        <w:gridCol w:w="8280"/>
      </w:tblGrid>
      <w:tr w:rsidR="00E21B7A"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E21B7A" w:rsidRPr="000170DA" w:rsidRDefault="00E21B7A" w:rsidP="00BB58C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21B7A" w:rsidRDefault="00E21B7A" w:rsidP="00BB58CE">
            <w:pPr>
              <w:rPr>
                <w:rStyle w:val="Hyperlink"/>
                <w:rFonts w:ascii="Garamond" w:hAnsi="Garamond"/>
                <w:color w:val="auto"/>
                <w:u w:val="none"/>
                <w:lang w:val="en-AU"/>
              </w:rPr>
            </w:pPr>
            <w:r>
              <w:rPr>
                <w:rStyle w:val="Hyperlink"/>
                <w:rFonts w:ascii="Garamond" w:hAnsi="Garamond"/>
                <w:color w:val="auto"/>
                <w:u w:val="none"/>
                <w:lang w:val="en-AU"/>
              </w:rPr>
              <w:t xml:space="preserve">Grayson et al </w:t>
            </w:r>
            <w:hyperlink r:id="rId18" w:history="1">
              <w:r w:rsidRPr="00D07234">
                <w:rPr>
                  <w:rStyle w:val="Hyperlink"/>
                  <w:rFonts w:ascii="Garamond" w:hAnsi="Garamond"/>
                  <w:lang w:val="en-AU"/>
                </w:rPr>
                <w:t>https://doi.org/10.1016/S1473-3099(18)30491-2</w:t>
              </w:r>
            </w:hyperlink>
          </w:p>
          <w:p w:rsidR="00E21B7A" w:rsidRPr="000170DA" w:rsidRDefault="00E21B7A" w:rsidP="00BB58CE">
            <w:pPr>
              <w:rPr>
                <w:rStyle w:val="Hyperlink"/>
                <w:rFonts w:ascii="Garamond" w:hAnsi="Garamond"/>
                <w:color w:val="auto"/>
                <w:u w:val="none"/>
                <w:lang w:val="en-AU"/>
              </w:rPr>
            </w:pPr>
            <w:r>
              <w:rPr>
                <w:rStyle w:val="Hyperlink"/>
                <w:rFonts w:ascii="Garamond" w:hAnsi="Garamond"/>
                <w:color w:val="auto"/>
                <w:u w:val="none"/>
                <w:lang w:val="en-AU"/>
              </w:rPr>
              <w:t xml:space="preserve">Gould et al </w:t>
            </w:r>
            <w:hyperlink r:id="rId19" w:history="1">
              <w:r w:rsidRPr="00D07234">
                <w:rPr>
                  <w:rStyle w:val="Hyperlink"/>
                  <w:rFonts w:ascii="Garamond" w:hAnsi="Garamond"/>
                  <w:lang w:val="en-AU"/>
                </w:rPr>
                <w:t>https://doi.org/10.1016/S1473-3099(18)30598-X</w:t>
              </w:r>
            </w:hyperlink>
          </w:p>
        </w:tc>
      </w:tr>
      <w:tr w:rsidR="00E21B7A"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E21B7A" w:rsidRPr="000170DA" w:rsidRDefault="00E21B7A" w:rsidP="00BB58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21B7A" w:rsidRDefault="00E21B7A" w:rsidP="00BB58CE">
            <w:pPr>
              <w:rPr>
                <w:rFonts w:ascii="Garamond" w:hAnsi="Garamond"/>
                <w:lang w:val="en-AU"/>
              </w:rPr>
            </w:pPr>
            <w:r>
              <w:rPr>
                <w:rFonts w:ascii="Garamond" w:hAnsi="Garamond"/>
                <w:lang w:val="en-AU"/>
              </w:rPr>
              <w:t xml:space="preserve">Article and commentary in </w:t>
            </w:r>
            <w:r w:rsidRPr="00343B2B">
              <w:rPr>
                <w:rFonts w:ascii="Garamond" w:hAnsi="Garamond"/>
                <w:i/>
                <w:lang w:val="en-AU"/>
              </w:rPr>
              <w:t>The Lancet Infectious Diseases</w:t>
            </w:r>
            <w:r>
              <w:rPr>
                <w:rFonts w:ascii="Garamond" w:hAnsi="Garamond"/>
                <w:lang w:val="en-AU"/>
              </w:rPr>
              <w:t xml:space="preserve"> reviewing the impacts of the National Hand Hygiene Initiative (NHHI) in Australia (Disclosure: The NHHI has been funded by the Australian Commission on Safety and Quality in Health Care). </w:t>
            </w:r>
          </w:p>
          <w:p w:rsidR="00E21B7A" w:rsidRDefault="00E21B7A" w:rsidP="00BB58CE">
            <w:pPr>
              <w:rPr>
                <w:rFonts w:ascii="Garamond" w:hAnsi="Garamond"/>
                <w:lang w:val="en-AU"/>
              </w:rPr>
            </w:pPr>
            <w:r w:rsidRPr="00B96B81">
              <w:rPr>
                <w:rFonts w:ascii="Garamond" w:hAnsi="Garamond"/>
                <w:lang w:val="en-AU"/>
              </w:rPr>
              <w:t>The NHHI</w:t>
            </w:r>
            <w:r>
              <w:rPr>
                <w:rFonts w:ascii="Garamond" w:hAnsi="Garamond"/>
                <w:lang w:val="en-AU"/>
              </w:rPr>
              <w:t xml:space="preserve"> </w:t>
            </w:r>
            <w:r w:rsidRPr="00B96B81">
              <w:rPr>
                <w:rFonts w:ascii="Garamond" w:hAnsi="Garamond"/>
                <w:lang w:val="en-AU"/>
              </w:rPr>
              <w:t xml:space="preserve">is </w:t>
            </w:r>
            <w:r>
              <w:rPr>
                <w:rFonts w:ascii="Garamond" w:hAnsi="Garamond"/>
                <w:lang w:val="en-AU"/>
              </w:rPr>
              <w:t>described as ‘</w:t>
            </w:r>
            <w:r w:rsidRPr="00B96B81">
              <w:rPr>
                <w:rFonts w:ascii="Garamond" w:hAnsi="Garamond"/>
                <w:lang w:val="en-AU"/>
              </w:rPr>
              <w:t>a standardised culture-change programme based on the WHO My 5 Moments for Hand Hygiene approach to improve hand hygiene compliance among Australian health-care workers</w:t>
            </w:r>
            <w:r>
              <w:rPr>
                <w:rFonts w:ascii="Garamond" w:hAnsi="Garamond"/>
                <w:lang w:val="en-AU"/>
              </w:rPr>
              <w:t xml:space="preserve">’ with the aim of </w:t>
            </w:r>
            <w:r w:rsidRPr="00B96B81">
              <w:rPr>
                <w:rFonts w:ascii="Garamond" w:hAnsi="Garamond"/>
                <w:lang w:val="en-AU"/>
              </w:rPr>
              <w:t>reduc</w:t>
            </w:r>
            <w:r>
              <w:rPr>
                <w:rFonts w:ascii="Garamond" w:hAnsi="Garamond"/>
                <w:lang w:val="en-AU"/>
              </w:rPr>
              <w:t>ing</w:t>
            </w:r>
            <w:r w:rsidRPr="00B96B81">
              <w:rPr>
                <w:rFonts w:ascii="Garamond" w:hAnsi="Garamond"/>
                <w:lang w:val="en-AU"/>
              </w:rPr>
              <w:t xml:space="preserve"> the risk of health-care-associated infections. </w:t>
            </w:r>
          </w:p>
          <w:p w:rsidR="00E21B7A" w:rsidRPr="00B96B81" w:rsidRDefault="00E21B7A" w:rsidP="00BB58CE">
            <w:pPr>
              <w:rPr>
                <w:rFonts w:ascii="Garamond" w:hAnsi="Garamond"/>
                <w:lang w:val="en-AU"/>
              </w:rPr>
            </w:pPr>
            <w:r>
              <w:rPr>
                <w:rFonts w:ascii="Garamond" w:hAnsi="Garamond"/>
                <w:lang w:val="en-AU"/>
              </w:rPr>
              <w:t xml:space="preserve">Grayson et al </w:t>
            </w:r>
            <w:r w:rsidRPr="00B96B81">
              <w:rPr>
                <w:rFonts w:ascii="Garamond" w:hAnsi="Garamond"/>
                <w:lang w:val="en-AU"/>
              </w:rPr>
              <w:t xml:space="preserve">assessed outcomes of the NHHI for the 8 years after implementation, including hospital participation, hand hygiene compliance, educational engagement, cost, and association with the incidence of health-care-associated </w:t>
            </w:r>
            <w:r w:rsidRPr="00E21B7A">
              <w:rPr>
                <w:rFonts w:ascii="Garamond" w:hAnsi="Garamond"/>
                <w:i/>
                <w:lang w:val="en-AU"/>
              </w:rPr>
              <w:t>Staphylococcus aureus</w:t>
            </w:r>
            <w:r w:rsidRPr="00B96B81">
              <w:rPr>
                <w:rFonts w:ascii="Garamond" w:hAnsi="Garamond"/>
                <w:lang w:val="en-AU"/>
              </w:rPr>
              <w:t xml:space="preserve"> bacteraemia (HA-SAB).</w:t>
            </w:r>
            <w:r>
              <w:rPr>
                <w:rFonts w:ascii="Garamond" w:hAnsi="Garamond"/>
                <w:lang w:val="en-AU"/>
              </w:rPr>
              <w:t xml:space="preserve"> They report that </w:t>
            </w:r>
            <w:r w:rsidRPr="00E21B7A">
              <w:rPr>
                <w:rFonts w:ascii="Garamond" w:hAnsi="Garamond"/>
                <w:b/>
                <w:lang w:val="en-AU"/>
              </w:rPr>
              <w:t>participation increased</w:t>
            </w:r>
            <w:r>
              <w:rPr>
                <w:rFonts w:ascii="Garamond" w:hAnsi="Garamond"/>
                <w:lang w:val="en-AU"/>
              </w:rPr>
              <w:t xml:space="preserve"> (105 hospitals </w:t>
            </w:r>
            <w:r w:rsidRPr="00B96B81">
              <w:rPr>
                <w:rFonts w:ascii="Garamond" w:hAnsi="Garamond"/>
                <w:lang w:val="en-AU"/>
              </w:rPr>
              <w:t xml:space="preserve">in 2009 </w:t>
            </w:r>
            <w:r>
              <w:rPr>
                <w:rFonts w:ascii="Garamond" w:hAnsi="Garamond"/>
                <w:lang w:val="en-AU"/>
              </w:rPr>
              <w:t xml:space="preserve">to </w:t>
            </w:r>
            <w:r w:rsidRPr="00B96B81">
              <w:rPr>
                <w:rFonts w:ascii="Garamond" w:hAnsi="Garamond"/>
                <w:lang w:val="en-AU"/>
              </w:rPr>
              <w:t>937 hospitals in 2017)</w:t>
            </w:r>
            <w:r>
              <w:rPr>
                <w:rFonts w:ascii="Garamond" w:hAnsi="Garamond"/>
                <w:lang w:val="en-AU"/>
              </w:rPr>
              <w:t xml:space="preserve">, </w:t>
            </w:r>
            <w:r w:rsidRPr="00B96B81">
              <w:rPr>
                <w:rFonts w:ascii="Garamond" w:hAnsi="Garamond"/>
                <w:lang w:val="en-AU"/>
              </w:rPr>
              <w:t xml:space="preserve">overall </w:t>
            </w:r>
            <w:r w:rsidRPr="00E21B7A">
              <w:rPr>
                <w:rFonts w:ascii="Garamond" w:hAnsi="Garamond"/>
                <w:b/>
                <w:lang w:val="en-AU"/>
              </w:rPr>
              <w:t>hand hygiene compliance</w:t>
            </w:r>
            <w:r w:rsidRPr="00B96B81">
              <w:rPr>
                <w:rFonts w:ascii="Garamond" w:hAnsi="Garamond"/>
                <w:lang w:val="en-AU"/>
              </w:rPr>
              <w:t xml:space="preserve"> </w:t>
            </w:r>
            <w:r w:rsidRPr="00E21B7A">
              <w:rPr>
                <w:rFonts w:ascii="Garamond" w:hAnsi="Garamond"/>
                <w:b/>
                <w:lang w:val="en-AU"/>
              </w:rPr>
              <w:t>increased</w:t>
            </w:r>
            <w:r>
              <w:rPr>
                <w:rFonts w:ascii="Garamond" w:hAnsi="Garamond"/>
                <w:lang w:val="en-AU"/>
              </w:rPr>
              <w:t xml:space="preserve"> </w:t>
            </w:r>
            <w:r w:rsidRPr="00B96B81">
              <w:rPr>
                <w:rFonts w:ascii="Garamond" w:hAnsi="Garamond"/>
                <w:lang w:val="en-AU"/>
              </w:rPr>
              <w:t>(36</w:t>
            </w:r>
            <w:r w:rsidRPr="00B96B81">
              <w:rPr>
                <w:lang w:val="en-AU"/>
              </w:rPr>
              <w:t> </w:t>
            </w:r>
            <w:r w:rsidRPr="00B96B81">
              <w:rPr>
                <w:rFonts w:ascii="Garamond" w:hAnsi="Garamond"/>
                <w:lang w:val="en-AU"/>
              </w:rPr>
              <w:t>213 [63</w:t>
            </w:r>
            <w:r w:rsidRPr="00B96B81">
              <w:rPr>
                <w:rFonts w:ascii="Garamond" w:hAnsi="Garamond" w:cs="Garamond"/>
                <w:lang w:val="en-AU"/>
              </w:rPr>
              <w:t>·</w:t>
            </w:r>
            <w:r w:rsidRPr="00B96B81">
              <w:rPr>
                <w:rFonts w:ascii="Garamond" w:hAnsi="Garamond"/>
                <w:lang w:val="en-AU"/>
              </w:rPr>
              <w:t>6%] of 56</w:t>
            </w:r>
            <w:r w:rsidRPr="00B96B81">
              <w:rPr>
                <w:lang w:val="en-AU"/>
              </w:rPr>
              <w:t> </w:t>
            </w:r>
            <w:r w:rsidRPr="00B96B81">
              <w:rPr>
                <w:rFonts w:ascii="Garamond" w:hAnsi="Garamond"/>
                <w:lang w:val="en-AU"/>
              </w:rPr>
              <w:t xml:space="preserve">978 Moments in 2009 </w:t>
            </w:r>
            <w:r>
              <w:rPr>
                <w:rFonts w:ascii="Garamond" w:hAnsi="Garamond"/>
                <w:lang w:val="en-AU"/>
              </w:rPr>
              <w:t xml:space="preserve">to </w:t>
            </w:r>
            <w:r w:rsidRPr="00B96B81">
              <w:rPr>
                <w:rFonts w:ascii="Garamond" w:hAnsi="Garamond"/>
                <w:lang w:val="en-AU"/>
              </w:rPr>
              <w:t>494</w:t>
            </w:r>
            <w:r w:rsidRPr="00B96B81">
              <w:rPr>
                <w:lang w:val="en-AU"/>
              </w:rPr>
              <w:t> </w:t>
            </w:r>
            <w:r w:rsidRPr="00B96B81">
              <w:rPr>
                <w:rFonts w:ascii="Garamond" w:hAnsi="Garamond"/>
                <w:lang w:val="en-AU"/>
              </w:rPr>
              <w:t>673 [84</w:t>
            </w:r>
            <w:r w:rsidRPr="00B96B81">
              <w:rPr>
                <w:rFonts w:ascii="Garamond" w:hAnsi="Garamond" w:cs="Garamond"/>
                <w:lang w:val="en-AU"/>
              </w:rPr>
              <w:t>·</w:t>
            </w:r>
            <w:r w:rsidRPr="00B96B81">
              <w:rPr>
                <w:rFonts w:ascii="Garamond" w:hAnsi="Garamond"/>
                <w:lang w:val="en-AU"/>
              </w:rPr>
              <w:t>3%] of 586</w:t>
            </w:r>
            <w:r w:rsidRPr="00B96B81">
              <w:rPr>
                <w:lang w:val="en-AU"/>
              </w:rPr>
              <w:t> </w:t>
            </w:r>
            <w:r w:rsidRPr="00B96B81">
              <w:rPr>
                <w:rFonts w:ascii="Garamond" w:hAnsi="Garamond"/>
                <w:lang w:val="en-AU"/>
              </w:rPr>
              <w:t>559 Moments</w:t>
            </w:r>
            <w:r>
              <w:rPr>
                <w:rFonts w:ascii="Garamond" w:hAnsi="Garamond"/>
                <w:lang w:val="en-AU"/>
              </w:rPr>
              <w:t xml:space="preserve"> </w:t>
            </w:r>
            <w:r w:rsidRPr="00B96B81">
              <w:rPr>
                <w:rFonts w:ascii="Garamond" w:hAnsi="Garamond"/>
                <w:lang w:val="en-AU"/>
              </w:rPr>
              <w:t>in 2017</w:t>
            </w:r>
            <w:r>
              <w:rPr>
                <w:rFonts w:ascii="Garamond" w:hAnsi="Garamond"/>
                <w:lang w:val="en-AU"/>
              </w:rPr>
              <w:t>), increased c</w:t>
            </w:r>
            <w:r w:rsidRPr="00B96B81">
              <w:rPr>
                <w:rFonts w:ascii="Garamond" w:hAnsi="Garamond"/>
                <w:lang w:val="en-AU"/>
              </w:rPr>
              <w:t xml:space="preserve">ompliance for each Moment type and for each health-care worker occupational group, including for medical staff </w:t>
            </w:r>
            <w:r>
              <w:rPr>
                <w:rFonts w:ascii="Garamond" w:hAnsi="Garamond"/>
                <w:lang w:val="en-AU"/>
              </w:rPr>
              <w:t xml:space="preserve">and nearly </w:t>
            </w:r>
            <w:r w:rsidRPr="00E21B7A">
              <w:rPr>
                <w:rFonts w:ascii="Garamond" w:hAnsi="Garamond"/>
                <w:b/>
                <w:lang w:val="en-AU"/>
              </w:rPr>
              <w:t xml:space="preserve">2 million online learning </w:t>
            </w:r>
            <w:r w:rsidRPr="00B96B81">
              <w:rPr>
                <w:rFonts w:ascii="Garamond" w:hAnsi="Garamond"/>
                <w:lang w:val="en-AU"/>
              </w:rPr>
              <w:t xml:space="preserve">credential programmes completed. </w:t>
            </w:r>
            <w:r>
              <w:rPr>
                <w:rFonts w:ascii="Garamond" w:hAnsi="Garamond"/>
                <w:lang w:val="en-AU"/>
              </w:rPr>
              <w:t xml:space="preserve">In </w:t>
            </w:r>
            <w:r w:rsidRPr="00B96B81">
              <w:rPr>
                <w:rFonts w:ascii="Garamond" w:hAnsi="Garamond"/>
                <w:lang w:val="en-AU"/>
              </w:rPr>
              <w:t xml:space="preserve">Australia's major public hospitals (n=132), improved hand hygiene compliance was associated with </w:t>
            </w:r>
            <w:r w:rsidRPr="00E21B7A">
              <w:rPr>
                <w:rFonts w:ascii="Garamond" w:hAnsi="Garamond"/>
                <w:b/>
                <w:lang w:val="en-AU"/>
              </w:rPr>
              <w:t>declines in the incidence of HA-SAB</w:t>
            </w:r>
            <w:r w:rsidRPr="00B96B81">
              <w:rPr>
                <w:rFonts w:ascii="Garamond" w:hAnsi="Garamond"/>
                <w:lang w:val="en-AU"/>
              </w:rPr>
              <w:t>: for every 10% increase in hand hygiene compliance, the incidence of HA-SAB decreased by 15%.</w:t>
            </w:r>
          </w:p>
          <w:p w:rsidR="00E21B7A" w:rsidRPr="000365E9" w:rsidRDefault="00E21B7A" w:rsidP="00BB58CE">
            <w:pPr>
              <w:rPr>
                <w:rFonts w:ascii="Garamond" w:hAnsi="Garamond"/>
                <w:lang w:val="en-AU"/>
              </w:rPr>
            </w:pPr>
            <w:r>
              <w:rPr>
                <w:rFonts w:ascii="Garamond" w:hAnsi="Garamond"/>
                <w:lang w:val="en-AU"/>
              </w:rPr>
              <w:t>These figures lead the authors to assert that ‘</w:t>
            </w:r>
            <w:r w:rsidRPr="00B96B81">
              <w:rPr>
                <w:rFonts w:ascii="Garamond" w:hAnsi="Garamond"/>
                <w:lang w:val="en-AU"/>
              </w:rPr>
              <w:t xml:space="preserve">The </w:t>
            </w:r>
            <w:r w:rsidRPr="00E21B7A">
              <w:rPr>
                <w:rFonts w:ascii="Garamond" w:hAnsi="Garamond"/>
                <w:b/>
                <w:lang w:val="en-AU"/>
              </w:rPr>
              <w:t>NHHI</w:t>
            </w:r>
            <w:r w:rsidRPr="00B96B81">
              <w:rPr>
                <w:rFonts w:ascii="Garamond" w:hAnsi="Garamond"/>
                <w:lang w:val="en-AU"/>
              </w:rPr>
              <w:t xml:space="preserve"> has been associated with </w:t>
            </w:r>
            <w:r w:rsidRPr="00E21B7A">
              <w:rPr>
                <w:rFonts w:ascii="Garamond" w:hAnsi="Garamond"/>
                <w:b/>
                <w:lang w:val="en-AU"/>
              </w:rPr>
              <w:t>significant sustained improvement in hand hygiene compliance</w:t>
            </w:r>
            <w:r w:rsidRPr="00B96B81">
              <w:rPr>
                <w:rFonts w:ascii="Garamond" w:hAnsi="Garamond"/>
                <w:lang w:val="en-AU"/>
              </w:rPr>
              <w:t xml:space="preserve"> and a </w:t>
            </w:r>
            <w:r w:rsidRPr="00E21B7A">
              <w:rPr>
                <w:rFonts w:ascii="Garamond" w:hAnsi="Garamond"/>
                <w:b/>
                <w:lang w:val="en-AU"/>
              </w:rPr>
              <w:t>decline in the incidence of HA-SAB</w:t>
            </w:r>
            <w:r w:rsidRPr="00B96B81">
              <w:rPr>
                <w:rFonts w:ascii="Garamond" w:hAnsi="Garamond"/>
                <w:lang w:val="en-AU"/>
              </w:rPr>
              <w:t>. Key features include sustained central coordination of a standardised approach and incorporation into hospital accreditation standards. The NHHI could be emulated in other national culture-change programmes.</w:t>
            </w:r>
            <w:r>
              <w:rPr>
                <w:rFonts w:ascii="Garamond" w:hAnsi="Garamond"/>
                <w:lang w:val="en-AU"/>
              </w:rPr>
              <w:t>’</w:t>
            </w:r>
          </w:p>
        </w:tc>
      </w:tr>
    </w:tbl>
    <w:p w:rsidR="00E21B7A" w:rsidRDefault="00E21B7A" w:rsidP="00E21B7A">
      <w:pPr>
        <w:keepNext/>
        <w:keepLines/>
        <w:autoSpaceDE w:val="0"/>
        <w:autoSpaceDN w:val="0"/>
        <w:adjustRightInd w:val="0"/>
        <w:rPr>
          <w:rFonts w:ascii="Garamond" w:hAnsi="Garamond"/>
          <w:lang w:val="en-AU"/>
        </w:rPr>
      </w:pPr>
      <w:r>
        <w:rPr>
          <w:rFonts w:ascii="Garamond" w:hAnsi="Garamond"/>
          <w:lang w:val="en-AU"/>
        </w:rPr>
        <w:lastRenderedPageBreak/>
        <w:t xml:space="preserve">For information about the Commission’s work on the </w:t>
      </w:r>
      <w:r w:rsidRPr="00B96B81">
        <w:rPr>
          <w:rFonts w:ascii="Garamond" w:hAnsi="Garamond"/>
          <w:lang w:val="en-AU"/>
        </w:rPr>
        <w:t>National Hand Hygiene Initiative</w:t>
      </w:r>
      <w:r>
        <w:rPr>
          <w:rFonts w:ascii="Garamond" w:hAnsi="Garamond"/>
          <w:lang w:val="en-AU"/>
        </w:rPr>
        <w:t xml:space="preserve">, see </w:t>
      </w:r>
      <w:hyperlink r:id="rId20" w:history="1">
        <w:r w:rsidRPr="00D07234">
          <w:rPr>
            <w:rStyle w:val="Hyperlink"/>
            <w:rFonts w:ascii="Garamond" w:hAnsi="Garamond"/>
            <w:lang w:val="en-AU"/>
          </w:rPr>
          <w:t>https://www.safetyandquality.gov.au/our-work/healthcare-associated-infection/hand-hygiene/</w:t>
        </w:r>
      </w:hyperlink>
    </w:p>
    <w:p w:rsidR="00E21B7A" w:rsidRDefault="00E21B7A" w:rsidP="00E21B7A">
      <w:pPr>
        <w:keepNext/>
        <w:keepLines/>
        <w:autoSpaceDE w:val="0"/>
        <w:autoSpaceDN w:val="0"/>
        <w:adjustRightInd w:val="0"/>
        <w:rPr>
          <w:rFonts w:ascii="Garamond" w:hAnsi="Garamond"/>
          <w:i/>
          <w:lang w:val="en-AU"/>
        </w:rPr>
      </w:pPr>
    </w:p>
    <w:p w:rsidR="00E21B7A" w:rsidRDefault="00E21B7A" w:rsidP="00E21B7A">
      <w:pPr>
        <w:keepNext/>
        <w:keepLines/>
        <w:autoSpaceDE w:val="0"/>
        <w:autoSpaceDN w:val="0"/>
        <w:adjustRightInd w:val="0"/>
        <w:rPr>
          <w:rFonts w:ascii="Garamond" w:hAnsi="Garamond"/>
          <w:i/>
          <w:lang w:val="en-AU"/>
        </w:rPr>
      </w:pPr>
      <w:r>
        <w:rPr>
          <w:rFonts w:ascii="Garamond" w:hAnsi="Garamond"/>
          <w:lang w:val="en-AU"/>
        </w:rPr>
        <w:t xml:space="preserve">For information about the Commission’s work on healthcare associated infection, see </w:t>
      </w:r>
      <w:hyperlink r:id="rId21" w:history="1">
        <w:r w:rsidRPr="003F48F1">
          <w:rPr>
            <w:rStyle w:val="Hyperlink"/>
            <w:rFonts w:ascii="Garamond" w:hAnsi="Garamond"/>
            <w:lang w:val="en-AU"/>
          </w:rPr>
          <w:t>https://www.safetyandquality.gov.au/our-work/healthcare-associated-infection/</w:t>
        </w:r>
      </w:hyperlink>
    </w:p>
    <w:p w:rsidR="00E21B7A" w:rsidRDefault="00E21B7A" w:rsidP="0058242D">
      <w:pPr>
        <w:keepNext/>
        <w:keepLines/>
        <w:autoSpaceDE w:val="0"/>
        <w:autoSpaceDN w:val="0"/>
        <w:adjustRightInd w:val="0"/>
        <w:rPr>
          <w:rFonts w:ascii="Garamond" w:hAnsi="Garamond"/>
          <w:i/>
          <w:lang w:val="en-AU"/>
        </w:rPr>
      </w:pPr>
    </w:p>
    <w:p w:rsidR="00CB5FE9" w:rsidRPr="00301EAB" w:rsidRDefault="00CB5FE9" w:rsidP="00CB5FE9">
      <w:pPr>
        <w:keepNext/>
        <w:keepLines/>
        <w:autoSpaceDE w:val="0"/>
        <w:autoSpaceDN w:val="0"/>
        <w:adjustRightInd w:val="0"/>
        <w:rPr>
          <w:rFonts w:ascii="Garamond" w:hAnsi="Garamond"/>
          <w:i/>
          <w:lang w:val="en-AU"/>
        </w:rPr>
      </w:pPr>
      <w:r w:rsidRPr="00301EAB">
        <w:rPr>
          <w:rFonts w:ascii="Garamond" w:hAnsi="Garamond"/>
          <w:i/>
          <w:lang w:val="en-AU"/>
        </w:rPr>
        <w:t>Adverse drug events and medication problems in "Hospital at Home" patients</w:t>
      </w:r>
    </w:p>
    <w:p w:rsidR="00CB5FE9" w:rsidRDefault="00CB5FE9" w:rsidP="00CB5FE9">
      <w:pPr>
        <w:keepNext/>
        <w:keepLines/>
        <w:autoSpaceDE w:val="0"/>
        <w:autoSpaceDN w:val="0"/>
        <w:adjustRightInd w:val="0"/>
        <w:rPr>
          <w:rFonts w:ascii="Garamond" w:hAnsi="Garamond"/>
          <w:lang w:val="en-AU"/>
        </w:rPr>
      </w:pPr>
      <w:r w:rsidRPr="00860DF1">
        <w:rPr>
          <w:rFonts w:ascii="Garamond" w:hAnsi="Garamond"/>
          <w:lang w:val="en-AU"/>
        </w:rPr>
        <w:t>Mann E, Zepeda O, Soones T, Federman A, Leff B, Siu A, et al.</w:t>
      </w:r>
    </w:p>
    <w:p w:rsidR="00CB5FE9" w:rsidRPr="00E566B0" w:rsidRDefault="00CB5FE9" w:rsidP="00CB5FE9">
      <w:pPr>
        <w:keepNext/>
        <w:keepLines/>
        <w:autoSpaceDE w:val="0"/>
        <w:autoSpaceDN w:val="0"/>
        <w:adjustRightInd w:val="0"/>
        <w:rPr>
          <w:rFonts w:ascii="Garamond" w:hAnsi="Garamond"/>
          <w:lang w:val="en-AU"/>
        </w:rPr>
      </w:pPr>
      <w:proofErr w:type="gramStart"/>
      <w:r w:rsidRPr="00860DF1">
        <w:rPr>
          <w:rFonts w:ascii="Garamond" w:hAnsi="Garamond"/>
          <w:lang w:val="en-AU"/>
        </w:rPr>
        <w:t>Home Health Care Services Quarterly.</w:t>
      </w:r>
      <w:proofErr w:type="gramEnd"/>
      <w:r w:rsidRPr="00860DF1">
        <w:rPr>
          <w:rFonts w:ascii="Garamond" w:hAnsi="Garamond"/>
          <w:lang w:val="en-AU"/>
        </w:rPr>
        <w:t xml:space="preserve"> 2018</w:t>
      </w:r>
      <w:proofErr w:type="gramStart"/>
      <w:r w:rsidRPr="00860DF1">
        <w:rPr>
          <w:rFonts w:ascii="Garamond" w:hAnsi="Garamond"/>
          <w:lang w:val="en-AU"/>
        </w:rPr>
        <w:t>;37</w:t>
      </w:r>
      <w:proofErr w:type="gramEnd"/>
      <w:r w:rsidRPr="00860DF1">
        <w:rPr>
          <w:rFonts w:ascii="Garamond" w:hAnsi="Garamond"/>
          <w:lang w:val="en-AU"/>
        </w:rPr>
        <w:t>(3):177-86.</w:t>
      </w:r>
    </w:p>
    <w:tbl>
      <w:tblPr>
        <w:tblStyle w:val="TableGrid"/>
        <w:tblW w:w="0" w:type="auto"/>
        <w:tblInd w:w="288" w:type="dxa"/>
        <w:tblLayout w:type="fixed"/>
        <w:tblLook w:val="01E0" w:firstRow="1" w:lastRow="1" w:firstColumn="1" w:lastColumn="1" w:noHBand="0" w:noVBand="0"/>
      </w:tblPr>
      <w:tblGrid>
        <w:gridCol w:w="1080"/>
        <w:gridCol w:w="8280"/>
      </w:tblGrid>
      <w:tr w:rsidR="00CB5FE9"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CB5FE9" w:rsidRPr="000170DA" w:rsidRDefault="00CB5FE9" w:rsidP="00BB58C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B5FE9" w:rsidRPr="000170DA" w:rsidRDefault="00BD7D20" w:rsidP="00BB58CE">
            <w:pPr>
              <w:rPr>
                <w:rStyle w:val="Hyperlink"/>
                <w:rFonts w:ascii="Garamond" w:hAnsi="Garamond"/>
                <w:color w:val="auto"/>
                <w:u w:val="none"/>
                <w:lang w:val="en-AU"/>
              </w:rPr>
            </w:pPr>
            <w:hyperlink r:id="rId22" w:history="1">
              <w:r w:rsidR="00CB5FE9" w:rsidRPr="00545983">
                <w:rPr>
                  <w:rStyle w:val="Hyperlink"/>
                  <w:rFonts w:ascii="Garamond" w:hAnsi="Garamond"/>
                  <w:lang w:val="en-AU"/>
                </w:rPr>
                <w:t>http://doi.org/10.1080/01621424.2018.1454372</w:t>
              </w:r>
            </w:hyperlink>
          </w:p>
        </w:tc>
      </w:tr>
      <w:tr w:rsidR="00CB5FE9"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CB5FE9" w:rsidRPr="000170DA" w:rsidRDefault="00CB5FE9" w:rsidP="00BB58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5FE9" w:rsidRPr="000365E9" w:rsidRDefault="00CB5FE9" w:rsidP="00BB58CE">
            <w:pPr>
              <w:rPr>
                <w:rFonts w:ascii="Garamond" w:hAnsi="Garamond"/>
                <w:lang w:val="en-AU"/>
              </w:rPr>
            </w:pPr>
            <w:r>
              <w:rPr>
                <w:rFonts w:ascii="Garamond" w:hAnsi="Garamond"/>
                <w:lang w:val="en-AU"/>
              </w:rPr>
              <w:t>Hospital in the home programs have appeal for a number of reasons, including allowing patients to stay in familiar surroundings and potential cost savings. This paper describes a ‘</w:t>
            </w:r>
            <w:r w:rsidRPr="00301EAB">
              <w:rPr>
                <w:rFonts w:ascii="Garamond" w:hAnsi="Garamond"/>
                <w:lang w:val="en-AU"/>
              </w:rPr>
              <w:t>Hospital at Home</w:t>
            </w:r>
            <w:r>
              <w:rPr>
                <w:rFonts w:ascii="Garamond" w:hAnsi="Garamond"/>
                <w:lang w:val="en-AU"/>
              </w:rPr>
              <w:t>’</w:t>
            </w:r>
            <w:r w:rsidRPr="00301EAB">
              <w:rPr>
                <w:rFonts w:ascii="Garamond" w:hAnsi="Garamond"/>
                <w:lang w:val="en-AU"/>
              </w:rPr>
              <w:t xml:space="preserve"> (HaH) programs</w:t>
            </w:r>
            <w:r>
              <w:rPr>
                <w:rFonts w:ascii="Garamond" w:hAnsi="Garamond"/>
                <w:lang w:val="en-AU"/>
              </w:rPr>
              <w:t xml:space="preserve"> in New York. In such programs </w:t>
            </w:r>
            <w:r w:rsidRPr="00301EAB">
              <w:rPr>
                <w:rFonts w:ascii="Garamond" w:hAnsi="Garamond"/>
                <w:lang w:val="en-AU"/>
              </w:rPr>
              <w:t xml:space="preserve">patients receive inpatient medical treatment such as intravenous medications, daily laboratory monitoring, and basic imaging in their home under close clinician supervision. </w:t>
            </w:r>
            <w:r>
              <w:rPr>
                <w:rFonts w:ascii="Garamond" w:hAnsi="Garamond"/>
                <w:lang w:val="en-AU"/>
              </w:rPr>
              <w:t xml:space="preserve">In the paper the authors report that in the first </w:t>
            </w:r>
            <w:r w:rsidRPr="00301EAB">
              <w:rPr>
                <w:rFonts w:ascii="Garamond" w:hAnsi="Garamond"/>
                <w:lang w:val="en-AU"/>
              </w:rPr>
              <w:t xml:space="preserve">50 </w:t>
            </w:r>
            <w:r>
              <w:rPr>
                <w:rFonts w:ascii="Garamond" w:hAnsi="Garamond"/>
                <w:lang w:val="en-AU"/>
              </w:rPr>
              <w:t xml:space="preserve">patients admitted into a new </w:t>
            </w:r>
            <w:r w:rsidRPr="00301EAB">
              <w:rPr>
                <w:rFonts w:ascii="Garamond" w:hAnsi="Garamond"/>
                <w:lang w:val="en-AU"/>
              </w:rPr>
              <w:t>HaH</w:t>
            </w:r>
            <w:r>
              <w:rPr>
                <w:rFonts w:ascii="Garamond" w:hAnsi="Garamond"/>
                <w:lang w:val="en-AU"/>
              </w:rPr>
              <w:t xml:space="preserve"> programme</w:t>
            </w:r>
            <w:r w:rsidRPr="00301EAB">
              <w:rPr>
                <w:rFonts w:ascii="Garamond" w:hAnsi="Garamond"/>
                <w:lang w:val="en-AU"/>
              </w:rPr>
              <w:t xml:space="preserve">, </w:t>
            </w:r>
            <w:r>
              <w:rPr>
                <w:rFonts w:ascii="Garamond" w:hAnsi="Garamond"/>
                <w:lang w:val="en-AU"/>
              </w:rPr>
              <w:t xml:space="preserve">a chart review found </w:t>
            </w:r>
            <w:r w:rsidRPr="00CB5FE9">
              <w:rPr>
                <w:rFonts w:ascii="Garamond" w:hAnsi="Garamond"/>
                <w:lang w:val="en-AU"/>
              </w:rPr>
              <w:t xml:space="preserve">45 potential adverse drug events </w:t>
            </w:r>
            <w:r>
              <w:rPr>
                <w:rFonts w:ascii="Garamond" w:hAnsi="Garamond"/>
                <w:lang w:val="en-AU"/>
              </w:rPr>
              <w:t xml:space="preserve">(ADE) </w:t>
            </w:r>
            <w:r w:rsidRPr="00CB5FE9">
              <w:rPr>
                <w:rFonts w:ascii="Garamond" w:hAnsi="Garamond"/>
                <w:lang w:val="en-AU"/>
              </w:rPr>
              <w:t xml:space="preserve">and 14 </w:t>
            </w:r>
            <w:r>
              <w:rPr>
                <w:rFonts w:ascii="Garamond" w:hAnsi="Garamond"/>
                <w:lang w:val="en-AU"/>
              </w:rPr>
              <w:t>ADE</w:t>
            </w:r>
            <w:r w:rsidRPr="00CB5FE9">
              <w:rPr>
                <w:rFonts w:ascii="Garamond" w:hAnsi="Garamond"/>
                <w:lang w:val="en-AU"/>
              </w:rPr>
              <w:t xml:space="preserve"> from admission to 30 days after HaH discharge. </w:t>
            </w:r>
            <w:r>
              <w:rPr>
                <w:rFonts w:ascii="Garamond" w:hAnsi="Garamond"/>
                <w:lang w:val="en-AU"/>
              </w:rPr>
              <w:t>While no</w:t>
            </w:r>
            <w:r w:rsidRPr="00CB5FE9">
              <w:rPr>
                <w:rFonts w:ascii="Garamond" w:hAnsi="Garamond"/>
                <w:lang w:val="en-AU"/>
              </w:rPr>
              <w:t xml:space="preserve">ne of the </w:t>
            </w:r>
            <w:r>
              <w:rPr>
                <w:rFonts w:ascii="Garamond" w:hAnsi="Garamond"/>
                <w:lang w:val="en-AU"/>
              </w:rPr>
              <w:t xml:space="preserve">ADE </w:t>
            </w:r>
            <w:r w:rsidRPr="00CB5FE9">
              <w:rPr>
                <w:rFonts w:ascii="Garamond" w:hAnsi="Garamond"/>
                <w:lang w:val="en-AU"/>
              </w:rPr>
              <w:t>were severe</w:t>
            </w:r>
            <w:r>
              <w:rPr>
                <w:rFonts w:ascii="Garamond" w:hAnsi="Garamond"/>
                <w:lang w:val="en-AU"/>
              </w:rPr>
              <w:t xml:space="preserve"> is suggest that m</w:t>
            </w:r>
            <w:r w:rsidRPr="00CB5FE9">
              <w:rPr>
                <w:rFonts w:ascii="Garamond" w:hAnsi="Garamond"/>
                <w:lang w:val="en-AU"/>
              </w:rPr>
              <w:t xml:space="preserve">onitoring for adverse drug events is important for </w:t>
            </w:r>
            <w:r>
              <w:rPr>
                <w:rFonts w:ascii="Garamond" w:hAnsi="Garamond"/>
                <w:lang w:val="en-AU"/>
              </w:rPr>
              <w:t xml:space="preserve">such </w:t>
            </w:r>
            <w:r w:rsidRPr="00CB5FE9">
              <w:rPr>
                <w:rFonts w:ascii="Garamond" w:hAnsi="Garamond"/>
                <w:lang w:val="en-AU"/>
              </w:rPr>
              <w:t>programs.</w:t>
            </w:r>
          </w:p>
        </w:tc>
      </w:tr>
    </w:tbl>
    <w:p w:rsidR="00CB5FE9" w:rsidRDefault="00CB5FE9" w:rsidP="00CB5FE9">
      <w:pPr>
        <w:keepNext/>
        <w:keepLines/>
        <w:autoSpaceDE w:val="0"/>
        <w:autoSpaceDN w:val="0"/>
        <w:adjustRightInd w:val="0"/>
        <w:rPr>
          <w:rFonts w:ascii="Garamond" w:hAnsi="Garamond"/>
          <w:lang w:val="en-AU"/>
        </w:rPr>
      </w:pPr>
    </w:p>
    <w:p w:rsidR="00CB5FE9" w:rsidRDefault="00CB5FE9" w:rsidP="00CB5FE9">
      <w:pPr>
        <w:keepNext/>
        <w:keepLines/>
        <w:autoSpaceDE w:val="0"/>
        <w:autoSpaceDN w:val="0"/>
        <w:adjustRightInd w:val="0"/>
        <w:rPr>
          <w:rFonts w:ascii="Garamond" w:hAnsi="Garamond"/>
          <w:lang w:val="en-AU"/>
        </w:rPr>
      </w:pPr>
      <w:r>
        <w:rPr>
          <w:rFonts w:ascii="Garamond" w:hAnsi="Garamond"/>
          <w:lang w:val="en-AU"/>
        </w:rPr>
        <w:t xml:space="preserve">For information about the Commission’s work on medication safety, see </w:t>
      </w:r>
      <w:hyperlink r:id="rId23" w:history="1">
        <w:r w:rsidRPr="00F25C10">
          <w:rPr>
            <w:rStyle w:val="Hyperlink"/>
            <w:rFonts w:ascii="Garamond" w:hAnsi="Garamond"/>
            <w:lang w:val="en-AU"/>
          </w:rPr>
          <w:t>https://www.safetyandquality.gov.au/our-work/medication-safety/</w:t>
        </w:r>
      </w:hyperlink>
      <w:r>
        <w:rPr>
          <w:rFonts w:ascii="Garamond" w:hAnsi="Garamond"/>
          <w:lang w:val="en-AU"/>
        </w:rPr>
        <w:t xml:space="preserve"> </w:t>
      </w:r>
    </w:p>
    <w:p w:rsidR="00CB5FE9" w:rsidRDefault="00CB5FE9" w:rsidP="00CB5FE9">
      <w:pPr>
        <w:keepNext/>
        <w:keepLines/>
        <w:autoSpaceDE w:val="0"/>
        <w:autoSpaceDN w:val="0"/>
        <w:adjustRightInd w:val="0"/>
        <w:rPr>
          <w:rFonts w:ascii="Garamond" w:hAnsi="Garamond"/>
          <w:i/>
          <w:lang w:val="en-AU"/>
        </w:rPr>
      </w:pPr>
    </w:p>
    <w:p w:rsidR="00CB5FE9" w:rsidRPr="00343B2B" w:rsidRDefault="00CB5FE9" w:rsidP="00CB5FE9">
      <w:pPr>
        <w:keepNext/>
        <w:keepLines/>
        <w:autoSpaceDE w:val="0"/>
        <w:autoSpaceDN w:val="0"/>
        <w:adjustRightInd w:val="0"/>
        <w:rPr>
          <w:rFonts w:ascii="Garamond" w:hAnsi="Garamond"/>
          <w:i/>
          <w:lang w:val="en-AU"/>
        </w:rPr>
      </w:pPr>
      <w:r w:rsidRPr="00343B2B">
        <w:rPr>
          <w:rFonts w:ascii="Garamond" w:hAnsi="Garamond"/>
          <w:i/>
          <w:lang w:val="en-AU"/>
        </w:rPr>
        <w:t>Patient-mediated interventions to improve professional practice</w:t>
      </w:r>
    </w:p>
    <w:p w:rsidR="00CB5FE9" w:rsidRDefault="00CB5FE9" w:rsidP="00CB5FE9">
      <w:pPr>
        <w:keepNext/>
        <w:keepLines/>
        <w:autoSpaceDE w:val="0"/>
        <w:autoSpaceDN w:val="0"/>
        <w:adjustRightInd w:val="0"/>
        <w:rPr>
          <w:rFonts w:ascii="Garamond" w:hAnsi="Garamond"/>
          <w:lang w:val="en-AU"/>
        </w:rPr>
      </w:pPr>
      <w:r w:rsidRPr="003368C2">
        <w:rPr>
          <w:rFonts w:ascii="Garamond" w:hAnsi="Garamond"/>
          <w:lang w:val="en-AU"/>
        </w:rPr>
        <w:t>Fønhus MS, Dalsbø TK, Johansen M, Fretheim A, Skirbekk H, Flottorp SA</w:t>
      </w:r>
    </w:p>
    <w:p w:rsidR="00CB5FE9" w:rsidRPr="00E566B0" w:rsidRDefault="00CB5FE9" w:rsidP="00CB5FE9">
      <w:pPr>
        <w:keepNext/>
        <w:keepLines/>
        <w:autoSpaceDE w:val="0"/>
        <w:autoSpaceDN w:val="0"/>
        <w:adjustRightInd w:val="0"/>
        <w:rPr>
          <w:rFonts w:ascii="Garamond" w:hAnsi="Garamond"/>
          <w:lang w:val="en-AU"/>
        </w:rPr>
      </w:pPr>
      <w:proofErr w:type="gramStart"/>
      <w:r w:rsidRPr="003368C2">
        <w:rPr>
          <w:rFonts w:ascii="Garamond" w:hAnsi="Garamond"/>
          <w:lang w:val="en-AU"/>
        </w:rPr>
        <w:t>Cochrane Database of Systematic Reviews.</w:t>
      </w:r>
      <w:proofErr w:type="gramEnd"/>
      <w:r w:rsidRPr="003368C2">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CB5FE9"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CB5FE9" w:rsidRPr="000170DA" w:rsidRDefault="00CB5FE9" w:rsidP="00BB58C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CB5FE9" w:rsidRPr="000170DA" w:rsidRDefault="00BD7D20" w:rsidP="00BB58CE">
            <w:pPr>
              <w:rPr>
                <w:rStyle w:val="Hyperlink"/>
                <w:rFonts w:ascii="Garamond" w:hAnsi="Garamond"/>
                <w:color w:val="auto"/>
                <w:u w:val="none"/>
                <w:lang w:val="en-AU"/>
              </w:rPr>
            </w:pPr>
            <w:hyperlink r:id="rId24" w:history="1">
              <w:r w:rsidR="00CB5FE9" w:rsidRPr="00545983">
                <w:rPr>
                  <w:rStyle w:val="Hyperlink"/>
                  <w:rFonts w:ascii="Garamond" w:hAnsi="Garamond"/>
                  <w:lang w:val="en-AU"/>
                </w:rPr>
                <w:t>http://doi.org/10.1002/14651858.CD012472.pub2</w:t>
              </w:r>
            </w:hyperlink>
          </w:p>
        </w:tc>
      </w:tr>
      <w:tr w:rsidR="00CB5FE9"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CB5FE9" w:rsidRPr="000170DA" w:rsidRDefault="00CB5FE9" w:rsidP="00BB58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5FE9" w:rsidRDefault="00CB5FE9" w:rsidP="00BB58CE">
            <w:pPr>
              <w:rPr>
                <w:rFonts w:ascii="Garamond" w:hAnsi="Garamond"/>
                <w:lang w:val="en-AU"/>
              </w:rPr>
            </w:pPr>
            <w:r>
              <w:rPr>
                <w:rFonts w:ascii="Garamond" w:hAnsi="Garamond"/>
                <w:lang w:val="en-AU"/>
              </w:rPr>
              <w:t xml:space="preserve">Cochrane review and meta-analysis that sought to assess </w:t>
            </w:r>
            <w:r w:rsidRPr="006D4756">
              <w:rPr>
                <w:rFonts w:ascii="Garamond" w:hAnsi="Garamond"/>
                <w:lang w:val="en-AU"/>
              </w:rPr>
              <w:t xml:space="preserve">which patient engagement strategies improve clinician adherence to recommended clinical practice. </w:t>
            </w:r>
            <w:r>
              <w:rPr>
                <w:rFonts w:ascii="Garamond" w:hAnsi="Garamond"/>
                <w:lang w:val="en-AU"/>
              </w:rPr>
              <w:t>The review of 25 studies found t</w:t>
            </w:r>
            <w:r w:rsidRPr="006D4756">
              <w:rPr>
                <w:rFonts w:ascii="Garamond" w:hAnsi="Garamond"/>
                <w:lang w:val="en-AU"/>
              </w:rPr>
              <w:t xml:space="preserve">wo strategies </w:t>
            </w:r>
            <w:r>
              <w:rPr>
                <w:rFonts w:ascii="Garamond" w:hAnsi="Garamond"/>
                <w:lang w:val="en-AU"/>
              </w:rPr>
              <w:t>‘</w:t>
            </w:r>
            <w:r w:rsidRPr="003368C2">
              <w:rPr>
                <w:rFonts w:ascii="Garamond" w:hAnsi="Garamond"/>
                <w:lang w:val="en-AU"/>
              </w:rPr>
              <w:t xml:space="preserve">probably improve professional practice by </w:t>
            </w:r>
            <w:r w:rsidRPr="003368C2">
              <w:rPr>
                <w:rFonts w:ascii="Garamond" w:hAnsi="Garamond"/>
                <w:b/>
                <w:lang w:val="en-AU"/>
              </w:rPr>
              <w:t>increasing healthcare professionals' adherence to recommended clinical practice</w:t>
            </w:r>
            <w:r>
              <w:rPr>
                <w:rFonts w:ascii="Garamond" w:hAnsi="Garamond"/>
                <w:lang w:val="en-AU"/>
              </w:rPr>
              <w:t>’:</w:t>
            </w:r>
          </w:p>
          <w:p w:rsidR="00CB5FE9" w:rsidRPr="003368C2" w:rsidRDefault="00CB5FE9" w:rsidP="00BB58CE">
            <w:pPr>
              <w:pStyle w:val="ListParagraph"/>
              <w:numPr>
                <w:ilvl w:val="0"/>
                <w:numId w:val="30"/>
              </w:numPr>
              <w:rPr>
                <w:rFonts w:ascii="Garamond" w:hAnsi="Garamond"/>
                <w:b/>
                <w:lang w:val="en-AU"/>
              </w:rPr>
            </w:pPr>
            <w:r w:rsidRPr="003368C2">
              <w:rPr>
                <w:rFonts w:ascii="Garamond" w:hAnsi="Garamond"/>
                <w:b/>
                <w:lang w:val="en-AU"/>
              </w:rPr>
              <w:t>patient</w:t>
            </w:r>
            <w:r w:rsidRPr="003368C2">
              <w:rPr>
                <w:rFonts w:ascii="Cambria Math" w:hAnsi="Cambria Math" w:cs="Cambria Math"/>
                <w:b/>
                <w:lang w:val="en-AU"/>
              </w:rPr>
              <w:t>‐</w:t>
            </w:r>
            <w:r w:rsidRPr="003368C2">
              <w:rPr>
                <w:rFonts w:ascii="Garamond" w:hAnsi="Garamond"/>
                <w:b/>
                <w:lang w:val="en-AU"/>
              </w:rPr>
              <w:t>reported health information interventions</w:t>
            </w:r>
          </w:p>
          <w:p w:rsidR="00CB5FE9" w:rsidRDefault="00CB5FE9" w:rsidP="00BB58CE">
            <w:pPr>
              <w:pStyle w:val="ListParagraph"/>
              <w:numPr>
                <w:ilvl w:val="0"/>
                <w:numId w:val="30"/>
              </w:numPr>
              <w:rPr>
                <w:rFonts w:ascii="Garamond" w:hAnsi="Garamond"/>
                <w:lang w:val="en-AU"/>
              </w:rPr>
            </w:pPr>
            <w:proofErr w:type="gramStart"/>
            <w:r w:rsidRPr="003368C2">
              <w:rPr>
                <w:rFonts w:ascii="Garamond" w:hAnsi="Garamond"/>
                <w:b/>
                <w:lang w:val="en-AU"/>
              </w:rPr>
              <w:t>patient</w:t>
            </w:r>
            <w:proofErr w:type="gramEnd"/>
            <w:r w:rsidRPr="003368C2">
              <w:rPr>
                <w:rFonts w:ascii="Garamond" w:hAnsi="Garamond"/>
                <w:b/>
                <w:lang w:val="en-AU"/>
              </w:rPr>
              <w:t xml:space="preserve"> education interventions</w:t>
            </w:r>
            <w:r>
              <w:rPr>
                <w:rFonts w:ascii="Garamond" w:hAnsi="Garamond"/>
                <w:lang w:val="en-AU"/>
              </w:rPr>
              <w:t>.</w:t>
            </w:r>
          </w:p>
          <w:p w:rsidR="00CB5FE9" w:rsidRPr="000365E9" w:rsidRDefault="00CB5FE9" w:rsidP="00BB58CE">
            <w:pPr>
              <w:rPr>
                <w:rFonts w:ascii="Garamond" w:hAnsi="Garamond"/>
                <w:lang w:val="en-AU"/>
              </w:rPr>
            </w:pPr>
            <w:r>
              <w:rPr>
                <w:rFonts w:ascii="Garamond" w:hAnsi="Garamond"/>
                <w:lang w:val="en-AU"/>
              </w:rPr>
              <w:t>The reviewers also found that in the literature reviewed, p</w:t>
            </w:r>
            <w:r w:rsidRPr="006D4756">
              <w:rPr>
                <w:rFonts w:ascii="Garamond" w:hAnsi="Garamond"/>
                <w:lang w:val="en-AU"/>
              </w:rPr>
              <w:t>atient decision aids did not affect clinician performance</w:t>
            </w:r>
            <w:r>
              <w:rPr>
                <w:rFonts w:ascii="Garamond" w:hAnsi="Garamond"/>
                <w:lang w:val="en-AU"/>
              </w:rPr>
              <w:t xml:space="preserve">. They also </w:t>
            </w:r>
            <w:proofErr w:type="gramStart"/>
            <w:r>
              <w:rPr>
                <w:rFonts w:ascii="Garamond" w:hAnsi="Garamond"/>
                <w:lang w:val="en-AU"/>
              </w:rPr>
              <w:t>notes</w:t>
            </w:r>
            <w:proofErr w:type="gramEnd"/>
            <w:r>
              <w:rPr>
                <w:rFonts w:ascii="Garamond" w:hAnsi="Garamond"/>
                <w:lang w:val="en-AU"/>
              </w:rPr>
              <w:t xml:space="preserve"> that ‘The </w:t>
            </w:r>
            <w:r w:rsidRPr="003368C2">
              <w:rPr>
                <w:rFonts w:ascii="Garamond" w:hAnsi="Garamond"/>
                <w:lang w:val="en-AU"/>
              </w:rPr>
              <w:t>impact of these interventions on patient health and satisfaction, adverse events and resource use, is more uncertain mostly due to very low certainty evidence or lack of evidence.</w:t>
            </w:r>
            <w:r>
              <w:rPr>
                <w:rFonts w:ascii="Garamond" w:hAnsi="Garamond"/>
                <w:lang w:val="en-AU"/>
              </w:rPr>
              <w:t>’ As ever, reviews and meta-analysis are hamstrung by the quality of the evidence.</w:t>
            </w:r>
          </w:p>
        </w:tc>
      </w:tr>
    </w:tbl>
    <w:p w:rsidR="00CB5FE9" w:rsidRDefault="00CB5FE9" w:rsidP="00CB5FE9">
      <w:pPr>
        <w:keepNext/>
        <w:keepLines/>
        <w:autoSpaceDE w:val="0"/>
        <w:autoSpaceDN w:val="0"/>
        <w:adjustRightInd w:val="0"/>
        <w:rPr>
          <w:rFonts w:ascii="Garamond" w:hAnsi="Garamond"/>
          <w:i/>
          <w:lang w:val="en-AU"/>
        </w:rPr>
      </w:pPr>
    </w:p>
    <w:p w:rsidR="00FA21C3" w:rsidRDefault="00FA21C3" w:rsidP="00FA21C3">
      <w:pPr>
        <w:keepNext/>
        <w:keepLines/>
        <w:autoSpaceDE w:val="0"/>
        <w:autoSpaceDN w:val="0"/>
        <w:adjustRightInd w:val="0"/>
        <w:rPr>
          <w:rFonts w:ascii="Garamond" w:hAnsi="Garamond"/>
          <w:i/>
          <w:lang w:val="en-AU"/>
        </w:rPr>
      </w:pPr>
      <w:r w:rsidRPr="00D53787">
        <w:rPr>
          <w:rFonts w:ascii="Garamond" w:hAnsi="Garamond"/>
          <w:i/>
          <w:lang w:val="en-AU"/>
        </w:rPr>
        <w:t>Will Disruptive Innovation in Health Care Improve the Health of Populations?</w:t>
      </w:r>
    </w:p>
    <w:p w:rsidR="00FA21C3" w:rsidRPr="00D53787" w:rsidRDefault="00FA21C3" w:rsidP="00FA21C3">
      <w:pPr>
        <w:keepNext/>
        <w:keepLines/>
        <w:autoSpaceDE w:val="0"/>
        <w:autoSpaceDN w:val="0"/>
        <w:adjustRightInd w:val="0"/>
        <w:rPr>
          <w:rFonts w:ascii="Garamond" w:hAnsi="Garamond"/>
          <w:lang w:val="en-AU"/>
        </w:rPr>
      </w:pPr>
      <w:r w:rsidRPr="00D53787">
        <w:rPr>
          <w:rFonts w:ascii="Garamond" w:hAnsi="Garamond"/>
          <w:lang w:val="en-AU"/>
        </w:rPr>
        <w:t>Galea S</w:t>
      </w:r>
    </w:p>
    <w:p w:rsidR="00FA21C3" w:rsidRPr="00D53787" w:rsidRDefault="00FA21C3" w:rsidP="00FA21C3">
      <w:pPr>
        <w:keepNext/>
        <w:keepLines/>
        <w:autoSpaceDE w:val="0"/>
        <w:autoSpaceDN w:val="0"/>
        <w:adjustRightInd w:val="0"/>
        <w:rPr>
          <w:rFonts w:ascii="Garamond" w:hAnsi="Garamond"/>
          <w:lang w:val="en-AU"/>
        </w:rPr>
      </w:pPr>
      <w:proofErr w:type="gramStart"/>
      <w:r w:rsidRPr="00D53787">
        <w:rPr>
          <w:rFonts w:ascii="Garamond" w:hAnsi="Garamond"/>
          <w:lang w:val="en-AU"/>
        </w:rPr>
        <w:t>The Milbank Quarterly.</w:t>
      </w:r>
      <w:proofErr w:type="gramEnd"/>
      <w:r w:rsidRPr="00D53787">
        <w:rPr>
          <w:rFonts w:ascii="Garamond" w:hAnsi="Garamond"/>
          <w:lang w:val="en-AU"/>
        </w:rPr>
        <w:t xml:space="preserve"> </w:t>
      </w:r>
      <w:proofErr w:type="gramStart"/>
      <w:r w:rsidRPr="00D53787">
        <w:rPr>
          <w:rFonts w:ascii="Garamond" w:hAnsi="Garamond"/>
          <w:lang w:val="en-AU"/>
        </w:rPr>
        <w:t>2018</w:t>
      </w:r>
      <w:r>
        <w:rPr>
          <w:rFonts w:ascii="Garamond" w:hAnsi="Garamond"/>
          <w:lang w:val="en-AU"/>
        </w:rPr>
        <w:t xml:space="preserve"> [epub]</w:t>
      </w:r>
      <w:r w:rsidRPr="00D53787">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FA21C3"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FA21C3" w:rsidRPr="000170DA" w:rsidRDefault="00FA21C3" w:rsidP="00BB58C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FA21C3" w:rsidRPr="000170DA" w:rsidRDefault="00BD7D20" w:rsidP="00BB58CE">
            <w:pPr>
              <w:rPr>
                <w:rStyle w:val="Hyperlink"/>
                <w:rFonts w:ascii="Garamond" w:hAnsi="Garamond"/>
                <w:color w:val="auto"/>
                <w:u w:val="none"/>
                <w:lang w:val="en-AU"/>
              </w:rPr>
            </w:pPr>
            <w:hyperlink r:id="rId25" w:history="1">
              <w:r w:rsidR="00FA21C3" w:rsidRPr="00CC7701">
                <w:rPr>
                  <w:rStyle w:val="Hyperlink"/>
                  <w:rFonts w:ascii="Garamond" w:hAnsi="Garamond"/>
                  <w:lang w:val="en-AU"/>
                </w:rPr>
                <w:t>https://www.milbank.org/quarterly/articles/will-disruptive-innovation-in-health-care-improve-the-health-of-populations/</w:t>
              </w:r>
            </w:hyperlink>
          </w:p>
        </w:tc>
      </w:tr>
      <w:tr w:rsidR="00FA21C3"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FA21C3" w:rsidRPr="000170DA" w:rsidRDefault="00FA21C3" w:rsidP="00BB58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A21C3" w:rsidRDefault="00FA21C3" w:rsidP="00BB58CE">
            <w:pPr>
              <w:rPr>
                <w:rFonts w:ascii="Garamond" w:hAnsi="Garamond"/>
                <w:lang w:val="en-AU"/>
              </w:rPr>
            </w:pPr>
            <w:r>
              <w:rPr>
                <w:rFonts w:ascii="Garamond" w:hAnsi="Garamond"/>
                <w:lang w:val="en-AU"/>
              </w:rPr>
              <w:t>In this opinion piece, Galea looks at four ‘forces’ and their potential impact on both the nature of health care and population health. The forces he discusses are:</w:t>
            </w:r>
          </w:p>
          <w:p w:rsidR="00FA21C3" w:rsidRDefault="00FA21C3" w:rsidP="00BB58CE">
            <w:pPr>
              <w:pStyle w:val="ListParagraph"/>
              <w:numPr>
                <w:ilvl w:val="0"/>
                <w:numId w:val="30"/>
              </w:numPr>
              <w:rPr>
                <w:rFonts w:ascii="Garamond" w:hAnsi="Garamond"/>
                <w:lang w:val="en-AU"/>
              </w:rPr>
            </w:pPr>
            <w:r>
              <w:rPr>
                <w:rFonts w:ascii="Garamond" w:hAnsi="Garamond"/>
                <w:lang w:val="en-AU"/>
              </w:rPr>
              <w:t>precision medicine</w:t>
            </w:r>
          </w:p>
          <w:p w:rsidR="00FA21C3" w:rsidRDefault="00FA21C3" w:rsidP="00BB58CE">
            <w:pPr>
              <w:pStyle w:val="ListParagraph"/>
              <w:numPr>
                <w:ilvl w:val="0"/>
                <w:numId w:val="30"/>
              </w:numPr>
              <w:rPr>
                <w:rFonts w:ascii="Garamond" w:hAnsi="Garamond"/>
                <w:lang w:val="en-AU"/>
              </w:rPr>
            </w:pPr>
            <w:r>
              <w:rPr>
                <w:rFonts w:ascii="Garamond" w:hAnsi="Garamond"/>
                <w:lang w:val="en-AU"/>
              </w:rPr>
              <w:t>digital revolution in health care</w:t>
            </w:r>
          </w:p>
          <w:p w:rsidR="00FA21C3" w:rsidRDefault="00FA21C3" w:rsidP="00BB58CE">
            <w:pPr>
              <w:pStyle w:val="ListParagraph"/>
              <w:numPr>
                <w:ilvl w:val="0"/>
                <w:numId w:val="30"/>
              </w:numPr>
              <w:rPr>
                <w:rFonts w:ascii="Garamond" w:hAnsi="Garamond"/>
                <w:lang w:val="en-AU"/>
              </w:rPr>
            </w:pPr>
            <w:r>
              <w:rPr>
                <w:rFonts w:ascii="Garamond" w:hAnsi="Garamond"/>
                <w:lang w:val="en-AU"/>
              </w:rPr>
              <w:t>regulatory change</w:t>
            </w:r>
          </w:p>
          <w:p w:rsidR="00FA21C3" w:rsidRPr="0015305A" w:rsidRDefault="00FA21C3" w:rsidP="00BB58CE">
            <w:pPr>
              <w:pStyle w:val="ListParagraph"/>
              <w:numPr>
                <w:ilvl w:val="0"/>
                <w:numId w:val="30"/>
              </w:numPr>
              <w:rPr>
                <w:rFonts w:ascii="Garamond" w:hAnsi="Garamond"/>
                <w:lang w:val="en-AU"/>
              </w:rPr>
            </w:pPr>
            <w:proofErr w:type="gramStart"/>
            <w:r w:rsidRPr="00ED3303">
              <w:rPr>
                <w:rFonts w:ascii="Garamond" w:hAnsi="Garamond"/>
                <w:lang w:val="en-AU"/>
              </w:rPr>
              <w:t>efforts</w:t>
            </w:r>
            <w:proofErr w:type="gramEnd"/>
            <w:r w:rsidRPr="00ED3303">
              <w:rPr>
                <w:rFonts w:ascii="Garamond" w:hAnsi="Garamond"/>
                <w:lang w:val="en-AU"/>
              </w:rPr>
              <w:t xml:space="preserve"> to reshape health care delivery</w:t>
            </w:r>
            <w:r>
              <w:rPr>
                <w:rFonts w:ascii="Garamond" w:hAnsi="Garamond"/>
                <w:lang w:val="en-AU"/>
              </w:rPr>
              <w:t>.</w:t>
            </w:r>
          </w:p>
          <w:p w:rsidR="00FA21C3" w:rsidRDefault="00FA21C3" w:rsidP="00BB58CE">
            <w:pPr>
              <w:rPr>
                <w:rFonts w:ascii="Garamond" w:hAnsi="Garamond"/>
                <w:lang w:val="en-AU"/>
              </w:rPr>
            </w:pPr>
            <w:r>
              <w:rPr>
                <w:rFonts w:ascii="Garamond" w:hAnsi="Garamond"/>
                <w:lang w:val="en-AU"/>
              </w:rPr>
              <w:lastRenderedPageBreak/>
              <w:t>A number of these have attracted attention for their positive potentials. Galea problematizes those rosy views in raising concerns of equity and access. Equity and access are not universally regarded as being aspects of quality, but are considered as such by many.</w:t>
            </w:r>
          </w:p>
          <w:p w:rsidR="00FA21C3" w:rsidRPr="000365E9" w:rsidRDefault="00FA21C3" w:rsidP="00BB58CE">
            <w:pPr>
              <w:rPr>
                <w:rFonts w:ascii="Garamond" w:hAnsi="Garamond"/>
                <w:lang w:val="en-AU"/>
              </w:rPr>
            </w:pPr>
            <w:r>
              <w:rPr>
                <w:rFonts w:ascii="Garamond" w:hAnsi="Garamond"/>
                <w:lang w:val="en-AU"/>
              </w:rPr>
              <w:t>Galea poses two ‘core questions’: ‘</w:t>
            </w:r>
            <w:r w:rsidRPr="00ED3303">
              <w:rPr>
                <w:rFonts w:ascii="Garamond" w:hAnsi="Garamond"/>
                <w:lang w:val="en-AU"/>
              </w:rPr>
              <w:t>Will the changes that are emerging truly improve the health of individuals? And will they improve the health of the entire population or only that of those who directly benefit from a particular shift, by way of group membership or purchasing power that buys them elite access?</w:t>
            </w:r>
            <w:r>
              <w:rPr>
                <w:rFonts w:ascii="Garamond" w:hAnsi="Garamond"/>
                <w:lang w:val="en-AU"/>
              </w:rPr>
              <w:t>’</w:t>
            </w:r>
          </w:p>
        </w:tc>
      </w:tr>
    </w:tbl>
    <w:p w:rsidR="00FA21C3" w:rsidRDefault="00FA21C3" w:rsidP="00FA21C3">
      <w:pPr>
        <w:keepNext/>
        <w:keepLines/>
        <w:autoSpaceDE w:val="0"/>
        <w:autoSpaceDN w:val="0"/>
        <w:adjustRightInd w:val="0"/>
        <w:rPr>
          <w:rFonts w:ascii="Garamond" w:hAnsi="Garamond"/>
          <w:lang w:val="en-AU"/>
        </w:rPr>
      </w:pPr>
    </w:p>
    <w:p w:rsidR="0058242D" w:rsidRPr="0058242D" w:rsidRDefault="0058242D" w:rsidP="0058242D">
      <w:pPr>
        <w:keepNext/>
        <w:keepLines/>
        <w:autoSpaceDE w:val="0"/>
        <w:autoSpaceDN w:val="0"/>
        <w:adjustRightInd w:val="0"/>
        <w:rPr>
          <w:rFonts w:ascii="Garamond" w:hAnsi="Garamond"/>
          <w:i/>
          <w:lang w:val="en-AU"/>
        </w:rPr>
      </w:pPr>
      <w:r w:rsidRPr="0058242D">
        <w:rPr>
          <w:rFonts w:ascii="Garamond" w:hAnsi="Garamond"/>
          <w:i/>
          <w:lang w:val="en-AU"/>
        </w:rPr>
        <w:t>Ten principles for more conservative, care-full diagnosis</w:t>
      </w:r>
    </w:p>
    <w:p w:rsidR="0058242D" w:rsidRDefault="0058242D" w:rsidP="0016673A">
      <w:pPr>
        <w:keepNext/>
        <w:keepLines/>
        <w:autoSpaceDE w:val="0"/>
        <w:autoSpaceDN w:val="0"/>
        <w:adjustRightInd w:val="0"/>
        <w:rPr>
          <w:rFonts w:ascii="Garamond" w:hAnsi="Garamond"/>
          <w:lang w:val="en-AU"/>
        </w:rPr>
      </w:pPr>
      <w:r w:rsidRPr="0058242D">
        <w:rPr>
          <w:rFonts w:ascii="Garamond" w:hAnsi="Garamond"/>
          <w:lang w:val="en-AU"/>
        </w:rPr>
        <w:t>Schiff GD, Martin SA, Eidelman DH, Volk LA, Ruan E, Cassel C, et al</w:t>
      </w:r>
    </w:p>
    <w:p w:rsidR="0016673A" w:rsidRPr="00E566B0" w:rsidRDefault="0058242D" w:rsidP="0016673A">
      <w:pPr>
        <w:keepNext/>
        <w:keepLines/>
        <w:autoSpaceDE w:val="0"/>
        <w:autoSpaceDN w:val="0"/>
        <w:adjustRightInd w:val="0"/>
        <w:rPr>
          <w:rFonts w:ascii="Garamond" w:hAnsi="Garamond"/>
          <w:lang w:val="en-AU"/>
        </w:rPr>
      </w:pPr>
      <w:proofErr w:type="gramStart"/>
      <w:r w:rsidRPr="0058242D">
        <w:rPr>
          <w:rFonts w:ascii="Garamond" w:hAnsi="Garamond"/>
          <w:lang w:val="en-AU"/>
        </w:rPr>
        <w:t>Annals of Internal Medicine</w:t>
      </w:r>
      <w:r w:rsidR="00D53787">
        <w:rPr>
          <w:rFonts w:ascii="Garamond" w:hAnsi="Garamond"/>
          <w:lang w:val="en-AU"/>
        </w:rPr>
        <w:t>,</w:t>
      </w:r>
      <w:r>
        <w:rPr>
          <w:rFonts w:ascii="Garamond" w:hAnsi="Garamond"/>
          <w:lang w:val="en-AU"/>
        </w:rPr>
        <w:t xml:space="preserve"> </w:t>
      </w:r>
      <w:r w:rsidRPr="0058242D">
        <w:rPr>
          <w:rFonts w:ascii="Garamond" w:hAnsi="Garamond"/>
          <w:lang w:val="en-AU"/>
        </w:rPr>
        <w:t>2018</w:t>
      </w:r>
      <w:r>
        <w:rPr>
          <w:rFonts w:ascii="Garamond" w:hAnsi="Garamond"/>
          <w:lang w:val="en-AU"/>
        </w:rPr>
        <w:t xml:space="preserve"> [epub]</w:t>
      </w:r>
      <w:r w:rsidRPr="0058242D">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Pr="000170DA" w:rsidRDefault="00BD7D20" w:rsidP="00637408">
            <w:pPr>
              <w:rPr>
                <w:rStyle w:val="Hyperlink"/>
                <w:rFonts w:ascii="Garamond" w:hAnsi="Garamond"/>
                <w:color w:val="auto"/>
                <w:u w:val="none"/>
                <w:lang w:val="en-AU"/>
              </w:rPr>
            </w:pPr>
            <w:hyperlink r:id="rId26" w:history="1">
              <w:r w:rsidR="0058242D" w:rsidRPr="00CC7701">
                <w:rPr>
                  <w:rStyle w:val="Hyperlink"/>
                  <w:rFonts w:ascii="Garamond" w:hAnsi="Garamond"/>
                  <w:lang w:val="en-AU"/>
                </w:rPr>
                <w:t>https://doi.org/10.7326/m18-1468</w:t>
              </w:r>
            </w:hyperlink>
          </w:p>
        </w:tc>
      </w:tr>
      <w:tr w:rsidR="0016673A" w:rsidRPr="000170DA" w:rsidTr="00637408">
        <w:tc>
          <w:tcPr>
            <w:tcW w:w="1080" w:type="dxa"/>
            <w:tcBorders>
              <w:top w:val="single" w:sz="4" w:space="0" w:color="auto"/>
              <w:left w:val="single" w:sz="4" w:space="0" w:color="auto"/>
              <w:bottom w:val="single" w:sz="4" w:space="0" w:color="auto"/>
              <w:right w:val="single" w:sz="4" w:space="0" w:color="auto"/>
            </w:tcBorders>
            <w:vAlign w:val="center"/>
          </w:tcPr>
          <w:p w:rsidR="0016673A" w:rsidRPr="000170DA" w:rsidRDefault="0016673A" w:rsidP="00637408">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6673A" w:rsidRDefault="00545EEA" w:rsidP="00545EEA">
            <w:pPr>
              <w:rPr>
                <w:rFonts w:ascii="Garamond" w:hAnsi="Garamond"/>
                <w:lang w:val="en-AU"/>
              </w:rPr>
            </w:pPr>
            <w:r>
              <w:rPr>
                <w:rFonts w:ascii="Garamond" w:hAnsi="Garamond"/>
                <w:lang w:val="en-AU"/>
              </w:rPr>
              <w:t>The abstract does (in this occasion) summarise the issue and the paper pithily</w:t>
            </w:r>
            <w:r w:rsidR="00AC4BDD">
              <w:rPr>
                <w:rFonts w:ascii="Garamond" w:hAnsi="Garamond"/>
                <w:lang w:val="en-AU"/>
              </w:rPr>
              <w:t xml:space="preserve"> [emphasis added]</w:t>
            </w:r>
            <w:r>
              <w:rPr>
                <w:rFonts w:ascii="Garamond" w:hAnsi="Garamond"/>
                <w:lang w:val="en-AU"/>
              </w:rPr>
              <w:t>:</w:t>
            </w:r>
          </w:p>
          <w:p w:rsidR="00545EEA" w:rsidRDefault="00545EEA" w:rsidP="00545EEA">
            <w:pPr>
              <w:rPr>
                <w:rFonts w:ascii="Garamond" w:hAnsi="Garamond"/>
                <w:lang w:val="en-AU"/>
              </w:rPr>
            </w:pPr>
            <w:r>
              <w:rPr>
                <w:rFonts w:ascii="Garamond" w:hAnsi="Garamond"/>
                <w:lang w:val="en-AU"/>
              </w:rPr>
              <w:t>‘</w:t>
            </w:r>
            <w:r w:rsidRPr="00545EEA">
              <w:rPr>
                <w:rFonts w:ascii="Garamond" w:hAnsi="Garamond"/>
                <w:lang w:val="en-AU"/>
              </w:rPr>
              <w:t>Balancing tradeoffs between under-diagnosis (missing/delaying important diagnoses), and wasteful harmful over-diagnosis (labeling patients with “diseases” that may never cause suffering or death) represents an important current clinical and health policy issue. While often portrayed as the need to keep the pendulum from swinging too far in either direction, there is a need to view these two poles as two sides of the same coin, unified by the need for a more thoughtful, caring and conservative approaches to diagnosis.</w:t>
            </w:r>
          </w:p>
          <w:p w:rsidR="00545EEA" w:rsidRDefault="00545EEA" w:rsidP="00545EEA">
            <w:pPr>
              <w:rPr>
                <w:rFonts w:ascii="Garamond" w:hAnsi="Garamond"/>
                <w:lang w:val="en-AU"/>
              </w:rPr>
            </w:pPr>
            <w:r w:rsidRPr="00545EEA">
              <w:rPr>
                <w:rFonts w:ascii="Garamond" w:hAnsi="Garamond"/>
                <w:lang w:val="en-AU"/>
              </w:rPr>
              <w:t xml:space="preserve">We assembled an international panel of experts on diagnosis, primary care, patient safety, medical communication and quality improvement to create a framework for more conservative diagnostic practices to guide clinicians, policy makers, in promoting more appropriate and cost effective diagnostic approaches. </w:t>
            </w:r>
          </w:p>
          <w:p w:rsidR="00545EEA" w:rsidRDefault="00545EEA" w:rsidP="00545EEA">
            <w:pPr>
              <w:rPr>
                <w:rFonts w:ascii="Garamond" w:hAnsi="Garamond"/>
                <w:lang w:val="en-AU"/>
              </w:rPr>
            </w:pPr>
            <w:r w:rsidRPr="00545EEA">
              <w:rPr>
                <w:rFonts w:ascii="Garamond" w:hAnsi="Garamond"/>
                <w:lang w:val="en-AU"/>
              </w:rPr>
              <w:t>Ten overarching principles emerged:</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lang w:val="en-AU"/>
              </w:rPr>
              <w:t xml:space="preserve">the need to promote </w:t>
            </w:r>
            <w:r w:rsidRPr="00545EEA">
              <w:rPr>
                <w:rFonts w:ascii="Garamond" w:hAnsi="Garamond"/>
                <w:b/>
                <w:lang w:val="en-AU"/>
              </w:rPr>
              <w:t>enhanced clinician modes of caring and listening</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lang w:val="en-AU"/>
              </w:rPr>
              <w:t xml:space="preserve">developing a new </w:t>
            </w:r>
            <w:r w:rsidRPr="00545EEA">
              <w:rPr>
                <w:rFonts w:ascii="Garamond" w:hAnsi="Garamond"/>
                <w:b/>
                <w:lang w:val="en-AU"/>
              </w:rPr>
              <w:t>science of clinical uncertainty</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b/>
                <w:lang w:val="en-AU"/>
              </w:rPr>
              <w:t xml:space="preserve">rethinking </w:t>
            </w:r>
            <w:r w:rsidRPr="00545EEA">
              <w:rPr>
                <w:rFonts w:ascii="Garamond" w:hAnsi="Garamond"/>
                <w:lang w:val="en-AU"/>
              </w:rPr>
              <w:t>ways</w:t>
            </w:r>
            <w:r w:rsidRPr="00545EEA">
              <w:rPr>
                <w:rFonts w:ascii="Garamond" w:hAnsi="Garamond"/>
                <w:b/>
                <w:lang w:val="en-AU"/>
              </w:rPr>
              <w:t xml:space="preserve"> symptoms</w:t>
            </w:r>
            <w:r w:rsidRPr="00545EEA">
              <w:rPr>
                <w:rFonts w:ascii="Garamond" w:hAnsi="Garamond"/>
                <w:lang w:val="en-AU"/>
              </w:rPr>
              <w:t xml:space="preserve"> are approached and diagnosed</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lang w:val="en-AU"/>
              </w:rPr>
              <w:t xml:space="preserve">maximizing </w:t>
            </w:r>
            <w:r w:rsidRPr="00545EEA">
              <w:rPr>
                <w:rFonts w:ascii="Garamond" w:hAnsi="Garamond"/>
                <w:b/>
                <w:lang w:val="en-AU"/>
              </w:rPr>
              <w:t>continuity and trust</w:t>
            </w:r>
            <w:r w:rsidRPr="00545EEA">
              <w:rPr>
                <w:rFonts w:ascii="Garamond" w:hAnsi="Garamond"/>
                <w:lang w:val="en-AU"/>
              </w:rPr>
              <w:t xml:space="preserve"> to optimize knowledge of the patient and avoid financial conflicts</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b/>
                <w:lang w:val="en-AU"/>
              </w:rPr>
              <w:t>taming</w:t>
            </w:r>
            <w:r>
              <w:rPr>
                <w:rFonts w:ascii="Garamond" w:hAnsi="Garamond"/>
                <w:lang w:val="en-AU"/>
              </w:rPr>
              <w:t>[/</w:t>
            </w:r>
            <w:r w:rsidRPr="00545EEA">
              <w:rPr>
                <w:rFonts w:ascii="Garamond" w:hAnsi="Garamond"/>
                <w:b/>
                <w:lang w:val="en-AU"/>
              </w:rPr>
              <w:t>taking</w:t>
            </w:r>
            <w:r>
              <w:rPr>
                <w:rFonts w:ascii="Garamond" w:hAnsi="Garamond"/>
                <w:lang w:val="en-AU"/>
              </w:rPr>
              <w:t>]</w:t>
            </w:r>
            <w:r w:rsidRPr="00545EEA">
              <w:rPr>
                <w:rFonts w:ascii="Garamond" w:hAnsi="Garamond"/>
                <w:lang w:val="en-AU"/>
              </w:rPr>
              <w:t xml:space="preserve"> </w:t>
            </w:r>
            <w:r w:rsidRPr="00545EEA">
              <w:rPr>
                <w:rFonts w:ascii="Garamond" w:hAnsi="Garamond"/>
                <w:b/>
                <w:lang w:val="en-AU"/>
              </w:rPr>
              <w:t>time</w:t>
            </w:r>
            <w:r w:rsidRPr="00545EEA">
              <w:rPr>
                <w:rFonts w:ascii="Garamond" w:hAnsi="Garamond"/>
                <w:lang w:val="en-AU"/>
              </w:rPr>
              <w:t xml:space="preserve"> to provide more time for clinical assessments and operationalize watchful waiting</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lang w:val="en-AU"/>
              </w:rPr>
              <w:t xml:space="preserve">more closely </w:t>
            </w:r>
            <w:r w:rsidRPr="00545EEA">
              <w:rPr>
                <w:rFonts w:ascii="Garamond" w:hAnsi="Garamond"/>
                <w:b/>
                <w:lang w:val="en-AU"/>
              </w:rPr>
              <w:t>linking diagnosis to treatment</w:t>
            </w:r>
            <w:r w:rsidRPr="00545EEA">
              <w:rPr>
                <w:rFonts w:ascii="Garamond" w:hAnsi="Garamond"/>
                <w:lang w:val="en-AU"/>
              </w:rPr>
              <w:t xml:space="preserve"> options and decision-making</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lang w:val="en-AU"/>
              </w:rPr>
              <w:t xml:space="preserve">multifaceted efforts to educate and promote more </w:t>
            </w:r>
            <w:r w:rsidRPr="00545EEA">
              <w:rPr>
                <w:rFonts w:ascii="Garamond" w:hAnsi="Garamond"/>
                <w:b/>
                <w:lang w:val="en-AU"/>
              </w:rPr>
              <w:t xml:space="preserve">appropriate test ordering </w:t>
            </w:r>
            <w:r w:rsidRPr="00545EEA">
              <w:rPr>
                <w:rFonts w:ascii="Garamond" w:hAnsi="Garamond"/>
                <w:lang w:val="en-AU"/>
              </w:rPr>
              <w:t>based on awareness of testing harms and test limitations</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lang w:val="en-AU"/>
              </w:rPr>
              <w:t xml:space="preserve">incorporating </w:t>
            </w:r>
            <w:r w:rsidRPr="00545EEA">
              <w:rPr>
                <w:rFonts w:ascii="Garamond" w:hAnsi="Garamond"/>
                <w:b/>
                <w:lang w:val="en-AU"/>
              </w:rPr>
              <w:t>lessons</w:t>
            </w:r>
            <w:r w:rsidRPr="00545EEA">
              <w:rPr>
                <w:rFonts w:ascii="Garamond" w:hAnsi="Garamond"/>
                <w:lang w:val="en-AU"/>
              </w:rPr>
              <w:t xml:space="preserve"> from the </w:t>
            </w:r>
            <w:r w:rsidRPr="00545EEA">
              <w:rPr>
                <w:rFonts w:ascii="Garamond" w:hAnsi="Garamond"/>
                <w:b/>
                <w:lang w:val="en-AU"/>
              </w:rPr>
              <w:t>diagnostic errors</w:t>
            </w:r>
            <w:r w:rsidRPr="00545EEA">
              <w:rPr>
                <w:rFonts w:ascii="Garamond" w:hAnsi="Garamond"/>
                <w:lang w:val="en-AU"/>
              </w:rPr>
              <w:t xml:space="preserve"> safety movement to prioritize practices and provide patient safety nets</w:t>
            </w:r>
          </w:p>
          <w:p w:rsidR="00545EEA" w:rsidRPr="00545EEA" w:rsidRDefault="00545EEA" w:rsidP="00545EEA">
            <w:pPr>
              <w:pStyle w:val="ListParagraph"/>
              <w:numPr>
                <w:ilvl w:val="0"/>
                <w:numId w:val="32"/>
              </w:numPr>
              <w:rPr>
                <w:rFonts w:ascii="Garamond" w:hAnsi="Garamond"/>
                <w:lang w:val="en-AU"/>
              </w:rPr>
            </w:pPr>
            <w:r w:rsidRPr="00545EEA">
              <w:rPr>
                <w:rFonts w:ascii="Garamond" w:hAnsi="Garamond"/>
                <w:lang w:val="en-AU"/>
              </w:rPr>
              <w:t xml:space="preserve">better addressing patients’ </w:t>
            </w:r>
            <w:r w:rsidRPr="00545EEA">
              <w:rPr>
                <w:rFonts w:ascii="Garamond" w:hAnsi="Garamond"/>
                <w:b/>
                <w:lang w:val="en-AU"/>
              </w:rPr>
              <w:t>cancer fears and diagnosis challenges</w:t>
            </w:r>
          </w:p>
          <w:p w:rsidR="00545EEA" w:rsidRPr="00545EEA" w:rsidRDefault="00545EEA" w:rsidP="00545EEA">
            <w:pPr>
              <w:pStyle w:val="ListParagraph"/>
              <w:numPr>
                <w:ilvl w:val="0"/>
                <w:numId w:val="32"/>
              </w:numPr>
              <w:rPr>
                <w:rFonts w:ascii="Garamond" w:hAnsi="Garamond"/>
                <w:lang w:val="en-AU"/>
              </w:rPr>
            </w:pPr>
            <w:proofErr w:type="gramStart"/>
            <w:r w:rsidRPr="00545EEA">
              <w:rPr>
                <w:rFonts w:ascii="Garamond" w:hAnsi="Garamond"/>
                <w:lang w:val="en-AU"/>
              </w:rPr>
              <w:t>enhanced</w:t>
            </w:r>
            <w:proofErr w:type="gramEnd"/>
            <w:r w:rsidRPr="00545EEA">
              <w:rPr>
                <w:rFonts w:ascii="Garamond" w:hAnsi="Garamond"/>
                <w:lang w:val="en-AU"/>
              </w:rPr>
              <w:t xml:space="preserve"> </w:t>
            </w:r>
            <w:r w:rsidRPr="00545EEA">
              <w:rPr>
                <w:rFonts w:ascii="Garamond" w:hAnsi="Garamond"/>
                <w:b/>
                <w:lang w:val="en-AU"/>
              </w:rPr>
              <w:t>diagnostic stewardship</w:t>
            </w:r>
            <w:r w:rsidRPr="00545EEA">
              <w:rPr>
                <w:rFonts w:ascii="Garamond" w:hAnsi="Garamond"/>
                <w:lang w:val="en-AU"/>
              </w:rPr>
              <w:t xml:space="preserve"> roles for specialists and emergency department physicians.</w:t>
            </w:r>
            <w:r>
              <w:rPr>
                <w:rFonts w:ascii="Garamond" w:hAnsi="Garamond"/>
                <w:lang w:val="en-AU"/>
              </w:rPr>
              <w:t>’</w:t>
            </w:r>
          </w:p>
        </w:tc>
      </w:tr>
    </w:tbl>
    <w:p w:rsidR="008B2926" w:rsidRDefault="008B2926" w:rsidP="008B2926">
      <w:pPr>
        <w:keepNext/>
        <w:keepLines/>
        <w:autoSpaceDE w:val="0"/>
        <w:autoSpaceDN w:val="0"/>
        <w:adjustRightInd w:val="0"/>
        <w:rPr>
          <w:rFonts w:ascii="Garamond" w:hAnsi="Garamond"/>
          <w:i/>
          <w:lang w:val="en-AU"/>
        </w:rPr>
      </w:pPr>
    </w:p>
    <w:p w:rsidR="002916F3" w:rsidRPr="002916F3" w:rsidRDefault="002916F3" w:rsidP="002916F3">
      <w:pPr>
        <w:keepNext/>
        <w:keepLines/>
        <w:autoSpaceDE w:val="0"/>
        <w:autoSpaceDN w:val="0"/>
        <w:adjustRightInd w:val="0"/>
        <w:rPr>
          <w:rFonts w:ascii="Garamond" w:hAnsi="Garamond"/>
          <w:lang w:val="en-AU"/>
        </w:rPr>
      </w:pPr>
      <w:r w:rsidRPr="002916F3">
        <w:rPr>
          <w:rFonts w:ascii="Garamond" w:hAnsi="Garamond"/>
          <w:i/>
          <w:lang w:val="en-AU"/>
        </w:rPr>
        <w:t>Australian Journal of Primary Health</w:t>
      </w:r>
    </w:p>
    <w:p w:rsidR="001409E8" w:rsidRPr="00E566B0" w:rsidRDefault="002916F3" w:rsidP="002916F3">
      <w:pPr>
        <w:keepNext/>
        <w:keepLines/>
        <w:autoSpaceDE w:val="0"/>
        <w:autoSpaceDN w:val="0"/>
        <w:adjustRightInd w:val="0"/>
        <w:rPr>
          <w:rFonts w:ascii="Garamond" w:hAnsi="Garamond"/>
          <w:lang w:val="en-AU"/>
        </w:rPr>
      </w:pPr>
      <w:r w:rsidRPr="002916F3">
        <w:rPr>
          <w:rFonts w:ascii="Garamond" w:hAnsi="Garamond"/>
          <w:lang w:val="en-AU"/>
        </w:rPr>
        <w:t>Volume 24(5) 2018</w:t>
      </w:r>
    </w:p>
    <w:tbl>
      <w:tblPr>
        <w:tblStyle w:val="TableGrid"/>
        <w:tblW w:w="0" w:type="auto"/>
        <w:tblInd w:w="288" w:type="dxa"/>
        <w:tblLayout w:type="fixed"/>
        <w:tblLook w:val="01E0" w:firstRow="1" w:lastRow="1" w:firstColumn="1" w:lastColumn="1" w:noHBand="0" w:noVBand="0"/>
      </w:tblPr>
      <w:tblGrid>
        <w:gridCol w:w="1080"/>
        <w:gridCol w:w="8280"/>
      </w:tblGrid>
      <w:tr w:rsidR="001409E8" w:rsidRPr="000170DA" w:rsidTr="00D17741">
        <w:tc>
          <w:tcPr>
            <w:tcW w:w="1080" w:type="dxa"/>
            <w:tcBorders>
              <w:top w:val="single" w:sz="4" w:space="0" w:color="auto"/>
              <w:left w:val="single" w:sz="4" w:space="0" w:color="auto"/>
              <w:bottom w:val="single" w:sz="4" w:space="0" w:color="auto"/>
              <w:right w:val="single" w:sz="4" w:space="0" w:color="auto"/>
            </w:tcBorders>
            <w:vAlign w:val="center"/>
          </w:tcPr>
          <w:p w:rsidR="001409E8" w:rsidRPr="000170DA" w:rsidRDefault="002916F3" w:rsidP="00D17741">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1409E8" w:rsidRPr="000170DA" w:rsidRDefault="00BD7D20" w:rsidP="00D17741">
            <w:pPr>
              <w:rPr>
                <w:rStyle w:val="Hyperlink"/>
                <w:rFonts w:ascii="Garamond" w:hAnsi="Garamond"/>
                <w:color w:val="auto"/>
                <w:u w:val="none"/>
                <w:lang w:val="en-AU"/>
              </w:rPr>
            </w:pPr>
            <w:hyperlink r:id="rId27" w:history="1">
              <w:r w:rsidR="002916F3" w:rsidRPr="00CC7701">
                <w:rPr>
                  <w:rStyle w:val="Hyperlink"/>
                  <w:rFonts w:ascii="Garamond" w:hAnsi="Garamond"/>
                  <w:lang w:val="en-AU"/>
                </w:rPr>
                <w:t>http://www.publish.csiro.au/py/issue/9199</w:t>
              </w:r>
            </w:hyperlink>
          </w:p>
        </w:tc>
      </w:tr>
      <w:tr w:rsidR="001409E8" w:rsidRPr="000170DA" w:rsidTr="00D17741">
        <w:tc>
          <w:tcPr>
            <w:tcW w:w="1080" w:type="dxa"/>
            <w:tcBorders>
              <w:top w:val="single" w:sz="4" w:space="0" w:color="auto"/>
              <w:left w:val="single" w:sz="4" w:space="0" w:color="auto"/>
              <w:bottom w:val="single" w:sz="4" w:space="0" w:color="auto"/>
              <w:right w:val="single" w:sz="4" w:space="0" w:color="auto"/>
            </w:tcBorders>
            <w:vAlign w:val="center"/>
          </w:tcPr>
          <w:p w:rsidR="001409E8" w:rsidRPr="000170DA" w:rsidRDefault="001409E8" w:rsidP="00D17741">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916F3" w:rsidRPr="00662ABD" w:rsidRDefault="002916F3" w:rsidP="002916F3">
            <w:pPr>
              <w:rPr>
                <w:rFonts w:ascii="Garamond" w:hAnsi="Garamond"/>
                <w:lang w:val="en-AU"/>
              </w:rPr>
            </w:pPr>
            <w:r w:rsidRPr="00653ED1">
              <w:rPr>
                <w:rFonts w:ascii="Garamond" w:hAnsi="Garamond"/>
                <w:lang w:val="en-AU"/>
              </w:rPr>
              <w:t xml:space="preserve">A new issue of </w:t>
            </w:r>
            <w:r>
              <w:rPr>
                <w:rFonts w:ascii="Garamond" w:hAnsi="Garamond"/>
                <w:lang w:val="en-AU"/>
              </w:rPr>
              <w:t xml:space="preserve">the </w:t>
            </w:r>
            <w:r w:rsidRPr="002916F3">
              <w:rPr>
                <w:rFonts w:ascii="Garamond" w:hAnsi="Garamond"/>
                <w:i/>
                <w:lang w:val="en-AU"/>
              </w:rPr>
              <w:t>Australian Journal of Primary Health</w:t>
            </w:r>
            <w:r w:rsidRPr="002D2FA7">
              <w:rPr>
                <w:rFonts w:ascii="Garamond" w:hAnsi="Garamond"/>
                <w:i/>
                <w:lang w:val="en-AU"/>
              </w:rPr>
              <w:t xml:space="preserve"> </w:t>
            </w:r>
            <w:r w:rsidRPr="00653ED1">
              <w:rPr>
                <w:rFonts w:ascii="Garamond" w:hAnsi="Garamond"/>
                <w:lang w:val="en-AU"/>
              </w:rPr>
              <w:t xml:space="preserve">has been published. Articles in this issue of </w:t>
            </w:r>
            <w:r>
              <w:rPr>
                <w:rFonts w:ascii="Garamond" w:hAnsi="Garamond"/>
                <w:lang w:val="en-AU"/>
              </w:rPr>
              <w:t xml:space="preserve">the </w:t>
            </w:r>
            <w:r w:rsidRPr="002916F3">
              <w:rPr>
                <w:rFonts w:ascii="Garamond" w:hAnsi="Garamond"/>
                <w:i/>
                <w:lang w:val="en-AU"/>
              </w:rPr>
              <w:t>Australian Journal of Primary Health</w:t>
            </w:r>
            <w:r w:rsidRPr="002D2FA7">
              <w:rPr>
                <w:rFonts w:ascii="Garamond" w:hAnsi="Garamond"/>
                <w:i/>
                <w:lang w:val="en-AU"/>
              </w:rPr>
              <w:t xml:space="preserve"> </w:t>
            </w:r>
            <w:r w:rsidRPr="00653ED1">
              <w:rPr>
                <w:rFonts w:ascii="Garamond" w:hAnsi="Garamond"/>
                <w:lang w:val="en-AU"/>
              </w:rPr>
              <w:t>include:</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b/>
                <w:lang w:val="en-AU"/>
              </w:rPr>
              <w:t>Aboriginal and Torres Strait Islander health</w:t>
            </w:r>
            <w:r w:rsidRPr="0049200E">
              <w:rPr>
                <w:rFonts w:ascii="Garamond" w:hAnsi="Garamond"/>
                <w:lang w:val="en-AU"/>
              </w:rPr>
              <w:t xml:space="preserve"> </w:t>
            </w:r>
            <w:r w:rsidR="0049200E" w:rsidRPr="0049200E">
              <w:rPr>
                <w:rFonts w:ascii="Garamond" w:hAnsi="Garamond"/>
                <w:lang w:val="en-AU"/>
              </w:rPr>
              <w:t>(</w:t>
            </w:r>
            <w:r w:rsidRPr="0049200E">
              <w:rPr>
                <w:rFonts w:ascii="Garamond" w:hAnsi="Garamond"/>
                <w:lang w:val="en-AU"/>
              </w:rPr>
              <w:t>Geoffrey Spurling, Catrina</w:t>
            </w:r>
            <w:r w:rsidR="0049200E">
              <w:rPr>
                <w:rFonts w:ascii="Garamond" w:hAnsi="Garamond"/>
                <w:lang w:val="en-AU"/>
              </w:rPr>
              <w:t xml:space="preserve"> Felton-Busch and Sarah Larkins)</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lang w:val="en-AU"/>
              </w:rPr>
              <w:lastRenderedPageBreak/>
              <w:t xml:space="preserve">Evaluation of the </w:t>
            </w:r>
            <w:r w:rsidRPr="0049200E">
              <w:rPr>
                <w:rFonts w:ascii="Garamond" w:hAnsi="Garamond"/>
                <w:b/>
                <w:lang w:val="en-AU"/>
              </w:rPr>
              <w:t>primary healthcare program in Iran</w:t>
            </w:r>
            <w:r w:rsidRPr="0049200E">
              <w:rPr>
                <w:rFonts w:ascii="Garamond" w:hAnsi="Garamond"/>
                <w:lang w:val="en-AU"/>
              </w:rPr>
              <w:t xml:space="preserve">: a systematic review </w:t>
            </w:r>
            <w:r w:rsidR="0049200E" w:rsidRPr="0049200E">
              <w:rPr>
                <w:rFonts w:ascii="Garamond" w:hAnsi="Garamond"/>
                <w:lang w:val="en-AU"/>
              </w:rPr>
              <w:t>(</w:t>
            </w:r>
            <w:r w:rsidRPr="0049200E">
              <w:rPr>
                <w:rFonts w:ascii="Garamond" w:hAnsi="Garamond"/>
                <w:lang w:val="en-AU"/>
              </w:rPr>
              <w:t>Mohammad Hossein Mehrolhassani, Reza Dehnavieh, Ali Akbar Haghdoost and Sajad Khosravi</w:t>
            </w:r>
            <w:r w:rsidR="0049200E">
              <w:rPr>
                <w:rFonts w:ascii="Garamond" w:hAnsi="Garamond"/>
                <w:lang w:val="en-AU"/>
              </w:rPr>
              <w:t>)</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lang w:val="en-AU"/>
              </w:rPr>
              <w:t xml:space="preserve">Supporting </w:t>
            </w:r>
            <w:r w:rsidRPr="0049200E">
              <w:rPr>
                <w:rFonts w:ascii="Garamond" w:hAnsi="Garamond"/>
                <w:b/>
                <w:lang w:val="en-AU"/>
              </w:rPr>
              <w:t xml:space="preserve">general practice </w:t>
            </w:r>
            <w:r w:rsidRPr="0049200E">
              <w:rPr>
                <w:rFonts w:ascii="Garamond" w:hAnsi="Garamond"/>
                <w:lang w:val="en-AU"/>
              </w:rPr>
              <w:t>to make</w:t>
            </w:r>
            <w:r w:rsidRPr="0049200E">
              <w:rPr>
                <w:rFonts w:ascii="Garamond" w:hAnsi="Garamond"/>
                <w:b/>
                <w:lang w:val="en-AU"/>
              </w:rPr>
              <w:t xml:space="preserve"> timely decisions for better health care</w:t>
            </w:r>
            <w:r w:rsidRPr="0049200E">
              <w:rPr>
                <w:rFonts w:ascii="Garamond" w:hAnsi="Garamond"/>
                <w:lang w:val="en-AU"/>
              </w:rPr>
              <w:t xml:space="preserve">: a population health approach </w:t>
            </w:r>
            <w:r w:rsidR="0049200E" w:rsidRPr="0049200E">
              <w:rPr>
                <w:rFonts w:ascii="Garamond" w:hAnsi="Garamond"/>
                <w:lang w:val="en-AU"/>
              </w:rPr>
              <w:t>(</w:t>
            </w:r>
            <w:r w:rsidR="0049200E">
              <w:rPr>
                <w:rFonts w:ascii="Garamond" w:hAnsi="Garamond"/>
                <w:lang w:val="en-AU"/>
              </w:rPr>
              <w:t>Deborah Davies)</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b/>
                <w:lang w:val="en-AU"/>
              </w:rPr>
              <w:t>Metabolic syndrome and weight management programs in primary care</w:t>
            </w:r>
            <w:r w:rsidRPr="0049200E">
              <w:rPr>
                <w:rFonts w:ascii="Garamond" w:hAnsi="Garamond"/>
                <w:lang w:val="en-AU"/>
              </w:rPr>
              <w:t xml:space="preserve">: a comparison of three international healthcare systems </w:t>
            </w:r>
            <w:r w:rsidR="0049200E" w:rsidRPr="0049200E">
              <w:rPr>
                <w:rFonts w:ascii="Garamond" w:hAnsi="Garamond"/>
                <w:lang w:val="en-AU"/>
              </w:rPr>
              <w:t>(</w:t>
            </w:r>
            <w:r w:rsidRPr="0049200E">
              <w:rPr>
                <w:rFonts w:ascii="Garamond" w:hAnsi="Garamond"/>
                <w:lang w:val="en-AU"/>
              </w:rPr>
              <w:t>Elizabeth Sturgiss, Claire Deborah Madigan, Doug Klein, Nic</w:t>
            </w:r>
            <w:r w:rsidR="0049200E">
              <w:rPr>
                <w:rFonts w:ascii="Garamond" w:hAnsi="Garamond"/>
                <w:lang w:val="en-AU"/>
              </w:rPr>
              <w:t>holas Elmitt and Kirsty Douglas)</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lang w:val="en-AU"/>
              </w:rPr>
              <w:t xml:space="preserve">How accurately do general practitioners detect </w:t>
            </w:r>
            <w:r w:rsidRPr="0049200E">
              <w:rPr>
                <w:rFonts w:ascii="Garamond" w:hAnsi="Garamond"/>
                <w:b/>
                <w:lang w:val="en-AU"/>
              </w:rPr>
              <w:t>concurrent tobacco use and risky alcohol consumption</w:t>
            </w:r>
            <w:r w:rsidRPr="0049200E">
              <w:rPr>
                <w:rFonts w:ascii="Garamond" w:hAnsi="Garamond"/>
                <w:lang w:val="en-AU"/>
              </w:rPr>
              <w:t xml:space="preserve">? A cross-sectional study in Australian general practice </w:t>
            </w:r>
            <w:r w:rsidR="0049200E" w:rsidRPr="0049200E">
              <w:rPr>
                <w:rFonts w:ascii="Garamond" w:hAnsi="Garamond"/>
                <w:lang w:val="en-AU"/>
              </w:rPr>
              <w:t>(</w:t>
            </w:r>
            <w:r w:rsidRPr="0049200E">
              <w:rPr>
                <w:rFonts w:ascii="Garamond" w:hAnsi="Garamond"/>
                <w:lang w:val="en-AU"/>
              </w:rPr>
              <w:t>Jamie Bryant, Breanne Hobden, Kristy Forshaw, Christopher Oldmeadow, Justin Walsh and Rob Sanson-Fi</w:t>
            </w:r>
            <w:r w:rsidR="0049200E">
              <w:rPr>
                <w:rFonts w:ascii="Garamond" w:hAnsi="Garamond"/>
                <w:lang w:val="en-AU"/>
              </w:rPr>
              <w:t>sher)</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lang w:val="en-AU"/>
              </w:rPr>
              <w:t xml:space="preserve">Exploring the costs and effectiveness of the </w:t>
            </w:r>
            <w:r w:rsidRPr="0049200E">
              <w:rPr>
                <w:rFonts w:ascii="Garamond" w:hAnsi="Garamond"/>
                <w:b/>
                <w:lang w:val="en-AU"/>
              </w:rPr>
              <w:t>Drug and Alcohol Withdrawal Network</w:t>
            </w:r>
            <w:r w:rsidRPr="0049200E">
              <w:rPr>
                <w:rFonts w:ascii="Garamond" w:hAnsi="Garamond"/>
                <w:lang w:val="en-AU"/>
              </w:rPr>
              <w:t xml:space="preserve">: a home-based alcohol and other drug withdrawal service </w:t>
            </w:r>
            <w:r w:rsidR="0049200E" w:rsidRPr="0049200E">
              <w:rPr>
                <w:rFonts w:ascii="Garamond" w:hAnsi="Garamond"/>
                <w:lang w:val="en-AU"/>
              </w:rPr>
              <w:t>(</w:t>
            </w:r>
            <w:r w:rsidRPr="0049200E">
              <w:rPr>
                <w:rFonts w:ascii="Garamond" w:hAnsi="Garamond"/>
                <w:lang w:val="en-AU"/>
              </w:rPr>
              <w:t>Cameron M. Wright, Richard Norman, Richard Varhol, Jacqueline Davis, Elizabeth Wilson-Taylor, Jus</w:t>
            </w:r>
            <w:r w:rsidR="0049200E">
              <w:rPr>
                <w:rFonts w:ascii="Garamond" w:hAnsi="Garamond"/>
                <w:lang w:val="en-AU"/>
              </w:rPr>
              <w:t>tin Dorigo and Suzanne Robinson)</w:t>
            </w:r>
          </w:p>
          <w:p w:rsidR="0049200E" w:rsidRDefault="002916F3" w:rsidP="002916F3">
            <w:pPr>
              <w:pStyle w:val="ListParagraph"/>
              <w:numPr>
                <w:ilvl w:val="0"/>
                <w:numId w:val="29"/>
              </w:numPr>
              <w:rPr>
                <w:rFonts w:ascii="Garamond" w:hAnsi="Garamond"/>
                <w:lang w:val="en-AU"/>
              </w:rPr>
            </w:pPr>
            <w:r w:rsidRPr="0049200E">
              <w:rPr>
                <w:rFonts w:ascii="Garamond" w:hAnsi="Garamond"/>
                <w:b/>
                <w:lang w:val="en-AU"/>
              </w:rPr>
              <w:t>Preferred language regarding overweight and obesity</w:t>
            </w:r>
            <w:r w:rsidRPr="0049200E">
              <w:rPr>
                <w:rFonts w:ascii="Garamond" w:hAnsi="Garamond"/>
                <w:lang w:val="en-AU"/>
              </w:rPr>
              <w:t xml:space="preserve"> in general practice: a survey of predominantly rural Australian adults </w:t>
            </w:r>
            <w:r w:rsidR="0049200E" w:rsidRPr="0049200E">
              <w:rPr>
                <w:rFonts w:ascii="Garamond" w:hAnsi="Garamond"/>
                <w:lang w:val="en-AU"/>
              </w:rPr>
              <w:t>(</w:t>
            </w:r>
            <w:r w:rsidRPr="0049200E">
              <w:rPr>
                <w:rFonts w:ascii="Garamond" w:hAnsi="Garamond"/>
                <w:lang w:val="en-AU"/>
              </w:rPr>
              <w:t>Kristen Glenister, Cynthia A Opie and Julian Wright</w:t>
            </w:r>
            <w:r w:rsidR="0049200E">
              <w:rPr>
                <w:rFonts w:ascii="Garamond" w:hAnsi="Garamond"/>
                <w:lang w:val="en-AU"/>
              </w:rPr>
              <w:t>)</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lang w:val="en-AU"/>
              </w:rPr>
              <w:t xml:space="preserve">Effects of </w:t>
            </w:r>
            <w:r w:rsidRPr="0049200E">
              <w:rPr>
                <w:rFonts w:ascii="Garamond" w:hAnsi="Garamond"/>
                <w:b/>
                <w:lang w:val="en-AU"/>
              </w:rPr>
              <w:t xml:space="preserve">home telemonitoring </w:t>
            </w:r>
            <w:r w:rsidRPr="0049200E">
              <w:rPr>
                <w:rFonts w:ascii="Garamond" w:hAnsi="Garamond"/>
                <w:lang w:val="en-AU"/>
              </w:rPr>
              <w:t>on the control of</w:t>
            </w:r>
            <w:r w:rsidRPr="0049200E">
              <w:rPr>
                <w:rFonts w:ascii="Garamond" w:hAnsi="Garamond"/>
                <w:b/>
                <w:lang w:val="en-AU"/>
              </w:rPr>
              <w:t xml:space="preserve"> high blood pressure</w:t>
            </w:r>
            <w:r w:rsidRPr="0049200E">
              <w:rPr>
                <w:rFonts w:ascii="Garamond" w:hAnsi="Garamond"/>
                <w:lang w:val="en-AU"/>
              </w:rPr>
              <w:t xml:space="preserve">: a randomised control trial in the Fangzhuang Community Health Center, Beijing </w:t>
            </w:r>
            <w:r w:rsidR="0049200E" w:rsidRPr="0049200E">
              <w:rPr>
                <w:rFonts w:ascii="Garamond" w:hAnsi="Garamond"/>
                <w:lang w:val="en-AU"/>
              </w:rPr>
              <w:t>(</w:t>
            </w:r>
            <w:r w:rsidRPr="0049200E">
              <w:rPr>
                <w:rFonts w:ascii="Garamond" w:hAnsi="Garamond"/>
                <w:lang w:val="en-AU"/>
              </w:rPr>
              <w:t>Fengying Pan, Hao Wu, Chaojie Liu, Xiaolei Zhang, Wei Pe</w:t>
            </w:r>
            <w:r w:rsidR="0049200E">
              <w:rPr>
                <w:rFonts w:ascii="Garamond" w:hAnsi="Garamond"/>
                <w:lang w:val="en-AU"/>
              </w:rPr>
              <w:t>ng, Xuejuan Wei and Wenjuan Gao)</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b/>
                <w:lang w:val="en-AU"/>
              </w:rPr>
              <w:t>Improving healthcare through digital connection</w:t>
            </w:r>
            <w:r w:rsidRPr="0049200E">
              <w:rPr>
                <w:rFonts w:ascii="Garamond" w:hAnsi="Garamond"/>
                <w:lang w:val="en-AU"/>
              </w:rPr>
              <w:t xml:space="preserve">? Findings from a qualitative study about </w:t>
            </w:r>
            <w:r w:rsidRPr="0049200E">
              <w:rPr>
                <w:rFonts w:ascii="Garamond" w:hAnsi="Garamond"/>
                <w:b/>
                <w:lang w:val="en-AU"/>
              </w:rPr>
              <w:t>patient portals</w:t>
            </w:r>
            <w:r w:rsidRPr="0049200E">
              <w:rPr>
                <w:rFonts w:ascii="Garamond" w:hAnsi="Garamond"/>
                <w:lang w:val="en-AU"/>
              </w:rPr>
              <w:t xml:space="preserve"> in New Zealand </w:t>
            </w:r>
            <w:r w:rsidR="0049200E" w:rsidRPr="0049200E">
              <w:rPr>
                <w:rFonts w:ascii="Garamond" w:hAnsi="Garamond"/>
                <w:lang w:val="en-AU"/>
              </w:rPr>
              <w:t>(</w:t>
            </w:r>
            <w:r w:rsidR="0049200E">
              <w:rPr>
                <w:rFonts w:ascii="Garamond" w:hAnsi="Garamond"/>
                <w:lang w:val="en-AU"/>
              </w:rPr>
              <w:t>Phoebe Elers and Frances Nelson)</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b/>
                <w:lang w:val="en-AU"/>
              </w:rPr>
              <w:t>Breastfeeding questions</w:t>
            </w:r>
            <w:r w:rsidRPr="0049200E">
              <w:rPr>
                <w:rFonts w:ascii="Garamond" w:hAnsi="Garamond"/>
                <w:lang w:val="en-AU"/>
              </w:rPr>
              <w:t xml:space="preserve"> to medicines call centres from the Australian public and health professionals </w:t>
            </w:r>
            <w:r w:rsidR="0049200E" w:rsidRPr="0049200E">
              <w:rPr>
                <w:rFonts w:ascii="Garamond" w:hAnsi="Garamond"/>
                <w:lang w:val="en-AU"/>
              </w:rPr>
              <w:t>(</w:t>
            </w:r>
            <w:r w:rsidRPr="0049200E">
              <w:rPr>
                <w:rFonts w:ascii="Garamond" w:hAnsi="Garamond"/>
                <w:lang w:val="en-AU"/>
              </w:rPr>
              <w:t>Amelia Stephens, Wendy Brodribb, Treasure McGuire and Laura Deckx</w:t>
            </w:r>
            <w:r w:rsidR="0049200E">
              <w:rPr>
                <w:rFonts w:ascii="Garamond" w:hAnsi="Garamond"/>
                <w:lang w:val="en-AU"/>
              </w:rPr>
              <w:t>)</w:t>
            </w:r>
            <w:r w:rsidRPr="0049200E">
              <w:rPr>
                <w:rFonts w:ascii="Garamond" w:hAnsi="Garamond"/>
                <w:lang w:val="en-AU"/>
              </w:rPr>
              <w:t xml:space="preserve"> </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lang w:val="en-AU"/>
              </w:rPr>
              <w:t xml:space="preserve">Building </w:t>
            </w:r>
            <w:r w:rsidRPr="0049200E">
              <w:rPr>
                <w:rFonts w:ascii="Garamond" w:hAnsi="Garamond"/>
                <w:b/>
                <w:lang w:val="en-AU"/>
              </w:rPr>
              <w:t>oral health capacity</w:t>
            </w:r>
            <w:r w:rsidRPr="0049200E">
              <w:rPr>
                <w:rFonts w:ascii="Garamond" w:hAnsi="Garamond"/>
                <w:lang w:val="en-AU"/>
              </w:rPr>
              <w:t xml:space="preserve"> in a women's health service </w:t>
            </w:r>
            <w:r w:rsidR="0049200E" w:rsidRPr="0049200E">
              <w:rPr>
                <w:rFonts w:ascii="Garamond" w:hAnsi="Garamond"/>
                <w:lang w:val="en-AU"/>
              </w:rPr>
              <w:t>(</w:t>
            </w:r>
            <w:r w:rsidRPr="0049200E">
              <w:rPr>
                <w:rFonts w:ascii="Garamond" w:hAnsi="Garamond"/>
                <w:lang w:val="en-AU"/>
              </w:rPr>
              <w:t>Angela Durey, Susan Kaye Lee, Bol</w:t>
            </w:r>
            <w:r w:rsidR="0049200E">
              <w:rPr>
                <w:rFonts w:ascii="Garamond" w:hAnsi="Garamond"/>
                <w:lang w:val="en-AU"/>
              </w:rPr>
              <w:t>a Adebayo and Linda Slack-Smith)</w:t>
            </w:r>
          </w:p>
          <w:p w:rsidR="0049200E" w:rsidRDefault="002916F3" w:rsidP="002916F3">
            <w:pPr>
              <w:pStyle w:val="ListParagraph"/>
              <w:numPr>
                <w:ilvl w:val="0"/>
                <w:numId w:val="29"/>
              </w:numPr>
              <w:rPr>
                <w:rFonts w:ascii="Garamond" w:hAnsi="Garamond"/>
                <w:lang w:val="en-AU"/>
              </w:rPr>
            </w:pPr>
            <w:r w:rsidRPr="0049200E">
              <w:rPr>
                <w:rFonts w:ascii="Garamond" w:hAnsi="Garamond"/>
                <w:b/>
                <w:lang w:val="en-AU"/>
              </w:rPr>
              <w:t>Intimate-partner violence and reproductive decision-making</w:t>
            </w:r>
            <w:r w:rsidRPr="0049200E">
              <w:rPr>
                <w:rFonts w:ascii="Garamond" w:hAnsi="Garamond"/>
                <w:lang w:val="en-AU"/>
              </w:rPr>
              <w:t xml:space="preserve"> by women attending Victorian Maternal- and Child-Health services: a cross-sectional study </w:t>
            </w:r>
            <w:r w:rsidR="0049200E" w:rsidRPr="0049200E">
              <w:rPr>
                <w:rFonts w:ascii="Garamond" w:hAnsi="Garamond"/>
                <w:lang w:val="en-AU"/>
              </w:rPr>
              <w:t>(</w:t>
            </w:r>
            <w:r w:rsidRPr="0049200E">
              <w:rPr>
                <w:rFonts w:ascii="Garamond" w:hAnsi="Garamond"/>
                <w:lang w:val="en-AU"/>
              </w:rPr>
              <w:t>Esther M Bauleni, Leesa Hooker, Hassan P Vally and Angela Taft</w:t>
            </w:r>
            <w:r w:rsidR="0049200E">
              <w:rPr>
                <w:rFonts w:ascii="Garamond" w:hAnsi="Garamond"/>
                <w:lang w:val="en-AU"/>
              </w:rPr>
              <w:t>)</w:t>
            </w:r>
          </w:p>
          <w:p w:rsidR="002916F3" w:rsidRPr="0049200E" w:rsidRDefault="002916F3" w:rsidP="002916F3">
            <w:pPr>
              <w:pStyle w:val="ListParagraph"/>
              <w:numPr>
                <w:ilvl w:val="0"/>
                <w:numId w:val="29"/>
              </w:numPr>
              <w:rPr>
                <w:rFonts w:ascii="Garamond" w:hAnsi="Garamond"/>
                <w:lang w:val="en-AU"/>
              </w:rPr>
            </w:pPr>
            <w:r w:rsidRPr="0049200E">
              <w:rPr>
                <w:rFonts w:ascii="Garamond" w:hAnsi="Garamond"/>
                <w:lang w:val="en-AU"/>
              </w:rPr>
              <w:t xml:space="preserve">Australians' understanding of the </w:t>
            </w:r>
            <w:r w:rsidRPr="0049200E">
              <w:rPr>
                <w:rFonts w:ascii="Garamond" w:hAnsi="Garamond"/>
                <w:b/>
                <w:lang w:val="en-AU"/>
              </w:rPr>
              <w:t>decline in fertility</w:t>
            </w:r>
            <w:r w:rsidRPr="0049200E">
              <w:rPr>
                <w:rFonts w:ascii="Garamond" w:hAnsi="Garamond"/>
                <w:lang w:val="en-AU"/>
              </w:rPr>
              <w:t xml:space="preserve"> with increasing age and attitudes towards </w:t>
            </w:r>
            <w:r w:rsidRPr="0049200E">
              <w:rPr>
                <w:rFonts w:ascii="Garamond" w:hAnsi="Garamond"/>
                <w:b/>
                <w:lang w:val="en-AU"/>
              </w:rPr>
              <w:t>ovarian reserve screening</w:t>
            </w:r>
            <w:r w:rsidRPr="0049200E">
              <w:rPr>
                <w:rFonts w:ascii="Garamond" w:hAnsi="Garamond"/>
                <w:lang w:val="en-AU"/>
              </w:rPr>
              <w:t xml:space="preserve"> </w:t>
            </w:r>
            <w:r w:rsidR="0049200E" w:rsidRPr="0049200E">
              <w:rPr>
                <w:rFonts w:ascii="Garamond" w:hAnsi="Garamond"/>
                <w:lang w:val="en-AU"/>
              </w:rPr>
              <w:t>(</w:t>
            </w:r>
            <w:r w:rsidRPr="0049200E">
              <w:rPr>
                <w:rFonts w:ascii="Garamond" w:hAnsi="Garamond"/>
                <w:lang w:val="en-AU"/>
              </w:rPr>
              <w:t>Alisha Evans, Shery</w:t>
            </w:r>
            <w:r w:rsidR="0049200E">
              <w:rPr>
                <w:rFonts w:ascii="Garamond" w:hAnsi="Garamond"/>
                <w:lang w:val="en-AU"/>
              </w:rPr>
              <w:t>l de Lacey and Kelton Tremellen)</w:t>
            </w:r>
          </w:p>
          <w:p w:rsidR="001409E8" w:rsidRPr="002916F3" w:rsidRDefault="002916F3" w:rsidP="0049200E">
            <w:pPr>
              <w:pStyle w:val="ListParagraph"/>
              <w:numPr>
                <w:ilvl w:val="0"/>
                <w:numId w:val="29"/>
              </w:numPr>
              <w:rPr>
                <w:rFonts w:ascii="Garamond" w:hAnsi="Garamond"/>
                <w:lang w:val="en-AU"/>
              </w:rPr>
            </w:pPr>
            <w:r w:rsidRPr="0049200E">
              <w:rPr>
                <w:rFonts w:ascii="Garamond" w:hAnsi="Garamond"/>
                <w:b/>
                <w:lang w:val="en-AU"/>
              </w:rPr>
              <w:t>Partner violence and postnatal mental health</w:t>
            </w:r>
            <w:r w:rsidRPr="0049200E">
              <w:rPr>
                <w:rFonts w:ascii="Garamond" w:hAnsi="Garamond"/>
                <w:lang w:val="en-AU"/>
              </w:rPr>
              <w:t xml:space="preserve">: cross-sectional analysis of factors associated with depression and anxiety in new mothers </w:t>
            </w:r>
            <w:r w:rsidR="0049200E" w:rsidRPr="0049200E">
              <w:rPr>
                <w:rFonts w:ascii="Garamond" w:hAnsi="Garamond"/>
                <w:lang w:val="en-AU"/>
              </w:rPr>
              <w:t>(</w:t>
            </w:r>
            <w:r w:rsidRPr="0049200E">
              <w:rPr>
                <w:rFonts w:ascii="Garamond" w:hAnsi="Garamond"/>
                <w:lang w:val="en-AU"/>
              </w:rPr>
              <w:t>Shubha Kamana Mandal, Leesa Hooke</w:t>
            </w:r>
            <w:r w:rsidR="0049200E">
              <w:rPr>
                <w:rFonts w:ascii="Garamond" w:hAnsi="Garamond"/>
                <w:lang w:val="en-AU"/>
              </w:rPr>
              <w:t>r, Hassan Vally and Angela Taft)</w:t>
            </w:r>
          </w:p>
        </w:tc>
      </w:tr>
    </w:tbl>
    <w:p w:rsidR="002E132E" w:rsidRDefault="002E132E" w:rsidP="002E132E">
      <w:pPr>
        <w:rPr>
          <w:rFonts w:ascii="Garamond" w:hAnsi="Garamond"/>
          <w:lang w:val="en-AU"/>
        </w:rPr>
      </w:pPr>
    </w:p>
    <w:p w:rsidR="00032917" w:rsidRDefault="00CB5FE9" w:rsidP="00032917">
      <w:pPr>
        <w:keepNext/>
        <w:keepLines/>
        <w:autoSpaceDE w:val="0"/>
        <w:autoSpaceDN w:val="0"/>
        <w:adjustRightInd w:val="0"/>
        <w:rPr>
          <w:rFonts w:ascii="Garamond" w:hAnsi="Garamond"/>
          <w:i/>
          <w:lang w:val="en-AU"/>
        </w:rPr>
      </w:pPr>
      <w:r w:rsidRPr="00CB5FE9">
        <w:rPr>
          <w:rFonts w:ascii="Garamond" w:hAnsi="Garamond"/>
          <w:i/>
          <w:lang w:val="en-AU"/>
        </w:rPr>
        <w:t>Orthopedic Clinics of North America</w:t>
      </w:r>
    </w:p>
    <w:p w:rsidR="00CB5FE9" w:rsidRPr="00CB5FE9" w:rsidRDefault="00CB5FE9" w:rsidP="00032917">
      <w:pPr>
        <w:keepNext/>
        <w:keepLines/>
        <w:autoSpaceDE w:val="0"/>
        <w:autoSpaceDN w:val="0"/>
        <w:adjustRightInd w:val="0"/>
        <w:rPr>
          <w:rFonts w:ascii="Garamond" w:hAnsi="Garamond"/>
          <w:lang w:val="en-AU"/>
        </w:rPr>
      </w:pPr>
      <w:r w:rsidRPr="00CB5FE9">
        <w:rPr>
          <w:rFonts w:ascii="Garamond" w:hAnsi="Garamond"/>
          <w:lang w:val="en-AU"/>
        </w:rPr>
        <w:t>Volume 49, Issue 4 (October 2018)</w:t>
      </w:r>
    </w:p>
    <w:tbl>
      <w:tblPr>
        <w:tblStyle w:val="TableGrid"/>
        <w:tblW w:w="0" w:type="auto"/>
        <w:tblInd w:w="288" w:type="dxa"/>
        <w:tblLayout w:type="fixed"/>
        <w:tblLook w:val="01E0" w:firstRow="1" w:lastRow="1" w:firstColumn="1" w:lastColumn="1" w:noHBand="0" w:noVBand="0"/>
      </w:tblPr>
      <w:tblGrid>
        <w:gridCol w:w="1080"/>
        <w:gridCol w:w="8280"/>
      </w:tblGrid>
      <w:tr w:rsidR="00CB5FE9"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CB5FE9" w:rsidRPr="000170DA" w:rsidRDefault="00DE3A41" w:rsidP="00BB58CE">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CB5FE9" w:rsidRPr="000170DA" w:rsidRDefault="00BD7D20" w:rsidP="00BB58CE">
            <w:pPr>
              <w:rPr>
                <w:rStyle w:val="Hyperlink"/>
                <w:rFonts w:ascii="Garamond" w:hAnsi="Garamond"/>
                <w:color w:val="auto"/>
                <w:u w:val="none"/>
                <w:lang w:val="en-AU"/>
              </w:rPr>
            </w:pPr>
            <w:hyperlink r:id="rId28" w:history="1">
              <w:r w:rsidR="00ED3303" w:rsidRPr="00D07234">
                <w:rPr>
                  <w:rStyle w:val="Hyperlink"/>
                  <w:rFonts w:ascii="Garamond" w:hAnsi="Garamond"/>
                  <w:lang w:val="en-AU"/>
                </w:rPr>
                <w:t>https://www.sciencedirect.com/journal/orthopedic-clinics-of-north-america/vol/49/issue/4</w:t>
              </w:r>
            </w:hyperlink>
          </w:p>
        </w:tc>
      </w:tr>
      <w:tr w:rsidR="00CB5FE9" w:rsidRPr="000170DA" w:rsidTr="00BB58CE">
        <w:tc>
          <w:tcPr>
            <w:tcW w:w="1080" w:type="dxa"/>
            <w:tcBorders>
              <w:top w:val="single" w:sz="4" w:space="0" w:color="auto"/>
              <w:left w:val="single" w:sz="4" w:space="0" w:color="auto"/>
              <w:bottom w:val="single" w:sz="4" w:space="0" w:color="auto"/>
              <w:right w:val="single" w:sz="4" w:space="0" w:color="auto"/>
            </w:tcBorders>
            <w:vAlign w:val="center"/>
          </w:tcPr>
          <w:p w:rsidR="00CB5FE9" w:rsidRPr="000170DA" w:rsidRDefault="00CB5FE9" w:rsidP="00BB58C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CB5FE9" w:rsidRPr="00662ABD" w:rsidRDefault="00CB5FE9" w:rsidP="00CB5FE9">
            <w:pPr>
              <w:rPr>
                <w:rFonts w:ascii="Garamond" w:hAnsi="Garamond"/>
                <w:lang w:val="en-AU"/>
              </w:rPr>
            </w:pPr>
            <w:r w:rsidRPr="00653ED1">
              <w:rPr>
                <w:rFonts w:ascii="Garamond" w:hAnsi="Garamond"/>
                <w:lang w:val="en-AU"/>
              </w:rPr>
              <w:t xml:space="preserve">A new issue of </w:t>
            </w:r>
            <w:r w:rsidRPr="00CB5FE9">
              <w:rPr>
                <w:rFonts w:ascii="Garamond" w:hAnsi="Garamond"/>
                <w:i/>
                <w:lang w:val="en-AU"/>
              </w:rPr>
              <w:t>Orthopedic Clinics of North America</w:t>
            </w:r>
            <w:r>
              <w:rPr>
                <w:rFonts w:ascii="Garamond" w:hAnsi="Garamond"/>
                <w:lang w:val="en-AU"/>
              </w:rPr>
              <w:t xml:space="preserve"> </w:t>
            </w:r>
            <w:r w:rsidRPr="00653ED1">
              <w:rPr>
                <w:rFonts w:ascii="Garamond" w:hAnsi="Garamond"/>
                <w:lang w:val="en-AU"/>
              </w:rPr>
              <w:t>has been published</w:t>
            </w:r>
            <w:r>
              <w:rPr>
                <w:rFonts w:ascii="Garamond" w:hAnsi="Garamond"/>
                <w:lang w:val="en-AU"/>
              </w:rPr>
              <w:t xml:space="preserve">, with a focus on </w:t>
            </w:r>
            <w:r w:rsidRPr="00B821E0">
              <w:rPr>
                <w:rFonts w:ascii="Garamond" w:hAnsi="Garamond"/>
                <w:lang w:val="en-AU"/>
              </w:rPr>
              <w:t xml:space="preserve">‘Quality, Value, and Patient Safety in Orthopedic Surgery’. Articles in this issue of </w:t>
            </w:r>
            <w:r w:rsidRPr="00CB5FE9">
              <w:rPr>
                <w:rFonts w:ascii="Garamond" w:hAnsi="Garamond"/>
                <w:i/>
                <w:lang w:val="en-AU"/>
              </w:rPr>
              <w:t>Orthopedic Clinics of North America</w:t>
            </w:r>
            <w:r>
              <w:rPr>
                <w:rFonts w:ascii="Garamond" w:hAnsi="Garamond"/>
                <w:lang w:val="en-AU"/>
              </w:rPr>
              <w:t xml:space="preserve"> </w:t>
            </w:r>
            <w:r w:rsidRPr="00653ED1">
              <w:rPr>
                <w:rFonts w:ascii="Garamond" w:hAnsi="Garamond"/>
                <w:lang w:val="en-AU"/>
              </w:rPr>
              <w:t>include:</w:t>
            </w:r>
          </w:p>
          <w:p w:rsidR="00CB5FE9" w:rsidRPr="00CB5FE9" w:rsidRDefault="00CB5FE9" w:rsidP="00CB5FE9">
            <w:pPr>
              <w:pStyle w:val="ListParagraph"/>
              <w:numPr>
                <w:ilvl w:val="0"/>
                <w:numId w:val="33"/>
              </w:numPr>
              <w:rPr>
                <w:rFonts w:ascii="Garamond" w:hAnsi="Garamond"/>
                <w:lang w:val="en-AU"/>
              </w:rPr>
            </w:pPr>
            <w:r>
              <w:rPr>
                <w:rFonts w:ascii="Garamond" w:hAnsi="Garamond"/>
                <w:lang w:val="en-AU"/>
              </w:rPr>
              <w:t xml:space="preserve">Editorial: </w:t>
            </w:r>
            <w:r w:rsidRPr="00B821E0">
              <w:rPr>
                <w:rFonts w:ascii="Garamond" w:hAnsi="Garamond"/>
                <w:b/>
                <w:lang w:val="en-AU"/>
              </w:rPr>
              <w:t>Quality, Value, and Patient Safety in Orthopedic Surgery</w:t>
            </w:r>
            <w:r w:rsidRPr="00CB5FE9">
              <w:rPr>
                <w:rFonts w:ascii="Garamond" w:hAnsi="Garamond"/>
                <w:lang w:val="en-AU"/>
              </w:rPr>
              <w:t xml:space="preserve"> (Frederick M Azar</w:t>
            </w:r>
            <w:r>
              <w:rPr>
                <w:rFonts w:ascii="Garamond" w:hAnsi="Garamond"/>
                <w:lang w:val="en-AU"/>
              </w:rPr>
              <w:t>)</w:t>
            </w:r>
          </w:p>
          <w:p w:rsidR="00CB5FE9" w:rsidRPr="00CB5FE9" w:rsidRDefault="00CB5FE9" w:rsidP="00CB5FE9">
            <w:pPr>
              <w:pStyle w:val="ListParagraph"/>
              <w:numPr>
                <w:ilvl w:val="0"/>
                <w:numId w:val="33"/>
              </w:numPr>
              <w:rPr>
                <w:rFonts w:ascii="Garamond" w:hAnsi="Garamond"/>
                <w:lang w:val="en-AU"/>
              </w:rPr>
            </w:pPr>
            <w:r w:rsidRPr="00CB5FE9">
              <w:rPr>
                <w:rFonts w:ascii="Garamond" w:hAnsi="Garamond"/>
                <w:lang w:val="en-AU"/>
              </w:rPr>
              <w:lastRenderedPageBreak/>
              <w:t xml:space="preserve">The Role of </w:t>
            </w:r>
            <w:r w:rsidRPr="00B821E0">
              <w:rPr>
                <w:rFonts w:ascii="Garamond" w:hAnsi="Garamond"/>
                <w:b/>
                <w:lang w:val="en-AU"/>
              </w:rPr>
              <w:t>Patient Education in Arthritis Management</w:t>
            </w:r>
            <w:r w:rsidRPr="00CB5FE9">
              <w:rPr>
                <w:rFonts w:ascii="Garamond" w:hAnsi="Garamond"/>
                <w:lang w:val="en-AU"/>
              </w:rPr>
              <w:t xml:space="preserve">: The Utility of Technology (Thomas A Einhorn, Feroz A Osmani, Yousuf Sayeed, Raj Karia, </w:t>
            </w:r>
            <w:r w:rsidR="00B821E0">
              <w:rPr>
                <w:rFonts w:ascii="Garamond" w:hAnsi="Garamond"/>
                <w:lang w:val="en-AU"/>
              </w:rPr>
              <w:t xml:space="preserve">Philip Band, </w:t>
            </w:r>
            <w:r w:rsidRPr="00CB5FE9">
              <w:rPr>
                <w:rFonts w:ascii="Garamond" w:hAnsi="Garamond"/>
                <w:lang w:val="en-AU"/>
              </w:rPr>
              <w:t>Richard Iorio</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lang w:val="en-AU"/>
              </w:rPr>
              <w:t xml:space="preserve">Improving </w:t>
            </w:r>
            <w:r w:rsidRPr="00B821E0">
              <w:rPr>
                <w:rFonts w:ascii="Garamond" w:hAnsi="Garamond"/>
                <w:b/>
                <w:lang w:val="en-AU"/>
              </w:rPr>
              <w:t xml:space="preserve">Total Joint Replacement with Continuous Quality Improvement </w:t>
            </w:r>
            <w:r w:rsidRPr="00B821E0">
              <w:rPr>
                <w:rFonts w:ascii="Garamond" w:hAnsi="Garamond"/>
                <w:lang w:val="en-AU"/>
              </w:rPr>
              <w:t>Methods and Tools</w:t>
            </w:r>
            <w:r w:rsidR="00B821E0" w:rsidRPr="00B821E0">
              <w:rPr>
                <w:rFonts w:ascii="Garamond" w:hAnsi="Garamond"/>
                <w:lang w:val="en-AU"/>
              </w:rPr>
              <w:t xml:space="preserve"> (</w:t>
            </w:r>
            <w:r w:rsidRPr="00B821E0">
              <w:rPr>
                <w:rFonts w:ascii="Garamond" w:hAnsi="Garamond"/>
                <w:lang w:val="en-AU"/>
              </w:rPr>
              <w:t xml:space="preserve">Eric W Guo, Zain Sayeed, Muhammad T Padela, Mohsin Qazi, </w:t>
            </w:r>
            <w:r w:rsidR="00B821E0">
              <w:rPr>
                <w:rFonts w:ascii="Garamond" w:hAnsi="Garamond"/>
                <w:lang w:val="en-AU"/>
              </w:rPr>
              <w:t xml:space="preserve">Mark Zekaj, Patrick Schaefer, </w:t>
            </w:r>
            <w:r w:rsidRPr="00B821E0">
              <w:rPr>
                <w:rFonts w:ascii="Garamond" w:hAnsi="Garamond"/>
                <w:lang w:val="en-AU"/>
              </w:rPr>
              <w:t>Hussein F Darwiche</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lang w:val="en-AU"/>
              </w:rPr>
              <w:t xml:space="preserve">Professional Formation of </w:t>
            </w:r>
            <w:r w:rsidRPr="00B821E0">
              <w:rPr>
                <w:rFonts w:ascii="Garamond" w:hAnsi="Garamond"/>
                <w:b/>
                <w:lang w:val="en-AU"/>
              </w:rPr>
              <w:t>Physicians Focused on Improving Care</w:t>
            </w:r>
            <w:r w:rsidRPr="00B821E0">
              <w:rPr>
                <w:rFonts w:ascii="Garamond" w:hAnsi="Garamond"/>
                <w:lang w:val="en-AU"/>
              </w:rPr>
              <w:t>: How Do We Get There?</w:t>
            </w:r>
            <w:r w:rsidR="00B821E0" w:rsidRPr="00B821E0">
              <w:rPr>
                <w:rFonts w:ascii="Garamond" w:hAnsi="Garamond"/>
                <w:lang w:val="en-AU"/>
              </w:rPr>
              <w:t xml:space="preserve"> (</w:t>
            </w:r>
            <w:r w:rsidRPr="00B821E0">
              <w:rPr>
                <w:rFonts w:ascii="Garamond" w:hAnsi="Garamond"/>
                <w:lang w:val="en-AU"/>
              </w:rPr>
              <w:t xml:space="preserve">Siddartha Simha, Zain Sayeed, Muhammad T Padela, Alberto Criado, </w:t>
            </w:r>
            <w:r w:rsidR="00B821E0">
              <w:rPr>
                <w:rFonts w:ascii="Garamond" w:hAnsi="Garamond"/>
                <w:lang w:val="en-AU"/>
              </w:rPr>
              <w:t xml:space="preserve">Karun Amar, </w:t>
            </w:r>
            <w:r w:rsidRPr="00B821E0">
              <w:rPr>
                <w:rFonts w:ascii="Garamond" w:hAnsi="Garamond"/>
                <w:lang w:val="en-AU"/>
              </w:rPr>
              <w:t>Walid Yassir</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lang w:val="en-AU"/>
              </w:rPr>
              <w:t xml:space="preserve">Walk a Mile in the Leadership’s Shoes: </w:t>
            </w:r>
            <w:r w:rsidRPr="00B821E0">
              <w:rPr>
                <w:rFonts w:ascii="Garamond" w:hAnsi="Garamond"/>
                <w:b/>
                <w:lang w:val="en-AU"/>
              </w:rPr>
              <w:t>Why Focus on Quality Improvement?</w:t>
            </w:r>
            <w:r w:rsidR="00B821E0" w:rsidRPr="00B821E0">
              <w:rPr>
                <w:rFonts w:ascii="Garamond" w:hAnsi="Garamond"/>
                <w:lang w:val="en-AU"/>
              </w:rPr>
              <w:t xml:space="preserve"> (</w:t>
            </w:r>
            <w:r w:rsidRPr="00B821E0">
              <w:rPr>
                <w:rFonts w:ascii="Garamond" w:hAnsi="Garamond"/>
                <w:lang w:val="en-AU"/>
              </w:rPr>
              <w:t xml:space="preserve">Anthony J Mells, Muhammad T Padela, Bilal Sleiman, Brett Chamernik, </w:t>
            </w:r>
            <w:r w:rsidR="00B821E0">
              <w:rPr>
                <w:rFonts w:ascii="Garamond" w:hAnsi="Garamond"/>
                <w:lang w:val="en-AU"/>
              </w:rPr>
              <w:t xml:space="preserve">Bradley J Zarling, </w:t>
            </w:r>
            <w:r w:rsidRPr="00B821E0">
              <w:rPr>
                <w:rFonts w:ascii="Garamond" w:hAnsi="Garamond"/>
                <w:lang w:val="en-AU"/>
              </w:rPr>
              <w:t>Zain Sayeed</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b/>
                <w:lang w:val="en-AU"/>
              </w:rPr>
              <w:t>Osteolysis</w:t>
            </w:r>
            <w:r w:rsidRPr="00B821E0">
              <w:rPr>
                <w:rFonts w:ascii="Garamond" w:hAnsi="Garamond"/>
                <w:lang w:val="en-AU"/>
              </w:rPr>
              <w:t xml:space="preserve"> as it Pertains to </w:t>
            </w:r>
            <w:r w:rsidRPr="00B821E0">
              <w:rPr>
                <w:rFonts w:ascii="Garamond" w:hAnsi="Garamond"/>
                <w:b/>
                <w:lang w:val="en-AU"/>
              </w:rPr>
              <w:t>Total Hip Arthroplasty</w:t>
            </w:r>
            <w:r w:rsidR="00B821E0" w:rsidRPr="00B821E0">
              <w:rPr>
                <w:rFonts w:ascii="Garamond" w:hAnsi="Garamond"/>
                <w:lang w:val="en-AU"/>
              </w:rPr>
              <w:t xml:space="preserve"> (</w:t>
            </w:r>
            <w:r w:rsidRPr="00B821E0">
              <w:rPr>
                <w:rFonts w:ascii="Garamond" w:hAnsi="Garamond"/>
                <w:lang w:val="en-AU"/>
              </w:rPr>
              <w:t>Brian Kurcz, Joseph Lyons, Zain Sayeed, Afshin A Anoushiravani, Richard Iorio</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lang w:val="en-AU"/>
              </w:rPr>
              <w:t xml:space="preserve">The Role of </w:t>
            </w:r>
            <w:r w:rsidRPr="00B821E0">
              <w:rPr>
                <w:rFonts w:ascii="Garamond" w:hAnsi="Garamond"/>
                <w:b/>
                <w:lang w:val="en-AU"/>
              </w:rPr>
              <w:t>Value-Based Implants in Orthopedic Trauma</w:t>
            </w:r>
            <w:r w:rsidR="00B821E0" w:rsidRPr="00B821E0">
              <w:rPr>
                <w:rFonts w:ascii="Garamond" w:hAnsi="Garamond"/>
                <w:lang w:val="en-AU"/>
              </w:rPr>
              <w:t xml:space="preserve"> (</w:t>
            </w:r>
            <w:r w:rsidRPr="00B821E0">
              <w:rPr>
                <w:rFonts w:ascii="Garamond" w:hAnsi="Garamond"/>
                <w:lang w:val="en-AU"/>
              </w:rPr>
              <w:t>Kyle E Lybrand, Peter L Althausen</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lang w:val="en-AU"/>
              </w:rPr>
              <w:t xml:space="preserve">The Role of </w:t>
            </w:r>
            <w:r w:rsidRPr="00B821E0">
              <w:rPr>
                <w:rFonts w:ascii="Garamond" w:hAnsi="Garamond"/>
                <w:b/>
                <w:lang w:val="en-AU"/>
              </w:rPr>
              <w:t>Business Education in the Orthopedic Curriculum</w:t>
            </w:r>
            <w:r w:rsidR="00B821E0" w:rsidRPr="00B821E0">
              <w:rPr>
                <w:rFonts w:ascii="Garamond" w:hAnsi="Garamond"/>
                <w:lang w:val="en-AU"/>
              </w:rPr>
              <w:t xml:space="preserve"> (</w:t>
            </w:r>
            <w:r w:rsidRPr="00B821E0">
              <w:rPr>
                <w:rFonts w:ascii="Garamond" w:hAnsi="Garamond"/>
                <w:lang w:val="en-AU"/>
              </w:rPr>
              <w:t>Peter L</w:t>
            </w:r>
            <w:r w:rsidR="00B821E0">
              <w:rPr>
                <w:rFonts w:ascii="Garamond" w:hAnsi="Garamond"/>
                <w:lang w:val="en-AU"/>
              </w:rPr>
              <w:t xml:space="preserve"> Althausen, Kyle E</w:t>
            </w:r>
            <w:r w:rsidRPr="00B821E0">
              <w:rPr>
                <w:rFonts w:ascii="Garamond" w:hAnsi="Garamond"/>
                <w:lang w:val="en-AU"/>
              </w:rPr>
              <w:t xml:space="preserve"> Lybrand</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b/>
                <w:lang w:val="en-AU"/>
              </w:rPr>
              <w:t>MRI Safety with Orthopedic Implants</w:t>
            </w:r>
            <w:r w:rsidR="00B821E0" w:rsidRPr="00B821E0">
              <w:rPr>
                <w:rFonts w:ascii="Garamond" w:hAnsi="Garamond"/>
                <w:lang w:val="en-AU"/>
              </w:rPr>
              <w:t xml:space="preserve"> (</w:t>
            </w:r>
            <w:r w:rsidRPr="00B821E0">
              <w:rPr>
                <w:rFonts w:ascii="Garamond" w:hAnsi="Garamond"/>
                <w:lang w:val="en-AU"/>
              </w:rPr>
              <w:t>Zachary A Mosher, Jeffrey R Sawyer, Derek M Kelly</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b/>
                <w:lang w:val="en-AU"/>
              </w:rPr>
              <w:t>Perioperative Safety</w:t>
            </w:r>
            <w:r w:rsidRPr="00B821E0">
              <w:rPr>
                <w:rFonts w:ascii="Garamond" w:hAnsi="Garamond"/>
                <w:lang w:val="en-AU"/>
              </w:rPr>
              <w:t>: Keeping Our Children Safe in the Operating Room</w:t>
            </w:r>
            <w:r w:rsidR="00B821E0" w:rsidRPr="00B821E0">
              <w:rPr>
                <w:rFonts w:ascii="Garamond" w:hAnsi="Garamond"/>
                <w:lang w:val="en-AU"/>
              </w:rPr>
              <w:t xml:space="preserve"> (</w:t>
            </w:r>
            <w:r w:rsidRPr="00B821E0">
              <w:rPr>
                <w:rFonts w:ascii="Garamond" w:hAnsi="Garamond"/>
                <w:lang w:val="en-AU"/>
              </w:rPr>
              <w:t>Kerwyn C Jones, Todd Ritzman</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b/>
                <w:lang w:val="en-AU"/>
              </w:rPr>
              <w:t>Standardization of Care of Common Pediatric Fractures</w:t>
            </w:r>
            <w:r w:rsidR="00B821E0" w:rsidRPr="00B821E0">
              <w:rPr>
                <w:rFonts w:ascii="Garamond" w:hAnsi="Garamond"/>
                <w:lang w:val="en-AU"/>
              </w:rPr>
              <w:t xml:space="preserve"> (</w:t>
            </w:r>
            <w:r w:rsidRPr="00B821E0">
              <w:rPr>
                <w:rFonts w:ascii="Garamond" w:hAnsi="Garamond"/>
                <w:lang w:val="en-AU"/>
              </w:rPr>
              <w:t>Jaime Rice Denning, Kevin J Little</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b/>
                <w:lang w:val="en-AU"/>
              </w:rPr>
              <w:t>Quality, Safety, and Value in Pediatric Spine Surgery</w:t>
            </w:r>
            <w:r w:rsidR="00B821E0" w:rsidRPr="00B821E0">
              <w:rPr>
                <w:rFonts w:ascii="Garamond" w:hAnsi="Garamond"/>
                <w:lang w:val="en-AU"/>
              </w:rPr>
              <w:t xml:space="preserve"> (</w:t>
            </w:r>
            <w:r w:rsidRPr="00B821E0">
              <w:rPr>
                <w:rFonts w:ascii="Garamond" w:hAnsi="Garamond"/>
                <w:lang w:val="en-AU"/>
              </w:rPr>
              <w:t>Bayard C Carlson, Todd A Milbrandt, A Noelle Larson</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b/>
                <w:lang w:val="en-AU"/>
              </w:rPr>
              <w:t>Cost, Value, and Patient Satisfaction in Carpal Tunnel Surgery</w:t>
            </w:r>
            <w:r w:rsidR="00B821E0" w:rsidRPr="00B821E0">
              <w:rPr>
                <w:rFonts w:ascii="Garamond" w:hAnsi="Garamond"/>
                <w:lang w:val="en-AU"/>
              </w:rPr>
              <w:t xml:space="preserve"> (</w:t>
            </w:r>
            <w:r w:rsidRPr="00B821E0">
              <w:rPr>
                <w:rFonts w:ascii="Garamond" w:hAnsi="Garamond"/>
                <w:lang w:val="en-AU"/>
              </w:rPr>
              <w:t>Joseph Ingram, Benjamin M Mauck, Norfleet B Thompson, James H Calandruccio</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lang w:val="en-AU"/>
              </w:rPr>
              <w:t xml:space="preserve">Practicing </w:t>
            </w:r>
            <w:r w:rsidRPr="00B821E0">
              <w:rPr>
                <w:rFonts w:ascii="Garamond" w:hAnsi="Garamond"/>
                <w:b/>
                <w:lang w:val="en-AU"/>
              </w:rPr>
              <w:t>Cost-Conscious Shoulder Surgery</w:t>
            </w:r>
            <w:r w:rsidR="00B821E0" w:rsidRPr="00B821E0">
              <w:rPr>
                <w:rFonts w:ascii="Garamond" w:hAnsi="Garamond"/>
                <w:lang w:val="en-AU"/>
              </w:rPr>
              <w:t xml:space="preserve"> (</w:t>
            </w:r>
            <w:r w:rsidRPr="00B821E0">
              <w:rPr>
                <w:rFonts w:ascii="Garamond" w:hAnsi="Garamond"/>
                <w:lang w:val="en-AU"/>
              </w:rPr>
              <w:t>Eric K Bonness, Laurence D Higgins</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lang w:val="en-AU"/>
              </w:rPr>
              <w:t xml:space="preserve">The </w:t>
            </w:r>
            <w:r w:rsidRPr="00B821E0">
              <w:rPr>
                <w:rFonts w:ascii="Garamond" w:hAnsi="Garamond"/>
                <w:b/>
                <w:lang w:val="en-AU"/>
              </w:rPr>
              <w:t>Volume-Value Relationship in Shoulder Arthroplasty</w:t>
            </w:r>
            <w:r w:rsidR="00B821E0" w:rsidRPr="00B821E0">
              <w:rPr>
                <w:rFonts w:ascii="Garamond" w:hAnsi="Garamond"/>
                <w:lang w:val="en-AU"/>
              </w:rPr>
              <w:t xml:space="preserve"> (</w:t>
            </w:r>
            <w:r w:rsidRPr="00B821E0">
              <w:rPr>
                <w:rFonts w:ascii="Garamond" w:hAnsi="Garamond"/>
                <w:lang w:val="en-AU"/>
              </w:rPr>
              <w:t>Prem N Ramkumar, Heather S Haeberle, Joseph P Iannotti, Eric T Ricchetti</w:t>
            </w:r>
            <w:r w:rsidR="00B821E0">
              <w:rPr>
                <w:rFonts w:ascii="Garamond" w:hAnsi="Garamond"/>
                <w:lang w:val="en-AU"/>
              </w:rPr>
              <w:t>)</w:t>
            </w:r>
          </w:p>
          <w:p w:rsidR="00CB5FE9" w:rsidRPr="00B821E0" w:rsidRDefault="00CB5FE9" w:rsidP="00CB5FE9">
            <w:pPr>
              <w:pStyle w:val="ListParagraph"/>
              <w:numPr>
                <w:ilvl w:val="0"/>
                <w:numId w:val="33"/>
              </w:numPr>
              <w:rPr>
                <w:rFonts w:ascii="Garamond" w:hAnsi="Garamond"/>
                <w:lang w:val="en-AU"/>
              </w:rPr>
            </w:pPr>
            <w:r w:rsidRPr="00B821E0">
              <w:rPr>
                <w:rFonts w:ascii="Garamond" w:hAnsi="Garamond"/>
                <w:lang w:val="en-AU"/>
              </w:rPr>
              <w:t xml:space="preserve">Patient Safety: </w:t>
            </w:r>
            <w:r w:rsidRPr="00B821E0">
              <w:rPr>
                <w:rFonts w:ascii="Garamond" w:hAnsi="Garamond"/>
                <w:b/>
                <w:lang w:val="en-AU"/>
              </w:rPr>
              <w:t>Driving After Foot and Ankle Surgery</w:t>
            </w:r>
            <w:r w:rsidR="00B821E0" w:rsidRPr="00B821E0">
              <w:rPr>
                <w:rFonts w:ascii="Garamond" w:hAnsi="Garamond"/>
                <w:lang w:val="en-AU"/>
              </w:rPr>
              <w:t xml:space="preserve"> (</w:t>
            </w:r>
            <w:r w:rsidRPr="00B821E0">
              <w:rPr>
                <w:rFonts w:ascii="Garamond" w:hAnsi="Garamond"/>
                <w:lang w:val="en-AU"/>
              </w:rPr>
              <w:t>John J Carroll, William D McClain, Thomas C Dowd</w:t>
            </w:r>
            <w:r w:rsidR="00B821E0">
              <w:rPr>
                <w:rFonts w:ascii="Garamond" w:hAnsi="Garamond"/>
                <w:lang w:val="en-AU"/>
              </w:rPr>
              <w:t>)</w:t>
            </w:r>
          </w:p>
          <w:p w:rsidR="00CB5FE9" w:rsidRPr="00CB5FE9" w:rsidRDefault="00CB5FE9" w:rsidP="00B821E0">
            <w:pPr>
              <w:pStyle w:val="ListParagraph"/>
              <w:numPr>
                <w:ilvl w:val="0"/>
                <w:numId w:val="33"/>
              </w:numPr>
              <w:rPr>
                <w:rFonts w:ascii="Garamond" w:hAnsi="Garamond"/>
                <w:lang w:val="en-AU"/>
              </w:rPr>
            </w:pPr>
            <w:r w:rsidRPr="00CB5FE9">
              <w:rPr>
                <w:rFonts w:ascii="Garamond" w:hAnsi="Garamond"/>
                <w:lang w:val="en-AU"/>
              </w:rPr>
              <w:t xml:space="preserve">Optimizing Outpatient </w:t>
            </w:r>
            <w:r w:rsidRPr="00B821E0">
              <w:rPr>
                <w:rFonts w:ascii="Garamond" w:hAnsi="Garamond"/>
                <w:b/>
                <w:lang w:val="en-AU"/>
              </w:rPr>
              <w:t>Total Ankle Replacement</w:t>
            </w:r>
            <w:r w:rsidRPr="00CB5FE9">
              <w:rPr>
                <w:rFonts w:ascii="Garamond" w:hAnsi="Garamond"/>
                <w:lang w:val="en-AU"/>
              </w:rPr>
              <w:t xml:space="preserve"> from Clinic to Pain Management</w:t>
            </w:r>
            <w:r w:rsidR="00B821E0">
              <w:rPr>
                <w:rFonts w:ascii="Garamond" w:hAnsi="Garamond"/>
                <w:lang w:val="en-AU"/>
              </w:rPr>
              <w:t xml:space="preserve"> (</w:t>
            </w:r>
            <w:r w:rsidRPr="00CB5FE9">
              <w:rPr>
                <w:rFonts w:ascii="Garamond" w:hAnsi="Garamond"/>
                <w:lang w:val="en-AU"/>
              </w:rPr>
              <w:t>Michel A Taylor, Selene G Parekh</w:t>
            </w:r>
            <w:r w:rsidR="00B821E0">
              <w:rPr>
                <w:rFonts w:ascii="Garamond" w:hAnsi="Garamond"/>
                <w:lang w:val="en-AU"/>
              </w:rPr>
              <w:t>)</w:t>
            </w:r>
          </w:p>
        </w:tc>
      </w:tr>
    </w:tbl>
    <w:p w:rsidR="00CB5FE9" w:rsidRDefault="00CB5FE9" w:rsidP="00032917">
      <w:pPr>
        <w:keepNext/>
        <w:keepLines/>
        <w:autoSpaceDE w:val="0"/>
        <w:autoSpaceDN w:val="0"/>
        <w:adjustRightInd w:val="0"/>
        <w:rPr>
          <w:rFonts w:ascii="Garamond" w:hAnsi="Garamond"/>
          <w:i/>
          <w:lang w:val="en-AU"/>
        </w:rPr>
      </w:pPr>
    </w:p>
    <w:p w:rsidR="00FA21C3" w:rsidRPr="00467B47" w:rsidRDefault="00FA21C3" w:rsidP="00FA21C3">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FA21C3" w:rsidRPr="00467B47" w:rsidTr="00BB58CE">
        <w:trPr>
          <w:cantSplit/>
        </w:trPr>
        <w:tc>
          <w:tcPr>
            <w:tcW w:w="1080" w:type="dxa"/>
            <w:tcBorders>
              <w:top w:val="single" w:sz="4" w:space="0" w:color="auto"/>
              <w:left w:val="single" w:sz="4" w:space="0" w:color="auto"/>
              <w:bottom w:val="single" w:sz="4" w:space="0" w:color="auto"/>
              <w:right w:val="single" w:sz="4" w:space="0" w:color="auto"/>
            </w:tcBorders>
            <w:vAlign w:val="center"/>
          </w:tcPr>
          <w:p w:rsidR="00FA21C3" w:rsidRPr="00467B47" w:rsidRDefault="00FA21C3" w:rsidP="00BB58CE">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FA21C3" w:rsidRPr="00467B47" w:rsidRDefault="00BD7D20" w:rsidP="00BB58CE">
            <w:pPr>
              <w:keepNext/>
              <w:rPr>
                <w:rFonts w:ascii="Garamond" w:hAnsi="Garamond"/>
                <w:lang w:val="en-AU"/>
              </w:rPr>
            </w:pPr>
            <w:hyperlink r:id="rId29" w:history="1">
              <w:r w:rsidR="00FA21C3" w:rsidRPr="00467B47">
                <w:rPr>
                  <w:rStyle w:val="Hyperlink"/>
                  <w:rFonts w:ascii="Garamond" w:hAnsi="Garamond"/>
                  <w:lang w:val="en-AU"/>
                </w:rPr>
                <w:t>https://qualitysafety.bmj.com/content/early/recent</w:t>
              </w:r>
            </w:hyperlink>
          </w:p>
        </w:tc>
      </w:tr>
      <w:tr w:rsidR="00FA21C3" w:rsidRPr="00467B47" w:rsidTr="00BB58CE">
        <w:tc>
          <w:tcPr>
            <w:tcW w:w="1080" w:type="dxa"/>
            <w:tcBorders>
              <w:top w:val="single" w:sz="4" w:space="0" w:color="auto"/>
              <w:left w:val="single" w:sz="4" w:space="0" w:color="auto"/>
              <w:bottom w:val="single" w:sz="4" w:space="0" w:color="auto"/>
              <w:right w:val="single" w:sz="4" w:space="0" w:color="auto"/>
            </w:tcBorders>
            <w:vAlign w:val="center"/>
          </w:tcPr>
          <w:p w:rsidR="00FA21C3" w:rsidRPr="00467B47" w:rsidRDefault="00FA21C3" w:rsidP="00BB58CE">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FA21C3" w:rsidRPr="00467B47" w:rsidRDefault="00FA21C3" w:rsidP="00BB58CE">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A21C3" w:rsidRPr="00467B47" w:rsidRDefault="00FA21C3" w:rsidP="00BB58CE">
            <w:pPr>
              <w:pStyle w:val="ListParagraph"/>
              <w:numPr>
                <w:ilvl w:val="0"/>
                <w:numId w:val="14"/>
              </w:numPr>
              <w:rPr>
                <w:rFonts w:ascii="Garamond" w:hAnsi="Garamond"/>
                <w:lang w:val="en-AU"/>
              </w:rPr>
            </w:pPr>
            <w:r w:rsidRPr="005071BA">
              <w:rPr>
                <w:rFonts w:ascii="Garamond" w:hAnsi="Garamond"/>
                <w:lang w:val="en-AU"/>
              </w:rPr>
              <w:t xml:space="preserve">Editorial: </w:t>
            </w:r>
            <w:r w:rsidRPr="005071BA">
              <w:rPr>
                <w:rFonts w:ascii="Garamond" w:hAnsi="Garamond"/>
                <w:b/>
                <w:lang w:val="en-AU"/>
              </w:rPr>
              <w:t>Medication reconciliation</w:t>
            </w:r>
            <w:r w:rsidRPr="005071BA">
              <w:rPr>
                <w:rFonts w:ascii="Garamond" w:hAnsi="Garamond"/>
                <w:lang w:val="en-AU"/>
              </w:rPr>
              <w:t xml:space="preserve">: ineffective or hard to implement? </w:t>
            </w:r>
            <w:r>
              <w:rPr>
                <w:rFonts w:ascii="Garamond" w:hAnsi="Garamond"/>
                <w:lang w:val="en-AU"/>
              </w:rPr>
              <w:t>(</w:t>
            </w:r>
            <w:r w:rsidRPr="005071BA">
              <w:rPr>
                <w:rFonts w:ascii="Garamond" w:hAnsi="Garamond"/>
                <w:lang w:val="en-AU"/>
              </w:rPr>
              <w:t>Edward Etchells, Olavo Fernandes</w:t>
            </w:r>
            <w:r>
              <w:rPr>
                <w:rFonts w:ascii="Garamond" w:hAnsi="Garamond"/>
                <w:lang w:val="en-AU"/>
              </w:rPr>
              <w:t>)</w:t>
            </w:r>
          </w:p>
        </w:tc>
      </w:tr>
    </w:tbl>
    <w:p w:rsidR="00FA21C3" w:rsidRDefault="00FA21C3" w:rsidP="00FA21C3">
      <w:pPr>
        <w:keepNext/>
        <w:rPr>
          <w:rFonts w:ascii="Garamond" w:hAnsi="Garamond"/>
          <w:i/>
          <w:lang w:val="en-AU"/>
        </w:rPr>
      </w:pPr>
    </w:p>
    <w:p w:rsidR="00A660B0" w:rsidRPr="00467B47" w:rsidRDefault="00A660B0" w:rsidP="008F5418">
      <w:pPr>
        <w:keepNext/>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BD7D20" w:rsidP="00290461">
            <w:pPr>
              <w:keepNext/>
              <w:rPr>
                <w:rFonts w:ascii="Garamond" w:hAnsi="Garamond"/>
                <w:lang w:val="en-AU"/>
              </w:rPr>
            </w:pPr>
            <w:hyperlink r:id="rId30" w:history="1">
              <w:r w:rsidR="00290461" w:rsidRPr="00ED00B3">
                <w:rPr>
                  <w:rStyle w:val="Hyperlink"/>
                  <w:rFonts w:ascii="Garamond" w:hAnsi="Garamond"/>
                  <w:lang w:val="en-AU"/>
                </w:rPr>
                <w:t>https://academic.oup.com/intqhc/advance-access</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BD7D20" w:rsidRDefault="00BD7D20" w:rsidP="00BD7D20">
            <w:pPr>
              <w:pStyle w:val="ListParagraph"/>
              <w:numPr>
                <w:ilvl w:val="0"/>
                <w:numId w:val="14"/>
              </w:numPr>
              <w:jc w:val="both"/>
              <w:rPr>
                <w:rFonts w:ascii="Garamond" w:hAnsi="Garamond"/>
                <w:lang w:val="en-AU"/>
              </w:rPr>
            </w:pPr>
            <w:r w:rsidRPr="00984423">
              <w:rPr>
                <w:rFonts w:ascii="Garamond" w:hAnsi="Garamond"/>
                <w:lang w:val="en-AU"/>
              </w:rPr>
              <w:t xml:space="preserve">The nature of </w:t>
            </w:r>
            <w:r w:rsidRPr="00984423">
              <w:rPr>
                <w:rFonts w:ascii="Garamond" w:hAnsi="Garamond"/>
                <w:b/>
                <w:lang w:val="en-AU"/>
              </w:rPr>
              <w:t>patient complaints</w:t>
            </w:r>
            <w:r w:rsidRPr="00984423">
              <w:rPr>
                <w:rFonts w:ascii="Garamond" w:hAnsi="Garamond"/>
                <w:lang w:val="en-AU"/>
              </w:rPr>
              <w:t xml:space="preserve">: a resource for </w:t>
            </w:r>
            <w:r w:rsidRPr="00984423">
              <w:rPr>
                <w:rFonts w:ascii="Garamond" w:hAnsi="Garamond"/>
                <w:b/>
                <w:lang w:val="en-AU"/>
              </w:rPr>
              <w:t>healthcare improvements</w:t>
            </w:r>
            <w:r w:rsidRPr="00984423">
              <w:rPr>
                <w:rFonts w:ascii="Garamond" w:hAnsi="Garamond"/>
                <w:lang w:val="en-AU"/>
              </w:rPr>
              <w:t xml:space="preserve"> </w:t>
            </w:r>
            <w:r>
              <w:rPr>
                <w:rFonts w:ascii="Garamond" w:hAnsi="Garamond"/>
                <w:lang w:val="en-AU"/>
              </w:rPr>
              <w:t>(</w:t>
            </w:r>
            <w:r w:rsidRPr="00984423">
              <w:rPr>
                <w:rFonts w:ascii="Garamond" w:hAnsi="Garamond"/>
                <w:lang w:val="en-AU"/>
              </w:rPr>
              <w:t xml:space="preserve">Anna </w:t>
            </w:r>
            <w:proofErr w:type="spellStart"/>
            <w:r w:rsidRPr="00984423">
              <w:rPr>
                <w:rFonts w:ascii="Garamond" w:hAnsi="Garamond"/>
                <w:lang w:val="en-AU"/>
              </w:rPr>
              <w:t>R</w:t>
            </w:r>
            <w:r>
              <w:rPr>
                <w:rFonts w:ascii="Garamond" w:hAnsi="Garamond"/>
                <w:lang w:val="en-AU"/>
              </w:rPr>
              <w:t>åberus</w:t>
            </w:r>
            <w:proofErr w:type="spellEnd"/>
            <w:r w:rsidRPr="00984423">
              <w:rPr>
                <w:rFonts w:ascii="Garamond" w:hAnsi="Garamond"/>
                <w:lang w:val="en-AU"/>
              </w:rPr>
              <w:t xml:space="preserve">; Inger K </w:t>
            </w:r>
            <w:proofErr w:type="spellStart"/>
            <w:r>
              <w:rPr>
                <w:rFonts w:ascii="Garamond" w:hAnsi="Garamond"/>
                <w:lang w:val="en-AU"/>
              </w:rPr>
              <w:t>Holmström</w:t>
            </w:r>
            <w:proofErr w:type="spellEnd"/>
            <w:r w:rsidRPr="00984423">
              <w:rPr>
                <w:rFonts w:ascii="Garamond" w:hAnsi="Garamond"/>
                <w:lang w:val="en-AU"/>
              </w:rPr>
              <w:t>; Kathleen G</w:t>
            </w:r>
            <w:r>
              <w:rPr>
                <w:rFonts w:ascii="Garamond" w:hAnsi="Garamond"/>
                <w:lang w:val="en-AU"/>
              </w:rPr>
              <w:t>alvin</w:t>
            </w:r>
            <w:r w:rsidRPr="00984423">
              <w:rPr>
                <w:rFonts w:ascii="Garamond" w:hAnsi="Garamond"/>
                <w:lang w:val="en-AU"/>
              </w:rPr>
              <w:t xml:space="preserve">; </w:t>
            </w:r>
            <w:proofErr w:type="spellStart"/>
            <w:r w:rsidRPr="00984423">
              <w:rPr>
                <w:rFonts w:ascii="Garamond" w:hAnsi="Garamond"/>
                <w:lang w:val="en-AU"/>
              </w:rPr>
              <w:t>Annelie</w:t>
            </w:r>
            <w:proofErr w:type="spellEnd"/>
            <w:r w:rsidRPr="00984423">
              <w:rPr>
                <w:rFonts w:ascii="Garamond" w:hAnsi="Garamond"/>
                <w:lang w:val="en-AU"/>
              </w:rPr>
              <w:t xml:space="preserve"> J </w:t>
            </w:r>
            <w:proofErr w:type="spellStart"/>
            <w:r w:rsidRPr="00984423">
              <w:rPr>
                <w:rFonts w:ascii="Garamond" w:hAnsi="Garamond"/>
                <w:lang w:val="en-AU"/>
              </w:rPr>
              <w:t>S</w:t>
            </w:r>
            <w:r>
              <w:rPr>
                <w:rFonts w:ascii="Garamond" w:hAnsi="Garamond"/>
                <w:lang w:val="en-AU"/>
              </w:rPr>
              <w:t>undler</w:t>
            </w:r>
            <w:proofErr w:type="spellEnd"/>
            <w:r>
              <w:rPr>
                <w:rFonts w:ascii="Garamond" w:hAnsi="Garamond"/>
                <w:lang w:val="en-AU"/>
              </w:rPr>
              <w:t>)</w:t>
            </w:r>
          </w:p>
          <w:p w:rsidR="008F617D" w:rsidRPr="00BD7D20" w:rsidRDefault="00984423" w:rsidP="00BD7D20">
            <w:pPr>
              <w:pStyle w:val="ListParagraph"/>
              <w:numPr>
                <w:ilvl w:val="0"/>
                <w:numId w:val="14"/>
              </w:numPr>
              <w:jc w:val="both"/>
              <w:rPr>
                <w:rFonts w:ascii="Garamond" w:hAnsi="Garamond"/>
                <w:lang w:val="en-AU"/>
              </w:rPr>
            </w:pPr>
            <w:r w:rsidRPr="00984423">
              <w:rPr>
                <w:rFonts w:ascii="Garamond" w:hAnsi="Garamond"/>
                <w:lang w:val="en-AU"/>
              </w:rPr>
              <w:lastRenderedPageBreak/>
              <w:t xml:space="preserve">Reliability and validity of the </w:t>
            </w:r>
            <w:r w:rsidRPr="00984423">
              <w:rPr>
                <w:rFonts w:ascii="Garamond" w:hAnsi="Garamond"/>
                <w:b/>
                <w:lang w:val="en-AU"/>
              </w:rPr>
              <w:t>Thai Drug Hypersensitivity Quality of Life Questionnaire</w:t>
            </w:r>
            <w:r w:rsidRPr="00984423">
              <w:rPr>
                <w:rFonts w:ascii="Garamond" w:hAnsi="Garamond"/>
                <w:lang w:val="en-AU"/>
              </w:rPr>
              <w:t>: a multi-center study (Yuda Chongpison; Pawinee Rerknimitr; Cameron Hurst; Pungjai Mongkolpathumrat; Sirinoot Palapinyo</w:t>
            </w:r>
            <w:r>
              <w:rPr>
                <w:rFonts w:ascii="Garamond" w:hAnsi="Garamond"/>
                <w:lang w:val="en-AU"/>
              </w:rPr>
              <w:t xml:space="preserve">; </w:t>
            </w:r>
            <w:r w:rsidRPr="00984423">
              <w:rPr>
                <w:rFonts w:ascii="Garamond" w:hAnsi="Garamond"/>
                <w:lang w:val="en-AU"/>
              </w:rPr>
              <w:t>Leena Chularojanamontri</w:t>
            </w:r>
            <w:r>
              <w:rPr>
                <w:rFonts w:ascii="Garamond" w:hAnsi="Garamond"/>
                <w:lang w:val="en-AU"/>
              </w:rPr>
              <w:t>;</w:t>
            </w:r>
            <w:r w:rsidRPr="00984423">
              <w:rPr>
                <w:rFonts w:ascii="Garamond" w:hAnsi="Garamond"/>
                <w:lang w:val="en-AU"/>
              </w:rPr>
              <w:t xml:space="preserve"> Yuttana Srinoulprasert</w:t>
            </w:r>
            <w:r>
              <w:rPr>
                <w:rFonts w:ascii="Garamond" w:hAnsi="Garamond"/>
                <w:lang w:val="en-AU"/>
              </w:rPr>
              <w:t xml:space="preserve">; </w:t>
            </w:r>
            <w:r w:rsidRPr="00984423">
              <w:rPr>
                <w:rFonts w:ascii="Garamond" w:hAnsi="Garamond"/>
                <w:lang w:val="en-AU"/>
              </w:rPr>
              <w:t>Ticha Rerkpattanapipat</w:t>
            </w:r>
            <w:r>
              <w:rPr>
                <w:rFonts w:ascii="Garamond" w:hAnsi="Garamond"/>
                <w:lang w:val="en-AU"/>
              </w:rPr>
              <w:t>;</w:t>
            </w:r>
            <w:r w:rsidRPr="00984423">
              <w:rPr>
                <w:rFonts w:ascii="Garamond" w:hAnsi="Garamond"/>
                <w:lang w:val="en-AU"/>
              </w:rPr>
              <w:t xml:space="preserve"> Kumutnart Chanprapaph</w:t>
            </w:r>
            <w:r>
              <w:rPr>
                <w:rFonts w:ascii="Garamond" w:hAnsi="Garamond"/>
                <w:lang w:val="en-AU"/>
              </w:rPr>
              <w:t>;</w:t>
            </w:r>
            <w:r w:rsidRPr="00984423">
              <w:rPr>
                <w:rFonts w:ascii="Garamond" w:hAnsi="Garamond"/>
                <w:lang w:val="en-AU"/>
              </w:rPr>
              <w:t xml:space="preserve"> Wareeporn Disphanurat</w:t>
            </w:r>
            <w:r>
              <w:rPr>
                <w:rFonts w:ascii="Garamond" w:hAnsi="Garamond"/>
                <w:lang w:val="en-AU"/>
              </w:rPr>
              <w:t>;</w:t>
            </w:r>
            <w:r w:rsidRPr="00984423">
              <w:rPr>
                <w:rFonts w:ascii="Garamond" w:hAnsi="Garamond"/>
                <w:lang w:val="en-AU"/>
              </w:rPr>
              <w:t xml:space="preserve"> Panlop Chakkavittumrong</w:t>
            </w:r>
            <w:r>
              <w:rPr>
                <w:rFonts w:ascii="Garamond" w:hAnsi="Garamond"/>
                <w:lang w:val="en-AU"/>
              </w:rPr>
              <w:t>;</w:t>
            </w:r>
            <w:r w:rsidRPr="00984423">
              <w:rPr>
                <w:rFonts w:ascii="Garamond" w:hAnsi="Garamond"/>
                <w:lang w:val="en-AU"/>
              </w:rPr>
              <w:t xml:space="preserve"> Napatra Tovanabutra</w:t>
            </w:r>
            <w:r>
              <w:rPr>
                <w:rFonts w:ascii="Garamond" w:hAnsi="Garamond"/>
                <w:lang w:val="en-AU"/>
              </w:rPr>
              <w:t>;</w:t>
            </w:r>
            <w:r w:rsidRPr="00984423">
              <w:rPr>
                <w:rFonts w:ascii="Garamond" w:hAnsi="Garamond"/>
                <w:lang w:val="en-AU"/>
              </w:rPr>
              <w:t xml:space="preserve"> Chutika Srisuttiyakorn</w:t>
            </w:r>
            <w:r>
              <w:rPr>
                <w:rFonts w:ascii="Garamond" w:hAnsi="Garamond"/>
                <w:lang w:val="en-AU"/>
              </w:rPr>
              <w:t>;</w:t>
            </w:r>
            <w:r w:rsidRPr="00984423">
              <w:rPr>
                <w:rFonts w:ascii="Garamond" w:hAnsi="Garamond"/>
                <w:lang w:val="en-AU"/>
              </w:rPr>
              <w:t xml:space="preserve"> Chonlaphat Sukasem</w:t>
            </w:r>
            <w:r>
              <w:rPr>
                <w:rFonts w:ascii="Garamond" w:hAnsi="Garamond"/>
                <w:lang w:val="en-AU"/>
              </w:rPr>
              <w:t>;</w:t>
            </w:r>
            <w:r w:rsidRPr="00984423">
              <w:rPr>
                <w:rFonts w:ascii="Garamond" w:hAnsi="Garamond"/>
                <w:lang w:val="en-AU"/>
              </w:rPr>
              <w:t xml:space="preserve"> Papapit Tuchinda</w:t>
            </w:r>
            <w:r>
              <w:rPr>
                <w:rFonts w:ascii="Garamond" w:hAnsi="Garamond"/>
                <w:lang w:val="en-AU"/>
              </w:rPr>
              <w:t>;</w:t>
            </w:r>
            <w:r w:rsidRPr="00984423">
              <w:rPr>
                <w:rFonts w:ascii="Garamond" w:hAnsi="Garamond"/>
                <w:lang w:val="en-AU"/>
              </w:rPr>
              <w:t xml:space="preserve"> Ilaria Baiardini</w:t>
            </w:r>
            <w:r>
              <w:rPr>
                <w:rFonts w:ascii="Garamond" w:hAnsi="Garamond"/>
                <w:lang w:val="en-AU"/>
              </w:rPr>
              <w:t>;</w:t>
            </w:r>
            <w:r w:rsidRPr="00984423">
              <w:rPr>
                <w:rFonts w:ascii="Garamond" w:hAnsi="Garamond"/>
                <w:lang w:val="en-AU"/>
              </w:rPr>
              <w:t xml:space="preserve"> Jettanong Klaewsongkram</w:t>
            </w:r>
            <w:r>
              <w:rPr>
                <w:rFonts w:ascii="Garamond" w:hAnsi="Garamond"/>
                <w:lang w:val="en-AU"/>
              </w:rPr>
              <w:t>)</w:t>
            </w:r>
          </w:p>
        </w:tc>
      </w:tr>
    </w:tbl>
    <w:p w:rsidR="009A34AA" w:rsidRDefault="009A34AA" w:rsidP="00070CFE">
      <w:pPr>
        <w:rPr>
          <w:rFonts w:ascii="Garamond" w:hAnsi="Garamond"/>
          <w:lang w:val="en-AU"/>
        </w:rPr>
      </w:pPr>
    </w:p>
    <w:p w:rsidR="005C1511" w:rsidRDefault="005C1511">
      <w:pPr>
        <w:rPr>
          <w:rFonts w:ascii="Garamond" w:hAnsi="Garamond"/>
          <w:b/>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545BC3" w:rsidRPr="000170DA" w:rsidRDefault="00545BC3" w:rsidP="00545BC3">
      <w:pPr>
        <w:keepNext/>
        <w:keepLines/>
        <w:rPr>
          <w:rFonts w:ascii="Garamond" w:hAnsi="Garamond"/>
          <w:i/>
          <w:lang w:val="en-AU"/>
        </w:rPr>
      </w:pPr>
      <w:r w:rsidRPr="000170DA">
        <w:rPr>
          <w:rFonts w:ascii="Garamond" w:hAnsi="Garamond"/>
          <w:i/>
          <w:lang w:val="en-AU"/>
        </w:rPr>
        <w:t>[UK] NICE Guidelines and Quality Standards</w:t>
      </w:r>
    </w:p>
    <w:p w:rsidR="00545BC3" w:rsidRPr="000170DA" w:rsidRDefault="00BD7D20" w:rsidP="00545BC3">
      <w:pPr>
        <w:keepNext/>
        <w:keepLines/>
        <w:rPr>
          <w:rFonts w:ascii="Garamond" w:hAnsi="Garamond"/>
          <w:u w:val="single"/>
          <w:lang w:val="en-AU"/>
        </w:rPr>
      </w:pPr>
      <w:hyperlink r:id="rId31" w:history="1">
        <w:r w:rsidR="00545BC3" w:rsidRPr="000170DA">
          <w:rPr>
            <w:rStyle w:val="Hyperlink"/>
            <w:rFonts w:ascii="Garamond" w:hAnsi="Garamond"/>
            <w:lang w:val="en-AU"/>
          </w:rPr>
          <w:t>https://www.nice.org.uk</w:t>
        </w:r>
      </w:hyperlink>
    </w:p>
    <w:p w:rsidR="00545BC3" w:rsidRPr="000170DA" w:rsidRDefault="00545BC3" w:rsidP="00545BC3">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343B2B" w:rsidRPr="00343B2B" w:rsidRDefault="00343B2B" w:rsidP="00343B2B">
      <w:pPr>
        <w:pStyle w:val="ListParagraph"/>
        <w:keepNext/>
        <w:keepLines/>
        <w:numPr>
          <w:ilvl w:val="0"/>
          <w:numId w:val="14"/>
        </w:numPr>
        <w:rPr>
          <w:rFonts w:ascii="Garamond" w:hAnsi="Garamond"/>
          <w:lang w:val="en-AU"/>
        </w:rPr>
      </w:pPr>
      <w:r w:rsidRPr="00343B2B">
        <w:rPr>
          <w:rFonts w:ascii="Garamond" w:hAnsi="Garamond"/>
          <w:lang w:val="en-AU"/>
        </w:rPr>
        <w:t>NICE Guideline NG</w:t>
      </w:r>
      <w:bookmarkStart w:id="1" w:name="_GoBack"/>
      <w:r w:rsidRPr="00343B2B">
        <w:rPr>
          <w:rFonts w:ascii="Garamond" w:hAnsi="Garamond"/>
          <w:lang w:val="en-AU"/>
        </w:rPr>
        <w:t xml:space="preserve">35 </w:t>
      </w:r>
      <w:r w:rsidRPr="00343B2B">
        <w:rPr>
          <w:rFonts w:ascii="Garamond" w:hAnsi="Garamond"/>
          <w:b/>
          <w:i/>
          <w:lang w:val="en-AU"/>
        </w:rPr>
        <w:t>Myeloma</w:t>
      </w:r>
      <w:r w:rsidRPr="00343B2B">
        <w:rPr>
          <w:rFonts w:ascii="Garamond" w:hAnsi="Garamond"/>
          <w:i/>
          <w:lang w:val="en-AU"/>
        </w:rPr>
        <w:t>: diagnosis and management</w:t>
      </w:r>
      <w:r w:rsidRPr="00343B2B">
        <w:rPr>
          <w:rFonts w:ascii="Garamond" w:hAnsi="Garamond"/>
          <w:lang w:val="en-AU"/>
        </w:rPr>
        <w:t xml:space="preserve"> </w:t>
      </w:r>
      <w:hyperlink r:id="rId32" w:history="1">
        <w:r w:rsidRPr="00343B2B">
          <w:rPr>
            <w:rStyle w:val="Hyperlink"/>
            <w:rFonts w:ascii="Garamond" w:hAnsi="Garamond"/>
            <w:lang w:val="en-AU"/>
          </w:rPr>
          <w:t>https://www.nice.org.uk/guidance/ng35</w:t>
        </w:r>
      </w:hyperlink>
      <w:bookmarkEnd w:id="1"/>
    </w:p>
    <w:p w:rsidR="0008623F" w:rsidRDefault="0008623F" w:rsidP="00EC0C87">
      <w:pPr>
        <w:keepLines/>
        <w:rPr>
          <w:rFonts w:ascii="Garamond" w:hAnsi="Garamond"/>
          <w:lang w:val="en-AU"/>
        </w:rPr>
      </w:pPr>
    </w:p>
    <w:p w:rsidR="00310160" w:rsidRPr="004964A4" w:rsidRDefault="00310160" w:rsidP="00EC0C87">
      <w:pPr>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33"/>
      <w:footerReference w:type="default" r:id="rId3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A8B" w:rsidRDefault="00044A8B">
      <w:r>
        <w:separator/>
      </w:r>
    </w:p>
  </w:endnote>
  <w:endnote w:type="continuationSeparator" w:id="0">
    <w:p w:rsidR="00044A8B" w:rsidRDefault="00044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Default="00044A8B"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D7D20">
      <w:rPr>
        <w:rStyle w:val="PageNumber"/>
        <w:noProof/>
      </w:rPr>
      <w:t>6</w:t>
    </w:r>
    <w:r>
      <w:rPr>
        <w:rStyle w:val="PageNumber"/>
      </w:rPr>
      <w:fldChar w:fldCharType="end"/>
    </w:r>
  </w:p>
  <w:p w:rsidR="00044A8B" w:rsidRPr="001E78F0" w:rsidRDefault="00044A8B"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39</w:t>
    </w:r>
    <w:r w:rsidR="001409E8">
      <w:rPr>
        <w:rFonts w:ascii="Garamond" w:hAnsi="Garamond"/>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8B" w:rsidRPr="001E78F0" w:rsidRDefault="00044A8B"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D7D20">
      <w:rPr>
        <w:rStyle w:val="PageNumber"/>
        <w:rFonts w:ascii="Garamond" w:hAnsi="Garamond"/>
        <w:noProof/>
      </w:rPr>
      <w:t>7</w:t>
    </w:r>
    <w:r w:rsidRPr="001E78F0">
      <w:rPr>
        <w:rStyle w:val="PageNumber"/>
        <w:rFonts w:ascii="Garamond" w:hAnsi="Garamond"/>
      </w:rPr>
      <w:fldChar w:fldCharType="end"/>
    </w:r>
  </w:p>
  <w:p w:rsidR="00044A8B" w:rsidRPr="001E78F0" w:rsidRDefault="00044A8B"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39</w:t>
    </w:r>
    <w:r w:rsidR="001409E8">
      <w:rPr>
        <w:rFonts w:ascii="Garamond" w:hAnsi="Garamond"/>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A8B" w:rsidRDefault="00044A8B">
      <w:r>
        <w:separator/>
      </w:r>
    </w:p>
  </w:footnote>
  <w:footnote w:type="continuationSeparator" w:id="0">
    <w:p w:rsidR="00044A8B" w:rsidRDefault="00044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4A37D7"/>
    <w:multiLevelType w:val="hybridMultilevel"/>
    <w:tmpl w:val="D52ED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B2F37B8"/>
    <w:multiLevelType w:val="hybridMultilevel"/>
    <w:tmpl w:val="6382D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4BF247B"/>
    <w:multiLevelType w:val="hybridMultilevel"/>
    <w:tmpl w:val="5E7E7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8AA5733"/>
    <w:multiLevelType w:val="hybridMultilevel"/>
    <w:tmpl w:val="FD180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09A64BC"/>
    <w:multiLevelType w:val="hybridMultilevel"/>
    <w:tmpl w:val="83921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7AA5399"/>
    <w:multiLevelType w:val="hybridMultilevel"/>
    <w:tmpl w:val="B68EE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96546F3"/>
    <w:multiLevelType w:val="hybridMultilevel"/>
    <w:tmpl w:val="46DCBE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1E608CC"/>
    <w:multiLevelType w:val="hybridMultilevel"/>
    <w:tmpl w:val="7A36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A755D88"/>
    <w:multiLevelType w:val="hybridMultilevel"/>
    <w:tmpl w:val="064E3A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A951E6D"/>
    <w:multiLevelType w:val="hybridMultilevel"/>
    <w:tmpl w:val="D3BC6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EBF63F5"/>
    <w:multiLevelType w:val="hybridMultilevel"/>
    <w:tmpl w:val="35126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25B58A0"/>
    <w:multiLevelType w:val="hybridMultilevel"/>
    <w:tmpl w:val="758C1B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4262B8A"/>
    <w:multiLevelType w:val="hybridMultilevel"/>
    <w:tmpl w:val="32E6F4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51E1644"/>
    <w:multiLevelType w:val="hybridMultilevel"/>
    <w:tmpl w:val="D88AC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BB0398"/>
    <w:multiLevelType w:val="hybridMultilevel"/>
    <w:tmpl w:val="06ECCA5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1EA2693"/>
    <w:multiLevelType w:val="hybridMultilevel"/>
    <w:tmpl w:val="175807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46B32EB"/>
    <w:multiLevelType w:val="hybridMultilevel"/>
    <w:tmpl w:val="6028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F0D2370"/>
    <w:multiLevelType w:val="hybridMultilevel"/>
    <w:tmpl w:val="4E103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79A22134"/>
    <w:multiLevelType w:val="hybridMultilevel"/>
    <w:tmpl w:val="FD38D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3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2"/>
  </w:num>
  <w:num w:numId="15">
    <w:abstractNumId w:val="23"/>
  </w:num>
  <w:num w:numId="16">
    <w:abstractNumId w:val="12"/>
  </w:num>
  <w:num w:numId="17">
    <w:abstractNumId w:val="15"/>
  </w:num>
  <w:num w:numId="18">
    <w:abstractNumId w:val="30"/>
  </w:num>
  <w:num w:numId="19">
    <w:abstractNumId w:val="29"/>
  </w:num>
  <w:num w:numId="20">
    <w:abstractNumId w:val="18"/>
  </w:num>
  <w:num w:numId="21">
    <w:abstractNumId w:val="14"/>
  </w:num>
  <w:num w:numId="22">
    <w:abstractNumId w:val="10"/>
  </w:num>
  <w:num w:numId="23">
    <w:abstractNumId w:val="20"/>
  </w:num>
  <w:num w:numId="24">
    <w:abstractNumId w:val="24"/>
  </w:num>
  <w:num w:numId="25">
    <w:abstractNumId w:val="13"/>
  </w:num>
  <w:num w:numId="26">
    <w:abstractNumId w:val="32"/>
  </w:num>
  <w:num w:numId="27">
    <w:abstractNumId w:val="28"/>
  </w:num>
  <w:num w:numId="28">
    <w:abstractNumId w:val="17"/>
  </w:num>
  <w:num w:numId="29">
    <w:abstractNumId w:val="16"/>
  </w:num>
  <w:num w:numId="30">
    <w:abstractNumId w:val="11"/>
  </w:num>
  <w:num w:numId="31">
    <w:abstractNumId w:val="19"/>
  </w:num>
  <w:num w:numId="32">
    <w:abstractNumId w:val="27"/>
  </w:num>
  <w:num w:numId="33">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19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208"/>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05A"/>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F2B"/>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6F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EAB"/>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8C2"/>
    <w:rsid w:val="00336F19"/>
    <w:rsid w:val="00337220"/>
    <w:rsid w:val="00337287"/>
    <w:rsid w:val="003373A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2B"/>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026"/>
    <w:rsid w:val="00353533"/>
    <w:rsid w:val="003537CA"/>
    <w:rsid w:val="00353AAC"/>
    <w:rsid w:val="00353DBF"/>
    <w:rsid w:val="00353E62"/>
    <w:rsid w:val="00353F91"/>
    <w:rsid w:val="0035408C"/>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3CA1"/>
    <w:rsid w:val="003844BA"/>
    <w:rsid w:val="00384572"/>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5D86"/>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00E"/>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BA"/>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56F"/>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5EEA"/>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2D"/>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DEC"/>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251"/>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56"/>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DF1"/>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564"/>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74"/>
    <w:rsid w:val="00887CC1"/>
    <w:rsid w:val="00887CF9"/>
    <w:rsid w:val="008902A1"/>
    <w:rsid w:val="008907F3"/>
    <w:rsid w:val="00890B0F"/>
    <w:rsid w:val="00890D2F"/>
    <w:rsid w:val="00890EE2"/>
    <w:rsid w:val="00891518"/>
    <w:rsid w:val="0089166D"/>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3BE"/>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6DC0"/>
    <w:rsid w:val="00A570DA"/>
    <w:rsid w:val="00A5721A"/>
    <w:rsid w:val="00A57447"/>
    <w:rsid w:val="00A57550"/>
    <w:rsid w:val="00A57687"/>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BDD"/>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3FCF"/>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E0"/>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B81"/>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20"/>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684"/>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9BE"/>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E4D"/>
    <w:rsid w:val="00C73E5F"/>
    <w:rsid w:val="00C73EEC"/>
    <w:rsid w:val="00C7402B"/>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5FE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8AF"/>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772"/>
    <w:rsid w:val="00D47D0C"/>
    <w:rsid w:val="00D47FD2"/>
    <w:rsid w:val="00D50074"/>
    <w:rsid w:val="00D501B6"/>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787"/>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74E"/>
    <w:rsid w:val="00DE1B36"/>
    <w:rsid w:val="00DE25FF"/>
    <w:rsid w:val="00DE261D"/>
    <w:rsid w:val="00DE2A35"/>
    <w:rsid w:val="00DE3104"/>
    <w:rsid w:val="00DE31B6"/>
    <w:rsid w:val="00DE35C8"/>
    <w:rsid w:val="00DE375B"/>
    <w:rsid w:val="00DE3925"/>
    <w:rsid w:val="00DE3942"/>
    <w:rsid w:val="00DE3A41"/>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9D"/>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758"/>
    <w:rsid w:val="00E14D42"/>
    <w:rsid w:val="00E150D0"/>
    <w:rsid w:val="00E151AE"/>
    <w:rsid w:val="00E15653"/>
    <w:rsid w:val="00E158AE"/>
    <w:rsid w:val="00E15D5B"/>
    <w:rsid w:val="00E15E79"/>
    <w:rsid w:val="00E16364"/>
    <w:rsid w:val="00E164FC"/>
    <w:rsid w:val="00E1676B"/>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1B7A"/>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30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B4F"/>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CE"/>
    <w:rsid w:val="00F31879"/>
    <w:rsid w:val="00F318D6"/>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616"/>
    <w:rsid w:val="00F8566A"/>
    <w:rsid w:val="00F85979"/>
    <w:rsid w:val="00F85A78"/>
    <w:rsid w:val="00F85AD5"/>
    <w:rsid w:val="00F85CA1"/>
    <w:rsid w:val="00F85E64"/>
    <w:rsid w:val="00F85EE9"/>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1C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9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192645720">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1268745">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doi.org/10.1016/S1473-3099(18)30491-2" TargetMode="External"/><Relationship Id="rId26" Type="http://schemas.openxmlformats.org/officeDocument/2006/relationships/hyperlink" Target="https://doi.org/10.7326/m18-1468" TargetMode="External"/><Relationship Id="rId3" Type="http://schemas.openxmlformats.org/officeDocument/2006/relationships/styles" Target="styles.xml"/><Relationship Id="rId21" Type="http://schemas.openxmlformats.org/officeDocument/2006/relationships/hyperlink" Target="https://www.safetyandquality.gov.au/our-work/healthcare-associated-infection/"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www.gov.uk/government/publications/the-future-of-healthcare-our-vision-for-digital-data-and-technology-in-health-and-care" TargetMode="External"/><Relationship Id="rId25" Type="http://schemas.openxmlformats.org/officeDocument/2006/relationships/hyperlink" Target="https://www.milbank.org/quarterly/articles/will-disruptive-innovation-in-health-care-improve-the-health-of-populations/"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cfhi-fcass.ca/WhatWeDo/health-system-transformation" TargetMode="External"/><Relationship Id="rId20" Type="http://schemas.openxmlformats.org/officeDocument/2006/relationships/hyperlink" Target="https://www.safetyandquality.gov.au/our-work/healthcare-associated-infection/hand-hygiene/" TargetMode="External"/><Relationship Id="rId29" Type="http://schemas.openxmlformats.org/officeDocument/2006/relationships/hyperlink" Target="https://qualitysafety.bmj.com/content/early/rece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oi.org/10.1002/14651858.CD012472.pub2" TargetMode="External"/><Relationship Id="rId32" Type="http://schemas.openxmlformats.org/officeDocument/2006/relationships/hyperlink" Target="https://www.nice.org.uk/guidance/ng35" TargetMode="Externa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medication-safety/" TargetMode="External"/><Relationship Id="rId28" Type="http://schemas.openxmlformats.org/officeDocument/2006/relationships/hyperlink" Target="https://www.sciencedirect.com/journal/orthopedic-clinics-of-north-america/vol/49/issue/4" TargetMode="External"/><Relationship Id="rId36" Type="http://schemas.openxmlformats.org/officeDocument/2006/relationships/theme" Target="theme/theme1.xm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doi.org/10.1016/S1473-3099(18)30598-X" TargetMode="External"/><Relationship Id="rId31" Type="http://schemas.openxmlformats.org/officeDocument/2006/relationships/hyperlink" Target="https://www.nice.org.uk"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doi.org/10.1080/01621424.2018.1454372" TargetMode="External"/><Relationship Id="rId27" Type="http://schemas.openxmlformats.org/officeDocument/2006/relationships/hyperlink" Target="http://www.publish.csiro.au/py/issue/9199" TargetMode="External"/><Relationship Id="rId30" Type="http://schemas.openxmlformats.org/officeDocument/2006/relationships/hyperlink" Target="https://academic.oup.com/intqhc/advance-access"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D0D53-F5B8-4DAA-9AC3-0556B9FC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7</Pages>
  <Words>3116</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20842</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2018-03-02T02:34:00Z</cp:lastPrinted>
  <dcterms:created xsi:type="dcterms:W3CDTF">2018-10-23T02:01:00Z</dcterms:created>
  <dcterms:modified xsi:type="dcterms:W3CDTF">2018-10-26T02:19:00Z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