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D763DB">
        <w:rPr>
          <w:rFonts w:ascii="Garamond" w:hAnsi="Garamond"/>
          <w:color w:val="000000"/>
          <w:lang w:val="en-AU"/>
        </w:rPr>
        <w:t>9</w:t>
      </w:r>
      <w:r w:rsidR="005D5B69">
        <w:rPr>
          <w:rFonts w:ascii="Garamond" w:hAnsi="Garamond"/>
          <w:color w:val="000000"/>
          <w:lang w:val="en-AU"/>
        </w:rPr>
        <w:t>4</w:t>
      </w:r>
    </w:p>
    <w:p w:rsidR="00755242" w:rsidRPr="00467B47" w:rsidRDefault="005D5B69" w:rsidP="00F738B5">
      <w:pPr>
        <w:rPr>
          <w:rFonts w:ascii="Garamond" w:hAnsi="Garamond"/>
          <w:lang w:val="en-AU"/>
        </w:rPr>
      </w:pPr>
      <w:r>
        <w:rPr>
          <w:rFonts w:ascii="Garamond" w:hAnsi="Garamond"/>
          <w:lang w:val="en-AU"/>
        </w:rPr>
        <w:t>5 Novem</w:t>
      </w:r>
      <w:r w:rsidR="00D763DB">
        <w:rPr>
          <w:rFonts w:ascii="Garamond" w:hAnsi="Garamond"/>
          <w:lang w:val="en-AU"/>
        </w:rPr>
        <w:t>be</w:t>
      </w:r>
      <w:r w:rsidR="008C7B4B">
        <w:rPr>
          <w:rFonts w:ascii="Garamond" w:hAnsi="Garamond"/>
          <w:lang w:val="en-AU"/>
        </w:rPr>
        <w:t xml:space="preserve">r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r w:rsidR="0016673A" w:rsidRPr="0016673A">
        <w:t xml:space="preserve"> </w:t>
      </w:r>
      <w:r w:rsidR="0016673A" w:rsidRPr="0016673A">
        <w:rPr>
          <w:rStyle w:val="Hyperlink"/>
          <w:rFonts w:ascii="Garamond" w:hAnsi="Garamond"/>
          <w:lang w:val="en-AU"/>
        </w:rPr>
        <w:t>10.1136/bmjqs-2018-008219</w:t>
      </w:r>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2F55CD">
        <w:rPr>
          <w:rFonts w:ascii="Garamond" w:hAnsi="Garamond"/>
          <w:bCs/>
          <w:lang w:val="en-AU"/>
        </w:rPr>
        <w:t>, Vannary Sar</w:t>
      </w:r>
    </w:p>
    <w:p w:rsidR="002F55CD" w:rsidRDefault="002F55CD" w:rsidP="00691DE3">
      <w:pPr>
        <w:keepLines/>
        <w:autoSpaceDE w:val="0"/>
        <w:autoSpaceDN w:val="0"/>
        <w:adjustRightInd w:val="0"/>
        <w:rPr>
          <w:rFonts w:ascii="Garamond" w:hAnsi="Garamond"/>
          <w:lang w:val="en-AU"/>
        </w:rPr>
      </w:pPr>
    </w:p>
    <w:p w:rsidR="002F55CD" w:rsidRPr="002F55CD" w:rsidRDefault="002F55CD" w:rsidP="00691DE3">
      <w:pPr>
        <w:keepLines/>
        <w:autoSpaceDE w:val="0"/>
        <w:autoSpaceDN w:val="0"/>
        <w:adjustRightInd w:val="0"/>
        <w:rPr>
          <w:rFonts w:ascii="Garamond" w:hAnsi="Garamond"/>
          <w:b/>
          <w:lang w:val="en-AU"/>
        </w:rPr>
      </w:pPr>
      <w:r w:rsidRPr="002F55CD">
        <w:rPr>
          <w:rFonts w:ascii="Garamond" w:hAnsi="Garamond"/>
          <w:b/>
          <w:lang w:val="en-AU"/>
        </w:rPr>
        <w:t>Communicating for Safety resource portal</w:t>
      </w:r>
    </w:p>
    <w:p w:rsidR="002F55CD" w:rsidRDefault="009C4ACC" w:rsidP="002F55CD">
      <w:pPr>
        <w:keepLines/>
        <w:autoSpaceDE w:val="0"/>
        <w:autoSpaceDN w:val="0"/>
        <w:adjustRightInd w:val="0"/>
        <w:rPr>
          <w:rFonts w:ascii="Garamond" w:hAnsi="Garamond"/>
          <w:lang w:val="en-AU"/>
        </w:rPr>
      </w:pPr>
      <w:hyperlink r:id="rId16" w:history="1">
        <w:r w:rsidR="002F55CD" w:rsidRPr="00630A94">
          <w:rPr>
            <w:rStyle w:val="Hyperlink"/>
            <w:rFonts w:ascii="Garamond" w:hAnsi="Garamond"/>
            <w:lang w:val="en-AU"/>
          </w:rPr>
          <w:t>https://www.c4sportal.safetyandquality.gov.au</w:t>
        </w:r>
      </w:hyperlink>
    </w:p>
    <w:p w:rsidR="002F55CD" w:rsidRDefault="002F55CD" w:rsidP="002F55CD">
      <w:pPr>
        <w:keepLines/>
        <w:autoSpaceDE w:val="0"/>
        <w:autoSpaceDN w:val="0"/>
        <w:adjustRightInd w:val="0"/>
        <w:rPr>
          <w:rFonts w:ascii="Garamond" w:hAnsi="Garamond"/>
          <w:lang w:val="en-AU"/>
        </w:rPr>
      </w:pPr>
    </w:p>
    <w:p w:rsidR="002F55CD" w:rsidRPr="002F55CD" w:rsidRDefault="002F55CD" w:rsidP="002F55CD">
      <w:pPr>
        <w:keepLines/>
        <w:autoSpaceDE w:val="0"/>
        <w:autoSpaceDN w:val="0"/>
        <w:adjustRightInd w:val="0"/>
        <w:rPr>
          <w:rFonts w:ascii="Garamond" w:hAnsi="Garamond"/>
          <w:lang w:val="en-AU"/>
        </w:rPr>
      </w:pPr>
      <w:r w:rsidRPr="002F55CD">
        <w:rPr>
          <w:rFonts w:ascii="Garamond" w:hAnsi="Garamond"/>
          <w:lang w:val="en-AU"/>
        </w:rPr>
        <w:t>Communication is integral to all aspects of patient care, and is a core clinical skill that can be developed and improved with practice, experience, continuous learning, mentorship and support. Effective communication has a significant positive influence on patient experience and satisfaction; and poor communication is known to contribute to teamwork failures, errors, misdiagnosis and inappropriate treatment. Clinical communication is therefore an important safety and quality issue.</w:t>
      </w:r>
    </w:p>
    <w:p w:rsidR="002F55CD" w:rsidRPr="002F55CD" w:rsidRDefault="002F55CD" w:rsidP="002F55CD">
      <w:pPr>
        <w:keepLines/>
        <w:autoSpaceDE w:val="0"/>
        <w:autoSpaceDN w:val="0"/>
        <w:adjustRightInd w:val="0"/>
        <w:rPr>
          <w:rFonts w:ascii="Garamond" w:hAnsi="Garamond"/>
          <w:lang w:val="en-AU"/>
        </w:rPr>
      </w:pPr>
    </w:p>
    <w:p w:rsidR="00D21837" w:rsidRDefault="002F55CD" w:rsidP="00D21837">
      <w:pPr>
        <w:keepLines/>
        <w:autoSpaceDE w:val="0"/>
        <w:autoSpaceDN w:val="0"/>
        <w:adjustRightInd w:val="0"/>
        <w:rPr>
          <w:rFonts w:ascii="Garamond" w:hAnsi="Garamond"/>
          <w:lang w:val="en-AU"/>
        </w:rPr>
      </w:pPr>
      <w:r w:rsidRPr="002F55CD">
        <w:rPr>
          <w:rFonts w:ascii="Garamond" w:hAnsi="Garamond"/>
          <w:lang w:val="en-AU"/>
        </w:rPr>
        <w:t xml:space="preserve">To support clinical communication improvement, the Australian Commission on Safety and Quality in Health Care has released a new Communicating for Safety resource portal </w:t>
      </w:r>
      <w:hyperlink r:id="rId17" w:history="1">
        <w:r w:rsidRPr="00630A94">
          <w:rPr>
            <w:rStyle w:val="Hyperlink"/>
            <w:rFonts w:ascii="Garamond" w:hAnsi="Garamond"/>
            <w:lang w:val="en-AU"/>
          </w:rPr>
          <w:t>https://www.c4sportal.safetyandquality.gov.au</w:t>
        </w:r>
      </w:hyperlink>
      <w:r w:rsidR="00D21837">
        <w:rPr>
          <w:rStyle w:val="Hyperlink"/>
          <w:rFonts w:ascii="Garamond" w:hAnsi="Garamond"/>
          <w:lang w:val="en-AU"/>
        </w:rPr>
        <w:t xml:space="preserve"> </w:t>
      </w:r>
      <w:r w:rsidR="00D21837">
        <w:rPr>
          <w:rStyle w:val="Hyperlink"/>
          <w:rFonts w:ascii="Garamond" w:hAnsi="Garamond"/>
          <w:lang w:val="en-AU"/>
        </w:rPr>
        <w:br/>
      </w:r>
      <w:r w:rsidR="00D21837" w:rsidRPr="002F55CD">
        <w:rPr>
          <w:rFonts w:ascii="Garamond" w:hAnsi="Garamond"/>
          <w:lang w:val="en-AU"/>
        </w:rPr>
        <w:t>The online portal provides clinicians and health service managers with an easily navigable repository of tools and guides to support improvement in clinical communications, and implementation of the National Safety and Quality Health Service (NSQHS) Standards (second edition).</w:t>
      </w:r>
    </w:p>
    <w:p w:rsidR="002F55CD" w:rsidRPr="002F55CD" w:rsidRDefault="00BF00ED" w:rsidP="002F55CD">
      <w:pPr>
        <w:keepLines/>
        <w:autoSpaceDE w:val="0"/>
        <w:autoSpaceDN w:val="0"/>
        <w:adjustRightInd w:val="0"/>
        <w:rPr>
          <w:rFonts w:ascii="Garamond" w:hAnsi="Garamond"/>
          <w:lang w:val="en-AU"/>
        </w:rPr>
      </w:pPr>
      <w:r>
        <w:rPr>
          <w:rFonts w:ascii="Garamond" w:hAnsi="Garamond"/>
          <w:noProof/>
          <w:lang w:val="en-AU" w:eastAsia="en-AU"/>
        </w:rPr>
        <w:drawing>
          <wp:anchor distT="0" distB="0" distL="114300" distR="114300" simplePos="0" relativeHeight="251660288" behindDoc="0" locked="0" layoutInCell="1" allowOverlap="1" wp14:anchorId="3C00EFD4" wp14:editId="0AFD7574">
            <wp:simplePos x="0" y="0"/>
            <wp:positionH relativeFrom="column">
              <wp:posOffset>3159125</wp:posOffset>
            </wp:positionH>
            <wp:positionV relativeFrom="paragraph">
              <wp:posOffset>73025</wp:posOffset>
            </wp:positionV>
            <wp:extent cx="3006725" cy="1264285"/>
            <wp:effectExtent l="0" t="0" r="3175" b="0"/>
            <wp:wrapSquare wrapText="bothSides"/>
            <wp:docPr id="2" name="Picture 2" descr="\\central.health\dfsuserenv\Users\User_07\johnni\Desktop\Resource Portal - website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Resource Portal - website imag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06725"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55CD" w:rsidRDefault="002F55CD" w:rsidP="00691DE3">
      <w:pPr>
        <w:keepLines/>
        <w:autoSpaceDE w:val="0"/>
        <w:autoSpaceDN w:val="0"/>
        <w:adjustRightInd w:val="0"/>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lastRenderedPageBreak/>
        <w:t>Journal articles</w:t>
      </w:r>
    </w:p>
    <w:p w:rsidR="0016673A" w:rsidRDefault="0016673A" w:rsidP="0016673A">
      <w:pPr>
        <w:keepNext/>
        <w:keepLines/>
        <w:autoSpaceDE w:val="0"/>
        <w:autoSpaceDN w:val="0"/>
        <w:adjustRightInd w:val="0"/>
        <w:rPr>
          <w:rFonts w:ascii="Garamond" w:hAnsi="Garamond"/>
          <w:i/>
          <w:lang w:val="en-AU"/>
        </w:rPr>
      </w:pPr>
    </w:p>
    <w:p w:rsidR="004E4A92" w:rsidRPr="004E4A92" w:rsidRDefault="004E4A92" w:rsidP="004E4A92">
      <w:pPr>
        <w:keepNext/>
        <w:keepLines/>
        <w:autoSpaceDE w:val="0"/>
        <w:autoSpaceDN w:val="0"/>
        <w:adjustRightInd w:val="0"/>
        <w:rPr>
          <w:rFonts w:ascii="Garamond" w:hAnsi="Garamond"/>
          <w:i/>
          <w:lang w:val="en-AU"/>
        </w:rPr>
      </w:pPr>
      <w:r w:rsidRPr="004E4A92">
        <w:rPr>
          <w:rFonts w:ascii="Garamond" w:hAnsi="Garamond"/>
          <w:i/>
          <w:lang w:val="en-AU"/>
        </w:rPr>
        <w:t>The price of fear: estimating the financial cost of bullying and harassment to the NHS in England</w:t>
      </w:r>
    </w:p>
    <w:p w:rsidR="004E4A92" w:rsidRDefault="004E4A92" w:rsidP="004E4A92">
      <w:pPr>
        <w:keepNext/>
        <w:keepLines/>
        <w:autoSpaceDE w:val="0"/>
        <w:autoSpaceDN w:val="0"/>
        <w:adjustRightInd w:val="0"/>
        <w:rPr>
          <w:rFonts w:ascii="Garamond" w:hAnsi="Garamond"/>
          <w:lang w:val="en-AU"/>
        </w:rPr>
      </w:pPr>
      <w:r w:rsidRPr="004E4A92">
        <w:rPr>
          <w:rFonts w:ascii="Garamond" w:hAnsi="Garamond"/>
          <w:lang w:val="en-AU"/>
        </w:rPr>
        <w:t>Kline R, Lewis D</w:t>
      </w:r>
    </w:p>
    <w:p w:rsidR="0016673A" w:rsidRDefault="004E4A92" w:rsidP="004E4A92">
      <w:pPr>
        <w:keepNext/>
        <w:keepLines/>
        <w:autoSpaceDE w:val="0"/>
        <w:autoSpaceDN w:val="0"/>
        <w:adjustRightInd w:val="0"/>
        <w:rPr>
          <w:rFonts w:ascii="Garamond" w:hAnsi="Garamond"/>
          <w:lang w:val="en-AU"/>
        </w:rPr>
      </w:pPr>
      <w:r w:rsidRPr="004E4A92">
        <w:rPr>
          <w:rFonts w:ascii="Garamond" w:hAnsi="Garamond"/>
          <w:lang w:val="en-AU"/>
        </w:rPr>
        <w:t xml:space="preserve">Public Money </w:t>
      </w:r>
      <w:r w:rsidR="00102656">
        <w:rPr>
          <w:rFonts w:ascii="Garamond" w:hAnsi="Garamond"/>
          <w:lang w:val="en-AU"/>
        </w:rPr>
        <w:t>&amp;</w:t>
      </w:r>
      <w:r w:rsidRPr="004E4A92">
        <w:rPr>
          <w:rFonts w:ascii="Garamond" w:hAnsi="Garamond"/>
          <w:lang w:val="en-AU"/>
        </w:rPr>
        <w:t xml:space="preserve"> Management</w:t>
      </w:r>
      <w:r w:rsidR="00102656">
        <w:rPr>
          <w:rFonts w:ascii="Garamond" w:hAnsi="Garamond"/>
          <w:lang w:val="en-AU"/>
        </w:rPr>
        <w:t>.</w:t>
      </w:r>
      <w:r w:rsidRPr="004E4A92">
        <w:rPr>
          <w:rFonts w:ascii="Garamond" w:hAnsi="Garamond"/>
          <w:lang w:val="en-AU"/>
        </w:rPr>
        <w:t xml:space="preserve"> 2018</w:t>
      </w:r>
      <w:r w:rsidR="00C9176B">
        <w:rPr>
          <w:rFonts w:ascii="Garamond" w:hAnsi="Garamond"/>
          <w:lang w:val="en-AU"/>
        </w:rPr>
        <w:t xml:space="preserve"> [epub]</w:t>
      </w:r>
    </w:p>
    <w:p w:rsidR="004E4A92" w:rsidRDefault="004E4A92" w:rsidP="004E4A92">
      <w:pPr>
        <w:keepNext/>
        <w:keepLines/>
        <w:autoSpaceDE w:val="0"/>
        <w:autoSpaceDN w:val="0"/>
        <w:adjustRightInd w:val="0"/>
        <w:rPr>
          <w:rFonts w:ascii="Garamond" w:hAnsi="Garamond"/>
          <w:lang w:val="en-AU"/>
        </w:rPr>
      </w:pPr>
    </w:p>
    <w:p w:rsidR="004E4A92" w:rsidRPr="001845BE" w:rsidRDefault="004E4A92" w:rsidP="004E4A92">
      <w:pPr>
        <w:keepNext/>
        <w:keepLines/>
        <w:autoSpaceDE w:val="0"/>
        <w:autoSpaceDN w:val="0"/>
        <w:adjustRightInd w:val="0"/>
        <w:rPr>
          <w:rFonts w:ascii="Garamond" w:hAnsi="Garamond"/>
          <w:i/>
          <w:lang w:val="en-AU"/>
        </w:rPr>
      </w:pPr>
      <w:r w:rsidRPr="001845BE">
        <w:rPr>
          <w:rFonts w:ascii="Garamond" w:hAnsi="Garamond"/>
          <w:i/>
          <w:lang w:val="en-AU"/>
        </w:rPr>
        <w:t>Gosport must be a tipping point for professional hierarchies in healthcare—an essay by Philip Darbyshire and David Thompson</w:t>
      </w:r>
    </w:p>
    <w:p w:rsidR="00102656" w:rsidRDefault="00102656" w:rsidP="004E4A92">
      <w:pPr>
        <w:keepNext/>
        <w:keepLines/>
        <w:autoSpaceDE w:val="0"/>
        <w:autoSpaceDN w:val="0"/>
        <w:adjustRightInd w:val="0"/>
        <w:rPr>
          <w:rFonts w:ascii="Garamond" w:hAnsi="Garamond"/>
          <w:lang w:val="en-AU"/>
        </w:rPr>
      </w:pPr>
      <w:r w:rsidRPr="00102656">
        <w:rPr>
          <w:rFonts w:ascii="Garamond" w:hAnsi="Garamond"/>
          <w:lang w:val="en-AU"/>
        </w:rPr>
        <w:t>Darbyshire P, Thompson D</w:t>
      </w:r>
    </w:p>
    <w:p w:rsidR="004E4A92" w:rsidRPr="00E566B0" w:rsidRDefault="00102656" w:rsidP="004E4A92">
      <w:pPr>
        <w:keepNext/>
        <w:keepLines/>
        <w:autoSpaceDE w:val="0"/>
        <w:autoSpaceDN w:val="0"/>
        <w:adjustRightInd w:val="0"/>
        <w:rPr>
          <w:rFonts w:ascii="Garamond" w:hAnsi="Garamond"/>
          <w:lang w:val="en-AU"/>
        </w:rPr>
      </w:pPr>
      <w:r w:rsidRPr="00102656">
        <w:rPr>
          <w:rFonts w:ascii="Garamond" w:hAnsi="Garamond"/>
          <w:lang w:val="en-AU"/>
        </w:rPr>
        <w:t>BMJ. 2018;363:k4270.</w:t>
      </w:r>
    </w:p>
    <w:tbl>
      <w:tblPr>
        <w:tblStyle w:val="TableGrid"/>
        <w:tblW w:w="0" w:type="auto"/>
        <w:tblInd w:w="288" w:type="dxa"/>
        <w:tblLayout w:type="fixed"/>
        <w:tblLook w:val="01E0" w:firstRow="1" w:lastRow="1" w:firstColumn="1" w:lastColumn="1" w:noHBand="0" w:noVBand="0"/>
      </w:tblPr>
      <w:tblGrid>
        <w:gridCol w:w="1080"/>
        <w:gridCol w:w="8280"/>
      </w:tblGrid>
      <w:tr w:rsidR="0016673A"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16673A" w:rsidRPr="000170DA" w:rsidRDefault="0016673A" w:rsidP="00637408">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6673A" w:rsidRDefault="004E4A92" w:rsidP="004E4A92">
            <w:pPr>
              <w:rPr>
                <w:rStyle w:val="Hyperlink"/>
                <w:rFonts w:ascii="Garamond" w:hAnsi="Garamond"/>
                <w:color w:val="auto"/>
                <w:u w:val="none"/>
                <w:lang w:val="en-AU"/>
              </w:rPr>
            </w:pPr>
            <w:r>
              <w:rPr>
                <w:rStyle w:val="Hyperlink"/>
                <w:rFonts w:ascii="Garamond" w:hAnsi="Garamond"/>
                <w:color w:val="auto"/>
                <w:u w:val="none"/>
                <w:lang w:val="en-AU"/>
              </w:rPr>
              <w:t xml:space="preserve">Kline and Lewis </w:t>
            </w:r>
            <w:hyperlink r:id="rId19" w:history="1">
              <w:r w:rsidRPr="00C53653">
                <w:rPr>
                  <w:rStyle w:val="Hyperlink"/>
                  <w:rFonts w:ascii="Garamond" w:hAnsi="Garamond"/>
                  <w:lang w:val="en-AU"/>
                </w:rPr>
                <w:t>https://doi.org/10.1080/09540962.2018.1535044</w:t>
              </w:r>
            </w:hyperlink>
          </w:p>
          <w:p w:rsidR="004E4A92" w:rsidRPr="000170DA" w:rsidRDefault="00CA78D9" w:rsidP="001845BE">
            <w:pPr>
              <w:rPr>
                <w:rStyle w:val="Hyperlink"/>
                <w:rFonts w:ascii="Garamond" w:hAnsi="Garamond"/>
                <w:color w:val="auto"/>
                <w:u w:val="none"/>
                <w:lang w:val="en-AU"/>
              </w:rPr>
            </w:pPr>
            <w:r>
              <w:rPr>
                <w:rStyle w:val="Hyperlink"/>
                <w:rFonts w:ascii="Garamond" w:hAnsi="Garamond"/>
                <w:color w:val="auto"/>
                <w:u w:val="none"/>
                <w:lang w:val="en-AU"/>
              </w:rPr>
              <w:t>Darbyshire</w:t>
            </w:r>
            <w:r w:rsidR="001845BE">
              <w:rPr>
                <w:rStyle w:val="Hyperlink"/>
                <w:rFonts w:ascii="Garamond" w:hAnsi="Garamond"/>
                <w:color w:val="auto"/>
                <w:u w:val="none"/>
                <w:lang w:val="en-AU"/>
              </w:rPr>
              <w:t xml:space="preserve"> and Thompson </w:t>
            </w:r>
            <w:hyperlink r:id="rId20" w:history="1">
              <w:r w:rsidR="001845BE" w:rsidRPr="00C53653">
                <w:rPr>
                  <w:rStyle w:val="Hyperlink"/>
                  <w:rFonts w:ascii="Garamond" w:hAnsi="Garamond"/>
                  <w:lang w:val="en-AU"/>
                </w:rPr>
                <w:t>https://doi.org/10.1136/bmj.k4270</w:t>
              </w:r>
            </w:hyperlink>
          </w:p>
        </w:tc>
      </w:tr>
      <w:tr w:rsidR="0016673A"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16673A" w:rsidRPr="000170DA" w:rsidRDefault="0016673A" w:rsidP="0063740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6673A" w:rsidRDefault="005F2D1A" w:rsidP="00637408">
            <w:pPr>
              <w:rPr>
                <w:rFonts w:ascii="Garamond" w:hAnsi="Garamond"/>
                <w:lang w:val="en-AU"/>
              </w:rPr>
            </w:pPr>
            <w:r>
              <w:rPr>
                <w:rFonts w:ascii="Garamond" w:hAnsi="Garamond"/>
                <w:lang w:val="en-AU"/>
              </w:rPr>
              <w:t>Culture is a recurring issue when it comes to lapses in quality in safety. This last week or so has seen a number of items in which the unifying feature is that of the deleterious, if not dangerous, impacts of poor culture. These have included the reports of a Sydney hospital’s Intensive Care Unit (ICU) losing its training accreditation due to unacceptable behaviours</w:t>
            </w:r>
            <w:r w:rsidR="001845BE">
              <w:rPr>
                <w:rFonts w:ascii="Garamond" w:hAnsi="Garamond"/>
                <w:lang w:val="en-AU"/>
              </w:rPr>
              <w:t xml:space="preserve"> (</w:t>
            </w:r>
            <w:hyperlink r:id="rId21" w:history="1">
              <w:r w:rsidR="001845BE" w:rsidRPr="00C53653">
                <w:rPr>
                  <w:rStyle w:val="Hyperlink"/>
                  <w:rFonts w:ascii="Garamond" w:hAnsi="Garamond"/>
                  <w:lang w:val="en-AU"/>
                </w:rPr>
                <w:t>https://www.smh.com.au/national/nsw/westmead-hospital-icu-stripped-of-training-accreditation-over-alleged-bullying-20181026-p50c8j.html</w:t>
              </w:r>
            </w:hyperlink>
            <w:r w:rsidR="001845BE">
              <w:rPr>
                <w:rFonts w:ascii="Garamond" w:hAnsi="Garamond"/>
                <w:lang w:val="en-AU"/>
              </w:rPr>
              <w:t>)</w:t>
            </w:r>
            <w:r>
              <w:rPr>
                <w:rFonts w:ascii="Garamond" w:hAnsi="Garamond"/>
                <w:lang w:val="en-AU"/>
              </w:rPr>
              <w:t xml:space="preserve">, </w:t>
            </w:r>
            <w:r w:rsidR="002A6393">
              <w:rPr>
                <w:rFonts w:ascii="Garamond" w:hAnsi="Garamond"/>
                <w:lang w:val="en-AU"/>
              </w:rPr>
              <w:t xml:space="preserve">another Sydney hospital’s </w:t>
            </w:r>
            <w:r w:rsidR="002A6393" w:rsidRPr="002A6393">
              <w:rPr>
                <w:rFonts w:ascii="Garamond" w:hAnsi="Garamond"/>
                <w:lang w:val="en-AU"/>
              </w:rPr>
              <w:t>cardiothoracic surgery department</w:t>
            </w:r>
            <w:r w:rsidR="002A6393">
              <w:rPr>
                <w:rFonts w:ascii="Garamond" w:hAnsi="Garamond"/>
                <w:lang w:val="en-AU"/>
              </w:rPr>
              <w:t xml:space="preserve"> also losing training accreditation, </w:t>
            </w:r>
            <w:r w:rsidR="005A7633">
              <w:rPr>
                <w:rFonts w:ascii="Garamond" w:hAnsi="Garamond"/>
                <w:lang w:val="en-AU"/>
              </w:rPr>
              <w:t xml:space="preserve">further reports of poor behaviours in other facilities, </w:t>
            </w:r>
            <w:r>
              <w:rPr>
                <w:rFonts w:ascii="Garamond" w:hAnsi="Garamond"/>
                <w:lang w:val="en-AU"/>
              </w:rPr>
              <w:t>a paper on the costs of bullying (and the real costs are not just financial</w:t>
            </w:r>
            <w:r w:rsidR="00102656">
              <w:rPr>
                <w:rFonts w:ascii="Garamond" w:hAnsi="Garamond"/>
                <w:lang w:val="en-AU"/>
              </w:rPr>
              <w:t>,</w:t>
            </w:r>
            <w:r>
              <w:rPr>
                <w:rFonts w:ascii="Garamond" w:hAnsi="Garamond"/>
                <w:lang w:val="en-AU"/>
              </w:rPr>
              <w:t xml:space="preserve"> however broadly those are measured) </w:t>
            </w:r>
            <w:r w:rsidR="004E4A92">
              <w:rPr>
                <w:rFonts w:ascii="Garamond" w:hAnsi="Garamond"/>
                <w:lang w:val="en-AU"/>
              </w:rPr>
              <w:t xml:space="preserve">(Kline and Lewis) </w:t>
            </w:r>
            <w:r>
              <w:rPr>
                <w:rFonts w:ascii="Garamond" w:hAnsi="Garamond"/>
                <w:lang w:val="en-AU"/>
              </w:rPr>
              <w:t>and a</w:t>
            </w:r>
            <w:r w:rsidR="004E4A92">
              <w:rPr>
                <w:rFonts w:ascii="Garamond" w:hAnsi="Garamond"/>
                <w:lang w:val="en-AU"/>
              </w:rPr>
              <w:t>n</w:t>
            </w:r>
            <w:r>
              <w:rPr>
                <w:rFonts w:ascii="Garamond" w:hAnsi="Garamond"/>
                <w:lang w:val="en-AU"/>
              </w:rPr>
              <w:t xml:space="preserve"> </w:t>
            </w:r>
            <w:r w:rsidR="004E4A92">
              <w:rPr>
                <w:rFonts w:ascii="Garamond" w:hAnsi="Garamond"/>
                <w:lang w:val="en-AU"/>
              </w:rPr>
              <w:t xml:space="preserve">essay in response to </w:t>
            </w:r>
            <w:r>
              <w:rPr>
                <w:rFonts w:ascii="Garamond" w:hAnsi="Garamond"/>
                <w:lang w:val="en-AU"/>
              </w:rPr>
              <w:t>the opioid misuse at an English hospital that is thought to have contributed to some 600 deaths</w:t>
            </w:r>
            <w:r w:rsidR="001845BE">
              <w:rPr>
                <w:rFonts w:ascii="Garamond" w:hAnsi="Garamond"/>
                <w:lang w:val="en-AU"/>
              </w:rPr>
              <w:t xml:space="preserve"> (Darbyshire and Thompson)</w:t>
            </w:r>
            <w:r>
              <w:rPr>
                <w:rFonts w:ascii="Garamond" w:hAnsi="Garamond"/>
                <w:lang w:val="en-AU"/>
              </w:rPr>
              <w:t>.</w:t>
            </w:r>
          </w:p>
          <w:p w:rsidR="00EA3244" w:rsidRDefault="00EA3244" w:rsidP="00EA3244">
            <w:pPr>
              <w:rPr>
                <w:rFonts w:ascii="Garamond" w:hAnsi="Garamond"/>
                <w:lang w:val="en-AU"/>
              </w:rPr>
            </w:pPr>
            <w:r>
              <w:rPr>
                <w:rFonts w:ascii="Garamond" w:hAnsi="Garamond"/>
                <w:lang w:val="en-AU"/>
              </w:rPr>
              <w:t>Kline and Lewis sought to estimate</w:t>
            </w:r>
            <w:r w:rsidRPr="00EA3244">
              <w:rPr>
                <w:rFonts w:ascii="Garamond" w:hAnsi="Garamond"/>
                <w:lang w:val="en-AU"/>
              </w:rPr>
              <w:t xml:space="preserve"> some of the financial costs of bullying and harassment to the NHS in England. </w:t>
            </w:r>
            <w:r>
              <w:rPr>
                <w:rFonts w:ascii="Garamond" w:hAnsi="Garamond"/>
                <w:lang w:val="en-AU"/>
              </w:rPr>
              <w:t xml:space="preserve">Looking at </w:t>
            </w:r>
            <w:r w:rsidRPr="00EA3244">
              <w:rPr>
                <w:rFonts w:ascii="Garamond" w:hAnsi="Garamond"/>
                <w:lang w:val="en-AU"/>
              </w:rPr>
              <w:t>sickness absence costs to the employer, employee turnover, diminished productivity, sickness presenteeism</w:t>
            </w:r>
            <w:r>
              <w:rPr>
                <w:rFonts w:ascii="Garamond" w:hAnsi="Garamond"/>
                <w:lang w:val="en-AU"/>
              </w:rPr>
              <w:t xml:space="preserve"> (</w:t>
            </w:r>
            <w:r w:rsidRPr="00EA3244">
              <w:rPr>
                <w:rFonts w:ascii="Garamond" w:hAnsi="Garamond"/>
                <w:lang w:val="en-AU"/>
              </w:rPr>
              <w:t>productivity lost when staff continue to come to work while being bullied and are more prone to making mistakes</w:t>
            </w:r>
            <w:r>
              <w:rPr>
                <w:rFonts w:ascii="Garamond" w:hAnsi="Garamond"/>
                <w:lang w:val="en-AU"/>
              </w:rPr>
              <w:t>)</w:t>
            </w:r>
            <w:r w:rsidRPr="00EA3244">
              <w:rPr>
                <w:rFonts w:ascii="Garamond" w:hAnsi="Garamond"/>
                <w:lang w:val="en-AU"/>
              </w:rPr>
              <w:t xml:space="preserve">, compensation, litigation and industrial relations costs, </w:t>
            </w:r>
            <w:r>
              <w:rPr>
                <w:rFonts w:ascii="Garamond" w:hAnsi="Garamond"/>
                <w:lang w:val="en-AU"/>
              </w:rPr>
              <w:t>they ‘</w:t>
            </w:r>
            <w:r w:rsidRPr="00EA3244">
              <w:rPr>
                <w:rFonts w:ascii="Garamond" w:hAnsi="Garamond"/>
                <w:lang w:val="en-AU"/>
              </w:rPr>
              <w:t xml:space="preserve">conservatively estimate </w:t>
            </w:r>
            <w:r w:rsidRPr="00EA3244">
              <w:rPr>
                <w:rFonts w:ascii="Garamond" w:hAnsi="Garamond"/>
                <w:b/>
                <w:lang w:val="en-AU"/>
              </w:rPr>
              <w:t>bullying and harassment</w:t>
            </w:r>
            <w:r w:rsidRPr="00EA3244">
              <w:rPr>
                <w:rFonts w:ascii="Garamond" w:hAnsi="Garamond"/>
                <w:lang w:val="en-AU"/>
              </w:rPr>
              <w:t xml:space="preserve"> to cost the taxpayer </w:t>
            </w:r>
            <w:r w:rsidRPr="00EA3244">
              <w:rPr>
                <w:rFonts w:ascii="Garamond" w:hAnsi="Garamond"/>
                <w:b/>
                <w:lang w:val="en-AU"/>
              </w:rPr>
              <w:t>£2.281 billion per annum</w:t>
            </w:r>
            <w:r w:rsidRPr="00EA3244">
              <w:rPr>
                <w:rFonts w:ascii="Garamond" w:hAnsi="Garamond"/>
                <w:lang w:val="en-AU"/>
              </w:rPr>
              <w:t>.</w:t>
            </w:r>
            <w:r>
              <w:rPr>
                <w:rFonts w:ascii="Garamond" w:hAnsi="Garamond"/>
                <w:lang w:val="en-AU"/>
              </w:rPr>
              <w:t>’</w:t>
            </w:r>
          </w:p>
          <w:p w:rsidR="00E209C2" w:rsidRDefault="00073567" w:rsidP="00E209C2">
            <w:pPr>
              <w:rPr>
                <w:rFonts w:ascii="Garamond" w:hAnsi="Garamond"/>
                <w:lang w:val="en-AU"/>
              </w:rPr>
            </w:pPr>
            <w:r>
              <w:rPr>
                <w:rFonts w:ascii="Garamond" w:hAnsi="Garamond"/>
                <w:lang w:val="en-AU"/>
              </w:rPr>
              <w:t>Interprofessional communication and relations</w:t>
            </w:r>
            <w:r w:rsidR="00EA3244">
              <w:rPr>
                <w:rFonts w:ascii="Garamond" w:hAnsi="Garamond"/>
                <w:lang w:val="en-AU"/>
              </w:rPr>
              <w:t xml:space="preserve"> were among the cultural issues present at </w:t>
            </w:r>
            <w:r w:rsidR="00EA3244" w:rsidRPr="00EA3244">
              <w:rPr>
                <w:rFonts w:ascii="Garamond" w:hAnsi="Garamond"/>
                <w:lang w:val="en-AU"/>
              </w:rPr>
              <w:t>Gosport War Memorial Hospital</w:t>
            </w:r>
            <w:r w:rsidR="00EA3244">
              <w:rPr>
                <w:rFonts w:ascii="Garamond" w:hAnsi="Garamond"/>
                <w:lang w:val="en-AU"/>
              </w:rPr>
              <w:t xml:space="preserve"> in the 1990s. </w:t>
            </w:r>
            <w:r w:rsidR="00E209C2">
              <w:rPr>
                <w:rFonts w:ascii="Garamond" w:hAnsi="Garamond"/>
                <w:lang w:val="en-AU"/>
              </w:rPr>
              <w:t xml:space="preserve">The clinical editor of the </w:t>
            </w:r>
            <w:r w:rsidR="00E209C2" w:rsidRPr="00EA3244">
              <w:rPr>
                <w:rFonts w:ascii="Garamond" w:hAnsi="Garamond"/>
                <w:i/>
                <w:lang w:val="en-AU"/>
              </w:rPr>
              <w:t>BMJ</w:t>
            </w:r>
            <w:r w:rsidR="00E209C2">
              <w:rPr>
                <w:rFonts w:ascii="Garamond" w:hAnsi="Garamond"/>
                <w:lang w:val="en-AU"/>
              </w:rPr>
              <w:t xml:space="preserve"> observed</w:t>
            </w:r>
            <w:r w:rsidR="00EA3244">
              <w:rPr>
                <w:rFonts w:ascii="Garamond" w:hAnsi="Garamond"/>
                <w:lang w:val="en-AU"/>
              </w:rPr>
              <w:t xml:space="preserve"> in a piece titled ‘</w:t>
            </w:r>
            <w:r w:rsidR="00EA3244" w:rsidRPr="00EA3244">
              <w:rPr>
                <w:rFonts w:ascii="Garamond" w:hAnsi="Garamond"/>
                <w:lang w:val="en-AU"/>
              </w:rPr>
              <w:t>End the culture of fear in healthcare</w:t>
            </w:r>
            <w:r w:rsidR="00EA3244">
              <w:rPr>
                <w:rFonts w:ascii="Garamond" w:hAnsi="Garamond"/>
                <w:lang w:val="en-AU"/>
              </w:rPr>
              <w:t>’ (</w:t>
            </w:r>
            <w:hyperlink r:id="rId22" w:history="1">
              <w:r w:rsidR="00EA3244" w:rsidRPr="00C53653">
                <w:rPr>
                  <w:rStyle w:val="Hyperlink"/>
                  <w:rFonts w:ascii="Garamond" w:hAnsi="Garamond"/>
                  <w:lang w:val="en-AU"/>
                </w:rPr>
                <w:t>https://doi.org/10.1136/bmj.k4467</w:t>
              </w:r>
            </w:hyperlink>
            <w:r w:rsidR="00EA3244">
              <w:rPr>
                <w:rFonts w:ascii="Garamond" w:hAnsi="Garamond"/>
                <w:lang w:val="en-AU"/>
              </w:rPr>
              <w:t>) that</w:t>
            </w:r>
            <w:r w:rsidR="00E209C2">
              <w:rPr>
                <w:rFonts w:ascii="Garamond" w:hAnsi="Garamond"/>
                <w:lang w:val="en-AU"/>
              </w:rPr>
              <w:t>: ‘</w:t>
            </w:r>
            <w:r w:rsidR="00E209C2" w:rsidRPr="00E209C2">
              <w:rPr>
                <w:rFonts w:ascii="Garamond" w:hAnsi="Garamond"/>
                <w:lang w:val="en-AU"/>
              </w:rPr>
              <w:t xml:space="preserve">A key finding of the independent report into deaths at Gosport War Memorial Hospital, where around 600 people received fatal and medically unjustified doses of opioids, was a hospital culture of uncritical deference to doctors and a fear of raising concerns. </w:t>
            </w:r>
            <w:r w:rsidR="00E209C2">
              <w:rPr>
                <w:rFonts w:ascii="Garamond" w:hAnsi="Garamond"/>
                <w:lang w:val="en-AU"/>
              </w:rPr>
              <w:t>…</w:t>
            </w:r>
            <w:r w:rsidR="00E209C2" w:rsidRPr="00E209C2">
              <w:rPr>
                <w:rFonts w:ascii="Garamond" w:hAnsi="Garamond"/>
                <w:lang w:val="en-AU"/>
              </w:rPr>
              <w:t xml:space="preserve">Philip Darbyshire and David Thompson issue an urgent call for the report to serve as a tipping point in </w:t>
            </w:r>
            <w:r w:rsidR="00E209C2" w:rsidRPr="00EA3244">
              <w:rPr>
                <w:rFonts w:ascii="Garamond" w:hAnsi="Garamond"/>
                <w:b/>
                <w:lang w:val="en-AU"/>
              </w:rPr>
              <w:t>ending professional hierarchies in clinical practice</w:t>
            </w:r>
            <w:r w:rsidR="00E209C2" w:rsidRPr="00E209C2">
              <w:rPr>
                <w:rFonts w:ascii="Garamond" w:hAnsi="Garamond"/>
                <w:lang w:val="en-AU"/>
              </w:rPr>
              <w:t xml:space="preserve">. </w:t>
            </w:r>
            <w:r w:rsidR="00EA3244">
              <w:rPr>
                <w:rFonts w:ascii="Garamond" w:hAnsi="Garamond"/>
                <w:lang w:val="en-AU"/>
              </w:rPr>
              <w:t xml:space="preserve">… </w:t>
            </w:r>
            <w:r w:rsidR="00E209C2" w:rsidRPr="00EA3244">
              <w:rPr>
                <w:rFonts w:ascii="Garamond" w:hAnsi="Garamond"/>
                <w:b/>
                <w:lang w:val="en-AU"/>
              </w:rPr>
              <w:t>Subservience and deference</w:t>
            </w:r>
            <w:r w:rsidR="00E209C2" w:rsidRPr="00E209C2">
              <w:rPr>
                <w:rFonts w:ascii="Garamond" w:hAnsi="Garamond"/>
                <w:lang w:val="en-AU"/>
              </w:rPr>
              <w:t xml:space="preserve">, endemic in health systems, </w:t>
            </w:r>
            <w:r w:rsidR="00E209C2" w:rsidRPr="00EA3244">
              <w:rPr>
                <w:rFonts w:ascii="Garamond" w:hAnsi="Garamond"/>
                <w:b/>
                <w:lang w:val="en-AU"/>
              </w:rPr>
              <w:t>are harming patients</w:t>
            </w:r>
            <w:r w:rsidR="00E209C2" w:rsidRPr="00E209C2">
              <w:rPr>
                <w:rFonts w:ascii="Garamond" w:hAnsi="Garamond"/>
                <w:lang w:val="en-AU"/>
              </w:rPr>
              <w:t xml:space="preserve">, they say, with </w:t>
            </w:r>
            <w:r w:rsidR="00E209C2" w:rsidRPr="00C9176B">
              <w:rPr>
                <w:rFonts w:ascii="Garamond" w:hAnsi="Garamond"/>
                <w:b/>
                <w:lang w:val="en-AU"/>
              </w:rPr>
              <w:t>professionals fearing retribution, disapproval, career limiting consequences</w:t>
            </w:r>
            <w:r w:rsidR="00E209C2" w:rsidRPr="00E209C2">
              <w:rPr>
                <w:rFonts w:ascii="Garamond" w:hAnsi="Garamond"/>
                <w:lang w:val="en-AU"/>
              </w:rPr>
              <w:t>, and worse if they dare to question or challenge colleagues.</w:t>
            </w:r>
            <w:r w:rsidR="00EA3244">
              <w:rPr>
                <w:rFonts w:ascii="Garamond" w:hAnsi="Garamond"/>
                <w:lang w:val="en-AU"/>
              </w:rPr>
              <w:br/>
            </w:r>
            <w:r w:rsidR="00E209C2" w:rsidRPr="00E209C2">
              <w:rPr>
                <w:rFonts w:ascii="Garamond" w:hAnsi="Garamond"/>
                <w:lang w:val="en-AU"/>
              </w:rPr>
              <w:t xml:space="preserve">How do we begin to dismantle the deeply embedded hierarchies of status and profession? Darbyshire and Thompson find answers in the existing evidence base for </w:t>
            </w:r>
            <w:r w:rsidR="00E209C2" w:rsidRPr="00C9176B">
              <w:rPr>
                <w:rFonts w:ascii="Garamond" w:hAnsi="Garamond"/>
                <w:b/>
                <w:lang w:val="en-AU"/>
              </w:rPr>
              <w:t>strong leadership</w:t>
            </w:r>
            <w:r w:rsidR="00E209C2" w:rsidRPr="00E209C2">
              <w:rPr>
                <w:rFonts w:ascii="Garamond" w:hAnsi="Garamond"/>
                <w:lang w:val="en-AU"/>
              </w:rPr>
              <w:t xml:space="preserve"> to create </w:t>
            </w:r>
            <w:r w:rsidR="00E209C2" w:rsidRPr="00C9176B">
              <w:rPr>
                <w:rFonts w:ascii="Garamond" w:hAnsi="Garamond"/>
                <w:b/>
                <w:lang w:val="en-AU"/>
              </w:rPr>
              <w:t>safe, open, questioning healthcare organisations</w:t>
            </w:r>
            <w:r w:rsidR="00E209C2" w:rsidRPr="00E209C2">
              <w:rPr>
                <w:rFonts w:ascii="Garamond" w:hAnsi="Garamond"/>
                <w:lang w:val="en-AU"/>
              </w:rPr>
              <w:t xml:space="preserve">, where </w:t>
            </w:r>
            <w:r w:rsidR="00E209C2" w:rsidRPr="00C9176B">
              <w:rPr>
                <w:rFonts w:ascii="Garamond" w:hAnsi="Garamond"/>
                <w:b/>
                <w:lang w:val="en-AU"/>
              </w:rPr>
              <w:t>patients and families are included</w:t>
            </w:r>
            <w:r w:rsidR="00E209C2" w:rsidRPr="00E209C2">
              <w:rPr>
                <w:rFonts w:ascii="Garamond" w:hAnsi="Garamond"/>
                <w:lang w:val="en-AU"/>
              </w:rPr>
              <w:t xml:space="preserve"> in decisions, and </w:t>
            </w:r>
            <w:r w:rsidR="00E209C2" w:rsidRPr="00C9176B">
              <w:rPr>
                <w:rFonts w:ascii="Garamond" w:hAnsi="Garamond"/>
                <w:b/>
                <w:lang w:val="en-AU"/>
              </w:rPr>
              <w:t>bad behaviour is not tolerated</w:t>
            </w:r>
            <w:r w:rsidR="00E209C2" w:rsidRPr="00E209C2">
              <w:rPr>
                <w:rFonts w:ascii="Garamond" w:hAnsi="Garamond"/>
                <w:lang w:val="en-AU"/>
              </w:rPr>
              <w:t>, no matter the rank. “We do not need more research,” they argue, “we need more leaders with the courage and creativity to implement what we already know.”</w:t>
            </w:r>
            <w:r w:rsidR="00E209C2">
              <w:rPr>
                <w:rFonts w:ascii="Garamond" w:hAnsi="Garamond"/>
                <w:lang w:val="en-AU"/>
              </w:rPr>
              <w:t>’</w:t>
            </w:r>
          </w:p>
          <w:p w:rsidR="005F2D1A" w:rsidRPr="000365E9" w:rsidRDefault="005F2D1A" w:rsidP="00166EB6">
            <w:pPr>
              <w:rPr>
                <w:rFonts w:ascii="Garamond" w:hAnsi="Garamond"/>
                <w:lang w:val="en-AU"/>
              </w:rPr>
            </w:pPr>
            <w:r>
              <w:rPr>
                <w:rFonts w:ascii="Garamond" w:hAnsi="Garamond"/>
                <w:lang w:val="en-AU"/>
              </w:rPr>
              <w:t xml:space="preserve">In a social media exchange I pondered whether the cultural issues at the particular Sydney hospital would be limited to the ICU. An extremely experienced clinician and health administrator responded that in his view it was widespread and asserted that </w:t>
            </w:r>
            <w:r>
              <w:rPr>
                <w:rFonts w:ascii="Garamond" w:hAnsi="Garamond"/>
                <w:lang w:val="en-AU"/>
              </w:rPr>
              <w:lastRenderedPageBreak/>
              <w:t>‘</w:t>
            </w:r>
            <w:r w:rsidRPr="005F2D1A">
              <w:rPr>
                <w:rFonts w:ascii="Garamond" w:hAnsi="Garamond"/>
                <w:lang w:val="en-AU"/>
              </w:rPr>
              <w:t>Every part of healthcare "system" has an obligation to be much better than this. Very hard to explain to our community how this sort of stuff is acceptable</w:t>
            </w:r>
            <w:r>
              <w:rPr>
                <w:rFonts w:ascii="Garamond" w:hAnsi="Garamond"/>
                <w:lang w:val="en-AU"/>
              </w:rPr>
              <w:t xml:space="preserve">’. </w:t>
            </w:r>
            <w:r w:rsidR="00166EB6">
              <w:rPr>
                <w:rFonts w:ascii="Garamond" w:hAnsi="Garamond"/>
                <w:lang w:val="en-AU"/>
              </w:rPr>
              <w:t xml:space="preserve">My response was </w:t>
            </w:r>
            <w:r>
              <w:rPr>
                <w:rFonts w:ascii="Garamond" w:hAnsi="Garamond"/>
                <w:lang w:val="en-AU"/>
              </w:rPr>
              <w:t xml:space="preserve">that this </w:t>
            </w:r>
            <w:r w:rsidR="00102656">
              <w:rPr>
                <w:rFonts w:ascii="Garamond" w:hAnsi="Garamond"/>
                <w:lang w:val="en-AU"/>
              </w:rPr>
              <w:t xml:space="preserve">ubiquity </w:t>
            </w:r>
            <w:r>
              <w:rPr>
                <w:rFonts w:ascii="Garamond" w:hAnsi="Garamond"/>
                <w:lang w:val="en-AU"/>
              </w:rPr>
              <w:t>‘</w:t>
            </w:r>
            <w:r w:rsidRPr="005F2D1A">
              <w:rPr>
                <w:rFonts w:ascii="Garamond" w:hAnsi="Garamond"/>
                <w:lang w:val="en-AU"/>
              </w:rPr>
              <w:t xml:space="preserve">is why it </w:t>
            </w:r>
            <w:r w:rsidR="00102656">
              <w:rPr>
                <w:rFonts w:ascii="Garamond" w:hAnsi="Garamond"/>
                <w:lang w:val="en-AU"/>
              </w:rPr>
              <w:t xml:space="preserve">is </w:t>
            </w:r>
            <w:r w:rsidRPr="005F2D1A">
              <w:rPr>
                <w:rFonts w:ascii="Garamond" w:hAnsi="Garamond"/>
                <w:lang w:val="en-AU"/>
              </w:rPr>
              <w:t>everyone's problem and everyone's responsibility. Culture is often seen as too hard to fix. It takes top down, bottom up and sideways action, i.e. everyone has a role to speak up, act out and be humane and respectful.</w:t>
            </w:r>
            <w:r>
              <w:rPr>
                <w:rFonts w:ascii="Garamond" w:hAnsi="Garamond"/>
                <w:lang w:val="en-AU"/>
              </w:rPr>
              <w:t>’</w:t>
            </w:r>
          </w:p>
        </w:tc>
      </w:tr>
    </w:tbl>
    <w:p w:rsidR="00FF3013" w:rsidRDefault="00FF3013" w:rsidP="00FF3013">
      <w:pPr>
        <w:keepNext/>
        <w:keepLines/>
        <w:autoSpaceDE w:val="0"/>
        <w:autoSpaceDN w:val="0"/>
        <w:adjustRightInd w:val="0"/>
        <w:rPr>
          <w:rFonts w:ascii="Garamond" w:hAnsi="Garamond"/>
          <w:i/>
          <w:lang w:val="en-AU"/>
        </w:rPr>
      </w:pPr>
    </w:p>
    <w:p w:rsidR="00D21837" w:rsidRPr="00FF3013" w:rsidRDefault="00D21837" w:rsidP="00D21837">
      <w:pPr>
        <w:keepNext/>
        <w:keepLines/>
        <w:autoSpaceDE w:val="0"/>
        <w:autoSpaceDN w:val="0"/>
        <w:adjustRightInd w:val="0"/>
        <w:rPr>
          <w:rFonts w:ascii="Garamond" w:hAnsi="Garamond"/>
          <w:i/>
          <w:lang w:val="en-AU"/>
        </w:rPr>
      </w:pPr>
      <w:r w:rsidRPr="00FF3013">
        <w:rPr>
          <w:rFonts w:ascii="Garamond" w:hAnsi="Garamond"/>
          <w:i/>
          <w:lang w:val="en-AU"/>
        </w:rPr>
        <w:t>Emergency department checklist: an innovation to improve safety in emergency care</w:t>
      </w:r>
    </w:p>
    <w:p w:rsidR="00D21837" w:rsidRDefault="00D21837" w:rsidP="00D21837">
      <w:pPr>
        <w:keepNext/>
        <w:keepLines/>
        <w:autoSpaceDE w:val="0"/>
        <w:autoSpaceDN w:val="0"/>
        <w:adjustRightInd w:val="0"/>
        <w:rPr>
          <w:rFonts w:ascii="Garamond" w:hAnsi="Garamond"/>
          <w:lang w:val="en-AU"/>
        </w:rPr>
      </w:pPr>
      <w:r w:rsidRPr="000F6CC1">
        <w:rPr>
          <w:rFonts w:ascii="Garamond" w:hAnsi="Garamond"/>
          <w:lang w:val="en-AU"/>
        </w:rPr>
        <w:t>Redfern E, Hoskins R, Gray J, Lugg J, Hastie A, Clark C, et al</w:t>
      </w:r>
    </w:p>
    <w:p w:rsidR="00D21837" w:rsidRPr="00E566B0" w:rsidRDefault="00D21837" w:rsidP="00D21837">
      <w:pPr>
        <w:keepNext/>
        <w:keepLines/>
        <w:autoSpaceDE w:val="0"/>
        <w:autoSpaceDN w:val="0"/>
        <w:adjustRightInd w:val="0"/>
        <w:rPr>
          <w:rFonts w:ascii="Garamond" w:hAnsi="Garamond"/>
          <w:lang w:val="en-AU"/>
        </w:rPr>
      </w:pPr>
      <w:r w:rsidRPr="000F6CC1">
        <w:rPr>
          <w:rFonts w:ascii="Garamond" w:hAnsi="Garamond"/>
          <w:lang w:val="en-AU"/>
        </w:rPr>
        <w:t>BMJ Open Quality. 2018;7(3):e000325.</w:t>
      </w:r>
    </w:p>
    <w:tbl>
      <w:tblPr>
        <w:tblStyle w:val="TableGrid"/>
        <w:tblW w:w="0" w:type="auto"/>
        <w:tblInd w:w="288" w:type="dxa"/>
        <w:tblLayout w:type="fixed"/>
        <w:tblLook w:val="01E0" w:firstRow="1" w:lastRow="1" w:firstColumn="1" w:lastColumn="1" w:noHBand="0" w:noVBand="0"/>
      </w:tblPr>
      <w:tblGrid>
        <w:gridCol w:w="1080"/>
        <w:gridCol w:w="8280"/>
      </w:tblGrid>
      <w:tr w:rsidR="00D21837" w:rsidRPr="000170DA" w:rsidTr="00543CB3">
        <w:tc>
          <w:tcPr>
            <w:tcW w:w="1080" w:type="dxa"/>
            <w:tcBorders>
              <w:top w:val="single" w:sz="4" w:space="0" w:color="auto"/>
              <w:left w:val="single" w:sz="4" w:space="0" w:color="auto"/>
              <w:bottom w:val="single" w:sz="4" w:space="0" w:color="auto"/>
              <w:right w:val="single" w:sz="4" w:space="0" w:color="auto"/>
            </w:tcBorders>
            <w:vAlign w:val="center"/>
          </w:tcPr>
          <w:p w:rsidR="00D21837" w:rsidRPr="000170DA" w:rsidRDefault="00D21837" w:rsidP="00543CB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21837" w:rsidRPr="000170DA" w:rsidRDefault="009C4ACC" w:rsidP="00543CB3">
            <w:pPr>
              <w:rPr>
                <w:rStyle w:val="Hyperlink"/>
                <w:rFonts w:ascii="Garamond" w:hAnsi="Garamond"/>
                <w:color w:val="auto"/>
                <w:u w:val="none"/>
                <w:lang w:val="en-AU"/>
              </w:rPr>
            </w:pPr>
            <w:hyperlink r:id="rId23" w:history="1">
              <w:r w:rsidR="00D21837" w:rsidRPr="002538BD">
                <w:rPr>
                  <w:rStyle w:val="Hyperlink"/>
                  <w:rFonts w:ascii="Garamond" w:hAnsi="Garamond"/>
                  <w:lang w:val="en-AU"/>
                </w:rPr>
                <w:t>http://doi.org/10.1136/bmjoq-2018-000325</w:t>
              </w:r>
            </w:hyperlink>
          </w:p>
        </w:tc>
      </w:tr>
      <w:tr w:rsidR="00D21837" w:rsidRPr="000170DA" w:rsidTr="00543CB3">
        <w:tc>
          <w:tcPr>
            <w:tcW w:w="1080" w:type="dxa"/>
            <w:tcBorders>
              <w:top w:val="single" w:sz="4" w:space="0" w:color="auto"/>
              <w:left w:val="single" w:sz="4" w:space="0" w:color="auto"/>
              <w:bottom w:val="single" w:sz="4" w:space="0" w:color="auto"/>
              <w:right w:val="single" w:sz="4" w:space="0" w:color="auto"/>
            </w:tcBorders>
            <w:vAlign w:val="center"/>
          </w:tcPr>
          <w:p w:rsidR="00D21837" w:rsidRPr="000170DA" w:rsidRDefault="00D21837" w:rsidP="00543CB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21837" w:rsidRDefault="00D21837" w:rsidP="00543CB3">
            <w:pPr>
              <w:rPr>
                <w:rFonts w:ascii="Garamond" w:hAnsi="Garamond"/>
                <w:lang w:val="en-AU"/>
              </w:rPr>
            </w:pPr>
            <w:r>
              <w:rPr>
                <w:rFonts w:ascii="Garamond" w:hAnsi="Garamond"/>
                <w:lang w:val="en-AU"/>
              </w:rPr>
              <w:t>Checklists and toolkits have been rather popular. The WHO Surgical Safety Checklist is in widespread use and checklists have been developed for a range of settings. This piece describes the experience of developing, implementing and evaluating a checklist in an inner-city hospital emergency department (ED) in England. The authors report “</w:t>
            </w:r>
            <w:r w:rsidRPr="006A00BC">
              <w:rPr>
                <w:rFonts w:ascii="Garamond" w:hAnsi="Garamond"/>
                <w:lang w:val="en-AU"/>
              </w:rPr>
              <w:t xml:space="preserve">The implementation of our </w:t>
            </w:r>
            <w:r w:rsidRPr="006A00BC">
              <w:rPr>
                <w:rFonts w:ascii="Garamond" w:hAnsi="Garamond"/>
                <w:b/>
                <w:lang w:val="en-AU"/>
              </w:rPr>
              <w:t>ED safety checklist</w:t>
            </w:r>
            <w:r w:rsidRPr="006A00BC">
              <w:rPr>
                <w:rFonts w:ascii="Garamond" w:hAnsi="Garamond"/>
                <w:lang w:val="en-AU"/>
              </w:rPr>
              <w:t xml:space="preserve"> was associated with </w:t>
            </w:r>
            <w:r w:rsidRPr="006A00BC">
              <w:rPr>
                <w:rFonts w:ascii="Garamond" w:hAnsi="Garamond"/>
                <w:b/>
                <w:lang w:val="en-AU"/>
              </w:rPr>
              <w:t>improvements</w:t>
            </w:r>
            <w:r w:rsidRPr="006A00BC">
              <w:rPr>
                <w:rFonts w:ascii="Garamond" w:hAnsi="Garamond"/>
                <w:lang w:val="en-AU"/>
              </w:rPr>
              <w:t xml:space="preserve"> in </w:t>
            </w:r>
            <w:r w:rsidRPr="009C4ACC">
              <w:rPr>
                <w:rFonts w:ascii="Garamond" w:hAnsi="Garamond"/>
                <w:b/>
                <w:lang w:val="en-AU"/>
              </w:rPr>
              <w:t>key ED clinical performance indicators</w:t>
            </w:r>
            <w:r w:rsidRPr="006A00BC">
              <w:rPr>
                <w:rFonts w:ascii="Garamond" w:hAnsi="Garamond"/>
                <w:lang w:val="en-AU"/>
              </w:rPr>
              <w:t>. There was improved management of time-critical conditions which included a mean increase of over 5% in CT scanning within an hour for patients with a suspected stroke. Additionally, there was a mean increase of 25% in hourly observations and Early Warning Score calculation with no clinical incidents relating to failure or delay in recognising a deteriorating patient.</w:t>
            </w:r>
            <w:r>
              <w:rPr>
                <w:rFonts w:ascii="Garamond" w:hAnsi="Garamond"/>
                <w:lang w:val="en-AU"/>
              </w:rPr>
              <w:t>” Furthermore, they assert, “</w:t>
            </w:r>
            <w:r w:rsidRPr="0002338E">
              <w:rPr>
                <w:rFonts w:ascii="Garamond" w:hAnsi="Garamond"/>
                <w:lang w:val="en-AU"/>
              </w:rPr>
              <w:t xml:space="preserve">a </w:t>
            </w:r>
            <w:r w:rsidRPr="0002338E">
              <w:rPr>
                <w:rFonts w:ascii="Garamond" w:hAnsi="Garamond"/>
                <w:b/>
                <w:lang w:val="en-AU"/>
              </w:rPr>
              <w:t>simple checklist</w:t>
            </w:r>
            <w:r w:rsidRPr="0002338E">
              <w:rPr>
                <w:rFonts w:ascii="Garamond" w:hAnsi="Garamond"/>
                <w:lang w:val="en-AU"/>
              </w:rPr>
              <w:t xml:space="preserve"> aimed at identifying the </w:t>
            </w:r>
            <w:r w:rsidRPr="0002338E">
              <w:rPr>
                <w:rFonts w:ascii="Garamond" w:hAnsi="Garamond"/>
                <w:b/>
                <w:lang w:val="en-AU"/>
              </w:rPr>
              <w:t>deteriorating patient</w:t>
            </w:r>
            <w:r w:rsidRPr="0002338E">
              <w:rPr>
                <w:rFonts w:ascii="Garamond" w:hAnsi="Garamond"/>
                <w:lang w:val="en-AU"/>
              </w:rPr>
              <w:t xml:space="preserve"> in a busy ED can be </w:t>
            </w:r>
            <w:r w:rsidRPr="0002338E">
              <w:rPr>
                <w:rFonts w:ascii="Garamond" w:hAnsi="Garamond"/>
                <w:b/>
                <w:lang w:val="en-AU"/>
              </w:rPr>
              <w:t>successfully implemented</w:t>
            </w:r>
            <w:r w:rsidRPr="0002338E">
              <w:rPr>
                <w:rFonts w:ascii="Garamond" w:hAnsi="Garamond"/>
                <w:lang w:val="en-AU"/>
              </w:rPr>
              <w:t xml:space="preserve"> and </w:t>
            </w:r>
            <w:r w:rsidRPr="0002338E">
              <w:rPr>
                <w:rFonts w:ascii="Garamond" w:hAnsi="Garamond"/>
                <w:b/>
                <w:lang w:val="en-AU"/>
              </w:rPr>
              <w:t>used effectively</w:t>
            </w:r>
            <w:r w:rsidRPr="0002338E">
              <w:rPr>
                <w:rFonts w:ascii="Garamond" w:hAnsi="Garamond"/>
                <w:lang w:val="en-AU"/>
              </w:rPr>
              <w:t xml:space="preserve"> by staff unfamiliar with the intense and demanding work of the ED. The use of this checklist is supported and endorsed nationally by National Health Service (NHS) Improvement, NHS England, the Royal College of Emergency Medicine, the Royal College of Nursing and the Care Quality Commission.</w:t>
            </w:r>
            <w:r>
              <w:rPr>
                <w:rFonts w:ascii="Garamond" w:hAnsi="Garamond"/>
                <w:lang w:val="en-AU"/>
              </w:rPr>
              <w:t>”</w:t>
            </w:r>
          </w:p>
          <w:p w:rsidR="00D21837" w:rsidRPr="000365E9" w:rsidRDefault="00D21837" w:rsidP="00543CB3">
            <w:pPr>
              <w:rPr>
                <w:rFonts w:ascii="Garamond" w:hAnsi="Garamond"/>
                <w:lang w:val="en-AU"/>
              </w:rPr>
            </w:pPr>
            <w:r>
              <w:rPr>
                <w:rFonts w:ascii="Garamond" w:hAnsi="Garamond"/>
                <w:lang w:val="en-AU"/>
              </w:rPr>
              <w:t xml:space="preserve">A toolkit to support implementation of the checklist is available at </w:t>
            </w:r>
            <w:hyperlink r:id="rId24" w:history="1">
              <w:r w:rsidRPr="002538BD">
                <w:rPr>
                  <w:rStyle w:val="Hyperlink"/>
                  <w:rFonts w:ascii="Garamond" w:hAnsi="Garamond"/>
                  <w:lang w:val="en-AU"/>
                </w:rPr>
                <w:t>https://www.weahsn.net/what-we-do/enhancing-patient-safety/the-deteriorating-patient/emergency-department-ed-safety-checklist/</w:t>
              </w:r>
            </w:hyperlink>
          </w:p>
        </w:tc>
      </w:tr>
    </w:tbl>
    <w:p w:rsidR="00D21837" w:rsidRDefault="00D21837" w:rsidP="00FF3013">
      <w:pPr>
        <w:keepNext/>
        <w:keepLines/>
        <w:autoSpaceDE w:val="0"/>
        <w:autoSpaceDN w:val="0"/>
        <w:adjustRightInd w:val="0"/>
        <w:rPr>
          <w:rFonts w:ascii="Garamond" w:hAnsi="Garamond"/>
          <w:i/>
          <w:lang w:val="en-AU"/>
        </w:rPr>
      </w:pPr>
    </w:p>
    <w:p w:rsidR="00FF3013" w:rsidRDefault="00FF3013" w:rsidP="00FF3013">
      <w:pPr>
        <w:keepNext/>
        <w:keepLines/>
        <w:autoSpaceDE w:val="0"/>
        <w:autoSpaceDN w:val="0"/>
        <w:adjustRightInd w:val="0"/>
        <w:rPr>
          <w:rFonts w:ascii="Garamond" w:hAnsi="Garamond"/>
          <w:i/>
          <w:lang w:val="en-AU"/>
        </w:rPr>
      </w:pPr>
      <w:r w:rsidRPr="00FF3013">
        <w:rPr>
          <w:rFonts w:ascii="Garamond" w:hAnsi="Garamond"/>
          <w:i/>
          <w:lang w:val="en-AU"/>
        </w:rPr>
        <w:t>Ten tips for advancing a culture of improvement in primary care</w:t>
      </w:r>
    </w:p>
    <w:p w:rsidR="00FF3013" w:rsidRDefault="00FF3013" w:rsidP="00FF3013">
      <w:pPr>
        <w:keepNext/>
        <w:keepLines/>
        <w:autoSpaceDE w:val="0"/>
        <w:autoSpaceDN w:val="0"/>
        <w:adjustRightInd w:val="0"/>
        <w:rPr>
          <w:rFonts w:ascii="Garamond" w:hAnsi="Garamond"/>
          <w:lang w:val="en-AU"/>
        </w:rPr>
      </w:pPr>
      <w:r w:rsidRPr="00FF3013">
        <w:rPr>
          <w:rFonts w:ascii="Garamond" w:hAnsi="Garamond"/>
          <w:lang w:val="en-AU"/>
        </w:rPr>
        <w:t>Kiran T, Ramji N, Derocher MB, Rajesh G, Davie S, Lam-Antoniades M</w:t>
      </w:r>
    </w:p>
    <w:p w:rsidR="00FF3013" w:rsidRPr="00FF3013" w:rsidRDefault="00FF3013" w:rsidP="00FF3013">
      <w:pPr>
        <w:keepNext/>
        <w:keepLines/>
        <w:autoSpaceDE w:val="0"/>
        <w:autoSpaceDN w:val="0"/>
        <w:adjustRightInd w:val="0"/>
        <w:rPr>
          <w:rFonts w:ascii="Garamond" w:hAnsi="Garamond"/>
          <w:lang w:val="en-AU"/>
        </w:rPr>
      </w:pPr>
      <w:r w:rsidRPr="00FF3013">
        <w:rPr>
          <w:rFonts w:ascii="Garamond" w:hAnsi="Garamond"/>
          <w:lang w:val="en-AU"/>
        </w:rPr>
        <w:t>BMJ Quality &amp; Safety. 2018</w:t>
      </w:r>
      <w:r>
        <w:rPr>
          <w:rFonts w:ascii="Garamond" w:hAnsi="Garamond"/>
          <w:lang w:val="en-AU"/>
        </w:rPr>
        <w:t xml:space="preserve"> [epub]</w:t>
      </w:r>
      <w:r w:rsidRPr="00FF3013">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FF3013" w:rsidRPr="000170DA" w:rsidTr="00997C9D">
        <w:tc>
          <w:tcPr>
            <w:tcW w:w="1080" w:type="dxa"/>
            <w:tcBorders>
              <w:top w:val="single" w:sz="4" w:space="0" w:color="auto"/>
              <w:left w:val="single" w:sz="4" w:space="0" w:color="auto"/>
              <w:bottom w:val="single" w:sz="4" w:space="0" w:color="auto"/>
              <w:right w:val="single" w:sz="4" w:space="0" w:color="auto"/>
            </w:tcBorders>
            <w:vAlign w:val="center"/>
          </w:tcPr>
          <w:p w:rsidR="00FF3013" w:rsidRPr="000170DA" w:rsidRDefault="00FF3013" w:rsidP="00997C9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F3013" w:rsidRPr="000170DA" w:rsidRDefault="009C4ACC" w:rsidP="00997C9D">
            <w:pPr>
              <w:rPr>
                <w:rStyle w:val="Hyperlink"/>
                <w:rFonts w:ascii="Garamond" w:hAnsi="Garamond"/>
                <w:color w:val="auto"/>
                <w:u w:val="none"/>
                <w:lang w:val="en-AU"/>
              </w:rPr>
            </w:pPr>
            <w:hyperlink r:id="rId25" w:history="1">
              <w:r w:rsidR="00FF3013" w:rsidRPr="002538BD">
                <w:rPr>
                  <w:rStyle w:val="Hyperlink"/>
                  <w:rFonts w:ascii="Garamond" w:hAnsi="Garamond"/>
                  <w:lang w:val="en-AU"/>
                </w:rPr>
                <w:t>https://doi.org/10.1136/bmjqs-2018-008451</w:t>
              </w:r>
            </w:hyperlink>
          </w:p>
        </w:tc>
      </w:tr>
      <w:tr w:rsidR="00FF3013" w:rsidRPr="000170DA" w:rsidTr="00997C9D">
        <w:tc>
          <w:tcPr>
            <w:tcW w:w="1080" w:type="dxa"/>
            <w:tcBorders>
              <w:top w:val="single" w:sz="4" w:space="0" w:color="auto"/>
              <w:left w:val="single" w:sz="4" w:space="0" w:color="auto"/>
              <w:bottom w:val="single" w:sz="4" w:space="0" w:color="auto"/>
              <w:right w:val="single" w:sz="4" w:space="0" w:color="auto"/>
            </w:tcBorders>
            <w:vAlign w:val="center"/>
          </w:tcPr>
          <w:p w:rsidR="00FF3013" w:rsidRPr="000170DA" w:rsidRDefault="00FF3013" w:rsidP="00997C9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F3013" w:rsidRDefault="0047313C" w:rsidP="0047313C">
            <w:pPr>
              <w:rPr>
                <w:rFonts w:ascii="Garamond" w:hAnsi="Garamond"/>
                <w:lang w:val="en-AU"/>
              </w:rPr>
            </w:pPr>
            <w:r>
              <w:rPr>
                <w:rFonts w:ascii="Garamond" w:hAnsi="Garamond"/>
                <w:lang w:val="en-AU"/>
              </w:rPr>
              <w:t>Piece reflecting on the quality improvement ‘journey’ and experiences of a Canadian primary care practice. The authors note that while they can distil their seven years of practice transformation into ten tips, “</w:t>
            </w:r>
            <w:r w:rsidRPr="0047313C">
              <w:rPr>
                <w:rFonts w:ascii="Garamond" w:hAnsi="Garamond"/>
                <w:b/>
                <w:lang w:val="en-AU"/>
              </w:rPr>
              <w:t>Success</w:t>
            </w:r>
            <w:r w:rsidRPr="0047313C">
              <w:rPr>
                <w:rFonts w:ascii="Garamond" w:hAnsi="Garamond"/>
                <w:lang w:val="en-AU"/>
              </w:rPr>
              <w:t xml:space="preserve"> has required </w:t>
            </w:r>
            <w:r w:rsidRPr="0047313C">
              <w:rPr>
                <w:rFonts w:ascii="Garamond" w:hAnsi="Garamond"/>
                <w:b/>
                <w:lang w:val="en-AU"/>
              </w:rPr>
              <w:t>deep engagement</w:t>
            </w:r>
            <w:r w:rsidRPr="0047313C">
              <w:rPr>
                <w:rFonts w:ascii="Garamond" w:hAnsi="Garamond"/>
                <w:lang w:val="en-AU"/>
              </w:rPr>
              <w:t xml:space="preserve"> with both </w:t>
            </w:r>
            <w:r w:rsidRPr="0047313C">
              <w:rPr>
                <w:rFonts w:ascii="Garamond" w:hAnsi="Garamond"/>
                <w:b/>
                <w:lang w:val="en-AU"/>
              </w:rPr>
              <w:t>patients and clinicians</w:t>
            </w:r>
            <w:r w:rsidRPr="0047313C">
              <w:rPr>
                <w:rFonts w:ascii="Garamond" w:hAnsi="Garamond"/>
                <w:lang w:val="en-AU"/>
              </w:rPr>
              <w:t xml:space="preserve">, a long-term </w:t>
            </w:r>
            <w:r w:rsidRPr="0047313C">
              <w:rPr>
                <w:rFonts w:ascii="Garamond" w:hAnsi="Garamond"/>
                <w:b/>
                <w:lang w:val="en-AU"/>
              </w:rPr>
              <w:t>vision</w:t>
            </w:r>
            <w:r w:rsidRPr="0047313C">
              <w:rPr>
                <w:rFonts w:ascii="Garamond" w:hAnsi="Garamond"/>
                <w:lang w:val="en-AU"/>
              </w:rPr>
              <w:t xml:space="preserve">, and requisite </w:t>
            </w:r>
            <w:r w:rsidRPr="0047313C">
              <w:rPr>
                <w:rFonts w:ascii="Garamond" w:hAnsi="Garamond"/>
                <w:b/>
                <w:lang w:val="en-AU"/>
              </w:rPr>
              <w:t>patience</w:t>
            </w:r>
            <w:r w:rsidRPr="0047313C">
              <w:rPr>
                <w:rFonts w:ascii="Garamond" w:hAnsi="Garamond"/>
                <w:lang w:val="en-AU"/>
              </w:rPr>
              <w:t>.</w:t>
            </w:r>
            <w:r>
              <w:rPr>
                <w:rFonts w:ascii="Garamond" w:hAnsi="Garamond"/>
                <w:lang w:val="en-AU"/>
              </w:rPr>
              <w:t>” Notwithstanding this, their ten tips (that are expanded upon in the piece) are:</w:t>
            </w:r>
          </w:p>
          <w:p w:rsidR="0047313C" w:rsidRDefault="00120AEF" w:rsidP="00120AEF">
            <w:pPr>
              <w:pStyle w:val="ListParagraph"/>
              <w:numPr>
                <w:ilvl w:val="0"/>
                <w:numId w:val="31"/>
              </w:numPr>
              <w:rPr>
                <w:rFonts w:ascii="Garamond" w:hAnsi="Garamond"/>
                <w:lang w:val="en-AU"/>
              </w:rPr>
            </w:pPr>
            <w:r>
              <w:rPr>
                <w:rFonts w:ascii="Garamond" w:hAnsi="Garamond"/>
                <w:lang w:val="en-AU"/>
              </w:rPr>
              <w:t xml:space="preserve">Commit the </w:t>
            </w:r>
            <w:r w:rsidRPr="00120AEF">
              <w:rPr>
                <w:rFonts w:ascii="Garamond" w:hAnsi="Garamond"/>
                <w:b/>
                <w:lang w:val="en-AU"/>
              </w:rPr>
              <w:t>time and resources</w:t>
            </w:r>
          </w:p>
          <w:p w:rsidR="00120AEF" w:rsidRDefault="00120AEF" w:rsidP="00120AEF">
            <w:pPr>
              <w:pStyle w:val="ListParagraph"/>
              <w:numPr>
                <w:ilvl w:val="0"/>
                <w:numId w:val="31"/>
              </w:numPr>
              <w:rPr>
                <w:rFonts w:ascii="Garamond" w:hAnsi="Garamond"/>
                <w:lang w:val="en-AU"/>
              </w:rPr>
            </w:pPr>
            <w:r>
              <w:rPr>
                <w:rFonts w:ascii="Garamond" w:hAnsi="Garamond"/>
                <w:lang w:val="en-AU"/>
              </w:rPr>
              <w:t xml:space="preserve">Appeal to </w:t>
            </w:r>
            <w:r w:rsidRPr="00120AEF">
              <w:rPr>
                <w:rFonts w:ascii="Garamond" w:hAnsi="Garamond"/>
                <w:b/>
                <w:lang w:val="en-AU"/>
              </w:rPr>
              <w:t>intrinsic motivation</w:t>
            </w:r>
          </w:p>
          <w:p w:rsidR="00120AEF" w:rsidRDefault="00120AEF" w:rsidP="00120AEF">
            <w:pPr>
              <w:pStyle w:val="ListParagraph"/>
              <w:numPr>
                <w:ilvl w:val="0"/>
                <w:numId w:val="31"/>
              </w:numPr>
              <w:rPr>
                <w:rFonts w:ascii="Garamond" w:hAnsi="Garamond"/>
                <w:lang w:val="en-AU"/>
              </w:rPr>
            </w:pPr>
            <w:r>
              <w:rPr>
                <w:rFonts w:ascii="Garamond" w:hAnsi="Garamond"/>
                <w:lang w:val="en-AU"/>
              </w:rPr>
              <w:t xml:space="preserve">Measure and improve </w:t>
            </w:r>
            <w:r w:rsidRPr="00120AEF">
              <w:rPr>
                <w:rFonts w:ascii="Garamond" w:hAnsi="Garamond"/>
                <w:b/>
                <w:lang w:val="en-AU"/>
              </w:rPr>
              <w:t>patient experience</w:t>
            </w:r>
          </w:p>
          <w:p w:rsidR="00120AEF" w:rsidRDefault="00120AEF" w:rsidP="00120AEF">
            <w:pPr>
              <w:pStyle w:val="ListParagraph"/>
              <w:numPr>
                <w:ilvl w:val="0"/>
                <w:numId w:val="31"/>
              </w:numPr>
              <w:rPr>
                <w:rFonts w:ascii="Garamond" w:hAnsi="Garamond"/>
                <w:lang w:val="en-AU"/>
              </w:rPr>
            </w:pPr>
            <w:r>
              <w:rPr>
                <w:rFonts w:ascii="Garamond" w:hAnsi="Garamond"/>
                <w:lang w:val="en-AU"/>
              </w:rPr>
              <w:t xml:space="preserve">Try and pick an </w:t>
            </w:r>
            <w:r w:rsidRPr="00120AEF">
              <w:rPr>
                <w:rFonts w:ascii="Garamond" w:hAnsi="Garamond"/>
                <w:b/>
                <w:lang w:val="en-AU"/>
              </w:rPr>
              <w:t>early win</w:t>
            </w:r>
          </w:p>
          <w:p w:rsidR="00120AEF" w:rsidRDefault="00120AEF" w:rsidP="00120AEF">
            <w:pPr>
              <w:pStyle w:val="ListParagraph"/>
              <w:numPr>
                <w:ilvl w:val="0"/>
                <w:numId w:val="31"/>
              </w:numPr>
              <w:rPr>
                <w:rFonts w:ascii="Garamond" w:hAnsi="Garamond"/>
                <w:lang w:val="en-AU"/>
              </w:rPr>
            </w:pPr>
            <w:r w:rsidRPr="00120AEF">
              <w:rPr>
                <w:rFonts w:ascii="Garamond" w:hAnsi="Garamond"/>
                <w:b/>
                <w:lang w:val="en-AU"/>
              </w:rPr>
              <w:t>Learn and adjust</w:t>
            </w:r>
            <w:r>
              <w:rPr>
                <w:rFonts w:ascii="Garamond" w:hAnsi="Garamond"/>
                <w:lang w:val="en-AU"/>
              </w:rPr>
              <w:t xml:space="preserve"> course when things don’t go as planned</w:t>
            </w:r>
          </w:p>
          <w:p w:rsidR="00120AEF" w:rsidRDefault="00120AEF" w:rsidP="00120AEF">
            <w:pPr>
              <w:pStyle w:val="ListParagraph"/>
              <w:numPr>
                <w:ilvl w:val="0"/>
                <w:numId w:val="31"/>
              </w:numPr>
              <w:rPr>
                <w:rFonts w:ascii="Garamond" w:hAnsi="Garamond"/>
                <w:lang w:val="en-AU"/>
              </w:rPr>
            </w:pPr>
            <w:r w:rsidRPr="00120AEF">
              <w:rPr>
                <w:rFonts w:ascii="Garamond" w:hAnsi="Garamond"/>
                <w:b/>
                <w:lang w:val="en-AU"/>
              </w:rPr>
              <w:t>Try, try and try</w:t>
            </w:r>
            <w:r>
              <w:rPr>
                <w:rFonts w:ascii="Garamond" w:hAnsi="Garamond"/>
                <w:lang w:val="en-AU"/>
              </w:rPr>
              <w:t xml:space="preserve"> again</w:t>
            </w:r>
          </w:p>
          <w:p w:rsidR="00120AEF" w:rsidRDefault="00120AEF" w:rsidP="00120AEF">
            <w:pPr>
              <w:pStyle w:val="ListParagraph"/>
              <w:numPr>
                <w:ilvl w:val="0"/>
                <w:numId w:val="31"/>
              </w:numPr>
              <w:rPr>
                <w:rFonts w:ascii="Garamond" w:hAnsi="Garamond"/>
                <w:lang w:val="en-AU"/>
              </w:rPr>
            </w:pPr>
            <w:r w:rsidRPr="00120AEF">
              <w:rPr>
                <w:rFonts w:ascii="Garamond" w:hAnsi="Garamond"/>
                <w:b/>
                <w:lang w:val="en-AU"/>
              </w:rPr>
              <w:t>Involve patients</w:t>
            </w:r>
            <w:r>
              <w:rPr>
                <w:rFonts w:ascii="Garamond" w:hAnsi="Garamond"/>
                <w:lang w:val="en-AU"/>
              </w:rPr>
              <w:t xml:space="preserve"> in the improvement work</w:t>
            </w:r>
          </w:p>
          <w:p w:rsidR="00120AEF" w:rsidRDefault="00120AEF" w:rsidP="00120AEF">
            <w:pPr>
              <w:pStyle w:val="ListParagraph"/>
              <w:numPr>
                <w:ilvl w:val="0"/>
                <w:numId w:val="31"/>
              </w:numPr>
              <w:rPr>
                <w:rFonts w:ascii="Garamond" w:hAnsi="Garamond"/>
                <w:lang w:val="en-AU"/>
              </w:rPr>
            </w:pPr>
            <w:r w:rsidRPr="00120AEF">
              <w:rPr>
                <w:rFonts w:ascii="Garamond" w:hAnsi="Garamond"/>
                <w:b/>
                <w:lang w:val="en-AU"/>
              </w:rPr>
              <w:t>Welcome criticism</w:t>
            </w:r>
            <w:r>
              <w:rPr>
                <w:rFonts w:ascii="Garamond" w:hAnsi="Garamond"/>
                <w:lang w:val="en-AU"/>
              </w:rPr>
              <w:t xml:space="preserve"> and accept imperfection</w:t>
            </w:r>
          </w:p>
          <w:p w:rsidR="00120AEF" w:rsidRDefault="00120AEF" w:rsidP="00120AEF">
            <w:pPr>
              <w:pStyle w:val="ListParagraph"/>
              <w:numPr>
                <w:ilvl w:val="0"/>
                <w:numId w:val="31"/>
              </w:numPr>
              <w:rPr>
                <w:rFonts w:ascii="Garamond" w:hAnsi="Garamond"/>
                <w:lang w:val="en-AU"/>
              </w:rPr>
            </w:pPr>
            <w:r>
              <w:rPr>
                <w:rFonts w:ascii="Garamond" w:hAnsi="Garamond"/>
                <w:lang w:val="en-AU"/>
              </w:rPr>
              <w:t xml:space="preserve">Think in terms of </w:t>
            </w:r>
            <w:r w:rsidRPr="00120AEF">
              <w:rPr>
                <w:rFonts w:ascii="Garamond" w:hAnsi="Garamond"/>
                <w:b/>
                <w:lang w:val="en-AU"/>
              </w:rPr>
              <w:t>ongoing improvement</w:t>
            </w:r>
            <w:r>
              <w:rPr>
                <w:rFonts w:ascii="Garamond" w:hAnsi="Garamond"/>
                <w:lang w:val="en-AU"/>
              </w:rPr>
              <w:t>, not time-limited projects</w:t>
            </w:r>
          </w:p>
          <w:p w:rsidR="00120AEF" w:rsidRPr="00120AEF" w:rsidRDefault="00120AEF" w:rsidP="00120AEF">
            <w:pPr>
              <w:pStyle w:val="ListParagraph"/>
              <w:numPr>
                <w:ilvl w:val="0"/>
                <w:numId w:val="31"/>
              </w:numPr>
              <w:rPr>
                <w:rFonts w:ascii="Garamond" w:hAnsi="Garamond"/>
                <w:lang w:val="en-AU"/>
              </w:rPr>
            </w:pPr>
            <w:r w:rsidRPr="00120AEF">
              <w:rPr>
                <w:rFonts w:ascii="Garamond" w:hAnsi="Garamond"/>
                <w:b/>
                <w:lang w:val="en-AU"/>
              </w:rPr>
              <w:t xml:space="preserve">Integrate </w:t>
            </w:r>
            <w:r>
              <w:rPr>
                <w:rFonts w:ascii="Garamond" w:hAnsi="Garamond"/>
                <w:b/>
                <w:lang w:val="en-AU"/>
              </w:rPr>
              <w:t>quality improvement</w:t>
            </w:r>
            <w:r>
              <w:rPr>
                <w:rFonts w:ascii="Garamond" w:hAnsi="Garamond"/>
                <w:lang w:val="en-AU"/>
              </w:rPr>
              <w:t xml:space="preserve"> with management and operations.</w:t>
            </w:r>
          </w:p>
        </w:tc>
      </w:tr>
    </w:tbl>
    <w:p w:rsidR="00AA0783" w:rsidRPr="00AA0783" w:rsidRDefault="00AA0783" w:rsidP="008B2926">
      <w:pPr>
        <w:keepNext/>
        <w:keepLines/>
        <w:autoSpaceDE w:val="0"/>
        <w:autoSpaceDN w:val="0"/>
        <w:adjustRightInd w:val="0"/>
        <w:rPr>
          <w:rFonts w:ascii="Garamond" w:hAnsi="Garamond"/>
          <w:lang w:val="en-AU"/>
        </w:rPr>
      </w:pPr>
      <w:r>
        <w:rPr>
          <w:rFonts w:ascii="Garamond" w:hAnsi="Garamond"/>
          <w:lang w:val="en-AU"/>
        </w:rPr>
        <w:lastRenderedPageBreak/>
        <w:t xml:space="preserve">For information about the Commission’s work on primary health care, see </w:t>
      </w:r>
      <w:hyperlink r:id="rId26" w:history="1">
        <w:r w:rsidRPr="002538BD">
          <w:rPr>
            <w:rStyle w:val="Hyperlink"/>
            <w:rFonts w:ascii="Garamond" w:hAnsi="Garamond"/>
            <w:lang w:val="en-AU"/>
          </w:rPr>
          <w:t>https://www.safetyandquality.gov.au/our-work/primary-health-care/</w:t>
        </w:r>
      </w:hyperlink>
    </w:p>
    <w:p w:rsidR="00AA0783" w:rsidRDefault="00AA0783" w:rsidP="008B2926">
      <w:pPr>
        <w:keepNext/>
        <w:keepLines/>
        <w:autoSpaceDE w:val="0"/>
        <w:autoSpaceDN w:val="0"/>
        <w:adjustRightInd w:val="0"/>
        <w:rPr>
          <w:rFonts w:ascii="Garamond" w:hAnsi="Garamond"/>
          <w:i/>
          <w:lang w:val="en-AU"/>
        </w:rPr>
      </w:pPr>
    </w:p>
    <w:p w:rsidR="001409E8" w:rsidRPr="00FF3013" w:rsidRDefault="00FF3013" w:rsidP="001409E8">
      <w:pPr>
        <w:keepNext/>
        <w:keepLines/>
        <w:autoSpaceDE w:val="0"/>
        <w:autoSpaceDN w:val="0"/>
        <w:adjustRightInd w:val="0"/>
        <w:rPr>
          <w:rFonts w:ascii="Garamond" w:hAnsi="Garamond"/>
          <w:i/>
          <w:lang w:val="en-AU"/>
        </w:rPr>
      </w:pPr>
      <w:r w:rsidRPr="00FF3013">
        <w:rPr>
          <w:rFonts w:ascii="Garamond" w:hAnsi="Garamond"/>
          <w:i/>
          <w:lang w:val="en-AU"/>
        </w:rPr>
        <w:t>Estimating the hospital costs of inpatient harms</w:t>
      </w:r>
    </w:p>
    <w:p w:rsidR="000F6CC1" w:rsidRDefault="000F6CC1" w:rsidP="001409E8">
      <w:pPr>
        <w:keepNext/>
        <w:keepLines/>
        <w:autoSpaceDE w:val="0"/>
        <w:autoSpaceDN w:val="0"/>
        <w:adjustRightInd w:val="0"/>
        <w:rPr>
          <w:rFonts w:ascii="Garamond" w:hAnsi="Garamond"/>
          <w:lang w:val="en-AU"/>
        </w:rPr>
      </w:pPr>
      <w:r w:rsidRPr="000F6CC1">
        <w:rPr>
          <w:rFonts w:ascii="Garamond" w:hAnsi="Garamond"/>
          <w:lang w:val="en-AU"/>
        </w:rPr>
        <w:t>Anand P, Kranker K, Chen AY</w:t>
      </w:r>
    </w:p>
    <w:p w:rsidR="00FF3013" w:rsidRPr="00E566B0" w:rsidRDefault="000F6CC1" w:rsidP="001409E8">
      <w:pPr>
        <w:keepNext/>
        <w:keepLines/>
        <w:autoSpaceDE w:val="0"/>
        <w:autoSpaceDN w:val="0"/>
        <w:adjustRightInd w:val="0"/>
        <w:rPr>
          <w:rFonts w:ascii="Garamond" w:hAnsi="Garamond"/>
          <w:lang w:val="en-AU"/>
        </w:rPr>
      </w:pPr>
      <w:r w:rsidRPr="000F6CC1">
        <w:rPr>
          <w:rFonts w:ascii="Garamond" w:hAnsi="Garamond"/>
          <w:lang w:val="en-AU"/>
        </w:rPr>
        <w:t>Health Services Research. 2018.</w:t>
      </w:r>
    </w:p>
    <w:tbl>
      <w:tblPr>
        <w:tblStyle w:val="TableGrid"/>
        <w:tblW w:w="0" w:type="auto"/>
        <w:tblInd w:w="288" w:type="dxa"/>
        <w:tblLayout w:type="fixed"/>
        <w:tblLook w:val="01E0" w:firstRow="1" w:lastRow="1" w:firstColumn="1" w:lastColumn="1" w:noHBand="0" w:noVBand="0"/>
      </w:tblPr>
      <w:tblGrid>
        <w:gridCol w:w="1080"/>
        <w:gridCol w:w="8280"/>
      </w:tblGrid>
      <w:tr w:rsidR="001409E8" w:rsidRPr="000170DA" w:rsidTr="00D17741">
        <w:tc>
          <w:tcPr>
            <w:tcW w:w="1080" w:type="dxa"/>
            <w:tcBorders>
              <w:top w:val="single" w:sz="4" w:space="0" w:color="auto"/>
              <w:left w:val="single" w:sz="4" w:space="0" w:color="auto"/>
              <w:bottom w:val="single" w:sz="4" w:space="0" w:color="auto"/>
              <w:right w:val="single" w:sz="4" w:space="0" w:color="auto"/>
            </w:tcBorders>
            <w:vAlign w:val="center"/>
          </w:tcPr>
          <w:p w:rsidR="001409E8" w:rsidRPr="000170DA" w:rsidRDefault="001409E8" w:rsidP="00D1774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409E8" w:rsidRPr="000170DA" w:rsidRDefault="009C4ACC" w:rsidP="00D17741">
            <w:pPr>
              <w:rPr>
                <w:rStyle w:val="Hyperlink"/>
                <w:rFonts w:ascii="Garamond" w:hAnsi="Garamond"/>
                <w:color w:val="auto"/>
                <w:u w:val="none"/>
                <w:lang w:val="en-AU"/>
              </w:rPr>
            </w:pPr>
            <w:hyperlink r:id="rId27" w:history="1">
              <w:r w:rsidR="00FF3013" w:rsidRPr="002538BD">
                <w:rPr>
                  <w:rStyle w:val="Hyperlink"/>
                  <w:rFonts w:ascii="Garamond" w:hAnsi="Garamond"/>
                  <w:lang w:val="en-AU"/>
                </w:rPr>
                <w:t>http://doi.org/10.1111/1475-6773.13066</w:t>
              </w:r>
            </w:hyperlink>
          </w:p>
        </w:tc>
      </w:tr>
      <w:tr w:rsidR="001409E8" w:rsidRPr="000170DA" w:rsidTr="00D17741">
        <w:tc>
          <w:tcPr>
            <w:tcW w:w="1080" w:type="dxa"/>
            <w:tcBorders>
              <w:top w:val="single" w:sz="4" w:space="0" w:color="auto"/>
              <w:left w:val="single" w:sz="4" w:space="0" w:color="auto"/>
              <w:bottom w:val="single" w:sz="4" w:space="0" w:color="auto"/>
              <w:right w:val="single" w:sz="4" w:space="0" w:color="auto"/>
            </w:tcBorders>
            <w:vAlign w:val="center"/>
          </w:tcPr>
          <w:p w:rsidR="001409E8" w:rsidRPr="000170DA" w:rsidRDefault="001409E8" w:rsidP="00D1774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409E8" w:rsidRPr="000365E9" w:rsidRDefault="00F75794" w:rsidP="00F75794">
            <w:pPr>
              <w:rPr>
                <w:rFonts w:ascii="Garamond" w:hAnsi="Garamond"/>
                <w:lang w:val="en-AU"/>
              </w:rPr>
            </w:pPr>
            <w:r>
              <w:rPr>
                <w:rFonts w:ascii="Garamond" w:hAnsi="Garamond"/>
                <w:lang w:val="en-AU"/>
              </w:rPr>
              <w:t xml:space="preserve">This study sought to estimate the </w:t>
            </w:r>
            <w:r w:rsidRPr="00F75794">
              <w:rPr>
                <w:rFonts w:ascii="Garamond" w:hAnsi="Garamond"/>
                <w:lang w:val="en-AU"/>
              </w:rPr>
              <w:t>additional hospital costs associated with inpatient medical harms</w:t>
            </w:r>
            <w:r>
              <w:rPr>
                <w:rFonts w:ascii="Garamond" w:hAnsi="Garamond"/>
                <w:lang w:val="en-AU"/>
              </w:rPr>
              <w:t xml:space="preserve">, including the </w:t>
            </w:r>
            <w:r w:rsidRPr="00F75794">
              <w:rPr>
                <w:rFonts w:ascii="Garamond" w:hAnsi="Garamond"/>
                <w:lang w:val="en-AU"/>
              </w:rPr>
              <w:t>costs from subsequent readmissions within 90 days.</w:t>
            </w:r>
            <w:r>
              <w:rPr>
                <w:rFonts w:ascii="Garamond" w:hAnsi="Garamond"/>
                <w:lang w:val="en-AU"/>
              </w:rPr>
              <w:t xml:space="preserve"> The study used data for 2009–2011 across 12 US states and compared </w:t>
            </w:r>
            <w:r w:rsidRPr="00F75794">
              <w:rPr>
                <w:rFonts w:ascii="Garamond" w:hAnsi="Garamond"/>
                <w:lang w:val="en-AU"/>
              </w:rPr>
              <w:t>hospital costs incurred by patients experiencing a specific harm during their hospital stay to the costs incurred by similar patients who did not experience that harm.</w:t>
            </w:r>
            <w:r>
              <w:rPr>
                <w:rFonts w:ascii="Garamond" w:hAnsi="Garamond"/>
                <w:lang w:val="en-AU"/>
              </w:rPr>
              <w:t xml:space="preserve"> The authors report finding that different forms of harm could led to highly variable additional costs, with “the </w:t>
            </w:r>
            <w:r w:rsidRPr="00F75794">
              <w:rPr>
                <w:rFonts w:ascii="Garamond" w:hAnsi="Garamond"/>
                <w:lang w:val="en-AU"/>
              </w:rPr>
              <w:t>costliest inpatient harms, such as surgical site infections and severe pressure ulcers, are associated with approximately $</w:t>
            </w:r>
            <w:r>
              <w:rPr>
                <w:rFonts w:ascii="Garamond" w:hAnsi="Garamond"/>
                <w:lang w:val="en-AU"/>
              </w:rPr>
              <w:t>[USD]</w:t>
            </w:r>
            <w:r w:rsidRPr="00F75794">
              <w:rPr>
                <w:rFonts w:ascii="Garamond" w:hAnsi="Garamond"/>
                <w:lang w:val="en-AU"/>
              </w:rPr>
              <w:t>30 000 in additional index stay costs per harm.</w:t>
            </w:r>
            <w:r>
              <w:rPr>
                <w:rFonts w:ascii="Garamond" w:hAnsi="Garamond"/>
                <w:lang w:val="en-AU"/>
              </w:rPr>
              <w:t>”</w:t>
            </w:r>
          </w:p>
        </w:tc>
      </w:tr>
    </w:tbl>
    <w:p w:rsidR="00FF3013" w:rsidRPr="00AA0783" w:rsidRDefault="00FF3013" w:rsidP="00FF3013">
      <w:pPr>
        <w:keepNext/>
        <w:keepLines/>
        <w:autoSpaceDE w:val="0"/>
        <w:autoSpaceDN w:val="0"/>
        <w:adjustRightInd w:val="0"/>
        <w:rPr>
          <w:rFonts w:ascii="Garamond" w:hAnsi="Garamond"/>
          <w:lang w:val="en-AU"/>
        </w:rPr>
      </w:pPr>
    </w:p>
    <w:p w:rsidR="00AA0783" w:rsidRPr="00AA0783" w:rsidRDefault="00AA0783" w:rsidP="00FF3013">
      <w:pPr>
        <w:keepNext/>
        <w:keepLines/>
        <w:autoSpaceDE w:val="0"/>
        <w:autoSpaceDN w:val="0"/>
        <w:adjustRightInd w:val="0"/>
        <w:rPr>
          <w:rFonts w:ascii="Garamond" w:hAnsi="Garamond"/>
          <w:lang w:val="en-AU"/>
        </w:rPr>
      </w:pPr>
      <w:r>
        <w:rPr>
          <w:rFonts w:ascii="Garamond" w:hAnsi="Garamond"/>
          <w:lang w:val="en-AU"/>
        </w:rPr>
        <w:t xml:space="preserve">For information about the Commission’s work on hospital acquired complications, see </w:t>
      </w:r>
      <w:hyperlink r:id="rId28" w:history="1">
        <w:r w:rsidRPr="002538BD">
          <w:rPr>
            <w:rStyle w:val="Hyperlink"/>
            <w:rFonts w:ascii="Garamond" w:hAnsi="Garamond"/>
            <w:lang w:val="en-AU"/>
          </w:rPr>
          <w:t>https://www.safetyandquality.gov.au/our-work/indicators/hospital-acquired-complications/</w:t>
        </w:r>
      </w:hyperlink>
    </w:p>
    <w:p w:rsidR="00AA0783" w:rsidRPr="00AA0783" w:rsidRDefault="00AA0783" w:rsidP="00FF3013">
      <w:pPr>
        <w:keepNext/>
        <w:keepLines/>
        <w:autoSpaceDE w:val="0"/>
        <w:autoSpaceDN w:val="0"/>
        <w:adjustRightInd w:val="0"/>
        <w:rPr>
          <w:rFonts w:ascii="Garamond" w:hAnsi="Garamond"/>
          <w:lang w:val="en-AU"/>
        </w:rPr>
      </w:pPr>
    </w:p>
    <w:p w:rsidR="00FF3013" w:rsidRPr="00FF3013" w:rsidRDefault="00FF3013" w:rsidP="00FF3013">
      <w:pPr>
        <w:keepNext/>
        <w:keepLines/>
        <w:autoSpaceDE w:val="0"/>
        <w:autoSpaceDN w:val="0"/>
        <w:adjustRightInd w:val="0"/>
        <w:rPr>
          <w:rFonts w:ascii="Garamond" w:hAnsi="Garamond"/>
          <w:i/>
          <w:lang w:val="en-AU"/>
        </w:rPr>
      </w:pPr>
      <w:r w:rsidRPr="00FF3013">
        <w:rPr>
          <w:rFonts w:ascii="Garamond" w:hAnsi="Garamond"/>
          <w:i/>
          <w:lang w:val="en-AU"/>
        </w:rPr>
        <w:t>Association between patient outcomes and accreditation in US hospitals: observational study</w:t>
      </w:r>
    </w:p>
    <w:p w:rsidR="000F6CC1" w:rsidRDefault="000F6CC1" w:rsidP="00FF3013">
      <w:pPr>
        <w:keepNext/>
        <w:keepLines/>
        <w:autoSpaceDE w:val="0"/>
        <w:autoSpaceDN w:val="0"/>
        <w:adjustRightInd w:val="0"/>
        <w:rPr>
          <w:rFonts w:ascii="Garamond" w:hAnsi="Garamond"/>
          <w:lang w:val="en-AU"/>
        </w:rPr>
      </w:pPr>
      <w:r w:rsidRPr="000F6CC1">
        <w:rPr>
          <w:rFonts w:ascii="Garamond" w:hAnsi="Garamond"/>
          <w:lang w:val="en-AU"/>
        </w:rPr>
        <w:t>Lam MB, Figueroa JF, Feyman Y, Reimold KE, Orav EJ, Jha AK</w:t>
      </w:r>
    </w:p>
    <w:p w:rsidR="00FF3013" w:rsidRPr="00E566B0" w:rsidRDefault="000F6CC1" w:rsidP="00FF3013">
      <w:pPr>
        <w:keepNext/>
        <w:keepLines/>
        <w:autoSpaceDE w:val="0"/>
        <w:autoSpaceDN w:val="0"/>
        <w:adjustRightInd w:val="0"/>
        <w:rPr>
          <w:rFonts w:ascii="Garamond" w:hAnsi="Garamond"/>
          <w:lang w:val="en-AU"/>
        </w:rPr>
      </w:pPr>
      <w:r w:rsidRPr="000F6CC1">
        <w:rPr>
          <w:rFonts w:ascii="Garamond" w:hAnsi="Garamond"/>
          <w:lang w:val="en-AU"/>
        </w:rPr>
        <w:t>BMJ. 2018;363:k4011.</w:t>
      </w:r>
    </w:p>
    <w:tbl>
      <w:tblPr>
        <w:tblStyle w:val="TableGrid"/>
        <w:tblW w:w="0" w:type="auto"/>
        <w:tblInd w:w="288" w:type="dxa"/>
        <w:tblLayout w:type="fixed"/>
        <w:tblLook w:val="01E0" w:firstRow="1" w:lastRow="1" w:firstColumn="1" w:lastColumn="1" w:noHBand="0" w:noVBand="0"/>
      </w:tblPr>
      <w:tblGrid>
        <w:gridCol w:w="1080"/>
        <w:gridCol w:w="8280"/>
      </w:tblGrid>
      <w:tr w:rsidR="00FF3013" w:rsidRPr="000170DA" w:rsidTr="00997C9D">
        <w:tc>
          <w:tcPr>
            <w:tcW w:w="1080" w:type="dxa"/>
            <w:tcBorders>
              <w:top w:val="single" w:sz="4" w:space="0" w:color="auto"/>
              <w:left w:val="single" w:sz="4" w:space="0" w:color="auto"/>
              <w:bottom w:val="single" w:sz="4" w:space="0" w:color="auto"/>
              <w:right w:val="single" w:sz="4" w:space="0" w:color="auto"/>
            </w:tcBorders>
            <w:vAlign w:val="center"/>
          </w:tcPr>
          <w:p w:rsidR="00FF3013" w:rsidRPr="000170DA" w:rsidRDefault="00FF3013" w:rsidP="00997C9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F3013" w:rsidRPr="000170DA" w:rsidRDefault="009C4ACC" w:rsidP="00997C9D">
            <w:pPr>
              <w:rPr>
                <w:rStyle w:val="Hyperlink"/>
                <w:rFonts w:ascii="Garamond" w:hAnsi="Garamond"/>
                <w:color w:val="auto"/>
                <w:u w:val="none"/>
                <w:lang w:val="en-AU"/>
              </w:rPr>
            </w:pPr>
            <w:hyperlink r:id="rId29" w:history="1">
              <w:r w:rsidR="00FF3013" w:rsidRPr="002538BD">
                <w:rPr>
                  <w:rStyle w:val="Hyperlink"/>
                  <w:rFonts w:ascii="Garamond" w:hAnsi="Garamond"/>
                  <w:lang w:val="en-AU"/>
                </w:rPr>
                <w:t>http://doi.org/10.1136/bmj.k4011</w:t>
              </w:r>
            </w:hyperlink>
          </w:p>
        </w:tc>
      </w:tr>
      <w:tr w:rsidR="00FF3013" w:rsidRPr="000170DA" w:rsidTr="00997C9D">
        <w:tc>
          <w:tcPr>
            <w:tcW w:w="1080" w:type="dxa"/>
            <w:tcBorders>
              <w:top w:val="single" w:sz="4" w:space="0" w:color="auto"/>
              <w:left w:val="single" w:sz="4" w:space="0" w:color="auto"/>
              <w:bottom w:val="single" w:sz="4" w:space="0" w:color="auto"/>
              <w:right w:val="single" w:sz="4" w:space="0" w:color="auto"/>
            </w:tcBorders>
            <w:vAlign w:val="center"/>
          </w:tcPr>
          <w:p w:rsidR="00FF3013" w:rsidRPr="000170DA" w:rsidRDefault="00FF3013" w:rsidP="00997C9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F3013" w:rsidRPr="000365E9" w:rsidRDefault="002A6393" w:rsidP="006A00BC">
            <w:pPr>
              <w:rPr>
                <w:rFonts w:ascii="Garamond" w:hAnsi="Garamond"/>
                <w:lang w:val="en-AU"/>
              </w:rPr>
            </w:pPr>
            <w:r>
              <w:rPr>
                <w:rFonts w:ascii="Garamond" w:hAnsi="Garamond"/>
                <w:lang w:val="en-AU"/>
              </w:rPr>
              <w:t xml:space="preserve">The role of accreditation in quality and safety has been debated for some time. This study sought to examine whether </w:t>
            </w:r>
            <w:r w:rsidRPr="002A6393">
              <w:rPr>
                <w:rFonts w:ascii="Garamond" w:hAnsi="Garamond"/>
                <w:lang w:val="en-AU"/>
              </w:rPr>
              <w:t xml:space="preserve">patients admitted to </w:t>
            </w:r>
            <w:r>
              <w:rPr>
                <w:rFonts w:ascii="Garamond" w:hAnsi="Garamond"/>
                <w:lang w:val="en-AU"/>
              </w:rPr>
              <w:t xml:space="preserve">accredited </w:t>
            </w:r>
            <w:r w:rsidRPr="002A6393">
              <w:rPr>
                <w:rFonts w:ascii="Garamond" w:hAnsi="Garamond"/>
                <w:lang w:val="en-AU"/>
              </w:rPr>
              <w:t xml:space="preserve">US hospitals </w:t>
            </w:r>
            <w:r>
              <w:rPr>
                <w:rFonts w:ascii="Garamond" w:hAnsi="Garamond"/>
                <w:lang w:val="en-AU"/>
              </w:rPr>
              <w:t xml:space="preserve">had </w:t>
            </w:r>
            <w:r w:rsidRPr="002A6393">
              <w:rPr>
                <w:rFonts w:ascii="Garamond" w:hAnsi="Garamond"/>
                <w:lang w:val="en-AU"/>
              </w:rPr>
              <w:t>better outcomes than those admitted to hospitals reviewed through state surveys, and whether accreditation by The Joint Commission</w:t>
            </w:r>
            <w:r>
              <w:rPr>
                <w:rFonts w:ascii="Garamond" w:hAnsi="Garamond"/>
                <w:lang w:val="en-AU"/>
              </w:rPr>
              <w:t xml:space="preserve"> conferred</w:t>
            </w:r>
            <w:r w:rsidRPr="002A6393">
              <w:rPr>
                <w:rFonts w:ascii="Garamond" w:hAnsi="Garamond"/>
                <w:lang w:val="en-AU"/>
              </w:rPr>
              <w:t xml:space="preserve"> any additional benefits.</w:t>
            </w:r>
            <w:r>
              <w:rPr>
                <w:rFonts w:ascii="Garamond" w:hAnsi="Garamond"/>
                <w:lang w:val="en-AU"/>
              </w:rPr>
              <w:t xml:space="preserve"> This observational study covered more than 4 million </w:t>
            </w:r>
            <w:r w:rsidRPr="002A6393">
              <w:rPr>
                <w:rFonts w:ascii="Garamond" w:hAnsi="Garamond"/>
                <w:lang w:val="en-AU"/>
              </w:rPr>
              <w:t>patients aged 65 years and older admitted for 15 common medical and six common surgical conditions</w:t>
            </w:r>
            <w:r>
              <w:rPr>
                <w:rFonts w:ascii="Garamond" w:hAnsi="Garamond"/>
                <w:lang w:val="en-AU"/>
              </w:rPr>
              <w:t xml:space="preserve"> during 2014–2017 to 4400 American hospitals (</w:t>
            </w:r>
            <w:r w:rsidRPr="002A6393">
              <w:rPr>
                <w:rFonts w:ascii="Garamond" w:hAnsi="Garamond"/>
                <w:lang w:val="en-AU"/>
              </w:rPr>
              <w:t>3337 accredited (2847 by The Joint Commission) and 1063 underwent state based review</w:t>
            </w:r>
            <w:r>
              <w:rPr>
                <w:rFonts w:ascii="Garamond" w:hAnsi="Garamond"/>
                <w:lang w:val="en-AU"/>
              </w:rPr>
              <w:t>). The study used r</w:t>
            </w:r>
            <w:r w:rsidRPr="002A6393">
              <w:rPr>
                <w:rFonts w:ascii="Garamond" w:hAnsi="Garamond"/>
                <w:lang w:val="en-AU"/>
              </w:rPr>
              <w:t>isk adjusted mortality and readmission rates at 30 days and patient experience scores</w:t>
            </w:r>
            <w:r>
              <w:rPr>
                <w:rFonts w:ascii="Garamond" w:hAnsi="Garamond"/>
                <w:lang w:val="en-AU"/>
              </w:rPr>
              <w:t xml:space="preserve"> as their main outcome measures.</w:t>
            </w:r>
            <w:r w:rsidR="006A00BC">
              <w:rPr>
                <w:rFonts w:ascii="Garamond" w:hAnsi="Garamond"/>
                <w:lang w:val="en-AU"/>
              </w:rPr>
              <w:t xml:space="preserve"> The findings were that “</w:t>
            </w:r>
            <w:r w:rsidR="006A00BC" w:rsidRPr="006A00BC">
              <w:rPr>
                <w:rFonts w:ascii="Garamond" w:hAnsi="Garamond"/>
                <w:lang w:val="en-AU"/>
              </w:rPr>
              <w:t xml:space="preserve">US hospital </w:t>
            </w:r>
            <w:r w:rsidR="006A00BC" w:rsidRPr="006A00BC">
              <w:rPr>
                <w:rFonts w:ascii="Garamond" w:hAnsi="Garamond"/>
                <w:b/>
                <w:lang w:val="en-AU"/>
              </w:rPr>
              <w:t>accreditation</w:t>
            </w:r>
            <w:r w:rsidR="006A00BC" w:rsidRPr="006A00BC">
              <w:rPr>
                <w:rFonts w:ascii="Garamond" w:hAnsi="Garamond"/>
                <w:lang w:val="en-AU"/>
              </w:rPr>
              <w:t xml:space="preserve"> by independent organizations is </w:t>
            </w:r>
            <w:r w:rsidR="006A00BC" w:rsidRPr="006A00BC">
              <w:rPr>
                <w:rFonts w:ascii="Garamond" w:hAnsi="Garamond"/>
                <w:b/>
                <w:lang w:val="en-AU"/>
              </w:rPr>
              <w:t>not associated with lower mortality</w:t>
            </w:r>
            <w:r w:rsidR="006A00BC" w:rsidRPr="006A00BC">
              <w:rPr>
                <w:rFonts w:ascii="Garamond" w:hAnsi="Garamond"/>
                <w:lang w:val="en-AU"/>
              </w:rPr>
              <w:t xml:space="preserve">, and is only </w:t>
            </w:r>
            <w:r w:rsidR="006A00BC" w:rsidRPr="006A00BC">
              <w:rPr>
                <w:rFonts w:ascii="Garamond" w:hAnsi="Garamond"/>
                <w:b/>
                <w:lang w:val="en-AU"/>
              </w:rPr>
              <w:t>slightly associated</w:t>
            </w:r>
            <w:r w:rsidR="006A00BC" w:rsidRPr="006A00BC">
              <w:rPr>
                <w:rFonts w:ascii="Garamond" w:hAnsi="Garamond"/>
                <w:lang w:val="en-AU"/>
              </w:rPr>
              <w:t xml:space="preserve"> with </w:t>
            </w:r>
            <w:r w:rsidR="006A00BC" w:rsidRPr="006A00BC">
              <w:rPr>
                <w:rFonts w:ascii="Garamond" w:hAnsi="Garamond"/>
                <w:b/>
                <w:lang w:val="en-AU"/>
              </w:rPr>
              <w:t>reduced readmission rates</w:t>
            </w:r>
            <w:r w:rsidR="006A00BC" w:rsidRPr="006A00BC">
              <w:rPr>
                <w:rFonts w:ascii="Garamond" w:hAnsi="Garamond"/>
                <w:lang w:val="en-AU"/>
              </w:rPr>
              <w:t xml:space="preserve"> for the 15 common medical conditions selected in this study. There was no evidence in this study to indicate that patients choosing a hospital accredited by The Joint Commission confer any healthcare benefits over choosing a hospital accredited by another independent accrediting organization.</w:t>
            </w:r>
            <w:r w:rsidR="006A00BC">
              <w:rPr>
                <w:rFonts w:ascii="Garamond" w:hAnsi="Garamond"/>
                <w:lang w:val="en-AU"/>
              </w:rPr>
              <w:t>”</w:t>
            </w:r>
          </w:p>
        </w:tc>
      </w:tr>
    </w:tbl>
    <w:p w:rsidR="00FF3013" w:rsidRPr="00AA0783" w:rsidRDefault="00FF3013" w:rsidP="00FF3013">
      <w:pPr>
        <w:keepNext/>
        <w:keepLines/>
        <w:autoSpaceDE w:val="0"/>
        <w:autoSpaceDN w:val="0"/>
        <w:adjustRightInd w:val="0"/>
        <w:rPr>
          <w:rFonts w:ascii="Garamond" w:hAnsi="Garamond"/>
          <w:lang w:val="en-AU"/>
        </w:rPr>
      </w:pPr>
    </w:p>
    <w:p w:rsidR="00AA0783" w:rsidRPr="00AA0783" w:rsidRDefault="00AA0783" w:rsidP="00FF3013">
      <w:pPr>
        <w:keepNext/>
        <w:keepLines/>
        <w:autoSpaceDE w:val="0"/>
        <w:autoSpaceDN w:val="0"/>
        <w:adjustRightInd w:val="0"/>
        <w:rPr>
          <w:rFonts w:ascii="Garamond" w:hAnsi="Garamond"/>
          <w:lang w:val="en-AU"/>
        </w:rPr>
      </w:pPr>
      <w:r>
        <w:rPr>
          <w:rFonts w:ascii="Garamond" w:hAnsi="Garamond"/>
          <w:lang w:val="en-AU"/>
        </w:rPr>
        <w:t xml:space="preserve">For information about the Commission’s work on national standards and accreditation, see </w:t>
      </w:r>
      <w:hyperlink r:id="rId30" w:history="1">
        <w:r w:rsidRPr="002538BD">
          <w:rPr>
            <w:rStyle w:val="Hyperlink"/>
            <w:rFonts w:ascii="Garamond" w:hAnsi="Garamond"/>
            <w:lang w:val="en-AU"/>
          </w:rPr>
          <w:t>https://www.safetyandquality.gov.au/our-work/national-standards-and-accreditation/</w:t>
        </w:r>
      </w:hyperlink>
    </w:p>
    <w:p w:rsidR="00AA0783" w:rsidRDefault="00AA0783" w:rsidP="00FF3013">
      <w:pPr>
        <w:keepNext/>
        <w:keepLines/>
        <w:autoSpaceDE w:val="0"/>
        <w:autoSpaceDN w:val="0"/>
        <w:adjustRightInd w:val="0"/>
        <w:rPr>
          <w:rFonts w:ascii="Garamond" w:hAnsi="Garamond"/>
          <w:i/>
          <w:lang w:val="en-AU"/>
        </w:rPr>
      </w:pPr>
    </w:p>
    <w:p w:rsidR="00D21837" w:rsidRPr="00664050" w:rsidRDefault="00D21837" w:rsidP="00D21837">
      <w:pPr>
        <w:keepNext/>
        <w:keepLines/>
        <w:autoSpaceDE w:val="0"/>
        <w:autoSpaceDN w:val="0"/>
        <w:adjustRightInd w:val="0"/>
        <w:rPr>
          <w:rFonts w:ascii="Garamond" w:hAnsi="Garamond"/>
          <w:i/>
          <w:lang w:val="en-AU"/>
        </w:rPr>
      </w:pPr>
      <w:r w:rsidRPr="00664050">
        <w:rPr>
          <w:rFonts w:ascii="Garamond" w:hAnsi="Garamond"/>
          <w:i/>
          <w:lang w:val="en-AU"/>
        </w:rPr>
        <w:t>Revised Australian national guidelines for colorectal cancer screening: family history</w:t>
      </w:r>
    </w:p>
    <w:p w:rsidR="00D21837" w:rsidRDefault="00D21837" w:rsidP="00D21837">
      <w:pPr>
        <w:keepNext/>
        <w:keepLines/>
        <w:autoSpaceDE w:val="0"/>
        <w:autoSpaceDN w:val="0"/>
        <w:adjustRightInd w:val="0"/>
        <w:rPr>
          <w:rFonts w:ascii="Garamond" w:hAnsi="Garamond"/>
          <w:lang w:val="en-AU"/>
        </w:rPr>
      </w:pPr>
      <w:r w:rsidRPr="00664050">
        <w:rPr>
          <w:rFonts w:ascii="Garamond" w:hAnsi="Garamond"/>
          <w:lang w:val="en-AU"/>
        </w:rPr>
        <w:t>Jenkins MA, Ouakrim DA, Boussioutas A, Hopper JL, Ee HC, Emery JD, et al</w:t>
      </w:r>
    </w:p>
    <w:p w:rsidR="00D21837" w:rsidRPr="00664050" w:rsidRDefault="00D21837" w:rsidP="00D21837">
      <w:pPr>
        <w:keepNext/>
        <w:keepLines/>
        <w:autoSpaceDE w:val="0"/>
        <w:autoSpaceDN w:val="0"/>
        <w:adjustRightInd w:val="0"/>
        <w:rPr>
          <w:rFonts w:ascii="Garamond" w:hAnsi="Garamond"/>
          <w:lang w:val="en-AU"/>
        </w:rPr>
      </w:pPr>
      <w:r w:rsidRPr="00664050">
        <w:rPr>
          <w:rFonts w:ascii="Garamond" w:hAnsi="Garamond"/>
          <w:lang w:val="en-AU"/>
        </w:rPr>
        <w:t>Medical Journal of Australia. 2018</w:t>
      </w:r>
      <w:r>
        <w:rPr>
          <w:rFonts w:ascii="Garamond" w:hAnsi="Garamond"/>
          <w:lang w:val="en-AU"/>
        </w:rPr>
        <w:t xml:space="preserve"> [epub]</w:t>
      </w:r>
      <w:r w:rsidRPr="00664050">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D21837" w:rsidRPr="000170DA" w:rsidTr="00543CB3">
        <w:tc>
          <w:tcPr>
            <w:tcW w:w="1080" w:type="dxa"/>
            <w:tcBorders>
              <w:top w:val="single" w:sz="4" w:space="0" w:color="auto"/>
              <w:left w:val="single" w:sz="4" w:space="0" w:color="auto"/>
              <w:bottom w:val="single" w:sz="4" w:space="0" w:color="auto"/>
              <w:right w:val="single" w:sz="4" w:space="0" w:color="auto"/>
            </w:tcBorders>
            <w:vAlign w:val="center"/>
          </w:tcPr>
          <w:p w:rsidR="00D21837" w:rsidRPr="000170DA" w:rsidRDefault="00D21837" w:rsidP="00543CB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21837" w:rsidRPr="000170DA" w:rsidRDefault="009C4ACC" w:rsidP="00543CB3">
            <w:pPr>
              <w:rPr>
                <w:rStyle w:val="Hyperlink"/>
                <w:rFonts w:ascii="Garamond" w:hAnsi="Garamond"/>
                <w:color w:val="auto"/>
                <w:u w:val="none"/>
                <w:lang w:val="en-AU"/>
              </w:rPr>
            </w:pPr>
            <w:hyperlink r:id="rId31" w:history="1">
              <w:r w:rsidR="00D21837" w:rsidRPr="00C53653">
                <w:rPr>
                  <w:rStyle w:val="Hyperlink"/>
                  <w:rFonts w:ascii="Garamond" w:hAnsi="Garamond"/>
                  <w:lang w:val="en-AU"/>
                </w:rPr>
                <w:t>https://doi.org/10.5694/mja18.00142</w:t>
              </w:r>
            </w:hyperlink>
          </w:p>
        </w:tc>
      </w:tr>
      <w:tr w:rsidR="00D21837" w:rsidRPr="000170DA" w:rsidTr="00543CB3">
        <w:tc>
          <w:tcPr>
            <w:tcW w:w="1080" w:type="dxa"/>
            <w:tcBorders>
              <w:top w:val="single" w:sz="4" w:space="0" w:color="auto"/>
              <w:left w:val="single" w:sz="4" w:space="0" w:color="auto"/>
              <w:bottom w:val="single" w:sz="4" w:space="0" w:color="auto"/>
              <w:right w:val="single" w:sz="4" w:space="0" w:color="auto"/>
            </w:tcBorders>
            <w:vAlign w:val="center"/>
          </w:tcPr>
          <w:p w:rsidR="00D21837" w:rsidRPr="000170DA" w:rsidRDefault="00D21837" w:rsidP="00543CB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21837" w:rsidRDefault="00D21837" w:rsidP="00543CB3">
            <w:pPr>
              <w:rPr>
                <w:rFonts w:ascii="Garamond" w:hAnsi="Garamond"/>
                <w:lang w:val="en-AU"/>
              </w:rPr>
            </w:pPr>
            <w:r>
              <w:rPr>
                <w:rFonts w:ascii="Garamond" w:hAnsi="Garamond"/>
                <w:lang w:val="en-AU"/>
              </w:rPr>
              <w:t xml:space="preserve">The </w:t>
            </w:r>
            <w:r w:rsidRPr="006F11D8">
              <w:rPr>
                <w:rFonts w:ascii="Garamond" w:hAnsi="Garamond"/>
                <w:lang w:val="en-AU"/>
              </w:rPr>
              <w:t>Australian national guidelines for colorectal cancer screening</w:t>
            </w:r>
            <w:r>
              <w:rPr>
                <w:rFonts w:ascii="Garamond" w:hAnsi="Garamond"/>
                <w:lang w:val="en-AU"/>
              </w:rPr>
              <w:t xml:space="preserve"> have been revised and this item d</w:t>
            </w:r>
            <w:r w:rsidRPr="006F11D8">
              <w:rPr>
                <w:rFonts w:ascii="Garamond" w:hAnsi="Garamond"/>
                <w:lang w:val="en-AU"/>
              </w:rPr>
              <w:t>escribe</w:t>
            </w:r>
            <w:r>
              <w:rPr>
                <w:rFonts w:ascii="Garamond" w:hAnsi="Garamond"/>
                <w:lang w:val="en-AU"/>
              </w:rPr>
              <w:t>s</w:t>
            </w:r>
            <w:r w:rsidRPr="006F11D8">
              <w:rPr>
                <w:rFonts w:ascii="Garamond" w:hAnsi="Garamond"/>
                <w:lang w:val="en-AU"/>
              </w:rPr>
              <w:t xml:space="preserve"> the rationale, evidence and recommendations for colorectal cancer screening by family history for people without a genetic syndrome</w:t>
            </w:r>
            <w:r>
              <w:rPr>
                <w:rFonts w:ascii="Garamond" w:hAnsi="Garamond"/>
                <w:lang w:val="en-AU"/>
              </w:rPr>
              <w:t xml:space="preserve"> that are reflected in the revised guidelines. The main recommendations are that, b</w:t>
            </w:r>
            <w:r w:rsidRPr="006F11D8">
              <w:rPr>
                <w:rFonts w:ascii="Garamond" w:hAnsi="Garamond"/>
                <w:lang w:val="en-AU"/>
              </w:rPr>
              <w:t>ased on 10-</w:t>
            </w:r>
            <w:r>
              <w:rPr>
                <w:rFonts w:ascii="Garamond" w:hAnsi="Garamond"/>
                <w:lang w:val="en-AU"/>
              </w:rPr>
              <w:lastRenderedPageBreak/>
              <w:t>year risks of colorectal cancer</w:t>
            </w:r>
          </w:p>
          <w:p w:rsidR="00D21837" w:rsidRPr="006F11D8" w:rsidRDefault="00D21837" w:rsidP="00543CB3">
            <w:pPr>
              <w:pStyle w:val="ListParagraph"/>
              <w:numPr>
                <w:ilvl w:val="0"/>
                <w:numId w:val="30"/>
              </w:numPr>
              <w:rPr>
                <w:rFonts w:ascii="Garamond" w:hAnsi="Garamond"/>
                <w:lang w:val="en-AU"/>
              </w:rPr>
            </w:pPr>
            <w:r>
              <w:rPr>
                <w:rFonts w:ascii="Garamond" w:hAnsi="Garamond"/>
                <w:lang w:val="en-AU"/>
              </w:rPr>
              <w:t>P</w:t>
            </w:r>
            <w:r w:rsidRPr="006F11D8">
              <w:rPr>
                <w:rFonts w:ascii="Garamond" w:hAnsi="Garamond"/>
                <w:lang w:val="en-AU"/>
              </w:rPr>
              <w:t>eople at near average risk due to no or weak family history (category 1) are recommended screening by immunochemical faecal occult blood test (iFOBT) every 2 years from age 50 to 74 years.</w:t>
            </w:r>
          </w:p>
          <w:p w:rsidR="00D21837" w:rsidRPr="006F11D8" w:rsidRDefault="00D21837" w:rsidP="00543CB3">
            <w:pPr>
              <w:pStyle w:val="ListParagraph"/>
              <w:numPr>
                <w:ilvl w:val="0"/>
                <w:numId w:val="30"/>
              </w:numPr>
              <w:rPr>
                <w:rFonts w:ascii="Garamond" w:hAnsi="Garamond"/>
                <w:lang w:val="en-AU"/>
              </w:rPr>
            </w:pPr>
            <w:r w:rsidRPr="006F11D8">
              <w:rPr>
                <w:rFonts w:ascii="Garamond" w:hAnsi="Garamond"/>
                <w:lang w:val="en-AU"/>
              </w:rPr>
              <w:t>Individuals with moderate risk due to their family history (category 2) are recommended biennial iFOBT from age 40 to 49 years, then colonoscopy every 5 years from age 50 to 74 years.</w:t>
            </w:r>
          </w:p>
          <w:p w:rsidR="00D21837" w:rsidRPr="006F11D8" w:rsidRDefault="00D21837" w:rsidP="00543CB3">
            <w:pPr>
              <w:pStyle w:val="ListParagraph"/>
              <w:numPr>
                <w:ilvl w:val="0"/>
                <w:numId w:val="30"/>
              </w:numPr>
              <w:rPr>
                <w:rFonts w:ascii="Garamond" w:hAnsi="Garamond"/>
                <w:lang w:val="en-AU"/>
              </w:rPr>
            </w:pPr>
            <w:r w:rsidRPr="006F11D8">
              <w:rPr>
                <w:rFonts w:ascii="Garamond" w:hAnsi="Garamond"/>
                <w:lang w:val="en-AU"/>
              </w:rPr>
              <w:t>People with a high risk due to their family history (category 3) are recommended biennial iFOBT from age 35 to 44 years, then colonoscopy every 5 years from age 45 to 74 years.</w:t>
            </w:r>
          </w:p>
        </w:tc>
      </w:tr>
    </w:tbl>
    <w:p w:rsidR="001409E8" w:rsidRDefault="001409E8" w:rsidP="001409E8">
      <w:pPr>
        <w:keepNext/>
        <w:keepLines/>
        <w:autoSpaceDE w:val="0"/>
        <w:autoSpaceDN w:val="0"/>
        <w:adjustRightInd w:val="0"/>
        <w:rPr>
          <w:rFonts w:ascii="Garamond" w:hAnsi="Garamond"/>
          <w:i/>
          <w:lang w:val="en-AU"/>
        </w:rPr>
      </w:pPr>
    </w:p>
    <w:p w:rsidR="005F2D1A" w:rsidRPr="005F2D1A" w:rsidRDefault="005F2D1A" w:rsidP="005F2D1A">
      <w:pPr>
        <w:keepNext/>
        <w:keepLines/>
        <w:autoSpaceDE w:val="0"/>
        <w:autoSpaceDN w:val="0"/>
        <w:adjustRightInd w:val="0"/>
        <w:rPr>
          <w:rFonts w:ascii="Garamond" w:hAnsi="Garamond"/>
          <w:i/>
          <w:lang w:val="en-AU"/>
        </w:rPr>
      </w:pPr>
      <w:r w:rsidRPr="005F2D1A">
        <w:rPr>
          <w:rFonts w:ascii="Garamond" w:hAnsi="Garamond"/>
          <w:i/>
          <w:lang w:val="en-AU"/>
        </w:rPr>
        <w:t>Australian Journal of Primary Health</w:t>
      </w:r>
    </w:p>
    <w:p w:rsidR="005F2D1A" w:rsidRPr="00E566B0" w:rsidRDefault="00A63098" w:rsidP="00A63098">
      <w:pPr>
        <w:keepNext/>
        <w:keepLines/>
        <w:autoSpaceDE w:val="0"/>
        <w:autoSpaceDN w:val="0"/>
        <w:adjustRightInd w:val="0"/>
        <w:rPr>
          <w:rFonts w:ascii="Garamond" w:hAnsi="Garamond"/>
          <w:lang w:val="en-AU"/>
        </w:rPr>
      </w:pPr>
      <w:r>
        <w:rPr>
          <w:rFonts w:ascii="Garamond" w:hAnsi="Garamond"/>
          <w:lang w:val="en-AU"/>
        </w:rPr>
        <w:t xml:space="preserve">Virtual Issue: </w:t>
      </w:r>
      <w:r w:rsidRPr="00A63098">
        <w:rPr>
          <w:rFonts w:ascii="Garamond" w:hAnsi="Garamond"/>
          <w:lang w:val="en-AU"/>
        </w:rPr>
        <w:t>Aboriginal and Torres Strait Islander Health</w:t>
      </w:r>
    </w:p>
    <w:tbl>
      <w:tblPr>
        <w:tblStyle w:val="TableGrid"/>
        <w:tblW w:w="0" w:type="auto"/>
        <w:tblInd w:w="288" w:type="dxa"/>
        <w:tblLayout w:type="fixed"/>
        <w:tblLook w:val="01E0" w:firstRow="1" w:lastRow="1" w:firstColumn="1" w:lastColumn="1" w:noHBand="0" w:noVBand="0"/>
      </w:tblPr>
      <w:tblGrid>
        <w:gridCol w:w="1080"/>
        <w:gridCol w:w="8280"/>
      </w:tblGrid>
      <w:tr w:rsidR="005F2D1A" w:rsidRPr="000170DA" w:rsidTr="00FC5CD1">
        <w:tc>
          <w:tcPr>
            <w:tcW w:w="1080" w:type="dxa"/>
            <w:tcBorders>
              <w:top w:val="single" w:sz="4" w:space="0" w:color="auto"/>
              <w:left w:val="single" w:sz="4" w:space="0" w:color="auto"/>
              <w:bottom w:val="single" w:sz="4" w:space="0" w:color="auto"/>
              <w:right w:val="single" w:sz="4" w:space="0" w:color="auto"/>
            </w:tcBorders>
            <w:vAlign w:val="center"/>
          </w:tcPr>
          <w:p w:rsidR="005F2D1A" w:rsidRPr="000170DA" w:rsidRDefault="005F2D1A" w:rsidP="00FC5CD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F2D1A" w:rsidRPr="000170DA" w:rsidRDefault="009C4ACC" w:rsidP="00FC5CD1">
            <w:pPr>
              <w:rPr>
                <w:rStyle w:val="Hyperlink"/>
                <w:rFonts w:ascii="Garamond" w:hAnsi="Garamond"/>
                <w:color w:val="auto"/>
                <w:u w:val="none"/>
                <w:lang w:val="en-AU"/>
              </w:rPr>
            </w:pPr>
            <w:hyperlink r:id="rId32" w:history="1">
              <w:r w:rsidR="00A63098" w:rsidRPr="00C53653">
                <w:rPr>
                  <w:rStyle w:val="Hyperlink"/>
                  <w:rFonts w:ascii="Garamond" w:hAnsi="Garamond"/>
                  <w:lang w:val="en-AU"/>
                </w:rPr>
                <w:t>http://www.publish.csiro.au/py/virtualissue/2422</w:t>
              </w:r>
            </w:hyperlink>
          </w:p>
        </w:tc>
      </w:tr>
      <w:tr w:rsidR="005F2D1A" w:rsidRPr="000170DA" w:rsidTr="00FC5CD1">
        <w:tc>
          <w:tcPr>
            <w:tcW w:w="1080" w:type="dxa"/>
            <w:tcBorders>
              <w:top w:val="single" w:sz="4" w:space="0" w:color="auto"/>
              <w:left w:val="single" w:sz="4" w:space="0" w:color="auto"/>
              <w:bottom w:val="single" w:sz="4" w:space="0" w:color="auto"/>
              <w:right w:val="single" w:sz="4" w:space="0" w:color="auto"/>
            </w:tcBorders>
            <w:vAlign w:val="center"/>
          </w:tcPr>
          <w:p w:rsidR="005F2D1A" w:rsidRPr="000170DA" w:rsidRDefault="005F2D1A" w:rsidP="00FC5CD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F2D1A" w:rsidRDefault="00B47E58" w:rsidP="00B47E58">
            <w:pPr>
              <w:rPr>
                <w:rFonts w:ascii="Garamond" w:hAnsi="Garamond"/>
                <w:lang w:val="en-AU"/>
              </w:rPr>
            </w:pPr>
            <w:r>
              <w:rPr>
                <w:rFonts w:ascii="Garamond" w:hAnsi="Garamond"/>
                <w:lang w:val="en-AU"/>
              </w:rPr>
              <w:t xml:space="preserve">The </w:t>
            </w:r>
            <w:r w:rsidRPr="00B47E58">
              <w:rPr>
                <w:rFonts w:ascii="Garamond" w:hAnsi="Garamond"/>
                <w:i/>
                <w:lang w:val="en-AU"/>
              </w:rPr>
              <w:t>Australian Journal of Primary Health</w:t>
            </w:r>
            <w:r w:rsidRPr="00B47E58">
              <w:rPr>
                <w:rFonts w:ascii="Garamond" w:hAnsi="Garamond"/>
                <w:lang w:val="en-AU"/>
              </w:rPr>
              <w:t xml:space="preserve"> </w:t>
            </w:r>
            <w:r>
              <w:rPr>
                <w:rFonts w:ascii="Garamond" w:hAnsi="Garamond"/>
                <w:lang w:val="en-AU"/>
              </w:rPr>
              <w:t>has released a ‘</w:t>
            </w:r>
            <w:r w:rsidRPr="00B47E58">
              <w:rPr>
                <w:rFonts w:ascii="Garamond" w:hAnsi="Garamond"/>
                <w:lang w:val="en-AU"/>
              </w:rPr>
              <w:t>Virtual Issue</w:t>
            </w:r>
            <w:r>
              <w:rPr>
                <w:rFonts w:ascii="Garamond" w:hAnsi="Garamond"/>
                <w:lang w:val="en-AU"/>
              </w:rPr>
              <w:t xml:space="preserve">’ that focuses on </w:t>
            </w:r>
            <w:r w:rsidRPr="00B47E58">
              <w:rPr>
                <w:rFonts w:ascii="Garamond" w:hAnsi="Garamond"/>
                <w:lang w:val="en-AU"/>
              </w:rPr>
              <w:t>Aboriginal and Torres Strait Islander Health</w:t>
            </w:r>
            <w:r w:rsidR="003F56B0">
              <w:rPr>
                <w:rFonts w:ascii="Garamond" w:hAnsi="Garamond"/>
                <w:lang w:val="en-AU"/>
              </w:rPr>
              <w:t>. The virtual issue</w:t>
            </w:r>
            <w:r>
              <w:rPr>
                <w:rFonts w:ascii="Garamond" w:hAnsi="Garamond"/>
                <w:lang w:val="en-AU"/>
              </w:rPr>
              <w:t xml:space="preserve"> is a compilation of </w:t>
            </w:r>
            <w:r w:rsidRPr="00B47E58">
              <w:rPr>
                <w:rFonts w:ascii="Garamond" w:hAnsi="Garamond"/>
                <w:lang w:val="en-AU"/>
              </w:rPr>
              <w:t xml:space="preserve">papers involving Aboriginal and Torres Strait Islander health which have been published in </w:t>
            </w:r>
            <w:r w:rsidRPr="00B47E58">
              <w:rPr>
                <w:rFonts w:ascii="Garamond" w:hAnsi="Garamond"/>
                <w:i/>
                <w:lang w:val="en-AU"/>
              </w:rPr>
              <w:t>Australian Journal of Primary Health</w:t>
            </w:r>
            <w:r>
              <w:rPr>
                <w:rFonts w:ascii="Garamond" w:hAnsi="Garamond"/>
                <w:lang w:val="en-AU"/>
              </w:rPr>
              <w:t>. Papers in this virtual issue include:</w:t>
            </w:r>
          </w:p>
          <w:p w:rsidR="00B47E58" w:rsidRPr="00B47E58" w:rsidRDefault="00B47E58" w:rsidP="00B47E58">
            <w:pPr>
              <w:pStyle w:val="ListParagraph"/>
              <w:numPr>
                <w:ilvl w:val="0"/>
                <w:numId w:val="29"/>
              </w:numPr>
              <w:rPr>
                <w:rFonts w:ascii="Garamond" w:hAnsi="Garamond"/>
                <w:lang w:val="en-AU"/>
              </w:rPr>
            </w:pPr>
            <w:r w:rsidRPr="00C36DE4">
              <w:rPr>
                <w:rFonts w:ascii="Garamond" w:hAnsi="Garamond"/>
                <w:b/>
                <w:lang w:val="en-AU"/>
              </w:rPr>
              <w:t>Aboriginal and Torres Strait Islander health</w:t>
            </w:r>
            <w:r w:rsidRPr="00B47E58">
              <w:rPr>
                <w:rFonts w:ascii="Garamond" w:hAnsi="Garamond"/>
                <w:lang w:val="en-AU"/>
              </w:rPr>
              <w:t xml:space="preserve"> (Geoffrey Spurling, Catrina</w:t>
            </w:r>
            <w:r>
              <w:rPr>
                <w:rFonts w:ascii="Garamond" w:hAnsi="Garamond"/>
                <w:lang w:val="en-AU"/>
              </w:rPr>
              <w:t xml:space="preserve"> Felton-Busch and Sarah Larkins)</w:t>
            </w:r>
          </w:p>
          <w:p w:rsidR="00B47E58" w:rsidRPr="00B47E58" w:rsidRDefault="00B47E58" w:rsidP="00B47E58">
            <w:pPr>
              <w:pStyle w:val="ListParagraph"/>
              <w:numPr>
                <w:ilvl w:val="0"/>
                <w:numId w:val="29"/>
              </w:numPr>
              <w:rPr>
                <w:rFonts w:ascii="Garamond" w:hAnsi="Garamond"/>
                <w:lang w:val="en-AU"/>
              </w:rPr>
            </w:pPr>
            <w:r w:rsidRPr="00B47E58">
              <w:rPr>
                <w:rFonts w:ascii="Garamond" w:hAnsi="Garamond"/>
                <w:lang w:val="en-AU"/>
              </w:rPr>
              <w:t xml:space="preserve">Evaluating </w:t>
            </w:r>
            <w:r w:rsidRPr="00C36DE4">
              <w:rPr>
                <w:rFonts w:ascii="Garamond" w:hAnsi="Garamond"/>
                <w:b/>
                <w:lang w:val="en-AU"/>
              </w:rPr>
              <w:t>Aboriginal and Torres Strait Islander health promotion activities</w:t>
            </w:r>
            <w:r w:rsidRPr="00B47E58">
              <w:rPr>
                <w:rFonts w:ascii="Garamond" w:hAnsi="Garamond"/>
                <w:lang w:val="en-AU"/>
              </w:rPr>
              <w:t xml:space="preserve"> using audit and feedback (Lynette O'Donoghue, Nikki Percival, Alison Laycock, Janya McCalman, Komla Tsey, </w:t>
            </w:r>
            <w:r>
              <w:rPr>
                <w:rFonts w:ascii="Garamond" w:hAnsi="Garamond"/>
                <w:lang w:val="en-AU"/>
              </w:rPr>
              <w:t>Christine Armit and R Bailie)</w:t>
            </w:r>
          </w:p>
          <w:p w:rsidR="00B47E58" w:rsidRPr="00B47E58" w:rsidRDefault="00B47E58" w:rsidP="00B47E58">
            <w:pPr>
              <w:pStyle w:val="ListParagraph"/>
              <w:numPr>
                <w:ilvl w:val="0"/>
                <w:numId w:val="29"/>
              </w:numPr>
              <w:rPr>
                <w:rFonts w:ascii="Garamond" w:hAnsi="Garamond"/>
                <w:lang w:val="en-AU"/>
              </w:rPr>
            </w:pPr>
            <w:r w:rsidRPr="00B47E58">
              <w:rPr>
                <w:rFonts w:ascii="Garamond" w:hAnsi="Garamond"/>
                <w:lang w:val="en-AU"/>
              </w:rPr>
              <w:t xml:space="preserve">'I'm not sure it paints an honest picture of where my health's at' – identifying </w:t>
            </w:r>
            <w:r w:rsidRPr="00C36DE4">
              <w:rPr>
                <w:rFonts w:ascii="Garamond" w:hAnsi="Garamond"/>
                <w:b/>
                <w:lang w:val="en-AU"/>
              </w:rPr>
              <w:t>community health and research priorities</w:t>
            </w:r>
            <w:r w:rsidRPr="00B47E58">
              <w:rPr>
                <w:rFonts w:ascii="Garamond" w:hAnsi="Garamond"/>
                <w:lang w:val="en-AU"/>
              </w:rPr>
              <w:t xml:space="preserve"> based on health assessments within an Aboriginal and Torres Strait Islander community: a qualitative study (Geoffrey K Spurling, Chelsea J Bond, P J Schluter, C I Kirk and D A</w:t>
            </w:r>
            <w:r w:rsidR="00C36DE4">
              <w:rPr>
                <w:rFonts w:ascii="Garamond" w:hAnsi="Garamond"/>
                <w:lang w:val="en-AU"/>
              </w:rPr>
              <w:t xml:space="preserve"> Askew</w:t>
            </w:r>
            <w:r>
              <w:rPr>
                <w:rFonts w:ascii="Garamond" w:hAnsi="Garamond"/>
                <w:lang w:val="en-AU"/>
              </w:rPr>
              <w:t>)</w:t>
            </w:r>
          </w:p>
          <w:p w:rsidR="00B47E58" w:rsidRPr="00B47E58" w:rsidRDefault="00B47E58" w:rsidP="00B47E58">
            <w:pPr>
              <w:pStyle w:val="ListParagraph"/>
              <w:numPr>
                <w:ilvl w:val="0"/>
                <w:numId w:val="29"/>
              </w:numPr>
              <w:rPr>
                <w:rFonts w:ascii="Garamond" w:hAnsi="Garamond"/>
                <w:lang w:val="en-AU"/>
              </w:rPr>
            </w:pPr>
            <w:r w:rsidRPr="00C36DE4">
              <w:rPr>
                <w:rFonts w:ascii="Garamond" w:hAnsi="Garamond"/>
                <w:b/>
                <w:lang w:val="en-AU"/>
              </w:rPr>
              <w:t>Community participation in health service reform</w:t>
            </w:r>
            <w:r w:rsidRPr="00B47E58">
              <w:rPr>
                <w:rFonts w:ascii="Garamond" w:hAnsi="Garamond"/>
                <w:lang w:val="en-AU"/>
              </w:rPr>
              <w:t>: the development of an innovative remote Aboriginal primary health-care service (Carole Reeve, John Humphreys, John Wakerman, Vicki Carroll, Maureen Carter, Tim O'Brien, Carol Erla</w:t>
            </w:r>
            <w:r>
              <w:rPr>
                <w:rFonts w:ascii="Garamond" w:hAnsi="Garamond"/>
                <w:lang w:val="en-AU"/>
              </w:rPr>
              <w:t>nk, Rafik Mansour and Bec Smith)</w:t>
            </w:r>
          </w:p>
          <w:p w:rsidR="00B47E58" w:rsidRDefault="00B47E58" w:rsidP="00B47E58">
            <w:pPr>
              <w:pStyle w:val="ListParagraph"/>
              <w:numPr>
                <w:ilvl w:val="0"/>
                <w:numId w:val="29"/>
              </w:numPr>
              <w:rPr>
                <w:rFonts w:ascii="Garamond" w:hAnsi="Garamond"/>
                <w:lang w:val="en-AU"/>
              </w:rPr>
            </w:pPr>
            <w:r w:rsidRPr="00B47E58">
              <w:rPr>
                <w:rFonts w:ascii="Garamond" w:hAnsi="Garamond"/>
                <w:lang w:val="en-AU"/>
              </w:rPr>
              <w:t xml:space="preserve">Reducing recurrence of </w:t>
            </w:r>
            <w:r w:rsidRPr="00C36DE4">
              <w:rPr>
                <w:rFonts w:ascii="Garamond" w:hAnsi="Garamond"/>
                <w:b/>
                <w:lang w:val="en-AU"/>
              </w:rPr>
              <w:t>bacterial skin infections in Aboriginal children</w:t>
            </w:r>
            <w:r w:rsidRPr="00B47E58">
              <w:rPr>
                <w:rFonts w:ascii="Garamond" w:hAnsi="Garamond"/>
                <w:lang w:val="en-AU"/>
              </w:rPr>
              <w:t xml:space="preserve"> in rural communities: new ways of thinking, new ways of working (Susan Thomas, Kristy Crooks, Kylie Taylor, P D Massey, R Williams and G Pearce</w:t>
            </w:r>
            <w:r>
              <w:rPr>
                <w:rFonts w:ascii="Garamond" w:hAnsi="Garamond"/>
                <w:lang w:val="en-AU"/>
              </w:rPr>
              <w:t>)</w:t>
            </w:r>
          </w:p>
          <w:p w:rsidR="00B47E58" w:rsidRPr="00B47E58" w:rsidRDefault="00B47E58" w:rsidP="00B47E58">
            <w:pPr>
              <w:pStyle w:val="ListParagraph"/>
              <w:numPr>
                <w:ilvl w:val="0"/>
                <w:numId w:val="29"/>
              </w:numPr>
              <w:rPr>
                <w:rFonts w:ascii="Garamond" w:hAnsi="Garamond"/>
                <w:lang w:val="en-AU"/>
              </w:rPr>
            </w:pPr>
            <w:r w:rsidRPr="00B47E58">
              <w:rPr>
                <w:rFonts w:ascii="Garamond" w:hAnsi="Garamond"/>
                <w:lang w:val="en-AU"/>
              </w:rPr>
              <w:t xml:space="preserve">Sharing the tracks to good tucker: identifying the benefits and challenges of implementing </w:t>
            </w:r>
            <w:r w:rsidRPr="00C36DE4">
              <w:rPr>
                <w:rFonts w:ascii="Garamond" w:hAnsi="Garamond"/>
                <w:b/>
                <w:lang w:val="en-AU"/>
              </w:rPr>
              <w:t>community food programs for Aboriginal communities</w:t>
            </w:r>
            <w:r w:rsidRPr="00B47E58">
              <w:rPr>
                <w:rFonts w:ascii="Garamond" w:hAnsi="Garamond"/>
                <w:lang w:val="en-AU"/>
              </w:rPr>
              <w:t xml:space="preserve"> in Victoria (Margaret Murray, Emily Bonnell, Sharon Thorpe, Jennifer Browne, Liza Barbour, Catheri</w:t>
            </w:r>
            <w:r>
              <w:rPr>
                <w:rFonts w:ascii="Garamond" w:hAnsi="Garamond"/>
                <w:lang w:val="en-AU"/>
              </w:rPr>
              <w:t>ne MacDonald and Claire Palermo)</w:t>
            </w:r>
          </w:p>
          <w:p w:rsidR="00B47E58" w:rsidRPr="00B47E58" w:rsidRDefault="00B47E58" w:rsidP="00B47E58">
            <w:pPr>
              <w:pStyle w:val="ListParagraph"/>
              <w:numPr>
                <w:ilvl w:val="0"/>
                <w:numId w:val="29"/>
              </w:numPr>
              <w:rPr>
                <w:rFonts w:ascii="Garamond" w:hAnsi="Garamond"/>
                <w:lang w:val="en-AU"/>
              </w:rPr>
            </w:pPr>
            <w:r w:rsidRPr="00B47E58">
              <w:rPr>
                <w:rFonts w:ascii="Garamond" w:hAnsi="Garamond"/>
                <w:lang w:val="en-AU"/>
              </w:rPr>
              <w:t xml:space="preserve">The </w:t>
            </w:r>
            <w:r w:rsidRPr="00C36DE4">
              <w:rPr>
                <w:rFonts w:ascii="Garamond" w:hAnsi="Garamond"/>
                <w:b/>
                <w:lang w:val="en-AU"/>
              </w:rPr>
              <w:t>community network</w:t>
            </w:r>
            <w:r w:rsidRPr="00B47E58">
              <w:rPr>
                <w:rFonts w:ascii="Garamond" w:hAnsi="Garamond"/>
                <w:lang w:val="en-AU"/>
              </w:rPr>
              <w:t>: an Aboriginal community football club bringing people together (Alister Thorpe</w:t>
            </w:r>
            <w:r>
              <w:rPr>
                <w:rFonts w:ascii="Garamond" w:hAnsi="Garamond"/>
                <w:lang w:val="en-AU"/>
              </w:rPr>
              <w:t>, Wendy Anders and Kevin Rowley)</w:t>
            </w:r>
          </w:p>
          <w:p w:rsidR="00B47E58" w:rsidRPr="00B47E58" w:rsidRDefault="00B47E58" w:rsidP="00B47E58">
            <w:pPr>
              <w:pStyle w:val="ListParagraph"/>
              <w:numPr>
                <w:ilvl w:val="0"/>
                <w:numId w:val="29"/>
              </w:numPr>
              <w:rPr>
                <w:rFonts w:ascii="Garamond" w:hAnsi="Garamond"/>
                <w:lang w:val="en-AU"/>
              </w:rPr>
            </w:pPr>
            <w:r w:rsidRPr="00B47E58">
              <w:rPr>
                <w:rFonts w:ascii="Garamond" w:hAnsi="Garamond"/>
                <w:lang w:val="en-AU"/>
              </w:rPr>
              <w:t xml:space="preserve">Research Implementing the </w:t>
            </w:r>
            <w:r w:rsidRPr="00C36DE4">
              <w:rPr>
                <w:rFonts w:ascii="Garamond" w:hAnsi="Garamond"/>
                <w:b/>
                <w:lang w:val="en-AU"/>
              </w:rPr>
              <w:t>Flinders Model of Self-management Support with Aboriginal People who have Diabetes</w:t>
            </w:r>
            <w:r w:rsidRPr="00B47E58">
              <w:rPr>
                <w:rFonts w:ascii="Garamond" w:hAnsi="Garamond"/>
                <w:lang w:val="en-AU"/>
              </w:rPr>
              <w:t>: Findings from a Pilot Study (Malcolm W Battersby, Jackie Ah Kit, Colleen Prideaux, Peter W Harvey, James P</w:t>
            </w:r>
            <w:r>
              <w:rPr>
                <w:rFonts w:ascii="Garamond" w:hAnsi="Garamond"/>
                <w:lang w:val="en-AU"/>
              </w:rPr>
              <w:t xml:space="preserve"> Collins and Peter D Mills)</w:t>
            </w:r>
          </w:p>
          <w:p w:rsidR="00B47E58" w:rsidRPr="00B47E58" w:rsidRDefault="00B47E58" w:rsidP="00B47E58">
            <w:pPr>
              <w:pStyle w:val="ListParagraph"/>
              <w:numPr>
                <w:ilvl w:val="0"/>
                <w:numId w:val="29"/>
              </w:numPr>
              <w:rPr>
                <w:rFonts w:ascii="Garamond" w:hAnsi="Garamond"/>
                <w:lang w:val="en-AU"/>
              </w:rPr>
            </w:pPr>
            <w:r w:rsidRPr="00C36DE4">
              <w:rPr>
                <w:rFonts w:ascii="Garamond" w:hAnsi="Garamond"/>
                <w:b/>
                <w:lang w:val="en-AU"/>
              </w:rPr>
              <w:t>Indigenous men's support groups and social and emotional wellbeing</w:t>
            </w:r>
            <w:r w:rsidRPr="00B47E58">
              <w:rPr>
                <w:rFonts w:ascii="Garamond" w:hAnsi="Garamond"/>
                <w:lang w:val="en-AU"/>
              </w:rPr>
              <w:t>: a meta-synthesis of the evidence (Janya McCalman, Komla Tsey, Mark Wenitong, Andrew Wilson, Alexandra McEwan, Y</w:t>
            </w:r>
            <w:r>
              <w:rPr>
                <w:rFonts w:ascii="Garamond" w:hAnsi="Garamond"/>
                <w:lang w:val="en-AU"/>
              </w:rPr>
              <w:t xml:space="preserve"> C James and M Whiteside)</w:t>
            </w:r>
          </w:p>
          <w:p w:rsidR="00B47E58" w:rsidRPr="00B47E58" w:rsidRDefault="00B47E58" w:rsidP="00B47E58">
            <w:pPr>
              <w:pStyle w:val="ListParagraph"/>
              <w:numPr>
                <w:ilvl w:val="0"/>
                <w:numId w:val="29"/>
              </w:numPr>
              <w:rPr>
                <w:rFonts w:ascii="Garamond" w:hAnsi="Garamond"/>
                <w:lang w:val="en-AU"/>
              </w:rPr>
            </w:pPr>
            <w:r w:rsidRPr="00B47E58">
              <w:rPr>
                <w:rFonts w:ascii="Garamond" w:hAnsi="Garamond"/>
                <w:lang w:val="en-AU"/>
              </w:rPr>
              <w:t xml:space="preserve">Using participatory action research to </w:t>
            </w:r>
            <w:r w:rsidRPr="00C36DE4">
              <w:rPr>
                <w:rFonts w:ascii="Garamond" w:hAnsi="Garamond"/>
                <w:b/>
                <w:lang w:val="en-AU"/>
              </w:rPr>
              <w:t>prevent suicide in Aboriginal and Torres Strait Islander communities</w:t>
            </w:r>
            <w:r w:rsidRPr="00B47E58">
              <w:rPr>
                <w:rFonts w:ascii="Garamond" w:hAnsi="Garamond"/>
                <w:lang w:val="en-AU"/>
              </w:rPr>
              <w:t xml:space="preserve"> (Adele Cox, Pat Dudgeon, Christopher Holland, Kerrie Kel</w:t>
            </w:r>
            <w:r>
              <w:rPr>
                <w:rFonts w:ascii="Garamond" w:hAnsi="Garamond"/>
                <w:lang w:val="en-AU"/>
              </w:rPr>
              <w:t>ly, Clair Scrine and Roz Walker)</w:t>
            </w:r>
          </w:p>
          <w:p w:rsidR="00B47E58" w:rsidRPr="00B47E58" w:rsidRDefault="00B47E58" w:rsidP="00B47E58">
            <w:pPr>
              <w:pStyle w:val="ListParagraph"/>
              <w:numPr>
                <w:ilvl w:val="0"/>
                <w:numId w:val="29"/>
              </w:numPr>
              <w:rPr>
                <w:rFonts w:ascii="Garamond" w:hAnsi="Garamond"/>
                <w:lang w:val="en-AU"/>
              </w:rPr>
            </w:pPr>
            <w:r w:rsidRPr="00B47E58">
              <w:rPr>
                <w:rFonts w:ascii="Garamond" w:hAnsi="Garamond"/>
                <w:lang w:val="en-AU"/>
              </w:rPr>
              <w:lastRenderedPageBreak/>
              <w:t xml:space="preserve"> ‘Yarn with me’: applying </w:t>
            </w:r>
            <w:r w:rsidRPr="00C36DE4">
              <w:rPr>
                <w:rFonts w:ascii="Garamond" w:hAnsi="Garamond"/>
                <w:b/>
                <w:lang w:val="en-AU"/>
              </w:rPr>
              <w:t>clinical yarning to improve clinician–patient communication</w:t>
            </w:r>
            <w:r w:rsidRPr="00B47E58">
              <w:rPr>
                <w:rFonts w:ascii="Garamond" w:hAnsi="Garamond"/>
                <w:lang w:val="en-AU"/>
              </w:rPr>
              <w:t xml:space="preserve"> in Aboriginal health care (Ivan Lin, Ch</w:t>
            </w:r>
            <w:r>
              <w:rPr>
                <w:rFonts w:ascii="Garamond" w:hAnsi="Garamond"/>
                <w:lang w:val="en-AU"/>
              </w:rPr>
              <w:t>armaine Green and Dawn Bessarab)</w:t>
            </w:r>
          </w:p>
          <w:p w:rsidR="00B47E58" w:rsidRPr="00B47E58" w:rsidRDefault="00B47E58" w:rsidP="00B47E58">
            <w:pPr>
              <w:pStyle w:val="ListParagraph"/>
              <w:numPr>
                <w:ilvl w:val="0"/>
                <w:numId w:val="29"/>
              </w:numPr>
              <w:rPr>
                <w:rFonts w:ascii="Garamond" w:hAnsi="Garamond"/>
                <w:lang w:val="en-AU"/>
              </w:rPr>
            </w:pPr>
            <w:r w:rsidRPr="00B47E58">
              <w:rPr>
                <w:rFonts w:ascii="Garamond" w:hAnsi="Garamond"/>
                <w:lang w:val="en-AU"/>
              </w:rPr>
              <w:t xml:space="preserve">Understanding </w:t>
            </w:r>
            <w:r w:rsidRPr="00C36DE4">
              <w:rPr>
                <w:rFonts w:ascii="Garamond" w:hAnsi="Garamond"/>
                <w:b/>
                <w:lang w:val="en-AU"/>
              </w:rPr>
              <w:t>patient access patterns for primary health-care services</w:t>
            </w:r>
            <w:r w:rsidRPr="00B47E58">
              <w:rPr>
                <w:rFonts w:ascii="Garamond" w:hAnsi="Garamond"/>
                <w:lang w:val="en-AU"/>
              </w:rPr>
              <w:t xml:space="preserve"> for Aboriginal and Islander people in Queensland: a geospatial mapping approach (K S Panaretto, A Dellit, A Hollins, G Wason, C Sidhom, K Chilcott, D Malthouse, S Andrews, J Mein, B Ahkee and R</w:t>
            </w:r>
            <w:r>
              <w:rPr>
                <w:rFonts w:ascii="Garamond" w:hAnsi="Garamond"/>
                <w:lang w:val="en-AU"/>
              </w:rPr>
              <w:t xml:space="preserve"> McDermott)</w:t>
            </w:r>
          </w:p>
          <w:p w:rsidR="00B47E58" w:rsidRPr="00B47E58" w:rsidRDefault="00B47E58" w:rsidP="00B47E58">
            <w:pPr>
              <w:pStyle w:val="ListParagraph"/>
              <w:numPr>
                <w:ilvl w:val="0"/>
                <w:numId w:val="29"/>
              </w:numPr>
              <w:rPr>
                <w:rFonts w:ascii="Garamond" w:hAnsi="Garamond"/>
                <w:lang w:val="en-AU"/>
              </w:rPr>
            </w:pPr>
            <w:r w:rsidRPr="00B47E58">
              <w:rPr>
                <w:rFonts w:ascii="Garamond" w:hAnsi="Garamond"/>
                <w:lang w:val="en-AU"/>
              </w:rPr>
              <w:t xml:space="preserve">The power of talk and power in talk: a systematic review of </w:t>
            </w:r>
            <w:r w:rsidRPr="00C36DE4">
              <w:rPr>
                <w:rFonts w:ascii="Garamond" w:hAnsi="Garamond"/>
                <w:b/>
                <w:lang w:val="en-AU"/>
              </w:rPr>
              <w:t>Indigenous narratives of culturally safe healthcare communication</w:t>
            </w:r>
            <w:r w:rsidRPr="00B47E58">
              <w:rPr>
                <w:rFonts w:ascii="Garamond" w:hAnsi="Garamond"/>
                <w:lang w:val="en-AU"/>
              </w:rPr>
              <w:t xml:space="preserve"> (Warren Jennings, </w:t>
            </w:r>
            <w:r>
              <w:rPr>
                <w:rFonts w:ascii="Garamond" w:hAnsi="Garamond"/>
                <w:lang w:val="en-AU"/>
              </w:rPr>
              <w:t>Chelsea Bond and Peter S Hill)</w:t>
            </w:r>
          </w:p>
          <w:p w:rsidR="00B47E58" w:rsidRPr="00B47E58" w:rsidRDefault="00B47E58" w:rsidP="00B136BE">
            <w:pPr>
              <w:pStyle w:val="ListParagraph"/>
              <w:numPr>
                <w:ilvl w:val="0"/>
                <w:numId w:val="29"/>
              </w:numPr>
              <w:rPr>
                <w:rFonts w:ascii="Garamond" w:hAnsi="Garamond"/>
                <w:lang w:val="en-AU"/>
              </w:rPr>
            </w:pPr>
            <w:r w:rsidRPr="00B47E58">
              <w:rPr>
                <w:rFonts w:ascii="Garamond" w:hAnsi="Garamond"/>
                <w:lang w:val="en-AU"/>
              </w:rPr>
              <w:t xml:space="preserve">Health and wellbeing outcomes of programs for Indigenous Australians that include strategies to enable the </w:t>
            </w:r>
            <w:r w:rsidRPr="00C36DE4">
              <w:rPr>
                <w:rFonts w:ascii="Garamond" w:hAnsi="Garamond"/>
                <w:b/>
                <w:lang w:val="en-AU"/>
              </w:rPr>
              <w:t>expression of cultural identities</w:t>
            </w:r>
            <w:r w:rsidRPr="00B47E58">
              <w:rPr>
                <w:rFonts w:ascii="Garamond" w:hAnsi="Garamond"/>
                <w:lang w:val="en-AU"/>
              </w:rPr>
              <w:t xml:space="preserve">: a systematic review </w:t>
            </w:r>
            <w:r>
              <w:rPr>
                <w:rFonts w:ascii="Garamond" w:hAnsi="Garamond"/>
                <w:lang w:val="en-AU"/>
              </w:rPr>
              <w:t>(</w:t>
            </w:r>
            <w:r w:rsidRPr="00B47E58">
              <w:rPr>
                <w:rFonts w:ascii="Garamond" w:hAnsi="Garamond"/>
                <w:lang w:val="en-AU"/>
              </w:rPr>
              <w:t>Sarah MacLean, Rebecca Ritte, AThorpe, S Ewen and K Arabena</w:t>
            </w:r>
            <w:r>
              <w:rPr>
                <w:rFonts w:ascii="Garamond" w:hAnsi="Garamond"/>
                <w:lang w:val="en-AU"/>
              </w:rPr>
              <w:t>)</w:t>
            </w:r>
          </w:p>
        </w:tc>
      </w:tr>
    </w:tbl>
    <w:p w:rsidR="00032917" w:rsidRDefault="00032917" w:rsidP="00032917">
      <w:pPr>
        <w:keepNext/>
        <w:keepLines/>
        <w:autoSpaceDE w:val="0"/>
        <w:autoSpaceDN w:val="0"/>
        <w:adjustRightInd w:val="0"/>
        <w:rPr>
          <w:rFonts w:ascii="Garamond" w:hAnsi="Garamond"/>
          <w:i/>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9C4ACC" w:rsidP="00900052">
            <w:pPr>
              <w:keepNext/>
              <w:rPr>
                <w:rFonts w:ascii="Garamond" w:hAnsi="Garamond"/>
                <w:lang w:val="en-AU"/>
              </w:rPr>
            </w:pPr>
            <w:hyperlink r:id="rId33"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A8464C" w:rsidRPr="00A8464C" w:rsidRDefault="00A8464C" w:rsidP="00A8464C">
            <w:pPr>
              <w:pStyle w:val="ListParagraph"/>
              <w:numPr>
                <w:ilvl w:val="0"/>
                <w:numId w:val="14"/>
              </w:numPr>
              <w:rPr>
                <w:rFonts w:ascii="Garamond" w:hAnsi="Garamond"/>
                <w:lang w:val="en-AU"/>
              </w:rPr>
            </w:pPr>
            <w:r w:rsidRPr="00A8464C">
              <w:rPr>
                <w:rFonts w:ascii="Garamond" w:hAnsi="Garamond"/>
                <w:lang w:val="en-AU"/>
              </w:rPr>
              <w:t xml:space="preserve">Editorial: </w:t>
            </w:r>
            <w:r w:rsidRPr="00A8464C">
              <w:rPr>
                <w:rFonts w:ascii="Garamond" w:hAnsi="Garamond"/>
                <w:b/>
                <w:lang w:val="en-AU"/>
              </w:rPr>
              <w:t>Virtual postoperative clinic</w:t>
            </w:r>
            <w:r w:rsidRPr="00A8464C">
              <w:rPr>
                <w:rFonts w:ascii="Garamond" w:hAnsi="Garamond"/>
                <w:lang w:val="en-AU"/>
              </w:rPr>
              <w:t>: can we push virtual postoperative care further upstream? (Daniel Cornejo-Palma, David R Urbach</w:t>
            </w:r>
            <w:r>
              <w:rPr>
                <w:rFonts w:ascii="Garamond" w:hAnsi="Garamond"/>
                <w:lang w:val="en-AU"/>
              </w:rPr>
              <w:t>)</w:t>
            </w:r>
          </w:p>
          <w:p w:rsidR="00A8464C" w:rsidRPr="00A8464C" w:rsidRDefault="00A8464C" w:rsidP="00A8464C">
            <w:pPr>
              <w:pStyle w:val="ListParagraph"/>
              <w:numPr>
                <w:ilvl w:val="0"/>
                <w:numId w:val="14"/>
              </w:numPr>
              <w:rPr>
                <w:rFonts w:ascii="Garamond" w:hAnsi="Garamond"/>
                <w:lang w:val="en-AU"/>
              </w:rPr>
            </w:pPr>
            <w:r w:rsidRPr="00A8464C">
              <w:rPr>
                <w:rFonts w:ascii="Garamond" w:hAnsi="Garamond"/>
                <w:lang w:val="en-AU"/>
              </w:rPr>
              <w:t xml:space="preserve">Explaining organisational responses to a </w:t>
            </w:r>
            <w:r w:rsidRPr="00A8464C">
              <w:rPr>
                <w:rFonts w:ascii="Garamond" w:hAnsi="Garamond"/>
                <w:b/>
                <w:lang w:val="en-AU"/>
              </w:rPr>
              <w:t>board-level quality improvement intervention</w:t>
            </w:r>
            <w:r w:rsidRPr="00A8464C">
              <w:rPr>
                <w:rFonts w:ascii="Garamond" w:hAnsi="Garamond"/>
                <w:lang w:val="en-AU"/>
              </w:rPr>
              <w:t>: findings from an evaluation in six providers in the English National Health Service (Lorelei Jones, Linda Pomeroy, Glenn Robert, Susan Burnett, Janet E Anderson, Stephen Morris, Estela</w:t>
            </w:r>
            <w:r>
              <w:rPr>
                <w:rFonts w:ascii="Garamond" w:hAnsi="Garamond"/>
                <w:lang w:val="en-AU"/>
              </w:rPr>
              <w:t xml:space="preserve"> C Barbosa, N J Fulop)</w:t>
            </w:r>
          </w:p>
          <w:p w:rsidR="00A8464C" w:rsidRPr="00A8464C" w:rsidRDefault="00A8464C" w:rsidP="00A8464C">
            <w:pPr>
              <w:pStyle w:val="ListParagraph"/>
              <w:numPr>
                <w:ilvl w:val="0"/>
                <w:numId w:val="14"/>
              </w:numPr>
              <w:rPr>
                <w:rFonts w:ascii="Garamond" w:hAnsi="Garamond"/>
                <w:lang w:val="en-AU"/>
              </w:rPr>
            </w:pPr>
            <w:r w:rsidRPr="00A8464C">
              <w:rPr>
                <w:rFonts w:ascii="Garamond" w:hAnsi="Garamond"/>
                <w:lang w:val="en-AU"/>
              </w:rPr>
              <w:t xml:space="preserve">External validation of the </w:t>
            </w:r>
            <w:r w:rsidRPr="00A8464C">
              <w:rPr>
                <w:rFonts w:ascii="Garamond" w:hAnsi="Garamond"/>
                <w:b/>
                <w:lang w:val="en-AU"/>
              </w:rPr>
              <w:t>Hospital Frailty Risk Score</w:t>
            </w:r>
            <w:r w:rsidRPr="00A8464C">
              <w:rPr>
                <w:rFonts w:ascii="Garamond" w:hAnsi="Garamond"/>
                <w:lang w:val="en-AU"/>
              </w:rPr>
              <w:t xml:space="preserve"> and comparison with the </w:t>
            </w:r>
            <w:r w:rsidRPr="00A8464C">
              <w:rPr>
                <w:rFonts w:ascii="Garamond" w:hAnsi="Garamond"/>
                <w:b/>
                <w:lang w:val="en-AU"/>
              </w:rPr>
              <w:t>Hospital-patient One-year Mortality Risk Score</w:t>
            </w:r>
            <w:r w:rsidRPr="00A8464C">
              <w:rPr>
                <w:rFonts w:ascii="Garamond" w:hAnsi="Garamond"/>
                <w:lang w:val="en-AU"/>
              </w:rPr>
              <w:t xml:space="preserve"> to predict outcomes in elderly hospitalised patients: a retrospective cohort study (Finl</w:t>
            </w:r>
            <w:r>
              <w:rPr>
                <w:rFonts w:ascii="Garamond" w:hAnsi="Garamond"/>
                <w:lang w:val="en-AU"/>
              </w:rPr>
              <w:t>ay McAlister, Carl van Walraven)</w:t>
            </w:r>
          </w:p>
          <w:p w:rsidR="00A8464C" w:rsidRPr="00A8464C" w:rsidRDefault="00A8464C" w:rsidP="00A8464C">
            <w:pPr>
              <w:pStyle w:val="ListParagraph"/>
              <w:numPr>
                <w:ilvl w:val="0"/>
                <w:numId w:val="14"/>
              </w:numPr>
              <w:rPr>
                <w:rFonts w:ascii="Garamond" w:hAnsi="Garamond"/>
                <w:lang w:val="en-AU"/>
              </w:rPr>
            </w:pPr>
            <w:r w:rsidRPr="00A8464C">
              <w:rPr>
                <w:rFonts w:ascii="Garamond" w:hAnsi="Garamond"/>
                <w:lang w:val="en-AU"/>
              </w:rPr>
              <w:t xml:space="preserve">Systems consultation for </w:t>
            </w:r>
            <w:r w:rsidRPr="00A8464C">
              <w:rPr>
                <w:rFonts w:ascii="Garamond" w:hAnsi="Garamond"/>
                <w:b/>
                <w:lang w:val="en-AU"/>
              </w:rPr>
              <w:t>opioid prescribing in primary care</w:t>
            </w:r>
            <w:r w:rsidRPr="00A8464C">
              <w:rPr>
                <w:rFonts w:ascii="Garamond" w:hAnsi="Garamond"/>
                <w:lang w:val="en-AU"/>
              </w:rPr>
              <w:t>: a qualitative study of adaptation (Nora Jacobson, Roberta Johnson, Bri Dey</w:t>
            </w:r>
            <w:r>
              <w:rPr>
                <w:rFonts w:ascii="Garamond" w:hAnsi="Garamond"/>
                <w:lang w:val="en-AU"/>
              </w:rPr>
              <w:t>o, Esra Alagoz, Andrew Quanbeck)</w:t>
            </w:r>
          </w:p>
          <w:p w:rsidR="00A8464C" w:rsidRPr="00A8464C" w:rsidRDefault="00A8464C" w:rsidP="00A8464C">
            <w:pPr>
              <w:pStyle w:val="ListParagraph"/>
              <w:numPr>
                <w:ilvl w:val="0"/>
                <w:numId w:val="14"/>
              </w:numPr>
              <w:rPr>
                <w:rFonts w:ascii="Garamond" w:hAnsi="Garamond"/>
                <w:lang w:val="en-AU"/>
              </w:rPr>
            </w:pPr>
            <w:r w:rsidRPr="00A8464C">
              <w:rPr>
                <w:rFonts w:ascii="Garamond" w:hAnsi="Garamond"/>
                <w:lang w:val="en-AU"/>
              </w:rPr>
              <w:t xml:space="preserve">Ten tips for advancing a </w:t>
            </w:r>
            <w:r w:rsidRPr="00A8464C">
              <w:rPr>
                <w:rFonts w:ascii="Garamond" w:hAnsi="Garamond"/>
                <w:b/>
                <w:lang w:val="en-AU"/>
              </w:rPr>
              <w:t>culture of improvement in primary care</w:t>
            </w:r>
            <w:r w:rsidRPr="00A8464C">
              <w:rPr>
                <w:rFonts w:ascii="Garamond" w:hAnsi="Garamond"/>
                <w:lang w:val="en-AU"/>
              </w:rPr>
              <w:t xml:space="preserve"> (Tara Kiran, Noor Ramji, M B Derocher, G Rajesh, S Davie, M Lam-Antoniades</w:t>
            </w:r>
            <w:r>
              <w:rPr>
                <w:rFonts w:ascii="Garamond" w:hAnsi="Garamond"/>
                <w:lang w:val="en-AU"/>
              </w:rPr>
              <w:t>)</w:t>
            </w:r>
          </w:p>
          <w:p w:rsidR="00AE28B6" w:rsidRPr="00467B47" w:rsidRDefault="005D5B69" w:rsidP="005D5B69">
            <w:pPr>
              <w:pStyle w:val="ListParagraph"/>
              <w:numPr>
                <w:ilvl w:val="0"/>
                <w:numId w:val="14"/>
              </w:numPr>
              <w:rPr>
                <w:rFonts w:ascii="Garamond" w:hAnsi="Garamond"/>
                <w:lang w:val="en-AU"/>
              </w:rPr>
            </w:pPr>
            <w:r w:rsidRPr="005D5B69">
              <w:rPr>
                <w:rFonts w:ascii="Garamond" w:hAnsi="Garamond"/>
                <w:lang w:val="en-AU"/>
              </w:rPr>
              <w:t xml:space="preserve">Effect of </w:t>
            </w:r>
            <w:r w:rsidRPr="005D5B69">
              <w:rPr>
                <w:rFonts w:ascii="Garamond" w:hAnsi="Garamond"/>
                <w:b/>
                <w:lang w:val="en-AU"/>
              </w:rPr>
              <w:t>data validation audit</w:t>
            </w:r>
            <w:r w:rsidRPr="005D5B69">
              <w:rPr>
                <w:rFonts w:ascii="Garamond" w:hAnsi="Garamond"/>
                <w:lang w:val="en-AU"/>
              </w:rPr>
              <w:t xml:space="preserve"> on </w:t>
            </w:r>
            <w:r w:rsidRPr="005D5B69">
              <w:rPr>
                <w:rFonts w:ascii="Garamond" w:hAnsi="Garamond"/>
                <w:b/>
                <w:lang w:val="en-AU"/>
              </w:rPr>
              <w:t>hospital mortality ranking</w:t>
            </w:r>
            <w:r w:rsidRPr="005D5B69">
              <w:rPr>
                <w:rFonts w:ascii="Garamond" w:hAnsi="Garamond"/>
                <w:lang w:val="en-AU"/>
              </w:rPr>
              <w:t xml:space="preserve"> and </w:t>
            </w:r>
            <w:r w:rsidRPr="005D5B69">
              <w:rPr>
                <w:rFonts w:ascii="Garamond" w:hAnsi="Garamond"/>
                <w:b/>
                <w:lang w:val="en-AU"/>
              </w:rPr>
              <w:t>pay for performance</w:t>
            </w:r>
            <w:r>
              <w:rPr>
                <w:rFonts w:ascii="Garamond" w:hAnsi="Garamond"/>
                <w:lang w:val="en-AU"/>
              </w:rPr>
              <w:t xml:space="preserve"> (</w:t>
            </w:r>
            <w:r w:rsidRPr="005D5B69">
              <w:rPr>
                <w:rFonts w:ascii="Garamond" w:hAnsi="Garamond"/>
                <w:lang w:val="en-AU"/>
              </w:rPr>
              <w:t>Skerdi Haviari, François Chollet, Stéphanie Polazzi, Cecile Payet, Adrien Beauveil, Cyrille Colin, Antoine Duclos</w:t>
            </w:r>
            <w:r>
              <w:rPr>
                <w:rFonts w:ascii="Garamond" w:hAnsi="Garamond"/>
                <w:lang w:val="en-AU"/>
              </w:rPr>
              <w:t>)</w:t>
            </w:r>
          </w:p>
        </w:tc>
      </w:tr>
    </w:tbl>
    <w:p w:rsidR="00D46F19" w:rsidRDefault="00D46F19" w:rsidP="008F5418">
      <w:pPr>
        <w:keepNext/>
        <w:rPr>
          <w:rFonts w:ascii="Garamond" w:hAnsi="Garamond"/>
          <w:i/>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9C4ACC" w:rsidP="00290461">
            <w:pPr>
              <w:keepNext/>
              <w:rPr>
                <w:rFonts w:ascii="Garamond" w:hAnsi="Garamond"/>
                <w:lang w:val="en-AU"/>
              </w:rPr>
            </w:pPr>
            <w:hyperlink r:id="rId34"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FF3013" w:rsidRPr="00FF3013" w:rsidRDefault="00FF3013" w:rsidP="00FF3013">
            <w:pPr>
              <w:pStyle w:val="ListParagraph"/>
              <w:numPr>
                <w:ilvl w:val="0"/>
                <w:numId w:val="14"/>
              </w:numPr>
              <w:jc w:val="both"/>
              <w:rPr>
                <w:rFonts w:ascii="Garamond" w:hAnsi="Garamond"/>
                <w:lang w:val="en-AU"/>
              </w:rPr>
            </w:pPr>
            <w:r w:rsidRPr="00FF3013">
              <w:rPr>
                <w:rFonts w:ascii="Garamond" w:hAnsi="Garamond"/>
                <w:lang w:val="en-AU"/>
              </w:rPr>
              <w:t xml:space="preserve">Association of patient-reported experiences with </w:t>
            </w:r>
            <w:r w:rsidRPr="00FF3013">
              <w:rPr>
                <w:rFonts w:ascii="Garamond" w:hAnsi="Garamond"/>
                <w:b/>
                <w:lang w:val="en-AU"/>
              </w:rPr>
              <w:t>health resource utilization and cost</w:t>
            </w:r>
            <w:r w:rsidRPr="00FF3013">
              <w:rPr>
                <w:rFonts w:ascii="Garamond" w:hAnsi="Garamond"/>
                <w:lang w:val="en-AU"/>
              </w:rPr>
              <w:t xml:space="preserve"> among US adult population, medical expenditure panel survey (MEPS), 2010–13 (Khurram Nasir; Victor Okunrintemi</w:t>
            </w:r>
            <w:r>
              <w:rPr>
                <w:rFonts w:ascii="Garamond" w:hAnsi="Garamond"/>
                <w:lang w:val="en-AU"/>
              </w:rPr>
              <w:t>)</w:t>
            </w:r>
          </w:p>
          <w:p w:rsidR="008F617D" w:rsidRPr="00DA6435" w:rsidRDefault="00FF3013" w:rsidP="00FF3013">
            <w:pPr>
              <w:pStyle w:val="ListParagraph"/>
              <w:numPr>
                <w:ilvl w:val="0"/>
                <w:numId w:val="14"/>
              </w:numPr>
              <w:jc w:val="both"/>
              <w:rPr>
                <w:rFonts w:ascii="Garamond" w:hAnsi="Garamond"/>
                <w:lang w:val="en-AU"/>
              </w:rPr>
            </w:pPr>
            <w:r w:rsidRPr="00FF3013">
              <w:rPr>
                <w:rFonts w:ascii="Garamond" w:hAnsi="Garamond"/>
                <w:lang w:val="en-AU"/>
              </w:rPr>
              <w:t xml:space="preserve">Measures of </w:t>
            </w:r>
            <w:r w:rsidRPr="00FF3013">
              <w:rPr>
                <w:rFonts w:ascii="Garamond" w:hAnsi="Garamond"/>
                <w:b/>
                <w:lang w:val="en-AU"/>
              </w:rPr>
              <w:t>hospital competition</w:t>
            </w:r>
            <w:r w:rsidRPr="00FF3013">
              <w:rPr>
                <w:rFonts w:ascii="Garamond" w:hAnsi="Garamond"/>
                <w:lang w:val="en-AU"/>
              </w:rPr>
              <w:t xml:space="preserve"> and their impact on </w:t>
            </w:r>
            <w:r w:rsidRPr="00FF3013">
              <w:rPr>
                <w:rFonts w:ascii="Garamond" w:hAnsi="Garamond"/>
                <w:b/>
                <w:lang w:val="en-AU"/>
              </w:rPr>
              <w:t>early mortality</w:t>
            </w:r>
            <w:r w:rsidRPr="00FF3013">
              <w:rPr>
                <w:rFonts w:ascii="Garamond" w:hAnsi="Garamond"/>
                <w:lang w:val="en-AU"/>
              </w:rPr>
              <w:t xml:space="preserve"> for congestive heart failure, acute myocardial infarction and cardiac surgery </w:t>
            </w:r>
            <w:r>
              <w:rPr>
                <w:rFonts w:ascii="Garamond" w:hAnsi="Garamond"/>
                <w:lang w:val="en-AU"/>
              </w:rPr>
              <w:t>(</w:t>
            </w:r>
            <w:r w:rsidRPr="00FF3013">
              <w:rPr>
                <w:rFonts w:ascii="Garamond" w:hAnsi="Garamond"/>
                <w:lang w:val="en-AU"/>
              </w:rPr>
              <w:t>Pietro Guida; Massimo Iacoviello; Andrea Passantino; Domenico Scrutinio</w:t>
            </w:r>
            <w:r>
              <w:rPr>
                <w:rFonts w:ascii="Garamond" w:hAnsi="Garamond"/>
                <w:lang w:val="en-AU"/>
              </w:rPr>
              <w:t>)</w:t>
            </w:r>
          </w:p>
        </w:tc>
      </w:tr>
    </w:tbl>
    <w:p w:rsidR="009A34AA" w:rsidRDefault="009A34AA" w:rsidP="00070CFE">
      <w:pPr>
        <w:rPr>
          <w:rFonts w:ascii="Garamond" w:hAnsi="Garamond"/>
          <w:lang w:val="en-AU"/>
        </w:rPr>
      </w:pPr>
    </w:p>
    <w:p w:rsidR="005C1511" w:rsidRDefault="005C1511">
      <w:pPr>
        <w:rPr>
          <w:rFonts w:ascii="Garamond" w:hAnsi="Garamond"/>
          <w:b/>
          <w:lang w:val="en-AU"/>
        </w:rPr>
      </w:pPr>
    </w:p>
    <w:p w:rsidR="00D21837" w:rsidRDefault="00D21837">
      <w:pPr>
        <w:rPr>
          <w:rFonts w:ascii="Garamond" w:hAnsi="Garamond"/>
          <w:b/>
          <w:lang w:val="en-AU"/>
        </w:rPr>
      </w:pPr>
      <w:r>
        <w:rPr>
          <w:rFonts w:ascii="Garamond" w:hAnsi="Garamond"/>
          <w:b/>
          <w:lang w:val="en-AU"/>
        </w:rPr>
        <w:br w:type="page"/>
      </w:r>
    </w:p>
    <w:p w:rsidR="00E7643F" w:rsidRPr="001C0CF1" w:rsidRDefault="001C0CF1" w:rsidP="00070CFE">
      <w:pPr>
        <w:rPr>
          <w:rFonts w:ascii="Garamond" w:hAnsi="Garamond"/>
          <w:b/>
          <w:lang w:val="en-AU"/>
        </w:rPr>
      </w:pPr>
      <w:r w:rsidRPr="001C0CF1">
        <w:rPr>
          <w:rFonts w:ascii="Garamond" w:hAnsi="Garamond"/>
          <w:b/>
          <w:lang w:val="en-AU"/>
        </w:rPr>
        <w:lastRenderedPageBreak/>
        <w:t>Online resources</w:t>
      </w:r>
    </w:p>
    <w:p w:rsidR="006E425A" w:rsidRDefault="006E425A" w:rsidP="00070CFE">
      <w:pPr>
        <w:rPr>
          <w:rFonts w:ascii="Garamond" w:hAnsi="Garamond"/>
          <w:lang w:val="en-AU"/>
        </w:rPr>
      </w:pPr>
    </w:p>
    <w:p w:rsidR="00F93700" w:rsidRPr="008127B8" w:rsidRDefault="003F56B0" w:rsidP="00F93700">
      <w:pPr>
        <w:rPr>
          <w:rFonts w:ascii="Garamond" w:hAnsi="Garamond"/>
          <w:i/>
          <w:lang w:val="en-AU"/>
        </w:rPr>
      </w:pPr>
      <w:r w:rsidRPr="00F93700">
        <w:rPr>
          <w:rFonts w:ascii="Garamond" w:hAnsi="Garamond"/>
          <w:i/>
          <w:lang w:val="en-AU"/>
        </w:rPr>
        <w:t>Future Leaders Communiqué</w:t>
      </w:r>
      <w:r w:rsidRPr="008127B8">
        <w:rPr>
          <w:rFonts w:ascii="Garamond" w:hAnsi="Garamond"/>
          <w:lang w:val="en-AU"/>
        </w:rPr>
        <w:t xml:space="preserve"> </w:t>
      </w:r>
    </w:p>
    <w:p w:rsidR="00F93700" w:rsidRDefault="009C4ACC" w:rsidP="00F93700">
      <w:pPr>
        <w:rPr>
          <w:rFonts w:ascii="Garamond" w:hAnsi="Garamond"/>
          <w:lang w:val="en-AU"/>
        </w:rPr>
      </w:pPr>
      <w:hyperlink r:id="rId35" w:history="1">
        <w:r w:rsidR="00F93700" w:rsidRPr="007F081F">
          <w:rPr>
            <w:rStyle w:val="Hyperlink"/>
            <w:rFonts w:ascii="Garamond" w:hAnsi="Garamond"/>
            <w:lang w:val="en-AU"/>
          </w:rPr>
          <w:t>http://vifmcommuniques.org/future-leaders-communique-volume-3-issue-4-october-2018/</w:t>
        </w:r>
      </w:hyperlink>
    </w:p>
    <w:p w:rsidR="00F93700" w:rsidRPr="008127B8" w:rsidRDefault="00F93700" w:rsidP="00F93700">
      <w:pPr>
        <w:rPr>
          <w:rFonts w:ascii="Garamond" w:hAnsi="Garamond"/>
          <w:lang w:val="en-AU"/>
        </w:rPr>
      </w:pPr>
      <w:r w:rsidRPr="008127B8">
        <w:rPr>
          <w:rFonts w:ascii="Garamond" w:hAnsi="Garamond"/>
          <w:lang w:val="en-AU"/>
        </w:rPr>
        <w:t>Victorian Institute of Forensic Medicine</w:t>
      </w:r>
    </w:p>
    <w:p w:rsidR="00F93700" w:rsidRDefault="00F93700" w:rsidP="00F93700">
      <w:pPr>
        <w:rPr>
          <w:rFonts w:ascii="Garamond" w:hAnsi="Garamond"/>
          <w:lang w:val="en-AU"/>
        </w:rPr>
      </w:pPr>
      <w:r w:rsidRPr="00F93700">
        <w:rPr>
          <w:rFonts w:ascii="Garamond" w:hAnsi="Garamond"/>
          <w:lang w:val="en-AU"/>
        </w:rPr>
        <w:t>Volume 3 Issue 4 October 2018</w:t>
      </w:r>
    </w:p>
    <w:p w:rsidR="00F93700" w:rsidRPr="00F93700" w:rsidRDefault="00F93700" w:rsidP="00F93700">
      <w:pPr>
        <w:rPr>
          <w:rFonts w:ascii="Garamond" w:hAnsi="Garamond"/>
          <w:lang w:val="en-AU"/>
        </w:rPr>
      </w:pPr>
      <w:r w:rsidRPr="008127B8">
        <w:rPr>
          <w:rFonts w:ascii="Garamond" w:hAnsi="Garamond"/>
          <w:lang w:val="en-AU"/>
        </w:rPr>
        <w:t xml:space="preserve">This issue of the </w:t>
      </w:r>
      <w:r w:rsidRPr="00F93700">
        <w:rPr>
          <w:rFonts w:ascii="Garamond" w:hAnsi="Garamond"/>
          <w:i/>
          <w:lang w:val="en-AU"/>
        </w:rPr>
        <w:t>Future Leaders Communiqué</w:t>
      </w:r>
      <w:r w:rsidRPr="008127B8">
        <w:rPr>
          <w:rFonts w:ascii="Garamond" w:hAnsi="Garamond"/>
          <w:lang w:val="en-AU"/>
        </w:rPr>
        <w:t xml:space="preserve"> focuses on </w:t>
      </w:r>
      <w:r w:rsidRPr="00F93700">
        <w:rPr>
          <w:rFonts w:ascii="Garamond" w:hAnsi="Garamond"/>
          <w:lang w:val="en-AU"/>
        </w:rPr>
        <w:t xml:space="preserve">how difficulties in </w:t>
      </w:r>
      <w:r w:rsidRPr="00F93700">
        <w:rPr>
          <w:rFonts w:ascii="Garamond" w:hAnsi="Garamond"/>
          <w:b/>
          <w:lang w:val="en-AU"/>
        </w:rPr>
        <w:t>recognising and communicating abnormal results</w:t>
      </w:r>
      <w:r w:rsidRPr="00F93700">
        <w:rPr>
          <w:rFonts w:ascii="Garamond" w:hAnsi="Garamond"/>
          <w:lang w:val="en-AU"/>
        </w:rPr>
        <w:t xml:space="preserve"> from laboratory and imaging investigations </w:t>
      </w:r>
      <w:r>
        <w:rPr>
          <w:rFonts w:ascii="Garamond" w:hAnsi="Garamond"/>
          <w:lang w:val="en-AU"/>
        </w:rPr>
        <w:t xml:space="preserve">can </w:t>
      </w:r>
      <w:r w:rsidRPr="00F93700">
        <w:rPr>
          <w:rFonts w:ascii="Garamond" w:hAnsi="Garamond"/>
          <w:lang w:val="en-AU"/>
        </w:rPr>
        <w:t>lead to significant patient harm</w:t>
      </w:r>
      <w:r>
        <w:rPr>
          <w:rFonts w:ascii="Garamond" w:hAnsi="Garamond"/>
          <w:lang w:val="en-AU"/>
        </w:rPr>
        <w:t xml:space="preserve">. The case study examines </w:t>
      </w:r>
      <w:r w:rsidRPr="00F93700">
        <w:rPr>
          <w:rFonts w:ascii="Garamond" w:hAnsi="Garamond"/>
          <w:lang w:val="en-AU"/>
        </w:rPr>
        <w:t xml:space="preserve">the </w:t>
      </w:r>
      <w:r>
        <w:rPr>
          <w:rFonts w:ascii="Garamond" w:hAnsi="Garamond"/>
          <w:lang w:val="en-AU"/>
        </w:rPr>
        <w:t xml:space="preserve">experiences </w:t>
      </w:r>
      <w:r w:rsidRPr="00F93700">
        <w:rPr>
          <w:rFonts w:ascii="Garamond" w:hAnsi="Garamond"/>
          <w:lang w:val="en-AU"/>
        </w:rPr>
        <w:t xml:space="preserve">a 65-year-old man who was admitted to a regional hospital after a quad bike crash </w:t>
      </w:r>
      <w:r>
        <w:rPr>
          <w:rFonts w:ascii="Garamond" w:hAnsi="Garamond"/>
          <w:lang w:val="en-AU"/>
        </w:rPr>
        <w:t>who</w:t>
      </w:r>
      <w:r w:rsidRPr="00F93700">
        <w:rPr>
          <w:rFonts w:ascii="Garamond" w:hAnsi="Garamond"/>
          <w:lang w:val="en-AU"/>
        </w:rPr>
        <w:t xml:space="preserve"> subsequently died of </w:t>
      </w:r>
      <w:r w:rsidRPr="00F93700">
        <w:rPr>
          <w:rFonts w:ascii="Garamond" w:hAnsi="Garamond"/>
          <w:b/>
          <w:lang w:val="en-AU"/>
        </w:rPr>
        <w:t>sepsis</w:t>
      </w:r>
      <w:r w:rsidRPr="00F93700">
        <w:rPr>
          <w:rFonts w:ascii="Garamond" w:hAnsi="Garamond"/>
          <w:lang w:val="en-AU"/>
        </w:rPr>
        <w:t xml:space="preserve">. </w:t>
      </w:r>
      <w:r>
        <w:rPr>
          <w:rFonts w:ascii="Garamond" w:hAnsi="Garamond"/>
          <w:lang w:val="en-AU"/>
        </w:rPr>
        <w:t xml:space="preserve">One of the aspects of this is that it can be </w:t>
      </w:r>
      <w:r w:rsidRPr="00F93700">
        <w:rPr>
          <w:rFonts w:ascii="Garamond" w:hAnsi="Garamond"/>
          <w:lang w:val="en-AU"/>
        </w:rPr>
        <w:t xml:space="preserve">challenging to know how to interpret an abnormal result and </w:t>
      </w:r>
      <w:r>
        <w:rPr>
          <w:rFonts w:ascii="Garamond" w:hAnsi="Garamond"/>
          <w:lang w:val="en-AU"/>
        </w:rPr>
        <w:t xml:space="preserve">to determine </w:t>
      </w:r>
      <w:r w:rsidRPr="00F93700">
        <w:rPr>
          <w:rFonts w:ascii="Garamond" w:hAnsi="Garamond"/>
          <w:lang w:val="en-AU"/>
        </w:rPr>
        <w:t>what action is required.</w:t>
      </w:r>
      <w:r>
        <w:rPr>
          <w:rFonts w:ascii="Garamond" w:hAnsi="Garamond"/>
          <w:lang w:val="en-AU"/>
        </w:rPr>
        <w:t xml:space="preserve"> The importance of </w:t>
      </w:r>
      <w:r w:rsidRPr="00F93700">
        <w:rPr>
          <w:rFonts w:ascii="Garamond" w:hAnsi="Garamond"/>
          <w:b/>
          <w:lang w:val="en-AU"/>
        </w:rPr>
        <w:t>seeking help</w:t>
      </w:r>
      <w:r w:rsidRPr="00F93700">
        <w:rPr>
          <w:rFonts w:ascii="Garamond" w:hAnsi="Garamond"/>
          <w:lang w:val="en-AU"/>
        </w:rPr>
        <w:t xml:space="preserve"> from colleagues </w:t>
      </w:r>
      <w:r>
        <w:rPr>
          <w:rFonts w:ascii="Garamond" w:hAnsi="Garamond"/>
          <w:lang w:val="en-AU"/>
        </w:rPr>
        <w:t>and w</w:t>
      </w:r>
      <w:r w:rsidRPr="00F93700">
        <w:rPr>
          <w:rFonts w:ascii="Garamond" w:hAnsi="Garamond"/>
          <w:lang w:val="en-AU"/>
        </w:rPr>
        <w:t xml:space="preserve">orking in, and contributing to, an environment that fosters a </w:t>
      </w:r>
      <w:r w:rsidRPr="00F93700">
        <w:rPr>
          <w:rFonts w:ascii="Garamond" w:hAnsi="Garamond"/>
          <w:b/>
          <w:lang w:val="en-AU"/>
        </w:rPr>
        <w:t>supportive culture</w:t>
      </w:r>
      <w:r w:rsidRPr="00F93700">
        <w:rPr>
          <w:rFonts w:ascii="Garamond" w:hAnsi="Garamond"/>
          <w:lang w:val="en-AU"/>
        </w:rPr>
        <w:t xml:space="preserve"> </w:t>
      </w:r>
      <w:r>
        <w:rPr>
          <w:rFonts w:ascii="Garamond" w:hAnsi="Garamond"/>
          <w:lang w:val="en-AU"/>
        </w:rPr>
        <w:t>is discussed.</w:t>
      </w:r>
      <w:r w:rsidR="006404BA">
        <w:rPr>
          <w:rFonts w:ascii="Garamond" w:hAnsi="Garamond"/>
          <w:lang w:val="en-AU"/>
        </w:rPr>
        <w:t xml:space="preserve"> The export commentaries look at sepsis and the importance of communication in medical teams.</w:t>
      </w:r>
    </w:p>
    <w:p w:rsidR="00F93700" w:rsidRPr="00F93700" w:rsidRDefault="00F93700" w:rsidP="00F93700">
      <w:pPr>
        <w:rPr>
          <w:rFonts w:ascii="Garamond" w:hAnsi="Garamond"/>
          <w:lang w:val="en-AU"/>
        </w:rPr>
      </w:pPr>
    </w:p>
    <w:p w:rsidR="00545BC3" w:rsidRPr="000170DA" w:rsidRDefault="00545BC3" w:rsidP="00AA0783">
      <w:pPr>
        <w:keepNext/>
        <w:rPr>
          <w:rFonts w:ascii="Garamond" w:hAnsi="Garamond"/>
          <w:i/>
          <w:lang w:val="en-AU"/>
        </w:rPr>
      </w:pPr>
      <w:r w:rsidRPr="000170DA">
        <w:rPr>
          <w:rFonts w:ascii="Garamond" w:hAnsi="Garamond"/>
          <w:i/>
          <w:lang w:val="en-AU"/>
        </w:rPr>
        <w:t>[UK] NICE Guidelines and Quality Standards</w:t>
      </w:r>
    </w:p>
    <w:p w:rsidR="00545BC3" w:rsidRPr="000170DA" w:rsidRDefault="009C4ACC" w:rsidP="00545BC3">
      <w:pPr>
        <w:keepNext/>
        <w:keepLines/>
        <w:rPr>
          <w:rFonts w:ascii="Garamond" w:hAnsi="Garamond"/>
          <w:u w:val="single"/>
          <w:lang w:val="en-AU"/>
        </w:rPr>
      </w:pPr>
      <w:hyperlink r:id="rId36" w:history="1">
        <w:r w:rsidR="00545BC3" w:rsidRPr="000170DA">
          <w:rPr>
            <w:rStyle w:val="Hyperlink"/>
            <w:rFonts w:ascii="Garamond" w:hAnsi="Garamond"/>
            <w:lang w:val="en-AU"/>
          </w:rPr>
          <w:t>https://www.nice.org.uk</w:t>
        </w:r>
      </w:hyperlink>
    </w:p>
    <w:p w:rsidR="00545BC3" w:rsidRPr="000170DA" w:rsidRDefault="00545BC3" w:rsidP="00545BC3">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A8464C" w:rsidRDefault="00A8464C" w:rsidP="00A8464C">
      <w:pPr>
        <w:pStyle w:val="ListParagraph"/>
        <w:keepNext/>
        <w:keepLines/>
        <w:numPr>
          <w:ilvl w:val="0"/>
          <w:numId w:val="14"/>
        </w:numPr>
        <w:rPr>
          <w:rFonts w:ascii="Garamond" w:hAnsi="Garamond"/>
          <w:lang w:val="en-AU"/>
        </w:rPr>
      </w:pPr>
      <w:r>
        <w:rPr>
          <w:rFonts w:ascii="Garamond" w:hAnsi="Garamond"/>
          <w:lang w:val="en-AU"/>
        </w:rPr>
        <w:t xml:space="preserve">NICE Guideline NG109 </w:t>
      </w:r>
      <w:r w:rsidRPr="00A8464C">
        <w:rPr>
          <w:rFonts w:ascii="Garamond" w:hAnsi="Garamond"/>
          <w:b/>
          <w:i/>
          <w:lang w:val="en-AU"/>
        </w:rPr>
        <w:t xml:space="preserve">Urinary tract infection </w:t>
      </w:r>
      <w:r w:rsidRPr="00A8464C">
        <w:rPr>
          <w:rFonts w:ascii="Garamond" w:hAnsi="Garamond"/>
          <w:i/>
          <w:lang w:val="en-AU"/>
        </w:rPr>
        <w:t>(lower):</w:t>
      </w:r>
      <w:r w:rsidRPr="00A8464C">
        <w:rPr>
          <w:rFonts w:ascii="Garamond" w:hAnsi="Garamond"/>
          <w:b/>
          <w:i/>
          <w:lang w:val="en-AU"/>
        </w:rPr>
        <w:t xml:space="preserve"> antimicrobial prescribing</w:t>
      </w:r>
      <w:r>
        <w:rPr>
          <w:rFonts w:ascii="Garamond" w:hAnsi="Garamond"/>
          <w:lang w:val="en-AU"/>
        </w:rPr>
        <w:t xml:space="preserve"> </w:t>
      </w:r>
      <w:hyperlink r:id="rId37" w:history="1">
        <w:r w:rsidRPr="002538BD">
          <w:rPr>
            <w:rStyle w:val="Hyperlink"/>
            <w:rFonts w:ascii="Garamond" w:hAnsi="Garamond"/>
            <w:lang w:val="en-AU"/>
          </w:rPr>
          <w:t>https://www.nice.org.uk/guidance/ng109</w:t>
        </w:r>
      </w:hyperlink>
      <w:bookmarkStart w:id="1" w:name="_GoBack"/>
      <w:bookmarkEnd w:id="1"/>
    </w:p>
    <w:p w:rsidR="00A8464C" w:rsidRDefault="00A8464C" w:rsidP="00A8464C">
      <w:pPr>
        <w:pStyle w:val="ListParagraph"/>
        <w:keepNext/>
        <w:keepLines/>
        <w:numPr>
          <w:ilvl w:val="0"/>
          <w:numId w:val="14"/>
        </w:numPr>
        <w:rPr>
          <w:rFonts w:ascii="Garamond" w:hAnsi="Garamond"/>
          <w:lang w:val="en-AU"/>
        </w:rPr>
      </w:pPr>
      <w:r>
        <w:rPr>
          <w:rFonts w:ascii="Garamond" w:hAnsi="Garamond"/>
          <w:lang w:val="en-AU"/>
        </w:rPr>
        <w:t xml:space="preserve">NICE Guideline NG110 </w:t>
      </w:r>
      <w:r w:rsidRPr="00A8464C">
        <w:rPr>
          <w:rFonts w:ascii="Garamond" w:hAnsi="Garamond"/>
          <w:b/>
          <w:i/>
          <w:lang w:val="en-AU"/>
        </w:rPr>
        <w:t xml:space="preserve">Prostatitis </w:t>
      </w:r>
      <w:r w:rsidRPr="00A8464C">
        <w:rPr>
          <w:rFonts w:ascii="Garamond" w:hAnsi="Garamond"/>
          <w:i/>
          <w:lang w:val="en-AU"/>
        </w:rPr>
        <w:t>(acute):</w:t>
      </w:r>
      <w:r w:rsidRPr="00A8464C">
        <w:rPr>
          <w:rFonts w:ascii="Garamond" w:hAnsi="Garamond"/>
          <w:b/>
          <w:i/>
          <w:lang w:val="en-AU"/>
        </w:rPr>
        <w:t xml:space="preserve"> antimicrobial prescribing</w:t>
      </w:r>
      <w:r w:rsidRPr="00A8464C">
        <w:rPr>
          <w:rFonts w:ascii="Garamond" w:hAnsi="Garamond"/>
          <w:b/>
          <w:lang w:val="en-AU"/>
        </w:rPr>
        <w:t xml:space="preserve"> </w:t>
      </w:r>
      <w:hyperlink r:id="rId38" w:history="1">
        <w:r w:rsidRPr="002538BD">
          <w:rPr>
            <w:rStyle w:val="Hyperlink"/>
            <w:rFonts w:ascii="Garamond" w:hAnsi="Garamond"/>
            <w:lang w:val="en-AU"/>
          </w:rPr>
          <w:t>https://www.nice.org.uk/guidance/ng110</w:t>
        </w:r>
      </w:hyperlink>
    </w:p>
    <w:p w:rsidR="00545BC3" w:rsidRDefault="00A8464C" w:rsidP="00A8464C">
      <w:pPr>
        <w:pStyle w:val="ListParagraph"/>
        <w:keepNext/>
        <w:keepLines/>
        <w:numPr>
          <w:ilvl w:val="0"/>
          <w:numId w:val="14"/>
        </w:numPr>
        <w:rPr>
          <w:rFonts w:ascii="Garamond" w:hAnsi="Garamond"/>
          <w:lang w:val="en-AU"/>
        </w:rPr>
      </w:pPr>
      <w:r>
        <w:rPr>
          <w:rFonts w:ascii="Garamond" w:hAnsi="Garamond"/>
          <w:lang w:val="en-AU"/>
        </w:rPr>
        <w:t xml:space="preserve">NICE Guideline NG111 </w:t>
      </w:r>
      <w:r w:rsidRPr="00A8464C">
        <w:rPr>
          <w:rFonts w:ascii="Garamond" w:hAnsi="Garamond"/>
          <w:b/>
          <w:i/>
          <w:lang w:val="en-AU"/>
        </w:rPr>
        <w:t xml:space="preserve">Pyelonephritis </w:t>
      </w:r>
      <w:r w:rsidRPr="00A8464C">
        <w:rPr>
          <w:rFonts w:ascii="Garamond" w:hAnsi="Garamond"/>
          <w:i/>
          <w:lang w:val="en-AU"/>
        </w:rPr>
        <w:t>(acute):</w:t>
      </w:r>
      <w:r w:rsidRPr="00A8464C">
        <w:rPr>
          <w:rFonts w:ascii="Garamond" w:hAnsi="Garamond"/>
          <w:b/>
          <w:i/>
          <w:lang w:val="en-AU"/>
        </w:rPr>
        <w:t xml:space="preserve"> antimicrobial prescribing</w:t>
      </w:r>
      <w:r>
        <w:rPr>
          <w:rFonts w:ascii="Garamond" w:hAnsi="Garamond"/>
          <w:lang w:val="en-AU"/>
        </w:rPr>
        <w:t xml:space="preserve"> </w:t>
      </w:r>
      <w:hyperlink r:id="rId39" w:history="1">
        <w:r w:rsidR="00D21837" w:rsidRPr="00B50B69">
          <w:rPr>
            <w:rStyle w:val="Hyperlink"/>
            <w:rFonts w:ascii="Garamond" w:hAnsi="Garamond"/>
            <w:lang w:val="en-AU"/>
          </w:rPr>
          <w:t>https://www.nice.org.uk/guidance/ng111</w:t>
        </w:r>
      </w:hyperlink>
      <w:r w:rsidR="00D21837">
        <w:rPr>
          <w:rFonts w:ascii="Garamond" w:hAnsi="Garamond"/>
          <w:lang w:val="en-AU"/>
        </w:rPr>
        <w:t xml:space="preserve"> </w:t>
      </w:r>
    </w:p>
    <w:p w:rsidR="00545BC3" w:rsidRDefault="00545BC3" w:rsidP="00070CFE">
      <w:pPr>
        <w:rPr>
          <w:rFonts w:ascii="Garamond" w:hAnsi="Garamond"/>
          <w:lang w:val="en-AU"/>
        </w:rPr>
      </w:pPr>
    </w:p>
    <w:p w:rsidR="00293069" w:rsidRPr="007A47A8" w:rsidRDefault="00293069" w:rsidP="00293069">
      <w:pPr>
        <w:keepNext/>
        <w:keepLines/>
        <w:rPr>
          <w:rFonts w:ascii="Garamond" w:hAnsi="Garamond"/>
          <w:i/>
          <w:lang w:val="en-AU"/>
        </w:rPr>
      </w:pPr>
      <w:r w:rsidRPr="007A47A8">
        <w:rPr>
          <w:rFonts w:ascii="Garamond" w:hAnsi="Garamond"/>
          <w:i/>
          <w:lang w:val="en-AU"/>
        </w:rPr>
        <w:t>[UK] National Institute for Health Research</w:t>
      </w:r>
    </w:p>
    <w:p w:rsidR="00293069" w:rsidRPr="007A47A8" w:rsidRDefault="00293069" w:rsidP="00293069">
      <w:pPr>
        <w:keepNext/>
        <w:keepLines/>
        <w:rPr>
          <w:rStyle w:val="Hyperlink"/>
          <w:rFonts w:ascii="Garamond" w:hAnsi="Garamond"/>
          <w:lang w:val="en-AU"/>
        </w:rPr>
      </w:pPr>
      <w:r w:rsidRPr="0054200E">
        <w:rPr>
          <w:rStyle w:val="Hyperlink"/>
          <w:rFonts w:ascii="Garamond" w:hAnsi="Garamond"/>
          <w:lang w:val="en-AU"/>
        </w:rPr>
        <w:t>https://discover.dc.nihr.ac.uk/portal/search/signals</w:t>
      </w:r>
    </w:p>
    <w:p w:rsidR="00293069" w:rsidRDefault="00293069" w:rsidP="00293069">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275714" w:rsidRPr="00275714" w:rsidRDefault="00275714" w:rsidP="00275714">
      <w:pPr>
        <w:pStyle w:val="ListParagraph"/>
        <w:keepLines/>
        <w:numPr>
          <w:ilvl w:val="0"/>
          <w:numId w:val="14"/>
        </w:numPr>
        <w:rPr>
          <w:rFonts w:ascii="Garamond" w:hAnsi="Garamond"/>
          <w:lang w:val="en-AU"/>
        </w:rPr>
      </w:pPr>
      <w:r w:rsidRPr="00275714">
        <w:rPr>
          <w:rFonts w:ascii="Garamond" w:hAnsi="Garamond"/>
          <w:lang w:val="en-AU"/>
        </w:rPr>
        <w:t xml:space="preserve">Self-monitoring of blood glucose provides </w:t>
      </w:r>
      <w:r w:rsidR="00BF00ED">
        <w:rPr>
          <w:rFonts w:ascii="Garamond" w:hAnsi="Garamond"/>
          <w:lang w:val="en-AU"/>
        </w:rPr>
        <w:t xml:space="preserve">little </w:t>
      </w:r>
      <w:r w:rsidRPr="00275714">
        <w:rPr>
          <w:rFonts w:ascii="Garamond" w:hAnsi="Garamond"/>
          <w:lang w:val="en-AU"/>
        </w:rPr>
        <w:t xml:space="preserve">benefit for most people with </w:t>
      </w:r>
      <w:r w:rsidRPr="00275714">
        <w:rPr>
          <w:rFonts w:ascii="Garamond" w:hAnsi="Garamond"/>
          <w:b/>
          <w:lang w:val="en-AU"/>
        </w:rPr>
        <w:t>type 2 diabetes</w:t>
      </w:r>
    </w:p>
    <w:p w:rsidR="00275714" w:rsidRPr="00275714" w:rsidRDefault="00275714" w:rsidP="00275714">
      <w:pPr>
        <w:pStyle w:val="ListParagraph"/>
        <w:keepLines/>
        <w:numPr>
          <w:ilvl w:val="0"/>
          <w:numId w:val="14"/>
        </w:numPr>
        <w:rPr>
          <w:rFonts w:ascii="Garamond" w:hAnsi="Garamond"/>
          <w:lang w:val="en-AU"/>
        </w:rPr>
      </w:pPr>
      <w:r w:rsidRPr="00275714">
        <w:rPr>
          <w:rFonts w:ascii="Garamond" w:hAnsi="Garamond"/>
          <w:lang w:val="en-AU"/>
        </w:rPr>
        <w:t>Albumin administrations can prolong survival for</w:t>
      </w:r>
      <w:r>
        <w:rPr>
          <w:rFonts w:ascii="Garamond" w:hAnsi="Garamond"/>
          <w:lang w:val="en-AU"/>
        </w:rPr>
        <w:t xml:space="preserve"> some people with </w:t>
      </w:r>
      <w:r w:rsidRPr="00275714">
        <w:rPr>
          <w:rFonts w:ascii="Garamond" w:hAnsi="Garamond"/>
          <w:b/>
          <w:lang w:val="en-AU"/>
        </w:rPr>
        <w:t>liver disease</w:t>
      </w:r>
    </w:p>
    <w:p w:rsidR="00275714" w:rsidRPr="00275714" w:rsidRDefault="00275714" w:rsidP="00275714">
      <w:pPr>
        <w:pStyle w:val="ListParagraph"/>
        <w:keepLines/>
        <w:numPr>
          <w:ilvl w:val="0"/>
          <w:numId w:val="14"/>
        </w:numPr>
        <w:rPr>
          <w:rFonts w:ascii="Garamond" w:hAnsi="Garamond"/>
          <w:lang w:val="en-AU"/>
        </w:rPr>
      </w:pPr>
      <w:r w:rsidRPr="00275714">
        <w:rPr>
          <w:rFonts w:ascii="Garamond" w:hAnsi="Garamond"/>
          <w:lang w:val="en-AU"/>
        </w:rPr>
        <w:t xml:space="preserve">Closing five </w:t>
      </w:r>
      <w:r w:rsidRPr="00275714">
        <w:rPr>
          <w:rFonts w:ascii="Garamond" w:hAnsi="Garamond"/>
          <w:b/>
          <w:lang w:val="en-AU"/>
        </w:rPr>
        <w:t>emergency departments</w:t>
      </w:r>
      <w:r w:rsidRPr="00275714">
        <w:rPr>
          <w:rFonts w:ascii="Garamond" w:hAnsi="Garamond"/>
          <w:lang w:val="en-AU"/>
        </w:rPr>
        <w:t xml:space="preserve"> not linked with increased hospital admissions, thoug</w:t>
      </w:r>
      <w:r>
        <w:rPr>
          <w:rFonts w:ascii="Garamond" w:hAnsi="Garamond"/>
          <w:lang w:val="en-AU"/>
        </w:rPr>
        <w:t>h ambulance call-outs increased</w:t>
      </w:r>
    </w:p>
    <w:p w:rsidR="00275714" w:rsidRPr="00275714" w:rsidRDefault="00275714" w:rsidP="00275714">
      <w:pPr>
        <w:pStyle w:val="ListParagraph"/>
        <w:keepLines/>
        <w:numPr>
          <w:ilvl w:val="0"/>
          <w:numId w:val="14"/>
        </w:numPr>
        <w:rPr>
          <w:rFonts w:ascii="Garamond" w:hAnsi="Garamond"/>
          <w:lang w:val="en-AU"/>
        </w:rPr>
      </w:pPr>
      <w:r w:rsidRPr="00275714">
        <w:rPr>
          <w:rFonts w:ascii="Garamond" w:hAnsi="Garamond"/>
          <w:lang w:val="en-AU"/>
        </w:rPr>
        <w:t xml:space="preserve">A football programme for </w:t>
      </w:r>
      <w:r w:rsidRPr="00275714">
        <w:rPr>
          <w:rFonts w:ascii="Garamond" w:hAnsi="Garamond"/>
          <w:b/>
          <w:lang w:val="en-AU"/>
        </w:rPr>
        <w:t>overweight men</w:t>
      </w:r>
      <w:r>
        <w:rPr>
          <w:rFonts w:ascii="Garamond" w:hAnsi="Garamond"/>
          <w:lang w:val="en-AU"/>
        </w:rPr>
        <w:t xml:space="preserve"> achieves sustained weight loss</w:t>
      </w:r>
    </w:p>
    <w:p w:rsidR="00275714" w:rsidRPr="00275714" w:rsidRDefault="00275714" w:rsidP="00275714">
      <w:pPr>
        <w:pStyle w:val="ListParagraph"/>
        <w:keepLines/>
        <w:numPr>
          <w:ilvl w:val="0"/>
          <w:numId w:val="14"/>
        </w:numPr>
        <w:rPr>
          <w:rFonts w:ascii="Garamond" w:hAnsi="Garamond"/>
          <w:lang w:val="en-AU"/>
        </w:rPr>
      </w:pPr>
      <w:r w:rsidRPr="00275714">
        <w:rPr>
          <w:rFonts w:ascii="Garamond" w:hAnsi="Garamond"/>
          <w:lang w:val="en-AU"/>
        </w:rPr>
        <w:t xml:space="preserve">The blood-thinner </w:t>
      </w:r>
      <w:r w:rsidRPr="00275714">
        <w:rPr>
          <w:rFonts w:ascii="Garamond" w:hAnsi="Garamond"/>
          <w:b/>
          <w:lang w:val="en-AU"/>
        </w:rPr>
        <w:t>apixaban</w:t>
      </w:r>
      <w:r w:rsidRPr="00275714">
        <w:rPr>
          <w:rFonts w:ascii="Garamond" w:hAnsi="Garamond"/>
          <w:lang w:val="en-AU"/>
        </w:rPr>
        <w:t xml:space="preserve"> is less likely to cause major bleeding than </w:t>
      </w:r>
      <w:r w:rsidRPr="00275714">
        <w:rPr>
          <w:rFonts w:ascii="Garamond" w:hAnsi="Garamond"/>
          <w:b/>
          <w:lang w:val="en-AU"/>
        </w:rPr>
        <w:t>warfarin</w:t>
      </w:r>
    </w:p>
    <w:p w:rsidR="00275714" w:rsidRPr="00275714" w:rsidRDefault="00275714" w:rsidP="00275714">
      <w:pPr>
        <w:pStyle w:val="ListParagraph"/>
        <w:keepLines/>
        <w:numPr>
          <w:ilvl w:val="0"/>
          <w:numId w:val="14"/>
        </w:numPr>
        <w:rPr>
          <w:rFonts w:ascii="Garamond" w:hAnsi="Garamond"/>
          <w:lang w:val="en-AU"/>
        </w:rPr>
      </w:pPr>
      <w:r w:rsidRPr="00275714">
        <w:rPr>
          <w:rFonts w:ascii="Garamond" w:hAnsi="Garamond"/>
          <w:lang w:val="en-AU"/>
        </w:rPr>
        <w:t xml:space="preserve">MRI scan does not help to find the cause of </w:t>
      </w:r>
      <w:r w:rsidRPr="00275714">
        <w:rPr>
          <w:rFonts w:ascii="Garamond" w:hAnsi="Garamond"/>
          <w:b/>
          <w:lang w:val="en-AU"/>
        </w:rPr>
        <w:t>pelvic pain in women</w:t>
      </w:r>
    </w:p>
    <w:p w:rsidR="00275714" w:rsidRPr="00275714" w:rsidRDefault="00275714" w:rsidP="00275714">
      <w:pPr>
        <w:pStyle w:val="ListParagraph"/>
        <w:keepLines/>
        <w:numPr>
          <w:ilvl w:val="0"/>
          <w:numId w:val="14"/>
        </w:numPr>
        <w:rPr>
          <w:rFonts w:ascii="Garamond" w:hAnsi="Garamond"/>
          <w:lang w:val="en-AU"/>
        </w:rPr>
      </w:pPr>
      <w:r w:rsidRPr="00275714">
        <w:rPr>
          <w:rFonts w:ascii="Garamond" w:hAnsi="Garamond"/>
          <w:lang w:val="en-AU"/>
        </w:rPr>
        <w:t>Negative pressure dressings are no better than standa</w:t>
      </w:r>
      <w:r>
        <w:rPr>
          <w:rFonts w:ascii="Garamond" w:hAnsi="Garamond"/>
          <w:lang w:val="en-AU"/>
        </w:rPr>
        <w:t xml:space="preserve">rd dressings for </w:t>
      </w:r>
      <w:r w:rsidRPr="00275714">
        <w:rPr>
          <w:rFonts w:ascii="Garamond" w:hAnsi="Garamond"/>
          <w:b/>
          <w:lang w:val="en-AU"/>
        </w:rPr>
        <w:t>open fractures</w:t>
      </w:r>
    </w:p>
    <w:p w:rsidR="00275714" w:rsidRPr="00275714" w:rsidRDefault="00275714" w:rsidP="00275714">
      <w:pPr>
        <w:pStyle w:val="ListParagraph"/>
        <w:keepLines/>
        <w:numPr>
          <w:ilvl w:val="0"/>
          <w:numId w:val="14"/>
        </w:numPr>
        <w:rPr>
          <w:rFonts w:ascii="Garamond" w:hAnsi="Garamond"/>
          <w:lang w:val="en-AU"/>
        </w:rPr>
      </w:pPr>
      <w:r w:rsidRPr="00275714">
        <w:rPr>
          <w:rFonts w:ascii="Garamond" w:hAnsi="Garamond"/>
          <w:lang w:val="en-AU"/>
        </w:rPr>
        <w:t xml:space="preserve">Financial incentives may </w:t>
      </w:r>
      <w:r>
        <w:rPr>
          <w:rFonts w:ascii="Garamond" w:hAnsi="Garamond"/>
          <w:lang w:val="en-AU"/>
        </w:rPr>
        <w:t xml:space="preserve">help workers </w:t>
      </w:r>
      <w:r w:rsidRPr="00275714">
        <w:rPr>
          <w:rFonts w:ascii="Garamond" w:hAnsi="Garamond"/>
          <w:b/>
          <w:lang w:val="en-AU"/>
        </w:rPr>
        <w:t>quit smoking</w:t>
      </w:r>
    </w:p>
    <w:p w:rsidR="00275714" w:rsidRPr="00275714" w:rsidRDefault="00275714" w:rsidP="00275714">
      <w:pPr>
        <w:pStyle w:val="ListParagraph"/>
        <w:keepLines/>
        <w:numPr>
          <w:ilvl w:val="0"/>
          <w:numId w:val="14"/>
        </w:numPr>
        <w:rPr>
          <w:rFonts w:ascii="Garamond" w:hAnsi="Garamond"/>
          <w:lang w:val="en-AU"/>
        </w:rPr>
      </w:pPr>
      <w:r w:rsidRPr="00275714">
        <w:rPr>
          <w:rFonts w:ascii="Garamond" w:hAnsi="Garamond"/>
          <w:lang w:val="en-AU"/>
        </w:rPr>
        <w:t xml:space="preserve">No benefit from monitoring </w:t>
      </w:r>
      <w:r w:rsidRPr="00275714">
        <w:rPr>
          <w:rFonts w:ascii="Garamond" w:hAnsi="Garamond"/>
          <w:b/>
          <w:lang w:val="en-AU"/>
        </w:rPr>
        <w:t>antiepileptic drug levels in pregnancy</w:t>
      </w:r>
    </w:p>
    <w:p w:rsidR="00293069" w:rsidRPr="00C50C7A" w:rsidRDefault="00275714" w:rsidP="00275714">
      <w:pPr>
        <w:pStyle w:val="ListParagraph"/>
        <w:keepLines/>
        <w:numPr>
          <w:ilvl w:val="0"/>
          <w:numId w:val="14"/>
        </w:numPr>
        <w:rPr>
          <w:rFonts w:ascii="Garamond" w:hAnsi="Garamond"/>
          <w:lang w:val="en-AU"/>
        </w:rPr>
      </w:pPr>
      <w:r w:rsidRPr="00275714">
        <w:rPr>
          <w:rFonts w:ascii="Garamond" w:hAnsi="Garamond"/>
          <w:b/>
          <w:lang w:val="en-AU"/>
        </w:rPr>
        <w:t>Non-urgent attendances to emergency departments</w:t>
      </w:r>
      <w:r w:rsidRPr="00275714">
        <w:rPr>
          <w:rFonts w:ascii="Garamond" w:hAnsi="Garamond"/>
          <w:lang w:val="en-AU"/>
        </w:rPr>
        <w:t xml:space="preserve"> are more common among younger adults</w:t>
      </w:r>
      <w:r>
        <w:rPr>
          <w:rFonts w:ascii="Garamond" w:hAnsi="Garamond"/>
          <w:lang w:val="en-AU"/>
        </w:rPr>
        <w:t>.</w:t>
      </w:r>
    </w:p>
    <w:p w:rsidR="00293069" w:rsidRDefault="00293069" w:rsidP="00070CFE">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0"/>
      <w:footerReference w:type="default" r:id="rId4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8B" w:rsidRDefault="00044A8B">
      <w:r>
        <w:separator/>
      </w:r>
    </w:p>
  </w:endnote>
  <w:endnote w:type="continuationSeparator" w:id="0">
    <w:p w:rsidR="00044A8B" w:rsidRDefault="0004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8B" w:rsidRDefault="00044A8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C4ACC">
      <w:rPr>
        <w:rStyle w:val="PageNumber"/>
        <w:noProof/>
      </w:rPr>
      <w:t>6</w:t>
    </w:r>
    <w:r>
      <w:rPr>
        <w:rStyle w:val="PageNumber"/>
      </w:rPr>
      <w:fldChar w:fldCharType="end"/>
    </w:r>
  </w:p>
  <w:p w:rsidR="00044A8B" w:rsidRPr="001E78F0" w:rsidRDefault="00044A8B"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39</w:t>
    </w:r>
    <w:r w:rsidR="00BF00ED">
      <w:rPr>
        <w:rFonts w:ascii="Garamond" w:hAnsi="Garamond"/>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8B" w:rsidRPr="001E78F0" w:rsidRDefault="00044A8B"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9C4ACC">
      <w:rPr>
        <w:rStyle w:val="PageNumber"/>
        <w:rFonts w:ascii="Garamond" w:hAnsi="Garamond"/>
        <w:noProof/>
      </w:rPr>
      <w:t>7</w:t>
    </w:r>
    <w:r w:rsidRPr="001E78F0">
      <w:rPr>
        <w:rStyle w:val="PageNumber"/>
        <w:rFonts w:ascii="Garamond" w:hAnsi="Garamond"/>
      </w:rPr>
      <w:fldChar w:fldCharType="end"/>
    </w:r>
  </w:p>
  <w:p w:rsidR="00044A8B" w:rsidRPr="001E78F0" w:rsidRDefault="00044A8B"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39</w:t>
    </w:r>
    <w:r w:rsidR="00BF00ED">
      <w:rPr>
        <w:rFonts w:ascii="Garamond" w:hAnsi="Garamond"/>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8B" w:rsidRDefault="00044A8B">
      <w:r>
        <w:separator/>
      </w:r>
    </w:p>
  </w:footnote>
  <w:footnote w:type="continuationSeparator" w:id="0">
    <w:p w:rsidR="00044A8B" w:rsidRDefault="00044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A37D7"/>
    <w:multiLevelType w:val="hybridMultilevel"/>
    <w:tmpl w:val="D52E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AA5733"/>
    <w:multiLevelType w:val="hybridMultilevel"/>
    <w:tmpl w:val="FD18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9A64BC"/>
    <w:multiLevelType w:val="hybridMultilevel"/>
    <w:tmpl w:val="8392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96546F3"/>
    <w:multiLevelType w:val="hybridMultilevel"/>
    <w:tmpl w:val="46DCB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E608CC"/>
    <w:multiLevelType w:val="hybridMultilevel"/>
    <w:tmpl w:val="7A36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8D2719"/>
    <w:multiLevelType w:val="hybridMultilevel"/>
    <w:tmpl w:val="432EA2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951E6D"/>
    <w:multiLevelType w:val="hybridMultilevel"/>
    <w:tmpl w:val="D3BC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5B58A0"/>
    <w:multiLevelType w:val="hybridMultilevel"/>
    <w:tmpl w:val="758C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262B8A"/>
    <w:multiLevelType w:val="hybridMultilevel"/>
    <w:tmpl w:val="32E6F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AD326C"/>
    <w:multiLevelType w:val="hybridMultilevel"/>
    <w:tmpl w:val="3CE20E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1EA2693"/>
    <w:multiLevelType w:val="hybridMultilevel"/>
    <w:tmpl w:val="17580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6B32EB"/>
    <w:multiLevelType w:val="hybridMultilevel"/>
    <w:tmpl w:val="6028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0D2370"/>
    <w:multiLevelType w:val="hybridMultilevel"/>
    <w:tmpl w:val="4E1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08C0161"/>
    <w:multiLevelType w:val="hybridMultilevel"/>
    <w:tmpl w:val="0F9EA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A22134"/>
    <w:multiLevelType w:val="hybridMultilevel"/>
    <w:tmpl w:val="FD38D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20"/>
  </w:num>
  <w:num w:numId="15">
    <w:abstractNumId w:val="21"/>
  </w:num>
  <w:num w:numId="16">
    <w:abstractNumId w:val="11"/>
  </w:num>
  <w:num w:numId="17">
    <w:abstractNumId w:val="14"/>
  </w:num>
  <w:num w:numId="18">
    <w:abstractNumId w:val="27"/>
  </w:num>
  <w:num w:numId="19">
    <w:abstractNumId w:val="26"/>
  </w:num>
  <w:num w:numId="20">
    <w:abstractNumId w:val="16"/>
  </w:num>
  <w:num w:numId="21">
    <w:abstractNumId w:val="13"/>
  </w:num>
  <w:num w:numId="22">
    <w:abstractNumId w:val="10"/>
  </w:num>
  <w:num w:numId="23">
    <w:abstractNumId w:val="18"/>
  </w:num>
  <w:num w:numId="24">
    <w:abstractNumId w:val="22"/>
  </w:num>
  <w:num w:numId="25">
    <w:abstractNumId w:val="12"/>
  </w:num>
  <w:num w:numId="26">
    <w:abstractNumId w:val="30"/>
  </w:num>
  <w:num w:numId="27">
    <w:abstractNumId w:val="25"/>
  </w:num>
  <w:num w:numId="28">
    <w:abstractNumId w:val="15"/>
  </w:num>
  <w:num w:numId="29">
    <w:abstractNumId w:val="28"/>
  </w:num>
  <w:num w:numId="30">
    <w:abstractNumId w:val="24"/>
  </w:num>
  <w:num w:numId="3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38E"/>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A52"/>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56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208"/>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072"/>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CC1"/>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656"/>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AEF"/>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6EB6"/>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BE"/>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F2B"/>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14"/>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69"/>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93"/>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CD"/>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160"/>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026"/>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6B0"/>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13C"/>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5CC5"/>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92"/>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633"/>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DEC"/>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2D1A"/>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4BA"/>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050"/>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90"/>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0BC"/>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1D8"/>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B7EE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035"/>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ACC"/>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098"/>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64C"/>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83"/>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194"/>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6BE"/>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58"/>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0ED"/>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DE4"/>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2B"/>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76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8D9"/>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837"/>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8C0"/>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758"/>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9C2"/>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24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794"/>
    <w:rsid w:val="00F759A2"/>
    <w:rsid w:val="00F75B24"/>
    <w:rsid w:val="00F75B39"/>
    <w:rsid w:val="00F75D45"/>
    <w:rsid w:val="00F7626B"/>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00"/>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13"/>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1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image" Target="media/image2.jpeg"/><Relationship Id="rId26" Type="http://schemas.openxmlformats.org/officeDocument/2006/relationships/hyperlink" Target="https://www.safetyandquality.gov.au/our-work/primary-health-care/" TargetMode="External"/><Relationship Id="rId39" Type="http://schemas.openxmlformats.org/officeDocument/2006/relationships/hyperlink" Target="https://www.nice.org.uk/guidance/ng111" TargetMode="External"/><Relationship Id="rId3" Type="http://schemas.openxmlformats.org/officeDocument/2006/relationships/styles" Target="styles.xml"/><Relationship Id="rId21" Type="http://schemas.openxmlformats.org/officeDocument/2006/relationships/hyperlink" Target="https://www.smh.com.au/national/nsw/westmead-hospital-icu-stripped-of-training-accreditation-over-alleged-bullying-20181026-p50c8j.html" TargetMode="External"/><Relationship Id="rId34" Type="http://schemas.openxmlformats.org/officeDocument/2006/relationships/hyperlink" Target="https://academic.oup.com/intqhc/advance-access"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c4sportal.safetyandquality.gov.au" TargetMode="External"/><Relationship Id="rId25" Type="http://schemas.openxmlformats.org/officeDocument/2006/relationships/hyperlink" Target="https://doi.org/10.1136/bmjqs-2018-008451" TargetMode="External"/><Relationship Id="rId33" Type="http://schemas.openxmlformats.org/officeDocument/2006/relationships/hyperlink" Target="https://qualitysafety.bmj.com/content/early/recent" TargetMode="External"/><Relationship Id="rId38" Type="http://schemas.openxmlformats.org/officeDocument/2006/relationships/hyperlink" Target="https://www.nice.org.uk/guidance/ng110" TargetMode="External"/><Relationship Id="rId2" Type="http://schemas.openxmlformats.org/officeDocument/2006/relationships/numbering" Target="numbering.xml"/><Relationship Id="rId16" Type="http://schemas.openxmlformats.org/officeDocument/2006/relationships/hyperlink" Target="https://www.c4sportal.safetyandquality.gov.au" TargetMode="External"/><Relationship Id="rId20" Type="http://schemas.openxmlformats.org/officeDocument/2006/relationships/hyperlink" Target="https://doi.org/10.1136/bmj.k4270" TargetMode="External"/><Relationship Id="rId29" Type="http://schemas.openxmlformats.org/officeDocument/2006/relationships/hyperlink" Target="http://doi.org/10.1136/bmj.k401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www.weahsn.net/what-we-do/enhancing-patient-safety/the-deteriorating-patient/emergency-department-ed-safety-checklist/" TargetMode="External"/><Relationship Id="rId32" Type="http://schemas.openxmlformats.org/officeDocument/2006/relationships/hyperlink" Target="http://www.publish.csiro.au/py/virtualissue/2422" TargetMode="External"/><Relationship Id="rId37" Type="http://schemas.openxmlformats.org/officeDocument/2006/relationships/hyperlink" Target="https://www.nice.org.uk/guidance/ng109"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oi.org/10.1136/bmjoq-2018-000325" TargetMode="External"/><Relationship Id="rId28" Type="http://schemas.openxmlformats.org/officeDocument/2006/relationships/hyperlink" Target="https://www.safetyandquality.gov.au/our-work/indicators/hospital-acquired-complications/" TargetMode="External"/><Relationship Id="rId36" Type="http://schemas.openxmlformats.org/officeDocument/2006/relationships/hyperlink" Target="https://www.nice.org.uk"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oi.org/10.1080/09540962.2018.1535044" TargetMode="External"/><Relationship Id="rId31" Type="http://schemas.openxmlformats.org/officeDocument/2006/relationships/hyperlink" Target="https://doi.org/10.5694/mja18.00142"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1136/bmj.k4467" TargetMode="External"/><Relationship Id="rId27" Type="http://schemas.openxmlformats.org/officeDocument/2006/relationships/hyperlink" Target="http://doi.org/10.1111/1475-6773.13066" TargetMode="External"/><Relationship Id="rId30" Type="http://schemas.openxmlformats.org/officeDocument/2006/relationships/hyperlink" Target="https://www.safetyandquality.gov.au/our-work/national-standards-and-accreditation/" TargetMode="External"/><Relationship Id="rId35" Type="http://schemas.openxmlformats.org/officeDocument/2006/relationships/hyperlink" Target="http://vifmcommuniques.org/future-leaders-communique-volume-3-issue-4-october-2018/"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75017-2CA2-4186-A16C-67849B1A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7</Pages>
  <Words>3330</Words>
  <Characters>20381</Characters>
  <Application>Microsoft Office Word</Application>
  <DocSecurity>0</DocSecurity>
  <Lines>399</Lines>
  <Paragraphs>185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23526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28</cp:revision>
  <cp:lastPrinted>2018-03-02T02:34:00Z</cp:lastPrinted>
  <dcterms:created xsi:type="dcterms:W3CDTF">2018-10-28T20:58:00Z</dcterms:created>
  <dcterms:modified xsi:type="dcterms:W3CDTF">2018-11-02T00:20:00Z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