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2D1865DA" wp14:editId="1C083643">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409</w:t>
      </w:r>
    </w:p>
    <w:p w:rsidR="00755242" w:rsidRPr="00467B47" w:rsidRDefault="00B06F6A" w:rsidP="00F738B5">
      <w:pPr>
        <w:rPr>
          <w:rFonts w:ascii="Garamond" w:hAnsi="Garamond"/>
          <w:lang w:val="en-AU"/>
        </w:rPr>
      </w:pPr>
      <w:r>
        <w:rPr>
          <w:rFonts w:ascii="Garamond" w:hAnsi="Garamond"/>
          <w:lang w:val="en-AU"/>
        </w:rPr>
        <w:t>11</w:t>
      </w:r>
      <w:r w:rsidR="003E1737">
        <w:rPr>
          <w:rFonts w:ascii="Garamond" w:hAnsi="Garamond"/>
          <w:lang w:val="en-AU"/>
        </w:rPr>
        <w:t xml:space="preserve"> March </w:t>
      </w:r>
      <w:r w:rsidR="006C06FF">
        <w:rPr>
          <w:rFonts w:ascii="Garamond" w:hAnsi="Garamond"/>
          <w:lang w:val="en-AU"/>
        </w:rPr>
        <w:t>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4D6B8C">
        <w:rPr>
          <w:rFonts w:ascii="Garamond" w:hAnsi="Garamond"/>
          <w:bCs/>
          <w:lang w:val="en-AU"/>
        </w:rPr>
        <w:t>, Alice Bhasale</w:t>
      </w:r>
      <w:r w:rsidR="005F293E">
        <w:rPr>
          <w:rFonts w:ascii="Garamond" w:hAnsi="Garamond"/>
          <w:bCs/>
          <w:lang w:val="en-AU"/>
        </w:rPr>
        <w:t>, Deb Picone</w:t>
      </w:r>
    </w:p>
    <w:p w:rsidR="0055445F" w:rsidRDefault="0055445F">
      <w:pPr>
        <w:rPr>
          <w:rFonts w:ascii="Garamond" w:hAnsi="Garamond"/>
          <w:b/>
          <w:lang w:val="en-AU"/>
        </w:rPr>
      </w:pPr>
    </w:p>
    <w:p w:rsidR="00624F52" w:rsidRPr="00624F52" w:rsidRDefault="00624F52" w:rsidP="00A305BE">
      <w:pPr>
        <w:ind w:left="720" w:hanging="72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7D0541" w:rsidRPr="007D0541" w:rsidRDefault="007D0541" w:rsidP="007D0541">
      <w:pPr>
        <w:keepNext/>
        <w:keepLines/>
        <w:autoSpaceDE w:val="0"/>
        <w:autoSpaceDN w:val="0"/>
        <w:adjustRightInd w:val="0"/>
        <w:rPr>
          <w:rFonts w:ascii="Garamond" w:hAnsi="Garamond"/>
          <w:i/>
          <w:lang w:val="en-AU"/>
        </w:rPr>
      </w:pPr>
      <w:r w:rsidRPr="007D0541">
        <w:rPr>
          <w:rFonts w:ascii="Garamond" w:hAnsi="Garamond"/>
          <w:i/>
          <w:lang w:val="en-AU"/>
        </w:rPr>
        <w:t>Evaluation and accurate diagnoses of pediatric diseases using artificial intelligence</w:t>
      </w:r>
    </w:p>
    <w:p w:rsidR="007D0541" w:rsidRDefault="007D0541" w:rsidP="00AF6052">
      <w:pPr>
        <w:keepNext/>
        <w:keepLines/>
        <w:autoSpaceDE w:val="0"/>
        <w:autoSpaceDN w:val="0"/>
        <w:adjustRightInd w:val="0"/>
        <w:rPr>
          <w:rFonts w:ascii="Garamond" w:hAnsi="Garamond"/>
          <w:lang w:val="en-AU"/>
        </w:rPr>
      </w:pPr>
      <w:r w:rsidRPr="007D0541">
        <w:rPr>
          <w:rFonts w:ascii="Garamond" w:hAnsi="Garamond"/>
          <w:lang w:val="en-AU"/>
        </w:rPr>
        <w:t>Liang H, Tsui BY, Ni H, Valentim CCS, Baxter SL, Liu G, et al</w:t>
      </w:r>
    </w:p>
    <w:p w:rsidR="00AF6052" w:rsidRPr="00E566B0" w:rsidRDefault="007D0541" w:rsidP="00AF6052">
      <w:pPr>
        <w:keepNext/>
        <w:keepLines/>
        <w:autoSpaceDE w:val="0"/>
        <w:autoSpaceDN w:val="0"/>
        <w:adjustRightInd w:val="0"/>
        <w:rPr>
          <w:rFonts w:ascii="Garamond" w:hAnsi="Garamond"/>
          <w:lang w:val="en-AU"/>
        </w:rPr>
      </w:pPr>
      <w:proofErr w:type="gramStart"/>
      <w:r w:rsidRPr="007D0541">
        <w:rPr>
          <w:rFonts w:ascii="Garamond" w:hAnsi="Garamond"/>
          <w:lang w:val="en-AU"/>
        </w:rPr>
        <w:t>Nature Medicine.</w:t>
      </w:r>
      <w:proofErr w:type="gramEnd"/>
      <w:r w:rsidRPr="007D0541">
        <w:rPr>
          <w:rFonts w:ascii="Garamond" w:hAnsi="Garamond"/>
          <w:lang w:val="en-AU"/>
        </w:rPr>
        <w:t xml:space="preserve"> 2019.</w:t>
      </w:r>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Pr="000170DA" w:rsidRDefault="006D1AE2" w:rsidP="007C3E5C">
            <w:pPr>
              <w:rPr>
                <w:rStyle w:val="Hyperlink"/>
                <w:rFonts w:ascii="Garamond" w:hAnsi="Garamond"/>
                <w:color w:val="auto"/>
                <w:u w:val="none"/>
                <w:lang w:val="en-AU"/>
              </w:rPr>
            </w:pPr>
            <w:hyperlink r:id="rId16" w:history="1">
              <w:r w:rsidR="007D0541" w:rsidRPr="00DF5842">
                <w:rPr>
                  <w:rStyle w:val="Hyperlink"/>
                  <w:rFonts w:ascii="Garamond" w:hAnsi="Garamond"/>
                  <w:lang w:val="en-AU"/>
                </w:rPr>
                <w:t>https://doi.org/10.1038/s41591-018-0335-9</w:t>
              </w:r>
            </w:hyperlink>
          </w:p>
        </w:tc>
      </w:tr>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90276" w:rsidRDefault="007D0541" w:rsidP="007D0541">
            <w:pPr>
              <w:rPr>
                <w:rFonts w:ascii="Garamond" w:hAnsi="Garamond"/>
                <w:lang w:val="en-AU"/>
              </w:rPr>
            </w:pPr>
            <w:r>
              <w:rPr>
                <w:rFonts w:ascii="Garamond" w:hAnsi="Garamond"/>
                <w:lang w:val="en-AU"/>
              </w:rPr>
              <w:t xml:space="preserve">The promise of digital tools, up to and including artificial intelligence (AI), to improve health care has been much vaunted. The concept of improved (quicker and more accurate) diagnosis and decision support has been around for some time (the author recalls demonstrations of the early version of the Isabel </w:t>
            </w:r>
            <w:r w:rsidRPr="007D0541">
              <w:rPr>
                <w:rFonts w:ascii="Garamond" w:hAnsi="Garamond"/>
                <w:lang w:val="en-AU"/>
              </w:rPr>
              <w:t>Differential Diagnosis Generator</w:t>
            </w:r>
            <w:r>
              <w:rPr>
                <w:rFonts w:ascii="Garamond" w:hAnsi="Garamond"/>
                <w:lang w:val="en-AU"/>
              </w:rPr>
              <w:t xml:space="preserve">). This letter in </w:t>
            </w:r>
            <w:r w:rsidRPr="007D0541">
              <w:rPr>
                <w:rFonts w:ascii="Garamond" w:hAnsi="Garamond"/>
                <w:i/>
                <w:lang w:val="en-AU"/>
              </w:rPr>
              <w:t>Nature Medicine</w:t>
            </w:r>
            <w:r>
              <w:rPr>
                <w:rFonts w:ascii="Garamond" w:hAnsi="Garamond"/>
                <w:lang w:val="en-AU"/>
              </w:rPr>
              <w:t xml:space="preserve"> reports on the development and testing of a machine learning classifier (MLC) that the authors claim represents ‘</w:t>
            </w:r>
            <w:r w:rsidRPr="007D0541">
              <w:rPr>
                <w:rFonts w:ascii="Garamond" w:hAnsi="Garamond"/>
                <w:lang w:val="en-AU"/>
              </w:rPr>
              <w:t xml:space="preserve">a proof of concept for implementing an </w:t>
            </w:r>
            <w:r w:rsidRPr="00890276">
              <w:rPr>
                <w:rFonts w:ascii="Garamond" w:hAnsi="Garamond"/>
                <w:b/>
                <w:lang w:val="en-AU"/>
              </w:rPr>
              <w:t>AI-based system</w:t>
            </w:r>
            <w:r w:rsidRPr="007D0541">
              <w:rPr>
                <w:rFonts w:ascii="Garamond" w:hAnsi="Garamond"/>
                <w:lang w:val="en-AU"/>
              </w:rPr>
              <w:t xml:space="preserve"> as a means to aid physicians in tackling large amounts of data, </w:t>
            </w:r>
            <w:r w:rsidRPr="004B157A">
              <w:rPr>
                <w:rFonts w:ascii="Garamond" w:hAnsi="Garamond"/>
                <w:b/>
                <w:lang w:val="en-AU"/>
              </w:rPr>
              <w:t>augmenting diagnostic evaluations</w:t>
            </w:r>
            <w:r w:rsidRPr="007D0541">
              <w:rPr>
                <w:rFonts w:ascii="Garamond" w:hAnsi="Garamond"/>
                <w:lang w:val="en-AU"/>
              </w:rPr>
              <w:t xml:space="preserve">, and to provide </w:t>
            </w:r>
            <w:r w:rsidRPr="00890276">
              <w:rPr>
                <w:rFonts w:ascii="Garamond" w:hAnsi="Garamond"/>
                <w:b/>
                <w:lang w:val="en-AU"/>
              </w:rPr>
              <w:t>clinical decision support in cases of diagnostic uncertainty or complexity’</w:t>
            </w:r>
            <w:r>
              <w:rPr>
                <w:rFonts w:ascii="Garamond" w:hAnsi="Garamond"/>
                <w:lang w:val="en-AU"/>
              </w:rPr>
              <w:t xml:space="preserve">. Having used </w:t>
            </w:r>
            <w:r w:rsidRPr="007D0541">
              <w:rPr>
                <w:rFonts w:ascii="Garamond" w:hAnsi="Garamond"/>
                <w:lang w:val="en-AU"/>
              </w:rPr>
              <w:t>101.6 million data points from 1,362,559 p</w:t>
            </w:r>
            <w:r>
              <w:rPr>
                <w:rFonts w:ascii="Garamond" w:hAnsi="Garamond"/>
                <w:lang w:val="en-AU"/>
              </w:rPr>
              <w:t>a</w:t>
            </w:r>
            <w:r w:rsidRPr="007D0541">
              <w:rPr>
                <w:rFonts w:ascii="Garamond" w:hAnsi="Garamond"/>
                <w:lang w:val="en-AU"/>
              </w:rPr>
              <w:t>ediatric patient visits</w:t>
            </w:r>
            <w:r>
              <w:rPr>
                <w:rFonts w:ascii="Garamond" w:hAnsi="Garamond"/>
                <w:lang w:val="en-AU"/>
              </w:rPr>
              <w:t xml:space="preserve"> to a major Chinese women and children’s hospital th</w:t>
            </w:r>
            <w:r w:rsidR="00733ED9">
              <w:rPr>
                <w:rFonts w:ascii="Garamond" w:hAnsi="Garamond"/>
                <w:lang w:val="en-AU"/>
              </w:rPr>
              <w:t>e</w:t>
            </w:r>
            <w:r>
              <w:rPr>
                <w:rFonts w:ascii="Garamond" w:hAnsi="Garamond"/>
                <w:lang w:val="en-AU"/>
              </w:rPr>
              <w:t xml:space="preserve">y argue that the model </w:t>
            </w:r>
            <w:r w:rsidR="00733ED9">
              <w:rPr>
                <w:rFonts w:ascii="Garamond" w:hAnsi="Garamond"/>
                <w:lang w:val="en-AU"/>
              </w:rPr>
              <w:t>demonstrates a high level of performance, including when compared with paediatricians. The results led the authors to suggest ‘</w:t>
            </w:r>
            <w:r w:rsidR="00733ED9" w:rsidRPr="00733ED9">
              <w:rPr>
                <w:rFonts w:ascii="Garamond" w:hAnsi="Garamond"/>
                <w:lang w:val="en-AU"/>
              </w:rPr>
              <w:t>that this</w:t>
            </w:r>
            <w:r w:rsidR="00733ED9">
              <w:rPr>
                <w:rFonts w:ascii="Garamond" w:hAnsi="Garamond"/>
                <w:lang w:val="en-AU"/>
              </w:rPr>
              <w:t xml:space="preserve"> </w:t>
            </w:r>
            <w:r w:rsidR="00733ED9" w:rsidRPr="00733ED9">
              <w:rPr>
                <w:rFonts w:ascii="Garamond" w:hAnsi="Garamond"/>
                <w:lang w:val="en-AU"/>
              </w:rPr>
              <w:t>AI model may potentially assist junior physicians in diagnoses but</w:t>
            </w:r>
            <w:r w:rsidR="00733ED9">
              <w:rPr>
                <w:rFonts w:ascii="Garamond" w:hAnsi="Garamond"/>
                <w:lang w:val="en-AU"/>
              </w:rPr>
              <w:t xml:space="preserve"> </w:t>
            </w:r>
            <w:r w:rsidR="00733ED9" w:rsidRPr="00733ED9">
              <w:rPr>
                <w:rFonts w:ascii="Garamond" w:hAnsi="Garamond"/>
                <w:lang w:val="en-AU"/>
              </w:rPr>
              <w:t>may not necessarily outperform experienced physicians.</w:t>
            </w:r>
            <w:r w:rsidR="00733ED9">
              <w:rPr>
                <w:rFonts w:ascii="Garamond" w:hAnsi="Garamond"/>
                <w:lang w:val="en-AU"/>
              </w:rPr>
              <w:t xml:space="preserve">’ Indeed, the authors </w:t>
            </w:r>
            <w:r w:rsidR="00890276">
              <w:rPr>
                <w:rFonts w:ascii="Garamond" w:hAnsi="Garamond"/>
                <w:lang w:val="en-AU"/>
              </w:rPr>
              <w:t xml:space="preserve">identify </w:t>
            </w:r>
            <w:r w:rsidR="00890276" w:rsidRPr="00890276">
              <w:rPr>
                <w:rFonts w:ascii="Garamond" w:hAnsi="Garamond"/>
                <w:b/>
                <w:lang w:val="en-AU"/>
              </w:rPr>
              <w:t>triage</w:t>
            </w:r>
            <w:r w:rsidR="00890276">
              <w:rPr>
                <w:rFonts w:ascii="Garamond" w:hAnsi="Garamond"/>
                <w:lang w:val="en-AU"/>
              </w:rPr>
              <w:t xml:space="preserve"> as one of the more immediate applications of their model. </w:t>
            </w:r>
            <w:r w:rsidR="00890276">
              <w:rPr>
                <w:rFonts w:ascii="Garamond" w:hAnsi="Garamond"/>
                <w:lang w:val="en-AU"/>
              </w:rPr>
              <w:lastRenderedPageBreak/>
              <w:t>Another application is ‘</w:t>
            </w:r>
            <w:r w:rsidR="00890276" w:rsidRPr="00890276">
              <w:rPr>
                <w:rFonts w:ascii="Garamond" w:hAnsi="Garamond"/>
                <w:lang w:val="en-AU"/>
              </w:rPr>
              <w:t>to assist</w:t>
            </w:r>
            <w:r w:rsidR="00890276">
              <w:rPr>
                <w:rFonts w:ascii="Garamond" w:hAnsi="Garamond"/>
                <w:lang w:val="en-AU"/>
              </w:rPr>
              <w:t xml:space="preserve"> </w:t>
            </w:r>
            <w:r w:rsidR="00890276" w:rsidRPr="00890276">
              <w:rPr>
                <w:rFonts w:ascii="Garamond" w:hAnsi="Garamond"/>
                <w:lang w:val="en-AU"/>
              </w:rPr>
              <w:t>physicians with the diagnosis of patients with complex or rare conditions.</w:t>
            </w:r>
            <w:r w:rsidR="00890276">
              <w:rPr>
                <w:rFonts w:ascii="Garamond" w:hAnsi="Garamond"/>
                <w:lang w:val="en-AU"/>
              </w:rPr>
              <w:t>’ This was exactly the motivation behind the Isabel system mentioned above (</w:t>
            </w:r>
            <w:hyperlink r:id="rId17" w:history="1">
              <w:r w:rsidR="00890276" w:rsidRPr="00DF5842">
                <w:rPr>
                  <w:rStyle w:val="Hyperlink"/>
                  <w:rFonts w:ascii="Garamond" w:hAnsi="Garamond"/>
                  <w:lang w:val="en-AU"/>
                </w:rPr>
                <w:t>https://www.isabelhealthcare.com/</w:t>
              </w:r>
            </w:hyperlink>
            <w:r w:rsidR="00890276">
              <w:rPr>
                <w:rFonts w:ascii="Garamond" w:hAnsi="Garamond"/>
                <w:lang w:val="en-AU"/>
              </w:rPr>
              <w:t xml:space="preserve">). The eponymous Isabel was a 3-year old whose chickenpox </w:t>
            </w:r>
            <w:r w:rsidR="00890276" w:rsidRPr="00890276">
              <w:rPr>
                <w:rFonts w:ascii="Garamond" w:hAnsi="Garamond"/>
                <w:lang w:val="en-AU"/>
              </w:rPr>
              <w:t>developed, undetected, into Necrotising Fasciitis and Toxic Shock Syndrome</w:t>
            </w:r>
            <w:r w:rsidR="00890276">
              <w:rPr>
                <w:rFonts w:ascii="Garamond" w:hAnsi="Garamond"/>
                <w:lang w:val="en-AU"/>
              </w:rPr>
              <w:t xml:space="preserve">. That near-fatal experience inspired the development of the </w:t>
            </w:r>
            <w:r w:rsidR="00890276" w:rsidRPr="00890276">
              <w:rPr>
                <w:rFonts w:ascii="Garamond" w:hAnsi="Garamond"/>
                <w:lang w:val="en-AU"/>
              </w:rPr>
              <w:t>tool designed to help prevent misdiagnosis.</w:t>
            </w:r>
          </w:p>
          <w:p w:rsidR="007D0541" w:rsidRDefault="007D0541" w:rsidP="007D0541">
            <w:pPr>
              <w:rPr>
                <w:rFonts w:ascii="Garamond" w:hAnsi="Garamond"/>
                <w:lang w:val="en-AU"/>
              </w:rPr>
            </w:pPr>
            <w:r>
              <w:rPr>
                <w:rFonts w:ascii="Garamond" w:hAnsi="Garamond"/>
                <w:lang w:val="en-AU"/>
              </w:rPr>
              <w:t>A</w:t>
            </w:r>
            <w:r w:rsidR="00733ED9">
              <w:rPr>
                <w:rFonts w:ascii="Garamond" w:hAnsi="Garamond"/>
                <w:lang w:val="en-AU"/>
              </w:rPr>
              <w:t xml:space="preserve"> </w:t>
            </w:r>
            <w:r>
              <w:rPr>
                <w:rFonts w:ascii="Garamond" w:hAnsi="Garamond"/>
                <w:lang w:val="en-AU"/>
              </w:rPr>
              <w:t xml:space="preserve">colleague observed </w:t>
            </w:r>
            <w:r w:rsidR="00733ED9">
              <w:rPr>
                <w:rFonts w:ascii="Garamond" w:hAnsi="Garamond"/>
                <w:lang w:val="en-AU"/>
              </w:rPr>
              <w:t xml:space="preserve">on reading this paper that </w:t>
            </w:r>
            <w:r>
              <w:rPr>
                <w:rFonts w:ascii="Garamond" w:hAnsi="Garamond"/>
                <w:lang w:val="en-AU"/>
              </w:rPr>
              <w:t>‘</w:t>
            </w:r>
            <w:r w:rsidRPr="007D0541">
              <w:rPr>
                <w:rFonts w:ascii="Garamond" w:hAnsi="Garamond"/>
                <w:lang w:val="en-AU"/>
              </w:rPr>
              <w:t>The future is here.</w:t>
            </w:r>
            <w:r>
              <w:rPr>
                <w:rFonts w:ascii="Garamond" w:hAnsi="Garamond"/>
                <w:lang w:val="en-AU"/>
              </w:rPr>
              <w:t>’ However, as William Gibson is attributed to have remarked ‘</w:t>
            </w:r>
            <w:r w:rsidRPr="007D0541">
              <w:rPr>
                <w:rFonts w:ascii="Garamond" w:hAnsi="Garamond"/>
                <w:lang w:val="en-AU"/>
              </w:rPr>
              <w:t xml:space="preserve">The </w:t>
            </w:r>
            <w:r>
              <w:rPr>
                <w:rFonts w:ascii="Garamond" w:hAnsi="Garamond"/>
                <w:lang w:val="en-AU"/>
              </w:rPr>
              <w:t>f</w:t>
            </w:r>
            <w:r w:rsidRPr="007D0541">
              <w:rPr>
                <w:rFonts w:ascii="Garamond" w:hAnsi="Garamond"/>
                <w:lang w:val="en-AU"/>
              </w:rPr>
              <w:t xml:space="preserve">uture </w:t>
            </w:r>
            <w:r>
              <w:rPr>
                <w:rFonts w:ascii="Garamond" w:hAnsi="Garamond"/>
                <w:lang w:val="en-AU"/>
              </w:rPr>
              <w:t>h</w:t>
            </w:r>
            <w:r w:rsidRPr="007D0541">
              <w:rPr>
                <w:rFonts w:ascii="Garamond" w:hAnsi="Garamond"/>
                <w:lang w:val="en-AU"/>
              </w:rPr>
              <w:t xml:space="preserve">as </w:t>
            </w:r>
            <w:r>
              <w:rPr>
                <w:rFonts w:ascii="Garamond" w:hAnsi="Garamond"/>
                <w:lang w:val="en-AU"/>
              </w:rPr>
              <w:t>a</w:t>
            </w:r>
            <w:r w:rsidRPr="007D0541">
              <w:rPr>
                <w:rFonts w:ascii="Garamond" w:hAnsi="Garamond"/>
                <w:lang w:val="en-AU"/>
              </w:rPr>
              <w:t xml:space="preserve">rrived — </w:t>
            </w:r>
            <w:r>
              <w:rPr>
                <w:rFonts w:ascii="Garamond" w:hAnsi="Garamond"/>
                <w:lang w:val="en-AU"/>
              </w:rPr>
              <w:t>i</w:t>
            </w:r>
            <w:r w:rsidRPr="007D0541">
              <w:rPr>
                <w:rFonts w:ascii="Garamond" w:hAnsi="Garamond"/>
                <w:lang w:val="en-AU"/>
              </w:rPr>
              <w:t xml:space="preserve">t's </w:t>
            </w:r>
            <w:r>
              <w:rPr>
                <w:rFonts w:ascii="Garamond" w:hAnsi="Garamond"/>
                <w:lang w:val="en-AU"/>
              </w:rPr>
              <w:t>j</w:t>
            </w:r>
            <w:r w:rsidRPr="007D0541">
              <w:rPr>
                <w:rFonts w:ascii="Garamond" w:hAnsi="Garamond"/>
                <w:lang w:val="en-AU"/>
              </w:rPr>
              <w:t xml:space="preserve">ust </w:t>
            </w:r>
            <w:r>
              <w:rPr>
                <w:rFonts w:ascii="Garamond" w:hAnsi="Garamond"/>
                <w:lang w:val="en-AU"/>
              </w:rPr>
              <w:t>n</w:t>
            </w:r>
            <w:r w:rsidRPr="007D0541">
              <w:rPr>
                <w:rFonts w:ascii="Garamond" w:hAnsi="Garamond"/>
                <w:lang w:val="en-AU"/>
              </w:rPr>
              <w:t xml:space="preserve">ot </w:t>
            </w:r>
            <w:r>
              <w:rPr>
                <w:rFonts w:ascii="Garamond" w:hAnsi="Garamond"/>
                <w:lang w:val="en-AU"/>
              </w:rPr>
              <w:t>e</w:t>
            </w:r>
            <w:r w:rsidRPr="007D0541">
              <w:rPr>
                <w:rFonts w:ascii="Garamond" w:hAnsi="Garamond"/>
                <w:lang w:val="en-AU"/>
              </w:rPr>
              <w:t xml:space="preserve">venly </w:t>
            </w:r>
            <w:r>
              <w:rPr>
                <w:rFonts w:ascii="Garamond" w:hAnsi="Garamond"/>
                <w:lang w:val="en-AU"/>
              </w:rPr>
              <w:t>d</w:t>
            </w:r>
            <w:r w:rsidRPr="007D0541">
              <w:rPr>
                <w:rFonts w:ascii="Garamond" w:hAnsi="Garamond"/>
                <w:lang w:val="en-AU"/>
              </w:rPr>
              <w:t xml:space="preserve">istributed </w:t>
            </w:r>
            <w:r>
              <w:rPr>
                <w:rFonts w:ascii="Garamond" w:hAnsi="Garamond"/>
                <w:lang w:val="en-AU"/>
              </w:rPr>
              <w:t>y</w:t>
            </w:r>
            <w:r w:rsidRPr="007D0541">
              <w:rPr>
                <w:rFonts w:ascii="Garamond" w:hAnsi="Garamond"/>
                <w:lang w:val="en-AU"/>
              </w:rPr>
              <w:t>et</w:t>
            </w:r>
            <w:r>
              <w:rPr>
                <w:rFonts w:ascii="Garamond" w:hAnsi="Garamond"/>
                <w:lang w:val="en-AU"/>
              </w:rPr>
              <w:t>’</w:t>
            </w:r>
            <w:r w:rsidR="00733ED9">
              <w:rPr>
                <w:rFonts w:ascii="Garamond" w:hAnsi="Garamond"/>
                <w:lang w:val="en-AU"/>
              </w:rPr>
              <w:t>. Among the questions that come to mind are a number that have a geographical dimension. For example,</w:t>
            </w:r>
            <w:r w:rsidR="008B10B1">
              <w:rPr>
                <w:rFonts w:ascii="Garamond" w:hAnsi="Garamond"/>
                <w:lang w:val="en-AU"/>
              </w:rPr>
              <w:t xml:space="preserve"> to</w:t>
            </w:r>
            <w:r w:rsidR="00733ED9">
              <w:rPr>
                <w:rFonts w:ascii="Garamond" w:hAnsi="Garamond"/>
                <w:lang w:val="en-AU"/>
              </w:rPr>
              <w:t xml:space="preserve"> what extent does the location, diversity/homogeneity of the sample data influence the model and its wider application? O</w:t>
            </w:r>
            <w:r w:rsidR="008B10B1">
              <w:rPr>
                <w:rFonts w:ascii="Garamond" w:hAnsi="Garamond"/>
                <w:lang w:val="en-AU"/>
              </w:rPr>
              <w:t>th</w:t>
            </w:r>
            <w:r w:rsidR="00733ED9">
              <w:rPr>
                <w:rFonts w:ascii="Garamond" w:hAnsi="Garamond"/>
                <w:lang w:val="en-AU"/>
              </w:rPr>
              <w:t>er issues include those of bias and ‘black box algorithms’ that are becoming more appreciated in various uses of AI and related technologies. In some of these it has been found that systemic biases have been (unwittingly) embedded and with the lack of transparency of the algorithms and the assumptions made in their creation it is not obvious that such biases can be readily addressed.</w:t>
            </w:r>
          </w:p>
          <w:p w:rsidR="007D0541" w:rsidRPr="00831B85" w:rsidRDefault="00733ED9" w:rsidP="00890276">
            <w:pPr>
              <w:rPr>
                <w:rFonts w:ascii="Garamond" w:hAnsi="Garamond"/>
                <w:lang w:val="en-AU"/>
              </w:rPr>
            </w:pPr>
            <w:r>
              <w:rPr>
                <w:rFonts w:ascii="Garamond" w:hAnsi="Garamond"/>
                <w:lang w:val="en-AU"/>
              </w:rPr>
              <w:t xml:space="preserve">In a (somewhat) similar vein </w:t>
            </w:r>
            <w:r w:rsidR="00890276">
              <w:rPr>
                <w:rFonts w:ascii="Garamond" w:hAnsi="Garamond"/>
                <w:lang w:val="en-AU"/>
              </w:rPr>
              <w:t xml:space="preserve">the authors of </w:t>
            </w:r>
            <w:r>
              <w:rPr>
                <w:rFonts w:ascii="Garamond" w:hAnsi="Garamond"/>
                <w:lang w:val="en-AU"/>
              </w:rPr>
              <w:t xml:space="preserve">a (US) </w:t>
            </w:r>
            <w:r w:rsidR="007D0541">
              <w:rPr>
                <w:rFonts w:ascii="Garamond" w:hAnsi="Garamond"/>
                <w:lang w:val="en-AU"/>
              </w:rPr>
              <w:t>Commonwealth Fund blog</w:t>
            </w:r>
            <w:r>
              <w:rPr>
                <w:rFonts w:ascii="Garamond" w:hAnsi="Garamond"/>
                <w:lang w:val="en-AU"/>
              </w:rPr>
              <w:t xml:space="preserve"> </w:t>
            </w:r>
            <w:r w:rsidR="00890276">
              <w:rPr>
                <w:rFonts w:ascii="Garamond" w:hAnsi="Garamond"/>
                <w:lang w:val="en-AU"/>
              </w:rPr>
              <w:t>post ‘</w:t>
            </w:r>
            <w:r w:rsidR="00890276" w:rsidRPr="00890276">
              <w:rPr>
                <w:rFonts w:ascii="Garamond" w:hAnsi="Garamond"/>
                <w:lang w:val="en-AU"/>
              </w:rPr>
              <w:t>A Connected Patient Is a Healthier Patient</w:t>
            </w:r>
            <w:r w:rsidR="00890276">
              <w:rPr>
                <w:rFonts w:ascii="Garamond" w:hAnsi="Garamond"/>
                <w:lang w:val="en-AU"/>
              </w:rPr>
              <w:t xml:space="preserve">’, </w:t>
            </w:r>
            <w:r>
              <w:rPr>
                <w:rFonts w:ascii="Garamond" w:hAnsi="Garamond"/>
                <w:lang w:val="en-AU"/>
              </w:rPr>
              <w:t xml:space="preserve">opined that </w:t>
            </w:r>
            <w:r w:rsidR="007D0541">
              <w:rPr>
                <w:rFonts w:ascii="Garamond" w:hAnsi="Garamond"/>
                <w:lang w:val="en-AU"/>
              </w:rPr>
              <w:t>‘</w:t>
            </w:r>
            <w:r w:rsidR="007D0541" w:rsidRPr="007D0541">
              <w:rPr>
                <w:rFonts w:ascii="Garamond" w:hAnsi="Garamond"/>
                <w:lang w:val="en-AU"/>
              </w:rPr>
              <w:t xml:space="preserve">To realize the </w:t>
            </w:r>
            <w:r w:rsidR="007D0541" w:rsidRPr="00890276">
              <w:rPr>
                <w:rFonts w:ascii="Garamond" w:hAnsi="Garamond"/>
                <w:b/>
                <w:lang w:val="en-AU"/>
              </w:rPr>
              <w:t>full promise of digital health tools</w:t>
            </w:r>
            <w:r w:rsidR="007D0541" w:rsidRPr="007D0541">
              <w:rPr>
                <w:rFonts w:ascii="Garamond" w:hAnsi="Garamond"/>
                <w:lang w:val="en-AU"/>
              </w:rPr>
              <w:t xml:space="preserve">, they must be made </w:t>
            </w:r>
            <w:r w:rsidR="007D0541" w:rsidRPr="00890276">
              <w:rPr>
                <w:rFonts w:ascii="Garamond" w:hAnsi="Garamond"/>
                <w:b/>
                <w:lang w:val="en-AU"/>
              </w:rPr>
              <w:t>useful and accessible to everyone</w:t>
            </w:r>
            <w:r w:rsidR="007D0541" w:rsidRPr="007D0541">
              <w:rPr>
                <w:rFonts w:ascii="Garamond" w:hAnsi="Garamond"/>
                <w:lang w:val="en-AU"/>
              </w:rPr>
              <w:t>, regardless of race, income, or education</w:t>
            </w:r>
            <w:r w:rsidR="007D0541">
              <w:rPr>
                <w:rFonts w:ascii="Garamond" w:hAnsi="Garamond"/>
                <w:lang w:val="en-AU"/>
              </w:rPr>
              <w:t>’</w:t>
            </w:r>
            <w:r w:rsidR="00890276">
              <w:rPr>
                <w:rFonts w:ascii="Garamond" w:hAnsi="Garamond"/>
                <w:lang w:val="en-AU"/>
              </w:rPr>
              <w:t xml:space="preserve"> (</w:t>
            </w:r>
            <w:hyperlink r:id="rId18" w:history="1">
              <w:r w:rsidR="00890276" w:rsidRPr="00DF5842">
                <w:rPr>
                  <w:rStyle w:val="Hyperlink"/>
                  <w:rFonts w:ascii="Garamond" w:hAnsi="Garamond"/>
                  <w:lang w:val="en-AU"/>
                </w:rPr>
                <w:t>https://www.commonwealthfund.org/blog/2019/connected-patient-healthier-patient</w:t>
              </w:r>
            </w:hyperlink>
            <w:r w:rsidR="00890276">
              <w:rPr>
                <w:rFonts w:ascii="Garamond" w:hAnsi="Garamond"/>
                <w:lang w:val="en-AU"/>
              </w:rPr>
              <w:t>)</w:t>
            </w:r>
          </w:p>
        </w:tc>
      </w:tr>
    </w:tbl>
    <w:p w:rsidR="00831B85" w:rsidRDefault="00831B85" w:rsidP="00831B85">
      <w:pPr>
        <w:rPr>
          <w:rFonts w:ascii="Garamond" w:hAnsi="Garamond"/>
          <w:i/>
          <w:lang w:val="en-AU"/>
        </w:rPr>
      </w:pPr>
    </w:p>
    <w:p w:rsidR="00A563CA" w:rsidRPr="00A563CA" w:rsidRDefault="00A563CA" w:rsidP="00A563CA">
      <w:pPr>
        <w:keepNext/>
        <w:keepLines/>
        <w:autoSpaceDE w:val="0"/>
        <w:autoSpaceDN w:val="0"/>
        <w:adjustRightInd w:val="0"/>
        <w:rPr>
          <w:rFonts w:ascii="Garamond" w:hAnsi="Garamond"/>
          <w:i/>
          <w:lang w:val="en-AU"/>
        </w:rPr>
      </w:pPr>
      <w:r w:rsidRPr="00A563CA">
        <w:rPr>
          <w:rFonts w:ascii="Garamond" w:hAnsi="Garamond"/>
          <w:i/>
          <w:lang w:val="en-AU"/>
        </w:rPr>
        <w:t>Going digital: a checklist in preparing for hospital-wide electronic medical record implementation and digital transformation</w:t>
      </w:r>
    </w:p>
    <w:p w:rsidR="00A563CA" w:rsidRDefault="00A563CA" w:rsidP="00A66104">
      <w:pPr>
        <w:keepNext/>
        <w:keepLines/>
        <w:autoSpaceDE w:val="0"/>
        <w:autoSpaceDN w:val="0"/>
        <w:adjustRightInd w:val="0"/>
        <w:rPr>
          <w:rFonts w:ascii="Garamond" w:hAnsi="Garamond"/>
          <w:lang w:val="en-AU"/>
        </w:rPr>
      </w:pPr>
      <w:r w:rsidRPr="00A563CA">
        <w:rPr>
          <w:rFonts w:ascii="Garamond" w:hAnsi="Garamond"/>
          <w:lang w:val="en-AU"/>
        </w:rPr>
        <w:t>Scott IA, Sullivan C, Staib A</w:t>
      </w:r>
    </w:p>
    <w:p w:rsidR="00A66104" w:rsidRPr="00E566B0" w:rsidRDefault="00A563CA" w:rsidP="00A66104">
      <w:pPr>
        <w:keepNext/>
        <w:keepLines/>
        <w:autoSpaceDE w:val="0"/>
        <w:autoSpaceDN w:val="0"/>
        <w:adjustRightInd w:val="0"/>
        <w:rPr>
          <w:rFonts w:ascii="Garamond" w:hAnsi="Garamond"/>
          <w:lang w:val="en-AU"/>
        </w:rPr>
      </w:pPr>
      <w:proofErr w:type="gramStart"/>
      <w:r w:rsidRPr="00A563CA">
        <w:rPr>
          <w:rFonts w:ascii="Garamond" w:hAnsi="Garamond"/>
          <w:lang w:val="en-AU"/>
        </w:rPr>
        <w:t>Australian Health Review.</w:t>
      </w:r>
      <w:proofErr w:type="gramEnd"/>
      <w:r w:rsidRPr="00A563CA">
        <w:rPr>
          <w:rFonts w:ascii="Garamond" w:hAnsi="Garamond"/>
          <w:lang w:val="en-AU"/>
        </w:rPr>
        <w:t xml:space="preserve"> </w:t>
      </w:r>
      <w:proofErr w:type="gramStart"/>
      <w:r w:rsidRPr="00A563CA">
        <w:rPr>
          <w:rFonts w:ascii="Garamond" w:hAnsi="Garamond"/>
          <w:lang w:val="en-AU"/>
        </w:rPr>
        <w:t>2018</w:t>
      </w:r>
      <w:r>
        <w:rPr>
          <w:rFonts w:ascii="Garamond" w:hAnsi="Garamond"/>
          <w:lang w:val="en-AU"/>
        </w:rPr>
        <w:t xml:space="preserve"> [epub]</w:t>
      </w:r>
      <w:r w:rsidRPr="00A563CA">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A66104" w:rsidP="00FC7B9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Pr="000170DA" w:rsidRDefault="006D1AE2" w:rsidP="00FC7B9B">
            <w:pPr>
              <w:rPr>
                <w:rStyle w:val="Hyperlink"/>
                <w:rFonts w:ascii="Garamond" w:hAnsi="Garamond"/>
                <w:color w:val="auto"/>
                <w:u w:val="none"/>
                <w:lang w:val="en-AU"/>
              </w:rPr>
            </w:pPr>
            <w:hyperlink r:id="rId19" w:history="1">
              <w:r w:rsidR="00A563CA" w:rsidRPr="00F0163E">
                <w:rPr>
                  <w:rStyle w:val="Hyperlink"/>
                  <w:rFonts w:ascii="Garamond" w:hAnsi="Garamond"/>
                  <w:lang w:val="en-AU"/>
                </w:rPr>
                <w:t>https://doi.org/10.1071/AH17153</w:t>
              </w:r>
            </w:hyperlink>
          </w:p>
        </w:tc>
      </w:tr>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A66104" w:rsidP="00FC7B9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Default="00A563CA" w:rsidP="00A563CA">
            <w:pPr>
              <w:rPr>
                <w:rFonts w:ascii="Garamond" w:hAnsi="Garamond"/>
                <w:lang w:val="en-AU"/>
              </w:rPr>
            </w:pPr>
            <w:r>
              <w:rPr>
                <w:rFonts w:ascii="Garamond" w:hAnsi="Garamond"/>
                <w:lang w:val="en-AU"/>
              </w:rPr>
              <w:t>Changes in process, procedures, technologies, software and hardware can all help resolve some issues – and introduce new ones. Depending on the scale and potential consequences</w:t>
            </w:r>
            <w:r w:rsidR="00642E2A">
              <w:rPr>
                <w:rFonts w:ascii="Garamond" w:hAnsi="Garamond"/>
                <w:lang w:val="en-AU"/>
              </w:rPr>
              <w:t>,</w:t>
            </w:r>
            <w:r>
              <w:rPr>
                <w:rFonts w:ascii="Garamond" w:hAnsi="Garamond"/>
                <w:lang w:val="en-AU"/>
              </w:rPr>
              <w:t xml:space="preserve"> change needs considered preparation and execution. In this vein, the authors have developed this checklist to assist (Australian) hospitals prepare for </w:t>
            </w:r>
            <w:r w:rsidRPr="00A563CA">
              <w:rPr>
                <w:rFonts w:ascii="Garamond" w:hAnsi="Garamond"/>
                <w:lang w:val="en-AU"/>
              </w:rPr>
              <w:t xml:space="preserve">electronic medical record </w:t>
            </w:r>
            <w:r>
              <w:rPr>
                <w:rFonts w:ascii="Garamond" w:hAnsi="Garamond"/>
                <w:lang w:val="en-AU"/>
              </w:rPr>
              <w:t xml:space="preserve">(EMR) </w:t>
            </w:r>
            <w:r w:rsidRPr="00A563CA">
              <w:rPr>
                <w:rFonts w:ascii="Garamond" w:hAnsi="Garamond"/>
                <w:lang w:val="en-AU"/>
              </w:rPr>
              <w:t>implementation and digital transformation</w:t>
            </w:r>
            <w:r>
              <w:rPr>
                <w:rFonts w:ascii="Garamond" w:hAnsi="Garamond"/>
                <w:lang w:val="en-AU"/>
              </w:rPr>
              <w:t xml:space="preserve">. Based on literature review, </w:t>
            </w:r>
            <w:r w:rsidRPr="00A563CA">
              <w:rPr>
                <w:rFonts w:ascii="Garamond" w:hAnsi="Garamond"/>
                <w:lang w:val="en-AU"/>
              </w:rPr>
              <w:t>workshop</w:t>
            </w:r>
            <w:r>
              <w:rPr>
                <w:rFonts w:ascii="Garamond" w:hAnsi="Garamond"/>
                <w:lang w:val="en-AU"/>
              </w:rPr>
              <w:t xml:space="preserve">ping with </w:t>
            </w:r>
            <w:r w:rsidRPr="00A563CA">
              <w:rPr>
                <w:rFonts w:ascii="Garamond" w:hAnsi="Garamond"/>
                <w:lang w:val="en-AU"/>
              </w:rPr>
              <w:t>a multidisciplinary group from Queensland hospitals</w:t>
            </w:r>
            <w:r>
              <w:rPr>
                <w:rFonts w:ascii="Garamond" w:hAnsi="Garamond"/>
                <w:lang w:val="en-AU"/>
              </w:rPr>
              <w:t>, development of a draft</w:t>
            </w:r>
            <w:r w:rsidR="00642E2A">
              <w:rPr>
                <w:rFonts w:ascii="Garamond" w:hAnsi="Garamond"/>
                <w:lang w:val="en-AU"/>
              </w:rPr>
              <w:t xml:space="preserve"> checklist </w:t>
            </w:r>
            <w:r>
              <w:rPr>
                <w:rFonts w:ascii="Garamond" w:hAnsi="Garamond"/>
                <w:lang w:val="en-AU"/>
              </w:rPr>
              <w:t xml:space="preserve">and further </w:t>
            </w:r>
            <w:r w:rsidRPr="00A563CA">
              <w:rPr>
                <w:rFonts w:ascii="Garamond" w:hAnsi="Garamond"/>
                <w:lang w:val="en-AU"/>
              </w:rPr>
              <w:t>review and feedback</w:t>
            </w:r>
            <w:r>
              <w:rPr>
                <w:rFonts w:ascii="Garamond" w:hAnsi="Garamond"/>
                <w:lang w:val="en-AU"/>
              </w:rPr>
              <w:t xml:space="preserve">, the authors have produced an issues </w:t>
            </w:r>
            <w:r w:rsidRPr="00A563CA">
              <w:rPr>
                <w:rFonts w:ascii="Garamond" w:hAnsi="Garamond"/>
                <w:lang w:val="en-AU"/>
              </w:rPr>
              <w:t xml:space="preserve">checklist </w:t>
            </w:r>
            <w:r>
              <w:rPr>
                <w:rFonts w:ascii="Garamond" w:hAnsi="Garamond"/>
                <w:lang w:val="en-AU"/>
              </w:rPr>
              <w:t xml:space="preserve">of </w:t>
            </w:r>
            <w:r w:rsidRPr="00A563CA">
              <w:rPr>
                <w:rFonts w:ascii="Garamond" w:hAnsi="Garamond"/>
                <w:lang w:val="en-AU"/>
              </w:rPr>
              <w:t>19 questions</w:t>
            </w:r>
            <w:r w:rsidR="003E7E4B">
              <w:rPr>
                <w:rFonts w:ascii="Garamond" w:hAnsi="Garamond"/>
                <w:lang w:val="en-AU"/>
              </w:rPr>
              <w:t>:</w:t>
            </w:r>
          </w:p>
          <w:p w:rsidR="00CE206F" w:rsidRPr="00CE206F" w:rsidRDefault="00CE206F" w:rsidP="00CE206F">
            <w:pPr>
              <w:autoSpaceDE w:val="0"/>
              <w:autoSpaceDN w:val="0"/>
              <w:adjustRightInd w:val="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Checklist for electronic medical record implementation and digital transformation</w:t>
            </w:r>
          </w:p>
          <w:p w:rsidR="00CE206F" w:rsidRPr="00CE206F" w:rsidRDefault="00CE206F" w:rsidP="00CE206F">
            <w:pPr>
              <w:autoSpaceDE w:val="0"/>
              <w:autoSpaceDN w:val="0"/>
              <w:adjustRightInd w:val="0"/>
              <w:rPr>
                <w:rFonts w:ascii="AdvTimes-b" w:hAnsi="AdvTimes-b" w:cs="AdvTimes-b"/>
                <w:b/>
                <w:sz w:val="22"/>
                <w:szCs w:val="22"/>
                <w:lang w:val="en-AU" w:eastAsia="en-AU"/>
              </w:rPr>
            </w:pPr>
            <w:r w:rsidRPr="00CE206F">
              <w:rPr>
                <w:rFonts w:ascii="AdvTimes-b" w:hAnsi="AdvTimes-b" w:cs="AdvTimes-b"/>
                <w:b/>
                <w:sz w:val="22"/>
                <w:szCs w:val="22"/>
                <w:lang w:val="en-AU" w:eastAsia="en-AU"/>
              </w:rPr>
              <w:t>1. EMR implementation</w:t>
            </w:r>
          </w:p>
          <w:p w:rsidR="00CE206F" w:rsidRPr="00CE206F" w:rsidRDefault="00CE206F" w:rsidP="00CE206F">
            <w:pPr>
              <w:autoSpaceDE w:val="0"/>
              <w:autoSpaceDN w:val="0"/>
              <w:adjustRightInd w:val="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a. Organisational considerations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Do you have strong leadership?</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Senior executive support</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Leadership team includes practicing clinicians from all professional streams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Do you have an appropriate governance structure?</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Clearly de</w:t>
            </w:r>
            <w:r w:rsidRPr="00CE206F">
              <w:rPr>
                <w:rFonts w:ascii="TimesNewRomanPS+fb" w:hAnsi="TimesNewRomanPS+fb" w:cs="TimesNewRomanPS+fb"/>
                <w:sz w:val="22"/>
                <w:szCs w:val="22"/>
                <w:lang w:val="en-AU" w:eastAsia="en-AU"/>
              </w:rPr>
              <w:t>fi</w:t>
            </w:r>
            <w:r w:rsidRPr="00CE206F">
              <w:rPr>
                <w:rFonts w:ascii="TimesNewRomanPS" w:hAnsi="TimesNewRomanPS" w:cs="TimesNewRomanPS"/>
                <w:sz w:val="22"/>
                <w:szCs w:val="22"/>
                <w:lang w:val="en-AU" w:eastAsia="en-AU"/>
              </w:rPr>
              <w:t>ned governance structure with clinicians and IT staff working together</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IT staff with clinical backgrounds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Have you identi</w:t>
            </w:r>
            <w:r w:rsidRPr="00CE206F">
              <w:rPr>
                <w:rFonts w:ascii="TimesNewRomanPS-Bold+fb" w:hAnsi="TimesNewRomanPS-Bold+fb" w:cs="TimesNewRomanPS-Bold+fb"/>
                <w:b/>
                <w:bCs/>
                <w:sz w:val="22"/>
                <w:szCs w:val="22"/>
                <w:lang w:val="en-AU" w:eastAsia="en-AU"/>
              </w:rPr>
              <w:t>fi</w:t>
            </w:r>
            <w:r w:rsidRPr="00CE206F">
              <w:rPr>
                <w:rFonts w:ascii="TimesNewRomanPS-Bold" w:hAnsi="TimesNewRomanPS-Bold" w:cs="TimesNewRomanPS-Bold"/>
                <w:b/>
                <w:bCs/>
                <w:sz w:val="22"/>
                <w:szCs w:val="22"/>
                <w:lang w:val="en-AU" w:eastAsia="en-AU"/>
              </w:rPr>
              <w:t>ed and recruited clinical champions?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Well-respected clinicians of all disciplines at unit level to provide change leadership</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Do you have an implementation plan?</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Clear go-live date</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Timetable with criteria-driven milestones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Suf</w:t>
            </w:r>
            <w:r w:rsidRPr="00CE206F">
              <w:rPr>
                <w:rFonts w:ascii="TimesNewRomanPS+fb" w:hAnsi="TimesNewRomanPS+fb" w:cs="TimesNewRomanPS+fb"/>
                <w:sz w:val="22"/>
                <w:szCs w:val="22"/>
                <w:lang w:val="en-AU" w:eastAsia="en-AU"/>
              </w:rPr>
              <w:t>fi</w:t>
            </w:r>
            <w:r w:rsidRPr="00CE206F">
              <w:rPr>
                <w:rFonts w:ascii="TimesNewRomanPS" w:hAnsi="TimesNewRomanPS" w:cs="TimesNewRomanPS"/>
                <w:sz w:val="22"/>
                <w:szCs w:val="22"/>
                <w:lang w:val="en-AU" w:eastAsia="en-AU"/>
              </w:rPr>
              <w:t>cient, sustainable business case for implementation and maintenance</w:t>
            </w:r>
          </w:p>
          <w:p w:rsidR="00CE206F" w:rsidRPr="00CE206F" w:rsidRDefault="00CE206F" w:rsidP="00CE206F">
            <w:pPr>
              <w:autoSpaceDE w:val="0"/>
              <w:autoSpaceDN w:val="0"/>
              <w:adjustRightInd w:val="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lastRenderedPageBreak/>
              <w:t>b. Technical considerations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 xml:space="preserve">Do you have a reliable and responsive vendor with a mature system that is </w:t>
            </w:r>
            <w:r w:rsidRPr="00CE206F">
              <w:rPr>
                <w:rFonts w:ascii="TimesNewRomanPS-Bold+fb" w:hAnsi="TimesNewRomanPS-Bold+fb" w:cs="TimesNewRomanPS-Bold+fb"/>
                <w:b/>
                <w:bCs/>
                <w:sz w:val="22"/>
                <w:szCs w:val="22"/>
                <w:lang w:val="en-AU" w:eastAsia="en-AU"/>
              </w:rPr>
              <w:t>fi</w:t>
            </w:r>
            <w:r w:rsidRPr="00CE206F">
              <w:rPr>
                <w:rFonts w:ascii="TimesNewRomanPS-Bold" w:hAnsi="TimesNewRomanPS-Bold" w:cs="TimesNewRomanPS-Bold"/>
                <w:b/>
                <w:bCs/>
                <w:sz w:val="22"/>
                <w:szCs w:val="22"/>
                <w:lang w:val="en-AU" w:eastAsia="en-AU"/>
              </w:rPr>
              <w:t xml:space="preserve">t (or near </w:t>
            </w:r>
            <w:r w:rsidRPr="00CE206F">
              <w:rPr>
                <w:rFonts w:ascii="TimesNewRomanPS-Bold+fb" w:hAnsi="TimesNewRomanPS-Bold+fb" w:cs="TimesNewRomanPS-Bold+fb"/>
                <w:b/>
                <w:bCs/>
                <w:sz w:val="22"/>
                <w:szCs w:val="22"/>
                <w:lang w:val="en-AU" w:eastAsia="en-AU"/>
              </w:rPr>
              <w:t>fi</w:t>
            </w:r>
            <w:r w:rsidRPr="00CE206F">
              <w:rPr>
                <w:rFonts w:ascii="TimesNewRomanPS-Bold" w:hAnsi="TimesNewRomanPS-Bold" w:cs="TimesNewRomanPS-Bold"/>
                <w:b/>
                <w:bCs/>
                <w:sz w:val="22"/>
                <w:szCs w:val="22"/>
                <w:lang w:val="en-AU" w:eastAsia="en-AU"/>
              </w:rPr>
              <w:t>t) for purpose?</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Vendor experienced in large-scale change</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Technical and organisational ability to customise to local requirements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Do you have highly capable and responsive information technology (IT) and project management teams?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IT team capable of system build, test and maintenance beyond just implementation</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Responsiveness to clinical needs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Project management to support IT team</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 xml:space="preserve">Is the system aligned with clinician need and work </w:t>
            </w:r>
            <w:r w:rsidRPr="00CE206F">
              <w:rPr>
                <w:rFonts w:ascii="TimesNewRomanPS-Bold+fb" w:hAnsi="TimesNewRomanPS-Bold+fb" w:cs="TimesNewRomanPS-Bold+fb"/>
                <w:b/>
                <w:bCs/>
                <w:sz w:val="22"/>
                <w:szCs w:val="22"/>
                <w:lang w:val="en-AU" w:eastAsia="en-AU"/>
              </w:rPr>
              <w:t>fl</w:t>
            </w:r>
            <w:r w:rsidRPr="00CE206F">
              <w:rPr>
                <w:rFonts w:ascii="TimesNewRomanPS-Bold" w:hAnsi="TimesNewRomanPS-Bold" w:cs="TimesNewRomanPS-Bold"/>
                <w:b/>
                <w:bCs/>
                <w:sz w:val="22"/>
                <w:szCs w:val="22"/>
                <w:lang w:val="en-AU" w:eastAsia="en-AU"/>
              </w:rPr>
              <w:t>ows?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Technical and clinical work</w:t>
            </w:r>
            <w:r w:rsidRPr="00CE206F">
              <w:rPr>
                <w:rFonts w:ascii="TimesNewRomanPS+fb" w:hAnsi="TimesNewRomanPS+fb" w:cs="TimesNewRomanPS+fb"/>
                <w:sz w:val="22"/>
                <w:szCs w:val="22"/>
                <w:lang w:val="en-AU" w:eastAsia="en-AU"/>
              </w:rPr>
              <w:t>fl</w:t>
            </w:r>
            <w:r w:rsidRPr="00CE206F">
              <w:rPr>
                <w:rFonts w:ascii="TimesNewRomanPS" w:hAnsi="TimesNewRomanPS" w:cs="TimesNewRomanPS"/>
                <w:sz w:val="22"/>
                <w:szCs w:val="22"/>
                <w:lang w:val="en-AU" w:eastAsia="en-AU"/>
              </w:rPr>
              <w:t>ows designed in collaboration between IT staff and clinicians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Automated data entry by integrated devices and systems where appropriate</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Technical contingencies for critical issues developed in conjunction with clinical needs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 xml:space="preserve">Is the hardware aligned with clinician needs and work </w:t>
            </w:r>
            <w:r w:rsidRPr="00CE206F">
              <w:rPr>
                <w:rFonts w:ascii="TimesNewRomanPS-Bold+fb" w:hAnsi="TimesNewRomanPS-Bold+fb" w:cs="TimesNewRomanPS-Bold+fb"/>
                <w:b/>
                <w:bCs/>
                <w:sz w:val="22"/>
                <w:szCs w:val="22"/>
                <w:lang w:val="en-AU" w:eastAsia="en-AU"/>
              </w:rPr>
              <w:t>fl</w:t>
            </w:r>
            <w:r w:rsidRPr="00CE206F">
              <w:rPr>
                <w:rFonts w:ascii="TimesNewRomanPS-Bold" w:hAnsi="TimesNewRomanPS-Bold" w:cs="TimesNewRomanPS-Bold"/>
                <w:b/>
                <w:bCs/>
                <w:sz w:val="22"/>
                <w:szCs w:val="22"/>
                <w:lang w:val="en-AU" w:eastAsia="en-AU"/>
              </w:rPr>
              <w:t>ows?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Appropriate device availability at the point of care</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Adequate number of devices to allow for peak clinical demand across all professional streams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Physical environment to accommodate increased devices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Is the new digital system capable of integrating with existing legacy systems and applications?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Adequate expertise and resourcing for interfacing with key legacy systems</w:t>
            </w:r>
          </w:p>
          <w:p w:rsidR="00CE206F" w:rsidRPr="00CE206F" w:rsidRDefault="00CE206F" w:rsidP="00CE206F">
            <w:pPr>
              <w:autoSpaceDE w:val="0"/>
              <w:autoSpaceDN w:val="0"/>
              <w:adjustRightInd w:val="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c. Training considerations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Have you developed an appropriate user training and support program?</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Training to cover EMR use in speci</w:t>
            </w:r>
            <w:r w:rsidRPr="00CE206F">
              <w:rPr>
                <w:rFonts w:ascii="TimesNewRomanPS+fb" w:hAnsi="TimesNewRomanPS+fb" w:cs="TimesNewRomanPS+fb"/>
                <w:sz w:val="22"/>
                <w:szCs w:val="22"/>
                <w:lang w:val="en-AU" w:eastAsia="en-AU"/>
              </w:rPr>
              <w:t>fi</w:t>
            </w:r>
            <w:r w:rsidRPr="00CE206F">
              <w:rPr>
                <w:rFonts w:ascii="TimesNewRomanPS" w:hAnsi="TimesNewRomanPS" w:cs="TimesNewRomanPS"/>
                <w:sz w:val="22"/>
                <w:szCs w:val="22"/>
                <w:lang w:val="en-AU" w:eastAsia="en-AU"/>
              </w:rPr>
              <w:t>c clinical work environments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Hands-on rehearsals in simulated work environments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Scheduling to ensure appropriate clinician participation</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Central repository of learning and resource materials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Have you developed and tested contingency plans for expected and unexpected problems at go-live?</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System for developing, communicating and monitoring clinical workarounds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How will you decide between instantaneous hospital-wide go-live and a staggered roll-out?</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Detailed roll-out plan</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Have you a plan for providing support to staff at the point of care?</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 xml:space="preserve">Adequate </w:t>
            </w:r>
            <w:r w:rsidRPr="00CE206F">
              <w:rPr>
                <w:rFonts w:ascii="AdvTIR" w:hAnsi="AdvTIR" w:cs="AdvTIR"/>
                <w:sz w:val="22"/>
                <w:szCs w:val="22"/>
                <w:lang w:val="en-AU" w:eastAsia="en-AU"/>
              </w:rPr>
              <w:t>‘</w:t>
            </w:r>
            <w:r w:rsidRPr="00CE206F">
              <w:rPr>
                <w:rFonts w:ascii="TimesNewRomanPS" w:hAnsi="TimesNewRomanPS" w:cs="TimesNewRomanPS"/>
                <w:sz w:val="22"/>
                <w:szCs w:val="22"/>
                <w:lang w:val="en-AU" w:eastAsia="en-AU"/>
              </w:rPr>
              <w:t>at-the-elbow</w:t>
            </w:r>
            <w:r w:rsidRPr="00CE206F">
              <w:rPr>
                <w:rFonts w:ascii="AdvTIR" w:hAnsi="AdvTIR" w:cs="AdvTIR"/>
                <w:sz w:val="22"/>
                <w:szCs w:val="22"/>
                <w:lang w:val="en-AU" w:eastAsia="en-AU"/>
              </w:rPr>
              <w:t xml:space="preserve">’ </w:t>
            </w:r>
            <w:r w:rsidRPr="00CE206F">
              <w:rPr>
                <w:rFonts w:ascii="TimesNewRomanPS" w:hAnsi="TimesNewRomanPS" w:cs="TimesNewRomanPS"/>
                <w:sz w:val="22"/>
                <w:szCs w:val="22"/>
                <w:lang w:val="en-AU" w:eastAsia="en-AU"/>
              </w:rPr>
              <w:t>support</w:t>
            </w:r>
          </w:p>
          <w:p w:rsidR="00CE206F" w:rsidRDefault="00CE206F" w:rsidP="00CE206F">
            <w:pPr>
              <w:autoSpaceDE w:val="0"/>
              <w:autoSpaceDN w:val="0"/>
              <w:adjustRightInd w:val="0"/>
              <w:rPr>
                <w:rFonts w:ascii="AdvTimes-b" w:hAnsi="AdvTimes-b" w:cs="AdvTimes-b"/>
                <w:b/>
                <w:sz w:val="22"/>
                <w:szCs w:val="22"/>
                <w:lang w:val="en-AU" w:eastAsia="en-AU"/>
              </w:rPr>
            </w:pPr>
          </w:p>
          <w:p w:rsidR="00CE206F" w:rsidRPr="00CE206F" w:rsidRDefault="00CE206F" w:rsidP="00CE206F">
            <w:pPr>
              <w:autoSpaceDE w:val="0"/>
              <w:autoSpaceDN w:val="0"/>
              <w:adjustRightInd w:val="0"/>
              <w:rPr>
                <w:rFonts w:ascii="AdvTimes-b" w:hAnsi="AdvTimes-b" w:cs="AdvTimes-b"/>
                <w:b/>
                <w:sz w:val="22"/>
                <w:szCs w:val="22"/>
                <w:lang w:val="en-AU" w:eastAsia="en-AU"/>
              </w:rPr>
            </w:pPr>
            <w:r w:rsidRPr="00CE206F">
              <w:rPr>
                <w:rFonts w:ascii="AdvTimes-b" w:hAnsi="AdvTimes-b" w:cs="AdvTimes-b"/>
                <w:b/>
                <w:sz w:val="22"/>
                <w:szCs w:val="22"/>
                <w:lang w:val="en-AU" w:eastAsia="en-AU"/>
              </w:rPr>
              <w:t>2. Digital transformation</w:t>
            </w:r>
          </w:p>
          <w:p w:rsidR="00CE206F" w:rsidRPr="00CE206F" w:rsidRDefault="00CE206F" w:rsidP="00CE206F">
            <w:pPr>
              <w:autoSpaceDE w:val="0"/>
              <w:autoSpaceDN w:val="0"/>
              <w:adjustRightInd w:val="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a. Cultural considerations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Do you have a clear and clinically focused vision statement and communication strategy?</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Clearly articulated, patient-focused vision for the future</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Supported by peer-reviewed evidence of bene</w:t>
            </w:r>
            <w:r w:rsidRPr="00CE206F">
              <w:rPr>
                <w:rFonts w:ascii="TimesNewRomanPS+fb" w:hAnsi="TimesNewRomanPS+fb" w:cs="TimesNewRomanPS+fb"/>
                <w:sz w:val="22"/>
                <w:szCs w:val="22"/>
                <w:lang w:val="en-AU" w:eastAsia="en-AU"/>
              </w:rPr>
              <w:t>fi</w:t>
            </w:r>
            <w:r w:rsidRPr="00CE206F">
              <w:rPr>
                <w:rFonts w:ascii="TimesNewRomanPS" w:hAnsi="TimesNewRomanPS" w:cs="TimesNewRomanPS"/>
                <w:sz w:val="22"/>
                <w:szCs w:val="22"/>
                <w:lang w:val="en-AU" w:eastAsia="en-AU"/>
              </w:rPr>
              <w:t>ts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Have you undertaken a readiness for change survey of the organisation?</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Organisational culture is appropriate for wide-scale change</w:t>
            </w:r>
          </w:p>
          <w:p w:rsidR="00CE206F" w:rsidRPr="00CE206F" w:rsidRDefault="00CE206F" w:rsidP="00CE206F">
            <w:pPr>
              <w:autoSpaceDE w:val="0"/>
              <w:autoSpaceDN w:val="0"/>
              <w:adjustRightInd w:val="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b. Managing digital disruption</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Do you have a plan to deal with potential adverse effects of digital disruption?</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Organisational awareness of digital disruption syndromes</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Patient-focused plan to mitigate negative effects of digital disruption</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System for monitoring organisational culture and patient outcomes during digital transformation</w:t>
            </w:r>
            <w:r w:rsidR="003E7E4B">
              <w:rPr>
                <w:rFonts w:ascii="TimesNewRomanPS" w:hAnsi="TimesNewRomanPS" w:cs="TimesNewRomanPS"/>
                <w:sz w:val="22"/>
                <w:szCs w:val="22"/>
                <w:lang w:val="en-AU" w:eastAsia="en-AU"/>
              </w:rPr>
              <w:br/>
            </w:r>
          </w:p>
          <w:p w:rsidR="00CE206F" w:rsidRPr="00CE206F" w:rsidRDefault="00CE206F" w:rsidP="00CE206F">
            <w:pPr>
              <w:autoSpaceDE w:val="0"/>
              <w:autoSpaceDN w:val="0"/>
              <w:adjustRightInd w:val="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lastRenderedPageBreak/>
              <w:t>c. Innovation and improvement of patient care</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Have you a plan after go-live for managing optimisation?</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Optimisation process is clear and adequately resourced</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Clinicians have transparency of optimisation prioritisation and progress</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Do you have a strategy for evaluating quality and bene</w:t>
            </w:r>
            <w:r w:rsidRPr="00CE206F">
              <w:rPr>
                <w:rFonts w:ascii="TimesNewRomanPS-Bold+fb" w:hAnsi="TimesNewRomanPS-Bold+fb" w:cs="TimesNewRomanPS-Bold+fb"/>
                <w:b/>
                <w:bCs/>
                <w:sz w:val="22"/>
                <w:szCs w:val="22"/>
                <w:lang w:val="en-AU" w:eastAsia="en-AU"/>
              </w:rPr>
              <w:t>fi</w:t>
            </w:r>
            <w:r w:rsidRPr="00CE206F">
              <w:rPr>
                <w:rFonts w:ascii="TimesNewRomanPS-Bold" w:hAnsi="TimesNewRomanPS-Bold" w:cs="TimesNewRomanPS-Bold"/>
                <w:b/>
                <w:bCs/>
                <w:sz w:val="22"/>
                <w:szCs w:val="22"/>
                <w:lang w:val="en-AU" w:eastAsia="en-AU"/>
              </w:rPr>
              <w:t>ts of digital transformation?</w:t>
            </w:r>
          </w:p>
          <w:p w:rsidR="00CE206F" w:rsidRPr="00CE206F" w:rsidRDefault="00CE206F" w:rsidP="00CE206F">
            <w:pPr>
              <w:autoSpaceDE w:val="0"/>
              <w:autoSpaceDN w:val="0"/>
              <w:adjustRightInd w:val="0"/>
              <w:ind w:left="720"/>
              <w:rPr>
                <w:rFonts w:ascii="TimesNewRomanPS" w:hAnsi="TimesNewRomanPS" w:cs="TimesNewRomanPS"/>
                <w:sz w:val="22"/>
                <w:szCs w:val="22"/>
                <w:lang w:val="en-AU" w:eastAsia="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Outcomes of digital transformation are monitored and reported</w:t>
            </w:r>
          </w:p>
          <w:p w:rsidR="00CE206F" w:rsidRPr="00CE206F" w:rsidRDefault="00CE206F" w:rsidP="00CE206F">
            <w:pPr>
              <w:autoSpaceDE w:val="0"/>
              <w:autoSpaceDN w:val="0"/>
              <w:adjustRightInd w:val="0"/>
              <w:ind w:left="720"/>
              <w:rPr>
                <w:rFonts w:ascii="TimesNewRomanPS-Bold" w:hAnsi="TimesNewRomanPS-Bold" w:cs="TimesNewRomanPS-Bold"/>
                <w:b/>
                <w:bCs/>
                <w:sz w:val="22"/>
                <w:szCs w:val="22"/>
                <w:lang w:val="en-AU" w:eastAsia="en-AU"/>
              </w:rPr>
            </w:pPr>
            <w:r w:rsidRPr="00CE206F">
              <w:rPr>
                <w:rFonts w:ascii="TimesNewRomanPS-Bold" w:hAnsi="TimesNewRomanPS-Bold" w:cs="TimesNewRomanPS-Bold"/>
                <w:b/>
                <w:bCs/>
                <w:sz w:val="22"/>
                <w:szCs w:val="22"/>
                <w:lang w:val="en-AU" w:eastAsia="en-AU"/>
              </w:rPr>
              <w:t>Do you have a plan for ongoing digital transformation and innovation to improve care?</w:t>
            </w:r>
          </w:p>
          <w:p w:rsidR="00CE206F" w:rsidRPr="00831B85" w:rsidRDefault="00CE206F" w:rsidP="00CE206F">
            <w:pPr>
              <w:ind w:left="720"/>
              <w:rPr>
                <w:rFonts w:ascii="Garamond" w:hAnsi="Garamond"/>
                <w:lang w:val="en-AU"/>
              </w:rPr>
            </w:pPr>
            <w:r w:rsidRPr="00CE206F">
              <w:rPr>
                <w:rFonts w:ascii="AdvP4C4E74" w:hAnsi="AdvP4C4E74" w:cs="AdvP4C4E74"/>
                <w:sz w:val="22"/>
                <w:szCs w:val="22"/>
                <w:lang w:val="en-AU" w:eastAsia="en-AU"/>
              </w:rPr>
              <w:t xml:space="preserve">_ </w:t>
            </w:r>
            <w:r w:rsidRPr="00CE206F">
              <w:rPr>
                <w:rFonts w:ascii="TimesNewRomanPS" w:hAnsi="TimesNewRomanPS" w:cs="TimesNewRomanPS"/>
                <w:sz w:val="22"/>
                <w:szCs w:val="22"/>
                <w:lang w:val="en-AU" w:eastAsia="en-AU"/>
              </w:rPr>
              <w:t>Strategic and operational plans for secondary use of data to improve care at scale</w:t>
            </w:r>
          </w:p>
        </w:tc>
      </w:tr>
    </w:tbl>
    <w:p w:rsidR="00A66104" w:rsidRDefault="00A66104" w:rsidP="00A66104">
      <w:pPr>
        <w:rPr>
          <w:rFonts w:ascii="Garamond" w:hAnsi="Garamond"/>
          <w:i/>
          <w:lang w:val="en-AU"/>
        </w:rPr>
      </w:pPr>
    </w:p>
    <w:p w:rsidR="00A563CA" w:rsidRDefault="00A563CA" w:rsidP="00A66104">
      <w:pPr>
        <w:keepNext/>
        <w:keepLines/>
        <w:autoSpaceDE w:val="0"/>
        <w:autoSpaceDN w:val="0"/>
        <w:adjustRightInd w:val="0"/>
        <w:rPr>
          <w:rFonts w:ascii="Garamond" w:hAnsi="Garamond"/>
          <w:lang w:val="en-AU"/>
        </w:rPr>
      </w:pPr>
      <w:r w:rsidRPr="006E0777">
        <w:rPr>
          <w:rFonts w:ascii="Garamond" w:hAnsi="Garamond"/>
          <w:lang w:val="en-AU"/>
        </w:rPr>
        <w:t>For information on the Commission’s work on safety</w:t>
      </w:r>
      <w:r>
        <w:rPr>
          <w:rFonts w:ascii="Garamond" w:hAnsi="Garamond"/>
          <w:lang w:val="en-AU"/>
        </w:rPr>
        <w:t xml:space="preserve"> in e-health</w:t>
      </w:r>
      <w:r w:rsidRPr="006E0777">
        <w:rPr>
          <w:rFonts w:ascii="Garamond" w:hAnsi="Garamond"/>
          <w:lang w:val="en-AU"/>
        </w:rPr>
        <w:t>, see</w:t>
      </w:r>
      <w:r>
        <w:rPr>
          <w:rFonts w:ascii="Garamond" w:hAnsi="Garamond"/>
          <w:lang w:val="en-AU"/>
        </w:rPr>
        <w:t xml:space="preserve"> </w:t>
      </w:r>
      <w:hyperlink r:id="rId20" w:history="1">
        <w:r w:rsidRPr="00F0163E">
          <w:rPr>
            <w:rStyle w:val="Hyperlink"/>
            <w:rFonts w:ascii="Garamond" w:hAnsi="Garamond"/>
            <w:lang w:val="en-AU"/>
          </w:rPr>
          <w:t>https://www.safetyandquality.gov.au/our-work/safety-in-e-health/</w:t>
        </w:r>
      </w:hyperlink>
    </w:p>
    <w:p w:rsidR="00A563CA" w:rsidRDefault="00A563CA" w:rsidP="00A66104">
      <w:pPr>
        <w:keepNext/>
        <w:keepLines/>
        <w:autoSpaceDE w:val="0"/>
        <w:autoSpaceDN w:val="0"/>
        <w:adjustRightInd w:val="0"/>
        <w:rPr>
          <w:rFonts w:ascii="Garamond" w:hAnsi="Garamond"/>
          <w:lang w:val="en-AU"/>
        </w:rPr>
      </w:pPr>
    </w:p>
    <w:p w:rsidR="005F293E" w:rsidRPr="005F293E" w:rsidRDefault="005F293E" w:rsidP="005F293E">
      <w:pPr>
        <w:keepNext/>
        <w:keepLines/>
        <w:autoSpaceDE w:val="0"/>
        <w:autoSpaceDN w:val="0"/>
        <w:adjustRightInd w:val="0"/>
        <w:rPr>
          <w:rFonts w:ascii="Garamond" w:hAnsi="Garamond"/>
          <w:i/>
          <w:lang w:val="en-AU"/>
        </w:rPr>
      </w:pPr>
      <w:r w:rsidRPr="005F293E">
        <w:rPr>
          <w:rFonts w:ascii="Garamond" w:hAnsi="Garamond"/>
          <w:i/>
          <w:lang w:val="en-AU"/>
        </w:rPr>
        <w:t>Barriers and enablers of patient and family centred care in an Australian acute care hospital: Perspectives of health managers</w:t>
      </w:r>
    </w:p>
    <w:p w:rsidR="005F293E" w:rsidRDefault="005F293E" w:rsidP="00A66104">
      <w:pPr>
        <w:keepNext/>
        <w:keepLines/>
        <w:autoSpaceDE w:val="0"/>
        <w:autoSpaceDN w:val="0"/>
        <w:adjustRightInd w:val="0"/>
        <w:rPr>
          <w:rFonts w:ascii="Garamond" w:hAnsi="Garamond"/>
          <w:lang w:val="en-AU"/>
        </w:rPr>
      </w:pPr>
      <w:r w:rsidRPr="005F293E">
        <w:rPr>
          <w:rFonts w:ascii="Garamond" w:hAnsi="Garamond"/>
          <w:lang w:val="en-AU"/>
        </w:rPr>
        <w:t>Lloyd B, Elkins M, Innes L</w:t>
      </w:r>
    </w:p>
    <w:p w:rsidR="00A563CA" w:rsidRPr="00E566B0" w:rsidRDefault="005F293E" w:rsidP="00A66104">
      <w:pPr>
        <w:keepNext/>
        <w:keepLines/>
        <w:autoSpaceDE w:val="0"/>
        <w:autoSpaceDN w:val="0"/>
        <w:adjustRightInd w:val="0"/>
        <w:rPr>
          <w:rFonts w:ascii="Garamond" w:hAnsi="Garamond"/>
          <w:lang w:val="en-AU"/>
        </w:rPr>
      </w:pPr>
      <w:proofErr w:type="gramStart"/>
      <w:r w:rsidRPr="005F293E">
        <w:rPr>
          <w:rFonts w:ascii="Garamond" w:hAnsi="Garamond"/>
          <w:lang w:val="en-AU"/>
        </w:rPr>
        <w:t>Patient Experience Journal.</w:t>
      </w:r>
      <w:proofErr w:type="gramEnd"/>
      <w:r w:rsidRPr="005F293E">
        <w:rPr>
          <w:rFonts w:ascii="Garamond" w:hAnsi="Garamond"/>
          <w:lang w:val="en-AU"/>
        </w:rPr>
        <w:t xml:space="preserve"> 2018</w:t>
      </w:r>
      <w:proofErr w:type="gramStart"/>
      <w:r w:rsidRPr="005F293E">
        <w:rPr>
          <w:rFonts w:ascii="Garamond" w:hAnsi="Garamond"/>
          <w:lang w:val="en-AU"/>
        </w:rPr>
        <w:t>;5</w:t>
      </w:r>
      <w:proofErr w:type="gramEnd"/>
      <w:r w:rsidRPr="005F293E">
        <w:rPr>
          <w:rFonts w:ascii="Garamond" w:hAnsi="Garamond"/>
          <w:lang w:val="en-AU"/>
        </w:rPr>
        <w:t>(3):55-64.</w:t>
      </w:r>
    </w:p>
    <w:tbl>
      <w:tblPr>
        <w:tblStyle w:val="TableGrid"/>
        <w:tblW w:w="0" w:type="auto"/>
        <w:tblInd w:w="288" w:type="dxa"/>
        <w:tblLayout w:type="fixed"/>
        <w:tblLook w:val="01E0" w:firstRow="1" w:lastRow="1" w:firstColumn="1" w:lastColumn="1" w:noHBand="0" w:noVBand="0"/>
      </w:tblPr>
      <w:tblGrid>
        <w:gridCol w:w="1080"/>
        <w:gridCol w:w="8280"/>
      </w:tblGrid>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5F293E" w:rsidP="00FC7B9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Pr="000170DA" w:rsidRDefault="006D1AE2" w:rsidP="005F293E">
            <w:pPr>
              <w:rPr>
                <w:rStyle w:val="Hyperlink"/>
                <w:rFonts w:ascii="Garamond" w:hAnsi="Garamond"/>
                <w:color w:val="auto"/>
                <w:u w:val="none"/>
                <w:lang w:val="en-AU"/>
              </w:rPr>
            </w:pPr>
            <w:hyperlink r:id="rId21" w:history="1">
              <w:r w:rsidR="005F293E" w:rsidRPr="00F0163E">
                <w:rPr>
                  <w:rStyle w:val="Hyperlink"/>
                  <w:rFonts w:ascii="Garamond" w:hAnsi="Garamond"/>
                  <w:lang w:val="en-AU"/>
                </w:rPr>
                <w:t>https://pxjournal.org/journal/vol5/iss3/9/</w:t>
              </w:r>
            </w:hyperlink>
          </w:p>
        </w:tc>
      </w:tr>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A66104" w:rsidP="00FC7B9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Default="004D26E7" w:rsidP="004D26E7">
            <w:pPr>
              <w:ind w:left="50"/>
              <w:rPr>
                <w:rFonts w:ascii="Garamond" w:hAnsi="Garamond"/>
                <w:lang w:val="en-AU"/>
              </w:rPr>
            </w:pPr>
            <w:r>
              <w:rPr>
                <w:rFonts w:ascii="Garamond" w:hAnsi="Garamond"/>
                <w:lang w:val="en-AU"/>
              </w:rPr>
              <w:t xml:space="preserve">Australian study reporting on how hospital management perceive shifting to a more patient-centred approach, including the </w:t>
            </w:r>
            <w:r w:rsidRPr="004D26E7">
              <w:rPr>
                <w:rFonts w:ascii="Garamond" w:hAnsi="Garamond"/>
                <w:lang w:val="en-AU"/>
              </w:rPr>
              <w:t>organisational barriers to, and enablers of, patient and family centred care</w:t>
            </w:r>
            <w:r>
              <w:rPr>
                <w:rFonts w:ascii="Garamond" w:hAnsi="Garamond"/>
                <w:lang w:val="en-AU"/>
              </w:rPr>
              <w:t>. This work is based on interviews with 15 management staff (</w:t>
            </w:r>
            <w:r w:rsidRPr="004D26E7">
              <w:rPr>
                <w:rFonts w:ascii="Garamond" w:hAnsi="Garamond"/>
                <w:lang w:val="en-AU"/>
              </w:rPr>
              <w:t>including Medicine, Nursing, Allied Health and non-clinical services</w:t>
            </w:r>
            <w:r>
              <w:rPr>
                <w:rFonts w:ascii="Garamond" w:hAnsi="Garamond"/>
                <w:lang w:val="en-AU"/>
              </w:rPr>
              <w:t xml:space="preserve">) of a </w:t>
            </w:r>
            <w:r w:rsidRPr="004D26E7">
              <w:rPr>
                <w:rFonts w:ascii="Garamond" w:hAnsi="Garamond"/>
                <w:lang w:val="en-AU"/>
              </w:rPr>
              <w:t>215-bed metropolitan acute care public hospital in Sydney</w:t>
            </w:r>
            <w:r>
              <w:rPr>
                <w:rFonts w:ascii="Garamond" w:hAnsi="Garamond"/>
                <w:lang w:val="en-AU"/>
              </w:rPr>
              <w:t xml:space="preserve">. </w:t>
            </w:r>
          </w:p>
          <w:p w:rsidR="004D26E7" w:rsidRDefault="004D26E7" w:rsidP="004D26E7">
            <w:pPr>
              <w:ind w:left="50"/>
              <w:rPr>
                <w:rFonts w:ascii="Garamond" w:hAnsi="Garamond"/>
                <w:lang w:val="en-AU"/>
              </w:rPr>
            </w:pPr>
            <w:r w:rsidRPr="004D26E7">
              <w:rPr>
                <w:rFonts w:ascii="Garamond" w:hAnsi="Garamond"/>
                <w:lang w:val="en-AU"/>
              </w:rPr>
              <w:t xml:space="preserve">The </w:t>
            </w:r>
            <w:r>
              <w:rPr>
                <w:rFonts w:ascii="Garamond" w:hAnsi="Garamond"/>
                <w:lang w:val="en-AU"/>
              </w:rPr>
              <w:t xml:space="preserve">authors report that the </w:t>
            </w:r>
            <w:r w:rsidRPr="004D26E7">
              <w:rPr>
                <w:rFonts w:ascii="Garamond" w:hAnsi="Garamond"/>
                <w:b/>
                <w:lang w:val="en-AU"/>
              </w:rPr>
              <w:t>key barriers</w:t>
            </w:r>
            <w:r w:rsidRPr="004D26E7">
              <w:rPr>
                <w:rFonts w:ascii="Garamond" w:hAnsi="Garamond"/>
                <w:lang w:val="en-AU"/>
              </w:rPr>
              <w:t xml:space="preserve"> to patient and family centred care were: </w:t>
            </w:r>
          </w:p>
          <w:p w:rsidR="004D26E7" w:rsidRDefault="004D26E7" w:rsidP="004D26E7">
            <w:pPr>
              <w:pStyle w:val="ListParagraph"/>
              <w:numPr>
                <w:ilvl w:val="0"/>
                <w:numId w:val="43"/>
              </w:numPr>
              <w:rPr>
                <w:rFonts w:ascii="Garamond" w:hAnsi="Garamond"/>
                <w:lang w:val="en-AU"/>
              </w:rPr>
            </w:pPr>
            <w:r w:rsidRPr="004D26E7">
              <w:rPr>
                <w:rFonts w:ascii="Garamond" w:hAnsi="Garamond"/>
                <w:b/>
                <w:lang w:val="en-AU"/>
              </w:rPr>
              <w:t xml:space="preserve"> staffing constraints</w:t>
            </w:r>
            <w:r w:rsidRPr="004D26E7">
              <w:rPr>
                <w:rFonts w:ascii="Garamond" w:hAnsi="Garamond"/>
                <w:lang w:val="en-AU"/>
              </w:rPr>
              <w:t xml:space="preserve"> and reduced levels of staff </w:t>
            </w:r>
            <w:r w:rsidRPr="004D26E7">
              <w:rPr>
                <w:rFonts w:ascii="Garamond" w:hAnsi="Garamond"/>
                <w:b/>
                <w:lang w:val="en-AU"/>
              </w:rPr>
              <w:t>experience</w:t>
            </w:r>
          </w:p>
          <w:p w:rsidR="004D26E7" w:rsidRDefault="004D26E7" w:rsidP="004D26E7">
            <w:pPr>
              <w:pStyle w:val="ListParagraph"/>
              <w:numPr>
                <w:ilvl w:val="0"/>
                <w:numId w:val="43"/>
              </w:numPr>
              <w:rPr>
                <w:rFonts w:ascii="Garamond" w:hAnsi="Garamond"/>
                <w:lang w:val="en-AU"/>
              </w:rPr>
            </w:pPr>
            <w:r w:rsidRPr="004D26E7">
              <w:rPr>
                <w:rFonts w:ascii="Garamond" w:hAnsi="Garamond"/>
                <w:b/>
                <w:lang w:val="en-AU"/>
              </w:rPr>
              <w:t>high staff workloads</w:t>
            </w:r>
            <w:r w:rsidRPr="004D26E7">
              <w:rPr>
                <w:rFonts w:ascii="Garamond" w:hAnsi="Garamond"/>
                <w:lang w:val="en-AU"/>
              </w:rPr>
              <w:t xml:space="preserve"> and </w:t>
            </w:r>
            <w:r w:rsidRPr="004D26E7">
              <w:rPr>
                <w:rFonts w:ascii="Garamond" w:hAnsi="Garamond"/>
                <w:b/>
                <w:lang w:val="en-AU"/>
              </w:rPr>
              <w:t>time pressures</w:t>
            </w:r>
          </w:p>
          <w:p w:rsidR="004D26E7" w:rsidRDefault="004D26E7" w:rsidP="004D26E7">
            <w:pPr>
              <w:pStyle w:val="ListParagraph"/>
              <w:numPr>
                <w:ilvl w:val="0"/>
                <w:numId w:val="43"/>
              </w:numPr>
              <w:rPr>
                <w:rFonts w:ascii="Garamond" w:hAnsi="Garamond"/>
                <w:lang w:val="en-AU"/>
              </w:rPr>
            </w:pPr>
            <w:r w:rsidRPr="004D26E7">
              <w:rPr>
                <w:rFonts w:ascii="Garamond" w:hAnsi="Garamond"/>
                <w:b/>
                <w:lang w:val="en-AU"/>
              </w:rPr>
              <w:t>physical resource</w:t>
            </w:r>
            <w:r w:rsidRPr="004D26E7">
              <w:rPr>
                <w:rFonts w:ascii="Garamond" w:hAnsi="Garamond"/>
                <w:lang w:val="en-AU"/>
              </w:rPr>
              <w:t xml:space="preserve"> and </w:t>
            </w:r>
            <w:r w:rsidRPr="004D26E7">
              <w:rPr>
                <w:rFonts w:ascii="Garamond" w:hAnsi="Garamond"/>
                <w:b/>
                <w:lang w:val="en-AU"/>
              </w:rPr>
              <w:t>environment constraints</w:t>
            </w:r>
          </w:p>
          <w:p w:rsidR="004D26E7" w:rsidRDefault="004D26E7" w:rsidP="004D26E7">
            <w:pPr>
              <w:pStyle w:val="ListParagraph"/>
              <w:numPr>
                <w:ilvl w:val="0"/>
                <w:numId w:val="43"/>
              </w:numPr>
              <w:rPr>
                <w:rFonts w:ascii="Garamond" w:hAnsi="Garamond"/>
                <w:lang w:val="en-AU"/>
              </w:rPr>
            </w:pPr>
            <w:r w:rsidRPr="004D26E7">
              <w:rPr>
                <w:rFonts w:ascii="Garamond" w:hAnsi="Garamond"/>
                <w:lang w:val="en-AU"/>
              </w:rPr>
              <w:t xml:space="preserve"> </w:t>
            </w:r>
            <w:proofErr w:type="gramStart"/>
            <w:r w:rsidRPr="004D26E7">
              <w:rPr>
                <w:rFonts w:ascii="Garamond" w:hAnsi="Garamond"/>
                <w:lang w:val="en-AU"/>
              </w:rPr>
              <w:t>and</w:t>
            </w:r>
            <w:proofErr w:type="gramEnd"/>
            <w:r w:rsidRPr="004D26E7">
              <w:rPr>
                <w:rFonts w:ascii="Garamond" w:hAnsi="Garamond"/>
                <w:lang w:val="en-AU"/>
              </w:rPr>
              <w:t xml:space="preserve"> </w:t>
            </w:r>
            <w:r w:rsidRPr="004D26E7">
              <w:rPr>
                <w:rFonts w:ascii="Garamond" w:hAnsi="Garamond"/>
                <w:b/>
                <w:lang w:val="en-AU"/>
              </w:rPr>
              <w:t>unsupportive staff attitudes</w:t>
            </w:r>
            <w:r w:rsidRPr="004D26E7">
              <w:rPr>
                <w:rFonts w:ascii="Garamond" w:hAnsi="Garamond"/>
                <w:lang w:val="en-AU"/>
              </w:rPr>
              <w:t xml:space="preserve">. </w:t>
            </w:r>
          </w:p>
          <w:p w:rsidR="004D26E7" w:rsidRPr="004D26E7" w:rsidRDefault="004D26E7" w:rsidP="004D26E7">
            <w:pPr>
              <w:rPr>
                <w:rFonts w:ascii="Garamond" w:hAnsi="Garamond"/>
                <w:lang w:val="en-AU"/>
              </w:rPr>
            </w:pPr>
            <w:r w:rsidRPr="004D26E7">
              <w:rPr>
                <w:rFonts w:ascii="Garamond" w:hAnsi="Garamond"/>
                <w:lang w:val="en-AU"/>
              </w:rPr>
              <w:t xml:space="preserve">The key enablers of patient and family centred care were: </w:t>
            </w:r>
          </w:p>
          <w:p w:rsidR="004D26E7" w:rsidRDefault="004D26E7" w:rsidP="004D26E7">
            <w:pPr>
              <w:pStyle w:val="ListParagraph"/>
              <w:numPr>
                <w:ilvl w:val="0"/>
                <w:numId w:val="43"/>
              </w:numPr>
              <w:rPr>
                <w:rFonts w:ascii="Garamond" w:hAnsi="Garamond"/>
                <w:lang w:val="en-AU"/>
              </w:rPr>
            </w:pPr>
            <w:r w:rsidRPr="004D26E7">
              <w:rPr>
                <w:rFonts w:ascii="Garamond" w:hAnsi="Garamond"/>
                <w:b/>
                <w:lang w:val="en-AU"/>
              </w:rPr>
              <w:t>leadership focus</w:t>
            </w:r>
            <w:r w:rsidRPr="004D26E7">
              <w:rPr>
                <w:rFonts w:ascii="Garamond" w:hAnsi="Garamond"/>
                <w:lang w:val="en-AU"/>
              </w:rPr>
              <w:t xml:space="preserve"> on patient and family centred care</w:t>
            </w:r>
          </w:p>
          <w:p w:rsidR="004D26E7" w:rsidRDefault="004D26E7" w:rsidP="004D26E7">
            <w:pPr>
              <w:pStyle w:val="ListParagraph"/>
              <w:numPr>
                <w:ilvl w:val="0"/>
                <w:numId w:val="43"/>
              </w:numPr>
              <w:rPr>
                <w:rFonts w:ascii="Garamond" w:hAnsi="Garamond"/>
                <w:lang w:val="en-AU"/>
              </w:rPr>
            </w:pPr>
            <w:r w:rsidRPr="004D26E7">
              <w:rPr>
                <w:rFonts w:ascii="Garamond" w:hAnsi="Garamond"/>
                <w:b/>
                <w:lang w:val="en-AU"/>
              </w:rPr>
              <w:t>staff satisfaction</w:t>
            </w:r>
            <w:r w:rsidRPr="004D26E7">
              <w:rPr>
                <w:rFonts w:ascii="Garamond" w:hAnsi="Garamond"/>
                <w:lang w:val="en-AU"/>
              </w:rPr>
              <w:t xml:space="preserve"> and </w:t>
            </w:r>
            <w:r w:rsidRPr="004D26E7">
              <w:rPr>
                <w:rFonts w:ascii="Garamond" w:hAnsi="Garamond"/>
                <w:b/>
                <w:lang w:val="en-AU"/>
              </w:rPr>
              <w:t>positive staff relations</w:t>
            </w:r>
          </w:p>
          <w:p w:rsidR="004D26E7" w:rsidRDefault="004D26E7" w:rsidP="004D26E7">
            <w:pPr>
              <w:pStyle w:val="ListParagraph"/>
              <w:numPr>
                <w:ilvl w:val="0"/>
                <w:numId w:val="43"/>
              </w:numPr>
              <w:rPr>
                <w:rFonts w:ascii="Garamond" w:hAnsi="Garamond"/>
                <w:lang w:val="en-AU"/>
              </w:rPr>
            </w:pPr>
            <w:r w:rsidRPr="004D26E7">
              <w:rPr>
                <w:rFonts w:ascii="Garamond" w:hAnsi="Garamond"/>
                <w:lang w:val="en-AU"/>
              </w:rPr>
              <w:t xml:space="preserve">formal </w:t>
            </w:r>
            <w:r w:rsidRPr="004D26E7">
              <w:rPr>
                <w:rFonts w:ascii="Garamond" w:hAnsi="Garamond"/>
                <w:b/>
                <w:lang w:val="en-AU"/>
              </w:rPr>
              <w:t>structures and processes</w:t>
            </w:r>
            <w:r w:rsidRPr="004D26E7">
              <w:rPr>
                <w:rFonts w:ascii="Garamond" w:hAnsi="Garamond"/>
                <w:lang w:val="en-AU"/>
              </w:rPr>
              <w:t xml:space="preserve"> to support patient and family centred care</w:t>
            </w:r>
          </w:p>
          <w:p w:rsidR="004D26E7" w:rsidRPr="004D26E7" w:rsidRDefault="004D26E7" w:rsidP="004D26E7">
            <w:pPr>
              <w:pStyle w:val="ListParagraph"/>
              <w:numPr>
                <w:ilvl w:val="0"/>
                <w:numId w:val="43"/>
              </w:numPr>
              <w:rPr>
                <w:rFonts w:ascii="Garamond" w:hAnsi="Garamond"/>
                <w:b/>
                <w:lang w:val="en-AU"/>
              </w:rPr>
            </w:pPr>
            <w:r w:rsidRPr="004D26E7">
              <w:rPr>
                <w:rFonts w:ascii="Garamond" w:hAnsi="Garamond"/>
                <w:b/>
                <w:lang w:val="en-AU"/>
              </w:rPr>
              <w:t>staff cultural diversity</w:t>
            </w:r>
          </w:p>
          <w:p w:rsidR="004D26E7" w:rsidRPr="004D26E7" w:rsidRDefault="004D26E7" w:rsidP="004D26E7">
            <w:pPr>
              <w:pStyle w:val="ListParagraph"/>
              <w:numPr>
                <w:ilvl w:val="0"/>
                <w:numId w:val="43"/>
              </w:numPr>
              <w:rPr>
                <w:rFonts w:ascii="Garamond" w:hAnsi="Garamond"/>
                <w:lang w:val="en-AU"/>
              </w:rPr>
            </w:pPr>
            <w:proofErr w:type="gramStart"/>
            <w:r w:rsidRPr="004D26E7">
              <w:rPr>
                <w:rFonts w:ascii="Garamond" w:hAnsi="Garamond"/>
                <w:lang w:val="en-AU"/>
              </w:rPr>
              <w:t>and</w:t>
            </w:r>
            <w:proofErr w:type="gramEnd"/>
            <w:r w:rsidRPr="004D26E7">
              <w:rPr>
                <w:rFonts w:ascii="Garamond" w:hAnsi="Garamond"/>
                <w:lang w:val="en-AU"/>
              </w:rPr>
              <w:t xml:space="preserve"> </w:t>
            </w:r>
            <w:r w:rsidRPr="004D26E7">
              <w:rPr>
                <w:rFonts w:ascii="Garamond" w:hAnsi="Garamond"/>
                <w:b/>
                <w:lang w:val="en-AU"/>
              </w:rPr>
              <w:t xml:space="preserve">health professional values </w:t>
            </w:r>
            <w:r w:rsidRPr="004D26E7">
              <w:rPr>
                <w:rFonts w:ascii="Garamond" w:hAnsi="Garamond"/>
                <w:lang w:val="en-AU"/>
              </w:rPr>
              <w:t>and</w:t>
            </w:r>
            <w:r w:rsidRPr="004D26E7">
              <w:rPr>
                <w:rFonts w:ascii="Garamond" w:hAnsi="Garamond"/>
                <w:b/>
                <w:lang w:val="en-AU"/>
              </w:rPr>
              <w:t xml:space="preserve"> role expectations</w:t>
            </w:r>
            <w:r w:rsidRPr="004D26E7">
              <w:rPr>
                <w:rFonts w:ascii="Garamond" w:hAnsi="Garamond"/>
                <w:lang w:val="en-AU"/>
              </w:rPr>
              <w:t>.</w:t>
            </w:r>
          </w:p>
        </w:tc>
      </w:tr>
    </w:tbl>
    <w:p w:rsidR="00A66104" w:rsidRDefault="00A66104" w:rsidP="00A66104">
      <w:pPr>
        <w:rPr>
          <w:rFonts w:ascii="Garamond" w:hAnsi="Garamond"/>
          <w:i/>
          <w:lang w:val="en-AU"/>
        </w:rPr>
      </w:pPr>
    </w:p>
    <w:p w:rsidR="004D26E7" w:rsidRDefault="004D26E7" w:rsidP="00A66104">
      <w:pPr>
        <w:rPr>
          <w:rFonts w:ascii="Garamond" w:hAnsi="Garamond"/>
          <w:lang w:val="en-AU"/>
        </w:rPr>
      </w:pPr>
      <w:r w:rsidRPr="006E0777">
        <w:rPr>
          <w:rFonts w:ascii="Garamond" w:hAnsi="Garamond"/>
          <w:lang w:val="en-AU"/>
        </w:rPr>
        <w:t xml:space="preserve">For information on the Commission’s work on </w:t>
      </w:r>
      <w:r>
        <w:rPr>
          <w:rFonts w:ascii="Garamond" w:hAnsi="Garamond"/>
          <w:lang w:val="en-AU"/>
        </w:rPr>
        <w:t>patient and consumer centred care</w:t>
      </w:r>
      <w:r w:rsidRPr="006E0777">
        <w:rPr>
          <w:rFonts w:ascii="Garamond" w:hAnsi="Garamond"/>
          <w:lang w:val="en-AU"/>
        </w:rPr>
        <w:t>, see</w:t>
      </w:r>
      <w:r>
        <w:rPr>
          <w:rFonts w:ascii="Garamond" w:hAnsi="Garamond"/>
          <w:lang w:val="en-AU"/>
        </w:rPr>
        <w:t xml:space="preserve"> </w:t>
      </w:r>
      <w:hyperlink r:id="rId22" w:history="1">
        <w:r w:rsidRPr="00F0163E">
          <w:rPr>
            <w:rStyle w:val="Hyperlink"/>
            <w:rFonts w:ascii="Garamond" w:hAnsi="Garamond"/>
            <w:lang w:val="en-AU"/>
          </w:rPr>
          <w:t>https://www.safetyandquality.gov.au/our-work/patient-and-consumer-centred-care/</w:t>
        </w:r>
      </w:hyperlink>
    </w:p>
    <w:p w:rsidR="004D26E7" w:rsidRDefault="004D26E7" w:rsidP="00A66104">
      <w:pPr>
        <w:rPr>
          <w:rFonts w:ascii="Garamond" w:hAnsi="Garamond"/>
          <w:i/>
          <w:lang w:val="en-AU"/>
        </w:rPr>
      </w:pPr>
    </w:p>
    <w:p w:rsidR="003E7E4B" w:rsidRPr="00D3704D" w:rsidRDefault="003E7E4B" w:rsidP="003E7E4B">
      <w:pPr>
        <w:keepNext/>
        <w:keepLines/>
        <w:autoSpaceDE w:val="0"/>
        <w:autoSpaceDN w:val="0"/>
        <w:adjustRightInd w:val="0"/>
        <w:rPr>
          <w:rFonts w:ascii="Garamond" w:hAnsi="Garamond"/>
          <w:i/>
          <w:lang w:val="en-AU"/>
        </w:rPr>
      </w:pPr>
      <w:r w:rsidRPr="00D3704D">
        <w:rPr>
          <w:rFonts w:ascii="Garamond" w:hAnsi="Garamond"/>
          <w:i/>
          <w:lang w:val="en-AU"/>
        </w:rPr>
        <w:t>Doing things for no reason in the hospital</w:t>
      </w:r>
    </w:p>
    <w:p w:rsidR="003E7E4B" w:rsidRDefault="003E7E4B" w:rsidP="003E7E4B">
      <w:pPr>
        <w:keepNext/>
        <w:keepLines/>
        <w:autoSpaceDE w:val="0"/>
        <w:autoSpaceDN w:val="0"/>
        <w:adjustRightInd w:val="0"/>
        <w:rPr>
          <w:rFonts w:ascii="Garamond" w:hAnsi="Garamond"/>
          <w:lang w:val="en-AU"/>
        </w:rPr>
      </w:pPr>
      <w:r w:rsidRPr="00BA079D">
        <w:rPr>
          <w:rFonts w:ascii="Garamond" w:hAnsi="Garamond"/>
          <w:lang w:val="en-AU"/>
        </w:rPr>
        <w:t>Karan A</w:t>
      </w:r>
    </w:p>
    <w:p w:rsidR="003E7E4B" w:rsidRPr="00E566B0" w:rsidRDefault="003E7E4B" w:rsidP="003E7E4B">
      <w:pPr>
        <w:keepNext/>
        <w:keepLines/>
        <w:autoSpaceDE w:val="0"/>
        <w:autoSpaceDN w:val="0"/>
        <w:adjustRightInd w:val="0"/>
        <w:rPr>
          <w:rFonts w:ascii="Garamond" w:hAnsi="Garamond"/>
          <w:lang w:val="en-AU"/>
        </w:rPr>
      </w:pPr>
      <w:proofErr w:type="gramStart"/>
      <w:r w:rsidRPr="00BA079D">
        <w:rPr>
          <w:rFonts w:ascii="Garamond" w:hAnsi="Garamond"/>
          <w:lang w:val="en-AU"/>
        </w:rPr>
        <w:t>BMJ.</w:t>
      </w:r>
      <w:proofErr w:type="gramEnd"/>
      <w:r w:rsidRPr="00BA079D">
        <w:rPr>
          <w:rFonts w:ascii="Garamond" w:hAnsi="Garamond"/>
          <w:lang w:val="en-AU"/>
        </w:rPr>
        <w:t xml:space="preserve"> 2019</w:t>
      </w:r>
      <w:proofErr w:type="gramStart"/>
      <w:r w:rsidRPr="00BA079D">
        <w:rPr>
          <w:rFonts w:ascii="Garamond" w:hAnsi="Garamond"/>
          <w:lang w:val="en-AU"/>
        </w:rPr>
        <w:t>;364:l841</w:t>
      </w:r>
      <w:proofErr w:type="gramEnd"/>
      <w:r w:rsidRPr="00BA079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Pr="000170DA" w:rsidRDefault="006D1AE2" w:rsidP="00D117CD">
            <w:pPr>
              <w:rPr>
                <w:rStyle w:val="Hyperlink"/>
                <w:rFonts w:ascii="Garamond" w:hAnsi="Garamond"/>
                <w:color w:val="auto"/>
                <w:u w:val="none"/>
                <w:lang w:val="en-AU"/>
              </w:rPr>
            </w:pPr>
            <w:hyperlink r:id="rId23" w:history="1">
              <w:r w:rsidR="003E7E4B" w:rsidRPr="00A777D9">
                <w:rPr>
                  <w:rStyle w:val="Hyperlink"/>
                  <w:rFonts w:ascii="Garamond" w:hAnsi="Garamond"/>
                  <w:lang w:val="en-AU"/>
                </w:rPr>
                <w:t>https://doi.org/10.1136/bmj.l841</w:t>
              </w:r>
            </w:hyperlink>
          </w:p>
        </w:tc>
      </w:tr>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Pr="00831B85" w:rsidRDefault="003E7E4B" w:rsidP="004B157A">
            <w:pPr>
              <w:rPr>
                <w:rFonts w:ascii="Garamond" w:hAnsi="Garamond"/>
                <w:lang w:val="en-AU"/>
              </w:rPr>
            </w:pPr>
            <w:r>
              <w:rPr>
                <w:rFonts w:ascii="Garamond" w:hAnsi="Garamond"/>
                <w:lang w:val="en-AU"/>
              </w:rPr>
              <w:t xml:space="preserve">This piece reflects on how it seems that many of the things done in hospitals are done due to past practices and behaviours rather than for specific patient benefit. These include unnecessary observations, diagnostic requests and tests and so on. The author suggests that these decisions and behaviours could be reviewed by, for example, </w:t>
            </w:r>
            <w:r w:rsidRPr="00BA079D">
              <w:rPr>
                <w:rFonts w:ascii="Garamond" w:hAnsi="Garamond"/>
                <w:b/>
                <w:lang w:val="en-AU"/>
              </w:rPr>
              <w:t>a daily ‘unnecessary checklist’</w:t>
            </w:r>
            <w:r>
              <w:rPr>
                <w:rFonts w:ascii="Garamond" w:hAnsi="Garamond"/>
                <w:lang w:val="en-AU"/>
              </w:rPr>
              <w:t xml:space="preserve">, by </w:t>
            </w:r>
            <w:r w:rsidRPr="00BA079D">
              <w:rPr>
                <w:rFonts w:ascii="Garamond" w:hAnsi="Garamond"/>
                <w:b/>
                <w:lang w:val="en-AU"/>
              </w:rPr>
              <w:t>questioning practices that have become reflexive</w:t>
            </w:r>
            <w:r>
              <w:rPr>
                <w:rFonts w:ascii="Garamond" w:hAnsi="Garamond"/>
                <w:lang w:val="en-AU"/>
              </w:rPr>
              <w:t xml:space="preserve"> and by ensuring we </w:t>
            </w:r>
            <w:r w:rsidRPr="00BA079D">
              <w:rPr>
                <w:rFonts w:ascii="Garamond" w:hAnsi="Garamond"/>
                <w:b/>
                <w:lang w:val="en-AU"/>
              </w:rPr>
              <w:t>reduce the opportunities for unintentional and unnecessary harm</w:t>
            </w:r>
            <w:r>
              <w:rPr>
                <w:rFonts w:ascii="Garamond" w:hAnsi="Garamond"/>
                <w:lang w:val="en-AU"/>
              </w:rPr>
              <w:t>.</w:t>
            </w:r>
          </w:p>
        </w:tc>
      </w:tr>
    </w:tbl>
    <w:p w:rsidR="003E7E4B" w:rsidRDefault="003E7E4B" w:rsidP="003E7E4B">
      <w:pPr>
        <w:rPr>
          <w:rFonts w:ascii="Garamond" w:hAnsi="Garamond"/>
          <w:i/>
          <w:lang w:val="en-AU"/>
        </w:rPr>
      </w:pPr>
    </w:p>
    <w:p w:rsidR="003E7E4B" w:rsidRPr="00BA079D" w:rsidRDefault="003E7E4B" w:rsidP="003E7E4B">
      <w:pPr>
        <w:keepNext/>
        <w:keepLines/>
        <w:autoSpaceDE w:val="0"/>
        <w:autoSpaceDN w:val="0"/>
        <w:adjustRightInd w:val="0"/>
        <w:rPr>
          <w:rFonts w:ascii="Garamond" w:hAnsi="Garamond"/>
          <w:i/>
          <w:lang w:val="en-AU"/>
        </w:rPr>
      </w:pPr>
      <w:r w:rsidRPr="00BA079D">
        <w:rPr>
          <w:rFonts w:ascii="Garamond" w:hAnsi="Garamond"/>
          <w:i/>
          <w:lang w:val="en-AU"/>
        </w:rPr>
        <w:lastRenderedPageBreak/>
        <w:t>Eyes Wide Open — Examining the Data on Duty-Hour Reform</w:t>
      </w:r>
    </w:p>
    <w:p w:rsidR="003E7E4B" w:rsidRDefault="003E7E4B" w:rsidP="003E7E4B">
      <w:pPr>
        <w:keepNext/>
        <w:keepLines/>
        <w:autoSpaceDE w:val="0"/>
        <w:autoSpaceDN w:val="0"/>
        <w:adjustRightInd w:val="0"/>
        <w:rPr>
          <w:rFonts w:ascii="Garamond" w:hAnsi="Garamond"/>
          <w:lang w:val="en-AU"/>
        </w:rPr>
      </w:pPr>
      <w:r w:rsidRPr="00245E0B">
        <w:rPr>
          <w:rFonts w:ascii="Garamond" w:hAnsi="Garamond"/>
          <w:lang w:val="en-AU"/>
        </w:rPr>
        <w:t>Rosenbaum L, Lamas D</w:t>
      </w:r>
    </w:p>
    <w:p w:rsidR="003E7E4B" w:rsidRPr="00E566B0" w:rsidRDefault="003E7E4B" w:rsidP="003E7E4B">
      <w:pPr>
        <w:keepNext/>
        <w:keepLines/>
        <w:autoSpaceDE w:val="0"/>
        <w:autoSpaceDN w:val="0"/>
        <w:adjustRightInd w:val="0"/>
        <w:rPr>
          <w:rFonts w:ascii="Garamond" w:hAnsi="Garamond"/>
          <w:lang w:val="en-AU"/>
        </w:rPr>
      </w:pPr>
      <w:proofErr w:type="gramStart"/>
      <w:r w:rsidRPr="00245E0B">
        <w:rPr>
          <w:rFonts w:ascii="Garamond" w:hAnsi="Garamond"/>
          <w:lang w:val="en-AU"/>
        </w:rPr>
        <w:t>New England Journal of Medicine.</w:t>
      </w:r>
      <w:proofErr w:type="gramEnd"/>
      <w:r w:rsidRPr="00245E0B">
        <w:rPr>
          <w:rFonts w:ascii="Garamond" w:hAnsi="Garamond"/>
          <w:lang w:val="en-AU"/>
        </w:rPr>
        <w:t xml:space="preserve"> 2019</w:t>
      </w:r>
      <w:proofErr w:type="gramStart"/>
      <w:r w:rsidRPr="00245E0B">
        <w:rPr>
          <w:rFonts w:ascii="Garamond" w:hAnsi="Garamond"/>
          <w:lang w:val="en-AU"/>
        </w:rPr>
        <w:t>;380</w:t>
      </w:r>
      <w:proofErr w:type="gramEnd"/>
      <w:r w:rsidRPr="00245E0B">
        <w:rPr>
          <w:rFonts w:ascii="Garamond" w:hAnsi="Garamond"/>
          <w:lang w:val="en-AU"/>
        </w:rPr>
        <w:t>(10):969-70.</w:t>
      </w:r>
    </w:p>
    <w:tbl>
      <w:tblPr>
        <w:tblStyle w:val="TableGrid"/>
        <w:tblW w:w="0" w:type="auto"/>
        <w:tblInd w:w="288" w:type="dxa"/>
        <w:tblLayout w:type="fixed"/>
        <w:tblLook w:val="01E0" w:firstRow="1" w:lastRow="1" w:firstColumn="1" w:lastColumn="1" w:noHBand="0" w:noVBand="0"/>
      </w:tblPr>
      <w:tblGrid>
        <w:gridCol w:w="1080"/>
        <w:gridCol w:w="8280"/>
      </w:tblGrid>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Pr="000170DA" w:rsidRDefault="006D1AE2" w:rsidP="00D117CD">
            <w:pPr>
              <w:rPr>
                <w:rStyle w:val="Hyperlink"/>
                <w:rFonts w:ascii="Garamond" w:hAnsi="Garamond"/>
                <w:color w:val="auto"/>
                <w:u w:val="none"/>
                <w:lang w:val="en-AU"/>
              </w:rPr>
            </w:pPr>
            <w:hyperlink r:id="rId24" w:history="1">
              <w:r w:rsidR="003E7E4B" w:rsidRPr="00A777D9">
                <w:rPr>
                  <w:rStyle w:val="Hyperlink"/>
                  <w:rFonts w:ascii="Garamond" w:hAnsi="Garamond"/>
                  <w:lang w:val="en-AU"/>
                </w:rPr>
                <w:t>https://doi.org/10.1056/NEJMe1817497</w:t>
              </w:r>
            </w:hyperlink>
          </w:p>
        </w:tc>
      </w:tr>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Pr="00831B85" w:rsidRDefault="003E7E4B" w:rsidP="00D117CD">
            <w:pPr>
              <w:rPr>
                <w:rFonts w:ascii="Garamond" w:hAnsi="Garamond"/>
                <w:lang w:val="en-AU"/>
              </w:rPr>
            </w:pPr>
            <w:r>
              <w:rPr>
                <w:rFonts w:ascii="Garamond" w:hAnsi="Garamond"/>
                <w:lang w:val="en-AU"/>
              </w:rPr>
              <w:t xml:space="preserve">In a number of countries the debate about hours of work, especially for junior doctors, and the safety and quality of care has been heard. This editorial in the </w:t>
            </w:r>
            <w:r w:rsidRPr="00901F47">
              <w:rPr>
                <w:rFonts w:ascii="Garamond" w:hAnsi="Garamond"/>
                <w:i/>
                <w:lang w:val="en-AU"/>
              </w:rPr>
              <w:t>New England Journal of Medicine</w:t>
            </w:r>
            <w:r>
              <w:rPr>
                <w:rFonts w:ascii="Garamond" w:hAnsi="Garamond"/>
                <w:lang w:val="en-AU"/>
              </w:rPr>
              <w:t xml:space="preserve"> summarises both the argument and the most recent evidence from the USA, including an accompanying article in the same issue of the </w:t>
            </w:r>
            <w:r w:rsidRPr="00BA079D">
              <w:rPr>
                <w:rFonts w:ascii="Garamond" w:hAnsi="Garamond"/>
                <w:i/>
                <w:lang w:val="en-AU"/>
              </w:rPr>
              <w:t>NEJM</w:t>
            </w:r>
            <w:r w:rsidRPr="00BA079D">
              <w:rPr>
                <w:rFonts w:ascii="Garamond" w:hAnsi="Garamond"/>
                <w:lang w:val="en-AU"/>
              </w:rPr>
              <w:t xml:space="preserve"> (</w:t>
            </w:r>
            <w:hyperlink r:id="rId25" w:history="1">
              <w:r w:rsidRPr="00A777D9">
                <w:rPr>
                  <w:rStyle w:val="Hyperlink"/>
                  <w:rFonts w:ascii="Garamond" w:hAnsi="Garamond"/>
                  <w:lang w:val="en-AU"/>
                </w:rPr>
                <w:t>https://doi.org/10.1056/NEJMoa1810642</w:t>
              </w:r>
            </w:hyperlink>
            <w:r w:rsidRPr="00BA079D">
              <w:rPr>
                <w:rFonts w:ascii="Garamond" w:hAnsi="Garamond"/>
                <w:lang w:val="en-AU"/>
              </w:rPr>
              <w:t>)</w:t>
            </w:r>
            <w:r>
              <w:rPr>
                <w:rFonts w:ascii="Garamond" w:hAnsi="Garamond"/>
                <w:lang w:val="en-AU"/>
              </w:rPr>
              <w:t xml:space="preserve">. The latest study found that </w:t>
            </w:r>
            <w:r w:rsidRPr="00BA079D">
              <w:rPr>
                <w:rFonts w:ascii="Garamond" w:hAnsi="Garamond"/>
                <w:lang w:val="en-AU"/>
              </w:rPr>
              <w:t>flexibility in adjusting duty-hour schedules for trainees did not adversely affect 30-day mortality</w:t>
            </w:r>
            <w:r>
              <w:rPr>
                <w:rFonts w:ascii="Garamond" w:hAnsi="Garamond"/>
                <w:lang w:val="en-AU"/>
              </w:rPr>
              <w:t xml:space="preserve">, </w:t>
            </w:r>
            <w:r w:rsidRPr="00BA079D">
              <w:rPr>
                <w:rFonts w:ascii="Garamond" w:hAnsi="Garamond"/>
                <w:lang w:val="en-AU"/>
              </w:rPr>
              <w:t>7-day and 30-day risk-adjusted readmissions and Medicare payments</w:t>
            </w:r>
            <w:r>
              <w:rPr>
                <w:rFonts w:ascii="Garamond" w:hAnsi="Garamond"/>
                <w:lang w:val="en-AU"/>
              </w:rPr>
              <w:t>. The authors of the editorial write ‘</w:t>
            </w:r>
            <w:r w:rsidRPr="00245E0B">
              <w:rPr>
                <w:rFonts w:ascii="Garamond" w:hAnsi="Garamond"/>
                <w:lang w:val="en-AU"/>
              </w:rPr>
              <w:t>We can confidently say that working flexible hours, still within the 80-hour constraints, does not result in higher patient mortality than working standard hours. We also now know that interns do not sleep significantly more or less when following either of these schedules.</w:t>
            </w:r>
            <w:r>
              <w:rPr>
                <w:rFonts w:ascii="Garamond" w:hAnsi="Garamond"/>
                <w:lang w:val="en-AU"/>
              </w:rPr>
              <w:t>’ However, they also observe that this is not the end of the argument as it has not considered the patient perspective, particularly in terms of continuity of care and the clinician-patient relationship</w:t>
            </w:r>
            <w:proofErr w:type="gramStart"/>
            <w:r>
              <w:rPr>
                <w:rFonts w:ascii="Garamond" w:hAnsi="Garamond"/>
                <w:lang w:val="en-AU"/>
              </w:rPr>
              <w:t>..</w:t>
            </w:r>
            <w:proofErr w:type="gramEnd"/>
            <w:r>
              <w:rPr>
                <w:rFonts w:ascii="Garamond" w:hAnsi="Garamond"/>
                <w:lang w:val="en-AU"/>
              </w:rPr>
              <w:t xml:space="preserve"> They ‘</w:t>
            </w:r>
            <w:r w:rsidRPr="00245E0B">
              <w:rPr>
                <w:rFonts w:ascii="Garamond" w:hAnsi="Garamond"/>
                <w:lang w:val="en-AU"/>
              </w:rPr>
              <w:t>ask how we might design a system capable of fostering the morale of its workforce, while simultaneously sustaining the relationships that remain fundamental to the well-being of both patients and their doctors.</w:t>
            </w:r>
            <w:r>
              <w:rPr>
                <w:rFonts w:ascii="Garamond" w:hAnsi="Garamond"/>
                <w:lang w:val="en-AU"/>
              </w:rPr>
              <w:t>’</w:t>
            </w:r>
          </w:p>
        </w:tc>
      </w:tr>
    </w:tbl>
    <w:p w:rsidR="003E7E4B" w:rsidRDefault="003E7E4B" w:rsidP="003E7E4B">
      <w:pPr>
        <w:rPr>
          <w:rFonts w:ascii="Garamond" w:hAnsi="Garamond"/>
          <w:i/>
          <w:lang w:val="en-AU"/>
        </w:rPr>
      </w:pPr>
    </w:p>
    <w:p w:rsidR="003E7E4B" w:rsidRPr="004D6B8C" w:rsidRDefault="003E7E4B" w:rsidP="003E7E4B">
      <w:pPr>
        <w:keepNext/>
        <w:keepLines/>
        <w:autoSpaceDE w:val="0"/>
        <w:autoSpaceDN w:val="0"/>
        <w:adjustRightInd w:val="0"/>
        <w:rPr>
          <w:rFonts w:ascii="Garamond" w:hAnsi="Garamond"/>
          <w:i/>
          <w:lang w:val="en-AU"/>
        </w:rPr>
      </w:pPr>
      <w:r w:rsidRPr="004D6B8C">
        <w:rPr>
          <w:rFonts w:ascii="Garamond" w:hAnsi="Garamond"/>
          <w:i/>
          <w:lang w:val="en-AU"/>
        </w:rPr>
        <w:t>Deprescribing cholinesterase inhibitors and memantine in dementia: guideline summary</w:t>
      </w:r>
    </w:p>
    <w:p w:rsidR="003E7E4B" w:rsidRDefault="003E7E4B" w:rsidP="003E7E4B">
      <w:pPr>
        <w:keepNext/>
        <w:keepLines/>
        <w:autoSpaceDE w:val="0"/>
        <w:autoSpaceDN w:val="0"/>
        <w:adjustRightInd w:val="0"/>
        <w:rPr>
          <w:rFonts w:ascii="Garamond" w:hAnsi="Garamond"/>
          <w:lang w:val="en-AU"/>
        </w:rPr>
      </w:pPr>
      <w:r w:rsidRPr="004D6B8C">
        <w:rPr>
          <w:rFonts w:ascii="Garamond" w:hAnsi="Garamond"/>
          <w:lang w:val="en-AU"/>
        </w:rPr>
        <w:t>Reeve E, Farrell B, Thompson W, Herrmann N, Sketris I, Magin PJ, et al</w:t>
      </w:r>
    </w:p>
    <w:p w:rsidR="003E7E4B" w:rsidRPr="00E566B0" w:rsidRDefault="003E7E4B" w:rsidP="003E7E4B">
      <w:pPr>
        <w:keepNext/>
        <w:keepLines/>
        <w:autoSpaceDE w:val="0"/>
        <w:autoSpaceDN w:val="0"/>
        <w:adjustRightInd w:val="0"/>
        <w:rPr>
          <w:rFonts w:ascii="Garamond" w:hAnsi="Garamond"/>
          <w:lang w:val="en-AU"/>
        </w:rPr>
      </w:pPr>
      <w:proofErr w:type="gramStart"/>
      <w:r w:rsidRPr="004D6B8C">
        <w:rPr>
          <w:rFonts w:ascii="Garamond" w:hAnsi="Garamond"/>
          <w:lang w:val="en-AU"/>
        </w:rPr>
        <w:t>Medical Journal of Australia.</w:t>
      </w:r>
      <w:proofErr w:type="gramEnd"/>
      <w:r w:rsidRPr="004D6B8C">
        <w:rPr>
          <w:rFonts w:ascii="Garamond" w:hAnsi="Garamond"/>
          <w:lang w:val="en-AU"/>
        </w:rPr>
        <w:t xml:space="preserve"> 2019</w:t>
      </w:r>
      <w:proofErr w:type="gramStart"/>
      <w:r w:rsidRPr="004D6B8C">
        <w:rPr>
          <w:rFonts w:ascii="Garamond" w:hAnsi="Garamond"/>
          <w:lang w:val="en-AU"/>
        </w:rPr>
        <w:t>;210</w:t>
      </w:r>
      <w:proofErr w:type="gramEnd"/>
      <w:r w:rsidRPr="004D6B8C">
        <w:rPr>
          <w:rFonts w:ascii="Garamond" w:hAnsi="Garamond"/>
          <w:lang w:val="en-AU"/>
        </w:rPr>
        <w:t>(4):174-9.</w:t>
      </w:r>
    </w:p>
    <w:tbl>
      <w:tblPr>
        <w:tblStyle w:val="TableGrid"/>
        <w:tblW w:w="0" w:type="auto"/>
        <w:tblInd w:w="288" w:type="dxa"/>
        <w:tblLayout w:type="fixed"/>
        <w:tblLook w:val="01E0" w:firstRow="1" w:lastRow="1" w:firstColumn="1" w:lastColumn="1" w:noHBand="0" w:noVBand="0"/>
      </w:tblPr>
      <w:tblGrid>
        <w:gridCol w:w="1080"/>
        <w:gridCol w:w="8280"/>
      </w:tblGrid>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Pr="000170DA" w:rsidRDefault="006D1AE2" w:rsidP="00D117CD">
            <w:pPr>
              <w:rPr>
                <w:rStyle w:val="Hyperlink"/>
                <w:rFonts w:ascii="Garamond" w:hAnsi="Garamond"/>
                <w:color w:val="auto"/>
                <w:u w:val="none"/>
                <w:lang w:val="en-AU"/>
              </w:rPr>
            </w:pPr>
            <w:hyperlink r:id="rId26" w:history="1">
              <w:r w:rsidR="003E7E4B" w:rsidRPr="00F0163E">
                <w:rPr>
                  <w:rStyle w:val="Hyperlink"/>
                  <w:rFonts w:ascii="Garamond" w:hAnsi="Garamond"/>
                  <w:lang w:val="en-AU"/>
                </w:rPr>
                <w:t>https://doi.org/10.5694/mja2.50015</w:t>
              </w:r>
            </w:hyperlink>
          </w:p>
        </w:tc>
      </w:tr>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Default="003E7E4B" w:rsidP="00D117CD">
            <w:pPr>
              <w:rPr>
                <w:rFonts w:ascii="Garamond" w:hAnsi="Garamond"/>
                <w:lang w:val="en-AU"/>
              </w:rPr>
            </w:pPr>
            <w:r>
              <w:rPr>
                <w:rFonts w:ascii="Garamond" w:hAnsi="Garamond"/>
                <w:lang w:val="en-AU"/>
              </w:rPr>
              <w:t>These new evidence-based guidelines provide practical recommendations for when to deprescribe, or withdraw patients from therapy with medicines used to alter the progression of dementia – cholinesterase inhibitors and memantine. The recommendations include when to consider deprescribing, and advice on how to taper withdrawal to avoid potentially severe adverse drug reactions related to treatment discontinuation. Tips for recognising the symptoms of withdrawal are provided.</w:t>
            </w:r>
          </w:p>
          <w:p w:rsidR="003E7E4B" w:rsidRDefault="003E7E4B" w:rsidP="00D117CD">
            <w:pPr>
              <w:rPr>
                <w:rFonts w:ascii="Garamond" w:hAnsi="Garamond"/>
                <w:lang w:val="en-AU"/>
              </w:rPr>
            </w:pPr>
          </w:p>
          <w:p w:rsidR="003E7E4B" w:rsidRDefault="003E7E4B" w:rsidP="00D117CD">
            <w:pPr>
              <w:rPr>
                <w:rFonts w:ascii="Garamond" w:hAnsi="Garamond"/>
                <w:lang w:val="en-AU"/>
              </w:rPr>
            </w:pPr>
            <w:r>
              <w:rPr>
                <w:rFonts w:ascii="Garamond" w:hAnsi="Garamond"/>
                <w:lang w:val="en-AU"/>
              </w:rPr>
              <w:t xml:space="preserve">These guidelines complement the </w:t>
            </w:r>
            <w:hyperlink r:id="rId27" w:history="1">
              <w:r w:rsidRPr="0032799B">
                <w:rPr>
                  <w:rStyle w:val="Hyperlink"/>
                  <w:rFonts w:ascii="Garamond" w:hAnsi="Garamond"/>
                  <w:i/>
                  <w:lang w:val="en-AU"/>
                </w:rPr>
                <w:t>Clinical practice guidelines and principles of care for people with dementia</w:t>
              </w:r>
              <w:r w:rsidRPr="008E3C50">
                <w:rPr>
                  <w:rStyle w:val="Hyperlink"/>
                  <w:rFonts w:ascii="Garamond" w:hAnsi="Garamond"/>
                  <w:lang w:val="en-AU"/>
                </w:rPr>
                <w:t xml:space="preserve"> </w:t>
              </w:r>
            </w:hyperlink>
            <w:r>
              <w:rPr>
                <w:rFonts w:ascii="Garamond" w:hAnsi="Garamond"/>
                <w:lang w:val="en-AU"/>
              </w:rPr>
              <w:t xml:space="preserve">which provide recommendations for the non-pharmacological management for the behavioural and psychological symptoms of dementia. The guidelines and a consumer companion guide is available at: </w:t>
            </w:r>
          </w:p>
          <w:p w:rsidR="003E7E4B" w:rsidRPr="00831B85" w:rsidRDefault="0032799B" w:rsidP="00D117CD">
            <w:pPr>
              <w:rPr>
                <w:rFonts w:ascii="Garamond" w:hAnsi="Garamond"/>
                <w:lang w:val="en-AU"/>
              </w:rPr>
            </w:pPr>
            <w:hyperlink r:id="rId28" w:history="1">
              <w:r w:rsidRPr="00A777D9">
                <w:rPr>
                  <w:rStyle w:val="Hyperlink"/>
                  <w:rFonts w:ascii="Garamond" w:hAnsi="Garamond"/>
                  <w:lang w:val="en-AU"/>
                </w:rPr>
                <w:t>https://sydney.edu.au/medicine/cdpc/resources/dementia-guidelines.php</w:t>
              </w:r>
            </w:hyperlink>
          </w:p>
        </w:tc>
      </w:tr>
    </w:tbl>
    <w:p w:rsidR="003E7E4B" w:rsidRDefault="003E7E4B" w:rsidP="003E7E4B">
      <w:pPr>
        <w:rPr>
          <w:rFonts w:ascii="Garamond" w:hAnsi="Garamond"/>
          <w:i/>
          <w:lang w:val="en-AU"/>
        </w:rPr>
      </w:pPr>
    </w:p>
    <w:p w:rsidR="005F293E" w:rsidRPr="005F293E" w:rsidRDefault="005F293E" w:rsidP="005F293E">
      <w:pPr>
        <w:keepNext/>
        <w:keepLines/>
        <w:autoSpaceDE w:val="0"/>
        <w:autoSpaceDN w:val="0"/>
        <w:adjustRightInd w:val="0"/>
        <w:rPr>
          <w:rFonts w:ascii="Garamond" w:hAnsi="Garamond"/>
          <w:i/>
          <w:lang w:val="en-AU"/>
        </w:rPr>
      </w:pPr>
      <w:r w:rsidRPr="005F293E">
        <w:rPr>
          <w:rFonts w:ascii="Garamond" w:hAnsi="Garamond"/>
          <w:i/>
          <w:lang w:val="en-AU"/>
        </w:rPr>
        <w:t>Motivating and engaging frontline providers in measuring and improving team clinical performance</w:t>
      </w:r>
    </w:p>
    <w:p w:rsidR="005F293E" w:rsidRDefault="005F293E" w:rsidP="00A66104">
      <w:pPr>
        <w:keepNext/>
        <w:keepLines/>
        <w:autoSpaceDE w:val="0"/>
        <w:autoSpaceDN w:val="0"/>
        <w:adjustRightInd w:val="0"/>
        <w:rPr>
          <w:rFonts w:ascii="Garamond" w:hAnsi="Garamond"/>
          <w:lang w:val="en-AU"/>
        </w:rPr>
      </w:pPr>
      <w:r w:rsidRPr="005F293E">
        <w:rPr>
          <w:rFonts w:ascii="Garamond" w:hAnsi="Garamond"/>
          <w:lang w:val="en-AU"/>
        </w:rPr>
        <w:t>Hysong SJ, Francis J, Petersen LA</w:t>
      </w:r>
    </w:p>
    <w:p w:rsidR="00A66104" w:rsidRPr="00E566B0" w:rsidRDefault="005F293E" w:rsidP="00A66104">
      <w:pPr>
        <w:keepNext/>
        <w:keepLines/>
        <w:autoSpaceDE w:val="0"/>
        <w:autoSpaceDN w:val="0"/>
        <w:adjustRightInd w:val="0"/>
        <w:rPr>
          <w:rFonts w:ascii="Garamond" w:hAnsi="Garamond"/>
          <w:lang w:val="en-AU"/>
        </w:rPr>
      </w:pPr>
      <w:proofErr w:type="gramStart"/>
      <w:r w:rsidRPr="005F293E">
        <w:rPr>
          <w:rFonts w:ascii="Garamond" w:hAnsi="Garamond"/>
          <w:lang w:val="en-AU"/>
        </w:rPr>
        <w:t>BMJ Quality &amp; Safety.</w:t>
      </w:r>
      <w:proofErr w:type="gramEnd"/>
      <w:r w:rsidRPr="005F293E">
        <w:rPr>
          <w:rFonts w:ascii="Garamond" w:hAnsi="Garamond"/>
          <w:lang w:val="en-AU"/>
        </w:rPr>
        <w:t xml:space="preserve"> </w:t>
      </w:r>
      <w:proofErr w:type="gramStart"/>
      <w:r w:rsidRPr="005F293E">
        <w:rPr>
          <w:rFonts w:ascii="Garamond" w:hAnsi="Garamond"/>
          <w:lang w:val="en-AU"/>
        </w:rPr>
        <w:t>2019</w:t>
      </w:r>
      <w:r>
        <w:rPr>
          <w:rFonts w:ascii="Garamond" w:hAnsi="Garamond"/>
          <w:lang w:val="en-AU"/>
        </w:rPr>
        <w:t xml:space="preserve"> [epub]</w:t>
      </w:r>
      <w:r w:rsidRPr="00A563CA">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A66104" w:rsidP="00FC7B9B">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Pr="000170DA" w:rsidRDefault="006D1AE2" w:rsidP="00FC7B9B">
            <w:pPr>
              <w:rPr>
                <w:rStyle w:val="Hyperlink"/>
                <w:rFonts w:ascii="Garamond" w:hAnsi="Garamond"/>
                <w:color w:val="auto"/>
                <w:u w:val="none"/>
                <w:lang w:val="en-AU"/>
              </w:rPr>
            </w:pPr>
            <w:hyperlink r:id="rId29" w:history="1">
              <w:r w:rsidR="005F293E" w:rsidRPr="00F0163E">
                <w:rPr>
                  <w:rStyle w:val="Hyperlink"/>
                  <w:rFonts w:ascii="Garamond" w:hAnsi="Garamond"/>
                  <w:lang w:val="en-AU"/>
                </w:rPr>
                <w:t>http://dx.doi.org/10.1136/bmjqs-2018-008856</w:t>
              </w:r>
            </w:hyperlink>
          </w:p>
        </w:tc>
      </w:tr>
      <w:tr w:rsidR="00A66104" w:rsidRPr="000170DA" w:rsidTr="00FC7B9B">
        <w:tc>
          <w:tcPr>
            <w:tcW w:w="1080" w:type="dxa"/>
            <w:tcBorders>
              <w:top w:val="single" w:sz="4" w:space="0" w:color="auto"/>
              <w:left w:val="single" w:sz="4" w:space="0" w:color="auto"/>
              <w:bottom w:val="single" w:sz="4" w:space="0" w:color="auto"/>
              <w:right w:val="single" w:sz="4" w:space="0" w:color="auto"/>
            </w:tcBorders>
            <w:vAlign w:val="center"/>
          </w:tcPr>
          <w:p w:rsidR="00A66104" w:rsidRPr="000170DA" w:rsidRDefault="00A66104" w:rsidP="00FC7B9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66104" w:rsidRDefault="005F293E" w:rsidP="005F293E">
            <w:pPr>
              <w:rPr>
                <w:rFonts w:ascii="Garamond" w:hAnsi="Garamond"/>
                <w:lang w:val="en-AU"/>
              </w:rPr>
            </w:pPr>
            <w:r>
              <w:rPr>
                <w:rFonts w:ascii="Garamond" w:hAnsi="Garamond"/>
                <w:lang w:val="en-AU"/>
              </w:rPr>
              <w:t xml:space="preserve">The question of what motivates clinicians (and it is not just money) and the interaction with performance, particularly improvement, has troubled many.  This paper </w:t>
            </w:r>
            <w:r w:rsidR="004D26E7">
              <w:rPr>
                <w:rFonts w:ascii="Garamond" w:hAnsi="Garamond"/>
                <w:lang w:val="en-AU"/>
              </w:rPr>
              <w:t xml:space="preserve">reports on examples of a performance measurement approach, the Productivity Measurement and Enhancement System (ProMES), </w:t>
            </w:r>
            <w:r w:rsidR="008E4447">
              <w:rPr>
                <w:rFonts w:ascii="Garamond" w:hAnsi="Garamond"/>
                <w:lang w:val="en-AU"/>
              </w:rPr>
              <w:t>in (US) Veterans Health Affairs (VHA) care. The authors assert that they ‘</w:t>
            </w:r>
            <w:r w:rsidR="008E4447" w:rsidRPr="008E4447">
              <w:rPr>
                <w:rFonts w:ascii="Garamond" w:hAnsi="Garamond"/>
                <w:lang w:val="en-AU"/>
              </w:rPr>
              <w:t>illustrated how a systematic, motivationally based approach to ground-level participation in performance measurement can be used successfully to identify clinical performance indicators that align with healthcare's organisational goals, help prioritise where to focus, and provide motivational impetus for clinicians to improve and work as a team.</w:t>
            </w:r>
            <w:r w:rsidR="008E4447">
              <w:rPr>
                <w:rFonts w:ascii="Garamond" w:hAnsi="Garamond"/>
                <w:lang w:val="en-AU"/>
              </w:rPr>
              <w:t xml:space="preserve">’ One wonders if this is how the clinician’s involved view the process and its outcomes. </w:t>
            </w:r>
          </w:p>
          <w:p w:rsidR="008E4447" w:rsidRDefault="008E4447" w:rsidP="005F293E">
            <w:pPr>
              <w:rPr>
                <w:rFonts w:ascii="Garamond" w:hAnsi="Garamond"/>
                <w:lang w:val="en-AU"/>
              </w:rPr>
            </w:pPr>
            <w:r>
              <w:rPr>
                <w:rFonts w:ascii="Garamond" w:hAnsi="Garamond"/>
                <w:lang w:val="en-AU"/>
              </w:rPr>
              <w:lastRenderedPageBreak/>
              <w:t>The authors also claim that ‘</w:t>
            </w:r>
            <w:r w:rsidRPr="008E4447">
              <w:rPr>
                <w:rFonts w:ascii="Garamond" w:hAnsi="Garamond"/>
                <w:lang w:val="en-AU"/>
              </w:rPr>
              <w:t xml:space="preserve">motivationally based, bottom-up PM can be used successfully to align clinical performance indicators with healthcare’s value goals, prioritise effort, and inspire clinical teams to work together and improve. We believe healthcare must tame the proliferation of independent clinical performance measures and find ways to engage clinicians using a small, meaningful and </w:t>
            </w:r>
            <w:r w:rsidRPr="008E4447">
              <w:rPr>
                <w:rFonts w:ascii="Garamond" w:hAnsi="Garamond"/>
                <w:i/>
                <w:lang w:val="en-AU"/>
              </w:rPr>
              <w:t>motivating</w:t>
            </w:r>
            <w:r w:rsidRPr="008E4447">
              <w:rPr>
                <w:rFonts w:ascii="Garamond" w:hAnsi="Garamond"/>
                <w:lang w:val="en-AU"/>
              </w:rPr>
              <w:t xml:space="preserve"> set of indicators that make sense for the situation</w:t>
            </w:r>
            <w:r>
              <w:rPr>
                <w:rFonts w:ascii="Garamond" w:hAnsi="Garamond"/>
                <w:lang w:val="en-AU"/>
              </w:rPr>
              <w:t>.’</w:t>
            </w:r>
          </w:p>
          <w:p w:rsidR="005F293E" w:rsidRPr="00831B85" w:rsidRDefault="008E4447" w:rsidP="008E4447">
            <w:pPr>
              <w:rPr>
                <w:rFonts w:ascii="Garamond" w:hAnsi="Garamond"/>
                <w:lang w:val="en-AU"/>
              </w:rPr>
            </w:pPr>
            <w:r>
              <w:rPr>
                <w:rFonts w:ascii="Garamond" w:hAnsi="Garamond"/>
                <w:lang w:val="en-AU"/>
              </w:rPr>
              <w:t>Issues of culture (broadly defined) and context would seem to be important. Introducing such approaches will, in many settings, need to engage the clinicians and other parties and ensure that patient and clinical needs are dominant.</w:t>
            </w:r>
          </w:p>
        </w:tc>
      </w:tr>
    </w:tbl>
    <w:p w:rsidR="00A66104" w:rsidRDefault="00A66104" w:rsidP="00A66104">
      <w:pPr>
        <w:rPr>
          <w:rFonts w:ascii="Garamond" w:hAnsi="Garamond"/>
          <w:i/>
          <w:lang w:val="en-AU"/>
        </w:rPr>
      </w:pPr>
    </w:p>
    <w:p w:rsidR="00D3704D" w:rsidRDefault="00D3704D" w:rsidP="00A66104">
      <w:pPr>
        <w:rPr>
          <w:rFonts w:ascii="Garamond" w:hAnsi="Garamond"/>
          <w:i/>
          <w:lang w:val="en-AU"/>
        </w:rPr>
      </w:pPr>
      <w:r w:rsidRPr="00D3704D">
        <w:rPr>
          <w:rFonts w:ascii="Garamond" w:hAnsi="Garamond"/>
          <w:i/>
          <w:lang w:val="en-AU"/>
        </w:rPr>
        <w:t>A cluster randomised controlled feasibility study of nurse-initiated behavioural strategies to manage interruptions during medication administration</w:t>
      </w:r>
    </w:p>
    <w:p w:rsidR="00C42B9C" w:rsidRDefault="00C42B9C" w:rsidP="00A66104">
      <w:pPr>
        <w:rPr>
          <w:rFonts w:ascii="Garamond" w:hAnsi="Garamond"/>
          <w:lang w:val="en-AU"/>
        </w:rPr>
      </w:pPr>
      <w:r w:rsidRPr="00C42B9C">
        <w:rPr>
          <w:rFonts w:ascii="Garamond" w:hAnsi="Garamond"/>
          <w:lang w:val="en-AU"/>
        </w:rPr>
        <w:t>Johnson M, Langdon R, Levett-Jones T, Weidemann G, Manias E, Everett B</w:t>
      </w:r>
    </w:p>
    <w:p w:rsidR="00D3704D" w:rsidRDefault="00C42B9C" w:rsidP="00A66104">
      <w:pPr>
        <w:rPr>
          <w:rFonts w:ascii="Garamond" w:hAnsi="Garamond"/>
          <w:lang w:val="en-AU"/>
        </w:rPr>
      </w:pPr>
      <w:proofErr w:type="gramStart"/>
      <w:r w:rsidRPr="00C42B9C">
        <w:rPr>
          <w:rFonts w:ascii="Garamond" w:hAnsi="Garamond"/>
          <w:lang w:val="en-AU"/>
        </w:rPr>
        <w:t>International Journal for Quality in Health Care.</w:t>
      </w:r>
      <w:proofErr w:type="gramEnd"/>
      <w:r w:rsidRPr="00C42B9C">
        <w:rPr>
          <w:rFonts w:ascii="Garamond" w:hAnsi="Garamond"/>
          <w:lang w:val="en-AU"/>
        </w:rPr>
        <w:t xml:space="preserve"> </w:t>
      </w:r>
      <w:proofErr w:type="gramStart"/>
      <w:r w:rsidRPr="00C42B9C">
        <w:rPr>
          <w:rFonts w:ascii="Garamond" w:hAnsi="Garamond"/>
          <w:lang w:val="en-AU"/>
        </w:rPr>
        <w:t>2019</w:t>
      </w:r>
      <w:r>
        <w:rPr>
          <w:rFonts w:ascii="Garamond" w:hAnsi="Garamond"/>
          <w:lang w:val="en-AU"/>
        </w:rPr>
        <w:t xml:space="preserve"> [epub]</w:t>
      </w:r>
      <w:r w:rsidRPr="00C42B9C">
        <w:rPr>
          <w:rFonts w:ascii="Garamond" w:hAnsi="Garamond"/>
          <w:lang w:val="en-AU"/>
        </w:rPr>
        <w:t>.</w:t>
      </w:r>
      <w:proofErr w:type="gramEnd"/>
    </w:p>
    <w:p w:rsidR="00C42B9C" w:rsidRDefault="00C42B9C" w:rsidP="00A66104">
      <w:pPr>
        <w:rPr>
          <w:rFonts w:ascii="Garamond" w:hAnsi="Garamond"/>
          <w:lang w:val="en-AU"/>
        </w:rPr>
      </w:pPr>
    </w:p>
    <w:p w:rsidR="00D3704D" w:rsidRPr="00D3704D" w:rsidRDefault="00D3704D" w:rsidP="00A66104">
      <w:pPr>
        <w:rPr>
          <w:rFonts w:ascii="Garamond" w:hAnsi="Garamond"/>
          <w:i/>
          <w:lang w:val="en-AU"/>
        </w:rPr>
      </w:pPr>
      <w:r w:rsidRPr="00D3704D">
        <w:rPr>
          <w:rFonts w:ascii="Garamond" w:hAnsi="Garamond"/>
          <w:i/>
          <w:lang w:val="en-AU"/>
        </w:rPr>
        <w:t>"I am administering medication—please do not interrupt me": red tabards preventing interruptions as perceived by surgical patients</w:t>
      </w:r>
    </w:p>
    <w:p w:rsidR="00C42B9C" w:rsidRDefault="00C42B9C" w:rsidP="00A66104">
      <w:pPr>
        <w:rPr>
          <w:rFonts w:ascii="Garamond" w:hAnsi="Garamond"/>
          <w:lang w:val="en-AU"/>
        </w:rPr>
      </w:pPr>
      <w:r w:rsidRPr="00C42B9C">
        <w:rPr>
          <w:rFonts w:ascii="Garamond" w:hAnsi="Garamond"/>
          <w:lang w:val="en-AU"/>
        </w:rPr>
        <w:t>Palese A, Ferro M, Pascolo M, Dante A, Vecchiato S</w:t>
      </w:r>
    </w:p>
    <w:p w:rsidR="00D3704D" w:rsidRPr="00D3704D" w:rsidRDefault="00C42B9C" w:rsidP="00A66104">
      <w:pPr>
        <w:rPr>
          <w:rFonts w:ascii="Garamond" w:hAnsi="Garamond"/>
          <w:lang w:val="en-AU"/>
        </w:rPr>
      </w:pPr>
      <w:proofErr w:type="gramStart"/>
      <w:r w:rsidRPr="00C42B9C">
        <w:rPr>
          <w:rFonts w:ascii="Garamond" w:hAnsi="Garamond"/>
          <w:lang w:val="en-AU"/>
        </w:rPr>
        <w:t>Journal of Patient Safety.</w:t>
      </w:r>
      <w:proofErr w:type="gramEnd"/>
      <w:r w:rsidRPr="00C42B9C">
        <w:rPr>
          <w:rFonts w:ascii="Garamond" w:hAnsi="Garamond"/>
          <w:lang w:val="en-AU"/>
        </w:rPr>
        <w:t xml:space="preserve"> 2019</w:t>
      </w:r>
      <w:proofErr w:type="gramStart"/>
      <w:r w:rsidRPr="00C42B9C">
        <w:rPr>
          <w:rFonts w:ascii="Garamond" w:hAnsi="Garamond"/>
          <w:lang w:val="en-AU"/>
        </w:rPr>
        <w:t>;15</w:t>
      </w:r>
      <w:proofErr w:type="gramEnd"/>
      <w:r w:rsidRPr="00C42B9C">
        <w:rPr>
          <w:rFonts w:ascii="Garamond" w:hAnsi="Garamond"/>
          <w:lang w:val="en-AU"/>
        </w:rPr>
        <w:t>(1):30-6.</w:t>
      </w:r>
    </w:p>
    <w:tbl>
      <w:tblPr>
        <w:tblStyle w:val="TableGrid"/>
        <w:tblW w:w="0" w:type="auto"/>
        <w:tblInd w:w="288" w:type="dxa"/>
        <w:tblLayout w:type="fixed"/>
        <w:tblLook w:val="01E0" w:firstRow="1" w:lastRow="1" w:firstColumn="1" w:lastColumn="1" w:noHBand="0" w:noVBand="0"/>
      </w:tblPr>
      <w:tblGrid>
        <w:gridCol w:w="1080"/>
        <w:gridCol w:w="8280"/>
      </w:tblGrid>
      <w:tr w:rsidR="00D3704D"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D3704D" w:rsidRPr="000170DA" w:rsidRDefault="00D3704D" w:rsidP="00D117C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3704D" w:rsidRDefault="00D3704D" w:rsidP="00D117CD">
            <w:pPr>
              <w:rPr>
                <w:rStyle w:val="Hyperlink"/>
                <w:rFonts w:ascii="Garamond" w:hAnsi="Garamond"/>
                <w:color w:val="auto"/>
                <w:u w:val="none"/>
                <w:lang w:val="en-AU"/>
              </w:rPr>
            </w:pPr>
            <w:r>
              <w:rPr>
                <w:rStyle w:val="Hyperlink"/>
                <w:rFonts w:ascii="Garamond" w:hAnsi="Garamond"/>
                <w:color w:val="auto"/>
                <w:u w:val="none"/>
                <w:lang w:val="en-AU"/>
              </w:rPr>
              <w:t xml:space="preserve">Johnson et al </w:t>
            </w:r>
            <w:hyperlink r:id="rId30" w:history="1">
              <w:r w:rsidRPr="00A777D9">
                <w:rPr>
                  <w:rStyle w:val="Hyperlink"/>
                  <w:rFonts w:ascii="Garamond" w:hAnsi="Garamond"/>
                  <w:lang w:val="en-AU"/>
                </w:rPr>
                <w:t>https://doi.org/10.1093/intqhc/mzz007</w:t>
              </w:r>
            </w:hyperlink>
          </w:p>
          <w:p w:rsidR="00D3704D" w:rsidRPr="000170DA" w:rsidRDefault="00D3704D" w:rsidP="00D117CD">
            <w:pPr>
              <w:rPr>
                <w:rStyle w:val="Hyperlink"/>
                <w:rFonts w:ascii="Garamond" w:hAnsi="Garamond"/>
                <w:color w:val="auto"/>
                <w:u w:val="none"/>
                <w:lang w:val="en-AU"/>
              </w:rPr>
            </w:pPr>
            <w:r>
              <w:rPr>
                <w:rStyle w:val="Hyperlink"/>
                <w:rFonts w:ascii="Garamond" w:hAnsi="Garamond"/>
                <w:color w:val="auto"/>
                <w:u w:val="none"/>
                <w:lang w:val="en-AU"/>
              </w:rPr>
              <w:t xml:space="preserve">Palese et al </w:t>
            </w:r>
            <w:hyperlink r:id="rId31" w:history="1">
              <w:r w:rsidRPr="00A777D9">
                <w:rPr>
                  <w:rStyle w:val="Hyperlink"/>
                  <w:rFonts w:ascii="Garamond" w:hAnsi="Garamond"/>
                  <w:lang w:val="en-AU"/>
                </w:rPr>
                <w:t>https://doi.org/10.1097/PTS.0000000000000209</w:t>
              </w:r>
            </w:hyperlink>
          </w:p>
        </w:tc>
      </w:tr>
      <w:tr w:rsidR="00D3704D"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D3704D" w:rsidRPr="000170DA" w:rsidRDefault="00D3704D" w:rsidP="00D117C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704D" w:rsidRDefault="00D3704D" w:rsidP="00D117CD">
            <w:pPr>
              <w:rPr>
                <w:rFonts w:ascii="Garamond" w:hAnsi="Garamond"/>
                <w:lang w:val="en-AU"/>
              </w:rPr>
            </w:pPr>
            <w:r>
              <w:rPr>
                <w:rFonts w:ascii="Garamond" w:hAnsi="Garamond"/>
                <w:lang w:val="en-AU"/>
              </w:rPr>
              <w:t>A pair of papers describing interventions that sought to reduce interruptions during medication administration.</w:t>
            </w:r>
          </w:p>
          <w:p w:rsidR="00877E95" w:rsidRPr="00877E95" w:rsidRDefault="00D3704D" w:rsidP="00877E95">
            <w:pPr>
              <w:rPr>
                <w:rFonts w:ascii="Garamond" w:hAnsi="Garamond"/>
                <w:lang w:val="en-AU"/>
              </w:rPr>
            </w:pPr>
            <w:r>
              <w:rPr>
                <w:rFonts w:ascii="Garamond" w:hAnsi="Garamond"/>
                <w:lang w:val="en-AU"/>
              </w:rPr>
              <w:t xml:space="preserve">Johnson et al report on a cluster trial of a ‘behavioural e-learning intervention’ that was designed to help </w:t>
            </w:r>
            <w:r w:rsidRPr="00D3704D">
              <w:rPr>
                <w:rFonts w:ascii="Garamond" w:hAnsi="Garamond"/>
                <w:lang w:val="en-AU"/>
              </w:rPr>
              <w:t xml:space="preserve">nurses </w:t>
            </w:r>
            <w:r>
              <w:rPr>
                <w:rFonts w:ascii="Garamond" w:hAnsi="Garamond"/>
                <w:lang w:val="en-AU"/>
              </w:rPr>
              <w:t>in managing</w:t>
            </w:r>
            <w:r w:rsidRPr="00D3704D">
              <w:rPr>
                <w:rFonts w:ascii="Garamond" w:hAnsi="Garamond"/>
                <w:lang w:val="en-AU"/>
              </w:rPr>
              <w:t xml:space="preserve"> interruptions during medication administration.</w:t>
            </w:r>
            <w:r>
              <w:rPr>
                <w:rFonts w:ascii="Garamond" w:hAnsi="Garamond"/>
                <w:lang w:val="en-AU"/>
              </w:rPr>
              <w:t xml:space="preserve"> The trial was conducted in 8 wards (</w:t>
            </w:r>
            <w:r w:rsidRPr="00D3704D">
              <w:rPr>
                <w:rFonts w:ascii="Garamond" w:hAnsi="Garamond"/>
                <w:lang w:val="en-AU"/>
              </w:rPr>
              <w:t xml:space="preserve">four </w:t>
            </w:r>
            <w:proofErr w:type="gramStart"/>
            <w:r w:rsidRPr="00D3704D">
              <w:rPr>
                <w:rFonts w:ascii="Garamond" w:hAnsi="Garamond"/>
                <w:lang w:val="en-AU"/>
              </w:rPr>
              <w:t>intervention</w:t>
            </w:r>
            <w:proofErr w:type="gramEnd"/>
            <w:r w:rsidRPr="00D3704D">
              <w:rPr>
                <w:rFonts w:ascii="Garamond" w:hAnsi="Garamond"/>
                <w:lang w:val="en-AU"/>
              </w:rPr>
              <w:t xml:space="preserve"> and four control</w:t>
            </w:r>
            <w:r>
              <w:rPr>
                <w:rFonts w:ascii="Garamond" w:hAnsi="Garamond"/>
                <w:lang w:val="en-AU"/>
              </w:rPr>
              <w:t>)</w:t>
            </w:r>
            <w:r w:rsidRPr="00D3704D">
              <w:rPr>
                <w:rFonts w:ascii="Garamond" w:hAnsi="Garamond"/>
                <w:lang w:val="en-AU"/>
              </w:rPr>
              <w:t xml:space="preserve"> across four metropolitan hospitals in Sydney, Australia.</w:t>
            </w:r>
            <w:r w:rsidR="00877E95">
              <w:rPr>
                <w:rFonts w:ascii="Garamond" w:hAnsi="Garamond"/>
                <w:lang w:val="en-AU"/>
              </w:rPr>
              <w:t xml:space="preserve"> The trial found </w:t>
            </w:r>
            <w:r w:rsidR="00877E95" w:rsidRPr="00877E95">
              <w:rPr>
                <w:rFonts w:ascii="Garamond" w:hAnsi="Garamond"/>
                <w:b/>
                <w:lang w:val="en-AU"/>
              </w:rPr>
              <w:t xml:space="preserve">no significant differences </w:t>
            </w:r>
            <w:r w:rsidR="00877E95" w:rsidRPr="00877E95">
              <w:rPr>
                <w:rFonts w:ascii="Garamond" w:hAnsi="Garamond"/>
                <w:lang w:val="en-AU"/>
              </w:rPr>
              <w:t xml:space="preserve">in the number of </w:t>
            </w:r>
            <w:r w:rsidR="00877E95" w:rsidRPr="00877E95">
              <w:rPr>
                <w:rFonts w:ascii="Garamond" w:hAnsi="Garamond"/>
                <w:b/>
                <w:lang w:val="en-AU"/>
              </w:rPr>
              <w:t>interruptions</w:t>
            </w:r>
            <w:r w:rsidR="00877E95" w:rsidRPr="00877E95">
              <w:rPr>
                <w:rFonts w:ascii="Garamond" w:hAnsi="Garamond"/>
                <w:lang w:val="en-AU"/>
              </w:rPr>
              <w:t xml:space="preserve">, </w:t>
            </w:r>
            <w:r w:rsidR="00877E95" w:rsidRPr="00877E95">
              <w:rPr>
                <w:rFonts w:ascii="Garamond" w:hAnsi="Garamond"/>
                <w:b/>
                <w:lang w:val="en-AU"/>
              </w:rPr>
              <w:t>procedural failures</w:t>
            </w:r>
            <w:r w:rsidR="00877E95" w:rsidRPr="00877E95">
              <w:rPr>
                <w:rFonts w:ascii="Garamond" w:hAnsi="Garamond"/>
                <w:lang w:val="en-AU"/>
              </w:rPr>
              <w:t xml:space="preserve"> or </w:t>
            </w:r>
            <w:r w:rsidR="00877E95" w:rsidRPr="00877E95">
              <w:rPr>
                <w:rFonts w:ascii="Garamond" w:hAnsi="Garamond"/>
                <w:b/>
                <w:lang w:val="en-AU"/>
              </w:rPr>
              <w:t>clinical errors</w:t>
            </w:r>
            <w:r w:rsidR="00877E95" w:rsidRPr="00877E95">
              <w:rPr>
                <w:rFonts w:ascii="Garamond" w:hAnsi="Garamond"/>
                <w:lang w:val="en-AU"/>
              </w:rPr>
              <w:t xml:space="preserve"> per 100 medications, between the intervention and control wards. </w:t>
            </w:r>
            <w:r w:rsidR="00877E95">
              <w:rPr>
                <w:rFonts w:ascii="Garamond" w:hAnsi="Garamond"/>
                <w:lang w:val="en-AU"/>
              </w:rPr>
              <w:t>However, they did observe d</w:t>
            </w:r>
            <w:r w:rsidR="00877E95" w:rsidRPr="00877E95">
              <w:rPr>
                <w:rFonts w:ascii="Garamond" w:hAnsi="Garamond"/>
                <w:lang w:val="en-AU"/>
              </w:rPr>
              <w:t>ifferences in the use of specific behavioural strategies (engagement and multitasking) in the intervention wards.</w:t>
            </w:r>
          </w:p>
          <w:p w:rsidR="00D3704D" w:rsidRPr="00831B85" w:rsidRDefault="00273AC4" w:rsidP="00C42B9C">
            <w:pPr>
              <w:rPr>
                <w:rFonts w:ascii="Garamond" w:hAnsi="Garamond"/>
                <w:lang w:val="en-AU"/>
              </w:rPr>
            </w:pPr>
            <w:r>
              <w:rPr>
                <w:rFonts w:ascii="Garamond" w:hAnsi="Garamond"/>
                <w:lang w:val="en-AU"/>
              </w:rPr>
              <w:t>Pal</w:t>
            </w:r>
            <w:r w:rsidR="00877E95">
              <w:rPr>
                <w:rFonts w:ascii="Garamond" w:hAnsi="Garamond"/>
                <w:lang w:val="en-AU"/>
              </w:rPr>
              <w:t xml:space="preserve">ese et al report on a study in which three versions of a red tabard to be worn during medication administration were shown to patients. However, rather than assessing whether these would have an impact on the nursing staff, the focus here was on how the patients perceived the tabards and the messages they carried. They found that all three designs made patients conscious of the message, to the extent that they made the patient feel that the message was aimed at them. This result suggests that such tabards could actually be a </w:t>
            </w:r>
            <w:r w:rsidR="00877E95" w:rsidRPr="00877E95">
              <w:rPr>
                <w:rFonts w:ascii="Garamond" w:hAnsi="Garamond"/>
                <w:b/>
                <w:lang w:val="en-AU"/>
              </w:rPr>
              <w:t>hindrance</w:t>
            </w:r>
            <w:r w:rsidR="00877E95">
              <w:rPr>
                <w:rFonts w:ascii="Garamond" w:hAnsi="Garamond"/>
                <w:lang w:val="en-AU"/>
              </w:rPr>
              <w:t xml:space="preserve"> to </w:t>
            </w:r>
            <w:r w:rsidR="00877E95" w:rsidRPr="00877E95">
              <w:rPr>
                <w:rFonts w:ascii="Garamond" w:hAnsi="Garamond"/>
                <w:b/>
                <w:lang w:val="en-AU"/>
              </w:rPr>
              <w:t>patient-centred care</w:t>
            </w:r>
            <w:r w:rsidR="00877E95">
              <w:rPr>
                <w:rFonts w:ascii="Garamond" w:hAnsi="Garamond"/>
                <w:lang w:val="en-AU"/>
              </w:rPr>
              <w:t xml:space="preserve"> and could </w:t>
            </w:r>
            <w:r w:rsidR="00877E95" w:rsidRPr="00877E95">
              <w:rPr>
                <w:rFonts w:ascii="Garamond" w:hAnsi="Garamond"/>
                <w:b/>
                <w:lang w:val="en-AU"/>
              </w:rPr>
              <w:t>inhibit patients</w:t>
            </w:r>
            <w:r w:rsidR="00877E95">
              <w:rPr>
                <w:rFonts w:ascii="Garamond" w:hAnsi="Garamond"/>
                <w:lang w:val="en-AU"/>
              </w:rPr>
              <w:t xml:space="preserve"> from speaking up about genuine patient safety concerns.</w:t>
            </w:r>
          </w:p>
        </w:tc>
      </w:tr>
    </w:tbl>
    <w:p w:rsidR="00D3704D" w:rsidRDefault="00D3704D" w:rsidP="00D3704D">
      <w:pPr>
        <w:rPr>
          <w:rFonts w:ascii="Garamond" w:hAnsi="Garamond"/>
          <w:i/>
          <w:lang w:val="en-AU"/>
        </w:rPr>
      </w:pPr>
    </w:p>
    <w:p w:rsidR="00EB1DE7" w:rsidRDefault="00EB1DE7" w:rsidP="00EB1DE7">
      <w:pPr>
        <w:rPr>
          <w:rStyle w:val="Hyperlink"/>
          <w:rFonts w:ascii="Garamond" w:hAnsi="Garamond"/>
          <w:lang w:val="en-AU"/>
        </w:rPr>
      </w:pPr>
      <w:r w:rsidRPr="006E0777">
        <w:rPr>
          <w:rFonts w:ascii="Garamond" w:hAnsi="Garamond"/>
          <w:lang w:val="en-AU"/>
        </w:rPr>
        <w:t xml:space="preserve">For information on the Commission’s work on medication safety, see </w:t>
      </w:r>
      <w:hyperlink r:id="rId32" w:history="1">
        <w:r w:rsidRPr="001D5AE2">
          <w:rPr>
            <w:rStyle w:val="Hyperlink"/>
            <w:rFonts w:ascii="Garamond" w:hAnsi="Garamond"/>
            <w:lang w:val="en-AU"/>
          </w:rPr>
          <w:t>https://www.safetyandquality.gov.au/our-work/medication-safety/</w:t>
        </w:r>
      </w:hyperlink>
    </w:p>
    <w:p w:rsidR="00D3704D" w:rsidRDefault="00D3704D" w:rsidP="00EB1DE7">
      <w:pPr>
        <w:rPr>
          <w:rFonts w:ascii="Garamond" w:hAnsi="Garamond"/>
          <w:lang w:val="en-AU"/>
        </w:rPr>
      </w:pPr>
    </w:p>
    <w:p w:rsidR="007B3D59" w:rsidRDefault="007B3D59" w:rsidP="00D60376">
      <w:pPr>
        <w:rPr>
          <w:rFonts w:ascii="Garamond" w:hAnsi="Garamond"/>
          <w:i/>
          <w:lang w:val="en-AU"/>
        </w:rPr>
      </w:pPr>
      <w:r w:rsidRPr="007B3D59">
        <w:rPr>
          <w:rFonts w:ascii="Garamond" w:hAnsi="Garamond"/>
          <w:i/>
          <w:lang w:val="en-AU"/>
        </w:rPr>
        <w:t>Pu</w:t>
      </w:r>
      <w:r>
        <w:rPr>
          <w:rFonts w:ascii="Garamond" w:hAnsi="Garamond"/>
          <w:i/>
          <w:lang w:val="en-AU"/>
        </w:rPr>
        <w:t>blic Health Research &amp; Practice</w:t>
      </w:r>
    </w:p>
    <w:p w:rsidR="007B3D59" w:rsidRPr="00D65371" w:rsidRDefault="007B3D59" w:rsidP="007B3D59">
      <w:pPr>
        <w:keepNext/>
        <w:rPr>
          <w:rFonts w:ascii="Garamond" w:hAnsi="Garamond"/>
          <w:lang w:val="en-AU"/>
        </w:rPr>
      </w:pPr>
      <w:r w:rsidRPr="007B3D59">
        <w:rPr>
          <w:rFonts w:ascii="Garamond" w:hAnsi="Garamond"/>
          <w:lang w:val="en-AU"/>
        </w:rPr>
        <w:t>March 2019, Volume 29, Issue 1</w:t>
      </w:r>
    </w:p>
    <w:tbl>
      <w:tblPr>
        <w:tblStyle w:val="TableGrid"/>
        <w:tblW w:w="0" w:type="auto"/>
        <w:tblInd w:w="288" w:type="dxa"/>
        <w:tblLayout w:type="fixed"/>
        <w:tblLook w:val="01E0" w:firstRow="1" w:lastRow="1" w:firstColumn="1" w:lastColumn="1" w:noHBand="0" w:noVBand="0"/>
      </w:tblPr>
      <w:tblGrid>
        <w:gridCol w:w="1080"/>
        <w:gridCol w:w="8280"/>
      </w:tblGrid>
      <w:tr w:rsidR="007B3D59" w:rsidRPr="000170DA" w:rsidTr="003672AE">
        <w:tc>
          <w:tcPr>
            <w:tcW w:w="1080" w:type="dxa"/>
            <w:tcBorders>
              <w:top w:val="single" w:sz="4" w:space="0" w:color="auto"/>
              <w:left w:val="single" w:sz="4" w:space="0" w:color="auto"/>
              <w:bottom w:val="single" w:sz="4" w:space="0" w:color="auto"/>
              <w:right w:val="single" w:sz="4" w:space="0" w:color="auto"/>
            </w:tcBorders>
            <w:vAlign w:val="center"/>
          </w:tcPr>
          <w:p w:rsidR="007B3D59" w:rsidRPr="000170DA" w:rsidRDefault="007B3D59" w:rsidP="003672A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3D59" w:rsidRPr="000170DA" w:rsidRDefault="006D1AE2" w:rsidP="007B3D59">
            <w:pPr>
              <w:rPr>
                <w:rStyle w:val="Hyperlink"/>
                <w:rFonts w:ascii="Garamond" w:hAnsi="Garamond"/>
                <w:color w:val="auto"/>
                <w:u w:val="none"/>
                <w:lang w:val="en-AU"/>
              </w:rPr>
            </w:pPr>
            <w:hyperlink r:id="rId33" w:history="1">
              <w:r w:rsidR="007B3D59" w:rsidRPr="00F0163E">
                <w:rPr>
                  <w:rStyle w:val="Hyperlink"/>
                  <w:rFonts w:ascii="Garamond" w:hAnsi="Garamond"/>
                  <w:lang w:val="en-AU"/>
                </w:rPr>
                <w:t>http://www.phrp.com.au/issues/march-2019-volume-29-issue-1/</w:t>
              </w:r>
            </w:hyperlink>
          </w:p>
        </w:tc>
      </w:tr>
      <w:tr w:rsidR="007B3D59" w:rsidRPr="000170DA" w:rsidTr="003672AE">
        <w:tc>
          <w:tcPr>
            <w:tcW w:w="1080" w:type="dxa"/>
            <w:tcBorders>
              <w:top w:val="single" w:sz="4" w:space="0" w:color="auto"/>
              <w:left w:val="single" w:sz="4" w:space="0" w:color="auto"/>
              <w:bottom w:val="single" w:sz="4" w:space="0" w:color="auto"/>
              <w:right w:val="single" w:sz="4" w:space="0" w:color="auto"/>
            </w:tcBorders>
            <w:vAlign w:val="center"/>
          </w:tcPr>
          <w:p w:rsidR="007B3D59" w:rsidRPr="000170DA" w:rsidRDefault="007B3D59" w:rsidP="003672A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B3D59" w:rsidRPr="007C3778" w:rsidRDefault="007B3D59" w:rsidP="003672AE">
            <w:pPr>
              <w:rPr>
                <w:rFonts w:ascii="Garamond" w:hAnsi="Garamond"/>
                <w:lang w:val="en-AU"/>
              </w:rPr>
            </w:pPr>
            <w:r w:rsidRPr="00B440ED">
              <w:rPr>
                <w:rFonts w:ascii="Garamond" w:hAnsi="Garamond"/>
                <w:lang w:val="en-AU"/>
              </w:rPr>
              <w:t xml:space="preserve">A new issue of </w:t>
            </w:r>
            <w:r w:rsidRPr="007B3D59">
              <w:rPr>
                <w:rFonts w:ascii="Garamond" w:hAnsi="Garamond"/>
                <w:i/>
                <w:lang w:val="en-AU"/>
              </w:rPr>
              <w:t>Pu</w:t>
            </w:r>
            <w:r>
              <w:rPr>
                <w:rFonts w:ascii="Garamond" w:hAnsi="Garamond"/>
                <w:i/>
                <w:lang w:val="en-AU"/>
              </w:rPr>
              <w:t>blic Health Research &amp; Practice</w:t>
            </w:r>
            <w:r w:rsidRPr="00B440ED">
              <w:rPr>
                <w:rFonts w:ascii="Garamond" w:hAnsi="Garamond"/>
                <w:lang w:val="en-AU"/>
              </w:rPr>
              <w:t xml:space="preserve"> has been published</w:t>
            </w:r>
            <w:r w:rsidR="007E23A5">
              <w:rPr>
                <w:rFonts w:ascii="Garamond" w:hAnsi="Garamond"/>
                <w:lang w:val="en-AU"/>
              </w:rPr>
              <w:t xml:space="preserve">. This issue has a focus on child obesity, along with a pair of papers on the </w:t>
            </w:r>
            <w:r w:rsidR="007E23A5" w:rsidRPr="007E23A5">
              <w:rPr>
                <w:rFonts w:ascii="Garamond" w:hAnsi="Garamond"/>
                <w:lang w:val="en-AU"/>
              </w:rPr>
              <w:t xml:space="preserve">Health Star Rating System </w:t>
            </w:r>
            <w:r w:rsidR="007E23A5">
              <w:rPr>
                <w:rFonts w:ascii="Garamond" w:hAnsi="Garamond"/>
                <w:lang w:val="en-AU"/>
              </w:rPr>
              <w:t>(</w:t>
            </w:r>
            <w:r w:rsidR="007E23A5" w:rsidRPr="007E23A5">
              <w:rPr>
                <w:rFonts w:ascii="Garamond" w:hAnsi="Garamond"/>
                <w:lang w:val="en-AU"/>
              </w:rPr>
              <w:t>the voluntary front-of-pack information panels that attempt to summarise the nutritional value of packaged foods</w:t>
            </w:r>
            <w:r w:rsidR="007E23A5">
              <w:rPr>
                <w:rFonts w:ascii="Garamond" w:hAnsi="Garamond"/>
                <w:lang w:val="en-AU"/>
              </w:rPr>
              <w:t>)</w:t>
            </w:r>
            <w:r w:rsidR="007E23A5" w:rsidRPr="007E23A5">
              <w:rPr>
                <w:rFonts w:ascii="Garamond" w:hAnsi="Garamond"/>
                <w:lang w:val="en-AU"/>
              </w:rPr>
              <w:t>.</w:t>
            </w:r>
            <w:r w:rsidRPr="00B440ED">
              <w:rPr>
                <w:rFonts w:ascii="Garamond" w:hAnsi="Garamond"/>
                <w:lang w:val="en-AU"/>
              </w:rPr>
              <w:t xml:space="preserve"> Articles in this issue of </w:t>
            </w:r>
            <w:r w:rsidRPr="007B3D59">
              <w:rPr>
                <w:rFonts w:ascii="Garamond" w:hAnsi="Garamond"/>
                <w:i/>
                <w:lang w:val="en-AU"/>
              </w:rPr>
              <w:t>Pu</w:t>
            </w:r>
            <w:r>
              <w:rPr>
                <w:rFonts w:ascii="Garamond" w:hAnsi="Garamond"/>
                <w:i/>
                <w:lang w:val="en-AU"/>
              </w:rPr>
              <w:t>blic Health Research &amp; Practice</w:t>
            </w:r>
            <w:r w:rsidRPr="00B440ED">
              <w:rPr>
                <w:rFonts w:ascii="Garamond" w:hAnsi="Garamond"/>
                <w:lang w:val="en-AU"/>
              </w:rPr>
              <w:t xml:space="preserve"> include:</w:t>
            </w:r>
          </w:p>
          <w:p w:rsidR="007B3D59" w:rsidRPr="007B3D59" w:rsidRDefault="007B3D59" w:rsidP="007B3D59">
            <w:pPr>
              <w:pStyle w:val="ListParagraph"/>
              <w:numPr>
                <w:ilvl w:val="0"/>
                <w:numId w:val="40"/>
              </w:numPr>
              <w:rPr>
                <w:rFonts w:ascii="Garamond" w:hAnsi="Garamond"/>
                <w:lang w:val="en-AU"/>
              </w:rPr>
            </w:pPr>
            <w:r w:rsidRPr="007B3D59">
              <w:rPr>
                <w:rFonts w:ascii="Garamond" w:hAnsi="Garamond"/>
                <w:lang w:val="en-AU"/>
              </w:rPr>
              <w:lastRenderedPageBreak/>
              <w:t xml:space="preserve">Editorial: </w:t>
            </w:r>
            <w:r w:rsidRPr="007B3D59">
              <w:rPr>
                <w:rFonts w:ascii="Garamond" w:hAnsi="Garamond"/>
                <w:b/>
                <w:lang w:val="en-AU"/>
              </w:rPr>
              <w:t>Childhood overweight and obesity</w:t>
            </w:r>
            <w:r w:rsidRPr="007B3D59">
              <w:rPr>
                <w:rFonts w:ascii="Garamond" w:hAnsi="Garamond"/>
                <w:lang w:val="en-AU"/>
              </w:rPr>
              <w:t>: evidence, prevention and response (Jo Mitchell, Louise Baur</w:t>
            </w:r>
            <w:r>
              <w:rPr>
                <w:rFonts w:ascii="Garamond" w:hAnsi="Garamond"/>
                <w:lang w:val="en-AU"/>
              </w:rPr>
              <w:t>)</w:t>
            </w:r>
          </w:p>
          <w:p w:rsidR="007B3D59" w:rsidRPr="007B3D59" w:rsidRDefault="007B3D59" w:rsidP="007B3D59">
            <w:pPr>
              <w:pStyle w:val="ListParagraph"/>
              <w:numPr>
                <w:ilvl w:val="0"/>
                <w:numId w:val="40"/>
              </w:numPr>
              <w:rPr>
                <w:rFonts w:ascii="Garamond" w:hAnsi="Garamond"/>
                <w:lang w:val="en-AU"/>
              </w:rPr>
            </w:pPr>
            <w:r w:rsidRPr="007B3D59">
              <w:rPr>
                <w:rFonts w:ascii="Garamond" w:hAnsi="Garamond"/>
                <w:lang w:val="en-AU"/>
              </w:rPr>
              <w:t xml:space="preserve">Too little, too slowly: international perspectives on </w:t>
            </w:r>
            <w:r w:rsidRPr="007B3D59">
              <w:rPr>
                <w:rFonts w:ascii="Garamond" w:hAnsi="Garamond"/>
                <w:b/>
                <w:lang w:val="en-AU"/>
              </w:rPr>
              <w:t>childhood obesity</w:t>
            </w:r>
            <w:r w:rsidRPr="007B3D59">
              <w:rPr>
                <w:rFonts w:ascii="Garamond" w:hAnsi="Garamond"/>
                <w:lang w:val="en-AU"/>
              </w:rPr>
              <w:t xml:space="preserve"> (Adrian Bauman, Harry Rutter, Louise Baur</w:t>
            </w:r>
            <w:r>
              <w:rPr>
                <w:rFonts w:ascii="Garamond" w:hAnsi="Garamond"/>
                <w:lang w:val="en-AU"/>
              </w:rPr>
              <w:t>)</w:t>
            </w:r>
          </w:p>
          <w:p w:rsidR="007B3D59" w:rsidRPr="007B3D59" w:rsidRDefault="007B3D59" w:rsidP="007B3D59">
            <w:pPr>
              <w:pStyle w:val="ListParagraph"/>
              <w:numPr>
                <w:ilvl w:val="0"/>
                <w:numId w:val="40"/>
              </w:numPr>
              <w:rPr>
                <w:rFonts w:ascii="Garamond" w:hAnsi="Garamond"/>
                <w:lang w:val="en-AU"/>
              </w:rPr>
            </w:pPr>
            <w:r w:rsidRPr="007B3D59">
              <w:rPr>
                <w:rFonts w:ascii="Garamond" w:hAnsi="Garamond"/>
                <w:b/>
                <w:lang w:val="en-AU"/>
              </w:rPr>
              <w:t>Obesity prevention in children and young people</w:t>
            </w:r>
            <w:r w:rsidRPr="007B3D59">
              <w:rPr>
                <w:rFonts w:ascii="Garamond" w:hAnsi="Garamond"/>
                <w:lang w:val="en-AU"/>
              </w:rPr>
              <w:t>: what policy actions are needed? (William Bellew, Adrian Bauman, James Kite, Bridget Foley, Lindsey Reece, Margaret Thomas, Seema Mihrshahi, Lesley King</w:t>
            </w:r>
            <w:r>
              <w:rPr>
                <w:rFonts w:ascii="Garamond" w:hAnsi="Garamond"/>
                <w:lang w:val="en-AU"/>
              </w:rPr>
              <w:t>)</w:t>
            </w:r>
          </w:p>
          <w:p w:rsidR="007B3D59" w:rsidRPr="007B3D59" w:rsidRDefault="007B3D59" w:rsidP="007B3D59">
            <w:pPr>
              <w:pStyle w:val="ListParagraph"/>
              <w:numPr>
                <w:ilvl w:val="0"/>
                <w:numId w:val="40"/>
              </w:numPr>
              <w:rPr>
                <w:rFonts w:ascii="Garamond" w:hAnsi="Garamond"/>
                <w:lang w:val="en-AU"/>
              </w:rPr>
            </w:pPr>
            <w:r w:rsidRPr="007B3D59">
              <w:rPr>
                <w:rFonts w:ascii="Garamond" w:hAnsi="Garamond"/>
                <w:lang w:val="en-AU"/>
              </w:rPr>
              <w:t xml:space="preserve">How can health services strengthen </w:t>
            </w:r>
            <w:r w:rsidRPr="007B3D59">
              <w:rPr>
                <w:rFonts w:ascii="Garamond" w:hAnsi="Garamond"/>
                <w:b/>
                <w:lang w:val="en-AU"/>
              </w:rPr>
              <w:t>support for children affected by overweight and obesity</w:t>
            </w:r>
            <w:r w:rsidRPr="007B3D59">
              <w:rPr>
                <w:rFonts w:ascii="Garamond" w:hAnsi="Garamond"/>
                <w:lang w:val="en-AU"/>
              </w:rPr>
              <w:t>, and their families? (Anthony Zheng, M Cretikos</w:t>
            </w:r>
            <w:r>
              <w:rPr>
                <w:rFonts w:ascii="Garamond" w:hAnsi="Garamond"/>
                <w:lang w:val="en-AU"/>
              </w:rPr>
              <w:t>)</w:t>
            </w:r>
          </w:p>
          <w:p w:rsidR="007B3D59" w:rsidRPr="007B3D59" w:rsidRDefault="007B3D59" w:rsidP="007B3D59">
            <w:pPr>
              <w:pStyle w:val="ListParagraph"/>
              <w:numPr>
                <w:ilvl w:val="0"/>
                <w:numId w:val="40"/>
              </w:numPr>
              <w:rPr>
                <w:rFonts w:ascii="Garamond" w:hAnsi="Garamond"/>
                <w:lang w:val="en-AU"/>
              </w:rPr>
            </w:pPr>
            <w:r w:rsidRPr="007B3D59">
              <w:rPr>
                <w:rFonts w:ascii="Garamond" w:hAnsi="Garamond"/>
                <w:lang w:val="en-AU"/>
              </w:rPr>
              <w:t xml:space="preserve">Lessons on </w:t>
            </w:r>
            <w:r w:rsidRPr="007B3D59">
              <w:rPr>
                <w:rFonts w:ascii="Garamond" w:hAnsi="Garamond"/>
                <w:b/>
                <w:lang w:val="en-AU"/>
              </w:rPr>
              <w:t>early childhood obesity prevention interventions</w:t>
            </w:r>
            <w:r w:rsidRPr="007B3D59">
              <w:rPr>
                <w:rFonts w:ascii="Garamond" w:hAnsi="Garamond"/>
                <w:lang w:val="en-AU"/>
              </w:rPr>
              <w:t xml:space="preserve"> from the Victorian Infant Program (Penelope Love, Rachel Laws, Kylie D Hesketh, Karen J Campbell</w:t>
            </w:r>
            <w:r>
              <w:rPr>
                <w:rFonts w:ascii="Garamond" w:hAnsi="Garamond"/>
                <w:lang w:val="en-AU"/>
              </w:rPr>
              <w:t>)</w:t>
            </w:r>
          </w:p>
          <w:p w:rsidR="007B3D59" w:rsidRPr="007B3D59" w:rsidRDefault="007B3D59" w:rsidP="007B3D59">
            <w:pPr>
              <w:pStyle w:val="ListParagraph"/>
              <w:numPr>
                <w:ilvl w:val="0"/>
                <w:numId w:val="40"/>
              </w:numPr>
              <w:rPr>
                <w:rFonts w:ascii="Garamond" w:hAnsi="Garamond"/>
                <w:lang w:val="en-AU"/>
              </w:rPr>
            </w:pPr>
            <w:r w:rsidRPr="007B3D59">
              <w:rPr>
                <w:rFonts w:ascii="Garamond" w:hAnsi="Garamond"/>
                <w:lang w:val="en-AU"/>
              </w:rPr>
              <w:t xml:space="preserve">The </w:t>
            </w:r>
            <w:r w:rsidRPr="007B3D59">
              <w:rPr>
                <w:rFonts w:ascii="Garamond" w:hAnsi="Garamond"/>
                <w:b/>
                <w:lang w:val="en-AU"/>
              </w:rPr>
              <w:t>Health Star Rating system</w:t>
            </w:r>
            <w:r w:rsidRPr="007B3D59">
              <w:rPr>
                <w:rFonts w:ascii="Garamond" w:hAnsi="Garamond"/>
                <w:lang w:val="en-AU"/>
              </w:rPr>
              <w:t xml:space="preserve"> – is its reductionist (nutrient) approach a benefit or risk for tackling dietary risk factors? (Mark A Lawrence, Christina M Pollard, Helen A Vidgen, Julie L Woods</w:t>
            </w:r>
            <w:r>
              <w:rPr>
                <w:rFonts w:ascii="Garamond" w:hAnsi="Garamond"/>
                <w:lang w:val="en-AU"/>
              </w:rPr>
              <w:t>)</w:t>
            </w:r>
          </w:p>
          <w:p w:rsidR="007B3D59" w:rsidRPr="007B3D59" w:rsidRDefault="007B3D59" w:rsidP="007B3D59">
            <w:pPr>
              <w:pStyle w:val="ListParagraph"/>
              <w:numPr>
                <w:ilvl w:val="0"/>
                <w:numId w:val="40"/>
              </w:numPr>
              <w:rPr>
                <w:rFonts w:ascii="Garamond" w:hAnsi="Garamond"/>
                <w:lang w:val="en-AU"/>
              </w:rPr>
            </w:pPr>
            <w:r w:rsidRPr="007B3D59">
              <w:rPr>
                <w:rFonts w:ascii="Garamond" w:hAnsi="Garamond"/>
                <w:lang w:val="en-AU"/>
              </w:rPr>
              <w:t xml:space="preserve">Associations between the home yard and </w:t>
            </w:r>
            <w:r w:rsidRPr="00601405">
              <w:rPr>
                <w:rFonts w:ascii="Garamond" w:hAnsi="Garamond"/>
                <w:b/>
                <w:lang w:val="en-AU"/>
              </w:rPr>
              <w:t>preschoolers’ outdoor play and physical activity</w:t>
            </w:r>
            <w:r w:rsidRPr="007B3D59">
              <w:rPr>
                <w:rFonts w:ascii="Garamond" w:hAnsi="Garamond"/>
                <w:lang w:val="en-AU"/>
              </w:rPr>
              <w:t xml:space="preserve"> (Guy P Armstrong, Clover Maitland, Leanne Lester, Stewart G Trost, Gina Trapp, Bryan Boruff, Mohamed K Al Marzooqi, H E Christian</w:t>
            </w:r>
            <w:r>
              <w:rPr>
                <w:rFonts w:ascii="Garamond" w:hAnsi="Garamond"/>
                <w:lang w:val="en-AU"/>
              </w:rPr>
              <w:t>)</w:t>
            </w:r>
          </w:p>
          <w:p w:rsidR="007B3D59" w:rsidRPr="00601405" w:rsidRDefault="007B3D59" w:rsidP="007B3D59">
            <w:pPr>
              <w:pStyle w:val="ListParagraph"/>
              <w:numPr>
                <w:ilvl w:val="0"/>
                <w:numId w:val="40"/>
              </w:numPr>
              <w:rPr>
                <w:rFonts w:ascii="Garamond" w:hAnsi="Garamond"/>
                <w:lang w:val="en-AU"/>
              </w:rPr>
            </w:pPr>
            <w:r w:rsidRPr="00601405">
              <w:rPr>
                <w:rFonts w:ascii="Garamond" w:hAnsi="Garamond"/>
                <w:lang w:val="en-AU"/>
              </w:rPr>
              <w:t xml:space="preserve">Factors contributing to low readiness and capacity of culturally diverse participants to use the Australian </w:t>
            </w:r>
            <w:r w:rsidRPr="00601405">
              <w:rPr>
                <w:rFonts w:ascii="Garamond" w:hAnsi="Garamond"/>
                <w:b/>
                <w:lang w:val="en-AU"/>
              </w:rPr>
              <w:t>national bowel screening kit</w:t>
            </w:r>
            <w:r w:rsidR="00601405" w:rsidRPr="00601405">
              <w:rPr>
                <w:rFonts w:ascii="Garamond" w:hAnsi="Garamond"/>
                <w:lang w:val="en-AU"/>
              </w:rPr>
              <w:t xml:space="preserve"> (</w:t>
            </w:r>
            <w:r w:rsidRPr="00601405">
              <w:rPr>
                <w:rFonts w:ascii="Garamond" w:hAnsi="Garamond"/>
                <w:lang w:val="en-AU"/>
              </w:rPr>
              <w:t>Lyn Phillipson, Leissa Pitts, Julie Hall, Tameika Tubaro</w:t>
            </w:r>
            <w:r w:rsidR="00601405">
              <w:rPr>
                <w:rFonts w:ascii="Garamond" w:hAnsi="Garamond"/>
                <w:lang w:val="en-AU"/>
              </w:rPr>
              <w:t>)</w:t>
            </w:r>
          </w:p>
          <w:p w:rsidR="007B3D59" w:rsidRPr="00601405" w:rsidRDefault="007B3D59" w:rsidP="007B3D59">
            <w:pPr>
              <w:pStyle w:val="ListParagraph"/>
              <w:numPr>
                <w:ilvl w:val="0"/>
                <w:numId w:val="40"/>
              </w:numPr>
              <w:rPr>
                <w:rFonts w:ascii="Garamond" w:hAnsi="Garamond"/>
                <w:lang w:val="en-AU"/>
              </w:rPr>
            </w:pPr>
            <w:r w:rsidRPr="00601405">
              <w:rPr>
                <w:rFonts w:ascii="Garamond" w:hAnsi="Garamond"/>
                <w:lang w:val="en-AU"/>
              </w:rPr>
              <w:t xml:space="preserve">Reflections on the </w:t>
            </w:r>
            <w:r w:rsidRPr="00601405">
              <w:rPr>
                <w:rFonts w:ascii="Garamond" w:hAnsi="Garamond"/>
                <w:b/>
                <w:lang w:val="en-AU"/>
              </w:rPr>
              <w:t>NSW Healthy Children Initiative</w:t>
            </w:r>
            <w:r w:rsidRPr="00601405">
              <w:rPr>
                <w:rFonts w:ascii="Garamond" w:hAnsi="Garamond"/>
                <w:lang w:val="en-AU"/>
              </w:rPr>
              <w:t>: a comprehensive state-delivered childhood obesity prevention initiative</w:t>
            </w:r>
            <w:r w:rsidR="00601405" w:rsidRPr="00601405">
              <w:rPr>
                <w:rFonts w:ascii="Garamond" w:hAnsi="Garamond"/>
                <w:lang w:val="en-AU"/>
              </w:rPr>
              <w:t xml:space="preserve"> (</w:t>
            </w:r>
            <w:r w:rsidRPr="00601405">
              <w:rPr>
                <w:rFonts w:ascii="Garamond" w:hAnsi="Garamond"/>
                <w:lang w:val="en-AU"/>
              </w:rPr>
              <w:t>Christine Innes-Hughes, Chris Rissel, Margaret Thomas, Luke Wolfenden</w:t>
            </w:r>
            <w:r w:rsidR="00601405">
              <w:rPr>
                <w:rFonts w:ascii="Garamond" w:hAnsi="Garamond"/>
                <w:lang w:val="en-AU"/>
              </w:rPr>
              <w:t>(</w:t>
            </w:r>
          </w:p>
          <w:p w:rsidR="007B3D59" w:rsidRPr="007C3778" w:rsidRDefault="007B3D59" w:rsidP="003E7E4B">
            <w:pPr>
              <w:pStyle w:val="ListParagraph"/>
              <w:numPr>
                <w:ilvl w:val="0"/>
                <w:numId w:val="40"/>
              </w:numPr>
              <w:rPr>
                <w:rFonts w:ascii="Garamond" w:hAnsi="Garamond"/>
                <w:lang w:val="en-AU"/>
              </w:rPr>
            </w:pPr>
            <w:r w:rsidRPr="00601405">
              <w:rPr>
                <w:rFonts w:ascii="Garamond" w:hAnsi="Garamond"/>
                <w:lang w:val="en-AU"/>
              </w:rPr>
              <w:t xml:space="preserve">Consumer choice and the role of front-of-pack labelling: the </w:t>
            </w:r>
            <w:r w:rsidRPr="00601405">
              <w:rPr>
                <w:rFonts w:ascii="Garamond" w:hAnsi="Garamond"/>
                <w:b/>
                <w:lang w:val="en-AU"/>
              </w:rPr>
              <w:t>Health Star Rating system</w:t>
            </w:r>
            <w:r w:rsidR="00601405" w:rsidRPr="00601405">
              <w:rPr>
                <w:rFonts w:ascii="Garamond" w:hAnsi="Garamond"/>
                <w:lang w:val="en-AU"/>
              </w:rPr>
              <w:t xml:space="preserve"> (</w:t>
            </w:r>
            <w:r w:rsidRPr="00601405">
              <w:rPr>
                <w:rFonts w:ascii="Garamond" w:hAnsi="Garamond"/>
                <w:lang w:val="en-AU"/>
              </w:rPr>
              <w:t>Damian Maganja, Kevin Buckett, Cherylyn Stevens, E Flynn</w:t>
            </w:r>
            <w:r w:rsidR="00601405">
              <w:rPr>
                <w:rFonts w:ascii="Garamond" w:hAnsi="Garamond"/>
                <w:lang w:val="en-AU"/>
              </w:rPr>
              <w:t>)</w:t>
            </w:r>
          </w:p>
        </w:tc>
      </w:tr>
    </w:tbl>
    <w:p w:rsidR="007B3D59" w:rsidRDefault="007B3D59" w:rsidP="007B3D59">
      <w:pPr>
        <w:rPr>
          <w:rFonts w:ascii="Garamond" w:hAnsi="Garamond"/>
          <w:i/>
          <w:lang w:val="en-AU"/>
        </w:rPr>
      </w:pPr>
    </w:p>
    <w:p w:rsidR="003E7E4B" w:rsidRDefault="003E7E4B" w:rsidP="003E7E4B">
      <w:pPr>
        <w:keepNext/>
        <w:rPr>
          <w:rFonts w:ascii="Garamond" w:hAnsi="Garamond"/>
          <w:lang w:val="en-AU"/>
        </w:rPr>
      </w:pPr>
      <w:r w:rsidRPr="001761B4">
        <w:rPr>
          <w:rFonts w:ascii="Garamond" w:hAnsi="Garamond"/>
          <w:i/>
          <w:lang w:val="en-AU"/>
        </w:rPr>
        <w:t>Journal of Patient Safety and Risk Management</w:t>
      </w:r>
    </w:p>
    <w:p w:rsidR="003E7E4B" w:rsidRPr="00D65371" w:rsidRDefault="003E7E4B" w:rsidP="003E7E4B">
      <w:pPr>
        <w:keepNext/>
        <w:rPr>
          <w:rFonts w:ascii="Garamond" w:hAnsi="Garamond"/>
          <w:lang w:val="en-AU"/>
        </w:rPr>
      </w:pPr>
      <w:r w:rsidRPr="001761B4">
        <w:rPr>
          <w:rFonts w:ascii="Garamond" w:hAnsi="Garamond"/>
          <w:lang w:val="en-AU"/>
        </w:rPr>
        <w:t>Volume: 24, Number: 1 (February 2019)</w:t>
      </w:r>
    </w:p>
    <w:tbl>
      <w:tblPr>
        <w:tblStyle w:val="TableGrid"/>
        <w:tblW w:w="0" w:type="auto"/>
        <w:tblInd w:w="288" w:type="dxa"/>
        <w:tblLayout w:type="fixed"/>
        <w:tblLook w:val="01E0" w:firstRow="1" w:lastRow="1" w:firstColumn="1" w:lastColumn="1" w:noHBand="0" w:noVBand="0"/>
      </w:tblPr>
      <w:tblGrid>
        <w:gridCol w:w="1080"/>
        <w:gridCol w:w="8280"/>
      </w:tblGrid>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Pr="000170DA" w:rsidRDefault="006D1AE2" w:rsidP="00D117CD">
            <w:pPr>
              <w:rPr>
                <w:rStyle w:val="Hyperlink"/>
                <w:rFonts w:ascii="Garamond" w:hAnsi="Garamond"/>
                <w:color w:val="auto"/>
                <w:u w:val="none"/>
                <w:lang w:val="en-AU"/>
              </w:rPr>
            </w:pPr>
            <w:hyperlink r:id="rId34" w:history="1">
              <w:r w:rsidR="003E7E4B" w:rsidRPr="00DF5842">
                <w:rPr>
                  <w:rStyle w:val="Hyperlink"/>
                  <w:rFonts w:ascii="Garamond" w:hAnsi="Garamond"/>
                  <w:lang w:val="en-AU"/>
                </w:rPr>
                <w:t>https://journals.sagepub.com/toc/cric/24/1</w:t>
              </w:r>
            </w:hyperlink>
          </w:p>
        </w:tc>
      </w:tr>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Pr="00B440ED" w:rsidRDefault="003E7E4B" w:rsidP="00D117CD">
            <w:pPr>
              <w:rPr>
                <w:rFonts w:ascii="Garamond" w:hAnsi="Garamond"/>
                <w:lang w:val="en-AU"/>
              </w:rPr>
            </w:pPr>
            <w:r w:rsidRPr="00B440ED">
              <w:rPr>
                <w:rFonts w:ascii="Garamond" w:hAnsi="Garamond"/>
                <w:lang w:val="en-AU"/>
              </w:rPr>
              <w:t xml:space="preserve">A new issue of the </w:t>
            </w:r>
            <w:r w:rsidRPr="001761B4">
              <w:rPr>
                <w:rFonts w:ascii="Garamond" w:hAnsi="Garamond"/>
                <w:i/>
                <w:lang w:val="en-AU"/>
              </w:rPr>
              <w:t>Journal of Patient Safety and Risk Management</w:t>
            </w:r>
            <w:r w:rsidRPr="00B440ED">
              <w:rPr>
                <w:rFonts w:ascii="Garamond" w:hAnsi="Garamond"/>
                <w:lang w:val="en-AU"/>
              </w:rPr>
              <w:t xml:space="preserve"> has been published. Articles in this issue of the </w:t>
            </w:r>
            <w:r w:rsidRPr="001761B4">
              <w:rPr>
                <w:rFonts w:ascii="Garamond" w:hAnsi="Garamond"/>
                <w:i/>
                <w:lang w:val="en-AU"/>
              </w:rPr>
              <w:t>Journal of Patient Safety and Risk Management</w:t>
            </w:r>
            <w:r w:rsidRPr="00B440ED">
              <w:rPr>
                <w:rFonts w:ascii="Garamond" w:hAnsi="Garamond"/>
                <w:lang w:val="en-AU"/>
              </w:rPr>
              <w:t xml:space="preserve"> include:</w:t>
            </w:r>
          </w:p>
          <w:p w:rsidR="003E7E4B" w:rsidRDefault="003E7E4B" w:rsidP="00D117CD">
            <w:pPr>
              <w:pStyle w:val="ListParagraph"/>
              <w:numPr>
                <w:ilvl w:val="0"/>
                <w:numId w:val="40"/>
              </w:numPr>
              <w:rPr>
                <w:rFonts w:ascii="Garamond" w:hAnsi="Garamond"/>
                <w:lang w:val="en-AU"/>
              </w:rPr>
            </w:pPr>
            <w:r w:rsidRPr="001761B4">
              <w:rPr>
                <w:rFonts w:ascii="Garamond" w:hAnsi="Garamond"/>
                <w:lang w:val="en-AU"/>
              </w:rPr>
              <w:t xml:space="preserve">The “sixth right” of medication use: </w:t>
            </w:r>
            <w:r w:rsidRPr="001761B4">
              <w:rPr>
                <w:rFonts w:ascii="Garamond" w:hAnsi="Garamond"/>
                <w:b/>
                <w:lang w:val="en-AU"/>
              </w:rPr>
              <w:t>Medication without harm</w:t>
            </w:r>
            <w:r w:rsidRPr="001761B4">
              <w:rPr>
                <w:rFonts w:ascii="Garamond" w:hAnsi="Garamond"/>
                <w:lang w:val="en-AU"/>
              </w:rPr>
              <w:t xml:space="preserve"> (A W Wu</w:t>
            </w:r>
            <w:r w:rsidR="0032799B">
              <w:rPr>
                <w:rFonts w:ascii="Garamond" w:hAnsi="Garamond"/>
                <w:lang w:val="en-AU"/>
              </w:rPr>
              <w:t>)</w:t>
            </w:r>
          </w:p>
          <w:p w:rsidR="003E7E4B" w:rsidRDefault="003E7E4B" w:rsidP="00D117CD">
            <w:pPr>
              <w:pStyle w:val="ListParagraph"/>
              <w:numPr>
                <w:ilvl w:val="0"/>
                <w:numId w:val="40"/>
              </w:numPr>
              <w:rPr>
                <w:rFonts w:ascii="Garamond" w:hAnsi="Garamond"/>
                <w:lang w:val="en-AU"/>
              </w:rPr>
            </w:pPr>
            <w:r w:rsidRPr="001761B4">
              <w:rPr>
                <w:rFonts w:ascii="Garamond" w:hAnsi="Garamond"/>
                <w:lang w:val="en-AU"/>
              </w:rPr>
              <w:t>What is a ‘</w:t>
            </w:r>
            <w:r w:rsidRPr="001761B4">
              <w:rPr>
                <w:rFonts w:ascii="Garamond" w:hAnsi="Garamond"/>
                <w:b/>
                <w:lang w:val="en-AU"/>
              </w:rPr>
              <w:t>just culture</w:t>
            </w:r>
            <w:r w:rsidRPr="001761B4">
              <w:rPr>
                <w:rFonts w:ascii="Garamond" w:hAnsi="Garamond"/>
                <w:lang w:val="en-AU"/>
              </w:rPr>
              <w:t>’? (Peter Walsh</w:t>
            </w:r>
            <w:r>
              <w:rPr>
                <w:rFonts w:ascii="Garamond" w:hAnsi="Garamond"/>
                <w:lang w:val="en-AU"/>
              </w:rPr>
              <w:t>)</w:t>
            </w:r>
          </w:p>
          <w:p w:rsidR="003E7E4B" w:rsidRDefault="003E7E4B" w:rsidP="00D117CD">
            <w:pPr>
              <w:pStyle w:val="ListParagraph"/>
              <w:numPr>
                <w:ilvl w:val="0"/>
                <w:numId w:val="40"/>
              </w:numPr>
              <w:rPr>
                <w:rFonts w:ascii="Garamond" w:hAnsi="Garamond"/>
                <w:lang w:val="en-AU"/>
              </w:rPr>
            </w:pPr>
            <w:r w:rsidRPr="001761B4">
              <w:rPr>
                <w:rFonts w:ascii="Garamond" w:hAnsi="Garamond"/>
                <w:b/>
                <w:lang w:val="en-AU"/>
              </w:rPr>
              <w:t>High-risk medications</w:t>
            </w:r>
            <w:r w:rsidRPr="001761B4">
              <w:rPr>
                <w:rFonts w:ascii="Garamond" w:hAnsi="Garamond"/>
                <w:lang w:val="en-AU"/>
              </w:rPr>
              <w:t xml:space="preserve"> identified from the Danish Patient Safety Database and the challenge of dissemination (Pia Knudsen, L Graversen, and T Larsen</w:t>
            </w:r>
            <w:r>
              <w:rPr>
                <w:rFonts w:ascii="Garamond" w:hAnsi="Garamond"/>
                <w:lang w:val="en-AU"/>
              </w:rPr>
              <w:t>)</w:t>
            </w:r>
          </w:p>
          <w:p w:rsidR="003E7E4B" w:rsidRDefault="003E7E4B" w:rsidP="00D117CD">
            <w:pPr>
              <w:pStyle w:val="ListParagraph"/>
              <w:numPr>
                <w:ilvl w:val="0"/>
                <w:numId w:val="40"/>
              </w:numPr>
              <w:rPr>
                <w:rFonts w:ascii="Garamond" w:hAnsi="Garamond"/>
                <w:lang w:val="en-AU"/>
              </w:rPr>
            </w:pPr>
            <w:r w:rsidRPr="001761B4">
              <w:rPr>
                <w:rFonts w:ascii="Garamond" w:hAnsi="Garamond"/>
                <w:lang w:val="en-AU"/>
              </w:rPr>
              <w:t xml:space="preserve"> ‘You feel like you haven’t got any control’: A qualitative study of </w:t>
            </w:r>
            <w:r w:rsidRPr="001761B4">
              <w:rPr>
                <w:rFonts w:ascii="Garamond" w:hAnsi="Garamond"/>
                <w:b/>
                <w:lang w:val="en-AU"/>
              </w:rPr>
              <w:t>side effects from medicines</w:t>
            </w:r>
            <w:r w:rsidRPr="001761B4">
              <w:rPr>
                <w:rFonts w:ascii="Garamond" w:hAnsi="Garamond"/>
                <w:lang w:val="en-AU"/>
              </w:rPr>
              <w:t xml:space="preserve"> (B O’Donovan, R M Rodgers, A R Cox, and J Krska</w:t>
            </w:r>
            <w:r>
              <w:rPr>
                <w:rFonts w:ascii="Garamond" w:hAnsi="Garamond"/>
                <w:lang w:val="en-AU"/>
              </w:rPr>
              <w:t>)</w:t>
            </w:r>
          </w:p>
          <w:p w:rsidR="003E7E4B" w:rsidRDefault="003E7E4B" w:rsidP="00D117CD">
            <w:pPr>
              <w:pStyle w:val="ListParagraph"/>
              <w:numPr>
                <w:ilvl w:val="0"/>
                <w:numId w:val="40"/>
              </w:numPr>
              <w:rPr>
                <w:rFonts w:ascii="Garamond" w:hAnsi="Garamond"/>
                <w:lang w:val="en-AU"/>
              </w:rPr>
            </w:pPr>
            <w:r w:rsidRPr="001761B4">
              <w:rPr>
                <w:rFonts w:ascii="Garamond" w:hAnsi="Garamond"/>
                <w:lang w:val="en-AU"/>
              </w:rPr>
              <w:t xml:space="preserve">The far-reaching implications of Montgomery for </w:t>
            </w:r>
            <w:r w:rsidRPr="001761B4">
              <w:rPr>
                <w:rFonts w:ascii="Garamond" w:hAnsi="Garamond"/>
                <w:b/>
                <w:lang w:val="en-AU"/>
              </w:rPr>
              <w:t>risk disclosure in practice</w:t>
            </w:r>
            <w:r w:rsidRPr="001761B4">
              <w:rPr>
                <w:rFonts w:ascii="Garamond" w:hAnsi="Garamond"/>
                <w:lang w:val="en-AU"/>
              </w:rPr>
              <w:t xml:space="preserve"> (Sarah Devaney, C Purshouse, E Cave, R Heywood, J Miola, and N Reinach</w:t>
            </w:r>
            <w:r>
              <w:rPr>
                <w:rFonts w:ascii="Garamond" w:hAnsi="Garamond"/>
                <w:lang w:val="en-AU"/>
              </w:rPr>
              <w:t>)</w:t>
            </w:r>
          </w:p>
          <w:p w:rsidR="003E7E4B" w:rsidRDefault="003E7E4B" w:rsidP="00D117CD">
            <w:pPr>
              <w:pStyle w:val="ListParagraph"/>
              <w:numPr>
                <w:ilvl w:val="0"/>
                <w:numId w:val="40"/>
              </w:numPr>
              <w:rPr>
                <w:rFonts w:ascii="Garamond" w:hAnsi="Garamond"/>
                <w:lang w:val="en-AU"/>
              </w:rPr>
            </w:pPr>
            <w:r w:rsidRPr="001761B4">
              <w:rPr>
                <w:rFonts w:ascii="Garamond" w:hAnsi="Garamond"/>
                <w:lang w:val="en-AU"/>
              </w:rPr>
              <w:t xml:space="preserve">Engineering a foundation for partnership to improve </w:t>
            </w:r>
            <w:r w:rsidRPr="001761B4">
              <w:rPr>
                <w:rFonts w:ascii="Garamond" w:hAnsi="Garamond"/>
                <w:b/>
                <w:lang w:val="en-AU"/>
              </w:rPr>
              <w:t>medication safety during care transitions</w:t>
            </w:r>
            <w:r w:rsidRPr="001761B4">
              <w:rPr>
                <w:rFonts w:ascii="Garamond" w:hAnsi="Garamond"/>
                <w:lang w:val="en-AU"/>
              </w:rPr>
              <w:t xml:space="preserve"> (Yan Xiao, Ephrem Abebe, and Ayse P Gurses</w:t>
            </w:r>
            <w:r>
              <w:rPr>
                <w:rFonts w:ascii="Garamond" w:hAnsi="Garamond"/>
                <w:lang w:val="en-AU"/>
              </w:rPr>
              <w:t>)</w:t>
            </w:r>
          </w:p>
          <w:p w:rsidR="003E7E4B" w:rsidRPr="007C3778" w:rsidRDefault="003E7E4B" w:rsidP="00D117CD">
            <w:pPr>
              <w:pStyle w:val="ListParagraph"/>
              <w:numPr>
                <w:ilvl w:val="0"/>
                <w:numId w:val="40"/>
              </w:numPr>
              <w:rPr>
                <w:rFonts w:ascii="Garamond" w:hAnsi="Garamond"/>
                <w:lang w:val="en-AU"/>
              </w:rPr>
            </w:pPr>
            <w:r w:rsidRPr="001761B4">
              <w:rPr>
                <w:rFonts w:ascii="Garamond" w:hAnsi="Garamond"/>
                <w:b/>
                <w:lang w:val="en-AU"/>
              </w:rPr>
              <w:t>Patient safety</w:t>
            </w:r>
            <w:r w:rsidRPr="001761B4">
              <w:rPr>
                <w:rFonts w:ascii="Garamond" w:hAnsi="Garamond"/>
                <w:lang w:val="en-AU"/>
              </w:rPr>
              <w:t xml:space="preserve"> may be compromised if study conclusions are generalized to products that make similar claims but have no equivalent </w:t>
            </w:r>
            <w:r w:rsidRPr="001761B4">
              <w:rPr>
                <w:rFonts w:ascii="Garamond" w:hAnsi="Garamond"/>
                <w:b/>
                <w:lang w:val="en-AU"/>
              </w:rPr>
              <w:t>research evidence</w:t>
            </w:r>
            <w:r w:rsidRPr="001761B4">
              <w:rPr>
                <w:rFonts w:ascii="Garamond" w:hAnsi="Garamond"/>
                <w:lang w:val="en-AU"/>
              </w:rPr>
              <w:t xml:space="preserve"> </w:t>
            </w:r>
            <w:r>
              <w:rPr>
                <w:rFonts w:ascii="Garamond" w:hAnsi="Garamond"/>
                <w:lang w:val="en-AU"/>
              </w:rPr>
              <w:t>(</w:t>
            </w:r>
            <w:r w:rsidRPr="001761B4">
              <w:rPr>
                <w:rFonts w:ascii="Garamond" w:hAnsi="Garamond"/>
                <w:lang w:val="en-AU"/>
              </w:rPr>
              <w:t>Amit Gefen, Nick Santamaria, Sue Creehan, and Joyce Black</w:t>
            </w:r>
            <w:r>
              <w:rPr>
                <w:rFonts w:ascii="Garamond" w:hAnsi="Garamond"/>
                <w:lang w:val="en-AU"/>
              </w:rPr>
              <w:t>)</w:t>
            </w:r>
          </w:p>
        </w:tc>
      </w:tr>
    </w:tbl>
    <w:p w:rsidR="003E7E4B" w:rsidRPr="00362B1F" w:rsidRDefault="003E7E4B" w:rsidP="003E7E4B">
      <w:pPr>
        <w:rPr>
          <w:rFonts w:ascii="Garamond" w:hAnsi="Garamond"/>
          <w:lang w:val="en-AU"/>
        </w:rPr>
      </w:pPr>
    </w:p>
    <w:p w:rsidR="003E7E4B" w:rsidRDefault="003E7E4B">
      <w:pPr>
        <w:rPr>
          <w:rFonts w:ascii="Garamond" w:hAnsi="Garamond"/>
          <w:i/>
          <w:lang w:val="en-AU"/>
        </w:rPr>
      </w:pPr>
      <w:r>
        <w:rPr>
          <w:rFonts w:ascii="Garamond" w:hAnsi="Garamond"/>
          <w:i/>
          <w:lang w:val="en-AU"/>
        </w:rPr>
        <w:br w:type="page"/>
      </w:r>
    </w:p>
    <w:p w:rsidR="00362B1F" w:rsidRPr="00362B1F" w:rsidRDefault="00362B1F" w:rsidP="00362B1F">
      <w:pPr>
        <w:rPr>
          <w:rFonts w:ascii="Garamond" w:hAnsi="Garamond"/>
          <w:i/>
          <w:lang w:val="en-AU"/>
        </w:rPr>
      </w:pPr>
      <w:r>
        <w:rPr>
          <w:rFonts w:ascii="Garamond" w:hAnsi="Garamond"/>
          <w:i/>
          <w:lang w:val="en-AU"/>
        </w:rPr>
        <w:lastRenderedPageBreak/>
        <w:t>Journal for Healthcare Quality</w:t>
      </w:r>
    </w:p>
    <w:p w:rsidR="00362B1F" w:rsidRPr="00362B1F" w:rsidRDefault="00362B1F" w:rsidP="00362B1F">
      <w:pPr>
        <w:rPr>
          <w:rFonts w:ascii="Garamond" w:hAnsi="Garamond"/>
          <w:lang w:val="en-AU"/>
        </w:rPr>
      </w:pPr>
      <w:r w:rsidRPr="00362B1F">
        <w:rPr>
          <w:rFonts w:ascii="Garamond" w:hAnsi="Garamond"/>
          <w:lang w:val="en-AU"/>
        </w:rPr>
        <w:t>Vol. 41, No. 2, March/April 2019</w:t>
      </w:r>
    </w:p>
    <w:tbl>
      <w:tblPr>
        <w:tblStyle w:val="TableGrid"/>
        <w:tblW w:w="0" w:type="auto"/>
        <w:tblInd w:w="288" w:type="dxa"/>
        <w:tblLayout w:type="fixed"/>
        <w:tblLook w:val="01E0" w:firstRow="1" w:lastRow="1" w:firstColumn="1" w:lastColumn="1" w:noHBand="0" w:noVBand="0"/>
      </w:tblPr>
      <w:tblGrid>
        <w:gridCol w:w="1080"/>
        <w:gridCol w:w="8280"/>
      </w:tblGrid>
      <w:tr w:rsidR="00362B1F" w:rsidRPr="000170DA" w:rsidTr="003672AE">
        <w:tc>
          <w:tcPr>
            <w:tcW w:w="1080" w:type="dxa"/>
            <w:tcBorders>
              <w:top w:val="single" w:sz="4" w:space="0" w:color="auto"/>
              <w:left w:val="single" w:sz="4" w:space="0" w:color="auto"/>
              <w:bottom w:val="single" w:sz="4" w:space="0" w:color="auto"/>
              <w:right w:val="single" w:sz="4" w:space="0" w:color="auto"/>
            </w:tcBorders>
            <w:vAlign w:val="center"/>
          </w:tcPr>
          <w:p w:rsidR="00362B1F" w:rsidRPr="000170DA" w:rsidRDefault="00362B1F" w:rsidP="003672A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651A2" w:rsidRPr="000170DA" w:rsidRDefault="006D1AE2" w:rsidP="003E7E4B">
            <w:pPr>
              <w:rPr>
                <w:rStyle w:val="Hyperlink"/>
                <w:rFonts w:ascii="Garamond" w:hAnsi="Garamond"/>
                <w:color w:val="auto"/>
                <w:u w:val="none"/>
                <w:lang w:val="en-AU"/>
              </w:rPr>
            </w:pPr>
            <w:hyperlink r:id="rId35" w:history="1">
              <w:r w:rsidR="000651A2" w:rsidRPr="00F0163E">
                <w:rPr>
                  <w:rStyle w:val="Hyperlink"/>
                  <w:rFonts w:ascii="Garamond" w:hAnsi="Garamond"/>
                  <w:lang w:val="en-AU"/>
                </w:rPr>
                <w:t>https://journals.lww.com/jhqonline/pages/currenttoc.aspx</w:t>
              </w:r>
            </w:hyperlink>
          </w:p>
        </w:tc>
      </w:tr>
      <w:tr w:rsidR="00362B1F" w:rsidRPr="000170DA" w:rsidTr="003672AE">
        <w:tc>
          <w:tcPr>
            <w:tcW w:w="1080" w:type="dxa"/>
            <w:tcBorders>
              <w:top w:val="single" w:sz="4" w:space="0" w:color="auto"/>
              <w:left w:val="single" w:sz="4" w:space="0" w:color="auto"/>
              <w:bottom w:val="single" w:sz="4" w:space="0" w:color="auto"/>
              <w:right w:val="single" w:sz="4" w:space="0" w:color="auto"/>
            </w:tcBorders>
            <w:vAlign w:val="center"/>
          </w:tcPr>
          <w:p w:rsidR="00362B1F" w:rsidRPr="000170DA" w:rsidRDefault="00362B1F" w:rsidP="003672A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2B1F" w:rsidRPr="007C3778" w:rsidRDefault="00362B1F" w:rsidP="003672AE">
            <w:pPr>
              <w:rPr>
                <w:rFonts w:ascii="Garamond" w:hAnsi="Garamond"/>
                <w:lang w:val="en-AU"/>
              </w:rPr>
            </w:pPr>
            <w:r w:rsidRPr="00B440ED">
              <w:rPr>
                <w:rFonts w:ascii="Garamond" w:hAnsi="Garamond"/>
                <w:lang w:val="en-AU"/>
              </w:rPr>
              <w:t>A new issue of the</w:t>
            </w:r>
            <w:r w:rsidRPr="00D60376">
              <w:rPr>
                <w:rFonts w:ascii="Garamond" w:hAnsi="Garamond"/>
                <w:i/>
                <w:lang w:val="en-AU"/>
              </w:rPr>
              <w:t xml:space="preserve"> </w:t>
            </w:r>
            <w:r>
              <w:rPr>
                <w:rFonts w:ascii="Garamond" w:hAnsi="Garamond"/>
                <w:i/>
                <w:lang w:val="en-AU"/>
              </w:rPr>
              <w:t>Journal for Healthcare Quality</w:t>
            </w:r>
            <w:r w:rsidRPr="00D60376">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with a focus on h</w:t>
            </w:r>
            <w:r w:rsidRPr="00362B1F">
              <w:rPr>
                <w:rFonts w:ascii="Garamond" w:hAnsi="Garamond"/>
                <w:lang w:val="en-AU"/>
              </w:rPr>
              <w:t xml:space="preserve">ealthcare </w:t>
            </w:r>
            <w:r>
              <w:rPr>
                <w:rFonts w:ascii="Garamond" w:hAnsi="Garamond"/>
                <w:lang w:val="en-AU"/>
              </w:rPr>
              <w:t>q</w:t>
            </w:r>
            <w:r w:rsidRPr="00362B1F">
              <w:rPr>
                <w:rFonts w:ascii="Garamond" w:hAnsi="Garamond"/>
                <w:lang w:val="en-AU"/>
              </w:rPr>
              <w:t xml:space="preserve">uality </w:t>
            </w:r>
            <w:r>
              <w:rPr>
                <w:rFonts w:ascii="Garamond" w:hAnsi="Garamond"/>
                <w:lang w:val="en-AU"/>
              </w:rPr>
              <w:t>i</w:t>
            </w:r>
            <w:r w:rsidRPr="00362B1F">
              <w:rPr>
                <w:rFonts w:ascii="Garamond" w:hAnsi="Garamond"/>
                <w:lang w:val="en-AU"/>
              </w:rPr>
              <w:t xml:space="preserve">nitiatives for </w:t>
            </w:r>
            <w:r>
              <w:rPr>
                <w:rFonts w:ascii="Garamond" w:hAnsi="Garamond"/>
                <w:lang w:val="en-AU"/>
              </w:rPr>
              <w:t>v</w:t>
            </w:r>
            <w:r w:rsidRPr="00362B1F">
              <w:rPr>
                <w:rFonts w:ascii="Garamond" w:hAnsi="Garamond"/>
                <w:lang w:val="en-AU"/>
              </w:rPr>
              <w:t>eterans</w:t>
            </w:r>
            <w:r w:rsidRPr="00B440ED">
              <w:rPr>
                <w:rFonts w:ascii="Garamond" w:hAnsi="Garamond"/>
                <w:lang w:val="en-AU"/>
              </w:rPr>
              <w:t xml:space="preserve">. Articles in this issue of the </w:t>
            </w:r>
            <w:r>
              <w:rPr>
                <w:rFonts w:ascii="Garamond" w:hAnsi="Garamond"/>
                <w:i/>
                <w:lang w:val="en-AU"/>
              </w:rPr>
              <w:t>Journal for Healthcare Quality</w:t>
            </w:r>
            <w:r w:rsidRPr="00D60376">
              <w:rPr>
                <w:rFonts w:ascii="Garamond" w:hAnsi="Garamond"/>
                <w:i/>
                <w:lang w:val="en-AU"/>
              </w:rPr>
              <w:t xml:space="preserve"> </w:t>
            </w:r>
            <w:r w:rsidRPr="00B440ED">
              <w:rPr>
                <w:rFonts w:ascii="Garamond" w:hAnsi="Garamond"/>
                <w:lang w:val="en-AU"/>
              </w:rPr>
              <w:t>include:</w:t>
            </w:r>
          </w:p>
          <w:p w:rsidR="00362B1F" w:rsidRPr="00362B1F" w:rsidRDefault="00362B1F" w:rsidP="00362B1F">
            <w:pPr>
              <w:pStyle w:val="ListParagraph"/>
              <w:numPr>
                <w:ilvl w:val="0"/>
                <w:numId w:val="40"/>
              </w:numPr>
              <w:rPr>
                <w:rFonts w:ascii="Garamond" w:hAnsi="Garamond"/>
                <w:lang w:val="en-AU"/>
              </w:rPr>
            </w:pPr>
            <w:r w:rsidRPr="00362B1F">
              <w:rPr>
                <w:rFonts w:ascii="Garamond" w:hAnsi="Garamond"/>
                <w:lang w:val="en-AU"/>
              </w:rPr>
              <w:t xml:space="preserve">Editorial: Introduction to the Special Issue on </w:t>
            </w:r>
            <w:r w:rsidRPr="00362B1F">
              <w:rPr>
                <w:rFonts w:ascii="Garamond" w:hAnsi="Garamond"/>
                <w:b/>
                <w:lang w:val="en-AU"/>
              </w:rPr>
              <w:t>Healthcare Quality Initiatives for Veterans</w:t>
            </w:r>
            <w:r w:rsidRPr="00362B1F">
              <w:rPr>
                <w:rFonts w:ascii="Garamond" w:hAnsi="Garamond"/>
                <w:lang w:val="en-AU"/>
              </w:rPr>
              <w:t xml:space="preserve"> (Doreen Harper, Rebecca S Miltner</w:t>
            </w:r>
            <w:r>
              <w:rPr>
                <w:rFonts w:ascii="Garamond" w:hAnsi="Garamond"/>
                <w:lang w:val="en-AU"/>
              </w:rPr>
              <w:t>)</w:t>
            </w:r>
          </w:p>
          <w:p w:rsidR="00362B1F" w:rsidRPr="00362B1F" w:rsidRDefault="00362B1F" w:rsidP="00362B1F">
            <w:pPr>
              <w:pStyle w:val="ListParagraph"/>
              <w:numPr>
                <w:ilvl w:val="0"/>
                <w:numId w:val="40"/>
              </w:numPr>
              <w:rPr>
                <w:rFonts w:ascii="Garamond" w:hAnsi="Garamond"/>
                <w:lang w:val="en-AU"/>
              </w:rPr>
            </w:pPr>
            <w:r w:rsidRPr="00362B1F">
              <w:rPr>
                <w:rFonts w:ascii="Garamond" w:hAnsi="Garamond"/>
                <w:lang w:val="en-AU"/>
              </w:rPr>
              <w:t xml:space="preserve">Improving the </w:t>
            </w:r>
            <w:r w:rsidRPr="00362B1F">
              <w:rPr>
                <w:rFonts w:ascii="Garamond" w:hAnsi="Garamond"/>
                <w:b/>
                <w:lang w:val="en-AU"/>
              </w:rPr>
              <w:t>Transition of Care Process</w:t>
            </w:r>
            <w:r w:rsidRPr="00362B1F">
              <w:rPr>
                <w:rFonts w:ascii="Garamond" w:hAnsi="Garamond"/>
                <w:lang w:val="en-AU"/>
              </w:rPr>
              <w:t xml:space="preserve"> for Veterans Hospitalized at Non-VHA Facilities (James V Libbon, C Meg Austin, L C Gill-Scott, R E Burke</w:t>
            </w:r>
            <w:r>
              <w:rPr>
                <w:rFonts w:ascii="Garamond" w:hAnsi="Garamond"/>
                <w:lang w:val="en-AU"/>
              </w:rPr>
              <w:t>)</w:t>
            </w:r>
          </w:p>
          <w:p w:rsidR="00362B1F" w:rsidRPr="00362B1F" w:rsidRDefault="00362B1F" w:rsidP="00362B1F">
            <w:pPr>
              <w:pStyle w:val="ListParagraph"/>
              <w:numPr>
                <w:ilvl w:val="0"/>
                <w:numId w:val="40"/>
              </w:numPr>
              <w:rPr>
                <w:rFonts w:ascii="Garamond" w:hAnsi="Garamond"/>
                <w:lang w:val="en-AU"/>
              </w:rPr>
            </w:pPr>
            <w:r w:rsidRPr="00362B1F">
              <w:rPr>
                <w:rFonts w:ascii="Garamond" w:hAnsi="Garamond"/>
                <w:lang w:val="en-AU"/>
              </w:rPr>
              <w:t xml:space="preserve">Reducing Rejected Fecal Immunochemical Tests Received in the Laboratory for </w:t>
            </w:r>
            <w:r w:rsidRPr="00362B1F">
              <w:rPr>
                <w:rFonts w:ascii="Garamond" w:hAnsi="Garamond"/>
                <w:b/>
                <w:lang w:val="en-AU"/>
              </w:rPr>
              <w:t>Colorectal Cancer Screening</w:t>
            </w:r>
            <w:r w:rsidRPr="00362B1F">
              <w:rPr>
                <w:rFonts w:ascii="Garamond" w:hAnsi="Garamond"/>
                <w:lang w:val="en-AU"/>
              </w:rPr>
              <w:t xml:space="preserve"> (Caleb Cheng, David A Ganz, Evelyn T Chang, Alexis Huynh, Shelly De Peralta</w:t>
            </w:r>
            <w:r>
              <w:rPr>
                <w:rFonts w:ascii="Garamond" w:hAnsi="Garamond"/>
                <w:lang w:val="en-AU"/>
              </w:rPr>
              <w:t>)</w:t>
            </w:r>
          </w:p>
          <w:p w:rsidR="00362B1F" w:rsidRPr="00362B1F" w:rsidRDefault="00362B1F" w:rsidP="00362B1F">
            <w:pPr>
              <w:pStyle w:val="ListParagraph"/>
              <w:numPr>
                <w:ilvl w:val="0"/>
                <w:numId w:val="40"/>
              </w:numPr>
              <w:rPr>
                <w:rFonts w:ascii="Garamond" w:hAnsi="Garamond"/>
                <w:lang w:val="en-AU"/>
              </w:rPr>
            </w:pPr>
            <w:r w:rsidRPr="00362B1F">
              <w:rPr>
                <w:rFonts w:ascii="Garamond" w:hAnsi="Garamond"/>
                <w:lang w:val="en-AU"/>
              </w:rPr>
              <w:t xml:space="preserve">Reducing Cancellations and Optimizing </w:t>
            </w:r>
            <w:r w:rsidRPr="00362B1F">
              <w:rPr>
                <w:rFonts w:ascii="Garamond" w:hAnsi="Garamond"/>
                <w:b/>
                <w:lang w:val="en-AU"/>
              </w:rPr>
              <w:t xml:space="preserve">Surgical Scheduling of Ophthalmology </w:t>
            </w:r>
            <w:r w:rsidRPr="00362B1F">
              <w:rPr>
                <w:rFonts w:ascii="Garamond" w:hAnsi="Garamond"/>
                <w:lang w:val="en-AU"/>
              </w:rPr>
              <w:t>Cases at a Veterans Affairs Medical Center (Valerie J Dawson, Jordan Margo, Natalia Blanco, Wuqaas M Munir</w:t>
            </w:r>
            <w:r>
              <w:rPr>
                <w:rFonts w:ascii="Garamond" w:hAnsi="Garamond"/>
                <w:lang w:val="en-AU"/>
              </w:rPr>
              <w:t>)</w:t>
            </w:r>
          </w:p>
          <w:p w:rsidR="00362B1F" w:rsidRPr="00362B1F" w:rsidRDefault="00362B1F" w:rsidP="00362B1F">
            <w:pPr>
              <w:pStyle w:val="ListParagraph"/>
              <w:numPr>
                <w:ilvl w:val="0"/>
                <w:numId w:val="40"/>
              </w:numPr>
              <w:rPr>
                <w:rFonts w:ascii="Garamond" w:hAnsi="Garamond"/>
                <w:lang w:val="en-AU"/>
              </w:rPr>
            </w:pPr>
            <w:r w:rsidRPr="00362B1F">
              <w:rPr>
                <w:rFonts w:ascii="Garamond" w:hAnsi="Garamond"/>
                <w:b/>
                <w:lang w:val="en-AU"/>
              </w:rPr>
              <w:t>Gerofit Prehabilitation Pilot Program</w:t>
            </w:r>
            <w:r w:rsidRPr="00362B1F">
              <w:rPr>
                <w:rFonts w:ascii="Garamond" w:hAnsi="Garamond"/>
                <w:lang w:val="en-AU"/>
              </w:rPr>
              <w:t>: Preparing Frail Older Veterans for Surgery (Jill Q Dworsky, Steven C Castle, C C Lee, S P Singh, M M Russell</w:t>
            </w:r>
            <w:r>
              <w:rPr>
                <w:rFonts w:ascii="Garamond" w:hAnsi="Garamond"/>
                <w:lang w:val="en-AU"/>
              </w:rPr>
              <w:t>)</w:t>
            </w:r>
          </w:p>
          <w:p w:rsidR="00362B1F" w:rsidRPr="00362B1F" w:rsidRDefault="00362B1F" w:rsidP="00362B1F">
            <w:pPr>
              <w:pStyle w:val="ListParagraph"/>
              <w:numPr>
                <w:ilvl w:val="0"/>
                <w:numId w:val="40"/>
              </w:numPr>
              <w:rPr>
                <w:rFonts w:ascii="Garamond" w:hAnsi="Garamond"/>
                <w:lang w:val="en-AU"/>
              </w:rPr>
            </w:pPr>
            <w:r w:rsidRPr="00362B1F">
              <w:rPr>
                <w:rFonts w:ascii="Garamond" w:hAnsi="Garamond"/>
                <w:lang w:val="en-AU"/>
              </w:rPr>
              <w:t xml:space="preserve">Veterans Health Administration Primary Care Provider Adherence to </w:t>
            </w:r>
            <w:r w:rsidRPr="00362B1F">
              <w:rPr>
                <w:rFonts w:ascii="Garamond" w:hAnsi="Garamond"/>
                <w:b/>
                <w:lang w:val="en-AU"/>
              </w:rPr>
              <w:t>Prescribing Guidelines for Systemic Hormone Therapy</w:t>
            </w:r>
            <w:r w:rsidRPr="00362B1F">
              <w:rPr>
                <w:rFonts w:ascii="Garamond" w:hAnsi="Garamond"/>
                <w:lang w:val="en-AU"/>
              </w:rPr>
              <w:t xml:space="preserve"> in Menopausal Women (Kristina M Cordasco, Anita H Yuan, Marjorie J Danz, LaShawnta Jackson, Ellen F Yee, Lueng Sophia Tcheung, Donna L Washington</w:t>
            </w:r>
            <w:r>
              <w:rPr>
                <w:rFonts w:ascii="Garamond" w:hAnsi="Garamond"/>
                <w:lang w:val="en-AU"/>
              </w:rPr>
              <w:t>)</w:t>
            </w:r>
          </w:p>
          <w:p w:rsidR="00362B1F" w:rsidRPr="00362B1F" w:rsidRDefault="00362B1F" w:rsidP="00362B1F">
            <w:pPr>
              <w:pStyle w:val="ListParagraph"/>
              <w:numPr>
                <w:ilvl w:val="0"/>
                <w:numId w:val="40"/>
              </w:numPr>
              <w:rPr>
                <w:rFonts w:ascii="Garamond" w:hAnsi="Garamond"/>
                <w:lang w:val="en-AU"/>
              </w:rPr>
            </w:pPr>
            <w:r w:rsidRPr="00362B1F">
              <w:rPr>
                <w:rFonts w:ascii="Garamond" w:hAnsi="Garamond"/>
                <w:lang w:val="en-AU"/>
              </w:rPr>
              <w:t xml:space="preserve">Using Multisite Process Mapping to Aid Care Improvement: An Examination of </w:t>
            </w:r>
            <w:r w:rsidRPr="00362B1F">
              <w:rPr>
                <w:rFonts w:ascii="Garamond" w:hAnsi="Garamond"/>
                <w:b/>
                <w:lang w:val="en-AU"/>
              </w:rPr>
              <w:t>Inpatient Suicide-Screening Procedures</w:t>
            </w:r>
            <w:r w:rsidRPr="00362B1F">
              <w:rPr>
                <w:rFonts w:ascii="Garamond" w:hAnsi="Garamond"/>
                <w:lang w:val="en-AU"/>
              </w:rPr>
              <w:t xml:space="preserve"> (Lori Holleran, Samantha Baker, Caleb Cheng, Jaime Wilson, Robin Mickelson, Izabela Kazana, Barbara Messinger-Rapport, Jacquelene Shahin, Jeffrey Cully, A D Naik, K M Godwin</w:t>
            </w:r>
            <w:r>
              <w:rPr>
                <w:rFonts w:ascii="Garamond" w:hAnsi="Garamond"/>
                <w:lang w:val="en-AU"/>
              </w:rPr>
              <w:t>)</w:t>
            </w:r>
          </w:p>
          <w:p w:rsidR="00362B1F" w:rsidRPr="007C3778" w:rsidRDefault="00362B1F" w:rsidP="00362B1F">
            <w:pPr>
              <w:pStyle w:val="ListParagraph"/>
              <w:numPr>
                <w:ilvl w:val="0"/>
                <w:numId w:val="40"/>
              </w:numPr>
              <w:rPr>
                <w:rFonts w:ascii="Garamond" w:hAnsi="Garamond"/>
                <w:lang w:val="en-AU"/>
              </w:rPr>
            </w:pPr>
            <w:r w:rsidRPr="00362B1F">
              <w:rPr>
                <w:rFonts w:ascii="Garamond" w:hAnsi="Garamond"/>
                <w:b/>
                <w:lang w:val="en-AU"/>
              </w:rPr>
              <w:t>Psychiatric Nurse Practitioner Residents</w:t>
            </w:r>
            <w:r w:rsidRPr="00362B1F">
              <w:rPr>
                <w:rFonts w:ascii="Garamond" w:hAnsi="Garamond"/>
                <w:lang w:val="en-AU"/>
              </w:rPr>
              <w:t xml:space="preserve"> Improve Quality and Mental Health Outcomes for Veterans Through Measurement-Based Care (Teena M McGuinness, Jessica W Richardson, W Chance Nicholson, Jennifer Carpenter, Cynthia Cleveland, Kanini Z Rodney, Doreen C Harper</w:t>
            </w:r>
            <w:r>
              <w:rPr>
                <w:rFonts w:ascii="Garamond" w:hAnsi="Garamond"/>
                <w:lang w:val="en-AU"/>
              </w:rPr>
              <w:t>)</w:t>
            </w:r>
          </w:p>
        </w:tc>
      </w:tr>
    </w:tbl>
    <w:p w:rsidR="00362B1F" w:rsidRDefault="00362B1F" w:rsidP="00362B1F">
      <w:pPr>
        <w:rPr>
          <w:rFonts w:ascii="Garamond" w:hAnsi="Garamond"/>
          <w:lang w:val="en-AU"/>
        </w:rPr>
      </w:pPr>
    </w:p>
    <w:p w:rsidR="003E7E4B" w:rsidRDefault="003E7E4B" w:rsidP="00362B1F">
      <w:pPr>
        <w:rPr>
          <w:rFonts w:ascii="Garamond" w:hAnsi="Garamond"/>
          <w:lang w:val="en-AU"/>
        </w:rPr>
      </w:pPr>
    </w:p>
    <w:p w:rsidR="003E7E4B" w:rsidRDefault="003E7E4B" w:rsidP="003E7E4B">
      <w:pPr>
        <w:keepNext/>
        <w:rPr>
          <w:rFonts w:ascii="Garamond" w:hAnsi="Garamond"/>
          <w:lang w:val="en-AU"/>
        </w:rPr>
      </w:pPr>
      <w:r>
        <w:rPr>
          <w:rFonts w:ascii="Garamond" w:hAnsi="Garamond"/>
          <w:i/>
          <w:lang w:val="en-AU"/>
        </w:rPr>
        <w:t>Nursing Leadership</w:t>
      </w:r>
    </w:p>
    <w:p w:rsidR="003E7E4B" w:rsidRPr="00D65371" w:rsidRDefault="003E7E4B" w:rsidP="003E7E4B">
      <w:pPr>
        <w:keepNext/>
        <w:rPr>
          <w:rFonts w:ascii="Garamond" w:hAnsi="Garamond"/>
          <w:lang w:val="en-AU"/>
        </w:rPr>
      </w:pPr>
      <w:r w:rsidRPr="00951F4E">
        <w:rPr>
          <w:rFonts w:ascii="Garamond" w:hAnsi="Garamond"/>
          <w:lang w:val="en-AU"/>
        </w:rPr>
        <w:t>Volume 31, Number 4</w:t>
      </w:r>
    </w:p>
    <w:tbl>
      <w:tblPr>
        <w:tblStyle w:val="TableGrid"/>
        <w:tblW w:w="0" w:type="auto"/>
        <w:tblInd w:w="288" w:type="dxa"/>
        <w:tblLayout w:type="fixed"/>
        <w:tblLook w:val="01E0" w:firstRow="1" w:lastRow="1" w:firstColumn="1" w:lastColumn="1" w:noHBand="0" w:noVBand="0"/>
      </w:tblPr>
      <w:tblGrid>
        <w:gridCol w:w="1080"/>
        <w:gridCol w:w="8280"/>
      </w:tblGrid>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Pr="000170DA" w:rsidRDefault="006D1AE2" w:rsidP="00D117CD">
            <w:pPr>
              <w:rPr>
                <w:rStyle w:val="Hyperlink"/>
                <w:rFonts w:ascii="Garamond" w:hAnsi="Garamond"/>
                <w:color w:val="auto"/>
                <w:u w:val="none"/>
                <w:lang w:val="en-AU"/>
              </w:rPr>
            </w:pPr>
            <w:hyperlink r:id="rId36" w:history="1">
              <w:r w:rsidR="003E7E4B" w:rsidRPr="00927C6F">
                <w:rPr>
                  <w:rStyle w:val="Hyperlink"/>
                  <w:rFonts w:ascii="Garamond" w:hAnsi="Garamond"/>
                  <w:lang w:val="en-AU"/>
                </w:rPr>
                <w:t>https://www.longwoods.com/publications/nursing-leadership/25751/1/vol.-31-no.-4-2018</w:t>
              </w:r>
            </w:hyperlink>
          </w:p>
        </w:tc>
      </w:tr>
      <w:tr w:rsidR="003E7E4B" w:rsidRPr="000170DA" w:rsidTr="00D117CD">
        <w:tc>
          <w:tcPr>
            <w:tcW w:w="1080" w:type="dxa"/>
            <w:tcBorders>
              <w:top w:val="single" w:sz="4" w:space="0" w:color="auto"/>
              <w:left w:val="single" w:sz="4" w:space="0" w:color="auto"/>
              <w:bottom w:val="single" w:sz="4" w:space="0" w:color="auto"/>
              <w:right w:val="single" w:sz="4" w:space="0" w:color="auto"/>
            </w:tcBorders>
            <w:vAlign w:val="center"/>
          </w:tcPr>
          <w:p w:rsidR="003E7E4B" w:rsidRPr="000170DA" w:rsidRDefault="003E7E4B" w:rsidP="00D117C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E7E4B" w:rsidRPr="007C3778" w:rsidRDefault="003E7E4B" w:rsidP="00D117CD">
            <w:pPr>
              <w:rPr>
                <w:rFonts w:ascii="Garamond" w:hAnsi="Garamond"/>
                <w:lang w:val="en-AU"/>
              </w:rPr>
            </w:pPr>
            <w:r w:rsidRPr="00B440ED">
              <w:rPr>
                <w:rFonts w:ascii="Garamond" w:hAnsi="Garamond"/>
                <w:lang w:val="en-AU"/>
              </w:rPr>
              <w:t xml:space="preserve">A new issue of </w:t>
            </w:r>
            <w:r>
              <w:rPr>
                <w:rFonts w:ascii="Garamond" w:hAnsi="Garamond"/>
                <w:i/>
                <w:lang w:val="en-AU"/>
              </w:rPr>
              <w:t>Nursing Leadership</w:t>
            </w:r>
            <w:r w:rsidRPr="00B440ED">
              <w:rPr>
                <w:rFonts w:ascii="Garamond" w:hAnsi="Garamond"/>
                <w:lang w:val="en-AU"/>
              </w:rPr>
              <w:t xml:space="preserve"> has been published. Articles in this issue of </w:t>
            </w:r>
            <w:r>
              <w:rPr>
                <w:rFonts w:ascii="Garamond" w:hAnsi="Garamond"/>
                <w:i/>
                <w:lang w:val="en-AU"/>
              </w:rPr>
              <w:t>Nursing Leadership</w:t>
            </w:r>
            <w:r w:rsidRPr="00B440ED">
              <w:rPr>
                <w:rFonts w:ascii="Garamond" w:hAnsi="Garamond"/>
                <w:lang w:val="en-AU"/>
              </w:rPr>
              <w:t xml:space="preserve"> include:</w:t>
            </w:r>
          </w:p>
          <w:p w:rsidR="003E7E4B" w:rsidRPr="005A1891" w:rsidRDefault="003E7E4B" w:rsidP="00D117CD">
            <w:pPr>
              <w:pStyle w:val="ListParagraph"/>
              <w:numPr>
                <w:ilvl w:val="0"/>
                <w:numId w:val="40"/>
              </w:numPr>
              <w:rPr>
                <w:rFonts w:ascii="Garamond" w:hAnsi="Garamond"/>
                <w:lang w:val="en-AU"/>
              </w:rPr>
            </w:pPr>
            <w:r w:rsidRPr="00DE1A97">
              <w:rPr>
                <w:rFonts w:ascii="Garamond" w:hAnsi="Garamond"/>
                <w:b/>
                <w:lang w:val="en-AU"/>
              </w:rPr>
              <w:t>Leadership by Design</w:t>
            </w:r>
            <w:r w:rsidRPr="005A1891">
              <w:rPr>
                <w:rFonts w:ascii="Garamond" w:hAnsi="Garamond"/>
                <w:lang w:val="en-AU"/>
              </w:rPr>
              <w:t xml:space="preserve"> (</w:t>
            </w:r>
            <w:r>
              <w:rPr>
                <w:rFonts w:ascii="Garamond" w:hAnsi="Garamond"/>
                <w:lang w:val="en-AU"/>
              </w:rPr>
              <w:t>Lynn M Nagle)</w:t>
            </w:r>
          </w:p>
          <w:p w:rsidR="003E7E4B" w:rsidRDefault="003E7E4B" w:rsidP="00D117CD">
            <w:pPr>
              <w:pStyle w:val="ListParagraph"/>
              <w:numPr>
                <w:ilvl w:val="0"/>
                <w:numId w:val="40"/>
              </w:numPr>
              <w:rPr>
                <w:rFonts w:ascii="Garamond" w:hAnsi="Garamond"/>
                <w:lang w:val="en-AU"/>
              </w:rPr>
            </w:pPr>
            <w:r w:rsidRPr="00DE1A97">
              <w:rPr>
                <w:rFonts w:ascii="Garamond" w:hAnsi="Garamond"/>
                <w:b/>
                <w:lang w:val="en-AU"/>
              </w:rPr>
              <w:t>Building Healthcare Leadership Capacity</w:t>
            </w:r>
            <w:r w:rsidRPr="005A1891">
              <w:rPr>
                <w:rFonts w:ascii="Garamond" w:hAnsi="Garamond"/>
                <w:lang w:val="en-AU"/>
              </w:rPr>
              <w:t>: Strategy, Insights and Reflections (Julia Scott, Beverley Simpson, Judith Skelton-Green and S Munro</w:t>
            </w:r>
            <w:r>
              <w:rPr>
                <w:rFonts w:ascii="Garamond" w:hAnsi="Garamond"/>
                <w:lang w:val="en-AU"/>
              </w:rPr>
              <w:t>)</w:t>
            </w:r>
          </w:p>
          <w:p w:rsidR="003E7E4B" w:rsidRPr="005A1891" w:rsidRDefault="003E7E4B" w:rsidP="00D117CD">
            <w:pPr>
              <w:pStyle w:val="ListParagraph"/>
              <w:numPr>
                <w:ilvl w:val="0"/>
                <w:numId w:val="40"/>
              </w:numPr>
              <w:rPr>
                <w:rFonts w:ascii="Garamond" w:hAnsi="Garamond"/>
                <w:lang w:val="en-AU"/>
              </w:rPr>
            </w:pPr>
            <w:r w:rsidRPr="00DE1A97">
              <w:rPr>
                <w:rFonts w:ascii="Garamond" w:hAnsi="Garamond"/>
                <w:b/>
                <w:lang w:val="en-AU"/>
              </w:rPr>
              <w:t>When You Know Better, Do Better</w:t>
            </w:r>
            <w:r w:rsidRPr="005A1891">
              <w:rPr>
                <w:rFonts w:ascii="Garamond" w:hAnsi="Garamond"/>
                <w:lang w:val="en-AU"/>
              </w:rPr>
              <w:t xml:space="preserve"> (</w:t>
            </w:r>
            <w:r>
              <w:rPr>
                <w:rFonts w:ascii="Garamond" w:hAnsi="Garamond"/>
                <w:lang w:val="en-AU"/>
              </w:rPr>
              <w:t>Michael Villeneuve)</w:t>
            </w:r>
          </w:p>
          <w:p w:rsidR="003E7E4B" w:rsidRDefault="003E7E4B" w:rsidP="00D117CD">
            <w:pPr>
              <w:pStyle w:val="ListParagraph"/>
              <w:numPr>
                <w:ilvl w:val="0"/>
                <w:numId w:val="40"/>
              </w:numPr>
              <w:rPr>
                <w:rFonts w:ascii="Garamond" w:hAnsi="Garamond"/>
                <w:lang w:val="en-AU"/>
              </w:rPr>
            </w:pPr>
            <w:r w:rsidRPr="005A1891">
              <w:rPr>
                <w:rFonts w:ascii="Garamond" w:hAnsi="Garamond"/>
                <w:lang w:val="en-AU"/>
              </w:rPr>
              <w:t xml:space="preserve">The Role of Education in </w:t>
            </w:r>
            <w:r w:rsidRPr="00DE1A97">
              <w:rPr>
                <w:rFonts w:ascii="Garamond" w:hAnsi="Garamond"/>
                <w:b/>
                <w:lang w:val="en-AU"/>
              </w:rPr>
              <w:t>Developing Leadership in Nurses</w:t>
            </w:r>
            <w:r w:rsidRPr="005A1891">
              <w:rPr>
                <w:rFonts w:ascii="Garamond" w:hAnsi="Garamond"/>
                <w:lang w:val="en-AU"/>
              </w:rPr>
              <w:t xml:space="preserve"> (Lenora Marcellus, Susan Duncan, Karen MacKinnon, Darlaine Jantzen, Jennifer Siemens, Jodi Brennan and Shahin Kassam</w:t>
            </w:r>
            <w:r>
              <w:rPr>
                <w:rFonts w:ascii="Garamond" w:hAnsi="Garamond"/>
                <w:lang w:val="en-AU"/>
              </w:rPr>
              <w:t>)</w:t>
            </w:r>
          </w:p>
          <w:p w:rsidR="003E7E4B" w:rsidRDefault="003E7E4B" w:rsidP="00D117CD">
            <w:pPr>
              <w:pStyle w:val="ListParagraph"/>
              <w:numPr>
                <w:ilvl w:val="0"/>
                <w:numId w:val="40"/>
              </w:numPr>
              <w:rPr>
                <w:rFonts w:ascii="Garamond" w:hAnsi="Garamond"/>
                <w:lang w:val="en-AU"/>
              </w:rPr>
            </w:pPr>
            <w:r w:rsidRPr="00DE1A97">
              <w:rPr>
                <w:rFonts w:ascii="Garamond" w:hAnsi="Garamond"/>
                <w:b/>
                <w:lang w:val="en-AU"/>
              </w:rPr>
              <w:t>Engaging Nurses in Future Management Careers</w:t>
            </w:r>
            <w:r w:rsidRPr="005A1891">
              <w:rPr>
                <w:rFonts w:ascii="Garamond" w:hAnsi="Garamond"/>
                <w:lang w:val="en-AU"/>
              </w:rPr>
              <w:t>: Perspectives on Leadership and Management Competency Development through an Internship Initiative (Alexis Siren and Margaret Gehrs</w:t>
            </w:r>
            <w:r>
              <w:rPr>
                <w:rFonts w:ascii="Garamond" w:hAnsi="Garamond"/>
                <w:lang w:val="en-AU"/>
              </w:rPr>
              <w:t>)</w:t>
            </w:r>
          </w:p>
          <w:p w:rsidR="003E7E4B" w:rsidRDefault="003E7E4B" w:rsidP="00D117CD">
            <w:pPr>
              <w:pStyle w:val="ListParagraph"/>
              <w:numPr>
                <w:ilvl w:val="0"/>
                <w:numId w:val="40"/>
              </w:numPr>
              <w:rPr>
                <w:rFonts w:ascii="Garamond" w:hAnsi="Garamond"/>
                <w:lang w:val="en-AU"/>
              </w:rPr>
            </w:pPr>
            <w:r w:rsidRPr="00DE1A97">
              <w:rPr>
                <w:rFonts w:ascii="Garamond" w:hAnsi="Garamond"/>
                <w:b/>
                <w:lang w:val="en-AU"/>
              </w:rPr>
              <w:t>Black Nurse Leaders</w:t>
            </w:r>
            <w:r w:rsidRPr="005A1891">
              <w:rPr>
                <w:rFonts w:ascii="Garamond" w:hAnsi="Garamond"/>
                <w:lang w:val="en-AU"/>
              </w:rPr>
              <w:t xml:space="preserve"> in the Canadian Healthcare System (Keisha Jefferies, Megan Aston and Gail Tomblin Murphy</w:t>
            </w:r>
            <w:r>
              <w:rPr>
                <w:rFonts w:ascii="Garamond" w:hAnsi="Garamond"/>
                <w:lang w:val="en-AU"/>
              </w:rPr>
              <w:t>)</w:t>
            </w:r>
          </w:p>
          <w:p w:rsidR="003E7E4B" w:rsidRDefault="003E7E4B" w:rsidP="00D117CD">
            <w:pPr>
              <w:pStyle w:val="ListParagraph"/>
              <w:numPr>
                <w:ilvl w:val="0"/>
                <w:numId w:val="40"/>
              </w:numPr>
              <w:rPr>
                <w:rFonts w:ascii="Garamond" w:hAnsi="Garamond"/>
                <w:lang w:val="en-AU"/>
              </w:rPr>
            </w:pPr>
            <w:r w:rsidRPr="005A1891">
              <w:rPr>
                <w:rFonts w:ascii="Garamond" w:hAnsi="Garamond"/>
                <w:lang w:val="en-AU"/>
              </w:rPr>
              <w:lastRenderedPageBreak/>
              <w:t xml:space="preserve">A </w:t>
            </w:r>
            <w:r w:rsidRPr="00DE1A97">
              <w:rPr>
                <w:rFonts w:ascii="Garamond" w:hAnsi="Garamond"/>
                <w:b/>
                <w:lang w:val="en-AU"/>
              </w:rPr>
              <w:t>Personal Leadership Development Plan</w:t>
            </w:r>
            <w:r w:rsidRPr="005A1891">
              <w:rPr>
                <w:rFonts w:ascii="Garamond" w:hAnsi="Garamond"/>
                <w:lang w:val="en-AU"/>
              </w:rPr>
              <w:t xml:space="preserve"> for Black Undergraduate and Graduate Nursing Students (Keisha Jefferies</w:t>
            </w:r>
            <w:r>
              <w:rPr>
                <w:rFonts w:ascii="Garamond" w:hAnsi="Garamond"/>
                <w:lang w:val="en-AU"/>
              </w:rPr>
              <w:t>)</w:t>
            </w:r>
          </w:p>
          <w:p w:rsidR="003E7E4B" w:rsidRPr="005A1891" w:rsidRDefault="003E7E4B" w:rsidP="00D117CD">
            <w:pPr>
              <w:pStyle w:val="ListParagraph"/>
              <w:numPr>
                <w:ilvl w:val="0"/>
                <w:numId w:val="40"/>
              </w:numPr>
              <w:rPr>
                <w:rFonts w:ascii="Garamond" w:hAnsi="Garamond"/>
                <w:lang w:val="en-AU"/>
              </w:rPr>
            </w:pPr>
            <w:r w:rsidRPr="005A1891">
              <w:rPr>
                <w:rFonts w:ascii="Garamond" w:hAnsi="Garamond"/>
                <w:lang w:val="en-AU"/>
              </w:rPr>
              <w:t xml:space="preserve">Three Decades of </w:t>
            </w:r>
            <w:r w:rsidRPr="00DE1A97">
              <w:rPr>
                <w:rFonts w:ascii="Garamond" w:hAnsi="Garamond"/>
                <w:b/>
                <w:lang w:val="en-AU"/>
              </w:rPr>
              <w:t>Professional Nursing Leadership</w:t>
            </w:r>
            <w:r w:rsidRPr="005A1891">
              <w:rPr>
                <w:rFonts w:ascii="Garamond" w:hAnsi="Garamond"/>
                <w:lang w:val="en-AU"/>
              </w:rPr>
              <w:t xml:space="preserve">: The Impact of the </w:t>
            </w:r>
            <w:r w:rsidRPr="00DE1A97">
              <w:rPr>
                <w:rFonts w:ascii="Garamond" w:hAnsi="Garamond"/>
                <w:b/>
                <w:lang w:val="en-AU"/>
              </w:rPr>
              <w:t>Community Health Nurses</w:t>
            </w:r>
            <w:r w:rsidRPr="005A1891">
              <w:rPr>
                <w:rFonts w:ascii="Garamond" w:hAnsi="Garamond"/>
                <w:lang w:val="en-AU"/>
              </w:rPr>
              <w:t xml:space="preserve"> of Canada (Morag Granger, Ruth Schofield, Joyce Fox, Katie E. Dilworth, Nora Whyte, Kate Thompson, Claire Betke</w:t>
            </w:r>
            <w:r>
              <w:rPr>
                <w:rFonts w:ascii="Garamond" w:hAnsi="Garamond"/>
                <w:lang w:val="en-AU"/>
              </w:rPr>
              <w:t>, Anne Clarotto and Evelyn C</w:t>
            </w:r>
            <w:r w:rsidRPr="005A1891">
              <w:rPr>
                <w:rFonts w:ascii="Garamond" w:hAnsi="Garamond"/>
                <w:lang w:val="en-AU"/>
              </w:rPr>
              <w:t xml:space="preserve"> Butler</w:t>
            </w:r>
            <w:r>
              <w:rPr>
                <w:rFonts w:ascii="Garamond" w:hAnsi="Garamond"/>
                <w:lang w:val="en-AU"/>
              </w:rPr>
              <w:t>)</w:t>
            </w:r>
          </w:p>
          <w:p w:rsidR="003E7E4B" w:rsidRDefault="003E7E4B" w:rsidP="00D117CD">
            <w:pPr>
              <w:pStyle w:val="ListParagraph"/>
              <w:numPr>
                <w:ilvl w:val="0"/>
                <w:numId w:val="40"/>
              </w:numPr>
              <w:rPr>
                <w:rFonts w:ascii="Garamond" w:hAnsi="Garamond"/>
                <w:lang w:val="en-AU"/>
              </w:rPr>
            </w:pPr>
            <w:r w:rsidRPr="00DE1A97">
              <w:rPr>
                <w:rFonts w:ascii="Garamond" w:hAnsi="Garamond"/>
                <w:b/>
                <w:lang w:val="en-AU"/>
              </w:rPr>
              <w:t>Medical Assistance in Dying</w:t>
            </w:r>
            <w:r w:rsidRPr="005A1891">
              <w:rPr>
                <w:rFonts w:ascii="Garamond" w:hAnsi="Garamond"/>
                <w:lang w:val="en-AU"/>
              </w:rPr>
              <w:t xml:space="preserve"> (MAiD): Ten Things Leaders Need to Know (Rosanne Beuthin and Anne Bruce</w:t>
            </w:r>
            <w:r>
              <w:rPr>
                <w:rFonts w:ascii="Garamond" w:hAnsi="Garamond"/>
                <w:lang w:val="en-AU"/>
              </w:rPr>
              <w:t>)</w:t>
            </w:r>
          </w:p>
          <w:p w:rsidR="003E7E4B" w:rsidRPr="007C3778" w:rsidRDefault="003E7E4B" w:rsidP="00D117CD">
            <w:pPr>
              <w:pStyle w:val="ListParagraph"/>
              <w:numPr>
                <w:ilvl w:val="0"/>
                <w:numId w:val="40"/>
              </w:numPr>
              <w:rPr>
                <w:rFonts w:ascii="Garamond" w:hAnsi="Garamond"/>
                <w:lang w:val="en-AU"/>
              </w:rPr>
            </w:pPr>
            <w:r w:rsidRPr="005A1891">
              <w:rPr>
                <w:rFonts w:ascii="Garamond" w:hAnsi="Garamond"/>
                <w:lang w:val="en-AU"/>
              </w:rPr>
              <w:t xml:space="preserve">Developing a </w:t>
            </w:r>
            <w:r w:rsidRPr="00DE1A97">
              <w:rPr>
                <w:rFonts w:ascii="Garamond" w:hAnsi="Garamond"/>
                <w:b/>
                <w:lang w:val="en-AU"/>
              </w:rPr>
              <w:t>Nursing Scorecard</w:t>
            </w:r>
            <w:r w:rsidRPr="005A1891">
              <w:rPr>
                <w:rFonts w:ascii="Garamond" w:hAnsi="Garamond"/>
                <w:lang w:val="en-AU"/>
              </w:rPr>
              <w:t xml:space="preserve"> Using the National Database of Nursing Quality Indicators®: A Canadian Hospital’s Experience (</w:t>
            </w:r>
            <w:r w:rsidRPr="00951F4E">
              <w:rPr>
                <w:rFonts w:ascii="Garamond" w:hAnsi="Garamond"/>
                <w:lang w:val="en-AU"/>
              </w:rPr>
              <w:t>Jane Merkley, Nely Amaral, Maya Sinno, Tanaz Jivraj, William Mundle and Lianne Jeffs</w:t>
            </w:r>
            <w:r>
              <w:rPr>
                <w:rFonts w:ascii="Garamond" w:hAnsi="Garamond"/>
                <w:lang w:val="en-AU"/>
              </w:rPr>
              <w:t>)</w:t>
            </w:r>
          </w:p>
        </w:tc>
      </w:tr>
    </w:tbl>
    <w:p w:rsidR="003E7E4B" w:rsidRDefault="003E7E4B" w:rsidP="003E7E4B">
      <w:pPr>
        <w:rPr>
          <w:rFonts w:ascii="Garamond" w:hAnsi="Garamond"/>
          <w:i/>
          <w:lang w:val="en-AU"/>
        </w:rPr>
      </w:pPr>
    </w:p>
    <w:p w:rsidR="00951F4E" w:rsidRDefault="00951F4E" w:rsidP="00951F4E">
      <w:pPr>
        <w:keepNext/>
        <w:rPr>
          <w:rFonts w:ascii="Garamond" w:hAnsi="Garamond"/>
          <w:i/>
          <w:lang w:val="en-AU"/>
        </w:rPr>
      </w:pPr>
      <w:r w:rsidRPr="00D60376">
        <w:rPr>
          <w:rFonts w:ascii="Garamond" w:hAnsi="Garamond"/>
          <w:i/>
          <w:lang w:val="en-AU"/>
        </w:rPr>
        <w:t>Health</w:t>
      </w:r>
      <w:r>
        <w:rPr>
          <w:rFonts w:ascii="Garamond" w:hAnsi="Garamond"/>
          <w:i/>
          <w:lang w:val="en-AU"/>
        </w:rPr>
        <w:t xml:space="preserve"> Affairs</w:t>
      </w:r>
    </w:p>
    <w:p w:rsidR="00951F4E" w:rsidRPr="00D65371" w:rsidRDefault="00951F4E" w:rsidP="00951F4E">
      <w:pPr>
        <w:keepNext/>
        <w:rPr>
          <w:rFonts w:ascii="Garamond" w:hAnsi="Garamond"/>
          <w:lang w:val="en-AU"/>
        </w:rPr>
      </w:pPr>
      <w:r w:rsidRPr="00951F4E">
        <w:rPr>
          <w:rFonts w:ascii="Garamond" w:hAnsi="Garamond"/>
          <w:lang w:val="en-AU"/>
        </w:rPr>
        <w:t>Vol. 38, No. 3</w:t>
      </w:r>
    </w:p>
    <w:tbl>
      <w:tblPr>
        <w:tblStyle w:val="TableGrid"/>
        <w:tblW w:w="0" w:type="auto"/>
        <w:tblInd w:w="288" w:type="dxa"/>
        <w:tblLayout w:type="fixed"/>
        <w:tblLook w:val="01E0" w:firstRow="1" w:lastRow="1" w:firstColumn="1" w:lastColumn="1" w:noHBand="0" w:noVBand="0"/>
      </w:tblPr>
      <w:tblGrid>
        <w:gridCol w:w="1080"/>
        <w:gridCol w:w="8280"/>
      </w:tblGrid>
      <w:tr w:rsidR="00951F4E" w:rsidRPr="000170DA" w:rsidTr="001F5687">
        <w:tc>
          <w:tcPr>
            <w:tcW w:w="1080" w:type="dxa"/>
            <w:tcBorders>
              <w:top w:val="single" w:sz="4" w:space="0" w:color="auto"/>
              <w:left w:val="single" w:sz="4" w:space="0" w:color="auto"/>
              <w:bottom w:val="single" w:sz="4" w:space="0" w:color="auto"/>
              <w:right w:val="single" w:sz="4" w:space="0" w:color="auto"/>
            </w:tcBorders>
            <w:vAlign w:val="center"/>
          </w:tcPr>
          <w:p w:rsidR="00951F4E" w:rsidRPr="000170DA" w:rsidRDefault="00951F4E" w:rsidP="001F568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51F4E" w:rsidRPr="000170DA" w:rsidRDefault="006D1AE2" w:rsidP="001F5687">
            <w:pPr>
              <w:rPr>
                <w:rStyle w:val="Hyperlink"/>
                <w:rFonts w:ascii="Garamond" w:hAnsi="Garamond"/>
                <w:color w:val="auto"/>
                <w:u w:val="none"/>
                <w:lang w:val="en-AU"/>
              </w:rPr>
            </w:pPr>
            <w:hyperlink r:id="rId37" w:history="1">
              <w:r w:rsidR="00951F4E" w:rsidRPr="00927C6F">
                <w:rPr>
                  <w:rStyle w:val="Hyperlink"/>
                  <w:rFonts w:ascii="Garamond" w:hAnsi="Garamond"/>
                  <w:lang w:val="en-AU"/>
                </w:rPr>
                <w:t>https://www.healthaffairs.org/toc/hlthaff/38/3</w:t>
              </w:r>
            </w:hyperlink>
          </w:p>
        </w:tc>
      </w:tr>
      <w:tr w:rsidR="00951F4E" w:rsidRPr="000170DA" w:rsidTr="001F5687">
        <w:tc>
          <w:tcPr>
            <w:tcW w:w="1080" w:type="dxa"/>
            <w:tcBorders>
              <w:top w:val="single" w:sz="4" w:space="0" w:color="auto"/>
              <w:left w:val="single" w:sz="4" w:space="0" w:color="auto"/>
              <w:bottom w:val="single" w:sz="4" w:space="0" w:color="auto"/>
              <w:right w:val="single" w:sz="4" w:space="0" w:color="auto"/>
            </w:tcBorders>
            <w:vAlign w:val="center"/>
          </w:tcPr>
          <w:p w:rsidR="00951F4E" w:rsidRPr="000170DA" w:rsidRDefault="00951F4E" w:rsidP="001F568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51F4E" w:rsidRPr="007C3778" w:rsidRDefault="00951F4E" w:rsidP="001F5687">
            <w:pPr>
              <w:rPr>
                <w:rFonts w:ascii="Garamond" w:hAnsi="Garamond"/>
                <w:lang w:val="en-AU"/>
              </w:rPr>
            </w:pPr>
            <w:r w:rsidRPr="00B440ED">
              <w:rPr>
                <w:rFonts w:ascii="Garamond" w:hAnsi="Garamond"/>
                <w:lang w:val="en-AU"/>
              </w:rPr>
              <w:t xml:space="preserve">A new issue of </w:t>
            </w:r>
            <w:r w:rsidRPr="00D60376">
              <w:rPr>
                <w:rFonts w:ascii="Garamond" w:hAnsi="Garamond"/>
                <w:i/>
                <w:lang w:val="en-AU"/>
              </w:rPr>
              <w:t>Health</w:t>
            </w:r>
            <w:r>
              <w:rPr>
                <w:rFonts w:ascii="Garamond" w:hAnsi="Garamond"/>
                <w:i/>
                <w:lang w:val="en-AU"/>
              </w:rPr>
              <w:t xml:space="preserve"> Affairs</w:t>
            </w:r>
            <w:r w:rsidRPr="00B440ED">
              <w:rPr>
                <w:rFonts w:ascii="Garamond" w:hAnsi="Garamond"/>
                <w:lang w:val="en-AU"/>
              </w:rPr>
              <w:t xml:space="preserve"> has been published</w:t>
            </w:r>
            <w:r>
              <w:rPr>
                <w:rFonts w:ascii="Garamond" w:hAnsi="Garamond"/>
                <w:lang w:val="en-AU"/>
              </w:rPr>
              <w:t>, with the theme ‘</w:t>
            </w:r>
            <w:r w:rsidRPr="00DE1A97">
              <w:rPr>
                <w:rFonts w:ascii="Garamond" w:hAnsi="Garamond"/>
                <w:b/>
                <w:lang w:val="en-AU"/>
              </w:rPr>
              <w:t>Patients as consumers</w:t>
            </w:r>
            <w:r>
              <w:rPr>
                <w:rFonts w:ascii="Garamond" w:hAnsi="Garamond"/>
                <w:lang w:val="en-AU"/>
              </w:rPr>
              <w:t>’</w:t>
            </w:r>
            <w:r w:rsidRPr="00B440ED">
              <w:rPr>
                <w:rFonts w:ascii="Garamond" w:hAnsi="Garamond"/>
                <w:lang w:val="en-AU"/>
              </w:rPr>
              <w:t xml:space="preserve">. Articles in this issue of </w:t>
            </w:r>
            <w:r w:rsidRPr="00D60376">
              <w:rPr>
                <w:rFonts w:ascii="Garamond" w:hAnsi="Garamond"/>
                <w:i/>
                <w:lang w:val="en-AU"/>
              </w:rPr>
              <w:t>Health</w:t>
            </w:r>
            <w:r>
              <w:rPr>
                <w:rFonts w:ascii="Garamond" w:hAnsi="Garamond"/>
                <w:i/>
                <w:lang w:val="en-AU"/>
              </w:rPr>
              <w:t xml:space="preserve"> Affairs</w:t>
            </w:r>
            <w:r w:rsidRPr="00B440ED">
              <w:rPr>
                <w:rFonts w:ascii="Garamond" w:hAnsi="Garamond"/>
                <w:lang w:val="en-AU"/>
              </w:rPr>
              <w:t xml:space="preserve"> include:</w:t>
            </w:r>
          </w:p>
          <w:p w:rsidR="00951F4E" w:rsidRPr="005A1891" w:rsidRDefault="005A1891" w:rsidP="00951F4E">
            <w:pPr>
              <w:pStyle w:val="ListParagraph"/>
              <w:numPr>
                <w:ilvl w:val="0"/>
                <w:numId w:val="40"/>
              </w:numPr>
              <w:rPr>
                <w:rFonts w:ascii="Garamond" w:hAnsi="Garamond"/>
                <w:lang w:val="en-AU"/>
              </w:rPr>
            </w:pPr>
            <w:r w:rsidRPr="005A1891">
              <w:rPr>
                <w:rFonts w:ascii="Garamond" w:hAnsi="Garamond"/>
                <w:lang w:val="en-AU"/>
              </w:rPr>
              <w:t xml:space="preserve">Editorial: </w:t>
            </w:r>
            <w:r w:rsidR="00951F4E" w:rsidRPr="00DE1A97">
              <w:rPr>
                <w:rFonts w:ascii="Garamond" w:hAnsi="Garamond"/>
                <w:b/>
                <w:lang w:val="en-AU"/>
              </w:rPr>
              <w:t>Patients As Consumers</w:t>
            </w:r>
            <w:r w:rsidRPr="005A1891">
              <w:rPr>
                <w:rFonts w:ascii="Garamond" w:hAnsi="Garamond"/>
                <w:lang w:val="en-AU"/>
              </w:rPr>
              <w:t xml:space="preserve"> (</w:t>
            </w:r>
            <w:r w:rsidR="00951F4E" w:rsidRPr="005A1891">
              <w:rPr>
                <w:rFonts w:ascii="Garamond" w:hAnsi="Garamond"/>
                <w:lang w:val="en-AU"/>
              </w:rPr>
              <w:t>Alan R Weil</w:t>
            </w:r>
            <w:r>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DE1A97">
              <w:rPr>
                <w:rFonts w:ascii="Garamond" w:hAnsi="Garamond"/>
                <w:b/>
                <w:lang w:val="en-AU"/>
              </w:rPr>
              <w:t>Community-Focused Health Care</w:t>
            </w:r>
            <w:r w:rsidRPr="005A1891">
              <w:rPr>
                <w:rFonts w:ascii="Garamond" w:hAnsi="Garamond"/>
                <w:lang w:val="en-AU"/>
              </w:rPr>
              <w:t xml:space="preserve"> For The Seriously Ill</w:t>
            </w:r>
            <w:r w:rsidR="005A1891" w:rsidRPr="005A1891">
              <w:rPr>
                <w:rFonts w:ascii="Garamond" w:hAnsi="Garamond"/>
                <w:lang w:val="en-AU"/>
              </w:rPr>
              <w:t xml:space="preserve"> (</w:t>
            </w:r>
            <w:r w:rsidRPr="005A1891">
              <w:rPr>
                <w:rFonts w:ascii="Garamond" w:hAnsi="Garamond"/>
                <w:lang w:val="en-AU"/>
              </w:rPr>
              <w:t>Jessica Bylander</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For A Big-City Health Department, A New Focus On </w:t>
            </w:r>
            <w:r w:rsidRPr="00DE1A97">
              <w:rPr>
                <w:rFonts w:ascii="Garamond" w:hAnsi="Garamond"/>
                <w:b/>
                <w:lang w:val="en-AU"/>
              </w:rPr>
              <w:t>Health Equity</w:t>
            </w:r>
            <w:r w:rsidR="005A1891" w:rsidRPr="005A1891">
              <w:rPr>
                <w:rFonts w:ascii="Garamond" w:hAnsi="Garamond"/>
                <w:lang w:val="en-AU"/>
              </w:rPr>
              <w:t xml:space="preserve"> (</w:t>
            </w:r>
            <w:r w:rsidRPr="005A1891">
              <w:rPr>
                <w:rFonts w:ascii="Garamond" w:hAnsi="Garamond"/>
                <w:lang w:val="en-AU"/>
              </w:rPr>
              <w:t>Rebecca Gale</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Consumer-Facing Data, Information, And Tools: </w:t>
            </w:r>
            <w:r w:rsidRPr="00DE1A97">
              <w:rPr>
                <w:rFonts w:ascii="Garamond" w:hAnsi="Garamond"/>
                <w:b/>
                <w:lang w:val="en-AU"/>
              </w:rPr>
              <w:t xml:space="preserve">Self-Management Of Health </w:t>
            </w:r>
            <w:r w:rsidRPr="005A1891">
              <w:rPr>
                <w:rFonts w:ascii="Garamond" w:hAnsi="Garamond"/>
                <w:lang w:val="en-AU"/>
              </w:rPr>
              <w:t>In The Digital Age</w:t>
            </w:r>
            <w:r w:rsidR="005A1891" w:rsidRPr="005A1891">
              <w:rPr>
                <w:rFonts w:ascii="Garamond" w:hAnsi="Garamond"/>
                <w:lang w:val="en-AU"/>
              </w:rPr>
              <w:t xml:space="preserve"> (</w:t>
            </w:r>
            <w:r w:rsidRPr="005A1891">
              <w:rPr>
                <w:rFonts w:ascii="Garamond" w:hAnsi="Garamond"/>
                <w:lang w:val="en-AU"/>
              </w:rPr>
              <w:t>Karandeep Singh, S R Meyer, and J M Westfall</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DE1A97">
              <w:rPr>
                <w:rFonts w:ascii="Garamond" w:hAnsi="Garamond"/>
                <w:b/>
                <w:lang w:val="en-AU"/>
              </w:rPr>
              <w:t>Patient Engagement In Research</w:t>
            </w:r>
            <w:r w:rsidRPr="005A1891">
              <w:rPr>
                <w:rFonts w:ascii="Garamond" w:hAnsi="Garamond"/>
                <w:lang w:val="en-AU"/>
              </w:rPr>
              <w:t>: Early Findings From The Patient-Centered Outcomes Research Institute</w:t>
            </w:r>
            <w:r w:rsidR="005A1891" w:rsidRPr="005A1891">
              <w:rPr>
                <w:rFonts w:ascii="Garamond" w:hAnsi="Garamond"/>
                <w:lang w:val="en-AU"/>
              </w:rPr>
              <w:t xml:space="preserve"> (</w:t>
            </w:r>
            <w:r w:rsidRPr="005A1891">
              <w:rPr>
                <w:rFonts w:ascii="Garamond" w:hAnsi="Garamond"/>
                <w:lang w:val="en-AU"/>
              </w:rPr>
              <w:t>Laura P Forsythe, Kristin L Carman, Victoria Szydlowski, Lauren Fayish, Laurie Davidson, David H Hickam, Courtney Hall, Geeta Bhat, Denese Neu, Lisa Stewart, Maggie Jalowsky, Naomi Aronson, and Chinenye Ursla Anyanwu</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DE1A97">
              <w:rPr>
                <w:rFonts w:ascii="Garamond" w:hAnsi="Garamond"/>
                <w:b/>
                <w:lang w:val="en-AU"/>
              </w:rPr>
              <w:t>Patient-Centered Care, Yes; Patients As Consumers, No</w:t>
            </w:r>
            <w:r w:rsidR="005A1891" w:rsidRPr="005A1891">
              <w:rPr>
                <w:rFonts w:ascii="Garamond" w:hAnsi="Garamond"/>
                <w:lang w:val="en-AU"/>
              </w:rPr>
              <w:t xml:space="preserve"> (</w:t>
            </w:r>
            <w:r w:rsidR="005A1891">
              <w:rPr>
                <w:rFonts w:ascii="Garamond" w:hAnsi="Garamond"/>
                <w:lang w:val="en-AU"/>
              </w:rPr>
              <w:t>Michael K</w:t>
            </w:r>
            <w:r w:rsidRPr="005A1891">
              <w:rPr>
                <w:rFonts w:ascii="Garamond" w:hAnsi="Garamond"/>
                <w:lang w:val="en-AU"/>
              </w:rPr>
              <w:t xml:space="preserve"> Gusmano, Karen J Maschke, and Mildred Z Solomon</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Americans’ Growing Exposure To </w:t>
            </w:r>
            <w:r w:rsidRPr="00DE1A97">
              <w:rPr>
                <w:rFonts w:ascii="Garamond" w:hAnsi="Garamond"/>
                <w:b/>
                <w:lang w:val="en-AU"/>
              </w:rPr>
              <w:t>Clinician Quality Information</w:t>
            </w:r>
            <w:r w:rsidRPr="005A1891">
              <w:rPr>
                <w:rFonts w:ascii="Garamond" w:hAnsi="Garamond"/>
                <w:lang w:val="en-AU"/>
              </w:rPr>
              <w:t>: Insights And Implications</w:t>
            </w:r>
            <w:r w:rsidR="005A1891" w:rsidRPr="005A1891">
              <w:rPr>
                <w:rFonts w:ascii="Garamond" w:hAnsi="Garamond"/>
                <w:lang w:val="en-AU"/>
              </w:rPr>
              <w:t xml:space="preserve"> (</w:t>
            </w:r>
            <w:r w:rsidRPr="005A1891">
              <w:rPr>
                <w:rFonts w:ascii="Garamond" w:hAnsi="Garamond"/>
                <w:lang w:val="en-AU"/>
              </w:rPr>
              <w:t>Mark J Schlesinger, Lise Rybowski, Dale Shaller, Steven Martino, Andrew M Parler, Rachel Grob, Melissa Finucane, and J Cerully</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DE1A97">
              <w:rPr>
                <w:rFonts w:ascii="Garamond" w:hAnsi="Garamond"/>
                <w:b/>
                <w:lang w:val="en-AU"/>
              </w:rPr>
              <w:t>Technology-Enabled Consumer Engagement</w:t>
            </w:r>
            <w:r w:rsidRPr="005A1891">
              <w:rPr>
                <w:rFonts w:ascii="Garamond" w:hAnsi="Garamond"/>
                <w:lang w:val="en-AU"/>
              </w:rPr>
              <w:t>: Promising Practices At Four Health Care Delivery Organizations</w:t>
            </w:r>
            <w:r w:rsidR="005A1891" w:rsidRPr="005A1891">
              <w:rPr>
                <w:rFonts w:ascii="Garamond" w:hAnsi="Garamond"/>
                <w:lang w:val="en-AU"/>
              </w:rPr>
              <w:t xml:space="preserve"> (</w:t>
            </w:r>
            <w:r w:rsidRPr="005A1891">
              <w:rPr>
                <w:rFonts w:ascii="Garamond" w:hAnsi="Garamond"/>
                <w:lang w:val="en-AU"/>
              </w:rPr>
              <w:t>Ming Tai-Seale, N Lance Downing, Veena Goel Jones, Richard V Milani, Beiqun Zhao, Brian Clay, Christopher Demuth Sharp, Albert Solomon Chan, and Christopher A Longhurst</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Barriers And Facilitators To </w:t>
            </w:r>
            <w:r w:rsidRPr="00DE1A97">
              <w:rPr>
                <w:rFonts w:ascii="Garamond" w:hAnsi="Garamond"/>
                <w:b/>
                <w:lang w:val="en-AU"/>
              </w:rPr>
              <w:t>Community-Based Participatory Mental Health Care Research</w:t>
            </w:r>
            <w:r w:rsidRPr="005A1891">
              <w:rPr>
                <w:rFonts w:ascii="Garamond" w:hAnsi="Garamond"/>
                <w:lang w:val="en-AU"/>
              </w:rPr>
              <w:t xml:space="preserve"> For Racial And Ethnic Minorities</w:t>
            </w:r>
            <w:r w:rsidR="005A1891" w:rsidRPr="005A1891">
              <w:rPr>
                <w:rFonts w:ascii="Garamond" w:hAnsi="Garamond"/>
                <w:lang w:val="en-AU"/>
              </w:rPr>
              <w:t xml:space="preserve"> (</w:t>
            </w:r>
            <w:r w:rsidRPr="005A1891">
              <w:rPr>
                <w:rFonts w:ascii="Garamond" w:hAnsi="Garamond"/>
                <w:lang w:val="en-AU"/>
              </w:rPr>
              <w:t>Jonathan Delman, Ana M Progovac, Tali Flomenhoft, D Delman, V Chambers, and B Lê Cook</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Understanding </w:t>
            </w:r>
            <w:r w:rsidRPr="00DE1A97">
              <w:rPr>
                <w:rFonts w:ascii="Garamond" w:hAnsi="Garamond"/>
                <w:b/>
                <w:lang w:val="en-AU"/>
              </w:rPr>
              <w:t>What Information Is Valued By Research Participants</w:t>
            </w:r>
            <w:r w:rsidRPr="005A1891">
              <w:rPr>
                <w:rFonts w:ascii="Garamond" w:hAnsi="Garamond"/>
                <w:lang w:val="en-AU"/>
              </w:rPr>
              <w:t>, And Why</w:t>
            </w:r>
            <w:r w:rsidR="005A1891" w:rsidRPr="005A1891">
              <w:rPr>
                <w:rFonts w:ascii="Garamond" w:hAnsi="Garamond"/>
                <w:lang w:val="en-AU"/>
              </w:rPr>
              <w:t xml:space="preserve"> (</w:t>
            </w:r>
            <w:r w:rsidRPr="005A1891">
              <w:rPr>
                <w:rFonts w:ascii="Garamond" w:hAnsi="Garamond"/>
                <w:lang w:val="en-AU"/>
              </w:rPr>
              <w:t>Consuelo H Wilkins, Brandy M Mapes, Rebecca N Jerome, Victoria Villalta-Gil, Jill M Pulley, and Paul A Harris</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Vulnerable And Less Vulnerable Women In </w:t>
            </w:r>
            <w:r w:rsidRPr="00DE1A97">
              <w:rPr>
                <w:rFonts w:ascii="Garamond" w:hAnsi="Garamond"/>
                <w:b/>
                <w:lang w:val="en-AU"/>
              </w:rPr>
              <w:t xml:space="preserve">High-Deductible Health Plans </w:t>
            </w:r>
            <w:r w:rsidRPr="005A1891">
              <w:rPr>
                <w:rFonts w:ascii="Garamond" w:hAnsi="Garamond"/>
                <w:lang w:val="en-AU"/>
              </w:rPr>
              <w:t xml:space="preserve">Experienced </w:t>
            </w:r>
            <w:r w:rsidRPr="00DE1A97">
              <w:rPr>
                <w:rFonts w:ascii="Garamond" w:hAnsi="Garamond"/>
                <w:b/>
                <w:lang w:val="en-AU"/>
              </w:rPr>
              <w:t>Delayed Breast Cancer Care</w:t>
            </w:r>
            <w:r w:rsidR="005A1891" w:rsidRPr="005A1891">
              <w:rPr>
                <w:rFonts w:ascii="Garamond" w:hAnsi="Garamond"/>
                <w:lang w:val="en-AU"/>
              </w:rPr>
              <w:t xml:space="preserve"> (</w:t>
            </w:r>
            <w:r w:rsidRPr="005A1891">
              <w:rPr>
                <w:rFonts w:ascii="Garamond" w:hAnsi="Garamond"/>
                <w:lang w:val="en-AU"/>
              </w:rPr>
              <w:t>J Frank Wharam, Fang Zhang, J Wallace, C Lu, C Earle, S B Soumerai, L Nekhlyudov, and D Ross-Degnan</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A Survey Of Americans With High-Deductible Health Plans Identifies Opportunities To </w:t>
            </w:r>
            <w:r w:rsidRPr="00DE1A97">
              <w:rPr>
                <w:rFonts w:ascii="Garamond" w:hAnsi="Garamond"/>
                <w:b/>
                <w:lang w:val="en-AU"/>
              </w:rPr>
              <w:t>Enhance Consumer Behaviors</w:t>
            </w:r>
            <w:r w:rsidR="005A1891" w:rsidRPr="005A1891">
              <w:rPr>
                <w:rFonts w:ascii="Garamond" w:hAnsi="Garamond"/>
                <w:lang w:val="en-AU"/>
              </w:rPr>
              <w:t xml:space="preserve"> (</w:t>
            </w:r>
            <w:r w:rsidRPr="005A1891">
              <w:rPr>
                <w:rFonts w:ascii="Garamond" w:hAnsi="Garamond"/>
                <w:lang w:val="en-AU"/>
              </w:rPr>
              <w:t>Jeffrey T Kullgren, Betsy Q Cliff, Chris D Krenz, H Levy, B West, A M Fendrick, J So, and A Fagerlin</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Consumers’ Responses To </w:t>
            </w:r>
            <w:r w:rsidRPr="00DE1A97">
              <w:rPr>
                <w:rFonts w:ascii="Garamond" w:hAnsi="Garamond"/>
                <w:b/>
                <w:lang w:val="en-AU"/>
              </w:rPr>
              <w:t>Surprise Medical Bills In Elective Situations</w:t>
            </w:r>
            <w:r w:rsidR="005A1891" w:rsidRPr="005A1891">
              <w:rPr>
                <w:rFonts w:ascii="Garamond" w:hAnsi="Garamond"/>
                <w:lang w:val="en-AU"/>
              </w:rPr>
              <w:t xml:space="preserve"> </w:t>
            </w:r>
            <w:r w:rsidR="005A1891" w:rsidRPr="005A1891">
              <w:rPr>
                <w:rFonts w:ascii="Garamond" w:hAnsi="Garamond"/>
                <w:lang w:val="en-AU"/>
              </w:rPr>
              <w:lastRenderedPageBreak/>
              <w:t>(</w:t>
            </w:r>
            <w:r w:rsidRPr="005A1891">
              <w:rPr>
                <w:rFonts w:ascii="Garamond" w:hAnsi="Garamond"/>
                <w:lang w:val="en-AU"/>
              </w:rPr>
              <w:t>Benjamin Chartock, Christopher Garmon, and Sarah Schutz</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Engaging Beneficiaries In Medicaid Programs That Incentivize </w:t>
            </w:r>
            <w:r w:rsidRPr="00DE1A97">
              <w:rPr>
                <w:rFonts w:ascii="Garamond" w:hAnsi="Garamond"/>
                <w:b/>
                <w:lang w:val="en-AU"/>
              </w:rPr>
              <w:t>Health-Promoting Behaviors</w:t>
            </w:r>
            <w:r w:rsidR="005A1891" w:rsidRPr="005A1891">
              <w:rPr>
                <w:rFonts w:ascii="Garamond" w:hAnsi="Garamond"/>
                <w:lang w:val="en-AU"/>
              </w:rPr>
              <w:t xml:space="preserve"> (</w:t>
            </w:r>
            <w:r w:rsidRPr="005A1891">
              <w:rPr>
                <w:rFonts w:ascii="Garamond" w:hAnsi="Garamond"/>
                <w:lang w:val="en-AU"/>
              </w:rPr>
              <w:t>Madhulika Vulimiri, William K Bleser, Robert S Saunders, Farrah Madanay, Connor Moseley, Hunter F McGuire, Peter A Ubel, Aaron McKethan, Mark McClellan, and Charlene A Wong</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DE1A97">
              <w:rPr>
                <w:rFonts w:ascii="Garamond" w:hAnsi="Garamond"/>
                <w:b/>
                <w:lang w:val="en-AU"/>
              </w:rPr>
              <w:t>Paying Patients To Switch</w:t>
            </w:r>
            <w:r w:rsidRPr="005A1891">
              <w:rPr>
                <w:rFonts w:ascii="Garamond" w:hAnsi="Garamond"/>
                <w:lang w:val="en-AU"/>
              </w:rPr>
              <w:t>: Impact Of A Rewards Program On Choice Of Providers, Prices, And Utilization</w:t>
            </w:r>
            <w:r w:rsidR="005A1891" w:rsidRPr="005A1891">
              <w:rPr>
                <w:rFonts w:ascii="Garamond" w:hAnsi="Garamond"/>
                <w:lang w:val="en-AU"/>
              </w:rPr>
              <w:t xml:space="preserve"> (</w:t>
            </w:r>
            <w:r w:rsidRPr="005A1891">
              <w:rPr>
                <w:rFonts w:ascii="Garamond" w:hAnsi="Garamond"/>
                <w:lang w:val="en-AU"/>
              </w:rPr>
              <w:t>Christopher M Whaley, Lan Vu, Neeraj Sood, Michael E Chernew, Leanne Metcalfe, and Ateev Mehrotra</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Spillover Effects From A </w:t>
            </w:r>
            <w:r w:rsidRPr="00DE1A97">
              <w:rPr>
                <w:rFonts w:ascii="Garamond" w:hAnsi="Garamond"/>
                <w:b/>
                <w:lang w:val="en-AU"/>
              </w:rPr>
              <w:t>Consumer-Based Intervention To Increase High-Value Preventive Care</w:t>
            </w:r>
            <w:r w:rsidR="005A1891" w:rsidRPr="005A1891">
              <w:rPr>
                <w:rFonts w:ascii="Garamond" w:hAnsi="Garamond"/>
                <w:lang w:val="en-AU"/>
              </w:rPr>
              <w:t xml:space="preserve"> (</w:t>
            </w:r>
            <w:r w:rsidRPr="005A1891">
              <w:rPr>
                <w:rFonts w:ascii="Garamond" w:hAnsi="Garamond"/>
                <w:lang w:val="en-AU"/>
              </w:rPr>
              <w:t>Betsy Q Cliff, R A Hirth, and A M Fendrick</w:t>
            </w:r>
            <w:r w:rsidR="005A1891">
              <w:rPr>
                <w:rFonts w:ascii="Garamond" w:hAnsi="Garamond"/>
                <w:lang w:val="en-AU"/>
              </w:rPr>
              <w:t>)</w:t>
            </w:r>
          </w:p>
          <w:p w:rsid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Consumers’ Perceptions And Choices Related To Three </w:t>
            </w:r>
            <w:r w:rsidRPr="00DE1A97">
              <w:rPr>
                <w:rFonts w:ascii="Garamond" w:hAnsi="Garamond"/>
                <w:b/>
                <w:lang w:val="en-AU"/>
              </w:rPr>
              <w:t>Value-Based Insurance Design</w:t>
            </w:r>
            <w:r w:rsidRPr="005A1891">
              <w:rPr>
                <w:rFonts w:ascii="Garamond" w:hAnsi="Garamond"/>
                <w:lang w:val="en-AU"/>
              </w:rPr>
              <w:t xml:space="preserve"> Approaches</w:t>
            </w:r>
            <w:r w:rsidR="005A1891" w:rsidRPr="005A1891">
              <w:rPr>
                <w:rFonts w:ascii="Garamond" w:hAnsi="Garamond"/>
                <w:lang w:val="en-AU"/>
              </w:rPr>
              <w:t xml:space="preserve"> (</w:t>
            </w:r>
            <w:r w:rsidRPr="005A1891">
              <w:rPr>
                <w:rFonts w:ascii="Garamond" w:hAnsi="Garamond"/>
                <w:lang w:val="en-AU"/>
              </w:rPr>
              <w:t>Susan L</w:t>
            </w:r>
            <w:r w:rsidR="005A1891">
              <w:rPr>
                <w:rFonts w:ascii="Garamond" w:hAnsi="Garamond"/>
                <w:lang w:val="en-AU"/>
              </w:rPr>
              <w:t xml:space="preserve"> Perez</w:t>
            </w:r>
            <w:r w:rsidRPr="005A1891">
              <w:rPr>
                <w:rFonts w:ascii="Garamond" w:hAnsi="Garamond"/>
                <w:lang w:val="en-AU"/>
              </w:rPr>
              <w:t>,</w:t>
            </w:r>
            <w:r w:rsidR="005A1891">
              <w:rPr>
                <w:rFonts w:ascii="Garamond" w:hAnsi="Garamond"/>
                <w:lang w:val="en-AU"/>
              </w:rPr>
              <w:t xml:space="preserve"> Melissa Gosdin , Jessie Kemmick Pintor , and </w:t>
            </w:r>
            <w:r w:rsidRPr="005A1891">
              <w:rPr>
                <w:rFonts w:ascii="Garamond" w:hAnsi="Garamond"/>
                <w:lang w:val="en-AU"/>
              </w:rPr>
              <w:t>Patrick S Romano</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5A1891">
              <w:rPr>
                <w:rFonts w:ascii="Garamond" w:hAnsi="Garamond"/>
                <w:lang w:val="en-AU"/>
              </w:rPr>
              <w:t xml:space="preserve">Decision-Making Experiences Of Consumers Choosing </w:t>
            </w:r>
            <w:r w:rsidRPr="00DE1A97">
              <w:rPr>
                <w:rFonts w:ascii="Garamond" w:hAnsi="Garamond"/>
                <w:b/>
                <w:lang w:val="en-AU"/>
              </w:rPr>
              <w:t>Individual-Market Health Insurance Plans</w:t>
            </w:r>
            <w:r w:rsidR="005A1891" w:rsidRPr="005A1891">
              <w:rPr>
                <w:rFonts w:ascii="Garamond" w:hAnsi="Garamond"/>
                <w:lang w:val="en-AU"/>
              </w:rPr>
              <w:t xml:space="preserve"> (</w:t>
            </w:r>
            <w:r w:rsidRPr="005A1891">
              <w:rPr>
                <w:rFonts w:ascii="Garamond" w:hAnsi="Garamond"/>
                <w:lang w:val="en-AU"/>
              </w:rPr>
              <w:t>Joachim O Hero, Anna D Sinaiko, Jon Kingsdale, Rachel S Gruver, and Alison A Galbraith</w:t>
            </w:r>
            <w:r w:rsidR="005A1891">
              <w:rPr>
                <w:rFonts w:ascii="Garamond" w:hAnsi="Garamond"/>
                <w:lang w:val="en-AU"/>
              </w:rPr>
              <w:t>)</w:t>
            </w:r>
          </w:p>
          <w:p w:rsidR="00951F4E" w:rsidRDefault="00951F4E" w:rsidP="00951F4E">
            <w:pPr>
              <w:pStyle w:val="ListParagraph"/>
              <w:numPr>
                <w:ilvl w:val="0"/>
                <w:numId w:val="40"/>
              </w:numPr>
              <w:rPr>
                <w:rFonts w:ascii="Garamond" w:hAnsi="Garamond"/>
                <w:lang w:val="en-AU"/>
              </w:rPr>
            </w:pPr>
            <w:r w:rsidRPr="005A1891">
              <w:rPr>
                <w:rFonts w:ascii="Garamond" w:hAnsi="Garamond"/>
                <w:lang w:val="en-AU"/>
              </w:rPr>
              <w:t xml:space="preserve">The Roles Of Assisters And Automated Decision Support Tools In </w:t>
            </w:r>
            <w:r w:rsidRPr="00DE1A97">
              <w:rPr>
                <w:rFonts w:ascii="Garamond" w:hAnsi="Garamond"/>
                <w:b/>
                <w:lang w:val="en-AU"/>
              </w:rPr>
              <w:t>Consumers’ Marketplace Choices</w:t>
            </w:r>
            <w:r w:rsidRPr="005A1891">
              <w:rPr>
                <w:rFonts w:ascii="Garamond" w:hAnsi="Garamond"/>
                <w:lang w:val="en-AU"/>
              </w:rPr>
              <w:t>: Room For Improvement</w:t>
            </w:r>
            <w:r w:rsidR="005A1891" w:rsidRPr="005A1891">
              <w:rPr>
                <w:rFonts w:ascii="Garamond" w:hAnsi="Garamond"/>
                <w:lang w:val="en-AU"/>
              </w:rPr>
              <w:t xml:space="preserve"> (</w:t>
            </w:r>
            <w:r w:rsidRPr="005A1891">
              <w:rPr>
                <w:rFonts w:ascii="Garamond" w:hAnsi="Garamond"/>
                <w:lang w:val="en-AU"/>
              </w:rPr>
              <w:t>C A Wong, E Ellsworth, F Madanay, D Chandrasekaran, M Moore, D Polsky, and P A Ubel</w:t>
            </w:r>
            <w:r w:rsidR="005A1891">
              <w:rPr>
                <w:rFonts w:ascii="Garamond" w:hAnsi="Garamond"/>
                <w:lang w:val="en-AU"/>
              </w:rPr>
              <w:t>)</w:t>
            </w:r>
          </w:p>
          <w:p w:rsidR="00951F4E" w:rsidRPr="005A1891" w:rsidRDefault="00951F4E" w:rsidP="00C11154">
            <w:pPr>
              <w:pStyle w:val="ListParagraph"/>
              <w:numPr>
                <w:ilvl w:val="0"/>
                <w:numId w:val="40"/>
              </w:numPr>
              <w:jc w:val="both"/>
              <w:rPr>
                <w:rFonts w:ascii="Garamond" w:hAnsi="Garamond"/>
                <w:lang w:val="en-AU"/>
              </w:rPr>
            </w:pPr>
            <w:r w:rsidRPr="005A1891">
              <w:rPr>
                <w:rFonts w:ascii="Garamond" w:hAnsi="Garamond"/>
                <w:lang w:val="en-AU"/>
              </w:rPr>
              <w:t xml:space="preserve">Machine-Based Expert Recommendations And </w:t>
            </w:r>
            <w:r w:rsidRPr="00DE1A97">
              <w:rPr>
                <w:rFonts w:ascii="Garamond" w:hAnsi="Garamond"/>
                <w:b/>
                <w:lang w:val="en-AU"/>
              </w:rPr>
              <w:t>Insurance Choices</w:t>
            </w:r>
            <w:r w:rsidRPr="005A1891">
              <w:rPr>
                <w:rFonts w:ascii="Garamond" w:hAnsi="Garamond"/>
                <w:lang w:val="en-AU"/>
              </w:rPr>
              <w:t xml:space="preserve"> Among Medicare Part D Enrollees</w:t>
            </w:r>
            <w:r w:rsidR="005A1891" w:rsidRPr="005A1891">
              <w:rPr>
                <w:rFonts w:ascii="Garamond" w:hAnsi="Garamond"/>
                <w:lang w:val="en-AU"/>
              </w:rPr>
              <w:t xml:space="preserve"> (</w:t>
            </w:r>
            <w:r w:rsidRPr="005A1891">
              <w:rPr>
                <w:rFonts w:ascii="Garamond" w:hAnsi="Garamond"/>
                <w:lang w:val="en-AU"/>
              </w:rPr>
              <w:t>M Kate Bundorf, Maria Polyakova, Cheryl Stults, Amy Meehan, Roman Klimke, Ting Pun, Albert S Chan, and M Tai-Seale</w:t>
            </w:r>
            <w:r w:rsidR="005A1891">
              <w:rPr>
                <w:rFonts w:ascii="Garamond" w:hAnsi="Garamond"/>
                <w:lang w:val="en-AU"/>
              </w:rPr>
              <w:t>)</w:t>
            </w:r>
          </w:p>
          <w:p w:rsidR="00951F4E" w:rsidRPr="005A1891" w:rsidRDefault="00951F4E" w:rsidP="00951F4E">
            <w:pPr>
              <w:pStyle w:val="ListParagraph"/>
              <w:numPr>
                <w:ilvl w:val="0"/>
                <w:numId w:val="40"/>
              </w:numPr>
              <w:rPr>
                <w:rFonts w:ascii="Garamond" w:hAnsi="Garamond"/>
                <w:lang w:val="en-AU"/>
              </w:rPr>
            </w:pPr>
            <w:r w:rsidRPr="00DE1A97">
              <w:rPr>
                <w:rFonts w:ascii="Garamond" w:hAnsi="Garamond"/>
                <w:b/>
                <w:lang w:val="en-AU"/>
              </w:rPr>
              <w:t>National Health Expenditure Projections</w:t>
            </w:r>
            <w:r w:rsidRPr="005A1891">
              <w:rPr>
                <w:rFonts w:ascii="Garamond" w:hAnsi="Garamond"/>
                <w:lang w:val="en-AU"/>
              </w:rPr>
              <w:t>, 2018–27: Economic And Demographic Trends Drive Spending And Enrollment Growth</w:t>
            </w:r>
            <w:r w:rsidR="005A1891" w:rsidRPr="005A1891">
              <w:rPr>
                <w:rFonts w:ascii="Garamond" w:hAnsi="Garamond"/>
                <w:lang w:val="en-AU"/>
              </w:rPr>
              <w:t xml:space="preserve"> (</w:t>
            </w:r>
            <w:r w:rsidRPr="005A1891">
              <w:rPr>
                <w:rFonts w:ascii="Garamond" w:hAnsi="Garamond"/>
                <w:lang w:val="en-AU"/>
              </w:rPr>
              <w:t>Andrea M Sisko, Sean P Keehan, John A Poisal, Gigi A Cuckler, Sheila D Smith, Andrew J Madison, Kathryn E Rennie, and James C Hardesty</w:t>
            </w:r>
            <w:r w:rsidR="005A1891">
              <w:rPr>
                <w:rFonts w:ascii="Garamond" w:hAnsi="Garamond"/>
                <w:lang w:val="en-AU"/>
              </w:rPr>
              <w:t>)</w:t>
            </w:r>
          </w:p>
          <w:p w:rsidR="00951F4E" w:rsidRPr="007C3778" w:rsidRDefault="00951F4E" w:rsidP="005A1891">
            <w:pPr>
              <w:pStyle w:val="ListParagraph"/>
              <w:numPr>
                <w:ilvl w:val="0"/>
                <w:numId w:val="40"/>
              </w:numPr>
              <w:rPr>
                <w:rFonts w:ascii="Garamond" w:hAnsi="Garamond"/>
                <w:lang w:val="en-AU"/>
              </w:rPr>
            </w:pPr>
            <w:r w:rsidRPr="00DE1A97">
              <w:rPr>
                <w:rFonts w:ascii="Garamond" w:hAnsi="Garamond"/>
                <w:b/>
                <w:lang w:val="en-AU"/>
              </w:rPr>
              <w:t>My Child Is Sick; Don’t Call Her A ‘Consumer’</w:t>
            </w:r>
            <w:r w:rsidR="005A1891" w:rsidRPr="00DE1A97">
              <w:rPr>
                <w:rFonts w:ascii="Garamond" w:hAnsi="Garamond"/>
                <w:b/>
                <w:lang w:val="en-AU"/>
              </w:rPr>
              <w:t xml:space="preserve"> </w:t>
            </w:r>
            <w:r w:rsidR="005A1891" w:rsidRPr="005A1891">
              <w:rPr>
                <w:rFonts w:ascii="Garamond" w:hAnsi="Garamond"/>
                <w:lang w:val="en-AU"/>
              </w:rPr>
              <w:t>(</w:t>
            </w:r>
            <w:r w:rsidRPr="00951F4E">
              <w:rPr>
                <w:rFonts w:ascii="Garamond" w:hAnsi="Garamond"/>
                <w:lang w:val="en-AU"/>
              </w:rPr>
              <w:t>Hala Durrah</w:t>
            </w:r>
            <w:r w:rsidR="005A1891">
              <w:rPr>
                <w:rFonts w:ascii="Garamond" w:hAnsi="Garamond"/>
                <w:lang w:val="en-AU"/>
              </w:rPr>
              <w:t>)</w:t>
            </w:r>
          </w:p>
        </w:tc>
      </w:tr>
    </w:tbl>
    <w:p w:rsidR="00951F4E" w:rsidRDefault="00951F4E" w:rsidP="00951F4E">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6D1AE2" w:rsidP="0023729D">
            <w:pPr>
              <w:keepNext/>
              <w:rPr>
                <w:rFonts w:ascii="Garamond" w:hAnsi="Garamond"/>
                <w:lang w:val="en-AU"/>
              </w:rPr>
            </w:pPr>
            <w:hyperlink r:id="rId38"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97183" w:rsidRDefault="002A1019" w:rsidP="002A1019">
            <w:pPr>
              <w:pStyle w:val="ListParagraph"/>
              <w:numPr>
                <w:ilvl w:val="0"/>
                <w:numId w:val="14"/>
              </w:numPr>
              <w:rPr>
                <w:rFonts w:ascii="Garamond" w:hAnsi="Garamond"/>
                <w:lang w:val="en-AU"/>
              </w:rPr>
            </w:pPr>
            <w:r w:rsidRPr="002A1019">
              <w:rPr>
                <w:rFonts w:ascii="Garamond" w:hAnsi="Garamond"/>
                <w:lang w:val="en-AU"/>
              </w:rPr>
              <w:t xml:space="preserve">Motivating and engaging frontline providers in </w:t>
            </w:r>
            <w:r w:rsidRPr="002A1019">
              <w:rPr>
                <w:rFonts w:ascii="Garamond" w:hAnsi="Garamond"/>
                <w:b/>
                <w:lang w:val="en-AU"/>
              </w:rPr>
              <w:t>measuring and improving team clinical performance</w:t>
            </w:r>
            <w:r>
              <w:rPr>
                <w:rFonts w:ascii="Garamond" w:hAnsi="Garamond"/>
                <w:lang w:val="en-AU"/>
              </w:rPr>
              <w:t xml:space="preserve"> (</w:t>
            </w:r>
            <w:r w:rsidRPr="002A1019">
              <w:rPr>
                <w:rFonts w:ascii="Garamond" w:hAnsi="Garamond"/>
                <w:lang w:val="en-AU"/>
              </w:rPr>
              <w:t>Sylvia J Hysong, Joseph Francis, L A Petersen</w:t>
            </w:r>
            <w:r>
              <w:rPr>
                <w:rFonts w:ascii="Garamond" w:hAnsi="Garamond"/>
                <w:lang w:val="en-AU"/>
              </w:rPr>
              <w:t>)</w:t>
            </w:r>
          </w:p>
          <w:p w:rsidR="00706546" w:rsidRPr="00706546" w:rsidRDefault="00706546" w:rsidP="00706546">
            <w:pPr>
              <w:pStyle w:val="ListParagraph"/>
              <w:numPr>
                <w:ilvl w:val="0"/>
                <w:numId w:val="14"/>
              </w:numPr>
              <w:rPr>
                <w:rFonts w:ascii="Garamond" w:hAnsi="Garamond"/>
                <w:lang w:val="en-AU"/>
              </w:rPr>
            </w:pPr>
            <w:r w:rsidRPr="00706546">
              <w:rPr>
                <w:rFonts w:ascii="Garamond" w:hAnsi="Garamond"/>
                <w:lang w:val="en-AU"/>
              </w:rPr>
              <w:t xml:space="preserve">Editorial: Are </w:t>
            </w:r>
            <w:r w:rsidRPr="00706546">
              <w:rPr>
                <w:rFonts w:ascii="Garamond" w:hAnsi="Garamond"/>
                <w:b/>
                <w:lang w:val="en-AU"/>
              </w:rPr>
              <w:t>increases in emergency use and hospitalisation</w:t>
            </w:r>
            <w:r w:rsidRPr="00706546">
              <w:rPr>
                <w:rFonts w:ascii="Garamond" w:hAnsi="Garamond"/>
                <w:lang w:val="en-AU"/>
              </w:rPr>
              <w:t xml:space="preserve"> always a bad thing? Reflections on unintended consequences and apparent backfires (Kaveh G Shojania</w:t>
            </w:r>
            <w:r>
              <w:rPr>
                <w:rFonts w:ascii="Garamond" w:hAnsi="Garamond"/>
                <w:lang w:val="en-AU"/>
              </w:rPr>
              <w:t>)</w:t>
            </w:r>
          </w:p>
          <w:p w:rsidR="00706546" w:rsidRPr="00A66104" w:rsidRDefault="00706546" w:rsidP="00706546">
            <w:pPr>
              <w:pStyle w:val="ListParagraph"/>
              <w:numPr>
                <w:ilvl w:val="0"/>
                <w:numId w:val="14"/>
              </w:numPr>
              <w:rPr>
                <w:rFonts w:ascii="Garamond" w:hAnsi="Garamond"/>
                <w:lang w:val="en-AU"/>
              </w:rPr>
            </w:pPr>
            <w:r w:rsidRPr="00706546">
              <w:rPr>
                <w:rFonts w:ascii="Garamond" w:hAnsi="Garamond"/>
                <w:lang w:val="en-AU"/>
              </w:rPr>
              <w:t xml:space="preserve">Development and performance evaluation of the </w:t>
            </w:r>
            <w:r w:rsidRPr="00706546">
              <w:rPr>
                <w:rFonts w:ascii="Garamond" w:hAnsi="Garamond"/>
                <w:b/>
                <w:lang w:val="en-AU"/>
              </w:rPr>
              <w:t>Medicines Optimisation Assessment Tool</w:t>
            </w:r>
            <w:r w:rsidRPr="00706546">
              <w:rPr>
                <w:rFonts w:ascii="Garamond" w:hAnsi="Garamond"/>
                <w:lang w:val="en-AU"/>
              </w:rPr>
              <w:t xml:space="preserve"> (MOAT): a prognostic model to target hospital pharmacists’ input to prevent medication-related problems </w:t>
            </w:r>
            <w:r>
              <w:rPr>
                <w:rFonts w:ascii="Garamond" w:hAnsi="Garamond"/>
                <w:lang w:val="en-AU"/>
              </w:rPr>
              <w:t>(</w:t>
            </w:r>
            <w:r w:rsidRPr="00706546">
              <w:rPr>
                <w:rFonts w:ascii="Garamond" w:hAnsi="Garamond"/>
                <w:lang w:val="en-AU"/>
              </w:rPr>
              <w:t>Cathy Geeson, Li Wei, Bryony Dean Franklin</w:t>
            </w:r>
            <w:r>
              <w:rPr>
                <w:rFonts w:ascii="Garamond" w:hAnsi="Garamond"/>
                <w:lang w:val="en-AU"/>
              </w:rPr>
              <w:t>)</w:t>
            </w:r>
          </w:p>
        </w:tc>
      </w:tr>
    </w:tbl>
    <w:p w:rsidR="00C51BE5" w:rsidRDefault="00C51BE5" w:rsidP="008F5418">
      <w:pPr>
        <w:keepNext/>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Default="006D1AE2" w:rsidP="00290461">
            <w:pPr>
              <w:keepNext/>
              <w:rPr>
                <w:rStyle w:val="Hyperlink"/>
                <w:rFonts w:ascii="Garamond" w:hAnsi="Garamond"/>
                <w:lang w:val="en-AU"/>
              </w:rPr>
            </w:pPr>
            <w:hyperlink r:id="rId39" w:history="1">
              <w:r w:rsidR="00290461" w:rsidRPr="00ED00B3">
                <w:rPr>
                  <w:rStyle w:val="Hyperlink"/>
                  <w:rFonts w:ascii="Garamond" w:hAnsi="Garamond"/>
                  <w:lang w:val="en-AU"/>
                </w:rPr>
                <w:t>https://academic.oup.com/intqhc/advance-access</w:t>
              </w:r>
            </w:hyperlink>
          </w:p>
          <w:p w:rsidR="003F3AA6" w:rsidRPr="00467B47" w:rsidRDefault="006D1AE2" w:rsidP="00290461">
            <w:pPr>
              <w:keepNext/>
              <w:rPr>
                <w:rFonts w:ascii="Garamond" w:hAnsi="Garamond"/>
                <w:lang w:val="en-AU"/>
              </w:rPr>
            </w:pPr>
            <w:hyperlink r:id="rId40" w:history="1">
              <w:r w:rsidR="003F3AA6" w:rsidRPr="00927C6F">
                <w:rPr>
                  <w:rStyle w:val="Hyperlink"/>
                  <w:rFonts w:ascii="Garamond" w:hAnsi="Garamond"/>
                  <w:lang w:val="en-AU"/>
                </w:rPr>
                <w:t>https://academic.oup.com/intqhc/advance-articles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8F617D" w:rsidRPr="00DA6435" w:rsidRDefault="00C11154" w:rsidP="00C11154">
            <w:pPr>
              <w:pStyle w:val="ListParagraph"/>
              <w:numPr>
                <w:ilvl w:val="0"/>
                <w:numId w:val="14"/>
              </w:numPr>
              <w:rPr>
                <w:rFonts w:ascii="Garamond" w:hAnsi="Garamond"/>
                <w:lang w:val="en-AU"/>
              </w:rPr>
            </w:pPr>
            <w:r w:rsidRPr="00C11154">
              <w:rPr>
                <w:rFonts w:ascii="Garamond" w:hAnsi="Garamond"/>
                <w:lang w:val="en-AU"/>
              </w:rPr>
              <w:t xml:space="preserve">A cluster randomised controlled feasibility study of nurse-initiated behavioural strategies to manage </w:t>
            </w:r>
            <w:r w:rsidRPr="00C11154">
              <w:rPr>
                <w:rFonts w:ascii="Garamond" w:hAnsi="Garamond"/>
                <w:b/>
                <w:lang w:val="en-AU"/>
              </w:rPr>
              <w:t>interruptions during medication administration</w:t>
            </w:r>
            <w:r w:rsidRPr="00C11154">
              <w:rPr>
                <w:rFonts w:ascii="Garamond" w:hAnsi="Garamond"/>
                <w:lang w:val="en-AU"/>
              </w:rPr>
              <w:t xml:space="preserve"> (Maree Johnson, Rachel Langdon, Tracy Levett-Jones, Gabrielle Weidemann, Elizabeth Manias, Bronwyn Everett</w:t>
            </w:r>
            <w:r>
              <w:rPr>
                <w:rFonts w:ascii="Garamond" w:hAnsi="Garamond"/>
                <w:lang w:val="en-AU"/>
              </w:rPr>
              <w:t>)</w:t>
            </w:r>
          </w:p>
        </w:tc>
      </w:tr>
    </w:tbl>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09148E" w:rsidRDefault="0009148E" w:rsidP="00070CFE">
      <w:pPr>
        <w:rPr>
          <w:rFonts w:ascii="Garamond" w:hAnsi="Garamond"/>
          <w:lang w:val="en-AU"/>
        </w:rPr>
      </w:pPr>
    </w:p>
    <w:p w:rsidR="00831B85" w:rsidRPr="000170DA" w:rsidRDefault="00831B85" w:rsidP="00831B85">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31B85" w:rsidRPr="000170DA" w:rsidRDefault="006D1AE2" w:rsidP="00831B85">
      <w:pPr>
        <w:keepNext/>
        <w:keepLines/>
        <w:rPr>
          <w:rFonts w:ascii="Garamond" w:hAnsi="Garamond"/>
          <w:u w:val="single"/>
          <w:lang w:val="en-AU"/>
        </w:rPr>
      </w:pPr>
      <w:hyperlink r:id="rId41" w:history="1">
        <w:r w:rsidR="00831B85" w:rsidRPr="000170DA">
          <w:rPr>
            <w:rStyle w:val="Hyperlink"/>
            <w:rFonts w:ascii="Garamond" w:hAnsi="Garamond"/>
            <w:lang w:val="en-AU"/>
          </w:rPr>
          <w:t>https://www.nice.org.uk</w:t>
        </w:r>
      </w:hyperlink>
    </w:p>
    <w:p w:rsidR="00831B85" w:rsidRPr="000170DA" w:rsidRDefault="00831B85" w:rsidP="00831B85">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444AC0" w:rsidRDefault="00706546" w:rsidP="00706546">
      <w:pPr>
        <w:pStyle w:val="ListParagraph"/>
        <w:keepNext/>
        <w:keepLines/>
        <w:numPr>
          <w:ilvl w:val="0"/>
          <w:numId w:val="14"/>
        </w:numPr>
        <w:rPr>
          <w:rFonts w:ascii="Garamond" w:hAnsi="Garamond"/>
          <w:lang w:val="en-AU"/>
        </w:rPr>
      </w:pPr>
      <w:r>
        <w:rPr>
          <w:rFonts w:ascii="Garamond" w:hAnsi="Garamond"/>
          <w:lang w:val="en-AU"/>
        </w:rPr>
        <w:t xml:space="preserve">NICE Guideline NG121 </w:t>
      </w:r>
      <w:r w:rsidRPr="00706546">
        <w:rPr>
          <w:rFonts w:ascii="Garamond" w:hAnsi="Garamond"/>
          <w:b/>
          <w:i/>
          <w:lang w:val="en-AU"/>
        </w:rPr>
        <w:t>Intrapartum care</w:t>
      </w:r>
      <w:r w:rsidRPr="00706546">
        <w:rPr>
          <w:rFonts w:ascii="Garamond" w:hAnsi="Garamond"/>
          <w:i/>
          <w:lang w:val="en-AU"/>
        </w:rPr>
        <w:t xml:space="preserve"> for women with existing medical conditions or obstetric complications and their babies</w:t>
      </w:r>
      <w:r>
        <w:rPr>
          <w:rFonts w:ascii="Garamond" w:hAnsi="Garamond"/>
          <w:lang w:val="en-AU"/>
        </w:rPr>
        <w:t xml:space="preserve"> </w:t>
      </w:r>
      <w:hyperlink r:id="rId42" w:history="1">
        <w:r w:rsidRPr="00A777D9">
          <w:rPr>
            <w:rStyle w:val="Hyperlink"/>
            <w:rFonts w:ascii="Garamond" w:hAnsi="Garamond"/>
            <w:lang w:val="en-AU"/>
          </w:rPr>
          <w:t>https://www.nice.org.uk/guidance/ng121</w:t>
        </w:r>
      </w:hyperlink>
    </w:p>
    <w:p w:rsidR="00831B85" w:rsidRDefault="00831B85" w:rsidP="00D3704D">
      <w:pPr>
        <w:keepLines/>
        <w:rPr>
          <w:rFonts w:ascii="Garamond" w:hAnsi="Garamond"/>
          <w:i/>
          <w:lang w:val="en-AU"/>
        </w:rPr>
      </w:pPr>
    </w:p>
    <w:p w:rsidR="00C11154" w:rsidRPr="000170DA" w:rsidRDefault="00C11154" w:rsidP="00C11154">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C11154" w:rsidRPr="000170DA" w:rsidRDefault="006D1AE2" w:rsidP="00C11154">
      <w:pPr>
        <w:keepNext/>
        <w:keepLines/>
        <w:rPr>
          <w:rFonts w:ascii="Garamond" w:hAnsi="Garamond"/>
          <w:u w:val="single"/>
          <w:lang w:val="en-AU"/>
        </w:rPr>
      </w:pPr>
      <w:r>
        <w:fldChar w:fldCharType="begin"/>
      </w:r>
      <w:r>
        <w:instrText xml:space="preserve"> HYPERLINK "https://effectivehealthcare.ahrq.gov/" </w:instrText>
      </w:r>
      <w:r>
        <w:fldChar w:fldCharType="separate"/>
      </w:r>
      <w:r w:rsidR="00C11154" w:rsidRPr="000170DA">
        <w:rPr>
          <w:rStyle w:val="Hyperlink"/>
          <w:rFonts w:ascii="Garamond" w:hAnsi="Garamond"/>
          <w:lang w:val="en-AU"/>
        </w:rPr>
        <w:t>https://effectivehealthcare.ahrq.gov/</w:t>
      </w:r>
      <w:r>
        <w:rPr>
          <w:rStyle w:val="Hyperlink"/>
          <w:rFonts w:ascii="Garamond" w:hAnsi="Garamond"/>
          <w:lang w:val="en-AU"/>
        </w:rPr>
        <w:fldChar w:fldCharType="end"/>
      </w:r>
    </w:p>
    <w:p w:rsidR="00C11154" w:rsidRDefault="00C11154" w:rsidP="00C11154">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C11154" w:rsidRDefault="00C11154" w:rsidP="00C11154">
      <w:pPr>
        <w:pStyle w:val="ListParagraph"/>
        <w:keepNext/>
        <w:keepLines/>
        <w:numPr>
          <w:ilvl w:val="0"/>
          <w:numId w:val="14"/>
        </w:numPr>
        <w:rPr>
          <w:rFonts w:ascii="Garamond" w:hAnsi="Garamond"/>
          <w:lang w:val="en-AU"/>
        </w:rPr>
      </w:pPr>
      <w:r w:rsidRPr="00C11154">
        <w:rPr>
          <w:rFonts w:ascii="Garamond" w:hAnsi="Garamond"/>
          <w:i/>
          <w:lang w:val="en-AU"/>
        </w:rPr>
        <w:t xml:space="preserve">Improving Access to and Usability of Systematic Review Data for </w:t>
      </w:r>
      <w:r w:rsidRPr="00C11154">
        <w:rPr>
          <w:rFonts w:ascii="Garamond" w:hAnsi="Garamond"/>
          <w:b/>
          <w:i/>
          <w:lang w:val="en-AU"/>
        </w:rPr>
        <w:t>Health Systems Guidelines Development</w:t>
      </w:r>
      <w:r>
        <w:rPr>
          <w:rFonts w:ascii="Garamond" w:hAnsi="Garamond"/>
          <w:lang w:val="en-AU"/>
        </w:rPr>
        <w:t xml:space="preserve"> </w:t>
      </w:r>
      <w:r>
        <w:rPr>
          <w:rFonts w:ascii="Garamond" w:hAnsi="Garamond"/>
          <w:lang w:val="en-AU"/>
        </w:rPr>
        <w:br/>
      </w:r>
      <w:hyperlink r:id="rId43" w:history="1">
        <w:r w:rsidRPr="00F0163E">
          <w:rPr>
            <w:rStyle w:val="Hyperlink"/>
            <w:rFonts w:ascii="Garamond" w:hAnsi="Garamond"/>
            <w:lang w:val="en-AU"/>
          </w:rPr>
          <w:t>https://effectivehealthcare.ahrq.gov/topics/systematic-review-data/methods-report</w:t>
        </w:r>
      </w:hyperlink>
    </w:p>
    <w:bookmarkEnd w:id="1"/>
    <w:p w:rsidR="004148AA" w:rsidRDefault="004148AA" w:rsidP="00D3704D">
      <w:pPr>
        <w:keepLines/>
        <w:rPr>
          <w:rFonts w:ascii="Garamond" w:hAnsi="Garamond"/>
          <w:lang w:val="en-AU"/>
        </w:rPr>
      </w:pPr>
    </w:p>
    <w:p w:rsidR="00C11154" w:rsidRDefault="00C11154" w:rsidP="00D3704D">
      <w:pPr>
        <w:keepLines/>
        <w:rPr>
          <w:rFonts w:ascii="Garamond" w:hAnsi="Garamond"/>
          <w:lang w:val="en-AU"/>
        </w:rPr>
      </w:pPr>
    </w:p>
    <w:p w:rsidR="00C11154" w:rsidRPr="00BD76EB" w:rsidRDefault="00C11154" w:rsidP="00D3704D">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4"/>
      <w:footerReference w:type="default" r:id="rId4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91" w:rsidRDefault="009C3A91">
      <w:r>
        <w:separator/>
      </w:r>
    </w:p>
  </w:endnote>
  <w:endnote w:type="continuationSeparator" w:id="0">
    <w:p w:rsidR="009C3A91" w:rsidRDefault="009C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TimesNewRomanPS-Bold">
    <w:panose1 w:val="00000000000000000000"/>
    <w:charset w:val="00"/>
    <w:family w:val="roman"/>
    <w:notTrueType/>
    <w:pitch w:val="default"/>
    <w:sig w:usb0="00000003" w:usb1="00000000" w:usb2="00000000" w:usb3="00000000" w:csb0="00000001" w:csb1="00000000"/>
  </w:font>
  <w:font w:name="AdvTimes-b">
    <w:panose1 w:val="00000000000000000000"/>
    <w:charset w:val="00"/>
    <w:family w:val="roman"/>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fb">
    <w:panose1 w:val="00000000000000000000"/>
    <w:charset w:val="00"/>
    <w:family w:val="auto"/>
    <w:notTrueType/>
    <w:pitch w:val="default"/>
    <w:sig w:usb0="00000003" w:usb1="00000000" w:usb2="00000000" w:usb3="00000000" w:csb0="00000001" w:csb1="00000000"/>
  </w:font>
  <w:font w:name="TimesNewRomanPS-Bold+fb">
    <w:panose1 w:val="00000000000000000000"/>
    <w:charset w:val="00"/>
    <w:family w:val="auto"/>
    <w:notTrueType/>
    <w:pitch w:val="default"/>
    <w:sig w:usb0="00000003" w:usb1="00000000" w:usb2="00000000" w:usb3="00000000" w:csb0="00000001" w:csb1="00000000"/>
  </w:font>
  <w:font w:name="AdvTI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Default="009C3A9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D1AE2">
      <w:rPr>
        <w:rStyle w:val="PageNumber"/>
        <w:noProof/>
      </w:rPr>
      <w:t>10</w:t>
    </w:r>
    <w:r>
      <w:rPr>
        <w:rStyle w:val="PageNumber"/>
      </w:rPr>
      <w:fldChar w:fldCharType="end"/>
    </w:r>
  </w:p>
  <w:p w:rsidR="00A66104" w:rsidRPr="001E78F0" w:rsidRDefault="009C3A9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444AC0">
      <w:rPr>
        <w:rFonts w:ascii="Garamond" w:hAnsi="Garamond"/>
      </w:rPr>
      <w:t xml:space="preserve"> Issue 40</w:t>
    </w:r>
    <w:r w:rsidR="00B06F6A">
      <w:rPr>
        <w:rFonts w:ascii="Garamond" w:hAnsi="Garamond"/>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Pr="001E78F0" w:rsidRDefault="009C3A9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6D1AE2">
      <w:rPr>
        <w:rStyle w:val="PageNumber"/>
        <w:rFonts w:ascii="Garamond" w:hAnsi="Garamond"/>
        <w:noProof/>
      </w:rPr>
      <w:t>11</w:t>
    </w:r>
    <w:r w:rsidRPr="001E78F0">
      <w:rPr>
        <w:rStyle w:val="PageNumber"/>
        <w:rFonts w:ascii="Garamond" w:hAnsi="Garamond"/>
      </w:rPr>
      <w:fldChar w:fldCharType="end"/>
    </w:r>
  </w:p>
  <w:p w:rsidR="009C3A91" w:rsidRPr="001E78F0" w:rsidRDefault="009C3A9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3B0B62">
      <w:rPr>
        <w:rFonts w:ascii="Garamond" w:hAnsi="Garamond"/>
      </w:rPr>
      <w:t xml:space="preserve"> Issue 40</w:t>
    </w:r>
    <w:r w:rsidR="00B06F6A">
      <w:rPr>
        <w:rFonts w:ascii="Garamond" w:hAnsi="Garamon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91" w:rsidRDefault="009C3A91">
      <w:r>
        <w:separator/>
      </w:r>
    </w:p>
  </w:footnote>
  <w:footnote w:type="continuationSeparator" w:id="0">
    <w:p w:rsidR="009C3A91" w:rsidRDefault="009C3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F50B2"/>
    <w:multiLevelType w:val="hybridMultilevel"/>
    <w:tmpl w:val="F948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EA542F"/>
    <w:multiLevelType w:val="hybridMultilevel"/>
    <w:tmpl w:val="9E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0F6366"/>
    <w:multiLevelType w:val="hybridMultilevel"/>
    <w:tmpl w:val="F4A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240A65"/>
    <w:multiLevelType w:val="hybridMultilevel"/>
    <w:tmpl w:val="CBCE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4D5DE5"/>
    <w:multiLevelType w:val="hybridMultilevel"/>
    <w:tmpl w:val="ADC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F63F5"/>
    <w:multiLevelType w:val="hybridMultilevel"/>
    <w:tmpl w:val="2356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176259"/>
    <w:multiLevelType w:val="hybridMultilevel"/>
    <w:tmpl w:val="7B7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72052"/>
    <w:multiLevelType w:val="hybridMultilevel"/>
    <w:tmpl w:val="24A6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791C3E"/>
    <w:multiLevelType w:val="hybridMultilevel"/>
    <w:tmpl w:val="6874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2145A48"/>
    <w:multiLevelType w:val="hybridMultilevel"/>
    <w:tmpl w:val="7BE2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A34F0A"/>
    <w:multiLevelType w:val="hybridMultilevel"/>
    <w:tmpl w:val="F6A8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E4486F"/>
    <w:multiLevelType w:val="hybridMultilevel"/>
    <w:tmpl w:val="13F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C74EB4"/>
    <w:multiLevelType w:val="hybridMultilevel"/>
    <w:tmpl w:val="3CBEA1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EC22013"/>
    <w:multiLevelType w:val="hybridMultilevel"/>
    <w:tmpl w:val="412C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5"/>
  </w:num>
  <w:num w:numId="15">
    <w:abstractNumId w:val="39"/>
  </w:num>
  <w:num w:numId="16">
    <w:abstractNumId w:val="42"/>
  </w:num>
  <w:num w:numId="17">
    <w:abstractNumId w:val="13"/>
  </w:num>
  <w:num w:numId="18">
    <w:abstractNumId w:val="14"/>
  </w:num>
  <w:num w:numId="19">
    <w:abstractNumId w:val="12"/>
  </w:num>
  <w:num w:numId="20">
    <w:abstractNumId w:val="17"/>
  </w:num>
  <w:num w:numId="21">
    <w:abstractNumId w:val="15"/>
  </w:num>
  <w:num w:numId="22">
    <w:abstractNumId w:val="37"/>
  </w:num>
  <w:num w:numId="23">
    <w:abstractNumId w:val="16"/>
  </w:num>
  <w:num w:numId="24">
    <w:abstractNumId w:val="40"/>
  </w:num>
  <w:num w:numId="25">
    <w:abstractNumId w:val="26"/>
  </w:num>
  <w:num w:numId="26">
    <w:abstractNumId w:val="23"/>
  </w:num>
  <w:num w:numId="27">
    <w:abstractNumId w:val="19"/>
  </w:num>
  <w:num w:numId="28">
    <w:abstractNumId w:val="27"/>
  </w:num>
  <w:num w:numId="29">
    <w:abstractNumId w:val="29"/>
  </w:num>
  <w:num w:numId="30">
    <w:abstractNumId w:val="33"/>
  </w:num>
  <w:num w:numId="31">
    <w:abstractNumId w:val="22"/>
  </w:num>
  <w:num w:numId="32">
    <w:abstractNumId w:val="10"/>
  </w:num>
  <w:num w:numId="33">
    <w:abstractNumId w:val="36"/>
  </w:num>
  <w:num w:numId="34">
    <w:abstractNumId w:val="32"/>
  </w:num>
  <w:num w:numId="35">
    <w:abstractNumId w:val="31"/>
  </w:num>
  <w:num w:numId="36">
    <w:abstractNumId w:val="21"/>
  </w:num>
  <w:num w:numId="37">
    <w:abstractNumId w:val="20"/>
  </w:num>
  <w:num w:numId="38">
    <w:abstractNumId w:val="28"/>
  </w:num>
  <w:num w:numId="39">
    <w:abstractNumId w:val="11"/>
  </w:num>
  <w:num w:numId="40">
    <w:abstractNumId w:val="18"/>
  </w:num>
  <w:num w:numId="41">
    <w:abstractNumId w:val="41"/>
  </w:num>
  <w:num w:numId="42">
    <w:abstractNumId w:val="35"/>
  </w:num>
  <w:num w:numId="43">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1A2"/>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02D"/>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E0B"/>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AC4"/>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6C53"/>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9B"/>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1F"/>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E7E4B"/>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57A"/>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6E7"/>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93E"/>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E2A"/>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1AE2"/>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54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3A5"/>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95"/>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0B1"/>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C50"/>
    <w:rsid w:val="008E3D86"/>
    <w:rsid w:val="008E3EF6"/>
    <w:rsid w:val="008E4447"/>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1F47"/>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5C"/>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A"/>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4A7"/>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79D"/>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154"/>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B9C"/>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AA4"/>
    <w:rsid w:val="00CD7E8F"/>
    <w:rsid w:val="00CE003C"/>
    <w:rsid w:val="00CE0099"/>
    <w:rsid w:val="00CE064A"/>
    <w:rsid w:val="00CE07C3"/>
    <w:rsid w:val="00CE0899"/>
    <w:rsid w:val="00CE09F3"/>
    <w:rsid w:val="00CE1044"/>
    <w:rsid w:val="00CE109C"/>
    <w:rsid w:val="00CE1428"/>
    <w:rsid w:val="00CE1DBD"/>
    <w:rsid w:val="00CE2033"/>
    <w:rsid w:val="00CE206F"/>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04D"/>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E6C"/>
    <w:rsid w:val="00DE0EF7"/>
    <w:rsid w:val="00DE0F38"/>
    <w:rsid w:val="00DE10EE"/>
    <w:rsid w:val="00DE1188"/>
    <w:rsid w:val="00DE1395"/>
    <w:rsid w:val="00DE174E"/>
    <w:rsid w:val="00DE1A97"/>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uiPriority w:val="39"/>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paragraph" w:styleId="TOCHeading">
    <w:name w:val="TOC Heading"/>
    <w:basedOn w:val="Heading1"/>
    <w:next w:val="Normal"/>
    <w:uiPriority w:val="39"/>
    <w:semiHidden/>
    <w:unhideWhenUsed/>
    <w:qFormat/>
    <w:rsid w:val="00BA079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uiPriority w:val="39"/>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paragraph" w:styleId="TOCHeading">
    <w:name w:val="TOC Heading"/>
    <w:basedOn w:val="Heading1"/>
    <w:next w:val="Normal"/>
    <w:uiPriority w:val="39"/>
    <w:semiHidden/>
    <w:unhideWhenUsed/>
    <w:qFormat/>
    <w:rsid w:val="00BA079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136138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commonwealthfund.org/blog/2019/connected-patient-healthier-patient" TargetMode="External"/><Relationship Id="rId26" Type="http://schemas.openxmlformats.org/officeDocument/2006/relationships/hyperlink" Target="https://doi.org/10.5694/mja2.50015" TargetMode="External"/><Relationship Id="rId39" Type="http://schemas.openxmlformats.org/officeDocument/2006/relationships/hyperlink" Target="https://academic.oup.com/intqhc/advance-access" TargetMode="External"/><Relationship Id="rId3" Type="http://schemas.openxmlformats.org/officeDocument/2006/relationships/styles" Target="styles.xml"/><Relationship Id="rId21" Type="http://schemas.openxmlformats.org/officeDocument/2006/relationships/hyperlink" Target="https://pxjournal.org/journal/vol5/iss3/9/" TargetMode="External"/><Relationship Id="rId34" Type="http://schemas.openxmlformats.org/officeDocument/2006/relationships/hyperlink" Target="https://journals.sagepub.com/toc/cric/24/1" TargetMode="External"/><Relationship Id="rId42" Type="http://schemas.openxmlformats.org/officeDocument/2006/relationships/hyperlink" Target="https://www.nice.org.uk/guidance/ng121"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isabelhealthcare.com/" TargetMode="External"/><Relationship Id="rId25" Type="http://schemas.openxmlformats.org/officeDocument/2006/relationships/hyperlink" Target="https://doi.org/10.1056/NEJMoa1810642" TargetMode="External"/><Relationship Id="rId33" Type="http://schemas.openxmlformats.org/officeDocument/2006/relationships/hyperlink" Target="http://www.phrp.com.au/issues/march-2019-volume-29-issue-1/" TargetMode="External"/><Relationship Id="rId38" Type="http://schemas.openxmlformats.org/officeDocument/2006/relationships/hyperlink" Target="https://qualitysafety.bmj.com/content/early/recen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8/s41591-018-0335-9" TargetMode="External"/><Relationship Id="rId20" Type="http://schemas.openxmlformats.org/officeDocument/2006/relationships/hyperlink" Target="https://www.safetyandquality.gov.au/our-work/safety-in-e-health/" TargetMode="External"/><Relationship Id="rId29" Type="http://schemas.openxmlformats.org/officeDocument/2006/relationships/hyperlink" Target="http://dx.doi.org/10.1136/bmjqs-2018-008856" TargetMode="External"/><Relationship Id="rId41" Type="http://schemas.openxmlformats.org/officeDocument/2006/relationships/hyperlink" Target="https://www.nic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56/NEJMe1817497" TargetMode="External"/><Relationship Id="rId32" Type="http://schemas.openxmlformats.org/officeDocument/2006/relationships/hyperlink" Target="https://www.safetyandquality.gov.au/our-work/medication-safety/" TargetMode="External"/><Relationship Id="rId37" Type="http://schemas.openxmlformats.org/officeDocument/2006/relationships/hyperlink" Target="https://www.healthaffairs.org/toc/hlthaff/38/3" TargetMode="External"/><Relationship Id="rId40" Type="http://schemas.openxmlformats.org/officeDocument/2006/relationships/hyperlink" Target="https://academic.oup.com/intqhc/advance-articles"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136/bmj.l841" TargetMode="External"/><Relationship Id="rId28" Type="http://schemas.openxmlformats.org/officeDocument/2006/relationships/hyperlink" Target="https://sydney.edu.au/medicine/cdpc/resources/dementia-guidelines.php" TargetMode="External"/><Relationship Id="rId36" Type="http://schemas.openxmlformats.org/officeDocument/2006/relationships/hyperlink" Target="https://www.longwoods.com/publications/nursing-leadership/25751/1/vol.-31-no.-4-2018"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071/AH17153" TargetMode="External"/><Relationship Id="rId31" Type="http://schemas.openxmlformats.org/officeDocument/2006/relationships/hyperlink" Target="https://doi.org/10.1097/PTS.0000000000000209"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patient-and-consumer-centred-care/" TargetMode="External"/><Relationship Id="rId27" Type="http://schemas.openxmlformats.org/officeDocument/2006/relationships/hyperlink" Target="http://sydney.edu.au/medicine/cdpc/documents/resources/Dementia-Guideline-Recommendations-WEB-version.pdf" TargetMode="External"/><Relationship Id="rId30" Type="http://schemas.openxmlformats.org/officeDocument/2006/relationships/hyperlink" Target="https://doi.org/10.1093/intqhc/mzz007" TargetMode="External"/><Relationship Id="rId35" Type="http://schemas.openxmlformats.org/officeDocument/2006/relationships/hyperlink" Target="https://journals.lww.com/jhqonline/pages/currenttoc.aspx" TargetMode="External"/><Relationship Id="rId43" Type="http://schemas.openxmlformats.org/officeDocument/2006/relationships/hyperlink" Target="https://effectivehealthcare.ahrq.gov/topics/systematic-review-data/method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AF47-8933-4054-8C11-9E44B547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11</Pages>
  <Words>5063</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33861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25</cp:revision>
  <cp:lastPrinted>2018-03-02T02:34:00Z</cp:lastPrinted>
  <dcterms:created xsi:type="dcterms:W3CDTF">2019-03-03T20:41:00Z</dcterms:created>
  <dcterms:modified xsi:type="dcterms:W3CDTF">2019-03-08T00:34:00Z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