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4C20E" w14:textId="77777777" w:rsidR="00892ADC" w:rsidRDefault="00892ADC"/>
    <w:p w14:paraId="1613DD7A" w14:textId="44710127" w:rsidR="00E011ED" w:rsidRPr="00E011ED" w:rsidRDefault="00E011ED" w:rsidP="00E011ED">
      <w:pPr>
        <w:spacing w:before="840" w:after="280"/>
        <w:ind w:left="397" w:right="936"/>
        <w:rPr>
          <w:rFonts w:ascii="Century Gothic" w:eastAsiaTheme="majorEastAsia" w:hAnsi="Century Gothic"/>
          <w:bCs/>
          <w:iCs/>
          <w:color w:val="0A4A63"/>
          <w:sz w:val="52"/>
          <w:szCs w:val="20"/>
        </w:rPr>
      </w:pPr>
      <w:r w:rsidRPr="00E011ED">
        <w:rPr>
          <w:rFonts w:ascii="Century Gothic" w:eastAsiaTheme="majorEastAsia" w:hAnsi="Century Gothic"/>
          <w:bCs/>
          <w:iCs/>
          <w:color w:val="0A4A63"/>
          <w:sz w:val="52"/>
          <w:szCs w:val="20"/>
        </w:rPr>
        <w:t>N</w:t>
      </w:r>
      <w:r w:rsidR="00AF649F">
        <w:rPr>
          <w:rFonts w:ascii="Century Gothic" w:eastAsiaTheme="majorEastAsia" w:hAnsi="Century Gothic"/>
          <w:bCs/>
          <w:iCs/>
          <w:color w:val="0A4A63"/>
          <w:sz w:val="52"/>
          <w:szCs w:val="20"/>
        </w:rPr>
        <w:t>ovember</w:t>
      </w:r>
      <w:r w:rsidRPr="00E011ED">
        <w:rPr>
          <w:rFonts w:ascii="Century Gothic" w:eastAsiaTheme="majorEastAsia" w:hAnsi="Century Gothic"/>
          <w:bCs/>
          <w:iCs/>
          <w:color w:val="0A4A63"/>
          <w:sz w:val="52"/>
          <w:szCs w:val="20"/>
        </w:rPr>
        <w:t xml:space="preserve"> 2016</w:t>
      </w:r>
    </w:p>
    <w:p w14:paraId="132451D6" w14:textId="43DF78EA" w:rsidR="00E011ED" w:rsidRPr="00E011ED" w:rsidRDefault="00AF649F" w:rsidP="00A96292">
      <w:pPr>
        <w:spacing w:before="1680" w:after="300"/>
        <w:ind w:left="397"/>
        <w:rPr>
          <w:rFonts w:ascii="Franklin Gothic Heavy" w:eastAsiaTheme="majorEastAsia" w:hAnsi="Franklin Gothic Heavy" w:cstheme="majorBidi"/>
          <w:b/>
          <w:color w:val="0A4A63"/>
          <w:kern w:val="28"/>
          <w:sz w:val="72"/>
          <w:szCs w:val="52"/>
        </w:rPr>
      </w:pPr>
      <w:r>
        <w:rPr>
          <w:rFonts w:ascii="Franklin Gothic Heavy" w:eastAsiaTheme="majorEastAsia" w:hAnsi="Franklin Gothic Heavy" w:cstheme="majorBidi"/>
          <w:b/>
          <w:color w:val="0A4A63"/>
          <w:kern w:val="28"/>
          <w:sz w:val="72"/>
          <w:szCs w:val="52"/>
        </w:rPr>
        <w:t>Patient-reported outcome m</w:t>
      </w:r>
      <w:r w:rsidR="00E011ED" w:rsidRPr="00E011ED">
        <w:rPr>
          <w:rFonts w:ascii="Franklin Gothic Heavy" w:eastAsiaTheme="majorEastAsia" w:hAnsi="Franklin Gothic Heavy" w:cstheme="majorBidi"/>
          <w:b/>
          <w:color w:val="0A4A63"/>
          <w:kern w:val="28"/>
          <w:sz w:val="72"/>
          <w:szCs w:val="52"/>
        </w:rPr>
        <w:t>easures</w:t>
      </w:r>
    </w:p>
    <w:p w14:paraId="73644147" w14:textId="77777777" w:rsidR="00E011ED" w:rsidRPr="00A96292" w:rsidRDefault="00E011ED" w:rsidP="00E011ED">
      <w:pPr>
        <w:ind w:left="397"/>
        <w:rPr>
          <w:rFonts w:ascii="Franklin Gothic Medium" w:hAnsi="Franklin Gothic Medium"/>
          <w:b/>
          <w:color w:val="00A9E5"/>
          <w:sz w:val="56"/>
          <w:szCs w:val="20"/>
        </w:rPr>
      </w:pPr>
      <w:r w:rsidRPr="00A96292">
        <w:rPr>
          <w:rFonts w:ascii="Franklin Gothic Medium" w:hAnsi="Franklin Gothic Medium"/>
          <w:b/>
          <w:color w:val="00A9E5"/>
          <w:sz w:val="56"/>
          <w:szCs w:val="20"/>
        </w:rPr>
        <w:t>Literature review</w:t>
      </w:r>
    </w:p>
    <w:p w14:paraId="68292605" w14:textId="77777777" w:rsidR="00E011ED" w:rsidRPr="00E011ED" w:rsidRDefault="00E011ED" w:rsidP="00E011ED">
      <w:pPr>
        <w:rPr>
          <w:rFonts w:ascii="Arial" w:hAnsi="Arial"/>
          <w:b/>
          <w:sz w:val="22"/>
          <w:szCs w:val="20"/>
        </w:rPr>
      </w:pPr>
    </w:p>
    <w:p w14:paraId="0DA476F2" w14:textId="77777777" w:rsidR="00E011ED" w:rsidRPr="00E011ED" w:rsidRDefault="00E011ED" w:rsidP="00E011ED">
      <w:pPr>
        <w:ind w:left="397"/>
        <w:rPr>
          <w:rFonts w:ascii="Arial" w:hAnsi="Arial" w:cs="Arial"/>
          <w:szCs w:val="20"/>
        </w:rPr>
      </w:pPr>
    </w:p>
    <w:p w14:paraId="7973CF51" w14:textId="77777777" w:rsidR="00E011ED" w:rsidRPr="00E011ED" w:rsidRDefault="00E011ED" w:rsidP="00E011ED">
      <w:pPr>
        <w:ind w:left="397"/>
        <w:rPr>
          <w:rFonts w:ascii="Arial" w:hAnsi="Arial" w:cs="Arial"/>
          <w:sz w:val="28"/>
          <w:szCs w:val="20"/>
        </w:rPr>
      </w:pPr>
      <w:r w:rsidRPr="00E011ED">
        <w:rPr>
          <w:rFonts w:ascii="Arial" w:hAnsi="Arial" w:cs="Arial"/>
          <w:sz w:val="28"/>
          <w:szCs w:val="20"/>
        </w:rPr>
        <w:t xml:space="preserve">Kathryn Williams, Janet Sansoni, Darcy Morris, Pam </w:t>
      </w:r>
      <w:proofErr w:type="spellStart"/>
      <w:r w:rsidRPr="00E011ED">
        <w:rPr>
          <w:rFonts w:ascii="Arial" w:hAnsi="Arial" w:cs="Arial"/>
          <w:sz w:val="28"/>
          <w:szCs w:val="20"/>
        </w:rPr>
        <w:t>Grootemaat</w:t>
      </w:r>
      <w:proofErr w:type="spellEnd"/>
      <w:r w:rsidRPr="00E011ED">
        <w:rPr>
          <w:rFonts w:ascii="Arial" w:hAnsi="Arial" w:cs="Arial"/>
          <w:sz w:val="28"/>
          <w:szCs w:val="20"/>
        </w:rPr>
        <w:t xml:space="preserve"> and Cristina Thompson, from the Centre for Health Service Development, Australian Health Services Research Institute, University of Wollongong, have prepared this report on behalf of the Australian Commission on Safety and Quality in Health Care.</w:t>
      </w:r>
    </w:p>
    <w:p w14:paraId="6AE55979" w14:textId="77777777" w:rsidR="00E011ED" w:rsidRPr="00E011ED" w:rsidRDefault="00E011ED" w:rsidP="00E011ED">
      <w:pPr>
        <w:ind w:left="397"/>
        <w:rPr>
          <w:rFonts w:ascii="Arial" w:hAnsi="Arial" w:cs="Arial"/>
          <w:sz w:val="28"/>
          <w:szCs w:val="20"/>
        </w:rPr>
      </w:pPr>
    </w:p>
    <w:p w14:paraId="7BA66B51" w14:textId="77777777" w:rsidR="00E011ED" w:rsidRPr="00E011ED" w:rsidRDefault="00E011ED" w:rsidP="00E011ED">
      <w:pPr>
        <w:ind w:left="397"/>
        <w:rPr>
          <w:rFonts w:ascii="Arial" w:hAnsi="Arial" w:cs="Arial"/>
          <w:sz w:val="28"/>
          <w:szCs w:val="20"/>
        </w:rPr>
      </w:pPr>
    </w:p>
    <w:p w14:paraId="3A700613" w14:textId="77777777" w:rsidR="00E011ED" w:rsidRPr="00E011ED" w:rsidRDefault="00E011ED" w:rsidP="00E011ED">
      <w:pPr>
        <w:ind w:left="397"/>
        <w:rPr>
          <w:rFonts w:ascii="Arial" w:hAnsi="Arial" w:cs="Arial"/>
          <w:sz w:val="28"/>
          <w:szCs w:val="20"/>
        </w:rPr>
      </w:pPr>
    </w:p>
    <w:p w14:paraId="76A5E648" w14:textId="77777777" w:rsidR="00E011ED" w:rsidRPr="00E011ED" w:rsidRDefault="00E011ED" w:rsidP="00E011ED">
      <w:pPr>
        <w:ind w:left="397"/>
        <w:rPr>
          <w:rFonts w:ascii="Arial" w:hAnsi="Arial" w:cs="Arial"/>
          <w:sz w:val="28"/>
          <w:szCs w:val="20"/>
        </w:rPr>
      </w:pPr>
    </w:p>
    <w:p w14:paraId="55806120" w14:textId="77777777" w:rsidR="00E011ED" w:rsidRPr="00E011ED" w:rsidRDefault="00E011ED" w:rsidP="00E011ED">
      <w:pPr>
        <w:ind w:left="397"/>
        <w:rPr>
          <w:rFonts w:ascii="Arial" w:hAnsi="Arial" w:cs="Arial"/>
          <w:sz w:val="28"/>
          <w:szCs w:val="20"/>
        </w:rPr>
      </w:pPr>
    </w:p>
    <w:p w14:paraId="391AE3F7" w14:textId="77777777" w:rsidR="00E011ED" w:rsidRPr="00E011ED" w:rsidRDefault="00E011ED" w:rsidP="00E011ED">
      <w:pPr>
        <w:ind w:left="397"/>
        <w:rPr>
          <w:rFonts w:ascii="Arial" w:hAnsi="Arial" w:cs="Arial"/>
          <w:sz w:val="28"/>
          <w:szCs w:val="20"/>
        </w:rPr>
      </w:pPr>
      <w:r w:rsidRPr="00E011ED">
        <w:rPr>
          <w:rFonts w:ascii="Arial" w:hAnsi="Arial"/>
          <w:noProof/>
          <w:sz w:val="22"/>
          <w:szCs w:val="20"/>
        </w:rPr>
        <w:drawing>
          <wp:inline distT="0" distB="0" distL="0" distR="0" wp14:anchorId="1555CD65" wp14:editId="30F19A47">
            <wp:extent cx="2149434" cy="754281"/>
            <wp:effectExtent l="0" t="0" r="3810" b="8255"/>
            <wp:docPr id="2" name="Picture 2" title="Centre for Health Servic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8412" cy="757432"/>
                    </a:xfrm>
                    <a:prstGeom prst="rect">
                      <a:avLst/>
                    </a:prstGeom>
                    <a:noFill/>
                  </pic:spPr>
                </pic:pic>
              </a:graphicData>
            </a:graphic>
          </wp:inline>
        </w:drawing>
      </w:r>
      <w:r w:rsidRPr="00E011ED">
        <w:rPr>
          <w:rFonts w:ascii="Arial" w:hAnsi="Arial"/>
          <w:noProof/>
          <w:sz w:val="22"/>
          <w:szCs w:val="20"/>
        </w:rPr>
        <w:drawing>
          <wp:inline distT="0" distB="0" distL="0" distR="0" wp14:anchorId="227FACBA" wp14:editId="79715CB2">
            <wp:extent cx="2548255" cy="450850"/>
            <wp:effectExtent l="0" t="0" r="4445" b="6350"/>
            <wp:docPr id="3" name="Picture 3" title="Australian Health Services Research Institute, University of Wollongo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8255" cy="450850"/>
                    </a:xfrm>
                    <a:prstGeom prst="rect">
                      <a:avLst/>
                    </a:prstGeom>
                    <a:noFill/>
                  </pic:spPr>
                </pic:pic>
              </a:graphicData>
            </a:graphic>
          </wp:inline>
        </w:drawing>
      </w:r>
    </w:p>
    <w:p w14:paraId="57A83E51" w14:textId="77777777" w:rsidR="00E011ED" w:rsidRPr="00E011ED" w:rsidRDefault="00E011ED" w:rsidP="00E011ED">
      <w:pPr>
        <w:ind w:left="397"/>
        <w:rPr>
          <w:rFonts w:ascii="Arial" w:hAnsi="Arial" w:cs="Arial"/>
          <w:sz w:val="28"/>
          <w:szCs w:val="20"/>
        </w:rPr>
      </w:pPr>
    </w:p>
    <w:p w14:paraId="6C6B7D1E" w14:textId="77777777" w:rsidR="00E011ED" w:rsidRPr="00E011ED" w:rsidRDefault="00E011ED" w:rsidP="00E011ED">
      <w:pPr>
        <w:ind w:left="397"/>
        <w:rPr>
          <w:rFonts w:ascii="Arial" w:hAnsi="Arial" w:cs="Arial"/>
          <w:sz w:val="32"/>
          <w:szCs w:val="20"/>
        </w:rPr>
      </w:pPr>
    </w:p>
    <w:p w14:paraId="72ABE3FA" w14:textId="77777777" w:rsidR="00E011ED" w:rsidRPr="00E011ED" w:rsidRDefault="00E011ED" w:rsidP="00E011ED">
      <w:pPr>
        <w:rPr>
          <w:rFonts w:ascii="Arial" w:hAnsi="Arial" w:cs="Arial"/>
          <w:sz w:val="22"/>
          <w:szCs w:val="20"/>
        </w:rPr>
      </w:pPr>
      <w:r w:rsidRPr="00E011ED">
        <w:rPr>
          <w:rFonts w:ascii="Arial" w:hAnsi="Arial" w:cs="Arial"/>
          <w:sz w:val="22"/>
          <w:szCs w:val="20"/>
        </w:rPr>
        <w:br w:type="page"/>
      </w:r>
    </w:p>
    <w:p w14:paraId="4755E63B" w14:textId="77777777" w:rsidR="00E011ED" w:rsidRPr="00E011ED" w:rsidRDefault="00E011ED" w:rsidP="00E011ED">
      <w:pPr>
        <w:rPr>
          <w:rFonts w:ascii="Arial" w:hAnsi="Arial" w:cs="Arial"/>
          <w:sz w:val="22"/>
          <w:szCs w:val="20"/>
        </w:rPr>
      </w:pPr>
    </w:p>
    <w:p w14:paraId="456E3B60" w14:textId="77777777" w:rsidR="00E011ED" w:rsidRPr="00E011ED" w:rsidRDefault="00E011ED" w:rsidP="00E011ED">
      <w:pPr>
        <w:spacing w:before="600"/>
        <w:contextualSpacing/>
        <w:rPr>
          <w:rFonts w:ascii="Arial" w:hAnsi="Arial" w:cs="Arial"/>
          <w:sz w:val="22"/>
          <w:szCs w:val="20"/>
        </w:rPr>
      </w:pPr>
      <w:r w:rsidRPr="00E011ED">
        <w:rPr>
          <w:rFonts w:ascii="Arial" w:hAnsi="Arial" w:cs="Arial"/>
          <w:sz w:val="22"/>
          <w:szCs w:val="20"/>
        </w:rPr>
        <w:t>Published by the Australian Commission on Safety and Quality in Health Care</w:t>
      </w:r>
    </w:p>
    <w:p w14:paraId="30E8B8D4" w14:textId="77777777" w:rsidR="00E011ED" w:rsidRPr="00E011ED" w:rsidRDefault="00E011ED" w:rsidP="00E011ED">
      <w:pPr>
        <w:spacing w:before="720"/>
        <w:contextualSpacing/>
        <w:rPr>
          <w:rFonts w:ascii="Arial" w:hAnsi="Arial" w:cs="Arial"/>
          <w:sz w:val="22"/>
          <w:szCs w:val="20"/>
        </w:rPr>
      </w:pPr>
      <w:r w:rsidRPr="00E011ED">
        <w:rPr>
          <w:rFonts w:ascii="Arial" w:hAnsi="Arial" w:cs="Arial"/>
          <w:sz w:val="22"/>
          <w:szCs w:val="20"/>
        </w:rPr>
        <w:t>Level 5, 255 Elizabeth Street, Sydney NSW 2001</w:t>
      </w:r>
    </w:p>
    <w:p w14:paraId="6B076685" w14:textId="77777777" w:rsidR="00E011ED" w:rsidRPr="00E011ED" w:rsidRDefault="00E011ED" w:rsidP="00E011ED">
      <w:pPr>
        <w:contextualSpacing/>
        <w:rPr>
          <w:rFonts w:ascii="Arial" w:hAnsi="Arial" w:cs="Arial"/>
          <w:sz w:val="22"/>
          <w:szCs w:val="20"/>
        </w:rPr>
      </w:pPr>
    </w:p>
    <w:p w14:paraId="15F4DD6D" w14:textId="77777777" w:rsidR="00E011ED" w:rsidRPr="00E011ED" w:rsidRDefault="00E011ED" w:rsidP="00E011ED">
      <w:pPr>
        <w:contextualSpacing/>
        <w:rPr>
          <w:rFonts w:ascii="Arial" w:hAnsi="Arial" w:cs="Arial"/>
          <w:sz w:val="22"/>
          <w:szCs w:val="20"/>
        </w:rPr>
      </w:pPr>
      <w:r w:rsidRPr="00E011ED">
        <w:rPr>
          <w:rFonts w:ascii="Arial" w:hAnsi="Arial" w:cs="Arial"/>
          <w:sz w:val="22"/>
          <w:szCs w:val="20"/>
        </w:rPr>
        <w:t xml:space="preserve">Phone: (02) 9126 3600 </w:t>
      </w:r>
    </w:p>
    <w:p w14:paraId="6DDF61A8" w14:textId="77777777" w:rsidR="00E011ED" w:rsidRPr="00E011ED" w:rsidRDefault="00E011ED" w:rsidP="00E011ED">
      <w:pPr>
        <w:contextualSpacing/>
        <w:rPr>
          <w:rFonts w:ascii="Arial" w:hAnsi="Arial" w:cs="Arial"/>
          <w:sz w:val="22"/>
          <w:szCs w:val="20"/>
        </w:rPr>
      </w:pPr>
      <w:r w:rsidRPr="00E011ED">
        <w:rPr>
          <w:rFonts w:ascii="Arial" w:hAnsi="Arial" w:cs="Arial"/>
          <w:sz w:val="22"/>
          <w:szCs w:val="20"/>
        </w:rPr>
        <w:t>Fax: (02) 9126 3613</w:t>
      </w:r>
    </w:p>
    <w:p w14:paraId="2DB259AD" w14:textId="77777777" w:rsidR="00E011ED" w:rsidRPr="00E011ED" w:rsidRDefault="00E011ED" w:rsidP="00E011ED">
      <w:pPr>
        <w:contextualSpacing/>
        <w:rPr>
          <w:rFonts w:ascii="Arial" w:hAnsi="Arial" w:cs="Arial"/>
          <w:sz w:val="22"/>
          <w:szCs w:val="20"/>
        </w:rPr>
      </w:pPr>
    </w:p>
    <w:p w14:paraId="2E270E0D" w14:textId="77777777" w:rsidR="00E011ED" w:rsidRPr="00E011ED" w:rsidRDefault="00E011ED" w:rsidP="00E011ED">
      <w:pPr>
        <w:contextualSpacing/>
        <w:rPr>
          <w:rFonts w:ascii="Arial" w:hAnsi="Arial" w:cs="Arial"/>
          <w:sz w:val="22"/>
          <w:szCs w:val="20"/>
        </w:rPr>
      </w:pPr>
      <w:r w:rsidRPr="00E011ED">
        <w:rPr>
          <w:rFonts w:ascii="Arial" w:hAnsi="Arial" w:cs="Arial"/>
          <w:sz w:val="22"/>
          <w:szCs w:val="20"/>
        </w:rPr>
        <w:t xml:space="preserve">Email: mail@safetyandquality.gov.au </w:t>
      </w:r>
    </w:p>
    <w:p w14:paraId="2B52D826" w14:textId="77777777" w:rsidR="00E011ED" w:rsidRPr="00E011ED" w:rsidRDefault="00E011ED" w:rsidP="00E011ED">
      <w:pPr>
        <w:contextualSpacing/>
        <w:rPr>
          <w:rFonts w:ascii="Times New Roman" w:hAnsi="Times New Roman"/>
          <w:snapToGrid w:val="0"/>
          <w:color w:val="000000"/>
          <w:w w:val="0"/>
          <w:sz w:val="22"/>
          <w:szCs w:val="22"/>
          <w:u w:color="000000"/>
          <w:bdr w:val="none" w:sz="0" w:space="0" w:color="000000"/>
          <w:shd w:val="clear" w:color="000000" w:fill="000000"/>
          <w:lang w:eastAsia="x-none" w:bidi="x-none"/>
        </w:rPr>
      </w:pPr>
      <w:r w:rsidRPr="00E011ED">
        <w:rPr>
          <w:rFonts w:ascii="Arial" w:hAnsi="Arial" w:cs="Arial"/>
          <w:sz w:val="22"/>
          <w:szCs w:val="20"/>
        </w:rPr>
        <w:t xml:space="preserve">Website: </w:t>
      </w:r>
      <w:hyperlink r:id="rId11" w:history="1">
        <w:r w:rsidRPr="00E011ED">
          <w:rPr>
            <w:rFonts w:ascii="Arial" w:hAnsi="Arial" w:cs="Arial"/>
            <w:color w:val="0000FF" w:themeColor="hyperlink"/>
            <w:sz w:val="22"/>
            <w:szCs w:val="20"/>
            <w:u w:val="single"/>
          </w:rPr>
          <w:t>www.safetyandquality.gov.au</w:t>
        </w:r>
      </w:hyperlink>
      <w:r w:rsidRPr="00E011ED">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243AF1F6" w14:textId="77777777" w:rsidR="00E011ED" w:rsidRPr="00E011ED" w:rsidRDefault="00E011ED" w:rsidP="00E011ED">
      <w:pPr>
        <w:contextualSpacing/>
        <w:rPr>
          <w:rFonts w:ascii="Times New Roman" w:hAnsi="Times New Roman"/>
          <w:snapToGrid w:val="0"/>
          <w:color w:val="000000"/>
          <w:w w:val="0"/>
          <w:sz w:val="22"/>
          <w:szCs w:val="22"/>
          <w:u w:color="000000"/>
          <w:bdr w:val="none" w:sz="0" w:space="0" w:color="000000"/>
          <w:shd w:val="clear" w:color="000000" w:fill="000000"/>
          <w:lang w:eastAsia="x-none" w:bidi="x-none"/>
        </w:rPr>
      </w:pPr>
    </w:p>
    <w:p w14:paraId="04614123" w14:textId="77777777" w:rsidR="00E011ED" w:rsidRPr="00E011ED" w:rsidRDefault="00E011ED" w:rsidP="00E011ED">
      <w:pPr>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p>
    <w:p w14:paraId="220C9C3B" w14:textId="77777777" w:rsidR="00E011ED" w:rsidRPr="00E011ED" w:rsidRDefault="00E011ED" w:rsidP="00E011ED">
      <w:pPr>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p>
    <w:p w14:paraId="15D32053" w14:textId="5A9C54F2" w:rsidR="00E011ED" w:rsidRPr="00BE7270" w:rsidRDefault="00E011ED" w:rsidP="00E011ED">
      <w:pPr>
        <w:rPr>
          <w:rFonts w:ascii="Arial" w:hAnsi="Arial" w:cs="Arial"/>
          <w:sz w:val="22"/>
          <w:szCs w:val="22"/>
        </w:rPr>
      </w:pPr>
      <w:r w:rsidRPr="00BE7270">
        <w:rPr>
          <w:rFonts w:ascii="Arial" w:hAnsi="Arial" w:cs="Arial"/>
          <w:sz w:val="22"/>
          <w:szCs w:val="22"/>
        </w:rPr>
        <w:t xml:space="preserve">ISBN: </w:t>
      </w:r>
      <w:r w:rsidR="00BE7270" w:rsidRPr="00BE7270">
        <w:rPr>
          <w:rFonts w:ascii="Arial" w:hAnsi="Arial" w:cs="Arial"/>
          <w:sz w:val="22"/>
          <w:szCs w:val="22"/>
        </w:rPr>
        <w:t>978-1-925224-74-0</w:t>
      </w:r>
    </w:p>
    <w:p w14:paraId="5F8BD2D6" w14:textId="77777777" w:rsidR="00E011ED" w:rsidRPr="00E011ED" w:rsidRDefault="00E011ED" w:rsidP="00E011ED">
      <w:pPr>
        <w:rPr>
          <w:rFonts w:ascii="Arial" w:hAnsi="Arial" w:cs="Arial"/>
          <w:sz w:val="22"/>
          <w:szCs w:val="20"/>
        </w:rPr>
      </w:pPr>
    </w:p>
    <w:p w14:paraId="12244EE9" w14:textId="77777777" w:rsidR="00E011ED" w:rsidRPr="00E011ED" w:rsidRDefault="00E011ED" w:rsidP="00E011ED">
      <w:pPr>
        <w:rPr>
          <w:rFonts w:ascii="Arial" w:hAnsi="Arial" w:cs="Arial"/>
          <w:sz w:val="22"/>
          <w:szCs w:val="20"/>
        </w:rPr>
      </w:pPr>
    </w:p>
    <w:p w14:paraId="15F3FB17" w14:textId="24171597" w:rsidR="00E011ED" w:rsidRPr="00E011ED" w:rsidRDefault="00E011ED" w:rsidP="00E011ED">
      <w:pPr>
        <w:rPr>
          <w:rFonts w:ascii="Arial" w:hAnsi="Arial" w:cs="Arial"/>
          <w:sz w:val="22"/>
          <w:szCs w:val="20"/>
        </w:rPr>
      </w:pPr>
      <w:r w:rsidRPr="00E011ED">
        <w:rPr>
          <w:rFonts w:ascii="Arial" w:hAnsi="Arial" w:cs="Arial"/>
          <w:sz w:val="22"/>
          <w:szCs w:val="20"/>
        </w:rPr>
        <w:t>© Commonwealth of Australia 2016</w:t>
      </w:r>
      <w:r w:rsidR="00AF649F">
        <w:rPr>
          <w:rFonts w:ascii="Arial" w:hAnsi="Arial" w:cs="Arial"/>
          <w:sz w:val="22"/>
          <w:szCs w:val="20"/>
        </w:rPr>
        <w:t xml:space="preserve"> </w:t>
      </w:r>
    </w:p>
    <w:p w14:paraId="4BF46EE8" w14:textId="77777777" w:rsidR="00E011ED" w:rsidRPr="00E011ED" w:rsidRDefault="00E011ED" w:rsidP="00E011ED">
      <w:pPr>
        <w:rPr>
          <w:rFonts w:ascii="Arial" w:hAnsi="Arial" w:cs="Arial"/>
          <w:sz w:val="22"/>
          <w:szCs w:val="20"/>
        </w:rPr>
      </w:pPr>
    </w:p>
    <w:p w14:paraId="7B4F940B" w14:textId="77777777" w:rsidR="00E011ED" w:rsidRPr="00E011ED" w:rsidRDefault="00E011ED" w:rsidP="00E011ED">
      <w:pPr>
        <w:rPr>
          <w:rFonts w:ascii="Arial" w:hAnsi="Arial" w:cs="Arial"/>
          <w:sz w:val="22"/>
          <w:szCs w:val="20"/>
        </w:rPr>
      </w:pPr>
      <w:r w:rsidRPr="00E011ED">
        <w:rPr>
          <w:rFonts w:ascii="Arial" w:hAnsi="Arial" w:cs="Arial"/>
          <w:sz w:val="22"/>
          <w:szCs w:val="20"/>
        </w:rPr>
        <w:t>All material and work produced by the Australian Commission on Safety and Quality in Health Care is protected by Commonwealth copyright. It may be reproduced in whole or in part for study or training purposes, subject to the inclusion of an acknowledgement of the source.</w:t>
      </w:r>
    </w:p>
    <w:p w14:paraId="36EF5B10" w14:textId="77777777" w:rsidR="00E011ED" w:rsidRPr="00E011ED" w:rsidRDefault="00E011ED" w:rsidP="00E011ED">
      <w:pPr>
        <w:rPr>
          <w:rFonts w:ascii="Arial" w:hAnsi="Arial" w:cs="Arial"/>
          <w:sz w:val="22"/>
          <w:szCs w:val="20"/>
        </w:rPr>
      </w:pPr>
    </w:p>
    <w:p w14:paraId="17855267" w14:textId="77777777" w:rsidR="00E011ED" w:rsidRPr="00E011ED" w:rsidRDefault="00E011ED" w:rsidP="00E011ED">
      <w:pPr>
        <w:rPr>
          <w:rFonts w:ascii="Arial" w:hAnsi="Arial" w:cs="Arial"/>
          <w:sz w:val="22"/>
          <w:szCs w:val="20"/>
        </w:rPr>
      </w:pPr>
      <w:r w:rsidRPr="00E011ED">
        <w:rPr>
          <w:rFonts w:ascii="Arial" w:hAnsi="Arial" w:cs="Arial"/>
          <w:sz w:val="22"/>
          <w:szCs w:val="20"/>
        </w:rPr>
        <w:t xml:space="preserve">The Commission’s preference is that you attribute this publication (and any material sourced from it) using the following citation: </w:t>
      </w:r>
    </w:p>
    <w:p w14:paraId="70B6E7DF" w14:textId="77777777" w:rsidR="00E011ED" w:rsidRPr="00E011ED" w:rsidRDefault="00E011ED" w:rsidP="00E011ED">
      <w:pPr>
        <w:rPr>
          <w:rFonts w:ascii="Arial" w:hAnsi="Arial" w:cs="Arial"/>
          <w:sz w:val="22"/>
          <w:szCs w:val="20"/>
        </w:rPr>
      </w:pPr>
    </w:p>
    <w:p w14:paraId="33EA4787" w14:textId="77777777" w:rsidR="00E011ED" w:rsidRPr="00E011ED" w:rsidRDefault="00E011ED" w:rsidP="00E011ED">
      <w:pPr>
        <w:ind w:left="720"/>
        <w:rPr>
          <w:rFonts w:ascii="Arial" w:hAnsi="Arial" w:cs="Arial"/>
          <w:sz w:val="22"/>
          <w:szCs w:val="20"/>
        </w:rPr>
      </w:pPr>
      <w:r w:rsidRPr="00E011ED">
        <w:rPr>
          <w:rFonts w:ascii="Arial" w:hAnsi="Arial" w:cs="Arial"/>
          <w:sz w:val="22"/>
          <w:szCs w:val="20"/>
        </w:rPr>
        <w:t xml:space="preserve">Williams K, Sansoni J, Morris D, </w:t>
      </w:r>
      <w:proofErr w:type="spellStart"/>
      <w:r w:rsidRPr="00E011ED">
        <w:rPr>
          <w:rFonts w:ascii="Arial" w:hAnsi="Arial" w:cs="Arial"/>
          <w:sz w:val="22"/>
          <w:szCs w:val="20"/>
        </w:rPr>
        <w:t>Grootemaat</w:t>
      </w:r>
      <w:proofErr w:type="spellEnd"/>
      <w:r w:rsidRPr="00E011ED">
        <w:rPr>
          <w:rFonts w:ascii="Arial" w:hAnsi="Arial" w:cs="Arial"/>
          <w:sz w:val="22"/>
          <w:szCs w:val="20"/>
        </w:rPr>
        <w:t xml:space="preserve"> P and Thompson C, Patient-reported outcome measures: Literature review. Sydney: ACSQHC; 2016</w:t>
      </w:r>
    </w:p>
    <w:p w14:paraId="3DC6E713" w14:textId="77777777" w:rsidR="00E011ED" w:rsidRPr="00E011ED" w:rsidRDefault="00E011ED" w:rsidP="00E011ED">
      <w:pPr>
        <w:ind w:left="720"/>
        <w:rPr>
          <w:rFonts w:ascii="Arial" w:hAnsi="Arial" w:cs="Arial"/>
          <w:sz w:val="22"/>
          <w:szCs w:val="20"/>
        </w:rPr>
      </w:pPr>
      <w:r w:rsidRPr="00E011ED">
        <w:rPr>
          <w:rFonts w:ascii="Arial" w:hAnsi="Arial" w:cs="Arial"/>
          <w:sz w:val="22"/>
          <w:szCs w:val="20"/>
        </w:rPr>
        <w:t xml:space="preserve"> </w:t>
      </w:r>
    </w:p>
    <w:p w14:paraId="129BA65C" w14:textId="77777777" w:rsidR="00E011ED" w:rsidRPr="00E011ED" w:rsidRDefault="00E011ED" w:rsidP="00E011ED">
      <w:pPr>
        <w:rPr>
          <w:rFonts w:ascii="Arial" w:hAnsi="Arial" w:cs="Arial"/>
          <w:sz w:val="22"/>
          <w:szCs w:val="20"/>
        </w:rPr>
      </w:pPr>
    </w:p>
    <w:p w14:paraId="7849E4D2" w14:textId="77777777" w:rsidR="00E011ED" w:rsidRPr="00E011ED" w:rsidRDefault="00E011ED" w:rsidP="00E011ED">
      <w:pPr>
        <w:rPr>
          <w:rFonts w:ascii="Arial" w:hAnsi="Arial" w:cs="Arial"/>
          <w:sz w:val="22"/>
          <w:szCs w:val="20"/>
        </w:rPr>
      </w:pPr>
      <w:r w:rsidRPr="00E011ED">
        <w:rPr>
          <w:rFonts w:ascii="Arial" w:hAnsi="Arial" w:cs="Arial"/>
          <w:sz w:val="22"/>
          <w:szCs w:val="20"/>
        </w:rPr>
        <w:t xml:space="preserve">Enquiries regarding the use of this publication are welcome and can be sent to </w:t>
      </w:r>
      <w:hyperlink r:id="rId12" w:history="1">
        <w:r w:rsidRPr="00E011ED">
          <w:rPr>
            <w:rFonts w:ascii="Arial" w:hAnsi="Arial" w:cs="Arial"/>
            <w:color w:val="0000FF" w:themeColor="hyperlink"/>
            <w:sz w:val="22"/>
            <w:szCs w:val="20"/>
            <w:u w:val="single"/>
          </w:rPr>
          <w:t>communications@safetyandquality.gov.au</w:t>
        </w:r>
      </w:hyperlink>
      <w:r w:rsidRPr="00E011ED">
        <w:rPr>
          <w:rFonts w:ascii="Arial" w:hAnsi="Arial" w:cs="Arial"/>
          <w:sz w:val="22"/>
          <w:szCs w:val="20"/>
        </w:rPr>
        <w:t>.</w:t>
      </w:r>
    </w:p>
    <w:p w14:paraId="45DC3E7B" w14:textId="77777777" w:rsidR="00E011ED" w:rsidRPr="00E011ED" w:rsidRDefault="00E011ED" w:rsidP="00E011ED">
      <w:pPr>
        <w:rPr>
          <w:rFonts w:ascii="Arial" w:hAnsi="Arial"/>
          <w:sz w:val="22"/>
          <w:szCs w:val="20"/>
        </w:rPr>
        <w:sectPr w:rsidR="00E011ED" w:rsidRPr="00E011ED" w:rsidSect="00E011ED">
          <w:headerReference w:type="first" r:id="rId13"/>
          <w:pgSz w:w="11906" w:h="16838"/>
          <w:pgMar w:top="1950" w:right="1440" w:bottom="1440" w:left="1440" w:header="708" w:footer="708" w:gutter="0"/>
          <w:pgNumType w:start="0"/>
          <w:cols w:space="708"/>
          <w:titlePg/>
          <w:docGrid w:linePitch="360"/>
        </w:sectPr>
      </w:pPr>
    </w:p>
    <w:p w14:paraId="2D55C7A1" w14:textId="77777777" w:rsidR="00E011ED" w:rsidRPr="00E011ED" w:rsidRDefault="00E011ED" w:rsidP="00E011ED">
      <w:pPr>
        <w:keepNext/>
        <w:spacing w:before="240" w:after="240"/>
        <w:outlineLvl w:val="0"/>
        <w:rPr>
          <w:rStyle w:val="BookTitle"/>
        </w:rPr>
      </w:pPr>
      <w:r w:rsidRPr="00E011ED">
        <w:rPr>
          <w:rStyle w:val="BookTitle"/>
        </w:rPr>
        <w:lastRenderedPageBreak/>
        <w:t xml:space="preserve">Preface </w:t>
      </w:r>
    </w:p>
    <w:p w14:paraId="4ED84840" w14:textId="559A52E0" w:rsidR="00E011ED" w:rsidRPr="00E011ED" w:rsidRDefault="00E011ED" w:rsidP="00E011ED">
      <w:pPr>
        <w:rPr>
          <w:rFonts w:ascii="Arial" w:hAnsi="Arial"/>
          <w:sz w:val="22"/>
          <w:szCs w:val="20"/>
        </w:rPr>
      </w:pPr>
      <w:r w:rsidRPr="00E011ED">
        <w:rPr>
          <w:rFonts w:ascii="Arial" w:hAnsi="Arial"/>
          <w:sz w:val="22"/>
          <w:szCs w:val="20"/>
        </w:rPr>
        <w:t xml:space="preserve">This </w:t>
      </w:r>
      <w:r w:rsidR="0062363B">
        <w:rPr>
          <w:rFonts w:ascii="Arial" w:hAnsi="Arial"/>
          <w:sz w:val="22"/>
          <w:szCs w:val="20"/>
        </w:rPr>
        <w:t xml:space="preserve">literature review </w:t>
      </w:r>
      <w:r w:rsidRPr="00E011ED">
        <w:rPr>
          <w:rFonts w:ascii="Arial" w:hAnsi="Arial"/>
          <w:sz w:val="22"/>
          <w:szCs w:val="20"/>
        </w:rPr>
        <w:t xml:space="preserve">report presents a synthesis of international evidence and experience in the collection and use of </w:t>
      </w:r>
      <w:r w:rsidR="0062363B">
        <w:rPr>
          <w:rFonts w:ascii="Arial" w:hAnsi="Arial"/>
          <w:sz w:val="22"/>
          <w:szCs w:val="20"/>
        </w:rPr>
        <w:t>p</w:t>
      </w:r>
      <w:r w:rsidRPr="00E011ED">
        <w:rPr>
          <w:rFonts w:ascii="Arial" w:hAnsi="Arial"/>
          <w:sz w:val="22"/>
          <w:szCs w:val="20"/>
        </w:rPr>
        <w:t>atient-</w:t>
      </w:r>
      <w:r w:rsidR="0062363B">
        <w:rPr>
          <w:rFonts w:ascii="Arial" w:hAnsi="Arial"/>
          <w:sz w:val="22"/>
          <w:szCs w:val="20"/>
        </w:rPr>
        <w:t>r</w:t>
      </w:r>
      <w:r w:rsidRPr="00E011ED">
        <w:rPr>
          <w:rFonts w:ascii="Arial" w:hAnsi="Arial"/>
          <w:sz w:val="22"/>
          <w:szCs w:val="20"/>
        </w:rPr>
        <w:t xml:space="preserve">eported </w:t>
      </w:r>
      <w:r w:rsidR="0062363B">
        <w:rPr>
          <w:rFonts w:ascii="Arial" w:hAnsi="Arial"/>
          <w:sz w:val="22"/>
          <w:szCs w:val="20"/>
        </w:rPr>
        <w:t>o</w:t>
      </w:r>
      <w:r w:rsidRPr="00E011ED">
        <w:rPr>
          <w:rFonts w:ascii="Arial" w:hAnsi="Arial"/>
          <w:sz w:val="22"/>
          <w:szCs w:val="20"/>
        </w:rPr>
        <w:t xml:space="preserve">utcome </w:t>
      </w:r>
      <w:r w:rsidR="0062363B">
        <w:rPr>
          <w:rFonts w:ascii="Arial" w:hAnsi="Arial"/>
          <w:sz w:val="22"/>
          <w:szCs w:val="20"/>
        </w:rPr>
        <w:t>m</w:t>
      </w:r>
      <w:r w:rsidRPr="00E011ED">
        <w:rPr>
          <w:rFonts w:ascii="Arial" w:hAnsi="Arial"/>
          <w:sz w:val="22"/>
          <w:szCs w:val="20"/>
        </w:rPr>
        <w:t xml:space="preserve">easures (PROMs) in healthcare systems. </w:t>
      </w:r>
    </w:p>
    <w:p w14:paraId="5A589424" w14:textId="77777777" w:rsidR="00E011ED" w:rsidRPr="00E011ED" w:rsidRDefault="00E011ED" w:rsidP="00E011ED">
      <w:pPr>
        <w:rPr>
          <w:rFonts w:ascii="Arial" w:hAnsi="Arial"/>
          <w:sz w:val="22"/>
          <w:szCs w:val="20"/>
        </w:rPr>
      </w:pPr>
    </w:p>
    <w:p w14:paraId="13382191" w14:textId="1C6A3F1B" w:rsidR="00E011ED" w:rsidRPr="00E011ED" w:rsidRDefault="00E011ED" w:rsidP="00E011ED">
      <w:pPr>
        <w:rPr>
          <w:rFonts w:ascii="Arial" w:hAnsi="Arial"/>
          <w:sz w:val="22"/>
          <w:szCs w:val="20"/>
        </w:rPr>
      </w:pPr>
      <w:r w:rsidRPr="00E011ED">
        <w:rPr>
          <w:rFonts w:ascii="Arial" w:hAnsi="Arial"/>
          <w:sz w:val="22"/>
          <w:szCs w:val="20"/>
        </w:rPr>
        <w:t>PROMs are questionnaires which patients complete. They ask for the patient’s assessment of how health services and interventions have, over time, affected their quality of life, daily functioning, symptom severity, and other dimensions of health which only patients can know. PROMs promise to fill a vital gap in our knowledge about outcomes and about whether healthcare interventions actually make a difference to people</w:t>
      </w:r>
      <w:r w:rsidR="0062363B">
        <w:rPr>
          <w:rFonts w:ascii="Arial" w:hAnsi="Arial"/>
          <w:sz w:val="22"/>
          <w:szCs w:val="20"/>
        </w:rPr>
        <w:t>’</w:t>
      </w:r>
      <w:r w:rsidRPr="00E011ED">
        <w:rPr>
          <w:rFonts w:ascii="Arial" w:hAnsi="Arial"/>
          <w:sz w:val="22"/>
          <w:szCs w:val="20"/>
        </w:rPr>
        <w:t xml:space="preserve">s lives. </w:t>
      </w:r>
    </w:p>
    <w:p w14:paraId="6B6C6E25" w14:textId="77777777" w:rsidR="00E011ED" w:rsidRPr="00E011ED" w:rsidRDefault="00E011ED" w:rsidP="00E011ED">
      <w:pPr>
        <w:rPr>
          <w:rFonts w:ascii="Arial" w:hAnsi="Arial"/>
          <w:sz w:val="22"/>
          <w:szCs w:val="20"/>
        </w:rPr>
      </w:pPr>
    </w:p>
    <w:p w14:paraId="39CA83AB" w14:textId="3303BF95" w:rsidR="00E011ED" w:rsidRPr="00E011ED" w:rsidRDefault="00E011ED" w:rsidP="00E011ED">
      <w:pPr>
        <w:rPr>
          <w:rFonts w:ascii="Arial" w:hAnsi="Arial"/>
          <w:sz w:val="22"/>
          <w:szCs w:val="20"/>
        </w:rPr>
      </w:pPr>
      <w:r w:rsidRPr="00E011ED">
        <w:rPr>
          <w:rFonts w:ascii="Arial" w:hAnsi="Arial"/>
          <w:sz w:val="22"/>
          <w:szCs w:val="20"/>
        </w:rPr>
        <w:t xml:space="preserve">This Preface is the Australian Commission on Safety and Quality in Health Care’s (the Commission’s) introduction to the report that follows. The report was written by Kathryn Williams and colleagues at the Australian Health Services Research Institute (AHSRI), University of Wollongong. In this </w:t>
      </w:r>
      <w:r w:rsidR="0043682C">
        <w:rPr>
          <w:rFonts w:ascii="Arial" w:hAnsi="Arial"/>
          <w:sz w:val="22"/>
          <w:szCs w:val="20"/>
        </w:rPr>
        <w:t>p</w:t>
      </w:r>
      <w:r w:rsidRPr="00E011ED">
        <w:rPr>
          <w:rFonts w:ascii="Arial" w:hAnsi="Arial"/>
          <w:sz w:val="22"/>
          <w:szCs w:val="20"/>
        </w:rPr>
        <w:t>reface, we briefly put the report in</w:t>
      </w:r>
      <w:r w:rsidR="0062363B">
        <w:rPr>
          <w:rFonts w:ascii="Arial" w:hAnsi="Arial"/>
          <w:sz w:val="22"/>
          <w:szCs w:val="20"/>
        </w:rPr>
        <w:t>to</w:t>
      </w:r>
      <w:r w:rsidRPr="00E011ED">
        <w:rPr>
          <w:rFonts w:ascii="Arial" w:hAnsi="Arial"/>
          <w:sz w:val="22"/>
          <w:szCs w:val="20"/>
        </w:rPr>
        <w:t xml:space="preserve"> context and highlight some of its main messages and potential uses.</w:t>
      </w:r>
    </w:p>
    <w:p w14:paraId="292A0520" w14:textId="77777777" w:rsidR="00E011ED" w:rsidRPr="00E011ED" w:rsidRDefault="00E011ED" w:rsidP="00E011ED">
      <w:pPr>
        <w:keepNext/>
        <w:spacing w:before="240" w:after="60"/>
        <w:outlineLvl w:val="1"/>
        <w:rPr>
          <w:rStyle w:val="IntenseEmphasis"/>
        </w:rPr>
      </w:pPr>
      <w:r w:rsidRPr="00E011ED">
        <w:rPr>
          <w:rStyle w:val="IntenseEmphasis"/>
        </w:rPr>
        <w:t>Why was this document commissioned?</w:t>
      </w:r>
    </w:p>
    <w:p w14:paraId="4C135379" w14:textId="086E9BA4" w:rsidR="00E011ED" w:rsidRPr="00E011ED" w:rsidRDefault="00E011ED" w:rsidP="00E011ED">
      <w:pPr>
        <w:rPr>
          <w:rFonts w:ascii="Arial" w:hAnsi="Arial"/>
          <w:sz w:val="22"/>
          <w:szCs w:val="20"/>
        </w:rPr>
      </w:pPr>
      <w:r w:rsidRPr="00E011ED">
        <w:rPr>
          <w:rFonts w:ascii="Arial" w:hAnsi="Arial"/>
          <w:sz w:val="22"/>
          <w:szCs w:val="20"/>
        </w:rPr>
        <w:t xml:space="preserve">In Australia, PROMs are an emerging method of assessing the quality of health care. They are not yet embedded in routine measurement at regional, jurisdictional or national level. Internationally, such routine and consistent measurement is being developed or is already embedded in the health systems of several </w:t>
      </w:r>
      <w:proofErr w:type="gramStart"/>
      <w:r w:rsidR="00BE7270">
        <w:rPr>
          <w:rFonts w:ascii="Arial" w:hAnsi="Arial"/>
          <w:sz w:val="22"/>
          <w:szCs w:val="20"/>
        </w:rPr>
        <w:t>Organisation</w:t>
      </w:r>
      <w:proofErr w:type="gramEnd"/>
      <w:r w:rsidR="00BE7270">
        <w:rPr>
          <w:rFonts w:ascii="Arial" w:hAnsi="Arial"/>
          <w:sz w:val="22"/>
          <w:szCs w:val="20"/>
        </w:rPr>
        <w:t xml:space="preserve"> for Economic Co-</w:t>
      </w:r>
      <w:r w:rsidR="0062363B">
        <w:rPr>
          <w:rFonts w:ascii="Arial" w:hAnsi="Arial"/>
          <w:sz w:val="22"/>
          <w:szCs w:val="20"/>
        </w:rPr>
        <w:t>operation and Development (</w:t>
      </w:r>
      <w:r w:rsidRPr="00E011ED">
        <w:rPr>
          <w:rFonts w:ascii="Arial" w:hAnsi="Arial"/>
          <w:sz w:val="22"/>
          <w:szCs w:val="20"/>
        </w:rPr>
        <w:t>OECD</w:t>
      </w:r>
      <w:r w:rsidR="0062363B">
        <w:rPr>
          <w:rFonts w:ascii="Arial" w:hAnsi="Arial"/>
          <w:sz w:val="22"/>
          <w:szCs w:val="20"/>
        </w:rPr>
        <w:t>)</w:t>
      </w:r>
      <w:r w:rsidRPr="00E011ED">
        <w:rPr>
          <w:rFonts w:ascii="Arial" w:hAnsi="Arial"/>
          <w:sz w:val="22"/>
          <w:szCs w:val="20"/>
        </w:rPr>
        <w:t xml:space="preserve"> countries.  </w:t>
      </w:r>
    </w:p>
    <w:p w14:paraId="1C76214D" w14:textId="77777777" w:rsidR="00E011ED" w:rsidRPr="00E011ED" w:rsidRDefault="00E011ED" w:rsidP="00E011ED">
      <w:pPr>
        <w:rPr>
          <w:rFonts w:ascii="Arial" w:hAnsi="Arial"/>
          <w:sz w:val="22"/>
          <w:szCs w:val="20"/>
        </w:rPr>
      </w:pPr>
    </w:p>
    <w:p w14:paraId="7AE8405D" w14:textId="77777777" w:rsidR="00E011ED" w:rsidRPr="00E011ED" w:rsidRDefault="00E011ED" w:rsidP="00E011ED">
      <w:pPr>
        <w:rPr>
          <w:rFonts w:ascii="Arial" w:hAnsi="Arial"/>
          <w:sz w:val="22"/>
          <w:szCs w:val="20"/>
        </w:rPr>
      </w:pPr>
      <w:r w:rsidRPr="00E011ED">
        <w:rPr>
          <w:rFonts w:ascii="Arial" w:hAnsi="Arial"/>
          <w:sz w:val="22"/>
          <w:szCs w:val="20"/>
        </w:rPr>
        <w:t xml:space="preserve">The Commission is scoping an appropriate role at national level to support the consistent and routine use of PROMs to drive quality improvement in a way that brings patients’ voices and outcomes to the fore. Before scoping this role, it was necessary to learn about how PROMs are used in international health systems similar to Australia’s, to build up a detailed picture of best practice, and to learn from other countries’ experiences. </w:t>
      </w:r>
    </w:p>
    <w:p w14:paraId="3AFA353C" w14:textId="77777777" w:rsidR="00E011ED" w:rsidRPr="00E011ED" w:rsidRDefault="00E011ED" w:rsidP="00E011ED">
      <w:pPr>
        <w:rPr>
          <w:rFonts w:ascii="Arial" w:hAnsi="Arial"/>
          <w:sz w:val="22"/>
          <w:szCs w:val="20"/>
        </w:rPr>
      </w:pPr>
    </w:p>
    <w:p w14:paraId="2BD9059B" w14:textId="31D989A0" w:rsidR="00E011ED" w:rsidRPr="00E011ED" w:rsidRDefault="00E011ED" w:rsidP="00E011ED">
      <w:pPr>
        <w:rPr>
          <w:rFonts w:ascii="Arial" w:hAnsi="Arial"/>
          <w:sz w:val="22"/>
          <w:szCs w:val="20"/>
        </w:rPr>
      </w:pPr>
      <w:r w:rsidRPr="00E011ED">
        <w:rPr>
          <w:rFonts w:ascii="Arial" w:hAnsi="Arial"/>
          <w:sz w:val="22"/>
          <w:szCs w:val="20"/>
        </w:rPr>
        <w:t>In particular, we were interested in answering the following four questions</w:t>
      </w:r>
      <w:r w:rsidR="0062363B">
        <w:rPr>
          <w:rFonts w:ascii="Arial" w:hAnsi="Arial"/>
          <w:sz w:val="22"/>
          <w:szCs w:val="20"/>
        </w:rPr>
        <w:t>:</w:t>
      </w:r>
    </w:p>
    <w:p w14:paraId="3FB8D7BC" w14:textId="77777777" w:rsidR="00E011ED" w:rsidRPr="00E011ED" w:rsidRDefault="00E011ED" w:rsidP="00E011ED">
      <w:pPr>
        <w:numPr>
          <w:ilvl w:val="0"/>
          <w:numId w:val="24"/>
        </w:numPr>
        <w:spacing w:before="60" w:after="60"/>
        <w:rPr>
          <w:rFonts w:ascii="Arial" w:hAnsi="Arial"/>
          <w:sz w:val="22"/>
          <w:szCs w:val="20"/>
          <w:lang w:eastAsia="zh-CN" w:bidi="th-TH"/>
        </w:rPr>
      </w:pPr>
      <w:r w:rsidRPr="00E011ED">
        <w:rPr>
          <w:rFonts w:ascii="Arial" w:hAnsi="Arial"/>
          <w:sz w:val="22"/>
          <w:szCs w:val="20"/>
          <w:lang w:eastAsia="zh-CN" w:bidi="th-TH"/>
        </w:rPr>
        <w:t>What is the rationale for collecting patient-reported outcome information?</w:t>
      </w:r>
    </w:p>
    <w:p w14:paraId="31392BA1" w14:textId="77777777" w:rsidR="00E011ED" w:rsidRPr="00E011ED" w:rsidRDefault="00E011ED" w:rsidP="00E011ED">
      <w:pPr>
        <w:numPr>
          <w:ilvl w:val="0"/>
          <w:numId w:val="24"/>
        </w:numPr>
        <w:spacing w:before="60" w:after="60"/>
        <w:rPr>
          <w:rFonts w:ascii="Arial" w:hAnsi="Arial"/>
          <w:sz w:val="22"/>
          <w:szCs w:val="20"/>
          <w:lang w:eastAsia="zh-CN" w:bidi="th-TH"/>
        </w:rPr>
      </w:pPr>
      <w:r w:rsidRPr="00E011ED">
        <w:rPr>
          <w:rFonts w:ascii="Arial" w:hAnsi="Arial"/>
          <w:sz w:val="22"/>
          <w:szCs w:val="20"/>
          <w:lang w:eastAsia="zh-CN" w:bidi="th-TH"/>
        </w:rPr>
        <w:t>What mechanisms are used internationally for the routine collection and aggregation of patient-reported outcome information at national or state/province level, and are there particular patient-reported outcome measures and conditions which are more commonly aggregated and reported at this level?</w:t>
      </w:r>
    </w:p>
    <w:p w14:paraId="794B7B47" w14:textId="77777777" w:rsidR="00E011ED" w:rsidRPr="00E011ED" w:rsidRDefault="00E011ED" w:rsidP="00E011ED">
      <w:pPr>
        <w:numPr>
          <w:ilvl w:val="0"/>
          <w:numId w:val="24"/>
        </w:numPr>
        <w:spacing w:before="60" w:after="60"/>
        <w:rPr>
          <w:rFonts w:ascii="Arial" w:hAnsi="Arial"/>
          <w:sz w:val="22"/>
          <w:szCs w:val="20"/>
          <w:lang w:eastAsia="zh-CN" w:bidi="th-TH"/>
        </w:rPr>
      </w:pPr>
      <w:r w:rsidRPr="00E011ED">
        <w:rPr>
          <w:rFonts w:ascii="Arial" w:hAnsi="Arial"/>
          <w:sz w:val="22"/>
          <w:szCs w:val="20"/>
          <w:lang w:eastAsia="zh-CN" w:bidi="th-TH"/>
        </w:rPr>
        <w:t>What are the reported uses of patient-reported outcome information in terms of quality and safety improvement?</w:t>
      </w:r>
    </w:p>
    <w:p w14:paraId="5FC5510C" w14:textId="77777777" w:rsidR="00E011ED" w:rsidRPr="00E011ED" w:rsidRDefault="00E011ED" w:rsidP="00E011ED">
      <w:pPr>
        <w:numPr>
          <w:ilvl w:val="0"/>
          <w:numId w:val="24"/>
        </w:numPr>
        <w:spacing w:before="60" w:after="60"/>
        <w:rPr>
          <w:rFonts w:ascii="Arial" w:hAnsi="Arial"/>
          <w:sz w:val="22"/>
          <w:szCs w:val="20"/>
          <w:lang w:eastAsia="zh-CN" w:bidi="th-TH"/>
        </w:rPr>
      </w:pPr>
      <w:r w:rsidRPr="00E011ED">
        <w:rPr>
          <w:rFonts w:ascii="Arial" w:hAnsi="Arial"/>
          <w:sz w:val="22"/>
          <w:szCs w:val="20"/>
          <w:lang w:eastAsia="zh-CN" w:bidi="th-TH"/>
        </w:rPr>
        <w:t>What have been the reported impacts, benefits and challenges of collection of patient-reported outcome information at national or state/province level?</w:t>
      </w:r>
    </w:p>
    <w:p w14:paraId="2FC315BF" w14:textId="77777777" w:rsidR="00E011ED" w:rsidRPr="00E011ED" w:rsidRDefault="00E011ED" w:rsidP="00E011ED">
      <w:pPr>
        <w:rPr>
          <w:rFonts w:ascii="Arial" w:hAnsi="Arial"/>
          <w:sz w:val="22"/>
          <w:szCs w:val="20"/>
        </w:rPr>
      </w:pPr>
    </w:p>
    <w:p w14:paraId="6A2618CD" w14:textId="2DB50A78" w:rsidR="00E011ED" w:rsidRPr="00E011ED" w:rsidRDefault="00E011ED" w:rsidP="00E011ED">
      <w:pPr>
        <w:rPr>
          <w:rFonts w:ascii="Arial" w:hAnsi="Arial"/>
          <w:sz w:val="22"/>
          <w:szCs w:val="20"/>
        </w:rPr>
      </w:pPr>
      <w:r w:rsidRPr="00E011ED">
        <w:rPr>
          <w:rFonts w:ascii="Arial" w:hAnsi="Arial"/>
          <w:sz w:val="22"/>
          <w:szCs w:val="20"/>
        </w:rPr>
        <w:t xml:space="preserve">To assess the evidence base and to answer these questions, the Commission sought expressions of interest in mid-2016 for this </w:t>
      </w:r>
      <w:r w:rsidR="0062363B">
        <w:rPr>
          <w:rFonts w:ascii="Arial" w:hAnsi="Arial"/>
          <w:sz w:val="22"/>
          <w:szCs w:val="20"/>
        </w:rPr>
        <w:t>l</w:t>
      </w:r>
      <w:r w:rsidRPr="00E011ED">
        <w:rPr>
          <w:rFonts w:ascii="Arial" w:hAnsi="Arial"/>
          <w:sz w:val="22"/>
          <w:szCs w:val="20"/>
        </w:rPr>
        <w:t xml:space="preserve">iterature </w:t>
      </w:r>
      <w:r w:rsidR="0062363B">
        <w:rPr>
          <w:rFonts w:ascii="Arial" w:hAnsi="Arial"/>
          <w:sz w:val="22"/>
          <w:szCs w:val="20"/>
        </w:rPr>
        <w:t>r</w:t>
      </w:r>
      <w:r w:rsidRPr="00E011ED">
        <w:rPr>
          <w:rFonts w:ascii="Arial" w:hAnsi="Arial"/>
          <w:sz w:val="22"/>
          <w:szCs w:val="20"/>
        </w:rPr>
        <w:t xml:space="preserve">eview and its companion document, an </w:t>
      </w:r>
      <w:r w:rsidR="0062363B">
        <w:rPr>
          <w:rFonts w:ascii="Arial" w:hAnsi="Arial"/>
          <w:sz w:val="22"/>
          <w:szCs w:val="20"/>
        </w:rPr>
        <w:t>e</w:t>
      </w:r>
      <w:r w:rsidRPr="00E011ED">
        <w:rPr>
          <w:rFonts w:ascii="Arial" w:hAnsi="Arial"/>
          <w:sz w:val="22"/>
          <w:szCs w:val="20"/>
        </w:rPr>
        <w:t>nvironment</w:t>
      </w:r>
      <w:r w:rsidR="0043682C">
        <w:rPr>
          <w:rFonts w:ascii="Arial" w:hAnsi="Arial"/>
          <w:sz w:val="22"/>
          <w:szCs w:val="20"/>
        </w:rPr>
        <w:t>al</w:t>
      </w:r>
      <w:r w:rsidRPr="00E011ED">
        <w:rPr>
          <w:rFonts w:ascii="Arial" w:hAnsi="Arial"/>
          <w:sz w:val="22"/>
          <w:szCs w:val="20"/>
        </w:rPr>
        <w:t xml:space="preserve"> </w:t>
      </w:r>
      <w:r w:rsidR="0062363B">
        <w:rPr>
          <w:rFonts w:ascii="Arial" w:hAnsi="Arial"/>
          <w:sz w:val="22"/>
          <w:szCs w:val="20"/>
        </w:rPr>
        <w:t>s</w:t>
      </w:r>
      <w:r w:rsidRPr="00E011ED">
        <w:rPr>
          <w:rFonts w:ascii="Arial" w:hAnsi="Arial"/>
          <w:sz w:val="22"/>
          <w:szCs w:val="20"/>
        </w:rPr>
        <w:t>can. The AHSRI at University of Wollongong made a strong submission based on extensive prior experience in PROMs-related research and in the application of PROMs within health services.</w:t>
      </w:r>
    </w:p>
    <w:p w14:paraId="52925733" w14:textId="77777777" w:rsidR="00E011ED" w:rsidRPr="00E011ED" w:rsidRDefault="00E011ED" w:rsidP="00E011ED">
      <w:pPr>
        <w:keepNext/>
        <w:spacing w:before="240" w:after="60"/>
        <w:outlineLvl w:val="1"/>
        <w:rPr>
          <w:rStyle w:val="IntenseEmphasis"/>
        </w:rPr>
      </w:pPr>
      <w:r w:rsidRPr="00E011ED">
        <w:rPr>
          <w:rStyle w:val="IntenseEmphasis"/>
        </w:rPr>
        <w:lastRenderedPageBreak/>
        <w:t>What were the main findings and recommendations?</w:t>
      </w:r>
    </w:p>
    <w:p w14:paraId="53281A7D" w14:textId="155F79FC" w:rsidR="00E011ED" w:rsidRPr="00E011ED" w:rsidRDefault="00E011ED" w:rsidP="00E011ED">
      <w:pPr>
        <w:rPr>
          <w:rFonts w:ascii="Arial" w:hAnsi="Arial"/>
          <w:sz w:val="22"/>
          <w:szCs w:val="20"/>
          <w:lang w:eastAsia="zh-CN" w:bidi="th-TH"/>
        </w:rPr>
      </w:pPr>
      <w:r w:rsidRPr="00E011ED">
        <w:rPr>
          <w:rFonts w:ascii="Arial" w:hAnsi="Arial"/>
          <w:sz w:val="22"/>
          <w:szCs w:val="20"/>
          <w:lang w:eastAsia="zh-CN" w:bidi="th-TH"/>
        </w:rPr>
        <w:t xml:space="preserve">The countries most advanced in implementing PROMs at a national or jurisdictional level are England, the Netherlands, Sweden and the United States, with increasing interest in a national approach in Canada. Perhaps the most striking finding from the </w:t>
      </w:r>
      <w:r w:rsidR="0062363B">
        <w:rPr>
          <w:rFonts w:ascii="Arial" w:hAnsi="Arial"/>
          <w:sz w:val="22"/>
          <w:szCs w:val="20"/>
          <w:lang w:eastAsia="zh-CN" w:bidi="th-TH"/>
        </w:rPr>
        <w:t>r</w:t>
      </w:r>
      <w:r w:rsidRPr="00E011ED">
        <w:rPr>
          <w:rFonts w:ascii="Arial" w:hAnsi="Arial"/>
          <w:sz w:val="22"/>
          <w:szCs w:val="20"/>
          <w:lang w:eastAsia="zh-CN" w:bidi="th-TH"/>
        </w:rPr>
        <w:t xml:space="preserve">eview is the wide variety of purposes for which PROMs are now being used, in research, clinical practice and health services management. For example, they are used to promote shared decision making and self-management at the individual level of the clinical interaction as well as at the aggregate level as indicators of the quality of healthcare provided by an organisation. </w:t>
      </w:r>
    </w:p>
    <w:p w14:paraId="448D1AE1" w14:textId="77777777" w:rsidR="00E011ED" w:rsidRPr="00E011ED" w:rsidRDefault="00E011ED" w:rsidP="00E011ED">
      <w:pPr>
        <w:rPr>
          <w:rFonts w:ascii="Arial" w:hAnsi="Arial"/>
          <w:sz w:val="22"/>
          <w:szCs w:val="20"/>
          <w:lang w:eastAsia="zh-CN" w:bidi="th-TH"/>
        </w:rPr>
      </w:pPr>
    </w:p>
    <w:p w14:paraId="744D1209" w14:textId="6B0F13DD" w:rsidR="00E011ED" w:rsidRPr="00E011ED" w:rsidRDefault="00E011ED" w:rsidP="00E011ED">
      <w:pPr>
        <w:rPr>
          <w:rFonts w:ascii="Arial" w:hAnsi="Arial"/>
          <w:sz w:val="22"/>
          <w:szCs w:val="20"/>
        </w:rPr>
      </w:pPr>
      <w:r w:rsidRPr="00E011ED">
        <w:rPr>
          <w:rFonts w:ascii="Arial" w:hAnsi="Arial"/>
          <w:sz w:val="22"/>
          <w:szCs w:val="20"/>
          <w:lang w:eastAsia="zh-CN" w:bidi="th-TH"/>
        </w:rPr>
        <w:t xml:space="preserve">Overall, the </w:t>
      </w:r>
      <w:r w:rsidR="0062363B">
        <w:rPr>
          <w:rFonts w:ascii="Arial" w:hAnsi="Arial"/>
          <w:sz w:val="22"/>
          <w:szCs w:val="20"/>
          <w:lang w:eastAsia="zh-CN" w:bidi="th-TH"/>
        </w:rPr>
        <w:t>r</w:t>
      </w:r>
      <w:r w:rsidRPr="00E011ED">
        <w:rPr>
          <w:rFonts w:ascii="Arial" w:hAnsi="Arial"/>
          <w:sz w:val="22"/>
          <w:szCs w:val="20"/>
          <w:lang w:eastAsia="zh-CN" w:bidi="th-TH"/>
        </w:rPr>
        <w:t xml:space="preserve">eview shows that in many of the countries studied, PROMs are integral parts of a movement towards patient-centred systems of structuring, monitoring, delivering and financing health care. Increasingly, quality is being seen as defined by the patient, not just by the clinician or policymaker. It is therefore fitting that the patient assessment of quality made possible by PROMs are becoming widespread. The </w:t>
      </w:r>
      <w:r w:rsidR="0062363B">
        <w:rPr>
          <w:rFonts w:ascii="Arial" w:hAnsi="Arial"/>
          <w:sz w:val="22"/>
          <w:szCs w:val="20"/>
          <w:lang w:eastAsia="zh-CN" w:bidi="th-TH"/>
        </w:rPr>
        <w:t>r</w:t>
      </w:r>
      <w:r w:rsidRPr="00E011ED">
        <w:rPr>
          <w:rFonts w:ascii="Arial" w:hAnsi="Arial"/>
          <w:sz w:val="22"/>
          <w:szCs w:val="20"/>
          <w:lang w:eastAsia="zh-CN" w:bidi="th-TH"/>
        </w:rPr>
        <w:t>eview also reflects on implementation challenges associated with PROMs, and notes that the evidence supporting PROMs is, for some applications, still equivocal.</w:t>
      </w:r>
    </w:p>
    <w:p w14:paraId="4BB9DD7A" w14:textId="77777777" w:rsidR="00E011ED" w:rsidRPr="00E011ED" w:rsidRDefault="00E011ED" w:rsidP="00E011ED">
      <w:pPr>
        <w:rPr>
          <w:rFonts w:ascii="Arial" w:hAnsi="Arial"/>
          <w:sz w:val="22"/>
          <w:szCs w:val="20"/>
        </w:rPr>
      </w:pPr>
    </w:p>
    <w:p w14:paraId="3472750D" w14:textId="77777777" w:rsidR="00E011ED" w:rsidRPr="00E011ED" w:rsidRDefault="00E011ED" w:rsidP="00E011ED">
      <w:pPr>
        <w:rPr>
          <w:rFonts w:ascii="Arial" w:hAnsi="Arial"/>
          <w:sz w:val="22"/>
          <w:szCs w:val="20"/>
        </w:rPr>
      </w:pPr>
      <w:r w:rsidRPr="00E011ED">
        <w:rPr>
          <w:rFonts w:ascii="Arial" w:hAnsi="Arial"/>
          <w:sz w:val="22"/>
          <w:szCs w:val="20"/>
        </w:rPr>
        <w:t>The report makes several recommendations for the Commission’s potential role in helping to build on this existing work to help embed PROMs in Australian health care. These will be taken into consideration (but not necessarily taken up) as the Commission develops its future work on PROMs.</w:t>
      </w:r>
    </w:p>
    <w:p w14:paraId="2601447F" w14:textId="77777777" w:rsidR="00E011ED" w:rsidRPr="00E011ED" w:rsidRDefault="00E011ED" w:rsidP="00E011ED">
      <w:pPr>
        <w:keepNext/>
        <w:spacing w:before="240" w:after="60"/>
        <w:outlineLvl w:val="1"/>
        <w:rPr>
          <w:rStyle w:val="IntenseEmphasis"/>
        </w:rPr>
      </w:pPr>
      <w:r w:rsidRPr="00E011ED">
        <w:rPr>
          <w:rStyle w:val="IntenseEmphasis"/>
        </w:rPr>
        <w:t>How can this document help you?</w:t>
      </w:r>
    </w:p>
    <w:p w14:paraId="19AD8EA3" w14:textId="77777777" w:rsidR="00E011ED" w:rsidRPr="00E011ED" w:rsidRDefault="00E011ED" w:rsidP="00E011ED">
      <w:pPr>
        <w:rPr>
          <w:rFonts w:ascii="Arial" w:hAnsi="Arial"/>
          <w:sz w:val="22"/>
          <w:szCs w:val="20"/>
        </w:rPr>
      </w:pPr>
    </w:p>
    <w:p w14:paraId="3245B62B" w14:textId="3C79EDA9" w:rsidR="00E011ED" w:rsidRPr="00E011ED" w:rsidRDefault="00E011ED" w:rsidP="00E011ED">
      <w:pPr>
        <w:rPr>
          <w:rFonts w:ascii="Arial" w:hAnsi="Arial"/>
          <w:sz w:val="22"/>
          <w:szCs w:val="20"/>
        </w:rPr>
      </w:pPr>
      <w:r w:rsidRPr="00E011ED">
        <w:rPr>
          <w:rFonts w:ascii="Arial" w:hAnsi="Arial"/>
          <w:sz w:val="22"/>
          <w:szCs w:val="20"/>
        </w:rPr>
        <w:t xml:space="preserve">The Commission intends that governments, researchers, managers, health professionals and consumer groups will find this document a useful resource when exploring how PROMs might help their organisation achieve a more person-centred approach to quality and safety improvement. The accompanying spreadsheet enables readers to filter and sort articles and resources referred to in the </w:t>
      </w:r>
      <w:r w:rsidR="0062363B">
        <w:rPr>
          <w:rFonts w:ascii="Arial" w:hAnsi="Arial"/>
          <w:sz w:val="22"/>
          <w:szCs w:val="20"/>
        </w:rPr>
        <w:t>r</w:t>
      </w:r>
      <w:r w:rsidRPr="00E011ED">
        <w:rPr>
          <w:rFonts w:ascii="Arial" w:hAnsi="Arial"/>
          <w:sz w:val="22"/>
          <w:szCs w:val="20"/>
        </w:rPr>
        <w:t xml:space="preserve">eview. </w:t>
      </w:r>
    </w:p>
    <w:p w14:paraId="376A56E1" w14:textId="77777777" w:rsidR="00E011ED" w:rsidRPr="00E011ED" w:rsidRDefault="00E011ED" w:rsidP="00E011ED">
      <w:pPr>
        <w:rPr>
          <w:rFonts w:ascii="Arial" w:hAnsi="Arial"/>
          <w:sz w:val="22"/>
          <w:szCs w:val="20"/>
        </w:rPr>
      </w:pPr>
    </w:p>
    <w:p w14:paraId="0593C59E" w14:textId="757E7BA8" w:rsidR="00E011ED" w:rsidRPr="00E011ED" w:rsidRDefault="0043682C" w:rsidP="00E011ED">
      <w:pPr>
        <w:rPr>
          <w:rFonts w:ascii="Arial" w:hAnsi="Arial"/>
          <w:sz w:val="22"/>
          <w:szCs w:val="20"/>
        </w:rPr>
      </w:pPr>
      <w:r>
        <w:rPr>
          <w:rFonts w:ascii="Arial" w:hAnsi="Arial"/>
          <w:sz w:val="22"/>
          <w:szCs w:val="20"/>
        </w:rPr>
        <w:t>The</w:t>
      </w:r>
      <w:r w:rsidR="00E011ED" w:rsidRPr="00E011ED">
        <w:rPr>
          <w:rFonts w:ascii="Arial" w:hAnsi="Arial"/>
          <w:sz w:val="22"/>
          <w:szCs w:val="20"/>
        </w:rPr>
        <w:t xml:space="preserve"> information contained in this </w:t>
      </w:r>
      <w:r w:rsidR="0062363B">
        <w:rPr>
          <w:rFonts w:ascii="Arial" w:hAnsi="Arial"/>
          <w:sz w:val="22"/>
          <w:szCs w:val="20"/>
        </w:rPr>
        <w:t>r</w:t>
      </w:r>
      <w:r w:rsidR="00E011ED" w:rsidRPr="00E011ED">
        <w:rPr>
          <w:rFonts w:ascii="Arial" w:hAnsi="Arial"/>
          <w:sz w:val="22"/>
          <w:szCs w:val="20"/>
        </w:rPr>
        <w:t>eview is based on a search of academic and grey literature databases between June and August 2016. The search was restricted to publications issued in the last ten years from Australia, New Zealand, countries of the UK, Ireland, France, Germany, the Netherlands, Norway, Finland, Sweden, Denmark, the USA and Canada.</w:t>
      </w:r>
    </w:p>
    <w:p w14:paraId="1110E3A4" w14:textId="77777777" w:rsidR="00E011ED" w:rsidRPr="00E011ED" w:rsidRDefault="00E011ED" w:rsidP="00E011ED">
      <w:pPr>
        <w:keepNext/>
        <w:spacing w:before="240" w:after="60"/>
        <w:outlineLvl w:val="1"/>
        <w:rPr>
          <w:rStyle w:val="IntenseEmphasis"/>
        </w:rPr>
      </w:pPr>
      <w:r w:rsidRPr="00E011ED">
        <w:rPr>
          <w:rStyle w:val="IntenseEmphasis"/>
        </w:rPr>
        <w:t>What will the Commission do next?</w:t>
      </w:r>
    </w:p>
    <w:p w14:paraId="4FF9C89E" w14:textId="77777777" w:rsidR="00E011ED" w:rsidRPr="00E011ED" w:rsidRDefault="00E011ED" w:rsidP="00E011ED">
      <w:pPr>
        <w:spacing w:line="276" w:lineRule="auto"/>
        <w:rPr>
          <w:rFonts w:ascii="Arial" w:hAnsi="Arial"/>
          <w:color w:val="00B0F0"/>
          <w:sz w:val="22"/>
          <w:szCs w:val="20"/>
        </w:rPr>
      </w:pPr>
      <w:r w:rsidRPr="00E011ED">
        <w:rPr>
          <w:rFonts w:ascii="Arial" w:hAnsi="Arial"/>
          <w:color w:val="00B0F0"/>
          <w:sz w:val="22"/>
          <w:szCs w:val="20"/>
        </w:rPr>
        <w:t xml:space="preserve"> </w:t>
      </w:r>
    </w:p>
    <w:p w14:paraId="3C923E86" w14:textId="010A1D23" w:rsidR="00E011ED" w:rsidRPr="00E011ED" w:rsidRDefault="00E011ED" w:rsidP="00E011ED">
      <w:pPr>
        <w:rPr>
          <w:rFonts w:ascii="Arial" w:hAnsi="Arial"/>
          <w:sz w:val="22"/>
          <w:szCs w:val="20"/>
        </w:rPr>
      </w:pPr>
      <w:r w:rsidRPr="00E011ED">
        <w:rPr>
          <w:rFonts w:ascii="Arial" w:hAnsi="Arial"/>
          <w:sz w:val="22"/>
          <w:szCs w:val="20"/>
        </w:rPr>
        <w:t xml:space="preserve">The Commission is releasing a separate </w:t>
      </w:r>
      <w:r w:rsidR="0062363B">
        <w:rPr>
          <w:rFonts w:ascii="Arial" w:hAnsi="Arial"/>
          <w:sz w:val="22"/>
          <w:szCs w:val="20"/>
        </w:rPr>
        <w:t>e</w:t>
      </w:r>
      <w:r w:rsidRPr="00E011ED">
        <w:rPr>
          <w:rFonts w:ascii="Arial" w:hAnsi="Arial"/>
          <w:sz w:val="22"/>
          <w:szCs w:val="20"/>
        </w:rPr>
        <w:t>nvironment</w:t>
      </w:r>
      <w:r w:rsidR="0043682C">
        <w:rPr>
          <w:rFonts w:ascii="Arial" w:hAnsi="Arial"/>
          <w:sz w:val="22"/>
          <w:szCs w:val="20"/>
        </w:rPr>
        <w:t>al</w:t>
      </w:r>
      <w:r w:rsidRPr="00E011ED">
        <w:rPr>
          <w:rFonts w:ascii="Arial" w:hAnsi="Arial"/>
          <w:sz w:val="22"/>
          <w:szCs w:val="20"/>
        </w:rPr>
        <w:t xml:space="preserve"> </w:t>
      </w:r>
      <w:r w:rsidR="0062363B">
        <w:rPr>
          <w:rFonts w:ascii="Arial" w:hAnsi="Arial"/>
          <w:sz w:val="22"/>
          <w:szCs w:val="20"/>
        </w:rPr>
        <w:t>s</w:t>
      </w:r>
      <w:r w:rsidRPr="00E011ED">
        <w:rPr>
          <w:rFonts w:ascii="Arial" w:hAnsi="Arial"/>
          <w:sz w:val="22"/>
          <w:szCs w:val="20"/>
        </w:rPr>
        <w:t xml:space="preserve">can alongside this </w:t>
      </w:r>
      <w:r w:rsidR="0062363B">
        <w:rPr>
          <w:rFonts w:ascii="Arial" w:hAnsi="Arial"/>
          <w:sz w:val="22"/>
          <w:szCs w:val="20"/>
        </w:rPr>
        <w:t>l</w:t>
      </w:r>
      <w:r w:rsidRPr="00E011ED">
        <w:rPr>
          <w:rFonts w:ascii="Arial" w:hAnsi="Arial"/>
          <w:sz w:val="22"/>
          <w:szCs w:val="20"/>
        </w:rPr>
        <w:t xml:space="preserve">iterature </w:t>
      </w:r>
      <w:r w:rsidR="0062363B">
        <w:rPr>
          <w:rFonts w:ascii="Arial" w:hAnsi="Arial"/>
          <w:sz w:val="22"/>
          <w:szCs w:val="20"/>
        </w:rPr>
        <w:t>r</w:t>
      </w:r>
      <w:r w:rsidRPr="00E011ED">
        <w:rPr>
          <w:rFonts w:ascii="Arial" w:hAnsi="Arial"/>
          <w:sz w:val="22"/>
          <w:szCs w:val="20"/>
        </w:rPr>
        <w:t>eview. We recommend reading the two reports together, as the literature review puts PROMs into a wider</w:t>
      </w:r>
      <w:r w:rsidR="0062363B">
        <w:rPr>
          <w:rFonts w:ascii="Arial" w:hAnsi="Arial"/>
          <w:sz w:val="22"/>
          <w:szCs w:val="20"/>
        </w:rPr>
        <w:t>,</w:t>
      </w:r>
      <w:r w:rsidRPr="00E011ED">
        <w:rPr>
          <w:rFonts w:ascii="Arial" w:hAnsi="Arial"/>
          <w:sz w:val="22"/>
          <w:szCs w:val="20"/>
        </w:rPr>
        <w:t xml:space="preserve"> international context and synthesises research evidence on best practice in their development, collection and use.</w:t>
      </w:r>
    </w:p>
    <w:p w14:paraId="51756E73" w14:textId="77777777" w:rsidR="00E011ED" w:rsidRPr="00E011ED" w:rsidRDefault="00E011ED" w:rsidP="00E011ED">
      <w:pPr>
        <w:rPr>
          <w:rFonts w:ascii="Arial" w:hAnsi="Arial"/>
          <w:sz w:val="22"/>
          <w:szCs w:val="20"/>
        </w:rPr>
      </w:pPr>
    </w:p>
    <w:p w14:paraId="211B0E77" w14:textId="77777777" w:rsidR="00E011ED" w:rsidRPr="00E011ED" w:rsidRDefault="00E011ED" w:rsidP="00E011ED">
      <w:pPr>
        <w:rPr>
          <w:rFonts w:ascii="Arial" w:hAnsi="Arial"/>
          <w:sz w:val="22"/>
          <w:szCs w:val="20"/>
        </w:rPr>
      </w:pPr>
      <w:r w:rsidRPr="00E011ED">
        <w:rPr>
          <w:rFonts w:ascii="Arial" w:hAnsi="Arial"/>
          <w:sz w:val="22"/>
          <w:szCs w:val="20"/>
        </w:rPr>
        <w:t>The Commission will now use the findings of the two documents as a basis for developing a series of options for a national framework and resources. These will support governments and health services around Australia to use PROMs in ways that are backed by evidence and which build on and learn from existing initiatives.</w:t>
      </w:r>
    </w:p>
    <w:p w14:paraId="2606B928" w14:textId="77777777" w:rsidR="00E011ED" w:rsidRPr="00E011ED" w:rsidRDefault="00E011ED" w:rsidP="00E011ED">
      <w:pPr>
        <w:rPr>
          <w:rFonts w:ascii="Arial" w:hAnsi="Arial"/>
          <w:color w:val="00B0F0"/>
          <w:sz w:val="22"/>
          <w:szCs w:val="20"/>
        </w:rPr>
      </w:pPr>
    </w:p>
    <w:p w14:paraId="3B816776" w14:textId="5999FB42" w:rsidR="0043682C" w:rsidRDefault="00E011ED" w:rsidP="00E011ED">
      <w:pPr>
        <w:rPr>
          <w:rFonts w:ascii="Arial" w:hAnsi="Arial"/>
          <w:sz w:val="22"/>
          <w:szCs w:val="20"/>
        </w:rPr>
        <w:sectPr w:rsidR="0043682C" w:rsidSect="00A96292">
          <w:headerReference w:type="even" r:id="rId14"/>
          <w:headerReference w:type="default" r:id="rId15"/>
          <w:footerReference w:type="even" r:id="rId16"/>
          <w:headerReference w:type="first" r:id="rId17"/>
          <w:pgSz w:w="11906" w:h="16838"/>
          <w:pgMar w:top="1440" w:right="1440" w:bottom="1440" w:left="1440" w:header="709" w:footer="709" w:gutter="0"/>
          <w:cols w:space="708"/>
          <w:docGrid w:linePitch="360"/>
        </w:sectPr>
      </w:pPr>
      <w:r w:rsidRPr="00E011ED">
        <w:rPr>
          <w:rFonts w:ascii="Arial" w:hAnsi="Arial"/>
          <w:sz w:val="22"/>
          <w:szCs w:val="20"/>
        </w:rPr>
        <w:t xml:space="preserve">This work complements other current work at the Commission. Scoping the role of PROMs in assessing low-value care for certain conditions was one of the recommendations of the </w:t>
      </w:r>
      <w:r w:rsidR="0062363B" w:rsidRPr="003E02F5">
        <w:rPr>
          <w:rFonts w:ascii="Arial" w:hAnsi="Arial"/>
          <w:sz w:val="22"/>
          <w:szCs w:val="20"/>
        </w:rPr>
        <w:t xml:space="preserve">first </w:t>
      </w:r>
      <w:r w:rsidR="0062363B" w:rsidRPr="00255722">
        <w:rPr>
          <w:rFonts w:ascii="Arial" w:hAnsi="Arial"/>
          <w:i/>
          <w:sz w:val="22"/>
          <w:szCs w:val="20"/>
        </w:rPr>
        <w:t>Australian Atlas on Healthcare Variation</w:t>
      </w:r>
      <w:r w:rsidR="0062363B" w:rsidRPr="003E02F5">
        <w:rPr>
          <w:rFonts w:ascii="Arial" w:hAnsi="Arial"/>
          <w:sz w:val="22"/>
          <w:szCs w:val="20"/>
        </w:rPr>
        <w:t xml:space="preserve">, and the version </w:t>
      </w:r>
      <w:r w:rsidR="0062363B">
        <w:rPr>
          <w:rFonts w:ascii="Arial" w:hAnsi="Arial"/>
          <w:sz w:val="22"/>
          <w:szCs w:val="20"/>
        </w:rPr>
        <w:t xml:space="preserve">two </w:t>
      </w:r>
      <w:r w:rsidR="0062363B" w:rsidRPr="003E02F5">
        <w:rPr>
          <w:rFonts w:ascii="Arial" w:hAnsi="Arial"/>
          <w:sz w:val="22"/>
          <w:szCs w:val="20"/>
        </w:rPr>
        <w:t xml:space="preserve">of the </w:t>
      </w:r>
      <w:r w:rsidR="0062363B">
        <w:rPr>
          <w:rFonts w:ascii="Arial" w:hAnsi="Arial"/>
          <w:sz w:val="22"/>
          <w:szCs w:val="20"/>
        </w:rPr>
        <w:t>National Safety and Quality Health Service (</w:t>
      </w:r>
      <w:r w:rsidR="0062363B" w:rsidRPr="003E02F5">
        <w:rPr>
          <w:rFonts w:ascii="Arial" w:hAnsi="Arial"/>
          <w:sz w:val="22"/>
          <w:szCs w:val="20"/>
        </w:rPr>
        <w:t>NSQHS</w:t>
      </w:r>
      <w:r w:rsidR="0062363B">
        <w:rPr>
          <w:rFonts w:ascii="Arial" w:hAnsi="Arial"/>
          <w:sz w:val="22"/>
          <w:szCs w:val="20"/>
        </w:rPr>
        <w:t>)</w:t>
      </w:r>
      <w:r w:rsidR="0062363B" w:rsidRPr="003E02F5">
        <w:rPr>
          <w:rFonts w:ascii="Arial" w:hAnsi="Arial"/>
          <w:sz w:val="22"/>
          <w:szCs w:val="20"/>
        </w:rPr>
        <w:t xml:space="preserve"> Standards promotes a strong focus on person-centred care.</w:t>
      </w:r>
    </w:p>
    <w:p w14:paraId="075742A0" w14:textId="48B3F9C2" w:rsidR="0043682C" w:rsidRDefault="0043682C" w:rsidP="00E011ED">
      <w:pPr>
        <w:rPr>
          <w:rFonts w:ascii="Arial" w:hAnsi="Arial"/>
          <w:sz w:val="22"/>
          <w:szCs w:val="20"/>
        </w:rPr>
      </w:pPr>
    </w:p>
    <w:p w14:paraId="594975BB" w14:textId="77777777" w:rsidR="0043682C" w:rsidRDefault="0043682C" w:rsidP="0043682C">
      <w:pPr>
        <w:pStyle w:val="Bullets"/>
        <w:numPr>
          <w:ilvl w:val="0"/>
          <w:numId w:val="0"/>
        </w:numPr>
        <w:ind w:left="357"/>
      </w:pPr>
      <w:r>
        <w:rPr>
          <w:noProof/>
        </w:rPr>
        <w:drawing>
          <wp:inline distT="0" distB="0" distL="0" distR="0" wp14:anchorId="554095EE" wp14:editId="141DD78F">
            <wp:extent cx="2310765" cy="810895"/>
            <wp:effectExtent l="0" t="0" r="0" b="8255"/>
            <wp:docPr id="8" name="Picture 8" title="Centre for Health Servic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0765" cy="810895"/>
                    </a:xfrm>
                    <a:prstGeom prst="rect">
                      <a:avLst/>
                    </a:prstGeom>
                    <a:noFill/>
                  </pic:spPr>
                </pic:pic>
              </a:graphicData>
            </a:graphic>
          </wp:inline>
        </w:drawing>
      </w:r>
    </w:p>
    <w:p w14:paraId="7236753A" w14:textId="77777777" w:rsidR="0043682C" w:rsidRDefault="0043682C" w:rsidP="0043682C"/>
    <w:p w14:paraId="2E3C1A4C" w14:textId="77777777" w:rsidR="0043682C" w:rsidRDefault="0043682C" w:rsidP="0043682C"/>
    <w:p w14:paraId="52C9A28F" w14:textId="77777777" w:rsidR="0043682C" w:rsidRDefault="0043682C" w:rsidP="0043682C"/>
    <w:p w14:paraId="1C6E36B2" w14:textId="77777777" w:rsidR="0043682C" w:rsidRDefault="0043682C" w:rsidP="0043682C"/>
    <w:p w14:paraId="4B350FF9" w14:textId="77777777" w:rsidR="0043682C" w:rsidRDefault="0043682C" w:rsidP="0043682C"/>
    <w:p w14:paraId="4DB29DF8" w14:textId="77777777" w:rsidR="0043682C" w:rsidRDefault="0043682C" w:rsidP="0043682C"/>
    <w:p w14:paraId="58631D1E" w14:textId="77777777" w:rsidR="0043682C" w:rsidRDefault="0043682C" w:rsidP="0043682C"/>
    <w:p w14:paraId="6D60E28F" w14:textId="77777777" w:rsidR="0043682C" w:rsidRDefault="0043682C" w:rsidP="0043682C"/>
    <w:p w14:paraId="38E07FE9" w14:textId="28D63532" w:rsidR="0043682C" w:rsidRDefault="0043682C" w:rsidP="0043682C">
      <w:pPr>
        <w:pStyle w:val="Title"/>
        <w:pBdr>
          <w:bottom w:val="single" w:sz="8" w:space="4" w:color="0398D7"/>
        </w:pBdr>
      </w:pPr>
      <w:r>
        <w:t>Patient-reported outcome measures: literature review</w:t>
      </w:r>
    </w:p>
    <w:p w14:paraId="1797E025" w14:textId="77777777" w:rsidR="0043682C" w:rsidRPr="00C943CE" w:rsidRDefault="0043682C" w:rsidP="0043682C"/>
    <w:p w14:paraId="387E9E65" w14:textId="77777777" w:rsidR="0043682C" w:rsidRDefault="0043682C" w:rsidP="0043682C"/>
    <w:p w14:paraId="6C8F4FF2" w14:textId="77777777" w:rsidR="0043682C" w:rsidRDefault="0043682C" w:rsidP="0043682C"/>
    <w:p w14:paraId="50FAED26" w14:textId="77777777" w:rsidR="0043682C" w:rsidRDefault="0043682C" w:rsidP="0043682C"/>
    <w:p w14:paraId="4568BCC5" w14:textId="77777777" w:rsidR="0043682C" w:rsidRDefault="0043682C" w:rsidP="0043682C"/>
    <w:p w14:paraId="5E1EB5F8" w14:textId="77777777" w:rsidR="0043682C" w:rsidRDefault="0043682C" w:rsidP="0043682C"/>
    <w:p w14:paraId="5B37D438" w14:textId="77777777" w:rsidR="0043682C" w:rsidRDefault="0043682C" w:rsidP="0043682C"/>
    <w:p w14:paraId="73060B19" w14:textId="77777777" w:rsidR="0043682C" w:rsidRDefault="0043682C" w:rsidP="0043682C">
      <w:pPr>
        <w:ind w:right="2974"/>
        <w:rPr>
          <w:b/>
        </w:rPr>
      </w:pPr>
      <w:r w:rsidRPr="0076152C">
        <w:rPr>
          <w:b/>
        </w:rPr>
        <w:t>Prepared for the</w:t>
      </w:r>
      <w:r>
        <w:rPr>
          <w:b/>
        </w:rPr>
        <w:t>:</w:t>
      </w:r>
      <w:r w:rsidRPr="0076152C">
        <w:rPr>
          <w:b/>
        </w:rPr>
        <w:t xml:space="preserve"> </w:t>
      </w:r>
    </w:p>
    <w:p w14:paraId="07D53C1E" w14:textId="49E4A6FB" w:rsidR="0043682C" w:rsidRDefault="0043682C" w:rsidP="0043682C">
      <w:pPr>
        <w:ind w:right="2974"/>
        <w:rPr>
          <w:b/>
        </w:rPr>
      </w:pPr>
      <w:r w:rsidRPr="001A0601">
        <w:rPr>
          <w:b/>
        </w:rPr>
        <w:t xml:space="preserve">Australian Commission on Safety and Quality in Health Care </w:t>
      </w:r>
    </w:p>
    <w:p w14:paraId="1A700139" w14:textId="77777777" w:rsidR="0043682C" w:rsidRDefault="0043682C" w:rsidP="0043682C">
      <w:pPr>
        <w:ind w:right="2974"/>
        <w:rPr>
          <w:b/>
        </w:rPr>
      </w:pPr>
    </w:p>
    <w:p w14:paraId="4CF9DD36" w14:textId="28A82E78" w:rsidR="0043682C" w:rsidRDefault="0043682C" w:rsidP="0043682C">
      <w:pPr>
        <w:ind w:right="2974"/>
        <w:rPr>
          <w:b/>
        </w:rPr>
      </w:pPr>
      <w:r>
        <w:rPr>
          <w:b/>
        </w:rPr>
        <w:t>By the:</w:t>
      </w:r>
    </w:p>
    <w:p w14:paraId="55EBB5A2" w14:textId="77777777" w:rsidR="0043682C" w:rsidRPr="0076152C" w:rsidRDefault="0043682C" w:rsidP="0043682C">
      <w:pPr>
        <w:ind w:right="2974"/>
        <w:rPr>
          <w:b/>
        </w:rPr>
      </w:pPr>
      <w:r w:rsidRPr="0076152C">
        <w:rPr>
          <w:b/>
        </w:rPr>
        <w:t>Centre for Health Service Development, Australian Health Services Research Institute, University of Wollongong</w:t>
      </w:r>
    </w:p>
    <w:p w14:paraId="4EA3DE18" w14:textId="77777777" w:rsidR="0043682C" w:rsidRDefault="0043682C" w:rsidP="0043682C"/>
    <w:p w14:paraId="7F8C1B2D" w14:textId="77777777" w:rsidR="0043682C" w:rsidRDefault="0043682C" w:rsidP="0043682C"/>
    <w:p w14:paraId="3CFB9318" w14:textId="56E6E4BC" w:rsidR="0043682C" w:rsidRPr="00A507A0" w:rsidRDefault="00636E2F" w:rsidP="0043682C">
      <w:pPr>
        <w:rPr>
          <w:b/>
          <w:color w:val="0398D7"/>
          <w:sz w:val="32"/>
          <w:szCs w:val="32"/>
        </w:rPr>
      </w:pPr>
      <w:r>
        <w:rPr>
          <w:b/>
          <w:color w:val="0398D7"/>
          <w:sz w:val="32"/>
          <w:szCs w:val="32"/>
        </w:rPr>
        <w:t>Novemb</w:t>
      </w:r>
      <w:r w:rsidR="0043682C">
        <w:rPr>
          <w:b/>
          <w:color w:val="0398D7"/>
          <w:sz w:val="32"/>
          <w:szCs w:val="32"/>
        </w:rPr>
        <w:t>er 2016</w:t>
      </w:r>
    </w:p>
    <w:p w14:paraId="1A46E267" w14:textId="77777777" w:rsidR="0043682C" w:rsidRDefault="0043682C" w:rsidP="0043682C"/>
    <w:p w14:paraId="2C68455D" w14:textId="77777777" w:rsidR="0043682C" w:rsidRDefault="0043682C" w:rsidP="0043682C"/>
    <w:p w14:paraId="3739C040" w14:textId="77777777" w:rsidR="0043682C" w:rsidRDefault="0043682C" w:rsidP="0043682C"/>
    <w:p w14:paraId="3D912B52" w14:textId="77777777" w:rsidR="0043682C" w:rsidRDefault="0043682C" w:rsidP="0043682C"/>
    <w:p w14:paraId="0537BAFD" w14:textId="77777777" w:rsidR="0043682C" w:rsidRDefault="0043682C" w:rsidP="0043682C"/>
    <w:p w14:paraId="460D395A" w14:textId="77777777" w:rsidR="0043682C" w:rsidRDefault="0043682C" w:rsidP="0043682C"/>
    <w:p w14:paraId="045E0971" w14:textId="77777777" w:rsidR="0043682C" w:rsidRDefault="0043682C" w:rsidP="0043682C">
      <w:pPr>
        <w:sectPr w:rsidR="0043682C" w:rsidSect="00892ADC">
          <w:headerReference w:type="even" r:id="rId18"/>
          <w:footerReference w:type="even" r:id="rId19"/>
          <w:pgSz w:w="11906" w:h="16838"/>
          <w:pgMar w:top="1418" w:right="1418" w:bottom="505" w:left="1418" w:header="709" w:footer="709" w:gutter="0"/>
          <w:cols w:space="708"/>
          <w:docGrid w:linePitch="360"/>
        </w:sectPr>
      </w:pPr>
      <w:r>
        <w:rPr>
          <w:noProof/>
        </w:rPr>
        <w:drawing>
          <wp:inline distT="0" distB="0" distL="0" distR="0" wp14:anchorId="7A8D268C" wp14:editId="7EC72A9C">
            <wp:extent cx="2548255" cy="450850"/>
            <wp:effectExtent l="0" t="0" r="4445" b="6350"/>
            <wp:docPr id="9" name="Picture 9" title="Australian Health Services Research Institute, University of Wollongo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8255" cy="450850"/>
                    </a:xfrm>
                    <a:prstGeom prst="rect">
                      <a:avLst/>
                    </a:prstGeom>
                    <a:noFill/>
                  </pic:spPr>
                </pic:pic>
              </a:graphicData>
            </a:graphic>
          </wp:inline>
        </w:drawing>
      </w:r>
    </w:p>
    <w:p w14:paraId="269CDC10" w14:textId="77777777" w:rsidR="0043682C" w:rsidRDefault="0043682C" w:rsidP="0043682C"/>
    <w:p w14:paraId="6AB32B80" w14:textId="77777777" w:rsidR="0043682C" w:rsidRDefault="0043682C" w:rsidP="0043682C"/>
    <w:p w14:paraId="7698B798" w14:textId="77777777" w:rsidR="0043682C" w:rsidRDefault="0043682C" w:rsidP="0043682C"/>
    <w:p w14:paraId="5BC84A36" w14:textId="77777777" w:rsidR="0043682C" w:rsidRDefault="0043682C" w:rsidP="0043682C">
      <w:pPr>
        <w:jc w:val="right"/>
        <w:rPr>
          <w:b/>
          <w:color w:val="0092D4"/>
          <w:sz w:val="40"/>
          <w:szCs w:val="40"/>
        </w:rPr>
      </w:pPr>
      <w:r>
        <w:rPr>
          <w:b/>
          <w:color w:val="0092D4"/>
          <w:sz w:val="40"/>
          <w:szCs w:val="40"/>
        </w:rPr>
        <w:t>Kathryn Williams</w:t>
      </w:r>
    </w:p>
    <w:p w14:paraId="2DD3ED88" w14:textId="77777777" w:rsidR="0043682C" w:rsidRDefault="0043682C" w:rsidP="0043682C">
      <w:pPr>
        <w:jc w:val="right"/>
        <w:rPr>
          <w:b/>
          <w:color w:val="0092D4"/>
          <w:sz w:val="40"/>
          <w:szCs w:val="40"/>
        </w:rPr>
      </w:pPr>
    </w:p>
    <w:p w14:paraId="364C542C" w14:textId="77777777" w:rsidR="0043682C" w:rsidRDefault="0043682C" w:rsidP="0043682C">
      <w:pPr>
        <w:jc w:val="right"/>
        <w:rPr>
          <w:b/>
          <w:color w:val="0092D4"/>
          <w:sz w:val="40"/>
          <w:szCs w:val="40"/>
        </w:rPr>
      </w:pPr>
    </w:p>
    <w:p w14:paraId="2945E6B1" w14:textId="77777777" w:rsidR="0043682C" w:rsidRDefault="0043682C" w:rsidP="0043682C">
      <w:pPr>
        <w:jc w:val="right"/>
        <w:rPr>
          <w:b/>
          <w:color w:val="0092D4"/>
          <w:sz w:val="40"/>
          <w:szCs w:val="40"/>
        </w:rPr>
      </w:pPr>
      <w:r>
        <w:rPr>
          <w:b/>
          <w:color w:val="0092D4"/>
          <w:sz w:val="40"/>
          <w:szCs w:val="40"/>
        </w:rPr>
        <w:t>Janet Sansoni</w:t>
      </w:r>
    </w:p>
    <w:p w14:paraId="79AFCB72" w14:textId="77777777" w:rsidR="0043682C" w:rsidRDefault="0043682C" w:rsidP="0043682C">
      <w:pPr>
        <w:jc w:val="right"/>
        <w:rPr>
          <w:b/>
          <w:color w:val="0092D4"/>
          <w:sz w:val="40"/>
          <w:szCs w:val="40"/>
        </w:rPr>
      </w:pPr>
    </w:p>
    <w:p w14:paraId="681CC8A0" w14:textId="77777777" w:rsidR="0043682C" w:rsidRDefault="0043682C" w:rsidP="0043682C">
      <w:pPr>
        <w:jc w:val="right"/>
        <w:rPr>
          <w:b/>
          <w:color w:val="0092D4"/>
          <w:sz w:val="40"/>
          <w:szCs w:val="40"/>
        </w:rPr>
      </w:pPr>
    </w:p>
    <w:p w14:paraId="334997D7" w14:textId="77777777" w:rsidR="0043682C" w:rsidRDefault="0043682C" w:rsidP="0043682C">
      <w:pPr>
        <w:jc w:val="right"/>
        <w:rPr>
          <w:b/>
          <w:color w:val="0092D4"/>
          <w:sz w:val="40"/>
          <w:szCs w:val="40"/>
        </w:rPr>
      </w:pPr>
      <w:r>
        <w:rPr>
          <w:b/>
          <w:color w:val="0092D4"/>
          <w:sz w:val="40"/>
          <w:szCs w:val="40"/>
        </w:rPr>
        <w:t>Darcy Morris</w:t>
      </w:r>
    </w:p>
    <w:p w14:paraId="2952D44B" w14:textId="77777777" w:rsidR="0043682C" w:rsidRDefault="0043682C" w:rsidP="0043682C">
      <w:pPr>
        <w:jc w:val="right"/>
        <w:rPr>
          <w:b/>
          <w:color w:val="0092D4"/>
          <w:sz w:val="40"/>
          <w:szCs w:val="40"/>
        </w:rPr>
      </w:pPr>
    </w:p>
    <w:p w14:paraId="69A71C22" w14:textId="77777777" w:rsidR="0043682C" w:rsidRDefault="0043682C" w:rsidP="0043682C">
      <w:pPr>
        <w:jc w:val="right"/>
        <w:rPr>
          <w:b/>
          <w:color w:val="0092D4"/>
          <w:sz w:val="40"/>
          <w:szCs w:val="40"/>
        </w:rPr>
      </w:pPr>
    </w:p>
    <w:p w14:paraId="4AEF2ADA" w14:textId="77777777" w:rsidR="0043682C" w:rsidRDefault="0043682C" w:rsidP="0043682C">
      <w:pPr>
        <w:jc w:val="right"/>
        <w:rPr>
          <w:b/>
          <w:color w:val="0092D4"/>
          <w:sz w:val="40"/>
          <w:szCs w:val="40"/>
        </w:rPr>
      </w:pPr>
      <w:r>
        <w:rPr>
          <w:b/>
          <w:color w:val="0092D4"/>
          <w:sz w:val="40"/>
          <w:szCs w:val="40"/>
        </w:rPr>
        <w:t xml:space="preserve">Pam </w:t>
      </w:r>
      <w:proofErr w:type="spellStart"/>
      <w:r>
        <w:rPr>
          <w:b/>
          <w:color w:val="0092D4"/>
          <w:sz w:val="40"/>
          <w:szCs w:val="40"/>
        </w:rPr>
        <w:t>Grootemaat</w:t>
      </w:r>
      <w:proofErr w:type="spellEnd"/>
    </w:p>
    <w:p w14:paraId="544BD99E" w14:textId="77777777" w:rsidR="0043682C" w:rsidRDefault="0043682C" w:rsidP="0043682C">
      <w:pPr>
        <w:jc w:val="right"/>
        <w:rPr>
          <w:b/>
          <w:color w:val="0092D4"/>
          <w:sz w:val="40"/>
          <w:szCs w:val="40"/>
        </w:rPr>
      </w:pPr>
    </w:p>
    <w:p w14:paraId="7CE855DD" w14:textId="77777777" w:rsidR="0043682C" w:rsidRDefault="0043682C" w:rsidP="0043682C">
      <w:pPr>
        <w:jc w:val="right"/>
        <w:rPr>
          <w:b/>
          <w:color w:val="0092D4"/>
          <w:sz w:val="40"/>
          <w:szCs w:val="40"/>
        </w:rPr>
      </w:pPr>
    </w:p>
    <w:p w14:paraId="78330CD2" w14:textId="77777777" w:rsidR="0043682C" w:rsidRDefault="0043682C" w:rsidP="0043682C">
      <w:pPr>
        <w:jc w:val="right"/>
        <w:rPr>
          <w:b/>
          <w:color w:val="0092D4"/>
          <w:sz w:val="40"/>
          <w:szCs w:val="40"/>
        </w:rPr>
      </w:pPr>
      <w:r>
        <w:rPr>
          <w:b/>
          <w:color w:val="0092D4"/>
          <w:sz w:val="40"/>
          <w:szCs w:val="40"/>
        </w:rPr>
        <w:t>Cristina Thompson</w:t>
      </w:r>
    </w:p>
    <w:p w14:paraId="597FD923" w14:textId="77777777" w:rsidR="0043682C" w:rsidRDefault="0043682C" w:rsidP="0043682C"/>
    <w:p w14:paraId="18B9EF81" w14:textId="77777777" w:rsidR="0043682C" w:rsidRDefault="0043682C" w:rsidP="0043682C"/>
    <w:p w14:paraId="3025EEE6" w14:textId="77777777" w:rsidR="0043682C" w:rsidRDefault="0043682C" w:rsidP="0043682C"/>
    <w:p w14:paraId="3A4AA886" w14:textId="77777777" w:rsidR="0043682C" w:rsidRDefault="0043682C" w:rsidP="0043682C"/>
    <w:p w14:paraId="5D2FF4A5" w14:textId="77777777" w:rsidR="0043682C" w:rsidRDefault="0043682C" w:rsidP="0043682C"/>
    <w:p w14:paraId="13C94139" w14:textId="77777777" w:rsidR="0043682C" w:rsidRDefault="0043682C" w:rsidP="0043682C"/>
    <w:p w14:paraId="2AD7F509" w14:textId="77777777" w:rsidR="0043682C" w:rsidRDefault="0043682C" w:rsidP="0043682C"/>
    <w:p w14:paraId="39E01F21" w14:textId="77777777" w:rsidR="0043682C" w:rsidRDefault="0043682C" w:rsidP="0043682C"/>
    <w:p w14:paraId="66170C0E" w14:textId="77777777" w:rsidR="0043682C" w:rsidRDefault="0043682C" w:rsidP="0043682C"/>
    <w:p w14:paraId="1D36517A" w14:textId="77777777" w:rsidR="0043682C" w:rsidRDefault="0043682C" w:rsidP="0043682C"/>
    <w:p w14:paraId="47E0675F" w14:textId="77777777" w:rsidR="0043682C" w:rsidRDefault="0043682C" w:rsidP="0043682C"/>
    <w:p w14:paraId="06EA8E3E" w14:textId="77777777" w:rsidR="0043682C" w:rsidRPr="007112E5" w:rsidRDefault="0043682C" w:rsidP="0043682C">
      <w:pPr>
        <w:rPr>
          <w:b/>
        </w:rPr>
      </w:pPr>
      <w:r w:rsidRPr="007112E5">
        <w:rPr>
          <w:b/>
        </w:rPr>
        <w:t>Acknowledgements:</w:t>
      </w:r>
    </w:p>
    <w:p w14:paraId="6F5F951F" w14:textId="77777777" w:rsidR="0043682C" w:rsidRPr="003855F7" w:rsidRDefault="0043682C" w:rsidP="0043682C">
      <w:r w:rsidRPr="003855F7">
        <w:t xml:space="preserve">The authors would like to thank key staff from the funding body, the </w:t>
      </w:r>
      <w:r w:rsidRPr="001A0601">
        <w:t>Australian Commission on Safety and Quality in Health Care</w:t>
      </w:r>
      <w:r w:rsidRPr="003855F7">
        <w:t xml:space="preserve">, for their assistance. In particular, the ongoing support from </w:t>
      </w:r>
      <w:r>
        <w:t xml:space="preserve">Dr Jennifer Plumb and Ms Catherine Katz </w:t>
      </w:r>
      <w:r w:rsidRPr="003855F7">
        <w:t>throughout the proj</w:t>
      </w:r>
      <w:r>
        <w:t>ect is gratefully acknowledged.</w:t>
      </w:r>
    </w:p>
    <w:p w14:paraId="40E8B3BB" w14:textId="77777777" w:rsidR="0043682C" w:rsidRDefault="0043682C" w:rsidP="0043682C"/>
    <w:p w14:paraId="3A43F54F" w14:textId="77777777" w:rsidR="0043682C" w:rsidRDefault="0043682C" w:rsidP="0043682C"/>
    <w:p w14:paraId="5C26B283" w14:textId="77777777" w:rsidR="0043682C" w:rsidRPr="008F0118" w:rsidRDefault="0043682C" w:rsidP="0043682C">
      <w:pPr>
        <w:rPr>
          <w:b/>
        </w:rPr>
      </w:pPr>
      <w:r w:rsidRPr="008F0118">
        <w:rPr>
          <w:b/>
        </w:rPr>
        <w:t>Suggest</w:t>
      </w:r>
      <w:r>
        <w:rPr>
          <w:b/>
        </w:rPr>
        <w:t>ed</w:t>
      </w:r>
      <w:r w:rsidRPr="008F0118">
        <w:rPr>
          <w:b/>
        </w:rPr>
        <w:t xml:space="preserve"> citation:</w:t>
      </w:r>
    </w:p>
    <w:p w14:paraId="72E1D20A" w14:textId="77777777" w:rsidR="00636E2F" w:rsidRPr="00636E2F" w:rsidRDefault="00636E2F" w:rsidP="00636E2F">
      <w:r w:rsidRPr="00636E2F">
        <w:t xml:space="preserve">Williams K, Sansoni J, Morris D, </w:t>
      </w:r>
      <w:proofErr w:type="spellStart"/>
      <w:r w:rsidRPr="00636E2F">
        <w:t>Grootemaat</w:t>
      </w:r>
      <w:proofErr w:type="spellEnd"/>
      <w:r w:rsidRPr="00636E2F">
        <w:t xml:space="preserve"> P and Thompson C, Patient-reported outcome measures: Literature review. Sydney: ACSQHC; 2016</w:t>
      </w:r>
    </w:p>
    <w:p w14:paraId="6AFA09C5" w14:textId="39BA15B1" w:rsidR="00E011ED" w:rsidRPr="00E011ED" w:rsidRDefault="00E011ED" w:rsidP="00E011ED">
      <w:pPr>
        <w:rPr>
          <w:rFonts w:ascii="Arial" w:hAnsi="Arial"/>
          <w:sz w:val="22"/>
          <w:szCs w:val="20"/>
        </w:rPr>
      </w:pPr>
    </w:p>
    <w:p w14:paraId="128EC70C" w14:textId="77777777" w:rsidR="00E011ED" w:rsidRDefault="00E011ED">
      <w:pPr>
        <w:sectPr w:rsidR="00E011ED" w:rsidSect="00A96292">
          <w:pgSz w:w="11906" w:h="16838"/>
          <w:pgMar w:top="1440" w:right="1440" w:bottom="1440" w:left="1440" w:header="709" w:footer="709" w:gutter="0"/>
          <w:cols w:space="708"/>
          <w:docGrid w:linePitch="360"/>
        </w:sectPr>
      </w:pPr>
    </w:p>
    <w:bookmarkStart w:id="0" w:name="_Toc460427822" w:displacedByCustomXml="next"/>
    <w:bookmarkStart w:id="1" w:name="_Toc460418852" w:displacedByCustomXml="next"/>
    <w:bookmarkStart w:id="2" w:name="_Toc454957452" w:displacedByCustomXml="next"/>
    <w:bookmarkStart w:id="3" w:name="_Toc448244987" w:displacedByCustomXml="next"/>
    <w:bookmarkStart w:id="4" w:name="_Toc447208846" w:displacedByCustomXml="next"/>
    <w:bookmarkStart w:id="5" w:name="_Toc424830976" w:displacedByCustomXml="next"/>
    <w:bookmarkStart w:id="6" w:name="_Toc424806194" w:displacedByCustomXml="next"/>
    <w:bookmarkStart w:id="7" w:name="_Toc424806026" w:displacedByCustomXml="next"/>
    <w:bookmarkStart w:id="8" w:name="_Toc447201232" w:displacedByCustomXml="next"/>
    <w:bookmarkStart w:id="9" w:name="_Toc464737413" w:displacedByCustomXml="next"/>
    <w:sdt>
      <w:sdtPr>
        <w:rPr>
          <w:rFonts w:ascii="Times New Roman" w:eastAsia="Times New Roman" w:hAnsi="Times New Roman" w:cs="Times New Roman"/>
          <w:b w:val="0"/>
          <w:bCs w:val="0"/>
          <w:color w:val="auto"/>
          <w:sz w:val="24"/>
          <w:szCs w:val="24"/>
        </w:rPr>
        <w:id w:val="-1505884234"/>
        <w:docPartObj>
          <w:docPartGallery w:val="Table of Contents"/>
          <w:docPartUnique/>
        </w:docPartObj>
      </w:sdtPr>
      <w:sdtEndPr>
        <w:rPr>
          <w:rFonts w:asciiTheme="minorHAnsi" w:hAnsiTheme="minorHAnsi"/>
          <w:noProof/>
        </w:rPr>
      </w:sdtEndPr>
      <w:sdtContent>
        <w:p w14:paraId="455A1FBD" w14:textId="77777777" w:rsidR="00892ADC" w:rsidRPr="00A507A0" w:rsidRDefault="00892ADC" w:rsidP="00082258">
          <w:pPr>
            <w:pStyle w:val="Heading1"/>
            <w:numPr>
              <w:ilvl w:val="0"/>
              <w:numId w:val="0"/>
            </w:numPr>
          </w:pPr>
          <w:r w:rsidRPr="00A507A0">
            <w:t>Contents</w:t>
          </w:r>
          <w:bookmarkEnd w:id="9"/>
          <w:bookmarkEnd w:id="8"/>
          <w:bookmarkEnd w:id="7"/>
          <w:bookmarkEnd w:id="6"/>
          <w:bookmarkEnd w:id="5"/>
          <w:bookmarkEnd w:id="4"/>
          <w:bookmarkEnd w:id="3"/>
          <w:bookmarkEnd w:id="2"/>
          <w:bookmarkEnd w:id="1"/>
          <w:bookmarkEnd w:id="0"/>
        </w:p>
        <w:p w14:paraId="1F28843B" w14:textId="11749E36" w:rsidR="00176DC3" w:rsidRDefault="004F6526">
          <w:pPr>
            <w:pStyle w:val="TOC1"/>
            <w:tabs>
              <w:tab w:val="right" w:leader="dot" w:pos="9344"/>
            </w:tabs>
            <w:rPr>
              <w:rFonts w:eastAsiaTheme="minorEastAsia" w:cstheme="minorBidi"/>
              <w:noProof/>
              <w:sz w:val="22"/>
              <w:szCs w:val="22"/>
            </w:rPr>
          </w:pPr>
          <w:r>
            <w:fldChar w:fldCharType="begin"/>
          </w:r>
          <w:r>
            <w:instrText xml:space="preserve"> TOC \o "1-2" \h \z \u </w:instrText>
          </w:r>
          <w:r>
            <w:fldChar w:fldCharType="separate"/>
          </w:r>
          <w:hyperlink w:anchor="_Toc464737416" w:history="1">
            <w:r w:rsidR="00176DC3" w:rsidRPr="00F56BD1">
              <w:rPr>
                <w:rStyle w:val="Hyperlink"/>
                <w:noProof/>
              </w:rPr>
              <w:t>List of abbreviations / acronyms</w:t>
            </w:r>
            <w:r w:rsidR="00176DC3">
              <w:rPr>
                <w:noProof/>
                <w:webHidden/>
              </w:rPr>
              <w:tab/>
            </w:r>
            <w:r w:rsidR="00176DC3">
              <w:rPr>
                <w:noProof/>
                <w:webHidden/>
              </w:rPr>
              <w:fldChar w:fldCharType="begin"/>
            </w:r>
            <w:r w:rsidR="00176DC3">
              <w:rPr>
                <w:noProof/>
                <w:webHidden/>
              </w:rPr>
              <w:instrText xml:space="preserve"> PAGEREF _Toc464737416 \h </w:instrText>
            </w:r>
            <w:r w:rsidR="00176DC3">
              <w:rPr>
                <w:noProof/>
                <w:webHidden/>
              </w:rPr>
            </w:r>
            <w:r w:rsidR="00176DC3">
              <w:rPr>
                <w:noProof/>
                <w:webHidden/>
              </w:rPr>
              <w:fldChar w:fldCharType="separate"/>
            </w:r>
            <w:r w:rsidR="00A36EB4">
              <w:rPr>
                <w:noProof/>
                <w:webHidden/>
              </w:rPr>
              <w:t>ii</w:t>
            </w:r>
            <w:r w:rsidR="00176DC3">
              <w:rPr>
                <w:noProof/>
                <w:webHidden/>
              </w:rPr>
              <w:fldChar w:fldCharType="end"/>
            </w:r>
          </w:hyperlink>
        </w:p>
        <w:p w14:paraId="70658D5E" w14:textId="77777777" w:rsidR="00176DC3" w:rsidRDefault="007B6F21">
          <w:pPr>
            <w:pStyle w:val="TOC1"/>
            <w:tabs>
              <w:tab w:val="right" w:leader="dot" w:pos="9344"/>
            </w:tabs>
            <w:rPr>
              <w:rFonts w:eastAsiaTheme="minorEastAsia" w:cstheme="minorBidi"/>
              <w:noProof/>
              <w:sz w:val="22"/>
              <w:szCs w:val="22"/>
            </w:rPr>
          </w:pPr>
          <w:hyperlink w:anchor="_Toc464737417" w:history="1">
            <w:r w:rsidR="00176DC3" w:rsidRPr="00F56BD1">
              <w:rPr>
                <w:rStyle w:val="Hyperlink"/>
                <w:noProof/>
              </w:rPr>
              <w:t>Key messages</w:t>
            </w:r>
            <w:r w:rsidR="00176DC3">
              <w:rPr>
                <w:noProof/>
                <w:webHidden/>
              </w:rPr>
              <w:tab/>
            </w:r>
            <w:r w:rsidR="00176DC3">
              <w:rPr>
                <w:noProof/>
                <w:webHidden/>
              </w:rPr>
              <w:fldChar w:fldCharType="begin"/>
            </w:r>
            <w:r w:rsidR="00176DC3">
              <w:rPr>
                <w:noProof/>
                <w:webHidden/>
              </w:rPr>
              <w:instrText xml:space="preserve"> PAGEREF _Toc464737417 \h </w:instrText>
            </w:r>
            <w:r w:rsidR="00176DC3">
              <w:rPr>
                <w:noProof/>
                <w:webHidden/>
              </w:rPr>
            </w:r>
            <w:r w:rsidR="00176DC3">
              <w:rPr>
                <w:noProof/>
                <w:webHidden/>
              </w:rPr>
              <w:fldChar w:fldCharType="separate"/>
            </w:r>
            <w:r w:rsidR="00A36EB4">
              <w:rPr>
                <w:noProof/>
                <w:webHidden/>
              </w:rPr>
              <w:t>iii</w:t>
            </w:r>
            <w:r w:rsidR="00176DC3">
              <w:rPr>
                <w:noProof/>
                <w:webHidden/>
              </w:rPr>
              <w:fldChar w:fldCharType="end"/>
            </w:r>
          </w:hyperlink>
        </w:p>
        <w:p w14:paraId="02ED495C" w14:textId="77777777" w:rsidR="00176DC3" w:rsidRDefault="007B6F21">
          <w:pPr>
            <w:pStyle w:val="TOC1"/>
            <w:tabs>
              <w:tab w:val="right" w:leader="dot" w:pos="9344"/>
            </w:tabs>
            <w:rPr>
              <w:rFonts w:eastAsiaTheme="minorEastAsia" w:cstheme="minorBidi"/>
              <w:noProof/>
              <w:sz w:val="22"/>
              <w:szCs w:val="22"/>
            </w:rPr>
          </w:pPr>
          <w:hyperlink w:anchor="_Toc464737418" w:history="1">
            <w:r w:rsidR="00176DC3" w:rsidRPr="00F56BD1">
              <w:rPr>
                <w:rStyle w:val="Hyperlink"/>
                <w:noProof/>
              </w:rPr>
              <w:t>Executive summary</w:t>
            </w:r>
            <w:r w:rsidR="00176DC3">
              <w:rPr>
                <w:noProof/>
                <w:webHidden/>
              </w:rPr>
              <w:tab/>
            </w:r>
            <w:r w:rsidR="00176DC3">
              <w:rPr>
                <w:noProof/>
                <w:webHidden/>
              </w:rPr>
              <w:fldChar w:fldCharType="begin"/>
            </w:r>
            <w:r w:rsidR="00176DC3">
              <w:rPr>
                <w:noProof/>
                <w:webHidden/>
              </w:rPr>
              <w:instrText xml:space="preserve"> PAGEREF _Toc464737418 \h </w:instrText>
            </w:r>
            <w:r w:rsidR="00176DC3">
              <w:rPr>
                <w:noProof/>
                <w:webHidden/>
              </w:rPr>
            </w:r>
            <w:r w:rsidR="00176DC3">
              <w:rPr>
                <w:noProof/>
                <w:webHidden/>
              </w:rPr>
              <w:fldChar w:fldCharType="separate"/>
            </w:r>
            <w:r w:rsidR="00A36EB4">
              <w:rPr>
                <w:noProof/>
                <w:webHidden/>
              </w:rPr>
              <w:t>v</w:t>
            </w:r>
            <w:r w:rsidR="00176DC3">
              <w:rPr>
                <w:noProof/>
                <w:webHidden/>
              </w:rPr>
              <w:fldChar w:fldCharType="end"/>
            </w:r>
          </w:hyperlink>
        </w:p>
        <w:p w14:paraId="64240BC9" w14:textId="77777777" w:rsidR="00176DC3" w:rsidRDefault="007B6F21">
          <w:pPr>
            <w:pStyle w:val="TOC1"/>
            <w:tabs>
              <w:tab w:val="left" w:pos="480"/>
              <w:tab w:val="right" w:leader="dot" w:pos="9344"/>
            </w:tabs>
            <w:rPr>
              <w:rFonts w:eastAsiaTheme="minorEastAsia" w:cstheme="minorBidi"/>
              <w:noProof/>
              <w:sz w:val="22"/>
              <w:szCs w:val="22"/>
            </w:rPr>
          </w:pPr>
          <w:hyperlink w:anchor="_Toc464737419" w:history="1">
            <w:r w:rsidR="00176DC3" w:rsidRPr="00F56BD1">
              <w:rPr>
                <w:rStyle w:val="Hyperlink"/>
                <w:noProof/>
              </w:rPr>
              <w:t>1</w:t>
            </w:r>
            <w:r w:rsidR="00176DC3">
              <w:rPr>
                <w:rFonts w:eastAsiaTheme="minorEastAsia" w:cstheme="minorBidi"/>
                <w:noProof/>
                <w:sz w:val="22"/>
                <w:szCs w:val="22"/>
              </w:rPr>
              <w:tab/>
            </w:r>
            <w:r w:rsidR="00176DC3" w:rsidRPr="00F56BD1">
              <w:rPr>
                <w:rStyle w:val="Hyperlink"/>
                <w:noProof/>
              </w:rPr>
              <w:t>Introduction</w:t>
            </w:r>
            <w:r w:rsidR="00176DC3">
              <w:rPr>
                <w:noProof/>
                <w:webHidden/>
              </w:rPr>
              <w:tab/>
            </w:r>
            <w:r w:rsidR="00176DC3">
              <w:rPr>
                <w:noProof/>
                <w:webHidden/>
              </w:rPr>
              <w:fldChar w:fldCharType="begin"/>
            </w:r>
            <w:r w:rsidR="00176DC3">
              <w:rPr>
                <w:noProof/>
                <w:webHidden/>
              </w:rPr>
              <w:instrText xml:space="preserve"> PAGEREF _Toc464737419 \h </w:instrText>
            </w:r>
            <w:r w:rsidR="00176DC3">
              <w:rPr>
                <w:noProof/>
                <w:webHidden/>
              </w:rPr>
            </w:r>
            <w:r w:rsidR="00176DC3">
              <w:rPr>
                <w:noProof/>
                <w:webHidden/>
              </w:rPr>
              <w:fldChar w:fldCharType="separate"/>
            </w:r>
            <w:r w:rsidR="00A36EB4">
              <w:rPr>
                <w:noProof/>
                <w:webHidden/>
              </w:rPr>
              <w:t>1</w:t>
            </w:r>
            <w:r w:rsidR="00176DC3">
              <w:rPr>
                <w:noProof/>
                <w:webHidden/>
              </w:rPr>
              <w:fldChar w:fldCharType="end"/>
            </w:r>
          </w:hyperlink>
        </w:p>
        <w:p w14:paraId="55E51528" w14:textId="77777777" w:rsidR="00176DC3" w:rsidRDefault="007B6F21">
          <w:pPr>
            <w:pStyle w:val="TOC2"/>
            <w:tabs>
              <w:tab w:val="left" w:pos="880"/>
              <w:tab w:val="right" w:leader="dot" w:pos="9344"/>
            </w:tabs>
            <w:rPr>
              <w:rFonts w:eastAsiaTheme="minorEastAsia" w:cstheme="minorBidi"/>
              <w:noProof/>
              <w:sz w:val="22"/>
              <w:szCs w:val="22"/>
            </w:rPr>
          </w:pPr>
          <w:hyperlink w:anchor="_Toc464737420" w:history="1">
            <w:r w:rsidR="00176DC3" w:rsidRPr="00F56BD1">
              <w:rPr>
                <w:rStyle w:val="Hyperlink"/>
                <w:noProof/>
              </w:rPr>
              <w:t>1.1</w:t>
            </w:r>
            <w:r w:rsidR="00176DC3">
              <w:rPr>
                <w:rFonts w:eastAsiaTheme="minorEastAsia" w:cstheme="minorBidi"/>
                <w:noProof/>
                <w:sz w:val="22"/>
                <w:szCs w:val="22"/>
              </w:rPr>
              <w:tab/>
            </w:r>
            <w:r w:rsidR="00176DC3" w:rsidRPr="00F56BD1">
              <w:rPr>
                <w:rStyle w:val="Hyperlink"/>
                <w:noProof/>
              </w:rPr>
              <w:t>Background</w:t>
            </w:r>
            <w:r w:rsidR="00176DC3">
              <w:rPr>
                <w:noProof/>
                <w:webHidden/>
              </w:rPr>
              <w:tab/>
            </w:r>
            <w:r w:rsidR="00176DC3">
              <w:rPr>
                <w:noProof/>
                <w:webHidden/>
              </w:rPr>
              <w:fldChar w:fldCharType="begin"/>
            </w:r>
            <w:r w:rsidR="00176DC3">
              <w:rPr>
                <w:noProof/>
                <w:webHidden/>
              </w:rPr>
              <w:instrText xml:space="preserve"> PAGEREF _Toc464737420 \h </w:instrText>
            </w:r>
            <w:r w:rsidR="00176DC3">
              <w:rPr>
                <w:noProof/>
                <w:webHidden/>
              </w:rPr>
            </w:r>
            <w:r w:rsidR="00176DC3">
              <w:rPr>
                <w:noProof/>
                <w:webHidden/>
              </w:rPr>
              <w:fldChar w:fldCharType="separate"/>
            </w:r>
            <w:r w:rsidR="00A36EB4">
              <w:rPr>
                <w:noProof/>
                <w:webHidden/>
              </w:rPr>
              <w:t>1</w:t>
            </w:r>
            <w:r w:rsidR="00176DC3">
              <w:rPr>
                <w:noProof/>
                <w:webHidden/>
              </w:rPr>
              <w:fldChar w:fldCharType="end"/>
            </w:r>
          </w:hyperlink>
        </w:p>
        <w:p w14:paraId="50698908" w14:textId="77777777" w:rsidR="00176DC3" w:rsidRDefault="007B6F21">
          <w:pPr>
            <w:pStyle w:val="TOC2"/>
            <w:tabs>
              <w:tab w:val="left" w:pos="880"/>
              <w:tab w:val="right" w:leader="dot" w:pos="9344"/>
            </w:tabs>
            <w:rPr>
              <w:rFonts w:eastAsiaTheme="minorEastAsia" w:cstheme="minorBidi"/>
              <w:noProof/>
              <w:sz w:val="22"/>
              <w:szCs w:val="22"/>
            </w:rPr>
          </w:pPr>
          <w:hyperlink w:anchor="_Toc464737421" w:history="1">
            <w:r w:rsidR="00176DC3" w:rsidRPr="00F56BD1">
              <w:rPr>
                <w:rStyle w:val="Hyperlink"/>
                <w:noProof/>
              </w:rPr>
              <w:t>1.2</w:t>
            </w:r>
            <w:r w:rsidR="00176DC3">
              <w:rPr>
                <w:rFonts w:eastAsiaTheme="minorEastAsia" w:cstheme="minorBidi"/>
                <w:noProof/>
                <w:sz w:val="22"/>
                <w:szCs w:val="22"/>
              </w:rPr>
              <w:tab/>
            </w:r>
            <w:r w:rsidR="00176DC3" w:rsidRPr="00F56BD1">
              <w:rPr>
                <w:rStyle w:val="Hyperlink"/>
                <w:noProof/>
              </w:rPr>
              <w:t>Scope of the project</w:t>
            </w:r>
            <w:r w:rsidR="00176DC3">
              <w:rPr>
                <w:noProof/>
                <w:webHidden/>
              </w:rPr>
              <w:tab/>
            </w:r>
            <w:r w:rsidR="00176DC3">
              <w:rPr>
                <w:noProof/>
                <w:webHidden/>
              </w:rPr>
              <w:fldChar w:fldCharType="begin"/>
            </w:r>
            <w:r w:rsidR="00176DC3">
              <w:rPr>
                <w:noProof/>
                <w:webHidden/>
              </w:rPr>
              <w:instrText xml:space="preserve"> PAGEREF _Toc464737421 \h </w:instrText>
            </w:r>
            <w:r w:rsidR="00176DC3">
              <w:rPr>
                <w:noProof/>
                <w:webHidden/>
              </w:rPr>
            </w:r>
            <w:r w:rsidR="00176DC3">
              <w:rPr>
                <w:noProof/>
                <w:webHidden/>
              </w:rPr>
              <w:fldChar w:fldCharType="separate"/>
            </w:r>
            <w:r w:rsidR="00A36EB4">
              <w:rPr>
                <w:noProof/>
                <w:webHidden/>
              </w:rPr>
              <w:t>2</w:t>
            </w:r>
            <w:r w:rsidR="00176DC3">
              <w:rPr>
                <w:noProof/>
                <w:webHidden/>
              </w:rPr>
              <w:fldChar w:fldCharType="end"/>
            </w:r>
          </w:hyperlink>
        </w:p>
        <w:p w14:paraId="7BBAC827" w14:textId="77777777" w:rsidR="00176DC3" w:rsidRDefault="007B6F21">
          <w:pPr>
            <w:pStyle w:val="TOC2"/>
            <w:tabs>
              <w:tab w:val="left" w:pos="880"/>
              <w:tab w:val="right" w:leader="dot" w:pos="9344"/>
            </w:tabs>
            <w:rPr>
              <w:rFonts w:eastAsiaTheme="minorEastAsia" w:cstheme="minorBidi"/>
              <w:noProof/>
              <w:sz w:val="22"/>
              <w:szCs w:val="22"/>
            </w:rPr>
          </w:pPr>
          <w:hyperlink w:anchor="_Toc464737422" w:history="1">
            <w:r w:rsidR="00176DC3" w:rsidRPr="00F56BD1">
              <w:rPr>
                <w:rStyle w:val="Hyperlink"/>
                <w:noProof/>
              </w:rPr>
              <w:t>1.3</w:t>
            </w:r>
            <w:r w:rsidR="00176DC3">
              <w:rPr>
                <w:rFonts w:eastAsiaTheme="minorEastAsia" w:cstheme="minorBidi"/>
                <w:noProof/>
                <w:sz w:val="22"/>
                <w:szCs w:val="22"/>
              </w:rPr>
              <w:tab/>
            </w:r>
            <w:r w:rsidR="00176DC3" w:rsidRPr="00F56BD1">
              <w:rPr>
                <w:rStyle w:val="Hyperlink"/>
                <w:noProof/>
              </w:rPr>
              <w:t>Research questions</w:t>
            </w:r>
            <w:r w:rsidR="00176DC3">
              <w:rPr>
                <w:noProof/>
                <w:webHidden/>
              </w:rPr>
              <w:tab/>
            </w:r>
            <w:r w:rsidR="00176DC3">
              <w:rPr>
                <w:noProof/>
                <w:webHidden/>
              </w:rPr>
              <w:fldChar w:fldCharType="begin"/>
            </w:r>
            <w:r w:rsidR="00176DC3">
              <w:rPr>
                <w:noProof/>
                <w:webHidden/>
              </w:rPr>
              <w:instrText xml:space="preserve"> PAGEREF _Toc464737422 \h </w:instrText>
            </w:r>
            <w:r w:rsidR="00176DC3">
              <w:rPr>
                <w:noProof/>
                <w:webHidden/>
              </w:rPr>
            </w:r>
            <w:r w:rsidR="00176DC3">
              <w:rPr>
                <w:noProof/>
                <w:webHidden/>
              </w:rPr>
              <w:fldChar w:fldCharType="separate"/>
            </w:r>
            <w:r w:rsidR="00A36EB4">
              <w:rPr>
                <w:noProof/>
                <w:webHidden/>
              </w:rPr>
              <w:t>2</w:t>
            </w:r>
            <w:r w:rsidR="00176DC3">
              <w:rPr>
                <w:noProof/>
                <w:webHidden/>
              </w:rPr>
              <w:fldChar w:fldCharType="end"/>
            </w:r>
          </w:hyperlink>
        </w:p>
        <w:p w14:paraId="479D6E9D" w14:textId="77777777" w:rsidR="00176DC3" w:rsidRDefault="007B6F21">
          <w:pPr>
            <w:pStyle w:val="TOC2"/>
            <w:tabs>
              <w:tab w:val="left" w:pos="880"/>
              <w:tab w:val="right" w:leader="dot" w:pos="9344"/>
            </w:tabs>
            <w:rPr>
              <w:rFonts w:eastAsiaTheme="minorEastAsia" w:cstheme="minorBidi"/>
              <w:noProof/>
              <w:sz w:val="22"/>
              <w:szCs w:val="22"/>
            </w:rPr>
          </w:pPr>
          <w:hyperlink w:anchor="_Toc464737423" w:history="1">
            <w:r w:rsidR="00176DC3" w:rsidRPr="00F56BD1">
              <w:rPr>
                <w:rStyle w:val="Hyperlink"/>
                <w:noProof/>
              </w:rPr>
              <w:t>1.4</w:t>
            </w:r>
            <w:r w:rsidR="00176DC3">
              <w:rPr>
                <w:rFonts w:eastAsiaTheme="minorEastAsia" w:cstheme="minorBidi"/>
                <w:noProof/>
                <w:sz w:val="22"/>
                <w:szCs w:val="22"/>
              </w:rPr>
              <w:tab/>
            </w:r>
            <w:r w:rsidR="00176DC3" w:rsidRPr="00F56BD1">
              <w:rPr>
                <w:rStyle w:val="Hyperlink"/>
                <w:noProof/>
              </w:rPr>
              <w:t>Structure of this report</w:t>
            </w:r>
            <w:r w:rsidR="00176DC3">
              <w:rPr>
                <w:noProof/>
                <w:webHidden/>
              </w:rPr>
              <w:tab/>
            </w:r>
            <w:r w:rsidR="00176DC3">
              <w:rPr>
                <w:noProof/>
                <w:webHidden/>
              </w:rPr>
              <w:fldChar w:fldCharType="begin"/>
            </w:r>
            <w:r w:rsidR="00176DC3">
              <w:rPr>
                <w:noProof/>
                <w:webHidden/>
              </w:rPr>
              <w:instrText xml:space="preserve"> PAGEREF _Toc464737423 \h </w:instrText>
            </w:r>
            <w:r w:rsidR="00176DC3">
              <w:rPr>
                <w:noProof/>
                <w:webHidden/>
              </w:rPr>
            </w:r>
            <w:r w:rsidR="00176DC3">
              <w:rPr>
                <w:noProof/>
                <w:webHidden/>
              </w:rPr>
              <w:fldChar w:fldCharType="separate"/>
            </w:r>
            <w:r w:rsidR="00A36EB4">
              <w:rPr>
                <w:noProof/>
                <w:webHidden/>
              </w:rPr>
              <w:t>3</w:t>
            </w:r>
            <w:r w:rsidR="00176DC3">
              <w:rPr>
                <w:noProof/>
                <w:webHidden/>
              </w:rPr>
              <w:fldChar w:fldCharType="end"/>
            </w:r>
          </w:hyperlink>
        </w:p>
        <w:p w14:paraId="7DA94CD5" w14:textId="77777777" w:rsidR="00176DC3" w:rsidRDefault="007B6F21">
          <w:pPr>
            <w:pStyle w:val="TOC1"/>
            <w:tabs>
              <w:tab w:val="left" w:pos="480"/>
              <w:tab w:val="right" w:leader="dot" w:pos="9344"/>
            </w:tabs>
            <w:rPr>
              <w:rFonts w:eastAsiaTheme="minorEastAsia" w:cstheme="minorBidi"/>
              <w:noProof/>
              <w:sz w:val="22"/>
              <w:szCs w:val="22"/>
            </w:rPr>
          </w:pPr>
          <w:hyperlink w:anchor="_Toc464737424" w:history="1">
            <w:r w:rsidR="00176DC3" w:rsidRPr="00F56BD1">
              <w:rPr>
                <w:rStyle w:val="Hyperlink"/>
                <w:noProof/>
              </w:rPr>
              <w:t>2</w:t>
            </w:r>
            <w:r w:rsidR="00176DC3">
              <w:rPr>
                <w:rFonts w:eastAsiaTheme="minorEastAsia" w:cstheme="minorBidi"/>
                <w:noProof/>
                <w:sz w:val="22"/>
                <w:szCs w:val="22"/>
              </w:rPr>
              <w:tab/>
            </w:r>
            <w:r w:rsidR="00176DC3" w:rsidRPr="00F56BD1">
              <w:rPr>
                <w:rStyle w:val="Hyperlink"/>
                <w:noProof/>
              </w:rPr>
              <w:t>Health outcomes assessment</w:t>
            </w:r>
            <w:r w:rsidR="00176DC3">
              <w:rPr>
                <w:noProof/>
                <w:webHidden/>
              </w:rPr>
              <w:tab/>
            </w:r>
            <w:r w:rsidR="00176DC3">
              <w:rPr>
                <w:noProof/>
                <w:webHidden/>
              </w:rPr>
              <w:fldChar w:fldCharType="begin"/>
            </w:r>
            <w:r w:rsidR="00176DC3">
              <w:rPr>
                <w:noProof/>
                <w:webHidden/>
              </w:rPr>
              <w:instrText xml:space="preserve"> PAGEREF _Toc464737424 \h </w:instrText>
            </w:r>
            <w:r w:rsidR="00176DC3">
              <w:rPr>
                <w:noProof/>
                <w:webHidden/>
              </w:rPr>
            </w:r>
            <w:r w:rsidR="00176DC3">
              <w:rPr>
                <w:noProof/>
                <w:webHidden/>
              </w:rPr>
              <w:fldChar w:fldCharType="separate"/>
            </w:r>
            <w:r w:rsidR="00A36EB4">
              <w:rPr>
                <w:noProof/>
                <w:webHidden/>
              </w:rPr>
              <w:t>4</w:t>
            </w:r>
            <w:r w:rsidR="00176DC3">
              <w:rPr>
                <w:noProof/>
                <w:webHidden/>
              </w:rPr>
              <w:fldChar w:fldCharType="end"/>
            </w:r>
          </w:hyperlink>
        </w:p>
        <w:p w14:paraId="62F57260" w14:textId="77777777" w:rsidR="00176DC3" w:rsidRDefault="007B6F21">
          <w:pPr>
            <w:pStyle w:val="TOC2"/>
            <w:tabs>
              <w:tab w:val="left" w:pos="880"/>
              <w:tab w:val="right" w:leader="dot" w:pos="9344"/>
            </w:tabs>
            <w:rPr>
              <w:rFonts w:eastAsiaTheme="minorEastAsia" w:cstheme="minorBidi"/>
              <w:noProof/>
              <w:sz w:val="22"/>
              <w:szCs w:val="22"/>
            </w:rPr>
          </w:pPr>
          <w:hyperlink w:anchor="_Toc464737425" w:history="1">
            <w:r w:rsidR="00176DC3" w:rsidRPr="00F56BD1">
              <w:rPr>
                <w:rStyle w:val="Hyperlink"/>
                <w:noProof/>
                <w:lang w:eastAsia="zh-CN" w:bidi="th-TH"/>
              </w:rPr>
              <w:t>2.1</w:t>
            </w:r>
            <w:r w:rsidR="00176DC3">
              <w:rPr>
                <w:rFonts w:eastAsiaTheme="minorEastAsia" w:cstheme="minorBidi"/>
                <w:noProof/>
                <w:sz w:val="22"/>
                <w:szCs w:val="22"/>
              </w:rPr>
              <w:tab/>
            </w:r>
            <w:r w:rsidR="00176DC3" w:rsidRPr="00F56BD1">
              <w:rPr>
                <w:rStyle w:val="Hyperlink"/>
                <w:noProof/>
                <w:lang w:eastAsia="zh-CN" w:bidi="th-TH"/>
              </w:rPr>
              <w:t>Clinician-reported outcome measures and outcome-related performance indicators</w:t>
            </w:r>
            <w:r w:rsidR="00176DC3">
              <w:rPr>
                <w:noProof/>
                <w:webHidden/>
              </w:rPr>
              <w:tab/>
            </w:r>
            <w:r w:rsidR="00176DC3">
              <w:rPr>
                <w:noProof/>
                <w:webHidden/>
              </w:rPr>
              <w:fldChar w:fldCharType="begin"/>
            </w:r>
            <w:r w:rsidR="00176DC3">
              <w:rPr>
                <w:noProof/>
                <w:webHidden/>
              </w:rPr>
              <w:instrText xml:space="preserve"> PAGEREF _Toc464737425 \h </w:instrText>
            </w:r>
            <w:r w:rsidR="00176DC3">
              <w:rPr>
                <w:noProof/>
                <w:webHidden/>
              </w:rPr>
            </w:r>
            <w:r w:rsidR="00176DC3">
              <w:rPr>
                <w:noProof/>
                <w:webHidden/>
              </w:rPr>
              <w:fldChar w:fldCharType="separate"/>
            </w:r>
            <w:r w:rsidR="00A36EB4">
              <w:rPr>
                <w:noProof/>
                <w:webHidden/>
              </w:rPr>
              <w:t>4</w:t>
            </w:r>
            <w:r w:rsidR="00176DC3">
              <w:rPr>
                <w:noProof/>
                <w:webHidden/>
              </w:rPr>
              <w:fldChar w:fldCharType="end"/>
            </w:r>
          </w:hyperlink>
        </w:p>
        <w:p w14:paraId="7D31B566" w14:textId="77777777" w:rsidR="00176DC3" w:rsidRDefault="007B6F21">
          <w:pPr>
            <w:pStyle w:val="TOC2"/>
            <w:tabs>
              <w:tab w:val="left" w:pos="880"/>
              <w:tab w:val="right" w:leader="dot" w:pos="9344"/>
            </w:tabs>
            <w:rPr>
              <w:rFonts w:eastAsiaTheme="minorEastAsia" w:cstheme="minorBidi"/>
              <w:noProof/>
              <w:sz w:val="22"/>
              <w:szCs w:val="22"/>
            </w:rPr>
          </w:pPr>
          <w:hyperlink w:anchor="_Toc464737426" w:history="1">
            <w:r w:rsidR="00176DC3" w:rsidRPr="00F56BD1">
              <w:rPr>
                <w:rStyle w:val="Hyperlink"/>
                <w:noProof/>
                <w:lang w:eastAsia="zh-CN" w:bidi="th-TH"/>
              </w:rPr>
              <w:t>2.2</w:t>
            </w:r>
            <w:r w:rsidR="00176DC3">
              <w:rPr>
                <w:rFonts w:eastAsiaTheme="minorEastAsia" w:cstheme="minorBidi"/>
                <w:noProof/>
                <w:sz w:val="22"/>
                <w:szCs w:val="22"/>
              </w:rPr>
              <w:tab/>
            </w:r>
            <w:r w:rsidR="00176DC3" w:rsidRPr="00F56BD1">
              <w:rPr>
                <w:rStyle w:val="Hyperlink"/>
                <w:noProof/>
                <w:lang w:eastAsia="zh-CN" w:bidi="th-TH"/>
              </w:rPr>
              <w:t>Patient-Reported Outcome Measures (PROMs)</w:t>
            </w:r>
            <w:r w:rsidR="00176DC3">
              <w:rPr>
                <w:noProof/>
                <w:webHidden/>
              </w:rPr>
              <w:tab/>
            </w:r>
            <w:r w:rsidR="00176DC3">
              <w:rPr>
                <w:noProof/>
                <w:webHidden/>
              </w:rPr>
              <w:fldChar w:fldCharType="begin"/>
            </w:r>
            <w:r w:rsidR="00176DC3">
              <w:rPr>
                <w:noProof/>
                <w:webHidden/>
              </w:rPr>
              <w:instrText xml:space="preserve"> PAGEREF _Toc464737426 \h </w:instrText>
            </w:r>
            <w:r w:rsidR="00176DC3">
              <w:rPr>
                <w:noProof/>
                <w:webHidden/>
              </w:rPr>
            </w:r>
            <w:r w:rsidR="00176DC3">
              <w:rPr>
                <w:noProof/>
                <w:webHidden/>
              </w:rPr>
              <w:fldChar w:fldCharType="separate"/>
            </w:r>
            <w:r w:rsidR="00A36EB4">
              <w:rPr>
                <w:noProof/>
                <w:webHidden/>
              </w:rPr>
              <w:t>4</w:t>
            </w:r>
            <w:r w:rsidR="00176DC3">
              <w:rPr>
                <w:noProof/>
                <w:webHidden/>
              </w:rPr>
              <w:fldChar w:fldCharType="end"/>
            </w:r>
          </w:hyperlink>
        </w:p>
        <w:p w14:paraId="7708F2CD" w14:textId="77777777" w:rsidR="00176DC3" w:rsidRDefault="007B6F21">
          <w:pPr>
            <w:pStyle w:val="TOC2"/>
            <w:tabs>
              <w:tab w:val="left" w:pos="880"/>
              <w:tab w:val="right" w:leader="dot" w:pos="9344"/>
            </w:tabs>
            <w:rPr>
              <w:rFonts w:eastAsiaTheme="minorEastAsia" w:cstheme="minorBidi"/>
              <w:noProof/>
              <w:sz w:val="22"/>
              <w:szCs w:val="22"/>
            </w:rPr>
          </w:pPr>
          <w:hyperlink w:anchor="_Toc464737427" w:history="1">
            <w:r w:rsidR="00176DC3" w:rsidRPr="00F56BD1">
              <w:rPr>
                <w:rStyle w:val="Hyperlink"/>
                <w:noProof/>
              </w:rPr>
              <w:t>2.3</w:t>
            </w:r>
            <w:r w:rsidR="00176DC3">
              <w:rPr>
                <w:rFonts w:eastAsiaTheme="minorEastAsia" w:cstheme="minorBidi"/>
                <w:noProof/>
                <w:sz w:val="22"/>
                <w:szCs w:val="22"/>
              </w:rPr>
              <w:tab/>
            </w:r>
            <w:r w:rsidR="00176DC3" w:rsidRPr="00F56BD1">
              <w:rPr>
                <w:rStyle w:val="Hyperlink"/>
                <w:noProof/>
              </w:rPr>
              <w:t>Two broader examples of PROM applications</w:t>
            </w:r>
            <w:r w:rsidR="00176DC3">
              <w:rPr>
                <w:noProof/>
                <w:webHidden/>
              </w:rPr>
              <w:tab/>
            </w:r>
            <w:r w:rsidR="00176DC3">
              <w:rPr>
                <w:noProof/>
                <w:webHidden/>
              </w:rPr>
              <w:fldChar w:fldCharType="begin"/>
            </w:r>
            <w:r w:rsidR="00176DC3">
              <w:rPr>
                <w:noProof/>
                <w:webHidden/>
              </w:rPr>
              <w:instrText xml:space="preserve"> PAGEREF _Toc464737427 \h </w:instrText>
            </w:r>
            <w:r w:rsidR="00176DC3">
              <w:rPr>
                <w:noProof/>
                <w:webHidden/>
              </w:rPr>
            </w:r>
            <w:r w:rsidR="00176DC3">
              <w:rPr>
                <w:noProof/>
                <w:webHidden/>
              </w:rPr>
              <w:fldChar w:fldCharType="separate"/>
            </w:r>
            <w:r w:rsidR="00A36EB4">
              <w:rPr>
                <w:noProof/>
                <w:webHidden/>
              </w:rPr>
              <w:t>7</w:t>
            </w:r>
            <w:r w:rsidR="00176DC3">
              <w:rPr>
                <w:noProof/>
                <w:webHidden/>
              </w:rPr>
              <w:fldChar w:fldCharType="end"/>
            </w:r>
          </w:hyperlink>
        </w:p>
        <w:p w14:paraId="2D57A021" w14:textId="77777777" w:rsidR="00176DC3" w:rsidRDefault="007B6F21">
          <w:pPr>
            <w:pStyle w:val="TOC1"/>
            <w:tabs>
              <w:tab w:val="left" w:pos="480"/>
              <w:tab w:val="right" w:leader="dot" w:pos="9344"/>
            </w:tabs>
            <w:rPr>
              <w:rFonts w:eastAsiaTheme="minorEastAsia" w:cstheme="minorBidi"/>
              <w:noProof/>
              <w:sz w:val="22"/>
              <w:szCs w:val="22"/>
            </w:rPr>
          </w:pPr>
          <w:hyperlink w:anchor="_Toc464737428" w:history="1">
            <w:r w:rsidR="00176DC3" w:rsidRPr="00F56BD1">
              <w:rPr>
                <w:rStyle w:val="Hyperlink"/>
                <w:noProof/>
                <w:lang w:eastAsia="zh-CN" w:bidi="th-TH"/>
              </w:rPr>
              <w:t>3</w:t>
            </w:r>
            <w:r w:rsidR="00176DC3">
              <w:rPr>
                <w:rFonts w:eastAsiaTheme="minorEastAsia" w:cstheme="minorBidi"/>
                <w:noProof/>
                <w:sz w:val="22"/>
                <w:szCs w:val="22"/>
              </w:rPr>
              <w:tab/>
            </w:r>
            <w:r w:rsidR="00176DC3" w:rsidRPr="00F56BD1">
              <w:rPr>
                <w:rStyle w:val="Hyperlink"/>
                <w:noProof/>
                <w:lang w:eastAsia="zh-CN" w:bidi="th-TH"/>
              </w:rPr>
              <w:t>Methodology</w:t>
            </w:r>
            <w:r w:rsidR="00176DC3">
              <w:rPr>
                <w:noProof/>
                <w:webHidden/>
              </w:rPr>
              <w:tab/>
            </w:r>
            <w:r w:rsidR="00176DC3">
              <w:rPr>
                <w:noProof/>
                <w:webHidden/>
              </w:rPr>
              <w:fldChar w:fldCharType="begin"/>
            </w:r>
            <w:r w:rsidR="00176DC3">
              <w:rPr>
                <w:noProof/>
                <w:webHidden/>
              </w:rPr>
              <w:instrText xml:space="preserve"> PAGEREF _Toc464737428 \h </w:instrText>
            </w:r>
            <w:r w:rsidR="00176DC3">
              <w:rPr>
                <w:noProof/>
                <w:webHidden/>
              </w:rPr>
            </w:r>
            <w:r w:rsidR="00176DC3">
              <w:rPr>
                <w:noProof/>
                <w:webHidden/>
              </w:rPr>
              <w:fldChar w:fldCharType="separate"/>
            </w:r>
            <w:r w:rsidR="00A36EB4">
              <w:rPr>
                <w:noProof/>
                <w:webHidden/>
              </w:rPr>
              <w:t>9</w:t>
            </w:r>
            <w:r w:rsidR="00176DC3">
              <w:rPr>
                <w:noProof/>
                <w:webHidden/>
              </w:rPr>
              <w:fldChar w:fldCharType="end"/>
            </w:r>
          </w:hyperlink>
        </w:p>
        <w:p w14:paraId="15A6DCFF" w14:textId="77777777" w:rsidR="00176DC3" w:rsidRDefault="007B6F21">
          <w:pPr>
            <w:pStyle w:val="TOC1"/>
            <w:tabs>
              <w:tab w:val="left" w:pos="480"/>
              <w:tab w:val="right" w:leader="dot" w:pos="9344"/>
            </w:tabs>
            <w:rPr>
              <w:rFonts w:eastAsiaTheme="minorEastAsia" w:cstheme="minorBidi"/>
              <w:noProof/>
              <w:sz w:val="22"/>
              <w:szCs w:val="22"/>
            </w:rPr>
          </w:pPr>
          <w:hyperlink w:anchor="_Toc464737429" w:history="1">
            <w:r w:rsidR="00176DC3" w:rsidRPr="00F56BD1">
              <w:rPr>
                <w:rStyle w:val="Hyperlink"/>
                <w:noProof/>
              </w:rPr>
              <w:t>4</w:t>
            </w:r>
            <w:r w:rsidR="00176DC3">
              <w:rPr>
                <w:rFonts w:eastAsiaTheme="minorEastAsia" w:cstheme="minorBidi"/>
                <w:noProof/>
                <w:sz w:val="22"/>
                <w:szCs w:val="22"/>
              </w:rPr>
              <w:tab/>
            </w:r>
            <w:r w:rsidR="00176DC3" w:rsidRPr="00F56BD1">
              <w:rPr>
                <w:rStyle w:val="Hyperlink"/>
                <w:noProof/>
              </w:rPr>
              <w:t>Findings</w:t>
            </w:r>
            <w:r w:rsidR="00176DC3">
              <w:rPr>
                <w:noProof/>
                <w:webHidden/>
              </w:rPr>
              <w:tab/>
            </w:r>
            <w:r w:rsidR="00176DC3">
              <w:rPr>
                <w:noProof/>
                <w:webHidden/>
              </w:rPr>
              <w:fldChar w:fldCharType="begin"/>
            </w:r>
            <w:r w:rsidR="00176DC3">
              <w:rPr>
                <w:noProof/>
                <w:webHidden/>
              </w:rPr>
              <w:instrText xml:space="preserve"> PAGEREF _Toc464737429 \h </w:instrText>
            </w:r>
            <w:r w:rsidR="00176DC3">
              <w:rPr>
                <w:noProof/>
                <w:webHidden/>
              </w:rPr>
            </w:r>
            <w:r w:rsidR="00176DC3">
              <w:rPr>
                <w:noProof/>
                <w:webHidden/>
              </w:rPr>
              <w:fldChar w:fldCharType="separate"/>
            </w:r>
            <w:r w:rsidR="00A36EB4">
              <w:rPr>
                <w:noProof/>
                <w:webHidden/>
              </w:rPr>
              <w:t>14</w:t>
            </w:r>
            <w:r w:rsidR="00176DC3">
              <w:rPr>
                <w:noProof/>
                <w:webHidden/>
              </w:rPr>
              <w:fldChar w:fldCharType="end"/>
            </w:r>
          </w:hyperlink>
        </w:p>
        <w:p w14:paraId="3D78CF4B" w14:textId="77777777" w:rsidR="00176DC3" w:rsidRDefault="007B6F21">
          <w:pPr>
            <w:pStyle w:val="TOC2"/>
            <w:tabs>
              <w:tab w:val="left" w:pos="880"/>
              <w:tab w:val="right" w:leader="dot" w:pos="9344"/>
            </w:tabs>
            <w:rPr>
              <w:rFonts w:eastAsiaTheme="minorEastAsia" w:cstheme="minorBidi"/>
              <w:noProof/>
              <w:sz w:val="22"/>
              <w:szCs w:val="22"/>
            </w:rPr>
          </w:pPr>
          <w:hyperlink w:anchor="_Toc464737430" w:history="1">
            <w:r w:rsidR="00176DC3" w:rsidRPr="00F56BD1">
              <w:rPr>
                <w:rStyle w:val="Hyperlink"/>
                <w:noProof/>
                <w:lang w:eastAsia="zh-CN" w:bidi="th-TH"/>
              </w:rPr>
              <w:t>4.1</w:t>
            </w:r>
            <w:r w:rsidR="00176DC3">
              <w:rPr>
                <w:rFonts w:eastAsiaTheme="minorEastAsia" w:cstheme="minorBidi"/>
                <w:noProof/>
                <w:sz w:val="22"/>
                <w:szCs w:val="22"/>
              </w:rPr>
              <w:tab/>
            </w:r>
            <w:r w:rsidR="00176DC3" w:rsidRPr="00F56BD1">
              <w:rPr>
                <w:rStyle w:val="Hyperlink"/>
                <w:noProof/>
                <w:lang w:eastAsia="zh-CN" w:bidi="th-TH"/>
              </w:rPr>
              <w:t>Rationale for PRO collection</w:t>
            </w:r>
            <w:r w:rsidR="00176DC3">
              <w:rPr>
                <w:noProof/>
                <w:webHidden/>
              </w:rPr>
              <w:tab/>
            </w:r>
            <w:r w:rsidR="00176DC3">
              <w:rPr>
                <w:noProof/>
                <w:webHidden/>
              </w:rPr>
              <w:fldChar w:fldCharType="begin"/>
            </w:r>
            <w:r w:rsidR="00176DC3">
              <w:rPr>
                <w:noProof/>
                <w:webHidden/>
              </w:rPr>
              <w:instrText xml:space="preserve"> PAGEREF _Toc464737430 \h </w:instrText>
            </w:r>
            <w:r w:rsidR="00176DC3">
              <w:rPr>
                <w:noProof/>
                <w:webHidden/>
              </w:rPr>
            </w:r>
            <w:r w:rsidR="00176DC3">
              <w:rPr>
                <w:noProof/>
                <w:webHidden/>
              </w:rPr>
              <w:fldChar w:fldCharType="separate"/>
            </w:r>
            <w:r w:rsidR="00A36EB4">
              <w:rPr>
                <w:noProof/>
                <w:webHidden/>
              </w:rPr>
              <w:t>14</w:t>
            </w:r>
            <w:r w:rsidR="00176DC3">
              <w:rPr>
                <w:noProof/>
                <w:webHidden/>
              </w:rPr>
              <w:fldChar w:fldCharType="end"/>
            </w:r>
          </w:hyperlink>
        </w:p>
        <w:p w14:paraId="5EB553F9" w14:textId="77777777" w:rsidR="00176DC3" w:rsidRDefault="007B6F21">
          <w:pPr>
            <w:pStyle w:val="TOC2"/>
            <w:tabs>
              <w:tab w:val="left" w:pos="880"/>
              <w:tab w:val="right" w:leader="dot" w:pos="9344"/>
            </w:tabs>
            <w:rPr>
              <w:rFonts w:eastAsiaTheme="minorEastAsia" w:cstheme="minorBidi"/>
              <w:noProof/>
              <w:sz w:val="22"/>
              <w:szCs w:val="22"/>
            </w:rPr>
          </w:pPr>
          <w:hyperlink w:anchor="_Toc464737431" w:history="1">
            <w:r w:rsidR="00176DC3" w:rsidRPr="00F56BD1">
              <w:rPr>
                <w:rStyle w:val="Hyperlink"/>
                <w:noProof/>
                <w:lang w:eastAsia="zh-CN" w:bidi="th-TH"/>
              </w:rPr>
              <w:t>4.2</w:t>
            </w:r>
            <w:r w:rsidR="00176DC3">
              <w:rPr>
                <w:rFonts w:eastAsiaTheme="minorEastAsia" w:cstheme="minorBidi"/>
                <w:noProof/>
                <w:sz w:val="22"/>
                <w:szCs w:val="22"/>
              </w:rPr>
              <w:tab/>
            </w:r>
            <w:r w:rsidR="00176DC3" w:rsidRPr="00F56BD1">
              <w:rPr>
                <w:rStyle w:val="Hyperlink"/>
                <w:noProof/>
                <w:lang w:eastAsia="zh-CN" w:bidi="th-TH"/>
              </w:rPr>
              <w:t>Mechanisms for PRO collection</w:t>
            </w:r>
            <w:r w:rsidR="00176DC3">
              <w:rPr>
                <w:noProof/>
                <w:webHidden/>
              </w:rPr>
              <w:tab/>
            </w:r>
            <w:r w:rsidR="00176DC3">
              <w:rPr>
                <w:noProof/>
                <w:webHidden/>
              </w:rPr>
              <w:fldChar w:fldCharType="begin"/>
            </w:r>
            <w:r w:rsidR="00176DC3">
              <w:rPr>
                <w:noProof/>
                <w:webHidden/>
              </w:rPr>
              <w:instrText xml:space="preserve"> PAGEREF _Toc464737431 \h </w:instrText>
            </w:r>
            <w:r w:rsidR="00176DC3">
              <w:rPr>
                <w:noProof/>
                <w:webHidden/>
              </w:rPr>
            </w:r>
            <w:r w:rsidR="00176DC3">
              <w:rPr>
                <w:noProof/>
                <w:webHidden/>
              </w:rPr>
              <w:fldChar w:fldCharType="separate"/>
            </w:r>
            <w:r w:rsidR="00A36EB4">
              <w:rPr>
                <w:noProof/>
                <w:webHidden/>
              </w:rPr>
              <w:t>18</w:t>
            </w:r>
            <w:r w:rsidR="00176DC3">
              <w:rPr>
                <w:noProof/>
                <w:webHidden/>
              </w:rPr>
              <w:fldChar w:fldCharType="end"/>
            </w:r>
          </w:hyperlink>
        </w:p>
        <w:p w14:paraId="6D636E97" w14:textId="77777777" w:rsidR="00176DC3" w:rsidRDefault="007B6F21">
          <w:pPr>
            <w:pStyle w:val="TOC2"/>
            <w:tabs>
              <w:tab w:val="left" w:pos="880"/>
              <w:tab w:val="right" w:leader="dot" w:pos="9344"/>
            </w:tabs>
            <w:rPr>
              <w:rFonts w:eastAsiaTheme="minorEastAsia" w:cstheme="minorBidi"/>
              <w:noProof/>
              <w:sz w:val="22"/>
              <w:szCs w:val="22"/>
            </w:rPr>
          </w:pPr>
          <w:hyperlink w:anchor="_Toc464737432" w:history="1">
            <w:r w:rsidR="00176DC3" w:rsidRPr="00F56BD1">
              <w:rPr>
                <w:rStyle w:val="Hyperlink"/>
                <w:noProof/>
                <w:lang w:eastAsia="zh-CN" w:bidi="th-TH"/>
              </w:rPr>
              <w:t>4.3</w:t>
            </w:r>
            <w:r w:rsidR="00176DC3">
              <w:rPr>
                <w:rFonts w:eastAsiaTheme="minorEastAsia" w:cstheme="minorBidi"/>
                <w:noProof/>
                <w:sz w:val="22"/>
                <w:szCs w:val="22"/>
              </w:rPr>
              <w:tab/>
            </w:r>
            <w:r w:rsidR="00176DC3" w:rsidRPr="00F56BD1">
              <w:rPr>
                <w:rStyle w:val="Hyperlink"/>
                <w:noProof/>
                <w:lang w:eastAsia="zh-CN" w:bidi="th-TH"/>
              </w:rPr>
              <w:t>Use of PROMs in safety and quality improvement</w:t>
            </w:r>
            <w:r w:rsidR="00176DC3">
              <w:rPr>
                <w:noProof/>
                <w:webHidden/>
              </w:rPr>
              <w:tab/>
            </w:r>
            <w:r w:rsidR="00176DC3">
              <w:rPr>
                <w:noProof/>
                <w:webHidden/>
              </w:rPr>
              <w:fldChar w:fldCharType="begin"/>
            </w:r>
            <w:r w:rsidR="00176DC3">
              <w:rPr>
                <w:noProof/>
                <w:webHidden/>
              </w:rPr>
              <w:instrText xml:space="preserve"> PAGEREF _Toc464737432 \h </w:instrText>
            </w:r>
            <w:r w:rsidR="00176DC3">
              <w:rPr>
                <w:noProof/>
                <w:webHidden/>
              </w:rPr>
            </w:r>
            <w:r w:rsidR="00176DC3">
              <w:rPr>
                <w:noProof/>
                <w:webHidden/>
              </w:rPr>
              <w:fldChar w:fldCharType="separate"/>
            </w:r>
            <w:r w:rsidR="00A36EB4">
              <w:rPr>
                <w:noProof/>
                <w:webHidden/>
              </w:rPr>
              <w:t>32</w:t>
            </w:r>
            <w:r w:rsidR="00176DC3">
              <w:rPr>
                <w:noProof/>
                <w:webHidden/>
              </w:rPr>
              <w:fldChar w:fldCharType="end"/>
            </w:r>
          </w:hyperlink>
        </w:p>
        <w:p w14:paraId="1A968FB8" w14:textId="77777777" w:rsidR="00176DC3" w:rsidRDefault="007B6F21">
          <w:pPr>
            <w:pStyle w:val="TOC2"/>
            <w:tabs>
              <w:tab w:val="left" w:pos="880"/>
              <w:tab w:val="right" w:leader="dot" w:pos="9344"/>
            </w:tabs>
            <w:rPr>
              <w:rFonts w:eastAsiaTheme="minorEastAsia" w:cstheme="minorBidi"/>
              <w:noProof/>
              <w:sz w:val="22"/>
              <w:szCs w:val="22"/>
            </w:rPr>
          </w:pPr>
          <w:hyperlink w:anchor="_Toc464737433" w:history="1">
            <w:r w:rsidR="00176DC3" w:rsidRPr="00F56BD1">
              <w:rPr>
                <w:rStyle w:val="Hyperlink"/>
                <w:noProof/>
                <w:lang w:eastAsia="zh-CN" w:bidi="th-TH"/>
              </w:rPr>
              <w:t>4.4</w:t>
            </w:r>
            <w:r w:rsidR="00176DC3">
              <w:rPr>
                <w:rFonts w:eastAsiaTheme="minorEastAsia" w:cstheme="minorBidi"/>
                <w:noProof/>
                <w:sz w:val="22"/>
                <w:szCs w:val="22"/>
              </w:rPr>
              <w:tab/>
            </w:r>
            <w:r w:rsidR="00176DC3" w:rsidRPr="00F56BD1">
              <w:rPr>
                <w:rStyle w:val="Hyperlink"/>
                <w:noProof/>
                <w:lang w:eastAsia="zh-CN" w:bidi="th-TH"/>
              </w:rPr>
              <w:t>Evidence of impacts</w:t>
            </w:r>
            <w:r w:rsidR="00176DC3">
              <w:rPr>
                <w:noProof/>
                <w:webHidden/>
              </w:rPr>
              <w:tab/>
            </w:r>
            <w:r w:rsidR="00176DC3">
              <w:rPr>
                <w:noProof/>
                <w:webHidden/>
              </w:rPr>
              <w:fldChar w:fldCharType="begin"/>
            </w:r>
            <w:r w:rsidR="00176DC3">
              <w:rPr>
                <w:noProof/>
                <w:webHidden/>
              </w:rPr>
              <w:instrText xml:space="preserve"> PAGEREF _Toc464737433 \h </w:instrText>
            </w:r>
            <w:r w:rsidR="00176DC3">
              <w:rPr>
                <w:noProof/>
                <w:webHidden/>
              </w:rPr>
            </w:r>
            <w:r w:rsidR="00176DC3">
              <w:rPr>
                <w:noProof/>
                <w:webHidden/>
              </w:rPr>
              <w:fldChar w:fldCharType="separate"/>
            </w:r>
            <w:r w:rsidR="00A36EB4">
              <w:rPr>
                <w:noProof/>
                <w:webHidden/>
              </w:rPr>
              <w:t>38</w:t>
            </w:r>
            <w:r w:rsidR="00176DC3">
              <w:rPr>
                <w:noProof/>
                <w:webHidden/>
              </w:rPr>
              <w:fldChar w:fldCharType="end"/>
            </w:r>
          </w:hyperlink>
        </w:p>
        <w:p w14:paraId="1D1438DF" w14:textId="77777777" w:rsidR="00176DC3" w:rsidRDefault="007B6F21">
          <w:pPr>
            <w:pStyle w:val="TOC2"/>
            <w:tabs>
              <w:tab w:val="left" w:pos="880"/>
              <w:tab w:val="right" w:leader="dot" w:pos="9344"/>
            </w:tabs>
            <w:rPr>
              <w:rFonts w:eastAsiaTheme="minorEastAsia" w:cstheme="minorBidi"/>
              <w:noProof/>
              <w:sz w:val="22"/>
              <w:szCs w:val="22"/>
            </w:rPr>
          </w:pPr>
          <w:hyperlink w:anchor="_Toc464737434" w:history="1">
            <w:r w:rsidR="00176DC3" w:rsidRPr="00F56BD1">
              <w:rPr>
                <w:rStyle w:val="Hyperlink"/>
                <w:noProof/>
                <w:lang w:eastAsia="zh-CN" w:bidi="th-TH"/>
              </w:rPr>
              <w:t>4.5</w:t>
            </w:r>
            <w:r w:rsidR="00176DC3">
              <w:rPr>
                <w:rFonts w:eastAsiaTheme="minorEastAsia" w:cstheme="minorBidi"/>
                <w:noProof/>
                <w:sz w:val="22"/>
                <w:szCs w:val="22"/>
              </w:rPr>
              <w:tab/>
            </w:r>
            <w:r w:rsidR="00176DC3" w:rsidRPr="00F56BD1">
              <w:rPr>
                <w:rStyle w:val="Hyperlink"/>
                <w:noProof/>
                <w:lang w:eastAsia="zh-CN" w:bidi="th-TH"/>
              </w:rPr>
              <w:t>Challenges of PRO collection and use</w:t>
            </w:r>
            <w:r w:rsidR="00176DC3">
              <w:rPr>
                <w:noProof/>
                <w:webHidden/>
              </w:rPr>
              <w:tab/>
            </w:r>
            <w:r w:rsidR="00176DC3">
              <w:rPr>
                <w:noProof/>
                <w:webHidden/>
              </w:rPr>
              <w:fldChar w:fldCharType="begin"/>
            </w:r>
            <w:r w:rsidR="00176DC3">
              <w:rPr>
                <w:noProof/>
                <w:webHidden/>
              </w:rPr>
              <w:instrText xml:space="preserve"> PAGEREF _Toc464737434 \h </w:instrText>
            </w:r>
            <w:r w:rsidR="00176DC3">
              <w:rPr>
                <w:noProof/>
                <w:webHidden/>
              </w:rPr>
            </w:r>
            <w:r w:rsidR="00176DC3">
              <w:rPr>
                <w:noProof/>
                <w:webHidden/>
              </w:rPr>
              <w:fldChar w:fldCharType="separate"/>
            </w:r>
            <w:r w:rsidR="00A36EB4">
              <w:rPr>
                <w:noProof/>
                <w:webHidden/>
              </w:rPr>
              <w:t>44</w:t>
            </w:r>
            <w:r w:rsidR="00176DC3">
              <w:rPr>
                <w:noProof/>
                <w:webHidden/>
              </w:rPr>
              <w:fldChar w:fldCharType="end"/>
            </w:r>
          </w:hyperlink>
        </w:p>
        <w:p w14:paraId="2BD6913D" w14:textId="77777777" w:rsidR="00176DC3" w:rsidRDefault="007B6F21">
          <w:pPr>
            <w:pStyle w:val="TOC2"/>
            <w:tabs>
              <w:tab w:val="left" w:pos="880"/>
              <w:tab w:val="right" w:leader="dot" w:pos="9344"/>
            </w:tabs>
            <w:rPr>
              <w:rFonts w:eastAsiaTheme="minorEastAsia" w:cstheme="minorBidi"/>
              <w:noProof/>
              <w:sz w:val="22"/>
              <w:szCs w:val="22"/>
            </w:rPr>
          </w:pPr>
          <w:hyperlink w:anchor="_Toc464737435" w:history="1">
            <w:r w:rsidR="00176DC3" w:rsidRPr="00F56BD1">
              <w:rPr>
                <w:rStyle w:val="Hyperlink"/>
                <w:noProof/>
              </w:rPr>
              <w:t>4.6</w:t>
            </w:r>
            <w:r w:rsidR="00176DC3">
              <w:rPr>
                <w:rFonts w:eastAsiaTheme="minorEastAsia" w:cstheme="minorBidi"/>
                <w:noProof/>
                <w:sz w:val="22"/>
                <w:szCs w:val="22"/>
              </w:rPr>
              <w:tab/>
            </w:r>
            <w:r w:rsidR="00176DC3" w:rsidRPr="00F56BD1">
              <w:rPr>
                <w:rStyle w:val="Hyperlink"/>
                <w:noProof/>
              </w:rPr>
              <w:t>Implementing PROMs</w:t>
            </w:r>
            <w:r w:rsidR="00176DC3">
              <w:rPr>
                <w:noProof/>
                <w:webHidden/>
              </w:rPr>
              <w:tab/>
            </w:r>
            <w:r w:rsidR="00176DC3">
              <w:rPr>
                <w:noProof/>
                <w:webHidden/>
              </w:rPr>
              <w:fldChar w:fldCharType="begin"/>
            </w:r>
            <w:r w:rsidR="00176DC3">
              <w:rPr>
                <w:noProof/>
                <w:webHidden/>
              </w:rPr>
              <w:instrText xml:space="preserve"> PAGEREF _Toc464737435 \h </w:instrText>
            </w:r>
            <w:r w:rsidR="00176DC3">
              <w:rPr>
                <w:noProof/>
                <w:webHidden/>
              </w:rPr>
            </w:r>
            <w:r w:rsidR="00176DC3">
              <w:rPr>
                <w:noProof/>
                <w:webHidden/>
              </w:rPr>
              <w:fldChar w:fldCharType="separate"/>
            </w:r>
            <w:r w:rsidR="00A36EB4">
              <w:rPr>
                <w:noProof/>
                <w:webHidden/>
              </w:rPr>
              <w:t>48</w:t>
            </w:r>
            <w:r w:rsidR="00176DC3">
              <w:rPr>
                <w:noProof/>
                <w:webHidden/>
              </w:rPr>
              <w:fldChar w:fldCharType="end"/>
            </w:r>
          </w:hyperlink>
        </w:p>
        <w:p w14:paraId="618E9CE9" w14:textId="77777777" w:rsidR="00176DC3" w:rsidRDefault="007B6F21">
          <w:pPr>
            <w:pStyle w:val="TOC1"/>
            <w:tabs>
              <w:tab w:val="left" w:pos="480"/>
              <w:tab w:val="right" w:leader="dot" w:pos="9344"/>
            </w:tabs>
            <w:rPr>
              <w:rFonts w:eastAsiaTheme="minorEastAsia" w:cstheme="minorBidi"/>
              <w:noProof/>
              <w:sz w:val="22"/>
              <w:szCs w:val="22"/>
            </w:rPr>
          </w:pPr>
          <w:hyperlink w:anchor="_Toc464737436" w:history="1">
            <w:r w:rsidR="00176DC3" w:rsidRPr="00F56BD1">
              <w:rPr>
                <w:rStyle w:val="Hyperlink"/>
                <w:noProof/>
                <w:lang w:eastAsia="zh-CN" w:bidi="th-TH"/>
              </w:rPr>
              <w:t>5</w:t>
            </w:r>
            <w:r w:rsidR="00176DC3">
              <w:rPr>
                <w:rFonts w:eastAsiaTheme="minorEastAsia" w:cstheme="minorBidi"/>
                <w:noProof/>
                <w:sz w:val="22"/>
                <w:szCs w:val="22"/>
              </w:rPr>
              <w:tab/>
            </w:r>
            <w:r w:rsidR="00176DC3" w:rsidRPr="00F56BD1">
              <w:rPr>
                <w:rStyle w:val="Hyperlink"/>
                <w:noProof/>
                <w:lang w:eastAsia="zh-CN" w:bidi="th-TH"/>
              </w:rPr>
              <w:t>Discussion</w:t>
            </w:r>
            <w:r w:rsidR="00176DC3">
              <w:rPr>
                <w:noProof/>
                <w:webHidden/>
              </w:rPr>
              <w:tab/>
            </w:r>
            <w:r w:rsidR="00176DC3">
              <w:rPr>
                <w:noProof/>
                <w:webHidden/>
              </w:rPr>
              <w:fldChar w:fldCharType="begin"/>
            </w:r>
            <w:r w:rsidR="00176DC3">
              <w:rPr>
                <w:noProof/>
                <w:webHidden/>
              </w:rPr>
              <w:instrText xml:space="preserve"> PAGEREF _Toc464737436 \h </w:instrText>
            </w:r>
            <w:r w:rsidR="00176DC3">
              <w:rPr>
                <w:noProof/>
                <w:webHidden/>
              </w:rPr>
            </w:r>
            <w:r w:rsidR="00176DC3">
              <w:rPr>
                <w:noProof/>
                <w:webHidden/>
              </w:rPr>
              <w:fldChar w:fldCharType="separate"/>
            </w:r>
            <w:r w:rsidR="00A36EB4">
              <w:rPr>
                <w:noProof/>
                <w:webHidden/>
              </w:rPr>
              <w:t>54</w:t>
            </w:r>
            <w:r w:rsidR="00176DC3">
              <w:rPr>
                <w:noProof/>
                <w:webHidden/>
              </w:rPr>
              <w:fldChar w:fldCharType="end"/>
            </w:r>
          </w:hyperlink>
        </w:p>
        <w:p w14:paraId="372688FC" w14:textId="77777777" w:rsidR="00176DC3" w:rsidRDefault="007B6F21">
          <w:pPr>
            <w:pStyle w:val="TOC2"/>
            <w:tabs>
              <w:tab w:val="left" w:pos="880"/>
              <w:tab w:val="right" w:leader="dot" w:pos="9344"/>
            </w:tabs>
            <w:rPr>
              <w:rFonts w:eastAsiaTheme="minorEastAsia" w:cstheme="minorBidi"/>
              <w:noProof/>
              <w:sz w:val="22"/>
              <w:szCs w:val="22"/>
            </w:rPr>
          </w:pPr>
          <w:hyperlink w:anchor="_Toc464737437" w:history="1">
            <w:r w:rsidR="00176DC3" w:rsidRPr="00F56BD1">
              <w:rPr>
                <w:rStyle w:val="Hyperlink"/>
                <w:noProof/>
                <w:lang w:eastAsia="zh-CN" w:bidi="th-TH"/>
              </w:rPr>
              <w:t>5.1</w:t>
            </w:r>
            <w:r w:rsidR="00176DC3">
              <w:rPr>
                <w:rFonts w:eastAsiaTheme="minorEastAsia" w:cstheme="minorBidi"/>
                <w:noProof/>
                <w:sz w:val="22"/>
                <w:szCs w:val="22"/>
              </w:rPr>
              <w:tab/>
            </w:r>
            <w:r w:rsidR="00176DC3" w:rsidRPr="00F56BD1">
              <w:rPr>
                <w:rStyle w:val="Hyperlink"/>
                <w:noProof/>
                <w:lang w:eastAsia="zh-CN" w:bidi="th-TH"/>
              </w:rPr>
              <w:t>PROMs collection and use</w:t>
            </w:r>
            <w:r w:rsidR="00176DC3">
              <w:rPr>
                <w:noProof/>
                <w:webHidden/>
              </w:rPr>
              <w:tab/>
            </w:r>
            <w:r w:rsidR="00176DC3">
              <w:rPr>
                <w:noProof/>
                <w:webHidden/>
              </w:rPr>
              <w:fldChar w:fldCharType="begin"/>
            </w:r>
            <w:r w:rsidR="00176DC3">
              <w:rPr>
                <w:noProof/>
                <w:webHidden/>
              </w:rPr>
              <w:instrText xml:space="preserve"> PAGEREF _Toc464737437 \h </w:instrText>
            </w:r>
            <w:r w:rsidR="00176DC3">
              <w:rPr>
                <w:noProof/>
                <w:webHidden/>
              </w:rPr>
            </w:r>
            <w:r w:rsidR="00176DC3">
              <w:rPr>
                <w:noProof/>
                <w:webHidden/>
              </w:rPr>
              <w:fldChar w:fldCharType="separate"/>
            </w:r>
            <w:r w:rsidR="00A36EB4">
              <w:rPr>
                <w:noProof/>
                <w:webHidden/>
              </w:rPr>
              <w:t>54</w:t>
            </w:r>
            <w:r w:rsidR="00176DC3">
              <w:rPr>
                <w:noProof/>
                <w:webHidden/>
              </w:rPr>
              <w:fldChar w:fldCharType="end"/>
            </w:r>
          </w:hyperlink>
        </w:p>
        <w:p w14:paraId="5C620C6E" w14:textId="77777777" w:rsidR="00176DC3" w:rsidRDefault="007B6F21">
          <w:pPr>
            <w:pStyle w:val="TOC2"/>
            <w:tabs>
              <w:tab w:val="left" w:pos="880"/>
              <w:tab w:val="right" w:leader="dot" w:pos="9344"/>
            </w:tabs>
            <w:rPr>
              <w:rFonts w:eastAsiaTheme="minorEastAsia" w:cstheme="minorBidi"/>
              <w:noProof/>
              <w:sz w:val="22"/>
              <w:szCs w:val="22"/>
            </w:rPr>
          </w:pPr>
          <w:hyperlink w:anchor="_Toc464737438" w:history="1">
            <w:r w:rsidR="00176DC3" w:rsidRPr="00F56BD1">
              <w:rPr>
                <w:rStyle w:val="Hyperlink"/>
                <w:noProof/>
                <w:lang w:eastAsia="zh-CN" w:bidi="th-TH"/>
              </w:rPr>
              <w:t>5.2</w:t>
            </w:r>
            <w:r w:rsidR="00176DC3">
              <w:rPr>
                <w:rFonts w:eastAsiaTheme="minorEastAsia" w:cstheme="minorBidi"/>
                <w:noProof/>
                <w:sz w:val="22"/>
                <w:szCs w:val="22"/>
              </w:rPr>
              <w:tab/>
            </w:r>
            <w:r w:rsidR="00176DC3" w:rsidRPr="00F56BD1">
              <w:rPr>
                <w:rStyle w:val="Hyperlink"/>
                <w:noProof/>
                <w:lang w:eastAsia="zh-CN" w:bidi="th-TH"/>
              </w:rPr>
              <w:t>Safety and quality impacts of PROMs</w:t>
            </w:r>
            <w:r w:rsidR="00176DC3">
              <w:rPr>
                <w:noProof/>
                <w:webHidden/>
              </w:rPr>
              <w:tab/>
            </w:r>
            <w:r w:rsidR="00176DC3">
              <w:rPr>
                <w:noProof/>
                <w:webHidden/>
              </w:rPr>
              <w:fldChar w:fldCharType="begin"/>
            </w:r>
            <w:r w:rsidR="00176DC3">
              <w:rPr>
                <w:noProof/>
                <w:webHidden/>
              </w:rPr>
              <w:instrText xml:space="preserve"> PAGEREF _Toc464737438 \h </w:instrText>
            </w:r>
            <w:r w:rsidR="00176DC3">
              <w:rPr>
                <w:noProof/>
                <w:webHidden/>
              </w:rPr>
            </w:r>
            <w:r w:rsidR="00176DC3">
              <w:rPr>
                <w:noProof/>
                <w:webHidden/>
              </w:rPr>
              <w:fldChar w:fldCharType="separate"/>
            </w:r>
            <w:r w:rsidR="00A36EB4">
              <w:rPr>
                <w:noProof/>
                <w:webHidden/>
              </w:rPr>
              <w:t>57</w:t>
            </w:r>
            <w:r w:rsidR="00176DC3">
              <w:rPr>
                <w:noProof/>
                <w:webHidden/>
              </w:rPr>
              <w:fldChar w:fldCharType="end"/>
            </w:r>
          </w:hyperlink>
        </w:p>
        <w:p w14:paraId="3883AC7B" w14:textId="77777777" w:rsidR="00176DC3" w:rsidRDefault="007B6F21">
          <w:pPr>
            <w:pStyle w:val="TOC2"/>
            <w:tabs>
              <w:tab w:val="left" w:pos="880"/>
              <w:tab w:val="right" w:leader="dot" w:pos="9344"/>
            </w:tabs>
            <w:rPr>
              <w:rFonts w:eastAsiaTheme="minorEastAsia" w:cstheme="minorBidi"/>
              <w:noProof/>
              <w:sz w:val="22"/>
              <w:szCs w:val="22"/>
            </w:rPr>
          </w:pPr>
          <w:hyperlink w:anchor="_Toc464737439" w:history="1">
            <w:r w:rsidR="00176DC3" w:rsidRPr="00F56BD1">
              <w:rPr>
                <w:rStyle w:val="Hyperlink"/>
                <w:noProof/>
              </w:rPr>
              <w:t>5.3</w:t>
            </w:r>
            <w:r w:rsidR="00176DC3">
              <w:rPr>
                <w:rFonts w:eastAsiaTheme="minorEastAsia" w:cstheme="minorBidi"/>
                <w:noProof/>
                <w:sz w:val="22"/>
                <w:szCs w:val="22"/>
              </w:rPr>
              <w:tab/>
            </w:r>
            <w:r w:rsidR="00176DC3" w:rsidRPr="00F56BD1">
              <w:rPr>
                <w:rStyle w:val="Hyperlink"/>
                <w:noProof/>
              </w:rPr>
              <w:t>Implications for a national approach to PROMs in Australia</w:t>
            </w:r>
            <w:r w:rsidR="00176DC3">
              <w:rPr>
                <w:noProof/>
                <w:webHidden/>
              </w:rPr>
              <w:tab/>
            </w:r>
            <w:r w:rsidR="00176DC3">
              <w:rPr>
                <w:noProof/>
                <w:webHidden/>
              </w:rPr>
              <w:fldChar w:fldCharType="begin"/>
            </w:r>
            <w:r w:rsidR="00176DC3">
              <w:rPr>
                <w:noProof/>
                <w:webHidden/>
              </w:rPr>
              <w:instrText xml:space="preserve"> PAGEREF _Toc464737439 \h </w:instrText>
            </w:r>
            <w:r w:rsidR="00176DC3">
              <w:rPr>
                <w:noProof/>
                <w:webHidden/>
              </w:rPr>
            </w:r>
            <w:r w:rsidR="00176DC3">
              <w:rPr>
                <w:noProof/>
                <w:webHidden/>
              </w:rPr>
              <w:fldChar w:fldCharType="separate"/>
            </w:r>
            <w:r w:rsidR="00A36EB4">
              <w:rPr>
                <w:noProof/>
                <w:webHidden/>
              </w:rPr>
              <w:t>59</w:t>
            </w:r>
            <w:r w:rsidR="00176DC3">
              <w:rPr>
                <w:noProof/>
                <w:webHidden/>
              </w:rPr>
              <w:fldChar w:fldCharType="end"/>
            </w:r>
          </w:hyperlink>
        </w:p>
        <w:p w14:paraId="655AA8F4" w14:textId="6A516257" w:rsidR="00892ADC" w:rsidRDefault="007B6F21" w:rsidP="00176DC3">
          <w:pPr>
            <w:pStyle w:val="TOC1"/>
            <w:tabs>
              <w:tab w:val="left" w:pos="480"/>
              <w:tab w:val="right" w:leader="dot" w:pos="9344"/>
            </w:tabs>
          </w:pPr>
          <w:hyperlink w:anchor="_Toc464737440" w:history="1">
            <w:r w:rsidR="00176DC3" w:rsidRPr="00F56BD1">
              <w:rPr>
                <w:rStyle w:val="Hyperlink"/>
                <w:noProof/>
              </w:rPr>
              <w:t>6</w:t>
            </w:r>
            <w:r w:rsidR="00176DC3">
              <w:rPr>
                <w:rFonts w:eastAsiaTheme="minorEastAsia" w:cstheme="minorBidi"/>
                <w:noProof/>
                <w:sz w:val="22"/>
                <w:szCs w:val="22"/>
              </w:rPr>
              <w:tab/>
            </w:r>
            <w:r w:rsidR="00176DC3" w:rsidRPr="00F56BD1">
              <w:rPr>
                <w:rStyle w:val="Hyperlink"/>
                <w:noProof/>
              </w:rPr>
              <w:t>Referenc</w:t>
            </w:r>
            <w:r w:rsidR="00176DC3" w:rsidRPr="00F56BD1">
              <w:rPr>
                <w:rStyle w:val="Hyperlink"/>
                <w:noProof/>
              </w:rPr>
              <w:t>e</w:t>
            </w:r>
            <w:r w:rsidR="00176DC3" w:rsidRPr="00F56BD1">
              <w:rPr>
                <w:rStyle w:val="Hyperlink"/>
                <w:noProof/>
              </w:rPr>
              <w:t>s</w:t>
            </w:r>
            <w:r w:rsidR="00176DC3">
              <w:rPr>
                <w:noProof/>
                <w:webHidden/>
              </w:rPr>
              <w:tab/>
            </w:r>
            <w:r w:rsidR="00176DC3">
              <w:rPr>
                <w:noProof/>
                <w:webHidden/>
              </w:rPr>
              <w:fldChar w:fldCharType="begin"/>
            </w:r>
            <w:r w:rsidR="00176DC3">
              <w:rPr>
                <w:noProof/>
                <w:webHidden/>
              </w:rPr>
              <w:instrText xml:space="preserve"> PAGEREF _Toc464737440 \h </w:instrText>
            </w:r>
            <w:r w:rsidR="00176DC3">
              <w:rPr>
                <w:noProof/>
                <w:webHidden/>
              </w:rPr>
            </w:r>
            <w:r w:rsidR="00176DC3">
              <w:rPr>
                <w:noProof/>
                <w:webHidden/>
              </w:rPr>
              <w:fldChar w:fldCharType="separate"/>
            </w:r>
            <w:r w:rsidR="00A36EB4">
              <w:rPr>
                <w:noProof/>
                <w:webHidden/>
              </w:rPr>
              <w:t>62</w:t>
            </w:r>
            <w:r w:rsidR="00176DC3">
              <w:rPr>
                <w:noProof/>
                <w:webHidden/>
              </w:rPr>
              <w:fldChar w:fldCharType="end"/>
            </w:r>
          </w:hyperlink>
          <w:r w:rsidR="004F6526">
            <w:fldChar w:fldCharType="end"/>
          </w:r>
        </w:p>
      </w:sdtContent>
    </w:sdt>
    <w:p w14:paraId="2D85D907" w14:textId="52AF5CD5" w:rsidR="00892ADC" w:rsidRPr="00A507A0" w:rsidRDefault="007A06FE" w:rsidP="00176DC3">
      <w:pPr>
        <w:pStyle w:val="Heading1"/>
        <w:numPr>
          <w:ilvl w:val="0"/>
          <w:numId w:val="0"/>
        </w:numPr>
        <w:spacing w:before="360"/>
      </w:pPr>
      <w:bookmarkStart w:id="10" w:name="_Toc424806027"/>
      <w:bookmarkStart w:id="11" w:name="_Toc424806195"/>
      <w:bookmarkStart w:id="12" w:name="_Toc424830977"/>
      <w:bookmarkStart w:id="13" w:name="_Toc447201233"/>
      <w:bookmarkStart w:id="14" w:name="_Toc447208847"/>
      <w:bookmarkStart w:id="15" w:name="_Toc448244988"/>
      <w:bookmarkStart w:id="16" w:name="_Toc454957453"/>
      <w:bookmarkStart w:id="17" w:name="_Toc460418853"/>
      <w:bookmarkStart w:id="18" w:name="_Toc460427823"/>
      <w:bookmarkStart w:id="19" w:name="_Toc464737414"/>
      <w:r w:rsidRPr="00A507A0">
        <w:t>List of figures</w:t>
      </w:r>
      <w:bookmarkEnd w:id="10"/>
      <w:bookmarkEnd w:id="11"/>
      <w:bookmarkEnd w:id="12"/>
      <w:bookmarkEnd w:id="13"/>
      <w:bookmarkEnd w:id="14"/>
      <w:bookmarkEnd w:id="15"/>
      <w:bookmarkEnd w:id="16"/>
      <w:bookmarkEnd w:id="17"/>
      <w:bookmarkEnd w:id="18"/>
      <w:r w:rsidR="000E0789">
        <w:t xml:space="preserve"> and tables</w:t>
      </w:r>
      <w:bookmarkEnd w:id="19"/>
    </w:p>
    <w:p w14:paraId="0742B0E7" w14:textId="77777777" w:rsidR="00176DC3" w:rsidRDefault="00B355C6">
      <w:pPr>
        <w:pStyle w:val="TableofFigures"/>
        <w:tabs>
          <w:tab w:val="left" w:pos="1100"/>
          <w:tab w:val="right" w:leader="dot" w:pos="9344"/>
        </w:tabs>
        <w:rPr>
          <w:rFonts w:eastAsiaTheme="minorEastAsia" w:cstheme="minorBidi"/>
          <w:noProof/>
          <w:sz w:val="22"/>
          <w:szCs w:val="22"/>
        </w:rPr>
      </w:pPr>
      <w:r>
        <w:fldChar w:fldCharType="begin"/>
      </w:r>
      <w:r>
        <w:instrText xml:space="preserve"> TOC \h \z \c "Figure" </w:instrText>
      </w:r>
      <w:r>
        <w:fldChar w:fldCharType="separate"/>
      </w:r>
      <w:hyperlink w:anchor="_Toc464737507" w:history="1">
        <w:r w:rsidR="00176DC3" w:rsidRPr="00A8235D">
          <w:rPr>
            <w:rStyle w:val="Hyperlink"/>
            <w:rFonts w:eastAsiaTheme="majorEastAsia"/>
            <w:noProof/>
          </w:rPr>
          <w:t>Figure 1</w:t>
        </w:r>
        <w:r w:rsidR="00176DC3">
          <w:rPr>
            <w:rFonts w:eastAsiaTheme="minorEastAsia" w:cstheme="minorBidi"/>
            <w:noProof/>
            <w:sz w:val="22"/>
            <w:szCs w:val="22"/>
          </w:rPr>
          <w:tab/>
        </w:r>
        <w:r w:rsidR="00176DC3" w:rsidRPr="00A8235D">
          <w:rPr>
            <w:rStyle w:val="Hyperlink"/>
            <w:rFonts w:eastAsiaTheme="majorEastAsia"/>
            <w:noProof/>
          </w:rPr>
          <w:t>PRISMA flow chart for academic literature searches</w:t>
        </w:r>
        <w:r w:rsidR="00176DC3">
          <w:rPr>
            <w:noProof/>
            <w:webHidden/>
          </w:rPr>
          <w:tab/>
        </w:r>
        <w:r w:rsidR="00176DC3">
          <w:rPr>
            <w:noProof/>
            <w:webHidden/>
          </w:rPr>
          <w:fldChar w:fldCharType="begin"/>
        </w:r>
        <w:r w:rsidR="00176DC3">
          <w:rPr>
            <w:noProof/>
            <w:webHidden/>
          </w:rPr>
          <w:instrText xml:space="preserve"> PAGEREF _Toc464737507 \h </w:instrText>
        </w:r>
        <w:r w:rsidR="00176DC3">
          <w:rPr>
            <w:noProof/>
            <w:webHidden/>
          </w:rPr>
        </w:r>
        <w:r w:rsidR="00176DC3">
          <w:rPr>
            <w:noProof/>
            <w:webHidden/>
          </w:rPr>
          <w:fldChar w:fldCharType="separate"/>
        </w:r>
        <w:r w:rsidR="00176DC3">
          <w:rPr>
            <w:noProof/>
            <w:webHidden/>
          </w:rPr>
          <w:t>13</w:t>
        </w:r>
        <w:r w:rsidR="00176DC3">
          <w:rPr>
            <w:noProof/>
            <w:webHidden/>
          </w:rPr>
          <w:fldChar w:fldCharType="end"/>
        </w:r>
      </w:hyperlink>
    </w:p>
    <w:p w14:paraId="69F5C64E" w14:textId="14C59E2B" w:rsidR="00176DC3" w:rsidRDefault="00B355C6">
      <w:pPr>
        <w:pStyle w:val="TableofFigures"/>
        <w:tabs>
          <w:tab w:val="left" w:pos="1100"/>
          <w:tab w:val="right" w:leader="dot" w:pos="9344"/>
        </w:tabs>
        <w:rPr>
          <w:rFonts w:eastAsiaTheme="minorEastAsia" w:cstheme="minorBidi"/>
          <w:noProof/>
          <w:sz w:val="22"/>
          <w:szCs w:val="22"/>
        </w:rPr>
      </w:pPr>
      <w:r>
        <w:rPr>
          <w:b/>
          <w:bCs/>
          <w:noProof/>
          <w:lang w:val="en-US"/>
        </w:rPr>
        <w:fldChar w:fldCharType="end"/>
      </w:r>
      <w:r w:rsidRPr="000E0789">
        <w:rPr>
          <w:rStyle w:val="Hyperlink"/>
          <w:rFonts w:eastAsiaTheme="majorEastAsia"/>
          <w:noProof/>
        </w:rPr>
        <w:fldChar w:fldCharType="begin"/>
      </w:r>
      <w:r w:rsidRPr="000E0789">
        <w:rPr>
          <w:rStyle w:val="Hyperlink"/>
          <w:rFonts w:eastAsiaTheme="majorEastAsia"/>
          <w:noProof/>
        </w:rPr>
        <w:instrText xml:space="preserve"> TOC \h \z \c "Table" </w:instrText>
      </w:r>
      <w:r w:rsidRPr="000E0789">
        <w:rPr>
          <w:rStyle w:val="Hyperlink"/>
          <w:rFonts w:eastAsiaTheme="majorEastAsia"/>
          <w:noProof/>
        </w:rPr>
        <w:fldChar w:fldCharType="separate"/>
      </w:r>
      <w:hyperlink w:anchor="_Toc464737511" w:history="1">
        <w:r w:rsidR="00176DC3" w:rsidRPr="000F7BEE">
          <w:rPr>
            <w:rStyle w:val="Hyperlink"/>
            <w:rFonts w:eastAsiaTheme="majorEastAsia"/>
            <w:noProof/>
          </w:rPr>
          <w:t>Table 1</w:t>
        </w:r>
        <w:r w:rsidR="00176DC3">
          <w:rPr>
            <w:rFonts w:eastAsiaTheme="minorEastAsia" w:cstheme="minorBidi"/>
            <w:noProof/>
            <w:sz w:val="22"/>
            <w:szCs w:val="22"/>
          </w:rPr>
          <w:tab/>
        </w:r>
        <w:r w:rsidR="00176DC3" w:rsidRPr="000F7BEE">
          <w:rPr>
            <w:rStyle w:val="Hyperlink"/>
            <w:rFonts w:eastAsiaTheme="majorEastAsia"/>
            <w:noProof/>
            <w:lang w:eastAsia="zh-CN" w:bidi="th-TH"/>
          </w:rPr>
          <w:t>Grey literature search results by country/region</w:t>
        </w:r>
        <w:r w:rsidR="00176DC3">
          <w:rPr>
            <w:noProof/>
            <w:webHidden/>
          </w:rPr>
          <w:tab/>
        </w:r>
        <w:r w:rsidR="00176DC3">
          <w:rPr>
            <w:noProof/>
            <w:webHidden/>
          </w:rPr>
          <w:fldChar w:fldCharType="begin"/>
        </w:r>
        <w:r w:rsidR="00176DC3">
          <w:rPr>
            <w:noProof/>
            <w:webHidden/>
          </w:rPr>
          <w:instrText xml:space="preserve"> PAGEREF _Toc464737511 \h </w:instrText>
        </w:r>
        <w:r w:rsidR="00176DC3">
          <w:rPr>
            <w:noProof/>
            <w:webHidden/>
          </w:rPr>
        </w:r>
        <w:r w:rsidR="00176DC3">
          <w:rPr>
            <w:noProof/>
            <w:webHidden/>
          </w:rPr>
          <w:fldChar w:fldCharType="separate"/>
        </w:r>
        <w:r w:rsidR="00176DC3">
          <w:rPr>
            <w:noProof/>
            <w:webHidden/>
          </w:rPr>
          <w:t>14</w:t>
        </w:r>
        <w:r w:rsidR="00176DC3">
          <w:rPr>
            <w:noProof/>
            <w:webHidden/>
          </w:rPr>
          <w:fldChar w:fldCharType="end"/>
        </w:r>
      </w:hyperlink>
    </w:p>
    <w:p w14:paraId="71C3069F" w14:textId="77777777" w:rsidR="00FB39BE" w:rsidRPr="000E0789" w:rsidRDefault="00B355C6" w:rsidP="000E0789">
      <w:pPr>
        <w:pStyle w:val="TableofFigures"/>
        <w:tabs>
          <w:tab w:val="left" w:pos="1100"/>
          <w:tab w:val="right" w:leader="dot" w:pos="9344"/>
        </w:tabs>
        <w:rPr>
          <w:b/>
          <w:bCs/>
          <w:noProof/>
          <w:sz w:val="12"/>
          <w:szCs w:val="12"/>
          <w:lang w:val="en-US"/>
        </w:rPr>
      </w:pPr>
      <w:r w:rsidRPr="000E0789">
        <w:rPr>
          <w:rStyle w:val="Hyperlink"/>
          <w:rFonts w:eastAsiaTheme="majorEastAsia"/>
        </w:rPr>
        <w:fldChar w:fldCharType="end"/>
      </w:r>
    </w:p>
    <w:p w14:paraId="369790B9" w14:textId="77777777" w:rsidR="00BF089B" w:rsidRDefault="00BF089B" w:rsidP="00BF089B">
      <w:pPr>
        <w:pStyle w:val="Heading1"/>
        <w:numPr>
          <w:ilvl w:val="0"/>
          <w:numId w:val="0"/>
        </w:numPr>
      </w:pPr>
      <w:bookmarkStart w:id="20" w:name="_Toc447201235"/>
      <w:bookmarkStart w:id="21" w:name="_Toc447208849"/>
      <w:bookmarkStart w:id="22" w:name="_Toc448244990"/>
      <w:bookmarkStart w:id="23" w:name="_Toc454957455"/>
      <w:bookmarkStart w:id="24" w:name="_Toc460418855"/>
      <w:bookmarkStart w:id="25" w:name="_Toc460427825"/>
      <w:bookmarkStart w:id="26" w:name="_Toc464737415"/>
      <w:r>
        <w:t>List of appendices</w:t>
      </w:r>
      <w:bookmarkEnd w:id="20"/>
      <w:bookmarkEnd w:id="21"/>
      <w:bookmarkEnd w:id="22"/>
      <w:bookmarkEnd w:id="23"/>
      <w:bookmarkEnd w:id="24"/>
      <w:bookmarkEnd w:id="25"/>
      <w:bookmarkEnd w:id="26"/>
    </w:p>
    <w:p w14:paraId="6D5AC098" w14:textId="77777777" w:rsidR="00176DC3" w:rsidRDefault="00BF089B">
      <w:pPr>
        <w:pStyle w:val="TableofFigures"/>
        <w:tabs>
          <w:tab w:val="left" w:pos="1320"/>
          <w:tab w:val="right" w:leader="dot" w:pos="9344"/>
        </w:tabs>
        <w:rPr>
          <w:rFonts w:eastAsiaTheme="minorEastAsia" w:cstheme="minorBidi"/>
          <w:noProof/>
          <w:sz w:val="22"/>
          <w:szCs w:val="22"/>
        </w:rPr>
      </w:pPr>
      <w:r>
        <w:fldChar w:fldCharType="begin"/>
      </w:r>
      <w:r>
        <w:instrText xml:space="preserve"> TOC \h \z \c "Appendix" </w:instrText>
      </w:r>
      <w:r>
        <w:fldChar w:fldCharType="separate"/>
      </w:r>
      <w:hyperlink w:anchor="_Toc464737501" w:history="1">
        <w:r w:rsidR="00176DC3" w:rsidRPr="0046726A">
          <w:rPr>
            <w:rStyle w:val="Hyperlink"/>
            <w:rFonts w:eastAsiaTheme="majorEastAsia"/>
            <w:noProof/>
          </w:rPr>
          <w:t>Appendix 1</w:t>
        </w:r>
        <w:r w:rsidR="00176DC3">
          <w:rPr>
            <w:rFonts w:eastAsiaTheme="minorEastAsia" w:cstheme="minorBidi"/>
            <w:noProof/>
            <w:sz w:val="22"/>
            <w:szCs w:val="22"/>
          </w:rPr>
          <w:tab/>
        </w:r>
        <w:r w:rsidR="00176DC3" w:rsidRPr="0046726A">
          <w:rPr>
            <w:rStyle w:val="Hyperlink"/>
            <w:rFonts w:eastAsiaTheme="majorEastAsia"/>
            <w:noProof/>
          </w:rPr>
          <w:t>Search terms and results: academic literature</w:t>
        </w:r>
        <w:r w:rsidR="00176DC3">
          <w:rPr>
            <w:noProof/>
            <w:webHidden/>
          </w:rPr>
          <w:tab/>
        </w:r>
        <w:r w:rsidR="00176DC3">
          <w:rPr>
            <w:noProof/>
            <w:webHidden/>
          </w:rPr>
          <w:fldChar w:fldCharType="begin"/>
        </w:r>
        <w:r w:rsidR="00176DC3">
          <w:rPr>
            <w:noProof/>
            <w:webHidden/>
          </w:rPr>
          <w:instrText xml:space="preserve"> PAGEREF _Toc464737501 \h </w:instrText>
        </w:r>
        <w:r w:rsidR="00176DC3">
          <w:rPr>
            <w:noProof/>
            <w:webHidden/>
          </w:rPr>
        </w:r>
        <w:r w:rsidR="00176DC3">
          <w:rPr>
            <w:noProof/>
            <w:webHidden/>
          </w:rPr>
          <w:fldChar w:fldCharType="separate"/>
        </w:r>
        <w:r w:rsidR="00176DC3">
          <w:rPr>
            <w:noProof/>
            <w:webHidden/>
          </w:rPr>
          <w:t>75</w:t>
        </w:r>
        <w:r w:rsidR="00176DC3">
          <w:rPr>
            <w:noProof/>
            <w:webHidden/>
          </w:rPr>
          <w:fldChar w:fldCharType="end"/>
        </w:r>
      </w:hyperlink>
    </w:p>
    <w:p w14:paraId="4D9B7091" w14:textId="77777777" w:rsidR="00176DC3" w:rsidRDefault="007B6F21">
      <w:pPr>
        <w:pStyle w:val="TableofFigures"/>
        <w:tabs>
          <w:tab w:val="left" w:pos="1320"/>
          <w:tab w:val="right" w:leader="dot" w:pos="9344"/>
        </w:tabs>
        <w:rPr>
          <w:rFonts w:eastAsiaTheme="minorEastAsia" w:cstheme="minorBidi"/>
          <w:noProof/>
          <w:sz w:val="22"/>
          <w:szCs w:val="22"/>
        </w:rPr>
      </w:pPr>
      <w:hyperlink w:anchor="_Toc464737502" w:history="1">
        <w:r w:rsidR="00176DC3" w:rsidRPr="0046726A">
          <w:rPr>
            <w:rStyle w:val="Hyperlink"/>
            <w:rFonts w:eastAsiaTheme="majorEastAsia"/>
            <w:noProof/>
          </w:rPr>
          <w:t>Appendix 2</w:t>
        </w:r>
        <w:r w:rsidR="00176DC3">
          <w:rPr>
            <w:rFonts w:eastAsiaTheme="minorEastAsia" w:cstheme="minorBidi"/>
            <w:noProof/>
            <w:sz w:val="22"/>
            <w:szCs w:val="22"/>
          </w:rPr>
          <w:tab/>
        </w:r>
        <w:r w:rsidR="00176DC3" w:rsidRPr="0046726A">
          <w:rPr>
            <w:rStyle w:val="Hyperlink"/>
            <w:rFonts w:eastAsiaTheme="majorEastAsia"/>
            <w:noProof/>
          </w:rPr>
          <w:t>Grey literature - tabular summary</w:t>
        </w:r>
        <w:r w:rsidR="00176DC3">
          <w:rPr>
            <w:noProof/>
            <w:webHidden/>
          </w:rPr>
          <w:tab/>
        </w:r>
        <w:r w:rsidR="00176DC3">
          <w:rPr>
            <w:noProof/>
            <w:webHidden/>
          </w:rPr>
          <w:fldChar w:fldCharType="begin"/>
        </w:r>
        <w:r w:rsidR="00176DC3">
          <w:rPr>
            <w:noProof/>
            <w:webHidden/>
          </w:rPr>
          <w:instrText xml:space="preserve"> PAGEREF _Toc464737502 \h </w:instrText>
        </w:r>
        <w:r w:rsidR="00176DC3">
          <w:rPr>
            <w:noProof/>
            <w:webHidden/>
          </w:rPr>
        </w:r>
        <w:r w:rsidR="00176DC3">
          <w:rPr>
            <w:noProof/>
            <w:webHidden/>
          </w:rPr>
          <w:fldChar w:fldCharType="separate"/>
        </w:r>
        <w:r w:rsidR="00176DC3">
          <w:rPr>
            <w:noProof/>
            <w:webHidden/>
          </w:rPr>
          <w:t>77</w:t>
        </w:r>
        <w:r w:rsidR="00176DC3">
          <w:rPr>
            <w:noProof/>
            <w:webHidden/>
          </w:rPr>
          <w:fldChar w:fldCharType="end"/>
        </w:r>
      </w:hyperlink>
    </w:p>
    <w:p w14:paraId="5F3A5359" w14:textId="77777777" w:rsidR="00176DC3" w:rsidRDefault="007B6F21">
      <w:pPr>
        <w:pStyle w:val="TableofFigures"/>
        <w:tabs>
          <w:tab w:val="left" w:pos="1320"/>
          <w:tab w:val="right" w:leader="dot" w:pos="9344"/>
        </w:tabs>
        <w:rPr>
          <w:rFonts w:eastAsiaTheme="minorEastAsia" w:cstheme="minorBidi"/>
          <w:noProof/>
          <w:sz w:val="22"/>
          <w:szCs w:val="22"/>
        </w:rPr>
      </w:pPr>
      <w:hyperlink w:anchor="_Toc464737503" w:history="1">
        <w:r w:rsidR="00176DC3" w:rsidRPr="0046726A">
          <w:rPr>
            <w:rStyle w:val="Hyperlink"/>
            <w:rFonts w:eastAsiaTheme="majorEastAsia"/>
            <w:noProof/>
          </w:rPr>
          <w:t>Appendix 3</w:t>
        </w:r>
        <w:r w:rsidR="00176DC3">
          <w:rPr>
            <w:rFonts w:eastAsiaTheme="minorEastAsia" w:cstheme="minorBidi"/>
            <w:noProof/>
            <w:sz w:val="22"/>
            <w:szCs w:val="22"/>
          </w:rPr>
          <w:tab/>
        </w:r>
        <w:r w:rsidR="00176DC3" w:rsidRPr="0046726A">
          <w:rPr>
            <w:rStyle w:val="Hyperlink"/>
            <w:rFonts w:eastAsiaTheme="majorEastAsia"/>
            <w:noProof/>
          </w:rPr>
          <w:t>Academic literature - tabular summary</w:t>
        </w:r>
        <w:r w:rsidR="00176DC3">
          <w:rPr>
            <w:noProof/>
            <w:webHidden/>
          </w:rPr>
          <w:tab/>
        </w:r>
        <w:r w:rsidR="00176DC3">
          <w:rPr>
            <w:noProof/>
            <w:webHidden/>
          </w:rPr>
          <w:fldChar w:fldCharType="begin"/>
        </w:r>
        <w:r w:rsidR="00176DC3">
          <w:rPr>
            <w:noProof/>
            <w:webHidden/>
          </w:rPr>
          <w:instrText xml:space="preserve"> PAGEREF _Toc464737503 \h </w:instrText>
        </w:r>
        <w:r w:rsidR="00176DC3">
          <w:rPr>
            <w:noProof/>
            <w:webHidden/>
          </w:rPr>
        </w:r>
        <w:r w:rsidR="00176DC3">
          <w:rPr>
            <w:noProof/>
            <w:webHidden/>
          </w:rPr>
          <w:fldChar w:fldCharType="separate"/>
        </w:r>
        <w:r w:rsidR="00176DC3">
          <w:rPr>
            <w:noProof/>
            <w:webHidden/>
          </w:rPr>
          <w:t>77</w:t>
        </w:r>
        <w:r w:rsidR="00176DC3">
          <w:rPr>
            <w:noProof/>
            <w:webHidden/>
          </w:rPr>
          <w:fldChar w:fldCharType="end"/>
        </w:r>
      </w:hyperlink>
    </w:p>
    <w:p w14:paraId="64251543" w14:textId="112D77A4" w:rsidR="000F5ABD" w:rsidRDefault="00BF089B">
      <w:r>
        <w:fldChar w:fldCharType="end"/>
      </w:r>
      <w:r w:rsidR="000F5ABD">
        <w:br w:type="page"/>
      </w:r>
    </w:p>
    <w:p w14:paraId="7DADA7DE" w14:textId="77777777" w:rsidR="000F5ABD" w:rsidRDefault="000F5ABD" w:rsidP="000F5ABD">
      <w:pPr>
        <w:pStyle w:val="Heading1"/>
        <w:numPr>
          <w:ilvl w:val="0"/>
          <w:numId w:val="0"/>
        </w:numPr>
      </w:pPr>
      <w:bookmarkStart w:id="27" w:name="_Toc447201236"/>
      <w:bookmarkStart w:id="28" w:name="_Toc460427826"/>
      <w:bookmarkStart w:id="29" w:name="_Toc464737416"/>
      <w:r>
        <w:lastRenderedPageBreak/>
        <w:t>List of abbreviations / acronyms</w:t>
      </w:r>
      <w:bookmarkEnd w:id="27"/>
      <w:bookmarkEnd w:id="28"/>
      <w:bookmarkEnd w:id="29"/>
    </w:p>
    <w:tbl>
      <w:tblPr>
        <w:tblW w:w="0" w:type="auto"/>
        <w:tblLook w:val="04A0" w:firstRow="1" w:lastRow="0" w:firstColumn="1" w:lastColumn="0" w:noHBand="0" w:noVBand="1"/>
      </w:tblPr>
      <w:tblGrid>
        <w:gridCol w:w="2093"/>
        <w:gridCol w:w="7477"/>
      </w:tblGrid>
      <w:tr w:rsidR="001A0601" w:rsidRPr="000F5ABD" w14:paraId="037F78FE" w14:textId="77777777" w:rsidTr="00FA6B32">
        <w:trPr>
          <w:trHeight w:val="397"/>
        </w:trPr>
        <w:tc>
          <w:tcPr>
            <w:tcW w:w="2093" w:type="dxa"/>
            <w:vAlign w:val="center"/>
          </w:tcPr>
          <w:p w14:paraId="53109771" w14:textId="463FF3CD" w:rsidR="001A0601" w:rsidRPr="000F5ABD" w:rsidRDefault="001A0601" w:rsidP="00FA6B32">
            <w:pPr>
              <w:rPr>
                <w:sz w:val="22"/>
                <w:szCs w:val="22"/>
              </w:rPr>
            </w:pPr>
            <w:r w:rsidRPr="00010AF7">
              <w:t>ACI</w:t>
            </w:r>
          </w:p>
        </w:tc>
        <w:tc>
          <w:tcPr>
            <w:tcW w:w="7477" w:type="dxa"/>
            <w:vAlign w:val="center"/>
          </w:tcPr>
          <w:p w14:paraId="3E8EB340" w14:textId="76BCF62A" w:rsidR="001A0601" w:rsidRPr="000F5ABD" w:rsidRDefault="001A0601" w:rsidP="00FA6B32">
            <w:pPr>
              <w:rPr>
                <w:sz w:val="22"/>
                <w:szCs w:val="22"/>
              </w:rPr>
            </w:pPr>
            <w:r w:rsidRPr="00C92E1C">
              <w:t xml:space="preserve">Agency </w:t>
            </w:r>
            <w:r w:rsidR="00F020AB">
              <w:t>for</w:t>
            </w:r>
            <w:r w:rsidRPr="00C92E1C">
              <w:t xml:space="preserve"> Clinical Innovation</w:t>
            </w:r>
          </w:p>
        </w:tc>
      </w:tr>
      <w:tr w:rsidR="001A0601" w:rsidRPr="000F5ABD" w14:paraId="34054E7C" w14:textId="77777777" w:rsidTr="00FA6B32">
        <w:trPr>
          <w:trHeight w:val="397"/>
        </w:trPr>
        <w:tc>
          <w:tcPr>
            <w:tcW w:w="2093" w:type="dxa"/>
            <w:vAlign w:val="center"/>
          </w:tcPr>
          <w:p w14:paraId="4C515A7A" w14:textId="1E78EBE5" w:rsidR="001A0601" w:rsidRPr="000F5ABD" w:rsidRDefault="001A0601" w:rsidP="00FA6B32">
            <w:pPr>
              <w:rPr>
                <w:sz w:val="22"/>
                <w:szCs w:val="22"/>
              </w:rPr>
            </w:pPr>
            <w:r w:rsidRPr="00010AF7">
              <w:t>ACSQHC</w:t>
            </w:r>
          </w:p>
        </w:tc>
        <w:tc>
          <w:tcPr>
            <w:tcW w:w="7477" w:type="dxa"/>
            <w:vAlign w:val="center"/>
          </w:tcPr>
          <w:p w14:paraId="6808C89E" w14:textId="61EDAACD" w:rsidR="001A0601" w:rsidRPr="000F5ABD" w:rsidRDefault="001A0601" w:rsidP="00FA6B32">
            <w:pPr>
              <w:rPr>
                <w:sz w:val="22"/>
                <w:szCs w:val="22"/>
              </w:rPr>
            </w:pPr>
            <w:r w:rsidRPr="00C92E1C">
              <w:t xml:space="preserve">Australian Commission on Safety and Quality in Health Care </w:t>
            </w:r>
          </w:p>
        </w:tc>
      </w:tr>
      <w:tr w:rsidR="004A1649" w:rsidRPr="000F5ABD" w14:paraId="1B558F9B" w14:textId="77777777" w:rsidTr="00FA6B32">
        <w:trPr>
          <w:trHeight w:val="397"/>
        </w:trPr>
        <w:tc>
          <w:tcPr>
            <w:tcW w:w="2093" w:type="dxa"/>
            <w:vAlign w:val="center"/>
          </w:tcPr>
          <w:p w14:paraId="2636C769" w14:textId="3C72DD0A" w:rsidR="004A1649" w:rsidRPr="00010AF7" w:rsidRDefault="004A1649" w:rsidP="00FA6B32">
            <w:r>
              <w:t>AHOC</w:t>
            </w:r>
          </w:p>
        </w:tc>
        <w:tc>
          <w:tcPr>
            <w:tcW w:w="7477" w:type="dxa"/>
            <w:vAlign w:val="center"/>
          </w:tcPr>
          <w:p w14:paraId="1E8CD1B3" w14:textId="1D969729" w:rsidR="004A1649" w:rsidRPr="00C92E1C" w:rsidRDefault="004A1649" w:rsidP="00FA6B32">
            <w:r>
              <w:t>Australian Health Outcomes Collaboration</w:t>
            </w:r>
          </w:p>
        </w:tc>
      </w:tr>
      <w:tr w:rsidR="00F211C0" w:rsidRPr="000F5ABD" w14:paraId="682CEA98" w14:textId="77777777" w:rsidTr="00FA6B32">
        <w:trPr>
          <w:trHeight w:val="397"/>
        </w:trPr>
        <w:tc>
          <w:tcPr>
            <w:tcW w:w="2093" w:type="dxa"/>
            <w:vAlign w:val="center"/>
          </w:tcPr>
          <w:p w14:paraId="6A82C9DA" w14:textId="6115CFAD" w:rsidR="00F211C0" w:rsidRPr="00010AF7" w:rsidRDefault="00F211C0" w:rsidP="00FA6B32">
            <w:r>
              <w:t>AHRQ</w:t>
            </w:r>
          </w:p>
        </w:tc>
        <w:tc>
          <w:tcPr>
            <w:tcW w:w="7477" w:type="dxa"/>
            <w:vAlign w:val="center"/>
          </w:tcPr>
          <w:p w14:paraId="3686B079" w14:textId="015CD2F6" w:rsidR="00F211C0" w:rsidRPr="00C92E1C" w:rsidRDefault="00F211C0" w:rsidP="00FA6B32">
            <w:r w:rsidRPr="00F211C0">
              <w:t>Agency for Healthcare Research and Quality</w:t>
            </w:r>
          </w:p>
        </w:tc>
      </w:tr>
      <w:tr w:rsidR="001A0601" w:rsidRPr="000F5ABD" w14:paraId="11C47459" w14:textId="77777777" w:rsidTr="00FA6B32">
        <w:trPr>
          <w:trHeight w:val="397"/>
        </w:trPr>
        <w:tc>
          <w:tcPr>
            <w:tcW w:w="2093" w:type="dxa"/>
            <w:vAlign w:val="center"/>
          </w:tcPr>
          <w:p w14:paraId="4AA0B2E7" w14:textId="1FFE83AA" w:rsidR="001A0601" w:rsidRPr="000F5ABD" w:rsidRDefault="001A0601" w:rsidP="00FA6B32">
            <w:pPr>
              <w:rPr>
                <w:sz w:val="22"/>
                <w:szCs w:val="22"/>
              </w:rPr>
            </w:pPr>
            <w:r w:rsidRPr="00010AF7">
              <w:t>AHSRI</w:t>
            </w:r>
          </w:p>
        </w:tc>
        <w:tc>
          <w:tcPr>
            <w:tcW w:w="7477" w:type="dxa"/>
            <w:vAlign w:val="center"/>
          </w:tcPr>
          <w:p w14:paraId="11FC292E" w14:textId="75BE567B" w:rsidR="001A0601" w:rsidRPr="000F5ABD" w:rsidRDefault="001A0601" w:rsidP="00FA6B32">
            <w:pPr>
              <w:rPr>
                <w:sz w:val="22"/>
                <w:szCs w:val="22"/>
              </w:rPr>
            </w:pPr>
            <w:r w:rsidRPr="00C92E1C">
              <w:t>Australian Health Services Research Institute</w:t>
            </w:r>
          </w:p>
        </w:tc>
      </w:tr>
      <w:tr w:rsidR="004A1649" w:rsidRPr="000F5ABD" w14:paraId="6D143E5A" w14:textId="77777777" w:rsidTr="00FA6B32">
        <w:trPr>
          <w:trHeight w:val="397"/>
        </w:trPr>
        <w:tc>
          <w:tcPr>
            <w:tcW w:w="2093" w:type="dxa"/>
            <w:vAlign w:val="center"/>
          </w:tcPr>
          <w:p w14:paraId="08A82CAA" w14:textId="17C48C24" w:rsidR="004A1649" w:rsidRDefault="004A1649" w:rsidP="00FA6B32">
            <w:r w:rsidRPr="004A1649">
              <w:t>AMHOCN</w:t>
            </w:r>
          </w:p>
        </w:tc>
        <w:tc>
          <w:tcPr>
            <w:tcW w:w="7477" w:type="dxa"/>
            <w:vAlign w:val="center"/>
          </w:tcPr>
          <w:p w14:paraId="36C6360C" w14:textId="7823CF56" w:rsidR="004A1649" w:rsidRDefault="004A1649" w:rsidP="00FA6B32">
            <w:r w:rsidRPr="004A1649">
              <w:t>Australian Mental Health Outcomes and Classification Network</w:t>
            </w:r>
          </w:p>
        </w:tc>
      </w:tr>
      <w:tr w:rsidR="004A1649" w:rsidRPr="000F5ABD" w14:paraId="7446CC93" w14:textId="77777777" w:rsidTr="00FA6B32">
        <w:trPr>
          <w:trHeight w:val="397"/>
        </w:trPr>
        <w:tc>
          <w:tcPr>
            <w:tcW w:w="2093" w:type="dxa"/>
            <w:vAlign w:val="center"/>
          </w:tcPr>
          <w:p w14:paraId="2065DDF9" w14:textId="5B231152" w:rsidR="004A1649" w:rsidRPr="00010AF7" w:rsidRDefault="004A1649" w:rsidP="00FA6B32">
            <w:r>
              <w:t>AROC</w:t>
            </w:r>
          </w:p>
        </w:tc>
        <w:tc>
          <w:tcPr>
            <w:tcW w:w="7477" w:type="dxa"/>
            <w:vAlign w:val="center"/>
          </w:tcPr>
          <w:p w14:paraId="7F0169DA" w14:textId="6B5C629C" w:rsidR="004A1649" w:rsidRPr="00C92E1C" w:rsidRDefault="004A1649" w:rsidP="00FA6B32">
            <w:r>
              <w:t>Australasian Rehabilitation Outcomes Centre</w:t>
            </w:r>
          </w:p>
        </w:tc>
      </w:tr>
      <w:tr w:rsidR="00434BCF" w:rsidRPr="000F5ABD" w14:paraId="2CA76FC1" w14:textId="77777777" w:rsidTr="00FA6B32">
        <w:trPr>
          <w:trHeight w:val="397"/>
        </w:trPr>
        <w:tc>
          <w:tcPr>
            <w:tcW w:w="2093" w:type="dxa"/>
            <w:vAlign w:val="center"/>
          </w:tcPr>
          <w:p w14:paraId="0E67E664" w14:textId="28843CE6" w:rsidR="00434BCF" w:rsidRPr="00010AF7" w:rsidRDefault="00434BCF" w:rsidP="00FA6B32">
            <w:r w:rsidRPr="00434BCF">
              <w:t>CADOSA</w:t>
            </w:r>
          </w:p>
        </w:tc>
        <w:tc>
          <w:tcPr>
            <w:tcW w:w="7477" w:type="dxa"/>
            <w:vAlign w:val="center"/>
          </w:tcPr>
          <w:p w14:paraId="42FE30EB" w14:textId="74210A0F" w:rsidR="00434BCF" w:rsidRPr="00C92E1C" w:rsidRDefault="00434BCF" w:rsidP="00FA6B32">
            <w:r w:rsidRPr="00434BCF">
              <w:t>Coronary Angiogram Database of South</w:t>
            </w:r>
            <w:r>
              <w:t xml:space="preserve"> Australia</w:t>
            </w:r>
          </w:p>
        </w:tc>
      </w:tr>
      <w:tr w:rsidR="001A0601" w:rsidRPr="000F5ABD" w14:paraId="79A445DE" w14:textId="77777777" w:rsidTr="00FA6B32">
        <w:trPr>
          <w:trHeight w:val="397"/>
        </w:trPr>
        <w:tc>
          <w:tcPr>
            <w:tcW w:w="2093" w:type="dxa"/>
            <w:vAlign w:val="center"/>
          </w:tcPr>
          <w:p w14:paraId="74D85BEA" w14:textId="020DD193" w:rsidR="001A0601" w:rsidRPr="000F5ABD" w:rsidRDefault="001A0601" w:rsidP="00FA6B32">
            <w:pPr>
              <w:rPr>
                <w:sz w:val="22"/>
                <w:szCs w:val="22"/>
              </w:rPr>
            </w:pPr>
            <w:r w:rsidRPr="00010AF7">
              <w:t>CHSD</w:t>
            </w:r>
          </w:p>
        </w:tc>
        <w:tc>
          <w:tcPr>
            <w:tcW w:w="7477" w:type="dxa"/>
            <w:vAlign w:val="center"/>
          </w:tcPr>
          <w:p w14:paraId="2B4B0FA7" w14:textId="2208AEFC" w:rsidR="001A0601" w:rsidRPr="000F5ABD" w:rsidRDefault="001A0601" w:rsidP="00FA6B32">
            <w:pPr>
              <w:rPr>
                <w:sz w:val="22"/>
                <w:szCs w:val="22"/>
              </w:rPr>
            </w:pPr>
            <w:r w:rsidRPr="00C92E1C">
              <w:t>Centre for Health Service Development</w:t>
            </w:r>
          </w:p>
        </w:tc>
      </w:tr>
      <w:tr w:rsidR="004A1649" w:rsidRPr="000F5ABD" w14:paraId="6E79D9B2" w14:textId="77777777" w:rsidTr="00FA6B32">
        <w:trPr>
          <w:trHeight w:val="397"/>
        </w:trPr>
        <w:tc>
          <w:tcPr>
            <w:tcW w:w="2093" w:type="dxa"/>
            <w:vAlign w:val="center"/>
          </w:tcPr>
          <w:p w14:paraId="719B861A" w14:textId="53A161F2" w:rsidR="004A1649" w:rsidRPr="00010AF7" w:rsidRDefault="004A1649" w:rsidP="00FA6B32">
            <w:r>
              <w:t>CPAC</w:t>
            </w:r>
          </w:p>
        </w:tc>
        <w:tc>
          <w:tcPr>
            <w:tcW w:w="7477" w:type="dxa"/>
            <w:vAlign w:val="center"/>
          </w:tcPr>
          <w:p w14:paraId="767480B0" w14:textId="2975B8E8" w:rsidR="004A1649" w:rsidRPr="00C92E1C" w:rsidRDefault="004A1649" w:rsidP="00FA6B32">
            <w:r w:rsidRPr="004A1649">
              <w:t>Clinical Priority Assessment Criteria</w:t>
            </w:r>
          </w:p>
        </w:tc>
      </w:tr>
      <w:tr w:rsidR="00F211C0" w:rsidRPr="000F5ABD" w14:paraId="194EAD0F" w14:textId="77777777" w:rsidTr="00FA6B32">
        <w:trPr>
          <w:trHeight w:val="397"/>
        </w:trPr>
        <w:tc>
          <w:tcPr>
            <w:tcW w:w="2093" w:type="dxa"/>
            <w:vAlign w:val="center"/>
          </w:tcPr>
          <w:p w14:paraId="4246E839" w14:textId="33640416" w:rsidR="00F211C0" w:rsidRDefault="00F211C0" w:rsidP="00F211C0">
            <w:r w:rsidRPr="00F211C0">
              <w:t>DICA</w:t>
            </w:r>
          </w:p>
        </w:tc>
        <w:tc>
          <w:tcPr>
            <w:tcW w:w="7477" w:type="dxa"/>
            <w:vAlign w:val="center"/>
          </w:tcPr>
          <w:p w14:paraId="3547A9ED" w14:textId="1EFD8B99" w:rsidR="00F211C0" w:rsidRDefault="00F211C0" w:rsidP="00FA6B32">
            <w:r w:rsidRPr="00F211C0">
              <w:t>Dutch I</w:t>
            </w:r>
            <w:r>
              <w:t>nstitute for Clinical Reporting</w:t>
            </w:r>
          </w:p>
        </w:tc>
      </w:tr>
      <w:tr w:rsidR="004A1649" w:rsidRPr="000F5ABD" w14:paraId="577F2407" w14:textId="77777777" w:rsidTr="00FA6B32">
        <w:trPr>
          <w:trHeight w:val="397"/>
        </w:trPr>
        <w:tc>
          <w:tcPr>
            <w:tcW w:w="2093" w:type="dxa"/>
            <w:vAlign w:val="center"/>
          </w:tcPr>
          <w:p w14:paraId="719902EE" w14:textId="4396094B" w:rsidR="004A1649" w:rsidRPr="00010AF7" w:rsidRDefault="004A1649" w:rsidP="00FA6B32">
            <w:proofErr w:type="spellStart"/>
            <w:r>
              <w:t>ePPOC</w:t>
            </w:r>
            <w:proofErr w:type="spellEnd"/>
          </w:p>
        </w:tc>
        <w:tc>
          <w:tcPr>
            <w:tcW w:w="7477" w:type="dxa"/>
            <w:vAlign w:val="center"/>
          </w:tcPr>
          <w:p w14:paraId="16124F76" w14:textId="79CA9122" w:rsidR="004A1649" w:rsidRPr="00C92E1C" w:rsidRDefault="004A1649" w:rsidP="00FA6B32">
            <w:r>
              <w:t>Electronic Persistent Pain Outcomes Collaboration</w:t>
            </w:r>
          </w:p>
        </w:tc>
      </w:tr>
      <w:tr w:rsidR="00434BCF" w:rsidRPr="000F5ABD" w14:paraId="4D06B646" w14:textId="77777777" w:rsidTr="00FA6B32">
        <w:trPr>
          <w:trHeight w:val="397"/>
        </w:trPr>
        <w:tc>
          <w:tcPr>
            <w:tcW w:w="2093" w:type="dxa"/>
            <w:vAlign w:val="center"/>
          </w:tcPr>
          <w:p w14:paraId="2D1E96F7" w14:textId="267C5977" w:rsidR="00434BCF" w:rsidRPr="00010AF7" w:rsidRDefault="00434BCF" w:rsidP="00FA6B32">
            <w:proofErr w:type="spellStart"/>
            <w:r>
              <w:t>HoNOS</w:t>
            </w:r>
            <w:proofErr w:type="spellEnd"/>
          </w:p>
        </w:tc>
        <w:tc>
          <w:tcPr>
            <w:tcW w:w="7477" w:type="dxa"/>
            <w:vAlign w:val="center"/>
          </w:tcPr>
          <w:p w14:paraId="09924FA9" w14:textId="337B9127" w:rsidR="00434BCF" w:rsidRPr="00C92E1C" w:rsidRDefault="00434BCF" w:rsidP="00FA6B32">
            <w:r w:rsidRPr="00434BCF">
              <w:t>Health of the Nation Outcome Scale</w:t>
            </w:r>
          </w:p>
        </w:tc>
      </w:tr>
      <w:tr w:rsidR="003D1485" w:rsidRPr="000F5ABD" w14:paraId="56E5BBFE" w14:textId="77777777" w:rsidTr="00FA6B32">
        <w:trPr>
          <w:trHeight w:val="397"/>
        </w:trPr>
        <w:tc>
          <w:tcPr>
            <w:tcW w:w="2093" w:type="dxa"/>
            <w:vAlign w:val="center"/>
          </w:tcPr>
          <w:p w14:paraId="000C9BF6" w14:textId="03CAA1B8" w:rsidR="003D1485" w:rsidRPr="00010AF7" w:rsidRDefault="000B5321" w:rsidP="00FA6B32">
            <w:proofErr w:type="spellStart"/>
            <w:r>
              <w:t>HRQoL</w:t>
            </w:r>
            <w:proofErr w:type="spellEnd"/>
          </w:p>
        </w:tc>
        <w:tc>
          <w:tcPr>
            <w:tcW w:w="7477" w:type="dxa"/>
            <w:vAlign w:val="center"/>
          </w:tcPr>
          <w:p w14:paraId="7EC7ED40" w14:textId="53CAFE01" w:rsidR="003D1485" w:rsidRPr="00C92E1C" w:rsidRDefault="003D1485" w:rsidP="00FA6B32">
            <w:r>
              <w:t>Health-Related Quality of Life</w:t>
            </w:r>
          </w:p>
        </w:tc>
      </w:tr>
      <w:tr w:rsidR="001A0601" w:rsidRPr="000F5ABD" w14:paraId="1A34359D" w14:textId="77777777" w:rsidTr="00FA6B32">
        <w:trPr>
          <w:trHeight w:val="397"/>
        </w:trPr>
        <w:tc>
          <w:tcPr>
            <w:tcW w:w="2093" w:type="dxa"/>
            <w:vAlign w:val="center"/>
          </w:tcPr>
          <w:p w14:paraId="38B03B5F" w14:textId="672DAC72" w:rsidR="001A0601" w:rsidRPr="000F5ABD" w:rsidRDefault="001A0601" w:rsidP="00FA6B32">
            <w:pPr>
              <w:rPr>
                <w:sz w:val="22"/>
                <w:szCs w:val="22"/>
              </w:rPr>
            </w:pPr>
            <w:r w:rsidRPr="00010AF7">
              <w:t>ICHOM</w:t>
            </w:r>
          </w:p>
        </w:tc>
        <w:tc>
          <w:tcPr>
            <w:tcW w:w="7477" w:type="dxa"/>
            <w:vAlign w:val="center"/>
          </w:tcPr>
          <w:p w14:paraId="5BE27876" w14:textId="422DCE97" w:rsidR="001A0601" w:rsidRPr="000F5ABD" w:rsidRDefault="001A0601" w:rsidP="00FA6B32">
            <w:pPr>
              <w:rPr>
                <w:sz w:val="22"/>
                <w:szCs w:val="22"/>
              </w:rPr>
            </w:pPr>
            <w:r w:rsidRPr="00C92E1C">
              <w:t>International Consortium for Health Outcomes Measurement</w:t>
            </w:r>
          </w:p>
        </w:tc>
      </w:tr>
      <w:tr w:rsidR="004A1649" w:rsidRPr="000F5ABD" w14:paraId="2D5F7221" w14:textId="77777777" w:rsidTr="00FA6B32">
        <w:trPr>
          <w:trHeight w:val="397"/>
        </w:trPr>
        <w:tc>
          <w:tcPr>
            <w:tcW w:w="2093" w:type="dxa"/>
            <w:vAlign w:val="center"/>
          </w:tcPr>
          <w:p w14:paraId="2DA728A7" w14:textId="41AA19A8" w:rsidR="004A1649" w:rsidRPr="00010AF7" w:rsidRDefault="004A1649" w:rsidP="00FA6B32">
            <w:r>
              <w:t>IRT</w:t>
            </w:r>
          </w:p>
        </w:tc>
        <w:tc>
          <w:tcPr>
            <w:tcW w:w="7477" w:type="dxa"/>
            <w:vAlign w:val="center"/>
          </w:tcPr>
          <w:p w14:paraId="00CF5794" w14:textId="11248950" w:rsidR="004A1649" w:rsidRPr="00C92E1C" w:rsidRDefault="004A1649" w:rsidP="00FA6B32">
            <w:r>
              <w:t xml:space="preserve">Item </w:t>
            </w:r>
            <w:r w:rsidR="00F020AB">
              <w:t>R</w:t>
            </w:r>
            <w:r>
              <w:t xml:space="preserve">esponse </w:t>
            </w:r>
            <w:r w:rsidR="00F020AB">
              <w:t>T</w:t>
            </w:r>
            <w:r>
              <w:t>heory</w:t>
            </w:r>
          </w:p>
        </w:tc>
      </w:tr>
      <w:tr w:rsidR="00434BCF" w:rsidRPr="000F5ABD" w14:paraId="4289CE18" w14:textId="77777777" w:rsidTr="00FA6B32">
        <w:trPr>
          <w:trHeight w:val="397"/>
        </w:trPr>
        <w:tc>
          <w:tcPr>
            <w:tcW w:w="2093" w:type="dxa"/>
            <w:vAlign w:val="center"/>
          </w:tcPr>
          <w:p w14:paraId="34509456" w14:textId="7553585C" w:rsidR="00434BCF" w:rsidRPr="00010AF7" w:rsidRDefault="00434BCF" w:rsidP="00FA6B32">
            <w:r w:rsidRPr="00434BCF">
              <w:t>ISOQOL</w:t>
            </w:r>
          </w:p>
        </w:tc>
        <w:tc>
          <w:tcPr>
            <w:tcW w:w="7477" w:type="dxa"/>
            <w:vAlign w:val="center"/>
          </w:tcPr>
          <w:p w14:paraId="125784AE" w14:textId="41B46E92" w:rsidR="00434BCF" w:rsidRPr="00C92E1C" w:rsidRDefault="00434BCF" w:rsidP="00F020AB">
            <w:r w:rsidRPr="00434BCF">
              <w:t>International Socie</w:t>
            </w:r>
            <w:r>
              <w:t xml:space="preserve">ty for Quality of Life </w:t>
            </w:r>
          </w:p>
        </w:tc>
      </w:tr>
      <w:tr w:rsidR="00F211C0" w:rsidRPr="00F211C0" w14:paraId="2D558FCA" w14:textId="77777777" w:rsidTr="00FA6B32">
        <w:trPr>
          <w:trHeight w:val="397"/>
        </w:trPr>
        <w:tc>
          <w:tcPr>
            <w:tcW w:w="2093" w:type="dxa"/>
            <w:vAlign w:val="center"/>
          </w:tcPr>
          <w:p w14:paraId="3727D1D2" w14:textId="3309480D" w:rsidR="00F211C0" w:rsidRPr="00F211C0" w:rsidRDefault="00F211C0" w:rsidP="00FA6B32">
            <w:r w:rsidRPr="00F211C0">
              <w:t>ISPOR</w:t>
            </w:r>
          </w:p>
        </w:tc>
        <w:tc>
          <w:tcPr>
            <w:tcW w:w="7477" w:type="dxa"/>
            <w:vAlign w:val="center"/>
          </w:tcPr>
          <w:p w14:paraId="0DA9274E" w14:textId="061DF684" w:rsidR="00F211C0" w:rsidRPr="00F211C0" w:rsidRDefault="00F211C0" w:rsidP="00FA6B32">
            <w:r w:rsidRPr="00F211C0">
              <w:t xml:space="preserve">International Society for </w:t>
            </w:r>
            <w:proofErr w:type="spellStart"/>
            <w:r w:rsidRPr="00F211C0">
              <w:t>Pharmacoe</w:t>
            </w:r>
            <w:r>
              <w:t>conomics</w:t>
            </w:r>
            <w:proofErr w:type="spellEnd"/>
            <w:r>
              <w:t xml:space="preserve"> and Outcomes Research</w:t>
            </w:r>
          </w:p>
        </w:tc>
      </w:tr>
      <w:tr w:rsidR="001A0601" w:rsidRPr="00F211C0" w14:paraId="5E19BC4F" w14:textId="77777777" w:rsidTr="00FA6B32">
        <w:trPr>
          <w:trHeight w:val="397"/>
        </w:trPr>
        <w:tc>
          <w:tcPr>
            <w:tcW w:w="2093" w:type="dxa"/>
            <w:vAlign w:val="center"/>
          </w:tcPr>
          <w:p w14:paraId="58A4DE89" w14:textId="5E3D8C86" w:rsidR="001A0601" w:rsidRPr="00F211C0" w:rsidRDefault="001A0601" w:rsidP="00FA6B32">
            <w:pPr>
              <w:rPr>
                <w:sz w:val="22"/>
                <w:szCs w:val="22"/>
              </w:rPr>
            </w:pPr>
            <w:r w:rsidRPr="00F211C0">
              <w:t>NHS</w:t>
            </w:r>
          </w:p>
        </w:tc>
        <w:tc>
          <w:tcPr>
            <w:tcW w:w="7477" w:type="dxa"/>
            <w:vAlign w:val="center"/>
          </w:tcPr>
          <w:p w14:paraId="47FA0835" w14:textId="725B56E9" w:rsidR="001A0601" w:rsidRPr="00F211C0" w:rsidRDefault="001A0601" w:rsidP="00FA6B32">
            <w:pPr>
              <w:rPr>
                <w:sz w:val="22"/>
                <w:szCs w:val="22"/>
              </w:rPr>
            </w:pPr>
            <w:r w:rsidRPr="00F211C0">
              <w:t>National Health Service</w:t>
            </w:r>
          </w:p>
        </w:tc>
      </w:tr>
      <w:tr w:rsidR="00F211C0" w:rsidRPr="000F5ABD" w14:paraId="03855AF7" w14:textId="77777777" w:rsidTr="00FA6B32">
        <w:trPr>
          <w:trHeight w:val="397"/>
        </w:trPr>
        <w:tc>
          <w:tcPr>
            <w:tcW w:w="2093" w:type="dxa"/>
            <w:vAlign w:val="center"/>
          </w:tcPr>
          <w:p w14:paraId="132D071E" w14:textId="662C3DAF" w:rsidR="00F211C0" w:rsidRPr="00010AF7" w:rsidRDefault="00F211C0" w:rsidP="00FA6B32">
            <w:r w:rsidRPr="00F211C0">
              <w:t>NIVEL</w:t>
            </w:r>
          </w:p>
        </w:tc>
        <w:tc>
          <w:tcPr>
            <w:tcW w:w="7477" w:type="dxa"/>
            <w:vAlign w:val="center"/>
          </w:tcPr>
          <w:p w14:paraId="4176BEDF" w14:textId="4A473FA3" w:rsidR="00F211C0" w:rsidRPr="00C92E1C" w:rsidRDefault="00F211C0" w:rsidP="00FA6B32">
            <w:r w:rsidRPr="00F211C0">
              <w:t>Netherlands Institut</w:t>
            </w:r>
            <w:r>
              <w:t>e for Health Services Research</w:t>
            </w:r>
          </w:p>
        </w:tc>
      </w:tr>
      <w:tr w:rsidR="001A0601" w:rsidRPr="000F5ABD" w14:paraId="130B0403" w14:textId="77777777" w:rsidTr="00FA6B32">
        <w:trPr>
          <w:trHeight w:val="397"/>
        </w:trPr>
        <w:tc>
          <w:tcPr>
            <w:tcW w:w="2093" w:type="dxa"/>
            <w:vAlign w:val="center"/>
          </w:tcPr>
          <w:p w14:paraId="1C5A017C" w14:textId="4202ACD5" w:rsidR="001A0601" w:rsidRPr="000F5ABD" w:rsidRDefault="001A0601" w:rsidP="00F020AB">
            <w:pPr>
              <w:rPr>
                <w:sz w:val="22"/>
                <w:szCs w:val="22"/>
              </w:rPr>
            </w:pPr>
            <w:r w:rsidRPr="00010AF7">
              <w:t xml:space="preserve">NSQHS </w:t>
            </w:r>
          </w:p>
        </w:tc>
        <w:tc>
          <w:tcPr>
            <w:tcW w:w="7477" w:type="dxa"/>
            <w:vAlign w:val="center"/>
          </w:tcPr>
          <w:p w14:paraId="43F7C345" w14:textId="075F3150" w:rsidR="001A0601" w:rsidRPr="000F5ABD" w:rsidRDefault="001A0601" w:rsidP="00F020AB">
            <w:pPr>
              <w:rPr>
                <w:sz w:val="22"/>
                <w:szCs w:val="22"/>
              </w:rPr>
            </w:pPr>
            <w:r w:rsidRPr="00C92E1C">
              <w:t>National Safety and Quality Health Service</w:t>
            </w:r>
            <w:r w:rsidR="00855F45">
              <w:t xml:space="preserve"> (Standards)</w:t>
            </w:r>
            <w:r w:rsidRPr="00C92E1C">
              <w:t xml:space="preserve"> </w:t>
            </w:r>
          </w:p>
        </w:tc>
      </w:tr>
      <w:tr w:rsidR="004A1649" w:rsidRPr="000F5ABD" w14:paraId="6A2B5319" w14:textId="77777777" w:rsidTr="00FA6B32">
        <w:trPr>
          <w:trHeight w:val="397"/>
        </w:trPr>
        <w:tc>
          <w:tcPr>
            <w:tcW w:w="2093" w:type="dxa"/>
            <w:vAlign w:val="center"/>
          </w:tcPr>
          <w:p w14:paraId="69B44116" w14:textId="3E1F5966" w:rsidR="004A1649" w:rsidRPr="00010AF7" w:rsidRDefault="004A1649" w:rsidP="00FA6B32">
            <w:r w:rsidRPr="004A1649">
              <w:t>OCSQ</w:t>
            </w:r>
          </w:p>
        </w:tc>
        <w:tc>
          <w:tcPr>
            <w:tcW w:w="7477" w:type="dxa"/>
            <w:vAlign w:val="center"/>
          </w:tcPr>
          <w:p w14:paraId="4331D7A9" w14:textId="53B56935" w:rsidR="004A1649" w:rsidRPr="00C92E1C" w:rsidRDefault="004A1649" w:rsidP="00FA6B32">
            <w:r w:rsidRPr="004A1649">
              <w:t>Otago Co</w:t>
            </w:r>
            <w:r>
              <w:t>ndition Specific Questionnaire</w:t>
            </w:r>
          </w:p>
        </w:tc>
      </w:tr>
      <w:tr w:rsidR="001A0601" w:rsidRPr="000F5ABD" w14:paraId="0C495897" w14:textId="77777777" w:rsidTr="00FA6B32">
        <w:trPr>
          <w:trHeight w:val="397"/>
        </w:trPr>
        <w:tc>
          <w:tcPr>
            <w:tcW w:w="2093" w:type="dxa"/>
            <w:vAlign w:val="center"/>
          </w:tcPr>
          <w:p w14:paraId="28A5A7AE" w14:textId="3C4DDFA9" w:rsidR="001A0601" w:rsidRPr="000F5ABD" w:rsidRDefault="001A0601" w:rsidP="00FA6B32">
            <w:pPr>
              <w:rPr>
                <w:sz w:val="22"/>
                <w:szCs w:val="22"/>
              </w:rPr>
            </w:pPr>
            <w:r w:rsidRPr="00010AF7">
              <w:t>OECD</w:t>
            </w:r>
          </w:p>
        </w:tc>
        <w:tc>
          <w:tcPr>
            <w:tcW w:w="7477" w:type="dxa"/>
            <w:vAlign w:val="center"/>
          </w:tcPr>
          <w:p w14:paraId="761E87B6" w14:textId="79BCA7A1" w:rsidR="001A0601" w:rsidRPr="000F5ABD" w:rsidRDefault="001A0601" w:rsidP="00FA6B32">
            <w:pPr>
              <w:rPr>
                <w:sz w:val="22"/>
                <w:szCs w:val="22"/>
              </w:rPr>
            </w:pPr>
            <w:r w:rsidRPr="00C92E1C">
              <w:t>Organisation for Economic Co-operation and Development</w:t>
            </w:r>
          </w:p>
        </w:tc>
      </w:tr>
      <w:tr w:rsidR="004A1649" w:rsidRPr="000F5ABD" w14:paraId="540DC427" w14:textId="77777777" w:rsidTr="00FA6B32">
        <w:trPr>
          <w:trHeight w:val="397"/>
        </w:trPr>
        <w:tc>
          <w:tcPr>
            <w:tcW w:w="2093" w:type="dxa"/>
            <w:vAlign w:val="center"/>
          </w:tcPr>
          <w:p w14:paraId="3CC4A159" w14:textId="1AAFD8F2" w:rsidR="004A1649" w:rsidRPr="00010AF7" w:rsidRDefault="004A1649" w:rsidP="00FA6B32">
            <w:r>
              <w:t>PCOC</w:t>
            </w:r>
          </w:p>
        </w:tc>
        <w:tc>
          <w:tcPr>
            <w:tcW w:w="7477" w:type="dxa"/>
            <w:vAlign w:val="center"/>
          </w:tcPr>
          <w:p w14:paraId="5E6E99C3" w14:textId="67227F0C" w:rsidR="004A1649" w:rsidRPr="00C92E1C" w:rsidRDefault="004A1649" w:rsidP="00FA6B32">
            <w:r>
              <w:t>Palliative Care Outcomes Collaboration</w:t>
            </w:r>
          </w:p>
        </w:tc>
      </w:tr>
      <w:tr w:rsidR="00554C64" w:rsidRPr="000F5ABD" w14:paraId="76F35624" w14:textId="77777777" w:rsidTr="00FA6B32">
        <w:trPr>
          <w:trHeight w:val="397"/>
        </w:trPr>
        <w:tc>
          <w:tcPr>
            <w:tcW w:w="2093" w:type="dxa"/>
            <w:vAlign w:val="center"/>
          </w:tcPr>
          <w:p w14:paraId="2603DC3A" w14:textId="33B15827" w:rsidR="00554C64" w:rsidRPr="00010AF7" w:rsidRDefault="00554C64" w:rsidP="00FA6B32">
            <w:r w:rsidRPr="00554C64">
              <w:t>PCORI</w:t>
            </w:r>
          </w:p>
        </w:tc>
        <w:tc>
          <w:tcPr>
            <w:tcW w:w="7477" w:type="dxa"/>
            <w:vAlign w:val="center"/>
          </w:tcPr>
          <w:p w14:paraId="7D245C3C" w14:textId="676F4B87" w:rsidR="00554C64" w:rsidRPr="00C92E1C" w:rsidRDefault="00554C64" w:rsidP="00554C64">
            <w:r w:rsidRPr="00554C64">
              <w:t>Patient-</w:t>
            </w:r>
            <w:proofErr w:type="spellStart"/>
            <w:r w:rsidRPr="00554C64">
              <w:t>Centered</w:t>
            </w:r>
            <w:proofErr w:type="spellEnd"/>
            <w:r w:rsidRPr="00554C64">
              <w:t xml:space="preserve"> Outcomes Research Institute</w:t>
            </w:r>
          </w:p>
        </w:tc>
      </w:tr>
      <w:tr w:rsidR="001A0601" w:rsidRPr="000F5ABD" w14:paraId="1C19AFB6" w14:textId="77777777" w:rsidTr="00FA6B32">
        <w:trPr>
          <w:trHeight w:val="397"/>
        </w:trPr>
        <w:tc>
          <w:tcPr>
            <w:tcW w:w="2093" w:type="dxa"/>
            <w:vAlign w:val="center"/>
          </w:tcPr>
          <w:p w14:paraId="5FF98D58" w14:textId="128A3256" w:rsidR="001A0601" w:rsidRDefault="001A0601" w:rsidP="00FA6B32">
            <w:pPr>
              <w:rPr>
                <w:sz w:val="22"/>
                <w:szCs w:val="22"/>
              </w:rPr>
            </w:pPr>
            <w:r w:rsidRPr="00010AF7">
              <w:t>PREMs</w:t>
            </w:r>
          </w:p>
        </w:tc>
        <w:tc>
          <w:tcPr>
            <w:tcW w:w="7477" w:type="dxa"/>
            <w:vAlign w:val="center"/>
          </w:tcPr>
          <w:p w14:paraId="03B0437C" w14:textId="5577BFC7" w:rsidR="001A0601" w:rsidRPr="00213F8D" w:rsidRDefault="001A0601" w:rsidP="00FA6B32">
            <w:pPr>
              <w:rPr>
                <w:sz w:val="22"/>
                <w:szCs w:val="22"/>
              </w:rPr>
            </w:pPr>
            <w:r w:rsidRPr="00C92E1C">
              <w:t>Patient Reported Experience Measures</w:t>
            </w:r>
          </w:p>
        </w:tc>
      </w:tr>
      <w:tr w:rsidR="004A1649" w:rsidRPr="000F5ABD" w14:paraId="3A278870" w14:textId="77777777" w:rsidTr="00FA6B32">
        <w:trPr>
          <w:trHeight w:val="397"/>
        </w:trPr>
        <w:tc>
          <w:tcPr>
            <w:tcW w:w="2093" w:type="dxa"/>
            <w:vAlign w:val="center"/>
          </w:tcPr>
          <w:p w14:paraId="1D975E7C" w14:textId="378491EA" w:rsidR="004A1649" w:rsidRPr="00010AF7" w:rsidRDefault="004A1649" w:rsidP="00FA6B32">
            <w:r w:rsidRPr="004A1649">
              <w:t>PRIMHD</w:t>
            </w:r>
          </w:p>
        </w:tc>
        <w:tc>
          <w:tcPr>
            <w:tcW w:w="7477" w:type="dxa"/>
            <w:vAlign w:val="center"/>
          </w:tcPr>
          <w:p w14:paraId="53107A10" w14:textId="73DEA089" w:rsidR="004A1649" w:rsidRPr="00C92E1C" w:rsidRDefault="004A1649" w:rsidP="00FA6B32">
            <w:r w:rsidRPr="004A1649">
              <w:t>Programme for the Int</w:t>
            </w:r>
            <w:r>
              <w:t>egration of Mental Health Data</w:t>
            </w:r>
          </w:p>
        </w:tc>
      </w:tr>
      <w:tr w:rsidR="001A0601" w:rsidRPr="000F5ABD" w14:paraId="7323B503" w14:textId="77777777" w:rsidTr="00FA6B32">
        <w:trPr>
          <w:trHeight w:val="397"/>
        </w:trPr>
        <w:tc>
          <w:tcPr>
            <w:tcW w:w="2093" w:type="dxa"/>
            <w:vAlign w:val="center"/>
          </w:tcPr>
          <w:p w14:paraId="20768D6B" w14:textId="5AB9BBD9" w:rsidR="001A0601" w:rsidRPr="000F5ABD" w:rsidRDefault="001A0601" w:rsidP="00FA6B32">
            <w:pPr>
              <w:rPr>
                <w:sz w:val="22"/>
                <w:szCs w:val="22"/>
              </w:rPr>
            </w:pPr>
            <w:r w:rsidRPr="00010AF7">
              <w:t>PRO</w:t>
            </w:r>
          </w:p>
        </w:tc>
        <w:tc>
          <w:tcPr>
            <w:tcW w:w="7477" w:type="dxa"/>
            <w:vAlign w:val="center"/>
          </w:tcPr>
          <w:p w14:paraId="7F1C1377" w14:textId="296FA666" w:rsidR="001A0601" w:rsidRPr="000F5ABD" w:rsidRDefault="001A0601" w:rsidP="00E12737">
            <w:pPr>
              <w:rPr>
                <w:sz w:val="22"/>
                <w:szCs w:val="22"/>
              </w:rPr>
            </w:pPr>
            <w:r w:rsidRPr="00C92E1C">
              <w:t>Patient</w:t>
            </w:r>
            <w:r w:rsidR="00E12737">
              <w:t>-r</w:t>
            </w:r>
            <w:r w:rsidRPr="00C92E1C">
              <w:t xml:space="preserve">eported </w:t>
            </w:r>
            <w:r w:rsidR="00E12737">
              <w:t>o</w:t>
            </w:r>
            <w:r w:rsidRPr="00C92E1C">
              <w:t>utcome</w:t>
            </w:r>
          </w:p>
        </w:tc>
      </w:tr>
      <w:tr w:rsidR="001A0601" w:rsidRPr="000F5ABD" w14:paraId="3E137D91" w14:textId="77777777" w:rsidTr="00FA6B32">
        <w:trPr>
          <w:trHeight w:val="397"/>
        </w:trPr>
        <w:tc>
          <w:tcPr>
            <w:tcW w:w="2093" w:type="dxa"/>
            <w:vAlign w:val="center"/>
          </w:tcPr>
          <w:p w14:paraId="3BE42CCD" w14:textId="22684CED" w:rsidR="001A0601" w:rsidRPr="000F5ABD" w:rsidRDefault="001A0601" w:rsidP="00FA6B32">
            <w:pPr>
              <w:rPr>
                <w:sz w:val="22"/>
                <w:szCs w:val="22"/>
              </w:rPr>
            </w:pPr>
            <w:r w:rsidRPr="00010AF7">
              <w:t>PROMs</w:t>
            </w:r>
          </w:p>
        </w:tc>
        <w:tc>
          <w:tcPr>
            <w:tcW w:w="7477" w:type="dxa"/>
            <w:vAlign w:val="center"/>
          </w:tcPr>
          <w:p w14:paraId="3B977FED" w14:textId="1842C051" w:rsidR="001A0601" w:rsidRPr="00C77E18" w:rsidRDefault="001A0601" w:rsidP="00E12737">
            <w:pPr>
              <w:rPr>
                <w:sz w:val="22"/>
                <w:szCs w:val="22"/>
              </w:rPr>
            </w:pPr>
            <w:r w:rsidRPr="00C92E1C">
              <w:t>Patient</w:t>
            </w:r>
            <w:r w:rsidR="00E12737">
              <w:t>-r</w:t>
            </w:r>
            <w:r w:rsidRPr="00C92E1C">
              <w:t xml:space="preserve">eported </w:t>
            </w:r>
            <w:r w:rsidR="00E12737">
              <w:t>o</w:t>
            </w:r>
            <w:r w:rsidRPr="00C92E1C">
              <w:t xml:space="preserve">utcome </w:t>
            </w:r>
            <w:r w:rsidR="00E12737">
              <w:t>m</w:t>
            </w:r>
            <w:r w:rsidRPr="00C92E1C">
              <w:t>easures</w:t>
            </w:r>
          </w:p>
        </w:tc>
      </w:tr>
      <w:tr w:rsidR="004A1649" w:rsidRPr="000F5ABD" w14:paraId="0ECE7C46" w14:textId="77777777" w:rsidTr="00FA6B32">
        <w:trPr>
          <w:trHeight w:val="397"/>
        </w:trPr>
        <w:tc>
          <w:tcPr>
            <w:tcW w:w="2093" w:type="dxa"/>
            <w:vAlign w:val="center"/>
          </w:tcPr>
          <w:p w14:paraId="7595A139" w14:textId="22823A49" w:rsidR="004A1649" w:rsidRPr="00010AF7" w:rsidRDefault="004A1649" w:rsidP="00FA6B32">
            <w:r>
              <w:t>PROMIS</w:t>
            </w:r>
          </w:p>
        </w:tc>
        <w:tc>
          <w:tcPr>
            <w:tcW w:w="7477" w:type="dxa"/>
            <w:vAlign w:val="center"/>
          </w:tcPr>
          <w:p w14:paraId="08570E5B" w14:textId="1114E5CE" w:rsidR="004A1649" w:rsidRPr="00C92E1C" w:rsidRDefault="004A1649" w:rsidP="004A1649">
            <w:r w:rsidRPr="004A1649">
              <w:t>Patient</w:t>
            </w:r>
            <w:r>
              <w:t>-</w:t>
            </w:r>
            <w:r w:rsidRPr="004A1649">
              <w:t>Reported Outcome</w:t>
            </w:r>
            <w:r>
              <w:t>s</w:t>
            </w:r>
            <w:r w:rsidRPr="004A1649">
              <w:t xml:space="preserve"> Measurement </w:t>
            </w:r>
            <w:r>
              <w:t xml:space="preserve">Information </w:t>
            </w:r>
            <w:r w:rsidRPr="004A1649">
              <w:t>System</w:t>
            </w:r>
          </w:p>
        </w:tc>
      </w:tr>
      <w:tr w:rsidR="003205CC" w:rsidRPr="000F5ABD" w14:paraId="7D99C568" w14:textId="77777777" w:rsidTr="00FA6B32">
        <w:trPr>
          <w:trHeight w:val="397"/>
        </w:trPr>
        <w:tc>
          <w:tcPr>
            <w:tcW w:w="2093" w:type="dxa"/>
            <w:vAlign w:val="center"/>
          </w:tcPr>
          <w:p w14:paraId="405CA732" w14:textId="33FE119C" w:rsidR="003205CC" w:rsidRDefault="003205CC" w:rsidP="00FA6B32">
            <w:r>
              <w:t>QALY</w:t>
            </w:r>
          </w:p>
        </w:tc>
        <w:tc>
          <w:tcPr>
            <w:tcW w:w="7477" w:type="dxa"/>
            <w:vAlign w:val="center"/>
          </w:tcPr>
          <w:p w14:paraId="3D86F60A" w14:textId="42C2532F" w:rsidR="003205CC" w:rsidRDefault="003205CC" w:rsidP="00FA6B32">
            <w:r w:rsidRPr="003205CC">
              <w:t>Quality-Adjusted Life Year</w:t>
            </w:r>
          </w:p>
        </w:tc>
      </w:tr>
      <w:tr w:rsidR="001A0601" w:rsidRPr="000F5ABD" w14:paraId="2B85683D" w14:textId="77777777" w:rsidTr="00FA6B32">
        <w:trPr>
          <w:trHeight w:val="397"/>
        </w:trPr>
        <w:tc>
          <w:tcPr>
            <w:tcW w:w="2093" w:type="dxa"/>
            <w:vAlign w:val="center"/>
          </w:tcPr>
          <w:p w14:paraId="2E194B70" w14:textId="165BD274" w:rsidR="001A0601" w:rsidRPr="000F5ABD" w:rsidRDefault="001A0601" w:rsidP="00FA6B32">
            <w:pPr>
              <w:rPr>
                <w:sz w:val="22"/>
                <w:szCs w:val="22"/>
              </w:rPr>
            </w:pPr>
            <w:r w:rsidRPr="00010AF7">
              <w:t>RFQ</w:t>
            </w:r>
          </w:p>
        </w:tc>
        <w:tc>
          <w:tcPr>
            <w:tcW w:w="7477" w:type="dxa"/>
            <w:vAlign w:val="center"/>
          </w:tcPr>
          <w:p w14:paraId="1B6FCFD9" w14:textId="3B23ADD1" w:rsidR="001A0601" w:rsidRPr="000F5ABD" w:rsidRDefault="001A0601" w:rsidP="00FA6B32">
            <w:pPr>
              <w:rPr>
                <w:sz w:val="22"/>
                <w:szCs w:val="22"/>
              </w:rPr>
            </w:pPr>
            <w:r w:rsidRPr="00C92E1C">
              <w:t>Request for Quotation</w:t>
            </w:r>
          </w:p>
        </w:tc>
      </w:tr>
    </w:tbl>
    <w:p w14:paraId="1CCE42A0" w14:textId="16B14AEA" w:rsidR="008330A6" w:rsidRDefault="00892ADC">
      <w:r>
        <w:br w:type="page"/>
      </w:r>
    </w:p>
    <w:p w14:paraId="1900A3C1" w14:textId="368F766E" w:rsidR="004456C8" w:rsidRDefault="004456C8" w:rsidP="00082258">
      <w:pPr>
        <w:pStyle w:val="Heading1"/>
        <w:numPr>
          <w:ilvl w:val="0"/>
          <w:numId w:val="0"/>
        </w:numPr>
      </w:pPr>
      <w:bookmarkStart w:id="30" w:name="_Toc464737417"/>
      <w:bookmarkStart w:id="31" w:name="_Toc447201237"/>
      <w:r>
        <w:lastRenderedPageBreak/>
        <w:t>Key messages</w:t>
      </w:r>
      <w:bookmarkEnd w:id="30"/>
    </w:p>
    <w:p w14:paraId="3F706729" w14:textId="77777777" w:rsidR="008E5750" w:rsidRDefault="008E5750" w:rsidP="004456C8">
      <w:pPr>
        <w:rPr>
          <w:lang w:eastAsia="zh-CN" w:bidi="th-TH"/>
        </w:rPr>
      </w:pPr>
    </w:p>
    <w:p w14:paraId="791AA33C" w14:textId="19BF6081" w:rsidR="00855F45" w:rsidRDefault="00855F45" w:rsidP="004456C8">
      <w:pPr>
        <w:rPr>
          <w:lang w:eastAsia="zh-CN" w:bidi="th-TH"/>
        </w:rPr>
      </w:pPr>
      <w:r>
        <w:rPr>
          <w:lang w:eastAsia="zh-CN" w:bidi="th-TH"/>
        </w:rPr>
        <w:t xml:space="preserve">Patient-reported outcome measures (PROMs) ask patients to assess elements of their own health, quality of life, and functioning. The resulting data can be used to show how healthcare interventions and treatments affect these aspects of a person’s day-to-day life. </w:t>
      </w:r>
    </w:p>
    <w:p w14:paraId="4C30E087" w14:textId="77777777" w:rsidR="00FF662D" w:rsidRDefault="00FF662D" w:rsidP="004456C8">
      <w:pPr>
        <w:rPr>
          <w:lang w:eastAsia="zh-CN" w:bidi="th-TH"/>
        </w:rPr>
      </w:pPr>
    </w:p>
    <w:p w14:paraId="2263FBC4" w14:textId="77777777" w:rsidR="00C96C2B" w:rsidRDefault="00FF662D" w:rsidP="00C96C2B">
      <w:pPr>
        <w:rPr>
          <w:lang w:eastAsia="zh-CN" w:bidi="th-TH"/>
        </w:rPr>
      </w:pPr>
      <w:r>
        <w:rPr>
          <w:lang w:eastAsia="zh-CN" w:bidi="th-TH"/>
        </w:rPr>
        <w:t>This report presents the results of a literature review incorporating 393 journal articles, reports and other sources derived from a targeted search of the academic and grey literature.</w:t>
      </w:r>
      <w:r w:rsidR="00C96C2B">
        <w:rPr>
          <w:lang w:eastAsia="zh-CN" w:bidi="th-TH"/>
        </w:rPr>
        <w:t xml:space="preserve"> The purpose of the report is to synthesise available evidence about how PROMs are being used in Australia and elsewhere to inform and drive quality and safety improvement in health care.</w:t>
      </w:r>
    </w:p>
    <w:p w14:paraId="70BE4114" w14:textId="77777777" w:rsidR="00C96C2B" w:rsidRDefault="00C96C2B" w:rsidP="00C96C2B">
      <w:pPr>
        <w:rPr>
          <w:lang w:eastAsia="zh-CN" w:bidi="th-TH"/>
        </w:rPr>
      </w:pPr>
    </w:p>
    <w:p w14:paraId="1B78BC84" w14:textId="4652455E" w:rsidR="00BD26B6" w:rsidRDefault="005B1D59" w:rsidP="004456C8">
      <w:pPr>
        <w:rPr>
          <w:lang w:eastAsia="zh-CN" w:bidi="th-TH"/>
        </w:rPr>
      </w:pPr>
      <w:r>
        <w:rPr>
          <w:lang w:eastAsia="zh-CN" w:bidi="th-TH"/>
        </w:rPr>
        <w:t>Evidence to support</w:t>
      </w:r>
      <w:r w:rsidR="00385362">
        <w:rPr>
          <w:lang w:eastAsia="zh-CN" w:bidi="th-TH"/>
        </w:rPr>
        <w:t xml:space="preserve"> the use of patient</w:t>
      </w:r>
      <w:r w:rsidR="00EE3120">
        <w:rPr>
          <w:lang w:eastAsia="zh-CN" w:bidi="th-TH"/>
        </w:rPr>
        <w:t>-</w:t>
      </w:r>
      <w:r w:rsidR="00385362">
        <w:rPr>
          <w:lang w:eastAsia="zh-CN" w:bidi="th-TH"/>
        </w:rPr>
        <w:t xml:space="preserve">reported outcome measures (PROMs) </w:t>
      </w:r>
      <w:r>
        <w:rPr>
          <w:lang w:eastAsia="zh-CN" w:bidi="th-TH"/>
        </w:rPr>
        <w:t xml:space="preserve">to inform </w:t>
      </w:r>
      <w:r w:rsidR="00385362">
        <w:rPr>
          <w:lang w:eastAsia="zh-CN" w:bidi="th-TH"/>
        </w:rPr>
        <w:t>quality improvement is growing</w:t>
      </w:r>
      <w:r>
        <w:rPr>
          <w:lang w:eastAsia="zh-CN" w:bidi="th-TH"/>
        </w:rPr>
        <w:t xml:space="preserve"> internationally.</w:t>
      </w:r>
      <w:r w:rsidR="00385362">
        <w:rPr>
          <w:lang w:eastAsia="zh-CN" w:bidi="th-TH"/>
        </w:rPr>
        <w:t xml:space="preserve"> </w:t>
      </w:r>
      <w:r w:rsidR="00FF662D">
        <w:rPr>
          <w:lang w:eastAsia="zh-CN" w:bidi="th-TH"/>
        </w:rPr>
        <w:t>T</w:t>
      </w:r>
      <w:r>
        <w:rPr>
          <w:lang w:eastAsia="zh-CN" w:bidi="th-TH"/>
        </w:rPr>
        <w:t>he evidence</w:t>
      </w:r>
      <w:r w:rsidR="00385362">
        <w:rPr>
          <w:lang w:eastAsia="zh-CN" w:bidi="th-TH"/>
        </w:rPr>
        <w:t xml:space="preserve"> is strongest </w:t>
      </w:r>
      <w:r w:rsidR="00276FB1">
        <w:rPr>
          <w:lang w:eastAsia="zh-CN" w:bidi="th-TH"/>
        </w:rPr>
        <w:t>for their use in understanding</w:t>
      </w:r>
      <w:r w:rsidR="00385362">
        <w:rPr>
          <w:lang w:eastAsia="zh-CN" w:bidi="th-TH"/>
        </w:rPr>
        <w:t xml:space="preserve"> variation</w:t>
      </w:r>
      <w:r>
        <w:rPr>
          <w:lang w:eastAsia="zh-CN" w:bidi="th-TH"/>
        </w:rPr>
        <w:t xml:space="preserve"> in clinical practice</w:t>
      </w:r>
      <w:r w:rsidR="00276FB1">
        <w:rPr>
          <w:lang w:eastAsia="zh-CN" w:bidi="th-TH"/>
        </w:rPr>
        <w:t xml:space="preserve">, as they can </w:t>
      </w:r>
      <w:r w:rsidR="00A01200">
        <w:rPr>
          <w:lang w:eastAsia="zh-CN" w:bidi="th-TH"/>
        </w:rPr>
        <w:t>help in determining</w:t>
      </w:r>
      <w:r w:rsidR="00276FB1">
        <w:rPr>
          <w:lang w:eastAsia="zh-CN" w:bidi="th-TH"/>
        </w:rPr>
        <w:t xml:space="preserve"> </w:t>
      </w:r>
      <w:r w:rsidR="00A01200">
        <w:rPr>
          <w:lang w:eastAsia="zh-CN" w:bidi="th-TH"/>
        </w:rPr>
        <w:t xml:space="preserve">the </w:t>
      </w:r>
      <w:r w:rsidR="00276FB1">
        <w:rPr>
          <w:lang w:eastAsia="zh-CN" w:bidi="th-TH"/>
        </w:rPr>
        <w:t>relative effectiveness of different treatments and interventions</w:t>
      </w:r>
      <w:r w:rsidR="00385362">
        <w:rPr>
          <w:lang w:eastAsia="zh-CN" w:bidi="th-TH"/>
        </w:rPr>
        <w:t xml:space="preserve">. There is </w:t>
      </w:r>
      <w:r w:rsidR="00184805">
        <w:rPr>
          <w:lang w:eastAsia="zh-CN" w:bidi="th-TH"/>
        </w:rPr>
        <w:t xml:space="preserve">also </w:t>
      </w:r>
      <w:r w:rsidR="00385362">
        <w:rPr>
          <w:lang w:eastAsia="zh-CN" w:bidi="th-TH"/>
        </w:rPr>
        <w:t>good evidence that the use of PROMs enhances processes within the</w:t>
      </w:r>
      <w:r w:rsidR="00EE3120">
        <w:rPr>
          <w:lang w:eastAsia="zh-CN" w:bidi="th-TH"/>
        </w:rPr>
        <w:t xml:space="preserve"> patient-clinician interaction.</w:t>
      </w:r>
    </w:p>
    <w:p w14:paraId="087465FD" w14:textId="77777777" w:rsidR="00BD26B6" w:rsidRDefault="00BD26B6" w:rsidP="004456C8">
      <w:pPr>
        <w:rPr>
          <w:lang w:eastAsia="zh-CN" w:bidi="th-TH"/>
        </w:rPr>
      </w:pPr>
    </w:p>
    <w:p w14:paraId="167404A4" w14:textId="15985F96" w:rsidR="008330A6" w:rsidRDefault="003D5CD0" w:rsidP="004456C8">
      <w:pPr>
        <w:rPr>
          <w:lang w:eastAsia="zh-CN" w:bidi="th-TH"/>
        </w:rPr>
      </w:pPr>
      <w:r>
        <w:rPr>
          <w:lang w:eastAsia="zh-CN" w:bidi="th-TH"/>
        </w:rPr>
        <w:t>There are three primary reasons cited in the literature for the adoption of PROMs</w:t>
      </w:r>
      <w:r w:rsidR="00FF662D">
        <w:rPr>
          <w:lang w:eastAsia="zh-CN" w:bidi="th-TH"/>
        </w:rPr>
        <w:t>:</w:t>
      </w:r>
      <w:r>
        <w:rPr>
          <w:lang w:eastAsia="zh-CN" w:bidi="th-TH"/>
        </w:rPr>
        <w:t xml:space="preserve"> </w:t>
      </w:r>
    </w:p>
    <w:p w14:paraId="41BB9886" w14:textId="7D50F1F7" w:rsidR="008330A6" w:rsidRPr="00FF662D" w:rsidRDefault="006E66B3" w:rsidP="00395F8E">
      <w:pPr>
        <w:pStyle w:val="Bullets"/>
      </w:pPr>
      <w:r w:rsidRPr="00FF662D">
        <w:t>P</w:t>
      </w:r>
      <w:r w:rsidR="00385362" w:rsidRPr="00FF662D">
        <w:t>atients are the best judges of the impact of their treatment on their pain, function, symptoms and quality of life</w:t>
      </w:r>
      <w:r w:rsidR="00A01200" w:rsidRPr="00FF662D">
        <w:t>.</w:t>
      </w:r>
    </w:p>
    <w:p w14:paraId="029BA828" w14:textId="5EF74A9B" w:rsidR="008330A6" w:rsidRPr="00FF662D" w:rsidRDefault="00385362" w:rsidP="00395F8E">
      <w:pPr>
        <w:pStyle w:val="Bullets"/>
      </w:pPr>
      <w:r w:rsidRPr="00FF662D">
        <w:t>PROMs are a valuable support for patient-centred care</w:t>
      </w:r>
      <w:r w:rsidR="00A01200" w:rsidRPr="00FF662D">
        <w:t>.</w:t>
      </w:r>
    </w:p>
    <w:p w14:paraId="3FC13BDA" w14:textId="2C71E4A3" w:rsidR="00385362" w:rsidRDefault="006E66B3" w:rsidP="00B70FA9">
      <w:pPr>
        <w:pStyle w:val="Bullets"/>
      </w:pPr>
      <w:r w:rsidRPr="00FF662D">
        <w:t>S</w:t>
      </w:r>
      <w:r w:rsidR="00385362" w:rsidRPr="00FF662D">
        <w:t>ystematic collection of PRO</w:t>
      </w:r>
      <w:r w:rsidR="006F665B" w:rsidRPr="00FF662D">
        <w:t xml:space="preserve"> data</w:t>
      </w:r>
      <w:r w:rsidR="00385362" w:rsidRPr="00FF662D">
        <w:t xml:space="preserve"> informs efforts to improve quality and safety.</w:t>
      </w:r>
    </w:p>
    <w:p w14:paraId="1A3835D4" w14:textId="77777777" w:rsidR="00FF662D" w:rsidRPr="00FF662D" w:rsidRDefault="00FF662D" w:rsidP="00FF662D">
      <w:pPr>
        <w:pStyle w:val="Bullets"/>
        <w:numPr>
          <w:ilvl w:val="0"/>
          <w:numId w:val="0"/>
        </w:numPr>
        <w:ind w:left="357"/>
      </w:pPr>
    </w:p>
    <w:p w14:paraId="1B17C495" w14:textId="552C2946" w:rsidR="00385362" w:rsidRDefault="00FF662D" w:rsidP="004456C8">
      <w:pPr>
        <w:rPr>
          <w:lang w:eastAsia="zh-CN" w:bidi="th-TH"/>
        </w:rPr>
      </w:pPr>
      <w:r>
        <w:rPr>
          <w:lang w:eastAsia="zh-CN" w:bidi="th-TH"/>
        </w:rPr>
        <w:t>The</w:t>
      </w:r>
      <w:r w:rsidR="00A01200">
        <w:rPr>
          <w:lang w:eastAsia="zh-CN" w:bidi="th-TH"/>
        </w:rPr>
        <w:t xml:space="preserve"> four main</w:t>
      </w:r>
      <w:r w:rsidR="00385362" w:rsidRPr="00A01200">
        <w:rPr>
          <w:lang w:eastAsia="zh-CN" w:bidi="th-TH"/>
        </w:rPr>
        <w:t xml:space="preserve"> mechanisms</w:t>
      </w:r>
      <w:r w:rsidR="00385362">
        <w:rPr>
          <w:lang w:eastAsia="zh-CN" w:bidi="th-TH"/>
        </w:rPr>
        <w:t xml:space="preserve"> used internationally for the routine collection and aggregation of PRO information</w:t>
      </w:r>
      <w:r w:rsidR="0040393F">
        <w:rPr>
          <w:lang w:eastAsia="zh-CN" w:bidi="th-TH"/>
        </w:rPr>
        <w:t xml:space="preserve"> are:</w:t>
      </w:r>
      <w:r w:rsidR="00385362">
        <w:rPr>
          <w:lang w:eastAsia="zh-CN" w:bidi="th-TH"/>
        </w:rPr>
        <w:t xml:space="preserve"> </w:t>
      </w:r>
    </w:p>
    <w:p w14:paraId="26CD28AF" w14:textId="09BD0653" w:rsidR="00385362" w:rsidRPr="00B57DA2" w:rsidRDefault="00385362" w:rsidP="00385362">
      <w:pPr>
        <w:pStyle w:val="Bullets"/>
        <w:rPr>
          <w:lang w:eastAsia="zh-CN" w:bidi="th-TH"/>
        </w:rPr>
      </w:pPr>
      <w:r>
        <w:rPr>
          <w:lang w:eastAsia="zh-CN" w:bidi="th-TH"/>
        </w:rPr>
        <w:t>pre</w:t>
      </w:r>
      <w:r w:rsidR="00276FB1">
        <w:rPr>
          <w:lang w:eastAsia="zh-CN" w:bidi="th-TH"/>
        </w:rPr>
        <w:t>-</w:t>
      </w:r>
      <w:r>
        <w:rPr>
          <w:lang w:eastAsia="zh-CN" w:bidi="th-TH"/>
        </w:rPr>
        <w:t xml:space="preserve"> and post</w:t>
      </w:r>
      <w:r w:rsidR="00276FB1">
        <w:rPr>
          <w:lang w:eastAsia="zh-CN" w:bidi="th-TH"/>
        </w:rPr>
        <w:t>-procedure</w:t>
      </w:r>
      <w:r>
        <w:rPr>
          <w:lang w:eastAsia="zh-CN" w:bidi="th-TH"/>
        </w:rPr>
        <w:t xml:space="preserve"> data collection from patients undergoing selected elective su</w:t>
      </w:r>
      <w:r w:rsidRPr="00B57DA2">
        <w:rPr>
          <w:lang w:eastAsia="zh-CN" w:bidi="th-TH"/>
        </w:rPr>
        <w:t xml:space="preserve">rgeries </w:t>
      </w:r>
      <w:r w:rsidR="0040393F">
        <w:rPr>
          <w:lang w:eastAsia="zh-CN" w:bidi="th-TH"/>
        </w:rPr>
        <w:t>to assess</w:t>
      </w:r>
      <w:r w:rsidRPr="00B57DA2">
        <w:rPr>
          <w:lang w:eastAsia="zh-CN" w:bidi="th-TH"/>
        </w:rPr>
        <w:t xml:space="preserve"> hospital performance</w:t>
      </w:r>
      <w:r w:rsidR="007D6F43" w:rsidRPr="00B57DA2">
        <w:rPr>
          <w:lang w:eastAsia="zh-CN" w:bidi="th-TH"/>
        </w:rPr>
        <w:t xml:space="preserve"> (</w:t>
      </w:r>
      <w:r w:rsidR="00EE3120" w:rsidRPr="00B57DA2">
        <w:rPr>
          <w:lang w:eastAsia="zh-CN" w:bidi="th-TH"/>
        </w:rPr>
        <w:t xml:space="preserve">e.g. </w:t>
      </w:r>
      <w:r w:rsidR="007D6F43" w:rsidRPr="00B57DA2">
        <w:rPr>
          <w:lang w:eastAsia="zh-CN" w:bidi="th-TH"/>
        </w:rPr>
        <w:t>the NHS England PROMs program)</w:t>
      </w:r>
      <w:r w:rsidR="00A01200">
        <w:rPr>
          <w:lang w:eastAsia="zh-CN" w:bidi="th-TH"/>
        </w:rPr>
        <w:t>;</w:t>
      </w:r>
    </w:p>
    <w:p w14:paraId="35474E9C" w14:textId="5BBABA60" w:rsidR="007D6F43" w:rsidRDefault="00385362" w:rsidP="00E12737">
      <w:pPr>
        <w:pStyle w:val="Bullets"/>
        <w:rPr>
          <w:lang w:eastAsia="zh-CN" w:bidi="th-TH"/>
        </w:rPr>
      </w:pPr>
      <w:r>
        <w:rPr>
          <w:lang w:eastAsia="zh-CN" w:bidi="th-TH"/>
        </w:rPr>
        <w:t>computer assisted testing using banks</w:t>
      </w:r>
      <w:r w:rsidR="00A01200">
        <w:rPr>
          <w:lang w:eastAsia="zh-CN" w:bidi="th-TH"/>
        </w:rPr>
        <w:t xml:space="preserve"> of questions</w:t>
      </w:r>
      <w:r>
        <w:rPr>
          <w:lang w:eastAsia="zh-CN" w:bidi="th-TH"/>
        </w:rPr>
        <w:t xml:space="preserve"> that capture </w:t>
      </w:r>
      <w:r w:rsidR="0040393F">
        <w:rPr>
          <w:lang w:eastAsia="zh-CN" w:bidi="th-TH"/>
        </w:rPr>
        <w:t xml:space="preserve">generic </w:t>
      </w:r>
      <w:r>
        <w:rPr>
          <w:lang w:eastAsia="zh-CN" w:bidi="th-TH"/>
        </w:rPr>
        <w:t>patient</w:t>
      </w:r>
      <w:r w:rsidR="00F84A58">
        <w:rPr>
          <w:lang w:eastAsia="zh-CN" w:bidi="th-TH"/>
        </w:rPr>
        <w:t xml:space="preserve">-reported </w:t>
      </w:r>
      <w:r>
        <w:rPr>
          <w:lang w:eastAsia="zh-CN" w:bidi="th-TH"/>
        </w:rPr>
        <w:t xml:space="preserve">outcomes common across a number of chronic conditions </w:t>
      </w:r>
      <w:r w:rsidR="007D6F43">
        <w:rPr>
          <w:lang w:eastAsia="zh-CN" w:bidi="th-TH"/>
        </w:rPr>
        <w:t>(</w:t>
      </w:r>
      <w:r w:rsidR="00EE3120">
        <w:rPr>
          <w:lang w:eastAsia="zh-CN" w:bidi="th-TH"/>
        </w:rPr>
        <w:t xml:space="preserve">e.g. </w:t>
      </w:r>
      <w:r w:rsidR="007D6F43">
        <w:rPr>
          <w:lang w:eastAsia="zh-CN" w:bidi="th-TH"/>
        </w:rPr>
        <w:t>the</w:t>
      </w:r>
      <w:r w:rsidR="00A01200">
        <w:rPr>
          <w:lang w:eastAsia="zh-CN" w:bidi="th-TH"/>
        </w:rPr>
        <w:t xml:space="preserve"> US-based</w:t>
      </w:r>
      <w:r w:rsidR="007D6F43">
        <w:rPr>
          <w:lang w:eastAsia="zh-CN" w:bidi="th-TH"/>
        </w:rPr>
        <w:t xml:space="preserve"> </w:t>
      </w:r>
      <w:r w:rsidR="00E12737" w:rsidRPr="00E12737">
        <w:rPr>
          <w:lang w:eastAsia="zh-CN" w:bidi="th-TH"/>
        </w:rPr>
        <w:t>Patient-Reported Outcomes Measurement Information System</w:t>
      </w:r>
      <w:r>
        <w:rPr>
          <w:lang w:eastAsia="zh-CN" w:bidi="th-TH"/>
        </w:rPr>
        <w:t xml:space="preserve"> initiative</w:t>
      </w:r>
      <w:r w:rsidR="007D6F43">
        <w:rPr>
          <w:lang w:eastAsia="zh-CN" w:bidi="th-TH"/>
        </w:rPr>
        <w:t>)</w:t>
      </w:r>
      <w:r w:rsidR="00A01200">
        <w:rPr>
          <w:lang w:eastAsia="zh-CN" w:bidi="th-TH"/>
        </w:rPr>
        <w:t>;</w:t>
      </w:r>
    </w:p>
    <w:p w14:paraId="23EC2C5A" w14:textId="5716AED9" w:rsidR="00385362" w:rsidRDefault="007D6F43" w:rsidP="00385362">
      <w:pPr>
        <w:pStyle w:val="Bullets"/>
        <w:rPr>
          <w:lang w:eastAsia="zh-CN" w:bidi="th-TH"/>
        </w:rPr>
      </w:pPr>
      <w:r>
        <w:rPr>
          <w:lang w:eastAsia="zh-CN" w:bidi="th-TH"/>
        </w:rPr>
        <w:t xml:space="preserve">inclusion of PROMs within </w:t>
      </w:r>
      <w:r w:rsidR="00385362">
        <w:rPr>
          <w:lang w:eastAsia="zh-CN" w:bidi="th-TH"/>
        </w:rPr>
        <w:t>disease-specific clinical registries</w:t>
      </w:r>
      <w:r>
        <w:rPr>
          <w:lang w:eastAsia="zh-CN" w:bidi="th-TH"/>
        </w:rPr>
        <w:t xml:space="preserve"> (e.g. Swedish Healthcare Quality Registries)</w:t>
      </w:r>
      <w:r w:rsidR="00F84A58">
        <w:rPr>
          <w:lang w:eastAsia="zh-CN" w:bidi="th-TH"/>
        </w:rPr>
        <w:t>; and</w:t>
      </w:r>
    </w:p>
    <w:p w14:paraId="5224A8FC" w14:textId="78673895" w:rsidR="00EE3120" w:rsidRDefault="00EE3120" w:rsidP="00385362">
      <w:pPr>
        <w:pStyle w:val="Bullets"/>
        <w:rPr>
          <w:lang w:eastAsia="zh-CN" w:bidi="th-TH"/>
        </w:rPr>
      </w:pPr>
      <w:proofErr w:type="gramStart"/>
      <w:r>
        <w:rPr>
          <w:lang w:eastAsia="zh-CN" w:bidi="th-TH"/>
        </w:rPr>
        <w:t>international</w:t>
      </w:r>
      <w:proofErr w:type="gramEnd"/>
      <w:r>
        <w:rPr>
          <w:lang w:eastAsia="zh-CN" w:bidi="th-TH"/>
        </w:rPr>
        <w:t xml:space="preserve"> initiatives to develop standard outcome measurement sets</w:t>
      </w:r>
      <w:r w:rsidR="00B6324A">
        <w:rPr>
          <w:lang w:eastAsia="zh-CN" w:bidi="th-TH"/>
        </w:rPr>
        <w:t>,</w:t>
      </w:r>
      <w:r w:rsidR="00B57DA2">
        <w:rPr>
          <w:lang w:eastAsia="zh-CN" w:bidi="th-TH"/>
        </w:rPr>
        <w:t xml:space="preserve"> </w:t>
      </w:r>
      <w:r>
        <w:rPr>
          <w:lang w:eastAsia="zh-CN" w:bidi="th-TH"/>
        </w:rPr>
        <w:t>including PROMs</w:t>
      </w:r>
      <w:r w:rsidR="00B6324A">
        <w:rPr>
          <w:lang w:eastAsia="zh-CN" w:bidi="th-TH"/>
        </w:rPr>
        <w:t>,</w:t>
      </w:r>
      <w:r>
        <w:rPr>
          <w:lang w:eastAsia="zh-CN" w:bidi="th-TH"/>
        </w:rPr>
        <w:t xml:space="preserve"> to foster international benchmarking (e.g. International Consortium for Health Outcomes Measurement).</w:t>
      </w:r>
    </w:p>
    <w:p w14:paraId="5B5DFAEE" w14:textId="77777777" w:rsidR="008E5750" w:rsidRDefault="008E5750" w:rsidP="007D6F43"/>
    <w:p w14:paraId="1C1FBE00" w14:textId="3209399A" w:rsidR="00F30D14" w:rsidRDefault="00276FB1" w:rsidP="007D6F43">
      <w:r>
        <w:t xml:space="preserve">At present, PROMs are being used </w:t>
      </w:r>
      <w:r w:rsidR="00F84A58">
        <w:t>to evaluate healthcare effectiveness at different levels of the health system, from the individual to the service and system levels</w:t>
      </w:r>
      <w:r>
        <w:t xml:space="preserve">. </w:t>
      </w:r>
      <w:r w:rsidR="006E66B3">
        <w:t>Their use</w:t>
      </w:r>
      <w:r w:rsidR="007D6F43">
        <w:t xml:space="preserve"> during the </w:t>
      </w:r>
      <w:r w:rsidR="006E66B3">
        <w:t xml:space="preserve">clinical </w:t>
      </w:r>
      <w:r w:rsidR="007D6F43">
        <w:t xml:space="preserve">consultation and in multidisciplinary team discussions </w:t>
      </w:r>
      <w:r w:rsidR="006E66B3">
        <w:t xml:space="preserve">is thought to </w:t>
      </w:r>
      <w:r w:rsidR="007D6F43">
        <w:t xml:space="preserve">contribute to </w:t>
      </w:r>
      <w:r w:rsidR="00F84A58">
        <w:t xml:space="preserve">shared clinical decision making and </w:t>
      </w:r>
      <w:r w:rsidR="007D6F43">
        <w:t xml:space="preserve">patient-centred care. </w:t>
      </w:r>
      <w:r w:rsidR="00F84A58">
        <w:t xml:space="preserve">To be used at the service or system level, PRO data that are collected during the patient-clinician encounter can be aggregated, to support </w:t>
      </w:r>
      <w:r w:rsidR="007D6F43">
        <w:t xml:space="preserve"> </w:t>
      </w:r>
      <w:r w:rsidR="007D6F43">
        <w:lastRenderedPageBreak/>
        <w:t>comparative effectiveness research</w:t>
      </w:r>
      <w:r w:rsidR="00F84A58">
        <w:t xml:space="preserve">, </w:t>
      </w:r>
      <w:r w:rsidR="007D6F43">
        <w:t>performance measurement</w:t>
      </w:r>
      <w:r w:rsidR="00F84A58">
        <w:t>, population surveillance</w:t>
      </w:r>
      <w:r w:rsidR="007D6F43">
        <w:t xml:space="preserve"> </w:t>
      </w:r>
      <w:r w:rsidR="00F84A58">
        <w:t xml:space="preserve">and </w:t>
      </w:r>
      <w:r w:rsidR="007D6F43">
        <w:t xml:space="preserve">an understanding of health care ‘value’ in </w:t>
      </w:r>
      <w:r w:rsidR="006E66B3">
        <w:t>terms of cost-effectiveness</w:t>
      </w:r>
      <w:r w:rsidR="007D6F43">
        <w:t>.</w:t>
      </w:r>
      <w:r w:rsidR="00EE3120">
        <w:t xml:space="preserve"> </w:t>
      </w:r>
    </w:p>
    <w:p w14:paraId="17C54BE4" w14:textId="77777777" w:rsidR="00F30D14" w:rsidRDefault="00F30D14" w:rsidP="007D6F43"/>
    <w:p w14:paraId="03FB4A9E" w14:textId="381165C8" w:rsidR="007D6F43" w:rsidRDefault="00F84A58" w:rsidP="004456C8">
      <w:pPr>
        <w:rPr>
          <w:lang w:eastAsia="zh-CN" w:bidi="th-TH"/>
        </w:rPr>
      </w:pPr>
      <w:r>
        <w:t xml:space="preserve">There is growing interest internationally in the routine integration of PRO information into </w:t>
      </w:r>
      <w:r w:rsidR="00F30D14">
        <w:t xml:space="preserve">these </w:t>
      </w:r>
      <w:r>
        <w:t>evaluation and decision-making activities at levels of health system beyond the clinical consultation. This has potential advantages for engaging clinicians, increasing the relevance of the data collected, building large-scale or national datasets efficiently and ultimately improving patient care.</w:t>
      </w:r>
      <w:r w:rsidR="00F30D14">
        <w:t xml:space="preserve"> </w:t>
      </w:r>
      <w:r w:rsidR="00EE3120">
        <w:t>T</w:t>
      </w:r>
      <w:r w:rsidR="00EE3120" w:rsidRPr="00EE3120">
        <w:t>here is</w:t>
      </w:r>
      <w:r w:rsidR="00F30D14">
        <w:t xml:space="preserve"> however</w:t>
      </w:r>
      <w:r w:rsidR="00EE3120" w:rsidRPr="00EE3120">
        <w:t xml:space="preserve"> a need for further theoretical development around the use and expected impacts of PROMs to guide implementation and evaluation at all levels.</w:t>
      </w:r>
    </w:p>
    <w:p w14:paraId="22E4F696" w14:textId="77777777" w:rsidR="008C6811" w:rsidRDefault="008C6811">
      <w:pPr>
        <w:rPr>
          <w:rFonts w:ascii="Calibri" w:eastAsiaTheme="majorEastAsia" w:hAnsi="Calibri" w:cstheme="majorBidi"/>
          <w:b/>
          <w:bCs/>
          <w:color w:val="0398D7"/>
          <w:sz w:val="28"/>
          <w:szCs w:val="28"/>
        </w:rPr>
      </w:pPr>
      <w:r>
        <w:br w:type="page"/>
      </w:r>
    </w:p>
    <w:p w14:paraId="3E711F37" w14:textId="7E8A8388" w:rsidR="00BD26B6" w:rsidRDefault="00BD26B6" w:rsidP="00BD26B6">
      <w:pPr>
        <w:pStyle w:val="Heading1"/>
        <w:numPr>
          <w:ilvl w:val="0"/>
          <w:numId w:val="0"/>
        </w:numPr>
      </w:pPr>
      <w:bookmarkStart w:id="32" w:name="_Toc464737418"/>
      <w:r>
        <w:lastRenderedPageBreak/>
        <w:t>Executive summary</w:t>
      </w:r>
      <w:bookmarkEnd w:id="32"/>
    </w:p>
    <w:p w14:paraId="502AC131" w14:textId="12BB9ECD" w:rsidR="00AB220B" w:rsidRDefault="00BD26B6" w:rsidP="004456C8">
      <w:pPr>
        <w:rPr>
          <w:lang w:eastAsia="zh-CN" w:bidi="th-TH"/>
        </w:rPr>
      </w:pPr>
      <w:r>
        <w:rPr>
          <w:lang w:eastAsia="zh-CN" w:bidi="th-TH"/>
        </w:rPr>
        <w:t>Internationally, t</w:t>
      </w:r>
      <w:r w:rsidR="00050689">
        <w:rPr>
          <w:lang w:eastAsia="zh-CN" w:bidi="th-TH"/>
        </w:rPr>
        <w:t>he healthcare environment is</w:t>
      </w:r>
      <w:r>
        <w:rPr>
          <w:lang w:eastAsia="zh-CN" w:bidi="th-TH"/>
        </w:rPr>
        <w:t xml:space="preserve"> receptive to</w:t>
      </w:r>
      <w:r w:rsidR="00050689" w:rsidRPr="00BD008A">
        <w:rPr>
          <w:lang w:eastAsia="zh-CN" w:bidi="th-TH"/>
        </w:rPr>
        <w:t xml:space="preserve"> </w:t>
      </w:r>
      <w:r w:rsidR="00050689">
        <w:rPr>
          <w:lang w:eastAsia="zh-CN" w:bidi="th-TH"/>
        </w:rPr>
        <w:t>patient-reported outcome measures (</w:t>
      </w:r>
      <w:r w:rsidR="00050689" w:rsidRPr="00BD008A">
        <w:rPr>
          <w:lang w:eastAsia="zh-CN" w:bidi="th-TH"/>
        </w:rPr>
        <w:t>PRO</w:t>
      </w:r>
      <w:r w:rsidR="00050689">
        <w:rPr>
          <w:lang w:eastAsia="zh-CN" w:bidi="th-TH"/>
        </w:rPr>
        <w:t>M</w:t>
      </w:r>
      <w:r w:rsidR="00050689" w:rsidRPr="00BD008A">
        <w:rPr>
          <w:lang w:eastAsia="zh-CN" w:bidi="th-TH"/>
        </w:rPr>
        <w:t>s</w:t>
      </w:r>
      <w:r w:rsidR="00050689">
        <w:rPr>
          <w:lang w:eastAsia="zh-CN" w:bidi="th-TH"/>
        </w:rPr>
        <w:t>)</w:t>
      </w:r>
      <w:r w:rsidR="00050689" w:rsidRPr="00BD008A">
        <w:rPr>
          <w:lang w:eastAsia="zh-CN" w:bidi="th-TH"/>
        </w:rPr>
        <w:t xml:space="preserve"> </w:t>
      </w:r>
      <w:r w:rsidR="00CD4922">
        <w:rPr>
          <w:lang w:eastAsia="zh-CN" w:bidi="th-TH"/>
        </w:rPr>
        <w:t>as a mechanism</w:t>
      </w:r>
      <w:r w:rsidR="00050689" w:rsidRPr="00BD008A">
        <w:rPr>
          <w:lang w:eastAsia="zh-CN" w:bidi="th-TH"/>
        </w:rPr>
        <w:t xml:space="preserve"> to incorporate patient perspectives in quality improvement, electronic data collections, value-based payments and shared decision making.</w:t>
      </w:r>
    </w:p>
    <w:p w14:paraId="5DECBCD6" w14:textId="77777777" w:rsidR="00FF662D" w:rsidRDefault="00FF662D" w:rsidP="004456C8">
      <w:pPr>
        <w:rPr>
          <w:lang w:eastAsia="zh-CN" w:bidi="th-TH"/>
        </w:rPr>
      </w:pPr>
    </w:p>
    <w:p w14:paraId="0F9777C2" w14:textId="12450DE0" w:rsidR="00FF662D" w:rsidRDefault="00FF662D" w:rsidP="00332244">
      <w:pPr>
        <w:rPr>
          <w:lang w:eastAsia="zh-CN" w:bidi="th-TH"/>
        </w:rPr>
      </w:pPr>
      <w:r>
        <w:rPr>
          <w:lang w:eastAsia="zh-CN" w:bidi="th-TH"/>
        </w:rPr>
        <w:t xml:space="preserve">The current project documented how PROMs are being used in Australia and elsewhere </w:t>
      </w:r>
      <w:r w:rsidRPr="00056D20">
        <w:rPr>
          <w:lang w:eastAsia="zh-CN" w:bidi="th-TH"/>
        </w:rPr>
        <w:t>to inform and drive quality a</w:t>
      </w:r>
      <w:r>
        <w:rPr>
          <w:lang w:eastAsia="zh-CN" w:bidi="th-TH"/>
        </w:rPr>
        <w:t xml:space="preserve">nd safety improvement in health </w:t>
      </w:r>
      <w:r w:rsidRPr="00056D20">
        <w:rPr>
          <w:lang w:eastAsia="zh-CN" w:bidi="th-TH"/>
        </w:rPr>
        <w:t>care</w:t>
      </w:r>
      <w:r>
        <w:rPr>
          <w:lang w:eastAsia="zh-CN" w:bidi="th-TH"/>
        </w:rPr>
        <w:t>. The project incorporated an environment scan and a literature review. A targeted search of the academic literature was complemented by web-based searching for grey literature (i.e., published and unpublished reports, policy documents and other relevant material) from selected countries, namely: Australia, New Zealand, United Kingdom, Ireland, USA, Canada, and selecte</w:t>
      </w:r>
      <w:r w:rsidR="00332244">
        <w:rPr>
          <w:lang w:eastAsia="zh-CN" w:bidi="th-TH"/>
        </w:rPr>
        <w:t>d European and Scandinavian countries. A total of 393 sources (111 from the academic and 282 from the grey literature) were included in this review.</w:t>
      </w:r>
    </w:p>
    <w:p w14:paraId="5774B7B4" w14:textId="77777777" w:rsidR="00332244" w:rsidRDefault="00332244" w:rsidP="00332244">
      <w:pPr>
        <w:rPr>
          <w:lang w:eastAsia="zh-CN" w:bidi="th-TH"/>
        </w:rPr>
      </w:pPr>
    </w:p>
    <w:p w14:paraId="3E020824" w14:textId="399836E1" w:rsidR="00332244" w:rsidRDefault="00332244" w:rsidP="00332244">
      <w:pPr>
        <w:rPr>
          <w:lang w:eastAsia="zh-CN" w:bidi="th-TH"/>
        </w:rPr>
      </w:pPr>
      <w:r>
        <w:rPr>
          <w:lang w:eastAsia="zh-CN" w:bidi="th-TH"/>
        </w:rPr>
        <w:t>In this executive summary we describe the main findings of the literature review and their implications. Further details can be found throughout the remainder of the report.</w:t>
      </w:r>
    </w:p>
    <w:p w14:paraId="71E025E7" w14:textId="77777777" w:rsidR="00334B55" w:rsidRDefault="00334B55" w:rsidP="004456C8">
      <w:pPr>
        <w:rPr>
          <w:i/>
        </w:rPr>
      </w:pPr>
    </w:p>
    <w:p w14:paraId="56D074C4" w14:textId="3D4A9919" w:rsidR="00AB220B" w:rsidRPr="00FF662D" w:rsidRDefault="00AB220B" w:rsidP="004456C8">
      <w:pPr>
        <w:rPr>
          <w:i/>
        </w:rPr>
      </w:pPr>
      <w:r>
        <w:rPr>
          <w:i/>
        </w:rPr>
        <w:t>Summary of findings</w:t>
      </w:r>
    </w:p>
    <w:p w14:paraId="3F1AF63F" w14:textId="77777777" w:rsidR="00334B55" w:rsidRDefault="00334B55" w:rsidP="00050689">
      <w:pPr>
        <w:rPr>
          <w:lang w:eastAsia="zh-CN" w:bidi="th-TH"/>
        </w:rPr>
      </w:pPr>
    </w:p>
    <w:p w14:paraId="77B544AA" w14:textId="35AE5CD0" w:rsidR="00050689" w:rsidRDefault="00050689" w:rsidP="00050689">
      <w:pPr>
        <w:rPr>
          <w:lang w:eastAsia="zh-CN" w:bidi="th-TH"/>
        </w:rPr>
      </w:pPr>
      <w:r>
        <w:rPr>
          <w:lang w:eastAsia="zh-CN" w:bidi="th-TH"/>
        </w:rPr>
        <w:t>The</w:t>
      </w:r>
      <w:r w:rsidR="003D5CD0">
        <w:rPr>
          <w:lang w:eastAsia="zh-CN" w:bidi="th-TH"/>
        </w:rPr>
        <w:t xml:space="preserve">re are three primary </w:t>
      </w:r>
      <w:r w:rsidR="00332244">
        <w:rPr>
          <w:lang w:eastAsia="zh-CN" w:bidi="th-TH"/>
        </w:rPr>
        <w:t>reasons</w:t>
      </w:r>
      <w:r w:rsidR="00332244" w:rsidRPr="00AB220B">
        <w:rPr>
          <w:lang w:eastAsia="zh-CN" w:bidi="th-TH"/>
        </w:rPr>
        <w:t xml:space="preserve"> </w:t>
      </w:r>
      <w:r w:rsidR="003D5CD0" w:rsidRPr="00AB220B">
        <w:rPr>
          <w:lang w:eastAsia="zh-CN" w:bidi="th-TH"/>
        </w:rPr>
        <w:t>for the</w:t>
      </w:r>
      <w:r w:rsidR="003D5CD0">
        <w:rPr>
          <w:lang w:eastAsia="zh-CN" w:bidi="th-TH"/>
        </w:rPr>
        <w:t xml:space="preserve"> adoption of PROMs cited in the literature</w:t>
      </w:r>
      <w:r w:rsidR="00332244">
        <w:rPr>
          <w:lang w:eastAsia="zh-CN" w:bidi="th-TH"/>
        </w:rPr>
        <w:t>:</w:t>
      </w:r>
      <w:r w:rsidR="003D5CD0">
        <w:rPr>
          <w:lang w:eastAsia="zh-CN" w:bidi="th-TH"/>
        </w:rPr>
        <w:t xml:space="preserve"> </w:t>
      </w:r>
    </w:p>
    <w:p w14:paraId="00181E61" w14:textId="77777777" w:rsidR="00050689" w:rsidRDefault="00050689" w:rsidP="00FF662D">
      <w:pPr>
        <w:pStyle w:val="Bullets"/>
        <w:numPr>
          <w:ilvl w:val="0"/>
          <w:numId w:val="22"/>
        </w:numPr>
        <w:rPr>
          <w:lang w:eastAsia="zh-CN" w:bidi="th-TH"/>
        </w:rPr>
      </w:pPr>
      <w:r>
        <w:rPr>
          <w:lang w:eastAsia="zh-CN" w:bidi="th-TH"/>
        </w:rPr>
        <w:t>Patients can be most accurate in describing their own symptoms, pain, function and quality of life.</w:t>
      </w:r>
    </w:p>
    <w:p w14:paraId="38522304" w14:textId="77777777" w:rsidR="00050689" w:rsidRDefault="00050689" w:rsidP="00FF662D">
      <w:pPr>
        <w:pStyle w:val="Bullets"/>
        <w:numPr>
          <w:ilvl w:val="0"/>
          <w:numId w:val="22"/>
        </w:numPr>
        <w:rPr>
          <w:lang w:eastAsia="zh-CN" w:bidi="th-TH"/>
        </w:rPr>
      </w:pPr>
      <w:r>
        <w:rPr>
          <w:lang w:eastAsia="zh-CN" w:bidi="th-TH"/>
        </w:rPr>
        <w:t>PROMs can be used in clinical settings to support shared decision making and patient-centred care.</w:t>
      </w:r>
    </w:p>
    <w:p w14:paraId="421617A3" w14:textId="16FD0DE9" w:rsidR="00050689" w:rsidRDefault="00050689" w:rsidP="00FF662D">
      <w:pPr>
        <w:pStyle w:val="Bullets"/>
        <w:numPr>
          <w:ilvl w:val="0"/>
          <w:numId w:val="22"/>
        </w:numPr>
        <w:rPr>
          <w:lang w:eastAsia="zh-CN" w:bidi="th-TH"/>
        </w:rPr>
      </w:pPr>
      <w:r>
        <w:rPr>
          <w:lang w:eastAsia="zh-CN" w:bidi="th-TH"/>
        </w:rPr>
        <w:t>When collected system</w:t>
      </w:r>
      <w:r w:rsidR="00E12737">
        <w:rPr>
          <w:lang w:eastAsia="zh-CN" w:bidi="th-TH"/>
        </w:rPr>
        <w:t>atically across providers (e.g.</w:t>
      </w:r>
      <w:r>
        <w:rPr>
          <w:lang w:eastAsia="zh-CN" w:bidi="th-TH"/>
        </w:rPr>
        <w:t xml:space="preserve"> via clinical registries), PROMs generate valuable data on treatment effectiveness, adverse events and variations in healthcare delivery and outcomes to inform efforts to improve quality and safety.</w:t>
      </w:r>
    </w:p>
    <w:p w14:paraId="3A1A417A" w14:textId="77777777" w:rsidR="00360009" w:rsidRDefault="00360009" w:rsidP="004456C8">
      <w:pPr>
        <w:rPr>
          <w:lang w:eastAsia="zh-CN" w:bidi="th-TH"/>
        </w:rPr>
      </w:pPr>
    </w:p>
    <w:p w14:paraId="76188BDF" w14:textId="0D2B33E7" w:rsidR="004456C8" w:rsidRPr="00AB220B" w:rsidRDefault="00050689" w:rsidP="004456C8">
      <w:pPr>
        <w:rPr>
          <w:lang w:eastAsia="zh-CN" w:bidi="th-TH"/>
        </w:rPr>
      </w:pPr>
      <w:r w:rsidRPr="00AB220B">
        <w:rPr>
          <w:lang w:eastAsia="zh-CN" w:bidi="th-TH"/>
        </w:rPr>
        <w:t xml:space="preserve">Mechanisms for data collection </w:t>
      </w:r>
      <w:r w:rsidR="006E66B3">
        <w:rPr>
          <w:lang w:eastAsia="zh-CN" w:bidi="th-TH"/>
        </w:rPr>
        <w:t xml:space="preserve">using PROMs </w:t>
      </w:r>
      <w:r w:rsidRPr="00AB220B">
        <w:rPr>
          <w:lang w:eastAsia="zh-CN" w:bidi="th-TH"/>
        </w:rPr>
        <w:t>include</w:t>
      </w:r>
      <w:r w:rsidR="00B6324A" w:rsidRPr="00AB220B">
        <w:rPr>
          <w:lang w:eastAsia="zh-CN" w:bidi="th-TH"/>
        </w:rPr>
        <w:t>:</w:t>
      </w:r>
      <w:r w:rsidRPr="00AB220B">
        <w:rPr>
          <w:lang w:eastAsia="zh-CN" w:bidi="th-TH"/>
        </w:rPr>
        <w:t xml:space="preserve"> large, time-limited research projects; ongoing, routine data collection from providers feeding into national clinical registries; international collaborations to establish </w:t>
      </w:r>
      <w:r w:rsidR="00EE3120" w:rsidRPr="00AB220B">
        <w:rPr>
          <w:lang w:eastAsia="zh-CN" w:bidi="th-TH"/>
        </w:rPr>
        <w:t xml:space="preserve">and implement </w:t>
      </w:r>
      <w:r w:rsidRPr="00AB220B">
        <w:rPr>
          <w:lang w:eastAsia="zh-CN" w:bidi="th-TH"/>
        </w:rPr>
        <w:t>standardised datasets; and the development of item banks for use in computerised adaptive testing.</w:t>
      </w:r>
    </w:p>
    <w:p w14:paraId="4742AD1D" w14:textId="77777777" w:rsidR="00050689" w:rsidRDefault="00050689" w:rsidP="004456C8">
      <w:pPr>
        <w:rPr>
          <w:lang w:eastAsia="zh-CN" w:bidi="th-TH"/>
        </w:rPr>
      </w:pPr>
    </w:p>
    <w:p w14:paraId="4DEE25D0" w14:textId="4DB23714" w:rsidR="00BD26B6" w:rsidRDefault="00050689" w:rsidP="004456C8">
      <w:pPr>
        <w:rPr>
          <w:lang w:eastAsia="zh-CN" w:bidi="th-TH"/>
        </w:rPr>
      </w:pPr>
      <w:r>
        <w:rPr>
          <w:lang w:eastAsia="zh-CN" w:bidi="th-TH"/>
        </w:rPr>
        <w:t>The countries most advanced in implementing PROMs at a national level are England, the Netherlands</w:t>
      </w:r>
      <w:r w:rsidR="00EE3120">
        <w:rPr>
          <w:lang w:eastAsia="zh-CN" w:bidi="th-TH"/>
        </w:rPr>
        <w:t>,</w:t>
      </w:r>
      <w:r>
        <w:rPr>
          <w:lang w:eastAsia="zh-CN" w:bidi="th-TH"/>
        </w:rPr>
        <w:t xml:space="preserve"> Sweden </w:t>
      </w:r>
      <w:r w:rsidR="00EE3120">
        <w:rPr>
          <w:lang w:eastAsia="zh-CN" w:bidi="th-TH"/>
        </w:rPr>
        <w:t xml:space="preserve">and the United States, </w:t>
      </w:r>
      <w:r>
        <w:rPr>
          <w:lang w:eastAsia="zh-CN" w:bidi="th-TH"/>
        </w:rPr>
        <w:t>with increasing interest in a national approach in Canada.</w:t>
      </w:r>
      <w:r w:rsidR="00BD26B6">
        <w:rPr>
          <w:lang w:eastAsia="zh-CN" w:bidi="th-TH"/>
        </w:rPr>
        <w:t xml:space="preserve"> Each country is adopting a slightly different emphasis</w:t>
      </w:r>
      <w:r w:rsidR="00B6324A">
        <w:rPr>
          <w:lang w:eastAsia="zh-CN" w:bidi="th-TH"/>
        </w:rPr>
        <w:t>. In</w:t>
      </w:r>
      <w:r w:rsidR="00BD26B6">
        <w:rPr>
          <w:lang w:eastAsia="zh-CN" w:bidi="th-TH"/>
        </w:rPr>
        <w:t xml:space="preserve"> England the focus is on hospital performance in selected elective surgeries; in the United States </w:t>
      </w:r>
      <w:r w:rsidR="00E12737">
        <w:rPr>
          <w:lang w:eastAsia="zh-CN" w:bidi="th-TH"/>
        </w:rPr>
        <w:t xml:space="preserve">the </w:t>
      </w:r>
      <w:r w:rsidR="00E12737" w:rsidRPr="00E12737">
        <w:rPr>
          <w:lang w:eastAsia="zh-CN" w:bidi="th-TH"/>
        </w:rPr>
        <w:t>Patient-Reported Outcomes Measurement Information System</w:t>
      </w:r>
      <w:r w:rsidR="00E12737">
        <w:rPr>
          <w:lang w:eastAsia="zh-CN" w:bidi="th-TH"/>
        </w:rPr>
        <w:t xml:space="preserve"> (PROMIS) initiative </w:t>
      </w:r>
      <w:r w:rsidR="00BD26B6">
        <w:rPr>
          <w:lang w:eastAsia="zh-CN" w:bidi="th-TH"/>
        </w:rPr>
        <w:t xml:space="preserve">focuses on </w:t>
      </w:r>
      <w:r w:rsidR="00E12737">
        <w:rPr>
          <w:lang w:eastAsia="zh-CN" w:bidi="th-TH"/>
        </w:rPr>
        <w:t xml:space="preserve">PROs </w:t>
      </w:r>
      <w:r w:rsidR="00BD26B6">
        <w:rPr>
          <w:lang w:eastAsia="zh-CN" w:bidi="th-TH"/>
        </w:rPr>
        <w:t>common to a number of chronic conditions</w:t>
      </w:r>
      <w:r w:rsidR="006F665B">
        <w:rPr>
          <w:lang w:eastAsia="zh-CN" w:bidi="th-TH"/>
        </w:rPr>
        <w:t>;</w:t>
      </w:r>
      <w:r w:rsidR="00BD26B6">
        <w:rPr>
          <w:lang w:eastAsia="zh-CN" w:bidi="th-TH"/>
        </w:rPr>
        <w:t xml:space="preserve"> and in the Netherlands and Sweden PROMs collection </w:t>
      </w:r>
      <w:r w:rsidR="006E66B3">
        <w:rPr>
          <w:lang w:eastAsia="zh-CN" w:bidi="th-TH"/>
        </w:rPr>
        <w:t xml:space="preserve">occurs in the context of </w:t>
      </w:r>
      <w:r w:rsidR="00BD26B6">
        <w:rPr>
          <w:lang w:eastAsia="zh-CN" w:bidi="th-TH"/>
        </w:rPr>
        <w:t xml:space="preserve">disease-specific </w:t>
      </w:r>
      <w:r w:rsidR="00EE3120">
        <w:rPr>
          <w:lang w:eastAsia="zh-CN" w:bidi="th-TH"/>
        </w:rPr>
        <w:t xml:space="preserve">and condition-specific </w:t>
      </w:r>
      <w:r w:rsidR="00BD26B6">
        <w:rPr>
          <w:lang w:eastAsia="zh-CN" w:bidi="th-TH"/>
        </w:rPr>
        <w:t>clinical registries.</w:t>
      </w:r>
    </w:p>
    <w:p w14:paraId="227418F1" w14:textId="77777777" w:rsidR="00BD26B6" w:rsidRDefault="00BD26B6" w:rsidP="004456C8">
      <w:pPr>
        <w:rPr>
          <w:lang w:eastAsia="zh-CN" w:bidi="th-TH"/>
        </w:rPr>
      </w:pPr>
    </w:p>
    <w:p w14:paraId="63F80E5F" w14:textId="3F8E0891" w:rsidR="00050689" w:rsidRDefault="004A2FA7" w:rsidP="004456C8">
      <w:pPr>
        <w:rPr>
          <w:lang w:eastAsia="zh-CN" w:bidi="th-TH"/>
        </w:rPr>
      </w:pPr>
      <w:r>
        <w:rPr>
          <w:lang w:eastAsia="zh-CN" w:bidi="th-TH"/>
        </w:rPr>
        <w:t>Few Australian clinical registries have so far included PROMs</w:t>
      </w:r>
      <w:r w:rsidR="006F665B">
        <w:rPr>
          <w:lang w:eastAsia="zh-CN" w:bidi="th-TH"/>
        </w:rPr>
        <w:t>, but there is an emerging trend to</w:t>
      </w:r>
      <w:r w:rsidR="00CD4922">
        <w:rPr>
          <w:lang w:eastAsia="zh-CN" w:bidi="th-TH"/>
        </w:rPr>
        <w:t>wards</w:t>
      </w:r>
      <w:r w:rsidR="006F665B">
        <w:rPr>
          <w:lang w:eastAsia="zh-CN" w:bidi="th-TH"/>
        </w:rPr>
        <w:t xml:space="preserve"> </w:t>
      </w:r>
      <w:r w:rsidR="00CD4922">
        <w:rPr>
          <w:lang w:eastAsia="zh-CN" w:bidi="th-TH"/>
        </w:rPr>
        <w:t>inclusion</w:t>
      </w:r>
      <w:r w:rsidR="006F665B">
        <w:rPr>
          <w:lang w:eastAsia="zh-CN" w:bidi="th-TH"/>
        </w:rPr>
        <w:t xml:space="preserve">. </w:t>
      </w:r>
      <w:r w:rsidR="00332244">
        <w:t>Many</w:t>
      </w:r>
      <w:r w:rsidR="00BD26B6">
        <w:t xml:space="preserve"> Australian organisations </w:t>
      </w:r>
      <w:r w:rsidR="00332244">
        <w:t xml:space="preserve">are </w:t>
      </w:r>
      <w:r w:rsidR="00BD26B6">
        <w:t xml:space="preserve">currently collaborating with the </w:t>
      </w:r>
      <w:r w:rsidR="00B62D2A">
        <w:rPr>
          <w:lang w:eastAsia="zh-CN" w:bidi="th-TH"/>
        </w:rPr>
        <w:t>International Consortium for Health Outcomes Measurement</w:t>
      </w:r>
      <w:r w:rsidR="00B62D2A">
        <w:t xml:space="preserve"> (</w:t>
      </w:r>
      <w:r w:rsidR="00BD26B6">
        <w:t>ICHOM</w:t>
      </w:r>
      <w:r w:rsidR="00B62D2A">
        <w:t>)</w:t>
      </w:r>
      <w:r w:rsidR="00BD26B6">
        <w:t xml:space="preserve"> either as strategic partners, as participants in the development of health outcome standard measurement sets, or </w:t>
      </w:r>
      <w:r w:rsidR="00BD26B6">
        <w:lastRenderedPageBreak/>
        <w:t xml:space="preserve">as potential participants in international benchmarking activities. </w:t>
      </w:r>
      <w:r w:rsidR="00B6324A">
        <w:t xml:space="preserve">More than </w:t>
      </w:r>
      <w:r w:rsidR="00BD26B6">
        <w:t>40 other countries are also involved in such activities.</w:t>
      </w:r>
    </w:p>
    <w:p w14:paraId="2F8ADED5" w14:textId="77777777" w:rsidR="00050689" w:rsidRDefault="00050689" w:rsidP="004456C8"/>
    <w:p w14:paraId="2E2C69FB" w14:textId="1C2B59A3" w:rsidR="004A2FA7" w:rsidRDefault="004A2FA7" w:rsidP="004456C8">
      <w:r w:rsidRPr="00AB220B">
        <w:t>Uses of PROMs can</w:t>
      </w:r>
      <w:r w:rsidRPr="00EF0595">
        <w:t xml:space="preserve"> be organised into three broad categories: clinician-patient interactions (micro level</w:t>
      </w:r>
      <w:r>
        <w:t xml:space="preserve">); </w:t>
      </w:r>
      <w:r w:rsidRPr="00EF0595">
        <w:t>descriptive and analytical studies such as comparisons of treatment effectiveness</w:t>
      </w:r>
      <w:r>
        <w:t xml:space="preserve"> or understanding variation among providers</w:t>
      </w:r>
      <w:r w:rsidRPr="00EF0595">
        <w:t xml:space="preserve"> (</w:t>
      </w:r>
      <w:proofErr w:type="spellStart"/>
      <w:r w:rsidRPr="00EF0595">
        <w:t>meso</w:t>
      </w:r>
      <w:proofErr w:type="spellEnd"/>
      <w:r w:rsidRPr="00EF0595">
        <w:t xml:space="preserve"> level);</w:t>
      </w:r>
      <w:r>
        <w:t xml:space="preserve"> and </w:t>
      </w:r>
      <w:r w:rsidRPr="00EF0595">
        <w:t>population surveillance and policy (macro level).</w:t>
      </w:r>
      <w:r>
        <w:t xml:space="preserve"> </w:t>
      </w:r>
      <w:r w:rsidR="00905040">
        <w:t>These three categories are not mutually exclusive but overlap and interact and all are capable of contributing to improvements in healthcare safety and quality.</w:t>
      </w:r>
    </w:p>
    <w:p w14:paraId="7AED8A8C" w14:textId="77777777" w:rsidR="004A2FA7" w:rsidRDefault="004A2FA7" w:rsidP="004456C8"/>
    <w:p w14:paraId="5A3DC9DF" w14:textId="31EBB921" w:rsidR="004A2FA7" w:rsidRDefault="004A2FA7" w:rsidP="004456C8">
      <w:r>
        <w:t xml:space="preserve">At the micro level, the evidence indicates that PROMs have some positive impacts on processes within the clinician-patient interaction but little impact on </w:t>
      </w:r>
      <w:r w:rsidR="00B62D2A">
        <w:t xml:space="preserve">individual </w:t>
      </w:r>
      <w:r>
        <w:t xml:space="preserve">health </w:t>
      </w:r>
      <w:r w:rsidR="00B62D2A">
        <w:t xml:space="preserve">status </w:t>
      </w:r>
      <w:r>
        <w:t>outcomes.</w:t>
      </w:r>
      <w:r w:rsidR="000D7B8B">
        <w:t xml:space="preserve"> The evidence base is stronger for </w:t>
      </w:r>
      <w:proofErr w:type="spellStart"/>
      <w:r w:rsidR="000D7B8B">
        <w:t>meso</w:t>
      </w:r>
      <w:proofErr w:type="spellEnd"/>
      <w:r w:rsidR="000D7B8B">
        <w:t xml:space="preserve">-level uses of PROMs, particularly in comparative effectiveness research where PRO data has been extensively used to investigate the relative benefits of different treatments. Increasingly, PRO data from registries are also being used for quality improvement purposes, such as understanding variations in care, costs and outcomes among providers. </w:t>
      </w:r>
      <w:r w:rsidR="00CD4922">
        <w:t xml:space="preserve">Using </w:t>
      </w:r>
      <w:r w:rsidR="000D7B8B">
        <w:t xml:space="preserve">PRO data to inform value-based payment systems is an emerging, system-level use of PROMs. To date there has been little formal evaluation of the macro-level uses of PROMs but it is clear that there is growing interest </w:t>
      </w:r>
      <w:r w:rsidR="00CD4922">
        <w:t xml:space="preserve">within diverse health systems </w:t>
      </w:r>
      <w:r w:rsidR="000D7B8B">
        <w:t>across the world in the potential benefits of PROMs</w:t>
      </w:r>
      <w:r w:rsidR="00CD4922">
        <w:t>.</w:t>
      </w:r>
    </w:p>
    <w:p w14:paraId="46A0FC23" w14:textId="77777777" w:rsidR="000D7B8B" w:rsidRDefault="000D7B8B" w:rsidP="004456C8"/>
    <w:p w14:paraId="0C1096E1" w14:textId="7ABBAF1E" w:rsidR="000D7B8B" w:rsidRDefault="000D7B8B" w:rsidP="000D7B8B">
      <w:r w:rsidRPr="00617DA7">
        <w:rPr>
          <w:lang w:eastAsia="zh-CN" w:bidi="th-TH"/>
        </w:rPr>
        <w:t xml:space="preserve">In order to implement PROMs successfully and </w:t>
      </w:r>
      <w:r>
        <w:rPr>
          <w:lang w:eastAsia="zh-CN" w:bidi="th-TH"/>
        </w:rPr>
        <w:t xml:space="preserve">realise the potential benefits, </w:t>
      </w:r>
      <w:r w:rsidRPr="00AB220B">
        <w:rPr>
          <w:lang w:eastAsia="zh-CN" w:bidi="th-TH"/>
        </w:rPr>
        <w:t>several challenges</w:t>
      </w:r>
      <w:r>
        <w:rPr>
          <w:lang w:eastAsia="zh-CN" w:bidi="th-TH"/>
        </w:rPr>
        <w:t xml:space="preserve"> need to be addressed. </w:t>
      </w:r>
      <w:r w:rsidR="00832EAD">
        <w:rPr>
          <w:lang w:eastAsia="zh-CN" w:bidi="th-TH"/>
        </w:rPr>
        <w:t>Information and communication s</w:t>
      </w:r>
      <w:r>
        <w:rPr>
          <w:lang w:eastAsia="zh-CN" w:bidi="th-TH"/>
        </w:rPr>
        <w:t>ystems are required to ensure that t</w:t>
      </w:r>
      <w:r w:rsidRPr="00617DA7">
        <w:rPr>
          <w:lang w:eastAsia="zh-CN" w:bidi="th-TH"/>
        </w:rPr>
        <w:t xml:space="preserve">he data </w:t>
      </w:r>
      <w:r>
        <w:rPr>
          <w:lang w:eastAsia="zh-CN" w:bidi="th-TH"/>
        </w:rPr>
        <w:t>can</w:t>
      </w:r>
      <w:r w:rsidRPr="00617DA7">
        <w:rPr>
          <w:lang w:eastAsia="zh-CN" w:bidi="th-TH"/>
        </w:rPr>
        <w:t xml:space="preserve"> be </w:t>
      </w:r>
      <w:r w:rsidR="00832EAD">
        <w:rPr>
          <w:lang w:eastAsia="zh-CN" w:bidi="th-TH"/>
        </w:rPr>
        <w:t>collected easily and accurately</w:t>
      </w:r>
      <w:r w:rsidR="00B57A06">
        <w:rPr>
          <w:lang w:eastAsia="zh-CN" w:bidi="th-TH"/>
        </w:rPr>
        <w:t xml:space="preserve">. </w:t>
      </w:r>
      <w:proofErr w:type="spellStart"/>
      <w:r w:rsidR="00B57A06">
        <w:rPr>
          <w:lang w:eastAsia="zh-CN" w:bidi="th-TH"/>
        </w:rPr>
        <w:t>C</w:t>
      </w:r>
      <w:r w:rsidR="00B57A06">
        <w:t>asemix</w:t>
      </w:r>
      <w:proofErr w:type="spellEnd"/>
      <w:r w:rsidR="00B57A06">
        <w:t xml:space="preserve"> or other risk adjustment approaches are required in order to ensure fair and accurate comparisons among providers. </w:t>
      </w:r>
      <w:r w:rsidR="00B57A06" w:rsidRPr="00617DA7">
        <w:rPr>
          <w:lang w:eastAsia="zh-CN" w:bidi="th-TH"/>
        </w:rPr>
        <w:t>Barriers for administrators and policy makers include the resources required to collect and manage the data and the potential for misuse and unintended consequences</w:t>
      </w:r>
      <w:r w:rsidR="00B57A06">
        <w:rPr>
          <w:lang w:eastAsia="zh-CN" w:bidi="th-TH"/>
        </w:rPr>
        <w:t xml:space="preserve">. </w:t>
      </w:r>
      <w:r w:rsidR="00B57A06" w:rsidRPr="00617DA7">
        <w:rPr>
          <w:lang w:eastAsia="zh-CN" w:bidi="th-TH"/>
        </w:rPr>
        <w:t>Importantly, PRO data needs to be presented in a way that is us</w:t>
      </w:r>
      <w:r w:rsidR="00B57A06">
        <w:rPr>
          <w:lang w:eastAsia="zh-CN" w:bidi="th-TH"/>
        </w:rPr>
        <w:t>eful to providers and patients</w:t>
      </w:r>
      <w:r w:rsidR="00B57A06" w:rsidRPr="00617DA7">
        <w:rPr>
          <w:lang w:eastAsia="zh-CN" w:bidi="th-TH"/>
        </w:rPr>
        <w:t xml:space="preserve">. </w:t>
      </w:r>
      <w:r w:rsidR="00B57A06" w:rsidRPr="00617DA7">
        <w:t>Providers need to be able to use PRO data to know what and how to improve, not just to compare themselves with others</w:t>
      </w:r>
      <w:r w:rsidR="00B57A06">
        <w:t>.</w:t>
      </w:r>
    </w:p>
    <w:p w14:paraId="7EDEEB19" w14:textId="77777777" w:rsidR="00B57A06" w:rsidRDefault="00B57A06" w:rsidP="000D7B8B"/>
    <w:p w14:paraId="48EE1D3C" w14:textId="4ED79D46" w:rsidR="00B57A06" w:rsidRDefault="00B57A06" w:rsidP="000D7B8B">
      <w:pPr>
        <w:rPr>
          <w:lang w:eastAsia="zh-CN" w:bidi="th-TH"/>
        </w:rPr>
      </w:pPr>
      <w:r w:rsidRPr="00F84918">
        <w:rPr>
          <w:lang w:eastAsia="zh-CN" w:bidi="th-TH"/>
        </w:rPr>
        <w:t>It is important to use valid, reliable and appropriate instruments when selecting PROMs</w:t>
      </w:r>
      <w:r w:rsidR="008330A6">
        <w:rPr>
          <w:lang w:eastAsia="zh-CN" w:bidi="th-TH"/>
        </w:rPr>
        <w:t xml:space="preserve"> and minimise the burden on patients and healthcare teams in data collection</w:t>
      </w:r>
      <w:r w:rsidRPr="00F84918">
        <w:rPr>
          <w:lang w:eastAsia="zh-CN" w:bidi="th-TH"/>
        </w:rPr>
        <w:t>.</w:t>
      </w:r>
      <w:r>
        <w:rPr>
          <w:lang w:eastAsia="zh-CN" w:bidi="th-TH"/>
        </w:rPr>
        <w:t xml:space="preserve"> </w:t>
      </w:r>
      <w:r w:rsidRPr="00E53824">
        <w:t>The process of integrating PROs into data collection for safety and quality</w:t>
      </w:r>
      <w:r w:rsidR="00AB220B">
        <w:t xml:space="preserve"> monitoring and improvement</w:t>
      </w:r>
      <w:r w:rsidRPr="00E53824">
        <w:t xml:space="preserve"> requires methodological rigour and </w:t>
      </w:r>
      <w:r w:rsidR="00AB220B">
        <w:t>expertise</w:t>
      </w:r>
      <w:r w:rsidRPr="00E53824">
        <w:t>.</w:t>
      </w:r>
      <w:r>
        <w:t xml:space="preserve"> N</w:t>
      </w:r>
      <w:r w:rsidRPr="0054138D">
        <w:rPr>
          <w:lang w:eastAsia="zh-CN" w:bidi="th-TH"/>
        </w:rPr>
        <w:t>ew information technologies</w:t>
      </w:r>
      <w:r>
        <w:rPr>
          <w:lang w:eastAsia="zh-CN" w:bidi="th-TH"/>
        </w:rPr>
        <w:t xml:space="preserve"> can support th</w:t>
      </w:r>
      <w:r w:rsidRPr="0054138D">
        <w:rPr>
          <w:lang w:eastAsia="zh-CN" w:bidi="th-TH"/>
        </w:rPr>
        <w:t xml:space="preserve">e electronic capture of PRO data </w:t>
      </w:r>
      <w:r>
        <w:rPr>
          <w:lang w:eastAsia="zh-CN" w:bidi="th-TH"/>
        </w:rPr>
        <w:t>and facilitate real-time feedback to clinicians providing</w:t>
      </w:r>
      <w:r w:rsidRPr="0054138D">
        <w:rPr>
          <w:lang w:eastAsia="zh-CN" w:bidi="th-TH"/>
        </w:rPr>
        <w:t xml:space="preserve"> routine care.</w:t>
      </w:r>
      <w:r>
        <w:rPr>
          <w:lang w:eastAsia="zh-CN" w:bidi="th-TH"/>
        </w:rPr>
        <w:t xml:space="preserve"> The integration of PROMs into electronic health records can also support data collection at an aggregate level and inform system-wide quality improvement and population surveillance.</w:t>
      </w:r>
    </w:p>
    <w:p w14:paraId="119C9B4A" w14:textId="77777777" w:rsidR="00436D4A" w:rsidRDefault="00436D4A" w:rsidP="000D7B8B">
      <w:pPr>
        <w:rPr>
          <w:lang w:eastAsia="zh-CN" w:bidi="th-TH"/>
        </w:rPr>
      </w:pPr>
    </w:p>
    <w:p w14:paraId="45047624" w14:textId="53CC7EFC" w:rsidR="00AB220B" w:rsidRDefault="00AB220B" w:rsidP="000D7B8B">
      <w:pPr>
        <w:rPr>
          <w:i/>
        </w:rPr>
      </w:pPr>
      <w:r>
        <w:rPr>
          <w:i/>
        </w:rPr>
        <w:t>Summary of implications and recommendations</w:t>
      </w:r>
      <w:r w:rsidR="00E53B12">
        <w:rPr>
          <w:i/>
        </w:rPr>
        <w:t xml:space="preserve"> for Australia </w:t>
      </w:r>
    </w:p>
    <w:p w14:paraId="3CF585A5" w14:textId="77777777" w:rsidR="00AB220B" w:rsidRPr="00FF662D" w:rsidRDefault="00AB220B" w:rsidP="000D7B8B">
      <w:pPr>
        <w:rPr>
          <w:i/>
        </w:rPr>
      </w:pPr>
    </w:p>
    <w:p w14:paraId="3FFE196F" w14:textId="1C32CAAE" w:rsidR="00436D4A" w:rsidRDefault="00436D4A" w:rsidP="000D7B8B">
      <w:pPr>
        <w:rPr>
          <w:lang w:eastAsia="zh-CN" w:bidi="th-TH"/>
        </w:rPr>
      </w:pPr>
      <w:r>
        <w:t xml:space="preserve">There is potential to expand the use of PROMs in Australia. PROMs can contribute to </w:t>
      </w:r>
      <w:r w:rsidR="00E53B12">
        <w:t>person</w:t>
      </w:r>
      <w:r>
        <w:t>-centred care durin</w:t>
      </w:r>
      <w:r w:rsidR="00E12737">
        <w:t>g the consultation and in multi</w:t>
      </w:r>
      <w:r>
        <w:t xml:space="preserve">disciplinary team discussions. PROMs can also be used to monitor outcomes of treatment (including post-discharge complications or adverse events) and to identify patients at risk of problems or in need of specialist intervention. PRO data is important in comparative effectiveness research, helping to define and guide better practice. In the wider health system (at the macro level), PRO data can be used by regulatory bodies and manufacturers to understand the risks and benefits of medical devices (e.g. </w:t>
      </w:r>
      <w:r>
        <w:lastRenderedPageBreak/>
        <w:t>implants), surgical techniques or pharmaceuticals. This information contribute</w:t>
      </w:r>
      <w:r w:rsidR="00B62D2A">
        <w:t>s</w:t>
      </w:r>
      <w:r>
        <w:t xml:space="preserve"> towards an understanding of health care ‘value’ in relation to costs.</w:t>
      </w:r>
    </w:p>
    <w:p w14:paraId="28F59831" w14:textId="77777777" w:rsidR="000D7B8B" w:rsidRDefault="000D7B8B" w:rsidP="004456C8"/>
    <w:p w14:paraId="56E2D50A" w14:textId="46EAFF87" w:rsidR="00436D4A" w:rsidRDefault="00436D4A" w:rsidP="004456C8">
      <w:r>
        <w:t xml:space="preserve">There is a strong and coherent rationale for collecting and using PROMs. </w:t>
      </w:r>
      <w:r w:rsidR="00B6324A">
        <w:t>However, t</w:t>
      </w:r>
      <w:r>
        <w:t>here is a need for further evaluation of the benefits (and risks) of PROMs in the clinician-patient interaction, for quality improvement and for guiding policy, payment systems and research agendas. Any implementation of PROMs in Australia should have built-in systems for monitoring</w:t>
      </w:r>
      <w:r w:rsidR="00FE5D02">
        <w:t>,</w:t>
      </w:r>
      <w:r>
        <w:t xml:space="preserve"> evaluation</w:t>
      </w:r>
      <w:r w:rsidR="00FE5D02">
        <w:t xml:space="preserve"> and iterative development.</w:t>
      </w:r>
    </w:p>
    <w:p w14:paraId="6357A0B3" w14:textId="77777777" w:rsidR="00436D4A" w:rsidRDefault="00436D4A" w:rsidP="004456C8"/>
    <w:p w14:paraId="471DEE5D" w14:textId="4059BAF4" w:rsidR="00436D4A" w:rsidRDefault="00B6324A" w:rsidP="004456C8">
      <w:r>
        <w:t>A</w:t>
      </w:r>
      <w:r w:rsidR="00436D4A">
        <w:t xml:space="preserve"> broad</w:t>
      </w:r>
      <w:r w:rsidR="006F665B">
        <w:t xml:space="preserve"> </w:t>
      </w:r>
      <w:r w:rsidR="00436D4A" w:rsidRPr="00AF55F1">
        <w:t xml:space="preserve">theoretical framework </w:t>
      </w:r>
      <w:r>
        <w:t>would be valuable in establishing</w:t>
      </w:r>
      <w:r w:rsidR="00436D4A">
        <w:t xml:space="preserve"> a foundation for </w:t>
      </w:r>
      <w:r w:rsidR="00B62D2A">
        <w:t xml:space="preserve">the </w:t>
      </w:r>
      <w:r w:rsidR="00436D4A">
        <w:t>development and implementation of PROMs and specify</w:t>
      </w:r>
      <w:r>
        <w:t>ing</w:t>
      </w:r>
      <w:r w:rsidR="00436D4A">
        <w:t xml:space="preserve"> expected impacts</w:t>
      </w:r>
      <w:r w:rsidR="00B62D2A">
        <w:t>. This could drive and facilitate</w:t>
      </w:r>
      <w:r w:rsidR="00436D4A">
        <w:t xml:space="preserve"> rigorous evaluation. It may be possible to build a theoretical model around an established quality framework.</w:t>
      </w:r>
    </w:p>
    <w:p w14:paraId="70F11784" w14:textId="77777777" w:rsidR="00436D4A" w:rsidRDefault="00436D4A" w:rsidP="004456C8"/>
    <w:p w14:paraId="12C78308" w14:textId="13DFC195" w:rsidR="00436D4A" w:rsidRDefault="00436D4A" w:rsidP="004456C8">
      <w:r>
        <w:t>Knowledge translation strategies need to be in place to ensure that high-quality information is fed back from PROMs</w:t>
      </w:r>
      <w:r w:rsidR="00FE5D02">
        <w:t xml:space="preserve"> collection</w:t>
      </w:r>
      <w:r>
        <w:t xml:space="preserve"> to influence clinical practice</w:t>
      </w:r>
      <w:r w:rsidR="00FE5D02">
        <w:t xml:space="preserve"> and quality and safety improvement efforts</w:t>
      </w:r>
      <w:r>
        <w:t xml:space="preserve">. PROMs must be clearly linked with clinical guidelines and pathways and knowledge translation expertise </w:t>
      </w:r>
      <w:r w:rsidR="00FE5D02">
        <w:t>is needed to help</w:t>
      </w:r>
      <w:r>
        <w:t xml:space="preserve"> </w:t>
      </w:r>
      <w:r w:rsidR="00FE5D02">
        <w:t xml:space="preserve">patients, professionals and the public to </w:t>
      </w:r>
      <w:r>
        <w:t xml:space="preserve">access and use this information effectively. Top-down leadership and decision making should be combined with bottom-up engagement of </w:t>
      </w:r>
      <w:r w:rsidR="00FE5D02">
        <w:t>consumers, patients and health professionals</w:t>
      </w:r>
      <w:r>
        <w:t xml:space="preserve">, with formal processes for consultation and reaching consensus on the core framework of PRO data to be collected. </w:t>
      </w:r>
    </w:p>
    <w:p w14:paraId="50F08343" w14:textId="77777777" w:rsidR="00436D4A" w:rsidRDefault="00436D4A" w:rsidP="004456C8"/>
    <w:p w14:paraId="35E875EF" w14:textId="38727396" w:rsidR="00436D4A" w:rsidRDefault="00436D4A" w:rsidP="004456C8">
      <w:r>
        <w:t xml:space="preserve">There is potential for integrating PROMs across </w:t>
      </w:r>
      <w:r w:rsidR="00832EAD">
        <w:t xml:space="preserve">multiple levels of </w:t>
      </w:r>
      <w:r>
        <w:t>users</w:t>
      </w:r>
      <w:r w:rsidR="00832EAD">
        <w:t xml:space="preserve">; data collected during the patient-clinician interaction could be fed into clinical registries to inform </w:t>
      </w:r>
      <w:proofErr w:type="spellStart"/>
      <w:r w:rsidR="00832EAD">
        <w:t>meso</w:t>
      </w:r>
      <w:proofErr w:type="spellEnd"/>
      <w:r w:rsidR="00832EAD">
        <w:t xml:space="preserve"> and macro applications of PROMs, maximising the value to clinicians, patients, organisations and the broader health system. However, a major challenge</w:t>
      </w:r>
      <w:r w:rsidR="00BD26B6" w:rsidRPr="0011424B">
        <w:t xml:space="preserve"> in </w:t>
      </w:r>
      <w:r w:rsidR="00832EAD">
        <w:t xml:space="preserve">integrating PROMs </w:t>
      </w:r>
      <w:r w:rsidR="00BD26B6" w:rsidRPr="0011424B">
        <w:t>is reconciling the needs of stakeholders</w:t>
      </w:r>
      <w:r w:rsidR="00832EAD">
        <w:t xml:space="preserve"> at each level</w:t>
      </w:r>
      <w:r w:rsidR="00BD26B6" w:rsidRPr="0011424B">
        <w:t>.</w:t>
      </w:r>
    </w:p>
    <w:p w14:paraId="198799D4" w14:textId="77777777" w:rsidR="00BD26B6" w:rsidRDefault="00BD26B6" w:rsidP="004456C8"/>
    <w:p w14:paraId="289F12F4" w14:textId="77777777" w:rsidR="00BD26B6" w:rsidRDefault="00BD26B6" w:rsidP="00BD26B6">
      <w:r>
        <w:t>It is recommended that the Commission:</w:t>
      </w:r>
    </w:p>
    <w:p w14:paraId="79A6F4A0" w14:textId="763C1972" w:rsidR="00BD26B6" w:rsidRDefault="00BD26B6" w:rsidP="00B7447C">
      <w:pPr>
        <w:pStyle w:val="Bullets"/>
        <w:numPr>
          <w:ilvl w:val="0"/>
          <w:numId w:val="12"/>
        </w:numPr>
      </w:pPr>
      <w:r>
        <w:t xml:space="preserve">Conducts an audit of Australian clinical </w:t>
      </w:r>
      <w:r w:rsidR="00E70614">
        <w:t xml:space="preserve">quality </w:t>
      </w:r>
      <w:r>
        <w:t>registries with respect to PROMs use.</w:t>
      </w:r>
    </w:p>
    <w:p w14:paraId="1503A41A" w14:textId="7AA917CE" w:rsidR="00BD26B6" w:rsidRDefault="00BD26B6" w:rsidP="00B7447C">
      <w:pPr>
        <w:pStyle w:val="Bullets"/>
        <w:numPr>
          <w:ilvl w:val="0"/>
          <w:numId w:val="12"/>
        </w:numPr>
      </w:pPr>
      <w:r>
        <w:t xml:space="preserve">Undertakes further work to ascertain the barriers and facilitators to PROMs inclusion in clinical </w:t>
      </w:r>
      <w:r w:rsidR="00E70614">
        <w:t xml:space="preserve">quality </w:t>
      </w:r>
      <w:r>
        <w:t>registries, based on the literature and consultations with key stakeholders and international experts.</w:t>
      </w:r>
    </w:p>
    <w:p w14:paraId="47BB243B" w14:textId="44034188" w:rsidR="00BD26B6" w:rsidRDefault="00BD26B6" w:rsidP="00B7447C">
      <w:pPr>
        <w:pStyle w:val="Bullets"/>
        <w:numPr>
          <w:ilvl w:val="0"/>
          <w:numId w:val="12"/>
        </w:numPr>
      </w:pPr>
      <w:r>
        <w:t xml:space="preserve">Promotes PROMs inclusion in clinical </w:t>
      </w:r>
      <w:r w:rsidR="00E70614">
        <w:t xml:space="preserve">quality </w:t>
      </w:r>
      <w:r>
        <w:t>registries; for example, by linking the collection and appropriate use of PROMs to criteria for assessing the quality of registries (as in the classification system used for the Swedish National Quality Registries).</w:t>
      </w:r>
    </w:p>
    <w:p w14:paraId="7169BA68" w14:textId="77777777" w:rsidR="00BD26B6" w:rsidRDefault="00BD26B6" w:rsidP="00B7447C">
      <w:pPr>
        <w:pStyle w:val="Bullets"/>
        <w:numPr>
          <w:ilvl w:val="0"/>
          <w:numId w:val="12"/>
        </w:numPr>
      </w:pPr>
      <w:r>
        <w:t>Advocates for best practice in PROMs implementation, both in routine clinical practice and registry data collections; for example opportunities for data linkage with electronic health records.</w:t>
      </w:r>
    </w:p>
    <w:p w14:paraId="002112DC" w14:textId="4E204FA2" w:rsidR="00BD26B6" w:rsidRDefault="00BD26B6" w:rsidP="00B7447C">
      <w:pPr>
        <w:pStyle w:val="Bullets"/>
        <w:numPr>
          <w:ilvl w:val="0"/>
          <w:numId w:val="12"/>
        </w:numPr>
      </w:pPr>
      <w:r>
        <w:t>Facilitate</w:t>
      </w:r>
      <w:r w:rsidR="00B62D2A">
        <w:t>s</w:t>
      </w:r>
      <w:r>
        <w:t xml:space="preserve"> careful selection of appropriate </w:t>
      </w:r>
      <w:r w:rsidR="00BE1428">
        <w:t xml:space="preserve">PROMs </w:t>
      </w:r>
      <w:r>
        <w:t>instruments</w:t>
      </w:r>
      <w:r w:rsidR="00B62D2A">
        <w:t>,</w:t>
      </w:r>
      <w:r>
        <w:t xml:space="preserve"> </w:t>
      </w:r>
      <w:r w:rsidR="00B62D2A">
        <w:t>including</w:t>
      </w:r>
      <w:r>
        <w:t xml:space="preserve"> a review of multi-attribute utility measures within the Australian context.</w:t>
      </w:r>
    </w:p>
    <w:p w14:paraId="31DF9BFC" w14:textId="77777777" w:rsidR="00BD26B6" w:rsidRDefault="00BD26B6" w:rsidP="00B7447C">
      <w:pPr>
        <w:pStyle w:val="Bullets"/>
        <w:numPr>
          <w:ilvl w:val="0"/>
          <w:numId w:val="12"/>
        </w:numPr>
      </w:pPr>
      <w:r>
        <w:t>Continues to monitor evidence of impacts of PROMs in the literature.</w:t>
      </w:r>
    </w:p>
    <w:p w14:paraId="6A6FDF45" w14:textId="2CA67FB3" w:rsidR="00BD26B6" w:rsidRDefault="00BD26B6" w:rsidP="00B7447C">
      <w:pPr>
        <w:pStyle w:val="Bullets"/>
        <w:numPr>
          <w:ilvl w:val="0"/>
          <w:numId w:val="12"/>
        </w:numPr>
      </w:pPr>
      <w:r>
        <w:lastRenderedPageBreak/>
        <w:t xml:space="preserve">Advocates for a systematic approach to the monitoring and evaluation of the uses of PROMs in Australia with consideration of this </w:t>
      </w:r>
      <w:r w:rsidR="00B62D2A">
        <w:t xml:space="preserve">to be </w:t>
      </w:r>
      <w:r w:rsidR="00D516A1">
        <w:t>built into any new initiatives.</w:t>
      </w:r>
    </w:p>
    <w:p w14:paraId="60D55A44" w14:textId="12B9E195" w:rsidR="00BD26B6" w:rsidRDefault="00B62D2A" w:rsidP="00B7447C">
      <w:pPr>
        <w:pStyle w:val="Bullets"/>
        <w:numPr>
          <w:ilvl w:val="0"/>
          <w:numId w:val="12"/>
        </w:numPr>
      </w:pPr>
      <w:r>
        <w:t>Outlines a broad theoretical framework to guide the development and use of PROMs specifying expected impacts and directing both formative and summative evaluations of PROM</w:t>
      </w:r>
      <w:r w:rsidR="00D516A1">
        <w:t>s</w:t>
      </w:r>
      <w:r>
        <w:t xml:space="preserve"> initiatives.</w:t>
      </w:r>
    </w:p>
    <w:p w14:paraId="73F4DABC" w14:textId="77777777" w:rsidR="00BD26B6" w:rsidRPr="00A92DE0" w:rsidRDefault="00BD26B6" w:rsidP="00B7447C">
      <w:pPr>
        <w:pStyle w:val="Bullets"/>
        <w:numPr>
          <w:ilvl w:val="0"/>
          <w:numId w:val="12"/>
        </w:numPr>
      </w:pPr>
      <w:r>
        <w:t xml:space="preserve">Engages in knowledge transfer and dissemination using specialist expertise to build and sustain patient, clinician and organisational support for investment in PROMs. </w:t>
      </w:r>
    </w:p>
    <w:p w14:paraId="13782762" w14:textId="4F96E499" w:rsidR="00BD26B6" w:rsidRDefault="00BD26B6" w:rsidP="00B7447C">
      <w:pPr>
        <w:pStyle w:val="Bullets"/>
        <w:numPr>
          <w:ilvl w:val="0"/>
          <w:numId w:val="12"/>
        </w:numPr>
      </w:pPr>
      <w:r>
        <w:t xml:space="preserve">Develops a position statement </w:t>
      </w:r>
      <w:r w:rsidRPr="00AE05DF">
        <w:t>about the merits of collecting and reporting PRO</w:t>
      </w:r>
      <w:r>
        <w:t>M</w:t>
      </w:r>
      <w:r w:rsidRPr="00AE05DF">
        <w:t>s</w:t>
      </w:r>
      <w:r>
        <w:t xml:space="preserve"> and the potential for integrating them across different uses.</w:t>
      </w:r>
    </w:p>
    <w:p w14:paraId="038B8CCF" w14:textId="77777777" w:rsidR="00BD26B6" w:rsidRDefault="00BD26B6" w:rsidP="00B7447C">
      <w:pPr>
        <w:pStyle w:val="Bullets"/>
        <w:numPr>
          <w:ilvl w:val="0"/>
          <w:numId w:val="12"/>
        </w:numPr>
      </w:pPr>
      <w:r>
        <w:t>Explores the effectiveness of value-based payment systems in health care and their potential for implementation in the Australian health system.</w:t>
      </w:r>
    </w:p>
    <w:p w14:paraId="1BA58923" w14:textId="77777777" w:rsidR="00BD26B6" w:rsidRDefault="00BD26B6" w:rsidP="00B7447C">
      <w:pPr>
        <w:pStyle w:val="Bullets"/>
        <w:numPr>
          <w:ilvl w:val="0"/>
          <w:numId w:val="12"/>
        </w:numPr>
      </w:pPr>
      <w:r>
        <w:t xml:space="preserve">Investigates risk adjustment options including </w:t>
      </w:r>
      <w:proofErr w:type="spellStart"/>
      <w:r>
        <w:t>casemix</w:t>
      </w:r>
      <w:proofErr w:type="spellEnd"/>
      <w:r>
        <w:t xml:space="preserve"> and risk stratification approaches in order to ensure fair and accurate comparisons among providers.</w:t>
      </w:r>
    </w:p>
    <w:p w14:paraId="388AD670" w14:textId="77777777" w:rsidR="00BD26B6" w:rsidRDefault="00BD26B6" w:rsidP="00B7447C">
      <w:pPr>
        <w:pStyle w:val="Bullets"/>
        <w:numPr>
          <w:ilvl w:val="0"/>
          <w:numId w:val="12"/>
        </w:numPr>
      </w:pPr>
      <w:r>
        <w:t>Assesses the feasibility of introducing selected PROMs into the indicator set for hospital quality and safety performance.</w:t>
      </w:r>
    </w:p>
    <w:p w14:paraId="70705E94" w14:textId="13210F31" w:rsidR="0020294C" w:rsidRPr="008330A6" w:rsidRDefault="00BD26B6" w:rsidP="0020294C">
      <w:pPr>
        <w:pStyle w:val="Bullets"/>
        <w:numPr>
          <w:ilvl w:val="0"/>
          <w:numId w:val="12"/>
        </w:numPr>
      </w:pPr>
      <w:r>
        <w:t xml:space="preserve">Establishes an Australian working group to provide </w:t>
      </w:r>
      <w:r w:rsidR="00D516A1">
        <w:t>leadership in the use of PROMs.</w:t>
      </w:r>
      <w:r w:rsidR="004456C8">
        <w:br w:type="page"/>
      </w:r>
      <w:bookmarkEnd w:id="31"/>
    </w:p>
    <w:p w14:paraId="4325177C" w14:textId="77777777" w:rsidR="003855F7" w:rsidRDefault="003855F7">
      <w:pPr>
        <w:sectPr w:rsidR="003855F7" w:rsidSect="008A78D4">
          <w:headerReference w:type="even" r:id="rId20"/>
          <w:headerReference w:type="default" r:id="rId21"/>
          <w:footerReference w:type="even" r:id="rId22"/>
          <w:footerReference w:type="default" r:id="rId23"/>
          <w:headerReference w:type="first" r:id="rId24"/>
          <w:pgSz w:w="11906" w:h="16838"/>
          <w:pgMar w:top="1134" w:right="1134" w:bottom="1021" w:left="1418" w:header="709" w:footer="709" w:gutter="0"/>
          <w:pgNumType w:fmt="lowerRoman" w:start="1"/>
          <w:cols w:space="708"/>
          <w:docGrid w:linePitch="360"/>
        </w:sectPr>
      </w:pPr>
    </w:p>
    <w:p w14:paraId="0102C2EC" w14:textId="77777777" w:rsidR="00152471" w:rsidRDefault="00152471" w:rsidP="00152471">
      <w:pPr>
        <w:pStyle w:val="Heading1"/>
      </w:pPr>
      <w:bookmarkStart w:id="33" w:name="_Toc443925734"/>
      <w:bookmarkStart w:id="34" w:name="_Toc447201238"/>
      <w:bookmarkStart w:id="35" w:name="_Toc464737419"/>
      <w:r>
        <w:lastRenderedPageBreak/>
        <w:t>Introduction</w:t>
      </w:r>
      <w:bookmarkEnd w:id="33"/>
      <w:bookmarkEnd w:id="34"/>
      <w:bookmarkEnd w:id="35"/>
    </w:p>
    <w:p w14:paraId="6867B5F6" w14:textId="65F8F140" w:rsidR="00B651A5" w:rsidRDefault="00A4557C" w:rsidP="00A4557C">
      <w:r w:rsidRPr="001E270D">
        <w:t xml:space="preserve">After many years of use in clinical trials, there is </w:t>
      </w:r>
      <w:r w:rsidR="007958A0">
        <w:t xml:space="preserve">now </w:t>
      </w:r>
      <w:r w:rsidRPr="001E270D">
        <w:t xml:space="preserve">growing interest in using </w:t>
      </w:r>
      <w:r w:rsidR="00B651A5">
        <w:t>p</w:t>
      </w:r>
      <w:r>
        <w:t>atient-</w:t>
      </w:r>
      <w:r w:rsidR="00B651A5">
        <w:t>r</w:t>
      </w:r>
      <w:r w:rsidRPr="001E270D">
        <w:t xml:space="preserve">eported </w:t>
      </w:r>
      <w:r w:rsidR="00B651A5">
        <w:t>o</w:t>
      </w:r>
      <w:r w:rsidRPr="001E270D">
        <w:t xml:space="preserve">utcomes (PROs) </w:t>
      </w:r>
      <w:r w:rsidR="007958A0">
        <w:t>to support improvement in the</w:t>
      </w:r>
      <w:r w:rsidRPr="001E270D">
        <w:t xml:space="preserve"> safety and quality of healthcare delivery.</w:t>
      </w:r>
      <w:r w:rsidR="00DC304B" w:rsidRPr="00DC304B">
        <w:rPr>
          <w:vertAlign w:val="superscript"/>
        </w:rPr>
        <w:t>1</w:t>
      </w:r>
      <w:r>
        <w:t xml:space="preserve"> </w:t>
      </w:r>
      <w:r w:rsidR="00E6411B">
        <w:t>T</w:t>
      </w:r>
      <w:r>
        <w:t>he</w:t>
      </w:r>
      <w:r w:rsidRPr="00FA7B2B">
        <w:rPr>
          <w:lang w:eastAsia="zh-CN" w:bidi="th-TH"/>
        </w:rPr>
        <w:t xml:space="preserve"> Australian Commission on Safety and Quality in Health Care </w:t>
      </w:r>
      <w:r>
        <w:rPr>
          <w:lang w:eastAsia="zh-CN" w:bidi="th-TH"/>
        </w:rPr>
        <w:t xml:space="preserve">(the Commission) has engaged the Centre for Health Service Development, University of Wollongong, to examine the ways in which </w:t>
      </w:r>
      <w:r w:rsidRPr="00293CBD">
        <w:t>patient</w:t>
      </w:r>
      <w:r w:rsidR="00E6411B">
        <w:t>-</w:t>
      </w:r>
      <w:r w:rsidRPr="00293CBD">
        <w:t>reported outcome</w:t>
      </w:r>
      <w:r w:rsidR="00B651A5">
        <w:t xml:space="preserve"> measure</w:t>
      </w:r>
      <w:r>
        <w:t xml:space="preserve">s (PROMs) are currently being used in Australia and elsewhere, with a particular focus on the potential purpose and benefits of national-level collation or collection. </w:t>
      </w:r>
    </w:p>
    <w:p w14:paraId="756A37BF" w14:textId="77777777" w:rsidR="00B651A5" w:rsidRDefault="00B651A5" w:rsidP="00A4557C"/>
    <w:p w14:paraId="3130BDAA" w14:textId="77777777" w:rsidR="00E70614" w:rsidRDefault="00A4557C" w:rsidP="00A4557C">
      <w:pPr>
        <w:rPr>
          <w:lang w:eastAsia="zh-CN" w:bidi="th-TH"/>
        </w:rPr>
      </w:pPr>
      <w:r>
        <w:t>The Commission</w:t>
      </w:r>
      <w:r w:rsidR="00B651A5">
        <w:t xml:space="preserve"> </w:t>
      </w:r>
      <w:r w:rsidRPr="00FA7B2B">
        <w:rPr>
          <w:lang w:eastAsia="zh-CN" w:bidi="th-TH"/>
        </w:rPr>
        <w:t>is a</w:t>
      </w:r>
      <w:r w:rsidR="00E6411B">
        <w:rPr>
          <w:lang w:eastAsia="zh-CN" w:bidi="th-TH"/>
        </w:rPr>
        <w:t>n Australian</w:t>
      </w:r>
      <w:r w:rsidRPr="00FA7B2B">
        <w:rPr>
          <w:lang w:eastAsia="zh-CN" w:bidi="th-TH"/>
        </w:rPr>
        <w:t xml:space="preserve"> </w:t>
      </w:r>
      <w:r w:rsidR="00E6411B">
        <w:rPr>
          <w:lang w:eastAsia="zh-CN" w:bidi="th-TH"/>
        </w:rPr>
        <w:t>G</w:t>
      </w:r>
      <w:r w:rsidRPr="00FA7B2B">
        <w:rPr>
          <w:lang w:eastAsia="zh-CN" w:bidi="th-TH"/>
        </w:rPr>
        <w:t xml:space="preserve">overnment agency that leads and coordinates national improvements in safety and quality in health care. </w:t>
      </w:r>
      <w:r w:rsidR="00493B79">
        <w:rPr>
          <w:lang w:eastAsia="zh-CN" w:bidi="th-TH"/>
        </w:rPr>
        <w:t xml:space="preserve">Its mandate is </w:t>
      </w:r>
      <w:r w:rsidR="00493B79">
        <w:t xml:space="preserve">to support the provision of high quality, safe and patient-centred healthcare services. </w:t>
      </w:r>
      <w:r>
        <w:rPr>
          <w:lang w:eastAsia="zh-CN" w:bidi="th-TH"/>
        </w:rPr>
        <w:t>It</w:t>
      </w:r>
      <w:r w:rsidRPr="00FA7B2B">
        <w:rPr>
          <w:lang w:eastAsia="zh-CN" w:bidi="th-TH"/>
        </w:rPr>
        <w:t xml:space="preserve"> has taken a national leadership role in developing </w:t>
      </w:r>
      <w:r>
        <w:rPr>
          <w:lang w:eastAsia="zh-CN" w:bidi="th-TH"/>
        </w:rPr>
        <w:t>patient-reported experience measures (PREM</w:t>
      </w:r>
      <w:r w:rsidR="00B37D02">
        <w:rPr>
          <w:lang w:eastAsia="zh-CN" w:bidi="th-TH"/>
        </w:rPr>
        <w:t>s</w:t>
      </w:r>
      <w:r>
        <w:rPr>
          <w:lang w:eastAsia="zh-CN" w:bidi="th-TH"/>
        </w:rPr>
        <w:t>)</w:t>
      </w:r>
      <w:r w:rsidRPr="00FA7B2B">
        <w:rPr>
          <w:lang w:eastAsia="zh-CN" w:bidi="th-TH"/>
        </w:rPr>
        <w:t xml:space="preserve"> and has undertaken a program of work in this field over the past five years</w:t>
      </w:r>
      <w:r w:rsidRPr="0097559C">
        <w:rPr>
          <w:lang w:eastAsia="zh-CN" w:bidi="th-TH"/>
        </w:rPr>
        <w:t xml:space="preserve">. </w:t>
      </w:r>
    </w:p>
    <w:p w14:paraId="43B127F7" w14:textId="77777777" w:rsidR="00E70614" w:rsidRDefault="00E70614" w:rsidP="00A4557C">
      <w:pPr>
        <w:rPr>
          <w:lang w:eastAsia="zh-CN" w:bidi="th-TH"/>
        </w:rPr>
      </w:pPr>
    </w:p>
    <w:p w14:paraId="5E620D4E" w14:textId="0748B929" w:rsidR="00A4557C" w:rsidRDefault="0097559C" w:rsidP="00A4557C">
      <w:r w:rsidRPr="0097559C">
        <w:t xml:space="preserve">One </w:t>
      </w:r>
      <w:r w:rsidR="00E70614">
        <w:t xml:space="preserve">further </w:t>
      </w:r>
      <w:r w:rsidRPr="0097559C">
        <w:t xml:space="preserve">way to ensure that health care is delivered in partnership with patients is to ask patients about their perspective on the impact of treatments and care through routine use of </w:t>
      </w:r>
      <w:proofErr w:type="spellStart"/>
      <w:r w:rsidRPr="0097559C">
        <w:t>PROs.</w:t>
      </w:r>
      <w:proofErr w:type="spellEnd"/>
      <w:r w:rsidRPr="0097559C">
        <w:rPr>
          <w:lang w:eastAsia="zh-CN" w:bidi="th-TH"/>
        </w:rPr>
        <w:t xml:space="preserve"> Recently the Commission has extended </w:t>
      </w:r>
      <w:r w:rsidR="009C6687">
        <w:rPr>
          <w:lang w:eastAsia="zh-CN" w:bidi="th-TH"/>
        </w:rPr>
        <w:t>its</w:t>
      </w:r>
      <w:r w:rsidR="009C6687" w:rsidRPr="0097559C">
        <w:rPr>
          <w:lang w:eastAsia="zh-CN" w:bidi="th-TH"/>
        </w:rPr>
        <w:t xml:space="preserve"> </w:t>
      </w:r>
      <w:r w:rsidRPr="0097559C">
        <w:rPr>
          <w:lang w:eastAsia="zh-CN" w:bidi="th-TH"/>
        </w:rPr>
        <w:t>interest in patient</w:t>
      </w:r>
      <w:r w:rsidR="00E6411B">
        <w:rPr>
          <w:lang w:eastAsia="zh-CN" w:bidi="th-TH"/>
        </w:rPr>
        <w:t>-</w:t>
      </w:r>
      <w:r w:rsidRPr="0097559C">
        <w:rPr>
          <w:lang w:eastAsia="zh-CN" w:bidi="th-TH"/>
        </w:rPr>
        <w:t>centred care to include a review of the use of PROMs in routine care.</w:t>
      </w:r>
      <w:r w:rsidR="005D5FFE">
        <w:rPr>
          <w:lang w:eastAsia="zh-CN" w:bidi="th-TH"/>
        </w:rPr>
        <w:t xml:space="preserve"> </w:t>
      </w:r>
      <w:r w:rsidR="00B651A5">
        <w:rPr>
          <w:lang w:eastAsia="zh-CN" w:bidi="th-TH"/>
        </w:rPr>
        <w:t>The Commission</w:t>
      </w:r>
      <w:r w:rsidR="00A4557C">
        <w:t xml:space="preserve"> is therefore seeking to scope an appropriate role in relation to </w:t>
      </w:r>
      <w:proofErr w:type="spellStart"/>
      <w:r w:rsidR="00332AA3">
        <w:t>PROs</w:t>
      </w:r>
      <w:r w:rsidR="005D5FFE">
        <w:t>.</w:t>
      </w:r>
      <w:proofErr w:type="spellEnd"/>
    </w:p>
    <w:p w14:paraId="38F2E1B9" w14:textId="3AA3157D" w:rsidR="004246F3" w:rsidRDefault="00152471" w:rsidP="001A0601">
      <w:pPr>
        <w:pStyle w:val="Heading2"/>
      </w:pPr>
      <w:bookmarkStart w:id="36" w:name="_Toc443925735"/>
      <w:bookmarkStart w:id="37" w:name="_Toc447201239"/>
      <w:bookmarkStart w:id="38" w:name="_Toc464737420"/>
      <w:r>
        <w:t>Background</w:t>
      </w:r>
      <w:bookmarkEnd w:id="36"/>
      <w:bookmarkEnd w:id="37"/>
      <w:bookmarkEnd w:id="38"/>
    </w:p>
    <w:p w14:paraId="0A212141" w14:textId="06BE45D3" w:rsidR="0020479D" w:rsidRDefault="009703AD" w:rsidP="00691339">
      <w:r>
        <w:t xml:space="preserve">Definitions of key terms (PROs, PROMs and PRO-PMs) are provided below. </w:t>
      </w:r>
      <w:r w:rsidR="0020479D">
        <w:t xml:space="preserve">In the following sections </w:t>
      </w:r>
      <w:r>
        <w:t xml:space="preserve">these concepts are expanded further along with other </w:t>
      </w:r>
      <w:r w:rsidR="0020479D">
        <w:t xml:space="preserve">key terms </w:t>
      </w:r>
      <w:r>
        <w:t>and</w:t>
      </w:r>
      <w:r w:rsidR="0020479D">
        <w:t xml:space="preserve"> place</w:t>
      </w:r>
      <w:r>
        <w:t>d</w:t>
      </w:r>
      <w:r w:rsidR="0020479D">
        <w:t xml:space="preserve"> in the context of the broader field of health outcomes assessment.</w:t>
      </w:r>
    </w:p>
    <w:p w14:paraId="34055F1B" w14:textId="49D406F8" w:rsidR="0020479D" w:rsidRDefault="006A32A0" w:rsidP="0020479D">
      <w:pPr>
        <w:pStyle w:val="Heading3"/>
      </w:pPr>
      <w:r>
        <w:t>Key d</w:t>
      </w:r>
      <w:r w:rsidR="0020479D">
        <w:t>efinitions</w:t>
      </w:r>
    </w:p>
    <w:p w14:paraId="4C07734D" w14:textId="030AB356" w:rsidR="00691339" w:rsidRPr="007E6D4A" w:rsidRDefault="00691339" w:rsidP="00691339">
      <w:r w:rsidRPr="007E6D4A">
        <w:t>Patient</w:t>
      </w:r>
      <w:r w:rsidR="00A731E2">
        <w:t>-</w:t>
      </w:r>
      <w:r w:rsidR="00DC304B">
        <w:t>r</w:t>
      </w:r>
      <w:r w:rsidRPr="007E6D4A">
        <w:t xml:space="preserve">eported </w:t>
      </w:r>
      <w:r w:rsidR="00DC304B">
        <w:t>o</w:t>
      </w:r>
      <w:r w:rsidRPr="007E6D4A">
        <w:t xml:space="preserve">utcomes (PROs) </w:t>
      </w:r>
      <w:r w:rsidR="00F97159">
        <w:t>encompass a wide range of measurable outcomes of care from the patient’s perspective, including symptoms, quality of life and functional status.</w:t>
      </w:r>
      <w:r w:rsidR="00DC304B" w:rsidRPr="00DC304B">
        <w:rPr>
          <w:vertAlign w:val="superscript"/>
        </w:rPr>
        <w:t>1</w:t>
      </w:r>
      <w:r w:rsidR="00F97159">
        <w:t xml:space="preserve"> </w:t>
      </w:r>
      <w:proofErr w:type="gramStart"/>
      <w:r w:rsidR="00F97159">
        <w:t>They</w:t>
      </w:r>
      <w:proofErr w:type="gramEnd"/>
      <w:r w:rsidR="00F97159">
        <w:t xml:space="preserve"> </w:t>
      </w:r>
      <w:r w:rsidRPr="007E6D4A">
        <w:t>can be defined as follows:</w:t>
      </w:r>
    </w:p>
    <w:p w14:paraId="6456A189" w14:textId="46C7DBB7" w:rsidR="007C14AD" w:rsidRPr="007C14AD" w:rsidRDefault="007C14AD" w:rsidP="007C14AD">
      <w:pPr>
        <w:pStyle w:val="Quotebyparticipants"/>
        <w:rPr>
          <w:i w:val="0"/>
          <w:color w:val="auto"/>
        </w:rPr>
      </w:pPr>
      <w:r w:rsidRPr="007C14AD">
        <w:rPr>
          <w:color w:val="auto"/>
        </w:rPr>
        <w:t>A PRO is directly reported by the patient without interpretation of the patient’s response by a clinician or anyone else and pertains to the patient’s health, quality of life, or functional status associated with health care or treatment.</w:t>
      </w:r>
      <w:r w:rsidR="00E82419" w:rsidRPr="00E82419">
        <w:rPr>
          <w:color w:val="auto"/>
          <w:vertAlign w:val="superscript"/>
        </w:rPr>
        <w:t>2</w:t>
      </w:r>
    </w:p>
    <w:p w14:paraId="28B90961" w14:textId="573638F8" w:rsidR="00F97159" w:rsidRDefault="00F97159" w:rsidP="00DC304B">
      <w:r w:rsidRPr="007C14AD">
        <w:t xml:space="preserve">The reliance on </w:t>
      </w:r>
      <w:r w:rsidR="00332AA3" w:rsidRPr="007C14AD">
        <w:t xml:space="preserve">PROs </w:t>
      </w:r>
      <w:r w:rsidRPr="007C14AD">
        <w:t>is driven by the view that patients are the best judge of their own welfare.</w:t>
      </w:r>
      <w:r w:rsidR="00E82419" w:rsidRPr="00E82419">
        <w:rPr>
          <w:vertAlign w:val="superscript"/>
        </w:rPr>
        <w:t>3</w:t>
      </w:r>
    </w:p>
    <w:p w14:paraId="14B3283B" w14:textId="77777777" w:rsidR="00DC304B" w:rsidRDefault="00DC304B" w:rsidP="00DC304B"/>
    <w:p w14:paraId="01DC724A" w14:textId="5FF27FD7" w:rsidR="00972B0D" w:rsidRDefault="00691339" w:rsidP="001A0601">
      <w:r w:rsidRPr="007E6D4A">
        <w:t>PROMs are the instruments used to measure PROs.</w:t>
      </w:r>
      <w:r w:rsidR="00E82419" w:rsidRPr="00E82419">
        <w:rPr>
          <w:vertAlign w:val="superscript"/>
        </w:rPr>
        <w:t>4</w:t>
      </w:r>
      <w:r w:rsidR="00F97159">
        <w:t xml:space="preserve"> </w:t>
      </w:r>
      <w:r w:rsidR="00972B0D">
        <w:t>The most common method for measuring PROs is asking consumers to complete standardised, validated questionnaires so that they self-assess their own wellbeing and functional status.</w:t>
      </w:r>
      <w:r w:rsidR="00E82419" w:rsidRPr="00E82419">
        <w:rPr>
          <w:vertAlign w:val="superscript"/>
        </w:rPr>
        <w:t>5</w:t>
      </w:r>
      <w:r w:rsidR="00972B0D">
        <w:t xml:space="preserve"> Patients are asked to rate their </w:t>
      </w:r>
      <w:r w:rsidR="00A22B09">
        <w:t>health</w:t>
      </w:r>
      <w:r w:rsidR="00972B0D">
        <w:t xml:space="preserve"> by responding to a series of items, which are then combined to represent an underlying construct such as pain, symptom severity, function or quality of life. In general, analysis of PROMs focuses on the change in scores following a health intervention, such as surgery or a course of </w:t>
      </w:r>
      <w:r w:rsidR="00972B0D">
        <w:lastRenderedPageBreak/>
        <w:t>treatment.</w:t>
      </w:r>
      <w:r w:rsidR="00E82419" w:rsidRPr="00E82419">
        <w:rPr>
          <w:vertAlign w:val="superscript"/>
        </w:rPr>
        <w:t>5</w:t>
      </w:r>
      <w:r w:rsidR="00A22B09">
        <w:t xml:space="preserve"> </w:t>
      </w:r>
      <w:proofErr w:type="gramStart"/>
      <w:r w:rsidR="00A22B09">
        <w:t>By</w:t>
      </w:r>
      <w:proofErr w:type="gramEnd"/>
      <w:r w:rsidR="00A22B09">
        <w:t xml:space="preserve"> comparing patients’ self-reported health before and after the intervention, the outcomes of the </w:t>
      </w:r>
      <w:r w:rsidR="003D41D1">
        <w:t>care they received</w:t>
      </w:r>
      <w:r w:rsidR="00A22B09">
        <w:t xml:space="preserve"> can be assessed.</w:t>
      </w:r>
      <w:r w:rsidR="00E82419" w:rsidRPr="00E82419">
        <w:rPr>
          <w:vertAlign w:val="superscript"/>
        </w:rPr>
        <w:t>6</w:t>
      </w:r>
    </w:p>
    <w:p w14:paraId="2A8D2BBA" w14:textId="77777777" w:rsidR="00025410" w:rsidRDefault="00025410" w:rsidP="001A0601"/>
    <w:p w14:paraId="04D34A54" w14:textId="4D3B0C5E" w:rsidR="00025410" w:rsidRDefault="00025410" w:rsidP="001A0601">
      <w:r>
        <w:t>PROMs have long been included in clinical trials</w:t>
      </w:r>
      <w:r w:rsidR="0097559C">
        <w:t xml:space="preserve"> to assess the health outcomes of interventions</w:t>
      </w:r>
      <w:r>
        <w:t xml:space="preserve">, but are increasingly used as a quality improvement tool. Tools can be completed in order to monitor outcomes of individual care or to feed into ‘registries’ of clinical data that assist in identifying effective </w:t>
      </w:r>
      <w:r w:rsidR="00055BAF">
        <w:t xml:space="preserve">health care </w:t>
      </w:r>
      <w:r>
        <w:t>practice and benchmarking the performanc</w:t>
      </w:r>
      <w:r w:rsidR="00B20435">
        <w:t>e of health</w:t>
      </w:r>
      <w:r>
        <w:t>care providers.</w:t>
      </w:r>
    </w:p>
    <w:p w14:paraId="7DB1D148" w14:textId="77777777" w:rsidR="00E757C9" w:rsidRDefault="00E757C9" w:rsidP="001A0601"/>
    <w:p w14:paraId="241E7554" w14:textId="6A858208" w:rsidR="00817BE0" w:rsidRDefault="00830586" w:rsidP="001A0601">
      <w:r>
        <w:t xml:space="preserve">When </w:t>
      </w:r>
      <w:r w:rsidRPr="00830586">
        <w:t xml:space="preserve">PROs </w:t>
      </w:r>
      <w:r>
        <w:t xml:space="preserve">are aggregated across organisations or systems </w:t>
      </w:r>
      <w:r w:rsidRPr="00830586">
        <w:t xml:space="preserve">for </w:t>
      </w:r>
      <w:r>
        <w:t xml:space="preserve">the purposes of </w:t>
      </w:r>
      <w:r w:rsidRPr="00830586">
        <w:t>performance measurement</w:t>
      </w:r>
      <w:r>
        <w:t>, th</w:t>
      </w:r>
      <w:r w:rsidR="00C671D2">
        <w:t>ey are known as PRO-based performance measures (PRO-PMs)</w:t>
      </w:r>
      <w:r w:rsidRPr="00830586">
        <w:t>.</w:t>
      </w:r>
      <w:r w:rsidR="00E82419" w:rsidRPr="00E82419">
        <w:rPr>
          <w:vertAlign w:val="superscript"/>
        </w:rPr>
        <w:t>7</w:t>
      </w:r>
      <w:r w:rsidRPr="00830586">
        <w:t xml:space="preserve"> </w:t>
      </w:r>
      <w:r w:rsidR="00C671D2">
        <w:t>Creating appropriate PRO-PMs involves</w:t>
      </w:r>
      <w:r w:rsidRPr="00830586">
        <w:t xml:space="preserve"> specifying relevant PROs, selecting appropriate instruments (PROMs) and collecting, aggregating and reporting them in standard ways to reflect an organisation's performance.</w:t>
      </w:r>
    </w:p>
    <w:p w14:paraId="58CA40FC" w14:textId="77777777" w:rsidR="00152471" w:rsidRDefault="00152471" w:rsidP="00152471">
      <w:pPr>
        <w:pStyle w:val="Heading2"/>
      </w:pPr>
      <w:bookmarkStart w:id="39" w:name="_Toc443925736"/>
      <w:bookmarkStart w:id="40" w:name="_Toc447201240"/>
      <w:bookmarkStart w:id="41" w:name="_Toc464737421"/>
      <w:r>
        <w:t>Scope of the project</w:t>
      </w:r>
      <w:bookmarkEnd w:id="39"/>
      <w:bookmarkEnd w:id="40"/>
      <w:bookmarkEnd w:id="41"/>
    </w:p>
    <w:p w14:paraId="7F42ABA1" w14:textId="7333E96F" w:rsidR="001E724C" w:rsidRDefault="001E724C" w:rsidP="006A1046">
      <w:r>
        <w:t xml:space="preserve">This literature review is one component of a broader project which aims to </w:t>
      </w:r>
      <w:r w:rsidR="00684EBC">
        <w:t>document how patient perspectives are currently being used in Australia and elsewhere</w:t>
      </w:r>
      <w:r w:rsidR="00E90E89" w:rsidRPr="00056D20">
        <w:t xml:space="preserve"> to inform and drive quality a</w:t>
      </w:r>
      <w:r w:rsidR="00B20435">
        <w:t>nd safety improvement in health</w:t>
      </w:r>
      <w:r w:rsidR="007C14AD">
        <w:t xml:space="preserve"> </w:t>
      </w:r>
      <w:r w:rsidR="00E90E89" w:rsidRPr="00056D20">
        <w:t>care</w:t>
      </w:r>
      <w:r w:rsidR="00684EBC">
        <w:t>. An important goal of the project was to assess</w:t>
      </w:r>
      <w:r w:rsidR="00E90E89">
        <w:t xml:space="preserve"> the</w:t>
      </w:r>
      <w:r w:rsidR="003E165A">
        <w:rPr>
          <w:lang w:eastAsia="zh-CN" w:bidi="th-TH"/>
        </w:rPr>
        <w:t xml:space="preserve"> </w:t>
      </w:r>
      <w:r w:rsidR="00E90E89">
        <w:rPr>
          <w:lang w:eastAsia="zh-CN" w:bidi="th-TH"/>
        </w:rPr>
        <w:t>potential purpose and benefits of nationa</w:t>
      </w:r>
      <w:r w:rsidR="003E165A">
        <w:rPr>
          <w:lang w:eastAsia="zh-CN" w:bidi="th-TH"/>
        </w:rPr>
        <w:t>l-level collection or collation</w:t>
      </w:r>
      <w:r w:rsidR="00E90E89">
        <w:rPr>
          <w:lang w:eastAsia="zh-CN" w:bidi="th-TH"/>
        </w:rPr>
        <w:t xml:space="preserve"> of PROM</w:t>
      </w:r>
      <w:r w:rsidR="00E70614">
        <w:rPr>
          <w:lang w:eastAsia="zh-CN" w:bidi="th-TH"/>
        </w:rPr>
        <w:t>s</w:t>
      </w:r>
      <w:r w:rsidR="00E90E89">
        <w:rPr>
          <w:lang w:eastAsia="zh-CN" w:bidi="th-TH"/>
        </w:rPr>
        <w:t xml:space="preserve">. </w:t>
      </w:r>
      <w:r>
        <w:t xml:space="preserve">The </w:t>
      </w:r>
      <w:r w:rsidR="00684EBC">
        <w:t xml:space="preserve">overall </w:t>
      </w:r>
      <w:r>
        <w:t>project also included an environment scan</w:t>
      </w:r>
      <w:r w:rsidR="00E82419" w:rsidRPr="00E82419">
        <w:rPr>
          <w:vertAlign w:val="superscript"/>
        </w:rPr>
        <w:t>8</w:t>
      </w:r>
      <w:r>
        <w:t xml:space="preserve"> which</w:t>
      </w:r>
      <w:r w:rsidR="00E70614">
        <w:t xml:space="preserve"> provided an overview of the collection and use of PROMs in Australia. </w:t>
      </w:r>
    </w:p>
    <w:p w14:paraId="7EEC7E29" w14:textId="77777777" w:rsidR="00920FB0" w:rsidRDefault="00920FB0" w:rsidP="00E90E89">
      <w:pPr>
        <w:rPr>
          <w:lang w:eastAsia="zh-CN" w:bidi="th-TH"/>
        </w:rPr>
      </w:pPr>
    </w:p>
    <w:p w14:paraId="1833E46E" w14:textId="2A99D852" w:rsidR="00E90E89" w:rsidRDefault="00040900" w:rsidP="00E90E89">
      <w:pPr>
        <w:rPr>
          <w:lang w:eastAsia="zh-CN" w:bidi="th-TH"/>
        </w:rPr>
      </w:pPr>
      <w:r>
        <w:rPr>
          <w:lang w:eastAsia="zh-CN" w:bidi="th-TH"/>
        </w:rPr>
        <w:t xml:space="preserve">The </w:t>
      </w:r>
      <w:r w:rsidR="00E90E89">
        <w:rPr>
          <w:lang w:eastAsia="zh-CN" w:bidi="th-TH"/>
        </w:rPr>
        <w:t>narrative review</w:t>
      </w:r>
      <w:r w:rsidR="00184805">
        <w:rPr>
          <w:lang w:eastAsia="zh-CN" w:bidi="th-TH"/>
        </w:rPr>
        <w:t>,</w:t>
      </w:r>
      <w:r w:rsidR="00E90E89">
        <w:rPr>
          <w:lang w:eastAsia="zh-CN" w:bidi="th-TH"/>
        </w:rPr>
        <w:t xml:space="preserve"> </w:t>
      </w:r>
      <w:r>
        <w:rPr>
          <w:lang w:eastAsia="zh-CN" w:bidi="th-TH"/>
        </w:rPr>
        <w:t>which is the subject of the current document</w:t>
      </w:r>
      <w:r w:rsidR="00184805">
        <w:rPr>
          <w:lang w:eastAsia="zh-CN" w:bidi="th-TH"/>
        </w:rPr>
        <w:t>,</w:t>
      </w:r>
      <w:r>
        <w:rPr>
          <w:lang w:eastAsia="zh-CN" w:bidi="th-TH"/>
        </w:rPr>
        <w:t xml:space="preserve"> </w:t>
      </w:r>
      <w:r w:rsidR="00E90E89">
        <w:rPr>
          <w:lang w:eastAsia="zh-CN" w:bidi="th-TH"/>
        </w:rPr>
        <w:t xml:space="preserve">had a wider geographical </w:t>
      </w:r>
      <w:r>
        <w:rPr>
          <w:lang w:eastAsia="zh-CN" w:bidi="th-TH"/>
        </w:rPr>
        <w:t xml:space="preserve">and conceptual </w:t>
      </w:r>
      <w:r w:rsidR="00E90E89">
        <w:rPr>
          <w:lang w:eastAsia="zh-CN" w:bidi="th-TH"/>
        </w:rPr>
        <w:t>scope</w:t>
      </w:r>
      <w:r>
        <w:rPr>
          <w:lang w:eastAsia="zh-CN" w:bidi="th-TH"/>
        </w:rPr>
        <w:t>. It</w:t>
      </w:r>
      <w:r w:rsidR="00E90E89">
        <w:rPr>
          <w:lang w:eastAsia="zh-CN" w:bidi="th-TH"/>
        </w:rPr>
        <w:t xml:space="preserve"> was limited to the collection and/or use of PROMs at the national and jurisdictional (state/province) level of the following countries:</w:t>
      </w:r>
    </w:p>
    <w:p w14:paraId="00F5DD62" w14:textId="733AA661" w:rsidR="009703AD" w:rsidRDefault="009703AD" w:rsidP="00B7447C">
      <w:pPr>
        <w:pStyle w:val="ListParagraph"/>
        <w:numPr>
          <w:ilvl w:val="0"/>
          <w:numId w:val="6"/>
        </w:numPr>
        <w:spacing w:before="60" w:after="60"/>
        <w:ind w:left="567" w:hanging="567"/>
        <w:contextualSpacing w:val="0"/>
        <w:rPr>
          <w:lang w:eastAsia="zh-CN" w:bidi="th-TH"/>
        </w:rPr>
      </w:pPr>
      <w:r>
        <w:rPr>
          <w:lang w:eastAsia="zh-CN" w:bidi="th-TH"/>
        </w:rPr>
        <w:t>Australia</w:t>
      </w:r>
    </w:p>
    <w:p w14:paraId="2C0DD6C5" w14:textId="29F5086D" w:rsidR="009703AD" w:rsidRDefault="009703AD" w:rsidP="00B7447C">
      <w:pPr>
        <w:pStyle w:val="ListParagraph"/>
        <w:numPr>
          <w:ilvl w:val="0"/>
          <w:numId w:val="6"/>
        </w:numPr>
        <w:spacing w:before="60" w:after="60"/>
        <w:ind w:left="567" w:hanging="567"/>
        <w:contextualSpacing w:val="0"/>
        <w:rPr>
          <w:lang w:eastAsia="zh-CN" w:bidi="th-TH"/>
        </w:rPr>
      </w:pPr>
      <w:r>
        <w:rPr>
          <w:lang w:eastAsia="zh-CN" w:bidi="th-TH"/>
        </w:rPr>
        <w:t>New Zealand</w:t>
      </w:r>
    </w:p>
    <w:p w14:paraId="228863AF" w14:textId="77777777" w:rsidR="0020479D" w:rsidRDefault="0020479D" w:rsidP="00B7447C">
      <w:pPr>
        <w:pStyle w:val="ListParagraph"/>
        <w:numPr>
          <w:ilvl w:val="0"/>
          <w:numId w:val="6"/>
        </w:numPr>
        <w:spacing w:before="60" w:after="60"/>
        <w:ind w:left="567" w:hanging="567"/>
        <w:contextualSpacing w:val="0"/>
        <w:rPr>
          <w:lang w:eastAsia="zh-CN" w:bidi="th-TH"/>
        </w:rPr>
      </w:pPr>
      <w:r>
        <w:rPr>
          <w:lang w:eastAsia="zh-CN" w:bidi="th-TH"/>
        </w:rPr>
        <w:t>United Kingdom</w:t>
      </w:r>
    </w:p>
    <w:p w14:paraId="6564E8EB" w14:textId="77777777" w:rsidR="0020479D" w:rsidRDefault="0020479D" w:rsidP="00B7447C">
      <w:pPr>
        <w:pStyle w:val="ListParagraph"/>
        <w:numPr>
          <w:ilvl w:val="0"/>
          <w:numId w:val="6"/>
        </w:numPr>
        <w:spacing w:before="60" w:after="60"/>
        <w:ind w:left="567" w:hanging="567"/>
        <w:contextualSpacing w:val="0"/>
        <w:rPr>
          <w:lang w:eastAsia="zh-CN" w:bidi="th-TH"/>
        </w:rPr>
      </w:pPr>
      <w:r>
        <w:rPr>
          <w:lang w:eastAsia="zh-CN" w:bidi="th-TH"/>
        </w:rPr>
        <w:t>Ireland</w:t>
      </w:r>
    </w:p>
    <w:p w14:paraId="385114AA" w14:textId="615A9949" w:rsidR="009703AD" w:rsidRDefault="009703AD" w:rsidP="00B7447C">
      <w:pPr>
        <w:pStyle w:val="ListParagraph"/>
        <w:numPr>
          <w:ilvl w:val="0"/>
          <w:numId w:val="6"/>
        </w:numPr>
        <w:spacing w:before="60" w:after="60"/>
        <w:ind w:left="567" w:hanging="567"/>
        <w:contextualSpacing w:val="0"/>
        <w:rPr>
          <w:lang w:eastAsia="zh-CN" w:bidi="th-TH"/>
        </w:rPr>
      </w:pPr>
      <w:r>
        <w:rPr>
          <w:lang w:eastAsia="zh-CN" w:bidi="th-TH"/>
        </w:rPr>
        <w:t>USA</w:t>
      </w:r>
    </w:p>
    <w:p w14:paraId="6BB7607B" w14:textId="74FD3C27" w:rsidR="009703AD" w:rsidRDefault="009703AD" w:rsidP="00B7447C">
      <w:pPr>
        <w:pStyle w:val="ListParagraph"/>
        <w:numPr>
          <w:ilvl w:val="0"/>
          <w:numId w:val="6"/>
        </w:numPr>
        <w:spacing w:before="60" w:after="60"/>
        <w:ind w:left="567" w:hanging="567"/>
        <w:contextualSpacing w:val="0"/>
        <w:rPr>
          <w:lang w:eastAsia="zh-CN" w:bidi="th-TH"/>
        </w:rPr>
      </w:pPr>
      <w:r>
        <w:rPr>
          <w:lang w:eastAsia="zh-CN" w:bidi="th-TH"/>
        </w:rPr>
        <w:t>Canada</w:t>
      </w:r>
    </w:p>
    <w:p w14:paraId="54FD16F9" w14:textId="6B0C9D46" w:rsidR="0020479D" w:rsidRDefault="00040900" w:rsidP="00B7447C">
      <w:pPr>
        <w:pStyle w:val="ListParagraph"/>
        <w:numPr>
          <w:ilvl w:val="0"/>
          <w:numId w:val="6"/>
        </w:numPr>
        <w:spacing w:before="60" w:after="60"/>
        <w:ind w:left="567" w:hanging="567"/>
        <w:contextualSpacing w:val="0"/>
        <w:rPr>
          <w:lang w:eastAsia="zh-CN" w:bidi="th-TH"/>
        </w:rPr>
      </w:pPr>
      <w:r>
        <w:rPr>
          <w:lang w:eastAsia="zh-CN" w:bidi="th-TH"/>
        </w:rPr>
        <w:t xml:space="preserve">Selected </w:t>
      </w:r>
      <w:r w:rsidR="0020479D">
        <w:rPr>
          <w:lang w:eastAsia="zh-CN" w:bidi="th-TH"/>
        </w:rPr>
        <w:t>European countries (France, Germany, Netherlands)</w:t>
      </w:r>
    </w:p>
    <w:p w14:paraId="2C6C8563" w14:textId="7991CD6F" w:rsidR="009703AD" w:rsidRDefault="00040900" w:rsidP="00B7447C">
      <w:pPr>
        <w:pStyle w:val="ListParagraph"/>
        <w:numPr>
          <w:ilvl w:val="0"/>
          <w:numId w:val="6"/>
        </w:numPr>
        <w:spacing w:before="60" w:after="60"/>
        <w:ind w:left="567" w:hanging="567"/>
        <w:contextualSpacing w:val="0"/>
        <w:rPr>
          <w:lang w:eastAsia="zh-CN" w:bidi="th-TH"/>
        </w:rPr>
      </w:pPr>
      <w:r>
        <w:rPr>
          <w:lang w:eastAsia="zh-CN" w:bidi="th-TH"/>
        </w:rPr>
        <w:t xml:space="preserve">Selected </w:t>
      </w:r>
      <w:r w:rsidR="009703AD">
        <w:rPr>
          <w:lang w:eastAsia="zh-CN" w:bidi="th-TH"/>
        </w:rPr>
        <w:t>Scandinavian countries (</w:t>
      </w:r>
      <w:r w:rsidR="00457F34" w:rsidRPr="00EE13A2">
        <w:rPr>
          <w:lang w:eastAsia="zh-CN" w:bidi="th-TH"/>
        </w:rPr>
        <w:t>Sweden</w:t>
      </w:r>
      <w:r w:rsidR="00457F34">
        <w:rPr>
          <w:lang w:eastAsia="zh-CN" w:bidi="th-TH"/>
        </w:rPr>
        <w:t xml:space="preserve">, </w:t>
      </w:r>
      <w:r w:rsidR="006C244E">
        <w:rPr>
          <w:lang w:eastAsia="zh-CN" w:bidi="th-TH"/>
        </w:rPr>
        <w:t xml:space="preserve">Finland, </w:t>
      </w:r>
      <w:r w:rsidR="009703AD" w:rsidRPr="00EE13A2">
        <w:rPr>
          <w:lang w:eastAsia="zh-CN" w:bidi="th-TH"/>
        </w:rPr>
        <w:t>Norway,</w:t>
      </w:r>
      <w:r w:rsidR="00457F34">
        <w:rPr>
          <w:lang w:eastAsia="zh-CN" w:bidi="th-TH"/>
        </w:rPr>
        <w:t xml:space="preserve"> </w:t>
      </w:r>
      <w:proofErr w:type="gramStart"/>
      <w:r w:rsidR="00457F34">
        <w:rPr>
          <w:lang w:eastAsia="zh-CN" w:bidi="th-TH"/>
        </w:rPr>
        <w:t>Denmark</w:t>
      </w:r>
      <w:proofErr w:type="gramEnd"/>
      <w:r w:rsidR="009703AD">
        <w:rPr>
          <w:lang w:eastAsia="zh-CN" w:bidi="th-TH"/>
        </w:rPr>
        <w:t>)</w:t>
      </w:r>
      <w:r w:rsidR="00E82419">
        <w:rPr>
          <w:lang w:eastAsia="zh-CN" w:bidi="th-TH"/>
        </w:rPr>
        <w:t>.</w:t>
      </w:r>
    </w:p>
    <w:p w14:paraId="56A9EFBD" w14:textId="2C3F487E" w:rsidR="006A1046" w:rsidRDefault="006A1046" w:rsidP="006A1046">
      <w:pPr>
        <w:pStyle w:val="Heading2"/>
      </w:pPr>
      <w:bookmarkStart w:id="42" w:name="_Toc464737422"/>
      <w:r>
        <w:t>Research questions</w:t>
      </w:r>
      <w:bookmarkEnd w:id="42"/>
    </w:p>
    <w:p w14:paraId="0321BC41" w14:textId="68D62C8C" w:rsidR="006A1046" w:rsidRDefault="00184805" w:rsidP="006A1046">
      <w:pPr>
        <w:rPr>
          <w:lang w:eastAsia="zh-CN" w:bidi="th-TH"/>
        </w:rPr>
      </w:pPr>
      <w:r>
        <w:rPr>
          <w:lang w:eastAsia="zh-CN" w:bidi="th-TH"/>
        </w:rPr>
        <w:t>This narrative review seeks to answer the following questions</w:t>
      </w:r>
      <w:r w:rsidR="00F555A1">
        <w:rPr>
          <w:lang w:eastAsia="zh-CN" w:bidi="th-TH"/>
        </w:rPr>
        <w:t>:</w:t>
      </w:r>
    </w:p>
    <w:p w14:paraId="403FC778" w14:textId="6737C6B6" w:rsidR="006A1046" w:rsidRDefault="006A1046" w:rsidP="00B7447C">
      <w:pPr>
        <w:pStyle w:val="ListParagraph"/>
        <w:numPr>
          <w:ilvl w:val="0"/>
          <w:numId w:val="5"/>
        </w:numPr>
        <w:spacing w:before="60" w:after="60"/>
        <w:ind w:left="567" w:hanging="567"/>
        <w:contextualSpacing w:val="0"/>
        <w:rPr>
          <w:lang w:eastAsia="zh-CN" w:bidi="th-TH"/>
        </w:rPr>
      </w:pPr>
      <w:r>
        <w:rPr>
          <w:lang w:eastAsia="zh-CN" w:bidi="th-TH"/>
        </w:rPr>
        <w:t>What is the rationale for collecting PRO information?</w:t>
      </w:r>
    </w:p>
    <w:p w14:paraId="69D40B1E" w14:textId="77777777" w:rsidR="006A1046" w:rsidRDefault="006A1046" w:rsidP="00B7447C">
      <w:pPr>
        <w:pStyle w:val="ListParagraph"/>
        <w:numPr>
          <w:ilvl w:val="0"/>
          <w:numId w:val="5"/>
        </w:numPr>
        <w:spacing w:before="60" w:after="60"/>
        <w:ind w:left="567" w:hanging="567"/>
        <w:contextualSpacing w:val="0"/>
        <w:rPr>
          <w:lang w:eastAsia="zh-CN" w:bidi="th-TH"/>
        </w:rPr>
      </w:pPr>
      <w:r>
        <w:rPr>
          <w:lang w:eastAsia="zh-CN" w:bidi="th-TH"/>
        </w:rPr>
        <w:t>What mechanisms are used internationally for the routine collection and aggregation of PRO information at national or state/province level, and are there particular PRO measures and conditions which are more commonly aggregated and reported at this level?</w:t>
      </w:r>
    </w:p>
    <w:p w14:paraId="06BB5FC2" w14:textId="77777777" w:rsidR="006A1046" w:rsidRDefault="006A1046" w:rsidP="00B7447C">
      <w:pPr>
        <w:pStyle w:val="ListParagraph"/>
        <w:numPr>
          <w:ilvl w:val="0"/>
          <w:numId w:val="5"/>
        </w:numPr>
        <w:spacing w:before="60" w:after="60"/>
        <w:ind w:left="567" w:hanging="567"/>
        <w:contextualSpacing w:val="0"/>
        <w:rPr>
          <w:lang w:eastAsia="zh-CN" w:bidi="th-TH"/>
        </w:rPr>
      </w:pPr>
      <w:r>
        <w:rPr>
          <w:lang w:eastAsia="zh-CN" w:bidi="th-TH"/>
        </w:rPr>
        <w:t>What are the reported uses of PRO information in terms of quality and safety improvement?</w:t>
      </w:r>
    </w:p>
    <w:p w14:paraId="5D55517E" w14:textId="77777777" w:rsidR="006A1046" w:rsidRDefault="006A1046" w:rsidP="00B7447C">
      <w:pPr>
        <w:pStyle w:val="ListParagraph"/>
        <w:numPr>
          <w:ilvl w:val="0"/>
          <w:numId w:val="5"/>
        </w:numPr>
        <w:spacing w:before="60" w:after="60"/>
        <w:ind w:left="567" w:hanging="567"/>
        <w:contextualSpacing w:val="0"/>
        <w:rPr>
          <w:lang w:eastAsia="zh-CN" w:bidi="th-TH"/>
        </w:rPr>
      </w:pPr>
      <w:r>
        <w:rPr>
          <w:lang w:eastAsia="zh-CN" w:bidi="th-TH"/>
        </w:rPr>
        <w:lastRenderedPageBreak/>
        <w:t>What have been the reported impacts, benefits and challenges of collection of PRO information at national or state/province level?</w:t>
      </w:r>
    </w:p>
    <w:p w14:paraId="13F08CB8" w14:textId="77777777" w:rsidR="005F74F1" w:rsidRDefault="005F74F1" w:rsidP="005F74F1">
      <w:pPr>
        <w:pStyle w:val="Heading2"/>
      </w:pPr>
      <w:bookmarkStart w:id="43" w:name="_Toc447201241"/>
      <w:bookmarkStart w:id="44" w:name="_Toc464737423"/>
      <w:r>
        <w:t>Structure of this report</w:t>
      </w:r>
      <w:bookmarkEnd w:id="43"/>
      <w:bookmarkEnd w:id="44"/>
    </w:p>
    <w:p w14:paraId="00D05F12" w14:textId="56596D16" w:rsidR="002A7A72" w:rsidRDefault="002A7A72" w:rsidP="00ED0F6E">
      <w:r>
        <w:t>The next section of this report provides</w:t>
      </w:r>
      <w:r w:rsidR="007C14AD">
        <w:t xml:space="preserve"> background information on health outcomes assessment and further definitions of key terms relating to PROMs. This is followed by</w:t>
      </w:r>
      <w:r>
        <w:t xml:space="preserve"> a detailed description of the literature </w:t>
      </w:r>
      <w:r w:rsidR="007C14AD">
        <w:t>review method and then</w:t>
      </w:r>
      <w:r>
        <w:t xml:space="preserve"> presentation of findings, structured around the research questions. The discussion section summarises:</w:t>
      </w:r>
    </w:p>
    <w:p w14:paraId="17E83BD2" w14:textId="77777777" w:rsidR="002A7A72" w:rsidRDefault="002A7A72" w:rsidP="002A7A72">
      <w:pPr>
        <w:pStyle w:val="Bullets"/>
        <w:ind w:left="360"/>
      </w:pPr>
      <w:r>
        <w:t>Overall findings, focusing on patterns of PROMs collection and use at national/jurisdictional level for safety and quality improvement;</w:t>
      </w:r>
    </w:p>
    <w:p w14:paraId="434BA195" w14:textId="7AF0E5B1" w:rsidR="002A7A72" w:rsidRDefault="002A7A72" w:rsidP="002A7A72">
      <w:pPr>
        <w:pStyle w:val="Bullets"/>
        <w:ind w:left="360"/>
      </w:pPr>
      <w:r>
        <w:t>A summary of the evidence on impacts of PROMs on policy and practice with particular reference to safety and quality impacts;</w:t>
      </w:r>
      <w:r w:rsidR="00040900">
        <w:t xml:space="preserve"> and</w:t>
      </w:r>
    </w:p>
    <w:p w14:paraId="4782B71B" w14:textId="4FCF1D07" w:rsidR="002A7A72" w:rsidRDefault="002A7A72" w:rsidP="002A7A72">
      <w:pPr>
        <w:pStyle w:val="Bullets"/>
        <w:ind w:left="360"/>
      </w:pPr>
      <w:r>
        <w:t xml:space="preserve">Implications of the findings for a national approach to PROMs collection </w:t>
      </w:r>
      <w:r w:rsidR="007B0F77">
        <w:t xml:space="preserve">or collation </w:t>
      </w:r>
      <w:r>
        <w:t>in Australia.</w:t>
      </w:r>
    </w:p>
    <w:p w14:paraId="113CAA83" w14:textId="77777777" w:rsidR="002A7A72" w:rsidRPr="00ED0F6E" w:rsidRDefault="002A7A72" w:rsidP="00ED0F6E"/>
    <w:p w14:paraId="6CC561AF" w14:textId="4B8180A5" w:rsidR="00660598" w:rsidRDefault="00660598" w:rsidP="004E4564"/>
    <w:p w14:paraId="6B416491" w14:textId="77777777" w:rsidR="00152471" w:rsidRDefault="00152471">
      <w:pPr>
        <w:rPr>
          <w:lang w:eastAsia="zh-CN" w:bidi="th-TH"/>
        </w:rPr>
      </w:pPr>
      <w:r>
        <w:rPr>
          <w:lang w:eastAsia="zh-CN" w:bidi="th-TH"/>
        </w:rPr>
        <w:br w:type="page"/>
      </w:r>
    </w:p>
    <w:p w14:paraId="31EF3A35" w14:textId="77777777" w:rsidR="007C14AD" w:rsidRDefault="007C14AD" w:rsidP="007C14AD">
      <w:pPr>
        <w:pStyle w:val="Heading1"/>
      </w:pPr>
      <w:bookmarkStart w:id="45" w:name="_Toc464737424"/>
      <w:r>
        <w:lastRenderedPageBreak/>
        <w:t>Health outcomes assessment</w:t>
      </w:r>
      <w:bookmarkEnd w:id="45"/>
    </w:p>
    <w:p w14:paraId="53B87C53" w14:textId="5E9FD7C5" w:rsidR="003914B9" w:rsidRDefault="003914B9" w:rsidP="007C14AD">
      <w:r>
        <w:t>This section provides an overview of the different ways in which health outcomes are measured in the context of healthcare delivery and evaluation. Although the focus of this review is patient-reported outcome measurement, this</w:t>
      </w:r>
      <w:r w:rsidR="007C14AD">
        <w:t xml:space="preserve"> needs to be seen in the broader context of health outcomes assessment</w:t>
      </w:r>
      <w:r w:rsidR="007958A0">
        <w:t>.</w:t>
      </w:r>
      <w:r w:rsidR="00040900">
        <w:t xml:space="preserve"> </w:t>
      </w:r>
      <w:r w:rsidR="007C14AD">
        <w:t xml:space="preserve">PROMs are rarely used </w:t>
      </w:r>
      <w:r w:rsidR="007958A0">
        <w:t xml:space="preserve">in the clinical context </w:t>
      </w:r>
      <w:r w:rsidR="007C14AD">
        <w:t>as stand-alone measures</w:t>
      </w:r>
      <w:r w:rsidR="007958A0">
        <w:t>,</w:t>
      </w:r>
      <w:r w:rsidR="007C14AD">
        <w:t xml:space="preserve"> </w:t>
      </w:r>
      <w:r w:rsidR="00655626">
        <w:t>but are often</w:t>
      </w:r>
      <w:r w:rsidR="007C14AD">
        <w:t xml:space="preserve"> used </w:t>
      </w:r>
      <w:r w:rsidR="00655626">
        <w:t>alongside</w:t>
      </w:r>
      <w:r w:rsidR="007C14AD">
        <w:t xml:space="preserve"> other </w:t>
      </w:r>
      <w:r w:rsidR="00176DC3">
        <w:t>indicators.</w:t>
      </w:r>
    </w:p>
    <w:p w14:paraId="63864C97" w14:textId="77777777" w:rsidR="003914B9" w:rsidRDefault="003914B9" w:rsidP="007C14AD"/>
    <w:p w14:paraId="5982FB68" w14:textId="35259348" w:rsidR="007C14AD" w:rsidRPr="00BC3342" w:rsidRDefault="007958A0" w:rsidP="007C14AD">
      <w:pPr>
        <w:rPr>
          <w:lang w:eastAsia="zh-CN" w:bidi="th-TH"/>
        </w:rPr>
      </w:pPr>
      <w:r>
        <w:t xml:space="preserve">There are a number of </w:t>
      </w:r>
      <w:r w:rsidR="00655626">
        <w:t>definitions available for health outcomes (including PROMs</w:t>
      </w:r>
      <w:proofErr w:type="gramStart"/>
      <w:r w:rsidR="00655626">
        <w:t>)</w:t>
      </w:r>
      <w:r w:rsidR="001D3701" w:rsidRPr="001D3701">
        <w:rPr>
          <w:vertAlign w:val="superscript"/>
        </w:rPr>
        <w:t>3</w:t>
      </w:r>
      <w:proofErr w:type="gramEnd"/>
      <w:r w:rsidR="00360009">
        <w:t>;</w:t>
      </w:r>
      <w:r w:rsidR="007C14AD">
        <w:t xml:space="preserve"> </w:t>
      </w:r>
      <w:r>
        <w:rPr>
          <w:lang w:eastAsia="zh-CN" w:bidi="th-TH"/>
        </w:rPr>
        <w:t>i</w:t>
      </w:r>
      <w:r w:rsidR="007C14AD" w:rsidRPr="00BC3342">
        <w:rPr>
          <w:lang w:eastAsia="zh-CN" w:bidi="th-TH"/>
        </w:rPr>
        <w:t xml:space="preserve">n Australia the </w:t>
      </w:r>
      <w:r w:rsidR="007C14AD">
        <w:rPr>
          <w:lang w:eastAsia="zh-CN" w:bidi="th-TH"/>
        </w:rPr>
        <w:t xml:space="preserve">following </w:t>
      </w:r>
      <w:r w:rsidR="007C14AD" w:rsidRPr="00BC3342">
        <w:rPr>
          <w:lang w:eastAsia="zh-CN" w:bidi="th-TH"/>
        </w:rPr>
        <w:t>operational definition</w:t>
      </w:r>
      <w:r>
        <w:rPr>
          <w:lang w:eastAsia="zh-CN" w:bidi="th-TH"/>
        </w:rPr>
        <w:t xml:space="preserve"> </w:t>
      </w:r>
      <w:r w:rsidR="007C14AD">
        <w:rPr>
          <w:lang w:eastAsia="zh-CN" w:bidi="th-TH"/>
        </w:rPr>
        <w:t>is used</w:t>
      </w:r>
      <w:r w:rsidR="008C6811">
        <w:rPr>
          <w:lang w:eastAsia="zh-CN" w:bidi="th-TH"/>
        </w:rPr>
        <w:t>:</w:t>
      </w:r>
    </w:p>
    <w:p w14:paraId="10F3A032" w14:textId="6E94E8D1" w:rsidR="007C14AD" w:rsidRDefault="007C14AD" w:rsidP="001D3701">
      <w:pPr>
        <w:spacing w:before="240" w:after="240"/>
        <w:ind w:left="720"/>
        <w:rPr>
          <w:i/>
        </w:rPr>
      </w:pPr>
      <w:r w:rsidRPr="00BC3342">
        <w:rPr>
          <w:i/>
        </w:rPr>
        <w:t>A health outcome is a change in the health of an individual, or a group of people or population, which is wholly or partially attributable to an intervention or series of interventions.</w:t>
      </w:r>
      <w:r w:rsidR="001D3701" w:rsidRPr="001D3701">
        <w:rPr>
          <w:i/>
          <w:vertAlign w:val="superscript"/>
        </w:rPr>
        <w:t>9</w:t>
      </w:r>
    </w:p>
    <w:p w14:paraId="2AAF3A71" w14:textId="19223C44" w:rsidR="00FB62E8" w:rsidRDefault="00184805" w:rsidP="00FB62E8">
      <w:pPr>
        <w:pStyle w:val="Heading2"/>
        <w:rPr>
          <w:lang w:eastAsia="zh-CN" w:bidi="th-TH"/>
        </w:rPr>
      </w:pPr>
      <w:bookmarkStart w:id="46" w:name="_Toc464737425"/>
      <w:r>
        <w:rPr>
          <w:lang w:eastAsia="zh-CN" w:bidi="th-TH"/>
        </w:rPr>
        <w:t>Clinician-r</w:t>
      </w:r>
      <w:r w:rsidR="00E25E0D">
        <w:rPr>
          <w:lang w:eastAsia="zh-CN" w:bidi="th-TH"/>
        </w:rPr>
        <w:t>eported outcome measures</w:t>
      </w:r>
      <w:r>
        <w:rPr>
          <w:lang w:eastAsia="zh-CN" w:bidi="th-TH"/>
        </w:rPr>
        <w:t xml:space="preserve"> </w:t>
      </w:r>
      <w:r w:rsidR="00E25E0D">
        <w:rPr>
          <w:lang w:eastAsia="zh-CN" w:bidi="th-TH"/>
        </w:rPr>
        <w:t>and outcome-related performance indicators</w:t>
      </w:r>
      <w:bookmarkEnd w:id="46"/>
      <w:r>
        <w:rPr>
          <w:lang w:eastAsia="zh-CN" w:bidi="th-TH"/>
        </w:rPr>
        <w:t xml:space="preserve"> </w:t>
      </w:r>
    </w:p>
    <w:p w14:paraId="3FCCE651" w14:textId="3239E307" w:rsidR="003914B9" w:rsidRDefault="003914B9" w:rsidP="007C14AD">
      <w:pPr>
        <w:rPr>
          <w:lang w:eastAsia="zh-CN" w:bidi="th-TH"/>
        </w:rPr>
      </w:pPr>
      <w:r>
        <w:rPr>
          <w:lang w:eastAsia="zh-CN" w:bidi="th-TH"/>
        </w:rPr>
        <w:t>The three principal forms of health outcomes measurement (apart from PROMs) are: measures of physiological parameters (biomedical indicators); clinicians’ ratings of their patients’ health outcomes (to guide clinical treatment and care); and the routine collection of outcome-related indicators by healthcare organisations (to assess the organisation’s performance).</w:t>
      </w:r>
    </w:p>
    <w:p w14:paraId="7AE148AF" w14:textId="77777777" w:rsidR="003914B9" w:rsidRDefault="003914B9" w:rsidP="007C14AD">
      <w:pPr>
        <w:rPr>
          <w:lang w:eastAsia="zh-CN" w:bidi="th-TH"/>
        </w:rPr>
      </w:pPr>
    </w:p>
    <w:p w14:paraId="6D5568B7" w14:textId="71C743FB" w:rsidR="007C14AD" w:rsidRDefault="004B7D5A" w:rsidP="007C14AD">
      <w:r>
        <w:t>To help guide clinical practice decisions, a</w:t>
      </w:r>
      <w:r w:rsidR="007C14AD" w:rsidRPr="007E6D4A">
        <w:t xml:space="preserve"> range of standardised and validated measures of health status</w:t>
      </w:r>
      <w:r w:rsidR="001D3701">
        <w:t xml:space="preserve"> </w:t>
      </w:r>
      <w:r w:rsidR="003914B9">
        <w:t xml:space="preserve">and </w:t>
      </w:r>
      <w:r w:rsidR="007C14AD" w:rsidRPr="007E6D4A">
        <w:t>health</w:t>
      </w:r>
      <w:r w:rsidR="00431A17">
        <w:t>-</w:t>
      </w:r>
      <w:r w:rsidR="007C14AD" w:rsidRPr="007E6D4A">
        <w:t xml:space="preserve">related quality of life </w:t>
      </w:r>
      <w:r w:rsidR="001D3701">
        <w:t>(</w:t>
      </w:r>
      <w:proofErr w:type="spellStart"/>
      <w:r w:rsidR="001D3701">
        <w:t>HRQoL</w:t>
      </w:r>
      <w:proofErr w:type="spellEnd"/>
      <w:r w:rsidR="001D3701">
        <w:t xml:space="preserve">) </w:t>
      </w:r>
      <w:r w:rsidR="007C14AD" w:rsidRPr="007E6D4A">
        <w:t>can be used to assess the outcomes of treatment interventions.</w:t>
      </w:r>
      <w:r w:rsidR="007C14AD">
        <w:t xml:space="preserve"> These measures can be clinician</w:t>
      </w:r>
      <w:r w:rsidR="00655626">
        <w:t>-</w:t>
      </w:r>
      <w:r w:rsidR="007C14AD">
        <w:t xml:space="preserve">rated </w:t>
      </w:r>
      <w:r w:rsidR="00655626">
        <w:t xml:space="preserve">as part of standardised clinical assessment </w:t>
      </w:r>
      <w:r w:rsidR="007C14AD">
        <w:t>(for example</w:t>
      </w:r>
      <w:r w:rsidR="009C6687">
        <w:t>,</w:t>
      </w:r>
      <w:r w:rsidR="007C14AD">
        <w:t xml:space="preserve"> the Health of the Nation Outcome Scales</w:t>
      </w:r>
      <w:r w:rsidR="00F67A29" w:rsidRPr="00F67A29">
        <w:rPr>
          <w:vertAlign w:val="superscript"/>
        </w:rPr>
        <w:t>10</w:t>
      </w:r>
      <w:r w:rsidR="00F67A29">
        <w:t>)</w:t>
      </w:r>
      <w:r w:rsidR="00655626">
        <w:t>,</w:t>
      </w:r>
      <w:r w:rsidR="00F67A29">
        <w:t xml:space="preserve"> </w:t>
      </w:r>
      <w:r w:rsidR="007C14AD">
        <w:t>or</w:t>
      </w:r>
      <w:r w:rsidR="00655626">
        <w:t xml:space="preserve"> they can be</w:t>
      </w:r>
      <w:r w:rsidR="007C14AD">
        <w:t xml:space="preserve"> patient</w:t>
      </w:r>
      <w:r w:rsidR="00431A17">
        <w:t>-</w:t>
      </w:r>
      <w:r w:rsidR="007C14AD">
        <w:t xml:space="preserve">rated </w:t>
      </w:r>
      <w:r w:rsidR="00655626">
        <w:t>(</w:t>
      </w:r>
      <w:r w:rsidR="00505F6D">
        <w:t xml:space="preserve">see </w:t>
      </w:r>
      <w:r w:rsidR="00360009">
        <w:t>S</w:t>
      </w:r>
      <w:r w:rsidR="00505F6D">
        <w:t>ection 2.2 on PROMs below</w:t>
      </w:r>
      <w:r w:rsidR="00655626">
        <w:t>).</w:t>
      </w:r>
    </w:p>
    <w:p w14:paraId="009F2A6C" w14:textId="77777777" w:rsidR="007C14AD" w:rsidRDefault="007C14AD" w:rsidP="007C14AD"/>
    <w:p w14:paraId="129C7242" w14:textId="61C0FE70" w:rsidR="007C14AD" w:rsidRPr="00BC3342" w:rsidRDefault="004B7D5A" w:rsidP="007C14AD">
      <w:pPr>
        <w:rPr>
          <w:lang w:eastAsia="zh-CN" w:bidi="th-TH"/>
        </w:rPr>
      </w:pPr>
      <w:r>
        <w:rPr>
          <w:lang w:eastAsia="zh-CN" w:bidi="th-TH"/>
        </w:rPr>
        <w:t>W</w:t>
      </w:r>
      <w:r w:rsidR="007C14AD">
        <w:rPr>
          <w:lang w:eastAsia="zh-CN" w:bidi="th-TH"/>
        </w:rPr>
        <w:t>hen the purpose</w:t>
      </w:r>
      <w:r w:rsidR="007958A0">
        <w:rPr>
          <w:lang w:eastAsia="zh-CN" w:bidi="th-TH"/>
        </w:rPr>
        <w:t xml:space="preserve"> of measurement</w:t>
      </w:r>
      <w:r w:rsidR="007C14AD">
        <w:rPr>
          <w:lang w:eastAsia="zh-CN" w:bidi="th-TH"/>
        </w:rPr>
        <w:t xml:space="preserve"> is to gather information on health system or health service performance, </w:t>
      </w:r>
      <w:r w:rsidR="00655626">
        <w:rPr>
          <w:lang w:eastAsia="zh-CN" w:bidi="th-TH"/>
        </w:rPr>
        <w:t xml:space="preserve">a </w:t>
      </w:r>
      <w:r w:rsidR="007C14AD">
        <w:rPr>
          <w:lang w:eastAsia="zh-CN" w:bidi="th-TH"/>
        </w:rPr>
        <w:t>health outcome-related performance indicator</w:t>
      </w:r>
      <w:r w:rsidR="00655626">
        <w:rPr>
          <w:lang w:eastAsia="zh-CN" w:bidi="th-TH"/>
        </w:rPr>
        <w:t xml:space="preserve"> </w:t>
      </w:r>
      <w:r w:rsidR="007C14AD">
        <w:rPr>
          <w:lang w:eastAsia="zh-CN" w:bidi="th-TH"/>
        </w:rPr>
        <w:t>may be used</w:t>
      </w:r>
      <w:r w:rsidR="007958A0">
        <w:rPr>
          <w:lang w:eastAsia="zh-CN" w:bidi="th-TH"/>
        </w:rPr>
        <w:t xml:space="preserve">. </w:t>
      </w:r>
      <w:r w:rsidR="00655626">
        <w:rPr>
          <w:lang w:eastAsia="zh-CN" w:bidi="th-TH"/>
        </w:rPr>
        <w:t>This is:</w:t>
      </w:r>
    </w:p>
    <w:p w14:paraId="16D81AC8" w14:textId="43EDE7ED" w:rsidR="007C14AD" w:rsidRPr="00BC3342" w:rsidRDefault="007C14AD" w:rsidP="001D3701">
      <w:pPr>
        <w:spacing w:before="240" w:after="240"/>
        <w:ind w:left="720"/>
        <w:rPr>
          <w:i/>
        </w:rPr>
      </w:pPr>
      <w:r w:rsidRPr="00BC3342">
        <w:rPr>
          <w:i/>
        </w:rPr>
        <w:t>a statistic or other unit of information which reflects, directly or indirectly, the performance of a health and welfare intervention, facility, service or system in maintaining or increasing the well-being of its target population.</w:t>
      </w:r>
      <w:r w:rsidR="00F67A29" w:rsidRPr="00F67A29">
        <w:rPr>
          <w:i/>
          <w:vertAlign w:val="superscript"/>
        </w:rPr>
        <w:t>11</w:t>
      </w:r>
    </w:p>
    <w:p w14:paraId="1A1D1868" w14:textId="3D1AEB76" w:rsidR="004B7D5A" w:rsidRDefault="00E25E0D" w:rsidP="007C14AD">
      <w:r>
        <w:t xml:space="preserve">Some </w:t>
      </w:r>
      <w:r w:rsidR="007C14AD">
        <w:t>outcome-related performance indicators</w:t>
      </w:r>
      <w:r w:rsidR="00505F6D">
        <w:t xml:space="preserve"> are </w:t>
      </w:r>
      <w:r w:rsidR="00184805">
        <w:t xml:space="preserve">routinely </w:t>
      </w:r>
      <w:r w:rsidR="00505F6D">
        <w:t xml:space="preserve">collected by </w:t>
      </w:r>
      <w:r w:rsidR="003914B9">
        <w:t>a</w:t>
      </w:r>
      <w:r w:rsidR="00505F6D">
        <w:t xml:space="preserve"> healthcare organisation about patients. These indicators</w:t>
      </w:r>
      <w:r w:rsidR="007C14AD">
        <w:t xml:space="preserve"> include</w:t>
      </w:r>
      <w:r w:rsidR="004B7D5A">
        <w:t xml:space="preserve"> </w:t>
      </w:r>
      <w:r w:rsidR="007C14AD">
        <w:t>rate</w:t>
      </w:r>
      <w:r w:rsidR="004B7D5A">
        <w:t>s</w:t>
      </w:r>
      <w:r w:rsidR="007C14AD">
        <w:t xml:space="preserve"> of avoidable adverse events, hospital</w:t>
      </w:r>
      <w:r w:rsidR="004B7D5A">
        <w:t>-</w:t>
      </w:r>
      <w:r w:rsidR="007C14AD">
        <w:t>acquired infection rates, time to treatment</w:t>
      </w:r>
      <w:r w:rsidR="007958A0">
        <w:t xml:space="preserve"> </w:t>
      </w:r>
      <w:r w:rsidR="007C14AD">
        <w:t>and unplanned readmission rates.</w:t>
      </w:r>
      <w:r w:rsidR="007C14AD" w:rsidRPr="00C63318">
        <w:t xml:space="preserve"> </w:t>
      </w:r>
      <w:r w:rsidR="004B7D5A">
        <w:t>Such indicators are often used for national comparisons of hospital performance.</w:t>
      </w:r>
      <w:r w:rsidR="004B7D5A">
        <w:rPr>
          <w:lang w:eastAsia="zh-CN" w:bidi="th-TH"/>
        </w:rPr>
        <w:t xml:space="preserve"> They are useful to </w:t>
      </w:r>
      <w:r w:rsidR="00040900">
        <w:rPr>
          <w:lang w:eastAsia="zh-CN" w:bidi="th-TH"/>
        </w:rPr>
        <w:t>highlight problems with</w:t>
      </w:r>
      <w:r w:rsidR="007C14AD">
        <w:rPr>
          <w:lang w:eastAsia="zh-CN" w:bidi="th-TH"/>
        </w:rPr>
        <w:t xml:space="preserve"> processes</w:t>
      </w:r>
      <w:r w:rsidR="00040900">
        <w:rPr>
          <w:lang w:eastAsia="zh-CN" w:bidi="th-TH"/>
        </w:rPr>
        <w:t>, including variations in practice</w:t>
      </w:r>
      <w:r w:rsidR="007C14AD">
        <w:rPr>
          <w:lang w:eastAsia="zh-CN" w:bidi="th-TH"/>
        </w:rPr>
        <w:t xml:space="preserve">, </w:t>
      </w:r>
      <w:r w:rsidR="00040900">
        <w:rPr>
          <w:lang w:eastAsia="zh-CN" w:bidi="th-TH"/>
        </w:rPr>
        <w:t>and</w:t>
      </w:r>
      <w:r w:rsidR="007C14AD">
        <w:rPr>
          <w:lang w:eastAsia="zh-CN" w:bidi="th-TH"/>
        </w:rPr>
        <w:t xml:space="preserve"> are</w:t>
      </w:r>
      <w:r w:rsidR="00040900">
        <w:rPr>
          <w:lang w:eastAsia="zh-CN" w:bidi="th-TH"/>
        </w:rPr>
        <w:t xml:space="preserve"> sometimes</w:t>
      </w:r>
      <w:r w:rsidR="007C14AD">
        <w:rPr>
          <w:lang w:eastAsia="zh-CN" w:bidi="th-TH"/>
        </w:rPr>
        <w:t xml:space="preserve"> importa</w:t>
      </w:r>
      <w:r w:rsidR="00E12737">
        <w:rPr>
          <w:lang w:eastAsia="zh-CN" w:bidi="th-TH"/>
        </w:rPr>
        <w:t>nt predictors of outcomes (e.g.</w:t>
      </w:r>
      <w:r w:rsidR="007C14AD">
        <w:rPr>
          <w:lang w:eastAsia="zh-CN" w:bidi="th-TH"/>
        </w:rPr>
        <w:t xml:space="preserve"> </w:t>
      </w:r>
      <w:r w:rsidR="009D0E7C">
        <w:rPr>
          <w:lang w:eastAsia="zh-CN" w:bidi="th-TH"/>
        </w:rPr>
        <w:t xml:space="preserve">in many diseases, longer </w:t>
      </w:r>
      <w:r w:rsidR="007C14AD">
        <w:rPr>
          <w:lang w:eastAsia="zh-CN" w:bidi="th-TH"/>
        </w:rPr>
        <w:t>‘time to receive treatment’</w:t>
      </w:r>
      <w:r w:rsidR="009D0E7C">
        <w:rPr>
          <w:lang w:eastAsia="zh-CN" w:bidi="th-TH"/>
        </w:rPr>
        <w:t xml:space="preserve"> leads to worse clinical outcomes</w:t>
      </w:r>
      <w:r w:rsidR="007C14AD">
        <w:rPr>
          <w:lang w:eastAsia="zh-CN" w:bidi="th-TH"/>
        </w:rPr>
        <w:t>)</w:t>
      </w:r>
      <w:r w:rsidR="00040900">
        <w:rPr>
          <w:lang w:eastAsia="zh-CN" w:bidi="th-TH"/>
        </w:rPr>
        <w:t>.</w:t>
      </w:r>
      <w:r w:rsidR="009D0E7C">
        <w:rPr>
          <w:lang w:eastAsia="zh-CN" w:bidi="th-TH"/>
        </w:rPr>
        <w:t xml:space="preserve"> However,</w:t>
      </w:r>
      <w:r w:rsidR="004B7D5A">
        <w:rPr>
          <w:lang w:eastAsia="zh-CN" w:bidi="th-TH"/>
        </w:rPr>
        <w:t xml:space="preserve"> some of these performance</w:t>
      </w:r>
      <w:r w:rsidR="009D0E7C">
        <w:rPr>
          <w:lang w:eastAsia="zh-CN" w:bidi="th-TH"/>
        </w:rPr>
        <w:t xml:space="preserve"> indicators </w:t>
      </w:r>
      <w:r w:rsidR="007C14AD">
        <w:rPr>
          <w:lang w:eastAsia="zh-CN" w:bidi="th-TH"/>
        </w:rPr>
        <w:t xml:space="preserve">may be </w:t>
      </w:r>
      <w:r w:rsidR="009D0E7C">
        <w:rPr>
          <w:lang w:eastAsia="zh-CN" w:bidi="th-TH"/>
        </w:rPr>
        <w:t>susceptible</w:t>
      </w:r>
      <w:r w:rsidR="007C14AD">
        <w:rPr>
          <w:lang w:eastAsia="zh-CN" w:bidi="th-TH"/>
        </w:rPr>
        <w:t xml:space="preserve"> to influence by </w:t>
      </w:r>
      <w:r w:rsidR="00630755">
        <w:rPr>
          <w:lang w:eastAsia="zh-CN" w:bidi="th-TH"/>
        </w:rPr>
        <w:t>factors which are not under the control of the h</w:t>
      </w:r>
      <w:r w:rsidR="007958A0">
        <w:rPr>
          <w:lang w:eastAsia="zh-CN" w:bidi="th-TH"/>
        </w:rPr>
        <w:t>ealth service</w:t>
      </w:r>
      <w:r w:rsidR="007C14AD">
        <w:rPr>
          <w:lang w:eastAsia="zh-CN" w:bidi="th-TH"/>
        </w:rPr>
        <w:t>.</w:t>
      </w:r>
      <w:r w:rsidR="00F67A29" w:rsidRPr="00F67A29">
        <w:rPr>
          <w:vertAlign w:val="superscript"/>
          <w:lang w:eastAsia="zh-CN" w:bidi="th-TH"/>
        </w:rPr>
        <w:t>3</w:t>
      </w:r>
      <w:r w:rsidR="007C14AD" w:rsidRPr="006E26F4">
        <w:t xml:space="preserve"> </w:t>
      </w:r>
    </w:p>
    <w:p w14:paraId="5CB77511" w14:textId="7281F2AB" w:rsidR="006B4301" w:rsidRDefault="00E25E0D" w:rsidP="006B4301">
      <w:pPr>
        <w:pStyle w:val="Heading2"/>
        <w:rPr>
          <w:lang w:eastAsia="zh-CN" w:bidi="th-TH"/>
        </w:rPr>
      </w:pPr>
      <w:bookmarkStart w:id="47" w:name="_Toc464737426"/>
      <w:r>
        <w:rPr>
          <w:lang w:eastAsia="zh-CN" w:bidi="th-TH"/>
        </w:rPr>
        <w:t>Patient-</w:t>
      </w:r>
      <w:r w:rsidR="00F54764">
        <w:rPr>
          <w:lang w:eastAsia="zh-CN" w:bidi="th-TH"/>
        </w:rPr>
        <w:t>R</w:t>
      </w:r>
      <w:r>
        <w:rPr>
          <w:lang w:eastAsia="zh-CN" w:bidi="th-TH"/>
        </w:rPr>
        <w:t>eported Outcome Measures (</w:t>
      </w:r>
      <w:r w:rsidR="006B4301">
        <w:rPr>
          <w:lang w:eastAsia="zh-CN" w:bidi="th-TH"/>
        </w:rPr>
        <w:t>PROMs</w:t>
      </w:r>
      <w:r>
        <w:rPr>
          <w:lang w:eastAsia="zh-CN" w:bidi="th-TH"/>
        </w:rPr>
        <w:t>)</w:t>
      </w:r>
      <w:bookmarkEnd w:id="47"/>
    </w:p>
    <w:p w14:paraId="0D5EFFDB" w14:textId="33FBC6B2" w:rsidR="00157E86" w:rsidRDefault="006F26F6" w:rsidP="006B4301">
      <w:r>
        <w:t xml:space="preserve">PROMs </w:t>
      </w:r>
      <w:r w:rsidR="009D0E7C">
        <w:t>are</w:t>
      </w:r>
      <w:r w:rsidR="00157E86">
        <w:t xml:space="preserve"> tools</w:t>
      </w:r>
      <w:r w:rsidR="009D0E7C">
        <w:t xml:space="preserve"> for </w:t>
      </w:r>
      <w:r w:rsidR="00157E86">
        <w:t>capturing</w:t>
      </w:r>
      <w:r w:rsidR="009D0E7C">
        <w:t xml:space="preserve"> the patient’s perspective on the outcomes of their own treatment and care. They </w:t>
      </w:r>
      <w:r>
        <w:t>can be</w:t>
      </w:r>
      <w:r w:rsidR="00157E86">
        <w:t>:</w:t>
      </w:r>
    </w:p>
    <w:p w14:paraId="7848CB11" w14:textId="3759C4C8" w:rsidR="00157E86" w:rsidRDefault="00157E86" w:rsidP="00F54764">
      <w:pPr>
        <w:pStyle w:val="Bullets"/>
      </w:pPr>
      <w:r>
        <w:lastRenderedPageBreak/>
        <w:t>‘</w:t>
      </w:r>
      <w:r w:rsidR="006F26F6">
        <w:t>generic</w:t>
      </w:r>
      <w:r>
        <w:t>’</w:t>
      </w:r>
      <w:r w:rsidR="006F26F6">
        <w:t xml:space="preserve"> </w:t>
      </w:r>
      <w:r>
        <w:t>(</w:t>
      </w:r>
      <w:r w:rsidR="006F26F6">
        <w:t>measur</w:t>
      </w:r>
      <w:r>
        <w:t>ing</w:t>
      </w:r>
      <w:r w:rsidR="006F26F6">
        <w:t xml:space="preserve"> </w:t>
      </w:r>
      <w:r>
        <w:t xml:space="preserve">aspects of </w:t>
      </w:r>
      <w:r w:rsidR="006F26F6">
        <w:t>health status</w:t>
      </w:r>
      <w:r>
        <w:t xml:space="preserve"> and quality of life which are common to most patients);</w:t>
      </w:r>
      <w:r w:rsidR="006F26F6">
        <w:t xml:space="preserve"> </w:t>
      </w:r>
    </w:p>
    <w:p w14:paraId="5F6ABE32" w14:textId="09DEF51E" w:rsidR="00157E86" w:rsidRDefault="006F26F6" w:rsidP="00F54764">
      <w:pPr>
        <w:pStyle w:val="Bullets"/>
      </w:pPr>
      <w:r>
        <w:t>‘disease</w:t>
      </w:r>
      <w:r w:rsidR="00F67A29">
        <w:t>-</w:t>
      </w:r>
      <w:r>
        <w:t>specific’ (e.g. for a type of cancer)</w:t>
      </w:r>
      <w:r w:rsidR="00157E86">
        <w:t>;</w:t>
      </w:r>
      <w:r>
        <w:t xml:space="preserve"> or </w:t>
      </w:r>
    </w:p>
    <w:p w14:paraId="73032D9C" w14:textId="77777777" w:rsidR="00157E86" w:rsidRDefault="006F26F6" w:rsidP="00F54764">
      <w:pPr>
        <w:pStyle w:val="Bullets"/>
      </w:pPr>
      <w:r>
        <w:t>‘condition</w:t>
      </w:r>
      <w:r w:rsidR="00F67A29">
        <w:t>-</w:t>
      </w:r>
      <w:r>
        <w:t xml:space="preserve">specific’ (apply to a service sector such as rehabilitation or mental health services or a population segment such as the elderly). </w:t>
      </w:r>
    </w:p>
    <w:p w14:paraId="1299A360" w14:textId="77777777" w:rsidR="00157E86" w:rsidRDefault="00157E86" w:rsidP="00F54764">
      <w:pPr>
        <w:pStyle w:val="ListParagraph"/>
      </w:pPr>
    </w:p>
    <w:p w14:paraId="0512FBA0" w14:textId="45836637" w:rsidR="006B4301" w:rsidRDefault="006B4301" w:rsidP="00E126B2">
      <w:r>
        <w:t xml:space="preserve">There are thousands of disease-specific PROMs </w:t>
      </w:r>
      <w:r w:rsidR="004B5843">
        <w:t xml:space="preserve">but they </w:t>
      </w:r>
      <w:r w:rsidR="001D30FD">
        <w:t>can only be completed by those with the disease concerned</w:t>
      </w:r>
      <w:r w:rsidR="00890265">
        <w:t xml:space="preserve">. The </w:t>
      </w:r>
      <w:r>
        <w:t xml:space="preserve">advantage of generic PROMs is that they allow comparison </w:t>
      </w:r>
      <w:r w:rsidR="009D0E7C">
        <w:t xml:space="preserve">of outcomes </w:t>
      </w:r>
      <w:r>
        <w:t>across conditions</w:t>
      </w:r>
      <w:r w:rsidR="008D2064">
        <w:t>.</w:t>
      </w:r>
      <w:r w:rsidR="00F67A29" w:rsidRPr="00E126B2">
        <w:rPr>
          <w:vertAlign w:val="superscript"/>
        </w:rPr>
        <w:t>6</w:t>
      </w:r>
      <w:r w:rsidR="00F54764">
        <w:t xml:space="preserve"> </w:t>
      </w:r>
      <w:proofErr w:type="gramStart"/>
      <w:r w:rsidR="004B5843">
        <w:t>When</w:t>
      </w:r>
      <w:proofErr w:type="gramEnd"/>
      <w:r w:rsidR="004B5843">
        <w:t xml:space="preserve"> used together, generic and disease-specific PROMs can provide complementary information</w:t>
      </w:r>
      <w:r>
        <w:t>.</w:t>
      </w:r>
    </w:p>
    <w:p w14:paraId="444BD28F" w14:textId="77777777" w:rsidR="006B4301" w:rsidRDefault="006B4301" w:rsidP="006B4301">
      <w:pPr>
        <w:pStyle w:val="Heading3"/>
        <w:rPr>
          <w:lang w:eastAsia="zh-CN" w:bidi="th-TH"/>
        </w:rPr>
      </w:pPr>
      <w:bookmarkStart w:id="48" w:name="_Ref464567549"/>
      <w:r>
        <w:rPr>
          <w:lang w:eastAsia="zh-CN" w:bidi="th-TH"/>
        </w:rPr>
        <w:t>Generic PROMs</w:t>
      </w:r>
      <w:bookmarkEnd w:id="48"/>
    </w:p>
    <w:p w14:paraId="2EBD6410" w14:textId="241B7ED9" w:rsidR="00D863B3" w:rsidRDefault="006B4301" w:rsidP="006B4301">
      <w:pPr>
        <w:rPr>
          <w:lang w:eastAsia="zh-CN" w:bidi="th-TH"/>
        </w:rPr>
      </w:pPr>
      <w:r>
        <w:rPr>
          <w:lang w:eastAsia="zh-CN" w:bidi="th-TH"/>
        </w:rPr>
        <w:t xml:space="preserve">Generic PROMs measure single aspects of health (e.g. pain) or cover multiple dimensions of health status. These multi-dimensional </w:t>
      </w:r>
      <w:r w:rsidR="000E61EE">
        <w:rPr>
          <w:lang w:eastAsia="zh-CN" w:bidi="th-TH"/>
        </w:rPr>
        <w:t xml:space="preserve">questionnaires </w:t>
      </w:r>
      <w:r>
        <w:rPr>
          <w:lang w:eastAsia="zh-CN" w:bidi="th-TH"/>
        </w:rPr>
        <w:t>generally include</w:t>
      </w:r>
      <w:r w:rsidRPr="00BC3342">
        <w:rPr>
          <w:lang w:eastAsia="zh-CN" w:bidi="th-TH"/>
        </w:rPr>
        <w:t xml:space="preserve"> items on physical functioning, role functioning,</w:t>
      </w:r>
      <w:r w:rsidR="00C34AF5">
        <w:rPr>
          <w:lang w:eastAsia="zh-CN" w:bidi="th-TH"/>
        </w:rPr>
        <w:t xml:space="preserve"> psychological symptoms</w:t>
      </w:r>
      <w:r w:rsidRPr="00BC3342">
        <w:rPr>
          <w:lang w:eastAsia="zh-CN" w:bidi="th-TH"/>
        </w:rPr>
        <w:t xml:space="preserve"> </w:t>
      </w:r>
      <w:r>
        <w:rPr>
          <w:lang w:eastAsia="zh-CN" w:bidi="th-TH"/>
        </w:rPr>
        <w:t xml:space="preserve">and pain. Some extend to </w:t>
      </w:r>
      <w:r w:rsidRPr="00BC3342">
        <w:rPr>
          <w:lang w:eastAsia="zh-CN" w:bidi="th-TH"/>
        </w:rPr>
        <w:t xml:space="preserve">additional domains such as sleep, social </w:t>
      </w:r>
      <w:r>
        <w:rPr>
          <w:lang w:eastAsia="zh-CN" w:bidi="th-TH"/>
        </w:rPr>
        <w:t xml:space="preserve">functioning </w:t>
      </w:r>
      <w:r w:rsidRPr="00BC3342">
        <w:rPr>
          <w:lang w:eastAsia="zh-CN" w:bidi="th-TH"/>
        </w:rPr>
        <w:t>and sexual functioning.</w:t>
      </w:r>
      <w:r w:rsidR="00F67A29" w:rsidRPr="00F67A29">
        <w:rPr>
          <w:vertAlign w:val="superscript"/>
          <w:lang w:eastAsia="zh-CN" w:bidi="th-TH"/>
        </w:rPr>
        <w:t>3</w:t>
      </w:r>
      <w:r>
        <w:rPr>
          <w:lang w:eastAsia="zh-CN" w:bidi="th-TH"/>
        </w:rPr>
        <w:t xml:space="preserve"> </w:t>
      </w:r>
      <w:proofErr w:type="gramStart"/>
      <w:r>
        <w:rPr>
          <w:lang w:eastAsia="zh-CN" w:bidi="th-TH"/>
        </w:rPr>
        <w:t>Widely</w:t>
      </w:r>
      <w:proofErr w:type="gramEnd"/>
      <w:r>
        <w:rPr>
          <w:lang w:eastAsia="zh-CN" w:bidi="th-TH"/>
        </w:rPr>
        <w:t xml:space="preserve"> used examples of generic, multi-dimensional PROMs are the</w:t>
      </w:r>
      <w:r w:rsidR="00D863B3">
        <w:rPr>
          <w:lang w:eastAsia="zh-CN" w:bidi="th-TH"/>
        </w:rPr>
        <w:t>:</w:t>
      </w:r>
    </w:p>
    <w:p w14:paraId="2CB6E4B6" w14:textId="76F1B258" w:rsidR="00D863B3" w:rsidRDefault="005A4F69" w:rsidP="00F54764">
      <w:pPr>
        <w:pStyle w:val="Bullets"/>
        <w:rPr>
          <w:lang w:eastAsia="zh-CN" w:bidi="th-TH"/>
        </w:rPr>
      </w:pPr>
      <w:r>
        <w:rPr>
          <w:lang w:eastAsia="zh-CN" w:bidi="th-TH"/>
        </w:rPr>
        <w:t>Short Form</w:t>
      </w:r>
      <w:r w:rsidR="006B4301" w:rsidRPr="00BC3342">
        <w:rPr>
          <w:lang w:eastAsia="zh-CN" w:bidi="th-TH"/>
        </w:rPr>
        <w:t>-36 (</w:t>
      </w:r>
      <w:r w:rsidR="006F26F6">
        <w:rPr>
          <w:lang w:eastAsia="zh-CN" w:bidi="th-TH"/>
        </w:rPr>
        <w:t>SF-36</w:t>
      </w:r>
      <w:r w:rsidR="005960DA">
        <w:rPr>
          <w:lang w:eastAsia="zh-CN" w:bidi="th-TH"/>
        </w:rPr>
        <w:t>)</w:t>
      </w:r>
      <w:r w:rsidR="005960DA" w:rsidRPr="00E126B2">
        <w:rPr>
          <w:vertAlign w:val="superscript"/>
          <w:lang w:eastAsia="zh-CN" w:bidi="th-TH"/>
        </w:rPr>
        <w:t>15</w:t>
      </w:r>
    </w:p>
    <w:p w14:paraId="2BAAAB69" w14:textId="764AB9BB" w:rsidR="00D863B3" w:rsidRDefault="006B4301" w:rsidP="00F54764">
      <w:pPr>
        <w:pStyle w:val="Bullets"/>
        <w:rPr>
          <w:lang w:eastAsia="zh-CN" w:bidi="th-TH"/>
        </w:rPr>
      </w:pPr>
      <w:r>
        <w:rPr>
          <w:lang w:eastAsia="zh-CN" w:bidi="th-TH"/>
        </w:rPr>
        <w:t>SF-12</w:t>
      </w:r>
      <w:r w:rsidR="005960DA" w:rsidRPr="00E126B2">
        <w:rPr>
          <w:vertAlign w:val="superscript"/>
          <w:lang w:eastAsia="zh-CN" w:bidi="th-TH"/>
        </w:rPr>
        <w:t>16</w:t>
      </w:r>
    </w:p>
    <w:p w14:paraId="0DC19DF3" w14:textId="22A4994F" w:rsidR="00D863B3" w:rsidRDefault="006B4301" w:rsidP="00F54764">
      <w:pPr>
        <w:pStyle w:val="Bullets"/>
        <w:rPr>
          <w:lang w:eastAsia="zh-CN" w:bidi="th-TH"/>
        </w:rPr>
      </w:pPr>
      <w:r w:rsidRPr="00BC3342">
        <w:rPr>
          <w:lang w:eastAsia="zh-CN" w:bidi="th-TH"/>
        </w:rPr>
        <w:t>Nottingham Health Profile</w:t>
      </w:r>
      <w:r w:rsidR="005960DA" w:rsidRPr="00E126B2">
        <w:rPr>
          <w:vertAlign w:val="superscript"/>
          <w:lang w:eastAsia="zh-CN" w:bidi="th-TH"/>
        </w:rPr>
        <w:t>17</w:t>
      </w:r>
      <w:r w:rsidRPr="00BC3342">
        <w:rPr>
          <w:lang w:eastAsia="zh-CN" w:bidi="th-TH"/>
        </w:rPr>
        <w:t xml:space="preserve"> </w:t>
      </w:r>
    </w:p>
    <w:p w14:paraId="2A16AAF0" w14:textId="1F9A4338" w:rsidR="00D863B3" w:rsidRDefault="006B4301" w:rsidP="00F54764">
      <w:pPr>
        <w:pStyle w:val="Bullets"/>
        <w:rPr>
          <w:lang w:eastAsia="zh-CN" w:bidi="th-TH"/>
        </w:rPr>
      </w:pPr>
      <w:r w:rsidRPr="00BC3342">
        <w:rPr>
          <w:lang w:eastAsia="zh-CN" w:bidi="th-TH"/>
        </w:rPr>
        <w:t>Sickness Impact Profile</w:t>
      </w:r>
      <w:r w:rsidR="005960DA" w:rsidRPr="00E126B2">
        <w:rPr>
          <w:vertAlign w:val="superscript"/>
          <w:lang w:eastAsia="zh-CN" w:bidi="th-TH"/>
        </w:rPr>
        <w:t>18</w:t>
      </w:r>
      <w:r w:rsidRPr="00BC3342">
        <w:rPr>
          <w:lang w:eastAsia="zh-CN" w:bidi="th-TH"/>
        </w:rPr>
        <w:t xml:space="preserve"> </w:t>
      </w:r>
    </w:p>
    <w:p w14:paraId="566858DF" w14:textId="0D95360E" w:rsidR="00D863B3" w:rsidRDefault="006B4301" w:rsidP="00F54764">
      <w:pPr>
        <w:pStyle w:val="Bullets"/>
        <w:rPr>
          <w:lang w:eastAsia="zh-CN" w:bidi="th-TH"/>
        </w:rPr>
      </w:pPr>
      <w:r w:rsidRPr="00BC3342">
        <w:rPr>
          <w:lang w:eastAsia="zh-CN" w:bidi="th-TH"/>
        </w:rPr>
        <w:t>WHOQOL-Bref</w:t>
      </w:r>
      <w:r w:rsidR="005960DA" w:rsidRPr="00E126B2">
        <w:rPr>
          <w:vertAlign w:val="superscript"/>
          <w:lang w:eastAsia="zh-CN" w:bidi="th-TH"/>
        </w:rPr>
        <w:t>19</w:t>
      </w:r>
      <w:r w:rsidR="00457F34">
        <w:rPr>
          <w:lang w:eastAsia="zh-CN" w:bidi="th-TH"/>
        </w:rPr>
        <w:t>.</w:t>
      </w:r>
    </w:p>
    <w:p w14:paraId="5CF519FB" w14:textId="77777777" w:rsidR="008D2064" w:rsidRDefault="008D2064" w:rsidP="008D2064">
      <w:pPr>
        <w:rPr>
          <w:lang w:eastAsia="zh-CN" w:bidi="th-TH"/>
        </w:rPr>
      </w:pPr>
    </w:p>
    <w:p w14:paraId="1173EE09" w14:textId="77777777" w:rsidR="008D2064" w:rsidRPr="008D2064" w:rsidRDefault="006B4301" w:rsidP="008D2064">
      <w:pPr>
        <w:rPr>
          <w:lang w:eastAsia="zh-CN" w:bidi="th-TH"/>
        </w:rPr>
      </w:pPr>
      <w:r>
        <w:rPr>
          <w:lang w:eastAsia="zh-CN" w:bidi="th-TH"/>
        </w:rPr>
        <w:t xml:space="preserve">McDowell provides reviews of many of </w:t>
      </w:r>
      <w:proofErr w:type="gramStart"/>
      <w:r>
        <w:rPr>
          <w:lang w:eastAsia="zh-CN" w:bidi="th-TH"/>
        </w:rPr>
        <w:t>these</w:t>
      </w:r>
      <w:proofErr w:type="gramEnd"/>
      <w:r>
        <w:rPr>
          <w:lang w:eastAsia="zh-CN" w:bidi="th-TH"/>
        </w:rPr>
        <w:t xml:space="preserve"> instruments.</w:t>
      </w:r>
      <w:r w:rsidR="005960DA" w:rsidRPr="00E126B2">
        <w:rPr>
          <w:vertAlign w:val="superscript"/>
          <w:lang w:eastAsia="zh-CN" w:bidi="th-TH"/>
        </w:rPr>
        <w:t>20</w:t>
      </w:r>
    </w:p>
    <w:p w14:paraId="62AAC0D7" w14:textId="77777777" w:rsidR="008D2064" w:rsidRPr="008D2064" w:rsidRDefault="008D2064" w:rsidP="008D2064">
      <w:pPr>
        <w:rPr>
          <w:lang w:eastAsia="zh-CN" w:bidi="th-TH"/>
        </w:rPr>
      </w:pPr>
    </w:p>
    <w:p w14:paraId="40FCDF70" w14:textId="5C4BAFBC" w:rsidR="006B4301" w:rsidRPr="00BC3342" w:rsidRDefault="006B4301" w:rsidP="008D2064">
      <w:pPr>
        <w:rPr>
          <w:lang w:eastAsia="zh-CN" w:bidi="th-TH"/>
        </w:rPr>
      </w:pPr>
      <w:r>
        <w:rPr>
          <w:lang w:eastAsia="zh-CN" w:bidi="th-TH"/>
        </w:rPr>
        <w:t>Recently</w:t>
      </w:r>
      <w:r w:rsidR="004B5843">
        <w:rPr>
          <w:lang w:eastAsia="zh-CN" w:bidi="th-TH"/>
        </w:rPr>
        <w:t>,</w:t>
      </w:r>
      <w:r>
        <w:rPr>
          <w:lang w:eastAsia="zh-CN" w:bidi="th-TH"/>
        </w:rPr>
        <w:t xml:space="preserve"> a new generic measure, the PROMIS (</w:t>
      </w:r>
      <w:r w:rsidRPr="00332AA3">
        <w:rPr>
          <w:lang w:eastAsia="zh-CN" w:bidi="th-TH"/>
        </w:rPr>
        <w:t>Patient</w:t>
      </w:r>
      <w:r w:rsidR="005960DA">
        <w:rPr>
          <w:lang w:eastAsia="zh-CN" w:bidi="th-TH"/>
        </w:rPr>
        <w:t>-</w:t>
      </w:r>
      <w:r w:rsidRPr="00332AA3">
        <w:rPr>
          <w:lang w:eastAsia="zh-CN" w:bidi="th-TH"/>
        </w:rPr>
        <w:t>Reported Outcome</w:t>
      </w:r>
      <w:r>
        <w:rPr>
          <w:lang w:eastAsia="zh-CN" w:bidi="th-TH"/>
        </w:rPr>
        <w:t>s</w:t>
      </w:r>
      <w:r w:rsidRPr="00332AA3">
        <w:rPr>
          <w:lang w:eastAsia="zh-CN" w:bidi="th-TH"/>
        </w:rPr>
        <w:t xml:space="preserve"> Measurement </w:t>
      </w:r>
      <w:r w:rsidR="005960DA">
        <w:rPr>
          <w:lang w:eastAsia="zh-CN" w:bidi="th-TH"/>
        </w:rPr>
        <w:t xml:space="preserve">Information </w:t>
      </w:r>
      <w:r w:rsidRPr="00332AA3">
        <w:rPr>
          <w:lang w:eastAsia="zh-CN" w:bidi="th-TH"/>
        </w:rPr>
        <w:t>System</w:t>
      </w:r>
      <w:r>
        <w:rPr>
          <w:lang w:eastAsia="zh-CN" w:bidi="th-TH"/>
        </w:rPr>
        <w:t>) Global Health</w:t>
      </w:r>
      <w:r w:rsidR="000E61EE">
        <w:rPr>
          <w:lang w:eastAsia="zh-CN" w:bidi="th-TH"/>
        </w:rPr>
        <w:t>-10</w:t>
      </w:r>
      <w:r>
        <w:rPr>
          <w:lang w:eastAsia="zh-CN" w:bidi="th-TH"/>
        </w:rPr>
        <w:t xml:space="preserve"> scale has </w:t>
      </w:r>
      <w:r w:rsidR="00D863B3">
        <w:rPr>
          <w:lang w:eastAsia="zh-CN" w:bidi="th-TH"/>
        </w:rPr>
        <w:t>emerged. This has been developed</w:t>
      </w:r>
      <w:r>
        <w:rPr>
          <w:lang w:eastAsia="zh-CN" w:bidi="th-TH"/>
        </w:rPr>
        <w:t xml:space="preserve"> using both classical test theory and modern psychometric methods (e.g. item response theory, IRT). Approaches such as IRT </w:t>
      </w:r>
      <w:r>
        <w:t>can be used to refine measures and to make them suitable for computerised adaptive testing.</w:t>
      </w:r>
      <w:r w:rsidR="00426547" w:rsidRPr="00426547">
        <w:rPr>
          <w:vertAlign w:val="superscript"/>
        </w:rPr>
        <w:t>21</w:t>
      </w:r>
      <w:proofErr w:type="gramStart"/>
      <w:r w:rsidR="00426547" w:rsidRPr="00426547">
        <w:rPr>
          <w:vertAlign w:val="superscript"/>
        </w:rPr>
        <w:t>,22</w:t>
      </w:r>
      <w:proofErr w:type="gramEnd"/>
      <w:r>
        <w:t xml:space="preserve"> </w:t>
      </w:r>
      <w:r w:rsidR="00890265">
        <w:t>Computer</w:t>
      </w:r>
      <w:r w:rsidR="000E61EE">
        <w:t>ised</w:t>
      </w:r>
      <w:r w:rsidR="00890265">
        <w:t xml:space="preserve"> adaptive testing</w:t>
      </w:r>
      <w:r w:rsidR="00D863B3">
        <w:t xml:space="preserve"> (CAT)</w:t>
      </w:r>
      <w:r w:rsidR="00890265">
        <w:t xml:space="preserve"> is a method of administering a </w:t>
      </w:r>
      <w:r w:rsidR="000E61EE">
        <w:t>questionnaire which minimises the time and effort required of respondents.</w:t>
      </w:r>
      <w:r>
        <w:t xml:space="preserve"> </w:t>
      </w:r>
      <w:r w:rsidR="000E61EE">
        <w:t>P</w:t>
      </w:r>
      <w:r>
        <w:t xml:space="preserve">atients are </w:t>
      </w:r>
      <w:r w:rsidR="00890265">
        <w:t>only required to answer the</w:t>
      </w:r>
      <w:r>
        <w:t xml:space="preserve"> minimum number of </w:t>
      </w:r>
      <w:r w:rsidR="000E61EE">
        <w:t xml:space="preserve">questions </w:t>
      </w:r>
      <w:r>
        <w:t>that are necessary, through statistical inference, to determine their final score</w:t>
      </w:r>
      <w:r w:rsidR="00890265">
        <w:t xml:space="preserve">. </w:t>
      </w:r>
      <w:r w:rsidR="000E61EE">
        <w:t xml:space="preserve">Being available </w:t>
      </w:r>
      <w:r w:rsidR="00D863B3">
        <w:t xml:space="preserve">in both CAT and </w:t>
      </w:r>
      <w:r w:rsidR="000E61EE">
        <w:t xml:space="preserve">traditional paper and pencil versions, the </w:t>
      </w:r>
      <w:r>
        <w:t>PROMIS measures are a useful development.</w:t>
      </w:r>
      <w:r>
        <w:rPr>
          <w:lang w:eastAsia="zh-CN" w:bidi="th-TH"/>
        </w:rPr>
        <w:t xml:space="preserve"> However, as the Global Health-10 instrument has only been recently released</w:t>
      </w:r>
      <w:r w:rsidR="000E61EE">
        <w:rPr>
          <w:lang w:eastAsia="zh-CN" w:bidi="th-TH"/>
        </w:rPr>
        <w:t>,</w:t>
      </w:r>
      <w:r>
        <w:rPr>
          <w:lang w:eastAsia="zh-CN" w:bidi="th-TH"/>
        </w:rPr>
        <w:t xml:space="preserve"> there </w:t>
      </w:r>
      <w:r w:rsidR="000E61EE">
        <w:rPr>
          <w:lang w:eastAsia="zh-CN" w:bidi="th-TH"/>
        </w:rPr>
        <w:t>is</w:t>
      </w:r>
      <w:r>
        <w:rPr>
          <w:lang w:eastAsia="zh-CN" w:bidi="th-TH"/>
        </w:rPr>
        <w:t xml:space="preserve"> less data available </w:t>
      </w:r>
      <w:r w:rsidR="000E61EE">
        <w:rPr>
          <w:lang w:eastAsia="zh-CN" w:bidi="th-TH"/>
        </w:rPr>
        <w:t>about</w:t>
      </w:r>
      <w:r>
        <w:rPr>
          <w:lang w:eastAsia="zh-CN" w:bidi="th-TH"/>
        </w:rPr>
        <w:t xml:space="preserve"> the validation of this measure than for the more established generic measures.</w:t>
      </w:r>
      <w:r w:rsidR="00426547" w:rsidRPr="00426547">
        <w:rPr>
          <w:vertAlign w:val="superscript"/>
          <w:lang w:eastAsia="zh-CN" w:bidi="th-TH"/>
        </w:rPr>
        <w:t>3</w:t>
      </w:r>
    </w:p>
    <w:p w14:paraId="4014A2FB" w14:textId="77777777" w:rsidR="006B4301" w:rsidRPr="008D2064" w:rsidRDefault="006B4301" w:rsidP="008D2064">
      <w:pPr>
        <w:rPr>
          <w:lang w:eastAsia="zh-CN" w:bidi="th-TH"/>
        </w:rPr>
      </w:pPr>
    </w:p>
    <w:p w14:paraId="0C33988C" w14:textId="414B2B67" w:rsidR="00D2015B" w:rsidRPr="00EB6E67" w:rsidRDefault="006B4301" w:rsidP="00EB6E67">
      <w:pPr>
        <w:rPr>
          <w:lang w:eastAsia="zh-CN" w:bidi="th-TH"/>
        </w:rPr>
      </w:pPr>
      <w:r w:rsidRPr="00EB6E67">
        <w:rPr>
          <w:lang w:eastAsia="zh-CN" w:bidi="th-TH"/>
        </w:rPr>
        <w:t xml:space="preserve">If </w:t>
      </w:r>
      <w:r w:rsidR="00D863B3">
        <w:rPr>
          <w:lang w:eastAsia="zh-CN" w:bidi="th-TH"/>
        </w:rPr>
        <w:t xml:space="preserve">the goal </w:t>
      </w:r>
      <w:r w:rsidR="004B5843">
        <w:rPr>
          <w:lang w:eastAsia="zh-CN" w:bidi="th-TH"/>
        </w:rPr>
        <w:t xml:space="preserve">of using a generic PROM </w:t>
      </w:r>
      <w:r w:rsidR="00D863B3">
        <w:rPr>
          <w:lang w:eastAsia="zh-CN" w:bidi="th-TH"/>
        </w:rPr>
        <w:t>is to</w:t>
      </w:r>
      <w:r w:rsidRPr="00EB6E67">
        <w:rPr>
          <w:lang w:eastAsia="zh-CN" w:bidi="th-TH"/>
        </w:rPr>
        <w:t xml:space="preserve"> estimate relative costs and benefits of </w:t>
      </w:r>
      <w:r w:rsidR="00D863B3">
        <w:rPr>
          <w:lang w:eastAsia="zh-CN" w:bidi="th-TH"/>
        </w:rPr>
        <w:t xml:space="preserve">different </w:t>
      </w:r>
      <w:r w:rsidRPr="00EB6E67">
        <w:rPr>
          <w:lang w:eastAsia="zh-CN" w:bidi="th-TH"/>
        </w:rPr>
        <w:t>treatments</w:t>
      </w:r>
      <w:r w:rsidR="00C34AF5">
        <w:rPr>
          <w:lang w:eastAsia="zh-CN" w:bidi="th-TH"/>
        </w:rPr>
        <w:t xml:space="preserve">, </w:t>
      </w:r>
      <w:r w:rsidRPr="00EB6E67">
        <w:rPr>
          <w:lang w:eastAsia="zh-CN" w:bidi="th-TH"/>
        </w:rPr>
        <w:t>as in comparative effectiveness research, a range of multi-dimensional indices (also known as multi-attribute utility</w:t>
      </w:r>
      <w:r w:rsidR="00C34AF5">
        <w:rPr>
          <w:lang w:eastAsia="zh-CN" w:bidi="th-TH"/>
        </w:rPr>
        <w:t xml:space="preserve"> measures</w:t>
      </w:r>
      <w:r w:rsidRPr="00EB6E67">
        <w:rPr>
          <w:lang w:eastAsia="zh-CN" w:bidi="th-TH"/>
        </w:rPr>
        <w:t>) are available.</w:t>
      </w:r>
      <w:r w:rsidR="003E6C2F" w:rsidRPr="00EB6E67">
        <w:rPr>
          <w:vertAlign w:val="superscript"/>
          <w:lang w:eastAsia="zh-CN" w:bidi="th-TH"/>
        </w:rPr>
        <w:t>3</w:t>
      </w:r>
      <w:r w:rsidRPr="00EB6E67">
        <w:rPr>
          <w:lang w:eastAsia="zh-CN" w:bidi="th-TH"/>
        </w:rPr>
        <w:t xml:space="preserve"> </w:t>
      </w:r>
      <w:proofErr w:type="gramStart"/>
      <w:r w:rsidRPr="00EB6E67">
        <w:rPr>
          <w:lang w:eastAsia="zh-CN" w:bidi="th-TH"/>
        </w:rPr>
        <w:t>These</w:t>
      </w:r>
      <w:proofErr w:type="gramEnd"/>
      <w:r w:rsidRPr="00EB6E67">
        <w:rPr>
          <w:lang w:eastAsia="zh-CN" w:bidi="th-TH"/>
        </w:rPr>
        <w:t xml:space="preserve"> are </w:t>
      </w:r>
      <w:r w:rsidR="00C34AF5" w:rsidRPr="00C34AF5">
        <w:rPr>
          <w:lang w:eastAsia="zh-CN" w:bidi="th-TH"/>
        </w:rPr>
        <w:t xml:space="preserve">short </w:t>
      </w:r>
      <w:r w:rsidR="00C34AF5">
        <w:rPr>
          <w:lang w:eastAsia="zh-CN" w:bidi="th-TH"/>
        </w:rPr>
        <w:t>health questionnaires</w:t>
      </w:r>
      <w:r w:rsidR="00C34AF5" w:rsidRPr="00C34AF5">
        <w:rPr>
          <w:lang w:eastAsia="zh-CN" w:bidi="th-TH"/>
        </w:rPr>
        <w:t xml:space="preserve"> designed to generate a single index value for </w:t>
      </w:r>
      <w:r w:rsidR="00C34AF5">
        <w:rPr>
          <w:lang w:eastAsia="zh-CN" w:bidi="th-TH"/>
        </w:rPr>
        <w:t>the health state being measured. This</w:t>
      </w:r>
      <w:r w:rsidRPr="00EB6E67">
        <w:rPr>
          <w:lang w:eastAsia="zh-CN" w:bidi="th-TH"/>
        </w:rPr>
        <w:t xml:space="preserve"> single index or number</w:t>
      </w:r>
      <w:r w:rsidR="00C34AF5">
        <w:rPr>
          <w:lang w:eastAsia="zh-CN" w:bidi="th-TH"/>
        </w:rPr>
        <w:t xml:space="preserve"> can then be used to</w:t>
      </w:r>
      <w:r w:rsidRPr="00EB6E67">
        <w:rPr>
          <w:lang w:eastAsia="zh-CN" w:bidi="th-TH"/>
        </w:rPr>
        <w:t xml:space="preserve"> derive Quality</w:t>
      </w:r>
      <w:r w:rsidR="003205CC" w:rsidRPr="00EB6E67">
        <w:rPr>
          <w:lang w:eastAsia="zh-CN" w:bidi="th-TH"/>
        </w:rPr>
        <w:t>-</w:t>
      </w:r>
      <w:r w:rsidRPr="00EB6E67">
        <w:rPr>
          <w:lang w:eastAsia="zh-CN" w:bidi="th-TH"/>
        </w:rPr>
        <w:t>Adjusted Life Years</w:t>
      </w:r>
      <w:r w:rsidR="003205CC" w:rsidRPr="00EB6E67">
        <w:rPr>
          <w:lang w:eastAsia="zh-CN" w:bidi="th-TH"/>
        </w:rPr>
        <w:t xml:space="preserve"> (QALYs)</w:t>
      </w:r>
      <w:r w:rsidRPr="00EB6E67">
        <w:rPr>
          <w:lang w:eastAsia="zh-CN" w:bidi="th-TH"/>
        </w:rPr>
        <w:t xml:space="preserve"> with which costs data can be associated</w:t>
      </w:r>
      <w:r w:rsidR="0060037F" w:rsidRPr="00EB6E67">
        <w:rPr>
          <w:lang w:eastAsia="zh-CN" w:bidi="th-TH"/>
        </w:rPr>
        <w:t xml:space="preserve"> (see Section 2.3 below)</w:t>
      </w:r>
      <w:r w:rsidRPr="00EB6E67">
        <w:rPr>
          <w:lang w:eastAsia="zh-CN" w:bidi="th-TH"/>
        </w:rPr>
        <w:t xml:space="preserve">. Some commonly used measures </w:t>
      </w:r>
      <w:r w:rsidR="00D863B3">
        <w:rPr>
          <w:lang w:eastAsia="zh-CN" w:bidi="th-TH"/>
        </w:rPr>
        <w:t xml:space="preserve">of this type </w:t>
      </w:r>
      <w:r w:rsidRPr="00EB6E67">
        <w:rPr>
          <w:lang w:eastAsia="zh-CN" w:bidi="th-TH"/>
        </w:rPr>
        <w:t>are</w:t>
      </w:r>
      <w:r w:rsidR="00D2015B" w:rsidRPr="00EB6E67">
        <w:rPr>
          <w:lang w:eastAsia="zh-CN" w:bidi="th-TH"/>
        </w:rPr>
        <w:t xml:space="preserve"> the:</w:t>
      </w:r>
    </w:p>
    <w:p w14:paraId="00309CC4" w14:textId="2348E23D" w:rsidR="00D2015B" w:rsidRPr="00D2015B" w:rsidRDefault="006B4301" w:rsidP="00D2015B">
      <w:pPr>
        <w:pStyle w:val="Bullets"/>
        <w:rPr>
          <w:rFonts w:ascii="Calibri" w:eastAsia="Calibri" w:hAnsi="Calibri" w:cs="Calibri"/>
          <w:spacing w:val="1"/>
        </w:rPr>
      </w:pPr>
      <w:r w:rsidRPr="00BC3342">
        <w:rPr>
          <w:lang w:eastAsia="zh-CN" w:bidi="th-TH"/>
        </w:rPr>
        <w:lastRenderedPageBreak/>
        <w:t>Australian Quality of Life Scale</w:t>
      </w:r>
      <w:r w:rsidR="00E672D5">
        <w:rPr>
          <w:lang w:eastAsia="zh-CN" w:bidi="th-TH"/>
        </w:rPr>
        <w:t xml:space="preserve"> (</w:t>
      </w:r>
      <w:proofErr w:type="spellStart"/>
      <w:r w:rsidR="00E672D5">
        <w:rPr>
          <w:lang w:eastAsia="zh-CN" w:bidi="th-TH"/>
        </w:rPr>
        <w:t>AQoL</w:t>
      </w:r>
      <w:proofErr w:type="spellEnd"/>
      <w:r w:rsidR="00E672D5">
        <w:rPr>
          <w:lang w:eastAsia="zh-CN" w:bidi="th-TH"/>
        </w:rPr>
        <w:t>)</w:t>
      </w:r>
      <w:r w:rsidR="003E6C2F" w:rsidRPr="003E6C2F">
        <w:rPr>
          <w:vertAlign w:val="superscript"/>
          <w:lang w:eastAsia="zh-CN" w:bidi="th-TH"/>
        </w:rPr>
        <w:t>23,24,25</w:t>
      </w:r>
    </w:p>
    <w:p w14:paraId="015EC58D" w14:textId="3AD85F11" w:rsidR="00D2015B" w:rsidRPr="00D2015B" w:rsidRDefault="006B4301" w:rsidP="00D2015B">
      <w:pPr>
        <w:pStyle w:val="Bullets"/>
        <w:rPr>
          <w:rFonts w:ascii="Calibri" w:eastAsia="Calibri" w:hAnsi="Calibri" w:cs="Calibri"/>
          <w:spacing w:val="1"/>
        </w:rPr>
      </w:pPr>
      <w:r w:rsidRPr="00BC3342">
        <w:rPr>
          <w:lang w:eastAsia="zh-CN" w:bidi="th-TH"/>
        </w:rPr>
        <w:t xml:space="preserve">EQ-5D (formerly the </w:t>
      </w:r>
      <w:proofErr w:type="spellStart"/>
      <w:r w:rsidRPr="00BC3342">
        <w:rPr>
          <w:lang w:eastAsia="zh-CN" w:bidi="th-TH"/>
        </w:rPr>
        <w:t>Euroqol</w:t>
      </w:r>
      <w:proofErr w:type="spellEnd"/>
      <w:r w:rsidRPr="00BC3342">
        <w:rPr>
          <w:lang w:eastAsia="zh-CN" w:bidi="th-TH"/>
        </w:rPr>
        <w:t>)</w:t>
      </w:r>
      <w:r w:rsidR="003E6C2F" w:rsidRPr="003E6C2F">
        <w:rPr>
          <w:vertAlign w:val="superscript"/>
          <w:lang w:eastAsia="zh-CN" w:bidi="th-TH"/>
        </w:rPr>
        <w:t>26,27</w:t>
      </w:r>
    </w:p>
    <w:p w14:paraId="10531EE8" w14:textId="1C0C059E" w:rsidR="00D2015B" w:rsidRPr="00D2015B" w:rsidRDefault="006B4301" w:rsidP="00D2015B">
      <w:pPr>
        <w:pStyle w:val="Bullets"/>
        <w:rPr>
          <w:rFonts w:ascii="Calibri" w:eastAsia="Calibri" w:hAnsi="Calibri" w:cs="Calibri"/>
          <w:spacing w:val="1"/>
        </w:rPr>
      </w:pPr>
      <w:r w:rsidRPr="00BC3342">
        <w:rPr>
          <w:lang w:eastAsia="zh-CN" w:bidi="th-TH"/>
        </w:rPr>
        <w:t>Health Utility Index 3 (HUI3)</w:t>
      </w:r>
      <w:r w:rsidR="003E6C2F" w:rsidRPr="003E6C2F">
        <w:rPr>
          <w:vertAlign w:val="superscript"/>
          <w:lang w:eastAsia="zh-CN" w:bidi="th-TH"/>
        </w:rPr>
        <w:t>28,29,30</w:t>
      </w:r>
    </w:p>
    <w:p w14:paraId="3135A000" w14:textId="3DECD8BC" w:rsidR="00D2015B" w:rsidRPr="00D2015B" w:rsidRDefault="006B4301" w:rsidP="00D2015B">
      <w:pPr>
        <w:pStyle w:val="Bullets"/>
        <w:rPr>
          <w:rFonts w:ascii="Calibri" w:eastAsia="Calibri" w:hAnsi="Calibri" w:cs="Calibri"/>
          <w:spacing w:val="1"/>
        </w:rPr>
      </w:pPr>
      <w:r w:rsidRPr="00BC3342">
        <w:rPr>
          <w:lang w:eastAsia="zh-CN" w:bidi="th-TH"/>
        </w:rPr>
        <w:t>15D</w:t>
      </w:r>
      <w:r w:rsidR="003E6C2F" w:rsidRPr="003E6C2F">
        <w:rPr>
          <w:vertAlign w:val="superscript"/>
          <w:lang w:eastAsia="zh-CN" w:bidi="th-TH"/>
        </w:rPr>
        <w:t>31,32,33</w:t>
      </w:r>
    </w:p>
    <w:p w14:paraId="55381573" w14:textId="0B248507" w:rsidR="00D2015B" w:rsidRPr="00D2015B" w:rsidRDefault="006B4301" w:rsidP="00D2015B">
      <w:pPr>
        <w:pStyle w:val="Bullets"/>
        <w:rPr>
          <w:rFonts w:ascii="Calibri" w:eastAsia="Calibri" w:hAnsi="Calibri" w:cs="Calibri"/>
          <w:spacing w:val="1"/>
        </w:rPr>
      </w:pPr>
      <w:r w:rsidRPr="00BC3342">
        <w:rPr>
          <w:lang w:eastAsia="zh-CN" w:bidi="th-TH"/>
        </w:rPr>
        <w:t>Quality of Well-Being (QWB)</w:t>
      </w:r>
      <w:r w:rsidR="00F6382F" w:rsidRPr="00F6382F">
        <w:rPr>
          <w:vertAlign w:val="superscript"/>
          <w:lang w:eastAsia="zh-CN" w:bidi="th-TH"/>
        </w:rPr>
        <w:t>34,35</w:t>
      </w:r>
    </w:p>
    <w:p w14:paraId="0369703B" w14:textId="6D7F2155" w:rsidR="00D2015B" w:rsidRPr="00D2015B" w:rsidRDefault="006B4301" w:rsidP="00D2015B">
      <w:pPr>
        <w:pStyle w:val="Bullets"/>
        <w:rPr>
          <w:rFonts w:ascii="Calibri" w:eastAsia="Calibri" w:hAnsi="Calibri" w:cs="Calibri"/>
          <w:spacing w:val="1"/>
        </w:rPr>
      </w:pPr>
      <w:r w:rsidRPr="00BC3342">
        <w:rPr>
          <w:lang w:eastAsia="zh-CN" w:bidi="th-TH"/>
        </w:rPr>
        <w:t>Rosse</w:t>
      </w:r>
      <w:r w:rsidR="00D2015B">
        <w:rPr>
          <w:lang w:eastAsia="zh-CN" w:bidi="th-TH"/>
        </w:rPr>
        <w:t>r Index</w:t>
      </w:r>
      <w:r w:rsidR="00F6382F" w:rsidRPr="00F6382F">
        <w:rPr>
          <w:vertAlign w:val="superscript"/>
          <w:lang w:eastAsia="zh-CN" w:bidi="th-TH"/>
        </w:rPr>
        <w:t>36</w:t>
      </w:r>
    </w:p>
    <w:p w14:paraId="72BD421C" w14:textId="7FE5FE82" w:rsidR="006B4301" w:rsidRPr="00501B31" w:rsidRDefault="006B4301" w:rsidP="00D2015B">
      <w:pPr>
        <w:pStyle w:val="Bullets"/>
        <w:rPr>
          <w:rFonts w:ascii="Calibri" w:eastAsia="Calibri" w:hAnsi="Calibri" w:cs="Calibri"/>
          <w:spacing w:val="1"/>
        </w:rPr>
      </w:pPr>
      <w:r w:rsidRPr="00BC3342">
        <w:rPr>
          <w:lang w:eastAsia="zh-CN" w:bidi="th-TH"/>
        </w:rPr>
        <w:t>S</w:t>
      </w:r>
      <w:r w:rsidR="00457F34">
        <w:rPr>
          <w:lang w:eastAsia="zh-CN" w:bidi="th-TH"/>
        </w:rPr>
        <w:t xml:space="preserve">hort </w:t>
      </w:r>
      <w:r w:rsidRPr="00BC3342">
        <w:rPr>
          <w:lang w:eastAsia="zh-CN" w:bidi="th-TH"/>
        </w:rPr>
        <w:t>F</w:t>
      </w:r>
      <w:r w:rsidR="00457F34">
        <w:rPr>
          <w:lang w:eastAsia="zh-CN" w:bidi="th-TH"/>
        </w:rPr>
        <w:t>orm</w:t>
      </w:r>
      <w:r w:rsidR="005A4F69">
        <w:rPr>
          <w:lang w:eastAsia="zh-CN" w:bidi="th-TH"/>
        </w:rPr>
        <w:t>-</w:t>
      </w:r>
      <w:r w:rsidRPr="00BC3342">
        <w:rPr>
          <w:lang w:eastAsia="zh-CN" w:bidi="th-TH"/>
        </w:rPr>
        <w:t>6</w:t>
      </w:r>
      <w:r w:rsidR="00457F34">
        <w:rPr>
          <w:lang w:eastAsia="zh-CN" w:bidi="th-TH"/>
        </w:rPr>
        <w:t xml:space="preserve"> </w:t>
      </w:r>
      <w:r w:rsidRPr="00BC3342">
        <w:rPr>
          <w:lang w:eastAsia="zh-CN" w:bidi="th-TH"/>
        </w:rPr>
        <w:t>D</w:t>
      </w:r>
      <w:r w:rsidR="00457F34">
        <w:rPr>
          <w:lang w:eastAsia="zh-CN" w:bidi="th-TH"/>
        </w:rPr>
        <w:t>imensions</w:t>
      </w:r>
      <w:r w:rsidRPr="00BC3342">
        <w:rPr>
          <w:lang w:eastAsia="zh-CN" w:bidi="th-TH"/>
        </w:rPr>
        <w:t>.</w:t>
      </w:r>
      <w:r w:rsidR="00F6382F" w:rsidRPr="00F6382F">
        <w:rPr>
          <w:vertAlign w:val="superscript"/>
          <w:lang w:eastAsia="zh-CN" w:bidi="th-TH"/>
        </w:rPr>
        <w:t>37,38</w:t>
      </w:r>
    </w:p>
    <w:p w14:paraId="3E24491A" w14:textId="77777777" w:rsidR="008D2064" w:rsidRDefault="008D2064" w:rsidP="006B4301">
      <w:pPr>
        <w:autoSpaceDE w:val="0"/>
        <w:autoSpaceDN w:val="0"/>
        <w:adjustRightInd w:val="0"/>
        <w:rPr>
          <w:rFonts w:ascii="Calibri" w:eastAsia="Calibri" w:hAnsi="Calibri" w:cs="Calibri"/>
          <w:spacing w:val="1"/>
        </w:rPr>
      </w:pPr>
    </w:p>
    <w:p w14:paraId="3561CAB4" w14:textId="77777777" w:rsidR="00457F34" w:rsidRDefault="00D863B3" w:rsidP="006B4301">
      <w:pPr>
        <w:autoSpaceDE w:val="0"/>
        <w:autoSpaceDN w:val="0"/>
        <w:adjustRightInd w:val="0"/>
        <w:rPr>
          <w:rFonts w:ascii="Calibri" w:eastAsia="Calibri" w:hAnsi="Calibri" w:cs="Calibri"/>
          <w:spacing w:val="1"/>
        </w:rPr>
      </w:pPr>
      <w:r>
        <w:rPr>
          <w:rFonts w:ascii="Calibri" w:eastAsia="Calibri" w:hAnsi="Calibri" w:cs="Calibri"/>
          <w:spacing w:val="1"/>
        </w:rPr>
        <w:t>T</w:t>
      </w:r>
      <w:r w:rsidR="006B4301">
        <w:rPr>
          <w:rFonts w:ascii="Calibri" w:eastAsia="Calibri" w:hAnsi="Calibri" w:cs="Calibri"/>
          <w:spacing w:val="1"/>
        </w:rPr>
        <w:t>here are a number of recent revi</w:t>
      </w:r>
      <w:r w:rsidR="00E12737">
        <w:rPr>
          <w:rFonts w:ascii="Calibri" w:eastAsia="Calibri" w:hAnsi="Calibri" w:cs="Calibri"/>
          <w:spacing w:val="1"/>
        </w:rPr>
        <w:t>ews that provide guidance</w:t>
      </w:r>
      <w:r>
        <w:rPr>
          <w:rFonts w:ascii="Calibri" w:eastAsia="Calibri" w:hAnsi="Calibri" w:cs="Calibri"/>
          <w:spacing w:val="1"/>
        </w:rPr>
        <w:t xml:space="preserve"> on selecting a generic PROM instrument that is fit for purpose</w:t>
      </w:r>
      <w:r w:rsidR="006B4301">
        <w:rPr>
          <w:rFonts w:ascii="Calibri" w:eastAsia="Calibri" w:hAnsi="Calibri" w:cs="Calibri"/>
          <w:spacing w:val="1"/>
        </w:rPr>
        <w:t>.</w:t>
      </w:r>
      <w:r w:rsidR="001362E8" w:rsidRPr="001362E8">
        <w:rPr>
          <w:rFonts w:ascii="Calibri" w:eastAsia="Calibri" w:hAnsi="Calibri" w:cs="Calibri"/>
          <w:spacing w:val="1"/>
          <w:vertAlign w:val="superscript"/>
        </w:rPr>
        <w:t>39</w:t>
      </w:r>
      <w:proofErr w:type="gramStart"/>
      <w:r w:rsidR="001362E8" w:rsidRPr="001362E8">
        <w:rPr>
          <w:rFonts w:ascii="Calibri" w:eastAsia="Calibri" w:hAnsi="Calibri" w:cs="Calibri"/>
          <w:spacing w:val="1"/>
          <w:vertAlign w:val="superscript"/>
        </w:rPr>
        <w:t>,3</w:t>
      </w:r>
      <w:proofErr w:type="gramEnd"/>
      <w:r w:rsidR="006B4301">
        <w:rPr>
          <w:rFonts w:ascii="Calibri" w:eastAsia="Calibri" w:hAnsi="Calibri" w:cs="Calibri"/>
          <w:spacing w:val="1"/>
        </w:rPr>
        <w:t xml:space="preserve"> </w:t>
      </w:r>
      <w:r w:rsidR="00DB3039">
        <w:rPr>
          <w:rFonts w:ascii="Calibri" w:eastAsia="Calibri" w:hAnsi="Calibri" w:cs="Calibri"/>
          <w:spacing w:val="1"/>
        </w:rPr>
        <w:t xml:space="preserve">As </w:t>
      </w:r>
      <w:r w:rsidR="006B4301">
        <w:rPr>
          <w:rFonts w:ascii="Calibri" w:eastAsia="Calibri" w:hAnsi="Calibri" w:cs="Calibri"/>
          <w:spacing w:val="1"/>
        </w:rPr>
        <w:t>PROMs are often used to measure change in function for a cohort of patients following treatment</w:t>
      </w:r>
      <w:r w:rsidR="001362E8" w:rsidRPr="001362E8">
        <w:rPr>
          <w:rFonts w:ascii="Calibri" w:eastAsia="Calibri" w:hAnsi="Calibri" w:cs="Calibri"/>
          <w:spacing w:val="1"/>
          <w:vertAlign w:val="superscript"/>
        </w:rPr>
        <w:t>5</w:t>
      </w:r>
      <w:r w:rsidR="006B4301">
        <w:rPr>
          <w:rFonts w:ascii="Calibri" w:eastAsia="Calibri" w:hAnsi="Calibri" w:cs="Calibri"/>
          <w:spacing w:val="1"/>
        </w:rPr>
        <w:t xml:space="preserve"> or variation among patients receiving different treatments, sensitivity to small differences is an important psychometric characteristic of these instruments. </w:t>
      </w:r>
    </w:p>
    <w:p w14:paraId="31000A2E" w14:textId="77777777" w:rsidR="00457F34" w:rsidRDefault="00457F34" w:rsidP="006B4301">
      <w:pPr>
        <w:autoSpaceDE w:val="0"/>
        <w:autoSpaceDN w:val="0"/>
        <w:adjustRightInd w:val="0"/>
        <w:rPr>
          <w:rFonts w:ascii="Calibri" w:eastAsia="Calibri" w:hAnsi="Calibri" w:cs="Calibri"/>
          <w:spacing w:val="1"/>
        </w:rPr>
      </w:pPr>
    </w:p>
    <w:p w14:paraId="0A08486C" w14:textId="7AC3DD5A" w:rsidR="006B4301" w:rsidRPr="007F6B68" w:rsidRDefault="00457F34" w:rsidP="006B4301">
      <w:pPr>
        <w:autoSpaceDE w:val="0"/>
        <w:autoSpaceDN w:val="0"/>
        <w:adjustRightInd w:val="0"/>
        <w:rPr>
          <w:rFonts w:ascii="Calibri" w:eastAsia="Calibri" w:hAnsi="Calibri" w:cs="Calibri"/>
          <w:spacing w:val="1"/>
        </w:rPr>
      </w:pPr>
      <w:r>
        <w:rPr>
          <w:rFonts w:ascii="Calibri" w:eastAsia="Calibri" w:hAnsi="Calibri" w:cs="Calibri"/>
          <w:spacing w:val="1"/>
        </w:rPr>
        <w:t>With regard to the multi-attribute utility measures the s</w:t>
      </w:r>
      <w:r w:rsidR="006B4301">
        <w:rPr>
          <w:rFonts w:ascii="Calibri" w:eastAsia="Calibri" w:hAnsi="Calibri" w:cs="Calibri"/>
          <w:spacing w:val="1"/>
        </w:rPr>
        <w:t xml:space="preserve">ensitivity of </w:t>
      </w:r>
      <w:r w:rsidR="00D863B3">
        <w:rPr>
          <w:rFonts w:ascii="Calibri" w:eastAsia="Calibri" w:hAnsi="Calibri" w:cs="Calibri"/>
          <w:spacing w:val="1"/>
        </w:rPr>
        <w:t>the tools</w:t>
      </w:r>
      <w:r w:rsidR="006B4301">
        <w:rPr>
          <w:rFonts w:ascii="Calibri" w:eastAsia="Calibri" w:hAnsi="Calibri" w:cs="Calibri"/>
          <w:spacing w:val="1"/>
        </w:rPr>
        <w:t xml:space="preserve"> varies significantly </w:t>
      </w:r>
      <w:r w:rsidR="006B4301" w:rsidRPr="007F6B68">
        <w:rPr>
          <w:rFonts w:ascii="Calibri" w:eastAsia="Calibri" w:hAnsi="Calibri" w:cs="Calibri"/>
          <w:spacing w:val="1"/>
        </w:rPr>
        <w:t>with the measurement method and by disease area.</w:t>
      </w:r>
      <w:r w:rsidR="001362E8" w:rsidRPr="001362E8">
        <w:rPr>
          <w:rFonts w:ascii="Calibri" w:eastAsia="Calibri" w:hAnsi="Calibri" w:cs="Calibri"/>
          <w:spacing w:val="1"/>
          <w:vertAlign w:val="superscript"/>
        </w:rPr>
        <w:t>39,3</w:t>
      </w:r>
      <w:r w:rsidR="006B4301" w:rsidRPr="007F6B68">
        <w:rPr>
          <w:rFonts w:ascii="Calibri" w:eastAsia="Calibri" w:hAnsi="Calibri" w:cs="Calibri"/>
          <w:spacing w:val="1"/>
        </w:rPr>
        <w:t xml:space="preserve"> </w:t>
      </w:r>
      <w:r w:rsidR="006B4301">
        <w:rPr>
          <w:rFonts w:ascii="Calibri" w:eastAsia="Calibri" w:hAnsi="Calibri" w:cs="Calibri"/>
          <w:spacing w:val="1"/>
        </w:rPr>
        <w:t xml:space="preserve">Richardson </w:t>
      </w:r>
      <w:r w:rsidR="001362E8">
        <w:rPr>
          <w:rFonts w:ascii="Calibri" w:eastAsia="Calibri" w:hAnsi="Calibri" w:cs="Calibri"/>
          <w:spacing w:val="1"/>
        </w:rPr>
        <w:t xml:space="preserve">and colleagues </w:t>
      </w:r>
      <w:r w:rsidR="006B4301" w:rsidRPr="007F6B68">
        <w:rPr>
          <w:rFonts w:ascii="Calibri" w:eastAsia="Calibri" w:hAnsi="Calibri" w:cs="Calibri"/>
          <w:spacing w:val="1"/>
        </w:rPr>
        <w:t xml:space="preserve">found that the 15D, AQoL-8D and the SF-6D </w:t>
      </w:r>
      <w:r w:rsidR="006B4301" w:rsidRPr="00737B75">
        <w:rPr>
          <w:rFonts w:ascii="Calibri" w:eastAsia="Calibri" w:hAnsi="Calibri" w:cs="Calibri"/>
          <w:spacing w:val="1"/>
        </w:rPr>
        <w:t>generally achieved better tests results on their rating and review criteria than the QWB and the EQ-5D-5L.</w:t>
      </w:r>
      <w:r w:rsidR="001362E8" w:rsidRPr="001362E8">
        <w:rPr>
          <w:rFonts w:ascii="Calibri" w:eastAsia="Calibri" w:hAnsi="Calibri" w:cs="Calibri"/>
          <w:spacing w:val="1"/>
          <w:vertAlign w:val="superscript"/>
        </w:rPr>
        <w:t>39</w:t>
      </w:r>
      <w:r w:rsidR="006B4301">
        <w:rPr>
          <w:rFonts w:ascii="Calibri" w:eastAsia="Calibri" w:hAnsi="Calibri" w:cs="Calibri"/>
          <w:spacing w:val="1"/>
        </w:rPr>
        <w:t xml:space="preserve"> </w:t>
      </w:r>
      <w:r w:rsidR="00887124">
        <w:rPr>
          <w:rFonts w:ascii="Calibri" w:eastAsia="Calibri" w:hAnsi="Calibri" w:cs="Calibri"/>
          <w:spacing w:val="1"/>
        </w:rPr>
        <w:t>T</w:t>
      </w:r>
      <w:r w:rsidR="006B4301" w:rsidRPr="00737B75">
        <w:rPr>
          <w:rFonts w:ascii="Calibri" w:eastAsia="Calibri" w:hAnsi="Calibri" w:cs="Calibri"/>
          <w:spacing w:val="1"/>
        </w:rPr>
        <w:t>he EQ-5D has been widely used by the NHS in the UK as a measure of health gain</w:t>
      </w:r>
      <w:r w:rsidR="000B15D7" w:rsidRPr="000B15D7">
        <w:rPr>
          <w:rFonts w:ascii="Calibri" w:eastAsia="Calibri" w:hAnsi="Calibri" w:cs="Calibri"/>
          <w:spacing w:val="1"/>
          <w:vertAlign w:val="superscript"/>
        </w:rPr>
        <w:t>40</w:t>
      </w:r>
      <w:r w:rsidR="006B4301" w:rsidRPr="00737B75">
        <w:rPr>
          <w:rFonts w:ascii="Calibri" w:eastAsia="Calibri" w:hAnsi="Calibri" w:cs="Calibri"/>
          <w:spacing w:val="1"/>
        </w:rPr>
        <w:t xml:space="preserve"> and by some Swedish registries</w:t>
      </w:r>
      <w:r w:rsidR="000B15D7" w:rsidRPr="000B15D7">
        <w:rPr>
          <w:rFonts w:ascii="Calibri" w:eastAsia="Calibri" w:hAnsi="Calibri" w:cs="Calibri"/>
          <w:spacing w:val="1"/>
          <w:vertAlign w:val="superscript"/>
        </w:rPr>
        <w:t>41</w:t>
      </w:r>
      <w:r w:rsidR="006B4301" w:rsidRPr="00737B75">
        <w:rPr>
          <w:rFonts w:ascii="Calibri" w:eastAsia="Calibri" w:hAnsi="Calibri" w:cs="Calibri"/>
          <w:spacing w:val="1"/>
        </w:rPr>
        <w:t xml:space="preserve"> (</w:t>
      </w:r>
      <w:r w:rsidR="000B15D7">
        <w:rPr>
          <w:rFonts w:ascii="Calibri" w:eastAsia="Calibri" w:hAnsi="Calibri" w:cs="Calibri"/>
          <w:spacing w:val="1"/>
        </w:rPr>
        <w:t>see als</w:t>
      </w:r>
      <w:r w:rsidR="000B15D7" w:rsidRPr="00B57DA2">
        <w:rPr>
          <w:rFonts w:ascii="Calibri" w:eastAsia="Calibri" w:hAnsi="Calibri" w:cs="Calibri"/>
          <w:spacing w:val="1"/>
        </w:rPr>
        <w:t xml:space="preserve">o </w:t>
      </w:r>
      <w:r w:rsidR="006B4301" w:rsidRPr="00B57DA2">
        <w:rPr>
          <w:rFonts w:ascii="Calibri" w:eastAsia="Calibri" w:hAnsi="Calibri" w:cs="Calibri"/>
          <w:spacing w:val="1"/>
        </w:rPr>
        <w:t>Appendix 2</w:t>
      </w:r>
      <w:r w:rsidR="00CC52ED" w:rsidRPr="00B57DA2">
        <w:rPr>
          <w:rFonts w:ascii="Calibri" w:eastAsia="Calibri" w:hAnsi="Calibri" w:cs="Calibri"/>
          <w:spacing w:val="1"/>
        </w:rPr>
        <w:t>b</w:t>
      </w:r>
      <w:r w:rsidR="000B15D7" w:rsidRPr="00B57DA2">
        <w:rPr>
          <w:rFonts w:ascii="Calibri" w:eastAsia="Calibri" w:hAnsi="Calibri" w:cs="Calibri"/>
          <w:spacing w:val="1"/>
        </w:rPr>
        <w:t xml:space="preserve"> </w:t>
      </w:r>
      <w:r w:rsidR="006B4301" w:rsidRPr="00B57DA2">
        <w:rPr>
          <w:rFonts w:ascii="Calibri" w:eastAsia="Calibri" w:hAnsi="Calibri" w:cs="Calibri"/>
          <w:spacing w:val="1"/>
        </w:rPr>
        <w:t xml:space="preserve">and Appendix </w:t>
      </w:r>
      <w:r w:rsidR="00CC52ED" w:rsidRPr="00B57DA2">
        <w:rPr>
          <w:rFonts w:ascii="Calibri" w:eastAsia="Calibri" w:hAnsi="Calibri" w:cs="Calibri"/>
          <w:spacing w:val="1"/>
        </w:rPr>
        <w:t>2d</w:t>
      </w:r>
      <w:r w:rsidR="006B4301" w:rsidRPr="00B57DA2">
        <w:rPr>
          <w:rFonts w:ascii="Calibri" w:eastAsia="Calibri" w:hAnsi="Calibri" w:cs="Calibri"/>
          <w:spacing w:val="1"/>
        </w:rPr>
        <w:t xml:space="preserve">). </w:t>
      </w:r>
      <w:r w:rsidR="00BB060E">
        <w:rPr>
          <w:rFonts w:ascii="Calibri" w:eastAsia="Calibri" w:hAnsi="Calibri" w:cs="Calibri"/>
          <w:spacing w:val="1"/>
        </w:rPr>
        <w:t>In Sweden since 2013,</w:t>
      </w:r>
      <w:r w:rsidR="006B4301" w:rsidRPr="00B57DA2">
        <w:rPr>
          <w:rFonts w:ascii="Calibri" w:eastAsia="Calibri" w:hAnsi="Calibri" w:cs="Calibri"/>
          <w:spacing w:val="1"/>
        </w:rPr>
        <w:t xml:space="preserve"> the EQ-5D-5L </w:t>
      </w:r>
      <w:r w:rsidR="00BB060E">
        <w:rPr>
          <w:rFonts w:ascii="Calibri" w:eastAsia="Calibri" w:hAnsi="Calibri" w:cs="Calibri"/>
          <w:spacing w:val="1"/>
        </w:rPr>
        <w:t>has been preferred as it is</w:t>
      </w:r>
      <w:r w:rsidR="006B4301" w:rsidRPr="00B57DA2">
        <w:rPr>
          <w:rFonts w:ascii="Calibri" w:eastAsia="Calibri" w:hAnsi="Calibri" w:cs="Calibri"/>
          <w:spacing w:val="1"/>
        </w:rPr>
        <w:t xml:space="preserve"> less prone to ceiling effects and there are now Time Trade Off values fo</w:t>
      </w:r>
      <w:r w:rsidR="006B4301" w:rsidRPr="00737B75">
        <w:rPr>
          <w:rFonts w:ascii="Calibri" w:eastAsia="Calibri" w:hAnsi="Calibri" w:cs="Calibri"/>
          <w:spacing w:val="1"/>
        </w:rPr>
        <w:t>r the health states derived from the EQ-5D-5L.</w:t>
      </w:r>
      <w:r w:rsidR="000B15D7" w:rsidRPr="000B15D7">
        <w:rPr>
          <w:rFonts w:ascii="Calibri" w:eastAsia="Calibri" w:hAnsi="Calibri" w:cs="Calibri"/>
          <w:spacing w:val="1"/>
          <w:vertAlign w:val="superscript"/>
        </w:rPr>
        <w:t>42</w:t>
      </w:r>
      <w:r w:rsidR="001D30FD">
        <w:rPr>
          <w:rFonts w:ascii="Calibri" w:eastAsia="Calibri" w:hAnsi="Calibri" w:cs="Calibri"/>
          <w:spacing w:val="1"/>
        </w:rPr>
        <w:t xml:space="preserve"> </w:t>
      </w:r>
      <w:r w:rsidR="001D30FD" w:rsidRPr="001D30FD">
        <w:rPr>
          <w:rFonts w:ascii="Calibri" w:eastAsia="Calibri" w:hAnsi="Calibri" w:cs="Calibri"/>
          <w:spacing w:val="1"/>
        </w:rPr>
        <w:t>In the UK values for the EQ-5D-5L have recently been developed by the Office of Health Economics</w:t>
      </w:r>
      <w:r w:rsidR="0060037F">
        <w:rPr>
          <w:rFonts w:ascii="Calibri" w:eastAsia="Calibri" w:hAnsi="Calibri" w:cs="Calibri"/>
          <w:spacing w:val="1"/>
        </w:rPr>
        <w:t>.</w:t>
      </w:r>
      <w:r w:rsidR="00ED4686" w:rsidRPr="00ED4686">
        <w:rPr>
          <w:rFonts w:ascii="Calibri" w:eastAsia="Calibri" w:hAnsi="Calibri" w:cs="Calibri"/>
          <w:spacing w:val="1"/>
          <w:vertAlign w:val="superscript"/>
        </w:rPr>
        <w:t>43,44</w:t>
      </w:r>
    </w:p>
    <w:p w14:paraId="7ACF083C" w14:textId="77777777" w:rsidR="006B4301" w:rsidRDefault="006B4301" w:rsidP="006B4301">
      <w:pPr>
        <w:pStyle w:val="Heading3"/>
      </w:pPr>
      <w:r>
        <w:t>Disease-specific PROMs</w:t>
      </w:r>
    </w:p>
    <w:p w14:paraId="737BDE0E" w14:textId="41747916" w:rsidR="006B4301" w:rsidRPr="00BC3342" w:rsidRDefault="006B4301" w:rsidP="006B4301">
      <w:pPr>
        <w:rPr>
          <w:lang w:eastAsia="zh-CN" w:bidi="th-TH"/>
        </w:rPr>
      </w:pPr>
      <w:r>
        <w:t xml:space="preserve">Disease-specific </w:t>
      </w:r>
      <w:r>
        <w:rPr>
          <w:lang w:eastAsia="zh-CN" w:bidi="th-TH"/>
        </w:rPr>
        <w:t>PROMs are</w:t>
      </w:r>
      <w:r w:rsidRPr="00BC3342">
        <w:rPr>
          <w:lang w:eastAsia="zh-CN" w:bidi="th-TH"/>
        </w:rPr>
        <w:t xml:space="preserve"> used with </w:t>
      </w:r>
      <w:r>
        <w:rPr>
          <w:lang w:eastAsia="zh-CN" w:bidi="th-TH"/>
        </w:rPr>
        <w:t xml:space="preserve">other </w:t>
      </w:r>
      <w:r w:rsidRPr="00BC3342">
        <w:rPr>
          <w:lang w:eastAsia="zh-CN" w:bidi="th-TH"/>
        </w:rPr>
        <w:t>disease</w:t>
      </w:r>
      <w:r>
        <w:rPr>
          <w:lang w:eastAsia="zh-CN" w:bidi="th-TH"/>
        </w:rPr>
        <w:t>-</w:t>
      </w:r>
      <w:r w:rsidRPr="00BC3342">
        <w:rPr>
          <w:lang w:eastAsia="zh-CN" w:bidi="th-TH"/>
        </w:rPr>
        <w:t xml:space="preserve">specific indicators which include clinical </w:t>
      </w:r>
      <w:r>
        <w:rPr>
          <w:lang w:eastAsia="zh-CN" w:bidi="th-TH"/>
        </w:rPr>
        <w:t>and</w:t>
      </w:r>
      <w:r w:rsidRPr="00BC3342">
        <w:rPr>
          <w:lang w:eastAsia="zh-CN" w:bidi="th-TH"/>
        </w:rPr>
        <w:t xml:space="preserve"> physiological measures (</w:t>
      </w:r>
      <w:r>
        <w:rPr>
          <w:lang w:eastAsia="zh-CN" w:bidi="th-TH"/>
        </w:rPr>
        <w:t>e.g.</w:t>
      </w:r>
      <w:r w:rsidRPr="00BC3342">
        <w:rPr>
          <w:lang w:eastAsia="zh-CN" w:bidi="th-TH"/>
        </w:rPr>
        <w:t xml:space="preserve"> blood pressure</w:t>
      </w:r>
      <w:r>
        <w:rPr>
          <w:lang w:eastAsia="zh-CN" w:bidi="th-TH"/>
        </w:rPr>
        <w:t>,</w:t>
      </w:r>
      <w:r w:rsidRPr="00BC3342">
        <w:rPr>
          <w:lang w:eastAsia="zh-CN" w:bidi="th-TH"/>
        </w:rPr>
        <w:t xml:space="preserve"> serum cholesterol) and outcome</w:t>
      </w:r>
      <w:r>
        <w:rPr>
          <w:lang w:eastAsia="zh-CN" w:bidi="th-TH"/>
        </w:rPr>
        <w:t>-</w:t>
      </w:r>
      <w:r w:rsidRPr="00BC3342">
        <w:rPr>
          <w:lang w:eastAsia="zh-CN" w:bidi="th-TH"/>
        </w:rPr>
        <w:t xml:space="preserve">related performance indicators (e.g. time to receive treatment variables, complications and adverse events). </w:t>
      </w:r>
      <w:r>
        <w:rPr>
          <w:lang w:eastAsia="zh-CN" w:bidi="th-TH"/>
        </w:rPr>
        <w:t>Compared with generic instruments, d</w:t>
      </w:r>
      <w:r w:rsidRPr="00BC3342">
        <w:rPr>
          <w:lang w:eastAsia="zh-CN" w:bidi="th-TH"/>
        </w:rPr>
        <w:t>isease</w:t>
      </w:r>
      <w:r>
        <w:rPr>
          <w:lang w:eastAsia="zh-CN" w:bidi="th-TH"/>
        </w:rPr>
        <w:t>-</w:t>
      </w:r>
      <w:r w:rsidRPr="00BC3342">
        <w:rPr>
          <w:lang w:eastAsia="zh-CN" w:bidi="th-TH"/>
        </w:rPr>
        <w:t>specific PROM</w:t>
      </w:r>
      <w:r>
        <w:rPr>
          <w:lang w:eastAsia="zh-CN" w:bidi="th-TH"/>
        </w:rPr>
        <w:t>s</w:t>
      </w:r>
      <w:r w:rsidRPr="00BC3342">
        <w:rPr>
          <w:lang w:eastAsia="zh-CN" w:bidi="th-TH"/>
        </w:rPr>
        <w:t xml:space="preserve"> provide far more detailed information about </w:t>
      </w:r>
      <w:r w:rsidR="00E126B2">
        <w:rPr>
          <w:lang w:eastAsia="zh-CN" w:bidi="th-TH"/>
        </w:rPr>
        <w:t>a</w:t>
      </w:r>
      <w:r w:rsidR="00E126B2" w:rsidRPr="00BC3342">
        <w:rPr>
          <w:lang w:eastAsia="zh-CN" w:bidi="th-TH"/>
        </w:rPr>
        <w:t xml:space="preserve"> </w:t>
      </w:r>
      <w:r w:rsidRPr="00BC3342">
        <w:rPr>
          <w:lang w:eastAsia="zh-CN" w:bidi="th-TH"/>
        </w:rPr>
        <w:t>patient’s experience of key symptoms across the trajectory of treatment and recovery for the disease</w:t>
      </w:r>
      <w:r w:rsidR="00E126B2">
        <w:rPr>
          <w:lang w:eastAsia="zh-CN" w:bidi="th-TH"/>
        </w:rPr>
        <w:t xml:space="preserve">. They are often </w:t>
      </w:r>
      <w:r>
        <w:rPr>
          <w:lang w:eastAsia="zh-CN" w:bidi="th-TH"/>
        </w:rPr>
        <w:t>adopted by disease-</w:t>
      </w:r>
      <w:r w:rsidRPr="00BC3342">
        <w:rPr>
          <w:lang w:eastAsia="zh-CN" w:bidi="th-TH"/>
        </w:rPr>
        <w:t>specific clinical registries.</w:t>
      </w:r>
      <w:r w:rsidR="00ED4686" w:rsidRPr="00ED4686">
        <w:rPr>
          <w:vertAlign w:val="superscript"/>
          <w:lang w:eastAsia="zh-CN" w:bidi="th-TH"/>
        </w:rPr>
        <w:t>3</w:t>
      </w:r>
    </w:p>
    <w:p w14:paraId="7202AD74" w14:textId="77777777" w:rsidR="006B4301" w:rsidRPr="00BC3342" w:rsidRDefault="006B4301" w:rsidP="006B4301">
      <w:pPr>
        <w:rPr>
          <w:lang w:eastAsia="zh-CN" w:bidi="th-TH"/>
        </w:rPr>
      </w:pPr>
    </w:p>
    <w:p w14:paraId="6BC52A68" w14:textId="07E75D3A" w:rsidR="006B4301" w:rsidRDefault="006B4301" w:rsidP="006B4301">
      <w:pPr>
        <w:rPr>
          <w:lang w:eastAsia="zh-CN" w:bidi="th-TH"/>
        </w:rPr>
      </w:pPr>
      <w:r>
        <w:rPr>
          <w:lang w:eastAsia="zh-CN" w:bidi="th-TH"/>
        </w:rPr>
        <w:t>S</w:t>
      </w:r>
      <w:r w:rsidRPr="00BC3342">
        <w:rPr>
          <w:lang w:eastAsia="zh-CN" w:bidi="th-TH"/>
        </w:rPr>
        <w:t xml:space="preserve">ome of these instruments </w:t>
      </w:r>
      <w:r>
        <w:rPr>
          <w:lang w:eastAsia="zh-CN" w:bidi="th-TH"/>
        </w:rPr>
        <w:t xml:space="preserve">incorporate generic elements such as perceived health status or </w:t>
      </w:r>
      <w:r w:rsidR="00350DD7">
        <w:rPr>
          <w:lang w:eastAsia="zh-CN" w:bidi="th-TH"/>
        </w:rPr>
        <w:t>health-related quality of life</w:t>
      </w:r>
      <w:r>
        <w:rPr>
          <w:lang w:eastAsia="zh-CN" w:bidi="th-TH"/>
        </w:rPr>
        <w:t xml:space="preserve">. Although this may seem an efficient approach, </w:t>
      </w:r>
      <w:r w:rsidR="00E126B2">
        <w:rPr>
          <w:lang w:eastAsia="zh-CN" w:bidi="th-TH"/>
        </w:rPr>
        <w:t>measurement errors can result</w:t>
      </w:r>
      <w:r w:rsidR="00350DD7">
        <w:rPr>
          <w:lang w:eastAsia="zh-CN" w:bidi="th-TH"/>
        </w:rPr>
        <w:t xml:space="preserve"> from including both types of measures in one instrument</w:t>
      </w:r>
      <w:r w:rsidR="00E126B2">
        <w:rPr>
          <w:lang w:eastAsia="zh-CN" w:bidi="th-TH"/>
        </w:rPr>
        <w:t xml:space="preserve"> </w:t>
      </w:r>
      <w:r w:rsidRPr="00BC3342">
        <w:rPr>
          <w:lang w:eastAsia="zh-CN" w:bidi="th-TH"/>
        </w:rPr>
        <w:t>(e.g. inadequate item representation on generic domains)</w:t>
      </w:r>
      <w:r w:rsidR="00E126B2">
        <w:rPr>
          <w:lang w:eastAsia="zh-CN" w:bidi="th-TH"/>
        </w:rPr>
        <w:t xml:space="preserve"> and</w:t>
      </w:r>
      <w:r w:rsidRPr="00BC3342">
        <w:rPr>
          <w:lang w:eastAsia="zh-CN" w:bidi="th-TH"/>
        </w:rPr>
        <w:t xml:space="preserve"> comparisons across conditions</w:t>
      </w:r>
      <w:r w:rsidR="00E126B2">
        <w:rPr>
          <w:lang w:eastAsia="zh-CN" w:bidi="th-TH"/>
        </w:rPr>
        <w:t xml:space="preserve"> cannot then be made</w:t>
      </w:r>
      <w:r w:rsidRPr="00BC3342">
        <w:rPr>
          <w:lang w:eastAsia="zh-CN" w:bidi="th-TH"/>
        </w:rPr>
        <w:t>. Increasingly such</w:t>
      </w:r>
      <w:r>
        <w:rPr>
          <w:lang w:eastAsia="zh-CN" w:bidi="th-TH"/>
        </w:rPr>
        <w:t xml:space="preserve"> ‘blended’</w:t>
      </w:r>
      <w:r w:rsidRPr="00BC3342">
        <w:rPr>
          <w:lang w:eastAsia="zh-CN" w:bidi="th-TH"/>
        </w:rPr>
        <w:t xml:space="preserve"> instruments </w:t>
      </w:r>
      <w:r>
        <w:rPr>
          <w:lang w:eastAsia="zh-CN" w:bidi="th-TH"/>
        </w:rPr>
        <w:t>are being</w:t>
      </w:r>
      <w:r w:rsidRPr="00BC3342">
        <w:rPr>
          <w:lang w:eastAsia="zh-CN" w:bidi="th-TH"/>
        </w:rPr>
        <w:t xml:space="preserve"> displaced by modular packages which use a general health profile and a </w:t>
      </w:r>
      <w:r w:rsidR="00E126B2" w:rsidRPr="00BC3342">
        <w:rPr>
          <w:lang w:eastAsia="zh-CN" w:bidi="th-TH"/>
        </w:rPr>
        <w:t>compl</w:t>
      </w:r>
      <w:r w:rsidR="00E126B2">
        <w:rPr>
          <w:lang w:eastAsia="zh-CN" w:bidi="th-TH"/>
        </w:rPr>
        <w:t>e</w:t>
      </w:r>
      <w:r w:rsidR="00E126B2" w:rsidRPr="00BC3342">
        <w:rPr>
          <w:lang w:eastAsia="zh-CN" w:bidi="th-TH"/>
        </w:rPr>
        <w:t xml:space="preserve">mentary </w:t>
      </w:r>
      <w:r w:rsidRPr="00BC3342">
        <w:rPr>
          <w:lang w:eastAsia="zh-CN" w:bidi="th-TH"/>
        </w:rPr>
        <w:t>disease</w:t>
      </w:r>
      <w:r>
        <w:rPr>
          <w:lang w:eastAsia="zh-CN" w:bidi="th-TH"/>
        </w:rPr>
        <w:t>-</w:t>
      </w:r>
      <w:r w:rsidRPr="00BC3342">
        <w:rPr>
          <w:lang w:eastAsia="zh-CN" w:bidi="th-TH"/>
        </w:rPr>
        <w:t xml:space="preserve">specific instrument </w:t>
      </w:r>
      <w:r w:rsidR="00E126B2">
        <w:rPr>
          <w:lang w:eastAsia="zh-CN" w:bidi="th-TH"/>
        </w:rPr>
        <w:t xml:space="preserve">as well as </w:t>
      </w:r>
      <w:r>
        <w:rPr>
          <w:lang w:eastAsia="zh-CN" w:bidi="th-TH"/>
        </w:rPr>
        <w:t xml:space="preserve">relevant clinical indicators and information </w:t>
      </w:r>
      <w:r w:rsidR="00E126B2">
        <w:rPr>
          <w:lang w:eastAsia="zh-CN" w:bidi="th-TH"/>
        </w:rPr>
        <w:t>such as</w:t>
      </w:r>
      <w:r>
        <w:rPr>
          <w:lang w:eastAsia="zh-CN" w:bidi="th-TH"/>
        </w:rPr>
        <w:t xml:space="preserve"> demographics</w:t>
      </w:r>
      <w:r w:rsidR="00E126B2">
        <w:rPr>
          <w:lang w:eastAsia="zh-CN" w:bidi="th-TH"/>
        </w:rPr>
        <w:t xml:space="preserve"> and</w:t>
      </w:r>
      <w:r>
        <w:rPr>
          <w:lang w:eastAsia="zh-CN" w:bidi="th-TH"/>
        </w:rPr>
        <w:t xml:space="preserve"> co-morbidities.</w:t>
      </w:r>
      <w:r w:rsidR="00ED4686" w:rsidRPr="00ED4686">
        <w:rPr>
          <w:vertAlign w:val="superscript"/>
          <w:lang w:eastAsia="zh-CN" w:bidi="th-TH"/>
        </w:rPr>
        <w:t>3</w:t>
      </w:r>
    </w:p>
    <w:p w14:paraId="05F8CDF2" w14:textId="77777777" w:rsidR="006B4301" w:rsidRDefault="006B4301" w:rsidP="006B4301">
      <w:pPr>
        <w:pStyle w:val="Heading3"/>
        <w:rPr>
          <w:lang w:eastAsia="zh-CN" w:bidi="th-TH"/>
        </w:rPr>
      </w:pPr>
      <w:r>
        <w:rPr>
          <w:lang w:eastAsia="zh-CN" w:bidi="th-TH"/>
        </w:rPr>
        <w:t>Condition-specific PROMs</w:t>
      </w:r>
    </w:p>
    <w:p w14:paraId="350181A0" w14:textId="085A8B27" w:rsidR="006B4301" w:rsidRDefault="006B4301" w:rsidP="006B4301">
      <w:pPr>
        <w:rPr>
          <w:lang w:eastAsia="zh-CN" w:bidi="th-TH"/>
        </w:rPr>
      </w:pPr>
      <w:r>
        <w:rPr>
          <w:lang w:eastAsia="zh-CN" w:bidi="th-TH"/>
        </w:rPr>
        <w:t>Condition-</w:t>
      </w:r>
      <w:r w:rsidRPr="00BC3342">
        <w:rPr>
          <w:lang w:eastAsia="zh-CN" w:bidi="th-TH"/>
        </w:rPr>
        <w:t xml:space="preserve">specific </w:t>
      </w:r>
      <w:r>
        <w:rPr>
          <w:lang w:eastAsia="zh-CN" w:bidi="th-TH"/>
        </w:rPr>
        <w:t xml:space="preserve">PROMs </w:t>
      </w:r>
      <w:r w:rsidRPr="00BC3342">
        <w:rPr>
          <w:lang w:eastAsia="zh-CN" w:bidi="th-TH"/>
        </w:rPr>
        <w:t>do not focus on a particular disease but on a broader health condition or state.</w:t>
      </w:r>
      <w:r>
        <w:rPr>
          <w:lang w:eastAsia="zh-CN" w:bidi="th-TH"/>
        </w:rPr>
        <w:t xml:space="preserve"> </w:t>
      </w:r>
      <w:r w:rsidR="00350DD7">
        <w:rPr>
          <w:lang w:eastAsia="zh-CN" w:bidi="th-TH"/>
        </w:rPr>
        <w:t>They</w:t>
      </w:r>
      <w:r w:rsidRPr="00BC3342">
        <w:rPr>
          <w:lang w:eastAsia="zh-CN" w:bidi="th-TH"/>
        </w:rPr>
        <w:t xml:space="preserve"> include a range of functional status or disability measures used to assess the health of a particular population group such as the elderly or those with mental </w:t>
      </w:r>
      <w:r w:rsidRPr="00BC3342">
        <w:rPr>
          <w:lang w:eastAsia="zh-CN" w:bidi="th-TH"/>
        </w:rPr>
        <w:lastRenderedPageBreak/>
        <w:t>health problems. Some brief mental health measures such as the self-reported Kessler-10 Psychological Distress Scale have also been used in population</w:t>
      </w:r>
      <w:r w:rsidR="00946265">
        <w:rPr>
          <w:lang w:eastAsia="zh-CN" w:bidi="th-TH"/>
        </w:rPr>
        <w:t>-based</w:t>
      </w:r>
      <w:r w:rsidRPr="00BC3342">
        <w:rPr>
          <w:lang w:eastAsia="zh-CN" w:bidi="th-TH"/>
        </w:rPr>
        <w:t xml:space="preserve"> mental health surveys</w:t>
      </w:r>
      <w:r w:rsidR="003205CC" w:rsidRPr="003205CC">
        <w:rPr>
          <w:vertAlign w:val="superscript"/>
          <w:lang w:eastAsia="zh-CN" w:bidi="th-TH"/>
        </w:rPr>
        <w:t>45</w:t>
      </w:r>
      <w:proofErr w:type="gramStart"/>
      <w:r w:rsidR="003205CC" w:rsidRPr="003205CC">
        <w:rPr>
          <w:vertAlign w:val="superscript"/>
          <w:lang w:eastAsia="zh-CN" w:bidi="th-TH"/>
        </w:rPr>
        <w:t>,46,47</w:t>
      </w:r>
      <w:proofErr w:type="gramEnd"/>
      <w:r w:rsidRPr="00BC3342">
        <w:rPr>
          <w:lang w:eastAsia="zh-CN" w:bidi="th-TH"/>
        </w:rPr>
        <w:t xml:space="preserve"> and in clinical monitoring. </w:t>
      </w:r>
      <w:r>
        <w:rPr>
          <w:lang w:eastAsia="zh-CN" w:bidi="th-TH"/>
        </w:rPr>
        <w:t xml:space="preserve">A comprehensive review of condition-specific PRO instruments can be found in </w:t>
      </w:r>
      <w:r w:rsidR="003205CC">
        <w:rPr>
          <w:lang w:eastAsia="zh-CN" w:bidi="th-TH"/>
        </w:rPr>
        <w:t xml:space="preserve">a recent report by </w:t>
      </w:r>
      <w:r>
        <w:rPr>
          <w:lang w:eastAsia="zh-CN" w:bidi="th-TH"/>
        </w:rPr>
        <w:t>Sansoni.</w:t>
      </w:r>
      <w:r w:rsidR="003205CC" w:rsidRPr="003205CC">
        <w:rPr>
          <w:vertAlign w:val="superscript"/>
          <w:lang w:eastAsia="zh-CN" w:bidi="th-TH"/>
        </w:rPr>
        <w:t>3</w:t>
      </w:r>
    </w:p>
    <w:p w14:paraId="15D6A042" w14:textId="77777777" w:rsidR="006B4301" w:rsidRDefault="006B4301" w:rsidP="006B4301">
      <w:pPr>
        <w:pStyle w:val="Heading3"/>
        <w:rPr>
          <w:lang w:eastAsia="zh-CN" w:bidi="th-TH"/>
        </w:rPr>
      </w:pPr>
      <w:r>
        <w:rPr>
          <w:lang w:eastAsia="zh-CN" w:bidi="th-TH"/>
        </w:rPr>
        <w:t>Outcome measurement suites</w:t>
      </w:r>
    </w:p>
    <w:p w14:paraId="1E0F70FC" w14:textId="17C31236" w:rsidR="007C14AD" w:rsidRDefault="003200D8" w:rsidP="007C14AD">
      <w:pPr>
        <w:rPr>
          <w:vertAlign w:val="superscript"/>
          <w:lang w:eastAsia="zh-CN" w:bidi="th-TH"/>
        </w:rPr>
      </w:pPr>
      <w:r>
        <w:t>Recently,</w:t>
      </w:r>
      <w:r w:rsidR="006B4301">
        <w:t xml:space="preserve"> outcome measurement suites </w:t>
      </w:r>
      <w:r>
        <w:t xml:space="preserve">have been developed </w:t>
      </w:r>
      <w:r w:rsidR="006B4301">
        <w:t xml:space="preserve">for conditions (e.g. chronic disease management, dementia, incontinence conditions, mental health, assessment and monitoring of the elderly and asthma) </w:t>
      </w:r>
      <w:r>
        <w:t xml:space="preserve">and </w:t>
      </w:r>
      <w:r w:rsidR="006B4301">
        <w:t>for particular situations (</w:t>
      </w:r>
      <w:r>
        <w:t xml:space="preserve">e.g. </w:t>
      </w:r>
      <w:r w:rsidR="006B4301">
        <w:t xml:space="preserve">assessment and monitoring in primary and community care). </w:t>
      </w:r>
      <w:r>
        <w:t>These are collections</w:t>
      </w:r>
      <w:r w:rsidR="006B4301">
        <w:t xml:space="preserve"> of PROMs and other items that are seen as relevant for the outcomes monitoring of these conditions. They</w:t>
      </w:r>
      <w:r w:rsidR="00350DD7">
        <w:t xml:space="preserve"> </w:t>
      </w:r>
      <w:r w:rsidR="006B4301">
        <w:t xml:space="preserve">usually contain patient information, medical history, </w:t>
      </w:r>
      <w:r w:rsidR="00350DD7">
        <w:t xml:space="preserve">medication </w:t>
      </w:r>
      <w:r w:rsidR="006B4301">
        <w:t>use, service use, clinical indicators and generic and disease</w:t>
      </w:r>
      <w:r w:rsidR="00350DD7">
        <w:t xml:space="preserve"> or</w:t>
      </w:r>
      <w:r w:rsidR="00DE521A">
        <w:t xml:space="preserve"> </w:t>
      </w:r>
      <w:r w:rsidR="006B4301">
        <w:t>condition</w:t>
      </w:r>
      <w:r w:rsidR="00DE521A">
        <w:t>-</w:t>
      </w:r>
      <w:r w:rsidR="006B4301">
        <w:t>specific measures.</w:t>
      </w:r>
      <w:r w:rsidR="003205CC" w:rsidRPr="003205CC">
        <w:rPr>
          <w:vertAlign w:val="superscript"/>
        </w:rPr>
        <w:t>3</w:t>
      </w:r>
      <w:r w:rsidR="006B4301">
        <w:t xml:space="preserve"> </w:t>
      </w:r>
      <w:r>
        <w:t xml:space="preserve">For </w:t>
      </w:r>
      <w:proofErr w:type="gramStart"/>
      <w:r>
        <w:t>example,</w:t>
      </w:r>
      <w:proofErr w:type="gramEnd"/>
      <w:r>
        <w:t xml:space="preserve"> the </w:t>
      </w:r>
      <w:r w:rsidR="00AD515A" w:rsidRPr="00AD515A">
        <w:t xml:space="preserve">International Consortium for Health Outcomes Measurement </w:t>
      </w:r>
      <w:r w:rsidR="00AD515A">
        <w:t>(</w:t>
      </w:r>
      <w:r w:rsidR="006B4301">
        <w:t>ICHOM</w:t>
      </w:r>
      <w:r w:rsidR="00AD515A">
        <w:t>)</w:t>
      </w:r>
      <w:r w:rsidR="006B4301">
        <w:t xml:space="preserve"> </w:t>
      </w:r>
      <w:r>
        <w:t xml:space="preserve">produces </w:t>
      </w:r>
      <w:r w:rsidR="006B4301">
        <w:t>health outcome standard measurement sets</w:t>
      </w:r>
      <w:r>
        <w:t xml:space="preserve"> for</w:t>
      </w:r>
      <w:r w:rsidR="006B4301">
        <w:t xml:space="preserve"> diseases and</w:t>
      </w:r>
      <w:r>
        <w:t xml:space="preserve"> for</w:t>
      </w:r>
      <w:r w:rsidR="006B4301">
        <w:t xml:space="preserve"> population</w:t>
      </w:r>
      <w:r>
        <w:t xml:space="preserve"> groups</w:t>
      </w:r>
      <w:r w:rsidR="006B4301">
        <w:t>.</w:t>
      </w:r>
      <w:r w:rsidR="003205CC" w:rsidRPr="003205CC">
        <w:rPr>
          <w:vertAlign w:val="superscript"/>
          <w:lang w:eastAsia="zh-CN" w:bidi="th-TH"/>
        </w:rPr>
        <w:t>48</w:t>
      </w:r>
    </w:p>
    <w:p w14:paraId="410430C3" w14:textId="2B14878D" w:rsidR="00F54764" w:rsidRPr="0091167A" w:rsidRDefault="00F54764" w:rsidP="0091167A">
      <w:pPr>
        <w:pStyle w:val="Heading3"/>
        <w:rPr>
          <w:lang w:eastAsia="zh-CN" w:bidi="th-TH"/>
        </w:rPr>
      </w:pPr>
      <w:r w:rsidRPr="0091167A">
        <w:rPr>
          <w:lang w:eastAsia="zh-CN" w:bidi="th-TH"/>
        </w:rPr>
        <w:t>PRO-PMs</w:t>
      </w:r>
    </w:p>
    <w:p w14:paraId="5342E7B1" w14:textId="21589DF6" w:rsidR="0091167A" w:rsidRDefault="00F54764" w:rsidP="0091167A">
      <w:r>
        <w:t>Performance measurement is dominated by information that is routinely captured about patients as part of their hospital or health service attendance or admission. PRO</w:t>
      </w:r>
      <w:r>
        <w:rPr>
          <w:lang w:eastAsia="zh-CN" w:bidi="th-TH"/>
        </w:rPr>
        <w:t>-PMs are less frequently used health outcome-related performance indicators which use patient-reported outcomes to assess performance.</w:t>
      </w:r>
      <w:r w:rsidR="004B3601">
        <w:rPr>
          <w:lang w:eastAsia="zh-CN" w:bidi="th-TH"/>
        </w:rPr>
        <w:t xml:space="preserve"> </w:t>
      </w:r>
      <w:r w:rsidR="004B3601">
        <w:t>PRO-PMs use PRO data aggregated across organisations or systems</w:t>
      </w:r>
      <w:r w:rsidR="004B3601" w:rsidRPr="00830586">
        <w:t>.</w:t>
      </w:r>
      <w:r w:rsidR="004B3601" w:rsidRPr="00E82419">
        <w:rPr>
          <w:vertAlign w:val="superscript"/>
        </w:rPr>
        <w:t>7</w:t>
      </w:r>
      <w:r w:rsidR="004B3601">
        <w:t xml:space="preserve"> For example, a PRO-PM may consist of the proportion of mental health patients whose scores on a standardised assessment tool fell below </w:t>
      </w:r>
      <w:r w:rsidR="0091167A">
        <w:t>a</w:t>
      </w:r>
      <w:r w:rsidR="004B3601">
        <w:t xml:space="preserve"> clinically significant cut-off point following </w:t>
      </w:r>
      <w:r w:rsidR="0091167A">
        <w:t xml:space="preserve">a given period of </w:t>
      </w:r>
      <w:r w:rsidR="004B3601">
        <w:t xml:space="preserve">treatment at a particular </w:t>
      </w:r>
      <w:r w:rsidR="0091167A">
        <w:t>service. PRO-PMs have a range of uses such as evaluating symptom control, identifying healthcare practices for which education or outreach programs might be needed, and facilitating self-care by helping patients understand how practices affect symptoms and functioning</w:t>
      </w:r>
      <w:r w:rsidR="0091167A" w:rsidRPr="00830586">
        <w:t>.</w:t>
      </w:r>
      <w:r w:rsidR="0091167A" w:rsidRPr="00E82419">
        <w:rPr>
          <w:vertAlign w:val="superscript"/>
        </w:rPr>
        <w:t>7</w:t>
      </w:r>
    </w:p>
    <w:p w14:paraId="516E3F4C" w14:textId="2F187B81" w:rsidR="007C14AD" w:rsidRDefault="00457F34" w:rsidP="00553939">
      <w:pPr>
        <w:pStyle w:val="Heading2"/>
      </w:pPr>
      <w:bookmarkStart w:id="49" w:name="_Toc464737427"/>
      <w:r>
        <w:t>Two broader examples of PROM applications</w:t>
      </w:r>
      <w:bookmarkEnd w:id="49"/>
    </w:p>
    <w:p w14:paraId="5AC489B8" w14:textId="550B67CE" w:rsidR="005A17D0" w:rsidRDefault="005A17D0" w:rsidP="00505F6D">
      <w:pPr>
        <w:rPr>
          <w:vertAlign w:val="superscript"/>
          <w:lang w:eastAsia="zh-CN" w:bidi="th-TH"/>
        </w:rPr>
      </w:pPr>
      <w:r>
        <w:rPr>
          <w:lang w:eastAsia="zh-CN" w:bidi="th-TH"/>
        </w:rPr>
        <w:t xml:space="preserve">Apart from their use in clinical settings and in organisational performance measurement, PROMs have applications in government policy making. </w:t>
      </w:r>
      <w:r w:rsidR="004B5843">
        <w:rPr>
          <w:lang w:eastAsia="zh-CN" w:bidi="th-TH"/>
        </w:rPr>
        <w:t>T</w:t>
      </w:r>
      <w:r>
        <w:rPr>
          <w:lang w:eastAsia="zh-CN" w:bidi="th-TH"/>
        </w:rPr>
        <w:t>he relative effectiveness and cost-effectiveness of different healthcare interventions need to be determined when deciding on best clinical practice and on resource allocations. Such high-level policy decision making cannot simply be made on the basis of studies conducted under highly controlled conditions (such as Randomised Controlled Trials). They must also take account of evidence of ‘real world’ impacts of interventions where the patient population and management approaches are typically more diverse than that found in RCTs.</w:t>
      </w:r>
      <w:r w:rsidRPr="00F67A29">
        <w:rPr>
          <w:vertAlign w:val="superscript"/>
          <w:lang w:eastAsia="zh-CN" w:bidi="th-TH"/>
        </w:rPr>
        <w:t>12</w:t>
      </w:r>
      <w:r w:rsidR="008D2064" w:rsidRPr="008D2064">
        <w:rPr>
          <w:vertAlign w:val="superscript"/>
          <w:lang w:eastAsia="zh-CN" w:bidi="th-TH"/>
        </w:rPr>
        <w:t>,</w:t>
      </w:r>
      <w:r w:rsidRPr="00F67A29">
        <w:rPr>
          <w:vertAlign w:val="superscript"/>
          <w:lang w:eastAsia="zh-CN" w:bidi="th-TH"/>
        </w:rPr>
        <w:t>13</w:t>
      </w:r>
    </w:p>
    <w:p w14:paraId="2B89804A" w14:textId="423F04B4" w:rsidR="008D2064" w:rsidRDefault="00457F34" w:rsidP="00457F34">
      <w:pPr>
        <w:pStyle w:val="Heading3"/>
        <w:rPr>
          <w:lang w:eastAsia="zh-CN" w:bidi="th-TH"/>
        </w:rPr>
      </w:pPr>
      <w:r>
        <w:rPr>
          <w:lang w:eastAsia="zh-CN" w:bidi="th-TH"/>
        </w:rPr>
        <w:t>Clinical registries</w:t>
      </w:r>
    </w:p>
    <w:p w14:paraId="46D63804" w14:textId="5D36F73A" w:rsidR="00505F6D" w:rsidRDefault="005A17D0" w:rsidP="00505F6D">
      <w:pPr>
        <w:rPr>
          <w:lang w:eastAsia="zh-CN" w:bidi="th-TH"/>
        </w:rPr>
      </w:pPr>
      <w:r>
        <w:rPr>
          <w:lang w:eastAsia="zh-CN" w:bidi="th-TH"/>
        </w:rPr>
        <w:t>One example of such a use of PROMs is in clinical quality registries. R</w:t>
      </w:r>
      <w:r w:rsidR="00505F6D">
        <w:rPr>
          <w:lang w:eastAsia="zh-CN" w:bidi="th-TH"/>
        </w:rPr>
        <w:t>egistries are large, prospective studies of patient cohorts who all have a particular condition or disease and/or are receiving a particular treatment or intervention.</w:t>
      </w:r>
      <w:r w:rsidR="00505F6D" w:rsidRPr="00F67A29">
        <w:rPr>
          <w:vertAlign w:val="superscript"/>
          <w:lang w:eastAsia="zh-CN" w:bidi="th-TH"/>
        </w:rPr>
        <w:t>12</w:t>
      </w:r>
      <w:r w:rsidR="00505F6D">
        <w:rPr>
          <w:lang w:eastAsia="zh-CN" w:bidi="th-TH"/>
        </w:rPr>
        <w:t xml:space="preserve"> In addition to clinical and cost information, PROs are increasingly included in registries, although there is scope for further development.</w:t>
      </w:r>
      <w:r w:rsidR="00505F6D" w:rsidRPr="00F67A29">
        <w:rPr>
          <w:vertAlign w:val="superscript"/>
          <w:lang w:eastAsia="zh-CN" w:bidi="th-TH"/>
        </w:rPr>
        <w:t>14</w:t>
      </w:r>
      <w:r w:rsidR="00505F6D">
        <w:rPr>
          <w:lang w:eastAsia="zh-CN" w:bidi="th-TH"/>
        </w:rPr>
        <w:t xml:space="preserve"> Disease- or condition-specific registries allow policy makers and providers to explore and generate hypotheses about which treatments are most effective and cost-effective and to track outcomes over a longer timeframe than an RCT allows. Because data are collected in ‘real </w:t>
      </w:r>
      <w:r w:rsidR="00505F6D">
        <w:rPr>
          <w:lang w:eastAsia="zh-CN" w:bidi="th-TH"/>
        </w:rPr>
        <w:lastRenderedPageBreak/>
        <w:t>world’ settings, the patterns of treatment recorded in registries more accurately reflect everyday clinical decision making that is relevant to policy makers, providers and payers.</w:t>
      </w:r>
      <w:r w:rsidR="00505F6D" w:rsidRPr="00F67A29">
        <w:rPr>
          <w:vertAlign w:val="superscript"/>
          <w:lang w:eastAsia="zh-CN" w:bidi="th-TH"/>
        </w:rPr>
        <w:t>12</w:t>
      </w:r>
    </w:p>
    <w:p w14:paraId="6FD65620" w14:textId="23B04496" w:rsidR="00505F6D" w:rsidRDefault="00457F34" w:rsidP="00457F34">
      <w:pPr>
        <w:pStyle w:val="Heading3"/>
      </w:pPr>
      <w:r>
        <w:t>Economic evaluation</w:t>
      </w:r>
    </w:p>
    <w:p w14:paraId="53FCE1D8" w14:textId="77777777" w:rsidR="00457F34" w:rsidRPr="002E17B0" w:rsidRDefault="00976209" w:rsidP="00457F34">
      <w:pPr>
        <w:rPr>
          <w:strike/>
        </w:rPr>
      </w:pPr>
      <w:r>
        <w:t>One further</w:t>
      </w:r>
      <w:r w:rsidR="00E76074">
        <w:t xml:space="preserve"> way in which</w:t>
      </w:r>
      <w:r w:rsidR="00457F34">
        <w:t xml:space="preserve"> some</w:t>
      </w:r>
      <w:r w:rsidR="00E76074">
        <w:t xml:space="preserve"> PROMs </w:t>
      </w:r>
      <w:r w:rsidR="00457F34">
        <w:t xml:space="preserve">(e.g. multi-attribute utility measures) </w:t>
      </w:r>
      <w:r w:rsidR="00E76074">
        <w:t xml:space="preserve">can be used is </w:t>
      </w:r>
      <w:r w:rsidR="00457F34">
        <w:t xml:space="preserve">for </w:t>
      </w:r>
      <w:r w:rsidR="00E76074">
        <w:t xml:space="preserve">the calculation of </w:t>
      </w:r>
      <w:r>
        <w:t>t</w:t>
      </w:r>
      <w:r w:rsidR="003200D8" w:rsidRPr="002E17B0">
        <w:t xml:space="preserve">he </w:t>
      </w:r>
      <w:r w:rsidR="00975342">
        <w:t>Quality Adjusted Life Year (</w:t>
      </w:r>
      <w:r w:rsidR="003200D8" w:rsidRPr="002E17B0">
        <w:t>QALY</w:t>
      </w:r>
      <w:r w:rsidR="00975342">
        <w:t>)</w:t>
      </w:r>
      <w:r w:rsidR="005A17D0">
        <w:t>, which is a metric commonly used in determining cost-effectiveness of particular treatments or interventions.</w:t>
      </w:r>
      <w:r>
        <w:t xml:space="preserve"> This</w:t>
      </w:r>
      <w:r w:rsidR="003200D8" w:rsidRPr="002E17B0">
        <w:t xml:space="preserve"> is a measure of the state of health of a person or group in which the benefits, in terms of length of life, are adjusted to reflect the quality of life. </w:t>
      </w:r>
      <w:r w:rsidR="00975342" w:rsidRPr="002E17B0">
        <w:t xml:space="preserve">QALY units </w:t>
      </w:r>
      <w:r w:rsidR="00975342">
        <w:t>‘</w:t>
      </w:r>
      <w:r w:rsidR="00975342" w:rsidRPr="002E17B0">
        <w:t>integrate side effects and benefits of treatment by combining, into a single number, mortality, morbidity, and duration of each health state</w:t>
      </w:r>
      <w:r w:rsidR="00975342">
        <w:t>’.</w:t>
      </w:r>
      <w:r w:rsidR="00975342" w:rsidRPr="003205CC">
        <w:rPr>
          <w:vertAlign w:val="superscript"/>
        </w:rPr>
        <w:t>34</w:t>
      </w:r>
      <w:r w:rsidR="00975342" w:rsidRPr="002E17B0">
        <w:t xml:space="preserve"> One QALY is equal to one </w:t>
      </w:r>
      <w:r w:rsidR="00975342">
        <w:t xml:space="preserve">year of life in perfect health. </w:t>
      </w:r>
      <w:r w:rsidR="00457F34" w:rsidRPr="002E17B0">
        <w:t>The approach assumes that QALY</w:t>
      </w:r>
      <w:r w:rsidR="00457F34">
        <w:t>s</w:t>
      </w:r>
      <w:r w:rsidR="00457F34" w:rsidRPr="002E17B0">
        <w:t xml:space="preserve"> can be aggregated across individuals.</w:t>
      </w:r>
      <w:r w:rsidR="00457F34" w:rsidRPr="003205CC">
        <w:rPr>
          <w:vertAlign w:val="superscript"/>
        </w:rPr>
        <w:t>49</w:t>
      </w:r>
    </w:p>
    <w:p w14:paraId="28D3BCC1" w14:textId="77777777" w:rsidR="00457F34" w:rsidRDefault="00457F34" w:rsidP="00976209"/>
    <w:p w14:paraId="26AD89FC" w14:textId="2F3D0BDD" w:rsidR="00976209" w:rsidRPr="002E17B0" w:rsidRDefault="00975342" w:rsidP="00976209">
      <w:pPr>
        <w:rPr>
          <w:strike/>
        </w:rPr>
      </w:pPr>
      <w:r>
        <w:t xml:space="preserve">The measure can </w:t>
      </w:r>
      <w:r w:rsidRPr="002E17B0">
        <w:t>provide a guide for choosing between treatments for a condition or can be used to compare the costs and benefits of treatments across conditions</w:t>
      </w:r>
      <w:r w:rsidR="0049140B">
        <w:t xml:space="preserve"> to inform </w:t>
      </w:r>
      <w:r w:rsidR="00976209">
        <w:t xml:space="preserve">overall </w:t>
      </w:r>
      <w:r w:rsidR="0049140B">
        <w:t>health resource allocation decisions.</w:t>
      </w:r>
      <w:r w:rsidR="00976209">
        <w:t xml:space="preserve"> </w:t>
      </w:r>
    </w:p>
    <w:p w14:paraId="7ECBDEB2" w14:textId="77777777" w:rsidR="00505F6D" w:rsidRDefault="00505F6D" w:rsidP="00975342"/>
    <w:p w14:paraId="0ED28F57" w14:textId="21E615A4" w:rsidR="00475BF9" w:rsidRDefault="005A17D0" w:rsidP="00975342">
      <w:r>
        <w:t xml:space="preserve">To determine the relative value of a health gain from a treatment or intervention when calculating QALYs, it is necessary to place a value on different states of health. This can be done using a generic health-related quality of life </w:t>
      </w:r>
      <w:r w:rsidR="00457F34">
        <w:t xml:space="preserve">index </w:t>
      </w:r>
      <w:r>
        <w:t>such as the EQ-5D</w:t>
      </w:r>
      <w:r w:rsidR="00475BF9">
        <w:t>. The box below provides further information on how scores on the E</w:t>
      </w:r>
      <w:r w:rsidR="00E76074">
        <w:t xml:space="preserve">Q-5D </w:t>
      </w:r>
      <w:r w:rsidR="00475BF9">
        <w:t>c</w:t>
      </w:r>
      <w:r w:rsidR="00B829B8">
        <w:t>an</w:t>
      </w:r>
      <w:r w:rsidR="00475BF9">
        <w:t xml:space="preserve"> be used to calculate QALYs.</w:t>
      </w:r>
    </w:p>
    <w:p w14:paraId="319A2A45" w14:textId="77777777" w:rsidR="008D2064" w:rsidRDefault="008D2064" w:rsidP="00975342"/>
    <w:tbl>
      <w:tblPr>
        <w:tblStyle w:val="TableGrid"/>
        <w:tblW w:w="0" w:type="auto"/>
        <w:tblLook w:val="04A0" w:firstRow="1" w:lastRow="0" w:firstColumn="1" w:lastColumn="0" w:noHBand="0" w:noVBand="1"/>
        <w:tblCaption w:val="Using the EQ-5D to calculate QALYs"/>
        <w:tblDescription w:val="Technical description of how the EQ-5D patient reported outcome instrument is used to calculate the value of health care interventions in Quality Adjusted Life Years."/>
      </w:tblPr>
      <w:tblGrid>
        <w:gridCol w:w="9570"/>
      </w:tblGrid>
      <w:tr w:rsidR="008D2064" w14:paraId="5A5DA8BE" w14:textId="77777777" w:rsidTr="008D2064">
        <w:tc>
          <w:tcPr>
            <w:tcW w:w="9570" w:type="dxa"/>
          </w:tcPr>
          <w:p w14:paraId="2CF50630" w14:textId="77777777" w:rsidR="008D2064" w:rsidRPr="00887124" w:rsidRDefault="008D2064" w:rsidP="008D2064">
            <w:pPr>
              <w:spacing w:before="120"/>
              <w:rPr>
                <w:b/>
                <w:sz w:val="20"/>
                <w:szCs w:val="20"/>
              </w:rPr>
            </w:pPr>
            <w:r w:rsidRPr="00887124">
              <w:rPr>
                <w:b/>
                <w:sz w:val="20"/>
                <w:szCs w:val="20"/>
              </w:rPr>
              <w:t>Using the EQ-5D to calculate QALYs</w:t>
            </w:r>
          </w:p>
          <w:p w14:paraId="4EFB396D" w14:textId="77777777" w:rsidR="008D2064" w:rsidRPr="00887124" w:rsidRDefault="008D2064" w:rsidP="008D2064">
            <w:pPr>
              <w:rPr>
                <w:sz w:val="20"/>
                <w:szCs w:val="20"/>
              </w:rPr>
            </w:pPr>
          </w:p>
          <w:p w14:paraId="16D6EA36" w14:textId="77777777" w:rsidR="008D2064" w:rsidRPr="00887124" w:rsidRDefault="008D2064" w:rsidP="008D2064">
            <w:pPr>
              <w:rPr>
                <w:sz w:val="20"/>
                <w:szCs w:val="20"/>
              </w:rPr>
            </w:pPr>
            <w:r w:rsidRPr="00887124">
              <w:rPr>
                <w:sz w:val="20"/>
                <w:szCs w:val="20"/>
              </w:rPr>
              <w:t>The EQ-5D asks patients to report on five dimensions of their health: mobility, self-care, usual activities, pain/discomfort and anxiety/depression. Each dimension is scored on a three-point scale, where 1 = no problems, 2 = some problems and 3 = extreme problems. All possible combinations of scores across the five dimensions can be used to produce health state values. These values are the basis for a standardised assessment of the level of health gain achieved by different interventions, which can then be weighed against costs to determine relative cost-effectiveness.</w:t>
            </w:r>
          </w:p>
          <w:p w14:paraId="4DE3C467" w14:textId="77777777" w:rsidR="008D2064" w:rsidRPr="00887124" w:rsidRDefault="008D2064" w:rsidP="008D2064">
            <w:pPr>
              <w:rPr>
                <w:sz w:val="20"/>
                <w:szCs w:val="20"/>
              </w:rPr>
            </w:pPr>
          </w:p>
          <w:p w14:paraId="35F27265" w14:textId="77777777" w:rsidR="008D2064" w:rsidRPr="00887124" w:rsidRDefault="008D2064" w:rsidP="008D2064">
            <w:pPr>
              <w:rPr>
                <w:sz w:val="20"/>
                <w:szCs w:val="20"/>
              </w:rPr>
            </w:pPr>
            <w:r w:rsidRPr="00887124">
              <w:rPr>
                <w:sz w:val="20"/>
                <w:szCs w:val="20"/>
              </w:rPr>
              <w:t>At one extreme end of the scale, a person in excellent health may score 1 (no problems) on all five dimensions and that person’s health state would be classified as 1</w:t>
            </w:r>
            <w:proofErr w:type="gramStart"/>
            <w:r w:rsidRPr="00887124">
              <w:rPr>
                <w:sz w:val="20"/>
                <w:szCs w:val="20"/>
              </w:rPr>
              <w:t>,1,1,1,1</w:t>
            </w:r>
            <w:proofErr w:type="gramEnd"/>
            <w:r w:rsidRPr="00887124">
              <w:rPr>
                <w:sz w:val="20"/>
                <w:szCs w:val="20"/>
              </w:rPr>
              <w:t>. At the other end of the scale, a person in very poor health who reports extreme problems with all five dimensions would have a health state classified as 3</w:t>
            </w:r>
            <w:proofErr w:type="gramStart"/>
            <w:r w:rsidRPr="00887124">
              <w:rPr>
                <w:sz w:val="20"/>
                <w:szCs w:val="20"/>
              </w:rPr>
              <w:t>,3,3,3,3</w:t>
            </w:r>
            <w:proofErr w:type="gramEnd"/>
            <w:r w:rsidRPr="00887124">
              <w:rPr>
                <w:sz w:val="20"/>
                <w:szCs w:val="20"/>
              </w:rPr>
              <w:t>. All possible combinations of scores across the five dimensions result in a total of 243 health states that can be described.</w:t>
            </w:r>
          </w:p>
          <w:p w14:paraId="311B5167" w14:textId="77777777" w:rsidR="008D2064" w:rsidRPr="00887124" w:rsidRDefault="008D2064" w:rsidP="008D2064">
            <w:pPr>
              <w:rPr>
                <w:sz w:val="20"/>
                <w:szCs w:val="20"/>
                <w:highlight w:val="yellow"/>
              </w:rPr>
            </w:pPr>
          </w:p>
          <w:p w14:paraId="000EA58D" w14:textId="77777777" w:rsidR="008D2064" w:rsidRPr="00887124" w:rsidRDefault="008D2064" w:rsidP="008D2064">
            <w:pPr>
              <w:rPr>
                <w:sz w:val="20"/>
                <w:szCs w:val="20"/>
              </w:rPr>
            </w:pPr>
            <w:r w:rsidRPr="00887124">
              <w:rPr>
                <w:sz w:val="20"/>
                <w:szCs w:val="20"/>
              </w:rPr>
              <w:t>Each of these health states can be valued on a scale between 0 (death) and 1 (life) – usually using preference methods such as standard gamble or time trade off. For time trade off a person is asked how many years of life they are prepared to give up for a treatment that will return them to full health from this health state. These preference techniques provide the utility value for each health state.</w:t>
            </w:r>
            <w:r w:rsidRPr="00887124">
              <w:rPr>
                <w:sz w:val="20"/>
                <w:szCs w:val="20"/>
                <w:vertAlign w:val="superscript"/>
              </w:rPr>
              <w:t>3</w:t>
            </w:r>
          </w:p>
          <w:p w14:paraId="4CF1D07D" w14:textId="77777777" w:rsidR="008D2064" w:rsidRPr="00887124" w:rsidRDefault="008D2064" w:rsidP="008D2064">
            <w:pPr>
              <w:rPr>
                <w:sz w:val="20"/>
                <w:szCs w:val="20"/>
              </w:rPr>
            </w:pPr>
          </w:p>
          <w:p w14:paraId="73D82313" w14:textId="77777777" w:rsidR="008D2064" w:rsidRDefault="008D2064" w:rsidP="008D2064">
            <w:r w:rsidRPr="00887124">
              <w:rPr>
                <w:sz w:val="20"/>
                <w:szCs w:val="20"/>
              </w:rPr>
              <w:t xml:space="preserve">Improvement gained by a treatment can be classified on the same metric. For example, a treatment moves incontinence patients from a health state valued at .6 to .7, based on their improvements in </w:t>
            </w:r>
            <w:proofErr w:type="spellStart"/>
            <w:r w:rsidRPr="00887124">
              <w:rPr>
                <w:sz w:val="20"/>
                <w:szCs w:val="20"/>
              </w:rPr>
              <w:t>HRQoL</w:t>
            </w:r>
            <w:proofErr w:type="spellEnd"/>
            <w:r w:rsidRPr="00887124">
              <w:rPr>
                <w:sz w:val="20"/>
                <w:szCs w:val="20"/>
              </w:rPr>
              <w:t>. The gains due to treatment need to be adjusted for the period of survival / life expectancy. For example, assume a person treated for incontinence survives 10 years. So the treatment has gained the patients one QALY (10 years survival*.10 improvement gained = 1 QALY) for their incontinence treatment. This is a measure of health gain.</w:t>
            </w:r>
            <w:r w:rsidRPr="00887124">
              <w:rPr>
                <w:sz w:val="20"/>
                <w:szCs w:val="20"/>
                <w:vertAlign w:val="superscript"/>
              </w:rPr>
              <w:t>3</w:t>
            </w:r>
            <w:r w:rsidRPr="00887124">
              <w:rPr>
                <w:sz w:val="20"/>
                <w:szCs w:val="20"/>
              </w:rPr>
              <w:t xml:space="preserve"> Gains can then be weighed against costs (e.g. $10,000 per QALY for the incontinence treatment). In this way, standardised costs and gains can be compared across different treatments or conditions.</w:t>
            </w:r>
          </w:p>
          <w:p w14:paraId="76E56B98" w14:textId="77777777" w:rsidR="008D2064" w:rsidRDefault="008D2064" w:rsidP="00975342"/>
        </w:tc>
      </w:tr>
    </w:tbl>
    <w:p w14:paraId="73FBA074" w14:textId="6CDB35D4" w:rsidR="007C14AD" w:rsidRPr="00AD515A" w:rsidRDefault="007C14AD" w:rsidP="007C14AD">
      <w:r>
        <w:br w:type="page"/>
      </w:r>
    </w:p>
    <w:p w14:paraId="46BC0164" w14:textId="27C2B738" w:rsidR="00152471" w:rsidRDefault="003855F7" w:rsidP="00152471">
      <w:pPr>
        <w:pStyle w:val="Heading1"/>
        <w:rPr>
          <w:lang w:eastAsia="zh-CN" w:bidi="th-TH"/>
        </w:rPr>
      </w:pPr>
      <w:bookmarkStart w:id="50" w:name="_Toc464737428"/>
      <w:r>
        <w:rPr>
          <w:lang w:eastAsia="zh-CN" w:bidi="th-TH"/>
        </w:rPr>
        <w:lastRenderedPageBreak/>
        <w:t>Methodology</w:t>
      </w:r>
      <w:bookmarkEnd w:id="50"/>
    </w:p>
    <w:p w14:paraId="0AC4ED2F" w14:textId="571B14C5" w:rsidR="006D5152" w:rsidRDefault="006D5152" w:rsidP="00BD28DE">
      <w:pPr>
        <w:pStyle w:val="Heading2"/>
        <w:rPr>
          <w:lang w:eastAsia="zh-CN" w:bidi="th-TH"/>
        </w:rPr>
      </w:pPr>
      <w:r>
        <w:rPr>
          <w:lang w:eastAsia="zh-CN" w:bidi="th-TH"/>
        </w:rPr>
        <w:t xml:space="preserve">Search </w:t>
      </w:r>
      <w:r w:rsidR="00426961">
        <w:rPr>
          <w:lang w:eastAsia="zh-CN" w:bidi="th-TH"/>
        </w:rPr>
        <w:t>strategy</w:t>
      </w:r>
    </w:p>
    <w:p w14:paraId="066F3900" w14:textId="36C311CA" w:rsidR="006F31ED" w:rsidRDefault="006F31ED" w:rsidP="00AD515A">
      <w:r>
        <w:t>The search strategy covered both academic literature (i.e. published, peer-reviewed journal articles) and grey literature (i.e. published and unpublished reports, policy documents and relevant materials obtained from a variety of sources, including websites of government departments, agencies and other organisations). Different strategies were used to search for the two types of literature.</w:t>
      </w:r>
    </w:p>
    <w:p w14:paraId="73EA64A7" w14:textId="77777777" w:rsidR="006F31ED" w:rsidRDefault="006F31ED" w:rsidP="00AD515A"/>
    <w:p w14:paraId="3C847C85" w14:textId="17E5538C" w:rsidR="002E17B0" w:rsidRDefault="006F31ED" w:rsidP="00AD515A">
      <w:r>
        <w:t>For the academic literature, a</w:t>
      </w:r>
      <w:r w:rsidR="00244CBC" w:rsidRPr="00244CBC">
        <w:t xml:space="preserve">n </w:t>
      </w:r>
      <w:r w:rsidR="005F5777" w:rsidRPr="00244CBC">
        <w:t>End</w:t>
      </w:r>
      <w:r w:rsidR="005F5777">
        <w:t>N</w:t>
      </w:r>
      <w:r w:rsidR="005F5777" w:rsidRPr="00244CBC">
        <w:t xml:space="preserve">ote </w:t>
      </w:r>
      <w:r w:rsidR="00244CBC" w:rsidRPr="00244CBC">
        <w:t>database was established to</w:t>
      </w:r>
      <w:r w:rsidR="00322556">
        <w:t xml:space="preserve"> organise articles and to</w:t>
      </w:r>
      <w:r w:rsidR="00244CBC" w:rsidRPr="00244CBC">
        <w:t xml:space="preserve"> </w:t>
      </w:r>
      <w:r w:rsidR="00322556">
        <w:t>manage references and citations</w:t>
      </w:r>
      <w:r w:rsidR="00244CBC" w:rsidRPr="00244CBC">
        <w:t xml:space="preserve">. </w:t>
      </w:r>
      <w:r w:rsidR="00080860">
        <w:t xml:space="preserve">The research team </w:t>
      </w:r>
      <w:r w:rsidR="00426961" w:rsidRPr="00426961">
        <w:t>searched multiple bibliographic databases and supplement</w:t>
      </w:r>
      <w:r w:rsidR="00426961">
        <w:t>ed</w:t>
      </w:r>
      <w:r w:rsidR="00426961" w:rsidRPr="00426961">
        <w:t xml:space="preserve"> this with snowball searching (pursuing references of references and tracking citations forward in time) and searchi</w:t>
      </w:r>
      <w:r w:rsidR="00AD515A">
        <w:t>ng by key authors in the field.</w:t>
      </w:r>
    </w:p>
    <w:p w14:paraId="298DA79B" w14:textId="77777777" w:rsidR="002E17B0" w:rsidRDefault="002E17B0" w:rsidP="00AD515A"/>
    <w:p w14:paraId="337374C6" w14:textId="686D09D4" w:rsidR="00322556" w:rsidRDefault="002E17B0" w:rsidP="00AD515A">
      <w:r w:rsidRPr="00426961">
        <w:t xml:space="preserve">The search terms </w:t>
      </w:r>
      <w:r>
        <w:t>were selected</w:t>
      </w:r>
      <w:r w:rsidRPr="00426961">
        <w:t xml:space="preserve"> after reviewing Medical Subject Headings </w:t>
      </w:r>
      <w:r w:rsidR="00322556">
        <w:t>(</w:t>
      </w:r>
      <w:proofErr w:type="spellStart"/>
      <w:r w:rsidR="00322556">
        <w:t>MeSH</w:t>
      </w:r>
      <w:proofErr w:type="spellEnd"/>
      <w:r w:rsidR="00322556">
        <w:t xml:space="preserve">) </w:t>
      </w:r>
      <w:r w:rsidRPr="00426961">
        <w:t xml:space="preserve">from the US National Library of Medicine and using the NLM Medical Text Indexer (MTI) program. </w:t>
      </w:r>
      <w:r w:rsidR="005221FC">
        <w:t>K</w:t>
      </w:r>
      <w:r>
        <w:t xml:space="preserve">ey words </w:t>
      </w:r>
      <w:r w:rsidR="005221FC">
        <w:t>were identified</w:t>
      </w:r>
      <w:r w:rsidRPr="00426961">
        <w:t xml:space="preserve"> after hand searching references in journals such as ‘Patient</w:t>
      </w:r>
      <w:r>
        <w:t>-</w:t>
      </w:r>
      <w:r w:rsidRPr="00426961">
        <w:t>Re</w:t>
      </w:r>
      <w:r w:rsidR="0079534D">
        <w:t>ported</w:t>
      </w:r>
      <w:r w:rsidRPr="00426961">
        <w:t xml:space="preserve"> Outcome Measures’ and reviewing two references provided by the Commission. This </w:t>
      </w:r>
      <w:r>
        <w:t>was</w:t>
      </w:r>
      <w:r w:rsidRPr="00426961">
        <w:t xml:space="preserve"> essential, as some items of interest may not be indexed as subject terms in the </w:t>
      </w:r>
      <w:proofErr w:type="spellStart"/>
      <w:r w:rsidRPr="00426961">
        <w:t>MeSH</w:t>
      </w:r>
      <w:proofErr w:type="spellEnd"/>
      <w:r w:rsidRPr="00426961">
        <w:t xml:space="preserve"> thesauri. </w:t>
      </w:r>
    </w:p>
    <w:p w14:paraId="173312DE" w14:textId="77777777" w:rsidR="00322556" w:rsidRDefault="00322556" w:rsidP="00AD515A"/>
    <w:p w14:paraId="43377CF8" w14:textId="777115F1" w:rsidR="00426961" w:rsidRPr="00B57DA2" w:rsidRDefault="008553AF" w:rsidP="00426961">
      <w:r>
        <w:t xml:space="preserve">A full list of search term combinations is available at Appendix 1. </w:t>
      </w:r>
      <w:r w:rsidR="002E17B0" w:rsidRPr="00426961">
        <w:t>Key words identified include</w:t>
      </w:r>
      <w:r w:rsidR="002E17B0">
        <w:t>d</w:t>
      </w:r>
      <w:r w:rsidR="002E17B0" w:rsidRPr="00426961">
        <w:t>: patient-reported outcomes; patient-reported outcome measures; PROMs; patient-centred care, quality of care, healthcare quality, healthcare policy, and</w:t>
      </w:r>
      <w:r w:rsidR="002E17B0">
        <w:t xml:space="preserve"> health outcomes benchmarking and</w:t>
      </w:r>
      <w:r w:rsidR="002E17B0" w:rsidRPr="00426961">
        <w:t xml:space="preserve"> performance measurement.</w:t>
      </w:r>
      <w:r w:rsidR="005221FC">
        <w:t xml:space="preserve"> </w:t>
      </w:r>
      <w:r w:rsidR="00426961" w:rsidRPr="00426961">
        <w:t xml:space="preserve">The </w:t>
      </w:r>
      <w:r w:rsidR="002E17B0">
        <w:t xml:space="preserve">following </w:t>
      </w:r>
      <w:r w:rsidR="00426961" w:rsidRPr="00B57DA2">
        <w:t>databases</w:t>
      </w:r>
      <w:r w:rsidR="002E17B0" w:rsidRPr="00B57DA2">
        <w:t xml:space="preserve"> were</w:t>
      </w:r>
      <w:r w:rsidR="00426961" w:rsidRPr="00B57DA2">
        <w:t xml:space="preserve"> searched</w:t>
      </w:r>
      <w:r>
        <w:t>.</w:t>
      </w:r>
    </w:p>
    <w:p w14:paraId="42C21D92" w14:textId="77777777" w:rsidR="00426961" w:rsidRPr="00B57DA2" w:rsidRDefault="00426961" w:rsidP="00B7447C">
      <w:pPr>
        <w:numPr>
          <w:ilvl w:val="0"/>
          <w:numId w:val="4"/>
        </w:numPr>
        <w:spacing w:before="120" w:after="120"/>
        <w:ind w:left="357" w:hanging="357"/>
      </w:pPr>
      <w:r w:rsidRPr="00B57DA2">
        <w:t>MEDLINE</w:t>
      </w:r>
    </w:p>
    <w:p w14:paraId="2BF53DF6" w14:textId="77777777" w:rsidR="00426961" w:rsidRPr="00426961" w:rsidRDefault="00426961" w:rsidP="00B7447C">
      <w:pPr>
        <w:numPr>
          <w:ilvl w:val="0"/>
          <w:numId w:val="4"/>
        </w:numPr>
        <w:spacing w:before="120" w:after="120"/>
        <w:ind w:left="357" w:hanging="357"/>
      </w:pPr>
      <w:r w:rsidRPr="00426961">
        <w:t>CINAHL</w:t>
      </w:r>
    </w:p>
    <w:p w14:paraId="7A56CAA0" w14:textId="77777777" w:rsidR="00426961" w:rsidRPr="00426961" w:rsidRDefault="00426961" w:rsidP="00B7447C">
      <w:pPr>
        <w:numPr>
          <w:ilvl w:val="0"/>
          <w:numId w:val="4"/>
        </w:numPr>
        <w:spacing w:before="120" w:after="120"/>
        <w:ind w:left="357" w:hanging="357"/>
      </w:pPr>
      <w:r w:rsidRPr="00426961">
        <w:t>Google Scholar</w:t>
      </w:r>
    </w:p>
    <w:p w14:paraId="6EA8482B" w14:textId="77777777" w:rsidR="00426961" w:rsidRPr="00426961" w:rsidRDefault="00426961" w:rsidP="00B7447C">
      <w:pPr>
        <w:numPr>
          <w:ilvl w:val="0"/>
          <w:numId w:val="4"/>
        </w:numPr>
        <w:spacing w:before="120" w:after="120"/>
        <w:ind w:left="357" w:hanging="357"/>
      </w:pPr>
      <w:r w:rsidRPr="00426961">
        <w:t>Scopus</w:t>
      </w:r>
    </w:p>
    <w:p w14:paraId="48E596FA" w14:textId="0F6D1BAC" w:rsidR="00426961" w:rsidRPr="00426961" w:rsidRDefault="00426961" w:rsidP="00B7447C">
      <w:pPr>
        <w:numPr>
          <w:ilvl w:val="0"/>
          <w:numId w:val="4"/>
        </w:numPr>
        <w:spacing w:before="120" w:after="120"/>
        <w:ind w:left="357" w:hanging="357"/>
      </w:pPr>
      <w:proofErr w:type="spellStart"/>
      <w:r w:rsidRPr="00426961">
        <w:t>PsycINFO</w:t>
      </w:r>
      <w:proofErr w:type="spellEnd"/>
    </w:p>
    <w:p w14:paraId="2ADDCA51" w14:textId="77777777" w:rsidR="00426961" w:rsidRPr="00426961" w:rsidRDefault="00426961" w:rsidP="00B7447C">
      <w:pPr>
        <w:numPr>
          <w:ilvl w:val="0"/>
          <w:numId w:val="4"/>
        </w:numPr>
        <w:spacing w:before="120" w:after="120"/>
        <w:ind w:left="357" w:hanging="357"/>
      </w:pPr>
      <w:r w:rsidRPr="00426961">
        <w:t>Centre for Reviews and Dissemination (University of York)</w:t>
      </w:r>
    </w:p>
    <w:p w14:paraId="19A74292" w14:textId="1B487A4C" w:rsidR="00426961" w:rsidRPr="00426961" w:rsidRDefault="00426961" w:rsidP="00B7447C">
      <w:pPr>
        <w:numPr>
          <w:ilvl w:val="0"/>
          <w:numId w:val="4"/>
        </w:numPr>
        <w:spacing w:before="120" w:after="120"/>
        <w:ind w:left="357" w:hanging="357"/>
      </w:pPr>
      <w:r w:rsidRPr="00426961">
        <w:t>Trove and Libraries Australia (to search for Australian theses), and Dissertations Abstracts (to search for overseas theses)</w:t>
      </w:r>
      <w:r w:rsidR="00920FB0">
        <w:t>.</w:t>
      </w:r>
    </w:p>
    <w:p w14:paraId="41FC3282" w14:textId="77777777" w:rsidR="00AA2C6D" w:rsidRDefault="00AA2C6D" w:rsidP="00AA2C6D"/>
    <w:p w14:paraId="505B53E1" w14:textId="67CB4DAE" w:rsidR="00AA2C6D" w:rsidRPr="00AA2C6D" w:rsidRDefault="00AA2C6D" w:rsidP="00AA2C6D">
      <w:r>
        <w:t>In addition, t</w:t>
      </w:r>
      <w:r w:rsidRPr="00AA2C6D">
        <w:t>he following journals were hand searched</w:t>
      </w:r>
      <w:r w:rsidR="008553AF">
        <w:t xml:space="preserve"> (i.e. tables of contents were manually browsed for relevant articles).</w:t>
      </w:r>
    </w:p>
    <w:p w14:paraId="5AADCBFC" w14:textId="77777777" w:rsidR="00AA2C6D" w:rsidRPr="00AA2C6D" w:rsidRDefault="00AA2C6D" w:rsidP="00AA2C6D">
      <w:pPr>
        <w:pStyle w:val="Bullets"/>
      </w:pPr>
      <w:r w:rsidRPr="00AA2C6D">
        <w:t>BMJ Quality and Safety</w:t>
      </w:r>
    </w:p>
    <w:p w14:paraId="587755F1" w14:textId="77777777" w:rsidR="00AA2C6D" w:rsidRPr="00AA2C6D" w:rsidRDefault="00AA2C6D" w:rsidP="00AA2C6D">
      <w:pPr>
        <w:pStyle w:val="Bullets"/>
      </w:pPr>
      <w:r w:rsidRPr="00AA2C6D">
        <w:t>Milbank Quarterly</w:t>
      </w:r>
    </w:p>
    <w:p w14:paraId="7528DEC1" w14:textId="77777777" w:rsidR="00AA2C6D" w:rsidRDefault="00AA2C6D" w:rsidP="00AA2C6D">
      <w:pPr>
        <w:pStyle w:val="Bullets"/>
      </w:pPr>
      <w:r w:rsidRPr="00AA2C6D">
        <w:t>Health Services Research</w:t>
      </w:r>
    </w:p>
    <w:p w14:paraId="3BF69B02" w14:textId="77777777" w:rsidR="00AA2C6D" w:rsidRPr="00AA2C6D" w:rsidRDefault="00AA2C6D" w:rsidP="00AA2C6D">
      <w:pPr>
        <w:pStyle w:val="Bullets"/>
      </w:pPr>
      <w:r w:rsidRPr="00AA2C6D">
        <w:t>Health Affairs</w:t>
      </w:r>
    </w:p>
    <w:p w14:paraId="7EA5702B" w14:textId="77777777" w:rsidR="00AA2C6D" w:rsidRPr="00AA2C6D" w:rsidRDefault="00AA2C6D" w:rsidP="00AA2C6D">
      <w:pPr>
        <w:pStyle w:val="Bullets"/>
      </w:pPr>
      <w:r w:rsidRPr="00AA2C6D">
        <w:t>Implementation Science</w:t>
      </w:r>
    </w:p>
    <w:p w14:paraId="2BCD16A9" w14:textId="77777777" w:rsidR="00AA2C6D" w:rsidRPr="00AA2C6D" w:rsidRDefault="00AA2C6D" w:rsidP="00AA2C6D">
      <w:pPr>
        <w:pStyle w:val="Bullets"/>
      </w:pPr>
      <w:r w:rsidRPr="00AA2C6D">
        <w:t>Value in Health</w:t>
      </w:r>
    </w:p>
    <w:p w14:paraId="75EB2097" w14:textId="77777777" w:rsidR="00AA2C6D" w:rsidRPr="00AA2C6D" w:rsidRDefault="00AA2C6D" w:rsidP="00AA2C6D">
      <w:pPr>
        <w:pStyle w:val="Bullets"/>
      </w:pPr>
      <w:r w:rsidRPr="00AA2C6D">
        <w:lastRenderedPageBreak/>
        <w:t>Health Expectations</w:t>
      </w:r>
    </w:p>
    <w:p w14:paraId="584E40D5" w14:textId="054CF436" w:rsidR="00AA2C6D" w:rsidRPr="00AA2C6D" w:rsidRDefault="00AA2C6D" w:rsidP="00AA2C6D">
      <w:pPr>
        <w:pStyle w:val="Bullets"/>
      </w:pPr>
      <w:r w:rsidRPr="00AA2C6D">
        <w:t>Health and Q</w:t>
      </w:r>
      <w:r w:rsidR="00C075D5">
        <w:t xml:space="preserve">uality </w:t>
      </w:r>
      <w:r w:rsidRPr="00AA2C6D">
        <w:t>o</w:t>
      </w:r>
      <w:r w:rsidR="00C075D5">
        <w:t xml:space="preserve">f </w:t>
      </w:r>
      <w:r w:rsidRPr="00AA2C6D">
        <w:t>L</w:t>
      </w:r>
      <w:r w:rsidR="00C075D5">
        <w:t>ife</w:t>
      </w:r>
      <w:r w:rsidRPr="00AA2C6D">
        <w:t xml:space="preserve"> Outcomes</w:t>
      </w:r>
    </w:p>
    <w:p w14:paraId="4D1A0E82" w14:textId="39EC1A3F" w:rsidR="00AA2C6D" w:rsidRPr="00AA2C6D" w:rsidRDefault="00AA2C6D" w:rsidP="00AA2C6D">
      <w:pPr>
        <w:pStyle w:val="Bullets"/>
      </w:pPr>
      <w:r w:rsidRPr="00AA2C6D">
        <w:t>Social Science and Medicine</w:t>
      </w:r>
      <w:r w:rsidR="00AD515A">
        <w:t>.</w:t>
      </w:r>
    </w:p>
    <w:p w14:paraId="7E568960" w14:textId="77777777" w:rsidR="00DF7B2B" w:rsidRPr="00AA2C6D" w:rsidRDefault="00DF7B2B" w:rsidP="00AA2C6D"/>
    <w:p w14:paraId="1E299C03" w14:textId="42136B8E" w:rsidR="00AA2C6D" w:rsidRPr="00AA2C6D" w:rsidRDefault="00076493" w:rsidP="00AA2C6D">
      <w:r>
        <w:t xml:space="preserve">Cross-checking of the </w:t>
      </w:r>
      <w:r w:rsidR="008553AF">
        <w:t xml:space="preserve">database and hand </w:t>
      </w:r>
      <w:r>
        <w:t>searches was carried out using s</w:t>
      </w:r>
      <w:r w:rsidR="00AA2C6D">
        <w:t>everal additional d</w:t>
      </w:r>
      <w:r w:rsidR="00AA2C6D" w:rsidRPr="00AA2C6D">
        <w:t>atabases and websites using the terms already outlined in the academic database search as well as browsing recent material (2014</w:t>
      </w:r>
      <w:r w:rsidR="00322556">
        <w:t xml:space="preserve"> onwards</w:t>
      </w:r>
      <w:r w:rsidR="00AA2C6D" w:rsidRPr="00AA2C6D">
        <w:t>). A title scan was conducted to identify relevant material and abstracts checked where more detail was required for inclusion in the review.</w:t>
      </w:r>
      <w:r w:rsidR="00AA2C6D">
        <w:t xml:space="preserve"> </w:t>
      </w:r>
      <w:r w:rsidR="00AA2C6D" w:rsidRPr="00AA2C6D">
        <w:t xml:space="preserve">The following databases and websites were </w:t>
      </w:r>
      <w:r w:rsidR="001E33C8" w:rsidRPr="00AA2C6D">
        <w:t>cross-checked</w:t>
      </w:r>
      <w:r w:rsidR="00AA2C6D" w:rsidRPr="00AA2C6D">
        <w:t xml:space="preserve"> for additional material relevant to the review:</w:t>
      </w:r>
    </w:p>
    <w:p w14:paraId="3D52D7F6" w14:textId="1E5C0B79" w:rsidR="00AA2C6D" w:rsidRPr="00AA2C6D" w:rsidRDefault="00AA2C6D" w:rsidP="00AA2C6D">
      <w:pPr>
        <w:pStyle w:val="Bullets"/>
      </w:pPr>
      <w:r w:rsidRPr="00AA2C6D">
        <w:t>N</w:t>
      </w:r>
      <w:r w:rsidR="001E33C8">
        <w:t xml:space="preserve">ew </w:t>
      </w:r>
      <w:r w:rsidRPr="00AA2C6D">
        <w:t>Y</w:t>
      </w:r>
      <w:r w:rsidR="001E33C8">
        <w:t xml:space="preserve">ork </w:t>
      </w:r>
      <w:r w:rsidRPr="00AA2C6D">
        <w:t>A</w:t>
      </w:r>
      <w:r w:rsidR="001E33C8">
        <w:t xml:space="preserve">cademy of </w:t>
      </w:r>
      <w:r w:rsidRPr="00AA2C6D">
        <w:t>M</w:t>
      </w:r>
      <w:r w:rsidR="001E33C8">
        <w:t>edicine (NYAM)</w:t>
      </w:r>
      <w:r w:rsidRPr="00AA2C6D">
        <w:t xml:space="preserve"> grey literature database</w:t>
      </w:r>
    </w:p>
    <w:p w14:paraId="2E33CD0A" w14:textId="77777777" w:rsidR="00AA2C6D" w:rsidRPr="00AA2C6D" w:rsidRDefault="00AA2C6D" w:rsidP="00AA2C6D">
      <w:pPr>
        <w:pStyle w:val="Bullets"/>
      </w:pPr>
      <w:r w:rsidRPr="00AA2C6D">
        <w:t>King’s Fund Library</w:t>
      </w:r>
    </w:p>
    <w:p w14:paraId="144DB5DA" w14:textId="51E317AA" w:rsidR="00AA2C6D" w:rsidRPr="00AA2C6D" w:rsidRDefault="00AA2C6D" w:rsidP="00AA2C6D">
      <w:pPr>
        <w:pStyle w:val="Bullets"/>
      </w:pPr>
      <w:r w:rsidRPr="00AA2C6D">
        <w:t>N</w:t>
      </w:r>
      <w:r w:rsidR="001E33C8">
        <w:t xml:space="preserve">ational </w:t>
      </w:r>
      <w:r w:rsidRPr="00AA2C6D">
        <w:t>H</w:t>
      </w:r>
      <w:r w:rsidR="001E33C8">
        <w:t xml:space="preserve">ealth </w:t>
      </w:r>
      <w:r w:rsidRPr="00AA2C6D">
        <w:t>S</w:t>
      </w:r>
      <w:r w:rsidR="001E33C8">
        <w:t>ervice (NHS)</w:t>
      </w:r>
      <w:r w:rsidRPr="00AA2C6D">
        <w:t xml:space="preserve"> Evidence</w:t>
      </w:r>
    </w:p>
    <w:p w14:paraId="04462F09" w14:textId="77777777" w:rsidR="00AA2C6D" w:rsidRPr="00AA2C6D" w:rsidRDefault="00AA2C6D" w:rsidP="00AA2C6D">
      <w:pPr>
        <w:pStyle w:val="Bullets"/>
      </w:pPr>
      <w:r w:rsidRPr="00AA2C6D">
        <w:t>Health Foundation</w:t>
      </w:r>
    </w:p>
    <w:p w14:paraId="138720A6" w14:textId="2096361D" w:rsidR="00AA2C6D" w:rsidRDefault="00AA2C6D" w:rsidP="00AA2C6D">
      <w:pPr>
        <w:pStyle w:val="Bullets"/>
      </w:pPr>
      <w:r w:rsidRPr="00AA2C6D">
        <w:t>A</w:t>
      </w:r>
      <w:r w:rsidR="001E33C8">
        <w:t>gency for Healthcare Research and Quality (A</w:t>
      </w:r>
      <w:r w:rsidRPr="00AA2C6D">
        <w:t>HRQ</w:t>
      </w:r>
      <w:r w:rsidR="001E33C8">
        <w:t>)</w:t>
      </w:r>
      <w:r w:rsidR="00AD515A">
        <w:t>.</w:t>
      </w:r>
    </w:p>
    <w:p w14:paraId="2A855FA8" w14:textId="77777777" w:rsidR="00EC6C44" w:rsidRDefault="00EC6C44" w:rsidP="002E17B0"/>
    <w:p w14:paraId="55C85181" w14:textId="11AFEDEA" w:rsidR="002E17B0" w:rsidRDefault="002E17B0" w:rsidP="002E17B0">
      <w:r>
        <w:t xml:space="preserve">The grey literature search focused on </w:t>
      </w:r>
      <w:r w:rsidR="00322556">
        <w:t>the following countries</w:t>
      </w:r>
      <w:r>
        <w:t xml:space="preserve">: Australia and </w:t>
      </w:r>
      <w:r w:rsidRPr="00426961">
        <w:t>New Zealand</w:t>
      </w:r>
      <w:r>
        <w:t xml:space="preserve">, the United Kingdom and the </w:t>
      </w:r>
      <w:r w:rsidRPr="00426961">
        <w:t xml:space="preserve">Republic of Ireland, </w:t>
      </w:r>
      <w:r>
        <w:t>the</w:t>
      </w:r>
      <w:r w:rsidRPr="00426961">
        <w:t xml:space="preserve"> USA </w:t>
      </w:r>
      <w:r>
        <w:t xml:space="preserve">and </w:t>
      </w:r>
      <w:r w:rsidRPr="00426961">
        <w:t>Canada</w:t>
      </w:r>
      <w:r>
        <w:t>,</w:t>
      </w:r>
      <w:r w:rsidRPr="00426961">
        <w:t xml:space="preserve"> </w:t>
      </w:r>
      <w:r w:rsidR="00322556">
        <w:t xml:space="preserve">selected </w:t>
      </w:r>
      <w:r>
        <w:t xml:space="preserve">European countries </w:t>
      </w:r>
      <w:r w:rsidR="00322556">
        <w:t>(</w:t>
      </w:r>
      <w:r>
        <w:t xml:space="preserve">France, Germany, </w:t>
      </w:r>
      <w:r w:rsidR="00894543" w:rsidRPr="00426961">
        <w:t xml:space="preserve">and </w:t>
      </w:r>
      <w:r w:rsidR="00322556">
        <w:t xml:space="preserve">the </w:t>
      </w:r>
      <w:r w:rsidR="00894543" w:rsidRPr="00426961">
        <w:t>Netherlands</w:t>
      </w:r>
      <w:r>
        <w:t xml:space="preserve">) and </w:t>
      </w:r>
      <w:r w:rsidR="00322556">
        <w:t xml:space="preserve">selected </w:t>
      </w:r>
      <w:r>
        <w:t xml:space="preserve">Scandinavian countries (Finland, Norway, </w:t>
      </w:r>
      <w:r w:rsidR="00894543">
        <w:t>and Sweden</w:t>
      </w:r>
      <w:r w:rsidR="00AD515A">
        <w:t>)</w:t>
      </w:r>
      <w:r w:rsidRPr="00426961">
        <w:t xml:space="preserve">. The websites and conference proceedings of international organisations, such as </w:t>
      </w:r>
      <w:r>
        <w:t>ICHOM,</w:t>
      </w:r>
      <w:r w:rsidRPr="00426961">
        <w:t xml:space="preserve"> </w:t>
      </w:r>
      <w:r>
        <w:t>were also searched</w:t>
      </w:r>
      <w:r w:rsidRPr="00426961">
        <w:t xml:space="preserve">. Searches </w:t>
      </w:r>
      <w:r>
        <w:t>used</w:t>
      </w:r>
      <w:r w:rsidRPr="00426961">
        <w:t xml:space="preserve"> the Google search engine </w:t>
      </w:r>
      <w:r>
        <w:t>and included</w:t>
      </w:r>
      <w:r w:rsidRPr="00426961">
        <w:t xml:space="preserve"> national health websites, for example, the A</w:t>
      </w:r>
      <w:r>
        <w:t>HRQ</w:t>
      </w:r>
      <w:r w:rsidR="00AD515A">
        <w:t xml:space="preserve"> (US</w:t>
      </w:r>
      <w:r w:rsidR="00DF7B2B">
        <w:t>A</w:t>
      </w:r>
      <w:r w:rsidR="00AD515A">
        <w:t>)</w:t>
      </w:r>
      <w:r w:rsidRPr="00426961">
        <w:t>, the US National Quality Forum, the King’s Fund</w:t>
      </w:r>
      <w:r w:rsidR="00AD515A">
        <w:t xml:space="preserve"> (UK)</w:t>
      </w:r>
      <w:r>
        <w:t>, the NHS</w:t>
      </w:r>
      <w:r w:rsidRPr="00426961">
        <w:t xml:space="preserve"> </w:t>
      </w:r>
      <w:r w:rsidR="00AD515A">
        <w:t xml:space="preserve">(UK) </w:t>
      </w:r>
      <w:r w:rsidRPr="00426961">
        <w:t xml:space="preserve">and </w:t>
      </w:r>
      <w:r w:rsidR="00CF60D6">
        <w:t xml:space="preserve">the </w:t>
      </w:r>
      <w:r w:rsidRPr="00426961">
        <w:t>Canadian Institute of Health Information.</w:t>
      </w:r>
      <w:r w:rsidR="001D2762">
        <w:t xml:space="preserve"> A full list of results from the grey literature search is available at Appendix 2.</w:t>
      </w:r>
    </w:p>
    <w:p w14:paraId="0B956CED" w14:textId="1FE1AB75" w:rsidR="00907F8C" w:rsidRDefault="00907F8C" w:rsidP="00907F8C">
      <w:pPr>
        <w:pStyle w:val="Heading3"/>
        <w:rPr>
          <w:lang w:eastAsia="zh-CN" w:bidi="th-TH"/>
        </w:rPr>
      </w:pPr>
      <w:r>
        <w:rPr>
          <w:lang w:eastAsia="zh-CN" w:bidi="th-TH"/>
        </w:rPr>
        <w:t>Scope of the search</w:t>
      </w:r>
    </w:p>
    <w:p w14:paraId="29762C01" w14:textId="698CC9D2" w:rsidR="00907F8C" w:rsidRPr="0083711B" w:rsidRDefault="0083711B" w:rsidP="00907F8C">
      <w:r>
        <w:t xml:space="preserve">The search strategy </w:t>
      </w:r>
      <w:r w:rsidR="001E33C8">
        <w:t xml:space="preserve">focused on English language </w:t>
      </w:r>
      <w:r>
        <w:t>m</w:t>
      </w:r>
      <w:r w:rsidR="00907F8C" w:rsidRPr="0083711B">
        <w:t xml:space="preserve">aterial </w:t>
      </w:r>
      <w:r w:rsidR="001E33C8">
        <w:t>relating</w:t>
      </w:r>
      <w:r w:rsidR="00907F8C" w:rsidRPr="0083711B">
        <w:t xml:space="preserve"> directly to relevant national policy frameworks that promote or mandate PROMs and/or address issues relating to national collection and </w:t>
      </w:r>
      <w:r w:rsidR="00136F1B">
        <w:t>collation</w:t>
      </w:r>
      <w:r w:rsidR="00907F8C" w:rsidRPr="0083711B">
        <w:t xml:space="preserve"> of PROMs. </w:t>
      </w:r>
      <w:r>
        <w:t xml:space="preserve">High-quality studies of the reported impacts of PROMs </w:t>
      </w:r>
      <w:r w:rsidR="008020BA">
        <w:t xml:space="preserve">were </w:t>
      </w:r>
      <w:r>
        <w:t xml:space="preserve">also included </w:t>
      </w:r>
      <w:r w:rsidR="00123E06">
        <w:t xml:space="preserve">when </w:t>
      </w:r>
      <w:r>
        <w:t>available</w:t>
      </w:r>
      <w:r w:rsidR="00907F8C" w:rsidRPr="0083711B">
        <w:t xml:space="preserve">. </w:t>
      </w:r>
    </w:p>
    <w:p w14:paraId="3582E8B9" w14:textId="77777777" w:rsidR="00907F8C" w:rsidRPr="0083711B" w:rsidRDefault="00907F8C" w:rsidP="00907F8C"/>
    <w:p w14:paraId="7A26CA2F" w14:textId="2618F453" w:rsidR="00907F8C" w:rsidRPr="0083711B" w:rsidRDefault="00907F8C" w:rsidP="00907F8C">
      <w:r w:rsidRPr="0083711B">
        <w:t>Academic literature searching cover</w:t>
      </w:r>
      <w:r w:rsidR="00C01F89">
        <w:t>ed</w:t>
      </w:r>
      <w:r w:rsidRPr="0083711B">
        <w:t xml:space="preserve"> the period </w:t>
      </w:r>
      <w:r w:rsidR="00C01F89">
        <w:t>2006</w:t>
      </w:r>
      <w:r w:rsidRPr="0083711B">
        <w:t xml:space="preserve">-2016 </w:t>
      </w:r>
      <w:r w:rsidR="00920FB0">
        <w:t>and</w:t>
      </w:r>
      <w:r w:rsidRPr="0083711B">
        <w:t xml:space="preserve"> grey literature searching cover</w:t>
      </w:r>
      <w:r w:rsidR="00C01F89">
        <w:t>ed</w:t>
      </w:r>
      <w:r w:rsidRPr="0083711B">
        <w:t xml:space="preserve"> 2010-2016. The following </w:t>
      </w:r>
      <w:r w:rsidR="00C01F89">
        <w:t>were</w:t>
      </w:r>
      <w:r w:rsidRPr="0083711B">
        <w:t xml:space="preserve"> considered for inclusion:</w:t>
      </w:r>
    </w:p>
    <w:p w14:paraId="3D276A21" w14:textId="58D87589" w:rsidR="00907F8C" w:rsidRPr="0083711B" w:rsidRDefault="00907F8C" w:rsidP="00B7447C">
      <w:pPr>
        <w:pStyle w:val="Bullets"/>
        <w:numPr>
          <w:ilvl w:val="0"/>
          <w:numId w:val="4"/>
        </w:numPr>
        <w:ind w:left="360"/>
      </w:pPr>
      <w:r w:rsidRPr="0083711B">
        <w:t>Existing reviews of the literature considered relevant to the implementation of PROMs at a national or state/province level</w:t>
      </w:r>
      <w:r w:rsidR="008020BA">
        <w:t>;</w:t>
      </w:r>
    </w:p>
    <w:p w14:paraId="2C1F53F9" w14:textId="0321DC05" w:rsidR="00907F8C" w:rsidRPr="0083711B" w:rsidRDefault="00907F8C" w:rsidP="00B7447C">
      <w:pPr>
        <w:pStyle w:val="Bullets"/>
        <w:numPr>
          <w:ilvl w:val="0"/>
          <w:numId w:val="4"/>
        </w:numPr>
        <w:ind w:left="360"/>
      </w:pPr>
      <w:r w:rsidRPr="0083711B">
        <w:t>Empirical studies reporting the types of measures in use, rationale for use and level of uptake</w:t>
      </w:r>
      <w:r w:rsidR="008020BA">
        <w:t>;</w:t>
      </w:r>
    </w:p>
    <w:p w14:paraId="48E54515" w14:textId="450257B9" w:rsidR="00907F8C" w:rsidRPr="0083711B" w:rsidRDefault="00907F8C" w:rsidP="00B7447C">
      <w:pPr>
        <w:pStyle w:val="Bullets"/>
        <w:numPr>
          <w:ilvl w:val="0"/>
          <w:numId w:val="4"/>
        </w:numPr>
        <w:ind w:left="360"/>
      </w:pPr>
      <w:r w:rsidRPr="0083711B">
        <w:t>Empirical studies reporting the use of PROMs in combination with other relevant measures capturing patient perspectives on safety and quality</w:t>
      </w:r>
      <w:r w:rsidR="008020BA">
        <w:t>;</w:t>
      </w:r>
    </w:p>
    <w:p w14:paraId="1E98175D" w14:textId="05EC3EFC" w:rsidR="00907F8C" w:rsidRPr="0083711B" w:rsidRDefault="00907F8C" w:rsidP="00B7447C">
      <w:pPr>
        <w:pStyle w:val="Bullets"/>
        <w:numPr>
          <w:ilvl w:val="0"/>
          <w:numId w:val="4"/>
        </w:numPr>
        <w:ind w:left="360"/>
      </w:pPr>
      <w:r w:rsidRPr="0083711B">
        <w:t>Reviews and empirical studies presenting evidence of impacts on safety and quality</w:t>
      </w:r>
      <w:r w:rsidR="008020BA">
        <w:t>;</w:t>
      </w:r>
    </w:p>
    <w:p w14:paraId="4BC5115E" w14:textId="77777777" w:rsidR="00907F8C" w:rsidRPr="0083711B" w:rsidRDefault="00907F8C" w:rsidP="00B7447C">
      <w:pPr>
        <w:pStyle w:val="Bullets"/>
        <w:numPr>
          <w:ilvl w:val="0"/>
          <w:numId w:val="4"/>
        </w:numPr>
        <w:ind w:left="360"/>
      </w:pPr>
      <w:r w:rsidRPr="0083711B">
        <w:t>Reports on the uptake and use of PROMs at a national or state/province level.</w:t>
      </w:r>
    </w:p>
    <w:p w14:paraId="59B37C15" w14:textId="77777777" w:rsidR="00EC6C44" w:rsidRDefault="00EC6C44" w:rsidP="007962DA"/>
    <w:p w14:paraId="25D19A1D" w14:textId="0C93F9C8" w:rsidR="007962DA" w:rsidRPr="007962DA" w:rsidRDefault="007962DA" w:rsidP="007962DA">
      <w:r w:rsidRPr="007962DA">
        <w:t xml:space="preserve">The review included a wide range of both academic and </w:t>
      </w:r>
      <w:r w:rsidR="006F31ED">
        <w:t xml:space="preserve">grey </w:t>
      </w:r>
      <w:r w:rsidRPr="007962DA">
        <w:t xml:space="preserve">literature. Therefore, we did not limit the evidence examined only to study designs at the highest levels of evidence (as classified by the </w:t>
      </w:r>
      <w:r w:rsidR="00920FB0" w:rsidRPr="00920FB0">
        <w:t xml:space="preserve">National Health and Medical Research Council </w:t>
      </w:r>
      <w:r w:rsidRPr="007962DA">
        <w:t xml:space="preserve">levels of evidence hierarchy) as this would lead to the exclusion of a large body of evidence relating to the </w:t>
      </w:r>
      <w:r w:rsidR="001E6B97" w:rsidRPr="007962DA">
        <w:t>u</w:t>
      </w:r>
      <w:r w:rsidR="001E6B97">
        <w:t>se</w:t>
      </w:r>
      <w:r w:rsidR="001E6B97" w:rsidRPr="007962DA">
        <w:t xml:space="preserve"> </w:t>
      </w:r>
      <w:r w:rsidRPr="007962DA">
        <w:t>of PROMs.</w:t>
      </w:r>
    </w:p>
    <w:p w14:paraId="7512022B" w14:textId="77777777" w:rsidR="007962DA" w:rsidRDefault="007962DA" w:rsidP="007962DA"/>
    <w:p w14:paraId="2F2588B3" w14:textId="2A3F0A08" w:rsidR="00DF7B2B" w:rsidRPr="007962DA" w:rsidRDefault="00DF7B2B" w:rsidP="00DF7B2B">
      <w:r>
        <w:t>Our scope excluded the substantial literature related to the use of</w:t>
      </w:r>
      <w:r w:rsidRPr="007962DA">
        <w:t xml:space="preserve"> PROM</w:t>
      </w:r>
      <w:r>
        <w:t>s</w:t>
      </w:r>
      <w:r w:rsidRPr="007962DA">
        <w:t xml:space="preserve"> in clinical trials or to substantiate medical product labelling claims</w:t>
      </w:r>
      <w:r>
        <w:t xml:space="preserve">, as the focus of this review is the use of PROMs in health service policy and practice. In addition, there </w:t>
      </w:r>
      <w:r w:rsidR="005221FC">
        <w:t>many studies</w:t>
      </w:r>
      <w:r>
        <w:t xml:space="preserve"> related to the development of particular PROMs. D</w:t>
      </w:r>
      <w:r w:rsidRPr="007962DA">
        <w:t>uring initial discussions</w:t>
      </w:r>
      <w:r>
        <w:t xml:space="preserve"> between the researchers and the Commission</w:t>
      </w:r>
      <w:r w:rsidRPr="007962DA">
        <w:t xml:space="preserve">, it was agreed that </w:t>
      </w:r>
      <w:r>
        <w:t>the review</w:t>
      </w:r>
      <w:r w:rsidRPr="007962DA">
        <w:t xml:space="preserve"> could identify, where relevant, some </w:t>
      </w:r>
      <w:r>
        <w:t>specific PROM instruments</w:t>
      </w:r>
      <w:r w:rsidRPr="007962DA">
        <w:t xml:space="preserve"> in current use but would not provide detailed descriptions or assessments of </w:t>
      </w:r>
      <w:r>
        <w:t>instruments</w:t>
      </w:r>
      <w:r w:rsidRPr="007962DA">
        <w:t xml:space="preserve"> or items for measuring </w:t>
      </w:r>
      <w:proofErr w:type="spellStart"/>
      <w:r w:rsidRPr="007962DA">
        <w:t>PROs.</w:t>
      </w:r>
      <w:proofErr w:type="spellEnd"/>
      <w:r w:rsidRPr="007962DA">
        <w:t xml:space="preserve"> This is a separate task, which may be an avenue for future research</w:t>
      </w:r>
      <w:r>
        <w:t>.</w:t>
      </w:r>
    </w:p>
    <w:p w14:paraId="4106331E" w14:textId="25E3CC68" w:rsidR="00DF7B2B" w:rsidRDefault="00DF7B2B" w:rsidP="007962DA"/>
    <w:p w14:paraId="4EEA1395" w14:textId="7FFFF96B" w:rsidR="007962DA" w:rsidRPr="007962DA" w:rsidRDefault="007962DA" w:rsidP="007962DA">
      <w:r w:rsidRPr="007962DA">
        <w:t>It is important to note that this was a rapid review</w:t>
      </w:r>
      <w:r w:rsidR="008020BA" w:rsidRPr="008020BA">
        <w:rPr>
          <w:vertAlign w:val="superscript"/>
        </w:rPr>
        <w:t>50</w:t>
      </w:r>
      <w:r w:rsidR="00BA421E">
        <w:t xml:space="preserve"> </w:t>
      </w:r>
      <w:r w:rsidRPr="007962DA">
        <w:t>which aimed to collect the essential information required to address the research questions with sufficient breadth to avoid bias and sufficient depth to provide insight and thus allow meaningful, reliable and useful conclusions to be drawn.</w:t>
      </w:r>
    </w:p>
    <w:p w14:paraId="6469B4F7" w14:textId="26C6630C" w:rsidR="006D5152" w:rsidRDefault="006D5152" w:rsidP="006D5152">
      <w:pPr>
        <w:pStyle w:val="Heading3"/>
        <w:rPr>
          <w:lang w:eastAsia="zh-CN" w:bidi="th-TH"/>
        </w:rPr>
      </w:pPr>
      <w:r>
        <w:rPr>
          <w:lang w:eastAsia="zh-CN" w:bidi="th-TH"/>
        </w:rPr>
        <w:t>Academic literature</w:t>
      </w:r>
      <w:r w:rsidR="00CB2904">
        <w:rPr>
          <w:lang w:eastAsia="zh-CN" w:bidi="th-TH"/>
        </w:rPr>
        <w:t xml:space="preserve">: </w:t>
      </w:r>
      <w:r w:rsidR="00F51D2B">
        <w:rPr>
          <w:lang w:eastAsia="zh-CN" w:bidi="th-TH"/>
        </w:rPr>
        <w:t xml:space="preserve">search results </w:t>
      </w:r>
    </w:p>
    <w:p w14:paraId="5A664388" w14:textId="38B1A93B" w:rsidR="00814B11" w:rsidRDefault="00814B11" w:rsidP="005B0E96">
      <w:r w:rsidRPr="00814B11">
        <w:t xml:space="preserve">The first stage of the review </w:t>
      </w:r>
      <w:r w:rsidR="00694AE2">
        <w:t xml:space="preserve">of the academic literature </w:t>
      </w:r>
      <w:r w:rsidRPr="00814B11">
        <w:t xml:space="preserve">involved a scan of the </w:t>
      </w:r>
      <w:r w:rsidR="005B0E96">
        <w:t xml:space="preserve">electronic database </w:t>
      </w:r>
      <w:r w:rsidRPr="00814B11">
        <w:t xml:space="preserve">search results by reading through titles and, where necessary, abstracts. </w:t>
      </w:r>
      <w:r>
        <w:t>During</w:t>
      </w:r>
      <w:r w:rsidRPr="00814B11">
        <w:t xml:space="preserve"> this initial </w:t>
      </w:r>
      <w:r w:rsidR="005B0E96">
        <w:t>scan</w:t>
      </w:r>
      <w:r w:rsidRPr="00814B11">
        <w:t xml:space="preserve">, </w:t>
      </w:r>
      <w:r w:rsidR="008553AF">
        <w:t xml:space="preserve">707 </w:t>
      </w:r>
      <w:r w:rsidRPr="00814B11">
        <w:t xml:space="preserve">articles </w:t>
      </w:r>
      <w:r>
        <w:t xml:space="preserve">identified as potentially relevant to the review </w:t>
      </w:r>
      <w:r w:rsidR="009C6687">
        <w:t xml:space="preserve">were </w:t>
      </w:r>
      <w:r w:rsidRPr="00814B11">
        <w:t xml:space="preserve">downloaded </w:t>
      </w:r>
      <w:r w:rsidR="005B0E96">
        <w:t xml:space="preserve">into EndNote </w:t>
      </w:r>
      <w:r w:rsidRPr="00814B11">
        <w:t xml:space="preserve">for closer examination. </w:t>
      </w:r>
      <w:r w:rsidR="006F31ED">
        <w:t>Many articles were identified via more than one database, resulting in duplicate entries to EndNote, which were then checked and removed.</w:t>
      </w:r>
    </w:p>
    <w:p w14:paraId="18B13B70" w14:textId="77777777" w:rsidR="00814B11" w:rsidRPr="007A2691" w:rsidRDefault="00814B11" w:rsidP="006D5152"/>
    <w:p w14:paraId="6608B11A" w14:textId="238FA66D" w:rsidR="00076493" w:rsidRDefault="006F31ED" w:rsidP="0016576D">
      <w:bookmarkStart w:id="51" w:name="_Ref451772660"/>
      <w:r>
        <w:t>In hand searching, article t</w:t>
      </w:r>
      <w:r w:rsidRPr="00AA2C6D">
        <w:t>itles were scanned for their relevance to the topic for each issue of the journal from 2014 to the present, including supplementary issues. Abstracts were scanned whe</w:t>
      </w:r>
      <w:r w:rsidR="005221FC">
        <w:t>n</w:t>
      </w:r>
      <w:r w:rsidRPr="00AA2C6D">
        <w:t xml:space="preserve"> a title suggested the article was relevan</w:t>
      </w:r>
      <w:r>
        <w:t>t</w:t>
      </w:r>
      <w:r w:rsidRPr="00AA2C6D">
        <w:t>. Articles identified were placed in a separate folder for a second reviewer to provide feedback on their relevance and possible inclusion. Review of the full article was completed for those articles</w:t>
      </w:r>
      <w:r>
        <w:t xml:space="preserve"> deemed relevant for inclusion. Through this process,</w:t>
      </w:r>
      <w:r w:rsidR="00076493">
        <w:t xml:space="preserve"> 29 potentially relevant articles were identified, of which six were already in the EndNote database. A second staff member read the abstracts of the remaining 23 articles</w:t>
      </w:r>
      <w:r w:rsidR="00CB2904">
        <w:t xml:space="preserve"> and identified four for inclusion.</w:t>
      </w:r>
      <w:r w:rsidR="00076493">
        <w:t xml:space="preserve"> Most of the 19 excluded articles focused on validation of disease-specific or condition-specific PROMs; one was about PREMs and two related to the use of PROMs in clinical trials.</w:t>
      </w:r>
    </w:p>
    <w:p w14:paraId="21340FDA" w14:textId="77777777" w:rsidR="00076493" w:rsidRDefault="00076493" w:rsidP="0016576D"/>
    <w:p w14:paraId="6A011436" w14:textId="1B205959" w:rsidR="00076493" w:rsidRDefault="00076493" w:rsidP="0016576D">
      <w:r>
        <w:t xml:space="preserve">The cross-checking of </w:t>
      </w:r>
      <w:r w:rsidR="00514E7A">
        <w:t xml:space="preserve">the five </w:t>
      </w:r>
      <w:r>
        <w:t>additional databases</w:t>
      </w:r>
      <w:r w:rsidR="00514E7A">
        <w:t xml:space="preserve"> listed above resulted in eight new articles. A second staff member read through the abstracts and</w:t>
      </w:r>
      <w:r w:rsidR="00CB2904">
        <w:t xml:space="preserve"> identified three articles for inclusion.</w:t>
      </w:r>
      <w:r w:rsidR="00514E7A">
        <w:t xml:space="preserve"> The remaining five were excluded because they focused on development and validation of specific instruments or clinical trials protocols.</w:t>
      </w:r>
    </w:p>
    <w:p w14:paraId="04B6760E" w14:textId="77777777" w:rsidR="00DB50F0" w:rsidRDefault="00DB50F0" w:rsidP="0016576D"/>
    <w:p w14:paraId="2D08034E" w14:textId="43106866" w:rsidR="00334B55" w:rsidRDefault="00DB50F0" w:rsidP="0016576D">
      <w:r>
        <w:t xml:space="preserve">In addition to the seven articles identified in the hand searching and cross checking procedures, a further </w:t>
      </w:r>
      <w:r w:rsidR="009C6687">
        <w:t>35</w:t>
      </w:r>
      <w:r w:rsidR="006013E3">
        <w:t xml:space="preserve"> </w:t>
      </w:r>
      <w:r>
        <w:t xml:space="preserve">were obtained through other sources such as snowballing from the reference lists of relevant articles. The total number of articles included in the EndNote database was </w:t>
      </w:r>
      <w:r w:rsidR="006013E3">
        <w:t>355</w:t>
      </w:r>
      <w:r>
        <w:t>.</w:t>
      </w:r>
    </w:p>
    <w:p w14:paraId="767F1DD1" w14:textId="77777777" w:rsidR="00076493" w:rsidRDefault="00076493" w:rsidP="0016576D"/>
    <w:p w14:paraId="20EF47D4" w14:textId="7A46EF00" w:rsidR="005B0E96" w:rsidRPr="00920FB0" w:rsidRDefault="005B0E96" w:rsidP="005B0E96">
      <w:r>
        <w:lastRenderedPageBreak/>
        <w:t>The abstracts of all the articles in the database were read through and an initial cull took place to exclude those that were less relevant</w:t>
      </w:r>
      <w:r w:rsidR="00D835AE">
        <w:t>. These exclusions were checked by a second staff member. Following this review, a total of 98 articles were excluded</w:t>
      </w:r>
      <w:r>
        <w:t xml:space="preserve"> for the following reasons: </w:t>
      </w:r>
    </w:p>
    <w:p w14:paraId="16A3430B" w14:textId="514C0B9A" w:rsidR="005B0E96" w:rsidRDefault="005B0E96" w:rsidP="005B0E96">
      <w:pPr>
        <w:pStyle w:val="Bullets"/>
      </w:pPr>
      <w:r>
        <w:t>Studies of the psychometric testing or properties of a specific measu</w:t>
      </w:r>
      <w:r w:rsidRPr="000E68F2">
        <w:t>re (67 articles</w:t>
      </w:r>
      <w:r>
        <w:t>)</w:t>
      </w:r>
    </w:p>
    <w:p w14:paraId="104FCB39" w14:textId="3600ECBE" w:rsidR="005B0E96" w:rsidRDefault="005B0E96" w:rsidP="005B0E96">
      <w:pPr>
        <w:pStyle w:val="Bullets"/>
      </w:pPr>
      <w:r>
        <w:t>Evaluations of interventions which reported a variety of outcomes but without a major focus on PROs</w:t>
      </w:r>
      <w:r w:rsidR="00D835AE">
        <w:t>, including articles relating the use of PROMs in clinical trials or drug evaluations</w:t>
      </w:r>
      <w:r>
        <w:t xml:space="preserve"> (</w:t>
      </w:r>
      <w:r w:rsidR="00D835AE">
        <w:t>31</w:t>
      </w:r>
      <w:r w:rsidR="008020BA">
        <w:t xml:space="preserve"> articles</w:t>
      </w:r>
      <w:r w:rsidR="00D835AE">
        <w:t>).</w:t>
      </w:r>
    </w:p>
    <w:p w14:paraId="55AC197B" w14:textId="77777777" w:rsidR="00EC6C44" w:rsidRDefault="00EC6C44" w:rsidP="005B0E96"/>
    <w:p w14:paraId="547951B8" w14:textId="4C25424C" w:rsidR="004E2B05" w:rsidRPr="0016576D" w:rsidRDefault="00D835AE" w:rsidP="005B0E96">
      <w:r>
        <w:t>The</w:t>
      </w:r>
      <w:r w:rsidR="000634B9">
        <w:t xml:space="preserve"> remaining references </w:t>
      </w:r>
      <w:r>
        <w:t xml:space="preserve">in the database </w:t>
      </w:r>
      <w:r w:rsidR="000634B9">
        <w:t xml:space="preserve">were classified into groups based on their relevance </w:t>
      </w:r>
      <w:r w:rsidR="000634B9" w:rsidRPr="000E68F2">
        <w:t xml:space="preserve">to the research questions. During this process, a further </w:t>
      </w:r>
      <w:r w:rsidRPr="000E68F2">
        <w:t>91</w:t>
      </w:r>
      <w:r w:rsidR="000634B9" w:rsidRPr="000E68F2">
        <w:t xml:space="preserve"> records were </w:t>
      </w:r>
      <w:r w:rsidRPr="000E68F2">
        <w:t>identified as marginal</w:t>
      </w:r>
      <w:r w:rsidR="000634B9">
        <w:t xml:space="preserve"> </w:t>
      </w:r>
      <w:r>
        <w:t xml:space="preserve">because they </w:t>
      </w:r>
      <w:r w:rsidR="00033017">
        <w:t xml:space="preserve">focused on </w:t>
      </w:r>
      <w:r w:rsidR="00D41750">
        <w:t>the development of disease</w:t>
      </w:r>
      <w:r w:rsidR="008020BA">
        <w:t>-</w:t>
      </w:r>
      <w:r w:rsidR="00D41750">
        <w:t xml:space="preserve"> and </w:t>
      </w:r>
      <w:r w:rsidR="00033017">
        <w:t>condition-specific PROMs or provided guidance on developing PROMs or measuremen</w:t>
      </w:r>
      <w:r w:rsidR="009E393F">
        <w:t xml:space="preserve">t issues. </w:t>
      </w:r>
      <w:r>
        <w:t>T</w:t>
      </w:r>
      <w:r w:rsidR="009E393F">
        <w:t>hey were scanned for relevant information</w:t>
      </w:r>
      <w:r w:rsidR="00E12737">
        <w:t xml:space="preserve"> (e.g.</w:t>
      </w:r>
      <w:r w:rsidR="009868F2">
        <w:t xml:space="preserve"> rationale for PROMs</w:t>
      </w:r>
      <w:r w:rsidR="00110853">
        <w:t>;</w:t>
      </w:r>
      <w:r w:rsidR="00110853" w:rsidRPr="0016576D">
        <w:t xml:space="preserve"> challenges in implementing PROMs</w:t>
      </w:r>
      <w:r w:rsidR="009868F2" w:rsidRPr="0016576D">
        <w:t>) and the specific diseases/conditions covered were noted.</w:t>
      </w:r>
      <w:r>
        <w:t xml:space="preserve"> </w:t>
      </w:r>
      <w:r w:rsidR="000E68F2">
        <w:t xml:space="preserve">The remaining articles were categorised into three groups: electronic and web-based; impacts, benefits, challenges and critiques; and uses/mechanisms/systems/policy. </w:t>
      </w:r>
      <w:r w:rsidR="009C6687">
        <w:t>A total of 82 k</w:t>
      </w:r>
      <w:r w:rsidR="006013E3">
        <w:t>ey articles were summarised in the tables (Appendi</w:t>
      </w:r>
      <w:r w:rsidR="00B57DA2">
        <w:t>x 3</w:t>
      </w:r>
      <w:r w:rsidR="006013E3">
        <w:t xml:space="preserve">); others were useful for background information and are referred to in the text. </w:t>
      </w:r>
    </w:p>
    <w:p w14:paraId="4339616F" w14:textId="0E44566E" w:rsidR="001B2DD2" w:rsidRPr="001B2DD2" w:rsidRDefault="004E2B05" w:rsidP="00D473A1">
      <w:pPr>
        <w:pStyle w:val="Caption"/>
        <w:keepNext/>
      </w:pPr>
      <w:bookmarkStart w:id="52" w:name="_Toc464737507"/>
      <w:r>
        <w:t xml:space="preserve">Figure </w:t>
      </w:r>
      <w:fldSimple w:instr=" SEQ Figure \* ARABIC ">
        <w:r w:rsidR="00DE41EF">
          <w:rPr>
            <w:noProof/>
          </w:rPr>
          <w:t>1</w:t>
        </w:r>
      </w:fldSimple>
      <w:bookmarkEnd w:id="51"/>
      <w:r>
        <w:tab/>
      </w:r>
      <w:r w:rsidR="00B1548B">
        <w:t>PRISMA flow c</w:t>
      </w:r>
      <w:r w:rsidRPr="0055043A">
        <w:t>hart</w:t>
      </w:r>
      <w:r w:rsidR="00B1548B">
        <w:t xml:space="preserve"> for academic literature searches</w:t>
      </w:r>
      <w:bookmarkEnd w:id="52"/>
      <w:r w:rsidRPr="0055043A">
        <w:t xml:space="preserve"> </w:t>
      </w:r>
    </w:p>
    <w:p w14:paraId="2E2D7F02" w14:textId="6F2A4667" w:rsidR="000E68F2" w:rsidRDefault="00050EDA" w:rsidP="000E68F2">
      <w:pPr>
        <w:rPr>
          <w:sz w:val="20"/>
          <w:szCs w:val="20"/>
        </w:rPr>
      </w:pPr>
      <w:r>
        <w:rPr>
          <w:noProof/>
        </w:rPr>
        <w:drawing>
          <wp:inline distT="0" distB="0" distL="0" distR="0" wp14:anchorId="43DBD767" wp14:editId="4146C797">
            <wp:extent cx="3949773" cy="3840480"/>
            <wp:effectExtent l="0" t="0" r="0" b="7620"/>
            <wp:docPr id="1" name="Picture 1" descr="Flowchart showing how studies included in this review were derived from an initial database search." title="PRISMA flowchart for academic literature sea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969778" cy="3859932"/>
                    </a:xfrm>
                    <a:prstGeom prst="rect">
                      <a:avLst/>
                    </a:prstGeom>
                  </pic:spPr>
                </pic:pic>
              </a:graphicData>
            </a:graphic>
          </wp:inline>
        </w:drawing>
      </w:r>
    </w:p>
    <w:p w14:paraId="13A4E509" w14:textId="4C0D6833" w:rsidR="006D5152" w:rsidRPr="001B2DD2" w:rsidRDefault="00630AA1" w:rsidP="001B2DD2">
      <w:pPr>
        <w:pStyle w:val="Heading3"/>
      </w:pPr>
      <w:r>
        <w:t>Grey</w:t>
      </w:r>
      <w:r w:rsidR="006D5152" w:rsidRPr="001B2DD2">
        <w:t xml:space="preserve"> literature</w:t>
      </w:r>
      <w:r w:rsidR="00CB2904">
        <w:t>: search results</w:t>
      </w:r>
    </w:p>
    <w:p w14:paraId="22DE31C0" w14:textId="5D3D83A2" w:rsidR="007962DA" w:rsidRPr="000847A7" w:rsidRDefault="00C145C8" w:rsidP="007962DA">
      <w:pPr>
        <w:rPr>
          <w:lang w:eastAsia="zh-CN" w:bidi="th-TH"/>
        </w:rPr>
      </w:pPr>
      <w:r>
        <w:rPr>
          <w:lang w:eastAsia="zh-CN" w:bidi="th-TH"/>
        </w:rPr>
        <w:t>To</w:t>
      </w:r>
      <w:r w:rsidR="00617F96">
        <w:rPr>
          <w:lang w:eastAsia="zh-CN" w:bidi="th-TH"/>
        </w:rPr>
        <w:t xml:space="preserve"> capture non-academic literature related to the use of PROMs </w:t>
      </w:r>
      <w:r w:rsidR="00DC5DBE">
        <w:rPr>
          <w:lang w:eastAsia="zh-CN" w:bidi="th-TH"/>
        </w:rPr>
        <w:t>in</w:t>
      </w:r>
      <w:r w:rsidR="00617F96">
        <w:rPr>
          <w:lang w:eastAsia="zh-CN" w:bidi="th-TH"/>
        </w:rPr>
        <w:t xml:space="preserve"> policy and practice, </w:t>
      </w:r>
      <w:r>
        <w:rPr>
          <w:lang w:eastAsia="zh-CN" w:bidi="th-TH"/>
        </w:rPr>
        <w:t>a</w:t>
      </w:r>
      <w:r w:rsidR="00617F96">
        <w:rPr>
          <w:lang w:eastAsia="zh-CN" w:bidi="th-TH"/>
        </w:rPr>
        <w:t xml:space="preserve"> </w:t>
      </w:r>
      <w:r>
        <w:rPr>
          <w:lang w:eastAsia="zh-CN" w:bidi="th-TH"/>
        </w:rPr>
        <w:t>grey literature search was undertaken</w:t>
      </w:r>
      <w:r w:rsidR="007962DA" w:rsidRPr="000847A7">
        <w:rPr>
          <w:lang w:eastAsia="zh-CN" w:bidi="th-TH"/>
        </w:rPr>
        <w:t xml:space="preserve"> for Australia and New Zealand, the United Kingdom</w:t>
      </w:r>
      <w:r w:rsidR="00CE7B2D">
        <w:rPr>
          <w:lang w:eastAsia="zh-CN" w:bidi="th-TH"/>
        </w:rPr>
        <w:t xml:space="preserve"> and Ireland</w:t>
      </w:r>
      <w:r w:rsidR="007962DA" w:rsidRPr="000847A7">
        <w:rPr>
          <w:lang w:eastAsia="zh-CN" w:bidi="th-TH"/>
        </w:rPr>
        <w:t xml:space="preserve">, </w:t>
      </w:r>
      <w:r w:rsidR="00C056FC">
        <w:rPr>
          <w:lang w:eastAsia="zh-CN" w:bidi="th-TH"/>
        </w:rPr>
        <w:t xml:space="preserve">the </w:t>
      </w:r>
      <w:r w:rsidR="00C056FC" w:rsidRPr="000847A7">
        <w:rPr>
          <w:lang w:eastAsia="zh-CN" w:bidi="th-TH"/>
        </w:rPr>
        <w:t>USA and Canada</w:t>
      </w:r>
      <w:r w:rsidR="00C056FC">
        <w:rPr>
          <w:lang w:eastAsia="zh-CN" w:bidi="th-TH"/>
        </w:rPr>
        <w:t xml:space="preserve">, </w:t>
      </w:r>
      <w:r>
        <w:rPr>
          <w:lang w:eastAsia="zh-CN" w:bidi="th-TH"/>
        </w:rPr>
        <w:t>and selected European countries.</w:t>
      </w:r>
      <w:r w:rsidR="007962DA" w:rsidRPr="000847A7">
        <w:rPr>
          <w:lang w:eastAsia="zh-CN" w:bidi="th-TH"/>
        </w:rPr>
        <w:t xml:space="preserve"> </w:t>
      </w:r>
    </w:p>
    <w:p w14:paraId="08D8EB35" w14:textId="77777777" w:rsidR="00EC6C44" w:rsidRDefault="00EC6C44" w:rsidP="007962DA">
      <w:pPr>
        <w:rPr>
          <w:lang w:eastAsia="zh-CN" w:bidi="th-TH"/>
        </w:rPr>
      </w:pPr>
    </w:p>
    <w:p w14:paraId="1F5E3B76" w14:textId="188759F2" w:rsidR="007962DA" w:rsidRPr="000847A7" w:rsidRDefault="007962DA" w:rsidP="007962DA">
      <w:pPr>
        <w:rPr>
          <w:lang w:eastAsia="zh-CN" w:bidi="th-TH"/>
        </w:rPr>
      </w:pPr>
      <w:r w:rsidRPr="000847A7">
        <w:rPr>
          <w:lang w:eastAsia="zh-CN" w:bidi="th-TH"/>
        </w:rPr>
        <w:lastRenderedPageBreak/>
        <w:t>The main search terms were ‘Use of Patient</w:t>
      </w:r>
      <w:r w:rsidR="00C056FC">
        <w:rPr>
          <w:lang w:eastAsia="zh-CN" w:bidi="th-TH"/>
        </w:rPr>
        <w:t>-</w:t>
      </w:r>
      <w:r w:rsidRPr="000847A7">
        <w:rPr>
          <w:lang w:eastAsia="zh-CN" w:bidi="th-TH"/>
        </w:rPr>
        <w:t>Reported Health Outcome Measures in (country</w:t>
      </w:r>
      <w:r w:rsidR="00CE7B2D">
        <w:rPr>
          <w:lang w:eastAsia="zh-CN" w:bidi="th-TH"/>
        </w:rPr>
        <w:t>/region</w:t>
      </w:r>
      <w:r w:rsidRPr="000847A7">
        <w:rPr>
          <w:lang w:eastAsia="zh-CN" w:bidi="th-TH"/>
        </w:rPr>
        <w:t>)</w:t>
      </w:r>
      <w:r w:rsidR="0097559C">
        <w:rPr>
          <w:lang w:eastAsia="zh-CN" w:bidi="th-TH"/>
        </w:rPr>
        <w:t>’ and ‘</w:t>
      </w:r>
      <w:r w:rsidRPr="000847A7">
        <w:rPr>
          <w:lang w:eastAsia="zh-CN" w:bidi="th-TH"/>
        </w:rPr>
        <w:t>Benchmarking of patient</w:t>
      </w:r>
      <w:r w:rsidR="00C056FC">
        <w:rPr>
          <w:lang w:eastAsia="zh-CN" w:bidi="th-TH"/>
        </w:rPr>
        <w:t>-</w:t>
      </w:r>
      <w:r w:rsidRPr="000847A7">
        <w:rPr>
          <w:lang w:eastAsia="zh-CN" w:bidi="th-TH"/>
        </w:rPr>
        <w:t>reported health outcome measures in (country</w:t>
      </w:r>
      <w:r w:rsidR="00CE7B2D">
        <w:rPr>
          <w:lang w:eastAsia="zh-CN" w:bidi="th-TH"/>
        </w:rPr>
        <w:t>/region</w:t>
      </w:r>
      <w:r w:rsidRPr="000847A7">
        <w:rPr>
          <w:lang w:eastAsia="zh-CN" w:bidi="th-TH"/>
        </w:rPr>
        <w:t>)’</w:t>
      </w:r>
      <w:r w:rsidR="00DC5DBE">
        <w:rPr>
          <w:lang w:eastAsia="zh-CN" w:bidi="th-TH"/>
        </w:rPr>
        <w:t xml:space="preserve"> entered into Google</w:t>
      </w:r>
      <w:r w:rsidRPr="000847A7">
        <w:rPr>
          <w:lang w:eastAsia="zh-CN" w:bidi="th-TH"/>
        </w:rPr>
        <w:t xml:space="preserve">. </w:t>
      </w:r>
      <w:r w:rsidR="00DC5DBE">
        <w:rPr>
          <w:lang w:eastAsia="zh-CN" w:bidi="th-TH"/>
        </w:rPr>
        <w:t>T</w:t>
      </w:r>
      <w:r w:rsidRPr="000847A7">
        <w:rPr>
          <w:lang w:eastAsia="zh-CN" w:bidi="th-TH"/>
        </w:rPr>
        <w:t xml:space="preserve">he first </w:t>
      </w:r>
      <w:r w:rsidR="00C056FC">
        <w:rPr>
          <w:lang w:eastAsia="zh-CN" w:bidi="th-TH"/>
        </w:rPr>
        <w:t>ten</w:t>
      </w:r>
      <w:r w:rsidR="00C056FC" w:rsidRPr="000847A7">
        <w:rPr>
          <w:lang w:eastAsia="zh-CN" w:bidi="th-TH"/>
        </w:rPr>
        <w:t xml:space="preserve"> </w:t>
      </w:r>
      <w:r w:rsidRPr="000847A7">
        <w:rPr>
          <w:lang w:eastAsia="zh-CN" w:bidi="th-TH"/>
        </w:rPr>
        <w:t xml:space="preserve">pages </w:t>
      </w:r>
      <w:r w:rsidR="007A2691">
        <w:rPr>
          <w:lang w:eastAsia="zh-CN" w:bidi="th-TH"/>
        </w:rPr>
        <w:t xml:space="preserve">of results </w:t>
      </w:r>
      <w:r w:rsidRPr="000847A7">
        <w:rPr>
          <w:lang w:eastAsia="zh-CN" w:bidi="th-TH"/>
        </w:rPr>
        <w:t>were checked</w:t>
      </w:r>
      <w:r w:rsidR="00DC5DBE">
        <w:rPr>
          <w:lang w:eastAsia="zh-CN" w:bidi="th-TH"/>
        </w:rPr>
        <w:t>.</w:t>
      </w:r>
      <w:r w:rsidRPr="000847A7">
        <w:rPr>
          <w:lang w:eastAsia="zh-CN" w:bidi="th-TH"/>
        </w:rPr>
        <w:t xml:space="preserve"> A few websites were found to have several pages relating to particular reports and each of these were entered and counted separately.</w:t>
      </w:r>
    </w:p>
    <w:p w14:paraId="7D1BED5D" w14:textId="77777777" w:rsidR="007962DA" w:rsidRPr="000847A7" w:rsidRDefault="007962DA" w:rsidP="007962DA">
      <w:pPr>
        <w:rPr>
          <w:lang w:eastAsia="zh-CN" w:bidi="th-TH"/>
        </w:rPr>
      </w:pPr>
    </w:p>
    <w:p w14:paraId="336DFE46" w14:textId="70CE28F1" w:rsidR="007962DA" w:rsidRPr="001D104A" w:rsidRDefault="007962DA" w:rsidP="007962DA">
      <w:pPr>
        <w:rPr>
          <w:lang w:eastAsia="zh-CN" w:bidi="th-TH"/>
        </w:rPr>
      </w:pPr>
      <w:r w:rsidRPr="000847A7">
        <w:rPr>
          <w:lang w:eastAsia="zh-CN" w:bidi="th-TH"/>
        </w:rPr>
        <w:t>Internet page entries were excluded if they were advertisements, profiles of particular individuals or commercial companies</w:t>
      </w:r>
      <w:r w:rsidR="00D41750">
        <w:rPr>
          <w:lang w:eastAsia="zh-CN" w:bidi="th-TH"/>
        </w:rPr>
        <w:t xml:space="preserve"> </w:t>
      </w:r>
      <w:r w:rsidR="00CE7B2D">
        <w:rPr>
          <w:lang w:eastAsia="zh-CN" w:bidi="th-TH"/>
        </w:rPr>
        <w:t>(</w:t>
      </w:r>
      <w:r w:rsidR="00D41750">
        <w:rPr>
          <w:lang w:eastAsia="zh-CN" w:bidi="th-TH"/>
        </w:rPr>
        <w:t>unless there was a relevant academic</w:t>
      </w:r>
      <w:r w:rsidR="00CE7B2D">
        <w:rPr>
          <w:lang w:eastAsia="zh-CN" w:bidi="th-TH"/>
        </w:rPr>
        <w:t xml:space="preserve"> or government</w:t>
      </w:r>
      <w:r w:rsidR="00D41750">
        <w:rPr>
          <w:lang w:eastAsia="zh-CN" w:bidi="th-TH"/>
        </w:rPr>
        <w:t xml:space="preserve"> affiliation</w:t>
      </w:r>
      <w:r w:rsidR="00CE7B2D">
        <w:rPr>
          <w:lang w:eastAsia="zh-CN" w:bidi="th-TH"/>
        </w:rPr>
        <w:t>)</w:t>
      </w:r>
      <w:r w:rsidR="0097559C">
        <w:rPr>
          <w:lang w:eastAsia="zh-CN" w:bidi="th-TH"/>
        </w:rPr>
        <w:t>;</w:t>
      </w:r>
      <w:r w:rsidRPr="000847A7">
        <w:rPr>
          <w:lang w:eastAsia="zh-CN" w:bidi="th-TH"/>
        </w:rPr>
        <w:t xml:space="preserve"> did not relate to the target country of the search</w:t>
      </w:r>
      <w:r w:rsidR="0097559C">
        <w:rPr>
          <w:lang w:eastAsia="zh-CN" w:bidi="th-TH"/>
        </w:rPr>
        <w:t>;</w:t>
      </w:r>
      <w:r w:rsidRPr="000847A7">
        <w:rPr>
          <w:lang w:eastAsia="zh-CN" w:bidi="th-TH"/>
        </w:rPr>
        <w:t xml:space="preserve"> or were duplicated entries. </w:t>
      </w:r>
      <w:r w:rsidR="0089761D">
        <w:rPr>
          <w:lang w:eastAsia="zh-CN" w:bidi="th-TH"/>
        </w:rPr>
        <w:t>A</w:t>
      </w:r>
      <w:r w:rsidRPr="000847A7">
        <w:rPr>
          <w:lang w:eastAsia="zh-CN" w:bidi="th-TH"/>
        </w:rPr>
        <w:t xml:space="preserve">ll entries were checked and searched </w:t>
      </w:r>
      <w:r w:rsidR="00C056FC">
        <w:rPr>
          <w:lang w:eastAsia="zh-CN" w:bidi="th-TH"/>
        </w:rPr>
        <w:t>for</w:t>
      </w:r>
      <w:r w:rsidR="00C056FC" w:rsidRPr="000847A7">
        <w:rPr>
          <w:lang w:eastAsia="zh-CN" w:bidi="th-TH"/>
        </w:rPr>
        <w:t xml:space="preserve"> </w:t>
      </w:r>
      <w:r w:rsidRPr="000847A7">
        <w:rPr>
          <w:lang w:eastAsia="zh-CN" w:bidi="th-TH"/>
        </w:rPr>
        <w:t>a focus on PROMs</w:t>
      </w:r>
      <w:r w:rsidR="00617F96">
        <w:rPr>
          <w:lang w:eastAsia="zh-CN" w:bidi="th-TH"/>
        </w:rPr>
        <w:t>;</w:t>
      </w:r>
      <w:r w:rsidRPr="000847A7">
        <w:rPr>
          <w:lang w:eastAsia="zh-CN" w:bidi="th-TH"/>
        </w:rPr>
        <w:t xml:space="preserve"> entries </w:t>
      </w:r>
      <w:r w:rsidR="00C056FC">
        <w:rPr>
          <w:lang w:eastAsia="zh-CN" w:bidi="th-TH"/>
        </w:rPr>
        <w:t>about</w:t>
      </w:r>
      <w:r w:rsidRPr="000847A7">
        <w:rPr>
          <w:lang w:eastAsia="zh-CN" w:bidi="th-TH"/>
        </w:rPr>
        <w:t xml:space="preserve"> organisations </w:t>
      </w:r>
      <w:r w:rsidR="00617F96">
        <w:rPr>
          <w:lang w:eastAsia="zh-CN" w:bidi="th-TH"/>
        </w:rPr>
        <w:t xml:space="preserve">which </w:t>
      </w:r>
      <w:r w:rsidRPr="000847A7">
        <w:rPr>
          <w:lang w:eastAsia="zh-CN" w:bidi="th-TH"/>
        </w:rPr>
        <w:t xml:space="preserve">did not have a major focus on PROMs were excluded. The </w:t>
      </w:r>
      <w:r w:rsidR="0097559C">
        <w:rPr>
          <w:lang w:eastAsia="zh-CN" w:bidi="th-TH"/>
        </w:rPr>
        <w:t xml:space="preserve">inclusions and </w:t>
      </w:r>
      <w:r w:rsidRPr="000847A7">
        <w:rPr>
          <w:lang w:eastAsia="zh-CN" w:bidi="th-TH"/>
        </w:rPr>
        <w:t xml:space="preserve">exclusions were independently checked by </w:t>
      </w:r>
      <w:r w:rsidR="0089761D">
        <w:rPr>
          <w:lang w:eastAsia="zh-CN" w:bidi="th-TH"/>
        </w:rPr>
        <w:t>two</w:t>
      </w:r>
      <w:r w:rsidRPr="000847A7">
        <w:rPr>
          <w:lang w:eastAsia="zh-CN" w:bidi="th-TH"/>
        </w:rPr>
        <w:t xml:space="preserve"> team members. Journal </w:t>
      </w:r>
      <w:r w:rsidR="0089761D">
        <w:rPr>
          <w:lang w:eastAsia="zh-CN" w:bidi="th-TH"/>
        </w:rPr>
        <w:t>articles</w:t>
      </w:r>
      <w:r w:rsidRPr="000847A7">
        <w:rPr>
          <w:lang w:eastAsia="zh-CN" w:bidi="th-TH"/>
        </w:rPr>
        <w:t xml:space="preserve"> relating to PROMs were excluded from the grey literature tables but were forwarded to team members undertaking the </w:t>
      </w:r>
      <w:r w:rsidRPr="001D104A">
        <w:rPr>
          <w:lang w:eastAsia="zh-CN" w:bidi="th-TH"/>
        </w:rPr>
        <w:t>academic literature search and review.</w:t>
      </w:r>
    </w:p>
    <w:p w14:paraId="28E5854B" w14:textId="77777777" w:rsidR="0082249F" w:rsidRPr="001D104A" w:rsidRDefault="0082249F" w:rsidP="007962DA">
      <w:pPr>
        <w:rPr>
          <w:lang w:eastAsia="zh-CN" w:bidi="th-TH"/>
        </w:rPr>
      </w:pPr>
    </w:p>
    <w:p w14:paraId="76F280C5" w14:textId="1B9258E8" w:rsidR="0082249F" w:rsidRPr="001D104A" w:rsidRDefault="0082249F" w:rsidP="0082249F">
      <w:pPr>
        <w:rPr>
          <w:lang w:eastAsia="zh-CN" w:bidi="th-TH"/>
        </w:rPr>
      </w:pPr>
      <w:r w:rsidRPr="001D104A">
        <w:rPr>
          <w:lang w:eastAsia="zh-CN" w:bidi="th-TH"/>
        </w:rPr>
        <w:t xml:space="preserve">In addition, two Google Advanced searches were conducted and the first </w:t>
      </w:r>
      <w:r w:rsidR="00C056FC" w:rsidRPr="001D104A">
        <w:rPr>
          <w:lang w:eastAsia="zh-CN" w:bidi="th-TH"/>
        </w:rPr>
        <w:t xml:space="preserve">ten </w:t>
      </w:r>
      <w:r w:rsidRPr="001D104A">
        <w:rPr>
          <w:lang w:eastAsia="zh-CN" w:bidi="th-TH"/>
        </w:rPr>
        <w:t>pages of results were scanned</w:t>
      </w:r>
      <w:r w:rsidR="00617F96">
        <w:rPr>
          <w:lang w:eastAsia="zh-CN" w:bidi="th-TH"/>
        </w:rPr>
        <w:t xml:space="preserve"> for each search</w:t>
      </w:r>
      <w:r w:rsidRPr="001D104A">
        <w:rPr>
          <w:lang w:eastAsia="zh-CN" w:bidi="th-TH"/>
        </w:rPr>
        <w:t>. The searches used the following terms:</w:t>
      </w:r>
    </w:p>
    <w:p w14:paraId="5042FCED" w14:textId="10B7CBF2" w:rsidR="0082249F" w:rsidRPr="001D104A" w:rsidRDefault="00C056FC" w:rsidP="00B57DA2">
      <w:pPr>
        <w:pStyle w:val="ListParagraph"/>
        <w:numPr>
          <w:ilvl w:val="0"/>
          <w:numId w:val="7"/>
        </w:numPr>
        <w:spacing w:before="120" w:after="120"/>
        <w:ind w:left="714" w:hanging="357"/>
        <w:contextualSpacing w:val="0"/>
      </w:pPr>
      <w:r w:rsidRPr="001D104A">
        <w:t>‘</w:t>
      </w:r>
      <w:r w:rsidR="0082249F" w:rsidRPr="001D104A">
        <w:t>patient</w:t>
      </w:r>
      <w:r w:rsidRPr="001D104A">
        <w:t>-</w:t>
      </w:r>
      <w:r w:rsidR="0082249F" w:rsidRPr="001D104A">
        <w:t>reported outcome measure</w:t>
      </w:r>
      <w:r w:rsidRPr="001D104A">
        <w:t>’</w:t>
      </w:r>
      <w:r w:rsidR="0082249F" w:rsidRPr="001D104A">
        <w:t xml:space="preserve"> +benchmark +benchmarking (PROM OR PRO). </w:t>
      </w:r>
    </w:p>
    <w:p w14:paraId="283F9653" w14:textId="38A76B97" w:rsidR="0082249F" w:rsidRPr="001D104A" w:rsidRDefault="00C056FC" w:rsidP="00EC6C44">
      <w:pPr>
        <w:pStyle w:val="ListParagraph"/>
        <w:numPr>
          <w:ilvl w:val="0"/>
          <w:numId w:val="7"/>
        </w:numPr>
        <w:spacing w:before="120"/>
        <w:ind w:left="714" w:hanging="357"/>
        <w:contextualSpacing w:val="0"/>
      </w:pPr>
      <w:r w:rsidRPr="001D104A">
        <w:t>P</w:t>
      </w:r>
      <w:r w:rsidR="0082249F" w:rsidRPr="001D104A">
        <w:t>atient</w:t>
      </w:r>
      <w:r w:rsidRPr="001D104A">
        <w:t>-</w:t>
      </w:r>
      <w:r w:rsidR="0082249F" w:rsidRPr="001D104A">
        <w:t xml:space="preserve">reported health outcome measure PROM OR PRO </w:t>
      </w:r>
      <w:r w:rsidRPr="001D104A">
        <w:t>‘</w:t>
      </w:r>
      <w:r w:rsidR="0082249F" w:rsidRPr="001D104A">
        <w:t>patient</w:t>
      </w:r>
      <w:r w:rsidRPr="001D104A">
        <w:t>-</w:t>
      </w:r>
      <w:r w:rsidR="0082249F" w:rsidRPr="001D104A">
        <w:t>reported outcome measure</w:t>
      </w:r>
      <w:r w:rsidRPr="001D104A">
        <w:t>’</w:t>
      </w:r>
      <w:r w:rsidR="0082249F" w:rsidRPr="001D104A">
        <w:t xml:space="preserve"> </w:t>
      </w:r>
      <w:proofErr w:type="spellStart"/>
      <w:r w:rsidR="0082249F" w:rsidRPr="001D104A">
        <w:t>filetype</w:t>
      </w:r>
      <w:proofErr w:type="gramStart"/>
      <w:r w:rsidR="0082249F" w:rsidRPr="001D104A">
        <w:t>:pdf</w:t>
      </w:r>
      <w:proofErr w:type="spellEnd"/>
      <w:proofErr w:type="gramEnd"/>
      <w:r w:rsidR="0082249F" w:rsidRPr="001D104A">
        <w:t xml:space="preserve">. </w:t>
      </w:r>
    </w:p>
    <w:p w14:paraId="465A5415" w14:textId="77777777" w:rsidR="00EC6C44" w:rsidRDefault="00EC6C44" w:rsidP="005065F1">
      <w:pPr>
        <w:rPr>
          <w:lang w:eastAsia="zh-CN" w:bidi="th-TH"/>
        </w:rPr>
      </w:pPr>
      <w:bookmarkStart w:id="53" w:name="_Ref454792113"/>
    </w:p>
    <w:p w14:paraId="183EA0B6" w14:textId="1A2CEDE4" w:rsidR="00617F96" w:rsidRDefault="005065F1" w:rsidP="005065F1">
      <w:pPr>
        <w:rPr>
          <w:lang w:eastAsia="zh-CN" w:bidi="th-TH"/>
        </w:rPr>
      </w:pPr>
      <w:r w:rsidRPr="001D104A">
        <w:rPr>
          <w:lang w:eastAsia="zh-CN" w:bidi="th-TH"/>
        </w:rPr>
        <w:t>Other supplementary searches were undertaken where necessary. For example</w:t>
      </w:r>
      <w:r w:rsidR="00617F96">
        <w:rPr>
          <w:lang w:eastAsia="zh-CN" w:bidi="th-TH"/>
        </w:rPr>
        <w:t>, links available on</w:t>
      </w:r>
      <w:r w:rsidRPr="001D104A">
        <w:rPr>
          <w:lang w:eastAsia="zh-CN" w:bidi="th-TH"/>
        </w:rPr>
        <w:t xml:space="preserve"> one site cou</w:t>
      </w:r>
      <w:r w:rsidRPr="000847A7">
        <w:rPr>
          <w:lang w:eastAsia="zh-CN" w:bidi="th-TH"/>
        </w:rPr>
        <w:t xml:space="preserve">ld lead to an additional site. </w:t>
      </w:r>
      <w:r>
        <w:rPr>
          <w:lang w:eastAsia="zh-CN" w:bidi="th-TH"/>
        </w:rPr>
        <w:t xml:space="preserve">Of the </w:t>
      </w:r>
      <w:r w:rsidR="00960D59">
        <w:rPr>
          <w:lang w:eastAsia="zh-CN" w:bidi="th-TH"/>
        </w:rPr>
        <w:t>9</w:t>
      </w:r>
      <w:r w:rsidR="00706272">
        <w:rPr>
          <w:lang w:eastAsia="zh-CN" w:bidi="th-TH"/>
        </w:rPr>
        <w:t>1</w:t>
      </w:r>
      <w:r w:rsidR="00960D59">
        <w:rPr>
          <w:lang w:eastAsia="zh-CN" w:bidi="th-TH"/>
        </w:rPr>
        <w:t xml:space="preserve"> </w:t>
      </w:r>
      <w:r>
        <w:rPr>
          <w:lang w:eastAsia="zh-CN" w:bidi="th-TH"/>
        </w:rPr>
        <w:t xml:space="preserve">entries identified for </w:t>
      </w:r>
      <w:r w:rsidR="00C056FC">
        <w:rPr>
          <w:lang w:eastAsia="zh-CN" w:bidi="th-TH"/>
        </w:rPr>
        <w:t xml:space="preserve">the </w:t>
      </w:r>
      <w:r>
        <w:rPr>
          <w:lang w:eastAsia="zh-CN" w:bidi="th-TH"/>
        </w:rPr>
        <w:t xml:space="preserve">Australian grey literature, </w:t>
      </w:r>
      <w:r w:rsidR="00960D59">
        <w:rPr>
          <w:lang w:eastAsia="zh-CN" w:bidi="th-TH"/>
        </w:rPr>
        <w:t xml:space="preserve">36 </w:t>
      </w:r>
      <w:r>
        <w:rPr>
          <w:lang w:eastAsia="zh-CN" w:bidi="th-TH"/>
        </w:rPr>
        <w:t>were derived from supplementary searches.</w:t>
      </w:r>
      <w:r w:rsidRPr="000847A7">
        <w:rPr>
          <w:lang w:eastAsia="zh-CN" w:bidi="th-TH"/>
        </w:rPr>
        <w:t xml:space="preserve"> </w:t>
      </w:r>
      <w:r>
        <w:rPr>
          <w:lang w:eastAsia="zh-CN" w:bidi="th-TH"/>
        </w:rPr>
        <w:t xml:space="preserve">Other searches included PROMs and quality and safety in (region) and PROMs use in clinical registries in (region). Health </w:t>
      </w:r>
      <w:r w:rsidR="00617F96">
        <w:rPr>
          <w:lang w:eastAsia="zh-CN" w:bidi="th-TH"/>
        </w:rPr>
        <w:t xml:space="preserve">department websites </w:t>
      </w:r>
      <w:r>
        <w:rPr>
          <w:lang w:eastAsia="zh-CN" w:bidi="th-TH"/>
        </w:rPr>
        <w:t xml:space="preserve">for each major country/region were also searched using these terms. </w:t>
      </w:r>
    </w:p>
    <w:p w14:paraId="09172386" w14:textId="77777777" w:rsidR="00617F96" w:rsidRDefault="00617F96" w:rsidP="005065F1">
      <w:pPr>
        <w:rPr>
          <w:lang w:eastAsia="zh-CN" w:bidi="th-TH"/>
        </w:rPr>
      </w:pPr>
    </w:p>
    <w:p w14:paraId="275B7DD7" w14:textId="35875FA2" w:rsidR="005065F1" w:rsidRDefault="005065F1" w:rsidP="005065F1">
      <w:pPr>
        <w:rPr>
          <w:lang w:eastAsia="zh-CN" w:bidi="th-TH"/>
        </w:rPr>
      </w:pPr>
      <w:r w:rsidRPr="000847A7">
        <w:rPr>
          <w:lang w:eastAsia="zh-CN" w:bidi="th-TH"/>
        </w:rPr>
        <w:t xml:space="preserve">The Australian grey literature searches were cross-referenced to the Australian environmental scan </w:t>
      </w:r>
      <w:r w:rsidR="00617F96">
        <w:rPr>
          <w:lang w:eastAsia="zh-CN" w:bidi="th-TH"/>
        </w:rPr>
        <w:t xml:space="preserve">results </w:t>
      </w:r>
      <w:r w:rsidRPr="000847A7">
        <w:rPr>
          <w:lang w:eastAsia="zh-CN" w:bidi="th-TH"/>
        </w:rPr>
        <w:t xml:space="preserve">which used slightly broader </w:t>
      </w:r>
      <w:r w:rsidR="00617F96">
        <w:rPr>
          <w:lang w:eastAsia="zh-CN" w:bidi="th-TH"/>
        </w:rPr>
        <w:t xml:space="preserve">search </w:t>
      </w:r>
      <w:r w:rsidRPr="000847A7">
        <w:rPr>
          <w:lang w:eastAsia="zh-CN" w:bidi="th-TH"/>
        </w:rPr>
        <w:t>terms</w:t>
      </w:r>
      <w:r w:rsidR="00617F96">
        <w:rPr>
          <w:lang w:eastAsia="zh-CN" w:bidi="th-TH"/>
        </w:rPr>
        <w:t xml:space="preserve">. </w:t>
      </w:r>
      <w:r w:rsidRPr="000847A7">
        <w:rPr>
          <w:lang w:eastAsia="zh-CN" w:bidi="th-TH"/>
        </w:rPr>
        <w:t>A summary of the search</w:t>
      </w:r>
      <w:r>
        <w:rPr>
          <w:lang w:eastAsia="zh-CN" w:bidi="th-TH"/>
        </w:rPr>
        <w:t xml:space="preserve"> results by country/region</w:t>
      </w:r>
      <w:r w:rsidRPr="000847A7">
        <w:rPr>
          <w:lang w:eastAsia="zh-CN" w:bidi="th-TH"/>
        </w:rPr>
        <w:t xml:space="preserve"> </w:t>
      </w:r>
      <w:r>
        <w:rPr>
          <w:lang w:eastAsia="zh-CN" w:bidi="th-TH"/>
        </w:rPr>
        <w:t xml:space="preserve">is provided in </w:t>
      </w:r>
      <w:r w:rsidR="00B606E4">
        <w:rPr>
          <w:lang w:eastAsia="zh-CN" w:bidi="th-TH"/>
        </w:rPr>
        <w:fldChar w:fldCharType="begin"/>
      </w:r>
      <w:r w:rsidR="00B606E4">
        <w:rPr>
          <w:lang w:eastAsia="zh-CN" w:bidi="th-TH"/>
        </w:rPr>
        <w:instrText xml:space="preserve"> REF _Ref460248795 \h </w:instrText>
      </w:r>
      <w:r w:rsidR="00B606E4">
        <w:rPr>
          <w:lang w:eastAsia="zh-CN" w:bidi="th-TH"/>
        </w:rPr>
      </w:r>
      <w:r w:rsidR="00B606E4">
        <w:rPr>
          <w:lang w:eastAsia="zh-CN" w:bidi="th-TH"/>
        </w:rPr>
        <w:fldChar w:fldCharType="separate"/>
      </w:r>
      <w:r w:rsidR="00B606E4">
        <w:t xml:space="preserve">Table </w:t>
      </w:r>
      <w:r w:rsidR="00B606E4">
        <w:rPr>
          <w:noProof/>
        </w:rPr>
        <w:t>1</w:t>
      </w:r>
      <w:r w:rsidR="00B606E4">
        <w:rPr>
          <w:lang w:eastAsia="zh-CN" w:bidi="th-TH"/>
        </w:rPr>
        <w:fldChar w:fldCharType="end"/>
      </w:r>
      <w:r w:rsidR="00B606E4">
        <w:rPr>
          <w:lang w:eastAsia="zh-CN" w:bidi="th-TH"/>
        </w:rPr>
        <w:t xml:space="preserve">. </w:t>
      </w:r>
      <w:r w:rsidR="00617F96">
        <w:rPr>
          <w:lang w:eastAsia="zh-CN" w:bidi="th-TH"/>
        </w:rPr>
        <w:t>The</w:t>
      </w:r>
      <w:r>
        <w:rPr>
          <w:lang w:eastAsia="zh-CN" w:bidi="th-TH"/>
        </w:rPr>
        <w:t xml:space="preserve"> substantial numbers of entries for the country search in the first three main regions (Australasia </w:t>
      </w:r>
      <w:r w:rsidR="0053274F">
        <w:rPr>
          <w:lang w:eastAsia="zh-CN" w:bidi="th-TH"/>
        </w:rPr>
        <w:t>10</w:t>
      </w:r>
      <w:r w:rsidR="00CF60D6">
        <w:rPr>
          <w:lang w:eastAsia="zh-CN" w:bidi="th-TH"/>
        </w:rPr>
        <w:t>8</w:t>
      </w:r>
      <w:r>
        <w:rPr>
          <w:lang w:eastAsia="zh-CN" w:bidi="th-TH"/>
        </w:rPr>
        <w:t xml:space="preserve">, UK and Ireland 71, USA and Canada </w:t>
      </w:r>
      <w:r w:rsidR="00CE7B2D">
        <w:rPr>
          <w:lang w:eastAsia="zh-CN" w:bidi="th-TH"/>
        </w:rPr>
        <w:t>6</w:t>
      </w:r>
      <w:r w:rsidR="00D20DA7">
        <w:rPr>
          <w:lang w:eastAsia="zh-CN" w:bidi="th-TH"/>
        </w:rPr>
        <w:t>7</w:t>
      </w:r>
      <w:r w:rsidR="00CE7B2D">
        <w:rPr>
          <w:lang w:eastAsia="zh-CN" w:bidi="th-TH"/>
        </w:rPr>
        <w:t xml:space="preserve"> </w:t>
      </w:r>
      <w:r>
        <w:rPr>
          <w:lang w:eastAsia="zh-CN" w:bidi="th-TH"/>
        </w:rPr>
        <w:t xml:space="preserve">–see Table 1 below) </w:t>
      </w:r>
      <w:r w:rsidR="00617F96">
        <w:rPr>
          <w:lang w:eastAsia="zh-CN" w:bidi="th-TH"/>
        </w:rPr>
        <w:t>meant that we limited</w:t>
      </w:r>
      <w:r>
        <w:rPr>
          <w:lang w:eastAsia="zh-CN" w:bidi="th-TH"/>
        </w:rPr>
        <w:t xml:space="preserve"> </w:t>
      </w:r>
      <w:r w:rsidR="00B60FEE">
        <w:rPr>
          <w:lang w:eastAsia="zh-CN" w:bidi="th-TH"/>
        </w:rPr>
        <w:t>searches for European/</w:t>
      </w:r>
      <w:r w:rsidR="00617F96">
        <w:rPr>
          <w:lang w:eastAsia="zh-CN" w:bidi="th-TH"/>
        </w:rPr>
        <w:t xml:space="preserve">Scandinavian information to a few illustrative examples </w:t>
      </w:r>
      <w:r>
        <w:rPr>
          <w:lang w:eastAsia="zh-CN" w:bidi="th-TH"/>
        </w:rPr>
        <w:t>of the use of PROMs within these regions.</w:t>
      </w:r>
    </w:p>
    <w:p w14:paraId="050F227D" w14:textId="34D4806B" w:rsidR="007962DA" w:rsidRDefault="0089761D" w:rsidP="0089761D">
      <w:pPr>
        <w:pStyle w:val="Caption"/>
        <w:rPr>
          <w:lang w:eastAsia="zh-CN" w:bidi="th-TH"/>
        </w:rPr>
      </w:pPr>
      <w:bookmarkStart w:id="54" w:name="_Ref460248795"/>
      <w:bookmarkStart w:id="55" w:name="_Toc464737511"/>
      <w:r>
        <w:t xml:space="preserve">Table </w:t>
      </w:r>
      <w:fldSimple w:instr=" SEQ Table \* ARABIC ">
        <w:r w:rsidR="00B606E4">
          <w:rPr>
            <w:noProof/>
          </w:rPr>
          <w:t>1</w:t>
        </w:r>
      </w:fldSimple>
      <w:bookmarkEnd w:id="53"/>
      <w:bookmarkEnd w:id="54"/>
      <w:r>
        <w:tab/>
      </w:r>
      <w:r w:rsidR="00692B7F">
        <w:rPr>
          <w:lang w:eastAsia="zh-CN" w:bidi="th-TH"/>
        </w:rPr>
        <w:t>G</w:t>
      </w:r>
      <w:r w:rsidR="007962DA">
        <w:rPr>
          <w:lang w:eastAsia="zh-CN" w:bidi="th-TH"/>
        </w:rPr>
        <w:t xml:space="preserve">rey </w:t>
      </w:r>
      <w:r w:rsidR="005C39CD">
        <w:rPr>
          <w:lang w:eastAsia="zh-CN" w:bidi="th-TH"/>
        </w:rPr>
        <w:t>l</w:t>
      </w:r>
      <w:r w:rsidR="007962DA">
        <w:rPr>
          <w:lang w:eastAsia="zh-CN" w:bidi="th-TH"/>
        </w:rPr>
        <w:t xml:space="preserve">iterature </w:t>
      </w:r>
      <w:r w:rsidR="005C39CD">
        <w:rPr>
          <w:lang w:eastAsia="zh-CN" w:bidi="th-TH"/>
        </w:rPr>
        <w:t>s</w:t>
      </w:r>
      <w:r w:rsidR="007962DA">
        <w:rPr>
          <w:lang w:eastAsia="zh-CN" w:bidi="th-TH"/>
        </w:rPr>
        <w:t>earch</w:t>
      </w:r>
      <w:r w:rsidR="001C55A6">
        <w:rPr>
          <w:lang w:eastAsia="zh-CN" w:bidi="th-TH"/>
        </w:rPr>
        <w:t xml:space="preserve"> results</w:t>
      </w:r>
      <w:r w:rsidR="007962DA">
        <w:rPr>
          <w:lang w:eastAsia="zh-CN" w:bidi="th-TH"/>
        </w:rPr>
        <w:t xml:space="preserve"> by </w:t>
      </w:r>
      <w:r w:rsidR="005C39CD">
        <w:rPr>
          <w:lang w:eastAsia="zh-CN" w:bidi="th-TH"/>
        </w:rPr>
        <w:t>c</w:t>
      </w:r>
      <w:r w:rsidR="007962DA">
        <w:rPr>
          <w:lang w:eastAsia="zh-CN" w:bidi="th-TH"/>
        </w:rPr>
        <w:t>ountry/</w:t>
      </w:r>
      <w:r w:rsidR="005C39CD">
        <w:rPr>
          <w:lang w:eastAsia="zh-CN" w:bidi="th-TH"/>
        </w:rPr>
        <w:t>r</w:t>
      </w:r>
      <w:r w:rsidR="007962DA">
        <w:rPr>
          <w:lang w:eastAsia="zh-CN" w:bidi="th-TH"/>
        </w:rPr>
        <w:t>egion</w:t>
      </w:r>
      <w:bookmarkEnd w:id="55"/>
    </w:p>
    <w:tbl>
      <w:tblPr>
        <w:tblStyle w:val="TableGrid"/>
        <w:tblW w:w="3463" w:type="pct"/>
        <w:tblLook w:val="04A0" w:firstRow="1" w:lastRow="0" w:firstColumn="1" w:lastColumn="0" w:noHBand="0" w:noVBand="1"/>
        <w:tblCaption w:val="Number of grey literature search results by country/region included in this review"/>
      </w:tblPr>
      <w:tblGrid>
        <w:gridCol w:w="4649"/>
        <w:gridCol w:w="1979"/>
      </w:tblGrid>
      <w:tr w:rsidR="001C55A6" w:rsidRPr="007A2691" w14:paraId="36330834" w14:textId="77777777" w:rsidTr="007B6F21">
        <w:trPr>
          <w:trHeight w:val="340"/>
          <w:tblHeader/>
        </w:trPr>
        <w:tc>
          <w:tcPr>
            <w:tcW w:w="3462" w:type="pct"/>
            <w:tcBorders>
              <w:left w:val="nil"/>
              <w:bottom w:val="single" w:sz="4" w:space="0" w:color="auto"/>
              <w:right w:val="nil"/>
            </w:tcBorders>
            <w:vAlign w:val="center"/>
            <w:hideMark/>
          </w:tcPr>
          <w:p w14:paraId="21E10A09" w14:textId="77777777" w:rsidR="001C55A6" w:rsidRPr="007A2691" w:rsidRDefault="001C55A6" w:rsidP="00EC6C44">
            <w:pPr>
              <w:rPr>
                <w:b/>
                <w:sz w:val="22"/>
                <w:szCs w:val="22"/>
                <w:lang w:eastAsia="zh-CN" w:bidi="th-TH"/>
              </w:rPr>
            </w:pPr>
            <w:r w:rsidRPr="007A2691">
              <w:rPr>
                <w:b/>
                <w:sz w:val="22"/>
                <w:szCs w:val="22"/>
                <w:lang w:eastAsia="zh-CN" w:bidi="th-TH"/>
              </w:rPr>
              <w:t>Country/Region</w:t>
            </w:r>
          </w:p>
        </w:tc>
        <w:tc>
          <w:tcPr>
            <w:tcW w:w="1538" w:type="pct"/>
            <w:tcBorders>
              <w:left w:val="nil"/>
              <w:bottom w:val="single" w:sz="4" w:space="0" w:color="auto"/>
              <w:right w:val="nil"/>
            </w:tcBorders>
            <w:vAlign w:val="center"/>
            <w:hideMark/>
          </w:tcPr>
          <w:p w14:paraId="514AD02A" w14:textId="7E39FD0F" w:rsidR="001C55A6" w:rsidRPr="007A2691" w:rsidRDefault="001C55A6" w:rsidP="00EC6C44">
            <w:pPr>
              <w:rPr>
                <w:b/>
                <w:sz w:val="22"/>
                <w:szCs w:val="22"/>
                <w:lang w:eastAsia="zh-CN" w:bidi="th-TH"/>
              </w:rPr>
            </w:pPr>
            <w:r w:rsidRPr="007A2691">
              <w:rPr>
                <w:b/>
                <w:sz w:val="22"/>
                <w:szCs w:val="22"/>
                <w:lang w:eastAsia="zh-CN" w:bidi="th-TH"/>
              </w:rPr>
              <w:t xml:space="preserve">Included in review </w:t>
            </w:r>
          </w:p>
        </w:tc>
      </w:tr>
      <w:tr w:rsidR="005065F1" w:rsidRPr="007A2691" w14:paraId="766797D2" w14:textId="77777777" w:rsidTr="00692B7F">
        <w:trPr>
          <w:trHeight w:val="288"/>
        </w:trPr>
        <w:tc>
          <w:tcPr>
            <w:tcW w:w="3462" w:type="pct"/>
            <w:tcBorders>
              <w:left w:val="nil"/>
              <w:bottom w:val="nil"/>
              <w:right w:val="nil"/>
            </w:tcBorders>
            <w:noWrap/>
            <w:hideMark/>
          </w:tcPr>
          <w:p w14:paraId="5ECE902D" w14:textId="15452CFB" w:rsidR="005065F1" w:rsidRPr="007A2691" w:rsidRDefault="005065F1" w:rsidP="00960D59">
            <w:pPr>
              <w:rPr>
                <w:sz w:val="22"/>
                <w:szCs w:val="22"/>
                <w:lang w:eastAsia="zh-CN" w:bidi="th-TH"/>
              </w:rPr>
            </w:pPr>
            <w:r w:rsidRPr="007A2691">
              <w:rPr>
                <w:sz w:val="22"/>
                <w:szCs w:val="22"/>
                <w:lang w:eastAsia="zh-CN" w:bidi="th-TH"/>
              </w:rPr>
              <w:t>Australia</w:t>
            </w:r>
            <w:r>
              <w:rPr>
                <w:sz w:val="22"/>
                <w:szCs w:val="22"/>
                <w:lang w:eastAsia="zh-CN" w:bidi="th-TH"/>
              </w:rPr>
              <w:t xml:space="preserve"> </w:t>
            </w:r>
          </w:p>
        </w:tc>
        <w:tc>
          <w:tcPr>
            <w:tcW w:w="1538" w:type="pct"/>
            <w:tcBorders>
              <w:left w:val="nil"/>
              <w:bottom w:val="nil"/>
              <w:right w:val="nil"/>
            </w:tcBorders>
            <w:noWrap/>
            <w:hideMark/>
          </w:tcPr>
          <w:p w14:paraId="357DEDA8" w14:textId="228AC6E7" w:rsidR="005065F1" w:rsidRPr="007A2691" w:rsidRDefault="00960D59" w:rsidP="00D20DA7">
            <w:pPr>
              <w:jc w:val="right"/>
              <w:rPr>
                <w:rFonts w:cstheme="minorHAnsi"/>
                <w:sz w:val="22"/>
                <w:szCs w:val="22"/>
                <w:lang w:eastAsia="zh-CN" w:bidi="th-TH"/>
              </w:rPr>
            </w:pPr>
            <w:r>
              <w:rPr>
                <w:sz w:val="22"/>
                <w:szCs w:val="22"/>
                <w:lang w:eastAsia="zh-CN"/>
              </w:rPr>
              <w:t>9</w:t>
            </w:r>
            <w:r w:rsidR="00D20DA7">
              <w:rPr>
                <w:sz w:val="22"/>
                <w:szCs w:val="22"/>
                <w:lang w:eastAsia="zh-CN"/>
              </w:rPr>
              <w:t>1</w:t>
            </w:r>
          </w:p>
        </w:tc>
      </w:tr>
      <w:tr w:rsidR="005065F1" w:rsidRPr="007A2691" w14:paraId="34BE9F8C" w14:textId="77777777" w:rsidTr="00692B7F">
        <w:trPr>
          <w:trHeight w:val="288"/>
        </w:trPr>
        <w:tc>
          <w:tcPr>
            <w:tcW w:w="3462" w:type="pct"/>
            <w:tcBorders>
              <w:top w:val="nil"/>
              <w:left w:val="nil"/>
              <w:bottom w:val="nil"/>
              <w:right w:val="nil"/>
            </w:tcBorders>
            <w:noWrap/>
            <w:hideMark/>
          </w:tcPr>
          <w:p w14:paraId="7F383D9C" w14:textId="3FE39DD6" w:rsidR="005065F1" w:rsidRPr="007A2691" w:rsidRDefault="005065F1" w:rsidP="00FB0AE5">
            <w:pPr>
              <w:rPr>
                <w:sz w:val="22"/>
                <w:szCs w:val="22"/>
                <w:lang w:eastAsia="zh-CN" w:bidi="th-TH"/>
              </w:rPr>
            </w:pPr>
            <w:r>
              <w:rPr>
                <w:sz w:val="22"/>
                <w:szCs w:val="22"/>
                <w:lang w:eastAsia="zh-CN" w:bidi="th-TH"/>
              </w:rPr>
              <w:t>New Zealand</w:t>
            </w:r>
          </w:p>
        </w:tc>
        <w:tc>
          <w:tcPr>
            <w:tcW w:w="1538" w:type="pct"/>
            <w:tcBorders>
              <w:top w:val="nil"/>
              <w:left w:val="nil"/>
              <w:bottom w:val="nil"/>
              <w:right w:val="nil"/>
            </w:tcBorders>
            <w:noWrap/>
            <w:hideMark/>
          </w:tcPr>
          <w:p w14:paraId="2BA08049" w14:textId="503EE2CD" w:rsidR="005065F1" w:rsidRPr="007A2691" w:rsidRDefault="005065F1" w:rsidP="00D20DA7">
            <w:pPr>
              <w:jc w:val="right"/>
              <w:rPr>
                <w:rFonts w:cstheme="minorHAnsi"/>
                <w:sz w:val="22"/>
                <w:szCs w:val="22"/>
                <w:lang w:eastAsia="zh-CN" w:bidi="th-TH"/>
              </w:rPr>
            </w:pPr>
            <w:r>
              <w:rPr>
                <w:rFonts w:cstheme="minorHAnsi"/>
                <w:sz w:val="22"/>
                <w:szCs w:val="22"/>
                <w:lang w:eastAsia="zh-CN" w:bidi="th-TH"/>
              </w:rPr>
              <w:t>1</w:t>
            </w:r>
            <w:r w:rsidR="00D20DA7">
              <w:rPr>
                <w:rFonts w:cstheme="minorHAnsi"/>
                <w:sz w:val="22"/>
                <w:szCs w:val="22"/>
                <w:lang w:eastAsia="zh-CN" w:bidi="th-TH"/>
              </w:rPr>
              <w:t>7</w:t>
            </w:r>
          </w:p>
        </w:tc>
      </w:tr>
      <w:tr w:rsidR="005065F1" w:rsidRPr="007A2691" w14:paraId="2B8AC37A" w14:textId="77777777" w:rsidTr="00692B7F">
        <w:trPr>
          <w:trHeight w:val="288"/>
        </w:trPr>
        <w:tc>
          <w:tcPr>
            <w:tcW w:w="3462" w:type="pct"/>
            <w:tcBorders>
              <w:top w:val="nil"/>
              <w:left w:val="nil"/>
              <w:bottom w:val="nil"/>
              <w:right w:val="nil"/>
            </w:tcBorders>
            <w:noWrap/>
            <w:hideMark/>
          </w:tcPr>
          <w:p w14:paraId="0FFB7CBA" w14:textId="41C77FAA" w:rsidR="005065F1" w:rsidRPr="007A2691" w:rsidRDefault="005065F1" w:rsidP="00FB0AE5">
            <w:pPr>
              <w:rPr>
                <w:sz w:val="22"/>
                <w:szCs w:val="22"/>
                <w:lang w:eastAsia="zh-CN" w:bidi="th-TH"/>
              </w:rPr>
            </w:pPr>
            <w:r>
              <w:rPr>
                <w:sz w:val="22"/>
                <w:szCs w:val="22"/>
                <w:lang w:eastAsia="zh-CN" w:bidi="th-TH"/>
              </w:rPr>
              <w:t xml:space="preserve">United </w:t>
            </w:r>
            <w:r w:rsidRPr="007A2691">
              <w:rPr>
                <w:sz w:val="22"/>
                <w:szCs w:val="22"/>
                <w:lang w:eastAsia="zh-CN" w:bidi="th-TH"/>
              </w:rPr>
              <w:t>Kingdom</w:t>
            </w:r>
            <w:r>
              <w:rPr>
                <w:sz w:val="22"/>
                <w:szCs w:val="22"/>
                <w:lang w:eastAsia="zh-CN" w:bidi="th-TH"/>
              </w:rPr>
              <w:t xml:space="preserve"> </w:t>
            </w:r>
          </w:p>
        </w:tc>
        <w:tc>
          <w:tcPr>
            <w:tcW w:w="1538" w:type="pct"/>
            <w:tcBorders>
              <w:top w:val="nil"/>
              <w:left w:val="nil"/>
              <w:bottom w:val="nil"/>
              <w:right w:val="nil"/>
            </w:tcBorders>
            <w:noWrap/>
            <w:hideMark/>
          </w:tcPr>
          <w:p w14:paraId="3DECAE42" w14:textId="56746C83" w:rsidR="005065F1" w:rsidRPr="007A2691" w:rsidRDefault="005065F1" w:rsidP="00630AA1">
            <w:pPr>
              <w:jc w:val="right"/>
              <w:rPr>
                <w:rFonts w:cstheme="minorHAnsi"/>
                <w:sz w:val="22"/>
                <w:szCs w:val="22"/>
                <w:lang w:eastAsia="zh-CN" w:bidi="th-TH"/>
              </w:rPr>
            </w:pPr>
            <w:r>
              <w:rPr>
                <w:sz w:val="22"/>
                <w:szCs w:val="22"/>
                <w:lang w:eastAsia="zh-CN"/>
              </w:rPr>
              <w:t>63</w:t>
            </w:r>
          </w:p>
        </w:tc>
      </w:tr>
      <w:tr w:rsidR="005065F1" w:rsidRPr="007A2691" w14:paraId="71981F07" w14:textId="77777777" w:rsidTr="00692B7F">
        <w:trPr>
          <w:trHeight w:val="288"/>
        </w:trPr>
        <w:tc>
          <w:tcPr>
            <w:tcW w:w="3462" w:type="pct"/>
            <w:tcBorders>
              <w:top w:val="nil"/>
              <w:left w:val="nil"/>
              <w:bottom w:val="nil"/>
              <w:right w:val="nil"/>
            </w:tcBorders>
            <w:noWrap/>
            <w:hideMark/>
          </w:tcPr>
          <w:p w14:paraId="0579F0FF" w14:textId="4B73D0E7" w:rsidR="005065F1" w:rsidRPr="007A2691" w:rsidRDefault="005065F1" w:rsidP="00FB0AE5">
            <w:pPr>
              <w:rPr>
                <w:sz w:val="22"/>
                <w:szCs w:val="22"/>
                <w:lang w:eastAsia="zh-CN" w:bidi="th-TH"/>
              </w:rPr>
            </w:pPr>
            <w:r w:rsidRPr="00CA7267">
              <w:rPr>
                <w:sz w:val="22"/>
                <w:szCs w:val="22"/>
                <w:lang w:eastAsia="zh-CN" w:bidi="th-TH"/>
              </w:rPr>
              <w:t>Ireland</w:t>
            </w:r>
          </w:p>
        </w:tc>
        <w:tc>
          <w:tcPr>
            <w:tcW w:w="1538" w:type="pct"/>
            <w:tcBorders>
              <w:top w:val="nil"/>
              <w:left w:val="nil"/>
              <w:bottom w:val="nil"/>
              <w:right w:val="nil"/>
            </w:tcBorders>
            <w:noWrap/>
            <w:hideMark/>
          </w:tcPr>
          <w:p w14:paraId="321F19AA" w14:textId="78B26B10" w:rsidR="005065F1" w:rsidRPr="007A2691" w:rsidRDefault="005065F1" w:rsidP="00630AA1">
            <w:pPr>
              <w:jc w:val="right"/>
              <w:rPr>
                <w:rFonts w:cstheme="minorHAnsi"/>
                <w:sz w:val="22"/>
                <w:szCs w:val="22"/>
                <w:lang w:eastAsia="zh-CN" w:bidi="th-TH"/>
              </w:rPr>
            </w:pPr>
            <w:r>
              <w:rPr>
                <w:rFonts w:cstheme="minorHAnsi"/>
                <w:sz w:val="22"/>
                <w:szCs w:val="22"/>
                <w:lang w:eastAsia="zh-CN" w:bidi="th-TH"/>
              </w:rPr>
              <w:t>8</w:t>
            </w:r>
          </w:p>
        </w:tc>
      </w:tr>
      <w:tr w:rsidR="005065F1" w:rsidRPr="007A2691" w14:paraId="172F4644" w14:textId="77777777" w:rsidTr="00692B7F">
        <w:trPr>
          <w:trHeight w:val="288"/>
        </w:trPr>
        <w:tc>
          <w:tcPr>
            <w:tcW w:w="3462" w:type="pct"/>
            <w:tcBorders>
              <w:top w:val="nil"/>
              <w:left w:val="nil"/>
              <w:bottom w:val="nil"/>
              <w:right w:val="nil"/>
            </w:tcBorders>
            <w:noWrap/>
            <w:hideMark/>
          </w:tcPr>
          <w:p w14:paraId="73EB464D" w14:textId="0AF85AF7" w:rsidR="005065F1" w:rsidRPr="007A2691" w:rsidRDefault="005065F1" w:rsidP="00FB0AE5">
            <w:pPr>
              <w:rPr>
                <w:sz w:val="22"/>
                <w:szCs w:val="22"/>
                <w:lang w:eastAsia="zh-CN" w:bidi="th-TH"/>
              </w:rPr>
            </w:pPr>
            <w:r w:rsidRPr="007A2691">
              <w:rPr>
                <w:sz w:val="22"/>
                <w:szCs w:val="22"/>
                <w:lang w:eastAsia="zh-CN" w:bidi="th-TH"/>
              </w:rPr>
              <w:t>USA</w:t>
            </w:r>
          </w:p>
        </w:tc>
        <w:tc>
          <w:tcPr>
            <w:tcW w:w="1538" w:type="pct"/>
            <w:tcBorders>
              <w:top w:val="nil"/>
              <w:left w:val="nil"/>
              <w:bottom w:val="nil"/>
              <w:right w:val="nil"/>
            </w:tcBorders>
            <w:noWrap/>
            <w:hideMark/>
          </w:tcPr>
          <w:p w14:paraId="23F4F46E" w14:textId="353DC0B6" w:rsidR="005065F1" w:rsidRPr="007A2691" w:rsidRDefault="00960D59" w:rsidP="00114E75">
            <w:pPr>
              <w:jc w:val="right"/>
              <w:rPr>
                <w:rFonts w:cstheme="minorHAnsi"/>
                <w:sz w:val="22"/>
                <w:szCs w:val="22"/>
                <w:lang w:eastAsia="zh-CN" w:bidi="th-TH"/>
              </w:rPr>
            </w:pPr>
            <w:r>
              <w:rPr>
                <w:sz w:val="22"/>
                <w:szCs w:val="22"/>
                <w:lang w:eastAsia="zh-CN"/>
              </w:rPr>
              <w:t>50</w:t>
            </w:r>
          </w:p>
        </w:tc>
      </w:tr>
      <w:tr w:rsidR="005065F1" w:rsidRPr="007A2691" w14:paraId="2050F69E" w14:textId="77777777" w:rsidTr="00692B7F">
        <w:trPr>
          <w:trHeight w:val="288"/>
        </w:trPr>
        <w:tc>
          <w:tcPr>
            <w:tcW w:w="3462" w:type="pct"/>
            <w:tcBorders>
              <w:top w:val="nil"/>
              <w:left w:val="nil"/>
              <w:bottom w:val="nil"/>
              <w:right w:val="nil"/>
            </w:tcBorders>
            <w:noWrap/>
            <w:hideMark/>
          </w:tcPr>
          <w:p w14:paraId="0BA76896" w14:textId="7A817424" w:rsidR="005065F1" w:rsidRPr="007A2691" w:rsidRDefault="005065F1" w:rsidP="00FB0AE5">
            <w:pPr>
              <w:rPr>
                <w:sz w:val="22"/>
                <w:szCs w:val="22"/>
                <w:lang w:eastAsia="zh-CN" w:bidi="th-TH"/>
              </w:rPr>
            </w:pPr>
            <w:r>
              <w:rPr>
                <w:sz w:val="22"/>
                <w:szCs w:val="22"/>
                <w:lang w:eastAsia="zh-CN" w:bidi="th-TH"/>
              </w:rPr>
              <w:t>Canada</w:t>
            </w:r>
          </w:p>
        </w:tc>
        <w:tc>
          <w:tcPr>
            <w:tcW w:w="1538" w:type="pct"/>
            <w:tcBorders>
              <w:top w:val="nil"/>
              <w:left w:val="nil"/>
              <w:bottom w:val="nil"/>
              <w:right w:val="nil"/>
            </w:tcBorders>
            <w:noWrap/>
            <w:hideMark/>
          </w:tcPr>
          <w:p w14:paraId="3063F9B7" w14:textId="7D4B30CF" w:rsidR="005065F1" w:rsidRPr="007A2691" w:rsidRDefault="005065F1" w:rsidP="00D20DA7">
            <w:pPr>
              <w:jc w:val="right"/>
              <w:rPr>
                <w:rFonts w:cstheme="minorHAnsi"/>
                <w:sz w:val="22"/>
                <w:szCs w:val="22"/>
                <w:lang w:eastAsia="zh-CN" w:bidi="th-TH"/>
              </w:rPr>
            </w:pPr>
            <w:r w:rsidRPr="007A2691">
              <w:rPr>
                <w:sz w:val="22"/>
                <w:szCs w:val="22"/>
                <w:lang w:eastAsia="zh-CN"/>
              </w:rPr>
              <w:t>1</w:t>
            </w:r>
            <w:r w:rsidR="00D20DA7">
              <w:rPr>
                <w:sz w:val="22"/>
                <w:szCs w:val="22"/>
                <w:lang w:eastAsia="zh-CN"/>
              </w:rPr>
              <w:t>7</w:t>
            </w:r>
          </w:p>
        </w:tc>
      </w:tr>
      <w:tr w:rsidR="005065F1" w:rsidRPr="007A2691" w14:paraId="1364F7DE" w14:textId="77777777" w:rsidTr="00692B7F">
        <w:trPr>
          <w:trHeight w:val="300"/>
        </w:trPr>
        <w:tc>
          <w:tcPr>
            <w:tcW w:w="3462" w:type="pct"/>
            <w:tcBorders>
              <w:top w:val="nil"/>
              <w:left w:val="nil"/>
              <w:bottom w:val="nil"/>
              <w:right w:val="nil"/>
            </w:tcBorders>
            <w:noWrap/>
            <w:hideMark/>
          </w:tcPr>
          <w:p w14:paraId="5D11DCEB" w14:textId="73B640F7" w:rsidR="005065F1" w:rsidRPr="007A2691" w:rsidRDefault="00617F96" w:rsidP="00457F34">
            <w:pPr>
              <w:rPr>
                <w:sz w:val="22"/>
                <w:szCs w:val="22"/>
                <w:lang w:eastAsia="zh-CN" w:bidi="th-TH"/>
              </w:rPr>
            </w:pPr>
            <w:r>
              <w:rPr>
                <w:sz w:val="22"/>
                <w:szCs w:val="22"/>
                <w:lang w:eastAsia="zh-CN" w:bidi="th-TH"/>
              </w:rPr>
              <w:t xml:space="preserve">Western </w:t>
            </w:r>
            <w:r w:rsidR="005065F1">
              <w:rPr>
                <w:sz w:val="22"/>
                <w:szCs w:val="22"/>
                <w:lang w:eastAsia="zh-CN" w:bidi="th-TH"/>
              </w:rPr>
              <w:t>Europe</w:t>
            </w:r>
            <w:r>
              <w:rPr>
                <w:sz w:val="22"/>
                <w:szCs w:val="22"/>
                <w:lang w:eastAsia="zh-CN" w:bidi="th-TH"/>
              </w:rPr>
              <w:t xml:space="preserve"> (France, Germany</w:t>
            </w:r>
            <w:r w:rsidR="00457F34">
              <w:rPr>
                <w:sz w:val="22"/>
                <w:szCs w:val="22"/>
                <w:lang w:eastAsia="zh-CN" w:bidi="th-TH"/>
              </w:rPr>
              <w:t>, Netherlands</w:t>
            </w:r>
            <w:r>
              <w:rPr>
                <w:sz w:val="22"/>
                <w:szCs w:val="22"/>
                <w:lang w:eastAsia="zh-CN" w:bidi="th-TH"/>
              </w:rPr>
              <w:t>)</w:t>
            </w:r>
          </w:p>
        </w:tc>
        <w:tc>
          <w:tcPr>
            <w:tcW w:w="1538" w:type="pct"/>
            <w:tcBorders>
              <w:top w:val="nil"/>
              <w:left w:val="nil"/>
              <w:bottom w:val="nil"/>
              <w:right w:val="nil"/>
            </w:tcBorders>
            <w:noWrap/>
            <w:hideMark/>
          </w:tcPr>
          <w:p w14:paraId="11551531" w14:textId="1D16CD4D" w:rsidR="005065F1" w:rsidRPr="007A2691" w:rsidRDefault="00960D59" w:rsidP="00960D59">
            <w:pPr>
              <w:jc w:val="right"/>
              <w:rPr>
                <w:rFonts w:cstheme="minorHAnsi"/>
                <w:sz w:val="22"/>
                <w:szCs w:val="22"/>
                <w:lang w:eastAsia="zh-CN" w:bidi="th-TH"/>
              </w:rPr>
            </w:pPr>
            <w:r>
              <w:rPr>
                <w:sz w:val="22"/>
                <w:szCs w:val="22"/>
                <w:lang w:eastAsia="zh-CN"/>
              </w:rPr>
              <w:t>23</w:t>
            </w:r>
          </w:p>
        </w:tc>
      </w:tr>
      <w:tr w:rsidR="005065F1" w:rsidRPr="007A2691" w14:paraId="6091578A" w14:textId="77777777" w:rsidTr="00692B7F">
        <w:trPr>
          <w:trHeight w:val="300"/>
        </w:trPr>
        <w:tc>
          <w:tcPr>
            <w:tcW w:w="3462" w:type="pct"/>
            <w:tcBorders>
              <w:top w:val="nil"/>
              <w:left w:val="nil"/>
              <w:right w:val="nil"/>
            </w:tcBorders>
            <w:noWrap/>
          </w:tcPr>
          <w:p w14:paraId="4A28ACDD" w14:textId="6DC1AC72" w:rsidR="005065F1" w:rsidRPr="007A2691" w:rsidRDefault="005065F1" w:rsidP="00457F34">
            <w:pPr>
              <w:rPr>
                <w:b/>
                <w:sz w:val="22"/>
                <w:szCs w:val="22"/>
                <w:lang w:eastAsia="zh-CN" w:bidi="th-TH"/>
              </w:rPr>
            </w:pPr>
            <w:r>
              <w:rPr>
                <w:sz w:val="22"/>
                <w:szCs w:val="22"/>
                <w:lang w:eastAsia="zh-CN" w:bidi="th-TH"/>
              </w:rPr>
              <w:t>Scandinavia</w:t>
            </w:r>
            <w:r w:rsidR="00617F96">
              <w:rPr>
                <w:sz w:val="22"/>
                <w:szCs w:val="22"/>
                <w:lang w:eastAsia="zh-CN" w:bidi="th-TH"/>
              </w:rPr>
              <w:t xml:space="preserve"> (</w:t>
            </w:r>
            <w:r w:rsidR="00457F34">
              <w:rPr>
                <w:sz w:val="22"/>
                <w:szCs w:val="22"/>
                <w:lang w:eastAsia="zh-CN" w:bidi="th-TH"/>
              </w:rPr>
              <w:t xml:space="preserve">Sweden, Finland, </w:t>
            </w:r>
            <w:r w:rsidR="00617F96">
              <w:rPr>
                <w:sz w:val="22"/>
                <w:szCs w:val="22"/>
                <w:lang w:eastAsia="zh-CN" w:bidi="th-TH"/>
              </w:rPr>
              <w:t>Norway, Denmark)</w:t>
            </w:r>
          </w:p>
        </w:tc>
        <w:tc>
          <w:tcPr>
            <w:tcW w:w="1538" w:type="pct"/>
            <w:tcBorders>
              <w:top w:val="nil"/>
              <w:left w:val="nil"/>
              <w:right w:val="nil"/>
            </w:tcBorders>
            <w:noWrap/>
          </w:tcPr>
          <w:p w14:paraId="157C673D" w14:textId="1A8D1EEF" w:rsidR="005065F1" w:rsidRPr="007A2691" w:rsidRDefault="005065F1" w:rsidP="00630AA1">
            <w:pPr>
              <w:jc w:val="right"/>
              <w:rPr>
                <w:rFonts w:cstheme="minorHAnsi"/>
                <w:b/>
                <w:i/>
                <w:sz w:val="22"/>
                <w:szCs w:val="22"/>
                <w:lang w:eastAsia="zh-CN" w:bidi="th-TH"/>
              </w:rPr>
            </w:pPr>
            <w:r>
              <w:rPr>
                <w:sz w:val="22"/>
                <w:szCs w:val="22"/>
                <w:lang w:eastAsia="zh-CN"/>
              </w:rPr>
              <w:t>1</w:t>
            </w:r>
            <w:r w:rsidR="00DC5DBE">
              <w:rPr>
                <w:sz w:val="22"/>
                <w:szCs w:val="22"/>
                <w:lang w:eastAsia="zh-CN"/>
              </w:rPr>
              <w:t>6</w:t>
            </w:r>
          </w:p>
        </w:tc>
      </w:tr>
      <w:tr w:rsidR="00801A35" w:rsidRPr="007A2691" w14:paraId="182F4388" w14:textId="77777777" w:rsidTr="00692B7F">
        <w:trPr>
          <w:trHeight w:val="300"/>
        </w:trPr>
        <w:tc>
          <w:tcPr>
            <w:tcW w:w="3462" w:type="pct"/>
            <w:tcBorders>
              <w:left w:val="nil"/>
              <w:right w:val="nil"/>
            </w:tcBorders>
            <w:noWrap/>
          </w:tcPr>
          <w:p w14:paraId="0D7ED427" w14:textId="683E6E94" w:rsidR="00801A35" w:rsidRDefault="00801A35" w:rsidP="00FB0AE5">
            <w:pPr>
              <w:rPr>
                <w:sz w:val="22"/>
                <w:szCs w:val="22"/>
                <w:lang w:eastAsia="zh-CN" w:bidi="th-TH"/>
              </w:rPr>
            </w:pPr>
            <w:r>
              <w:rPr>
                <w:sz w:val="22"/>
                <w:szCs w:val="22"/>
                <w:lang w:eastAsia="zh-CN" w:bidi="th-TH"/>
              </w:rPr>
              <w:t>TOTAL</w:t>
            </w:r>
          </w:p>
        </w:tc>
        <w:tc>
          <w:tcPr>
            <w:tcW w:w="1538" w:type="pct"/>
            <w:tcBorders>
              <w:left w:val="nil"/>
              <w:right w:val="nil"/>
            </w:tcBorders>
            <w:noWrap/>
          </w:tcPr>
          <w:p w14:paraId="559D8CCC" w14:textId="4E188D19" w:rsidR="00801A35" w:rsidRDefault="00587121" w:rsidP="00DC5DBE">
            <w:pPr>
              <w:jc w:val="right"/>
              <w:rPr>
                <w:sz w:val="22"/>
                <w:szCs w:val="22"/>
                <w:lang w:eastAsia="zh-CN"/>
              </w:rPr>
            </w:pPr>
            <w:r>
              <w:rPr>
                <w:sz w:val="22"/>
                <w:szCs w:val="22"/>
                <w:lang w:eastAsia="zh-CN"/>
              </w:rPr>
              <w:t>28</w:t>
            </w:r>
            <w:r w:rsidR="00D20DA7">
              <w:rPr>
                <w:sz w:val="22"/>
                <w:szCs w:val="22"/>
                <w:lang w:eastAsia="zh-CN"/>
              </w:rPr>
              <w:t>5</w:t>
            </w:r>
          </w:p>
        </w:tc>
      </w:tr>
    </w:tbl>
    <w:p w14:paraId="7B022A77" w14:textId="1D2410FE" w:rsidR="001C55A6" w:rsidRDefault="001C55A6">
      <w:pPr>
        <w:rPr>
          <w:lang w:eastAsia="zh-CN" w:bidi="th-TH"/>
        </w:rPr>
      </w:pPr>
      <w:r>
        <w:rPr>
          <w:lang w:eastAsia="zh-CN" w:bidi="th-TH"/>
        </w:rPr>
        <w:br w:type="page"/>
      </w:r>
    </w:p>
    <w:p w14:paraId="5089C279" w14:textId="430DAAC6" w:rsidR="00152471" w:rsidRDefault="006E0327" w:rsidP="00B95B68">
      <w:pPr>
        <w:pStyle w:val="Heading1"/>
      </w:pPr>
      <w:bookmarkStart w:id="56" w:name="_Ref459643367"/>
      <w:bookmarkStart w:id="57" w:name="_Toc464737429"/>
      <w:r>
        <w:lastRenderedPageBreak/>
        <w:t>Findings</w:t>
      </w:r>
      <w:bookmarkEnd w:id="56"/>
      <w:bookmarkEnd w:id="57"/>
    </w:p>
    <w:p w14:paraId="0283A7F3" w14:textId="69041ED0" w:rsidR="00D73DF2" w:rsidRDefault="006E6183" w:rsidP="006D5152">
      <w:r>
        <w:t xml:space="preserve">We have synthesised the findings of the </w:t>
      </w:r>
      <w:r w:rsidR="00B60FEE">
        <w:t xml:space="preserve">literature </w:t>
      </w:r>
      <w:r>
        <w:t>review in</w:t>
      </w:r>
      <w:r w:rsidR="00B60FEE">
        <w:t xml:space="preserve"> the following sections, each of which addresses a separate </w:t>
      </w:r>
      <w:r>
        <w:t>research question</w:t>
      </w:r>
      <w:r w:rsidR="00EC6C44">
        <w:t>.</w:t>
      </w:r>
    </w:p>
    <w:p w14:paraId="5E3908DE" w14:textId="4BDFCD24" w:rsidR="00D73DF2" w:rsidRDefault="00D73DF2" w:rsidP="004E4B36">
      <w:pPr>
        <w:pStyle w:val="Bullets"/>
      </w:pPr>
      <w:r>
        <w:t>Section 4.1: R</w:t>
      </w:r>
      <w:r w:rsidR="00A82944">
        <w:t>ationale for PRO collection and use</w:t>
      </w:r>
    </w:p>
    <w:p w14:paraId="6F1A8078" w14:textId="46136840" w:rsidR="00D73DF2" w:rsidRDefault="00D73DF2" w:rsidP="004E4B36">
      <w:pPr>
        <w:pStyle w:val="Bullets"/>
      </w:pPr>
      <w:r>
        <w:t>Section 4.2: M</w:t>
      </w:r>
      <w:r w:rsidR="00A82944">
        <w:t>echanisms for PRO collection</w:t>
      </w:r>
    </w:p>
    <w:p w14:paraId="148EFB84" w14:textId="096C0FC2" w:rsidR="00D73DF2" w:rsidRDefault="00D73DF2" w:rsidP="004E4B36">
      <w:pPr>
        <w:pStyle w:val="Bullets"/>
      </w:pPr>
      <w:r>
        <w:t>Section 4.3: U</w:t>
      </w:r>
      <w:r w:rsidR="00A82944">
        <w:t>se of PROMs</w:t>
      </w:r>
      <w:r>
        <w:t xml:space="preserve"> in safety and quality improvement</w:t>
      </w:r>
    </w:p>
    <w:p w14:paraId="5CBE955B" w14:textId="65833D2D" w:rsidR="00D73DF2" w:rsidRDefault="00D73DF2" w:rsidP="004E4B36">
      <w:pPr>
        <w:pStyle w:val="Bullets"/>
      </w:pPr>
      <w:r>
        <w:t>Section 4.4: E</w:t>
      </w:r>
      <w:r w:rsidR="00A82944">
        <w:t xml:space="preserve">vidence of </w:t>
      </w:r>
      <w:r w:rsidR="00A82944" w:rsidRPr="007432EF">
        <w:t>impacts</w:t>
      </w:r>
    </w:p>
    <w:p w14:paraId="363BC5A1" w14:textId="77777777" w:rsidR="00D73DF2" w:rsidRDefault="00D73DF2" w:rsidP="004E4B36">
      <w:pPr>
        <w:pStyle w:val="Bullets"/>
      </w:pPr>
      <w:r>
        <w:t>Section 4.5: Challenges of PRO collection and use, and</w:t>
      </w:r>
    </w:p>
    <w:p w14:paraId="293B621D" w14:textId="52B4D110" w:rsidR="00D73DF2" w:rsidRDefault="00D73DF2" w:rsidP="004E4B36">
      <w:pPr>
        <w:pStyle w:val="Bullets"/>
      </w:pPr>
      <w:r>
        <w:t>Section 4.6: Implementing PROMs (including principles, resources and data collection systems)</w:t>
      </w:r>
    </w:p>
    <w:p w14:paraId="5E1F0ADF" w14:textId="77777777" w:rsidR="00EC6C44" w:rsidRDefault="00EC6C44" w:rsidP="006D5152"/>
    <w:p w14:paraId="7CA1A753" w14:textId="3AA17761" w:rsidR="006A1046" w:rsidRPr="006432B6" w:rsidRDefault="006E6183" w:rsidP="006D5152">
      <w:r>
        <w:t>D</w:t>
      </w:r>
      <w:r w:rsidR="00FB078C" w:rsidRPr="006432B6">
        <w:t>etail</w:t>
      </w:r>
      <w:r w:rsidR="00A82944">
        <w:t xml:space="preserve">s of each item </w:t>
      </w:r>
      <w:r>
        <w:t xml:space="preserve">we </w:t>
      </w:r>
      <w:r w:rsidR="00A82944">
        <w:t>reviewed</w:t>
      </w:r>
      <w:r>
        <w:t xml:space="preserve"> are</w:t>
      </w:r>
      <w:r w:rsidR="00A82944">
        <w:t xml:space="preserve"> </w:t>
      </w:r>
      <w:r w:rsidR="00342734" w:rsidRPr="006432B6">
        <w:t xml:space="preserve">presented in tabular format. </w:t>
      </w:r>
      <w:r w:rsidR="00FB078C" w:rsidRPr="006432B6">
        <w:t xml:space="preserve">This can </w:t>
      </w:r>
      <w:r w:rsidR="00FB078C" w:rsidRPr="00B57DA2">
        <w:t xml:space="preserve">be found in </w:t>
      </w:r>
      <w:r w:rsidR="00801A35" w:rsidRPr="00B57DA2">
        <w:t>Appendi</w:t>
      </w:r>
      <w:r w:rsidR="00B57DA2" w:rsidRPr="00B57DA2">
        <w:t>x 2</w:t>
      </w:r>
      <w:r w:rsidR="00801A35" w:rsidRPr="00B57DA2">
        <w:t xml:space="preserve"> for the grey literature and Appendi</w:t>
      </w:r>
      <w:r w:rsidR="00B57DA2" w:rsidRPr="00B57DA2">
        <w:t>x 3</w:t>
      </w:r>
      <w:r w:rsidR="001C55A6" w:rsidRPr="00B57DA2">
        <w:t xml:space="preserve"> </w:t>
      </w:r>
      <w:r w:rsidR="00A82944" w:rsidRPr="00B57DA2">
        <w:t xml:space="preserve">for </w:t>
      </w:r>
      <w:r w:rsidR="001C55A6" w:rsidRPr="00B57DA2">
        <w:t>th</w:t>
      </w:r>
      <w:r w:rsidR="001C55A6">
        <w:t>e academic literature</w:t>
      </w:r>
      <w:r w:rsidR="00FB078C" w:rsidRPr="006432B6">
        <w:t xml:space="preserve">. </w:t>
      </w:r>
    </w:p>
    <w:p w14:paraId="250532AF" w14:textId="3BA7BE26" w:rsidR="00484AA1" w:rsidRDefault="00342734" w:rsidP="0076152C">
      <w:pPr>
        <w:pStyle w:val="Heading2"/>
        <w:rPr>
          <w:lang w:eastAsia="zh-CN" w:bidi="th-TH"/>
        </w:rPr>
      </w:pPr>
      <w:bookmarkStart w:id="58" w:name="_Ref459294376"/>
      <w:bookmarkStart w:id="59" w:name="_Toc464737430"/>
      <w:r>
        <w:rPr>
          <w:lang w:eastAsia="zh-CN" w:bidi="th-TH"/>
        </w:rPr>
        <w:t>Rationale for PRO collection</w:t>
      </w:r>
      <w:bookmarkEnd w:id="58"/>
      <w:bookmarkEnd w:id="59"/>
    </w:p>
    <w:p w14:paraId="5F9BDD3C" w14:textId="5F374C84" w:rsidR="003F19BC" w:rsidRDefault="003F19BC" w:rsidP="003F19BC">
      <w:pPr>
        <w:rPr>
          <w:lang w:eastAsia="zh-CN" w:bidi="th-TH"/>
        </w:rPr>
      </w:pPr>
      <w:r>
        <w:rPr>
          <w:lang w:eastAsia="zh-CN" w:bidi="th-TH"/>
        </w:rPr>
        <w:t xml:space="preserve">In their recent overview of the ‘state of the art’ of PRO collection in the United States, </w:t>
      </w:r>
      <w:proofErr w:type="spellStart"/>
      <w:r>
        <w:rPr>
          <w:lang w:eastAsia="zh-CN" w:bidi="th-TH"/>
        </w:rPr>
        <w:t>Lavallee</w:t>
      </w:r>
      <w:proofErr w:type="spellEnd"/>
      <w:r>
        <w:rPr>
          <w:lang w:eastAsia="zh-CN" w:bidi="th-TH"/>
        </w:rPr>
        <w:t xml:space="preserve"> and colleagues declared that the healthcare environment</w:t>
      </w:r>
      <w:r w:rsidR="005603D9">
        <w:rPr>
          <w:lang w:eastAsia="zh-CN" w:bidi="th-TH"/>
        </w:rPr>
        <w:t xml:space="preserve"> is </w:t>
      </w:r>
      <w:r w:rsidR="003218E1">
        <w:rPr>
          <w:lang w:eastAsia="zh-CN" w:bidi="th-TH"/>
        </w:rPr>
        <w:t>‘</w:t>
      </w:r>
      <w:r w:rsidRPr="00BD008A">
        <w:rPr>
          <w:lang w:eastAsia="zh-CN" w:bidi="th-TH"/>
        </w:rPr>
        <w:t>increasingl</w:t>
      </w:r>
      <w:r w:rsidR="005603D9">
        <w:rPr>
          <w:lang w:eastAsia="zh-CN" w:bidi="th-TH"/>
        </w:rPr>
        <w:t>y ready for widespread adoption</w:t>
      </w:r>
      <w:r w:rsidR="003218E1">
        <w:rPr>
          <w:lang w:eastAsia="zh-CN" w:bidi="th-TH"/>
        </w:rPr>
        <w:t>’</w:t>
      </w:r>
      <w:r w:rsidRPr="00BD008A">
        <w:rPr>
          <w:lang w:eastAsia="zh-CN" w:bidi="th-TH"/>
        </w:rPr>
        <w:t xml:space="preserve"> of PROs due to efforts to incorporate patient perspectives in quality improvement, electronic data collections, value-based payments and calls from consumer organisations for shared decision making.</w:t>
      </w:r>
      <w:r w:rsidR="00B606E4" w:rsidRPr="00B606E4">
        <w:rPr>
          <w:vertAlign w:val="superscript"/>
          <w:lang w:eastAsia="zh-CN" w:bidi="th-TH"/>
        </w:rPr>
        <w:t>51 p.576</w:t>
      </w:r>
      <w:r w:rsidRPr="00BD008A">
        <w:rPr>
          <w:lang w:eastAsia="zh-CN" w:bidi="th-TH"/>
        </w:rPr>
        <w:t xml:space="preserve"> </w:t>
      </w:r>
      <w:r>
        <w:rPr>
          <w:lang w:eastAsia="zh-CN" w:bidi="th-TH"/>
        </w:rPr>
        <w:t>These authors presented a compelling rationale for PRO collection, describing its value to consumers, providers and the health system. The</w:t>
      </w:r>
      <w:r w:rsidR="006E6183">
        <w:rPr>
          <w:lang w:eastAsia="zh-CN" w:bidi="th-TH"/>
        </w:rPr>
        <w:t>y give three main reasons to collect PROs which are reflected in the work of other researchers.</w:t>
      </w:r>
    </w:p>
    <w:p w14:paraId="79831FE2" w14:textId="26FFC1F7" w:rsidR="003F19BC" w:rsidRDefault="003F19BC" w:rsidP="00B606E4">
      <w:pPr>
        <w:pStyle w:val="ListParagraph"/>
        <w:numPr>
          <w:ilvl w:val="0"/>
          <w:numId w:val="8"/>
        </w:numPr>
        <w:spacing w:before="60" w:after="60"/>
        <w:ind w:left="714" w:hanging="357"/>
        <w:contextualSpacing w:val="0"/>
        <w:rPr>
          <w:lang w:eastAsia="zh-CN" w:bidi="th-TH"/>
        </w:rPr>
      </w:pPr>
      <w:r>
        <w:rPr>
          <w:lang w:eastAsia="zh-CN" w:bidi="th-TH"/>
        </w:rPr>
        <w:t xml:space="preserve">Patients </w:t>
      </w:r>
      <w:r w:rsidR="005603D9">
        <w:rPr>
          <w:lang w:eastAsia="zh-CN" w:bidi="th-TH"/>
        </w:rPr>
        <w:t>can be most accurate in describing</w:t>
      </w:r>
      <w:r>
        <w:rPr>
          <w:lang w:eastAsia="zh-CN" w:bidi="th-TH"/>
        </w:rPr>
        <w:t xml:space="preserve"> their own symptoms, </w:t>
      </w:r>
      <w:r w:rsidR="00977EED">
        <w:rPr>
          <w:lang w:eastAsia="zh-CN" w:bidi="th-TH"/>
        </w:rPr>
        <w:t xml:space="preserve">pain, </w:t>
      </w:r>
      <w:r>
        <w:rPr>
          <w:lang w:eastAsia="zh-CN" w:bidi="th-TH"/>
        </w:rPr>
        <w:t>function and quality of life</w:t>
      </w:r>
      <w:r w:rsidR="005603D9">
        <w:rPr>
          <w:lang w:eastAsia="zh-CN" w:bidi="th-TH"/>
        </w:rPr>
        <w:t>.</w:t>
      </w:r>
    </w:p>
    <w:p w14:paraId="0F157190" w14:textId="62C76FA9" w:rsidR="003F19BC" w:rsidRDefault="00D407B3" w:rsidP="00B606E4">
      <w:pPr>
        <w:pStyle w:val="ListParagraph"/>
        <w:numPr>
          <w:ilvl w:val="0"/>
          <w:numId w:val="8"/>
        </w:numPr>
        <w:spacing w:before="60" w:after="60"/>
        <w:ind w:left="714" w:hanging="357"/>
        <w:contextualSpacing w:val="0"/>
        <w:rPr>
          <w:lang w:eastAsia="zh-CN" w:bidi="th-TH"/>
        </w:rPr>
      </w:pPr>
      <w:r>
        <w:rPr>
          <w:lang w:eastAsia="zh-CN" w:bidi="th-TH"/>
        </w:rPr>
        <w:t>PRO</w:t>
      </w:r>
      <w:r w:rsidR="005603D9">
        <w:rPr>
          <w:lang w:eastAsia="zh-CN" w:bidi="th-TH"/>
        </w:rPr>
        <w:t>M</w:t>
      </w:r>
      <w:r>
        <w:rPr>
          <w:lang w:eastAsia="zh-CN" w:bidi="th-TH"/>
        </w:rPr>
        <w:t xml:space="preserve">s can be used </w:t>
      </w:r>
      <w:r w:rsidR="005603D9">
        <w:rPr>
          <w:lang w:eastAsia="zh-CN" w:bidi="th-TH"/>
        </w:rPr>
        <w:t xml:space="preserve">in clinical settings </w:t>
      </w:r>
      <w:r>
        <w:rPr>
          <w:lang w:eastAsia="zh-CN" w:bidi="th-TH"/>
        </w:rPr>
        <w:t xml:space="preserve">to support </w:t>
      </w:r>
      <w:r w:rsidR="005603D9">
        <w:rPr>
          <w:lang w:eastAsia="zh-CN" w:bidi="th-TH"/>
        </w:rPr>
        <w:t xml:space="preserve">shared </w:t>
      </w:r>
      <w:r>
        <w:rPr>
          <w:lang w:eastAsia="zh-CN" w:bidi="th-TH"/>
        </w:rPr>
        <w:t>decision making and patient-centred care</w:t>
      </w:r>
      <w:r w:rsidR="005603D9">
        <w:rPr>
          <w:lang w:eastAsia="zh-CN" w:bidi="th-TH"/>
        </w:rPr>
        <w:t>.</w:t>
      </w:r>
    </w:p>
    <w:p w14:paraId="56D7626B" w14:textId="72D84FCE" w:rsidR="005603D9" w:rsidRDefault="005603D9" w:rsidP="00B606E4">
      <w:pPr>
        <w:pStyle w:val="ListParagraph"/>
        <w:numPr>
          <w:ilvl w:val="0"/>
          <w:numId w:val="8"/>
        </w:numPr>
        <w:spacing w:before="60" w:after="60"/>
        <w:ind w:left="714" w:hanging="357"/>
        <w:contextualSpacing w:val="0"/>
        <w:rPr>
          <w:lang w:eastAsia="zh-CN" w:bidi="th-TH"/>
        </w:rPr>
      </w:pPr>
      <w:r>
        <w:rPr>
          <w:lang w:eastAsia="zh-CN" w:bidi="th-TH"/>
        </w:rPr>
        <w:t>When collected systematically across providers (e.g. via clinical registries), PROMs generate valuable data on treatment effectiveness, adverse events and variations in healthcare delivery and outcomes to inform efforts to improve quality and safety.</w:t>
      </w:r>
    </w:p>
    <w:p w14:paraId="6D40F959" w14:textId="66A04538" w:rsidR="000B00EE" w:rsidRDefault="006B6E24" w:rsidP="000B00EE">
      <w:pPr>
        <w:pStyle w:val="Heading3"/>
        <w:rPr>
          <w:lang w:eastAsia="zh-CN" w:bidi="th-TH"/>
        </w:rPr>
      </w:pPr>
      <w:r>
        <w:rPr>
          <w:lang w:eastAsia="zh-CN" w:bidi="th-TH"/>
        </w:rPr>
        <w:t>Allow a</w:t>
      </w:r>
      <w:r w:rsidR="000B00EE">
        <w:rPr>
          <w:lang w:eastAsia="zh-CN" w:bidi="th-TH"/>
        </w:rPr>
        <w:t>ccurate, unbiased reporting of outcomes</w:t>
      </w:r>
    </w:p>
    <w:p w14:paraId="6AD0A043" w14:textId="677F5DC9" w:rsidR="00C97B76" w:rsidRDefault="00977EED" w:rsidP="003651EA">
      <w:pPr>
        <w:rPr>
          <w:lang w:eastAsia="zh-CN" w:bidi="th-TH"/>
        </w:rPr>
      </w:pPr>
      <w:r>
        <w:rPr>
          <w:lang w:eastAsia="zh-CN" w:bidi="th-TH"/>
        </w:rPr>
        <w:t xml:space="preserve">Numerous authors </w:t>
      </w:r>
      <w:r w:rsidR="003651EA">
        <w:rPr>
          <w:lang w:eastAsia="zh-CN" w:bidi="th-TH"/>
        </w:rPr>
        <w:t>have made</w:t>
      </w:r>
      <w:r>
        <w:rPr>
          <w:lang w:eastAsia="zh-CN" w:bidi="th-TH"/>
        </w:rPr>
        <w:t xml:space="preserve"> the point that </w:t>
      </w:r>
      <w:r w:rsidR="004E1069">
        <w:rPr>
          <w:lang w:eastAsia="zh-CN" w:bidi="th-TH"/>
        </w:rPr>
        <w:t xml:space="preserve">clinical outcomes alone cannot capture all relevant information about treatment effectiveness; </w:t>
      </w:r>
      <w:r>
        <w:rPr>
          <w:lang w:eastAsia="zh-CN" w:bidi="th-TH"/>
        </w:rPr>
        <w:t>there are some things only a patient can report</w:t>
      </w:r>
      <w:r w:rsidR="004E1069">
        <w:rPr>
          <w:lang w:eastAsia="zh-CN" w:bidi="th-TH"/>
        </w:rPr>
        <w:t>.</w:t>
      </w:r>
      <w:r w:rsidR="00B606E4" w:rsidRPr="00B606E4">
        <w:rPr>
          <w:vertAlign w:val="superscript"/>
          <w:lang w:eastAsia="zh-CN" w:bidi="th-TH"/>
        </w:rPr>
        <w:t>6</w:t>
      </w:r>
      <w:proofErr w:type="gramStart"/>
      <w:r w:rsidR="00B606E4" w:rsidRPr="00B606E4">
        <w:rPr>
          <w:vertAlign w:val="superscript"/>
          <w:lang w:eastAsia="zh-CN" w:bidi="th-TH"/>
        </w:rPr>
        <w:t>,52,53</w:t>
      </w:r>
      <w:proofErr w:type="gramEnd"/>
      <w:r w:rsidR="004E1069">
        <w:rPr>
          <w:lang w:eastAsia="zh-CN" w:bidi="th-TH"/>
        </w:rPr>
        <w:t xml:space="preserve"> This is not a new idea; it is well established that patients’ perceptions of their outcomes may differ significantly from clinicians’ assessments and this has contributed to a decline in the notion that ‘the doctor knows best’.</w:t>
      </w:r>
      <w:r w:rsidR="00B606E4" w:rsidRPr="00B606E4">
        <w:rPr>
          <w:vertAlign w:val="superscript"/>
          <w:lang w:eastAsia="zh-CN" w:bidi="th-TH"/>
        </w:rPr>
        <w:t>54</w:t>
      </w:r>
      <w:r w:rsidR="003651EA">
        <w:rPr>
          <w:lang w:eastAsia="zh-CN" w:bidi="th-TH"/>
        </w:rPr>
        <w:t xml:space="preserve"> </w:t>
      </w:r>
      <w:r w:rsidR="00C97B76">
        <w:rPr>
          <w:lang w:eastAsia="zh-CN" w:bidi="th-TH"/>
        </w:rPr>
        <w:t>The following quote in relation to cancer patients sums up this argument</w:t>
      </w:r>
      <w:r w:rsidR="008A1CC6">
        <w:rPr>
          <w:lang w:eastAsia="zh-CN" w:bidi="th-TH"/>
        </w:rPr>
        <w:t>.</w:t>
      </w:r>
    </w:p>
    <w:p w14:paraId="20C4B570" w14:textId="6E942303" w:rsidR="00C97B76" w:rsidRPr="00C97B76" w:rsidRDefault="00C97B76" w:rsidP="00C97B76">
      <w:pPr>
        <w:pStyle w:val="Quotebyparticipants"/>
        <w:rPr>
          <w:color w:val="auto"/>
          <w:lang w:eastAsia="zh-CN" w:bidi="th-TH"/>
        </w:rPr>
      </w:pPr>
      <w:r w:rsidRPr="00C97B76">
        <w:rPr>
          <w:color w:val="auto"/>
          <w:lang w:eastAsia="zh-CN" w:bidi="th-TH"/>
        </w:rPr>
        <w:t>Because symptoms are best described by patients who have them, including PROs as measures of treatment effectiveness or the differences among treatments provides essential information about the efficacy and toxicity of a treatment and its effects on function</w:t>
      </w:r>
      <w:r w:rsidR="00B606E4">
        <w:rPr>
          <w:color w:val="auto"/>
          <w:lang w:eastAsia="zh-CN" w:bidi="th-TH"/>
        </w:rPr>
        <w:t>.</w:t>
      </w:r>
      <w:r w:rsidR="00B606E4" w:rsidRPr="00B606E4">
        <w:rPr>
          <w:color w:val="auto"/>
          <w:vertAlign w:val="superscript"/>
          <w:lang w:eastAsia="zh-CN" w:bidi="th-TH"/>
        </w:rPr>
        <w:t>52 p.</w:t>
      </w:r>
      <w:r w:rsidRPr="00B606E4">
        <w:rPr>
          <w:color w:val="auto"/>
          <w:vertAlign w:val="superscript"/>
          <w:lang w:eastAsia="zh-CN" w:bidi="th-TH"/>
        </w:rPr>
        <w:t>1077</w:t>
      </w:r>
    </w:p>
    <w:p w14:paraId="0425DAB4" w14:textId="0CB69D2E" w:rsidR="00E952DC" w:rsidRDefault="003651EA" w:rsidP="003651EA">
      <w:pPr>
        <w:rPr>
          <w:lang w:eastAsia="zh-CN" w:bidi="th-TH"/>
        </w:rPr>
      </w:pPr>
      <w:r>
        <w:rPr>
          <w:lang w:eastAsia="zh-CN" w:bidi="th-TH"/>
        </w:rPr>
        <w:lastRenderedPageBreak/>
        <w:t>For example, in his description of the NHS PROMs implementation, Timmins</w:t>
      </w:r>
      <w:r w:rsidR="00B606E4">
        <w:rPr>
          <w:lang w:eastAsia="zh-CN" w:bidi="th-TH"/>
        </w:rPr>
        <w:t xml:space="preserve"> </w:t>
      </w:r>
      <w:r>
        <w:rPr>
          <w:lang w:eastAsia="zh-CN" w:bidi="th-TH"/>
        </w:rPr>
        <w:t>argued that</w:t>
      </w:r>
      <w:r w:rsidR="00F23F35">
        <w:rPr>
          <w:lang w:eastAsia="zh-CN" w:bidi="th-TH"/>
        </w:rPr>
        <w:t>:</w:t>
      </w:r>
    </w:p>
    <w:p w14:paraId="350C04DB" w14:textId="125D0D82" w:rsidR="00E952DC" w:rsidRPr="00B606E4" w:rsidRDefault="003651EA" w:rsidP="004E4B36">
      <w:pPr>
        <w:pStyle w:val="Quotebyparticipants"/>
        <w:rPr>
          <w:color w:val="auto"/>
          <w:lang w:eastAsia="zh-CN" w:bidi="th-TH"/>
        </w:rPr>
      </w:pPr>
      <w:r w:rsidRPr="00E952DC">
        <w:rPr>
          <w:color w:val="auto"/>
          <w:lang w:eastAsia="zh-CN" w:bidi="th-TH"/>
        </w:rPr>
        <w:t>A surgeon might report that the blood flow from a coronary artery bypass looks great but that is not much use if the patient reports that they still get out of breath and pained on exercise.</w:t>
      </w:r>
      <w:r w:rsidR="00B606E4" w:rsidRPr="00B606E4">
        <w:rPr>
          <w:color w:val="auto"/>
          <w:vertAlign w:val="superscript"/>
          <w:lang w:eastAsia="zh-CN" w:bidi="th-TH"/>
        </w:rPr>
        <w:t>53 p.1464</w:t>
      </w:r>
    </w:p>
    <w:p w14:paraId="3010FBE2" w14:textId="29E4D961" w:rsidR="003651EA" w:rsidRDefault="00F23F35" w:rsidP="003651EA">
      <w:pPr>
        <w:rPr>
          <w:lang w:eastAsia="zh-CN" w:bidi="th-TH"/>
        </w:rPr>
      </w:pPr>
      <w:r>
        <w:rPr>
          <w:lang w:eastAsia="zh-CN" w:bidi="th-TH"/>
        </w:rPr>
        <w:t>Patients are most knowledgeable about their arthritis symptoms</w:t>
      </w:r>
      <w:r w:rsidR="009E0DD6" w:rsidRPr="009E0DD6">
        <w:rPr>
          <w:vertAlign w:val="superscript"/>
          <w:lang w:eastAsia="zh-CN" w:bidi="th-TH"/>
        </w:rPr>
        <w:t>55</w:t>
      </w:r>
      <w:r>
        <w:rPr>
          <w:lang w:eastAsia="zh-CN" w:bidi="th-TH"/>
        </w:rPr>
        <w:t xml:space="preserve"> and can best appreciate the full benefits, risks and costs of cancer therapies.</w:t>
      </w:r>
      <w:r w:rsidR="009E0DD6" w:rsidRPr="009E0DD6">
        <w:rPr>
          <w:vertAlign w:val="superscript"/>
          <w:lang w:eastAsia="zh-CN" w:bidi="th-TH"/>
        </w:rPr>
        <w:t>56</w:t>
      </w:r>
      <w:r>
        <w:rPr>
          <w:lang w:eastAsia="zh-CN" w:bidi="th-TH"/>
        </w:rPr>
        <w:t xml:space="preserve"> </w:t>
      </w:r>
      <w:r w:rsidR="000B00EE">
        <w:rPr>
          <w:lang w:eastAsia="zh-CN" w:bidi="th-TH"/>
        </w:rPr>
        <w:t>S</w:t>
      </w:r>
      <w:r w:rsidR="00791E9F">
        <w:rPr>
          <w:lang w:eastAsia="zh-CN" w:bidi="th-TH"/>
        </w:rPr>
        <w:t>ystematically collecting patient perspectives avoids the problem of observer bias.</w:t>
      </w:r>
      <w:r w:rsidR="009E0DD6" w:rsidRPr="009E0DD6">
        <w:rPr>
          <w:vertAlign w:val="superscript"/>
          <w:lang w:eastAsia="zh-CN" w:bidi="th-TH"/>
        </w:rPr>
        <w:t>6</w:t>
      </w:r>
      <w:r w:rsidR="00791E9F">
        <w:rPr>
          <w:lang w:eastAsia="zh-CN" w:bidi="th-TH"/>
        </w:rPr>
        <w:t xml:space="preserve"> </w:t>
      </w:r>
      <w:r>
        <w:rPr>
          <w:lang w:eastAsia="zh-CN" w:bidi="th-TH"/>
        </w:rPr>
        <w:t xml:space="preserve">In the context of spinal surgery, McCormick and colleagues stated that clinicians’ reports were </w:t>
      </w:r>
      <w:r w:rsidR="00DE0697">
        <w:rPr>
          <w:lang w:eastAsia="zh-CN" w:bidi="th-TH"/>
        </w:rPr>
        <w:t>‘</w:t>
      </w:r>
      <w:r>
        <w:rPr>
          <w:lang w:eastAsia="zh-CN" w:bidi="th-TH"/>
        </w:rPr>
        <w:t>inherently biased</w:t>
      </w:r>
      <w:r w:rsidR="00DE0697">
        <w:rPr>
          <w:lang w:eastAsia="zh-CN" w:bidi="th-TH"/>
        </w:rPr>
        <w:t>’</w:t>
      </w:r>
      <w:r>
        <w:rPr>
          <w:lang w:eastAsia="zh-CN" w:bidi="th-TH"/>
        </w:rPr>
        <w:t xml:space="preserve"> and therefore may not reflect the impacts of treatment on the ultimate goals of improving function and quality of life and reducing pain.</w:t>
      </w:r>
      <w:r w:rsidR="009E0DD6" w:rsidRPr="009E0DD6">
        <w:rPr>
          <w:vertAlign w:val="superscript"/>
          <w:lang w:eastAsia="zh-CN" w:bidi="th-TH"/>
        </w:rPr>
        <w:t>57 p.99</w:t>
      </w:r>
      <w:r w:rsidR="003E5E46">
        <w:rPr>
          <w:lang w:eastAsia="zh-CN" w:bidi="th-TH"/>
        </w:rPr>
        <w:t xml:space="preserve"> Of course, </w:t>
      </w:r>
      <w:r w:rsidR="003E5E46" w:rsidRPr="003E5E46">
        <w:rPr>
          <w:lang w:eastAsia="zh-CN" w:bidi="th-TH"/>
        </w:rPr>
        <w:t xml:space="preserve">PROs can be </w:t>
      </w:r>
      <w:r w:rsidR="003E5E46">
        <w:rPr>
          <w:lang w:eastAsia="zh-CN" w:bidi="th-TH"/>
        </w:rPr>
        <w:t>subject</w:t>
      </w:r>
      <w:r w:rsidR="003E5E46" w:rsidRPr="003E5E46">
        <w:rPr>
          <w:lang w:eastAsia="zh-CN" w:bidi="th-TH"/>
        </w:rPr>
        <w:t xml:space="preserve"> to bias and error but </w:t>
      </w:r>
      <w:r w:rsidR="003E5E46">
        <w:rPr>
          <w:lang w:eastAsia="zh-CN" w:bidi="th-TH"/>
        </w:rPr>
        <w:t xml:space="preserve">this problem also affects </w:t>
      </w:r>
      <w:r w:rsidR="009E0DD6">
        <w:rPr>
          <w:lang w:eastAsia="zh-CN" w:bidi="th-TH"/>
        </w:rPr>
        <w:t>so-called ‘</w:t>
      </w:r>
      <w:r w:rsidR="003E5E46" w:rsidRPr="003E5E46">
        <w:rPr>
          <w:lang w:eastAsia="zh-CN" w:bidi="th-TH"/>
        </w:rPr>
        <w:t>objectiv</w:t>
      </w:r>
      <w:r w:rsidR="003E5E46">
        <w:rPr>
          <w:lang w:eastAsia="zh-CN" w:bidi="th-TH"/>
        </w:rPr>
        <w:t>e</w:t>
      </w:r>
      <w:r w:rsidR="009E0DD6">
        <w:rPr>
          <w:lang w:eastAsia="zh-CN" w:bidi="th-TH"/>
        </w:rPr>
        <w:t>’</w:t>
      </w:r>
      <w:r w:rsidR="003E5E46">
        <w:rPr>
          <w:lang w:eastAsia="zh-CN" w:bidi="th-TH"/>
        </w:rPr>
        <w:t xml:space="preserve"> measures such as blood tests, interpretation of</w:t>
      </w:r>
      <w:r w:rsidR="003E5E46" w:rsidRPr="003E5E46">
        <w:rPr>
          <w:lang w:eastAsia="zh-CN" w:bidi="th-TH"/>
        </w:rPr>
        <w:t xml:space="preserve"> </w:t>
      </w:r>
      <w:r w:rsidR="00DE0697">
        <w:rPr>
          <w:lang w:eastAsia="zh-CN" w:bidi="th-TH"/>
        </w:rPr>
        <w:t>x</w:t>
      </w:r>
      <w:r w:rsidR="003E5E46" w:rsidRPr="003E5E46">
        <w:rPr>
          <w:lang w:eastAsia="zh-CN" w:bidi="th-TH"/>
        </w:rPr>
        <w:t>-ray</w:t>
      </w:r>
      <w:r w:rsidR="003E5E46">
        <w:rPr>
          <w:lang w:eastAsia="zh-CN" w:bidi="th-TH"/>
        </w:rPr>
        <w:t>s</w:t>
      </w:r>
      <w:r w:rsidR="003E5E46" w:rsidRPr="003E5E46">
        <w:rPr>
          <w:lang w:eastAsia="zh-CN" w:bidi="th-TH"/>
        </w:rPr>
        <w:t xml:space="preserve"> and physical </w:t>
      </w:r>
      <w:r w:rsidR="003E5E46">
        <w:rPr>
          <w:lang w:eastAsia="zh-CN" w:bidi="th-TH"/>
        </w:rPr>
        <w:t>examinations.</w:t>
      </w:r>
      <w:r w:rsidR="009E0DD6" w:rsidRPr="009E0DD6">
        <w:rPr>
          <w:vertAlign w:val="superscript"/>
          <w:lang w:eastAsia="zh-CN" w:bidi="th-TH"/>
        </w:rPr>
        <w:t>58</w:t>
      </w:r>
    </w:p>
    <w:p w14:paraId="5BE58EF5" w14:textId="77777777" w:rsidR="00F23F35" w:rsidRDefault="00F23F35" w:rsidP="003651EA">
      <w:pPr>
        <w:rPr>
          <w:lang w:eastAsia="zh-CN" w:bidi="th-TH"/>
        </w:rPr>
      </w:pPr>
    </w:p>
    <w:p w14:paraId="10AA3874" w14:textId="23A0D81B" w:rsidR="00F23F35" w:rsidRDefault="00F23F35" w:rsidP="003651EA">
      <w:pPr>
        <w:rPr>
          <w:lang w:eastAsia="zh-CN" w:bidi="th-TH"/>
        </w:rPr>
      </w:pPr>
      <w:r>
        <w:rPr>
          <w:lang w:eastAsia="zh-CN" w:bidi="th-TH"/>
        </w:rPr>
        <w:t>When looking at outcomes for individual providers or services, PROMs can be useful because they focus on what matters most to patients. In contrast, t</w:t>
      </w:r>
      <w:r w:rsidRPr="00EF56CD">
        <w:rPr>
          <w:lang w:eastAsia="zh-CN" w:bidi="th-TH"/>
        </w:rPr>
        <w:t xml:space="preserve">he indicators selected by services may not always </w:t>
      </w:r>
      <w:r w:rsidR="00DE0697">
        <w:rPr>
          <w:lang w:eastAsia="zh-CN" w:bidi="th-TH"/>
        </w:rPr>
        <w:t>assess</w:t>
      </w:r>
      <w:r w:rsidRPr="00EF56CD">
        <w:rPr>
          <w:lang w:eastAsia="zh-CN" w:bidi="th-TH"/>
        </w:rPr>
        <w:t xml:space="preserve"> outcomes that are most important to patients</w:t>
      </w:r>
      <w:r w:rsidR="00061B54">
        <w:rPr>
          <w:lang w:eastAsia="zh-CN" w:bidi="th-TH"/>
        </w:rPr>
        <w:t>,</w:t>
      </w:r>
      <w:r w:rsidRPr="00EF56CD">
        <w:rPr>
          <w:lang w:eastAsia="zh-CN" w:bidi="th-TH"/>
        </w:rPr>
        <w:t xml:space="preserve"> as providers tend to measure outcomes for the interventions and treatments they bill for rather than for the full care cycle.</w:t>
      </w:r>
      <w:r w:rsidR="009E0DD6" w:rsidRPr="009E0DD6">
        <w:rPr>
          <w:vertAlign w:val="superscript"/>
          <w:lang w:eastAsia="zh-CN" w:bidi="th-TH"/>
        </w:rPr>
        <w:t>59</w:t>
      </w:r>
      <w:r w:rsidR="00A05B1D">
        <w:rPr>
          <w:lang w:eastAsia="zh-CN" w:bidi="th-TH"/>
        </w:rPr>
        <w:t xml:space="preserve"> </w:t>
      </w:r>
      <w:r w:rsidR="00687B04">
        <w:rPr>
          <w:lang w:eastAsia="zh-CN" w:bidi="th-TH"/>
        </w:rPr>
        <w:t>Because they capture</w:t>
      </w:r>
      <w:r w:rsidR="008A7FFA">
        <w:rPr>
          <w:lang w:eastAsia="zh-CN" w:bidi="th-TH"/>
        </w:rPr>
        <w:t xml:space="preserve"> highly relevant information, </w:t>
      </w:r>
      <w:r w:rsidR="00687B04" w:rsidRPr="00687B04">
        <w:rPr>
          <w:lang w:eastAsia="zh-CN" w:bidi="th-TH"/>
        </w:rPr>
        <w:t>PROs are o</w:t>
      </w:r>
      <w:r w:rsidR="00687B04">
        <w:rPr>
          <w:lang w:eastAsia="zh-CN" w:bidi="th-TH"/>
        </w:rPr>
        <w:t xml:space="preserve">ne source of </w:t>
      </w:r>
      <w:r w:rsidR="009E0DD6">
        <w:rPr>
          <w:lang w:eastAsia="zh-CN" w:bidi="th-TH"/>
        </w:rPr>
        <w:t>‘</w:t>
      </w:r>
      <w:r w:rsidR="00687B04">
        <w:rPr>
          <w:lang w:eastAsia="zh-CN" w:bidi="th-TH"/>
        </w:rPr>
        <w:t>real-world</w:t>
      </w:r>
      <w:r w:rsidR="009E0DD6">
        <w:rPr>
          <w:lang w:eastAsia="zh-CN" w:bidi="th-TH"/>
        </w:rPr>
        <w:t>’</w:t>
      </w:r>
      <w:r w:rsidR="00687B04">
        <w:rPr>
          <w:lang w:eastAsia="zh-CN" w:bidi="th-TH"/>
        </w:rPr>
        <w:t xml:space="preserve"> data </w:t>
      </w:r>
      <w:r w:rsidR="00687B04" w:rsidRPr="00687B04">
        <w:rPr>
          <w:lang w:eastAsia="zh-CN" w:bidi="th-TH"/>
        </w:rPr>
        <w:t xml:space="preserve">(along with clinical and economic outcomes) to inform healthcare decisions about effective treatments. </w:t>
      </w:r>
      <w:r w:rsidR="008A7FFA">
        <w:rPr>
          <w:lang w:eastAsia="zh-CN" w:bidi="th-TH"/>
        </w:rPr>
        <w:t xml:space="preserve">Garrison and colleagues </w:t>
      </w:r>
      <w:r w:rsidR="00687B04" w:rsidRPr="00687B04">
        <w:rPr>
          <w:lang w:eastAsia="zh-CN" w:bidi="th-TH"/>
        </w:rPr>
        <w:t xml:space="preserve">describe PROs as </w:t>
      </w:r>
      <w:r w:rsidR="00061B54">
        <w:rPr>
          <w:lang w:eastAsia="zh-CN" w:bidi="th-TH"/>
        </w:rPr>
        <w:t>‘</w:t>
      </w:r>
      <w:r w:rsidR="00687B04" w:rsidRPr="00687B04">
        <w:rPr>
          <w:lang w:eastAsia="zh-CN" w:bidi="th-TH"/>
        </w:rPr>
        <w:t xml:space="preserve">the only direct voice that an individual has </w:t>
      </w:r>
      <w:proofErr w:type="gramStart"/>
      <w:r w:rsidR="00687B04" w:rsidRPr="00687B04">
        <w:rPr>
          <w:lang w:eastAsia="zh-CN" w:bidi="th-TH"/>
        </w:rPr>
        <w:t>in the health decision-making process</w:t>
      </w:r>
      <w:r w:rsidR="00061B54">
        <w:rPr>
          <w:lang w:eastAsia="zh-CN" w:bidi="th-TH"/>
        </w:rPr>
        <w:t>’</w:t>
      </w:r>
      <w:r w:rsidR="00687B04" w:rsidRPr="00687B04">
        <w:rPr>
          <w:lang w:eastAsia="zh-CN" w:bidi="th-TH"/>
        </w:rPr>
        <w:t>.</w:t>
      </w:r>
      <w:r w:rsidR="009E0DD6" w:rsidRPr="009E0DD6">
        <w:rPr>
          <w:vertAlign w:val="superscript"/>
          <w:lang w:eastAsia="zh-CN" w:bidi="th-TH"/>
        </w:rPr>
        <w:t>12 p.329</w:t>
      </w:r>
      <w:proofErr w:type="gramEnd"/>
    </w:p>
    <w:p w14:paraId="338464B3" w14:textId="77777777" w:rsidR="00C97B76" w:rsidRDefault="00C97B76" w:rsidP="003651EA">
      <w:pPr>
        <w:rPr>
          <w:lang w:eastAsia="zh-CN" w:bidi="th-TH"/>
        </w:rPr>
      </w:pPr>
    </w:p>
    <w:p w14:paraId="5AD8C654" w14:textId="55530ABC" w:rsidR="004E1069" w:rsidRPr="00EF56CD" w:rsidRDefault="00791E9F" w:rsidP="004E1069">
      <w:pPr>
        <w:rPr>
          <w:lang w:eastAsia="zh-CN" w:bidi="th-TH"/>
        </w:rPr>
      </w:pPr>
      <w:r>
        <w:rPr>
          <w:lang w:eastAsia="zh-CN" w:bidi="th-TH"/>
        </w:rPr>
        <w:t>Collecting outcomes data from patients may have additional benefits. Response rates are likely to be improved (compared with clinicians), and reporting burdens on clinicians may be reduced.</w:t>
      </w:r>
      <w:r w:rsidR="009E0DD6" w:rsidRPr="009E0DD6">
        <w:rPr>
          <w:vertAlign w:val="superscript"/>
          <w:lang w:eastAsia="zh-CN" w:bidi="th-TH"/>
        </w:rPr>
        <w:t>6,55</w:t>
      </w:r>
      <w:r>
        <w:rPr>
          <w:lang w:eastAsia="zh-CN" w:bidi="th-TH"/>
        </w:rPr>
        <w:t xml:space="preserve"> </w:t>
      </w:r>
      <w:r w:rsidR="00CF5252">
        <w:rPr>
          <w:lang w:eastAsia="zh-CN" w:bidi="th-TH"/>
        </w:rPr>
        <w:t xml:space="preserve">Patient involvement in outcomes reporting may </w:t>
      </w:r>
      <w:r w:rsidR="00B17BFF">
        <w:rPr>
          <w:lang w:eastAsia="zh-CN" w:bidi="th-TH"/>
        </w:rPr>
        <w:t>also be health-promoting; for example, by</w:t>
      </w:r>
      <w:r w:rsidR="00CF5252">
        <w:rPr>
          <w:lang w:eastAsia="zh-CN" w:bidi="th-TH"/>
        </w:rPr>
        <w:t xml:space="preserve"> improving adherence and allowing patients to monitor changes in their own condition</w:t>
      </w:r>
      <w:r w:rsidR="007A2691">
        <w:rPr>
          <w:lang w:eastAsia="zh-CN" w:bidi="th-TH"/>
        </w:rPr>
        <w:t>.</w:t>
      </w:r>
      <w:r w:rsidR="009E0DD6" w:rsidRPr="009E0DD6">
        <w:rPr>
          <w:vertAlign w:val="superscript"/>
          <w:lang w:eastAsia="zh-CN" w:bidi="th-TH"/>
        </w:rPr>
        <w:t>60,6,55</w:t>
      </w:r>
    </w:p>
    <w:p w14:paraId="2C59F355" w14:textId="77777777" w:rsidR="004E1069" w:rsidRPr="00EF56CD" w:rsidRDefault="004E1069" w:rsidP="004E1069">
      <w:pPr>
        <w:rPr>
          <w:lang w:eastAsia="zh-CN" w:bidi="th-TH"/>
        </w:rPr>
      </w:pPr>
    </w:p>
    <w:p w14:paraId="461B0066" w14:textId="1C3DCF33" w:rsidR="004E1069" w:rsidRPr="00EF56CD" w:rsidRDefault="004E1069" w:rsidP="004E1069">
      <w:pPr>
        <w:rPr>
          <w:lang w:eastAsia="zh-CN" w:bidi="th-TH"/>
        </w:rPr>
      </w:pPr>
      <w:r w:rsidRPr="00EF56CD">
        <w:rPr>
          <w:lang w:eastAsia="zh-CN" w:bidi="th-TH"/>
        </w:rPr>
        <w:t>Entwistle</w:t>
      </w:r>
      <w:r w:rsidR="009E0DD6" w:rsidRPr="009E0DD6">
        <w:rPr>
          <w:vertAlign w:val="superscript"/>
          <w:lang w:eastAsia="zh-CN" w:bidi="th-TH"/>
        </w:rPr>
        <w:t>61</w:t>
      </w:r>
      <w:r w:rsidRPr="00EF56CD">
        <w:rPr>
          <w:lang w:eastAsia="zh-CN" w:bidi="th-TH"/>
        </w:rPr>
        <w:t xml:space="preserve"> from the NHS Centre for Reviews and Dissemination, University of York</w:t>
      </w:r>
      <w:r w:rsidR="00B60FEE">
        <w:rPr>
          <w:lang w:eastAsia="zh-CN" w:bidi="th-TH"/>
        </w:rPr>
        <w:t xml:space="preserve"> (UK)</w:t>
      </w:r>
      <w:r w:rsidRPr="00EF56CD">
        <w:rPr>
          <w:lang w:eastAsia="zh-CN" w:bidi="th-TH"/>
        </w:rPr>
        <w:t xml:space="preserve"> refers to the necessity of honesty </w:t>
      </w:r>
      <w:r w:rsidR="00061B54">
        <w:rPr>
          <w:lang w:eastAsia="zh-CN" w:bidi="th-TH"/>
        </w:rPr>
        <w:t>about</w:t>
      </w:r>
      <w:r w:rsidR="00061B54" w:rsidRPr="00EF56CD">
        <w:rPr>
          <w:lang w:eastAsia="zh-CN" w:bidi="th-TH"/>
        </w:rPr>
        <w:t xml:space="preserve"> </w:t>
      </w:r>
      <w:r w:rsidRPr="00EF56CD">
        <w:rPr>
          <w:lang w:eastAsia="zh-CN" w:bidi="th-TH"/>
        </w:rPr>
        <w:t xml:space="preserve">areas of certainty and uncertainty when communicating with the public on the effectiveness of health interventions. Many of these issues are concerned with the questioning of the scientific basis of medicine and in association with this, a questioning of the </w:t>
      </w:r>
      <w:r w:rsidR="00061B54">
        <w:rPr>
          <w:lang w:eastAsia="zh-CN" w:bidi="th-TH"/>
        </w:rPr>
        <w:t>‘</w:t>
      </w:r>
      <w:r w:rsidRPr="00EF56CD">
        <w:rPr>
          <w:lang w:eastAsia="zh-CN" w:bidi="th-TH"/>
        </w:rPr>
        <w:t>medical model</w:t>
      </w:r>
      <w:r w:rsidR="00061B54">
        <w:rPr>
          <w:lang w:eastAsia="zh-CN" w:bidi="th-TH"/>
        </w:rPr>
        <w:t>’</w:t>
      </w:r>
      <w:r w:rsidRPr="00EF56CD">
        <w:rPr>
          <w:lang w:eastAsia="zh-CN" w:bidi="th-TH"/>
        </w:rPr>
        <w:t xml:space="preserve"> of health care. In our current models of care, we can no longer assume that doctor knows best; it needs to be demonstrated that the health intervention does actually produce health benefit. This means that outcome measurement and monitoring should become a routine part of quality assurance activities and be integrated within the model of health care.</w:t>
      </w:r>
      <w:r w:rsidR="009E0DD6" w:rsidRPr="009E0DD6">
        <w:rPr>
          <w:vertAlign w:val="superscript"/>
          <w:lang w:eastAsia="zh-CN" w:bidi="th-TH"/>
        </w:rPr>
        <w:t>3</w:t>
      </w:r>
    </w:p>
    <w:p w14:paraId="0CF9D0B0" w14:textId="4EF983AD" w:rsidR="002F2502" w:rsidRDefault="006B6E24" w:rsidP="006B6E24">
      <w:pPr>
        <w:pStyle w:val="Heading3"/>
        <w:rPr>
          <w:lang w:eastAsia="zh-CN" w:bidi="th-TH"/>
        </w:rPr>
      </w:pPr>
      <w:bookmarkStart w:id="60" w:name="_Ref459296112"/>
      <w:r>
        <w:rPr>
          <w:lang w:eastAsia="zh-CN" w:bidi="th-TH"/>
        </w:rPr>
        <w:t>Support patient-centred care</w:t>
      </w:r>
      <w:r w:rsidR="00F94633">
        <w:rPr>
          <w:lang w:eastAsia="zh-CN" w:bidi="th-TH"/>
        </w:rPr>
        <w:t xml:space="preserve"> in routine practice</w:t>
      </w:r>
      <w:bookmarkEnd w:id="60"/>
    </w:p>
    <w:p w14:paraId="47153D50" w14:textId="21AB5C70" w:rsidR="006A08BA" w:rsidRPr="00EF56CD" w:rsidRDefault="00B85B28" w:rsidP="006A08BA">
      <w:r>
        <w:rPr>
          <w:lang w:eastAsia="zh-CN" w:bidi="th-TH"/>
        </w:rPr>
        <w:t>T</w:t>
      </w:r>
      <w:r w:rsidR="006A08BA" w:rsidRPr="00EF56CD">
        <w:rPr>
          <w:lang w:eastAsia="zh-CN" w:bidi="th-TH"/>
        </w:rPr>
        <w:t xml:space="preserve">he </w:t>
      </w:r>
      <w:r w:rsidR="006A08BA" w:rsidRPr="004E4B36">
        <w:rPr>
          <w:i/>
          <w:lang w:eastAsia="zh-CN" w:bidi="th-TH"/>
        </w:rPr>
        <w:t>Australian Safety and Quality Framework for Health</w:t>
      </w:r>
      <w:r w:rsidRPr="004E4B36">
        <w:rPr>
          <w:i/>
          <w:lang w:eastAsia="zh-CN" w:bidi="th-TH"/>
        </w:rPr>
        <w:t xml:space="preserve"> Care</w:t>
      </w:r>
      <w:r>
        <w:rPr>
          <w:lang w:eastAsia="zh-CN" w:bidi="th-TH"/>
        </w:rPr>
        <w:t xml:space="preserve"> identified </w:t>
      </w:r>
      <w:r w:rsidR="006A08BA" w:rsidRPr="00EF56CD">
        <w:rPr>
          <w:lang w:eastAsia="zh-CN" w:bidi="th-TH"/>
        </w:rPr>
        <w:t>consumer-centred care as the first of three dimensions required for a safe and high-quality health system in Australia.</w:t>
      </w:r>
      <w:r w:rsidR="004A44A0" w:rsidRPr="004A44A0">
        <w:rPr>
          <w:vertAlign w:val="superscript"/>
          <w:lang w:eastAsia="zh-CN" w:bidi="th-TH"/>
        </w:rPr>
        <w:t>62</w:t>
      </w:r>
      <w:r w:rsidR="006A08BA" w:rsidRPr="00EF56CD">
        <w:rPr>
          <w:lang w:eastAsia="zh-CN" w:bidi="th-TH"/>
        </w:rPr>
        <w:t xml:space="preserve"> Including this dimension in the framework reflects a growing recognition of the importance of placing patients and consumers at the centre of the healthcare system. </w:t>
      </w:r>
    </w:p>
    <w:p w14:paraId="255E3F31" w14:textId="77777777" w:rsidR="006A08BA" w:rsidRDefault="006A08BA" w:rsidP="000634B9">
      <w:pPr>
        <w:rPr>
          <w:lang w:eastAsia="zh-CN" w:bidi="th-TH"/>
        </w:rPr>
      </w:pPr>
    </w:p>
    <w:p w14:paraId="48194795" w14:textId="3EB11F12" w:rsidR="00F70D79" w:rsidRDefault="004C709B" w:rsidP="00F70D79">
      <w:pPr>
        <w:rPr>
          <w:lang w:eastAsia="zh-CN" w:bidi="th-TH"/>
        </w:rPr>
      </w:pPr>
      <w:r>
        <w:rPr>
          <w:lang w:eastAsia="zh-CN" w:bidi="th-TH"/>
        </w:rPr>
        <w:lastRenderedPageBreak/>
        <w:t xml:space="preserve">Several authors have advocated for the use of PROMs to facilitate shared decision making and patient-centred care. For example, </w:t>
      </w:r>
      <w:proofErr w:type="spellStart"/>
      <w:r>
        <w:rPr>
          <w:lang w:eastAsia="zh-CN" w:bidi="th-TH"/>
        </w:rPr>
        <w:t>Bitton</w:t>
      </w:r>
      <w:proofErr w:type="spellEnd"/>
      <w:r>
        <w:rPr>
          <w:lang w:eastAsia="zh-CN" w:bidi="th-TH"/>
        </w:rPr>
        <w:t xml:space="preserve"> and colleagues suggest that PROMs can help providers develop</w:t>
      </w:r>
      <w:r w:rsidRPr="004E6940">
        <w:rPr>
          <w:lang w:eastAsia="zh-CN" w:bidi="th-TH"/>
        </w:rPr>
        <w:t xml:space="preserve"> tailored recommendations for screening and prevention</w:t>
      </w:r>
      <w:r w:rsidR="00061B54">
        <w:rPr>
          <w:lang w:eastAsia="zh-CN" w:bidi="th-TH"/>
        </w:rPr>
        <w:t xml:space="preserve"> and promote</w:t>
      </w:r>
      <w:r w:rsidRPr="004E6940">
        <w:rPr>
          <w:lang w:eastAsia="zh-CN" w:bidi="th-TH"/>
        </w:rPr>
        <w:t xml:space="preserve"> a more personalised health system.</w:t>
      </w:r>
      <w:r w:rsidR="004A44A0" w:rsidRPr="004A44A0">
        <w:rPr>
          <w:vertAlign w:val="superscript"/>
          <w:lang w:eastAsia="zh-CN" w:bidi="th-TH"/>
        </w:rPr>
        <w:t>60</w:t>
      </w:r>
      <w:r w:rsidRPr="004E6940">
        <w:rPr>
          <w:lang w:eastAsia="zh-CN" w:bidi="th-TH"/>
        </w:rPr>
        <w:t xml:space="preserve"> PROs </w:t>
      </w:r>
      <w:r w:rsidR="00B60FEE">
        <w:rPr>
          <w:lang w:eastAsia="zh-CN" w:bidi="th-TH"/>
        </w:rPr>
        <w:t>can be</w:t>
      </w:r>
      <w:r w:rsidRPr="004E6940">
        <w:rPr>
          <w:lang w:eastAsia="zh-CN" w:bidi="th-TH"/>
        </w:rPr>
        <w:t xml:space="preserve"> used to develop accurate prediction models to estimate the value of particular screening tests.</w:t>
      </w:r>
      <w:r>
        <w:rPr>
          <w:lang w:eastAsia="zh-CN" w:bidi="th-TH"/>
        </w:rPr>
        <w:t xml:space="preserve"> In routine care for cardiovascular disease, PROMs may contribute to holistic decision making and promote better quality care.</w:t>
      </w:r>
      <w:r w:rsidR="004A44A0" w:rsidRPr="004A44A0">
        <w:rPr>
          <w:vertAlign w:val="superscript"/>
          <w:lang w:eastAsia="zh-CN" w:bidi="th-TH"/>
        </w:rPr>
        <w:t>63</w:t>
      </w:r>
      <w:r>
        <w:rPr>
          <w:lang w:eastAsia="zh-CN" w:bidi="th-TH"/>
        </w:rPr>
        <w:t xml:space="preserve"> </w:t>
      </w:r>
      <w:proofErr w:type="gramStart"/>
      <w:r>
        <w:rPr>
          <w:lang w:eastAsia="zh-CN" w:bidi="th-TH"/>
        </w:rPr>
        <w:t>In</w:t>
      </w:r>
      <w:proofErr w:type="gramEnd"/>
      <w:r>
        <w:rPr>
          <w:lang w:eastAsia="zh-CN" w:bidi="th-TH"/>
        </w:rPr>
        <w:t xml:space="preserve"> spinal surgery, PRO data can help clinicians categorise patients according to severity of their disorder and thus plan appropriate treatment.</w:t>
      </w:r>
      <w:r w:rsidR="004A44A0" w:rsidRPr="004A44A0">
        <w:rPr>
          <w:vertAlign w:val="superscript"/>
          <w:lang w:eastAsia="zh-CN" w:bidi="th-TH"/>
        </w:rPr>
        <w:t>57</w:t>
      </w:r>
      <w:r>
        <w:rPr>
          <w:lang w:eastAsia="zh-CN" w:bidi="th-TH"/>
        </w:rPr>
        <w:t xml:space="preserve"> PROMs can also be used to assist in identifying patients most likely to benefit from palliative care</w:t>
      </w:r>
      <w:r w:rsidR="007A2691">
        <w:rPr>
          <w:lang w:eastAsia="zh-CN" w:bidi="th-TH"/>
        </w:rPr>
        <w:t>.</w:t>
      </w:r>
      <w:r w:rsidR="004A44A0" w:rsidRPr="004A44A0">
        <w:rPr>
          <w:vertAlign w:val="superscript"/>
          <w:lang w:eastAsia="zh-CN" w:bidi="th-TH"/>
        </w:rPr>
        <w:t>64</w:t>
      </w:r>
    </w:p>
    <w:p w14:paraId="6ECB49AD" w14:textId="77777777" w:rsidR="00F70D79" w:rsidRDefault="00F70D79" w:rsidP="00F70D79">
      <w:pPr>
        <w:rPr>
          <w:lang w:eastAsia="zh-CN" w:bidi="th-TH"/>
        </w:rPr>
      </w:pPr>
    </w:p>
    <w:p w14:paraId="1843A62E" w14:textId="21543171" w:rsidR="005F10AE" w:rsidRDefault="00F70D79" w:rsidP="004C709B">
      <w:pPr>
        <w:rPr>
          <w:lang w:eastAsia="zh-CN" w:bidi="th-TH"/>
        </w:rPr>
      </w:pPr>
      <w:proofErr w:type="spellStart"/>
      <w:r>
        <w:t>Sprangers</w:t>
      </w:r>
      <w:proofErr w:type="spellEnd"/>
      <w:r>
        <w:t xml:space="preserve"> and colleagues </w:t>
      </w:r>
      <w:r w:rsidR="00E44635">
        <w:t xml:space="preserve">found that PROMs can </w:t>
      </w:r>
      <w:r>
        <w:t>assist in the identification of patients who may be susceptible to poor quality of life, which in turn can enable better targeting of specific support, such as psychological and/or pharmacological treatment.</w:t>
      </w:r>
      <w:r w:rsidR="004A44A0" w:rsidRPr="004A44A0">
        <w:rPr>
          <w:vertAlign w:val="superscript"/>
        </w:rPr>
        <w:t>65</w:t>
      </w:r>
      <w:r>
        <w:t xml:space="preserve"> Similarly, Fung and Hays note that PROMs can assist clinicians </w:t>
      </w:r>
      <w:r w:rsidR="000D0283">
        <w:t xml:space="preserve">to </w:t>
      </w:r>
      <w:r>
        <w:t>target interventions that will improve patient outcomes.</w:t>
      </w:r>
      <w:r w:rsidR="004A44A0" w:rsidRPr="004A44A0">
        <w:rPr>
          <w:vertAlign w:val="superscript"/>
        </w:rPr>
        <w:t>66</w:t>
      </w:r>
      <w:r>
        <w:t xml:space="preserve"> In addition, the</w:t>
      </w:r>
      <w:r w:rsidR="00B60FEE">
        <w:t>se</w:t>
      </w:r>
      <w:r>
        <w:t xml:space="preserve"> authors note the importance of </w:t>
      </w:r>
      <w:r w:rsidR="008A1CC6">
        <w:t xml:space="preserve">administering </w:t>
      </w:r>
      <w:r>
        <w:t xml:space="preserve">PROMs through the continuum of care, as they can provide information about patient preferences, behaviours and baseline </w:t>
      </w:r>
      <w:proofErr w:type="spellStart"/>
      <w:r w:rsidR="000B5321">
        <w:t>HRQ</w:t>
      </w:r>
      <w:r w:rsidR="000134E7">
        <w:t>o</w:t>
      </w:r>
      <w:r w:rsidR="000B5321">
        <w:t>L</w:t>
      </w:r>
      <w:proofErr w:type="spellEnd"/>
      <w:r>
        <w:t xml:space="preserve"> at the initial visit, and can help in evaluating disease progression</w:t>
      </w:r>
      <w:r w:rsidR="006B46B4">
        <w:t xml:space="preserve"> or </w:t>
      </w:r>
      <w:r>
        <w:t>regression and treatment effects at subsequent visits.</w:t>
      </w:r>
    </w:p>
    <w:p w14:paraId="322E53F5" w14:textId="77777777" w:rsidR="005F10AE" w:rsidRDefault="005F10AE" w:rsidP="004C709B">
      <w:pPr>
        <w:rPr>
          <w:lang w:eastAsia="zh-CN" w:bidi="th-TH"/>
        </w:rPr>
      </w:pPr>
    </w:p>
    <w:p w14:paraId="05C1D5C1" w14:textId="6016104D" w:rsidR="004C709B" w:rsidRDefault="008A1CC6" w:rsidP="004C709B">
      <w:pPr>
        <w:rPr>
          <w:lang w:eastAsia="zh-CN" w:bidi="th-TH"/>
        </w:rPr>
      </w:pPr>
      <w:r>
        <w:rPr>
          <w:lang w:eastAsia="zh-CN" w:bidi="th-TH"/>
        </w:rPr>
        <w:t>C</w:t>
      </w:r>
      <w:r w:rsidR="004C709B">
        <w:rPr>
          <w:lang w:eastAsia="zh-CN" w:bidi="th-TH"/>
        </w:rPr>
        <w:t>linicians can use PROMs to assess the efficacy of the treatments they provide.</w:t>
      </w:r>
      <w:r w:rsidR="005F10AE">
        <w:rPr>
          <w:lang w:eastAsia="zh-CN" w:bidi="th-TH"/>
        </w:rPr>
        <w:t xml:space="preserve"> An innovative example is the use of an app called </w:t>
      </w:r>
      <w:proofErr w:type="spellStart"/>
      <w:r w:rsidR="005F10AE">
        <w:rPr>
          <w:lang w:eastAsia="zh-CN" w:bidi="th-TH"/>
        </w:rPr>
        <w:t>mPOWEr</w:t>
      </w:r>
      <w:proofErr w:type="spellEnd"/>
      <w:r w:rsidR="005F10AE">
        <w:rPr>
          <w:lang w:eastAsia="zh-CN" w:bidi="th-TH"/>
        </w:rPr>
        <w:t xml:space="preserve"> by surgical patients to track whether their surgical sites are healing properly and to feed this information back to clinicians via securely transmitted photographs.</w:t>
      </w:r>
      <w:r w:rsidR="004A44A0" w:rsidRPr="004A44A0">
        <w:rPr>
          <w:vertAlign w:val="superscript"/>
          <w:lang w:eastAsia="zh-CN" w:bidi="th-TH"/>
        </w:rPr>
        <w:t>51</w:t>
      </w:r>
      <w:r w:rsidR="005F10AE">
        <w:rPr>
          <w:lang w:eastAsia="zh-CN" w:bidi="th-TH"/>
        </w:rPr>
        <w:t xml:space="preserve"> The technology allows providers to ask patients questions about their symptoms and pain following discharge from hospital, helping to improve early detection of problems such as infection.</w:t>
      </w:r>
    </w:p>
    <w:p w14:paraId="582C6954" w14:textId="5DA7B46E" w:rsidR="004C709B" w:rsidRDefault="004C709B" w:rsidP="004C709B">
      <w:pPr>
        <w:rPr>
          <w:lang w:eastAsia="zh-CN" w:bidi="th-TH"/>
        </w:rPr>
      </w:pPr>
    </w:p>
    <w:p w14:paraId="4F385691" w14:textId="6A3AA1F0" w:rsidR="00291FCF" w:rsidRDefault="00131600" w:rsidP="00291FCF">
      <w:pPr>
        <w:rPr>
          <w:lang w:eastAsia="zh-CN" w:bidi="th-TH"/>
        </w:rPr>
      </w:pPr>
      <w:r>
        <w:rPr>
          <w:lang w:eastAsia="zh-CN" w:bidi="th-TH"/>
        </w:rPr>
        <w:t>Integrating valid outcomes data collection into ongoing, routine care is a cornerstone of efforts to improve outcomes.</w:t>
      </w:r>
      <w:r w:rsidR="004A44A0" w:rsidRPr="004A44A0">
        <w:rPr>
          <w:vertAlign w:val="superscript"/>
          <w:lang w:eastAsia="zh-CN" w:bidi="th-TH"/>
        </w:rPr>
        <w:t>67</w:t>
      </w:r>
      <w:r>
        <w:rPr>
          <w:lang w:eastAsia="zh-CN" w:bidi="th-TH"/>
        </w:rPr>
        <w:t xml:space="preserve"> Consultations between providers and patients are usually very brief but during these short encounters information is shared that will help determine treatments and, </w:t>
      </w:r>
      <w:r w:rsidR="00BE360F">
        <w:rPr>
          <w:lang w:eastAsia="zh-CN" w:bidi="th-TH"/>
        </w:rPr>
        <w:t xml:space="preserve">when </w:t>
      </w:r>
      <w:r>
        <w:rPr>
          <w:lang w:eastAsia="zh-CN" w:bidi="th-TH"/>
        </w:rPr>
        <w:t>relevant, promote self-care. This means that innovative methods are required to share information efficiently and effectively. PROMs can allow patients to provide important details about their symptoms, concerns and goals in a structured way, and real-time access to this information can help providers prioritise topics for discussion during the clinical encounter.</w:t>
      </w:r>
      <w:r w:rsidR="00BE360F" w:rsidRPr="00BE360F">
        <w:rPr>
          <w:vertAlign w:val="superscript"/>
          <w:lang w:eastAsia="zh-CN" w:bidi="th-TH"/>
        </w:rPr>
        <w:t>51</w:t>
      </w:r>
      <w:r w:rsidR="00291FCF">
        <w:rPr>
          <w:lang w:eastAsia="zh-CN" w:bidi="th-TH"/>
        </w:rPr>
        <w:t xml:space="preserve"> It is important to ensure that the process of data collection does not place undue burden on patients or the healthcare team.</w:t>
      </w:r>
      <w:r w:rsidR="00BE360F" w:rsidRPr="00BE360F">
        <w:rPr>
          <w:vertAlign w:val="superscript"/>
          <w:lang w:eastAsia="zh-CN" w:bidi="th-TH"/>
        </w:rPr>
        <w:t>67</w:t>
      </w:r>
      <w:r>
        <w:rPr>
          <w:lang w:eastAsia="zh-CN" w:bidi="th-TH"/>
        </w:rPr>
        <w:t xml:space="preserve"> </w:t>
      </w:r>
      <w:r w:rsidR="00291FCF">
        <w:rPr>
          <w:lang w:eastAsia="zh-CN" w:bidi="th-TH"/>
        </w:rPr>
        <w:t>One way to achieve real-time use of PROs is by including measures in electronic health records.</w:t>
      </w:r>
      <w:r w:rsidR="00BE360F" w:rsidRPr="00BE360F">
        <w:rPr>
          <w:vertAlign w:val="superscript"/>
          <w:lang w:eastAsia="zh-CN" w:bidi="th-TH"/>
        </w:rPr>
        <w:t>60</w:t>
      </w:r>
      <w:r w:rsidR="00291FCF">
        <w:rPr>
          <w:lang w:eastAsia="zh-CN" w:bidi="th-TH"/>
        </w:rPr>
        <w:t xml:space="preserve"> This is discussed in more detail below </w:t>
      </w:r>
      <w:r w:rsidR="00291FCF" w:rsidRPr="004F7FB1">
        <w:rPr>
          <w:lang w:eastAsia="zh-CN" w:bidi="th-TH"/>
        </w:rPr>
        <w:t>(Section</w:t>
      </w:r>
      <w:r w:rsidR="004F7FB1">
        <w:rPr>
          <w:lang w:eastAsia="zh-CN" w:bidi="th-TH"/>
        </w:rPr>
        <w:t xml:space="preserve"> </w:t>
      </w:r>
      <w:r w:rsidR="004F7FB1">
        <w:rPr>
          <w:lang w:eastAsia="zh-CN" w:bidi="th-TH"/>
        </w:rPr>
        <w:fldChar w:fldCharType="begin"/>
      </w:r>
      <w:r w:rsidR="004F7FB1">
        <w:rPr>
          <w:lang w:eastAsia="zh-CN" w:bidi="th-TH"/>
        </w:rPr>
        <w:instrText xml:space="preserve"> REF _Ref459294619 \r \h </w:instrText>
      </w:r>
      <w:r w:rsidR="004F7FB1">
        <w:rPr>
          <w:lang w:eastAsia="zh-CN" w:bidi="th-TH"/>
        </w:rPr>
      </w:r>
      <w:r w:rsidR="004F7FB1">
        <w:rPr>
          <w:lang w:eastAsia="zh-CN" w:bidi="th-TH"/>
        </w:rPr>
        <w:fldChar w:fldCharType="separate"/>
      </w:r>
      <w:r w:rsidR="004F7FB1">
        <w:rPr>
          <w:lang w:eastAsia="zh-CN" w:bidi="th-TH"/>
        </w:rPr>
        <w:t>4.6.3</w:t>
      </w:r>
      <w:r w:rsidR="004F7FB1">
        <w:rPr>
          <w:lang w:eastAsia="zh-CN" w:bidi="th-TH"/>
        </w:rPr>
        <w:fldChar w:fldCharType="end"/>
      </w:r>
      <w:r w:rsidR="00291FCF" w:rsidRPr="004F7FB1">
        <w:rPr>
          <w:lang w:eastAsia="zh-CN" w:bidi="th-TH"/>
        </w:rPr>
        <w:t>)</w:t>
      </w:r>
      <w:r w:rsidR="00BE360F">
        <w:rPr>
          <w:lang w:eastAsia="zh-CN" w:bidi="th-TH"/>
        </w:rPr>
        <w:t>.</w:t>
      </w:r>
    </w:p>
    <w:p w14:paraId="114CD298" w14:textId="5564152A" w:rsidR="006B6E24" w:rsidRDefault="006B6E24" w:rsidP="006B6E24">
      <w:pPr>
        <w:pStyle w:val="Heading3"/>
        <w:rPr>
          <w:lang w:eastAsia="zh-CN" w:bidi="th-TH"/>
        </w:rPr>
      </w:pPr>
      <w:r>
        <w:rPr>
          <w:lang w:eastAsia="zh-CN" w:bidi="th-TH"/>
        </w:rPr>
        <w:t>Provide data to drive quality improvement</w:t>
      </w:r>
    </w:p>
    <w:p w14:paraId="562C6FB4" w14:textId="47EEF6C1" w:rsidR="00A10064" w:rsidRPr="004D3227" w:rsidRDefault="00A10064" w:rsidP="00A10064">
      <w:pPr>
        <w:rPr>
          <w:lang w:eastAsia="zh-CN" w:bidi="th-TH"/>
        </w:rPr>
      </w:pPr>
      <w:r>
        <w:rPr>
          <w:lang w:eastAsia="zh-CN" w:bidi="th-TH"/>
        </w:rPr>
        <w:t>At a system level, PROMs (along with clinical indicators) provide the means to assess the ‘value’ of a given health intervention to patients. ‘Value’ is defined as outcomes achieved relative to costs.</w:t>
      </w:r>
      <w:r w:rsidR="00BE360F" w:rsidRPr="00BE360F">
        <w:rPr>
          <w:vertAlign w:val="superscript"/>
          <w:lang w:eastAsia="zh-CN" w:bidi="th-TH"/>
        </w:rPr>
        <w:t>59</w:t>
      </w:r>
      <w:proofErr w:type="gramStart"/>
      <w:r w:rsidR="00BE360F" w:rsidRPr="00BE360F">
        <w:rPr>
          <w:vertAlign w:val="superscript"/>
          <w:lang w:eastAsia="zh-CN" w:bidi="th-TH"/>
        </w:rPr>
        <w:t>,68</w:t>
      </w:r>
      <w:proofErr w:type="gramEnd"/>
      <w:r>
        <w:rPr>
          <w:lang w:eastAsia="zh-CN" w:bidi="th-TH"/>
        </w:rPr>
        <w:t xml:space="preserve"> There is a desire by governments to allocate funds within the health system to maximise ‘value’ in terms of health gains for the community. </w:t>
      </w:r>
      <w:r w:rsidR="008A1CC6">
        <w:rPr>
          <w:lang w:eastAsia="zh-CN" w:bidi="th-TH"/>
        </w:rPr>
        <w:t>T</w:t>
      </w:r>
      <w:r>
        <w:rPr>
          <w:lang w:eastAsia="zh-CN" w:bidi="th-TH"/>
        </w:rPr>
        <w:t xml:space="preserve">o do this, administrators require health outcomes data (including PROs) </w:t>
      </w:r>
      <w:r w:rsidR="00BE5863">
        <w:rPr>
          <w:lang w:eastAsia="zh-CN" w:bidi="th-TH"/>
        </w:rPr>
        <w:t xml:space="preserve">to determine </w:t>
      </w:r>
      <w:r>
        <w:rPr>
          <w:lang w:eastAsia="zh-CN" w:bidi="th-TH"/>
        </w:rPr>
        <w:t>the relative effectiveness of health interventions.</w:t>
      </w:r>
      <w:r w:rsidR="00BE360F" w:rsidRPr="00BE360F">
        <w:rPr>
          <w:vertAlign w:val="superscript"/>
          <w:lang w:eastAsia="zh-CN" w:bidi="th-TH"/>
        </w:rPr>
        <w:t>3</w:t>
      </w:r>
    </w:p>
    <w:p w14:paraId="5D15303E" w14:textId="77777777" w:rsidR="00A10064" w:rsidRDefault="00A10064" w:rsidP="00A10064">
      <w:pPr>
        <w:rPr>
          <w:lang w:eastAsia="zh-CN" w:bidi="th-TH"/>
        </w:rPr>
      </w:pPr>
    </w:p>
    <w:p w14:paraId="4887758B" w14:textId="2B68FAEF" w:rsidR="006A0A03" w:rsidRDefault="00A10064" w:rsidP="00A10064">
      <w:pPr>
        <w:rPr>
          <w:lang w:eastAsia="zh-CN" w:bidi="th-TH"/>
        </w:rPr>
      </w:pPr>
      <w:r>
        <w:rPr>
          <w:lang w:eastAsia="zh-CN" w:bidi="th-TH"/>
        </w:rPr>
        <w:t>Internationally, i</w:t>
      </w:r>
      <w:r w:rsidRPr="004D3227">
        <w:rPr>
          <w:lang w:eastAsia="zh-CN" w:bidi="th-TH"/>
        </w:rPr>
        <w:t xml:space="preserve">n those health systems where there has been a split between </w:t>
      </w:r>
      <w:r w:rsidR="00BE5863" w:rsidRPr="004D3227">
        <w:rPr>
          <w:lang w:eastAsia="zh-CN" w:bidi="th-TH"/>
        </w:rPr>
        <w:t>purchas</w:t>
      </w:r>
      <w:r w:rsidR="00BE5863">
        <w:rPr>
          <w:lang w:eastAsia="zh-CN" w:bidi="th-TH"/>
        </w:rPr>
        <w:t>er</w:t>
      </w:r>
      <w:r w:rsidR="00BE5863" w:rsidRPr="004D3227">
        <w:rPr>
          <w:lang w:eastAsia="zh-CN" w:bidi="th-TH"/>
        </w:rPr>
        <w:t xml:space="preserve"> </w:t>
      </w:r>
      <w:r w:rsidRPr="004D3227">
        <w:rPr>
          <w:lang w:eastAsia="zh-CN" w:bidi="th-TH"/>
        </w:rPr>
        <w:t>and provider</w:t>
      </w:r>
      <w:r w:rsidR="00BE5863">
        <w:rPr>
          <w:lang w:eastAsia="zh-CN" w:bidi="th-TH"/>
        </w:rPr>
        <w:t xml:space="preserve"> functions (such as the UK),</w:t>
      </w:r>
      <w:r w:rsidRPr="004D3227">
        <w:rPr>
          <w:lang w:eastAsia="zh-CN" w:bidi="th-TH"/>
        </w:rPr>
        <w:t xml:space="preserve"> there has been increasing interest in </w:t>
      </w:r>
      <w:r w:rsidR="00EA3D8E">
        <w:rPr>
          <w:lang w:eastAsia="zh-CN" w:bidi="th-TH"/>
        </w:rPr>
        <w:t>outcomes as levers to</w:t>
      </w:r>
      <w:r w:rsidR="00E44635">
        <w:rPr>
          <w:lang w:eastAsia="zh-CN" w:bidi="th-TH"/>
        </w:rPr>
        <w:t xml:space="preserve"> </w:t>
      </w:r>
      <w:r w:rsidR="00E44635">
        <w:rPr>
          <w:lang w:eastAsia="zh-CN" w:bidi="th-TH"/>
        </w:rPr>
        <w:lastRenderedPageBreak/>
        <w:t>influence</w:t>
      </w:r>
      <w:r w:rsidRPr="004D3227">
        <w:rPr>
          <w:lang w:eastAsia="zh-CN" w:bidi="th-TH"/>
        </w:rPr>
        <w:t xml:space="preserve"> purchasing choices and to justify service provision.</w:t>
      </w:r>
      <w:r w:rsidR="00BE360F" w:rsidRPr="00BE360F">
        <w:rPr>
          <w:vertAlign w:val="superscript"/>
          <w:lang w:eastAsia="zh-CN" w:bidi="th-TH"/>
        </w:rPr>
        <w:t>69</w:t>
      </w:r>
      <w:r w:rsidRPr="004D3227">
        <w:rPr>
          <w:lang w:eastAsia="zh-CN" w:bidi="th-TH"/>
        </w:rPr>
        <w:t xml:space="preserve"> </w:t>
      </w:r>
      <w:r>
        <w:rPr>
          <w:lang w:eastAsia="zh-CN" w:bidi="th-TH"/>
        </w:rPr>
        <w:t xml:space="preserve">In the US, the Federal Government intends to </w:t>
      </w:r>
      <w:r w:rsidR="00BE5863">
        <w:rPr>
          <w:lang w:eastAsia="zh-CN" w:bidi="th-TH"/>
        </w:rPr>
        <w:t xml:space="preserve">link </w:t>
      </w:r>
      <w:r>
        <w:rPr>
          <w:lang w:eastAsia="zh-CN" w:bidi="th-TH"/>
        </w:rPr>
        <w:t xml:space="preserve">PROMs to </w:t>
      </w:r>
      <w:r w:rsidR="00BE5863">
        <w:rPr>
          <w:lang w:eastAsia="zh-CN" w:bidi="th-TH"/>
        </w:rPr>
        <w:t>reimbursement arrangements for</w:t>
      </w:r>
      <w:r>
        <w:rPr>
          <w:lang w:eastAsia="zh-CN" w:bidi="th-TH"/>
        </w:rPr>
        <w:t xml:space="preserve"> health maintenance organisations (‘accountable care organisations’)</w:t>
      </w:r>
      <w:r w:rsidR="00BE5863">
        <w:rPr>
          <w:lang w:eastAsia="zh-CN" w:bidi="th-TH"/>
        </w:rPr>
        <w:t xml:space="preserve">, such that </w:t>
      </w:r>
      <w:r>
        <w:rPr>
          <w:lang w:eastAsia="zh-CN" w:bidi="th-TH"/>
        </w:rPr>
        <w:t xml:space="preserve">the level of reimbursement </w:t>
      </w:r>
      <w:r w:rsidR="00BE5863">
        <w:rPr>
          <w:lang w:eastAsia="zh-CN" w:bidi="th-TH"/>
        </w:rPr>
        <w:t>is related to how</w:t>
      </w:r>
      <w:r>
        <w:rPr>
          <w:lang w:eastAsia="zh-CN" w:bidi="th-TH"/>
        </w:rPr>
        <w:t xml:space="preserve"> patients perceive the value of their treatment outcomes.</w:t>
      </w:r>
      <w:r w:rsidR="00BF5F8D" w:rsidRPr="00BF5F8D">
        <w:rPr>
          <w:vertAlign w:val="superscript"/>
          <w:lang w:eastAsia="zh-CN" w:bidi="th-TH"/>
        </w:rPr>
        <w:t>6</w:t>
      </w:r>
      <w:r w:rsidR="000C3926">
        <w:rPr>
          <w:lang w:eastAsia="zh-CN" w:bidi="th-TH"/>
        </w:rPr>
        <w:t xml:space="preserve"> </w:t>
      </w:r>
      <w:r w:rsidR="000C3926" w:rsidRPr="004D3227">
        <w:rPr>
          <w:lang w:eastAsia="zh-CN" w:bidi="th-TH"/>
        </w:rPr>
        <w:t>The measu</w:t>
      </w:r>
      <w:r w:rsidR="000C3926" w:rsidRPr="00013506">
        <w:rPr>
          <w:lang w:eastAsia="zh-CN" w:bidi="th-TH"/>
        </w:rPr>
        <w:t xml:space="preserve">rement of ‘value’ rather than ‘volume’ by health organisations implies the use of relevant health outcome performance indicators including </w:t>
      </w:r>
      <w:proofErr w:type="spellStart"/>
      <w:r w:rsidR="000C3926" w:rsidRPr="00013506">
        <w:rPr>
          <w:lang w:eastAsia="zh-CN" w:bidi="th-TH"/>
        </w:rPr>
        <w:t>PROs</w:t>
      </w:r>
      <w:r w:rsidR="00864F7F" w:rsidRPr="00013506">
        <w:rPr>
          <w:lang w:eastAsia="zh-CN" w:bidi="th-TH"/>
        </w:rPr>
        <w:t>.</w:t>
      </w:r>
      <w:proofErr w:type="spellEnd"/>
      <w:r w:rsidR="00864F7F" w:rsidRPr="00013506">
        <w:rPr>
          <w:lang w:eastAsia="zh-CN" w:bidi="th-TH"/>
        </w:rPr>
        <w:t xml:space="preserve"> It also implies</w:t>
      </w:r>
      <w:r w:rsidR="000C3926" w:rsidRPr="00013506">
        <w:rPr>
          <w:lang w:eastAsia="zh-CN" w:bidi="th-TH"/>
        </w:rPr>
        <w:t xml:space="preserve"> consideration of bundled payment</w:t>
      </w:r>
      <w:r w:rsidR="00534948" w:rsidRPr="00013506">
        <w:rPr>
          <w:lang w:eastAsia="zh-CN" w:bidi="th-TH"/>
        </w:rPr>
        <w:t xml:space="preserve"> mechanisms</w:t>
      </w:r>
      <w:r w:rsidR="000C3926" w:rsidRPr="00013506">
        <w:rPr>
          <w:lang w:eastAsia="zh-CN" w:bidi="th-TH"/>
        </w:rPr>
        <w:t xml:space="preserve"> across the continuum of care</w:t>
      </w:r>
      <w:r w:rsidR="00864F7F" w:rsidRPr="00013506">
        <w:rPr>
          <w:lang w:eastAsia="zh-CN" w:bidi="th-TH"/>
        </w:rPr>
        <w:t xml:space="preserve"> (e.g. an integrated practice unit model)</w:t>
      </w:r>
      <w:r w:rsidR="000C3926" w:rsidRPr="00013506">
        <w:rPr>
          <w:lang w:eastAsia="zh-CN" w:bidi="th-TH"/>
        </w:rPr>
        <w:t xml:space="preserve"> rather than</w:t>
      </w:r>
      <w:r w:rsidR="00534948" w:rsidRPr="00013506">
        <w:rPr>
          <w:lang w:eastAsia="zh-CN" w:bidi="th-TH"/>
        </w:rPr>
        <w:t xml:space="preserve"> payment</w:t>
      </w:r>
      <w:r w:rsidR="000C3926" w:rsidRPr="00013506">
        <w:rPr>
          <w:lang w:eastAsia="zh-CN" w:bidi="th-TH"/>
        </w:rPr>
        <w:t xml:space="preserve"> </w:t>
      </w:r>
      <w:r w:rsidR="00864F7F" w:rsidRPr="00013506">
        <w:rPr>
          <w:lang w:eastAsia="zh-CN" w:bidi="th-TH"/>
        </w:rPr>
        <w:t xml:space="preserve">for </w:t>
      </w:r>
      <w:r w:rsidR="00534948" w:rsidRPr="00013506">
        <w:rPr>
          <w:lang w:eastAsia="zh-CN" w:bidi="th-TH"/>
        </w:rPr>
        <w:t>discrete</w:t>
      </w:r>
      <w:r w:rsidR="0097207C" w:rsidRPr="00013506">
        <w:rPr>
          <w:lang w:eastAsia="zh-CN" w:bidi="th-TH"/>
        </w:rPr>
        <w:t xml:space="preserve"> services</w:t>
      </w:r>
      <w:r w:rsidR="000C3926" w:rsidRPr="00013506">
        <w:rPr>
          <w:lang w:eastAsia="zh-CN" w:bidi="th-TH"/>
        </w:rPr>
        <w:t xml:space="preserve"> as </w:t>
      </w:r>
      <w:r w:rsidR="00534948" w:rsidRPr="00013506">
        <w:rPr>
          <w:lang w:eastAsia="zh-CN" w:bidi="th-TH"/>
        </w:rPr>
        <w:t xml:space="preserve">the </w:t>
      </w:r>
      <w:r w:rsidR="000C3926" w:rsidRPr="00013506">
        <w:rPr>
          <w:lang w:eastAsia="zh-CN" w:bidi="th-TH"/>
        </w:rPr>
        <w:t>drivers of quality improvement and health system reform.</w:t>
      </w:r>
      <w:r w:rsidR="00BF5F8D" w:rsidRPr="00013506">
        <w:rPr>
          <w:vertAlign w:val="superscript"/>
          <w:lang w:eastAsia="zh-CN" w:bidi="th-TH"/>
        </w:rPr>
        <w:t>68</w:t>
      </w:r>
    </w:p>
    <w:p w14:paraId="34C62956" w14:textId="77777777" w:rsidR="006A0A03" w:rsidRDefault="006A0A03" w:rsidP="00A10064">
      <w:pPr>
        <w:rPr>
          <w:lang w:eastAsia="zh-CN" w:bidi="th-TH"/>
        </w:rPr>
      </w:pPr>
    </w:p>
    <w:p w14:paraId="041D4907" w14:textId="0599C801" w:rsidR="00A10064" w:rsidRDefault="00B44137" w:rsidP="00A10064">
      <w:pPr>
        <w:rPr>
          <w:lang w:eastAsia="zh-CN" w:bidi="th-TH"/>
        </w:rPr>
      </w:pPr>
      <w:r>
        <w:rPr>
          <w:lang w:eastAsia="zh-CN" w:bidi="th-TH"/>
        </w:rPr>
        <w:t>Patient-reported information (including PROs) is an essential input to any reform of healthcare payment and incentive systems.</w:t>
      </w:r>
      <w:r w:rsidR="00013506" w:rsidRPr="00013506">
        <w:rPr>
          <w:vertAlign w:val="superscript"/>
          <w:lang w:eastAsia="zh-CN" w:bidi="th-TH"/>
        </w:rPr>
        <w:t>70</w:t>
      </w:r>
      <w:r>
        <w:rPr>
          <w:lang w:eastAsia="zh-CN" w:bidi="th-TH"/>
        </w:rPr>
        <w:t xml:space="preserve"> </w:t>
      </w:r>
      <w:proofErr w:type="gramStart"/>
      <w:r>
        <w:rPr>
          <w:lang w:eastAsia="zh-CN" w:bidi="th-TH"/>
        </w:rPr>
        <w:t>If</w:t>
      </w:r>
      <w:proofErr w:type="gramEnd"/>
      <w:r>
        <w:rPr>
          <w:lang w:eastAsia="zh-CN" w:bidi="th-TH"/>
        </w:rPr>
        <w:t xml:space="preserve"> patient perspectives are not explicitly included, there is a risk that the things that matter most to patients will be marginalised. However, if financial incentives for clinicians are linked with appropriate PROs, this will focus attention on patient-centred care and promote quality improvement.</w:t>
      </w:r>
      <w:r w:rsidR="00013506" w:rsidRPr="00013506">
        <w:rPr>
          <w:vertAlign w:val="superscript"/>
          <w:lang w:eastAsia="zh-CN" w:bidi="th-TH"/>
        </w:rPr>
        <w:t>70</w:t>
      </w:r>
    </w:p>
    <w:p w14:paraId="01C628A2" w14:textId="7D465116" w:rsidR="00A10064" w:rsidRDefault="00A10064" w:rsidP="00A10064">
      <w:pPr>
        <w:rPr>
          <w:lang w:eastAsia="zh-CN" w:bidi="th-TH"/>
        </w:rPr>
      </w:pPr>
    </w:p>
    <w:p w14:paraId="25C8505B" w14:textId="3C66F89F" w:rsidR="00417871" w:rsidRDefault="000342F3" w:rsidP="000634B9">
      <w:pPr>
        <w:rPr>
          <w:lang w:eastAsia="zh-CN" w:bidi="th-TH"/>
        </w:rPr>
      </w:pPr>
      <w:r>
        <w:rPr>
          <w:lang w:eastAsia="zh-CN" w:bidi="th-TH"/>
        </w:rPr>
        <w:t xml:space="preserve">PROs data is also an important input into comparative effectiveness research. </w:t>
      </w:r>
      <w:r w:rsidR="00CC47D4">
        <w:rPr>
          <w:lang w:eastAsia="zh-CN" w:bidi="th-TH"/>
        </w:rPr>
        <w:t>The outcomes data assembled systematically by c</w:t>
      </w:r>
      <w:r w:rsidR="00A10064">
        <w:rPr>
          <w:lang w:eastAsia="zh-CN" w:bidi="th-TH"/>
        </w:rPr>
        <w:t xml:space="preserve">linical registries </w:t>
      </w:r>
      <w:r w:rsidR="00CC47D4">
        <w:rPr>
          <w:lang w:eastAsia="zh-CN" w:bidi="th-TH"/>
        </w:rPr>
        <w:t xml:space="preserve">enables the investigation of relative effectiveness of different health interventions, as well as providing insights into variations in healthcare delivery and outcomes across different providers. </w:t>
      </w:r>
      <w:proofErr w:type="spellStart"/>
      <w:r w:rsidR="00A05B1D" w:rsidRPr="00EF56CD">
        <w:rPr>
          <w:lang w:eastAsia="zh-CN" w:bidi="th-TH"/>
        </w:rPr>
        <w:t>Gliklich</w:t>
      </w:r>
      <w:proofErr w:type="spellEnd"/>
      <w:r w:rsidR="00A05B1D" w:rsidRPr="00EF56CD">
        <w:rPr>
          <w:lang w:eastAsia="zh-CN" w:bidi="th-TH"/>
        </w:rPr>
        <w:t xml:space="preserve"> </w:t>
      </w:r>
      <w:r w:rsidR="00013506">
        <w:rPr>
          <w:lang w:eastAsia="zh-CN" w:bidi="th-TH"/>
        </w:rPr>
        <w:t xml:space="preserve">and colleagues, </w:t>
      </w:r>
      <w:r w:rsidR="008F147A">
        <w:rPr>
          <w:lang w:eastAsia="zh-CN" w:bidi="th-TH"/>
        </w:rPr>
        <w:t>in a report for AHRQ</w:t>
      </w:r>
      <w:r w:rsidR="00013506">
        <w:rPr>
          <w:lang w:eastAsia="zh-CN" w:bidi="th-TH"/>
        </w:rPr>
        <w:t>,</w:t>
      </w:r>
      <w:r w:rsidR="00A05B1D">
        <w:rPr>
          <w:lang w:eastAsia="zh-CN" w:bidi="th-TH"/>
        </w:rPr>
        <w:t xml:space="preserve"> </w:t>
      </w:r>
      <w:r w:rsidR="000634B9" w:rsidRPr="00EF56CD">
        <w:rPr>
          <w:lang w:eastAsia="zh-CN" w:bidi="th-TH"/>
        </w:rPr>
        <w:t>note</w:t>
      </w:r>
      <w:r w:rsidR="008F147A">
        <w:rPr>
          <w:lang w:eastAsia="zh-CN" w:bidi="th-TH"/>
        </w:rPr>
        <w:t>d</w:t>
      </w:r>
      <w:r w:rsidR="000634B9" w:rsidRPr="00EF56CD">
        <w:rPr>
          <w:lang w:eastAsia="zh-CN" w:bidi="th-TH"/>
        </w:rPr>
        <w:t xml:space="preserve"> that as clinical registries can evaluate </w:t>
      </w:r>
      <w:r w:rsidR="00BE5863">
        <w:rPr>
          <w:lang w:eastAsia="zh-CN" w:bidi="th-TH"/>
        </w:rPr>
        <w:t xml:space="preserve">intervention </w:t>
      </w:r>
      <w:r w:rsidR="000634B9" w:rsidRPr="00EF56CD">
        <w:rPr>
          <w:lang w:eastAsia="zh-CN" w:bidi="th-TH"/>
        </w:rPr>
        <w:t xml:space="preserve">effects in a </w:t>
      </w:r>
      <w:r w:rsidR="00BE5863">
        <w:rPr>
          <w:lang w:eastAsia="zh-CN" w:bidi="th-TH"/>
        </w:rPr>
        <w:t>‘</w:t>
      </w:r>
      <w:r w:rsidR="000634B9" w:rsidRPr="00EF56CD">
        <w:rPr>
          <w:lang w:eastAsia="zh-CN" w:bidi="th-TH"/>
        </w:rPr>
        <w:t>real world</w:t>
      </w:r>
      <w:r w:rsidR="00BE5863">
        <w:rPr>
          <w:lang w:eastAsia="zh-CN" w:bidi="th-TH"/>
        </w:rPr>
        <w:t>’</w:t>
      </w:r>
      <w:r w:rsidR="000634B9" w:rsidRPr="00EF56CD">
        <w:rPr>
          <w:lang w:eastAsia="zh-CN" w:bidi="th-TH"/>
        </w:rPr>
        <w:t xml:space="preserve"> population</w:t>
      </w:r>
      <w:r w:rsidR="00417871">
        <w:rPr>
          <w:lang w:eastAsia="zh-CN" w:bidi="th-TH"/>
        </w:rPr>
        <w:t>,</w:t>
      </w:r>
      <w:r w:rsidR="000634B9" w:rsidRPr="00EF56CD">
        <w:rPr>
          <w:lang w:eastAsia="zh-CN" w:bidi="th-TH"/>
        </w:rPr>
        <w:t xml:space="preserve"> they can help fill </w:t>
      </w:r>
      <w:r w:rsidR="00BE5863">
        <w:rPr>
          <w:lang w:eastAsia="zh-CN" w:bidi="th-TH"/>
        </w:rPr>
        <w:t xml:space="preserve">information gaps about </w:t>
      </w:r>
      <w:r w:rsidR="000634B9" w:rsidRPr="00EF56CD">
        <w:rPr>
          <w:lang w:eastAsia="zh-CN" w:bidi="th-TH"/>
        </w:rPr>
        <w:t>treatment options and responses, the natural history of the disease or condition and quality of life</w:t>
      </w:r>
      <w:r w:rsidR="00BE5863">
        <w:rPr>
          <w:lang w:eastAsia="zh-CN" w:bidi="th-TH"/>
        </w:rPr>
        <w:t xml:space="preserve"> impacts of interventions</w:t>
      </w:r>
      <w:r w:rsidR="000634B9" w:rsidRPr="00EF56CD">
        <w:rPr>
          <w:lang w:eastAsia="zh-CN" w:bidi="th-TH"/>
        </w:rPr>
        <w:t>.</w:t>
      </w:r>
      <w:r w:rsidR="00013506" w:rsidRPr="00013506">
        <w:rPr>
          <w:vertAlign w:val="superscript"/>
          <w:lang w:eastAsia="zh-CN" w:bidi="th-TH"/>
        </w:rPr>
        <w:t>71</w:t>
      </w:r>
      <w:r w:rsidR="000634B9" w:rsidRPr="00EF56CD">
        <w:rPr>
          <w:lang w:eastAsia="zh-CN" w:bidi="th-TH"/>
        </w:rPr>
        <w:t xml:space="preserve"> </w:t>
      </w:r>
      <w:r w:rsidR="00417871">
        <w:rPr>
          <w:lang w:eastAsia="zh-CN" w:bidi="th-TH"/>
        </w:rPr>
        <w:t xml:space="preserve">They argue that because PROs provide the patient perspective on all of these effects, they are vital components of any clinical registry. </w:t>
      </w:r>
    </w:p>
    <w:p w14:paraId="6E58A336" w14:textId="77777777" w:rsidR="0086489D" w:rsidRDefault="0086489D" w:rsidP="000634B9">
      <w:pPr>
        <w:rPr>
          <w:lang w:eastAsia="zh-CN" w:bidi="th-TH"/>
        </w:rPr>
      </w:pPr>
    </w:p>
    <w:p w14:paraId="5DA2363C" w14:textId="70DF0267" w:rsidR="00417871" w:rsidRDefault="000342F3" w:rsidP="000634B9">
      <w:pPr>
        <w:rPr>
          <w:lang w:eastAsia="zh-CN" w:bidi="th-TH"/>
        </w:rPr>
      </w:pPr>
      <w:r>
        <w:rPr>
          <w:lang w:eastAsia="zh-CN" w:bidi="th-TH"/>
        </w:rPr>
        <w:t xml:space="preserve">PROMs can contribute to understanding </w:t>
      </w:r>
      <w:r w:rsidR="006A08BA" w:rsidRPr="004D3227">
        <w:rPr>
          <w:lang w:eastAsia="zh-CN" w:bidi="th-TH"/>
        </w:rPr>
        <w:t xml:space="preserve">differences in health expenditure </w:t>
      </w:r>
      <w:r>
        <w:rPr>
          <w:lang w:eastAsia="zh-CN" w:bidi="th-TH"/>
        </w:rPr>
        <w:t xml:space="preserve">across providers or regions of a health system and </w:t>
      </w:r>
      <w:r w:rsidR="00417871">
        <w:rPr>
          <w:lang w:eastAsia="zh-CN" w:bidi="th-TH"/>
        </w:rPr>
        <w:t xml:space="preserve">to </w:t>
      </w:r>
      <w:r>
        <w:rPr>
          <w:lang w:eastAsia="zh-CN" w:bidi="th-TH"/>
        </w:rPr>
        <w:t xml:space="preserve">ensuring that efficiency gains </w:t>
      </w:r>
      <w:r w:rsidR="00417871">
        <w:rPr>
          <w:lang w:eastAsia="zh-CN" w:bidi="th-TH"/>
        </w:rPr>
        <w:t>are not detrimental to the</w:t>
      </w:r>
      <w:r>
        <w:rPr>
          <w:lang w:eastAsia="zh-CN" w:bidi="th-TH"/>
        </w:rPr>
        <w:t xml:space="preserve"> quality of </w:t>
      </w:r>
      <w:r w:rsidRPr="00EF56CD">
        <w:rPr>
          <w:lang w:eastAsia="zh-CN" w:bidi="th-TH"/>
        </w:rPr>
        <w:t>care</w:t>
      </w:r>
      <w:r w:rsidR="00063230">
        <w:rPr>
          <w:lang w:eastAsia="zh-CN" w:bidi="th-TH"/>
        </w:rPr>
        <w:t xml:space="preserve">. </w:t>
      </w:r>
      <w:r w:rsidR="00073C58">
        <w:rPr>
          <w:lang w:eastAsia="zh-CN" w:bidi="th-TH"/>
        </w:rPr>
        <w:t>If all providers can reduce costs to ‘best practice’ levels, resources will be freed to use elsewhere; however, patient outcomes must also be taken into account.</w:t>
      </w:r>
      <w:r w:rsidR="00013506" w:rsidRPr="00013506">
        <w:rPr>
          <w:vertAlign w:val="superscript"/>
          <w:lang w:eastAsia="zh-CN" w:bidi="th-TH"/>
        </w:rPr>
        <w:t>72</w:t>
      </w:r>
      <w:r w:rsidR="00073C58">
        <w:rPr>
          <w:lang w:eastAsia="zh-CN" w:bidi="th-TH"/>
        </w:rPr>
        <w:t xml:space="preserve"> Higher costs may not always be a sign of inefficiency if they are linked with better health outcomes.</w:t>
      </w:r>
      <w:r w:rsidR="00013506" w:rsidRPr="00013506">
        <w:rPr>
          <w:vertAlign w:val="superscript"/>
          <w:lang w:eastAsia="zh-CN" w:bidi="th-TH"/>
        </w:rPr>
        <w:t>72</w:t>
      </w:r>
      <w:r w:rsidR="00073C58">
        <w:rPr>
          <w:lang w:eastAsia="zh-CN" w:bidi="th-TH"/>
        </w:rPr>
        <w:t xml:space="preserve"> </w:t>
      </w:r>
    </w:p>
    <w:p w14:paraId="31BE28CB" w14:textId="77777777" w:rsidR="00417871" w:rsidRDefault="00417871" w:rsidP="000634B9">
      <w:pPr>
        <w:rPr>
          <w:lang w:eastAsia="zh-CN" w:bidi="th-TH"/>
        </w:rPr>
      </w:pPr>
    </w:p>
    <w:p w14:paraId="1776A7CC" w14:textId="47095C1C" w:rsidR="000634B9" w:rsidRPr="00EF56CD" w:rsidRDefault="00464744" w:rsidP="000634B9">
      <w:pPr>
        <w:rPr>
          <w:lang w:eastAsia="zh-CN" w:bidi="th-TH"/>
        </w:rPr>
      </w:pPr>
      <w:r w:rsidRPr="00EF56CD">
        <w:rPr>
          <w:rFonts w:cs="Arial"/>
        </w:rPr>
        <w:t xml:space="preserve">In </w:t>
      </w:r>
      <w:r w:rsidR="00417871">
        <w:rPr>
          <w:rFonts w:cs="Arial"/>
        </w:rPr>
        <w:t xml:space="preserve">Australia in </w:t>
      </w:r>
      <w:r w:rsidRPr="00EF56CD">
        <w:rPr>
          <w:rFonts w:cs="Arial"/>
        </w:rPr>
        <w:t xml:space="preserve">2013–14, the cost of providing an average service </w:t>
      </w:r>
      <w:r w:rsidR="00417871">
        <w:rPr>
          <w:rFonts w:cs="Arial"/>
        </w:rPr>
        <w:t>was</w:t>
      </w:r>
      <w:r w:rsidRPr="00EF56CD">
        <w:rPr>
          <w:rFonts w:cs="Arial"/>
        </w:rPr>
        <w:t xml:space="preserve"> almost twice as high at one major metropolitan hospital ($6,10</w:t>
      </w:r>
      <w:r>
        <w:rPr>
          <w:rFonts w:cs="Arial"/>
        </w:rPr>
        <w:t>0) compared to another ($3,100)</w:t>
      </w:r>
      <w:r w:rsidR="006A08BA" w:rsidRPr="00EF56CD">
        <w:rPr>
          <w:lang w:eastAsia="zh-CN" w:bidi="th-TH"/>
        </w:rPr>
        <w:t>.</w:t>
      </w:r>
      <w:r w:rsidR="00013506" w:rsidRPr="00013506">
        <w:rPr>
          <w:vertAlign w:val="superscript"/>
          <w:lang w:eastAsia="zh-CN" w:bidi="th-TH"/>
        </w:rPr>
        <w:t>73</w:t>
      </w:r>
      <w:r w:rsidR="006A08BA" w:rsidRPr="00EF56CD">
        <w:rPr>
          <w:lang w:eastAsia="zh-CN" w:bidi="th-TH"/>
        </w:rPr>
        <w:t xml:space="preserve"> </w:t>
      </w:r>
      <w:r>
        <w:rPr>
          <w:lang w:eastAsia="zh-CN" w:bidi="th-TH"/>
        </w:rPr>
        <w:t>Similarly, a</w:t>
      </w:r>
      <w:r w:rsidR="000634B9" w:rsidRPr="00EF56CD">
        <w:rPr>
          <w:lang w:eastAsia="zh-CN" w:bidi="th-TH"/>
        </w:rPr>
        <w:t xml:space="preserve">dmission rates for several common hospital procedures </w:t>
      </w:r>
      <w:r>
        <w:rPr>
          <w:lang w:eastAsia="zh-CN" w:bidi="th-TH"/>
        </w:rPr>
        <w:t xml:space="preserve">were examined </w:t>
      </w:r>
      <w:r w:rsidR="000634B9" w:rsidRPr="00EF56CD">
        <w:rPr>
          <w:lang w:eastAsia="zh-CN" w:bidi="th-TH"/>
        </w:rPr>
        <w:t xml:space="preserve">across </w:t>
      </w:r>
      <w:r w:rsidR="00EA3D8E">
        <w:rPr>
          <w:lang w:eastAsia="zh-CN" w:bidi="th-TH"/>
        </w:rPr>
        <w:t xml:space="preserve">regional </w:t>
      </w:r>
      <w:r w:rsidR="000634B9" w:rsidRPr="00EF56CD">
        <w:rPr>
          <w:lang w:eastAsia="zh-CN" w:bidi="th-TH"/>
        </w:rPr>
        <w:t xml:space="preserve">clusters of </w:t>
      </w:r>
      <w:r w:rsidR="00EA3D8E">
        <w:rPr>
          <w:lang w:eastAsia="zh-CN" w:bidi="th-TH"/>
        </w:rPr>
        <w:t xml:space="preserve">services </w:t>
      </w:r>
      <w:r w:rsidR="000634B9" w:rsidRPr="00EF56CD">
        <w:rPr>
          <w:lang w:eastAsia="zh-CN" w:bidi="th-TH"/>
        </w:rPr>
        <w:t xml:space="preserve">and </w:t>
      </w:r>
      <w:r w:rsidR="00EA3D8E">
        <w:rPr>
          <w:lang w:eastAsia="zh-CN" w:bidi="th-TH"/>
        </w:rPr>
        <w:t xml:space="preserve">a </w:t>
      </w:r>
      <w:r w:rsidRPr="00EF56CD">
        <w:rPr>
          <w:lang w:eastAsia="zh-CN" w:bidi="th-TH"/>
        </w:rPr>
        <w:t>1.6-fold to 7.4-fold variation</w:t>
      </w:r>
      <w:r>
        <w:rPr>
          <w:lang w:eastAsia="zh-CN" w:bidi="th-TH"/>
        </w:rPr>
        <w:t xml:space="preserve"> was found between locations.</w:t>
      </w:r>
      <w:r w:rsidR="00013506" w:rsidRPr="00013506">
        <w:rPr>
          <w:vertAlign w:val="superscript"/>
          <w:lang w:eastAsia="zh-CN" w:bidi="th-TH"/>
        </w:rPr>
        <w:t>74</w:t>
      </w:r>
      <w:proofErr w:type="gramStart"/>
      <w:r w:rsidR="00013506" w:rsidRPr="00013506">
        <w:rPr>
          <w:vertAlign w:val="superscript"/>
          <w:lang w:eastAsia="zh-CN" w:bidi="th-TH"/>
        </w:rPr>
        <w:t>,75</w:t>
      </w:r>
      <w:proofErr w:type="gramEnd"/>
      <w:r>
        <w:rPr>
          <w:lang w:eastAsia="zh-CN" w:bidi="th-TH"/>
        </w:rPr>
        <w:t xml:space="preserve"> There was</w:t>
      </w:r>
      <w:r w:rsidR="00EA3D8E">
        <w:rPr>
          <w:lang w:eastAsia="zh-CN" w:bidi="th-TH"/>
        </w:rPr>
        <w:t xml:space="preserve"> also</w:t>
      </w:r>
      <w:r>
        <w:rPr>
          <w:lang w:eastAsia="zh-CN" w:bidi="th-TH"/>
        </w:rPr>
        <w:t xml:space="preserve"> considerable variation</w:t>
      </w:r>
      <w:r w:rsidR="000634B9" w:rsidRPr="00EF56CD">
        <w:rPr>
          <w:lang w:eastAsia="zh-CN" w:bidi="th-TH"/>
        </w:rPr>
        <w:t xml:space="preserve"> between urban and rural areas and between public </w:t>
      </w:r>
      <w:r w:rsidR="00EA3D8E">
        <w:rPr>
          <w:lang w:eastAsia="zh-CN" w:bidi="th-TH"/>
        </w:rPr>
        <w:t>and</w:t>
      </w:r>
      <w:r w:rsidR="00EA3D8E" w:rsidRPr="00EF56CD">
        <w:rPr>
          <w:lang w:eastAsia="zh-CN" w:bidi="th-TH"/>
        </w:rPr>
        <w:t xml:space="preserve"> </w:t>
      </w:r>
      <w:r w:rsidR="000634B9" w:rsidRPr="00EF56CD">
        <w:rPr>
          <w:lang w:eastAsia="zh-CN" w:bidi="th-TH"/>
        </w:rPr>
        <w:t xml:space="preserve">private hospital sectors. </w:t>
      </w:r>
      <w:r w:rsidR="00EA3D8E">
        <w:rPr>
          <w:lang w:eastAsia="zh-CN" w:bidi="th-TH"/>
        </w:rPr>
        <w:t>T</w:t>
      </w:r>
      <w:r w:rsidR="000634B9" w:rsidRPr="00EF56CD">
        <w:rPr>
          <w:lang w:eastAsia="zh-CN" w:bidi="th-TH"/>
        </w:rPr>
        <w:t>his report d</w:t>
      </w:r>
      <w:r w:rsidR="00EA4C22">
        <w:rPr>
          <w:lang w:eastAsia="zh-CN" w:bidi="th-TH"/>
        </w:rPr>
        <w:t>id</w:t>
      </w:r>
      <w:r w:rsidR="000634B9" w:rsidRPr="00EF56CD">
        <w:rPr>
          <w:lang w:eastAsia="zh-CN" w:bidi="th-TH"/>
        </w:rPr>
        <w:t xml:space="preserve"> not explore </w:t>
      </w:r>
      <w:r w:rsidR="00B2782F">
        <w:rPr>
          <w:lang w:eastAsia="zh-CN" w:bidi="th-TH"/>
        </w:rPr>
        <w:t xml:space="preserve">the </w:t>
      </w:r>
      <w:r w:rsidR="000634B9" w:rsidRPr="00EF56CD">
        <w:rPr>
          <w:lang w:eastAsia="zh-CN" w:bidi="th-TH"/>
        </w:rPr>
        <w:t xml:space="preserve">degree </w:t>
      </w:r>
      <w:r w:rsidR="00B2782F">
        <w:rPr>
          <w:lang w:eastAsia="zh-CN" w:bidi="th-TH"/>
        </w:rPr>
        <w:t xml:space="preserve">to which </w:t>
      </w:r>
      <w:r w:rsidR="00EA3D8E">
        <w:rPr>
          <w:lang w:eastAsia="zh-CN" w:bidi="th-TH"/>
        </w:rPr>
        <w:t xml:space="preserve">the </w:t>
      </w:r>
      <w:r w:rsidR="000634B9" w:rsidRPr="00EF56CD">
        <w:rPr>
          <w:lang w:eastAsia="zh-CN" w:bidi="th-TH"/>
        </w:rPr>
        <w:t>variations were warranted</w:t>
      </w:r>
      <w:r w:rsidR="00EA3D8E">
        <w:rPr>
          <w:lang w:eastAsia="zh-CN" w:bidi="th-TH"/>
        </w:rPr>
        <w:t xml:space="preserve">, but </w:t>
      </w:r>
      <w:r w:rsidR="000634B9" w:rsidRPr="00EF56CD">
        <w:rPr>
          <w:lang w:eastAsia="zh-CN" w:bidi="th-TH"/>
        </w:rPr>
        <w:t xml:space="preserve">it </w:t>
      </w:r>
      <w:r w:rsidR="00EA3D8E">
        <w:rPr>
          <w:lang w:eastAsia="zh-CN" w:bidi="th-TH"/>
        </w:rPr>
        <w:t xml:space="preserve">did </w:t>
      </w:r>
      <w:r w:rsidR="000634B9" w:rsidRPr="00EF56CD">
        <w:rPr>
          <w:lang w:eastAsia="zh-CN" w:bidi="th-TH"/>
        </w:rPr>
        <w:t>identif</w:t>
      </w:r>
      <w:r w:rsidR="00EA3D8E">
        <w:rPr>
          <w:lang w:eastAsia="zh-CN" w:bidi="th-TH"/>
        </w:rPr>
        <w:t xml:space="preserve">y </w:t>
      </w:r>
      <w:r w:rsidR="000634B9" w:rsidRPr="00EF56CD">
        <w:rPr>
          <w:lang w:eastAsia="zh-CN" w:bidi="th-TH"/>
        </w:rPr>
        <w:t>the need to address the lack of systematic</w:t>
      </w:r>
      <w:r w:rsidR="00EA3D8E">
        <w:rPr>
          <w:lang w:eastAsia="zh-CN" w:bidi="th-TH"/>
        </w:rPr>
        <w:t xml:space="preserve"> outcomes</w:t>
      </w:r>
      <w:r w:rsidR="000634B9" w:rsidRPr="00EF56CD">
        <w:rPr>
          <w:lang w:eastAsia="zh-CN" w:bidi="th-TH"/>
        </w:rPr>
        <w:t xml:space="preserve"> monitoring </w:t>
      </w:r>
      <w:r w:rsidR="00EA3D8E">
        <w:rPr>
          <w:lang w:eastAsia="zh-CN" w:bidi="th-TH"/>
        </w:rPr>
        <w:t>for</w:t>
      </w:r>
      <w:r w:rsidR="000634B9" w:rsidRPr="00EF56CD">
        <w:rPr>
          <w:lang w:eastAsia="zh-CN" w:bidi="th-TH"/>
        </w:rPr>
        <w:t xml:space="preserve"> co</w:t>
      </w:r>
      <w:r w:rsidR="00EA3705">
        <w:rPr>
          <w:lang w:eastAsia="zh-CN" w:bidi="th-TH"/>
        </w:rPr>
        <w:t>mmon health care interventions.</w:t>
      </w:r>
    </w:p>
    <w:p w14:paraId="3E0FF7A1" w14:textId="77777777" w:rsidR="000634B9" w:rsidRPr="00EF56CD" w:rsidRDefault="000634B9" w:rsidP="000634B9">
      <w:pPr>
        <w:rPr>
          <w:lang w:eastAsia="zh-CN" w:bidi="th-TH"/>
        </w:rPr>
      </w:pPr>
    </w:p>
    <w:p w14:paraId="6A7608EF" w14:textId="209AD87E" w:rsidR="000634B9" w:rsidRPr="00EF56CD" w:rsidRDefault="000634B9" w:rsidP="000634B9">
      <w:pPr>
        <w:rPr>
          <w:lang w:eastAsia="zh-CN" w:bidi="th-TH"/>
        </w:rPr>
      </w:pPr>
      <w:r w:rsidRPr="00EF56CD">
        <w:rPr>
          <w:lang w:eastAsia="zh-CN" w:bidi="th-TH"/>
        </w:rPr>
        <w:t>Significant variations in surgical intervention rates across Australia were identified</w:t>
      </w:r>
      <w:r w:rsidR="00B90837">
        <w:rPr>
          <w:lang w:eastAsia="zh-CN" w:bidi="th-TH"/>
        </w:rPr>
        <w:t xml:space="preserve"> in the recently published </w:t>
      </w:r>
      <w:r w:rsidR="00B90837" w:rsidRPr="003B1714">
        <w:rPr>
          <w:i/>
          <w:lang w:eastAsia="zh-CN" w:bidi="th-TH"/>
        </w:rPr>
        <w:t>Australian Atlas of Healthcare Variation</w:t>
      </w:r>
      <w:r w:rsidRPr="00EF56CD">
        <w:rPr>
          <w:lang w:eastAsia="zh-CN" w:bidi="th-TH"/>
        </w:rPr>
        <w:t>.</w:t>
      </w:r>
      <w:r w:rsidR="00EA3705" w:rsidRPr="00EA3705">
        <w:rPr>
          <w:vertAlign w:val="superscript"/>
          <w:lang w:eastAsia="zh-CN" w:bidi="th-TH"/>
        </w:rPr>
        <w:t>75</w:t>
      </w:r>
      <w:r w:rsidRPr="00EF56CD">
        <w:rPr>
          <w:lang w:eastAsia="zh-CN" w:bidi="th-TH"/>
        </w:rPr>
        <w:t xml:space="preserve"> For example, in some areas</w:t>
      </w:r>
      <w:r w:rsidR="00EA3D8E">
        <w:rPr>
          <w:lang w:eastAsia="zh-CN" w:bidi="th-TH"/>
        </w:rPr>
        <w:t>,</w:t>
      </w:r>
      <w:r w:rsidRPr="00EF56CD">
        <w:rPr>
          <w:lang w:eastAsia="zh-CN" w:bidi="th-TH"/>
        </w:rPr>
        <w:t xml:space="preserve"> people </w:t>
      </w:r>
      <w:r w:rsidR="00515D9B">
        <w:rPr>
          <w:lang w:eastAsia="zh-CN" w:bidi="th-TH"/>
        </w:rPr>
        <w:t xml:space="preserve">aged </w:t>
      </w:r>
      <w:r w:rsidRPr="00EF56CD">
        <w:rPr>
          <w:lang w:eastAsia="zh-CN" w:bidi="th-TH"/>
        </w:rPr>
        <w:t>55 years and over had rates of knee arthroscopy that were more than seven times those than people living elsewhere. More than 33,000 operations were performed on this age group during 2012-2013. This was despite evidence that suggests knee arthroscopy is of limited value for people with osteoarthritis and may cause harm.</w:t>
      </w:r>
      <w:r w:rsidR="00EA3705" w:rsidRPr="00EA3705">
        <w:rPr>
          <w:vertAlign w:val="superscript"/>
          <w:lang w:eastAsia="zh-CN" w:bidi="th-TH"/>
        </w:rPr>
        <w:t>75</w:t>
      </w:r>
      <w:r w:rsidRPr="00EF56CD">
        <w:rPr>
          <w:lang w:eastAsia="zh-CN" w:bidi="th-TH"/>
        </w:rPr>
        <w:t xml:space="preserve"> </w:t>
      </w:r>
      <w:proofErr w:type="gramStart"/>
      <w:r w:rsidRPr="00EF56CD">
        <w:rPr>
          <w:lang w:eastAsia="zh-CN" w:bidi="th-TH"/>
        </w:rPr>
        <w:t>There</w:t>
      </w:r>
      <w:proofErr w:type="gramEnd"/>
      <w:r w:rsidRPr="00EF56CD">
        <w:rPr>
          <w:lang w:eastAsia="zh-CN" w:bidi="th-TH"/>
        </w:rPr>
        <w:t xml:space="preserve"> were 17,000 lumbar spine </w:t>
      </w:r>
      <w:r w:rsidR="008A78BE">
        <w:rPr>
          <w:lang w:eastAsia="zh-CN" w:bidi="th-TH"/>
        </w:rPr>
        <w:lastRenderedPageBreak/>
        <w:t xml:space="preserve">surgery </w:t>
      </w:r>
      <w:r w:rsidRPr="00EF56CD">
        <w:rPr>
          <w:lang w:eastAsia="zh-CN" w:bidi="th-TH"/>
        </w:rPr>
        <w:t xml:space="preserve">admissions, including </w:t>
      </w:r>
      <w:r w:rsidR="00F37642">
        <w:rPr>
          <w:lang w:eastAsia="zh-CN" w:bidi="th-TH"/>
        </w:rPr>
        <w:t xml:space="preserve">for </w:t>
      </w:r>
      <w:r w:rsidRPr="00EF56CD">
        <w:rPr>
          <w:lang w:eastAsia="zh-CN" w:bidi="th-TH"/>
        </w:rPr>
        <w:t xml:space="preserve">spinal fusion procedures, on average each year </w:t>
      </w:r>
      <w:r w:rsidR="009C759D">
        <w:rPr>
          <w:lang w:eastAsia="zh-CN" w:bidi="th-TH"/>
        </w:rPr>
        <w:t>from 2010 to 2013 despite there being</w:t>
      </w:r>
      <w:r w:rsidRPr="00EF56CD">
        <w:rPr>
          <w:lang w:eastAsia="zh-CN" w:bidi="th-TH"/>
        </w:rPr>
        <w:t xml:space="preserve"> limited evidence to support lumbar spine fusion surgery for those with painful degenerative back conditions</w:t>
      </w:r>
      <w:r w:rsidR="008A78BE">
        <w:rPr>
          <w:lang w:eastAsia="zh-CN" w:bidi="th-TH"/>
        </w:rPr>
        <w:t xml:space="preserve">. </w:t>
      </w:r>
    </w:p>
    <w:p w14:paraId="4D41B6DA" w14:textId="77777777" w:rsidR="000634B9" w:rsidRPr="00EF56CD" w:rsidRDefault="000634B9" w:rsidP="000634B9">
      <w:pPr>
        <w:rPr>
          <w:lang w:eastAsia="zh-CN" w:bidi="th-TH"/>
        </w:rPr>
      </w:pPr>
    </w:p>
    <w:p w14:paraId="3547FF8B" w14:textId="348B1656" w:rsidR="000634B9" w:rsidRDefault="000634B9" w:rsidP="000634B9">
      <w:pPr>
        <w:rPr>
          <w:lang w:eastAsia="zh-CN" w:bidi="th-TH"/>
        </w:rPr>
      </w:pPr>
      <w:r w:rsidRPr="00EF56CD">
        <w:rPr>
          <w:lang w:eastAsia="zh-CN" w:bidi="th-TH"/>
        </w:rPr>
        <w:t xml:space="preserve">Version 1 of the </w:t>
      </w:r>
      <w:r w:rsidR="009E1AEB">
        <w:rPr>
          <w:lang w:eastAsia="zh-CN" w:bidi="th-TH"/>
        </w:rPr>
        <w:t>‘</w:t>
      </w:r>
      <w:r w:rsidRPr="009E1AEB">
        <w:rPr>
          <w:lang w:eastAsia="zh-CN" w:bidi="th-TH"/>
        </w:rPr>
        <w:t>Atlas</w:t>
      </w:r>
      <w:r w:rsidR="009E1AEB">
        <w:rPr>
          <w:lang w:eastAsia="zh-CN" w:bidi="th-TH"/>
        </w:rPr>
        <w:t>’</w:t>
      </w:r>
      <w:r w:rsidRPr="00EF56CD">
        <w:rPr>
          <w:lang w:eastAsia="zh-CN" w:bidi="th-TH"/>
        </w:rPr>
        <w:t xml:space="preserve"> </w:t>
      </w:r>
      <w:r w:rsidR="00B60FEE">
        <w:rPr>
          <w:lang w:eastAsia="zh-CN" w:bidi="th-TH"/>
        </w:rPr>
        <w:t>recommends</w:t>
      </w:r>
      <w:r w:rsidRPr="00EF56CD">
        <w:rPr>
          <w:lang w:eastAsia="zh-CN" w:bidi="th-TH"/>
        </w:rPr>
        <w:t xml:space="preserve"> that variation in the delivery of health care could be </w:t>
      </w:r>
      <w:r w:rsidR="006B02CC">
        <w:rPr>
          <w:lang w:eastAsia="zh-CN" w:bidi="th-TH"/>
        </w:rPr>
        <w:t xml:space="preserve">better assessed </w:t>
      </w:r>
      <w:r w:rsidRPr="00EF56CD">
        <w:rPr>
          <w:lang w:eastAsia="zh-CN" w:bidi="th-TH"/>
        </w:rPr>
        <w:t>by routine, nationally consistent use of PROMs for four conditions and procedures</w:t>
      </w:r>
      <w:r w:rsidR="000F3170">
        <w:rPr>
          <w:lang w:eastAsia="zh-CN" w:bidi="th-TH"/>
        </w:rPr>
        <w:t>:</w:t>
      </w:r>
      <w:r w:rsidRPr="00EF56CD">
        <w:rPr>
          <w:lang w:eastAsia="zh-CN" w:bidi="th-TH"/>
        </w:rPr>
        <w:t xml:space="preserve"> radical prostatectomy, lumbar spine surgery, knee pain and cataract surgery.</w:t>
      </w:r>
    </w:p>
    <w:p w14:paraId="5F67FF5A" w14:textId="4EAB5F91" w:rsidR="00342734" w:rsidRDefault="00342734" w:rsidP="00342734">
      <w:pPr>
        <w:pStyle w:val="Heading2"/>
        <w:rPr>
          <w:lang w:eastAsia="zh-CN" w:bidi="th-TH"/>
        </w:rPr>
      </w:pPr>
      <w:bookmarkStart w:id="61" w:name="_Ref459294402"/>
      <w:bookmarkStart w:id="62" w:name="_Toc464737431"/>
      <w:r>
        <w:rPr>
          <w:lang w:eastAsia="zh-CN" w:bidi="th-TH"/>
        </w:rPr>
        <w:t>Mechanisms for PRO collection</w:t>
      </w:r>
      <w:bookmarkEnd w:id="61"/>
      <w:bookmarkEnd w:id="62"/>
    </w:p>
    <w:p w14:paraId="33BC0227" w14:textId="56E4ACD8" w:rsidR="00342734" w:rsidRPr="00953882" w:rsidRDefault="00953882" w:rsidP="00342734">
      <w:pPr>
        <w:rPr>
          <w:lang w:eastAsia="zh-CN" w:bidi="th-TH"/>
        </w:rPr>
      </w:pPr>
      <w:r>
        <w:rPr>
          <w:lang w:eastAsia="zh-CN" w:bidi="th-TH"/>
        </w:rPr>
        <w:t>This</w:t>
      </w:r>
      <w:r w:rsidRPr="00953882">
        <w:rPr>
          <w:lang w:eastAsia="zh-CN" w:bidi="th-TH"/>
        </w:rPr>
        <w:t xml:space="preserve"> section of the review</w:t>
      </w:r>
      <w:r>
        <w:rPr>
          <w:lang w:eastAsia="zh-CN" w:bidi="th-TH"/>
        </w:rPr>
        <w:t xml:space="preserve"> represents a snapshot of the structures and processes currently being used in Australia and elsewhere to facilitate PROMs collection. Much of this information was derived from grey literature searching – that is, from material on the websites of government bodies and other institutions</w:t>
      </w:r>
      <w:r w:rsidR="00191621">
        <w:rPr>
          <w:lang w:eastAsia="zh-CN" w:bidi="th-TH"/>
        </w:rPr>
        <w:t xml:space="preserve"> and from published and unpublished reports</w:t>
      </w:r>
      <w:r w:rsidR="0005570C">
        <w:rPr>
          <w:lang w:eastAsia="zh-CN" w:bidi="th-TH"/>
        </w:rPr>
        <w:t xml:space="preserve">. This was supplemented by material from the published academic literature. </w:t>
      </w:r>
      <w:r>
        <w:rPr>
          <w:lang w:eastAsia="zh-CN" w:bidi="th-TH"/>
        </w:rPr>
        <w:t>Approaches</w:t>
      </w:r>
      <w:r w:rsidR="00D735BB">
        <w:rPr>
          <w:lang w:eastAsia="zh-CN" w:bidi="th-TH"/>
        </w:rPr>
        <w:t xml:space="preserve"> to PRO data collection</w:t>
      </w:r>
      <w:r>
        <w:rPr>
          <w:lang w:eastAsia="zh-CN" w:bidi="th-TH"/>
        </w:rPr>
        <w:t xml:space="preserve"> have varied from country to co</w:t>
      </w:r>
      <w:r w:rsidR="00D735BB">
        <w:rPr>
          <w:lang w:eastAsia="zh-CN" w:bidi="th-TH"/>
        </w:rPr>
        <w:t xml:space="preserve">untry </w:t>
      </w:r>
      <w:r w:rsidR="001365A4">
        <w:rPr>
          <w:lang w:eastAsia="zh-CN" w:bidi="th-TH"/>
        </w:rPr>
        <w:t>and the intended</w:t>
      </w:r>
      <w:r w:rsidR="00C12628">
        <w:rPr>
          <w:lang w:eastAsia="zh-CN" w:bidi="th-TH"/>
        </w:rPr>
        <w:t xml:space="preserve"> uses</w:t>
      </w:r>
      <w:r>
        <w:rPr>
          <w:lang w:eastAsia="zh-CN" w:bidi="th-TH"/>
        </w:rPr>
        <w:t xml:space="preserve"> of PRO</w:t>
      </w:r>
      <w:r w:rsidR="00C12628">
        <w:rPr>
          <w:lang w:eastAsia="zh-CN" w:bidi="th-TH"/>
        </w:rPr>
        <w:t>Ms</w:t>
      </w:r>
      <w:r w:rsidR="001365A4">
        <w:rPr>
          <w:lang w:eastAsia="zh-CN" w:bidi="th-TH"/>
        </w:rPr>
        <w:t xml:space="preserve"> also vary</w:t>
      </w:r>
      <w:r w:rsidR="00166883">
        <w:rPr>
          <w:lang w:eastAsia="zh-CN" w:bidi="th-TH"/>
        </w:rPr>
        <w:t xml:space="preserve"> between and within countries</w:t>
      </w:r>
      <w:r>
        <w:rPr>
          <w:lang w:eastAsia="zh-CN" w:bidi="th-TH"/>
        </w:rPr>
        <w:t xml:space="preserve">. </w:t>
      </w:r>
      <w:r w:rsidR="0001618F">
        <w:rPr>
          <w:lang w:eastAsia="zh-CN" w:bidi="th-TH"/>
        </w:rPr>
        <w:t>Mechanisms for data collection include large</w:t>
      </w:r>
      <w:r w:rsidR="00261A46">
        <w:rPr>
          <w:lang w:eastAsia="zh-CN" w:bidi="th-TH"/>
        </w:rPr>
        <w:t>, time-limited</w:t>
      </w:r>
      <w:r w:rsidR="0001618F">
        <w:rPr>
          <w:lang w:eastAsia="zh-CN" w:bidi="th-TH"/>
        </w:rPr>
        <w:t xml:space="preserve"> research projects; </w:t>
      </w:r>
      <w:r w:rsidR="00261A46">
        <w:rPr>
          <w:lang w:eastAsia="zh-CN" w:bidi="th-TH"/>
        </w:rPr>
        <w:t xml:space="preserve">ongoing, </w:t>
      </w:r>
      <w:r w:rsidR="0001618F">
        <w:rPr>
          <w:lang w:eastAsia="zh-CN" w:bidi="th-TH"/>
        </w:rPr>
        <w:t xml:space="preserve">routine data collection from providers feeding into national clinical registries; international collaborations to establish standardised datasets; </w:t>
      </w:r>
      <w:r w:rsidR="00254470">
        <w:rPr>
          <w:lang w:eastAsia="zh-CN" w:bidi="th-TH"/>
        </w:rPr>
        <w:t xml:space="preserve">and the </w:t>
      </w:r>
      <w:r w:rsidR="00261A46">
        <w:rPr>
          <w:lang w:eastAsia="zh-CN" w:bidi="th-TH"/>
        </w:rPr>
        <w:t>development</w:t>
      </w:r>
      <w:r w:rsidR="00254470">
        <w:rPr>
          <w:lang w:eastAsia="zh-CN" w:bidi="th-TH"/>
        </w:rPr>
        <w:t xml:space="preserve"> of item banks for use in computerised adaptive testing.</w:t>
      </w:r>
    </w:p>
    <w:p w14:paraId="710576AE" w14:textId="39C449DE" w:rsidR="00641955" w:rsidRDefault="00641955" w:rsidP="00641955">
      <w:pPr>
        <w:pStyle w:val="Heading3"/>
        <w:rPr>
          <w:lang w:eastAsia="zh-CN" w:bidi="th-TH"/>
        </w:rPr>
      </w:pPr>
      <w:r>
        <w:rPr>
          <w:lang w:eastAsia="zh-CN" w:bidi="th-TH"/>
        </w:rPr>
        <w:t>International</w:t>
      </w:r>
    </w:p>
    <w:p w14:paraId="79A6EAF7" w14:textId="5B083AF8" w:rsidR="00641955" w:rsidRDefault="006B02CC" w:rsidP="00641955">
      <w:r>
        <w:t xml:space="preserve">The largest international framework for the collection of PRO information is facilitated by the </w:t>
      </w:r>
      <w:r w:rsidR="00641955" w:rsidRPr="00B90837">
        <w:t>I</w:t>
      </w:r>
      <w:r>
        <w:t xml:space="preserve">nternational </w:t>
      </w:r>
      <w:r w:rsidR="00641955" w:rsidRPr="00B90837">
        <w:t>C</w:t>
      </w:r>
      <w:r>
        <w:t xml:space="preserve">onsortium for </w:t>
      </w:r>
      <w:r w:rsidR="00641955" w:rsidRPr="00B90837">
        <w:t>H</w:t>
      </w:r>
      <w:r>
        <w:t xml:space="preserve">ealth </w:t>
      </w:r>
      <w:r w:rsidR="00641955" w:rsidRPr="00B90837">
        <w:t>O</w:t>
      </w:r>
      <w:r>
        <w:t xml:space="preserve">utcomes </w:t>
      </w:r>
      <w:r w:rsidR="00641955" w:rsidRPr="00B90837">
        <w:t>M</w:t>
      </w:r>
      <w:r>
        <w:t>easurement (ICHOM). The initiative</w:t>
      </w:r>
      <w:r w:rsidR="005D3E63">
        <w:t xml:space="preserve"> </w:t>
      </w:r>
      <w:r w:rsidR="00641955" w:rsidRPr="00B34A07">
        <w:rPr>
          <w:rStyle w:val="tx"/>
          <w:rFonts w:eastAsiaTheme="majorEastAsia" w:cs="Arial"/>
          <w:color w:val="222222"/>
          <w:shd w:val="clear" w:color="auto" w:fill="FFFFFF"/>
        </w:rPr>
        <w:t>was founded in 2012 by Professor Michael Porter of Harvard Bus</w:t>
      </w:r>
      <w:r w:rsidR="00641955">
        <w:rPr>
          <w:rStyle w:val="tx"/>
          <w:rFonts w:eastAsiaTheme="majorEastAsia" w:cs="Arial"/>
          <w:color w:val="222222"/>
          <w:shd w:val="clear" w:color="auto" w:fill="FFFFFF"/>
        </w:rPr>
        <w:t xml:space="preserve">iness School, Stefan Larsson of </w:t>
      </w:r>
      <w:r w:rsidR="00641955" w:rsidRPr="00B34A07">
        <w:rPr>
          <w:rStyle w:val="tx"/>
          <w:rFonts w:eastAsiaTheme="majorEastAsia" w:cs="Arial"/>
          <w:color w:val="222222"/>
          <w:shd w:val="clear" w:color="auto" w:fill="FFFFFF"/>
        </w:rPr>
        <w:t xml:space="preserve">the Boston Consulting Group and Martin Ingvar of the </w:t>
      </w:r>
      <w:proofErr w:type="spellStart"/>
      <w:r w:rsidR="00641955" w:rsidRPr="00B34A07">
        <w:rPr>
          <w:rStyle w:val="tx"/>
          <w:rFonts w:eastAsiaTheme="majorEastAsia" w:cs="Arial"/>
          <w:color w:val="222222"/>
          <w:shd w:val="clear" w:color="auto" w:fill="FFFFFF"/>
        </w:rPr>
        <w:t>Karolinska</w:t>
      </w:r>
      <w:proofErr w:type="spellEnd"/>
      <w:r w:rsidR="00641955" w:rsidRPr="00B34A07">
        <w:rPr>
          <w:rStyle w:val="tx"/>
          <w:rFonts w:eastAsiaTheme="majorEastAsia" w:cs="Arial"/>
          <w:color w:val="222222"/>
          <w:shd w:val="clear" w:color="auto" w:fill="FFFFFF"/>
        </w:rPr>
        <w:t xml:space="preserve"> </w:t>
      </w:r>
      <w:proofErr w:type="spellStart"/>
      <w:r w:rsidR="00641955" w:rsidRPr="00B34A07">
        <w:rPr>
          <w:rStyle w:val="tx"/>
          <w:rFonts w:eastAsiaTheme="majorEastAsia" w:cs="Arial"/>
          <w:color w:val="222222"/>
          <w:shd w:val="clear" w:color="auto" w:fill="FFFFFF"/>
        </w:rPr>
        <w:t>Institute</w:t>
      </w:r>
      <w:r w:rsidR="00641955">
        <w:rPr>
          <w:rStyle w:val="tx"/>
          <w:rFonts w:eastAsiaTheme="majorEastAsia" w:cs="Arial"/>
          <w:color w:val="222222"/>
          <w:shd w:val="clear" w:color="auto" w:fill="FFFFFF"/>
        </w:rPr>
        <w:t>t</w:t>
      </w:r>
      <w:proofErr w:type="spellEnd"/>
      <w:r w:rsidR="00641955" w:rsidRPr="00B34A07">
        <w:rPr>
          <w:rStyle w:val="tx"/>
          <w:rFonts w:eastAsiaTheme="majorEastAsia" w:cs="Arial"/>
          <w:color w:val="222222"/>
          <w:shd w:val="clear" w:color="auto" w:fill="FFFFFF"/>
        </w:rPr>
        <w:t>.</w:t>
      </w:r>
      <w:r w:rsidR="00641955">
        <w:rPr>
          <w:rStyle w:val="tx"/>
          <w:rFonts w:eastAsiaTheme="majorEastAsia" w:cs="Arial"/>
          <w:color w:val="222222"/>
          <w:shd w:val="clear" w:color="auto" w:fill="FFFFFF"/>
        </w:rPr>
        <w:t xml:space="preserve"> It is a non-profit organisation supported by </w:t>
      </w:r>
      <w:r>
        <w:rPr>
          <w:rStyle w:val="tx"/>
          <w:rFonts w:eastAsiaTheme="majorEastAsia" w:cs="Arial"/>
          <w:color w:val="222222"/>
          <w:shd w:val="clear" w:color="auto" w:fill="FFFFFF"/>
        </w:rPr>
        <w:t>the founders’ institutions</w:t>
      </w:r>
      <w:r w:rsidR="00641955">
        <w:rPr>
          <w:rStyle w:val="tx"/>
          <w:rFonts w:eastAsiaTheme="majorEastAsia" w:cs="Arial"/>
          <w:color w:val="222222"/>
          <w:shd w:val="clear" w:color="auto" w:fill="FFFFFF"/>
        </w:rPr>
        <w:t xml:space="preserve"> and it has a large number of</w:t>
      </w:r>
      <w:r w:rsidR="00641955">
        <w:rPr>
          <w:rStyle w:val="tx"/>
          <w:rFonts w:ascii="Arial" w:eastAsiaTheme="majorEastAsia" w:hAnsi="Arial" w:cs="Arial"/>
          <w:color w:val="222222"/>
          <w:sz w:val="21"/>
          <w:szCs w:val="21"/>
          <w:shd w:val="clear" w:color="auto" w:fill="FFFFFF"/>
        </w:rPr>
        <w:t xml:space="preserve"> </w:t>
      </w:r>
      <w:r w:rsidR="00641955">
        <w:t xml:space="preserve">international strategic partners </w:t>
      </w:r>
      <w:r>
        <w:t>including</w:t>
      </w:r>
      <w:r w:rsidR="00641955">
        <w:t xml:space="preserve"> the Scottish </w:t>
      </w:r>
      <w:r w:rsidR="005D3E63">
        <w:t>G</w:t>
      </w:r>
      <w:r w:rsidR="00641955">
        <w:t>overnment and the NHS in England. I</w:t>
      </w:r>
      <w:r w:rsidR="00A10D97">
        <w:t>CHOM</w:t>
      </w:r>
      <w:r w:rsidR="00641955">
        <w:t xml:space="preserve"> </w:t>
      </w:r>
      <w:r w:rsidR="00641955" w:rsidRPr="00B90837">
        <w:t>has developed</w:t>
      </w:r>
      <w:r w:rsidR="00641955">
        <w:t xml:space="preserve"> </w:t>
      </w:r>
      <w:r>
        <w:t>20</w:t>
      </w:r>
      <w:r w:rsidRPr="00B90837">
        <w:t xml:space="preserve"> </w:t>
      </w:r>
      <w:r w:rsidR="00641955" w:rsidRPr="00B90837">
        <w:t>standardised datasets for health outcomes measureme</w:t>
      </w:r>
      <w:r w:rsidR="00641955">
        <w:t>nt across a range of diseases (</w:t>
      </w:r>
      <w:r w:rsidR="00641955" w:rsidRPr="00B90837">
        <w:t>e.g.</w:t>
      </w:r>
      <w:r w:rsidR="00E12737">
        <w:t xml:space="preserve"> </w:t>
      </w:r>
      <w:r w:rsidR="00641955" w:rsidRPr="00B90837">
        <w:t>prostate cancer, dementia)</w:t>
      </w:r>
      <w:r w:rsidR="00641955">
        <w:t xml:space="preserve"> and a further ten standard datasets are under development.</w:t>
      </w:r>
      <w:r w:rsidR="00641955" w:rsidRPr="00B90837">
        <w:t xml:space="preserve"> </w:t>
      </w:r>
    </w:p>
    <w:p w14:paraId="13910C61" w14:textId="77777777" w:rsidR="00641955" w:rsidRDefault="00641955" w:rsidP="00641955"/>
    <w:p w14:paraId="3E94A873" w14:textId="4D3AC2C4" w:rsidR="00641955" w:rsidRDefault="00641955" w:rsidP="00641955">
      <w:pPr>
        <w:rPr>
          <w:lang w:eastAsia="zh-CN"/>
        </w:rPr>
      </w:pPr>
      <w:r>
        <w:rPr>
          <w:lang w:eastAsia="zh-CN"/>
        </w:rPr>
        <w:t xml:space="preserve">ICHOM currently convenes international expert groups to assess relevant PROMs and indicators for each disease or condition </w:t>
      </w:r>
      <w:r w:rsidR="00A10D97">
        <w:rPr>
          <w:lang w:eastAsia="zh-CN"/>
        </w:rPr>
        <w:t xml:space="preserve">and to assemble </w:t>
      </w:r>
      <w:r>
        <w:rPr>
          <w:lang w:eastAsia="zh-CN"/>
        </w:rPr>
        <w:t>standardised sets for outcomes evaluation</w:t>
      </w:r>
      <w:r w:rsidR="006B02CC">
        <w:rPr>
          <w:lang w:eastAsia="zh-CN"/>
        </w:rPr>
        <w:t>. These have the potential to be used</w:t>
      </w:r>
      <w:r>
        <w:rPr>
          <w:lang w:eastAsia="zh-CN"/>
        </w:rPr>
        <w:t xml:space="preserve"> for international benchmarking. ICHOM recently announced the launch of their Global Health Outcomes Benchmarking (Globe) program and has partnered with ICON, a health consultancy company, to lead the data management, data warehousing and reporting for these activities</w:t>
      </w:r>
      <w:r w:rsidR="005D3E63">
        <w:rPr>
          <w:lang w:eastAsia="zh-CN"/>
        </w:rPr>
        <w:t>.</w:t>
      </w:r>
      <w:r>
        <w:rPr>
          <w:lang w:eastAsia="zh-CN"/>
        </w:rPr>
        <w:t xml:space="preserve"> </w:t>
      </w:r>
      <w:r w:rsidRPr="00B34A07">
        <w:rPr>
          <w:rFonts w:cs="Arial"/>
          <w:color w:val="222222"/>
          <w:shd w:val="clear" w:color="auto" w:fill="FFFFFF"/>
        </w:rPr>
        <w:t xml:space="preserve">The </w:t>
      </w:r>
      <w:r w:rsidR="0078196E">
        <w:rPr>
          <w:rFonts w:cs="Arial"/>
          <w:color w:val="222222"/>
          <w:shd w:val="clear" w:color="auto" w:fill="FFFFFF"/>
        </w:rPr>
        <w:t>Globe</w:t>
      </w:r>
      <w:r w:rsidR="0078196E" w:rsidRPr="00B34A07">
        <w:rPr>
          <w:rFonts w:cs="Arial"/>
          <w:color w:val="222222"/>
          <w:shd w:val="clear" w:color="auto" w:fill="FFFFFF"/>
        </w:rPr>
        <w:t xml:space="preserve"> </w:t>
      </w:r>
      <w:r w:rsidRPr="00B34A07">
        <w:rPr>
          <w:rFonts w:cs="Arial"/>
          <w:color w:val="222222"/>
          <w:shd w:val="clear" w:color="auto" w:fill="FFFFFF"/>
        </w:rPr>
        <w:t xml:space="preserve">program will create a central </w:t>
      </w:r>
      <w:r w:rsidR="006B02CC">
        <w:rPr>
          <w:rFonts w:cs="Arial"/>
          <w:color w:val="222222"/>
          <w:shd w:val="clear" w:color="auto" w:fill="FFFFFF"/>
        </w:rPr>
        <w:t xml:space="preserve">repository </w:t>
      </w:r>
      <w:r w:rsidRPr="00B34A07">
        <w:rPr>
          <w:rFonts w:cs="Arial"/>
          <w:color w:val="222222"/>
          <w:shd w:val="clear" w:color="auto" w:fill="FFFFFF"/>
        </w:rPr>
        <w:t>where data, collected in accordance with the ICHOM Standard Sets, are securely compiled.</w:t>
      </w:r>
      <w:r w:rsidRPr="00B34A07">
        <w:rPr>
          <w:sz w:val="22"/>
          <w:szCs w:val="22"/>
          <w:lang w:eastAsia="zh-CN"/>
        </w:rPr>
        <w:t xml:space="preserve"> </w:t>
      </w:r>
      <w:r w:rsidR="006B02CC">
        <w:rPr>
          <w:lang w:eastAsia="zh-CN"/>
        </w:rPr>
        <w:t>A</w:t>
      </w:r>
      <w:r>
        <w:rPr>
          <w:lang w:eastAsia="zh-CN"/>
        </w:rPr>
        <w:t xml:space="preserve"> pilot benchmarking study in prostate cancer is about to </w:t>
      </w:r>
      <w:r w:rsidR="006B02CC">
        <w:rPr>
          <w:lang w:eastAsia="zh-CN"/>
        </w:rPr>
        <w:t>begin, and the</w:t>
      </w:r>
      <w:r>
        <w:rPr>
          <w:lang w:eastAsia="zh-CN"/>
        </w:rPr>
        <w:t xml:space="preserve"> initial results from the outcome benchmarking activities </w:t>
      </w:r>
      <w:r w:rsidR="006B02CC">
        <w:rPr>
          <w:lang w:eastAsia="zh-CN"/>
        </w:rPr>
        <w:t xml:space="preserve">will be available in </w:t>
      </w:r>
      <w:r>
        <w:rPr>
          <w:lang w:eastAsia="zh-CN"/>
        </w:rPr>
        <w:t>late 2017.</w:t>
      </w:r>
    </w:p>
    <w:p w14:paraId="680F1AFE" w14:textId="77777777" w:rsidR="00641955" w:rsidRDefault="00641955" w:rsidP="00641955">
      <w:pPr>
        <w:rPr>
          <w:lang w:eastAsia="zh-CN"/>
        </w:rPr>
      </w:pPr>
    </w:p>
    <w:p w14:paraId="268B6C99" w14:textId="0509C540" w:rsidR="00641955" w:rsidRDefault="00641955" w:rsidP="00641955">
      <w:r w:rsidRPr="00B90837">
        <w:t xml:space="preserve">The </w:t>
      </w:r>
      <w:r w:rsidR="006B02CC">
        <w:t xml:space="preserve">NSW </w:t>
      </w:r>
      <w:r w:rsidRPr="00B90837">
        <w:t>Agency for Clinical Innovation in Australia has recently become a strategic partner with ICHOM</w:t>
      </w:r>
      <w:r w:rsidR="006B02CC">
        <w:t xml:space="preserve">, as has </w:t>
      </w:r>
      <w:r>
        <w:t xml:space="preserve">the Hospital Contribution Fund </w:t>
      </w:r>
      <w:r w:rsidR="00A10D97">
        <w:t xml:space="preserve">(HCF) </w:t>
      </w:r>
      <w:r>
        <w:t>Research Foundation.</w:t>
      </w:r>
      <w:r w:rsidR="0078196E" w:rsidRPr="0078196E">
        <w:rPr>
          <w:vertAlign w:val="superscript"/>
        </w:rPr>
        <w:t>76</w:t>
      </w:r>
      <w:r>
        <w:t xml:space="preserve"> </w:t>
      </w:r>
      <w:r w:rsidR="00E41138">
        <w:t>Several</w:t>
      </w:r>
      <w:r w:rsidRPr="00B90837">
        <w:t xml:space="preserve"> </w:t>
      </w:r>
      <w:r>
        <w:t xml:space="preserve">other </w:t>
      </w:r>
      <w:r w:rsidRPr="00B90837">
        <w:t>Australian organisations have links with ICHOM</w:t>
      </w:r>
      <w:r>
        <w:t xml:space="preserve"> including the</w:t>
      </w:r>
      <w:r w:rsidRPr="00B90837">
        <w:t xml:space="preserve"> Australian Health Outcomes Collaboration, Australian Women</w:t>
      </w:r>
      <w:r w:rsidR="0078196E">
        <w:t>’</w:t>
      </w:r>
      <w:r w:rsidRPr="00B90837">
        <w:t>s and Children</w:t>
      </w:r>
      <w:r w:rsidR="0078196E">
        <w:t>’</w:t>
      </w:r>
      <w:r w:rsidRPr="00B90837">
        <w:t xml:space="preserve">s Health Network, Bowel Cancer Australia, Clinical Ophthalmology and Eye Health at the University of Sydney, </w:t>
      </w:r>
      <w:r w:rsidRPr="007B0F77">
        <w:t xml:space="preserve">Coronary Angiogram </w:t>
      </w:r>
      <w:r w:rsidRPr="007B0F77">
        <w:lastRenderedPageBreak/>
        <w:t>Database of South Australia (CADOSA)</w:t>
      </w:r>
      <w:r>
        <w:t>,</w:t>
      </w:r>
      <w:r w:rsidRPr="007B0F77">
        <w:t xml:space="preserve"> </w:t>
      </w:r>
      <w:r>
        <w:t xml:space="preserve">the </w:t>
      </w:r>
      <w:r w:rsidRPr="007B0F77">
        <w:t>Department of Veterans’ Affairs</w:t>
      </w:r>
      <w:r>
        <w:t xml:space="preserve">, </w:t>
      </w:r>
      <w:r w:rsidRPr="00B90837">
        <w:t xml:space="preserve">Health Outcomes Australia, </w:t>
      </w:r>
      <w:proofErr w:type="spellStart"/>
      <w:r w:rsidRPr="00B90837">
        <w:t>Movember</w:t>
      </w:r>
      <w:proofErr w:type="spellEnd"/>
      <w:r w:rsidRPr="00B90837">
        <w:t xml:space="preserve"> Australia, Optometry </w:t>
      </w:r>
      <w:r>
        <w:t>and</w:t>
      </w:r>
      <w:r w:rsidRPr="00B90837">
        <w:t xml:space="preserve"> Vision Science at Flinders University, Ramsay Health Care, Royal Melbourne Hospital and </w:t>
      </w:r>
      <w:r w:rsidR="005D3E63">
        <w:t xml:space="preserve">the </w:t>
      </w:r>
      <w:r w:rsidRPr="00B90837">
        <w:t xml:space="preserve">Victorian Prostate Cancer Registry. Representatives from some of these organisations, and other Australians with relevant expertise, have participated in the development of the ICHOM datasets. Approximately 40 Australians attended the </w:t>
      </w:r>
      <w:r w:rsidR="006B02CC">
        <w:t xml:space="preserve">2016 </w:t>
      </w:r>
      <w:r w:rsidRPr="00B90837">
        <w:t xml:space="preserve">ICHOM conference in London. </w:t>
      </w:r>
    </w:p>
    <w:p w14:paraId="4DD1F9C1" w14:textId="77777777" w:rsidR="00641955" w:rsidRDefault="00641955" w:rsidP="00641955"/>
    <w:p w14:paraId="175B2CEF" w14:textId="6664ECCA" w:rsidR="007F68BC" w:rsidRDefault="00641955" w:rsidP="00641955">
      <w:pPr>
        <w:rPr>
          <w:lang w:eastAsia="zh-CN" w:bidi="th-TH"/>
        </w:rPr>
      </w:pPr>
      <w:r w:rsidRPr="00B90837">
        <w:t xml:space="preserve">ICHOM </w:t>
      </w:r>
      <w:r w:rsidR="006B02CC">
        <w:t>also positions itself as part of the drive towards</w:t>
      </w:r>
      <w:r>
        <w:t xml:space="preserve"> value </w:t>
      </w:r>
      <w:r w:rsidR="006B02CC">
        <w:t xml:space="preserve">(as opposed to volume) </w:t>
      </w:r>
      <w:r>
        <w:t xml:space="preserve">based payments. </w:t>
      </w:r>
      <w:r w:rsidR="007F68BC">
        <w:rPr>
          <w:lang w:eastAsia="zh-CN" w:bidi="th-TH"/>
        </w:rPr>
        <w:t xml:space="preserve">Measurements of value using outcome indicators can </w:t>
      </w:r>
      <w:r w:rsidR="003B1714">
        <w:rPr>
          <w:lang w:eastAsia="zh-CN" w:bidi="th-TH"/>
        </w:rPr>
        <w:t>inform the use of</w:t>
      </w:r>
      <w:r>
        <w:rPr>
          <w:lang w:eastAsia="zh-CN" w:bidi="th-TH"/>
        </w:rPr>
        <w:t xml:space="preserve"> bundled payments </w:t>
      </w:r>
      <w:r w:rsidR="00A10D97">
        <w:rPr>
          <w:lang w:eastAsia="zh-CN" w:bidi="th-TH"/>
        </w:rPr>
        <w:t>for an entire</w:t>
      </w:r>
      <w:r>
        <w:rPr>
          <w:lang w:eastAsia="zh-CN" w:bidi="th-TH"/>
        </w:rPr>
        <w:t xml:space="preserve"> continuum of care for a disease or </w:t>
      </w:r>
      <w:r w:rsidR="00E12737">
        <w:rPr>
          <w:lang w:eastAsia="zh-CN" w:bidi="th-TH"/>
        </w:rPr>
        <w:t>a population segment (e.g.</w:t>
      </w:r>
      <w:r>
        <w:rPr>
          <w:lang w:eastAsia="zh-CN" w:bidi="th-TH"/>
        </w:rPr>
        <w:t xml:space="preserve"> the frail elderly, people with disabilities)</w:t>
      </w:r>
      <w:r w:rsidR="00A4491E">
        <w:rPr>
          <w:lang w:eastAsia="zh-CN" w:bidi="th-TH"/>
        </w:rPr>
        <w:t>. These are seen</w:t>
      </w:r>
      <w:r>
        <w:rPr>
          <w:lang w:eastAsia="zh-CN" w:bidi="th-TH"/>
        </w:rPr>
        <w:t xml:space="preserve"> as </w:t>
      </w:r>
      <w:r w:rsidR="00A4491E">
        <w:rPr>
          <w:lang w:eastAsia="zh-CN" w:bidi="th-TH"/>
        </w:rPr>
        <w:t xml:space="preserve">the </w:t>
      </w:r>
      <w:r>
        <w:rPr>
          <w:lang w:eastAsia="zh-CN" w:bidi="th-TH"/>
        </w:rPr>
        <w:t>drivers of quality improvement and health system reform.</w:t>
      </w:r>
      <w:r w:rsidR="00F72C70" w:rsidRPr="00F72C70">
        <w:rPr>
          <w:vertAlign w:val="superscript"/>
          <w:lang w:eastAsia="zh-CN" w:bidi="th-TH"/>
        </w:rPr>
        <w:t>68</w:t>
      </w:r>
      <w:r>
        <w:rPr>
          <w:lang w:eastAsia="zh-CN" w:bidi="th-TH"/>
        </w:rPr>
        <w:t xml:space="preserve"> </w:t>
      </w:r>
    </w:p>
    <w:p w14:paraId="6275A028" w14:textId="77777777" w:rsidR="007F68BC" w:rsidRDefault="007F68BC" w:rsidP="00641955">
      <w:pPr>
        <w:rPr>
          <w:lang w:eastAsia="zh-CN" w:bidi="th-TH"/>
        </w:rPr>
      </w:pPr>
    </w:p>
    <w:p w14:paraId="2BDC70E1" w14:textId="1A38C835" w:rsidR="007F68BC" w:rsidRDefault="00641955" w:rsidP="00641955">
      <w:pPr>
        <w:rPr>
          <w:lang w:eastAsia="zh-CN" w:bidi="th-TH"/>
        </w:rPr>
      </w:pPr>
      <w:r>
        <w:rPr>
          <w:lang w:eastAsia="zh-CN" w:bidi="th-TH"/>
        </w:rPr>
        <w:t>Some countries</w:t>
      </w:r>
      <w:r w:rsidR="007F68BC">
        <w:rPr>
          <w:lang w:eastAsia="zh-CN" w:bidi="th-TH"/>
        </w:rPr>
        <w:t>, including the</w:t>
      </w:r>
      <w:r>
        <w:rPr>
          <w:lang w:eastAsia="zh-CN" w:bidi="th-TH"/>
        </w:rPr>
        <w:t xml:space="preserve"> U</w:t>
      </w:r>
      <w:r w:rsidR="00F72C70">
        <w:rPr>
          <w:lang w:eastAsia="zh-CN" w:bidi="th-TH"/>
        </w:rPr>
        <w:t xml:space="preserve">nited </w:t>
      </w:r>
      <w:r>
        <w:rPr>
          <w:lang w:eastAsia="zh-CN" w:bidi="th-TH"/>
        </w:rPr>
        <w:t>S</w:t>
      </w:r>
      <w:r w:rsidR="00F72C70">
        <w:rPr>
          <w:lang w:eastAsia="zh-CN" w:bidi="th-TH"/>
        </w:rPr>
        <w:t>tates,</w:t>
      </w:r>
      <w:r>
        <w:rPr>
          <w:lang w:eastAsia="zh-CN" w:bidi="th-TH"/>
        </w:rPr>
        <w:t xml:space="preserve"> are </w:t>
      </w:r>
      <w:r w:rsidR="007F68BC">
        <w:rPr>
          <w:lang w:eastAsia="zh-CN" w:bidi="th-TH"/>
        </w:rPr>
        <w:t>experimenting</w:t>
      </w:r>
      <w:r>
        <w:rPr>
          <w:lang w:eastAsia="zh-CN" w:bidi="th-TH"/>
        </w:rPr>
        <w:t xml:space="preserve"> with bundled payments</w:t>
      </w:r>
      <w:r w:rsidR="00F72C70" w:rsidRPr="00F72C70">
        <w:rPr>
          <w:vertAlign w:val="superscript"/>
          <w:lang w:eastAsia="zh-CN" w:bidi="th-TH"/>
        </w:rPr>
        <w:t>77</w:t>
      </w:r>
      <w:r>
        <w:rPr>
          <w:lang w:eastAsia="zh-CN" w:bidi="th-TH"/>
        </w:rPr>
        <w:t xml:space="preserve"> to facilitate</w:t>
      </w:r>
      <w:r w:rsidR="00A10D97">
        <w:rPr>
          <w:lang w:eastAsia="zh-CN" w:bidi="th-TH"/>
        </w:rPr>
        <w:t xml:space="preserve"> </w:t>
      </w:r>
      <w:r>
        <w:rPr>
          <w:lang w:eastAsia="zh-CN" w:bidi="th-TH"/>
        </w:rPr>
        <w:t xml:space="preserve">integrated care across sectors. </w:t>
      </w:r>
      <w:r w:rsidR="007F68BC">
        <w:rPr>
          <w:lang w:eastAsia="zh-CN" w:bidi="th-TH"/>
        </w:rPr>
        <w:t>Not</w:t>
      </w:r>
      <w:r>
        <w:rPr>
          <w:lang w:eastAsia="zh-CN" w:bidi="th-TH"/>
        </w:rPr>
        <w:t xml:space="preserve"> all such experiments have included PROMs in their assessment of quality but have </w:t>
      </w:r>
      <w:r w:rsidR="007F68BC">
        <w:rPr>
          <w:lang w:eastAsia="zh-CN" w:bidi="th-TH"/>
        </w:rPr>
        <w:t>relied on process indicators and routinely collected performance indicators</w:t>
      </w:r>
      <w:r w:rsidR="00A10D97">
        <w:rPr>
          <w:lang w:eastAsia="zh-CN" w:bidi="th-TH"/>
        </w:rPr>
        <w:t>. They</w:t>
      </w:r>
      <w:r w:rsidR="007F68BC">
        <w:rPr>
          <w:lang w:eastAsia="zh-CN" w:bidi="th-TH"/>
        </w:rPr>
        <w:t xml:space="preserve"> are therefore seen </w:t>
      </w:r>
      <w:r w:rsidR="00A10D97">
        <w:rPr>
          <w:lang w:eastAsia="zh-CN" w:bidi="th-TH"/>
        </w:rPr>
        <w:t xml:space="preserve">by some </w:t>
      </w:r>
      <w:r w:rsidR="007F68BC">
        <w:rPr>
          <w:lang w:eastAsia="zh-CN" w:bidi="th-TH"/>
        </w:rPr>
        <w:t>as falling short of truly value-based payment principles.</w:t>
      </w:r>
      <w:r w:rsidR="00F72C70" w:rsidRPr="00F72C70">
        <w:rPr>
          <w:vertAlign w:val="superscript"/>
          <w:lang w:eastAsia="zh-CN" w:bidi="th-TH"/>
        </w:rPr>
        <w:t>78</w:t>
      </w:r>
      <w:proofErr w:type="gramStart"/>
      <w:r w:rsidR="00F72C70" w:rsidRPr="00F72C70">
        <w:rPr>
          <w:vertAlign w:val="superscript"/>
          <w:lang w:eastAsia="zh-CN" w:bidi="th-TH"/>
        </w:rPr>
        <w:t>,79</w:t>
      </w:r>
      <w:proofErr w:type="gramEnd"/>
      <w:r>
        <w:rPr>
          <w:lang w:eastAsia="zh-CN" w:bidi="th-TH"/>
        </w:rPr>
        <w:t xml:space="preserve"> </w:t>
      </w:r>
    </w:p>
    <w:p w14:paraId="3F654B4D" w14:textId="77777777" w:rsidR="007F68BC" w:rsidRDefault="007F68BC" w:rsidP="00641955">
      <w:pPr>
        <w:rPr>
          <w:lang w:eastAsia="zh-CN" w:bidi="th-TH"/>
        </w:rPr>
      </w:pPr>
    </w:p>
    <w:p w14:paraId="0B674898" w14:textId="3265EAB7" w:rsidR="00641955" w:rsidRDefault="00641955" w:rsidP="00641955">
      <w:pPr>
        <w:rPr>
          <w:lang w:eastAsia="zh-CN" w:bidi="th-TH"/>
        </w:rPr>
      </w:pPr>
      <w:r>
        <w:rPr>
          <w:lang w:eastAsia="zh-CN" w:bidi="th-TH"/>
        </w:rPr>
        <w:t xml:space="preserve">Porter </w:t>
      </w:r>
      <w:r w:rsidR="00F72C70">
        <w:rPr>
          <w:lang w:eastAsia="zh-CN" w:bidi="th-TH"/>
        </w:rPr>
        <w:t>and colleagues</w:t>
      </w:r>
      <w:r>
        <w:rPr>
          <w:lang w:eastAsia="zh-CN" w:bidi="th-TH"/>
        </w:rPr>
        <w:t xml:space="preserve"> provide </w:t>
      </w:r>
      <w:r w:rsidR="00A10D97">
        <w:rPr>
          <w:lang w:eastAsia="zh-CN" w:bidi="th-TH"/>
        </w:rPr>
        <w:t xml:space="preserve">some </w:t>
      </w:r>
      <w:r>
        <w:rPr>
          <w:lang w:eastAsia="zh-CN" w:bidi="th-TH"/>
        </w:rPr>
        <w:t xml:space="preserve">examples of </w:t>
      </w:r>
      <w:r w:rsidR="00A10D97">
        <w:rPr>
          <w:lang w:eastAsia="zh-CN" w:bidi="th-TH"/>
        </w:rPr>
        <w:t xml:space="preserve">what they consider to be more effective examples of bundled payments, including </w:t>
      </w:r>
      <w:r>
        <w:rPr>
          <w:lang w:eastAsia="zh-CN" w:bidi="th-TH"/>
        </w:rPr>
        <w:t>joint replacement and spine surgery in Sweden</w:t>
      </w:r>
      <w:r w:rsidR="00B16BD4">
        <w:rPr>
          <w:lang w:eastAsia="zh-CN" w:bidi="th-TH"/>
        </w:rPr>
        <w:t xml:space="preserve"> </w:t>
      </w:r>
      <w:r>
        <w:rPr>
          <w:lang w:eastAsia="zh-CN" w:bidi="th-TH"/>
        </w:rPr>
        <w:t xml:space="preserve">and some current </w:t>
      </w:r>
      <w:proofErr w:type="spellStart"/>
      <w:r w:rsidR="002A5A8A" w:rsidRPr="002A5A8A">
        <w:rPr>
          <w:lang w:eastAsia="zh-CN" w:bidi="th-TH"/>
        </w:rPr>
        <w:t>Centers</w:t>
      </w:r>
      <w:proofErr w:type="spellEnd"/>
      <w:r w:rsidR="002A5A8A" w:rsidRPr="002A5A8A">
        <w:rPr>
          <w:lang w:eastAsia="zh-CN" w:bidi="th-TH"/>
        </w:rPr>
        <w:t xml:space="preserve"> for Medicare &amp; Medicaid Services</w:t>
      </w:r>
      <w:r w:rsidR="002A5A8A">
        <w:rPr>
          <w:lang w:eastAsia="zh-CN" w:bidi="th-TH"/>
        </w:rPr>
        <w:t xml:space="preserve"> (</w:t>
      </w:r>
      <w:r>
        <w:rPr>
          <w:lang w:eastAsia="zh-CN" w:bidi="th-TH"/>
        </w:rPr>
        <w:t>CMS</w:t>
      </w:r>
      <w:r w:rsidR="002A5A8A">
        <w:rPr>
          <w:lang w:eastAsia="zh-CN" w:bidi="th-TH"/>
        </w:rPr>
        <w:t>)</w:t>
      </w:r>
      <w:r>
        <w:rPr>
          <w:lang w:eastAsia="zh-CN" w:bidi="th-TH"/>
        </w:rPr>
        <w:t xml:space="preserve"> </w:t>
      </w:r>
      <w:r w:rsidR="00A10D97">
        <w:rPr>
          <w:lang w:eastAsia="zh-CN" w:bidi="th-TH"/>
        </w:rPr>
        <w:t>models</w:t>
      </w:r>
      <w:r>
        <w:rPr>
          <w:lang w:eastAsia="zh-CN" w:bidi="th-TH"/>
        </w:rPr>
        <w:t>.</w:t>
      </w:r>
      <w:r w:rsidR="00F72C70" w:rsidRPr="00F72C70">
        <w:rPr>
          <w:vertAlign w:val="superscript"/>
          <w:lang w:eastAsia="zh-CN" w:bidi="th-TH"/>
        </w:rPr>
        <w:t>68</w:t>
      </w:r>
      <w:r>
        <w:rPr>
          <w:lang w:eastAsia="zh-CN" w:bidi="th-TH"/>
        </w:rPr>
        <w:t xml:space="preserve"> </w:t>
      </w:r>
      <w:proofErr w:type="gramStart"/>
      <w:r w:rsidR="00A10D97">
        <w:rPr>
          <w:lang w:eastAsia="zh-CN" w:bidi="th-TH"/>
        </w:rPr>
        <w:t>These</w:t>
      </w:r>
      <w:proofErr w:type="gramEnd"/>
      <w:r w:rsidR="00A10D97">
        <w:rPr>
          <w:lang w:eastAsia="zh-CN" w:bidi="th-TH"/>
        </w:rPr>
        <w:t xml:space="preserve"> examples make use of PROMs to assess effectiveness of integration. </w:t>
      </w:r>
      <w:r w:rsidR="00296D25">
        <w:rPr>
          <w:lang w:eastAsia="zh-CN" w:bidi="th-TH"/>
        </w:rPr>
        <w:t>I</w:t>
      </w:r>
      <w:r>
        <w:rPr>
          <w:lang w:eastAsia="zh-CN" w:bidi="th-TH"/>
        </w:rPr>
        <w:t>n Sweden</w:t>
      </w:r>
      <w:r w:rsidR="00A10D97">
        <w:rPr>
          <w:lang w:eastAsia="zh-CN" w:bidi="th-TH"/>
        </w:rPr>
        <w:t>,</w:t>
      </w:r>
      <w:r>
        <w:rPr>
          <w:lang w:eastAsia="zh-CN" w:bidi="th-TH"/>
        </w:rPr>
        <w:t xml:space="preserve"> </w:t>
      </w:r>
      <w:r w:rsidR="00A10D97">
        <w:rPr>
          <w:lang w:eastAsia="zh-CN" w:bidi="th-TH"/>
        </w:rPr>
        <w:t xml:space="preserve">a </w:t>
      </w:r>
      <w:r>
        <w:rPr>
          <w:lang w:eastAsia="zh-CN" w:bidi="th-TH"/>
        </w:rPr>
        <w:t>bundled payment program for hip and knee replacement in Stockholm showed that complication rates reduced by 25</w:t>
      </w:r>
      <w:r w:rsidR="00126CB5">
        <w:rPr>
          <w:lang w:eastAsia="zh-CN" w:bidi="th-TH"/>
        </w:rPr>
        <w:t xml:space="preserve"> percent</w:t>
      </w:r>
      <w:r w:rsidR="00A10D97">
        <w:rPr>
          <w:lang w:eastAsia="zh-CN" w:bidi="th-TH"/>
        </w:rPr>
        <w:t xml:space="preserve"> </w:t>
      </w:r>
      <w:r>
        <w:rPr>
          <w:lang w:eastAsia="zh-CN" w:bidi="th-TH"/>
        </w:rPr>
        <w:t>in the first two years, functional outcomes remained constant, length of stay fell by 16</w:t>
      </w:r>
      <w:r w:rsidR="00126CB5">
        <w:rPr>
          <w:lang w:eastAsia="zh-CN" w:bidi="th-TH"/>
        </w:rPr>
        <w:t xml:space="preserve"> percent</w:t>
      </w:r>
      <w:r w:rsidR="00A10D97">
        <w:rPr>
          <w:lang w:eastAsia="zh-CN" w:bidi="th-TH"/>
        </w:rPr>
        <w:t xml:space="preserve"> </w:t>
      </w:r>
      <w:r>
        <w:rPr>
          <w:lang w:eastAsia="zh-CN" w:bidi="th-TH"/>
        </w:rPr>
        <w:t>and costs fell by 17</w:t>
      </w:r>
      <w:r w:rsidR="00A10D97">
        <w:rPr>
          <w:lang w:eastAsia="zh-CN" w:bidi="th-TH"/>
        </w:rPr>
        <w:t xml:space="preserve"> </w:t>
      </w:r>
      <w:r w:rsidR="00126CB5">
        <w:rPr>
          <w:lang w:eastAsia="zh-CN" w:bidi="th-TH"/>
        </w:rPr>
        <w:t>percent</w:t>
      </w:r>
      <w:r>
        <w:rPr>
          <w:lang w:eastAsia="zh-CN" w:bidi="th-TH"/>
        </w:rPr>
        <w:t>.</w:t>
      </w:r>
      <w:r w:rsidR="00F72C70" w:rsidRPr="00F72C70">
        <w:rPr>
          <w:vertAlign w:val="superscript"/>
          <w:lang w:eastAsia="zh-CN" w:bidi="th-TH"/>
        </w:rPr>
        <w:t>80</w:t>
      </w:r>
      <w:r>
        <w:rPr>
          <w:lang w:eastAsia="zh-CN" w:bidi="th-TH"/>
        </w:rPr>
        <w:t xml:space="preserve"> These</w:t>
      </w:r>
      <w:r w:rsidR="00A10D97">
        <w:rPr>
          <w:lang w:eastAsia="zh-CN" w:bidi="th-TH"/>
        </w:rPr>
        <w:t xml:space="preserve"> initiatives</w:t>
      </w:r>
      <w:r>
        <w:rPr>
          <w:lang w:eastAsia="zh-CN" w:bidi="th-TH"/>
        </w:rPr>
        <w:t xml:space="preserve"> showed that bundled payments could reduce cost while improving or maintaining patient health outcomes and thus improve value. </w:t>
      </w:r>
      <w:r w:rsidR="00296D25">
        <w:rPr>
          <w:lang w:eastAsia="zh-CN" w:bidi="th-TH"/>
        </w:rPr>
        <w:t>M</w:t>
      </w:r>
      <w:r>
        <w:rPr>
          <w:lang w:eastAsia="zh-CN" w:bidi="th-TH"/>
        </w:rPr>
        <w:t>ost countries are currently largely using volume</w:t>
      </w:r>
      <w:r w:rsidR="00A10D97">
        <w:rPr>
          <w:lang w:eastAsia="zh-CN" w:bidi="th-TH"/>
        </w:rPr>
        <w:t>-</w:t>
      </w:r>
      <w:r>
        <w:rPr>
          <w:lang w:eastAsia="zh-CN" w:bidi="th-TH"/>
        </w:rPr>
        <w:t>based payments for health care and a</w:t>
      </w:r>
      <w:r w:rsidR="00A10D97">
        <w:rPr>
          <w:lang w:eastAsia="zh-CN" w:bidi="th-TH"/>
        </w:rPr>
        <w:t xml:space="preserve"> widespread</w:t>
      </w:r>
      <w:r>
        <w:rPr>
          <w:lang w:eastAsia="zh-CN" w:bidi="th-TH"/>
        </w:rPr>
        <w:t xml:space="preserve"> transformation toward bundled payment mechanisms</w:t>
      </w:r>
      <w:r w:rsidR="00296D25">
        <w:rPr>
          <w:lang w:eastAsia="zh-CN" w:bidi="th-TH"/>
        </w:rPr>
        <w:t xml:space="preserve"> </w:t>
      </w:r>
      <w:r w:rsidR="00A10D97">
        <w:rPr>
          <w:lang w:eastAsia="zh-CN" w:bidi="th-TH"/>
        </w:rPr>
        <w:t>presents a significant structural and cultural change. PROMs are likely to play a significant role in such changes.</w:t>
      </w:r>
    </w:p>
    <w:p w14:paraId="14589CC7" w14:textId="77777777" w:rsidR="00641955" w:rsidRDefault="00641955" w:rsidP="00641955">
      <w:pPr>
        <w:rPr>
          <w:lang w:eastAsia="zh-CN" w:bidi="th-TH"/>
        </w:rPr>
      </w:pPr>
    </w:p>
    <w:p w14:paraId="2683428E" w14:textId="2B121DD1" w:rsidR="00641955" w:rsidRDefault="00A10D97" w:rsidP="00641955">
      <w:pPr>
        <w:rPr>
          <w:lang w:eastAsia="zh-CN" w:bidi="th-TH"/>
        </w:rPr>
      </w:pPr>
      <w:r>
        <w:rPr>
          <w:lang w:eastAsia="zh-CN" w:bidi="th-TH"/>
        </w:rPr>
        <w:t>Various</w:t>
      </w:r>
      <w:r w:rsidR="00641955" w:rsidRPr="005D532C">
        <w:rPr>
          <w:lang w:eastAsia="zh-CN" w:bidi="th-TH"/>
        </w:rPr>
        <w:t xml:space="preserve"> international societies provide conferences, training, and guidelines on PROMs use</w:t>
      </w:r>
      <w:r w:rsidR="00EE16B2">
        <w:rPr>
          <w:lang w:eastAsia="zh-CN" w:bidi="th-TH"/>
        </w:rPr>
        <w:t xml:space="preserve"> and mechanisms for data collection</w:t>
      </w:r>
      <w:r w:rsidR="00641955" w:rsidRPr="005D532C">
        <w:rPr>
          <w:lang w:eastAsia="zh-CN" w:bidi="th-TH"/>
        </w:rPr>
        <w:t xml:space="preserve"> such as the International Society for Quality of Life Research </w:t>
      </w:r>
      <w:r w:rsidR="00641955">
        <w:rPr>
          <w:lang w:eastAsia="zh-CN" w:bidi="th-TH"/>
        </w:rPr>
        <w:t xml:space="preserve">(ISOQOL) </w:t>
      </w:r>
      <w:r w:rsidR="00641955" w:rsidRPr="005D532C">
        <w:rPr>
          <w:lang w:eastAsia="zh-CN" w:bidi="th-TH"/>
        </w:rPr>
        <w:t xml:space="preserve">and the International Society for </w:t>
      </w:r>
      <w:proofErr w:type="spellStart"/>
      <w:r w:rsidR="00641955" w:rsidRPr="005D532C">
        <w:rPr>
          <w:lang w:eastAsia="zh-CN" w:bidi="th-TH"/>
        </w:rPr>
        <w:t>Pharmacoeconomics</w:t>
      </w:r>
      <w:proofErr w:type="spellEnd"/>
      <w:r w:rsidR="00641955" w:rsidRPr="005D532C">
        <w:rPr>
          <w:lang w:eastAsia="zh-CN" w:bidi="th-TH"/>
        </w:rPr>
        <w:t xml:space="preserve"> and Outcomes Research (ISPOR).</w:t>
      </w:r>
    </w:p>
    <w:p w14:paraId="43C79629" w14:textId="0AA93BB9" w:rsidR="00342734" w:rsidRDefault="00342734" w:rsidP="00342734">
      <w:pPr>
        <w:pStyle w:val="Heading3"/>
        <w:rPr>
          <w:lang w:eastAsia="zh-CN" w:bidi="th-TH"/>
        </w:rPr>
      </w:pPr>
      <w:r>
        <w:rPr>
          <w:lang w:eastAsia="zh-CN" w:bidi="th-TH"/>
        </w:rPr>
        <w:t>Australia</w:t>
      </w:r>
    </w:p>
    <w:p w14:paraId="4314E501" w14:textId="24C25E78" w:rsidR="002121D5" w:rsidRPr="002121D5" w:rsidRDefault="00D13980" w:rsidP="009E1AEB">
      <w:r>
        <w:t xml:space="preserve">In Australia, the </w:t>
      </w:r>
      <w:r w:rsidR="00B73F58">
        <w:t>principal</w:t>
      </w:r>
      <w:r w:rsidR="00B73F58" w:rsidRPr="002121D5">
        <w:t xml:space="preserve"> </w:t>
      </w:r>
      <w:r w:rsidR="007F68BC">
        <w:t>current uses of</w:t>
      </w:r>
      <w:r w:rsidR="007F68BC" w:rsidRPr="002121D5">
        <w:t xml:space="preserve"> </w:t>
      </w:r>
      <w:r w:rsidR="002121D5" w:rsidRPr="002121D5">
        <w:t>PROM</w:t>
      </w:r>
      <w:r w:rsidR="009E1AEB">
        <w:t>s</w:t>
      </w:r>
      <w:r w:rsidR="002121D5" w:rsidRPr="002121D5">
        <w:t xml:space="preserve"> </w:t>
      </w:r>
      <w:r>
        <w:t xml:space="preserve">are </w:t>
      </w:r>
      <w:r w:rsidR="007F68BC">
        <w:t xml:space="preserve">in research data collections as well as in </w:t>
      </w:r>
      <w:r w:rsidR="00B73F58">
        <w:t xml:space="preserve">outcomes benchmarking </w:t>
      </w:r>
      <w:r w:rsidR="002121D5" w:rsidRPr="002121D5">
        <w:t xml:space="preserve">within and </w:t>
      </w:r>
      <w:r w:rsidR="007F68BC">
        <w:t>between</w:t>
      </w:r>
      <w:r w:rsidR="007F68BC" w:rsidRPr="002121D5">
        <w:t xml:space="preserve"> </w:t>
      </w:r>
      <w:r w:rsidR="002121D5" w:rsidRPr="002121D5">
        <w:t>st</w:t>
      </w:r>
      <w:r w:rsidR="00F72C70">
        <w:t>ate and national jurisdictions.</w:t>
      </w:r>
    </w:p>
    <w:p w14:paraId="13A21CD3" w14:textId="0961C195" w:rsidR="002121D5" w:rsidRPr="002121D5" w:rsidRDefault="002121D5" w:rsidP="002121D5">
      <w:pPr>
        <w:pStyle w:val="Heading4"/>
      </w:pPr>
      <w:r>
        <w:t xml:space="preserve">Research activities </w:t>
      </w:r>
    </w:p>
    <w:p w14:paraId="4D388CBD" w14:textId="5D1E40E4" w:rsidR="002121D5" w:rsidRPr="002121D5" w:rsidRDefault="00EE16B2" w:rsidP="009E1AEB">
      <w:r>
        <w:t>Many</w:t>
      </w:r>
      <w:r w:rsidR="00D13980">
        <w:t xml:space="preserve"> research projects involving PROMs have been, or are being, undertaken in Australia. PROMs have been used to </w:t>
      </w:r>
      <w:r w:rsidR="002121D5" w:rsidRPr="002121D5">
        <w:t>evaluate the effec</w:t>
      </w:r>
      <w:r w:rsidR="008725D4">
        <w:t>tiveness of health interventions</w:t>
      </w:r>
      <w:r w:rsidR="0015400D">
        <w:t xml:space="preserve"> and</w:t>
      </w:r>
      <w:r w:rsidR="008725D4">
        <w:t xml:space="preserve"> have</w:t>
      </w:r>
      <w:r w:rsidR="0015400D">
        <w:t xml:space="preserve"> </w:t>
      </w:r>
      <w:proofErr w:type="gramStart"/>
      <w:r w:rsidR="0015400D">
        <w:t>themselves</w:t>
      </w:r>
      <w:proofErr w:type="gramEnd"/>
      <w:r w:rsidR="008725D4">
        <w:t xml:space="preserve"> been evaluated</w:t>
      </w:r>
      <w:r w:rsidR="002121D5" w:rsidRPr="002121D5">
        <w:t xml:space="preserve"> to inform data collections and future research</w:t>
      </w:r>
      <w:r w:rsidR="008725D4">
        <w:t xml:space="preserve">. </w:t>
      </w:r>
      <w:r w:rsidR="0015400D">
        <w:t xml:space="preserve">Such </w:t>
      </w:r>
      <w:r w:rsidR="008725D4">
        <w:t>research activities have been conducted, for example, by the</w:t>
      </w:r>
      <w:r w:rsidR="002121D5" w:rsidRPr="002121D5">
        <w:t xml:space="preserve"> Australian Health Outcomes Collaboration</w:t>
      </w:r>
      <w:r w:rsidR="002121D5">
        <w:t xml:space="preserve"> (AHOC</w:t>
      </w:r>
      <w:r w:rsidR="00F72C70">
        <w:t>)</w:t>
      </w:r>
      <w:proofErr w:type="gramStart"/>
      <w:r w:rsidR="008725D4">
        <w:t>,</w:t>
      </w:r>
      <w:r w:rsidR="00F72C70" w:rsidRPr="00F72C70">
        <w:rPr>
          <w:vertAlign w:val="superscript"/>
        </w:rPr>
        <w:t>3</w:t>
      </w:r>
      <w:proofErr w:type="gramEnd"/>
      <w:r w:rsidR="008725D4">
        <w:t xml:space="preserve"> and the</w:t>
      </w:r>
      <w:r w:rsidR="002121D5" w:rsidRPr="002121D5">
        <w:t xml:space="preserve"> Psycho-oncology Cooperative Research Group.</w:t>
      </w:r>
      <w:r w:rsidR="00D44E5C" w:rsidRPr="00D44E5C">
        <w:rPr>
          <w:vertAlign w:val="superscript"/>
        </w:rPr>
        <w:t>81</w:t>
      </w:r>
      <w:r w:rsidR="002121D5" w:rsidRPr="002121D5">
        <w:t xml:space="preserve"> They may involve Australian organisations </w:t>
      </w:r>
      <w:r w:rsidR="002121D5">
        <w:t xml:space="preserve">participating </w:t>
      </w:r>
      <w:r w:rsidR="002121D5" w:rsidRPr="002121D5">
        <w:t xml:space="preserve">in the development of international outcome datasets such as those </w:t>
      </w:r>
      <w:r w:rsidR="002121D5" w:rsidRPr="002121D5">
        <w:lastRenderedPageBreak/>
        <w:t>being developed by ICHO</w:t>
      </w:r>
      <w:r w:rsidR="00296D25">
        <w:t>M</w:t>
      </w:r>
      <w:r w:rsidR="002121D5" w:rsidRPr="002121D5">
        <w:t xml:space="preserve">. </w:t>
      </w:r>
      <w:r w:rsidR="002121D5">
        <w:t>Other</w:t>
      </w:r>
      <w:r w:rsidR="002121D5" w:rsidRPr="002121D5">
        <w:t xml:space="preserve"> organisations are involved in the field testing of PROMs in research settings and in demonstration projects (e.g. </w:t>
      </w:r>
      <w:r w:rsidR="0015400D">
        <w:t xml:space="preserve">NSW </w:t>
      </w:r>
      <w:r w:rsidR="002121D5" w:rsidRPr="002121D5">
        <w:t xml:space="preserve">Agency for Clinical Innovation, Ramsay Health Care and </w:t>
      </w:r>
      <w:r w:rsidR="0015400D">
        <w:t>HCF</w:t>
      </w:r>
      <w:r w:rsidR="002121D5" w:rsidRPr="002121D5">
        <w:t xml:space="preserve"> Research Foundation). </w:t>
      </w:r>
      <w:r w:rsidR="005F5592">
        <w:t xml:space="preserve">The Centre for Advances in Epidemiology and Information Technology </w:t>
      </w:r>
      <w:r w:rsidR="0015400D">
        <w:t>has</w:t>
      </w:r>
      <w:r w:rsidR="00D75228">
        <w:t xml:space="preserve"> </w:t>
      </w:r>
      <w:r w:rsidR="005F5592">
        <w:t xml:space="preserve">a particular focus on the development and applications of a web-based ‘real time’ IT platform </w:t>
      </w:r>
      <w:r w:rsidR="0015400D">
        <w:t>(</w:t>
      </w:r>
      <w:proofErr w:type="spellStart"/>
      <w:r w:rsidR="0015400D">
        <w:t>DiscoverQuick</w:t>
      </w:r>
      <w:proofErr w:type="spellEnd"/>
      <w:r w:rsidR="0015400D">
        <w:t xml:space="preserve">) </w:t>
      </w:r>
      <w:r w:rsidR="005F5592">
        <w:t xml:space="preserve">for health outcomes monitoring and assessment. </w:t>
      </w:r>
      <w:r w:rsidR="002121D5" w:rsidRPr="002121D5">
        <w:t xml:space="preserve">Some organisations also provide advice and training </w:t>
      </w:r>
      <w:r w:rsidR="00363541">
        <w:t>about</w:t>
      </w:r>
      <w:r w:rsidR="00363541" w:rsidRPr="002121D5">
        <w:t xml:space="preserve"> </w:t>
      </w:r>
      <w:r w:rsidR="002121D5" w:rsidRPr="002121D5">
        <w:t>the use a</w:t>
      </w:r>
      <w:r w:rsidR="00E12737">
        <w:t>nd implementation of PROMs (e.g.</w:t>
      </w:r>
      <w:r w:rsidR="002121D5" w:rsidRPr="002121D5">
        <w:t xml:space="preserve"> AHOC; ISOQOL Australian Special Interest Group).</w:t>
      </w:r>
    </w:p>
    <w:p w14:paraId="0D7C1072" w14:textId="77777777" w:rsidR="002121D5" w:rsidRPr="002121D5" w:rsidRDefault="002121D5" w:rsidP="009E1AEB"/>
    <w:p w14:paraId="24C8C41D" w14:textId="790599F7" w:rsidR="00D532E1" w:rsidRDefault="002121D5" w:rsidP="009E1AEB">
      <w:r w:rsidRPr="002121D5">
        <w:t xml:space="preserve">Some large Australian population health </w:t>
      </w:r>
      <w:r w:rsidR="005F5592">
        <w:t>survey</w:t>
      </w:r>
      <w:r w:rsidR="00126CB5">
        <w:t>s</w:t>
      </w:r>
      <w:r w:rsidRPr="002121D5">
        <w:t xml:space="preserve"> (e.g. Australian Longitudinal Study o</w:t>
      </w:r>
      <w:r w:rsidR="00296D25">
        <w:t>n</w:t>
      </w:r>
      <w:r w:rsidRPr="002121D5">
        <w:t xml:space="preserve"> Women’s Health) also collect </w:t>
      </w:r>
      <w:r w:rsidR="00A5734E">
        <w:t>PRO</w:t>
      </w:r>
      <w:r w:rsidR="00126CB5">
        <w:t>Ms</w:t>
      </w:r>
      <w:r>
        <w:t>. W</w:t>
      </w:r>
      <w:r w:rsidRPr="002121D5">
        <w:t>hen linked with health service utilisation data and mortality data</w:t>
      </w:r>
      <w:r>
        <w:t xml:space="preserve">, these </w:t>
      </w:r>
      <w:r w:rsidRPr="002121D5">
        <w:t xml:space="preserve">can provide evidence which </w:t>
      </w:r>
      <w:r w:rsidR="0015400D">
        <w:t>fills a gap in information about the impact of health services on the lives of patients</w:t>
      </w:r>
      <w:r w:rsidRPr="002121D5">
        <w:t xml:space="preserve"> in the</w:t>
      </w:r>
      <w:r w:rsidR="0015400D">
        <w:t xml:space="preserve"> context of the</w:t>
      </w:r>
      <w:r w:rsidR="00126CB5">
        <w:t xml:space="preserve"> Australian health</w:t>
      </w:r>
      <w:r w:rsidR="00D44E5C">
        <w:t>care system.</w:t>
      </w:r>
    </w:p>
    <w:p w14:paraId="5F569BAB" w14:textId="3D4A5E81" w:rsidR="002121D5" w:rsidRPr="002121D5" w:rsidRDefault="00641955" w:rsidP="002121D5">
      <w:pPr>
        <w:pStyle w:val="Heading4"/>
      </w:pPr>
      <w:r>
        <w:t>B</w:t>
      </w:r>
      <w:r w:rsidR="002121D5" w:rsidRPr="002121D5">
        <w:t xml:space="preserve">enchmarking </w:t>
      </w:r>
      <w:r w:rsidR="002121D5">
        <w:t>a</w:t>
      </w:r>
      <w:r w:rsidR="002121D5" w:rsidRPr="002121D5">
        <w:t>ctivities</w:t>
      </w:r>
    </w:p>
    <w:p w14:paraId="1F0ED15A" w14:textId="17A4EA61" w:rsidR="002121D5" w:rsidRDefault="00126CB5" w:rsidP="009E1AEB">
      <w:r>
        <w:t>Some disease-</w:t>
      </w:r>
      <w:r w:rsidRPr="002121D5">
        <w:t xml:space="preserve">specific clinical </w:t>
      </w:r>
      <w:r>
        <w:t xml:space="preserve">quality </w:t>
      </w:r>
      <w:r w:rsidRPr="002121D5">
        <w:t xml:space="preserve">registries in Australia benchmark the outcomes of </w:t>
      </w:r>
      <w:r>
        <w:t>health service provision</w:t>
      </w:r>
      <w:r w:rsidRPr="002121D5">
        <w:t xml:space="preserve"> us</w:t>
      </w:r>
      <w:r>
        <w:t>ing clinical and health outcome-</w:t>
      </w:r>
      <w:r w:rsidRPr="002121D5">
        <w:t>related performance indicators</w:t>
      </w:r>
      <w:r>
        <w:t xml:space="preserve"> as such benchmarking shows the comparative performance of providers and thus can be used to inform quality improvement initiatives. Few of these registries have so far included PROMs which could provide useful feedback on the patient perspective of their treatment outcomes.</w:t>
      </w:r>
    </w:p>
    <w:p w14:paraId="02F0CABE" w14:textId="77777777" w:rsidR="00273B31" w:rsidRPr="002121D5" w:rsidRDefault="00273B31" w:rsidP="009E1AEB"/>
    <w:p w14:paraId="5AD87D8E" w14:textId="172B6D8F" w:rsidR="00342734" w:rsidRDefault="002121D5" w:rsidP="009E1AEB">
      <w:r>
        <w:t xml:space="preserve">Some </w:t>
      </w:r>
      <w:r w:rsidR="0015400D">
        <w:t xml:space="preserve">major </w:t>
      </w:r>
      <w:r>
        <w:t>national condition-</w:t>
      </w:r>
      <w:r w:rsidRPr="002121D5">
        <w:t xml:space="preserve">specific data collections </w:t>
      </w:r>
      <w:r w:rsidR="00A1520C">
        <w:t xml:space="preserve">incorporating PROMs </w:t>
      </w:r>
      <w:r w:rsidRPr="002121D5">
        <w:t>include the Australian Mental Health Outcomes and Classification Network</w:t>
      </w:r>
      <w:r w:rsidR="00D44E5C">
        <w:t xml:space="preserve"> (AMHOCN)</w:t>
      </w:r>
      <w:r w:rsidR="00A1520C">
        <w:t>, but the Network’s</w:t>
      </w:r>
      <w:r w:rsidRPr="002121D5">
        <w:t xml:space="preserve"> benchmarking activities </w:t>
      </w:r>
      <w:r w:rsidR="00A1520C">
        <w:t>appear not to have</w:t>
      </w:r>
      <w:r w:rsidRPr="002121D5">
        <w:t xml:space="preserve"> included the </w:t>
      </w:r>
      <w:r w:rsidR="00165F64">
        <w:t xml:space="preserve">full </w:t>
      </w:r>
      <w:r w:rsidR="00A5734E">
        <w:t>PRO data</w:t>
      </w:r>
      <w:r w:rsidRPr="002121D5">
        <w:t xml:space="preserve"> </w:t>
      </w:r>
      <w:r w:rsidR="00165F64">
        <w:t xml:space="preserve">collection </w:t>
      </w:r>
      <w:r w:rsidRPr="002121D5">
        <w:t>as yet. The Australian Health Services Research Institute (AHSRI) has a number of sub-centres which undertake benchmarking of outcome data which include PROMs</w:t>
      </w:r>
      <w:r w:rsidR="00165F64">
        <w:t>.</w:t>
      </w:r>
      <w:r w:rsidRPr="002121D5">
        <w:t xml:space="preserve"> The Palliative Care Outcomes </w:t>
      </w:r>
      <w:r w:rsidR="00D44E5C">
        <w:t xml:space="preserve">Collaboration </w:t>
      </w:r>
      <w:r>
        <w:t xml:space="preserve">(PCOC) </w:t>
      </w:r>
      <w:r w:rsidR="00BA046D">
        <w:t xml:space="preserve">includes </w:t>
      </w:r>
      <w:r w:rsidRPr="002121D5">
        <w:t>PROM</w:t>
      </w:r>
      <w:r>
        <w:t>s</w:t>
      </w:r>
      <w:r w:rsidRPr="002121D5">
        <w:t xml:space="preserve"> to benchmark the outcomes of palliative care services across Australia and the electronic Persistent Pain Outcomes Collaboration </w:t>
      </w:r>
      <w:r>
        <w:t>(</w:t>
      </w:r>
      <w:proofErr w:type="spellStart"/>
      <w:r>
        <w:t>ePPOC</w:t>
      </w:r>
      <w:proofErr w:type="spellEnd"/>
      <w:r>
        <w:t>)</w:t>
      </w:r>
      <w:r w:rsidRPr="002121D5">
        <w:t xml:space="preserve"> uses PROMs to benchmark the outcomes of specialist pain services. </w:t>
      </w:r>
      <w:r w:rsidR="00D75228">
        <w:t xml:space="preserve">The Australasian Rehabilitation Outcomes Centre (AROC) is currently </w:t>
      </w:r>
      <w:r w:rsidR="00457F34">
        <w:t xml:space="preserve">including </w:t>
      </w:r>
      <w:r w:rsidR="00D75228">
        <w:t>a patient experience</w:t>
      </w:r>
      <w:r w:rsidR="00D75228" w:rsidRPr="002121D5">
        <w:t xml:space="preserve"> </w:t>
      </w:r>
      <w:r w:rsidR="00D75228">
        <w:t xml:space="preserve">survey, </w:t>
      </w:r>
      <w:r w:rsidR="00457F34">
        <w:t>and is investigating the use of a PROM</w:t>
      </w:r>
      <w:r w:rsidR="00D75228">
        <w:t xml:space="preserve"> to include in its </w:t>
      </w:r>
      <w:r w:rsidR="00457F34">
        <w:t>benchmarking activities</w:t>
      </w:r>
      <w:r w:rsidR="00D75228">
        <w:t xml:space="preserve">. </w:t>
      </w:r>
      <w:r w:rsidRPr="002121D5">
        <w:t>AHSRI and it</w:t>
      </w:r>
      <w:r>
        <w:t>s</w:t>
      </w:r>
      <w:r w:rsidRPr="002121D5">
        <w:t xml:space="preserve"> sub-centre, the National </w:t>
      </w:r>
      <w:proofErr w:type="spellStart"/>
      <w:r w:rsidRPr="002121D5">
        <w:t>Casemix</w:t>
      </w:r>
      <w:proofErr w:type="spellEnd"/>
      <w:r w:rsidRPr="002121D5">
        <w:t xml:space="preserve"> and Classification Centre </w:t>
      </w:r>
      <w:r>
        <w:t xml:space="preserve">(NCCC), </w:t>
      </w:r>
      <w:r w:rsidRPr="002121D5">
        <w:t xml:space="preserve">have particular experience and expertise </w:t>
      </w:r>
      <w:r w:rsidR="00A1520C">
        <w:t>in</w:t>
      </w:r>
      <w:r w:rsidRPr="002121D5">
        <w:t xml:space="preserve"> risk stratification which is essential when benchmarking </w:t>
      </w:r>
      <w:r w:rsidR="00A1520C">
        <w:t>outcomes</w:t>
      </w:r>
      <w:r w:rsidRPr="002121D5">
        <w:t xml:space="preserve">. </w:t>
      </w:r>
      <w:r>
        <w:t xml:space="preserve">Another AHSRI sub-centre, </w:t>
      </w:r>
      <w:r w:rsidR="00D75228">
        <w:t xml:space="preserve">the </w:t>
      </w:r>
      <w:r w:rsidR="00D75228" w:rsidRPr="00D75228">
        <w:t>Australian Health Outcomes Collaboration</w:t>
      </w:r>
      <w:r w:rsidR="00D75228">
        <w:t xml:space="preserve"> (</w:t>
      </w:r>
      <w:r>
        <w:t>AHOC</w:t>
      </w:r>
      <w:r w:rsidR="00D75228">
        <w:t>)</w:t>
      </w:r>
      <w:r>
        <w:t>,</w:t>
      </w:r>
      <w:r w:rsidRPr="002121D5">
        <w:t xml:space="preserve"> has developed an Assessment Tool for Aged Care (primary and community care) which has the potential for an outcome monitoring application across aged care services in Australia.</w:t>
      </w:r>
    </w:p>
    <w:p w14:paraId="6F1082A2" w14:textId="77777777" w:rsidR="00D532E1" w:rsidRDefault="00D532E1" w:rsidP="009E1AEB"/>
    <w:p w14:paraId="24FEB13F" w14:textId="5DB3DBE6" w:rsidR="00D75228" w:rsidRPr="00BA046D" w:rsidRDefault="00273B31" w:rsidP="00D75228">
      <w:pPr>
        <w:rPr>
          <w:rFonts w:ascii="Calibri" w:hAnsi="Calibri"/>
          <w:color w:val="000000"/>
        </w:rPr>
      </w:pPr>
      <w:r w:rsidRPr="00670E0D">
        <w:rPr>
          <w:rFonts w:ascii="Calibri" w:hAnsi="Calibri"/>
          <w:color w:val="000000"/>
        </w:rPr>
        <w:t xml:space="preserve">Australia </w:t>
      </w:r>
      <w:r>
        <w:rPr>
          <w:rFonts w:ascii="Calibri" w:hAnsi="Calibri"/>
          <w:color w:val="000000"/>
        </w:rPr>
        <w:t xml:space="preserve">has previously demonstrated </w:t>
      </w:r>
      <w:r w:rsidRPr="00670E0D">
        <w:rPr>
          <w:rFonts w:ascii="Calibri" w:hAnsi="Calibri"/>
          <w:color w:val="000000"/>
        </w:rPr>
        <w:t>a major interest in the health outcomes approach (including the use of PR</w:t>
      </w:r>
      <w:r w:rsidRPr="00BA046D">
        <w:rPr>
          <w:rFonts w:ascii="Calibri" w:hAnsi="Calibri"/>
          <w:color w:val="000000"/>
        </w:rPr>
        <w:t>OMs) from 1992-2008. This may explain the large number of Australian organisations that have</w:t>
      </w:r>
      <w:r>
        <w:rPr>
          <w:rFonts w:ascii="Calibri" w:hAnsi="Calibri"/>
          <w:color w:val="000000"/>
        </w:rPr>
        <w:t xml:space="preserve"> retained</w:t>
      </w:r>
      <w:r w:rsidRPr="00BA046D">
        <w:rPr>
          <w:rFonts w:ascii="Calibri" w:hAnsi="Calibri"/>
          <w:color w:val="000000"/>
        </w:rPr>
        <w:t xml:space="preserve"> expertise and/or an interest in the health outcomes approach</w:t>
      </w:r>
      <w:r w:rsidR="00D75228" w:rsidRPr="00BA046D">
        <w:rPr>
          <w:rFonts w:ascii="Calibri" w:hAnsi="Calibri"/>
          <w:color w:val="000000"/>
        </w:rPr>
        <w:t xml:space="preserve"> and the application of PROMs (see Appendix </w:t>
      </w:r>
      <w:r w:rsidR="00CF60D6" w:rsidRPr="00BA046D">
        <w:rPr>
          <w:rFonts w:ascii="Calibri" w:hAnsi="Calibri"/>
          <w:color w:val="000000"/>
        </w:rPr>
        <w:t>2</w:t>
      </w:r>
      <w:r w:rsidR="00CC52ED" w:rsidRPr="00BA046D">
        <w:rPr>
          <w:rFonts w:ascii="Calibri" w:hAnsi="Calibri"/>
          <w:color w:val="000000"/>
        </w:rPr>
        <w:t>a</w:t>
      </w:r>
      <w:r w:rsidR="00D75228" w:rsidRPr="00BA046D">
        <w:rPr>
          <w:rFonts w:ascii="Calibri" w:hAnsi="Calibri"/>
          <w:color w:val="000000"/>
        </w:rPr>
        <w:t>). The more recent focus on the benefits of value-based health care</w:t>
      </w:r>
      <w:proofErr w:type="gramStart"/>
      <w:r w:rsidR="00D75228" w:rsidRPr="00BA046D">
        <w:rPr>
          <w:rFonts w:ascii="Calibri" w:hAnsi="Calibri"/>
          <w:color w:val="000000"/>
        </w:rPr>
        <w:t>,</w:t>
      </w:r>
      <w:r w:rsidR="00D44E5C" w:rsidRPr="00BA046D">
        <w:rPr>
          <w:rFonts w:ascii="Calibri" w:hAnsi="Calibri"/>
          <w:color w:val="000000"/>
          <w:vertAlign w:val="superscript"/>
        </w:rPr>
        <w:t>59,68</w:t>
      </w:r>
      <w:r w:rsidR="00554C64" w:rsidRPr="00BA046D">
        <w:rPr>
          <w:rFonts w:ascii="Calibri" w:hAnsi="Calibri"/>
          <w:color w:val="000000"/>
          <w:vertAlign w:val="superscript"/>
        </w:rPr>
        <w:t>,80</w:t>
      </w:r>
      <w:proofErr w:type="gramEnd"/>
      <w:r w:rsidR="00D75228" w:rsidRPr="00BA046D">
        <w:rPr>
          <w:rFonts w:ascii="Calibri" w:hAnsi="Calibri"/>
          <w:color w:val="000000"/>
        </w:rPr>
        <w:t xml:space="preserve"> and the clear benefits that can be associated with PROM use, may have the capacity to sustain the renewed focus on the use of PROMs in health care evaluation</w:t>
      </w:r>
      <w:r w:rsidR="00A1520C">
        <w:rPr>
          <w:rFonts w:ascii="Calibri" w:hAnsi="Calibri"/>
          <w:color w:val="000000"/>
        </w:rPr>
        <w:t xml:space="preserve"> and quality improvement</w:t>
      </w:r>
      <w:r w:rsidR="00D75228" w:rsidRPr="00BA046D">
        <w:rPr>
          <w:rFonts w:ascii="Calibri" w:hAnsi="Calibri"/>
          <w:color w:val="000000"/>
        </w:rPr>
        <w:t xml:space="preserve"> in Australia</w:t>
      </w:r>
      <w:r w:rsidR="00A1520C">
        <w:rPr>
          <w:rFonts w:ascii="Calibri" w:hAnsi="Calibri"/>
          <w:color w:val="000000"/>
        </w:rPr>
        <w:t>.</w:t>
      </w:r>
      <w:r w:rsidR="00D75228" w:rsidRPr="00BA046D">
        <w:rPr>
          <w:rFonts w:ascii="Calibri" w:hAnsi="Calibri"/>
          <w:color w:val="000000"/>
        </w:rPr>
        <w:t xml:space="preserve"> </w:t>
      </w:r>
    </w:p>
    <w:p w14:paraId="79B3E187" w14:textId="77777777" w:rsidR="00777251" w:rsidRPr="00BA046D" w:rsidRDefault="00777251" w:rsidP="0073714E">
      <w:pPr>
        <w:pStyle w:val="Heading3"/>
      </w:pPr>
      <w:r w:rsidRPr="00BA046D">
        <w:t>New Zealand</w:t>
      </w:r>
    </w:p>
    <w:p w14:paraId="3C7007A4" w14:textId="452F06B6" w:rsidR="00C123E8" w:rsidRPr="002121D5" w:rsidRDefault="00777251" w:rsidP="00C123E8">
      <w:r w:rsidRPr="00BA046D">
        <w:t>Currently, there does not appear to be widespread use of PROMs in New Zealand</w:t>
      </w:r>
      <w:r w:rsidR="00F165F2" w:rsidRPr="00BA046D">
        <w:t xml:space="preserve"> (see Appendix </w:t>
      </w:r>
      <w:r w:rsidR="00CF60D6" w:rsidRPr="00BA046D">
        <w:t>2</w:t>
      </w:r>
      <w:r w:rsidR="00CC52ED" w:rsidRPr="00BA046D">
        <w:t>a</w:t>
      </w:r>
      <w:r w:rsidR="00F165F2" w:rsidRPr="00BA046D">
        <w:t>)</w:t>
      </w:r>
      <w:r w:rsidRPr="00BA046D">
        <w:t xml:space="preserve">. For example the Health Quality and Safety Commission </w:t>
      </w:r>
      <w:proofErr w:type="gramStart"/>
      <w:r w:rsidR="00A1520C">
        <w:t>has</w:t>
      </w:r>
      <w:proofErr w:type="gramEnd"/>
      <w:r w:rsidR="00A1520C">
        <w:t xml:space="preserve"> </w:t>
      </w:r>
      <w:r w:rsidRPr="00BA046D">
        <w:t xml:space="preserve">noted that PROMs </w:t>
      </w:r>
      <w:r w:rsidRPr="00BA046D">
        <w:lastRenderedPageBreak/>
        <w:t>are a useful area for further d</w:t>
      </w:r>
      <w:r>
        <w:t>evelopment.</w:t>
      </w:r>
      <w:r w:rsidR="00554C64" w:rsidRPr="00554C64">
        <w:rPr>
          <w:vertAlign w:val="superscript"/>
        </w:rPr>
        <w:t>82</w:t>
      </w:r>
      <w:r>
        <w:t xml:space="preserve"> </w:t>
      </w:r>
      <w:r w:rsidR="00A5734E">
        <w:t>PRO data</w:t>
      </w:r>
      <w:r>
        <w:t xml:space="preserve"> </w:t>
      </w:r>
      <w:r w:rsidR="00363541">
        <w:t>is</w:t>
      </w:r>
      <w:r>
        <w:t xml:space="preserve"> collected by some registries such as the Patient Cancer Outcomes Registry ANZ. New Zealand rehabilitation services also participate in the benchmarking of outcomes data by the Australasian Rehabilitation Outcomes Centre (AROC).</w:t>
      </w:r>
      <w:r w:rsidR="00C123E8">
        <w:t xml:space="preserve"> </w:t>
      </w:r>
      <w:r w:rsidR="00C123E8" w:rsidRPr="00F1756B">
        <w:t xml:space="preserve">The New Zealand total joint </w:t>
      </w:r>
      <w:proofErr w:type="spellStart"/>
      <w:r w:rsidR="00894543" w:rsidRPr="00F1756B">
        <w:t>arthroplasty</w:t>
      </w:r>
      <w:proofErr w:type="spellEnd"/>
      <w:r w:rsidR="00C123E8" w:rsidRPr="00F1756B">
        <w:t xml:space="preserve"> (TJA) registry has been collecting post-operative PROs since its inception in 1998.</w:t>
      </w:r>
      <w:r w:rsidR="00554C64" w:rsidRPr="00554C64">
        <w:rPr>
          <w:vertAlign w:val="superscript"/>
        </w:rPr>
        <w:t>83</w:t>
      </w:r>
    </w:p>
    <w:p w14:paraId="1DE1D602" w14:textId="77777777" w:rsidR="00777251" w:rsidRDefault="00777251" w:rsidP="00777251"/>
    <w:p w14:paraId="7BDBC4DE" w14:textId="38215094" w:rsidR="00777251" w:rsidRDefault="00777251" w:rsidP="00777251">
      <w:r>
        <w:t>Some Clinical Priority Assessment Criteria (CPAC) tools were developed to manage waiting lists and assess priority for surgery in NZ</w:t>
      </w:r>
      <w:r w:rsidR="00554C64">
        <w:t>.</w:t>
      </w:r>
      <w:r w:rsidR="00554C64" w:rsidRPr="00554C64">
        <w:rPr>
          <w:vertAlign w:val="superscript"/>
        </w:rPr>
        <w:t>84</w:t>
      </w:r>
      <w:proofErr w:type="gramStart"/>
      <w:r w:rsidR="00554C64" w:rsidRPr="00554C64">
        <w:rPr>
          <w:vertAlign w:val="superscript"/>
        </w:rPr>
        <w:t>,85</w:t>
      </w:r>
      <w:proofErr w:type="gramEnd"/>
      <w:r>
        <w:t xml:space="preserve"> </w:t>
      </w:r>
      <w:r w:rsidRPr="0058525C">
        <w:t xml:space="preserve">Some CPAC tools, such as </w:t>
      </w:r>
      <w:r>
        <w:t xml:space="preserve">one </w:t>
      </w:r>
      <w:r w:rsidRPr="0058525C">
        <w:t>for cataract surgery, included patient</w:t>
      </w:r>
      <w:r w:rsidR="00C075D5">
        <w:t>-</w:t>
      </w:r>
      <w:r w:rsidRPr="0058525C">
        <w:t xml:space="preserve">reported data (e.g. items concerning </w:t>
      </w:r>
      <w:r>
        <w:t>the patient’s</w:t>
      </w:r>
      <w:r w:rsidRPr="0058525C">
        <w:t xml:space="preserve"> condition and its effect on their function)</w:t>
      </w:r>
      <w:r w:rsidR="00715C5F">
        <w:t xml:space="preserve"> and could be considered </w:t>
      </w:r>
      <w:r w:rsidR="00A1520C">
        <w:t xml:space="preserve">to be </w:t>
      </w:r>
      <w:r w:rsidR="00715C5F">
        <w:t>PROMs</w:t>
      </w:r>
      <w:r w:rsidRPr="0058525C">
        <w:t xml:space="preserve">. An </w:t>
      </w:r>
      <w:r>
        <w:t xml:space="preserve">initial </w:t>
      </w:r>
      <w:r w:rsidRPr="0058525C">
        <w:t xml:space="preserve">aim of </w:t>
      </w:r>
      <w:r w:rsidR="008A4566">
        <w:t xml:space="preserve">the </w:t>
      </w:r>
      <w:r w:rsidRPr="0058525C">
        <w:t xml:space="preserve">CPAC prioritisation scheme was to examine the health outcomes of patients that did and did not receive surgery. </w:t>
      </w:r>
      <w:r w:rsidR="005C4871">
        <w:t xml:space="preserve">However, Black noted that </w:t>
      </w:r>
      <w:r w:rsidR="005C4871" w:rsidRPr="004E6940">
        <w:rPr>
          <w:lang w:eastAsia="zh-CN" w:bidi="th-TH"/>
        </w:rPr>
        <w:t>using pre-intervention measures to determine eligibility for care is not a valid use</w:t>
      </w:r>
      <w:r w:rsidR="0073714E">
        <w:rPr>
          <w:lang w:eastAsia="zh-CN" w:bidi="th-TH"/>
        </w:rPr>
        <w:t xml:space="preserve"> of PROMs</w:t>
      </w:r>
      <w:r w:rsidR="005C4871">
        <w:rPr>
          <w:lang w:eastAsia="zh-CN" w:bidi="th-TH"/>
        </w:rPr>
        <w:t>.</w:t>
      </w:r>
      <w:r w:rsidR="00C075D5" w:rsidRPr="00C075D5">
        <w:rPr>
          <w:vertAlign w:val="superscript"/>
          <w:lang w:eastAsia="zh-CN" w:bidi="th-TH"/>
        </w:rPr>
        <w:t>6</w:t>
      </w:r>
      <w:r w:rsidR="005C4871">
        <w:t xml:space="preserve"> </w:t>
      </w:r>
      <w:r>
        <w:t>More recently Chen</w:t>
      </w:r>
      <w:r w:rsidR="00C075D5">
        <w:t xml:space="preserve"> </w:t>
      </w:r>
      <w:r>
        <w:t>developed the Otago Condition Specific Questionnaire (OCSQ) (a set of measures tailored for surgery).</w:t>
      </w:r>
      <w:r w:rsidR="00C075D5" w:rsidRPr="00C075D5">
        <w:rPr>
          <w:vertAlign w:val="superscript"/>
        </w:rPr>
        <w:t>85</w:t>
      </w:r>
      <w:r w:rsidRPr="00940D82">
        <w:t xml:space="preserve"> The OCSQ was used to assess the PRO</w:t>
      </w:r>
      <w:r w:rsidR="00363541">
        <w:t>s</w:t>
      </w:r>
      <w:r w:rsidRPr="00940D82">
        <w:t xml:space="preserve"> in a large cohort of patients over a three-year period following elective general surgery. The OCSQ was shown to be valuable in monitoring treatment efficacy, in identifying patients with suboptimal </w:t>
      </w:r>
      <w:r w:rsidR="00C075D5">
        <w:t xml:space="preserve">quality of life </w:t>
      </w:r>
      <w:r w:rsidRPr="00940D82">
        <w:t>outcome</w:t>
      </w:r>
      <w:r w:rsidR="00363541">
        <w:t>s</w:t>
      </w:r>
      <w:r w:rsidRPr="00940D82">
        <w:t>, and in facilitating the comparison of PROs between diffe</w:t>
      </w:r>
      <w:r>
        <w:t>rent conditions and treatments.</w:t>
      </w:r>
    </w:p>
    <w:p w14:paraId="391C770E" w14:textId="77777777" w:rsidR="00777251" w:rsidRDefault="00777251" w:rsidP="00777251"/>
    <w:p w14:paraId="1410180D" w14:textId="10D1EBC1" w:rsidR="00777251" w:rsidRPr="00273B31" w:rsidRDefault="00777251" w:rsidP="00777251">
      <w:pPr>
        <w:rPr>
          <w:rStyle w:val="apple-converted-space"/>
          <w:rFonts w:eastAsiaTheme="majorEastAsia" w:cs="Arial"/>
          <w:shd w:val="clear" w:color="auto" w:fill="FFFFFF"/>
        </w:rPr>
      </w:pPr>
      <w:r>
        <w:t>There is a mental health data collection system known as</w:t>
      </w:r>
      <w:r w:rsidRPr="0082352C">
        <w:t xml:space="preserve"> </w:t>
      </w:r>
      <w:r w:rsidR="008A4566">
        <w:t xml:space="preserve">the </w:t>
      </w:r>
      <w:r w:rsidRPr="00411C60">
        <w:t xml:space="preserve">Programme for the Integration of Mental Health Data </w:t>
      </w:r>
      <w:r w:rsidRPr="0082352C">
        <w:t>(PRIMHD)</w:t>
      </w:r>
      <w:r>
        <w:t>, similar to and allied with</w:t>
      </w:r>
      <w:r w:rsidR="004A1649">
        <w:t xml:space="preserve"> </w:t>
      </w:r>
      <w:r>
        <w:t xml:space="preserve">AMHOCN, that collects outcome </w:t>
      </w:r>
      <w:r w:rsidRPr="00A1520C">
        <w:t xml:space="preserve">related indicators and standardised clinical assessments (e.g. </w:t>
      </w:r>
      <w:proofErr w:type="spellStart"/>
      <w:r w:rsidRPr="00A1520C">
        <w:t>HoNOS</w:t>
      </w:r>
      <w:proofErr w:type="spellEnd"/>
      <w:r w:rsidRPr="00A1520C">
        <w:t>) and a self-report tool also appears to be collected by mental health services</w:t>
      </w:r>
      <w:r w:rsidR="00036602" w:rsidRPr="00A1520C">
        <w:t>.</w:t>
      </w:r>
      <w:r w:rsidR="00C075D5" w:rsidRPr="00A1520C">
        <w:rPr>
          <w:vertAlign w:val="superscript"/>
        </w:rPr>
        <w:t>86</w:t>
      </w:r>
      <w:r w:rsidR="00C075D5" w:rsidRPr="00A1520C">
        <w:t xml:space="preserve"> </w:t>
      </w:r>
      <w:r w:rsidR="00036602" w:rsidRPr="00A1520C">
        <w:t xml:space="preserve">The </w:t>
      </w:r>
      <w:r w:rsidRPr="00273B31">
        <w:rPr>
          <w:rFonts w:cs="Arial"/>
          <w:shd w:val="clear" w:color="auto" w:fill="FFFFFF"/>
        </w:rPr>
        <w:t xml:space="preserve">Ministry of Health has mandated an Alcohol and Drug Outcome Measure for collection and reporting to </w:t>
      </w:r>
      <w:r w:rsidRPr="00A1520C">
        <w:rPr>
          <w:rFonts w:eastAsiaTheme="majorEastAsia" w:cs="Arial"/>
          <w:shd w:val="clear" w:color="auto" w:fill="FFFFFF"/>
        </w:rPr>
        <w:t>PRIMHD</w:t>
      </w:r>
      <w:r w:rsidRPr="00273B31">
        <w:rPr>
          <w:rStyle w:val="apple-converted-space"/>
          <w:rFonts w:eastAsiaTheme="majorEastAsia" w:cs="Arial"/>
          <w:shd w:val="clear" w:color="auto" w:fill="FFFFFF"/>
        </w:rPr>
        <w:t xml:space="preserve"> </w:t>
      </w:r>
      <w:r w:rsidRPr="00273B31">
        <w:rPr>
          <w:rFonts w:cs="Arial"/>
          <w:shd w:val="clear" w:color="auto" w:fill="FFFFFF"/>
        </w:rPr>
        <w:t>from 1 July 2015 for all community-based outpatient adult addiction services.</w:t>
      </w:r>
      <w:r w:rsidRPr="00273B31">
        <w:rPr>
          <w:rStyle w:val="apple-converted-space"/>
          <w:rFonts w:eastAsiaTheme="majorEastAsia" w:cs="Arial"/>
          <w:shd w:val="clear" w:color="auto" w:fill="FFFFFF"/>
        </w:rPr>
        <w:t xml:space="preserve"> This instrument includes changes in use of alcohol and other drugs, lifestyle and wellbeing and satisfaction with treatment progress and recovery.</w:t>
      </w:r>
    </w:p>
    <w:p w14:paraId="48775488" w14:textId="77777777" w:rsidR="00777251" w:rsidRPr="00273B31" w:rsidRDefault="00777251" w:rsidP="00777251">
      <w:pPr>
        <w:rPr>
          <w:rStyle w:val="apple-converted-space"/>
          <w:rFonts w:eastAsiaTheme="majorEastAsia" w:cs="Arial"/>
          <w:shd w:val="clear" w:color="auto" w:fill="FFFFFF"/>
        </w:rPr>
      </w:pPr>
    </w:p>
    <w:p w14:paraId="24F2CCE2" w14:textId="30ED8DD5" w:rsidR="00777251" w:rsidRPr="00273B31" w:rsidRDefault="00777251" w:rsidP="00777251">
      <w:pPr>
        <w:rPr>
          <w:rStyle w:val="apple-converted-space"/>
          <w:rFonts w:eastAsiaTheme="majorEastAsia" w:cs="Arial"/>
          <w:shd w:val="clear" w:color="auto" w:fill="FFFFFF"/>
        </w:rPr>
      </w:pPr>
      <w:proofErr w:type="spellStart"/>
      <w:r w:rsidRPr="00273B31">
        <w:rPr>
          <w:rStyle w:val="apple-converted-space"/>
          <w:rFonts w:eastAsiaTheme="majorEastAsia" w:cs="Arial"/>
          <w:shd w:val="clear" w:color="auto" w:fill="FFFFFF"/>
        </w:rPr>
        <w:t>Te</w:t>
      </w:r>
      <w:proofErr w:type="spellEnd"/>
      <w:r w:rsidRPr="00273B31">
        <w:rPr>
          <w:rStyle w:val="apple-converted-space"/>
          <w:rFonts w:eastAsiaTheme="majorEastAsia" w:cs="Arial"/>
          <w:shd w:val="clear" w:color="auto" w:fill="FFFFFF"/>
        </w:rPr>
        <w:t xml:space="preserve"> </w:t>
      </w:r>
      <w:proofErr w:type="spellStart"/>
      <w:r w:rsidRPr="00273B31">
        <w:rPr>
          <w:rStyle w:val="apple-converted-space"/>
          <w:rFonts w:eastAsiaTheme="majorEastAsia" w:cs="Arial"/>
          <w:shd w:val="clear" w:color="auto" w:fill="FFFFFF"/>
        </w:rPr>
        <w:t>Pou</w:t>
      </w:r>
      <w:proofErr w:type="spellEnd"/>
      <w:r w:rsidR="00443664">
        <w:rPr>
          <w:rStyle w:val="apple-converted-space"/>
          <w:rFonts w:eastAsiaTheme="majorEastAsia" w:cs="Arial"/>
          <w:shd w:val="clear" w:color="auto" w:fill="FFFFFF"/>
        </w:rPr>
        <w:t>, an organisation supporting mental health workforce development in New Zealand,</w:t>
      </w:r>
      <w:r w:rsidRPr="00273B31">
        <w:rPr>
          <w:rStyle w:val="apple-converted-space"/>
          <w:rFonts w:eastAsiaTheme="majorEastAsia" w:cs="Arial"/>
          <w:shd w:val="clear" w:color="auto" w:fill="FFFFFF"/>
        </w:rPr>
        <w:t xml:space="preserve"> also collaborates with AMHOCN in convening the Australasian Mental Health Outcomes and Information Conference. This conference is held every two years, alternating between New Zealand and Australia. It has a focus on outcome</w:t>
      </w:r>
      <w:r w:rsidR="00C075D5" w:rsidRPr="00273B31">
        <w:rPr>
          <w:rStyle w:val="apple-converted-space"/>
          <w:rFonts w:eastAsiaTheme="majorEastAsia" w:cs="Arial"/>
          <w:shd w:val="clear" w:color="auto" w:fill="FFFFFF"/>
        </w:rPr>
        <w:t>-</w:t>
      </w:r>
      <w:r w:rsidRPr="00273B31">
        <w:rPr>
          <w:rStyle w:val="apple-converted-space"/>
          <w:rFonts w:eastAsiaTheme="majorEastAsia" w:cs="Arial"/>
          <w:shd w:val="clear" w:color="auto" w:fill="FFFFFF"/>
        </w:rPr>
        <w:t xml:space="preserve">related performance indicators, standardised clinical assessments (e.g. </w:t>
      </w:r>
      <w:proofErr w:type="spellStart"/>
      <w:r w:rsidRPr="00273B31">
        <w:rPr>
          <w:rStyle w:val="apple-converted-space"/>
          <w:rFonts w:eastAsiaTheme="majorEastAsia" w:cs="Arial"/>
          <w:shd w:val="clear" w:color="auto" w:fill="FFFFFF"/>
        </w:rPr>
        <w:t>HoNOS</w:t>
      </w:r>
      <w:proofErr w:type="spellEnd"/>
      <w:r w:rsidRPr="00273B31">
        <w:rPr>
          <w:rStyle w:val="apple-converted-space"/>
          <w:rFonts w:eastAsiaTheme="majorEastAsia" w:cs="Arial"/>
          <w:shd w:val="clear" w:color="auto" w:fill="FFFFFF"/>
        </w:rPr>
        <w:t>) and condition</w:t>
      </w:r>
      <w:r w:rsidR="00C075D5" w:rsidRPr="00273B31">
        <w:rPr>
          <w:rStyle w:val="apple-converted-space"/>
          <w:rFonts w:eastAsiaTheme="majorEastAsia" w:cs="Arial"/>
          <w:shd w:val="clear" w:color="auto" w:fill="FFFFFF"/>
        </w:rPr>
        <w:t>-</w:t>
      </w:r>
      <w:r w:rsidRPr="00273B31">
        <w:rPr>
          <w:rStyle w:val="apple-converted-space"/>
          <w:rFonts w:eastAsiaTheme="majorEastAsia" w:cs="Arial"/>
          <w:shd w:val="clear" w:color="auto" w:fill="FFFFFF"/>
        </w:rPr>
        <w:t>specific PROMs.</w:t>
      </w:r>
    </w:p>
    <w:p w14:paraId="11AACE06" w14:textId="77777777" w:rsidR="00777251" w:rsidRDefault="00777251" w:rsidP="00777251">
      <w:pPr>
        <w:rPr>
          <w:rStyle w:val="apple-converted-space"/>
          <w:rFonts w:eastAsiaTheme="majorEastAsia" w:cs="Arial"/>
          <w:color w:val="002639"/>
          <w:shd w:val="clear" w:color="auto" w:fill="FFFFFF"/>
        </w:rPr>
      </w:pPr>
    </w:p>
    <w:p w14:paraId="60AE8070" w14:textId="711D1D26" w:rsidR="00777251" w:rsidRPr="00443664" w:rsidRDefault="00777251" w:rsidP="00777251">
      <w:r w:rsidRPr="00273B31">
        <w:rPr>
          <w:rStyle w:val="apple-converted-space"/>
          <w:rFonts w:eastAsiaTheme="majorEastAsia" w:cs="Arial"/>
          <w:shd w:val="clear" w:color="auto" w:fill="FFFFFF"/>
        </w:rPr>
        <w:t xml:space="preserve">There has been some development of some culturally specific outcome measures for </w:t>
      </w:r>
      <w:r w:rsidR="00817D04" w:rsidRPr="00273B31">
        <w:rPr>
          <w:rStyle w:val="apple-converted-space"/>
          <w:rFonts w:eastAsiaTheme="majorEastAsia" w:cs="Arial"/>
          <w:shd w:val="clear" w:color="auto" w:fill="FFFFFF"/>
        </w:rPr>
        <w:t>Māori</w:t>
      </w:r>
      <w:r w:rsidR="00817D04" w:rsidRPr="00273B31">
        <w:rPr>
          <w:rStyle w:val="apple-converted-space"/>
          <w:rFonts w:eastAsiaTheme="majorEastAsia" w:cs="Arial"/>
          <w:shd w:val="clear" w:color="auto" w:fill="FFFFFF"/>
          <w:vertAlign w:val="superscript"/>
        </w:rPr>
        <w:t>87</w:t>
      </w:r>
      <w:proofErr w:type="gramStart"/>
      <w:r w:rsidR="00817D04" w:rsidRPr="00273B31">
        <w:rPr>
          <w:rStyle w:val="apple-converted-space"/>
          <w:rFonts w:eastAsiaTheme="majorEastAsia" w:cs="Arial"/>
          <w:shd w:val="clear" w:color="auto" w:fill="FFFFFF"/>
          <w:vertAlign w:val="superscript"/>
        </w:rPr>
        <w:t>,88</w:t>
      </w:r>
      <w:proofErr w:type="gramEnd"/>
      <w:r w:rsidRPr="00273B31">
        <w:rPr>
          <w:rStyle w:val="apple-converted-space"/>
          <w:rFonts w:eastAsiaTheme="majorEastAsia" w:cs="Arial"/>
          <w:shd w:val="clear" w:color="auto" w:fill="FFFFFF"/>
        </w:rPr>
        <w:t xml:space="preserve"> and similar initiatives are reported on the </w:t>
      </w:r>
      <w:proofErr w:type="spellStart"/>
      <w:r w:rsidRPr="00273B31">
        <w:rPr>
          <w:rStyle w:val="apple-converted-space"/>
          <w:rFonts w:eastAsiaTheme="majorEastAsia" w:cs="Arial"/>
          <w:shd w:val="clear" w:color="auto" w:fill="FFFFFF"/>
        </w:rPr>
        <w:t>Te</w:t>
      </w:r>
      <w:proofErr w:type="spellEnd"/>
      <w:r w:rsidRPr="00273B31">
        <w:rPr>
          <w:rStyle w:val="apple-converted-space"/>
          <w:rFonts w:eastAsiaTheme="majorEastAsia" w:cs="Arial"/>
          <w:shd w:val="clear" w:color="auto" w:fill="FFFFFF"/>
        </w:rPr>
        <w:t xml:space="preserve"> </w:t>
      </w:r>
      <w:proofErr w:type="spellStart"/>
      <w:r w:rsidRPr="00273B31">
        <w:rPr>
          <w:rStyle w:val="apple-converted-space"/>
          <w:rFonts w:eastAsiaTheme="majorEastAsia" w:cs="Arial"/>
          <w:shd w:val="clear" w:color="auto" w:fill="FFFFFF"/>
        </w:rPr>
        <w:t>Pou</w:t>
      </w:r>
      <w:proofErr w:type="spellEnd"/>
      <w:r w:rsidRPr="00273B31">
        <w:rPr>
          <w:rStyle w:val="apple-converted-space"/>
          <w:rFonts w:eastAsiaTheme="majorEastAsia" w:cs="Arial"/>
          <w:shd w:val="clear" w:color="auto" w:fill="FFFFFF"/>
        </w:rPr>
        <w:t xml:space="preserve"> website. New Zealand provides an example for other countries with </w:t>
      </w:r>
      <w:r w:rsidR="00443664">
        <w:rPr>
          <w:rStyle w:val="apple-converted-space"/>
          <w:rFonts w:eastAsiaTheme="majorEastAsia" w:cs="Arial"/>
          <w:shd w:val="clear" w:color="auto" w:fill="FFFFFF"/>
        </w:rPr>
        <w:t>I</w:t>
      </w:r>
      <w:r w:rsidRPr="00273B31">
        <w:rPr>
          <w:rStyle w:val="apple-converted-space"/>
          <w:rFonts w:eastAsiaTheme="majorEastAsia" w:cs="Arial"/>
          <w:shd w:val="clear" w:color="auto" w:fill="FFFFFF"/>
        </w:rPr>
        <w:t>ndigenous populations in this regard.</w:t>
      </w:r>
    </w:p>
    <w:p w14:paraId="108380C3" w14:textId="04F41D6A" w:rsidR="009B53EB" w:rsidRDefault="009B53EB" w:rsidP="009B53EB">
      <w:pPr>
        <w:pStyle w:val="Heading3"/>
        <w:rPr>
          <w:lang w:eastAsia="zh-CN" w:bidi="th-TH"/>
        </w:rPr>
      </w:pPr>
      <w:r>
        <w:rPr>
          <w:lang w:eastAsia="zh-CN" w:bidi="th-TH"/>
        </w:rPr>
        <w:t>United Kingdom</w:t>
      </w:r>
    </w:p>
    <w:p w14:paraId="1FEF82A6" w14:textId="5055223F" w:rsidR="009B53EB" w:rsidRDefault="00AC02DC" w:rsidP="009B53EB">
      <w:pPr>
        <w:spacing w:before="240"/>
        <w:rPr>
          <w:lang w:eastAsia="zh-CN" w:bidi="th-TH"/>
        </w:rPr>
      </w:pPr>
      <w:r>
        <w:t>T</w:t>
      </w:r>
      <w:r w:rsidR="009B53EB" w:rsidRPr="002121D5">
        <w:t>he major activities that relate to the use of PROM</w:t>
      </w:r>
      <w:r w:rsidR="009B53EB">
        <w:t>s in the UK</w:t>
      </w:r>
      <w:r w:rsidR="009B53EB" w:rsidRPr="002121D5">
        <w:t xml:space="preserve"> </w:t>
      </w:r>
      <w:r w:rsidR="00D532E1">
        <w:t>are</w:t>
      </w:r>
      <w:r w:rsidR="009B53EB">
        <w:t xml:space="preserve"> </w:t>
      </w:r>
      <w:r w:rsidR="009B53EB" w:rsidRPr="002121D5">
        <w:t>research activities and data collections</w:t>
      </w:r>
      <w:r w:rsidR="009B53EB">
        <w:t xml:space="preserve"> from key research groups</w:t>
      </w:r>
      <w:r w:rsidR="009B53EB" w:rsidRPr="002121D5">
        <w:t xml:space="preserve"> and mo</w:t>
      </w:r>
      <w:r w:rsidR="009B53EB" w:rsidRPr="00BA046D">
        <w:t xml:space="preserve">re substantive outcome data collections for benchmarking as part of the </w:t>
      </w:r>
      <w:r w:rsidR="00443664">
        <w:t xml:space="preserve">mandated </w:t>
      </w:r>
      <w:r w:rsidR="009B53EB" w:rsidRPr="00BA046D">
        <w:t>PROMs initiative in NHS England</w:t>
      </w:r>
      <w:r w:rsidR="00D532E1" w:rsidRPr="00BA046D">
        <w:t xml:space="preserve"> (Appendix 2</w:t>
      </w:r>
      <w:r w:rsidR="00CC52ED" w:rsidRPr="00BA046D">
        <w:t>b</w:t>
      </w:r>
      <w:r w:rsidR="00D532E1" w:rsidRPr="00BA046D">
        <w:t>)</w:t>
      </w:r>
      <w:r w:rsidR="00817D04" w:rsidRPr="00BA046D">
        <w:t>.</w:t>
      </w:r>
    </w:p>
    <w:p w14:paraId="4273CA8F" w14:textId="1644845D" w:rsidR="009B53EB" w:rsidRDefault="00641955" w:rsidP="009B53EB">
      <w:pPr>
        <w:pStyle w:val="Heading4"/>
        <w:rPr>
          <w:lang w:eastAsia="zh-CN" w:bidi="th-TH"/>
        </w:rPr>
      </w:pPr>
      <w:r>
        <w:rPr>
          <w:lang w:eastAsia="zh-CN" w:bidi="th-TH"/>
        </w:rPr>
        <w:t>Research a</w:t>
      </w:r>
      <w:r w:rsidR="009B53EB">
        <w:rPr>
          <w:lang w:eastAsia="zh-CN" w:bidi="th-TH"/>
        </w:rPr>
        <w:t>ctivities</w:t>
      </w:r>
    </w:p>
    <w:p w14:paraId="775B444F" w14:textId="1C338CFA" w:rsidR="003F7A9B" w:rsidRDefault="00D532E1" w:rsidP="009B53EB">
      <w:r>
        <w:rPr>
          <w:lang w:eastAsia="zh-CN" w:bidi="th-TH"/>
        </w:rPr>
        <w:t>N</w:t>
      </w:r>
      <w:r w:rsidR="009B53EB">
        <w:rPr>
          <w:lang w:eastAsia="zh-CN" w:bidi="th-TH"/>
        </w:rPr>
        <w:t>umerous academic groups in the UK a</w:t>
      </w:r>
      <w:r w:rsidR="009B53EB" w:rsidRPr="00BA046D">
        <w:rPr>
          <w:lang w:eastAsia="zh-CN" w:bidi="th-TH"/>
        </w:rPr>
        <w:t xml:space="preserve">nd Ireland are using PROMs in clinical effectiveness research and in </w:t>
      </w:r>
      <w:r w:rsidR="003F7A9B" w:rsidRPr="00BA046D">
        <w:rPr>
          <w:lang w:eastAsia="zh-CN" w:bidi="th-TH"/>
        </w:rPr>
        <w:t xml:space="preserve">quality improvement </w:t>
      </w:r>
      <w:r w:rsidR="000F6530" w:rsidRPr="00BA046D">
        <w:rPr>
          <w:lang w:eastAsia="zh-CN" w:bidi="th-TH"/>
        </w:rPr>
        <w:t xml:space="preserve">(QI) </w:t>
      </w:r>
      <w:r w:rsidR="009B53EB" w:rsidRPr="00BA046D">
        <w:rPr>
          <w:lang w:eastAsia="zh-CN" w:bidi="th-TH"/>
        </w:rPr>
        <w:t xml:space="preserve">applications </w:t>
      </w:r>
      <w:r w:rsidR="00AC02DC" w:rsidRPr="00BA046D">
        <w:rPr>
          <w:lang w:eastAsia="zh-CN" w:bidi="th-TH"/>
        </w:rPr>
        <w:t>(</w:t>
      </w:r>
      <w:r w:rsidR="009B53EB" w:rsidRPr="00BA046D">
        <w:rPr>
          <w:lang w:eastAsia="zh-CN" w:bidi="th-TH"/>
        </w:rPr>
        <w:t>Appendix 2</w:t>
      </w:r>
      <w:r w:rsidR="00CC52ED" w:rsidRPr="00BA046D">
        <w:rPr>
          <w:lang w:eastAsia="zh-CN" w:bidi="th-TH"/>
        </w:rPr>
        <w:t>b</w:t>
      </w:r>
      <w:r w:rsidR="009B53EB" w:rsidRPr="00BA046D">
        <w:rPr>
          <w:lang w:eastAsia="zh-CN" w:bidi="th-TH"/>
        </w:rPr>
        <w:t xml:space="preserve"> provides examples of these </w:t>
      </w:r>
      <w:r w:rsidR="009B53EB" w:rsidRPr="00BA046D">
        <w:rPr>
          <w:lang w:eastAsia="zh-CN" w:bidi="th-TH"/>
        </w:rPr>
        <w:lastRenderedPageBreak/>
        <w:t>key groups</w:t>
      </w:r>
      <w:r w:rsidR="00AC02DC" w:rsidRPr="00BA046D">
        <w:rPr>
          <w:lang w:eastAsia="zh-CN" w:bidi="th-TH"/>
        </w:rPr>
        <w:t>)</w:t>
      </w:r>
      <w:r w:rsidR="009B53EB" w:rsidRPr="00BA046D">
        <w:rPr>
          <w:lang w:eastAsia="zh-CN" w:bidi="th-TH"/>
        </w:rPr>
        <w:t xml:space="preserve">. </w:t>
      </w:r>
      <w:r w:rsidR="009B53EB" w:rsidRPr="00BA046D">
        <w:t>These organisations include the Health Foundation, the Instit</w:t>
      </w:r>
      <w:r w:rsidR="009B53EB">
        <w:t>ute of Applied Research, the King’s Fund, the Health Service Research Unit and the Department of Public Health at the University of Oxford, the London School of Hygiene and Tropical Medicine, the Office of Health Economic</w:t>
      </w:r>
      <w:r w:rsidR="00CF60D6">
        <w:t>s</w:t>
      </w:r>
      <w:r w:rsidR="009B53EB">
        <w:t xml:space="preserve">, Quality </w:t>
      </w:r>
      <w:r w:rsidR="009B53EB" w:rsidRPr="001A38A5">
        <w:t>and Outcomes of Pat</w:t>
      </w:r>
      <w:r w:rsidR="009B53EB">
        <w:t>ient-Centred Care Research Unit,</w:t>
      </w:r>
      <w:r w:rsidR="00114E75">
        <w:t xml:space="preserve"> </w:t>
      </w:r>
      <w:r w:rsidR="009B53EB">
        <w:t xml:space="preserve">and the Sheffield University School of Health and Related </w:t>
      </w:r>
      <w:r w:rsidR="00817D04">
        <w:t>R</w:t>
      </w:r>
      <w:r w:rsidR="009B53EB">
        <w:t>esearch and their Health Econ</w:t>
      </w:r>
      <w:r w:rsidR="00817D04">
        <w:t>omic and Decision Science Unit.</w:t>
      </w:r>
    </w:p>
    <w:p w14:paraId="7326BC15" w14:textId="77777777" w:rsidR="003F7A9B" w:rsidRDefault="003F7A9B" w:rsidP="009B53EB"/>
    <w:p w14:paraId="6F2EA8E3" w14:textId="60F2328B" w:rsidR="009B53EB" w:rsidRDefault="009B53EB" w:rsidP="009B53EB">
      <w:r>
        <w:t>Apart from undertaking clinical effectiveness research more broadly many of these</w:t>
      </w:r>
      <w:r w:rsidR="00AC02DC">
        <w:t xml:space="preserve"> organisations</w:t>
      </w:r>
      <w:r>
        <w:t xml:space="preserve"> are providing research support to the NHS PROMs initiative (see below). This may include undertaking pilot projects related to potential areas of expansion for the PROMs program, providing advice </w:t>
      </w:r>
      <w:r w:rsidR="00317883">
        <w:t>about</w:t>
      </w:r>
      <w:r>
        <w:t xml:space="preserve"> the selection of PROMs, developing measures (e.g. for long</w:t>
      </w:r>
      <w:r w:rsidR="00817D04">
        <w:t>-</w:t>
      </w:r>
      <w:r>
        <w:t xml:space="preserve">term conditions) and undertaking analyses of the </w:t>
      </w:r>
      <w:r w:rsidR="00A5734E">
        <w:t>PRO data</w:t>
      </w:r>
      <w:r>
        <w:t>sets.</w:t>
      </w:r>
    </w:p>
    <w:p w14:paraId="6C11FD9B" w14:textId="10941716" w:rsidR="009B53EB" w:rsidRDefault="009B53EB" w:rsidP="009B53EB">
      <w:pPr>
        <w:pStyle w:val="Heading4"/>
        <w:rPr>
          <w:lang w:eastAsia="zh-CN" w:bidi="th-TH"/>
        </w:rPr>
      </w:pPr>
      <w:r>
        <w:rPr>
          <w:lang w:eastAsia="zh-CN" w:bidi="th-TH"/>
        </w:rPr>
        <w:t>Benchmarking</w:t>
      </w:r>
      <w:r w:rsidR="00641955">
        <w:rPr>
          <w:lang w:eastAsia="zh-CN" w:bidi="th-TH"/>
        </w:rPr>
        <w:t xml:space="preserve"> activities</w:t>
      </w:r>
    </w:p>
    <w:p w14:paraId="5BBDAE6D" w14:textId="514DD868" w:rsidR="003B0B98" w:rsidRDefault="003B0B98" w:rsidP="009B53EB">
      <w:r>
        <w:t xml:space="preserve">A major private sector healthcare provider, </w:t>
      </w:r>
      <w:proofErr w:type="spellStart"/>
      <w:r w:rsidR="00443664">
        <w:t>Bupa</w:t>
      </w:r>
      <w:proofErr w:type="spellEnd"/>
      <w:r w:rsidR="00443664">
        <w:t xml:space="preserve"> H</w:t>
      </w:r>
      <w:r w:rsidR="009B53EB">
        <w:t>ospitals (now Spire Healthcare)</w:t>
      </w:r>
      <w:r>
        <w:t>,</w:t>
      </w:r>
      <w:r w:rsidR="009B53EB">
        <w:t xml:space="preserve"> started collecting PRO data </w:t>
      </w:r>
      <w:r w:rsidR="00F87BA3">
        <w:t>in the UK</w:t>
      </w:r>
      <w:r>
        <w:t xml:space="preserve"> in 1998, following a malpractice case</w:t>
      </w:r>
      <w:r w:rsidR="00F87BA3">
        <w:t>. By</w:t>
      </w:r>
      <w:r w:rsidR="009B53EB">
        <w:t xml:space="preserve"> 2010 </w:t>
      </w:r>
      <w:r w:rsidR="00F87BA3">
        <w:t xml:space="preserve">the organisation </w:t>
      </w:r>
      <w:r w:rsidR="009B53EB">
        <w:t xml:space="preserve">had collected </w:t>
      </w:r>
      <w:r w:rsidR="00443664">
        <w:t xml:space="preserve">PROs for </w:t>
      </w:r>
      <w:r w:rsidR="009B53EB">
        <w:t>more than 100,000 patient episodes</w:t>
      </w:r>
      <w:r w:rsidR="00443664">
        <w:t xml:space="preserve"> of care</w:t>
      </w:r>
      <w:r w:rsidR="009B53EB">
        <w:t>.</w:t>
      </w:r>
      <w:r w:rsidR="00817D04" w:rsidRPr="00817D04">
        <w:rPr>
          <w:vertAlign w:val="superscript"/>
        </w:rPr>
        <w:t>89</w:t>
      </w:r>
      <w:r w:rsidR="009B53EB">
        <w:t xml:space="preserve"> </w:t>
      </w:r>
      <w:proofErr w:type="gramStart"/>
      <w:r w:rsidR="00443664">
        <w:t>I</w:t>
      </w:r>
      <w:r w:rsidR="009B53EB">
        <w:t>nitially</w:t>
      </w:r>
      <w:proofErr w:type="gramEnd"/>
      <w:r w:rsidR="00443664">
        <w:t>,</w:t>
      </w:r>
      <w:r w:rsidR="009B53EB">
        <w:t xml:space="preserve"> data collection covered a wide range of procedures</w:t>
      </w:r>
      <w:r w:rsidR="00443664">
        <w:t>, but</w:t>
      </w:r>
      <w:r w:rsidR="009B53EB">
        <w:t xml:space="preserve"> focus narrowed to one or two sentinel procedures for each specialty</w:t>
      </w:r>
      <w:r w:rsidR="00443664">
        <w:t xml:space="preserve">. Measurement of PROs employed both </w:t>
      </w:r>
      <w:r w:rsidR="009B53EB">
        <w:t>generic measures, such as the SF-36</w:t>
      </w:r>
      <w:r w:rsidR="00443664">
        <w:t xml:space="preserve">, and </w:t>
      </w:r>
      <w:r w:rsidR="009B53EB">
        <w:t xml:space="preserve">condition-specific questionnaires (such as the Vision Function-14 for cataract surgery and the Oxford </w:t>
      </w:r>
      <w:r w:rsidR="00817D04">
        <w:t>h</w:t>
      </w:r>
      <w:r w:rsidR="009B53EB">
        <w:t xml:space="preserve">ip and </w:t>
      </w:r>
      <w:r w:rsidR="00817D04">
        <w:t>k</w:t>
      </w:r>
      <w:r w:rsidR="009B53EB">
        <w:t xml:space="preserve">nee scores for joint replacement procedures). </w:t>
      </w:r>
    </w:p>
    <w:p w14:paraId="3ACAB332" w14:textId="77777777" w:rsidR="003B0B98" w:rsidRDefault="003B0B98" w:rsidP="009B53EB"/>
    <w:p w14:paraId="093B07CB" w14:textId="2FE71739" w:rsidR="009B53EB" w:rsidRPr="000C5104" w:rsidRDefault="003B0B98" w:rsidP="009B53EB">
      <w:r>
        <w:t>At first, t</w:t>
      </w:r>
      <w:r w:rsidR="00443664">
        <w:t>he primary driver for this initiat</w:t>
      </w:r>
      <w:r w:rsidR="009B53EB">
        <w:t>i</w:t>
      </w:r>
      <w:r w:rsidR="00443664">
        <w:t>ve was to i</w:t>
      </w:r>
      <w:r w:rsidR="009B53EB">
        <w:t>dentify clinical ‘bad apples’</w:t>
      </w:r>
      <w:r w:rsidR="00443664">
        <w:t xml:space="preserve"> but over time</w:t>
      </w:r>
      <w:r w:rsidR="009B53EB">
        <w:t xml:space="preserve"> it was considered that the collection of PROs offered the potential for continuous quality improvement and to provide feedback to health professionals and patients.</w:t>
      </w:r>
      <w:r w:rsidR="00817D04" w:rsidRPr="00817D04">
        <w:rPr>
          <w:vertAlign w:val="superscript"/>
        </w:rPr>
        <w:t>89,90</w:t>
      </w:r>
      <w:r w:rsidR="009B53EB">
        <w:t xml:space="preserve"> One of the main benefits of the </w:t>
      </w:r>
      <w:r w:rsidR="00A5734E">
        <w:t>PRO data</w:t>
      </w:r>
      <w:r w:rsidR="009B53EB">
        <w:t xml:space="preserve"> collection included the identification and sharing of best practices. This prompted a number of quality improvement practice changes </w:t>
      </w:r>
      <w:r w:rsidR="00317883">
        <w:t>such as</w:t>
      </w:r>
      <w:r w:rsidR="009B53EB">
        <w:t xml:space="preserve"> changes to clinical pathways, enhancing communication with patients </w:t>
      </w:r>
      <w:r w:rsidR="00317883">
        <w:t xml:space="preserve">about </w:t>
      </w:r>
      <w:r w:rsidR="009B53EB">
        <w:t xml:space="preserve">their procedure and a greater focus on post-operative pain relief following hysterectomy. With the PROMs results (at hospital level) posted on their websites, </w:t>
      </w:r>
      <w:proofErr w:type="spellStart"/>
      <w:r w:rsidR="009B53EB">
        <w:t>Bupa</w:t>
      </w:r>
      <w:proofErr w:type="spellEnd"/>
      <w:r w:rsidR="009B53EB">
        <w:t xml:space="preserve"> Hospitals were able to promote and market the health-related quality of life benefits of the interventions they provided to the community.</w:t>
      </w:r>
      <w:r w:rsidR="00817D04" w:rsidRPr="00817D04">
        <w:rPr>
          <w:vertAlign w:val="superscript"/>
        </w:rPr>
        <w:t>89</w:t>
      </w:r>
    </w:p>
    <w:p w14:paraId="38A69A30" w14:textId="77777777" w:rsidR="009B53EB" w:rsidRDefault="009B53EB" w:rsidP="009B53EB"/>
    <w:p w14:paraId="14A3D185" w14:textId="2D344BA9" w:rsidR="003B0B98" w:rsidRDefault="009B53EB" w:rsidP="009B53EB">
      <w:pPr>
        <w:autoSpaceDE w:val="0"/>
        <w:autoSpaceDN w:val="0"/>
        <w:adjustRightInd w:val="0"/>
      </w:pPr>
      <w:r>
        <w:t xml:space="preserve">Since 2009 it has been mandatory for </w:t>
      </w:r>
      <w:r w:rsidR="003B0B98">
        <w:t xml:space="preserve">NHS </w:t>
      </w:r>
      <w:r>
        <w:t xml:space="preserve">providers in </w:t>
      </w:r>
      <w:r w:rsidR="003B0B98">
        <w:t>England</w:t>
      </w:r>
      <w:r>
        <w:t xml:space="preserve"> to </w:t>
      </w:r>
      <w:r w:rsidR="003B0B98">
        <w:t>collect outcomes data using PROMs</w:t>
      </w:r>
      <w:r w:rsidR="00F87BA3">
        <w:t xml:space="preserve"> in four</w:t>
      </w:r>
      <w:r>
        <w:t xml:space="preserve"> areas of elective surgery</w:t>
      </w:r>
      <w:r w:rsidR="00F87BA3">
        <w:t xml:space="preserve">: </w:t>
      </w:r>
      <w:r>
        <w:t>hip and knee replacement, groin hernia repair, and varicose vein surgery.</w:t>
      </w:r>
      <w:r w:rsidR="00817D04" w:rsidRPr="00817D04">
        <w:rPr>
          <w:vertAlign w:val="superscript"/>
        </w:rPr>
        <w:t>3</w:t>
      </w:r>
      <w:proofErr w:type="gramStart"/>
      <w:r w:rsidR="00817D04" w:rsidRPr="00817D04">
        <w:rPr>
          <w:vertAlign w:val="superscript"/>
        </w:rPr>
        <w:t>,6</w:t>
      </w:r>
      <w:proofErr w:type="gramEnd"/>
      <w:r>
        <w:t xml:space="preserve"> </w:t>
      </w:r>
      <w:r w:rsidR="00B356D1">
        <w:t xml:space="preserve">Patients are administered PROMs questionnaires before and after their procedure. </w:t>
      </w:r>
      <w:r>
        <w:t>The preoperative questionnaire includes data on the patient’s socio</w:t>
      </w:r>
      <w:r w:rsidR="003B0B98">
        <w:t>-</w:t>
      </w:r>
      <w:r>
        <w:t>demographic characteristics,</w:t>
      </w:r>
      <w:r w:rsidRPr="00EB329A">
        <w:rPr>
          <w:rFonts w:eastAsia="FreeSans" w:cs="FreeSans"/>
        </w:rPr>
        <w:t xml:space="preserve"> the duration of their condition, their general</w:t>
      </w:r>
      <w:r>
        <w:rPr>
          <w:rFonts w:eastAsia="FreeSans" w:cs="FreeSans"/>
        </w:rPr>
        <w:t xml:space="preserve"> </w:t>
      </w:r>
      <w:r w:rsidRPr="00EB329A">
        <w:rPr>
          <w:rFonts w:eastAsia="FreeSans" w:cs="FreeSans"/>
        </w:rPr>
        <w:t>health, any comorbidities, and whether they are undergoing a repeat/revision procedure. In addition, they are asked to complete a disease</w:t>
      </w:r>
      <w:r w:rsidR="00DE521A">
        <w:rPr>
          <w:rFonts w:eastAsia="FreeSans" w:cs="FreeSans"/>
        </w:rPr>
        <w:t>-</w:t>
      </w:r>
      <w:r w:rsidRPr="00EB329A">
        <w:rPr>
          <w:rFonts w:eastAsia="FreeSans" w:cs="FreeSans"/>
        </w:rPr>
        <w:t>specific PROM (Oxford Hip Score, Oxford Knee Score, or Aberdeen Varicose Vein Score</w:t>
      </w:r>
      <w:r>
        <w:rPr>
          <w:rFonts w:eastAsia="FreeSans" w:cs="FreeSans"/>
        </w:rPr>
        <w:t>)</w:t>
      </w:r>
      <w:r w:rsidRPr="00EB329A">
        <w:rPr>
          <w:rFonts w:eastAsia="FreeSans" w:cs="FreeSans"/>
        </w:rPr>
        <w:t xml:space="preserve"> and a generic PROM (EQ-5D index and EQ-Visual Analogue Scale)</w:t>
      </w:r>
      <w:r w:rsidRPr="007901FA">
        <w:rPr>
          <w:rFonts w:eastAsia="FreeSans" w:cs="FreeSans"/>
        </w:rPr>
        <w:t>.</w:t>
      </w:r>
      <w:r>
        <w:t xml:space="preserve"> A similar post-operative questionnaire is mailed to participants at a relevant time (</w:t>
      </w:r>
      <w:r w:rsidR="00317883">
        <w:t>three</w:t>
      </w:r>
      <w:r>
        <w:t xml:space="preserve"> or </w:t>
      </w:r>
      <w:r w:rsidR="00317883">
        <w:t xml:space="preserve">six </w:t>
      </w:r>
      <w:r>
        <w:t xml:space="preserve">months) following their surgery which includes a patient-rated improvement item. </w:t>
      </w:r>
    </w:p>
    <w:p w14:paraId="4ED3EC12" w14:textId="77777777" w:rsidR="003B0B98" w:rsidRDefault="003B0B98" w:rsidP="009B53EB">
      <w:pPr>
        <w:autoSpaceDE w:val="0"/>
        <w:autoSpaceDN w:val="0"/>
        <w:adjustRightInd w:val="0"/>
      </w:pPr>
    </w:p>
    <w:p w14:paraId="6A75FA0D" w14:textId="414C7BE8" w:rsidR="009B53EB" w:rsidRDefault="009B53EB" w:rsidP="009B53EB">
      <w:pPr>
        <w:autoSpaceDE w:val="0"/>
        <w:autoSpaceDN w:val="0"/>
        <w:adjustRightInd w:val="0"/>
        <w:rPr>
          <w:rFonts w:eastAsia="FreeSans" w:cs="FreeSans"/>
        </w:rPr>
      </w:pPr>
      <w:r>
        <w:t xml:space="preserve">The </w:t>
      </w:r>
      <w:r w:rsidR="00A5734E">
        <w:t>PRO data</w:t>
      </w:r>
      <w:r>
        <w:t xml:space="preserve"> are linked to Hospital Episode Statistics and a regular analysis </w:t>
      </w:r>
      <w:r w:rsidRPr="000836B2">
        <w:rPr>
          <w:rFonts w:eastAsia="FreeSans" w:cs="FreeSans"/>
        </w:rPr>
        <w:t>of</w:t>
      </w:r>
      <w:r>
        <w:rPr>
          <w:rFonts w:eastAsia="FreeSans" w:cs="FreeSans"/>
        </w:rPr>
        <w:t xml:space="preserve"> </w:t>
      </w:r>
      <w:r w:rsidRPr="000836B2">
        <w:rPr>
          <w:rFonts w:eastAsia="FreeSans" w:cs="FreeSans"/>
        </w:rPr>
        <w:t>each provider’s preoperative patient characteristics (age, sex, severity) and the mean change in the PROM scores adjusted for case mix</w:t>
      </w:r>
      <w:r>
        <w:rPr>
          <w:rFonts w:eastAsia="FreeSans" w:cs="FreeSans"/>
        </w:rPr>
        <w:t xml:space="preserve"> </w:t>
      </w:r>
      <w:r w:rsidR="00B356D1">
        <w:rPr>
          <w:rFonts w:eastAsia="FreeSans" w:cs="FreeSans"/>
        </w:rPr>
        <w:t xml:space="preserve">is </w:t>
      </w:r>
      <w:r w:rsidR="00317883">
        <w:rPr>
          <w:rFonts w:eastAsia="FreeSans" w:cs="FreeSans"/>
        </w:rPr>
        <w:t>reported</w:t>
      </w:r>
      <w:r w:rsidRPr="000836B2">
        <w:rPr>
          <w:rFonts w:eastAsia="FreeSans" w:cs="FreeSans"/>
        </w:rPr>
        <w:t>. Providers are identified and compared by means of funnel plots that show whether or not any provider’s outcome is significantly different</w:t>
      </w:r>
      <w:r>
        <w:rPr>
          <w:rFonts w:eastAsia="FreeSans" w:cs="FreeSans"/>
        </w:rPr>
        <w:t xml:space="preserve"> </w:t>
      </w:r>
      <w:r w:rsidRPr="000836B2">
        <w:rPr>
          <w:rFonts w:eastAsia="FreeSans" w:cs="FreeSans"/>
        </w:rPr>
        <w:t xml:space="preserve">from </w:t>
      </w:r>
      <w:r w:rsidRPr="000836B2">
        <w:rPr>
          <w:rFonts w:eastAsia="FreeSans" w:cs="FreeSans"/>
        </w:rPr>
        <w:lastRenderedPageBreak/>
        <w:t>what would be expected</w:t>
      </w:r>
      <w:r>
        <w:rPr>
          <w:rFonts w:eastAsia="FreeSans" w:cs="FreeSans"/>
        </w:rPr>
        <w:t>. The overall results to date indicate positive outcomes for patients for these surgeries on both generic (EQ-5D) and disease</w:t>
      </w:r>
      <w:r w:rsidR="00EF7D8C">
        <w:rPr>
          <w:rFonts w:eastAsia="FreeSans" w:cs="FreeSans"/>
        </w:rPr>
        <w:t>-</w:t>
      </w:r>
      <w:r>
        <w:rPr>
          <w:rFonts w:eastAsia="FreeSans" w:cs="FreeSans"/>
        </w:rPr>
        <w:t>specific measures but the changes are more pronounced for major surgeries (hip and knee) than minor surgeries (e.g. groin hernia repair). Health gain, as measured by the EQ-5D, was substantial for the major surgeries.</w:t>
      </w:r>
      <w:r w:rsidR="00EF7D8C" w:rsidRPr="00EF7D8C">
        <w:rPr>
          <w:rFonts w:eastAsia="FreeSans" w:cs="FreeSans"/>
          <w:vertAlign w:val="superscript"/>
        </w:rPr>
        <w:t>91</w:t>
      </w:r>
      <w:proofErr w:type="gramStart"/>
      <w:r w:rsidR="00EF7D8C" w:rsidRPr="00EF7D8C">
        <w:rPr>
          <w:rFonts w:eastAsia="FreeSans" w:cs="FreeSans"/>
          <w:vertAlign w:val="superscript"/>
        </w:rPr>
        <w:t>,92,93</w:t>
      </w:r>
      <w:proofErr w:type="gramEnd"/>
    </w:p>
    <w:p w14:paraId="4B06C407" w14:textId="77777777" w:rsidR="009B53EB" w:rsidRDefault="009B53EB" w:rsidP="009B53EB">
      <w:pPr>
        <w:autoSpaceDE w:val="0"/>
        <w:autoSpaceDN w:val="0"/>
        <w:adjustRightInd w:val="0"/>
        <w:rPr>
          <w:rFonts w:eastAsia="FreeSans" w:cs="FreeSans"/>
        </w:rPr>
      </w:pPr>
    </w:p>
    <w:p w14:paraId="5D9B0B52" w14:textId="6587FE51" w:rsidR="009B53EB" w:rsidRPr="000836B2" w:rsidRDefault="00B356D1" w:rsidP="009B53EB">
      <w:pPr>
        <w:autoSpaceDE w:val="0"/>
        <w:autoSpaceDN w:val="0"/>
        <w:adjustRightInd w:val="0"/>
      </w:pPr>
      <w:r>
        <w:rPr>
          <w:rFonts w:eastAsia="FreeSans" w:cs="FreeSans"/>
        </w:rPr>
        <w:t>This outcome</w:t>
      </w:r>
      <w:r w:rsidR="009B53EB">
        <w:rPr>
          <w:rFonts w:eastAsia="FreeSans" w:cs="FreeSans"/>
        </w:rPr>
        <w:t xml:space="preserve"> benchmarking data can be used to identify ways to address practice variations.</w:t>
      </w:r>
      <w:r w:rsidR="003550A3" w:rsidRPr="003550A3">
        <w:rPr>
          <w:rFonts w:eastAsia="FreeSans" w:cs="FreeSans"/>
          <w:vertAlign w:val="superscript"/>
        </w:rPr>
        <w:t>6</w:t>
      </w:r>
      <w:r w:rsidR="009B53EB">
        <w:rPr>
          <w:rFonts w:eastAsia="FreeSans" w:cs="FreeSans"/>
        </w:rPr>
        <w:t xml:space="preserve"> Examples of this are provided on the Health and Social Care Information Centre website </w:t>
      </w:r>
      <w:r w:rsidR="00036602">
        <w:rPr>
          <w:rFonts w:eastAsia="FreeSans" w:cs="FreeSans"/>
        </w:rPr>
        <w:t>with a supporting report.</w:t>
      </w:r>
      <w:r w:rsidR="003550A3" w:rsidRPr="003550A3">
        <w:rPr>
          <w:rFonts w:eastAsia="FreeSans" w:cs="FreeSans"/>
          <w:vertAlign w:val="superscript"/>
        </w:rPr>
        <w:t>94</w:t>
      </w:r>
      <w:r w:rsidR="00036602">
        <w:rPr>
          <w:rFonts w:eastAsia="FreeSans" w:cs="FreeSans"/>
        </w:rPr>
        <w:t xml:space="preserve"> </w:t>
      </w:r>
      <w:r w:rsidR="009B53EB">
        <w:rPr>
          <w:rFonts w:eastAsia="FreeSans" w:cs="FreeSans"/>
        </w:rPr>
        <w:t>Given that the costs of such data collections are quite substantial (estimated at GBP 825K annually)</w:t>
      </w:r>
      <w:r w:rsidR="003647AA">
        <w:rPr>
          <w:rFonts w:eastAsia="FreeSans" w:cs="FreeSans"/>
        </w:rPr>
        <w:t>,</w:t>
      </w:r>
      <w:r w:rsidR="009B53EB">
        <w:rPr>
          <w:rFonts w:eastAsia="FreeSans" w:cs="FreeSans"/>
        </w:rPr>
        <w:t xml:space="preserve"> NHS England c</w:t>
      </w:r>
      <w:r w:rsidR="003647AA">
        <w:rPr>
          <w:rFonts w:eastAsia="FreeSans" w:cs="FreeSans"/>
        </w:rPr>
        <w:t xml:space="preserve">onducted a consultation survey in </w:t>
      </w:r>
      <w:r w:rsidR="009B53EB">
        <w:rPr>
          <w:rFonts w:eastAsia="FreeSans" w:cs="FreeSans"/>
        </w:rPr>
        <w:t>early 2016 concerning the use and benefits of PROMs collection in the UK and its findings will be of wide interest.</w:t>
      </w:r>
      <w:r w:rsidR="003550A3" w:rsidRPr="003550A3">
        <w:rPr>
          <w:rFonts w:eastAsia="FreeSans" w:cs="FreeSans"/>
          <w:vertAlign w:val="superscript"/>
        </w:rPr>
        <w:t>95</w:t>
      </w:r>
      <w:r w:rsidR="009B53EB">
        <w:rPr>
          <w:rFonts w:eastAsia="FreeSans" w:cs="FreeSans"/>
        </w:rPr>
        <w:t xml:space="preserve"> In the interim</w:t>
      </w:r>
      <w:r w:rsidR="003647AA">
        <w:rPr>
          <w:rFonts w:eastAsia="FreeSans" w:cs="FreeSans"/>
        </w:rPr>
        <w:t>,</w:t>
      </w:r>
      <w:r w:rsidR="009B53EB">
        <w:rPr>
          <w:rFonts w:eastAsia="FreeSans" w:cs="FreeSans"/>
        </w:rPr>
        <w:t xml:space="preserve"> a number of key or</w:t>
      </w:r>
      <w:r w:rsidR="009B53EB" w:rsidRPr="00BA046D">
        <w:rPr>
          <w:rFonts w:eastAsia="FreeSans" w:cs="FreeSans"/>
        </w:rPr>
        <w:t xml:space="preserve">thopaedic groups and the National Joint Registry have placed their joint response on the web </w:t>
      </w:r>
      <w:r w:rsidR="00277ADF" w:rsidRPr="00BA046D">
        <w:rPr>
          <w:rFonts w:eastAsia="FreeSans" w:cs="FreeSans"/>
        </w:rPr>
        <w:t xml:space="preserve">(see </w:t>
      </w:r>
      <w:r w:rsidR="00EB7F7B" w:rsidRPr="00BA046D">
        <w:rPr>
          <w:rFonts w:eastAsia="FreeSans" w:cs="FreeSans"/>
        </w:rPr>
        <w:t>A</w:t>
      </w:r>
      <w:r w:rsidR="00277ADF" w:rsidRPr="00BA046D">
        <w:rPr>
          <w:rFonts w:eastAsia="FreeSans" w:cs="FreeSans"/>
        </w:rPr>
        <w:t>ppendix 2</w:t>
      </w:r>
      <w:r w:rsidR="00CC52ED" w:rsidRPr="00BA046D">
        <w:rPr>
          <w:rFonts w:eastAsia="FreeSans" w:cs="FreeSans"/>
        </w:rPr>
        <w:t>b</w:t>
      </w:r>
      <w:r w:rsidR="00277ADF" w:rsidRPr="00BA046D">
        <w:rPr>
          <w:rFonts w:eastAsia="FreeSans" w:cs="FreeSans"/>
        </w:rPr>
        <w:t>)</w:t>
      </w:r>
      <w:r w:rsidR="009B53EB" w:rsidRPr="00BA046D">
        <w:rPr>
          <w:rFonts w:eastAsia="FreeSans" w:cs="FreeSans"/>
        </w:rPr>
        <w:t xml:space="preserve">. </w:t>
      </w:r>
      <w:r w:rsidR="00CB7621" w:rsidRPr="00BA046D">
        <w:rPr>
          <w:rFonts w:eastAsia="FreeSans" w:cs="FreeSans"/>
        </w:rPr>
        <w:t xml:space="preserve">This </w:t>
      </w:r>
      <w:r w:rsidR="009B53EB" w:rsidRPr="00BA046D">
        <w:rPr>
          <w:rFonts w:eastAsia="FreeSans" w:cs="FreeSans"/>
        </w:rPr>
        <w:t>response strongly endorses the PROMs program and it highlights the value that PROMs</w:t>
      </w:r>
      <w:r w:rsidR="00114E75" w:rsidRPr="00BA046D">
        <w:rPr>
          <w:rFonts w:eastAsia="FreeSans" w:cs="FreeSans"/>
        </w:rPr>
        <w:t xml:space="preserve"> can provid</w:t>
      </w:r>
      <w:r w:rsidR="00114E75">
        <w:rPr>
          <w:rFonts w:eastAsia="FreeSans" w:cs="FreeSans"/>
        </w:rPr>
        <w:t>e</w:t>
      </w:r>
      <w:r w:rsidR="009B53EB">
        <w:rPr>
          <w:rFonts w:eastAsia="FreeSans" w:cs="FreeSans"/>
        </w:rPr>
        <w:t xml:space="preserve"> in both comparative data to support quality improvement and for research purposes regarding outcomes.</w:t>
      </w:r>
    </w:p>
    <w:p w14:paraId="200E2D45" w14:textId="77777777" w:rsidR="009B53EB" w:rsidRDefault="009B53EB" w:rsidP="009B53EB">
      <w:pPr>
        <w:rPr>
          <w:lang w:eastAsia="zh-CN" w:bidi="th-TH"/>
        </w:rPr>
      </w:pPr>
    </w:p>
    <w:p w14:paraId="5AEB79CB" w14:textId="1817BC47" w:rsidR="009B53EB" w:rsidRDefault="009B53EB" w:rsidP="009B53EB">
      <w:pPr>
        <w:rPr>
          <w:lang w:eastAsia="zh-CN" w:bidi="th-TH"/>
        </w:rPr>
      </w:pPr>
      <w:r>
        <w:rPr>
          <w:lang w:eastAsia="zh-CN" w:bidi="th-TH"/>
        </w:rPr>
        <w:t xml:space="preserve">At this stage NHS England holds one of the most </w:t>
      </w:r>
      <w:r w:rsidR="00CB7621">
        <w:rPr>
          <w:lang w:eastAsia="zh-CN" w:bidi="th-TH"/>
        </w:rPr>
        <w:t>substantial and important</w:t>
      </w:r>
      <w:r>
        <w:rPr>
          <w:lang w:eastAsia="zh-CN" w:bidi="th-TH"/>
        </w:rPr>
        <w:t xml:space="preserve"> PROMs outcome benchmarking</w:t>
      </w:r>
      <w:r w:rsidR="003647AA">
        <w:rPr>
          <w:lang w:eastAsia="zh-CN" w:bidi="th-TH"/>
        </w:rPr>
        <w:t xml:space="preserve"> </w:t>
      </w:r>
      <w:r>
        <w:rPr>
          <w:lang w:eastAsia="zh-CN" w:bidi="th-TH"/>
        </w:rPr>
        <w:t>collections in the world. Routine use of PROMs in the health system is established in only a few other parts of the world</w:t>
      </w:r>
      <w:r w:rsidR="00B356D1">
        <w:rPr>
          <w:lang w:eastAsia="zh-CN" w:bidi="th-TH"/>
        </w:rPr>
        <w:t xml:space="preserve"> such as</w:t>
      </w:r>
      <w:r>
        <w:rPr>
          <w:lang w:eastAsia="zh-CN" w:bidi="th-TH"/>
        </w:rPr>
        <w:t xml:space="preserve"> Sweden</w:t>
      </w:r>
      <w:r w:rsidR="005C1155">
        <w:rPr>
          <w:lang w:eastAsia="zh-CN" w:bidi="th-TH"/>
        </w:rPr>
        <w:t xml:space="preserve"> </w:t>
      </w:r>
      <w:r w:rsidR="00B356D1">
        <w:rPr>
          <w:lang w:eastAsia="zh-CN" w:bidi="th-TH"/>
        </w:rPr>
        <w:t xml:space="preserve">and </w:t>
      </w:r>
      <w:r>
        <w:rPr>
          <w:lang w:eastAsia="zh-CN" w:bidi="th-TH"/>
        </w:rPr>
        <w:t>in parts of the US</w:t>
      </w:r>
      <w:r w:rsidR="005C1155">
        <w:rPr>
          <w:lang w:eastAsia="zh-CN" w:bidi="th-TH"/>
        </w:rPr>
        <w:t xml:space="preserve"> and with respect to mental health services in Australia.</w:t>
      </w:r>
      <w:r w:rsidR="003647AA">
        <w:rPr>
          <w:lang w:eastAsia="zh-CN" w:bidi="th-TH"/>
        </w:rPr>
        <w:t xml:space="preserve"> </w:t>
      </w:r>
      <w:r w:rsidR="00B356D1">
        <w:rPr>
          <w:lang w:eastAsia="zh-CN" w:bidi="th-TH"/>
        </w:rPr>
        <w:t>The</w:t>
      </w:r>
      <w:r>
        <w:rPr>
          <w:lang w:eastAsia="zh-CN" w:bidi="th-TH"/>
        </w:rPr>
        <w:t xml:space="preserve"> NHS has developed expertise in dealing with PROMs ‘big data’ for outcome benchmarking purposes and this has not been without its measurement challenges. There are issues around response bias, recruitment bias and the most appropriate measure for provider comparisons to consider.</w:t>
      </w:r>
      <w:r w:rsidR="003550A3" w:rsidRPr="003550A3">
        <w:rPr>
          <w:vertAlign w:val="superscript"/>
          <w:lang w:eastAsia="zh-CN" w:bidi="th-TH"/>
        </w:rPr>
        <w:t>6,96</w:t>
      </w:r>
      <w:r>
        <w:rPr>
          <w:lang w:eastAsia="zh-CN" w:bidi="th-TH"/>
        </w:rPr>
        <w:t xml:space="preserve"> Expertise in </w:t>
      </w:r>
      <w:proofErr w:type="spellStart"/>
      <w:r>
        <w:rPr>
          <w:lang w:eastAsia="zh-CN" w:bidi="th-TH"/>
        </w:rPr>
        <w:t>casemix</w:t>
      </w:r>
      <w:proofErr w:type="spellEnd"/>
      <w:r>
        <w:rPr>
          <w:lang w:eastAsia="zh-CN" w:bidi="th-TH"/>
        </w:rPr>
        <w:t xml:space="preserve"> classification methods appears essential as there have been some adjustments to this during the course of the initiative.</w:t>
      </w:r>
      <w:r w:rsidR="00FC64E3" w:rsidRPr="00FC64E3">
        <w:rPr>
          <w:vertAlign w:val="superscript"/>
          <w:lang w:eastAsia="zh-CN" w:bidi="th-TH"/>
        </w:rPr>
        <w:t>92</w:t>
      </w:r>
      <w:r>
        <w:rPr>
          <w:lang w:eastAsia="zh-CN" w:bidi="th-TH"/>
        </w:rPr>
        <w:t xml:space="preserve"> There are also issues in how best to present outcomes data </w:t>
      </w:r>
      <w:r w:rsidR="00CB7621">
        <w:rPr>
          <w:lang w:eastAsia="zh-CN" w:bidi="th-TH"/>
        </w:rPr>
        <w:t xml:space="preserve">to </w:t>
      </w:r>
      <w:r>
        <w:rPr>
          <w:lang w:eastAsia="zh-CN" w:bidi="th-TH"/>
        </w:rPr>
        <w:t>patients, clinicians and provider groups.</w:t>
      </w:r>
    </w:p>
    <w:p w14:paraId="16AC56C3" w14:textId="77777777" w:rsidR="009B53EB" w:rsidRDefault="009B53EB" w:rsidP="009B53EB">
      <w:pPr>
        <w:rPr>
          <w:lang w:eastAsia="zh-CN" w:bidi="th-TH"/>
        </w:rPr>
      </w:pPr>
    </w:p>
    <w:p w14:paraId="0CA4457F" w14:textId="00D06604" w:rsidR="00EB0D76" w:rsidRDefault="009B53EB" w:rsidP="009B53EB">
      <w:pPr>
        <w:rPr>
          <w:lang w:eastAsia="zh-CN" w:bidi="th-TH"/>
        </w:rPr>
      </w:pPr>
      <w:r>
        <w:rPr>
          <w:lang w:eastAsia="zh-CN" w:bidi="th-TH"/>
        </w:rPr>
        <w:t xml:space="preserve">Other procedures may be added to the NHS list in the future, and there have been some pilot projects into the possibility of measuring </w:t>
      </w:r>
      <w:r w:rsidR="00B92FCF">
        <w:rPr>
          <w:lang w:eastAsia="zh-CN" w:bidi="th-TH"/>
        </w:rPr>
        <w:t xml:space="preserve">PROs </w:t>
      </w:r>
      <w:r>
        <w:rPr>
          <w:lang w:eastAsia="zh-CN" w:bidi="th-TH"/>
        </w:rPr>
        <w:t>in cancer, lon</w:t>
      </w:r>
      <w:r w:rsidRPr="000E0789">
        <w:rPr>
          <w:lang w:eastAsia="zh-CN" w:bidi="th-TH"/>
        </w:rPr>
        <w:t>g-term or chronic conditions in primary care, dementia, and in cardio-vascularisation surgery (elective) (</w:t>
      </w:r>
      <w:r w:rsidR="00416957" w:rsidRPr="000E0789">
        <w:rPr>
          <w:lang w:eastAsia="zh-CN" w:bidi="th-TH"/>
        </w:rPr>
        <w:t>Appendix 2</w:t>
      </w:r>
      <w:r w:rsidR="00CC52ED" w:rsidRPr="000E0789">
        <w:rPr>
          <w:lang w:eastAsia="zh-CN" w:bidi="th-TH"/>
        </w:rPr>
        <w:t>b</w:t>
      </w:r>
      <w:r w:rsidRPr="000E0789">
        <w:rPr>
          <w:lang w:eastAsia="zh-CN" w:bidi="th-TH"/>
        </w:rPr>
        <w:t>).</w:t>
      </w:r>
      <w:r w:rsidR="00FC64E3" w:rsidRPr="000E0789">
        <w:rPr>
          <w:vertAlign w:val="superscript"/>
          <w:lang w:eastAsia="zh-CN" w:bidi="th-TH"/>
        </w:rPr>
        <w:t>6,97</w:t>
      </w:r>
      <w:r w:rsidRPr="000E0789">
        <w:rPr>
          <w:lang w:eastAsia="zh-CN" w:bidi="th-TH"/>
        </w:rPr>
        <w:t xml:space="preserve"> There are also opportunities to expand the use of PROMs within national clinical audits as most of the 50 established national clinical audits in the UK rely almost exclusively on clinician reports</w:t>
      </w:r>
      <w:r w:rsidR="00FC64E3" w:rsidRPr="000E0789">
        <w:rPr>
          <w:vertAlign w:val="superscript"/>
          <w:lang w:eastAsia="zh-CN" w:bidi="th-TH"/>
        </w:rPr>
        <w:t>6</w:t>
      </w:r>
      <w:r w:rsidRPr="000E0789">
        <w:rPr>
          <w:lang w:eastAsia="zh-CN" w:bidi="th-TH"/>
        </w:rPr>
        <w:t xml:space="preserve"> o</w:t>
      </w:r>
      <w:r>
        <w:rPr>
          <w:lang w:eastAsia="zh-CN" w:bidi="th-TH"/>
        </w:rPr>
        <w:t>r on agreed set</w:t>
      </w:r>
      <w:r w:rsidR="00317883">
        <w:rPr>
          <w:lang w:eastAsia="zh-CN" w:bidi="th-TH"/>
        </w:rPr>
        <w:t>s</w:t>
      </w:r>
      <w:r>
        <w:rPr>
          <w:lang w:eastAsia="zh-CN" w:bidi="th-TH"/>
        </w:rPr>
        <w:t xml:space="preserve"> of health outcome</w:t>
      </w:r>
      <w:r w:rsidR="00CB7621">
        <w:rPr>
          <w:lang w:eastAsia="zh-CN" w:bidi="th-TH"/>
        </w:rPr>
        <w:t>-</w:t>
      </w:r>
      <w:r>
        <w:rPr>
          <w:lang w:eastAsia="zh-CN" w:bidi="th-TH"/>
        </w:rPr>
        <w:t>related performance indicators</w:t>
      </w:r>
      <w:r w:rsidR="00CB7621">
        <w:rPr>
          <w:lang w:eastAsia="zh-CN" w:bidi="th-TH"/>
        </w:rPr>
        <w:t xml:space="preserve"> (</w:t>
      </w:r>
      <w:r>
        <w:rPr>
          <w:lang w:eastAsia="zh-CN" w:bidi="th-TH"/>
        </w:rPr>
        <w:t>Health Episodes Statistics collection) rather than PROMs.</w:t>
      </w:r>
    </w:p>
    <w:p w14:paraId="44301277" w14:textId="77777777" w:rsidR="00416957" w:rsidRDefault="00416957" w:rsidP="009B53EB">
      <w:pPr>
        <w:rPr>
          <w:lang w:eastAsia="zh-CN" w:bidi="th-TH"/>
        </w:rPr>
      </w:pPr>
    </w:p>
    <w:p w14:paraId="034146EF" w14:textId="5011B35F" w:rsidR="00416957" w:rsidRDefault="00906D00" w:rsidP="009B53EB">
      <w:pPr>
        <w:rPr>
          <w:lang w:eastAsia="zh-CN" w:bidi="th-TH"/>
        </w:rPr>
      </w:pPr>
      <w:r w:rsidRPr="00906D00">
        <w:rPr>
          <w:lang w:eastAsia="zh-CN" w:bidi="th-TH"/>
        </w:rPr>
        <w:t xml:space="preserve">ICHOM </w:t>
      </w:r>
      <w:r>
        <w:rPr>
          <w:lang w:eastAsia="zh-CN" w:bidi="th-TH"/>
        </w:rPr>
        <w:t>(</w:t>
      </w:r>
      <w:r w:rsidRPr="00906D00">
        <w:rPr>
          <w:lang w:eastAsia="zh-CN" w:bidi="th-TH"/>
        </w:rPr>
        <w:t>UK</w:t>
      </w:r>
      <w:r>
        <w:rPr>
          <w:lang w:eastAsia="zh-CN" w:bidi="th-TH"/>
        </w:rPr>
        <w:t>)</w:t>
      </w:r>
      <w:r w:rsidR="00416957">
        <w:rPr>
          <w:lang w:eastAsia="zh-CN" w:bidi="th-TH"/>
        </w:rPr>
        <w:t xml:space="preserve"> </w:t>
      </w:r>
      <w:r w:rsidR="005C1155">
        <w:rPr>
          <w:lang w:eastAsia="zh-CN" w:bidi="th-TH"/>
        </w:rPr>
        <w:t xml:space="preserve">has </w:t>
      </w:r>
      <w:r w:rsidR="00416957">
        <w:rPr>
          <w:lang w:eastAsia="zh-CN" w:bidi="th-TH"/>
        </w:rPr>
        <w:t>report</w:t>
      </w:r>
      <w:r w:rsidR="00D32CD0">
        <w:rPr>
          <w:lang w:eastAsia="zh-CN" w:bidi="th-TH"/>
        </w:rPr>
        <w:t>ed</w:t>
      </w:r>
      <w:r w:rsidR="00416957">
        <w:rPr>
          <w:lang w:eastAsia="zh-CN" w:bidi="th-TH"/>
        </w:rPr>
        <w:t xml:space="preserve"> on a value</w:t>
      </w:r>
      <w:r w:rsidR="00B356D1">
        <w:rPr>
          <w:lang w:eastAsia="zh-CN" w:bidi="th-TH"/>
        </w:rPr>
        <w:t>-</w:t>
      </w:r>
      <w:r w:rsidR="00416957">
        <w:rPr>
          <w:lang w:eastAsia="zh-CN" w:bidi="th-TH"/>
        </w:rPr>
        <w:t>based health care project</w:t>
      </w:r>
      <w:r>
        <w:rPr>
          <w:lang w:eastAsia="zh-CN" w:bidi="th-TH"/>
        </w:rPr>
        <w:t xml:space="preserve"> that has commenced in the UK.</w:t>
      </w:r>
      <w:r w:rsidR="00FC64E3" w:rsidRPr="00FC64E3">
        <w:rPr>
          <w:vertAlign w:val="superscript"/>
          <w:lang w:eastAsia="zh-CN" w:bidi="th-TH"/>
        </w:rPr>
        <w:t>98</w:t>
      </w:r>
      <w:r w:rsidRPr="00906D00">
        <w:t xml:space="preserve"> </w:t>
      </w:r>
      <w:proofErr w:type="gramStart"/>
      <w:r w:rsidRPr="00906D00">
        <w:rPr>
          <w:lang w:eastAsia="zh-CN" w:bidi="th-TH"/>
        </w:rPr>
        <w:t>The</w:t>
      </w:r>
      <w:proofErr w:type="gramEnd"/>
      <w:r w:rsidRPr="00906D00">
        <w:rPr>
          <w:lang w:eastAsia="zh-CN" w:bidi="th-TH"/>
        </w:rPr>
        <w:t xml:space="preserve"> NHS Bedfordshire Clinical Commissioning Group (BCCG) is the public health care payer for Bedfordshire in England. In April 2014, BCCG launched a five-year contract for musculoskeletal care with Circle Partnership</w:t>
      </w:r>
      <w:r w:rsidR="00FC64E3">
        <w:rPr>
          <w:lang w:eastAsia="zh-CN" w:bidi="th-TH"/>
        </w:rPr>
        <w:t xml:space="preserve"> </w:t>
      </w:r>
      <w:r w:rsidRPr="00906D00">
        <w:rPr>
          <w:lang w:eastAsia="zh-CN" w:bidi="th-TH"/>
        </w:rPr>
        <w:t>—</w:t>
      </w:r>
      <w:r w:rsidR="00FC64E3">
        <w:rPr>
          <w:lang w:eastAsia="zh-CN" w:bidi="th-TH"/>
        </w:rPr>
        <w:t xml:space="preserve"> </w:t>
      </w:r>
      <w:r w:rsidRPr="00906D00">
        <w:rPr>
          <w:lang w:eastAsia="zh-CN" w:bidi="th-TH"/>
        </w:rPr>
        <w:t>a provider network</w:t>
      </w:r>
      <w:r w:rsidR="00FC64E3">
        <w:rPr>
          <w:lang w:eastAsia="zh-CN" w:bidi="th-TH"/>
        </w:rPr>
        <w:t xml:space="preserve"> </w:t>
      </w:r>
      <w:r w:rsidRPr="00906D00">
        <w:rPr>
          <w:lang w:eastAsia="zh-CN" w:bidi="th-TH"/>
        </w:rPr>
        <w:t>—</w:t>
      </w:r>
      <w:r w:rsidR="00FC64E3">
        <w:rPr>
          <w:lang w:eastAsia="zh-CN" w:bidi="th-TH"/>
        </w:rPr>
        <w:t xml:space="preserve"> </w:t>
      </w:r>
      <w:r w:rsidRPr="00906D00">
        <w:rPr>
          <w:lang w:eastAsia="zh-CN" w:bidi="th-TH"/>
        </w:rPr>
        <w:t>built on a capitation-based funding formula incorporating financial incentives for delivering improved patient and clinical outcomes.</w:t>
      </w:r>
      <w:r>
        <w:rPr>
          <w:lang w:eastAsia="zh-CN" w:bidi="th-TH"/>
        </w:rPr>
        <w:t xml:space="preserve"> </w:t>
      </w:r>
      <w:r w:rsidRPr="00906D00">
        <w:rPr>
          <w:lang w:eastAsia="zh-CN" w:bidi="th-TH"/>
        </w:rPr>
        <w:t>ICHOM claims this is the first payment model in England that pays for the results that matters most to patients</w:t>
      </w:r>
      <w:r w:rsidR="006243D6">
        <w:rPr>
          <w:lang w:eastAsia="zh-CN" w:bidi="th-TH"/>
        </w:rPr>
        <w:t xml:space="preserve"> (as measured using PROMs)</w:t>
      </w:r>
      <w:r>
        <w:rPr>
          <w:lang w:eastAsia="zh-CN" w:bidi="th-TH"/>
        </w:rPr>
        <w:t>. However, this is a case</w:t>
      </w:r>
      <w:r w:rsidR="00FC64E3">
        <w:rPr>
          <w:lang w:eastAsia="zh-CN" w:bidi="th-TH"/>
        </w:rPr>
        <w:t xml:space="preserve"> </w:t>
      </w:r>
      <w:r>
        <w:rPr>
          <w:lang w:eastAsia="zh-CN" w:bidi="th-TH"/>
        </w:rPr>
        <w:t>study about the development of the project and no results were reported.</w:t>
      </w:r>
    </w:p>
    <w:p w14:paraId="591C42EE" w14:textId="430AE17B" w:rsidR="00EB0D76" w:rsidRDefault="005D532C" w:rsidP="0073714E">
      <w:pPr>
        <w:pStyle w:val="Heading3"/>
        <w:rPr>
          <w:lang w:eastAsia="zh-CN" w:bidi="th-TH"/>
        </w:rPr>
      </w:pPr>
      <w:r>
        <w:rPr>
          <w:lang w:eastAsia="zh-CN" w:bidi="th-TH"/>
        </w:rPr>
        <w:t>Ireland</w:t>
      </w:r>
    </w:p>
    <w:p w14:paraId="5C8C743D" w14:textId="63BE3BA1" w:rsidR="00C10C8E" w:rsidRDefault="00C10C8E" w:rsidP="00C10C8E">
      <w:pPr>
        <w:rPr>
          <w:lang w:eastAsia="zh-CN" w:bidi="th-TH"/>
        </w:rPr>
      </w:pPr>
      <w:r>
        <w:rPr>
          <w:lang w:eastAsia="zh-CN" w:bidi="th-TH"/>
        </w:rPr>
        <w:t xml:space="preserve">Some Irish registries, such as the Irish Prostate Cancer Outcomes Registry and the Irish National Orthopaedic Register, </w:t>
      </w:r>
      <w:r w:rsidR="006243D6">
        <w:rPr>
          <w:lang w:eastAsia="zh-CN" w:bidi="th-TH"/>
        </w:rPr>
        <w:t>include</w:t>
      </w:r>
      <w:r>
        <w:rPr>
          <w:lang w:eastAsia="zh-CN" w:bidi="th-TH"/>
        </w:rPr>
        <w:t xml:space="preserve"> PROMs in their data collections. For example the </w:t>
      </w:r>
      <w:r w:rsidR="00F211C0">
        <w:rPr>
          <w:lang w:eastAsia="zh-CN" w:bidi="th-TH"/>
        </w:rPr>
        <w:t xml:space="preserve">Irish Prostate Cancer Outcomes Registry </w:t>
      </w:r>
      <w:r>
        <w:rPr>
          <w:lang w:eastAsia="zh-CN" w:bidi="th-TH"/>
        </w:rPr>
        <w:t xml:space="preserve">data collection </w:t>
      </w:r>
      <w:r w:rsidRPr="004C67BF">
        <w:rPr>
          <w:lang w:eastAsia="zh-CN" w:bidi="th-TH"/>
        </w:rPr>
        <w:t xml:space="preserve">uses a dataset recommended by the ICHOM Prostate </w:t>
      </w:r>
      <w:r w:rsidRPr="004C67BF">
        <w:rPr>
          <w:lang w:eastAsia="zh-CN" w:bidi="th-TH"/>
        </w:rPr>
        <w:lastRenderedPageBreak/>
        <w:t>Cancer Working Group to allow for international ben</w:t>
      </w:r>
      <w:r>
        <w:rPr>
          <w:lang w:eastAsia="zh-CN" w:bidi="th-TH"/>
        </w:rPr>
        <w:t>chmarking. PROMs are measured between diagnosis and treatment (baseline) and on an annual basis thereafter</w:t>
      </w:r>
      <w:r w:rsidR="006243D6">
        <w:rPr>
          <w:lang w:eastAsia="zh-CN" w:bidi="th-TH"/>
        </w:rPr>
        <w:t>,</w:t>
      </w:r>
      <w:r>
        <w:rPr>
          <w:lang w:eastAsia="zh-CN" w:bidi="th-TH"/>
        </w:rPr>
        <w:t xml:space="preserve"> providing </w:t>
      </w:r>
      <w:r w:rsidRPr="004C67BF">
        <w:rPr>
          <w:lang w:eastAsia="zh-CN" w:bidi="th-TH"/>
        </w:rPr>
        <w:t>information</w:t>
      </w:r>
      <w:r>
        <w:rPr>
          <w:lang w:eastAsia="zh-CN" w:bidi="th-TH"/>
        </w:rPr>
        <w:t xml:space="preserve"> on these outcomes across the entire patient journey. The questionnaires measure key PROMs including physical wellbeing (e.g. functional status)</w:t>
      </w:r>
      <w:r w:rsidR="006243D6">
        <w:rPr>
          <w:lang w:eastAsia="zh-CN" w:bidi="th-TH"/>
        </w:rPr>
        <w:t>,</w:t>
      </w:r>
      <w:r w:rsidRPr="004C67BF">
        <w:rPr>
          <w:lang w:eastAsia="zh-CN" w:bidi="th-TH"/>
        </w:rPr>
        <w:t xml:space="preserve"> </w:t>
      </w:r>
      <w:proofErr w:type="spellStart"/>
      <w:r w:rsidR="00FC64E3">
        <w:rPr>
          <w:lang w:eastAsia="zh-CN" w:bidi="th-TH"/>
        </w:rPr>
        <w:t>HRQoL</w:t>
      </w:r>
      <w:proofErr w:type="spellEnd"/>
      <w:r w:rsidR="00FC64E3">
        <w:rPr>
          <w:lang w:eastAsia="zh-CN" w:bidi="th-TH"/>
        </w:rPr>
        <w:t xml:space="preserve"> </w:t>
      </w:r>
      <w:r w:rsidRPr="004C67BF">
        <w:rPr>
          <w:lang w:eastAsia="zh-CN" w:bidi="th-TH"/>
        </w:rPr>
        <w:t xml:space="preserve">and utility in </w:t>
      </w:r>
      <w:r w:rsidR="006243D6">
        <w:rPr>
          <w:lang w:eastAsia="zh-CN" w:bidi="th-TH"/>
        </w:rPr>
        <w:t>to document patients’ perspectives and to</w:t>
      </w:r>
      <w:r w:rsidRPr="004C67BF">
        <w:rPr>
          <w:lang w:eastAsia="zh-CN" w:bidi="th-TH"/>
        </w:rPr>
        <w:t xml:space="preserve"> facilitate future evaluation of the cost-effectiveness of therapies.</w:t>
      </w:r>
    </w:p>
    <w:p w14:paraId="13542932" w14:textId="77777777" w:rsidR="00C10C8E" w:rsidRDefault="00C10C8E" w:rsidP="00C10C8E">
      <w:pPr>
        <w:rPr>
          <w:lang w:eastAsia="zh-CN" w:bidi="th-TH"/>
        </w:rPr>
      </w:pPr>
    </w:p>
    <w:p w14:paraId="7A5E1CAA" w14:textId="703407CF" w:rsidR="00D443E5" w:rsidRPr="005C1155" w:rsidRDefault="00C10C8E" w:rsidP="005D532C">
      <w:pPr>
        <w:rPr>
          <w:lang w:eastAsia="zh-CN" w:bidi="th-TH"/>
        </w:rPr>
      </w:pPr>
      <w:r>
        <w:rPr>
          <w:lang w:eastAsia="zh-CN" w:bidi="th-TH"/>
        </w:rPr>
        <w:t>The Royal Col</w:t>
      </w:r>
      <w:r w:rsidRPr="00BA046D">
        <w:rPr>
          <w:lang w:eastAsia="zh-CN" w:bidi="th-TH"/>
        </w:rPr>
        <w:t>lege of Surgeons Ireland</w:t>
      </w:r>
      <w:r w:rsidR="0073714E" w:rsidRPr="00BA046D">
        <w:rPr>
          <w:lang w:eastAsia="zh-CN" w:bidi="th-TH"/>
        </w:rPr>
        <w:t xml:space="preserve"> </w:t>
      </w:r>
      <w:r w:rsidRPr="00BA046D">
        <w:rPr>
          <w:lang w:eastAsia="zh-CN" w:bidi="th-TH"/>
        </w:rPr>
        <w:t>is involved in a project to assess the psychometrics of a range of PRO measures (see Appendix 2</w:t>
      </w:r>
      <w:r w:rsidR="00CC52ED" w:rsidRPr="00BA046D">
        <w:rPr>
          <w:lang w:eastAsia="zh-CN" w:bidi="th-TH"/>
        </w:rPr>
        <w:t>b</w:t>
      </w:r>
      <w:r w:rsidRPr="00BA046D">
        <w:rPr>
          <w:lang w:eastAsia="zh-CN" w:bidi="th-TH"/>
        </w:rPr>
        <w:t>)</w:t>
      </w:r>
      <w:r w:rsidR="006E18B8" w:rsidRPr="00BA046D">
        <w:rPr>
          <w:lang w:eastAsia="zh-CN" w:bidi="th-TH"/>
        </w:rPr>
        <w:t xml:space="preserve"> which is rel</w:t>
      </w:r>
      <w:r w:rsidR="006E18B8">
        <w:rPr>
          <w:lang w:eastAsia="zh-CN" w:bidi="th-TH"/>
        </w:rPr>
        <w:t>evant to the selection of measures for PROs collection</w:t>
      </w:r>
      <w:r>
        <w:rPr>
          <w:lang w:eastAsia="zh-CN" w:bidi="th-TH"/>
        </w:rPr>
        <w:t>.</w:t>
      </w:r>
      <w:r w:rsidR="00EB7F7B">
        <w:rPr>
          <w:lang w:eastAsia="zh-CN" w:bidi="th-TH"/>
        </w:rPr>
        <w:t xml:space="preserve"> </w:t>
      </w:r>
      <w:r>
        <w:rPr>
          <w:lang w:eastAsia="zh-CN" w:bidi="th-TH"/>
        </w:rPr>
        <w:t>Some Irish researchers are particularly interested in the effectiveness of using PROMs as quality improvement tools</w:t>
      </w:r>
      <w:r w:rsidR="00FC64E3">
        <w:rPr>
          <w:lang w:eastAsia="zh-CN" w:bidi="th-TH"/>
        </w:rPr>
        <w:t>,</w:t>
      </w:r>
      <w:r w:rsidR="00FC64E3" w:rsidRPr="00FC64E3">
        <w:rPr>
          <w:lang w:eastAsia="zh-CN" w:bidi="th-TH"/>
        </w:rPr>
        <w:t xml:space="preserve"> </w:t>
      </w:r>
      <w:r w:rsidR="00FC64E3">
        <w:rPr>
          <w:lang w:eastAsia="zh-CN" w:bidi="th-TH"/>
        </w:rPr>
        <w:t xml:space="preserve">for example the </w:t>
      </w:r>
      <w:r w:rsidR="00FC64E3" w:rsidRPr="00411C60">
        <w:rPr>
          <w:lang w:eastAsia="zh-CN" w:bidi="th-TH"/>
        </w:rPr>
        <w:t>Patient-Reported Outcomes: Feedback Interpretation and Learning Experiment (PROFILE) Trial</w:t>
      </w:r>
      <w:r w:rsidRPr="00411C60">
        <w:rPr>
          <w:lang w:eastAsia="zh-CN" w:bidi="th-TH"/>
        </w:rPr>
        <w:t>.</w:t>
      </w:r>
      <w:r w:rsidR="00FC64E3" w:rsidRPr="00FC64E3">
        <w:rPr>
          <w:vertAlign w:val="superscript"/>
          <w:lang w:eastAsia="zh-CN" w:bidi="th-TH"/>
        </w:rPr>
        <w:t>99,100</w:t>
      </w:r>
      <w:r w:rsidRPr="00794709">
        <w:rPr>
          <w:lang w:eastAsia="zh-CN" w:bidi="th-TH"/>
        </w:rPr>
        <w:t xml:space="preserve"> Th</w:t>
      </w:r>
      <w:r>
        <w:rPr>
          <w:lang w:eastAsia="zh-CN" w:bidi="th-TH"/>
        </w:rPr>
        <w:t>is</w:t>
      </w:r>
      <w:r w:rsidRPr="00794709">
        <w:rPr>
          <w:lang w:eastAsia="zh-CN" w:bidi="th-TH"/>
        </w:rPr>
        <w:t xml:space="preserve"> trial tested whether providing benchmarked PROMs feedback to surgeons improve</w:t>
      </w:r>
      <w:r>
        <w:rPr>
          <w:lang w:eastAsia="zh-CN" w:bidi="th-TH"/>
        </w:rPr>
        <w:t>d</w:t>
      </w:r>
      <w:r w:rsidRPr="00794709">
        <w:rPr>
          <w:lang w:eastAsia="zh-CN" w:bidi="th-TH"/>
        </w:rPr>
        <w:t xml:space="preserve"> outcomes for patients undergoing hip replacement surgery. This involved collecting data from up to 1,500 hip replacement patients across 16 hospitals in Ire</w:t>
      </w:r>
      <w:r w:rsidR="00FC64E3">
        <w:rPr>
          <w:lang w:eastAsia="zh-CN" w:bidi="th-TH"/>
        </w:rPr>
        <w:t>land (Oxford Hip Score, EQ-5D).</w:t>
      </w:r>
      <w:r w:rsidR="005C1155" w:rsidRPr="00794709">
        <w:rPr>
          <w:lang w:eastAsia="zh-CN" w:bidi="th-TH"/>
        </w:rPr>
        <w:t xml:space="preserve"> </w:t>
      </w:r>
      <w:r w:rsidR="005C1155">
        <w:rPr>
          <w:lang w:eastAsia="zh-CN" w:bidi="th-TH"/>
        </w:rPr>
        <w:t>No significant difference in patient outcomes was reported but it has been questioned whether this was an appropriate endpoint for this intervention</w:t>
      </w:r>
      <w:r w:rsidR="005C1155" w:rsidRPr="005C1155">
        <w:rPr>
          <w:vertAlign w:val="superscript"/>
          <w:lang w:eastAsia="zh-CN" w:bidi="th-TH"/>
        </w:rPr>
        <w:t>3</w:t>
      </w:r>
      <w:r w:rsidR="005C1155">
        <w:rPr>
          <w:lang w:eastAsia="zh-CN" w:bidi="th-TH"/>
        </w:rPr>
        <w:t>.</w:t>
      </w:r>
    </w:p>
    <w:p w14:paraId="1A4BA756" w14:textId="01655118" w:rsidR="00D443E5" w:rsidRDefault="00411C60" w:rsidP="00B7447C">
      <w:pPr>
        <w:pStyle w:val="Heading3"/>
        <w:numPr>
          <w:ilvl w:val="2"/>
          <w:numId w:val="10"/>
        </w:numPr>
        <w:rPr>
          <w:lang w:eastAsia="zh-CN" w:bidi="th-TH"/>
        </w:rPr>
      </w:pPr>
      <w:r>
        <w:rPr>
          <w:lang w:eastAsia="zh-CN" w:bidi="th-TH"/>
        </w:rPr>
        <w:t>USA</w:t>
      </w:r>
    </w:p>
    <w:p w14:paraId="5DAFC4BA" w14:textId="362076DE" w:rsidR="00641955" w:rsidRDefault="00641955" w:rsidP="00D443E5">
      <w:r>
        <w:t>In the United States, t</w:t>
      </w:r>
      <w:r w:rsidRPr="002121D5">
        <w:t>he major activities that relate to the use of PROM</w:t>
      </w:r>
      <w:r>
        <w:t xml:space="preserve">s are </w:t>
      </w:r>
      <w:r w:rsidRPr="002121D5">
        <w:t>research activities</w:t>
      </w:r>
      <w:r>
        <w:t>, some of which also support clinical practice improvements</w:t>
      </w:r>
      <w:r w:rsidR="006243D6">
        <w:t>,</w:t>
      </w:r>
      <w:r>
        <w:t xml:space="preserve"> data collections for benchmarking purposes</w:t>
      </w:r>
      <w:r w:rsidR="006243D6">
        <w:t>,</w:t>
      </w:r>
      <w:r>
        <w:t xml:space="preserve"> </w:t>
      </w:r>
      <w:r w:rsidR="006243D6">
        <w:t>and data collections to support</w:t>
      </w:r>
      <w:r>
        <w:t xml:space="preserve"> performance-based payment initiatives.</w:t>
      </w:r>
    </w:p>
    <w:p w14:paraId="3B1B095C" w14:textId="77777777" w:rsidR="00641955" w:rsidRDefault="00641955" w:rsidP="00641955">
      <w:pPr>
        <w:pStyle w:val="Heading4"/>
      </w:pPr>
      <w:r>
        <w:t>Research activities</w:t>
      </w:r>
    </w:p>
    <w:p w14:paraId="57E39CCB" w14:textId="16E04E3C" w:rsidR="00641955" w:rsidRDefault="00641955" w:rsidP="00641955">
      <w:r w:rsidRPr="00BB6DC4">
        <w:t xml:space="preserve">The </w:t>
      </w:r>
      <w:r w:rsidR="00554A47">
        <w:t>Patient-</w:t>
      </w:r>
      <w:proofErr w:type="spellStart"/>
      <w:r w:rsidR="00554A47">
        <w:t>Centered</w:t>
      </w:r>
      <w:proofErr w:type="spellEnd"/>
      <w:r w:rsidR="00554A47">
        <w:t xml:space="preserve"> Outcomes Research Institute (</w:t>
      </w:r>
      <w:r w:rsidRPr="00BB6DC4">
        <w:t>PCORI</w:t>
      </w:r>
      <w:r w:rsidR="00554A47">
        <w:t>)</w:t>
      </w:r>
      <w:r w:rsidRPr="00BB6DC4">
        <w:t xml:space="preserve">, </w:t>
      </w:r>
      <w:r>
        <w:t xml:space="preserve">which is </w:t>
      </w:r>
      <w:r w:rsidRPr="00BB6DC4">
        <w:t>an independent non</w:t>
      </w:r>
      <w:r>
        <w:t>-</w:t>
      </w:r>
      <w:r w:rsidRPr="00BB6DC4">
        <w:t>profit, nongovernmental organi</w:t>
      </w:r>
      <w:r>
        <w:t>s</w:t>
      </w:r>
      <w:r w:rsidRPr="00BB6DC4">
        <w:t>ation located in Washington, D</w:t>
      </w:r>
      <w:r w:rsidR="00336031">
        <w:t>.</w:t>
      </w:r>
      <w:r w:rsidRPr="00BB6DC4">
        <w:t>C</w:t>
      </w:r>
      <w:r w:rsidR="00336031">
        <w:t>.</w:t>
      </w:r>
      <w:r w:rsidRPr="00BB6DC4">
        <w:t>, was authori</w:t>
      </w:r>
      <w:r>
        <w:t>s</w:t>
      </w:r>
      <w:r w:rsidRPr="00BB6DC4">
        <w:t xml:space="preserve">ed by Congress in 2010. </w:t>
      </w:r>
      <w:r w:rsidR="00AC02DC">
        <w:t>It uses</w:t>
      </w:r>
      <w:r w:rsidRPr="00BB6DC4">
        <w:t xml:space="preserve"> government</w:t>
      </w:r>
      <w:r w:rsidR="006243D6">
        <w:t xml:space="preserve"> funds</w:t>
      </w:r>
      <w:r w:rsidRPr="00BB6DC4">
        <w:t xml:space="preserve"> </w:t>
      </w:r>
      <w:r w:rsidR="00AC02DC">
        <w:t>to support</w:t>
      </w:r>
      <w:r w:rsidRPr="00BB6DC4">
        <w:t xml:space="preserve"> </w:t>
      </w:r>
      <w:r>
        <w:t>c</w:t>
      </w:r>
      <w:r w:rsidRPr="00BB6DC4">
        <w:t xml:space="preserve">linical </w:t>
      </w:r>
      <w:r>
        <w:t>e</w:t>
      </w:r>
      <w:r w:rsidRPr="00BB6DC4">
        <w:t xml:space="preserve">ffectiveness </w:t>
      </w:r>
      <w:r>
        <w:t>r</w:t>
      </w:r>
      <w:r w:rsidRPr="00BB6DC4">
        <w:t>esearch with a particular focus on patient</w:t>
      </w:r>
      <w:r w:rsidR="000F6530">
        <w:t>-</w:t>
      </w:r>
      <w:r w:rsidRPr="00BB6DC4">
        <w:t>centred outcomes research. PCORI is establi</w:t>
      </w:r>
      <w:r>
        <w:t xml:space="preserve">shing a research network called </w:t>
      </w:r>
      <w:proofErr w:type="spellStart"/>
      <w:r w:rsidRPr="00BB6DC4">
        <w:t>PCORnet</w:t>
      </w:r>
      <w:proofErr w:type="spellEnd"/>
      <w:r w:rsidRPr="00BB6DC4">
        <w:t xml:space="preserve"> which is used to facilitate large</w:t>
      </w:r>
      <w:r w:rsidR="00336031">
        <w:t>-</w:t>
      </w:r>
      <w:r w:rsidRPr="00BB6DC4">
        <w:t>scale obse</w:t>
      </w:r>
      <w:r>
        <w:t>r</w:t>
      </w:r>
      <w:r w:rsidRPr="00BB6DC4">
        <w:t>vational studies and clinical trials.</w:t>
      </w:r>
    </w:p>
    <w:p w14:paraId="5202F69B" w14:textId="77777777" w:rsidR="00641955" w:rsidRDefault="00641955" w:rsidP="00641955"/>
    <w:p w14:paraId="51576613" w14:textId="3590FFE9" w:rsidR="000D7567" w:rsidRDefault="00641955" w:rsidP="00641955">
      <w:r>
        <w:t xml:space="preserve">A study by Wu </w:t>
      </w:r>
      <w:r w:rsidR="00336031">
        <w:t xml:space="preserve">and colleagues </w:t>
      </w:r>
      <w:r>
        <w:t>was funded by PCORI to examine advances in the use of PROMs in electronic health record</w:t>
      </w:r>
      <w:r w:rsidR="000F6530">
        <w:t>s</w:t>
      </w:r>
      <w:r>
        <w:t xml:space="preserve"> (EHR).</w:t>
      </w:r>
      <w:r w:rsidR="00336031" w:rsidRPr="00336031">
        <w:rPr>
          <w:vertAlign w:val="superscript"/>
        </w:rPr>
        <w:t>101</w:t>
      </w:r>
      <w:r>
        <w:t xml:space="preserve"> </w:t>
      </w:r>
      <w:proofErr w:type="gramStart"/>
      <w:r>
        <w:t>The</w:t>
      </w:r>
      <w:proofErr w:type="gramEnd"/>
      <w:r w:rsidR="006243D6">
        <w:t xml:space="preserve"> research</w:t>
      </w:r>
      <w:r w:rsidR="00336031">
        <w:t xml:space="preserve"> </w:t>
      </w:r>
      <w:r>
        <w:t>provided 11 case studies from the US which can be foun</w:t>
      </w:r>
      <w:r w:rsidRPr="00BA046D">
        <w:t xml:space="preserve">d in Appendix </w:t>
      </w:r>
      <w:r w:rsidR="00CF60D6" w:rsidRPr="00BA046D">
        <w:t>2c</w:t>
      </w:r>
      <w:r w:rsidRPr="00BA046D">
        <w:t>. On</w:t>
      </w:r>
      <w:r w:rsidRPr="00F164B5">
        <w:t>e advantage of link</w:t>
      </w:r>
      <w:r>
        <w:t>ing PROMs into the EHR</w:t>
      </w:r>
      <w:r w:rsidRPr="00F164B5">
        <w:t xml:space="preserve"> is that data collected for one purpose can potentially be used for multiple different tasks, including clinical care, quality assessment and improvement, research and public reporting.</w:t>
      </w:r>
      <w:r w:rsidRPr="00D875B0">
        <w:t xml:space="preserve"> </w:t>
      </w:r>
      <w:r>
        <w:t xml:space="preserve">Wu </w:t>
      </w:r>
      <w:r w:rsidR="00336031">
        <w:t xml:space="preserve">and colleagues </w:t>
      </w:r>
      <w:r>
        <w:t xml:space="preserve">noted that some organisations were more adept at making broader use of PROMs in the EHR for clinical, research and </w:t>
      </w:r>
      <w:r w:rsidR="006243D6">
        <w:t>quality improvement</w:t>
      </w:r>
      <w:r>
        <w:t xml:space="preserve"> purposes.</w:t>
      </w:r>
      <w:r w:rsidRPr="00F164B5">
        <w:t xml:space="preserve"> </w:t>
      </w:r>
      <w:r w:rsidRPr="00D875B0">
        <w:t xml:space="preserve">Four </w:t>
      </w:r>
      <w:r w:rsidR="006243D6">
        <w:t>recommendations for the effective</w:t>
      </w:r>
      <w:r w:rsidR="006243D6" w:rsidRPr="00D875B0">
        <w:t xml:space="preserve"> </w:t>
      </w:r>
      <w:r w:rsidRPr="00D875B0">
        <w:t>integration and use of PROs in EHRs</w:t>
      </w:r>
      <w:r w:rsidR="006243D6">
        <w:t xml:space="preserve"> emerging from this research were the need to</w:t>
      </w:r>
      <w:r w:rsidRPr="00D875B0">
        <w:t>:</w:t>
      </w:r>
    </w:p>
    <w:p w14:paraId="1C143070" w14:textId="6AA7203E" w:rsidR="000D7567" w:rsidRDefault="006243D6" w:rsidP="00EB7F7B">
      <w:pPr>
        <w:pStyle w:val="Bullets"/>
      </w:pPr>
      <w:r>
        <w:t>customise EHR systems</w:t>
      </w:r>
      <w:r w:rsidR="00C30E2A">
        <w:t xml:space="preserve"> for </w:t>
      </w:r>
      <w:r w:rsidR="00850081">
        <w:t>context-appropriate use of PROs</w:t>
      </w:r>
      <w:r>
        <w:t>;</w:t>
      </w:r>
    </w:p>
    <w:p w14:paraId="6BB508A3" w14:textId="3EF94B8E" w:rsidR="000D7567" w:rsidRDefault="006243D6" w:rsidP="00EB7F7B">
      <w:pPr>
        <w:pStyle w:val="Bullets"/>
      </w:pPr>
      <w:r>
        <w:t>b</w:t>
      </w:r>
      <w:r w:rsidRPr="00D875B0">
        <w:t>alanc</w:t>
      </w:r>
      <w:r>
        <w:t xml:space="preserve">e </w:t>
      </w:r>
      <w:r w:rsidR="00641955">
        <w:t>r</w:t>
      </w:r>
      <w:r w:rsidR="00641955" w:rsidRPr="00D875B0">
        <w:t xml:space="preserve">esearch and </w:t>
      </w:r>
      <w:r w:rsidR="00641955">
        <w:t>p</w:t>
      </w:r>
      <w:r w:rsidR="00641955" w:rsidRPr="00D875B0">
        <w:t xml:space="preserve">ractice </w:t>
      </w:r>
      <w:r w:rsidR="00641955">
        <w:t>g</w:t>
      </w:r>
      <w:r w:rsidR="00641955" w:rsidRPr="00D875B0">
        <w:t>oals</w:t>
      </w:r>
      <w:r>
        <w:t>;</w:t>
      </w:r>
    </w:p>
    <w:p w14:paraId="50B5F57B" w14:textId="7B923B1C" w:rsidR="000D7567" w:rsidRDefault="006243D6" w:rsidP="00EB7F7B">
      <w:pPr>
        <w:pStyle w:val="Bullets"/>
      </w:pPr>
      <w:r>
        <w:t>d</w:t>
      </w:r>
      <w:r w:rsidRPr="00D875B0">
        <w:t>emonstrat</w:t>
      </w:r>
      <w:r>
        <w:t>e</w:t>
      </w:r>
      <w:r w:rsidRPr="00D875B0">
        <w:t xml:space="preserve"> </w:t>
      </w:r>
      <w:r w:rsidR="00641955">
        <w:t>v</w:t>
      </w:r>
      <w:r w:rsidR="00641955" w:rsidRPr="00D875B0">
        <w:t>alue</w:t>
      </w:r>
      <w:r w:rsidR="00850081">
        <w:t xml:space="preserve"> to patients, clinicians and institutions</w:t>
      </w:r>
      <w:r>
        <w:t>;</w:t>
      </w:r>
      <w:r w:rsidR="00641955" w:rsidRPr="00D875B0">
        <w:t xml:space="preserve"> and </w:t>
      </w:r>
    </w:p>
    <w:p w14:paraId="56BB7080" w14:textId="67B4D73E" w:rsidR="00641955" w:rsidRDefault="006243D6" w:rsidP="00EB7F7B">
      <w:pPr>
        <w:pStyle w:val="Bullets"/>
      </w:pPr>
      <w:proofErr w:type="gramStart"/>
      <w:r>
        <w:t>recognise</w:t>
      </w:r>
      <w:proofErr w:type="gramEnd"/>
      <w:r>
        <w:t xml:space="preserve"> the </w:t>
      </w:r>
      <w:r w:rsidR="00641955">
        <w:t>l</w:t>
      </w:r>
      <w:r w:rsidR="00641955" w:rsidRPr="00D875B0">
        <w:t>imitations</w:t>
      </w:r>
      <w:r>
        <w:t xml:space="preserve"> of integrating PROs into EHRs</w:t>
      </w:r>
      <w:r w:rsidR="00641955" w:rsidRPr="00D875B0">
        <w:t>.</w:t>
      </w:r>
      <w:r w:rsidR="00641955">
        <w:t xml:space="preserve"> </w:t>
      </w:r>
    </w:p>
    <w:p w14:paraId="6FD7B052" w14:textId="77777777" w:rsidR="00641955" w:rsidRDefault="00641955" w:rsidP="00641955"/>
    <w:p w14:paraId="4094211E" w14:textId="1C987C6D" w:rsidR="00641955" w:rsidRDefault="00850081" w:rsidP="00641955">
      <w:r>
        <w:t xml:space="preserve">There is widespread interest in using PROMs to evaluate healthcare quality in the US. </w:t>
      </w:r>
      <w:r w:rsidR="00641955" w:rsidRPr="005B3401">
        <w:t xml:space="preserve">The </w:t>
      </w:r>
      <w:r w:rsidR="00641955">
        <w:t>National Institutes of Health</w:t>
      </w:r>
      <w:r w:rsidR="00641955" w:rsidRPr="005B3401">
        <w:t xml:space="preserve"> is part of US Department of Health and Human Services </w:t>
      </w:r>
      <w:r w:rsidR="00641955">
        <w:t xml:space="preserve">and </w:t>
      </w:r>
      <w:r w:rsidR="00641955" w:rsidRPr="005B3401">
        <w:t xml:space="preserve">is a </w:t>
      </w:r>
      <w:r w:rsidR="00641955" w:rsidRPr="005B3401">
        <w:lastRenderedPageBreak/>
        <w:t xml:space="preserve">national medical research agency. Resources on the site provided links to </w:t>
      </w:r>
      <w:r w:rsidR="00336031">
        <w:t>over 200</w:t>
      </w:r>
      <w:r w:rsidR="00641955" w:rsidRPr="005B3401">
        <w:t xml:space="preserve"> articles, mainly academic, concerned with the use of PROMs in healthcare evaluation since 2012.</w:t>
      </w:r>
    </w:p>
    <w:p w14:paraId="0DC741F6" w14:textId="77777777" w:rsidR="00641955" w:rsidRDefault="00641955" w:rsidP="00641955"/>
    <w:p w14:paraId="0CE5FD6E" w14:textId="52A5F847" w:rsidR="00F376BD" w:rsidRDefault="00F376BD" w:rsidP="00F376BD">
      <w:pPr>
        <w:rPr>
          <w:rFonts w:ascii="Calibri" w:hAnsi="Calibri"/>
          <w:color w:val="000000"/>
        </w:rPr>
      </w:pPr>
      <w:r>
        <w:rPr>
          <w:rFonts w:ascii="Calibri" w:hAnsi="Calibri"/>
          <w:color w:val="000000"/>
        </w:rPr>
        <w:t>The Food and Drug Administration is m</w:t>
      </w:r>
      <w:r w:rsidRPr="000539BE">
        <w:rPr>
          <w:rFonts w:ascii="Calibri" w:hAnsi="Calibri"/>
          <w:color w:val="000000"/>
        </w:rPr>
        <w:t>ainly concerned with the use of PROMs in pharma</w:t>
      </w:r>
      <w:r w:rsidR="00850081">
        <w:rPr>
          <w:rFonts w:ascii="Calibri" w:hAnsi="Calibri"/>
          <w:color w:val="000000"/>
        </w:rPr>
        <w:t>ceutical</w:t>
      </w:r>
      <w:r w:rsidRPr="000539BE">
        <w:rPr>
          <w:rFonts w:ascii="Calibri" w:hAnsi="Calibri"/>
          <w:color w:val="000000"/>
        </w:rPr>
        <w:t xml:space="preserve"> economic evaluation but has produced the current operational definition of PROs</w:t>
      </w:r>
      <w:r w:rsidR="00336031" w:rsidRPr="00336031">
        <w:rPr>
          <w:rFonts w:ascii="Calibri" w:hAnsi="Calibri"/>
          <w:color w:val="000000"/>
          <w:vertAlign w:val="superscript"/>
        </w:rPr>
        <w:t>2</w:t>
      </w:r>
      <w:r w:rsidRPr="000539BE">
        <w:rPr>
          <w:rFonts w:ascii="Calibri" w:hAnsi="Calibri"/>
          <w:color w:val="000000"/>
        </w:rPr>
        <w:t xml:space="preserve"> and provides guidance</w:t>
      </w:r>
      <w:r>
        <w:rPr>
          <w:rFonts w:ascii="Calibri" w:hAnsi="Calibri"/>
          <w:color w:val="000000"/>
        </w:rPr>
        <w:t xml:space="preserve"> and recommendation</w:t>
      </w:r>
      <w:r w:rsidRPr="000539BE">
        <w:rPr>
          <w:rFonts w:ascii="Calibri" w:hAnsi="Calibri"/>
          <w:color w:val="000000"/>
        </w:rPr>
        <w:t xml:space="preserve"> concerning the use of PROMs</w:t>
      </w:r>
      <w:r>
        <w:rPr>
          <w:rFonts w:ascii="Calibri" w:hAnsi="Calibri"/>
          <w:color w:val="000000"/>
        </w:rPr>
        <w:t xml:space="preserve"> which </w:t>
      </w:r>
      <w:r w:rsidRPr="000539BE">
        <w:rPr>
          <w:rFonts w:ascii="Calibri" w:hAnsi="Calibri"/>
          <w:color w:val="000000"/>
        </w:rPr>
        <w:t>have broader applicability. A search of this site identified over 8</w:t>
      </w:r>
      <w:r>
        <w:rPr>
          <w:rFonts w:ascii="Calibri" w:hAnsi="Calibri"/>
          <w:color w:val="000000"/>
        </w:rPr>
        <w:t>,</w:t>
      </w:r>
      <w:r w:rsidRPr="000539BE">
        <w:rPr>
          <w:rFonts w:ascii="Calibri" w:hAnsi="Calibri"/>
          <w:color w:val="000000"/>
        </w:rPr>
        <w:t>000 entries relevant to PROMs.</w:t>
      </w:r>
    </w:p>
    <w:p w14:paraId="4C1FF165" w14:textId="77777777" w:rsidR="00F376BD" w:rsidRDefault="00F376BD" w:rsidP="00641955"/>
    <w:p w14:paraId="303A277A" w14:textId="1FB24103" w:rsidR="00641955" w:rsidRDefault="00641955" w:rsidP="00641955">
      <w:pPr>
        <w:rPr>
          <w:lang w:eastAsia="zh-CN" w:bidi="th-TH"/>
        </w:rPr>
      </w:pPr>
      <w:r>
        <w:t xml:space="preserve">A major PROMs initiative to emerge from the </w:t>
      </w:r>
      <w:r w:rsidR="00850081">
        <w:t>US</w:t>
      </w:r>
      <w:r>
        <w:t xml:space="preserve"> in recent years has been the </w:t>
      </w:r>
      <w:r w:rsidRPr="00DF78EB">
        <w:t xml:space="preserve">National Institutes of Health </w:t>
      </w:r>
      <w:r w:rsidRPr="00136F1B">
        <w:t>Patient-Reported Outcomes Measurement Information System (PROMIS)</w:t>
      </w:r>
      <w:r>
        <w:t xml:space="preserve">, which was </w:t>
      </w:r>
      <w:r w:rsidRPr="00DF78EB">
        <w:t xml:space="preserve">originally </w:t>
      </w:r>
      <w:r>
        <w:t xml:space="preserve">designed </w:t>
      </w:r>
      <w:r w:rsidRPr="00DF78EB">
        <w:t>for research but has been expanded for use in clinical practice.</w:t>
      </w:r>
      <w:r>
        <w:t xml:space="preserve"> </w:t>
      </w:r>
      <w:r>
        <w:rPr>
          <w:lang w:eastAsia="zh-CN" w:bidi="th-TH"/>
        </w:rPr>
        <w:t>PRO</w:t>
      </w:r>
      <w:r w:rsidRPr="00C72DB0">
        <w:rPr>
          <w:lang w:eastAsia="zh-CN" w:bidi="th-TH"/>
        </w:rPr>
        <w:t xml:space="preserve">MIS was established in 2004 as a collaboration of </w:t>
      </w:r>
      <w:r>
        <w:rPr>
          <w:lang w:eastAsia="zh-CN" w:bidi="th-TH"/>
        </w:rPr>
        <w:t>six</w:t>
      </w:r>
      <w:r w:rsidRPr="00C72DB0">
        <w:rPr>
          <w:lang w:eastAsia="zh-CN" w:bidi="th-TH"/>
        </w:rPr>
        <w:t xml:space="preserve"> primary research sites and a statistical coordinating centre. Its aim is to provide infrastructure that supports clinical research, specifically an item bank to measure patient-reported symptoms relevant to </w:t>
      </w:r>
      <w:r>
        <w:rPr>
          <w:lang w:eastAsia="zh-CN" w:bidi="th-TH"/>
        </w:rPr>
        <w:t>various common</w:t>
      </w:r>
      <w:r w:rsidRPr="00C72DB0">
        <w:rPr>
          <w:lang w:eastAsia="zh-CN" w:bidi="th-TH"/>
        </w:rPr>
        <w:t xml:space="preserve"> chronic conditions. Such a tool can help standardise research across different areas of PROs and also help clinicians in assessing treatment efficacy and adapting treatment accordingly.</w:t>
      </w:r>
      <w:r w:rsidR="00336031" w:rsidRPr="00336031">
        <w:rPr>
          <w:vertAlign w:val="superscript"/>
          <w:lang w:eastAsia="zh-CN" w:bidi="th-TH"/>
        </w:rPr>
        <w:t>102</w:t>
      </w:r>
    </w:p>
    <w:p w14:paraId="42093422" w14:textId="77777777" w:rsidR="00641955" w:rsidRDefault="00641955" w:rsidP="00641955">
      <w:pPr>
        <w:rPr>
          <w:lang w:eastAsia="zh-CN" w:bidi="th-TH"/>
        </w:rPr>
      </w:pPr>
    </w:p>
    <w:p w14:paraId="7621DAC2" w14:textId="1474E19D" w:rsidR="00641955" w:rsidRDefault="00641955" w:rsidP="00641955">
      <w:pPr>
        <w:rPr>
          <w:lang w:eastAsia="zh-CN" w:bidi="th-TH"/>
        </w:rPr>
      </w:pPr>
      <w:r w:rsidRPr="00C72DB0">
        <w:rPr>
          <w:lang w:eastAsia="zh-CN" w:bidi="th-TH"/>
        </w:rPr>
        <w:t xml:space="preserve">The conceptual framework </w:t>
      </w:r>
      <w:r w:rsidR="00850081">
        <w:rPr>
          <w:lang w:eastAsia="zh-CN" w:bidi="th-TH"/>
        </w:rPr>
        <w:t>for PROMIS is</w:t>
      </w:r>
      <w:r w:rsidR="00850081" w:rsidRPr="00C72DB0">
        <w:rPr>
          <w:lang w:eastAsia="zh-CN" w:bidi="th-TH"/>
        </w:rPr>
        <w:t xml:space="preserve"> </w:t>
      </w:r>
      <w:r w:rsidRPr="00C72DB0">
        <w:rPr>
          <w:lang w:eastAsia="zh-CN" w:bidi="th-TH"/>
        </w:rPr>
        <w:t>based around the W</w:t>
      </w:r>
      <w:r w:rsidR="00850081">
        <w:rPr>
          <w:lang w:eastAsia="zh-CN" w:bidi="th-TH"/>
        </w:rPr>
        <w:t xml:space="preserve">orld </w:t>
      </w:r>
      <w:r w:rsidRPr="00C72DB0">
        <w:rPr>
          <w:lang w:eastAsia="zh-CN" w:bidi="th-TH"/>
        </w:rPr>
        <w:t>H</w:t>
      </w:r>
      <w:r w:rsidR="00850081">
        <w:rPr>
          <w:lang w:eastAsia="zh-CN" w:bidi="th-TH"/>
        </w:rPr>
        <w:t xml:space="preserve">ealth </w:t>
      </w:r>
      <w:r w:rsidRPr="00C72DB0">
        <w:rPr>
          <w:lang w:eastAsia="zh-CN" w:bidi="th-TH"/>
        </w:rPr>
        <w:t>O</w:t>
      </w:r>
      <w:r w:rsidR="00850081">
        <w:rPr>
          <w:lang w:eastAsia="zh-CN" w:bidi="th-TH"/>
        </w:rPr>
        <w:t>rganisation’s</w:t>
      </w:r>
      <w:r w:rsidRPr="00C72DB0">
        <w:rPr>
          <w:lang w:eastAsia="zh-CN" w:bidi="th-TH"/>
        </w:rPr>
        <w:t xml:space="preserve"> physical, mental and social framework. There were five initial sub-domains for developing the item bank: physical functioning, fatigue, pain, emotional distress, and social role participation.</w:t>
      </w:r>
      <w:r w:rsidR="00336031" w:rsidRPr="00336031">
        <w:rPr>
          <w:vertAlign w:val="superscript"/>
          <w:lang w:eastAsia="zh-CN" w:bidi="th-TH"/>
        </w:rPr>
        <w:t>102</w:t>
      </w:r>
      <w:r>
        <w:rPr>
          <w:lang w:eastAsia="zh-CN" w:bidi="th-TH"/>
        </w:rPr>
        <w:t xml:space="preserve"> </w:t>
      </w:r>
      <w:proofErr w:type="gramStart"/>
      <w:r w:rsidRPr="00FD7CD7">
        <w:rPr>
          <w:rFonts w:ascii="Calibri" w:hAnsi="Calibri"/>
        </w:rPr>
        <w:t>The</w:t>
      </w:r>
      <w:proofErr w:type="gramEnd"/>
      <w:r w:rsidRPr="00FD7CD7">
        <w:rPr>
          <w:rFonts w:ascii="Calibri" w:hAnsi="Calibri"/>
        </w:rPr>
        <w:t xml:space="preserve"> measures have been constructed using modern test theory (e.g. item response theory) as well as classical psychometric techniques</w:t>
      </w:r>
      <w:r>
        <w:rPr>
          <w:rFonts w:ascii="Calibri" w:hAnsi="Calibri"/>
        </w:rPr>
        <w:t>.</w:t>
      </w:r>
    </w:p>
    <w:p w14:paraId="0BD23F96" w14:textId="77777777" w:rsidR="00641955" w:rsidRDefault="00641955" w:rsidP="00641955">
      <w:pPr>
        <w:rPr>
          <w:lang w:eastAsia="zh-CN" w:bidi="th-TH"/>
        </w:rPr>
      </w:pPr>
    </w:p>
    <w:p w14:paraId="1C13A5A0" w14:textId="145F04E1" w:rsidR="00641955" w:rsidRDefault="00641955" w:rsidP="00641955">
      <w:pPr>
        <w:rPr>
          <w:rFonts w:ascii="Calibri" w:hAnsi="Calibri"/>
        </w:rPr>
      </w:pPr>
      <w:r w:rsidRPr="005E2648">
        <w:rPr>
          <w:lang w:eastAsia="zh-CN" w:bidi="th-TH"/>
        </w:rPr>
        <w:t xml:space="preserve">Patients </w:t>
      </w:r>
      <w:r>
        <w:rPr>
          <w:lang w:eastAsia="zh-CN" w:bidi="th-TH"/>
        </w:rPr>
        <w:t xml:space="preserve">may </w:t>
      </w:r>
      <w:r w:rsidRPr="005E2648">
        <w:rPr>
          <w:lang w:eastAsia="zh-CN" w:bidi="th-TH"/>
        </w:rPr>
        <w:t xml:space="preserve">interact </w:t>
      </w:r>
      <w:r w:rsidR="00850081">
        <w:rPr>
          <w:lang w:eastAsia="zh-CN" w:bidi="th-TH"/>
        </w:rPr>
        <w:t xml:space="preserve">dynamically </w:t>
      </w:r>
      <w:r w:rsidRPr="005E2648">
        <w:rPr>
          <w:lang w:eastAsia="zh-CN" w:bidi="th-TH"/>
        </w:rPr>
        <w:t xml:space="preserve">with the </w:t>
      </w:r>
      <w:r w:rsidR="00850081">
        <w:rPr>
          <w:lang w:eastAsia="zh-CN" w:bidi="th-TH"/>
        </w:rPr>
        <w:t xml:space="preserve">PROMIS </w:t>
      </w:r>
      <w:r w:rsidRPr="005E2648">
        <w:rPr>
          <w:lang w:eastAsia="zh-CN" w:bidi="th-TH"/>
        </w:rPr>
        <w:t>item banks via a computerised adaptive testing system which uses item response theory to create tests that are tailored to their own health status but still psychometrically valid and reliable.</w:t>
      </w:r>
      <w:r>
        <w:rPr>
          <w:lang w:eastAsia="zh-CN" w:bidi="th-TH"/>
        </w:rPr>
        <w:t xml:space="preserve"> </w:t>
      </w:r>
      <w:r>
        <w:rPr>
          <w:rFonts w:ascii="Calibri" w:hAnsi="Calibri"/>
        </w:rPr>
        <w:t>S</w:t>
      </w:r>
      <w:r w:rsidRPr="00FD7CD7">
        <w:rPr>
          <w:rFonts w:ascii="Calibri" w:hAnsi="Calibri"/>
        </w:rPr>
        <w:t>tatic versions (e.g. paper and pencil) are also available.</w:t>
      </w:r>
      <w:r>
        <w:rPr>
          <w:rFonts w:ascii="Calibri" w:hAnsi="Calibri"/>
        </w:rPr>
        <w:t xml:space="preserve"> </w:t>
      </w:r>
      <w:r w:rsidRPr="005E2648">
        <w:rPr>
          <w:lang w:eastAsia="zh-CN" w:bidi="th-TH"/>
        </w:rPr>
        <w:t xml:space="preserve">It is anticipated that via PROMIS PRO assessment will </w:t>
      </w:r>
      <w:r>
        <w:rPr>
          <w:lang w:eastAsia="zh-CN" w:bidi="th-TH"/>
        </w:rPr>
        <w:t>be used regularly in</w:t>
      </w:r>
      <w:r w:rsidRPr="005E2648">
        <w:rPr>
          <w:lang w:eastAsia="zh-CN" w:bidi="th-TH"/>
        </w:rPr>
        <w:t xml:space="preserve"> clinical practice.</w:t>
      </w:r>
      <w:r w:rsidR="00336031" w:rsidRPr="00336031">
        <w:rPr>
          <w:vertAlign w:val="superscript"/>
          <w:lang w:eastAsia="zh-CN" w:bidi="th-TH"/>
        </w:rPr>
        <w:t>58</w:t>
      </w:r>
      <w:r w:rsidRPr="00D875B0">
        <w:rPr>
          <w:rFonts w:ascii="Calibri" w:hAnsi="Calibri"/>
          <w:color w:val="000000"/>
          <w:sz w:val="20"/>
          <w:szCs w:val="20"/>
        </w:rPr>
        <w:t xml:space="preserve"> </w:t>
      </w:r>
      <w:r w:rsidRPr="007D2A1B">
        <w:rPr>
          <w:rFonts w:ascii="Calibri" w:hAnsi="Calibri"/>
          <w:color w:val="000000"/>
        </w:rPr>
        <w:t>Such PROMs can be used to evaluate the outcomes of treatment, to monitor patients during their trajectory of recovery (</w:t>
      </w:r>
      <w:r w:rsidR="00850081">
        <w:rPr>
          <w:rFonts w:ascii="Calibri" w:hAnsi="Calibri"/>
          <w:color w:val="000000"/>
        </w:rPr>
        <w:t>quality improvement</w:t>
      </w:r>
      <w:r w:rsidR="00850081" w:rsidRPr="007D2A1B">
        <w:rPr>
          <w:rFonts w:ascii="Calibri" w:hAnsi="Calibri"/>
          <w:color w:val="000000"/>
        </w:rPr>
        <w:t xml:space="preserve"> </w:t>
      </w:r>
      <w:r w:rsidRPr="007D2A1B">
        <w:rPr>
          <w:rFonts w:ascii="Calibri" w:hAnsi="Calibri"/>
          <w:color w:val="000000"/>
        </w:rPr>
        <w:t>applications) and also have potential applications to the assessment of population he</w:t>
      </w:r>
      <w:r w:rsidRPr="00FD7CD7">
        <w:rPr>
          <w:rFonts w:ascii="Calibri" w:hAnsi="Calibri"/>
        </w:rPr>
        <w:t>alth.</w:t>
      </w:r>
    </w:p>
    <w:p w14:paraId="2E60FD77" w14:textId="77777777" w:rsidR="00F376BD" w:rsidRDefault="00F376BD" w:rsidP="00641955">
      <w:pPr>
        <w:rPr>
          <w:rFonts w:ascii="Calibri" w:hAnsi="Calibri"/>
        </w:rPr>
      </w:pPr>
    </w:p>
    <w:p w14:paraId="5A2BB2B9" w14:textId="26E4AE08" w:rsidR="00B973B6" w:rsidRDefault="00B973B6" w:rsidP="00B973B6">
      <w:pPr>
        <w:rPr>
          <w:lang w:eastAsia="zh-CN" w:bidi="th-TH"/>
        </w:rPr>
      </w:pPr>
      <w:r>
        <w:rPr>
          <w:lang w:eastAsia="zh-CN" w:bidi="th-TH"/>
        </w:rPr>
        <w:t>Recent consumer initiatives include</w:t>
      </w:r>
      <w:r w:rsidRPr="00551161">
        <w:rPr>
          <w:lang w:eastAsia="zh-CN" w:bidi="th-TH"/>
        </w:rPr>
        <w:t xml:space="preserve"> </w:t>
      </w:r>
      <w:r>
        <w:rPr>
          <w:lang w:eastAsia="zh-CN" w:bidi="th-TH"/>
        </w:rPr>
        <w:t xml:space="preserve">the social media based </w:t>
      </w:r>
      <w:r w:rsidR="00850081">
        <w:rPr>
          <w:lang w:eastAsia="zh-CN" w:bidi="th-TH"/>
        </w:rPr>
        <w:t>‘</w:t>
      </w:r>
      <w:proofErr w:type="spellStart"/>
      <w:r>
        <w:rPr>
          <w:lang w:eastAsia="zh-CN" w:bidi="th-TH"/>
        </w:rPr>
        <w:t>PatientsLikeMe</w:t>
      </w:r>
      <w:proofErr w:type="spellEnd"/>
      <w:r w:rsidR="00850081">
        <w:rPr>
          <w:lang w:eastAsia="zh-CN" w:bidi="th-TH"/>
        </w:rPr>
        <w:t>’</w:t>
      </w:r>
      <w:r>
        <w:rPr>
          <w:lang w:eastAsia="zh-CN" w:bidi="th-TH"/>
        </w:rPr>
        <w:t xml:space="preserve"> website</w:t>
      </w:r>
      <w:r w:rsidR="00336031" w:rsidRPr="00336031">
        <w:rPr>
          <w:vertAlign w:val="superscript"/>
          <w:lang w:eastAsia="zh-CN" w:bidi="th-TH"/>
        </w:rPr>
        <w:t>51</w:t>
      </w:r>
      <w:r w:rsidR="00336031">
        <w:rPr>
          <w:lang w:eastAsia="zh-CN" w:bidi="th-TH"/>
        </w:rPr>
        <w:t xml:space="preserve"> </w:t>
      </w:r>
      <w:r>
        <w:rPr>
          <w:lang w:eastAsia="zh-CN" w:bidi="th-TH"/>
        </w:rPr>
        <w:t>a</w:t>
      </w:r>
      <w:r w:rsidR="00CF60D6">
        <w:rPr>
          <w:lang w:eastAsia="zh-CN" w:bidi="th-TH"/>
        </w:rPr>
        <w:t>nd the Dartmouth College ‘</w:t>
      </w:r>
      <w:proofErr w:type="spellStart"/>
      <w:r w:rsidR="00CF60D6">
        <w:rPr>
          <w:lang w:eastAsia="zh-CN" w:bidi="th-TH"/>
        </w:rPr>
        <w:t>How’s</w:t>
      </w:r>
      <w:r>
        <w:rPr>
          <w:lang w:eastAsia="zh-CN" w:bidi="th-TH"/>
        </w:rPr>
        <w:t>YourHealth</w:t>
      </w:r>
      <w:proofErr w:type="spellEnd"/>
      <w:r>
        <w:rPr>
          <w:lang w:eastAsia="zh-CN" w:bidi="th-TH"/>
        </w:rPr>
        <w:t xml:space="preserve">’ website. The latter </w:t>
      </w:r>
      <w:r w:rsidRPr="00551161">
        <w:rPr>
          <w:lang w:eastAsia="zh-CN" w:bidi="th-TH"/>
        </w:rPr>
        <w:t>website uses patient</w:t>
      </w:r>
      <w:r w:rsidR="00336031">
        <w:rPr>
          <w:lang w:eastAsia="zh-CN" w:bidi="th-TH"/>
        </w:rPr>
        <w:t>-</w:t>
      </w:r>
      <w:r w:rsidRPr="00551161">
        <w:rPr>
          <w:lang w:eastAsia="zh-CN" w:bidi="th-TH"/>
        </w:rPr>
        <w:t>reported assessment information (e.g. about function, health and lifestyle factors) to develop a health plan that the person can take to their GP. The measures are similar to PROMs but the application here is for initial assessment</w:t>
      </w:r>
      <w:r w:rsidR="00850081">
        <w:rPr>
          <w:lang w:eastAsia="zh-CN" w:bidi="th-TH"/>
        </w:rPr>
        <w:t>.</w:t>
      </w:r>
      <w:r w:rsidR="00411C60">
        <w:rPr>
          <w:lang w:eastAsia="zh-CN" w:bidi="th-TH"/>
        </w:rPr>
        <w:t xml:space="preserve"> </w:t>
      </w:r>
      <w:r w:rsidR="00850081">
        <w:rPr>
          <w:lang w:eastAsia="zh-CN" w:bidi="th-TH"/>
        </w:rPr>
        <w:t>R</w:t>
      </w:r>
      <w:r w:rsidRPr="00551161">
        <w:rPr>
          <w:lang w:eastAsia="zh-CN" w:bidi="th-TH"/>
        </w:rPr>
        <w:t xml:space="preserve">epeated measures over time could reflect </w:t>
      </w:r>
      <w:r>
        <w:rPr>
          <w:lang w:eastAsia="zh-CN" w:bidi="th-TH"/>
        </w:rPr>
        <w:t xml:space="preserve">on </w:t>
      </w:r>
      <w:r w:rsidRPr="00551161">
        <w:rPr>
          <w:lang w:eastAsia="zh-CN" w:bidi="th-TH"/>
        </w:rPr>
        <w:t>changes in health status</w:t>
      </w:r>
      <w:r>
        <w:rPr>
          <w:lang w:eastAsia="zh-CN" w:bidi="th-TH"/>
        </w:rPr>
        <w:t>.</w:t>
      </w:r>
      <w:r w:rsidRPr="00551161">
        <w:rPr>
          <w:lang w:eastAsia="zh-CN" w:bidi="th-TH"/>
        </w:rPr>
        <w:t xml:space="preserve"> </w:t>
      </w:r>
      <w:r>
        <w:rPr>
          <w:lang w:eastAsia="zh-CN" w:bidi="th-TH"/>
        </w:rPr>
        <w:t>However,</w:t>
      </w:r>
      <w:r w:rsidRPr="00551161">
        <w:rPr>
          <w:lang w:eastAsia="zh-CN" w:bidi="th-TH"/>
        </w:rPr>
        <w:t xml:space="preserve"> the application is not specifically related to a </w:t>
      </w:r>
      <w:r>
        <w:rPr>
          <w:lang w:eastAsia="zh-CN" w:bidi="th-TH"/>
        </w:rPr>
        <w:t xml:space="preserve">particular </w:t>
      </w:r>
      <w:r w:rsidRPr="00551161">
        <w:rPr>
          <w:lang w:eastAsia="zh-CN" w:bidi="th-TH"/>
        </w:rPr>
        <w:t>health intervention</w:t>
      </w:r>
      <w:r>
        <w:rPr>
          <w:lang w:eastAsia="zh-CN" w:bidi="th-TH"/>
        </w:rPr>
        <w:t>.</w:t>
      </w:r>
    </w:p>
    <w:p w14:paraId="1C9FC9E2" w14:textId="4DD7AD24" w:rsidR="00641955" w:rsidRDefault="00641955" w:rsidP="00641955">
      <w:pPr>
        <w:pStyle w:val="Heading4"/>
      </w:pPr>
      <w:r>
        <w:t>Benchmarking activities</w:t>
      </w:r>
    </w:p>
    <w:p w14:paraId="5C42F528" w14:textId="337648ED" w:rsidR="00D443E5" w:rsidRDefault="00D443E5" w:rsidP="00D443E5">
      <w:r w:rsidRPr="00DF78EB">
        <w:t xml:space="preserve">Policy </w:t>
      </w:r>
      <w:r w:rsidR="009915A8">
        <w:t xml:space="preserve">and </w:t>
      </w:r>
      <w:r w:rsidR="00411C60">
        <w:t>legislative</w:t>
      </w:r>
      <w:r w:rsidR="009915A8">
        <w:t xml:space="preserve"> levers</w:t>
      </w:r>
      <w:r w:rsidR="009915A8" w:rsidRPr="00DF78EB">
        <w:t xml:space="preserve"> </w:t>
      </w:r>
      <w:r>
        <w:t xml:space="preserve">for expansion of PRO collection in the United States </w:t>
      </w:r>
      <w:r w:rsidRPr="00DF78EB">
        <w:t xml:space="preserve">include </w:t>
      </w:r>
      <w:r>
        <w:t xml:space="preserve">the </w:t>
      </w:r>
      <w:r w:rsidRPr="00DF78EB">
        <w:t xml:space="preserve">US </w:t>
      </w:r>
      <w:r w:rsidRPr="005C1155">
        <w:rPr>
          <w:i/>
        </w:rPr>
        <w:t>Health Information Technology for Economic and Clinical Health Act</w:t>
      </w:r>
      <w:r w:rsidR="005C1155">
        <w:rPr>
          <w:i/>
        </w:rPr>
        <w:t xml:space="preserve"> 2009</w:t>
      </w:r>
      <w:r w:rsidR="00BF79FB" w:rsidRPr="00BF79FB">
        <w:rPr>
          <w:vertAlign w:val="superscript"/>
        </w:rPr>
        <w:t>51</w:t>
      </w:r>
      <w:r w:rsidRPr="00DF78EB">
        <w:t xml:space="preserve"> which promotes adoption of electronic health records. </w:t>
      </w:r>
      <w:r w:rsidR="009915A8">
        <w:t xml:space="preserve">In addition, </w:t>
      </w:r>
      <w:r w:rsidRPr="00DF78EB">
        <w:t xml:space="preserve">PRO data will be incorporated into the </w:t>
      </w:r>
      <w:r w:rsidRPr="00411C60">
        <w:t>Medicare Merit-Based Incentive Payment System</w:t>
      </w:r>
      <w:r w:rsidRPr="00DF78EB">
        <w:t xml:space="preserve"> and other payment models. Pilot programs being rolled out for joint replacement and oncology include collection of PROs as input into payment models.</w:t>
      </w:r>
      <w:r w:rsidR="00BF79FB" w:rsidRPr="00BF79FB">
        <w:rPr>
          <w:vertAlign w:val="superscript"/>
        </w:rPr>
        <w:t>51</w:t>
      </w:r>
      <w:r>
        <w:t xml:space="preserve"> </w:t>
      </w:r>
    </w:p>
    <w:p w14:paraId="0FC3DED8" w14:textId="77777777" w:rsidR="00D443E5" w:rsidRDefault="00D443E5" w:rsidP="00D443E5"/>
    <w:p w14:paraId="6848B9BE" w14:textId="56591DDF" w:rsidR="00D443E5" w:rsidRDefault="00D443E5" w:rsidP="00D443E5">
      <w:r>
        <w:lastRenderedPageBreak/>
        <w:t xml:space="preserve">A major initiative from the </w:t>
      </w:r>
      <w:proofErr w:type="spellStart"/>
      <w:r w:rsidRPr="00C1213E">
        <w:t>C</w:t>
      </w:r>
      <w:r w:rsidR="009915A8">
        <w:t>enters</w:t>
      </w:r>
      <w:proofErr w:type="spellEnd"/>
      <w:r w:rsidR="009915A8">
        <w:t xml:space="preserve"> for </w:t>
      </w:r>
      <w:r w:rsidRPr="00C1213E">
        <w:t>M</w:t>
      </w:r>
      <w:r w:rsidR="009915A8">
        <w:t xml:space="preserve">edicare and Medicaid </w:t>
      </w:r>
      <w:r w:rsidRPr="00C1213E">
        <w:t>S</w:t>
      </w:r>
      <w:r w:rsidR="009915A8">
        <w:t>ervices (CMS)</w:t>
      </w:r>
      <w:r>
        <w:t xml:space="preserve"> is the </w:t>
      </w:r>
      <w:r w:rsidRPr="00411C60">
        <w:t xml:space="preserve">Bundled Payments for Care Improvement </w:t>
      </w:r>
      <w:r w:rsidR="000D7567" w:rsidRPr="00411C60">
        <w:t>I</w:t>
      </w:r>
      <w:r w:rsidRPr="00411C60">
        <w:t>nitiative</w:t>
      </w:r>
      <w:r>
        <w:t>. This</w:t>
      </w:r>
      <w:r w:rsidRPr="00C1213E">
        <w:t xml:space="preserve"> is comprised of four broadly defined models of care, which link payments for </w:t>
      </w:r>
      <w:r w:rsidR="009915A8">
        <w:t xml:space="preserve">the </w:t>
      </w:r>
      <w:r w:rsidRPr="00C1213E">
        <w:t xml:space="preserve">multiple services </w:t>
      </w:r>
      <w:r w:rsidR="009915A8">
        <w:t xml:space="preserve">that </w:t>
      </w:r>
      <w:r w:rsidRPr="00C1213E">
        <w:t>beneficiaries receive during an episode of care. Under the initiative, organi</w:t>
      </w:r>
      <w:r>
        <w:t>s</w:t>
      </w:r>
      <w:r w:rsidRPr="00C1213E">
        <w:t>ations enter into payment arrangements that include financial and performance accountability (meet</w:t>
      </w:r>
      <w:r w:rsidR="009915A8">
        <w:t>ing</w:t>
      </w:r>
      <w:r w:rsidRPr="00C1213E">
        <w:t xml:space="preserve"> quality thresholds/scores) for episodes of care. </w:t>
      </w:r>
      <w:r w:rsidR="009915A8">
        <w:t>PROMs are employed as part of the assessments of quality, and the goal of the scheme is for</w:t>
      </w:r>
      <w:r w:rsidRPr="00C1213E">
        <w:t xml:space="preserve"> higher quality and more coordinated care at a lower cost to Medicare</w:t>
      </w:r>
      <w:r w:rsidR="009915A8">
        <w:t xml:space="preserve">. Although the </w:t>
      </w:r>
      <w:r w:rsidRPr="00C1213E">
        <w:t>evaluation of these initiatives is at an early stage</w:t>
      </w:r>
      <w:r w:rsidR="009915A8">
        <w:t>, they</w:t>
      </w:r>
      <w:r w:rsidR="00F376BD">
        <w:rPr>
          <w:rFonts w:ascii="Calibri" w:hAnsi="Calibri"/>
          <w:color w:val="000000"/>
        </w:rPr>
        <w:t xml:space="preserve"> reflect </w:t>
      </w:r>
      <w:r w:rsidR="009915A8">
        <w:rPr>
          <w:rFonts w:ascii="Calibri" w:hAnsi="Calibri"/>
          <w:color w:val="000000"/>
        </w:rPr>
        <w:t xml:space="preserve">an </w:t>
      </w:r>
      <w:r w:rsidR="00F376BD">
        <w:rPr>
          <w:rFonts w:ascii="Calibri" w:hAnsi="Calibri"/>
          <w:color w:val="000000"/>
        </w:rPr>
        <w:t xml:space="preserve">increasing interest in value-based </w:t>
      </w:r>
      <w:r w:rsidR="004B6AD4">
        <w:rPr>
          <w:rFonts w:ascii="Calibri" w:hAnsi="Calibri"/>
          <w:color w:val="000000"/>
        </w:rPr>
        <w:t xml:space="preserve">and integrated </w:t>
      </w:r>
      <w:r w:rsidR="00F376BD">
        <w:rPr>
          <w:rFonts w:ascii="Calibri" w:hAnsi="Calibri"/>
          <w:color w:val="000000"/>
        </w:rPr>
        <w:t>health care in the US.</w:t>
      </w:r>
    </w:p>
    <w:p w14:paraId="490A8D7B" w14:textId="77777777" w:rsidR="00D443E5" w:rsidRDefault="00D443E5" w:rsidP="00D443E5"/>
    <w:p w14:paraId="34E29142" w14:textId="44C485A4" w:rsidR="00D443E5" w:rsidRDefault="004B6AD4" w:rsidP="00D443E5">
      <w:r>
        <w:t>One of the CMS bundled payment initiatives,</w:t>
      </w:r>
      <w:r w:rsidR="00D443E5" w:rsidRPr="00C1213E">
        <w:t xml:space="preserve"> </w:t>
      </w:r>
      <w:r w:rsidR="008E506F">
        <w:t xml:space="preserve">the </w:t>
      </w:r>
      <w:r w:rsidR="00D443E5" w:rsidRPr="00411C60">
        <w:t xml:space="preserve">Function and Outcomes Research for Comparative Effectiveness in Total Joint Replacement (FORCE-TJR) </w:t>
      </w:r>
      <w:r w:rsidR="000D7567" w:rsidRPr="00411C60">
        <w:t>I</w:t>
      </w:r>
      <w:r w:rsidR="00D443E5" w:rsidRPr="00411C60">
        <w:t>nitiative</w:t>
      </w:r>
      <w:r>
        <w:t>,</w:t>
      </w:r>
      <w:r w:rsidR="00D443E5" w:rsidRPr="00C1213E">
        <w:t xml:space="preserve"> </w:t>
      </w:r>
      <w:r>
        <w:t>uses validated PROMs as the basis for a total joint replacement episode management system.</w:t>
      </w:r>
      <w:r w:rsidRPr="004B6AD4">
        <w:rPr>
          <w:vertAlign w:val="superscript"/>
        </w:rPr>
        <w:t xml:space="preserve"> </w:t>
      </w:r>
      <w:r w:rsidRPr="00BF79FB">
        <w:rPr>
          <w:vertAlign w:val="superscript"/>
        </w:rPr>
        <w:t>103</w:t>
      </w:r>
      <w:r>
        <w:t xml:space="preserve"> </w:t>
      </w:r>
      <w:r w:rsidR="00D443E5" w:rsidRPr="00C1213E">
        <w:t>This program</w:t>
      </w:r>
      <w:r>
        <w:t xml:space="preserve"> is used to improve quality and report quality metrics. It</w:t>
      </w:r>
      <w:r w:rsidR="00D443E5" w:rsidRPr="00C1213E">
        <w:t xml:space="preserve"> has been in operation for </w:t>
      </w:r>
      <w:r w:rsidR="00D443E5">
        <w:t>four</w:t>
      </w:r>
      <w:r w:rsidR="00D443E5" w:rsidRPr="00C1213E">
        <w:t xml:space="preserve"> years</w:t>
      </w:r>
      <w:r>
        <w:t xml:space="preserve"> and </w:t>
      </w:r>
      <w:r w:rsidR="00D443E5" w:rsidRPr="00C1213E">
        <w:t>involves 250 surgeons and 25,000 patients.</w:t>
      </w:r>
    </w:p>
    <w:p w14:paraId="72EB6831" w14:textId="77777777" w:rsidR="00D443E5" w:rsidRDefault="00D443E5" w:rsidP="00D443E5"/>
    <w:p w14:paraId="4C090A20" w14:textId="7946CA9D" w:rsidR="00D443E5" w:rsidRDefault="00D443E5" w:rsidP="00D443E5">
      <w:r>
        <w:t>The FORCE-TJR</w:t>
      </w:r>
      <w:r w:rsidR="00BF79FB" w:rsidRPr="00BF79FB">
        <w:rPr>
          <w:vertAlign w:val="superscript"/>
        </w:rPr>
        <w:t>104</w:t>
      </w:r>
      <w:r>
        <w:t xml:space="preserve"> team have </w:t>
      </w:r>
      <w:r w:rsidRPr="00BB6DC4">
        <w:t xml:space="preserve">designed a prototype system of real-time scored patient-reported </w:t>
      </w:r>
      <w:r>
        <w:t xml:space="preserve">assessments of </w:t>
      </w:r>
      <w:r w:rsidRPr="00BB6DC4">
        <w:t xml:space="preserve">pain and function and </w:t>
      </w:r>
      <w:r>
        <w:t xml:space="preserve">have </w:t>
      </w:r>
      <w:r w:rsidR="00D77001">
        <w:t xml:space="preserve">piloted </w:t>
      </w:r>
      <w:r w:rsidRPr="00BB6DC4">
        <w:t>it in surgeon</w:t>
      </w:r>
      <w:r w:rsidR="00D77001">
        <w:t>s’</w:t>
      </w:r>
      <w:r w:rsidRPr="00BB6DC4">
        <w:t xml:space="preserve"> offices. </w:t>
      </w:r>
      <w:r w:rsidR="00D77001">
        <w:t>These scores, as well as trend and benchmark data, are available during discussions between patients and surgeons to support collaborative decision making about whether to have</w:t>
      </w:r>
      <w:r w:rsidRPr="00BB6DC4">
        <w:t xml:space="preserve"> TJR surgery</w:t>
      </w:r>
      <w:r w:rsidR="00D77001">
        <w:t xml:space="preserve">. Such timely and detailed information enables optimally individualised treatment. </w:t>
      </w:r>
      <w:r>
        <w:t>FORCE-TJR has recently received a large grant from PCORI to</w:t>
      </w:r>
      <w:r w:rsidRPr="00BB6DC4">
        <w:t xml:space="preserve"> expand the application to </w:t>
      </w:r>
      <w:r>
        <w:t>a web-based system intervention</w:t>
      </w:r>
      <w:r w:rsidRPr="00BB6DC4">
        <w:t xml:space="preserve"> that will provide individuali</w:t>
      </w:r>
      <w:r w:rsidR="008E506F">
        <w:t>s</w:t>
      </w:r>
      <w:r w:rsidRPr="00BB6DC4">
        <w:t xml:space="preserve">ed patient </w:t>
      </w:r>
      <w:r w:rsidR="00BF79FB" w:rsidRPr="00BB6DC4">
        <w:t>osteoarthritis</w:t>
      </w:r>
      <w:r w:rsidR="00BF79FB">
        <w:t xml:space="preserve"> </w:t>
      </w:r>
      <w:r>
        <w:t>c</w:t>
      </w:r>
      <w:r w:rsidRPr="00BB6DC4">
        <w:t>are plans to patients and clinicians.</w:t>
      </w:r>
    </w:p>
    <w:p w14:paraId="142238E1" w14:textId="77777777" w:rsidR="00FD7CD7" w:rsidRDefault="00FD7CD7" w:rsidP="00D443E5">
      <w:pPr>
        <w:rPr>
          <w:rFonts w:ascii="Calibri" w:hAnsi="Calibri"/>
        </w:rPr>
      </w:pPr>
    </w:p>
    <w:p w14:paraId="409FF44C" w14:textId="0AEA4AB9" w:rsidR="00D443E5" w:rsidRDefault="00D443E5" w:rsidP="00D443E5">
      <w:r>
        <w:t xml:space="preserve">The </w:t>
      </w:r>
      <w:r w:rsidRPr="008E506F">
        <w:t>National Quality Forum</w:t>
      </w:r>
      <w:r>
        <w:t xml:space="preserve"> </w:t>
      </w:r>
      <w:r w:rsidR="00BF79FB">
        <w:t xml:space="preserve">(NQF) </w:t>
      </w:r>
      <w:r>
        <w:t>has produced a report on PROs in performance management.</w:t>
      </w:r>
      <w:r w:rsidR="00BF79FB" w:rsidRPr="00BF79FB">
        <w:rPr>
          <w:vertAlign w:val="superscript"/>
        </w:rPr>
        <w:t>105</w:t>
      </w:r>
      <w:r>
        <w:t xml:space="preserve"> The report d</w:t>
      </w:r>
      <w:r w:rsidRPr="00484370">
        <w:t>ifferentiates between a PRO (e.g. a patient reporting depression)</w:t>
      </w:r>
      <w:r w:rsidR="00BF79FB">
        <w:t>,</w:t>
      </w:r>
      <w:r w:rsidRPr="00484370">
        <w:t xml:space="preserve"> a PROM which is a standardised measure of this (e.g. PHQ-9) and a PRO-PM (</w:t>
      </w:r>
      <w:r>
        <w:t xml:space="preserve">e.g. </w:t>
      </w:r>
      <w:r w:rsidR="00126CB5">
        <w:t>percent</w:t>
      </w:r>
      <w:r w:rsidRPr="00484370">
        <w:t xml:space="preserve"> of patients with diagnosis of major depression or dysthymia and an initial PHQ-9 score &gt; 9 with a follow-up score of &lt; 5 at 6 months). The PRO-PM is a measure of the effectiveness of the care received for the treatment of depression. The proposal is that </w:t>
      </w:r>
      <w:r w:rsidR="00BF79FB">
        <w:t xml:space="preserve">the </w:t>
      </w:r>
      <w:r w:rsidRPr="00484370">
        <w:t>NQF can endorse such PRO-PMs (but not PRO</w:t>
      </w:r>
      <w:r>
        <w:t>M</w:t>
      </w:r>
      <w:r w:rsidRPr="00484370">
        <w:t>s themselves) using a range of stringent criteria. An endorsed PRO-PM is one that meets these NQF standards and can be used as a measure of quality improvement</w:t>
      </w:r>
      <w:r w:rsidR="007E67A1">
        <w:t>, for benchmarking</w:t>
      </w:r>
      <w:r w:rsidRPr="00484370">
        <w:t xml:space="preserve"> and account</w:t>
      </w:r>
      <w:r>
        <w:t>ability purposes. However, it is</w:t>
      </w:r>
      <w:r w:rsidRPr="00484370">
        <w:t xml:space="preserve"> noted that of </w:t>
      </w:r>
      <w:r w:rsidR="008E506F">
        <w:t xml:space="preserve">the </w:t>
      </w:r>
      <w:r w:rsidRPr="00484370">
        <w:t xml:space="preserve">674 </w:t>
      </w:r>
      <w:r w:rsidR="00BF79FB" w:rsidRPr="00484370">
        <w:t>NQF</w:t>
      </w:r>
      <w:r w:rsidR="00D77001">
        <w:t>-</w:t>
      </w:r>
      <w:r w:rsidRPr="00484370">
        <w:t>endorsed measures, 208 are outcome</w:t>
      </w:r>
      <w:r w:rsidR="00BF79FB">
        <w:t>-</w:t>
      </w:r>
      <w:r w:rsidRPr="00484370">
        <w:t>related and only 128 involve patient reporting.</w:t>
      </w:r>
    </w:p>
    <w:p w14:paraId="536BE066" w14:textId="77777777" w:rsidR="00D443E5" w:rsidRDefault="00D443E5" w:rsidP="00D443E5"/>
    <w:p w14:paraId="05724A98" w14:textId="6B15F005" w:rsidR="00D443E5" w:rsidRDefault="00D443E5" w:rsidP="00D443E5">
      <w:pPr>
        <w:rPr>
          <w:rFonts w:ascii="Calibri" w:hAnsi="Calibri"/>
          <w:color w:val="000000"/>
        </w:rPr>
      </w:pPr>
      <w:r>
        <w:t>The Agency for Healthcare Research and Quality (AHRQ) has a National Quality Measures Clearing House.</w:t>
      </w:r>
      <w:r w:rsidRPr="00484370">
        <w:t xml:space="preserve"> This is</w:t>
      </w:r>
      <w:r w:rsidRPr="007D2A1B">
        <w:t xml:space="preserve"> </w:t>
      </w:r>
      <w:r>
        <w:rPr>
          <w:rFonts w:ascii="Calibri" w:hAnsi="Calibri"/>
          <w:color w:val="000000"/>
        </w:rPr>
        <w:t>a</w:t>
      </w:r>
      <w:r w:rsidRPr="007D2A1B">
        <w:rPr>
          <w:rFonts w:ascii="Calibri" w:hAnsi="Calibri"/>
          <w:color w:val="000000"/>
        </w:rPr>
        <w:t xml:space="preserve"> public resource for summaries of evidence-based quality measures and measure sets</w:t>
      </w:r>
      <w:r w:rsidR="00FE6D22">
        <w:rPr>
          <w:rFonts w:ascii="Calibri" w:hAnsi="Calibri"/>
          <w:color w:val="000000"/>
        </w:rPr>
        <w:t xml:space="preserve"> and </w:t>
      </w:r>
      <w:r w:rsidRPr="007D2A1B">
        <w:rPr>
          <w:rFonts w:ascii="Calibri" w:hAnsi="Calibri"/>
          <w:color w:val="000000"/>
        </w:rPr>
        <w:t>also hosts the</w:t>
      </w:r>
      <w:r>
        <w:rPr>
          <w:rFonts w:ascii="Calibri" w:hAnsi="Calibri"/>
          <w:color w:val="000000"/>
        </w:rPr>
        <w:t xml:space="preserve"> </w:t>
      </w:r>
      <w:r w:rsidRPr="00411C60">
        <w:rPr>
          <w:rFonts w:ascii="Calibri" w:hAnsi="Calibri"/>
          <w:color w:val="000000"/>
        </w:rPr>
        <w:t>Health and Human Services Measures Inventory</w:t>
      </w:r>
      <w:r w:rsidRPr="007D2A1B">
        <w:rPr>
          <w:rFonts w:ascii="Calibri" w:hAnsi="Calibri"/>
          <w:color w:val="000000"/>
        </w:rPr>
        <w:t>. The measures cover the domains of access, outcome, patient experience, process and structure. The outcome measures are largely health outcome</w:t>
      </w:r>
      <w:r w:rsidR="00BF79FB">
        <w:rPr>
          <w:rFonts w:ascii="Calibri" w:hAnsi="Calibri"/>
          <w:color w:val="000000"/>
        </w:rPr>
        <w:t>-</w:t>
      </w:r>
      <w:r w:rsidRPr="007D2A1B">
        <w:rPr>
          <w:rFonts w:ascii="Calibri" w:hAnsi="Calibri"/>
          <w:color w:val="000000"/>
        </w:rPr>
        <w:t>related performance indicators although there are some PROMs style indicators that relate to functional status before and after treatment.</w:t>
      </w:r>
      <w:r w:rsidR="00F376BD">
        <w:rPr>
          <w:rFonts w:ascii="Calibri" w:hAnsi="Calibri"/>
          <w:color w:val="000000"/>
        </w:rPr>
        <w:t xml:space="preserve"> </w:t>
      </w:r>
      <w:proofErr w:type="spellStart"/>
      <w:r>
        <w:rPr>
          <w:rFonts w:ascii="Calibri" w:hAnsi="Calibri"/>
          <w:color w:val="000000"/>
        </w:rPr>
        <w:t>Gliklich</w:t>
      </w:r>
      <w:proofErr w:type="spellEnd"/>
      <w:r>
        <w:rPr>
          <w:rFonts w:ascii="Calibri" w:hAnsi="Calibri"/>
          <w:color w:val="000000"/>
        </w:rPr>
        <w:t xml:space="preserve"> </w:t>
      </w:r>
      <w:r w:rsidR="00FE6D22">
        <w:rPr>
          <w:rFonts w:ascii="Calibri" w:hAnsi="Calibri"/>
          <w:color w:val="000000"/>
        </w:rPr>
        <w:t>and colleagues</w:t>
      </w:r>
      <w:r>
        <w:rPr>
          <w:rFonts w:ascii="Calibri" w:hAnsi="Calibri"/>
          <w:color w:val="000000"/>
        </w:rPr>
        <w:t xml:space="preserve"> have produced a report for AHRQ concerning the incorporation of PROMs into registry data collections</w:t>
      </w:r>
      <w:r w:rsidR="00F376BD">
        <w:rPr>
          <w:rFonts w:ascii="Calibri" w:hAnsi="Calibri"/>
          <w:color w:val="000000"/>
        </w:rPr>
        <w:t xml:space="preserve"> to facilitate outcomes benchmarking</w:t>
      </w:r>
      <w:r>
        <w:rPr>
          <w:rFonts w:ascii="Calibri" w:hAnsi="Calibri"/>
          <w:color w:val="000000"/>
        </w:rPr>
        <w:t>.</w:t>
      </w:r>
      <w:r w:rsidR="00BF79FB" w:rsidRPr="00BF79FB">
        <w:rPr>
          <w:rFonts w:ascii="Calibri" w:hAnsi="Calibri"/>
          <w:color w:val="000000"/>
          <w:vertAlign w:val="superscript"/>
        </w:rPr>
        <w:t>71</w:t>
      </w:r>
    </w:p>
    <w:p w14:paraId="251FECB0" w14:textId="77777777" w:rsidR="00C509EF" w:rsidRDefault="00C509EF" w:rsidP="00D443E5">
      <w:pPr>
        <w:rPr>
          <w:rFonts w:ascii="Calibri" w:hAnsi="Calibri"/>
          <w:color w:val="000000"/>
        </w:rPr>
      </w:pPr>
    </w:p>
    <w:p w14:paraId="61349387" w14:textId="4C09E2E2" w:rsidR="00D443E5" w:rsidRPr="007D2A1B" w:rsidRDefault="00D77001" w:rsidP="00D443E5">
      <w:pPr>
        <w:rPr>
          <w:rFonts w:ascii="Calibri" w:hAnsi="Calibri"/>
          <w:color w:val="000000"/>
        </w:rPr>
      </w:pPr>
      <w:r>
        <w:rPr>
          <w:rFonts w:ascii="Calibri" w:hAnsi="Calibri"/>
          <w:color w:val="000000"/>
        </w:rPr>
        <w:t>There is a large body of work in the US</w:t>
      </w:r>
      <w:r w:rsidR="00D443E5">
        <w:rPr>
          <w:rFonts w:ascii="Calibri" w:hAnsi="Calibri"/>
          <w:color w:val="000000"/>
        </w:rPr>
        <w:t xml:space="preserve"> concerned with the benchmarking of </w:t>
      </w:r>
      <w:r w:rsidR="00A5734E">
        <w:rPr>
          <w:rFonts w:ascii="Calibri" w:hAnsi="Calibri"/>
          <w:color w:val="000000"/>
        </w:rPr>
        <w:t>PRO data</w:t>
      </w:r>
      <w:r w:rsidR="00FD7428" w:rsidRPr="00FD7428">
        <w:rPr>
          <w:rFonts w:ascii="Calibri" w:hAnsi="Calibri"/>
          <w:color w:val="000000"/>
          <w:vertAlign w:val="superscript"/>
        </w:rPr>
        <w:t>106</w:t>
      </w:r>
      <w:r w:rsidR="00D443E5">
        <w:rPr>
          <w:rFonts w:ascii="Calibri" w:hAnsi="Calibri"/>
          <w:color w:val="000000"/>
        </w:rPr>
        <w:t xml:space="preserve"> and/or value-based health care which includes the benchmarking of outcomes data – usually </w:t>
      </w:r>
      <w:r w:rsidR="00D443E5">
        <w:rPr>
          <w:rFonts w:ascii="Calibri" w:hAnsi="Calibri"/>
          <w:color w:val="000000"/>
        </w:rPr>
        <w:lastRenderedPageBreak/>
        <w:t>incorporating PROMs.</w:t>
      </w:r>
      <w:r w:rsidR="00FD7428" w:rsidRPr="00FD7428">
        <w:rPr>
          <w:rFonts w:ascii="Calibri" w:hAnsi="Calibri"/>
          <w:color w:val="000000"/>
          <w:vertAlign w:val="superscript"/>
        </w:rPr>
        <w:t>78</w:t>
      </w:r>
      <w:proofErr w:type="gramStart"/>
      <w:r w:rsidR="00FD7428" w:rsidRPr="00FD7428">
        <w:rPr>
          <w:rFonts w:ascii="Calibri" w:hAnsi="Calibri"/>
          <w:color w:val="000000"/>
          <w:vertAlign w:val="superscript"/>
        </w:rPr>
        <w:t>,79,107,108,109</w:t>
      </w:r>
      <w:proofErr w:type="gramEnd"/>
      <w:r w:rsidR="00D443E5">
        <w:rPr>
          <w:rFonts w:ascii="Calibri" w:hAnsi="Calibri"/>
          <w:color w:val="000000"/>
        </w:rPr>
        <w:t xml:space="preserve"> </w:t>
      </w:r>
      <w:r w:rsidR="00171544">
        <w:rPr>
          <w:rFonts w:ascii="Calibri" w:hAnsi="Calibri"/>
          <w:color w:val="000000"/>
        </w:rPr>
        <w:t xml:space="preserve">The </w:t>
      </w:r>
      <w:r w:rsidR="00D443E5">
        <w:rPr>
          <w:rFonts w:ascii="Calibri" w:hAnsi="Calibri"/>
          <w:color w:val="000000"/>
        </w:rPr>
        <w:t>focus on value</w:t>
      </w:r>
      <w:r w:rsidR="00171544">
        <w:rPr>
          <w:rFonts w:ascii="Calibri" w:hAnsi="Calibri"/>
          <w:color w:val="000000"/>
        </w:rPr>
        <w:t xml:space="preserve"> across all of this work</w:t>
      </w:r>
      <w:r w:rsidR="00D443E5">
        <w:rPr>
          <w:rFonts w:ascii="Calibri" w:hAnsi="Calibri"/>
          <w:color w:val="000000"/>
        </w:rPr>
        <w:t xml:space="preserve"> is </w:t>
      </w:r>
      <w:r w:rsidR="00171544">
        <w:rPr>
          <w:rFonts w:ascii="Calibri" w:hAnsi="Calibri"/>
          <w:color w:val="000000"/>
        </w:rPr>
        <w:t>important because it contributes to a strong financial case for the use of PROMs (alongside the quality case) and is therefore likely to attract international interest.</w:t>
      </w:r>
    </w:p>
    <w:p w14:paraId="30F75509" w14:textId="3DCCA760" w:rsidR="00D443E5" w:rsidRDefault="00D443E5" w:rsidP="00290694">
      <w:pPr>
        <w:pStyle w:val="Heading3"/>
        <w:rPr>
          <w:lang w:eastAsia="zh-CN" w:bidi="th-TH"/>
        </w:rPr>
      </w:pPr>
      <w:r>
        <w:rPr>
          <w:lang w:eastAsia="zh-CN" w:bidi="th-TH"/>
        </w:rPr>
        <w:t>Canada</w:t>
      </w:r>
    </w:p>
    <w:p w14:paraId="1BC82204" w14:textId="4EB5BC46" w:rsidR="00B04553" w:rsidRDefault="00B04553" w:rsidP="00D443E5">
      <w:pPr>
        <w:rPr>
          <w:lang w:eastAsia="zh-CN" w:bidi="th-TH"/>
        </w:rPr>
      </w:pPr>
      <w:r>
        <w:rPr>
          <w:lang w:eastAsia="zh-CN" w:bidi="th-TH"/>
        </w:rPr>
        <w:t>Although there is an increasing use of PROMs in clinical registries and in research in Canada, the</w:t>
      </w:r>
      <w:r w:rsidR="00883611">
        <w:rPr>
          <w:lang w:eastAsia="zh-CN" w:bidi="th-TH"/>
        </w:rPr>
        <w:t xml:space="preserve">ir application </w:t>
      </w:r>
      <w:r>
        <w:rPr>
          <w:lang w:eastAsia="zh-CN" w:bidi="th-TH"/>
        </w:rPr>
        <w:t>still appears to be at a relatively early stage.</w:t>
      </w:r>
    </w:p>
    <w:p w14:paraId="3E901491" w14:textId="33DAFFC0" w:rsidR="00B04553" w:rsidRDefault="00B04553" w:rsidP="00B04553">
      <w:pPr>
        <w:pStyle w:val="Heading4"/>
        <w:rPr>
          <w:lang w:eastAsia="zh-CN" w:bidi="th-TH"/>
        </w:rPr>
      </w:pPr>
      <w:r>
        <w:rPr>
          <w:lang w:eastAsia="zh-CN" w:bidi="th-TH"/>
        </w:rPr>
        <w:t>Research activities</w:t>
      </w:r>
    </w:p>
    <w:p w14:paraId="5C0631A7" w14:textId="243E8D91" w:rsidR="00B973B6" w:rsidRDefault="00B973B6" w:rsidP="00B973B6">
      <w:pPr>
        <w:rPr>
          <w:lang w:eastAsia="zh-CN" w:bidi="th-TH"/>
        </w:rPr>
      </w:pPr>
      <w:r>
        <w:rPr>
          <w:lang w:eastAsia="zh-CN" w:bidi="th-TH"/>
        </w:rPr>
        <w:t xml:space="preserve">There appears to be increasing interest in the use of PROMs for quality improvement. In </w:t>
      </w:r>
      <w:r w:rsidR="00403A34">
        <w:rPr>
          <w:lang w:eastAsia="zh-CN" w:bidi="th-TH"/>
        </w:rPr>
        <w:t xml:space="preserve">2011 </w:t>
      </w:r>
      <w:r>
        <w:rPr>
          <w:lang w:eastAsia="zh-CN" w:bidi="th-TH"/>
        </w:rPr>
        <w:t xml:space="preserve">the journal </w:t>
      </w:r>
      <w:r w:rsidRPr="00CC1BCA">
        <w:rPr>
          <w:i/>
          <w:lang w:eastAsia="zh-CN" w:bidi="th-TH"/>
        </w:rPr>
        <w:t xml:space="preserve">HealthCare Papers </w:t>
      </w:r>
      <w:r>
        <w:rPr>
          <w:lang w:eastAsia="zh-CN" w:bidi="th-TH"/>
        </w:rPr>
        <w:t>published an invited essay presenting a case for routine measurement of PROs in the Canadian health system</w:t>
      </w:r>
      <w:r w:rsidR="00403A34" w:rsidRPr="00403A34">
        <w:rPr>
          <w:vertAlign w:val="superscript"/>
          <w:lang w:eastAsia="zh-CN" w:bidi="th-TH"/>
        </w:rPr>
        <w:t>110</w:t>
      </w:r>
      <w:r>
        <w:rPr>
          <w:lang w:eastAsia="zh-CN" w:bidi="th-TH"/>
        </w:rPr>
        <w:t xml:space="preserve"> along with</w:t>
      </w:r>
      <w:r w:rsidR="00E12737">
        <w:rPr>
          <w:lang w:eastAsia="zh-CN" w:bidi="th-TH"/>
        </w:rPr>
        <w:t xml:space="preserve"> commentaries</w:t>
      </w:r>
      <w:r>
        <w:rPr>
          <w:lang w:eastAsia="zh-CN" w:bidi="th-TH"/>
        </w:rPr>
        <w:t>.</w:t>
      </w:r>
      <w:r w:rsidR="00403A34" w:rsidRPr="00403A34">
        <w:rPr>
          <w:vertAlign w:val="superscript"/>
          <w:lang w:eastAsia="zh-CN" w:bidi="th-TH"/>
        </w:rPr>
        <w:t>111,112,113</w:t>
      </w:r>
      <w:r>
        <w:rPr>
          <w:lang w:eastAsia="zh-CN" w:bidi="th-TH"/>
        </w:rPr>
        <w:t xml:space="preserve"> The journal’s editor linked this interest in PROMs with political pressures and rhetoric around the increasing proportion of the Canadian budget consumed by health care and the need for reforms to lead to better value without compromising quality.</w:t>
      </w:r>
      <w:r w:rsidR="00403A34" w:rsidRPr="00403A34">
        <w:rPr>
          <w:vertAlign w:val="superscript"/>
          <w:lang w:eastAsia="zh-CN" w:bidi="th-TH"/>
        </w:rPr>
        <w:t>114</w:t>
      </w:r>
      <w:r>
        <w:rPr>
          <w:lang w:eastAsia="zh-CN" w:bidi="th-TH"/>
        </w:rPr>
        <w:t xml:space="preserve"> </w:t>
      </w:r>
      <w:r w:rsidRPr="00A82D8B">
        <w:rPr>
          <w:lang w:eastAsia="zh-CN" w:bidi="th-TH"/>
        </w:rPr>
        <w:t xml:space="preserve">The primary justification for use of PROMs </w:t>
      </w:r>
      <w:r>
        <w:rPr>
          <w:lang w:eastAsia="zh-CN" w:bidi="th-TH"/>
        </w:rPr>
        <w:t>was</w:t>
      </w:r>
      <w:r w:rsidRPr="00A82D8B">
        <w:rPr>
          <w:lang w:eastAsia="zh-CN" w:bidi="th-TH"/>
        </w:rPr>
        <w:t xml:space="preserve"> the high rate of patients with chronic health conditions </w:t>
      </w:r>
      <w:r w:rsidR="00883611">
        <w:rPr>
          <w:lang w:eastAsia="zh-CN" w:bidi="th-TH"/>
        </w:rPr>
        <w:t>using Canadian health care</w:t>
      </w:r>
      <w:r w:rsidR="007D38E0">
        <w:rPr>
          <w:lang w:eastAsia="zh-CN" w:bidi="th-TH"/>
        </w:rPr>
        <w:t>, the</w:t>
      </w:r>
      <w:r w:rsidRPr="00A82D8B">
        <w:rPr>
          <w:lang w:eastAsia="zh-CN" w:bidi="th-TH"/>
        </w:rPr>
        <w:t xml:space="preserve"> unsustainable rates of expenditure</w:t>
      </w:r>
      <w:r w:rsidR="00883611">
        <w:rPr>
          <w:lang w:eastAsia="zh-CN" w:bidi="th-TH"/>
        </w:rPr>
        <w:t xml:space="preserve"> related to such patients</w:t>
      </w:r>
      <w:r w:rsidR="007D38E0">
        <w:rPr>
          <w:lang w:eastAsia="zh-CN" w:bidi="th-TH"/>
        </w:rPr>
        <w:t>, and the consequent need to know which interventions are most cost-effective for this group</w:t>
      </w:r>
      <w:r w:rsidRPr="00A82D8B">
        <w:rPr>
          <w:lang w:eastAsia="zh-CN" w:bidi="th-TH"/>
        </w:rPr>
        <w:t>.</w:t>
      </w:r>
      <w:r w:rsidR="00403A34" w:rsidRPr="00403A34">
        <w:rPr>
          <w:vertAlign w:val="superscript"/>
          <w:lang w:eastAsia="zh-CN" w:bidi="th-TH"/>
        </w:rPr>
        <w:t>110</w:t>
      </w:r>
      <w:r w:rsidRPr="00A82D8B">
        <w:rPr>
          <w:lang w:eastAsia="zh-CN" w:bidi="th-TH"/>
        </w:rPr>
        <w:t xml:space="preserve"> </w:t>
      </w:r>
    </w:p>
    <w:p w14:paraId="74ABC794" w14:textId="77777777" w:rsidR="00B973B6" w:rsidRDefault="00B973B6" w:rsidP="00B973B6">
      <w:pPr>
        <w:rPr>
          <w:lang w:eastAsia="zh-CN" w:bidi="th-TH"/>
        </w:rPr>
      </w:pPr>
    </w:p>
    <w:p w14:paraId="7D1478E4" w14:textId="006AE316" w:rsidR="00B973B6" w:rsidRDefault="007D38E0" w:rsidP="00B973B6">
      <w:pPr>
        <w:rPr>
          <w:lang w:eastAsia="zh-CN" w:bidi="th-TH"/>
        </w:rPr>
      </w:pPr>
      <w:r>
        <w:rPr>
          <w:lang w:eastAsia="zh-CN" w:bidi="th-TH"/>
        </w:rPr>
        <w:t>This argument was supported by</w:t>
      </w:r>
      <w:r w:rsidR="00B973B6" w:rsidRPr="00A82D8B">
        <w:rPr>
          <w:lang w:eastAsia="zh-CN" w:bidi="th-TH"/>
        </w:rPr>
        <w:t xml:space="preserve"> </w:t>
      </w:r>
      <w:r w:rsidR="00B973B6">
        <w:rPr>
          <w:lang w:eastAsia="zh-CN" w:bidi="th-TH"/>
        </w:rPr>
        <w:t>the</w:t>
      </w:r>
      <w:r w:rsidR="00B604FE">
        <w:rPr>
          <w:lang w:eastAsia="zh-CN" w:bidi="th-TH"/>
        </w:rPr>
        <w:t xml:space="preserve"> earlier</w:t>
      </w:r>
      <w:r w:rsidR="00B973B6">
        <w:rPr>
          <w:lang w:eastAsia="zh-CN" w:bidi="th-TH"/>
        </w:rPr>
        <w:t xml:space="preserve"> </w:t>
      </w:r>
      <w:r w:rsidR="00B973B6" w:rsidRPr="00411C60">
        <w:rPr>
          <w:lang w:eastAsia="zh-CN" w:bidi="th-TH"/>
        </w:rPr>
        <w:t xml:space="preserve">Regional Evaluation of Surgical Indications and Outcomes Project </w:t>
      </w:r>
      <w:r w:rsidR="00B973B6">
        <w:rPr>
          <w:lang w:eastAsia="zh-CN" w:bidi="th-TH"/>
        </w:rPr>
        <w:t>from British Columbia, which used generic (SF-36)</w:t>
      </w:r>
      <w:r w:rsidR="00B604FE">
        <w:rPr>
          <w:lang w:eastAsia="zh-CN" w:bidi="th-TH"/>
        </w:rPr>
        <w:t>, disease</w:t>
      </w:r>
      <w:r w:rsidR="00403A34">
        <w:rPr>
          <w:lang w:eastAsia="zh-CN" w:bidi="th-TH"/>
        </w:rPr>
        <w:t>-</w:t>
      </w:r>
      <w:r w:rsidR="00B973B6">
        <w:rPr>
          <w:lang w:eastAsia="zh-CN" w:bidi="th-TH"/>
        </w:rPr>
        <w:t xml:space="preserve"> and condition-specific PROMs before and after surgery for a number of elective procedures. This study found wide variation in practice patterns and rates of </w:t>
      </w:r>
      <w:r w:rsidR="00B604FE">
        <w:rPr>
          <w:lang w:eastAsia="zh-CN" w:bidi="th-TH"/>
        </w:rPr>
        <w:t>intervention</w:t>
      </w:r>
      <w:r w:rsidR="00550A12">
        <w:rPr>
          <w:lang w:eastAsia="zh-CN" w:bidi="th-TH"/>
        </w:rPr>
        <w:t>;</w:t>
      </w:r>
      <w:r w:rsidR="00883611">
        <w:rPr>
          <w:lang w:eastAsia="zh-CN" w:bidi="th-TH"/>
        </w:rPr>
        <w:t xml:space="preserve"> </w:t>
      </w:r>
      <w:r w:rsidR="00B973B6">
        <w:rPr>
          <w:lang w:eastAsia="zh-CN" w:bidi="th-TH"/>
        </w:rPr>
        <w:t>including cases where surgery was difficult to justify (e.g. 31</w:t>
      </w:r>
      <w:r>
        <w:rPr>
          <w:lang w:eastAsia="zh-CN" w:bidi="th-TH"/>
        </w:rPr>
        <w:t xml:space="preserve"> percent</w:t>
      </w:r>
      <w:r w:rsidR="00B973B6">
        <w:rPr>
          <w:lang w:eastAsia="zh-CN" w:bidi="th-TH"/>
        </w:rPr>
        <w:t xml:space="preserve"> of patients who had cataract operations had a pre-surgery visual function score of at least 91/100). The NHS England PROMs collection was also discussed. </w:t>
      </w:r>
      <w:r>
        <w:rPr>
          <w:lang w:eastAsia="zh-CN" w:bidi="th-TH"/>
        </w:rPr>
        <w:t xml:space="preserve">The </w:t>
      </w:r>
      <w:r>
        <w:rPr>
          <w:i/>
          <w:lang w:eastAsia="zh-CN" w:bidi="th-TH"/>
        </w:rPr>
        <w:t xml:space="preserve">HealthCare Papers </w:t>
      </w:r>
      <w:r>
        <w:rPr>
          <w:lang w:eastAsia="zh-CN" w:bidi="th-TH"/>
        </w:rPr>
        <w:t xml:space="preserve">essay </w:t>
      </w:r>
      <w:r w:rsidR="00B973B6">
        <w:rPr>
          <w:lang w:eastAsia="zh-CN" w:bidi="th-TH"/>
        </w:rPr>
        <w:t>authors</w:t>
      </w:r>
      <w:r w:rsidR="00B973B6" w:rsidRPr="00A82D8B">
        <w:rPr>
          <w:lang w:eastAsia="zh-CN" w:bidi="th-TH"/>
        </w:rPr>
        <w:t xml:space="preserve"> </w:t>
      </w:r>
      <w:r w:rsidR="00B973B6">
        <w:rPr>
          <w:lang w:eastAsia="zh-CN" w:bidi="th-TH"/>
        </w:rPr>
        <w:t>made</w:t>
      </w:r>
      <w:r w:rsidR="00B973B6" w:rsidRPr="00A82D8B">
        <w:rPr>
          <w:lang w:eastAsia="zh-CN" w:bidi="th-TH"/>
        </w:rPr>
        <w:t xml:space="preserve"> three recommendations: </w:t>
      </w:r>
      <w:r>
        <w:rPr>
          <w:lang w:eastAsia="zh-CN" w:bidi="th-TH"/>
        </w:rPr>
        <w:t xml:space="preserve">begin </w:t>
      </w:r>
      <w:r w:rsidR="00B973B6" w:rsidRPr="00A82D8B">
        <w:rPr>
          <w:lang w:eastAsia="zh-CN" w:bidi="th-TH"/>
        </w:rPr>
        <w:t>collection of PROMs for elective surgery; develop and implement PROMs for manag</w:t>
      </w:r>
      <w:r w:rsidR="00B973B6">
        <w:rPr>
          <w:lang w:eastAsia="zh-CN" w:bidi="th-TH"/>
        </w:rPr>
        <w:t>e</w:t>
      </w:r>
      <w:r w:rsidR="00B973B6" w:rsidRPr="00A82D8B">
        <w:rPr>
          <w:lang w:eastAsia="zh-CN" w:bidi="th-TH"/>
        </w:rPr>
        <w:t xml:space="preserve">ment of chronic conditions; and convene a Pan-Canadian working group to facilitate </w:t>
      </w:r>
      <w:proofErr w:type="gramStart"/>
      <w:r w:rsidR="00B973B6" w:rsidRPr="00A82D8B">
        <w:rPr>
          <w:lang w:eastAsia="zh-CN" w:bidi="th-TH"/>
        </w:rPr>
        <w:t>these</w:t>
      </w:r>
      <w:proofErr w:type="gramEnd"/>
      <w:r w:rsidR="00B973B6" w:rsidRPr="00A82D8B">
        <w:rPr>
          <w:lang w:eastAsia="zh-CN" w:bidi="th-TH"/>
        </w:rPr>
        <w:t xml:space="preserve"> actions.</w:t>
      </w:r>
      <w:r w:rsidR="00403A34" w:rsidRPr="00403A34">
        <w:rPr>
          <w:vertAlign w:val="superscript"/>
          <w:lang w:eastAsia="zh-CN" w:bidi="th-TH"/>
        </w:rPr>
        <w:t>110</w:t>
      </w:r>
    </w:p>
    <w:p w14:paraId="156EB3E6" w14:textId="77777777" w:rsidR="00B973B6" w:rsidRDefault="00B973B6" w:rsidP="00B973B6">
      <w:pPr>
        <w:rPr>
          <w:lang w:eastAsia="zh-CN" w:bidi="th-TH"/>
        </w:rPr>
      </w:pPr>
    </w:p>
    <w:p w14:paraId="2257BA91" w14:textId="1FF44885" w:rsidR="007D38E0" w:rsidRDefault="00B973B6" w:rsidP="00B973B6">
      <w:pPr>
        <w:rPr>
          <w:lang w:eastAsia="zh-CN" w:bidi="th-TH"/>
        </w:rPr>
      </w:pPr>
      <w:r>
        <w:rPr>
          <w:lang w:eastAsia="zh-CN" w:bidi="th-TH"/>
        </w:rPr>
        <w:t xml:space="preserve">In one of the commentaries on </w:t>
      </w:r>
      <w:r w:rsidR="007D38E0">
        <w:rPr>
          <w:lang w:eastAsia="zh-CN" w:bidi="th-TH"/>
        </w:rPr>
        <w:t xml:space="preserve">the </w:t>
      </w:r>
      <w:r>
        <w:rPr>
          <w:lang w:eastAsia="zh-CN" w:bidi="th-TH"/>
        </w:rPr>
        <w:t xml:space="preserve">essay, the authors drew on their experiences in implementing PROMs through </w:t>
      </w:r>
      <w:r w:rsidRPr="00D34FEB">
        <w:rPr>
          <w:lang w:eastAsia="zh-CN" w:bidi="th-TH"/>
        </w:rPr>
        <w:t>Cancer Care Ontario</w:t>
      </w:r>
      <w:r>
        <w:rPr>
          <w:lang w:eastAsia="zh-CN" w:bidi="th-TH"/>
        </w:rPr>
        <w:t>, which</w:t>
      </w:r>
      <w:r w:rsidRPr="00D34FEB">
        <w:rPr>
          <w:lang w:eastAsia="zh-CN" w:bidi="th-TH"/>
        </w:rPr>
        <w:t xml:space="preserve"> </w:t>
      </w:r>
      <w:r>
        <w:rPr>
          <w:lang w:eastAsia="zh-CN" w:bidi="th-TH"/>
        </w:rPr>
        <w:t>routinely collects</w:t>
      </w:r>
      <w:r w:rsidRPr="00D34FEB">
        <w:rPr>
          <w:lang w:eastAsia="zh-CN" w:bidi="th-TH"/>
        </w:rPr>
        <w:t xml:space="preserve"> symptom and psychological distress data in 13 regional cancer programs in Ontario.</w:t>
      </w:r>
      <w:r w:rsidR="00085F39" w:rsidRPr="00085F39">
        <w:rPr>
          <w:vertAlign w:val="superscript"/>
          <w:lang w:eastAsia="zh-CN" w:bidi="th-TH"/>
        </w:rPr>
        <w:t>113</w:t>
      </w:r>
      <w:r w:rsidRPr="00D34FEB">
        <w:rPr>
          <w:lang w:eastAsia="zh-CN" w:bidi="th-TH"/>
        </w:rPr>
        <w:t xml:space="preserve"> This collection is a performance expectation in the province and by 2010 data had been provided by more than 85,000 patients. </w:t>
      </w:r>
      <w:r>
        <w:rPr>
          <w:lang w:eastAsia="zh-CN" w:bidi="th-TH"/>
        </w:rPr>
        <w:t>The authors stated that there was ‘</w:t>
      </w:r>
      <w:r w:rsidRPr="00D34FEB">
        <w:rPr>
          <w:lang w:eastAsia="zh-CN" w:bidi="th-TH"/>
        </w:rPr>
        <w:t xml:space="preserve">evidence to support the value of these data in the clinical encounter </w:t>
      </w:r>
      <w:r>
        <w:rPr>
          <w:lang w:eastAsia="zh-CN" w:bidi="th-TH"/>
        </w:rPr>
        <w:t>between patients and clinicians</w:t>
      </w:r>
      <w:r w:rsidR="007D38E0">
        <w:rPr>
          <w:lang w:eastAsia="zh-CN" w:bidi="th-TH"/>
        </w:rPr>
        <w:t>.</w:t>
      </w:r>
      <w:r>
        <w:rPr>
          <w:lang w:eastAsia="zh-CN" w:bidi="th-TH"/>
        </w:rPr>
        <w:t>’</w:t>
      </w:r>
      <w:r w:rsidR="00085F39" w:rsidRPr="00085F39">
        <w:rPr>
          <w:vertAlign w:val="superscript"/>
          <w:lang w:eastAsia="zh-CN" w:bidi="th-TH"/>
        </w:rPr>
        <w:t>113 p.43</w:t>
      </w:r>
      <w:r w:rsidRPr="00D34FEB">
        <w:rPr>
          <w:lang w:eastAsia="zh-CN" w:bidi="th-TH"/>
        </w:rPr>
        <w:t xml:space="preserve"> Efforts are also underway nationally to facilitate collection of a similar core </w:t>
      </w:r>
      <w:r w:rsidR="00A5734E">
        <w:rPr>
          <w:lang w:eastAsia="zh-CN" w:bidi="th-TH"/>
        </w:rPr>
        <w:t>PRO data</w:t>
      </w:r>
      <w:r w:rsidRPr="00D34FEB">
        <w:rPr>
          <w:lang w:eastAsia="zh-CN" w:bidi="th-TH"/>
        </w:rPr>
        <w:t>set</w:t>
      </w:r>
      <w:r w:rsidR="007D38E0">
        <w:rPr>
          <w:lang w:eastAsia="zh-CN" w:bidi="th-TH"/>
        </w:rPr>
        <w:t xml:space="preserve"> for cancer</w:t>
      </w:r>
      <w:r w:rsidRPr="00D34FEB">
        <w:rPr>
          <w:lang w:eastAsia="zh-CN" w:bidi="th-TH"/>
        </w:rPr>
        <w:t xml:space="preserve">. </w:t>
      </w:r>
    </w:p>
    <w:p w14:paraId="670D4BA9" w14:textId="77777777" w:rsidR="007D38E0" w:rsidRDefault="007D38E0" w:rsidP="00B973B6">
      <w:pPr>
        <w:rPr>
          <w:lang w:eastAsia="zh-CN" w:bidi="th-TH"/>
        </w:rPr>
      </w:pPr>
    </w:p>
    <w:p w14:paraId="7A893FA3" w14:textId="77777777" w:rsidR="00AE0408" w:rsidRDefault="007D38E0" w:rsidP="00B973B6">
      <w:pPr>
        <w:rPr>
          <w:lang w:eastAsia="zh-CN" w:bidi="th-TH"/>
        </w:rPr>
      </w:pPr>
      <w:r>
        <w:rPr>
          <w:lang w:eastAsia="zh-CN" w:bidi="th-TH"/>
        </w:rPr>
        <w:t>The Cancer Care Ontario work identified three key</w:t>
      </w:r>
      <w:r w:rsidR="00B973B6" w:rsidRPr="00D34FEB">
        <w:rPr>
          <w:lang w:eastAsia="zh-CN" w:bidi="th-TH"/>
        </w:rPr>
        <w:t xml:space="preserve"> factors for successful implementation of PROMs: combining top-down leadership with bottom-up consultation with clinicians; access to technology to ensure direct data entry and interpretability of data; local coordination and change management efforts. Several implementation issues still need to be addressed: ideal frequency of PROMs collection; how to incorporate generic and disease-specific PROMs at the point of care; </w:t>
      </w:r>
      <w:r w:rsidR="00B973B6">
        <w:rPr>
          <w:lang w:eastAsia="zh-CN" w:bidi="th-TH"/>
        </w:rPr>
        <w:t xml:space="preserve">and </w:t>
      </w:r>
      <w:r w:rsidR="00B973B6" w:rsidRPr="00D34FEB">
        <w:rPr>
          <w:lang w:eastAsia="zh-CN" w:bidi="th-TH"/>
        </w:rPr>
        <w:t xml:space="preserve">how to collect </w:t>
      </w:r>
      <w:r w:rsidR="00A5734E">
        <w:rPr>
          <w:lang w:eastAsia="zh-CN" w:bidi="th-TH"/>
        </w:rPr>
        <w:t>PRO data</w:t>
      </w:r>
      <w:r w:rsidR="00B973B6" w:rsidRPr="00D34FEB">
        <w:rPr>
          <w:lang w:eastAsia="zh-CN" w:bidi="th-TH"/>
        </w:rPr>
        <w:t xml:space="preserve"> routinely across multiple phases of illness and treatment including survivorship.</w:t>
      </w:r>
    </w:p>
    <w:p w14:paraId="0E48E025" w14:textId="77777777" w:rsidR="00AE0408" w:rsidRDefault="00AE0408" w:rsidP="00B973B6">
      <w:pPr>
        <w:rPr>
          <w:lang w:eastAsia="zh-CN" w:bidi="th-TH"/>
        </w:rPr>
      </w:pPr>
    </w:p>
    <w:p w14:paraId="52F835C7" w14:textId="29418004" w:rsidR="00B973B6" w:rsidRPr="00AE0408" w:rsidRDefault="00B973B6" w:rsidP="00B973B6">
      <w:pPr>
        <w:rPr>
          <w:lang w:eastAsia="zh-CN" w:bidi="th-TH"/>
        </w:rPr>
      </w:pPr>
      <w:r>
        <w:rPr>
          <w:lang w:eastAsia="zh-CN" w:bidi="th-TH"/>
        </w:rPr>
        <w:t>T</w:t>
      </w:r>
      <w:r w:rsidRPr="00D34FEB">
        <w:rPr>
          <w:lang w:eastAsia="zh-CN" w:bidi="th-TH"/>
        </w:rPr>
        <w:t>he question of how to integrate</w:t>
      </w:r>
      <w:r w:rsidR="007D38E0">
        <w:rPr>
          <w:lang w:eastAsia="zh-CN" w:bidi="th-TH"/>
        </w:rPr>
        <w:t xml:space="preserve"> measurement</w:t>
      </w:r>
      <w:r w:rsidRPr="00D34FEB">
        <w:rPr>
          <w:lang w:eastAsia="zh-CN" w:bidi="th-TH"/>
        </w:rPr>
        <w:t xml:space="preserve"> across sectors within the health system </w:t>
      </w:r>
      <w:r>
        <w:rPr>
          <w:lang w:eastAsia="zh-CN" w:bidi="th-TH"/>
        </w:rPr>
        <w:t>remains unresolved, but</w:t>
      </w:r>
      <w:r w:rsidRPr="00D34FEB">
        <w:rPr>
          <w:lang w:eastAsia="zh-CN" w:bidi="th-TH"/>
        </w:rPr>
        <w:t xml:space="preserve"> the </w:t>
      </w:r>
      <w:r w:rsidR="007D38E0">
        <w:rPr>
          <w:lang w:eastAsia="zh-CN" w:bidi="th-TH"/>
        </w:rPr>
        <w:t xml:space="preserve">implementation of </w:t>
      </w:r>
      <w:r w:rsidR="00AE0408" w:rsidRPr="00D34FEB">
        <w:rPr>
          <w:lang w:eastAsia="zh-CN" w:bidi="th-TH"/>
        </w:rPr>
        <w:t xml:space="preserve">Health Outcomes for Better Information and </w:t>
      </w:r>
      <w:r w:rsidR="00AE0408" w:rsidRPr="00D34FEB">
        <w:rPr>
          <w:lang w:eastAsia="zh-CN" w:bidi="th-TH"/>
        </w:rPr>
        <w:lastRenderedPageBreak/>
        <w:t>Care</w:t>
      </w:r>
      <w:r w:rsidR="00AE0408">
        <w:rPr>
          <w:lang w:eastAsia="zh-CN" w:bidi="th-TH"/>
        </w:rPr>
        <w:t xml:space="preserve"> (HOBIC), </w:t>
      </w:r>
      <w:r w:rsidR="007D38E0">
        <w:rPr>
          <w:lang w:eastAsia="zh-CN" w:bidi="th-TH"/>
        </w:rPr>
        <w:t>an initiative to incorporate patient nursing care outcomes into electronic health records</w:t>
      </w:r>
      <w:r w:rsidR="00AE0408">
        <w:rPr>
          <w:lang w:eastAsia="zh-CN" w:bidi="th-TH"/>
        </w:rPr>
        <w:t xml:space="preserve">, </w:t>
      </w:r>
      <w:r w:rsidRPr="00D34FEB">
        <w:rPr>
          <w:lang w:eastAsia="zh-CN" w:bidi="th-TH"/>
        </w:rPr>
        <w:t>might provide some insights into how this could be approached.</w:t>
      </w:r>
      <w:r w:rsidR="00085F39" w:rsidRPr="00085F39">
        <w:rPr>
          <w:vertAlign w:val="superscript"/>
          <w:lang w:eastAsia="zh-CN" w:bidi="th-TH"/>
        </w:rPr>
        <w:t>113</w:t>
      </w:r>
      <w:r w:rsidR="00AE0408">
        <w:rPr>
          <w:vertAlign w:val="superscript"/>
          <w:lang w:eastAsia="zh-CN" w:bidi="th-TH"/>
        </w:rPr>
        <w:t xml:space="preserve"> </w:t>
      </w:r>
      <w:r w:rsidR="00AE0408">
        <w:rPr>
          <w:lang w:eastAsia="zh-CN" w:bidi="th-TH"/>
        </w:rPr>
        <w:t xml:space="preserve"> A national version of HOBIC, called C-HOBIC, has recently been implemented. The purpose is to enable patient outcomes data collection across acute care, complex continuing care, long-term care and home care by using </w:t>
      </w:r>
      <w:r w:rsidR="00AE0408" w:rsidRPr="00AE0408">
        <w:rPr>
          <w:lang w:eastAsia="zh-CN" w:bidi="th-TH"/>
        </w:rPr>
        <w:t xml:space="preserve">a systematic, structured language </w:t>
      </w:r>
      <w:r w:rsidR="00AE0408">
        <w:rPr>
          <w:lang w:eastAsia="zh-CN" w:bidi="th-TH"/>
        </w:rPr>
        <w:t>in assessments at</w:t>
      </w:r>
      <w:r w:rsidR="00AE0408" w:rsidRPr="00AE0408">
        <w:rPr>
          <w:lang w:eastAsia="zh-CN" w:bidi="th-TH"/>
        </w:rPr>
        <w:t xml:space="preserve"> admission and discharge</w:t>
      </w:r>
      <w:r w:rsidR="00281BE9">
        <w:rPr>
          <w:lang w:eastAsia="zh-CN" w:bidi="th-TH"/>
        </w:rPr>
        <w:t xml:space="preserve"> (see C-HOBIC website in Appendix </w:t>
      </w:r>
      <w:r w:rsidR="001D2762">
        <w:rPr>
          <w:lang w:eastAsia="zh-CN" w:bidi="th-TH"/>
        </w:rPr>
        <w:t>2)</w:t>
      </w:r>
      <w:r w:rsidR="00AE0408">
        <w:rPr>
          <w:lang w:eastAsia="zh-CN" w:bidi="th-TH"/>
        </w:rPr>
        <w:t>.</w:t>
      </w:r>
    </w:p>
    <w:p w14:paraId="1733E81D" w14:textId="77777777" w:rsidR="00B973B6" w:rsidRDefault="00B973B6" w:rsidP="00B973B6">
      <w:pPr>
        <w:rPr>
          <w:lang w:eastAsia="zh-CN" w:bidi="th-TH"/>
        </w:rPr>
      </w:pPr>
    </w:p>
    <w:p w14:paraId="2708E8B0" w14:textId="2435E822" w:rsidR="00B04553" w:rsidRDefault="00B04553" w:rsidP="00B04553">
      <w:pPr>
        <w:rPr>
          <w:lang w:eastAsia="zh-CN" w:bidi="th-TH"/>
        </w:rPr>
      </w:pPr>
      <w:r>
        <w:rPr>
          <w:lang w:eastAsia="zh-CN" w:bidi="th-TH"/>
        </w:rPr>
        <w:t>A Canadian PRO group has been formed</w:t>
      </w:r>
      <w:r w:rsidR="00BF34E3">
        <w:rPr>
          <w:lang w:eastAsia="zh-CN" w:bidi="th-TH"/>
        </w:rPr>
        <w:t xml:space="preserve"> </w:t>
      </w:r>
      <w:r w:rsidR="00AE0408">
        <w:rPr>
          <w:lang w:eastAsia="zh-CN" w:bidi="th-TH"/>
        </w:rPr>
        <w:t>with</w:t>
      </w:r>
      <w:r>
        <w:rPr>
          <w:lang w:eastAsia="zh-CN" w:bidi="th-TH"/>
        </w:rPr>
        <w:t xml:space="preserve"> the goal of</w:t>
      </w:r>
      <w:r w:rsidRPr="0091271C">
        <w:rPr>
          <w:lang w:eastAsia="zh-CN" w:bidi="th-TH"/>
        </w:rPr>
        <w:t xml:space="preserve"> identify</w:t>
      </w:r>
      <w:r>
        <w:rPr>
          <w:lang w:eastAsia="zh-CN" w:bidi="th-TH"/>
        </w:rPr>
        <w:t>ing</w:t>
      </w:r>
      <w:r w:rsidRPr="0091271C">
        <w:rPr>
          <w:lang w:eastAsia="zh-CN" w:bidi="th-TH"/>
        </w:rPr>
        <w:t xml:space="preserve"> priority issues for PRO application in clinical practice, research, population monitoring, measurement and methods, infrastructure needs, and resources required to develop and sustain a </w:t>
      </w:r>
      <w:r w:rsidR="00BF34E3">
        <w:rPr>
          <w:lang w:eastAsia="zh-CN" w:bidi="th-TH"/>
        </w:rPr>
        <w:t xml:space="preserve">national </w:t>
      </w:r>
      <w:r w:rsidRPr="0091271C">
        <w:rPr>
          <w:lang w:eastAsia="zh-CN" w:bidi="th-TH"/>
        </w:rPr>
        <w:t>Canadian PRO initiative and coordinate with similar international efforts</w:t>
      </w:r>
      <w:r>
        <w:rPr>
          <w:lang w:eastAsia="zh-CN" w:bidi="th-TH"/>
        </w:rPr>
        <w:t>.</w:t>
      </w:r>
      <w:r w:rsidR="00085F39" w:rsidRPr="00085F39">
        <w:rPr>
          <w:vertAlign w:val="superscript"/>
          <w:lang w:eastAsia="zh-CN" w:bidi="th-TH"/>
        </w:rPr>
        <w:t>115</w:t>
      </w:r>
      <w:r w:rsidRPr="0091271C">
        <w:rPr>
          <w:lang w:eastAsia="zh-CN" w:bidi="th-TH"/>
        </w:rPr>
        <w:t xml:space="preserve"> A set of pre-conference readings for the Canada PRO Initiative </w:t>
      </w:r>
      <w:r>
        <w:rPr>
          <w:lang w:eastAsia="zh-CN" w:bidi="th-TH"/>
        </w:rPr>
        <w:t>conference</w:t>
      </w:r>
      <w:r w:rsidRPr="0091271C">
        <w:rPr>
          <w:lang w:eastAsia="zh-CN" w:bidi="th-TH"/>
        </w:rPr>
        <w:t xml:space="preserve"> includ</w:t>
      </w:r>
      <w:r>
        <w:rPr>
          <w:lang w:eastAsia="zh-CN" w:bidi="th-TH"/>
        </w:rPr>
        <w:t>ed</w:t>
      </w:r>
      <w:r w:rsidRPr="0091271C">
        <w:rPr>
          <w:lang w:eastAsia="zh-CN" w:bidi="th-TH"/>
        </w:rPr>
        <w:t xml:space="preserve"> the </w:t>
      </w:r>
      <w:r>
        <w:rPr>
          <w:lang w:eastAsia="zh-CN" w:bidi="th-TH"/>
        </w:rPr>
        <w:t>invited essay discussed</w:t>
      </w:r>
      <w:r w:rsidR="00BF34E3">
        <w:rPr>
          <w:lang w:eastAsia="zh-CN" w:bidi="th-TH"/>
        </w:rPr>
        <w:t xml:space="preserve"> above</w:t>
      </w:r>
      <w:r>
        <w:rPr>
          <w:lang w:eastAsia="zh-CN" w:bidi="th-TH"/>
        </w:rPr>
        <w:t>.</w:t>
      </w:r>
      <w:r w:rsidR="00085F39" w:rsidRPr="00085F39">
        <w:rPr>
          <w:vertAlign w:val="superscript"/>
          <w:lang w:eastAsia="zh-CN" w:bidi="th-TH"/>
        </w:rPr>
        <w:t>110</w:t>
      </w:r>
      <w:r>
        <w:rPr>
          <w:lang w:eastAsia="zh-CN" w:bidi="th-TH"/>
        </w:rPr>
        <w:t xml:space="preserve"> O</w:t>
      </w:r>
      <w:r w:rsidRPr="0091271C">
        <w:rPr>
          <w:lang w:eastAsia="zh-CN" w:bidi="th-TH"/>
        </w:rPr>
        <w:t>ther topics include</w:t>
      </w:r>
      <w:r>
        <w:rPr>
          <w:lang w:eastAsia="zh-CN" w:bidi="th-TH"/>
        </w:rPr>
        <w:t>d</w:t>
      </w:r>
      <w:r w:rsidRPr="0091271C">
        <w:rPr>
          <w:lang w:eastAsia="zh-CN" w:bidi="th-TH"/>
        </w:rPr>
        <w:t>: PROMs transforming healt</w:t>
      </w:r>
      <w:r>
        <w:rPr>
          <w:lang w:eastAsia="zh-CN" w:bidi="th-TH"/>
        </w:rPr>
        <w:t>h</w:t>
      </w:r>
      <w:r w:rsidRPr="0091271C">
        <w:rPr>
          <w:lang w:eastAsia="zh-CN" w:bidi="th-TH"/>
        </w:rPr>
        <w:t xml:space="preserve">care; PROMs in randomised trials; implementing PROMs in clinical practice; and the </w:t>
      </w:r>
      <w:r>
        <w:rPr>
          <w:lang w:eastAsia="zh-CN" w:bidi="th-TH"/>
        </w:rPr>
        <w:t>P</w:t>
      </w:r>
      <w:r w:rsidRPr="0091271C">
        <w:rPr>
          <w:lang w:eastAsia="zh-CN" w:bidi="th-TH"/>
        </w:rPr>
        <w:t>atient</w:t>
      </w:r>
      <w:r>
        <w:rPr>
          <w:lang w:eastAsia="zh-CN" w:bidi="th-TH"/>
        </w:rPr>
        <w:t>-R</w:t>
      </w:r>
      <w:r w:rsidRPr="0091271C">
        <w:rPr>
          <w:lang w:eastAsia="zh-CN" w:bidi="th-TH"/>
        </w:rPr>
        <w:t xml:space="preserve">eported </w:t>
      </w:r>
      <w:r>
        <w:rPr>
          <w:lang w:eastAsia="zh-CN" w:bidi="th-TH"/>
        </w:rPr>
        <w:t>O</w:t>
      </w:r>
      <w:r w:rsidRPr="0091271C">
        <w:rPr>
          <w:lang w:eastAsia="zh-CN" w:bidi="th-TH"/>
        </w:rPr>
        <w:t>utcome</w:t>
      </w:r>
      <w:r>
        <w:rPr>
          <w:lang w:eastAsia="zh-CN" w:bidi="th-TH"/>
        </w:rPr>
        <w:t>s</w:t>
      </w:r>
      <w:r w:rsidRPr="0091271C">
        <w:rPr>
          <w:lang w:eastAsia="zh-CN" w:bidi="th-TH"/>
        </w:rPr>
        <w:t xml:space="preserve"> </w:t>
      </w:r>
      <w:r>
        <w:rPr>
          <w:lang w:eastAsia="zh-CN" w:bidi="th-TH"/>
        </w:rPr>
        <w:t>M</w:t>
      </w:r>
      <w:r w:rsidRPr="0091271C">
        <w:rPr>
          <w:lang w:eastAsia="zh-CN" w:bidi="th-TH"/>
        </w:rPr>
        <w:t>easure</w:t>
      </w:r>
      <w:r>
        <w:rPr>
          <w:lang w:eastAsia="zh-CN" w:bidi="th-TH"/>
        </w:rPr>
        <w:t>ment</w:t>
      </w:r>
      <w:r w:rsidRPr="0091271C">
        <w:rPr>
          <w:lang w:eastAsia="zh-CN" w:bidi="th-TH"/>
        </w:rPr>
        <w:t xml:space="preserve"> </w:t>
      </w:r>
      <w:r>
        <w:rPr>
          <w:lang w:eastAsia="zh-CN" w:bidi="th-TH"/>
        </w:rPr>
        <w:t>I</w:t>
      </w:r>
      <w:r w:rsidRPr="0091271C">
        <w:rPr>
          <w:lang w:eastAsia="zh-CN" w:bidi="th-TH"/>
        </w:rPr>
        <w:t xml:space="preserve">nformation </w:t>
      </w:r>
      <w:r>
        <w:rPr>
          <w:lang w:eastAsia="zh-CN" w:bidi="th-TH"/>
        </w:rPr>
        <w:t>S</w:t>
      </w:r>
      <w:r w:rsidRPr="0091271C">
        <w:rPr>
          <w:lang w:eastAsia="zh-CN" w:bidi="th-TH"/>
        </w:rPr>
        <w:t xml:space="preserve">ystem (PROMIS). Papers from the meeting were </w:t>
      </w:r>
      <w:r>
        <w:rPr>
          <w:lang w:eastAsia="zh-CN" w:bidi="th-TH"/>
        </w:rPr>
        <w:t xml:space="preserve">published as a </w:t>
      </w:r>
      <w:r w:rsidRPr="0091271C">
        <w:rPr>
          <w:lang w:eastAsia="zh-CN" w:bidi="th-TH"/>
        </w:rPr>
        <w:t>special issue of the Journal of Clinical Epidemiology. Some participants instigated a special interest</w:t>
      </w:r>
      <w:r>
        <w:rPr>
          <w:lang w:eastAsia="zh-CN" w:bidi="th-TH"/>
        </w:rPr>
        <w:t xml:space="preserve"> group within ISOQOL and there we</w:t>
      </w:r>
      <w:r w:rsidRPr="0091271C">
        <w:rPr>
          <w:lang w:eastAsia="zh-CN" w:bidi="th-TH"/>
        </w:rPr>
        <w:t>re also links</w:t>
      </w:r>
      <w:r>
        <w:rPr>
          <w:lang w:eastAsia="zh-CN" w:bidi="th-TH"/>
        </w:rPr>
        <w:t xml:space="preserve"> formed</w:t>
      </w:r>
      <w:r w:rsidRPr="0091271C">
        <w:rPr>
          <w:lang w:eastAsia="zh-CN" w:bidi="th-TH"/>
        </w:rPr>
        <w:t xml:space="preserve"> with a Canadian PROMIS group</w:t>
      </w:r>
      <w:r>
        <w:rPr>
          <w:lang w:eastAsia="zh-CN" w:bidi="th-TH"/>
        </w:rPr>
        <w:t>.</w:t>
      </w:r>
    </w:p>
    <w:p w14:paraId="596416CD" w14:textId="6FCB9ACD" w:rsidR="00B04553" w:rsidRDefault="00B04553" w:rsidP="00B04553">
      <w:pPr>
        <w:pStyle w:val="Heading4"/>
        <w:rPr>
          <w:lang w:eastAsia="zh-CN" w:bidi="th-TH"/>
        </w:rPr>
      </w:pPr>
      <w:r>
        <w:rPr>
          <w:lang w:eastAsia="zh-CN" w:bidi="th-TH"/>
        </w:rPr>
        <w:t>Benchmarking activities</w:t>
      </w:r>
    </w:p>
    <w:p w14:paraId="77E8850B" w14:textId="604F31C9" w:rsidR="00094E93" w:rsidRDefault="00583500" w:rsidP="00D443E5">
      <w:pPr>
        <w:rPr>
          <w:lang w:eastAsia="zh-CN" w:bidi="th-TH"/>
        </w:rPr>
      </w:pPr>
      <w:r>
        <w:rPr>
          <w:lang w:eastAsia="zh-CN" w:bidi="th-TH"/>
        </w:rPr>
        <w:t xml:space="preserve">The </w:t>
      </w:r>
      <w:r w:rsidRPr="00583500">
        <w:rPr>
          <w:lang w:eastAsia="zh-CN" w:bidi="th-TH"/>
        </w:rPr>
        <w:t xml:space="preserve">O’Brien Institute for Public Health </w:t>
      </w:r>
      <w:r w:rsidR="00BF34E3">
        <w:rPr>
          <w:lang w:eastAsia="zh-CN" w:bidi="th-TH"/>
        </w:rPr>
        <w:t xml:space="preserve">outlined </w:t>
      </w:r>
      <w:r w:rsidR="00BB0EA8">
        <w:rPr>
          <w:lang w:eastAsia="zh-CN" w:bidi="th-TH"/>
        </w:rPr>
        <w:t>the</w:t>
      </w:r>
      <w:r w:rsidR="00D443E5" w:rsidRPr="00052F9B">
        <w:rPr>
          <w:lang w:eastAsia="zh-CN" w:bidi="th-TH"/>
        </w:rPr>
        <w:t xml:space="preserve"> role of </w:t>
      </w:r>
      <w:r w:rsidR="00D443E5">
        <w:rPr>
          <w:lang w:eastAsia="zh-CN" w:bidi="th-TH"/>
        </w:rPr>
        <w:t xml:space="preserve">the Canadian Institute for Health Information </w:t>
      </w:r>
      <w:r w:rsidR="00BF34E3">
        <w:rPr>
          <w:lang w:eastAsia="zh-CN" w:bidi="th-TH"/>
        </w:rPr>
        <w:t xml:space="preserve">(CIHI) </w:t>
      </w:r>
      <w:r w:rsidR="00D443E5" w:rsidRPr="00052F9B">
        <w:rPr>
          <w:lang w:eastAsia="zh-CN" w:bidi="th-TH"/>
        </w:rPr>
        <w:t>in reporting and benchmarking outcome data (largely</w:t>
      </w:r>
      <w:r w:rsidR="00D443E5">
        <w:rPr>
          <w:lang w:eastAsia="zh-CN" w:bidi="th-TH"/>
        </w:rPr>
        <w:t xml:space="preserve"> </w:t>
      </w:r>
      <w:r w:rsidR="00D443E5" w:rsidRPr="00052F9B">
        <w:rPr>
          <w:lang w:eastAsia="zh-CN" w:bidi="th-TH"/>
        </w:rPr>
        <w:t>clinical and health outcome</w:t>
      </w:r>
      <w:r w:rsidR="003A1F83">
        <w:rPr>
          <w:lang w:eastAsia="zh-CN" w:bidi="th-TH"/>
        </w:rPr>
        <w:t>-</w:t>
      </w:r>
      <w:r w:rsidR="00D443E5" w:rsidRPr="00052F9B">
        <w:rPr>
          <w:lang w:eastAsia="zh-CN" w:bidi="th-TH"/>
        </w:rPr>
        <w:t>related performance indicators</w:t>
      </w:r>
      <w:r w:rsidR="00D443E5">
        <w:rPr>
          <w:lang w:eastAsia="zh-CN" w:bidi="th-TH"/>
        </w:rPr>
        <w:t>)</w:t>
      </w:r>
      <w:r w:rsidR="00D443E5" w:rsidRPr="00052F9B">
        <w:rPr>
          <w:lang w:eastAsia="zh-CN" w:bidi="th-TH"/>
        </w:rPr>
        <w:t xml:space="preserve"> and</w:t>
      </w:r>
      <w:r w:rsidR="00D443E5">
        <w:rPr>
          <w:lang w:eastAsia="zh-CN" w:bidi="th-TH"/>
        </w:rPr>
        <w:t xml:space="preserve"> the</w:t>
      </w:r>
      <w:r w:rsidR="00D443E5" w:rsidRPr="00052F9B">
        <w:rPr>
          <w:lang w:eastAsia="zh-CN" w:bidi="th-TH"/>
        </w:rPr>
        <w:t xml:space="preserve"> </w:t>
      </w:r>
      <w:r w:rsidR="00D443E5" w:rsidRPr="00AD2655">
        <w:rPr>
          <w:i/>
          <w:lang w:eastAsia="zh-CN" w:bidi="th-TH"/>
        </w:rPr>
        <w:t>Canadian Patient Experience Reporting System</w:t>
      </w:r>
      <w:r w:rsidR="00D443E5" w:rsidRPr="00052F9B">
        <w:rPr>
          <w:lang w:eastAsia="zh-CN" w:bidi="th-TH"/>
        </w:rPr>
        <w:t>.</w:t>
      </w:r>
      <w:r w:rsidR="00E53D2A" w:rsidRPr="00E53D2A">
        <w:rPr>
          <w:vertAlign w:val="superscript"/>
          <w:lang w:eastAsia="zh-CN" w:bidi="th-TH"/>
        </w:rPr>
        <w:t>1</w:t>
      </w:r>
      <w:r w:rsidR="00E53D2A">
        <w:rPr>
          <w:vertAlign w:val="superscript"/>
          <w:lang w:eastAsia="zh-CN" w:bidi="th-TH"/>
        </w:rPr>
        <w:t>1</w:t>
      </w:r>
      <w:r w:rsidR="00E53D2A" w:rsidRPr="00E53D2A">
        <w:rPr>
          <w:vertAlign w:val="superscript"/>
          <w:lang w:eastAsia="zh-CN" w:bidi="th-TH"/>
        </w:rPr>
        <w:t>7</w:t>
      </w:r>
      <w:r w:rsidR="00D443E5" w:rsidRPr="00052F9B">
        <w:rPr>
          <w:lang w:eastAsia="zh-CN" w:bidi="th-TH"/>
        </w:rPr>
        <w:t xml:space="preserve"> In 2013-2014,</w:t>
      </w:r>
      <w:r w:rsidR="00F211C0">
        <w:rPr>
          <w:lang w:eastAsia="zh-CN" w:bidi="th-TH"/>
        </w:rPr>
        <w:t xml:space="preserve"> </w:t>
      </w:r>
      <w:r w:rsidR="00BF34E3">
        <w:rPr>
          <w:lang w:eastAsia="zh-CN" w:bidi="th-TH"/>
        </w:rPr>
        <w:t>CIHI</w:t>
      </w:r>
      <w:r w:rsidR="00F211C0" w:rsidRPr="00052F9B">
        <w:rPr>
          <w:lang w:eastAsia="zh-CN" w:bidi="th-TH"/>
        </w:rPr>
        <w:t xml:space="preserve"> </w:t>
      </w:r>
      <w:r w:rsidR="00D443E5" w:rsidRPr="00052F9B">
        <w:rPr>
          <w:lang w:eastAsia="zh-CN" w:bidi="th-TH"/>
        </w:rPr>
        <w:t xml:space="preserve">conducted an environmental scan of PROMs, including </w:t>
      </w:r>
      <w:r w:rsidR="00BF34E3">
        <w:rPr>
          <w:lang w:eastAsia="zh-CN" w:bidi="th-TH"/>
        </w:rPr>
        <w:t xml:space="preserve">a </w:t>
      </w:r>
      <w:r w:rsidR="00D443E5" w:rsidRPr="00052F9B">
        <w:rPr>
          <w:lang w:eastAsia="zh-CN" w:bidi="th-TH"/>
        </w:rPr>
        <w:t xml:space="preserve">literature review and interviews with Canadian, UK, and US stakeholders. </w:t>
      </w:r>
      <w:r>
        <w:rPr>
          <w:lang w:eastAsia="zh-CN" w:bidi="th-TH"/>
        </w:rPr>
        <w:t>L</w:t>
      </w:r>
      <w:r w:rsidR="00D443E5" w:rsidRPr="00052F9B">
        <w:rPr>
          <w:lang w:eastAsia="zh-CN" w:bidi="th-TH"/>
        </w:rPr>
        <w:t>eading examples of PROM</w:t>
      </w:r>
      <w:r w:rsidR="00094E93">
        <w:rPr>
          <w:lang w:eastAsia="zh-CN" w:bidi="th-TH"/>
        </w:rPr>
        <w:t>s</w:t>
      </w:r>
      <w:r w:rsidR="00D443E5" w:rsidRPr="00052F9B">
        <w:rPr>
          <w:lang w:eastAsia="zh-CN" w:bidi="th-TH"/>
        </w:rPr>
        <w:t xml:space="preserve"> use in Canada</w:t>
      </w:r>
      <w:r>
        <w:rPr>
          <w:lang w:eastAsia="zh-CN" w:bidi="th-TH"/>
        </w:rPr>
        <w:t xml:space="preserve"> were provided</w:t>
      </w:r>
      <w:r w:rsidR="00D443E5" w:rsidRPr="00052F9B">
        <w:rPr>
          <w:lang w:eastAsia="zh-CN" w:bidi="th-TH"/>
        </w:rPr>
        <w:t xml:space="preserve">: </w:t>
      </w:r>
    </w:p>
    <w:p w14:paraId="260E79D0" w14:textId="77777777" w:rsidR="00094E93" w:rsidRDefault="00D443E5" w:rsidP="00AD2655">
      <w:pPr>
        <w:pStyle w:val="Bullets"/>
        <w:rPr>
          <w:lang w:eastAsia="zh-CN" w:bidi="th-TH"/>
        </w:rPr>
      </w:pPr>
      <w:r w:rsidRPr="00052F9B">
        <w:rPr>
          <w:lang w:eastAsia="zh-CN" w:bidi="th-TH"/>
        </w:rPr>
        <w:t>Alberta Hip and Knee Registry</w:t>
      </w:r>
    </w:p>
    <w:p w14:paraId="5648A41A" w14:textId="42184ADE" w:rsidR="00094E93" w:rsidRDefault="00D443E5" w:rsidP="00AD2655">
      <w:pPr>
        <w:pStyle w:val="Bullets"/>
        <w:rPr>
          <w:lang w:eastAsia="zh-CN" w:bidi="th-TH"/>
        </w:rPr>
      </w:pPr>
      <w:r w:rsidRPr="00052F9B">
        <w:rPr>
          <w:lang w:eastAsia="zh-CN" w:bidi="th-TH"/>
        </w:rPr>
        <w:t>Alberta Hip and Lung Tra</w:t>
      </w:r>
      <w:r w:rsidR="008A501F">
        <w:rPr>
          <w:lang w:eastAsia="zh-CN" w:bidi="th-TH"/>
        </w:rPr>
        <w:t>nsplant collection</w:t>
      </w:r>
    </w:p>
    <w:p w14:paraId="2CABDAC4" w14:textId="38FCEEF4" w:rsidR="00094E93" w:rsidRDefault="008A501F" w:rsidP="00AD2655">
      <w:pPr>
        <w:pStyle w:val="Bullets"/>
        <w:rPr>
          <w:lang w:eastAsia="zh-CN" w:bidi="th-TH"/>
        </w:rPr>
      </w:pPr>
      <w:r>
        <w:rPr>
          <w:lang w:eastAsia="zh-CN" w:bidi="th-TH"/>
        </w:rPr>
        <w:t>British Colu</w:t>
      </w:r>
      <w:r w:rsidR="00D443E5" w:rsidRPr="00052F9B">
        <w:rPr>
          <w:lang w:eastAsia="zh-CN" w:bidi="th-TH"/>
        </w:rPr>
        <w:t>mbia PEAK project -</w:t>
      </w:r>
      <w:r>
        <w:rPr>
          <w:lang w:eastAsia="zh-CN" w:bidi="th-TH"/>
        </w:rPr>
        <w:t xml:space="preserve"> knee </w:t>
      </w:r>
      <w:proofErr w:type="spellStart"/>
      <w:r>
        <w:rPr>
          <w:lang w:eastAsia="zh-CN" w:bidi="th-TH"/>
        </w:rPr>
        <w:t>arthroplasty</w:t>
      </w:r>
      <w:proofErr w:type="spellEnd"/>
    </w:p>
    <w:p w14:paraId="536B5CD1" w14:textId="5A67EB58" w:rsidR="00094E93" w:rsidRDefault="008A501F" w:rsidP="00AD2655">
      <w:pPr>
        <w:pStyle w:val="Bullets"/>
        <w:rPr>
          <w:lang w:eastAsia="zh-CN" w:bidi="th-TH"/>
        </w:rPr>
      </w:pPr>
      <w:r>
        <w:rPr>
          <w:lang w:eastAsia="zh-CN" w:bidi="th-TH"/>
        </w:rPr>
        <w:t>British Colu</w:t>
      </w:r>
      <w:r w:rsidR="00D443E5" w:rsidRPr="00052F9B">
        <w:rPr>
          <w:lang w:eastAsia="zh-CN" w:bidi="th-TH"/>
        </w:rPr>
        <w:t>mbia Spinal Cord Injury Registry</w:t>
      </w:r>
    </w:p>
    <w:p w14:paraId="72B47EFF" w14:textId="5FBC6D9A" w:rsidR="00094E93" w:rsidRDefault="00D443E5" w:rsidP="00AD2655">
      <w:pPr>
        <w:pStyle w:val="Bullets"/>
        <w:rPr>
          <w:lang w:eastAsia="zh-CN" w:bidi="th-TH"/>
        </w:rPr>
      </w:pPr>
      <w:r w:rsidRPr="00052F9B">
        <w:rPr>
          <w:lang w:eastAsia="zh-CN" w:bidi="th-TH"/>
        </w:rPr>
        <w:t>Manitoba-Winnipeg Joint Replacement Group; Saskatchewan joint replacement and spinal surgery</w:t>
      </w:r>
    </w:p>
    <w:p w14:paraId="67E208C9" w14:textId="5AC59698" w:rsidR="00094E93" w:rsidRDefault="00D443E5" w:rsidP="00AD2655">
      <w:pPr>
        <w:pStyle w:val="Bullets"/>
        <w:rPr>
          <w:lang w:eastAsia="zh-CN" w:bidi="th-TH"/>
        </w:rPr>
      </w:pPr>
      <w:r w:rsidRPr="00052F9B">
        <w:rPr>
          <w:lang w:eastAsia="zh-CN" w:bidi="th-TH"/>
        </w:rPr>
        <w:t>Statistics Canada Community Health Survey</w:t>
      </w:r>
    </w:p>
    <w:p w14:paraId="477515FE" w14:textId="692F2367" w:rsidR="00094E93" w:rsidRDefault="00D443E5" w:rsidP="00AD2655">
      <w:pPr>
        <w:pStyle w:val="Bullets"/>
        <w:rPr>
          <w:lang w:eastAsia="zh-CN" w:bidi="th-TH"/>
        </w:rPr>
      </w:pPr>
      <w:r w:rsidRPr="00052F9B">
        <w:rPr>
          <w:lang w:eastAsia="zh-CN" w:bidi="th-TH"/>
        </w:rPr>
        <w:t xml:space="preserve">Ontario Electronic Rheumatology collection; </w:t>
      </w:r>
      <w:r>
        <w:rPr>
          <w:lang w:eastAsia="zh-CN" w:bidi="th-TH"/>
        </w:rPr>
        <w:t>and</w:t>
      </w:r>
    </w:p>
    <w:p w14:paraId="427580CD" w14:textId="506E0C9F" w:rsidR="00094E93" w:rsidRDefault="00D443E5" w:rsidP="00AD2655">
      <w:pPr>
        <w:pStyle w:val="Bullets"/>
        <w:rPr>
          <w:lang w:eastAsia="zh-CN" w:bidi="th-TH"/>
        </w:rPr>
      </w:pPr>
      <w:r w:rsidRPr="00052F9B">
        <w:rPr>
          <w:lang w:eastAsia="zh-CN" w:bidi="th-TH"/>
        </w:rPr>
        <w:t>Ontario Initiatives Research Program (Toronto).</w:t>
      </w:r>
    </w:p>
    <w:p w14:paraId="6C97C069" w14:textId="77777777" w:rsidR="00104316" w:rsidRDefault="00104316" w:rsidP="00E53D2A">
      <w:pPr>
        <w:pStyle w:val="Bullets"/>
        <w:numPr>
          <w:ilvl w:val="0"/>
          <w:numId w:val="0"/>
        </w:numPr>
        <w:spacing w:before="0" w:after="0"/>
        <w:rPr>
          <w:lang w:eastAsia="zh-CN" w:bidi="th-TH"/>
        </w:rPr>
      </w:pPr>
    </w:p>
    <w:p w14:paraId="6FC2482A" w14:textId="7B836C1D" w:rsidR="00D443E5" w:rsidRDefault="00D443E5" w:rsidP="00E53D2A">
      <w:pPr>
        <w:pStyle w:val="Bullets"/>
        <w:numPr>
          <w:ilvl w:val="0"/>
          <w:numId w:val="0"/>
        </w:numPr>
        <w:spacing w:before="0" w:after="0"/>
        <w:rPr>
          <w:lang w:eastAsia="zh-CN" w:bidi="th-TH"/>
        </w:rPr>
      </w:pPr>
      <w:r w:rsidRPr="00052F9B">
        <w:rPr>
          <w:lang w:eastAsia="zh-CN" w:bidi="th-TH"/>
        </w:rPr>
        <w:t>These initiatives make use of a variety of generic measures (EQ-5D, HUI, SF-36, SF-12, RAND) and disease</w:t>
      </w:r>
      <w:r w:rsidR="00E53D2A">
        <w:rPr>
          <w:lang w:eastAsia="zh-CN" w:bidi="th-TH"/>
        </w:rPr>
        <w:t>-</w:t>
      </w:r>
      <w:r w:rsidRPr="00052F9B">
        <w:rPr>
          <w:lang w:eastAsia="zh-CN" w:bidi="th-TH"/>
        </w:rPr>
        <w:t>specific measures (e.g. WOMAC, Oxford Hip and Knee Scores).</w:t>
      </w:r>
    </w:p>
    <w:p w14:paraId="3427C9AC" w14:textId="77777777" w:rsidR="00AD2655" w:rsidRDefault="00AD2655" w:rsidP="00E53D2A">
      <w:pPr>
        <w:rPr>
          <w:lang w:eastAsia="zh-CN" w:bidi="th-TH"/>
        </w:rPr>
      </w:pPr>
    </w:p>
    <w:p w14:paraId="773E5FCD" w14:textId="14BD7B00" w:rsidR="00D443E5" w:rsidRDefault="003A1F83" w:rsidP="00E53D2A">
      <w:pPr>
        <w:rPr>
          <w:lang w:eastAsia="zh-CN" w:bidi="th-TH"/>
        </w:rPr>
      </w:pPr>
      <w:r>
        <w:rPr>
          <w:lang w:eastAsia="zh-CN" w:bidi="th-TH"/>
        </w:rPr>
        <w:t>T</w:t>
      </w:r>
      <w:r w:rsidRPr="00674FA8">
        <w:rPr>
          <w:lang w:eastAsia="zh-CN" w:bidi="th-TH"/>
        </w:rPr>
        <w:t xml:space="preserve">he British Columbia </w:t>
      </w:r>
      <w:r>
        <w:rPr>
          <w:lang w:eastAsia="zh-CN" w:bidi="th-TH"/>
        </w:rPr>
        <w:t xml:space="preserve">Patient Safety and </w:t>
      </w:r>
      <w:r w:rsidRPr="00674FA8">
        <w:rPr>
          <w:lang w:eastAsia="zh-CN" w:bidi="th-TH"/>
        </w:rPr>
        <w:t>Quality Council provided an overview of outcome measurement and routine use of PROMs</w:t>
      </w:r>
      <w:r>
        <w:rPr>
          <w:lang w:eastAsia="zh-CN" w:bidi="th-TH"/>
        </w:rPr>
        <w:t xml:space="preserve">, which included the </w:t>
      </w:r>
      <w:r w:rsidRPr="00104316">
        <w:rPr>
          <w:lang w:eastAsia="zh-CN" w:bidi="th-TH"/>
        </w:rPr>
        <w:t xml:space="preserve">Regional Evaluation of Surgical Indications and Outcomes Project, </w:t>
      </w:r>
      <w:r w:rsidRPr="001E42D1">
        <w:rPr>
          <w:lang w:eastAsia="zh-CN" w:bidi="th-TH"/>
        </w:rPr>
        <w:t>a benchmarking project</w:t>
      </w:r>
      <w:r>
        <w:rPr>
          <w:lang w:eastAsia="zh-CN" w:bidi="th-TH"/>
        </w:rPr>
        <w:t xml:space="preserve"> undertaken in Vancouver in the 1990s.</w:t>
      </w:r>
      <w:r w:rsidRPr="00085F39">
        <w:rPr>
          <w:vertAlign w:val="superscript"/>
          <w:lang w:eastAsia="zh-CN" w:bidi="th-TH"/>
        </w:rPr>
        <w:t>116</w:t>
      </w:r>
      <w:r w:rsidRPr="00674FA8">
        <w:rPr>
          <w:lang w:eastAsia="zh-CN" w:bidi="th-TH"/>
        </w:rPr>
        <w:t xml:space="preserve"> </w:t>
      </w:r>
      <w:r w:rsidR="00A21F82">
        <w:rPr>
          <w:lang w:eastAsia="zh-CN" w:bidi="th-TH"/>
        </w:rPr>
        <w:t>Another use of PROMs in British Colu</w:t>
      </w:r>
      <w:r w:rsidR="00D443E5">
        <w:rPr>
          <w:lang w:eastAsia="zh-CN" w:bidi="th-TH"/>
        </w:rPr>
        <w:t>mbia</w:t>
      </w:r>
      <w:r w:rsidR="00A21F82">
        <w:rPr>
          <w:lang w:eastAsia="zh-CN" w:bidi="th-TH"/>
        </w:rPr>
        <w:t xml:space="preserve"> is </w:t>
      </w:r>
      <w:r>
        <w:rPr>
          <w:lang w:eastAsia="zh-CN" w:bidi="th-TH"/>
        </w:rPr>
        <w:t xml:space="preserve">to assess </w:t>
      </w:r>
      <w:r w:rsidR="00D443E5" w:rsidRPr="00654B8B">
        <w:rPr>
          <w:lang w:eastAsia="zh-CN" w:bidi="th-TH"/>
        </w:rPr>
        <w:t xml:space="preserve">Integrated Primary and Community Care (IPCC) </w:t>
      </w:r>
      <w:r>
        <w:rPr>
          <w:lang w:eastAsia="zh-CN" w:bidi="th-TH"/>
        </w:rPr>
        <w:t>using</w:t>
      </w:r>
      <w:r w:rsidR="00A21F82">
        <w:rPr>
          <w:lang w:eastAsia="zh-CN" w:bidi="th-TH"/>
        </w:rPr>
        <w:t xml:space="preserve"> a range of</w:t>
      </w:r>
      <w:r w:rsidR="00D443E5" w:rsidRPr="00654B8B">
        <w:rPr>
          <w:lang w:eastAsia="zh-CN" w:bidi="th-TH"/>
        </w:rPr>
        <w:t xml:space="preserve"> generic tools (e.g. EQ-5D, SF-36, PROMIS GH</w:t>
      </w:r>
      <w:r w:rsidR="00A21F82">
        <w:rPr>
          <w:lang w:eastAsia="zh-CN" w:bidi="th-TH"/>
        </w:rPr>
        <w:t>).</w:t>
      </w:r>
      <w:r w:rsidR="00E60387" w:rsidRPr="00E60387">
        <w:rPr>
          <w:vertAlign w:val="superscript"/>
          <w:lang w:eastAsia="zh-CN" w:bidi="th-TH"/>
        </w:rPr>
        <w:t>118</w:t>
      </w:r>
      <w:r w:rsidR="00A21F82">
        <w:rPr>
          <w:lang w:eastAsia="zh-CN" w:bidi="th-TH"/>
        </w:rPr>
        <w:t xml:space="preserve"> </w:t>
      </w:r>
      <w:r w:rsidR="00A21F82">
        <w:rPr>
          <w:lang w:eastAsia="zh-CN" w:bidi="th-TH"/>
        </w:rPr>
        <w:lastRenderedPageBreak/>
        <w:t>C</w:t>
      </w:r>
      <w:r w:rsidR="00D443E5" w:rsidRPr="00654B8B">
        <w:rPr>
          <w:lang w:eastAsia="zh-CN" w:bidi="th-TH"/>
        </w:rPr>
        <w:t>hallenges in PROMs use</w:t>
      </w:r>
      <w:r w:rsidR="00A21F82">
        <w:rPr>
          <w:lang w:eastAsia="zh-CN" w:bidi="th-TH"/>
        </w:rPr>
        <w:t xml:space="preserve"> in this context include</w:t>
      </w:r>
      <w:r w:rsidR="00674FA8">
        <w:rPr>
          <w:lang w:eastAsia="zh-CN" w:bidi="th-TH"/>
        </w:rPr>
        <w:t>d</w:t>
      </w:r>
      <w:r w:rsidR="00D443E5" w:rsidRPr="00654B8B">
        <w:rPr>
          <w:lang w:eastAsia="zh-CN" w:bidi="th-TH"/>
        </w:rPr>
        <w:t xml:space="preserve">: diverse populations and validation; patient burden; measurement issues and </w:t>
      </w:r>
      <w:r w:rsidRPr="00654B8B">
        <w:rPr>
          <w:lang w:eastAsia="zh-CN" w:bidi="th-TH"/>
        </w:rPr>
        <w:t>u</w:t>
      </w:r>
      <w:r>
        <w:rPr>
          <w:lang w:eastAsia="zh-CN" w:bidi="th-TH"/>
        </w:rPr>
        <w:t>se</w:t>
      </w:r>
      <w:r w:rsidRPr="00654B8B">
        <w:rPr>
          <w:lang w:eastAsia="zh-CN" w:bidi="th-TH"/>
        </w:rPr>
        <w:t xml:space="preserve"> </w:t>
      </w:r>
      <w:r w:rsidR="00D443E5" w:rsidRPr="00654B8B">
        <w:rPr>
          <w:lang w:eastAsia="zh-CN" w:bidi="th-TH"/>
        </w:rPr>
        <w:t>of PROMs in clinical practice and decision making.</w:t>
      </w:r>
      <w:r w:rsidR="00D443E5">
        <w:rPr>
          <w:lang w:eastAsia="zh-CN" w:bidi="th-TH"/>
        </w:rPr>
        <w:t xml:space="preserve"> </w:t>
      </w:r>
      <w:r w:rsidR="001063DF">
        <w:rPr>
          <w:lang w:eastAsia="zh-CN" w:bidi="th-TH"/>
        </w:rPr>
        <w:t xml:space="preserve">The authors suggested there </w:t>
      </w:r>
      <w:r w:rsidR="00A21F82">
        <w:rPr>
          <w:lang w:eastAsia="zh-CN" w:bidi="th-TH"/>
        </w:rPr>
        <w:t xml:space="preserve">are benefits in </w:t>
      </w:r>
      <w:r w:rsidR="00D443E5" w:rsidRPr="00654B8B">
        <w:rPr>
          <w:lang w:eastAsia="zh-CN" w:bidi="th-TH"/>
        </w:rPr>
        <w:t xml:space="preserve">using PROMs and PREMs (e.g. Canadian </w:t>
      </w:r>
      <w:r w:rsidR="006A78D5" w:rsidRPr="00654B8B">
        <w:rPr>
          <w:lang w:eastAsia="zh-CN" w:bidi="th-TH"/>
        </w:rPr>
        <w:t>H</w:t>
      </w:r>
      <w:r w:rsidR="00AD2655">
        <w:rPr>
          <w:lang w:eastAsia="zh-CN" w:bidi="th-TH"/>
        </w:rPr>
        <w:t xml:space="preserve">ospital </w:t>
      </w:r>
      <w:r w:rsidR="006A78D5" w:rsidRPr="00654B8B">
        <w:rPr>
          <w:lang w:eastAsia="zh-CN" w:bidi="th-TH"/>
        </w:rPr>
        <w:t>C</w:t>
      </w:r>
      <w:r w:rsidR="00AD2655">
        <w:rPr>
          <w:lang w:eastAsia="zh-CN" w:bidi="th-TH"/>
        </w:rPr>
        <w:t xml:space="preserve">onsumer </w:t>
      </w:r>
      <w:r w:rsidR="006A78D5" w:rsidRPr="00654B8B">
        <w:rPr>
          <w:lang w:eastAsia="zh-CN" w:bidi="th-TH"/>
        </w:rPr>
        <w:t>A</w:t>
      </w:r>
      <w:r w:rsidR="00AD2655">
        <w:rPr>
          <w:lang w:eastAsia="zh-CN" w:bidi="th-TH"/>
        </w:rPr>
        <w:t>ssessment of Healthcare Providers and Systems</w:t>
      </w:r>
      <w:r w:rsidR="00D443E5" w:rsidRPr="00654B8B">
        <w:rPr>
          <w:lang w:eastAsia="zh-CN" w:bidi="th-TH"/>
        </w:rPr>
        <w:t>) together.</w:t>
      </w:r>
      <w:r w:rsidR="00E60387" w:rsidRPr="00E60387">
        <w:rPr>
          <w:vertAlign w:val="superscript"/>
          <w:lang w:eastAsia="zh-CN" w:bidi="th-TH"/>
        </w:rPr>
        <w:t>118</w:t>
      </w:r>
    </w:p>
    <w:p w14:paraId="2EEE3994" w14:textId="77777777" w:rsidR="00D443E5" w:rsidRDefault="00D443E5" w:rsidP="00E53D2A">
      <w:pPr>
        <w:rPr>
          <w:lang w:eastAsia="zh-CN" w:bidi="th-TH"/>
        </w:rPr>
      </w:pPr>
    </w:p>
    <w:p w14:paraId="0423B138" w14:textId="26407D66" w:rsidR="00D443E5" w:rsidRDefault="003A1F83" w:rsidP="00E53D2A">
      <w:pPr>
        <w:rPr>
          <w:lang w:eastAsia="zh-CN" w:bidi="th-TH"/>
        </w:rPr>
      </w:pPr>
      <w:r>
        <w:rPr>
          <w:lang w:eastAsia="zh-CN" w:bidi="th-TH"/>
        </w:rPr>
        <w:t>In contrast,</w:t>
      </w:r>
      <w:r w:rsidR="00D443E5">
        <w:rPr>
          <w:lang w:eastAsia="zh-CN" w:bidi="th-TH"/>
        </w:rPr>
        <w:t xml:space="preserve"> some </w:t>
      </w:r>
      <w:r>
        <w:rPr>
          <w:lang w:eastAsia="zh-CN" w:bidi="th-TH"/>
        </w:rPr>
        <w:t xml:space="preserve">Canadian </w:t>
      </w:r>
      <w:r w:rsidR="00D443E5">
        <w:rPr>
          <w:lang w:eastAsia="zh-CN" w:bidi="th-TH"/>
        </w:rPr>
        <w:t xml:space="preserve">organisations </w:t>
      </w:r>
      <w:r w:rsidR="00610873">
        <w:rPr>
          <w:lang w:eastAsia="zh-CN" w:bidi="th-TH"/>
        </w:rPr>
        <w:t>have been</w:t>
      </w:r>
      <w:r w:rsidR="00D443E5">
        <w:rPr>
          <w:lang w:eastAsia="zh-CN" w:bidi="th-TH"/>
        </w:rPr>
        <w:t xml:space="preserve"> more cautio</w:t>
      </w:r>
      <w:r w:rsidR="00610873">
        <w:rPr>
          <w:lang w:eastAsia="zh-CN" w:bidi="th-TH"/>
        </w:rPr>
        <w:t>us</w:t>
      </w:r>
      <w:r w:rsidR="00D443E5">
        <w:rPr>
          <w:lang w:eastAsia="zh-CN" w:bidi="th-TH"/>
        </w:rPr>
        <w:t xml:space="preserve"> </w:t>
      </w:r>
      <w:r>
        <w:rPr>
          <w:lang w:eastAsia="zh-CN" w:bidi="th-TH"/>
        </w:rPr>
        <w:t xml:space="preserve">about </w:t>
      </w:r>
      <w:r w:rsidR="00D443E5">
        <w:rPr>
          <w:lang w:eastAsia="zh-CN" w:bidi="th-TH"/>
        </w:rPr>
        <w:t>the use of PROMs. Health Quality Ontario</w:t>
      </w:r>
      <w:r w:rsidR="00E60387" w:rsidRPr="00E60387">
        <w:rPr>
          <w:vertAlign w:val="superscript"/>
          <w:lang w:eastAsia="zh-CN" w:bidi="th-TH"/>
        </w:rPr>
        <w:t>119</w:t>
      </w:r>
      <w:r w:rsidR="00D443E5">
        <w:rPr>
          <w:lang w:eastAsia="zh-CN" w:bidi="th-TH"/>
        </w:rPr>
        <w:t xml:space="preserve"> </w:t>
      </w:r>
      <w:r w:rsidR="00D443E5" w:rsidRPr="0010668E">
        <w:rPr>
          <w:lang w:eastAsia="zh-CN" w:bidi="th-TH"/>
        </w:rPr>
        <w:t>collects a range of health</w:t>
      </w:r>
      <w:r>
        <w:rPr>
          <w:lang w:eastAsia="zh-CN" w:bidi="th-TH"/>
        </w:rPr>
        <w:t>care</w:t>
      </w:r>
      <w:r w:rsidR="00D443E5" w:rsidRPr="0010668E">
        <w:rPr>
          <w:lang w:eastAsia="zh-CN" w:bidi="th-TH"/>
        </w:rPr>
        <w:t xml:space="preserve"> quality and safety indicators (structure, process and outcome indicators)</w:t>
      </w:r>
      <w:r>
        <w:rPr>
          <w:lang w:eastAsia="zh-CN" w:bidi="th-TH"/>
        </w:rPr>
        <w:t xml:space="preserve">. However, in a 2014 statement about the organisation’s approach to assessing quality, </w:t>
      </w:r>
      <w:r w:rsidR="00D443E5" w:rsidRPr="0010668E">
        <w:rPr>
          <w:lang w:eastAsia="zh-CN" w:bidi="th-TH"/>
        </w:rPr>
        <w:t xml:space="preserve">there </w:t>
      </w:r>
      <w:r w:rsidRPr="0010668E">
        <w:rPr>
          <w:lang w:eastAsia="zh-CN" w:bidi="th-TH"/>
        </w:rPr>
        <w:t>appear</w:t>
      </w:r>
      <w:r>
        <w:rPr>
          <w:lang w:eastAsia="zh-CN" w:bidi="th-TH"/>
        </w:rPr>
        <w:t>s</w:t>
      </w:r>
      <w:r w:rsidRPr="0010668E">
        <w:rPr>
          <w:lang w:eastAsia="zh-CN" w:bidi="th-TH"/>
        </w:rPr>
        <w:t xml:space="preserve"> </w:t>
      </w:r>
      <w:r w:rsidR="00D443E5" w:rsidRPr="0010668E">
        <w:rPr>
          <w:lang w:eastAsia="zh-CN" w:bidi="th-TH"/>
        </w:rPr>
        <w:t xml:space="preserve">to be some ambivalence concerning the inclusion of PROMs indicators as per the </w:t>
      </w:r>
      <w:r w:rsidR="00D443E5">
        <w:rPr>
          <w:lang w:eastAsia="zh-CN" w:bidi="th-TH"/>
        </w:rPr>
        <w:t>NHS</w:t>
      </w:r>
      <w:r w:rsidR="00D443E5" w:rsidRPr="0010668E">
        <w:rPr>
          <w:lang w:eastAsia="zh-CN" w:bidi="th-TH"/>
        </w:rPr>
        <w:t xml:space="preserve"> PROMs program. </w:t>
      </w:r>
      <w:r>
        <w:rPr>
          <w:lang w:eastAsia="zh-CN" w:bidi="th-TH"/>
        </w:rPr>
        <w:t>Health Quality Ontario acknowledge</w:t>
      </w:r>
      <w:r w:rsidR="00D443E5" w:rsidRPr="0010668E">
        <w:rPr>
          <w:lang w:eastAsia="zh-CN" w:bidi="th-TH"/>
        </w:rPr>
        <w:t xml:space="preserve"> that PROMs have matured and are thought by some to be the most powerful levers for performance improvement</w:t>
      </w:r>
      <w:r>
        <w:rPr>
          <w:lang w:eastAsia="zh-CN" w:bidi="th-TH"/>
        </w:rPr>
        <w:t xml:space="preserve">, but point out that </w:t>
      </w:r>
      <w:r w:rsidR="00D443E5" w:rsidRPr="0010668E">
        <w:rPr>
          <w:lang w:eastAsia="zh-CN" w:bidi="th-TH"/>
        </w:rPr>
        <w:t xml:space="preserve">many different factors influence outcomes, including factors that are beyond the control of the healthcare provider, </w:t>
      </w:r>
      <w:r>
        <w:rPr>
          <w:lang w:eastAsia="zh-CN" w:bidi="th-TH"/>
        </w:rPr>
        <w:t>and in some cases</w:t>
      </w:r>
      <w:r w:rsidR="00D443E5" w:rsidRPr="0010668E">
        <w:rPr>
          <w:lang w:eastAsia="zh-CN" w:bidi="th-TH"/>
        </w:rPr>
        <w:t xml:space="preserve"> it </w:t>
      </w:r>
      <w:r w:rsidR="00D443E5">
        <w:rPr>
          <w:lang w:eastAsia="zh-CN" w:bidi="th-TH"/>
        </w:rPr>
        <w:t>may</w:t>
      </w:r>
      <w:r>
        <w:rPr>
          <w:lang w:eastAsia="zh-CN" w:bidi="th-TH"/>
        </w:rPr>
        <w:t xml:space="preserve"> therefore</w:t>
      </w:r>
      <w:r w:rsidR="00D443E5">
        <w:rPr>
          <w:lang w:eastAsia="zh-CN" w:bidi="th-TH"/>
        </w:rPr>
        <w:t xml:space="preserve"> be</w:t>
      </w:r>
      <w:r w:rsidR="00D443E5" w:rsidRPr="0010668E">
        <w:rPr>
          <w:lang w:eastAsia="zh-CN" w:bidi="th-TH"/>
        </w:rPr>
        <w:t xml:space="preserve"> more appropriate to focus on process indicators rather than outcome indicators.</w:t>
      </w:r>
    </w:p>
    <w:p w14:paraId="68526BA3" w14:textId="77777777" w:rsidR="00D443E5" w:rsidRDefault="00D443E5" w:rsidP="00D443E5">
      <w:pPr>
        <w:rPr>
          <w:lang w:eastAsia="zh-CN" w:bidi="th-TH"/>
        </w:rPr>
      </w:pPr>
    </w:p>
    <w:p w14:paraId="3CF83231" w14:textId="184104CA" w:rsidR="00D443E5" w:rsidRPr="00C90CEA" w:rsidRDefault="00D443E5" w:rsidP="00D443E5">
      <w:pPr>
        <w:rPr>
          <w:rFonts w:ascii="Calibri" w:hAnsi="Calibri"/>
          <w:color w:val="000000"/>
        </w:rPr>
      </w:pPr>
      <w:r>
        <w:rPr>
          <w:lang w:eastAsia="zh-CN" w:bidi="th-TH"/>
        </w:rPr>
        <w:t xml:space="preserve">Santana </w:t>
      </w:r>
      <w:r w:rsidR="00E60387">
        <w:rPr>
          <w:lang w:eastAsia="zh-CN" w:bidi="th-TH"/>
        </w:rPr>
        <w:t xml:space="preserve">and colleagues </w:t>
      </w:r>
      <w:r>
        <w:rPr>
          <w:lang w:eastAsia="zh-CN" w:bidi="th-TH"/>
        </w:rPr>
        <w:t xml:space="preserve">conducted </w:t>
      </w:r>
      <w:r>
        <w:rPr>
          <w:rFonts w:ascii="Calibri" w:hAnsi="Calibri"/>
          <w:color w:val="000000"/>
        </w:rPr>
        <w:t>a</w:t>
      </w:r>
      <w:r w:rsidRPr="00C90CEA">
        <w:rPr>
          <w:rFonts w:ascii="Calibri" w:hAnsi="Calibri"/>
          <w:color w:val="000000"/>
        </w:rPr>
        <w:t>n environmental scan of the types of patient</w:t>
      </w:r>
      <w:r w:rsidR="00094E93">
        <w:rPr>
          <w:rFonts w:ascii="Calibri" w:hAnsi="Calibri"/>
          <w:color w:val="000000"/>
        </w:rPr>
        <w:t>-</w:t>
      </w:r>
      <w:r w:rsidRPr="00C90CEA">
        <w:rPr>
          <w:rFonts w:ascii="Calibri" w:hAnsi="Calibri"/>
          <w:color w:val="000000"/>
        </w:rPr>
        <w:t>reported measures collected and how they are applied across the province of Alberta.</w:t>
      </w:r>
      <w:r w:rsidR="00E60387" w:rsidRPr="00E60387">
        <w:rPr>
          <w:rFonts w:ascii="Calibri" w:hAnsi="Calibri"/>
          <w:color w:val="000000"/>
          <w:vertAlign w:val="superscript"/>
        </w:rPr>
        <w:t>120</w:t>
      </w:r>
      <w:r w:rsidRPr="00C90CEA">
        <w:rPr>
          <w:rFonts w:ascii="Calibri" w:hAnsi="Calibri"/>
          <w:color w:val="000000"/>
        </w:rPr>
        <w:t xml:space="preserve"> Findings were that a wide array of measures </w:t>
      </w:r>
      <w:r w:rsidR="00B04553">
        <w:rPr>
          <w:rFonts w:ascii="Calibri" w:hAnsi="Calibri"/>
          <w:color w:val="000000"/>
        </w:rPr>
        <w:t>was</w:t>
      </w:r>
      <w:r w:rsidRPr="00C90CEA">
        <w:rPr>
          <w:rFonts w:ascii="Calibri" w:hAnsi="Calibri"/>
          <w:color w:val="000000"/>
        </w:rPr>
        <w:t xml:space="preserve"> used</w:t>
      </w:r>
      <w:r w:rsidR="00610873">
        <w:rPr>
          <w:rFonts w:ascii="Calibri" w:hAnsi="Calibri"/>
          <w:color w:val="000000"/>
        </w:rPr>
        <w:t xml:space="preserve"> </w:t>
      </w:r>
      <w:r w:rsidR="00E60387">
        <w:rPr>
          <w:rFonts w:ascii="Calibri" w:hAnsi="Calibri"/>
          <w:color w:val="000000"/>
        </w:rPr>
        <w:t>– 1</w:t>
      </w:r>
      <w:r w:rsidRPr="00C90CEA">
        <w:rPr>
          <w:rFonts w:ascii="Calibri" w:hAnsi="Calibri"/>
          <w:color w:val="000000"/>
        </w:rPr>
        <w:t>5 different types of PROMs</w:t>
      </w:r>
      <w:r w:rsidR="00610873">
        <w:rPr>
          <w:rFonts w:ascii="Calibri" w:hAnsi="Calibri"/>
          <w:color w:val="000000"/>
        </w:rPr>
        <w:t xml:space="preserve"> </w:t>
      </w:r>
      <w:r w:rsidR="00E60387">
        <w:rPr>
          <w:rFonts w:ascii="Calibri" w:hAnsi="Calibri"/>
          <w:color w:val="000000"/>
        </w:rPr>
        <w:t>–</w:t>
      </w:r>
      <w:r w:rsidRPr="00C90CEA">
        <w:rPr>
          <w:rFonts w:ascii="Calibri" w:hAnsi="Calibri"/>
          <w:color w:val="000000"/>
        </w:rPr>
        <w:t xml:space="preserve"> in a diverse set of patient populations. Different generic and disease</w:t>
      </w:r>
      <w:r w:rsidR="00E60387">
        <w:rPr>
          <w:rFonts w:ascii="Calibri" w:hAnsi="Calibri"/>
          <w:color w:val="000000"/>
        </w:rPr>
        <w:t>-</w:t>
      </w:r>
      <w:r w:rsidRPr="00C90CEA">
        <w:rPr>
          <w:rFonts w:ascii="Calibri" w:hAnsi="Calibri"/>
          <w:color w:val="000000"/>
        </w:rPr>
        <w:t>specific measures were used</w:t>
      </w:r>
      <w:r w:rsidR="00FD3CB9">
        <w:rPr>
          <w:rFonts w:ascii="Calibri" w:hAnsi="Calibri"/>
          <w:color w:val="000000"/>
        </w:rPr>
        <w:t>,</w:t>
      </w:r>
      <w:r w:rsidRPr="00C90CEA">
        <w:rPr>
          <w:rFonts w:ascii="Calibri" w:hAnsi="Calibri"/>
          <w:color w:val="000000"/>
        </w:rPr>
        <w:t xml:space="preserve"> making outcome benchmarking of PROMs across ins</w:t>
      </w:r>
      <w:r>
        <w:rPr>
          <w:rFonts w:ascii="Calibri" w:hAnsi="Calibri"/>
          <w:color w:val="000000"/>
        </w:rPr>
        <w:t>t</w:t>
      </w:r>
      <w:r w:rsidRPr="00C90CEA">
        <w:rPr>
          <w:rFonts w:ascii="Calibri" w:hAnsi="Calibri"/>
          <w:color w:val="000000"/>
        </w:rPr>
        <w:t xml:space="preserve">itutions and </w:t>
      </w:r>
      <w:r w:rsidR="00BD6472">
        <w:rPr>
          <w:rFonts w:ascii="Calibri" w:hAnsi="Calibri"/>
          <w:color w:val="000000"/>
        </w:rPr>
        <w:t>regions</w:t>
      </w:r>
      <w:r w:rsidRPr="00C90CEA">
        <w:rPr>
          <w:rFonts w:ascii="Calibri" w:hAnsi="Calibri"/>
          <w:color w:val="000000"/>
        </w:rPr>
        <w:t xml:space="preserve"> difficult. In addition, </w:t>
      </w:r>
      <w:r w:rsidR="00BD6472">
        <w:rPr>
          <w:rFonts w:ascii="Calibri" w:hAnsi="Calibri"/>
          <w:color w:val="000000"/>
        </w:rPr>
        <w:t xml:space="preserve">there was no </w:t>
      </w:r>
      <w:r w:rsidRPr="00C90CEA">
        <w:rPr>
          <w:rFonts w:ascii="Calibri" w:hAnsi="Calibri"/>
          <w:color w:val="000000"/>
        </w:rPr>
        <w:t>standardi</w:t>
      </w:r>
      <w:r w:rsidR="00B90359">
        <w:rPr>
          <w:rFonts w:ascii="Calibri" w:hAnsi="Calibri"/>
          <w:color w:val="000000"/>
        </w:rPr>
        <w:t>s</w:t>
      </w:r>
      <w:r w:rsidRPr="00C90CEA">
        <w:rPr>
          <w:rFonts w:ascii="Calibri" w:hAnsi="Calibri"/>
          <w:color w:val="000000"/>
        </w:rPr>
        <w:t>ed approach</w:t>
      </w:r>
      <w:r w:rsidR="00BD6472">
        <w:rPr>
          <w:rFonts w:ascii="Calibri" w:hAnsi="Calibri"/>
          <w:color w:val="000000"/>
        </w:rPr>
        <w:t xml:space="preserve"> to </w:t>
      </w:r>
      <w:r w:rsidRPr="00C90CEA">
        <w:rPr>
          <w:rFonts w:ascii="Calibri" w:hAnsi="Calibri"/>
          <w:color w:val="000000"/>
        </w:rPr>
        <w:t xml:space="preserve">linking PROMs and PREMs with </w:t>
      </w:r>
      <w:r w:rsidR="00BD6472">
        <w:rPr>
          <w:rFonts w:ascii="Calibri" w:hAnsi="Calibri"/>
          <w:color w:val="000000"/>
        </w:rPr>
        <w:t>electronic health records.</w:t>
      </w:r>
    </w:p>
    <w:p w14:paraId="744DE8D5" w14:textId="12DC0B79" w:rsidR="00D443E5" w:rsidRDefault="00D443E5" w:rsidP="00D443E5">
      <w:pPr>
        <w:pStyle w:val="Heading3"/>
        <w:rPr>
          <w:lang w:eastAsia="zh-CN" w:bidi="th-TH"/>
        </w:rPr>
      </w:pPr>
      <w:r>
        <w:rPr>
          <w:lang w:eastAsia="zh-CN" w:bidi="th-TH"/>
        </w:rPr>
        <w:t>Europe</w:t>
      </w:r>
      <w:r w:rsidR="00BD6472">
        <w:rPr>
          <w:lang w:eastAsia="zh-CN" w:bidi="th-TH"/>
        </w:rPr>
        <w:t xml:space="preserve"> – France, Germany, Netherlands</w:t>
      </w:r>
    </w:p>
    <w:p w14:paraId="729D4BD9" w14:textId="4737E544" w:rsidR="00BD6472" w:rsidRDefault="00D443E5" w:rsidP="00D443E5">
      <w:pPr>
        <w:rPr>
          <w:lang w:eastAsia="zh-CN" w:bidi="th-TH"/>
        </w:rPr>
      </w:pPr>
      <w:r>
        <w:rPr>
          <w:lang w:eastAsia="zh-CN" w:bidi="th-TH"/>
        </w:rPr>
        <w:t xml:space="preserve">In Europe the Netherlands appears to be leading the way </w:t>
      </w:r>
      <w:r w:rsidR="00BD6472">
        <w:rPr>
          <w:lang w:eastAsia="zh-CN" w:bidi="th-TH"/>
        </w:rPr>
        <w:t>in the</w:t>
      </w:r>
      <w:r>
        <w:rPr>
          <w:lang w:eastAsia="zh-CN" w:bidi="th-TH"/>
        </w:rPr>
        <w:t xml:space="preserve"> inclusion of PROMs in national registry collections. </w:t>
      </w:r>
      <w:r w:rsidR="00BD6472">
        <w:rPr>
          <w:lang w:eastAsia="zh-CN" w:bidi="th-TH"/>
        </w:rPr>
        <w:t>T</w:t>
      </w:r>
      <w:r>
        <w:rPr>
          <w:lang w:eastAsia="zh-CN" w:bidi="th-TH"/>
        </w:rPr>
        <w:t xml:space="preserve">he development of </w:t>
      </w:r>
      <w:r w:rsidRPr="008D0364">
        <w:rPr>
          <w:lang w:eastAsia="zh-CN" w:bidi="th-TH"/>
        </w:rPr>
        <w:t xml:space="preserve">clinical registries </w:t>
      </w:r>
      <w:r w:rsidR="00BD6472">
        <w:rPr>
          <w:lang w:eastAsia="zh-CN" w:bidi="th-TH"/>
        </w:rPr>
        <w:t xml:space="preserve">began </w:t>
      </w:r>
      <w:r w:rsidRPr="008D0364">
        <w:rPr>
          <w:lang w:eastAsia="zh-CN" w:bidi="th-TH"/>
        </w:rPr>
        <w:t>in 2009</w:t>
      </w:r>
      <w:r w:rsidR="00E60387" w:rsidRPr="00E60387">
        <w:rPr>
          <w:vertAlign w:val="superscript"/>
          <w:lang w:eastAsia="zh-CN" w:bidi="th-TH"/>
        </w:rPr>
        <w:t>121</w:t>
      </w:r>
      <w:r w:rsidR="00104316">
        <w:rPr>
          <w:lang w:eastAsia="zh-CN" w:bidi="th-TH"/>
        </w:rPr>
        <w:t xml:space="preserve">; </w:t>
      </w:r>
      <w:r w:rsidR="00BD6472">
        <w:rPr>
          <w:lang w:eastAsia="zh-CN" w:bidi="th-TH"/>
        </w:rPr>
        <w:t>and they are</w:t>
      </w:r>
      <w:r w:rsidRPr="008D0364">
        <w:rPr>
          <w:lang w:eastAsia="zh-CN" w:bidi="th-TH"/>
        </w:rPr>
        <w:t xml:space="preserve"> clinician</w:t>
      </w:r>
      <w:r w:rsidR="00BD6472">
        <w:rPr>
          <w:lang w:eastAsia="zh-CN" w:bidi="th-TH"/>
        </w:rPr>
        <w:t>-</w:t>
      </w:r>
      <w:r w:rsidRPr="008D0364">
        <w:rPr>
          <w:lang w:eastAsia="zh-CN" w:bidi="th-TH"/>
        </w:rPr>
        <w:t>led and payer</w:t>
      </w:r>
      <w:r w:rsidR="00BD6472">
        <w:rPr>
          <w:lang w:eastAsia="zh-CN" w:bidi="th-TH"/>
        </w:rPr>
        <w:t>-</w:t>
      </w:r>
      <w:r w:rsidRPr="008D0364">
        <w:rPr>
          <w:lang w:eastAsia="zh-CN" w:bidi="th-TH"/>
        </w:rPr>
        <w:t>funded (including Ministry of Health and industry groups)</w:t>
      </w:r>
      <w:r w:rsidR="00BD6472">
        <w:rPr>
          <w:lang w:eastAsia="zh-CN" w:bidi="th-TH"/>
        </w:rPr>
        <w:t>.</w:t>
      </w:r>
      <w:r w:rsidRPr="008D0364">
        <w:rPr>
          <w:lang w:eastAsia="zh-CN" w:bidi="th-TH"/>
        </w:rPr>
        <w:t xml:space="preserve"> </w:t>
      </w:r>
      <w:r w:rsidR="00BD6472">
        <w:rPr>
          <w:lang w:eastAsia="zh-CN" w:bidi="th-TH"/>
        </w:rPr>
        <w:t>There are</w:t>
      </w:r>
      <w:r w:rsidRPr="008D0364">
        <w:rPr>
          <w:lang w:eastAsia="zh-CN" w:bidi="th-TH"/>
        </w:rPr>
        <w:t xml:space="preserve"> now 19 clinical registries collecting outcomes data. </w:t>
      </w:r>
      <w:r>
        <w:rPr>
          <w:lang w:eastAsia="zh-CN" w:bidi="th-TH"/>
        </w:rPr>
        <w:t>The Dutch Institute for Clinical Reporting (</w:t>
      </w:r>
      <w:r w:rsidRPr="008D0364">
        <w:rPr>
          <w:lang w:eastAsia="zh-CN" w:bidi="th-TH"/>
        </w:rPr>
        <w:t>DICA</w:t>
      </w:r>
      <w:r>
        <w:rPr>
          <w:lang w:eastAsia="zh-CN" w:bidi="th-TH"/>
        </w:rPr>
        <w:t>)</w:t>
      </w:r>
      <w:r w:rsidRPr="008D0364">
        <w:rPr>
          <w:lang w:eastAsia="zh-CN" w:bidi="th-TH"/>
        </w:rPr>
        <w:t xml:space="preserve"> is funded by the Dutch Association of Insurance Companies and sits as a neutral enabler between payers, providers and clinicians to facilitate development </w:t>
      </w:r>
      <w:r w:rsidR="00BD6472">
        <w:rPr>
          <w:lang w:eastAsia="zh-CN" w:bidi="th-TH"/>
        </w:rPr>
        <w:t xml:space="preserve">of </w:t>
      </w:r>
      <w:r w:rsidRPr="008D0364">
        <w:rPr>
          <w:lang w:eastAsia="zh-CN" w:bidi="th-TH"/>
        </w:rPr>
        <w:t xml:space="preserve">and collaboration </w:t>
      </w:r>
      <w:r w:rsidR="00BD6472">
        <w:rPr>
          <w:lang w:eastAsia="zh-CN" w:bidi="th-TH"/>
        </w:rPr>
        <w:t xml:space="preserve">on </w:t>
      </w:r>
      <w:r w:rsidRPr="008D0364">
        <w:rPr>
          <w:lang w:eastAsia="zh-CN" w:bidi="th-TH"/>
        </w:rPr>
        <w:t xml:space="preserve">the collection, analysis and </w:t>
      </w:r>
      <w:r w:rsidR="00104316">
        <w:rPr>
          <w:lang w:eastAsia="zh-CN" w:bidi="th-TH"/>
        </w:rPr>
        <w:t>benchmarking of outcomes data.</w:t>
      </w:r>
    </w:p>
    <w:p w14:paraId="225889BC" w14:textId="77777777" w:rsidR="00BD6472" w:rsidRDefault="00BD6472" w:rsidP="00D443E5">
      <w:pPr>
        <w:rPr>
          <w:lang w:eastAsia="zh-CN" w:bidi="th-TH"/>
        </w:rPr>
      </w:pPr>
    </w:p>
    <w:p w14:paraId="20833BE6" w14:textId="117B50C9" w:rsidR="001063DF" w:rsidRDefault="00D443E5" w:rsidP="00D443E5">
      <w:pPr>
        <w:rPr>
          <w:lang w:eastAsia="zh-CN" w:bidi="th-TH"/>
        </w:rPr>
      </w:pPr>
      <w:r w:rsidRPr="008D0364">
        <w:rPr>
          <w:lang w:eastAsia="zh-CN" w:bidi="th-TH"/>
        </w:rPr>
        <w:t>Until recently</w:t>
      </w:r>
      <w:r>
        <w:rPr>
          <w:lang w:eastAsia="zh-CN" w:bidi="th-TH"/>
        </w:rPr>
        <w:t xml:space="preserve">, </w:t>
      </w:r>
      <w:r w:rsidR="00BD6472">
        <w:rPr>
          <w:lang w:eastAsia="zh-CN" w:bidi="th-TH"/>
        </w:rPr>
        <w:t xml:space="preserve">this registry-based </w:t>
      </w:r>
      <w:r>
        <w:rPr>
          <w:lang w:eastAsia="zh-CN" w:bidi="th-TH"/>
        </w:rPr>
        <w:t>data collection</w:t>
      </w:r>
      <w:r w:rsidRPr="008D0364">
        <w:rPr>
          <w:lang w:eastAsia="zh-CN" w:bidi="th-TH"/>
        </w:rPr>
        <w:t xml:space="preserve"> has largely been </w:t>
      </w:r>
      <w:r>
        <w:rPr>
          <w:lang w:eastAsia="zh-CN" w:bidi="th-TH"/>
        </w:rPr>
        <w:t xml:space="preserve">concerned with </w:t>
      </w:r>
      <w:r w:rsidRPr="008D0364">
        <w:rPr>
          <w:lang w:eastAsia="zh-CN" w:bidi="th-TH"/>
        </w:rPr>
        <w:t>clinical and health outcome</w:t>
      </w:r>
      <w:r w:rsidR="00094E93">
        <w:rPr>
          <w:lang w:eastAsia="zh-CN" w:bidi="th-TH"/>
        </w:rPr>
        <w:t>s</w:t>
      </w:r>
      <w:r w:rsidRPr="008D0364">
        <w:rPr>
          <w:lang w:eastAsia="zh-CN" w:bidi="th-TH"/>
        </w:rPr>
        <w:t xml:space="preserve"> related performance indicators although </w:t>
      </w:r>
      <w:r w:rsidR="00B90359">
        <w:rPr>
          <w:lang w:eastAsia="zh-CN" w:bidi="th-TH"/>
        </w:rPr>
        <w:t>‘</w:t>
      </w:r>
      <w:r w:rsidRPr="008D0364">
        <w:rPr>
          <w:lang w:eastAsia="zh-CN" w:bidi="th-TH"/>
        </w:rPr>
        <w:t>value</w:t>
      </w:r>
      <w:r w:rsidR="00B90359">
        <w:rPr>
          <w:lang w:eastAsia="zh-CN" w:bidi="th-TH"/>
        </w:rPr>
        <w:t>’</w:t>
      </w:r>
      <w:r w:rsidRPr="008D0364">
        <w:rPr>
          <w:lang w:eastAsia="zh-CN" w:bidi="th-TH"/>
        </w:rPr>
        <w:t xml:space="preserve"> benefits have already been derived from this (e.g. </w:t>
      </w:r>
      <w:r>
        <w:rPr>
          <w:lang w:eastAsia="zh-CN" w:bidi="th-TH"/>
        </w:rPr>
        <w:t xml:space="preserve">a </w:t>
      </w:r>
      <w:r w:rsidRPr="008D0364">
        <w:rPr>
          <w:lang w:eastAsia="zh-CN" w:bidi="th-TH"/>
        </w:rPr>
        <w:t>reduction in complication rates</w:t>
      </w:r>
      <w:r w:rsidR="00847544">
        <w:rPr>
          <w:lang w:eastAsia="zh-CN" w:bidi="th-TH"/>
        </w:rPr>
        <w:t xml:space="preserve"> and reduced cost</w:t>
      </w:r>
      <w:r w:rsidRPr="008D0364">
        <w:rPr>
          <w:lang w:eastAsia="zh-CN" w:bidi="th-TH"/>
        </w:rPr>
        <w:t>). Recently DICA has</w:t>
      </w:r>
      <w:r w:rsidR="00BD6472">
        <w:rPr>
          <w:lang w:eastAsia="zh-CN" w:bidi="th-TH"/>
        </w:rPr>
        <w:t xml:space="preserve"> moved towards outcome-linked payments,</w:t>
      </w:r>
      <w:r w:rsidRPr="008D0364">
        <w:rPr>
          <w:lang w:eastAsia="zh-CN" w:bidi="th-TH"/>
        </w:rPr>
        <w:t xml:space="preserve"> </w:t>
      </w:r>
      <w:r w:rsidR="00BD6472" w:rsidRPr="008D0364">
        <w:rPr>
          <w:lang w:eastAsia="zh-CN" w:bidi="th-TH"/>
        </w:rPr>
        <w:t>partner</w:t>
      </w:r>
      <w:r w:rsidR="00BD6472">
        <w:rPr>
          <w:lang w:eastAsia="zh-CN" w:bidi="th-TH"/>
        </w:rPr>
        <w:t xml:space="preserve">ing </w:t>
      </w:r>
      <w:r w:rsidRPr="008D0364">
        <w:rPr>
          <w:lang w:eastAsia="zh-CN" w:bidi="th-TH"/>
        </w:rPr>
        <w:t>with ICHOM and intend</w:t>
      </w:r>
      <w:r>
        <w:rPr>
          <w:lang w:eastAsia="zh-CN" w:bidi="th-TH"/>
        </w:rPr>
        <w:t>s</w:t>
      </w:r>
      <w:r w:rsidRPr="008D0364">
        <w:rPr>
          <w:lang w:eastAsia="zh-CN" w:bidi="th-TH"/>
        </w:rPr>
        <w:t xml:space="preserve"> to adopt ICHOM outcome measurement sets, which include PROMs, into these registries. Once a registry </w:t>
      </w:r>
      <w:r w:rsidR="00BD6472">
        <w:rPr>
          <w:lang w:eastAsia="zh-CN" w:bidi="th-TH"/>
        </w:rPr>
        <w:t>is fully operational,</w:t>
      </w:r>
      <w:r w:rsidRPr="008D0364">
        <w:rPr>
          <w:lang w:eastAsia="zh-CN" w:bidi="th-TH"/>
        </w:rPr>
        <w:t xml:space="preserve"> the costs of outcome measurement are embedded in Diagnosis-Related Group payments from payers, which are fixed, prospective payments for the care of patients based on diagnosis. If providers fail to measure these outcomes adequately, they risk losing reimbursement for the collection of this data.</w:t>
      </w:r>
      <w:r w:rsidR="00BD6472">
        <w:rPr>
          <w:lang w:eastAsia="zh-CN" w:bidi="th-TH"/>
        </w:rPr>
        <w:t xml:space="preserve"> This is not the first time the country has used value-based payments; </w:t>
      </w:r>
      <w:r w:rsidR="001063DF">
        <w:rPr>
          <w:lang w:eastAsia="zh-CN" w:bidi="th-TH"/>
        </w:rPr>
        <w:t>in 2007 a successful bundled payment model for Type 2 Diabetes and later for Chronic</w:t>
      </w:r>
      <w:r w:rsidR="005C654F">
        <w:rPr>
          <w:lang w:eastAsia="zh-CN" w:bidi="th-TH"/>
        </w:rPr>
        <w:t xml:space="preserve"> Obstructive Pulmonary Disease</w:t>
      </w:r>
      <w:r w:rsidR="005C6700">
        <w:rPr>
          <w:lang w:eastAsia="zh-CN" w:bidi="th-TH"/>
        </w:rPr>
        <w:t xml:space="preserve"> were developed</w:t>
      </w:r>
      <w:r w:rsidR="00104316">
        <w:rPr>
          <w:lang w:eastAsia="zh-CN" w:bidi="th-TH"/>
        </w:rPr>
        <w:t>.</w:t>
      </w:r>
      <w:r w:rsidR="00BD6472" w:rsidRPr="005C654F">
        <w:rPr>
          <w:vertAlign w:val="superscript"/>
          <w:lang w:eastAsia="zh-CN" w:bidi="th-TH"/>
        </w:rPr>
        <w:t>79</w:t>
      </w:r>
    </w:p>
    <w:p w14:paraId="6EF93F39" w14:textId="77777777" w:rsidR="001063DF" w:rsidRDefault="001063DF" w:rsidP="00D443E5">
      <w:pPr>
        <w:rPr>
          <w:lang w:eastAsia="zh-CN" w:bidi="th-TH"/>
        </w:rPr>
      </w:pPr>
    </w:p>
    <w:p w14:paraId="3729CD3F" w14:textId="60F53FA7" w:rsidR="00D443E5" w:rsidRDefault="00D443E5" w:rsidP="00D443E5">
      <w:pPr>
        <w:rPr>
          <w:lang w:eastAsia="zh-CN" w:bidi="th-TH"/>
        </w:rPr>
      </w:pPr>
      <w:r>
        <w:rPr>
          <w:lang w:eastAsia="zh-CN" w:bidi="th-TH"/>
        </w:rPr>
        <w:t xml:space="preserve">Some examples of registries including </w:t>
      </w:r>
      <w:r w:rsidR="00A5734E">
        <w:rPr>
          <w:lang w:eastAsia="zh-CN" w:bidi="th-TH"/>
        </w:rPr>
        <w:t>PRO data</w:t>
      </w:r>
      <w:r>
        <w:rPr>
          <w:lang w:eastAsia="zh-CN" w:bidi="th-TH"/>
        </w:rPr>
        <w:t xml:space="preserve"> are the National Quality Registry for Parkinson’s disease</w:t>
      </w:r>
      <w:r w:rsidR="005C654F" w:rsidRPr="005C654F">
        <w:rPr>
          <w:vertAlign w:val="superscript"/>
          <w:lang w:eastAsia="zh-CN" w:bidi="th-TH"/>
        </w:rPr>
        <w:t>122</w:t>
      </w:r>
      <w:r>
        <w:rPr>
          <w:lang w:eastAsia="zh-CN" w:bidi="th-TH"/>
        </w:rPr>
        <w:t xml:space="preserve"> and the registries concerned with low back pain and prostate cancer are using ICHOM standard sets for outcome measurement which include PROMs.</w:t>
      </w:r>
    </w:p>
    <w:p w14:paraId="59B3AEBF" w14:textId="77777777" w:rsidR="00D443E5" w:rsidRDefault="00D443E5" w:rsidP="00D443E5">
      <w:pPr>
        <w:rPr>
          <w:lang w:eastAsia="zh-CN" w:bidi="th-TH"/>
        </w:rPr>
      </w:pPr>
    </w:p>
    <w:p w14:paraId="5D43AC74" w14:textId="111CA3A5" w:rsidR="00D443E5" w:rsidRDefault="00D443E5" w:rsidP="00D443E5">
      <w:pPr>
        <w:rPr>
          <w:rFonts w:ascii="Calibri" w:hAnsi="Calibri"/>
          <w:color w:val="000000"/>
        </w:rPr>
      </w:pPr>
      <w:r w:rsidRPr="007511C5">
        <w:rPr>
          <w:rFonts w:ascii="Calibri" w:hAnsi="Calibri"/>
          <w:color w:val="000000"/>
        </w:rPr>
        <w:lastRenderedPageBreak/>
        <w:t>The Netherlands Institute for Health Services Research</w:t>
      </w:r>
      <w:r>
        <w:rPr>
          <w:rFonts w:ascii="Calibri" w:hAnsi="Calibri"/>
          <w:color w:val="000000"/>
        </w:rPr>
        <w:t xml:space="preserve"> (NIVEL)</w:t>
      </w:r>
      <w:r w:rsidRPr="007511C5">
        <w:rPr>
          <w:rFonts w:ascii="Calibri" w:hAnsi="Calibri"/>
          <w:color w:val="000000"/>
        </w:rPr>
        <w:t xml:space="preserve"> is the national institute for health service</w:t>
      </w:r>
      <w:r>
        <w:rPr>
          <w:rFonts w:ascii="Calibri" w:hAnsi="Calibri"/>
          <w:color w:val="000000"/>
        </w:rPr>
        <w:t xml:space="preserve">s research in the Netherlands. </w:t>
      </w:r>
      <w:r w:rsidRPr="007511C5">
        <w:rPr>
          <w:rFonts w:ascii="Calibri" w:hAnsi="Calibri"/>
          <w:color w:val="000000"/>
        </w:rPr>
        <w:t xml:space="preserve">Its domain </w:t>
      </w:r>
      <w:r w:rsidR="00E12737">
        <w:rPr>
          <w:rFonts w:ascii="Calibri" w:hAnsi="Calibri"/>
          <w:color w:val="000000"/>
        </w:rPr>
        <w:t>is applied and applicable multi</w:t>
      </w:r>
      <w:r w:rsidRPr="007511C5">
        <w:rPr>
          <w:rFonts w:ascii="Calibri" w:hAnsi="Calibri"/>
          <w:color w:val="000000"/>
        </w:rPr>
        <w:t xml:space="preserve">disciplinary health services research with a view to advising health policy. </w:t>
      </w:r>
      <w:r w:rsidR="005C6700">
        <w:rPr>
          <w:rFonts w:ascii="Calibri" w:hAnsi="Calibri"/>
          <w:color w:val="000000"/>
        </w:rPr>
        <w:t xml:space="preserve">It is conducting a number of research projects related to PROMs, and is </w:t>
      </w:r>
      <w:r w:rsidRPr="007511C5">
        <w:rPr>
          <w:rFonts w:ascii="Calibri" w:hAnsi="Calibri"/>
          <w:color w:val="000000"/>
        </w:rPr>
        <w:t>co</w:t>
      </w:r>
      <w:r>
        <w:rPr>
          <w:rFonts w:ascii="Calibri" w:hAnsi="Calibri"/>
          <w:color w:val="000000"/>
        </w:rPr>
        <w:t>n</w:t>
      </w:r>
      <w:r w:rsidRPr="007511C5">
        <w:rPr>
          <w:rFonts w:ascii="Calibri" w:hAnsi="Calibri"/>
          <w:color w:val="000000"/>
        </w:rPr>
        <w:t xml:space="preserve">vening a European conference on patient participation in health care research and innovation. </w:t>
      </w:r>
      <w:r w:rsidR="00FD3CB9" w:rsidRPr="00D14D2D">
        <w:rPr>
          <w:rFonts w:ascii="Calibri" w:hAnsi="Calibri"/>
          <w:color w:val="000000"/>
        </w:rPr>
        <w:t>The EMGO Institute of Health and Care Research has supported the development of Consensus-based Standards for the selection of Health Measurement Instruments (COSMIN).</w:t>
      </w:r>
      <w:r w:rsidR="00A308D3" w:rsidRPr="00FE6A3A">
        <w:rPr>
          <w:rFonts w:ascii="Calibri" w:hAnsi="Calibri"/>
          <w:color w:val="000000"/>
          <w:vertAlign w:val="superscript"/>
        </w:rPr>
        <w:t>123</w:t>
      </w:r>
    </w:p>
    <w:p w14:paraId="083BBA88" w14:textId="77777777" w:rsidR="00D443E5" w:rsidRDefault="00D443E5" w:rsidP="00D443E5">
      <w:pPr>
        <w:rPr>
          <w:rFonts w:ascii="Calibri" w:hAnsi="Calibri"/>
          <w:color w:val="000000"/>
        </w:rPr>
      </w:pPr>
    </w:p>
    <w:p w14:paraId="766FA575" w14:textId="57B635A6" w:rsidR="00D443E5" w:rsidRDefault="00D443E5" w:rsidP="00D443E5">
      <w:pPr>
        <w:rPr>
          <w:rFonts w:ascii="Calibri" w:hAnsi="Calibri"/>
          <w:color w:val="000000"/>
        </w:rPr>
      </w:pPr>
      <w:r>
        <w:rPr>
          <w:rFonts w:ascii="Calibri" w:hAnsi="Calibri"/>
          <w:color w:val="000000"/>
        </w:rPr>
        <w:t>In Germany</w:t>
      </w:r>
      <w:r w:rsidR="005C6700">
        <w:rPr>
          <w:rFonts w:ascii="Calibri" w:hAnsi="Calibri"/>
          <w:color w:val="000000"/>
        </w:rPr>
        <w:t>,</w:t>
      </w:r>
      <w:r>
        <w:rPr>
          <w:rFonts w:ascii="Calibri" w:hAnsi="Calibri"/>
          <w:color w:val="000000"/>
        </w:rPr>
        <w:t xml:space="preserve"> the Martini </w:t>
      </w:r>
      <w:proofErr w:type="spellStart"/>
      <w:r>
        <w:rPr>
          <w:rFonts w:ascii="Calibri" w:hAnsi="Calibri"/>
          <w:color w:val="000000"/>
        </w:rPr>
        <w:t>Klinik</w:t>
      </w:r>
      <w:proofErr w:type="spellEnd"/>
      <w:r w:rsidR="00986F5E">
        <w:rPr>
          <w:rFonts w:ascii="Calibri" w:hAnsi="Calibri"/>
          <w:color w:val="000000"/>
        </w:rPr>
        <w:t xml:space="preserve"> </w:t>
      </w:r>
      <w:r>
        <w:rPr>
          <w:rFonts w:ascii="Calibri" w:hAnsi="Calibri"/>
          <w:color w:val="000000"/>
        </w:rPr>
        <w:t>has become</w:t>
      </w:r>
      <w:r w:rsidRPr="00D17C4F">
        <w:rPr>
          <w:rFonts w:ascii="Calibri" w:hAnsi="Calibri"/>
          <w:color w:val="000000"/>
        </w:rPr>
        <w:t xml:space="preserve"> the largest prostate clinic in the world with over 2</w:t>
      </w:r>
      <w:r w:rsidR="00B90359">
        <w:rPr>
          <w:rFonts w:ascii="Calibri" w:hAnsi="Calibri"/>
          <w:color w:val="000000"/>
        </w:rPr>
        <w:t>,</w:t>
      </w:r>
      <w:r w:rsidRPr="00D17C4F">
        <w:rPr>
          <w:rFonts w:ascii="Calibri" w:hAnsi="Calibri"/>
          <w:color w:val="000000"/>
        </w:rPr>
        <w:t xml:space="preserve">000 operations per year. It has a focus not only on survival data but symptoms (incontinence and sexual function) and </w:t>
      </w:r>
      <w:proofErr w:type="spellStart"/>
      <w:r w:rsidR="00567EEB">
        <w:rPr>
          <w:rFonts w:ascii="Calibri" w:hAnsi="Calibri"/>
          <w:color w:val="000000"/>
        </w:rPr>
        <w:t>HRQoL</w:t>
      </w:r>
      <w:proofErr w:type="spellEnd"/>
      <w:r w:rsidRPr="00D17C4F">
        <w:rPr>
          <w:rFonts w:ascii="Calibri" w:hAnsi="Calibri"/>
          <w:color w:val="000000"/>
        </w:rPr>
        <w:t xml:space="preserve"> following surgery.</w:t>
      </w:r>
      <w:r w:rsidR="00767D92" w:rsidRPr="00767D92">
        <w:rPr>
          <w:rFonts w:ascii="Calibri" w:hAnsi="Calibri"/>
          <w:color w:val="000000"/>
          <w:vertAlign w:val="superscript"/>
        </w:rPr>
        <w:t>12</w:t>
      </w:r>
      <w:r w:rsidR="00B07ED3">
        <w:rPr>
          <w:rFonts w:ascii="Calibri" w:hAnsi="Calibri"/>
          <w:color w:val="000000"/>
          <w:vertAlign w:val="superscript"/>
        </w:rPr>
        <w:t>4</w:t>
      </w:r>
      <w:r w:rsidRPr="00D17C4F">
        <w:rPr>
          <w:rFonts w:ascii="Calibri" w:hAnsi="Calibri"/>
          <w:color w:val="000000"/>
        </w:rPr>
        <w:t xml:space="preserve"> </w:t>
      </w:r>
      <w:proofErr w:type="gramStart"/>
      <w:r w:rsidRPr="00D17C4F">
        <w:rPr>
          <w:rFonts w:ascii="Calibri" w:hAnsi="Calibri"/>
          <w:color w:val="000000"/>
        </w:rPr>
        <w:t>Following</w:t>
      </w:r>
      <w:proofErr w:type="gramEnd"/>
      <w:r w:rsidRPr="00D17C4F">
        <w:rPr>
          <w:rFonts w:ascii="Calibri" w:hAnsi="Calibri"/>
          <w:color w:val="000000"/>
        </w:rPr>
        <w:t xml:space="preserve"> the initial recovery period</w:t>
      </w:r>
      <w:r w:rsidR="005C6700">
        <w:rPr>
          <w:rFonts w:ascii="Calibri" w:hAnsi="Calibri"/>
          <w:color w:val="000000"/>
        </w:rPr>
        <w:t>,</w:t>
      </w:r>
      <w:r w:rsidRPr="00D17C4F">
        <w:rPr>
          <w:rFonts w:ascii="Calibri" w:hAnsi="Calibri"/>
          <w:color w:val="000000"/>
        </w:rPr>
        <w:t xml:space="preserve"> a follow-up occurs annually. The </w:t>
      </w:r>
      <w:proofErr w:type="spellStart"/>
      <w:r w:rsidR="005C6700">
        <w:rPr>
          <w:rFonts w:ascii="Calibri" w:hAnsi="Calibri"/>
          <w:color w:val="000000"/>
        </w:rPr>
        <w:t>Klinik</w:t>
      </w:r>
      <w:proofErr w:type="spellEnd"/>
      <w:r w:rsidR="005C6700">
        <w:rPr>
          <w:rFonts w:ascii="Calibri" w:hAnsi="Calibri"/>
          <w:color w:val="000000"/>
        </w:rPr>
        <w:t xml:space="preserve"> demonstrates</w:t>
      </w:r>
      <w:r w:rsidRPr="00D17C4F">
        <w:rPr>
          <w:rFonts w:ascii="Calibri" w:hAnsi="Calibri"/>
          <w:color w:val="000000"/>
        </w:rPr>
        <w:t xml:space="preserve"> superior performance </w:t>
      </w:r>
      <w:r>
        <w:rPr>
          <w:rFonts w:ascii="Calibri" w:hAnsi="Calibri"/>
          <w:color w:val="000000"/>
        </w:rPr>
        <w:t xml:space="preserve">on a range of indicators </w:t>
      </w:r>
      <w:r w:rsidRPr="00D17C4F">
        <w:rPr>
          <w:rFonts w:ascii="Calibri" w:hAnsi="Calibri"/>
          <w:color w:val="000000"/>
        </w:rPr>
        <w:t>compared with prostate</w:t>
      </w:r>
      <w:r w:rsidR="005C6700">
        <w:rPr>
          <w:rFonts w:ascii="Calibri" w:hAnsi="Calibri"/>
          <w:color w:val="000000"/>
        </w:rPr>
        <w:t xml:space="preserve"> cancer</w:t>
      </w:r>
      <w:r w:rsidRPr="00D17C4F">
        <w:rPr>
          <w:rFonts w:ascii="Calibri" w:hAnsi="Calibri"/>
          <w:color w:val="000000"/>
        </w:rPr>
        <w:t xml:space="preserve"> treatment</w:t>
      </w:r>
      <w:r>
        <w:rPr>
          <w:rFonts w:ascii="Calibri" w:hAnsi="Calibri"/>
          <w:color w:val="000000"/>
        </w:rPr>
        <w:t xml:space="preserve"> in Germany</w:t>
      </w:r>
      <w:r w:rsidRPr="00D17C4F">
        <w:rPr>
          <w:rFonts w:ascii="Calibri" w:hAnsi="Calibri"/>
          <w:color w:val="000000"/>
        </w:rPr>
        <w:t xml:space="preserve"> overall. </w:t>
      </w:r>
      <w:r>
        <w:rPr>
          <w:rFonts w:ascii="Calibri" w:hAnsi="Calibri"/>
          <w:color w:val="000000"/>
        </w:rPr>
        <w:t xml:space="preserve">It is </w:t>
      </w:r>
      <w:r w:rsidR="005C6700">
        <w:rPr>
          <w:rFonts w:ascii="Calibri" w:hAnsi="Calibri"/>
          <w:color w:val="000000"/>
        </w:rPr>
        <w:t xml:space="preserve">perceived as a </w:t>
      </w:r>
      <w:r w:rsidRPr="00D17C4F">
        <w:rPr>
          <w:rFonts w:ascii="Calibri" w:hAnsi="Calibri"/>
          <w:color w:val="000000"/>
        </w:rPr>
        <w:t xml:space="preserve">leading </w:t>
      </w:r>
      <w:r w:rsidR="005C6700">
        <w:rPr>
          <w:rFonts w:ascii="Calibri" w:hAnsi="Calibri"/>
          <w:color w:val="000000"/>
        </w:rPr>
        <w:t>example of using</w:t>
      </w:r>
      <w:r>
        <w:rPr>
          <w:rFonts w:ascii="Calibri" w:hAnsi="Calibri"/>
          <w:color w:val="000000"/>
        </w:rPr>
        <w:t xml:space="preserve"> analysis of health outcome and </w:t>
      </w:r>
      <w:r w:rsidR="00A5734E">
        <w:rPr>
          <w:rFonts w:ascii="Calibri" w:hAnsi="Calibri"/>
          <w:color w:val="000000"/>
        </w:rPr>
        <w:t>PRO data</w:t>
      </w:r>
      <w:r w:rsidRPr="00D17C4F">
        <w:rPr>
          <w:rFonts w:ascii="Calibri" w:hAnsi="Calibri"/>
          <w:color w:val="000000"/>
        </w:rPr>
        <w:t xml:space="preserve"> to improve practice.</w:t>
      </w:r>
      <w:r w:rsidR="00767D92" w:rsidRPr="00767D92">
        <w:rPr>
          <w:rFonts w:ascii="Calibri" w:hAnsi="Calibri"/>
          <w:color w:val="000000"/>
          <w:vertAlign w:val="superscript"/>
        </w:rPr>
        <w:t>68</w:t>
      </w:r>
      <w:r w:rsidRPr="00D17C4F">
        <w:rPr>
          <w:rFonts w:ascii="Calibri" w:hAnsi="Calibri"/>
          <w:color w:val="000000"/>
        </w:rPr>
        <w:t xml:space="preserve"> </w:t>
      </w:r>
    </w:p>
    <w:p w14:paraId="522AFE67" w14:textId="77777777" w:rsidR="00550B22" w:rsidRDefault="00550B22" w:rsidP="00D443E5">
      <w:pPr>
        <w:rPr>
          <w:rFonts w:ascii="Calibri" w:hAnsi="Calibri"/>
          <w:color w:val="000000"/>
        </w:rPr>
      </w:pPr>
    </w:p>
    <w:p w14:paraId="566E946D" w14:textId="00F7FC15" w:rsidR="00550B22" w:rsidRPr="00D17C4F" w:rsidRDefault="00550B22" w:rsidP="00D443E5">
      <w:pPr>
        <w:rPr>
          <w:rFonts w:ascii="Calibri" w:hAnsi="Calibri"/>
          <w:color w:val="000000"/>
        </w:rPr>
      </w:pPr>
      <w:r>
        <w:rPr>
          <w:rFonts w:ascii="Calibri" w:hAnsi="Calibri"/>
          <w:color w:val="000000"/>
        </w:rPr>
        <w:t>An integrated care bundled payment system has been adopted by the West German Headache Centre</w:t>
      </w:r>
      <w:r w:rsidR="002B69BF">
        <w:rPr>
          <w:rFonts w:ascii="Calibri" w:hAnsi="Calibri"/>
          <w:color w:val="000000"/>
        </w:rPr>
        <w:t>.</w:t>
      </w:r>
      <w:r w:rsidR="00767D92" w:rsidRPr="00767D92">
        <w:rPr>
          <w:rFonts w:ascii="Calibri" w:hAnsi="Calibri"/>
          <w:color w:val="000000"/>
          <w:vertAlign w:val="superscript"/>
        </w:rPr>
        <w:t>12</w:t>
      </w:r>
      <w:r w:rsidR="00B07ED3">
        <w:rPr>
          <w:rFonts w:ascii="Calibri" w:hAnsi="Calibri"/>
          <w:color w:val="000000"/>
          <w:vertAlign w:val="superscript"/>
        </w:rPr>
        <w:t>5</w:t>
      </w:r>
      <w:r w:rsidR="002B69BF">
        <w:rPr>
          <w:rFonts w:ascii="Calibri" w:hAnsi="Calibri"/>
          <w:color w:val="000000"/>
        </w:rPr>
        <w:t xml:space="preserve"> Th</w:t>
      </w:r>
      <w:r w:rsidR="0052653A">
        <w:rPr>
          <w:rFonts w:ascii="Calibri" w:hAnsi="Calibri"/>
          <w:color w:val="000000"/>
        </w:rPr>
        <w:t>e</w:t>
      </w:r>
      <w:r w:rsidR="002B69BF">
        <w:rPr>
          <w:rFonts w:ascii="Calibri" w:hAnsi="Calibri"/>
          <w:color w:val="000000"/>
        </w:rPr>
        <w:t xml:space="preserve"> </w:t>
      </w:r>
      <w:r w:rsidR="005C6700">
        <w:rPr>
          <w:rFonts w:ascii="Calibri" w:hAnsi="Calibri"/>
          <w:color w:val="000000"/>
        </w:rPr>
        <w:t>Centre demonstrates</w:t>
      </w:r>
      <w:r w:rsidR="002B69BF">
        <w:rPr>
          <w:rFonts w:ascii="Calibri" w:hAnsi="Calibri"/>
          <w:color w:val="000000"/>
        </w:rPr>
        <w:t xml:space="preserve"> </w:t>
      </w:r>
      <w:r w:rsidR="005C6700">
        <w:rPr>
          <w:rFonts w:ascii="Calibri" w:hAnsi="Calibri"/>
          <w:color w:val="000000"/>
        </w:rPr>
        <w:t xml:space="preserve">better migraine </w:t>
      </w:r>
      <w:r w:rsidR="002B69BF">
        <w:rPr>
          <w:rFonts w:ascii="Calibri" w:hAnsi="Calibri"/>
          <w:color w:val="000000"/>
        </w:rPr>
        <w:t xml:space="preserve">outcomes in </w:t>
      </w:r>
      <w:r w:rsidR="005C6700">
        <w:rPr>
          <w:rFonts w:ascii="Calibri" w:hAnsi="Calibri"/>
          <w:color w:val="000000"/>
        </w:rPr>
        <w:t xml:space="preserve">terms of </w:t>
      </w:r>
      <w:r w:rsidR="002B69BF">
        <w:rPr>
          <w:rFonts w:ascii="Calibri" w:hAnsi="Calibri"/>
          <w:color w:val="000000"/>
        </w:rPr>
        <w:t xml:space="preserve">the reduction of </w:t>
      </w:r>
      <w:r w:rsidR="0052653A">
        <w:rPr>
          <w:rFonts w:ascii="Calibri" w:hAnsi="Calibri"/>
          <w:color w:val="000000"/>
        </w:rPr>
        <w:t>(</w:t>
      </w:r>
      <w:r w:rsidR="002B69BF">
        <w:rPr>
          <w:rFonts w:ascii="Calibri" w:hAnsi="Calibri"/>
          <w:color w:val="000000"/>
        </w:rPr>
        <w:t>patient</w:t>
      </w:r>
      <w:r w:rsidR="005C6700">
        <w:rPr>
          <w:rFonts w:ascii="Calibri" w:hAnsi="Calibri"/>
          <w:color w:val="000000"/>
        </w:rPr>
        <w:t>-</w:t>
      </w:r>
      <w:r w:rsidR="002B69BF">
        <w:rPr>
          <w:rFonts w:ascii="Calibri" w:hAnsi="Calibri"/>
          <w:color w:val="000000"/>
        </w:rPr>
        <w:t>reported</w:t>
      </w:r>
      <w:r w:rsidR="0052653A">
        <w:rPr>
          <w:rFonts w:ascii="Calibri" w:hAnsi="Calibri"/>
          <w:color w:val="000000"/>
        </w:rPr>
        <w:t>) missed</w:t>
      </w:r>
      <w:r w:rsidR="002B69BF">
        <w:rPr>
          <w:rFonts w:ascii="Calibri" w:hAnsi="Calibri"/>
          <w:color w:val="000000"/>
        </w:rPr>
        <w:t xml:space="preserve"> work days</w:t>
      </w:r>
      <w:r w:rsidR="005C6700">
        <w:rPr>
          <w:rFonts w:ascii="Calibri" w:hAnsi="Calibri"/>
          <w:color w:val="000000"/>
        </w:rPr>
        <w:t xml:space="preserve"> and in terms of the</w:t>
      </w:r>
      <w:r w:rsidR="002B69BF">
        <w:rPr>
          <w:rFonts w:ascii="Calibri" w:hAnsi="Calibri"/>
          <w:color w:val="000000"/>
        </w:rPr>
        <w:t xml:space="preserve"> costs associated </w:t>
      </w:r>
      <w:r w:rsidR="005C6700">
        <w:rPr>
          <w:rFonts w:ascii="Calibri" w:hAnsi="Calibri"/>
          <w:color w:val="000000"/>
        </w:rPr>
        <w:t>with treatment when compared</w:t>
      </w:r>
      <w:r w:rsidR="002B69BF">
        <w:rPr>
          <w:rFonts w:ascii="Calibri" w:hAnsi="Calibri"/>
          <w:color w:val="000000"/>
        </w:rPr>
        <w:t xml:space="preserve"> other providers in Germany.</w:t>
      </w:r>
    </w:p>
    <w:p w14:paraId="342B603B" w14:textId="77777777" w:rsidR="00D443E5" w:rsidRPr="00D17C4F" w:rsidRDefault="00D443E5" w:rsidP="00D443E5">
      <w:pPr>
        <w:rPr>
          <w:rFonts w:ascii="Calibri" w:hAnsi="Calibri"/>
          <w:color w:val="000000"/>
        </w:rPr>
      </w:pPr>
    </w:p>
    <w:p w14:paraId="2B36E916" w14:textId="6AC194B4" w:rsidR="00D443E5" w:rsidRDefault="00D443E5" w:rsidP="00D443E5">
      <w:pPr>
        <w:rPr>
          <w:lang w:eastAsia="zh-CN" w:bidi="th-TH"/>
        </w:rPr>
      </w:pPr>
      <w:r>
        <w:rPr>
          <w:lang w:eastAsia="zh-CN" w:bidi="th-TH"/>
        </w:rPr>
        <w:t>In France</w:t>
      </w:r>
      <w:r w:rsidR="005C6700">
        <w:rPr>
          <w:lang w:eastAsia="zh-CN" w:bidi="th-TH"/>
        </w:rPr>
        <w:t>,</w:t>
      </w:r>
      <w:r>
        <w:rPr>
          <w:lang w:eastAsia="zh-CN" w:bidi="th-TH"/>
        </w:rPr>
        <w:t xml:space="preserve"> the </w:t>
      </w:r>
      <w:proofErr w:type="spellStart"/>
      <w:r w:rsidRPr="00D17C4F">
        <w:rPr>
          <w:lang w:eastAsia="zh-CN" w:bidi="th-TH"/>
        </w:rPr>
        <w:t>Mapi</w:t>
      </w:r>
      <w:proofErr w:type="spellEnd"/>
      <w:r w:rsidRPr="00D17C4F">
        <w:rPr>
          <w:lang w:eastAsia="zh-CN" w:bidi="th-TH"/>
        </w:rPr>
        <w:t xml:space="preserve"> Research Trust is a non-profit organi</w:t>
      </w:r>
      <w:r w:rsidR="00B90359">
        <w:rPr>
          <w:lang w:eastAsia="zh-CN" w:bidi="th-TH"/>
        </w:rPr>
        <w:t>s</w:t>
      </w:r>
      <w:r w:rsidRPr="00D17C4F">
        <w:rPr>
          <w:lang w:eastAsia="zh-CN" w:bidi="th-TH"/>
        </w:rPr>
        <w:t>ation facilitating access t</w:t>
      </w:r>
      <w:r w:rsidR="00610873">
        <w:rPr>
          <w:lang w:eastAsia="zh-CN" w:bidi="th-TH"/>
        </w:rPr>
        <w:t xml:space="preserve">o information </w:t>
      </w:r>
      <w:r w:rsidR="00E36A86">
        <w:rPr>
          <w:lang w:eastAsia="zh-CN" w:bidi="th-TH"/>
        </w:rPr>
        <w:t>about</w:t>
      </w:r>
      <w:r w:rsidR="00610873">
        <w:rPr>
          <w:lang w:eastAsia="zh-CN" w:bidi="th-TH"/>
        </w:rPr>
        <w:t xml:space="preserve"> patient-c</w:t>
      </w:r>
      <w:r w:rsidRPr="00D17C4F">
        <w:rPr>
          <w:lang w:eastAsia="zh-CN" w:bidi="th-TH"/>
        </w:rPr>
        <w:t>ent</w:t>
      </w:r>
      <w:r w:rsidR="00610873">
        <w:rPr>
          <w:lang w:eastAsia="zh-CN" w:bidi="th-TH"/>
        </w:rPr>
        <w:t>r</w:t>
      </w:r>
      <w:r w:rsidRPr="00D17C4F">
        <w:rPr>
          <w:lang w:eastAsia="zh-CN" w:bidi="th-TH"/>
        </w:rPr>
        <w:t>e</w:t>
      </w:r>
      <w:r w:rsidR="00610873">
        <w:rPr>
          <w:lang w:eastAsia="zh-CN" w:bidi="th-TH"/>
        </w:rPr>
        <w:t>d o</w:t>
      </w:r>
      <w:r w:rsidRPr="00D17C4F">
        <w:rPr>
          <w:lang w:eastAsia="zh-CN" w:bidi="th-TH"/>
        </w:rPr>
        <w:t>utcomes, promoting the use of scientific approaches in this field and encouraging exchanges between academics, pharmaceutical companies and international organi</w:t>
      </w:r>
      <w:r w:rsidR="00B90359">
        <w:rPr>
          <w:lang w:eastAsia="zh-CN" w:bidi="th-TH"/>
        </w:rPr>
        <w:t>s</w:t>
      </w:r>
      <w:r w:rsidRPr="00D17C4F">
        <w:rPr>
          <w:lang w:eastAsia="zh-CN" w:bidi="th-TH"/>
        </w:rPr>
        <w:t>ations around the world (e.g. ISOQOL, ISPOR, IQOLA, Cochrane Collaboration</w:t>
      </w:r>
      <w:r w:rsidR="00767D92">
        <w:rPr>
          <w:lang w:eastAsia="zh-CN" w:bidi="th-TH"/>
        </w:rPr>
        <w:t xml:space="preserve"> and</w:t>
      </w:r>
      <w:r w:rsidRPr="00D17C4F">
        <w:rPr>
          <w:lang w:eastAsia="zh-CN" w:bidi="th-TH"/>
        </w:rPr>
        <w:t xml:space="preserve"> ERIQA). </w:t>
      </w:r>
      <w:proofErr w:type="spellStart"/>
      <w:r w:rsidRPr="00D17C4F">
        <w:rPr>
          <w:lang w:eastAsia="zh-CN" w:bidi="th-TH"/>
        </w:rPr>
        <w:t>Mapi</w:t>
      </w:r>
      <w:proofErr w:type="spellEnd"/>
      <w:r w:rsidRPr="00D17C4F">
        <w:rPr>
          <w:lang w:eastAsia="zh-CN" w:bidi="th-TH"/>
        </w:rPr>
        <w:t xml:space="preserve"> </w:t>
      </w:r>
      <w:r w:rsidR="00CB77A3">
        <w:rPr>
          <w:lang w:eastAsia="zh-CN" w:bidi="th-TH"/>
        </w:rPr>
        <w:t>hosts</w:t>
      </w:r>
      <w:r w:rsidRPr="00D17C4F">
        <w:rPr>
          <w:lang w:eastAsia="zh-CN" w:bidi="th-TH"/>
        </w:rPr>
        <w:t xml:space="preserve"> databases including </w:t>
      </w:r>
      <w:r w:rsidR="00610873">
        <w:rPr>
          <w:lang w:eastAsia="zh-CN" w:bidi="th-TH"/>
        </w:rPr>
        <w:t>one specifically for</w:t>
      </w:r>
      <w:r w:rsidR="00CB77A3">
        <w:rPr>
          <w:lang w:eastAsia="zh-CN" w:bidi="th-TH"/>
        </w:rPr>
        <w:t xml:space="preserve"> PROM</w:t>
      </w:r>
      <w:r w:rsidR="00610873">
        <w:rPr>
          <w:lang w:eastAsia="zh-CN" w:bidi="th-TH"/>
        </w:rPr>
        <w:t xml:space="preserve"> </w:t>
      </w:r>
      <w:r w:rsidRPr="00D17C4F">
        <w:rPr>
          <w:lang w:eastAsia="zh-CN" w:bidi="th-TH"/>
        </w:rPr>
        <w:t>instruments and others more concerned with clinical trials and pharmaceutical evaluation. It has a major interest in the translation and adapt</w:t>
      </w:r>
      <w:r w:rsidR="005946B7">
        <w:rPr>
          <w:lang w:eastAsia="zh-CN" w:bidi="th-TH"/>
        </w:rPr>
        <w:t>at</w:t>
      </w:r>
      <w:r w:rsidRPr="00D17C4F">
        <w:rPr>
          <w:lang w:eastAsia="zh-CN" w:bidi="th-TH"/>
        </w:rPr>
        <w:t xml:space="preserve">ion of instruments to </w:t>
      </w:r>
      <w:r w:rsidR="005946B7">
        <w:rPr>
          <w:lang w:eastAsia="zh-CN" w:bidi="th-TH"/>
        </w:rPr>
        <w:t>enabl</w:t>
      </w:r>
      <w:r w:rsidR="005946B7" w:rsidRPr="00D17C4F">
        <w:rPr>
          <w:lang w:eastAsia="zh-CN" w:bidi="th-TH"/>
        </w:rPr>
        <w:t xml:space="preserve">e </w:t>
      </w:r>
      <w:r w:rsidRPr="00D17C4F">
        <w:rPr>
          <w:lang w:eastAsia="zh-CN" w:bidi="th-TH"/>
        </w:rPr>
        <w:t>cross-cultura</w:t>
      </w:r>
      <w:r w:rsidR="00104316">
        <w:rPr>
          <w:lang w:eastAsia="zh-CN" w:bidi="th-TH"/>
        </w:rPr>
        <w:t xml:space="preserve">l research. It also provides a </w:t>
      </w:r>
      <w:r w:rsidRPr="00D17C4F">
        <w:rPr>
          <w:lang w:eastAsia="zh-CN" w:bidi="th-TH"/>
        </w:rPr>
        <w:t xml:space="preserve">newsletter and webinars concerning particular instruments and PRO measurement issues. </w:t>
      </w:r>
      <w:r>
        <w:rPr>
          <w:lang w:eastAsia="zh-CN" w:bidi="th-TH"/>
        </w:rPr>
        <w:t>It h</w:t>
      </w:r>
      <w:r w:rsidRPr="00D17C4F">
        <w:rPr>
          <w:lang w:eastAsia="zh-CN" w:bidi="th-TH"/>
        </w:rPr>
        <w:t xml:space="preserve">as links with AHOC </w:t>
      </w:r>
      <w:r>
        <w:rPr>
          <w:lang w:eastAsia="zh-CN" w:bidi="th-TH"/>
        </w:rPr>
        <w:t xml:space="preserve">in </w:t>
      </w:r>
      <w:r w:rsidRPr="00D17C4F">
        <w:rPr>
          <w:lang w:eastAsia="zh-CN" w:bidi="th-TH"/>
        </w:rPr>
        <w:t xml:space="preserve">Australia and </w:t>
      </w:r>
      <w:proofErr w:type="spellStart"/>
      <w:r w:rsidR="006B4EEF" w:rsidRPr="00D17C4F">
        <w:rPr>
          <w:lang w:eastAsia="zh-CN" w:bidi="th-TH"/>
        </w:rPr>
        <w:t>M</w:t>
      </w:r>
      <w:r w:rsidR="006B4EEF">
        <w:rPr>
          <w:lang w:eastAsia="zh-CN" w:bidi="th-TH"/>
        </w:rPr>
        <w:t>api</w:t>
      </w:r>
      <w:proofErr w:type="spellEnd"/>
      <w:r w:rsidR="006B4EEF">
        <w:rPr>
          <w:lang w:eastAsia="zh-CN" w:bidi="th-TH"/>
        </w:rPr>
        <w:t xml:space="preserve"> </w:t>
      </w:r>
      <w:r>
        <w:rPr>
          <w:lang w:eastAsia="zh-CN" w:bidi="th-TH"/>
        </w:rPr>
        <w:t xml:space="preserve">representatives </w:t>
      </w:r>
      <w:r w:rsidRPr="00D17C4F">
        <w:rPr>
          <w:lang w:eastAsia="zh-CN" w:bidi="th-TH"/>
        </w:rPr>
        <w:t>ha</w:t>
      </w:r>
      <w:r>
        <w:rPr>
          <w:lang w:eastAsia="zh-CN" w:bidi="th-TH"/>
        </w:rPr>
        <w:t>ve</w:t>
      </w:r>
      <w:r w:rsidRPr="00D17C4F">
        <w:rPr>
          <w:lang w:eastAsia="zh-CN" w:bidi="th-TH"/>
        </w:rPr>
        <w:t xml:space="preserve"> participated in a number of the Australian Health Outcomes Conferences.</w:t>
      </w:r>
      <w:r w:rsidR="00E36A86">
        <w:rPr>
          <w:lang w:eastAsia="zh-CN" w:bidi="th-TH"/>
        </w:rPr>
        <w:t xml:space="preserve"> </w:t>
      </w:r>
      <w:r>
        <w:rPr>
          <w:lang w:eastAsia="zh-CN" w:bidi="th-TH"/>
        </w:rPr>
        <w:t xml:space="preserve">The </w:t>
      </w:r>
      <w:proofErr w:type="spellStart"/>
      <w:r>
        <w:rPr>
          <w:lang w:eastAsia="zh-CN" w:bidi="th-TH"/>
        </w:rPr>
        <w:t>Mapi</w:t>
      </w:r>
      <w:proofErr w:type="spellEnd"/>
      <w:r>
        <w:rPr>
          <w:lang w:eastAsia="zh-CN" w:bidi="th-TH"/>
        </w:rPr>
        <w:t xml:space="preserve"> Research Trust </w:t>
      </w:r>
      <w:r w:rsidR="00610873">
        <w:rPr>
          <w:lang w:eastAsia="zh-CN" w:bidi="th-TH"/>
        </w:rPr>
        <w:t>Patient Reported Outcomes Quality of Life I</w:t>
      </w:r>
      <w:r w:rsidRPr="00BA4B5D">
        <w:rPr>
          <w:lang w:eastAsia="zh-CN" w:bidi="th-TH"/>
        </w:rPr>
        <w:t xml:space="preserve">nstrument </w:t>
      </w:r>
      <w:r w:rsidR="00610873">
        <w:rPr>
          <w:lang w:eastAsia="zh-CN" w:bidi="th-TH"/>
        </w:rPr>
        <w:t>D</w:t>
      </w:r>
      <w:r>
        <w:rPr>
          <w:lang w:eastAsia="zh-CN" w:bidi="th-TH"/>
        </w:rPr>
        <w:t>atabase</w:t>
      </w:r>
      <w:r w:rsidR="00610873">
        <w:rPr>
          <w:lang w:eastAsia="zh-CN" w:bidi="th-TH"/>
        </w:rPr>
        <w:t xml:space="preserve"> (PROQOLID</w:t>
      </w:r>
      <w:r>
        <w:rPr>
          <w:lang w:eastAsia="zh-CN" w:bidi="th-TH"/>
        </w:rPr>
        <w:t>) is an important resource for obtaining information about PROMs.</w:t>
      </w:r>
      <w:r w:rsidRPr="00D17C4F">
        <w:t xml:space="preserve"> </w:t>
      </w:r>
      <w:r w:rsidRPr="00D17C4F">
        <w:rPr>
          <w:lang w:eastAsia="zh-CN" w:bidi="th-TH"/>
        </w:rPr>
        <w:t>It has a public</w:t>
      </w:r>
      <w:r>
        <w:rPr>
          <w:lang w:eastAsia="zh-CN" w:bidi="th-TH"/>
        </w:rPr>
        <w:t xml:space="preserve"> domain which provides summary </w:t>
      </w:r>
      <w:r w:rsidRPr="00D17C4F">
        <w:rPr>
          <w:lang w:eastAsia="zh-CN" w:bidi="th-TH"/>
        </w:rPr>
        <w:t>information and a subscriber domain with more extensive information to assist in the selection of PROMs and related measures for research and practice studies.</w:t>
      </w:r>
    </w:p>
    <w:p w14:paraId="7498C535" w14:textId="77777777" w:rsidR="00D443E5" w:rsidRDefault="00D443E5" w:rsidP="00D443E5">
      <w:pPr>
        <w:rPr>
          <w:lang w:eastAsia="zh-CN" w:bidi="th-TH"/>
        </w:rPr>
      </w:pPr>
    </w:p>
    <w:p w14:paraId="23D288C1" w14:textId="563DD6DF" w:rsidR="00D443E5" w:rsidRDefault="00D443E5" w:rsidP="00D443E5">
      <w:pPr>
        <w:rPr>
          <w:lang w:eastAsia="zh-CN" w:bidi="th-TH"/>
        </w:rPr>
      </w:pPr>
      <w:r>
        <w:rPr>
          <w:lang w:eastAsia="zh-CN" w:bidi="th-TH"/>
        </w:rPr>
        <w:t>The European Observatory of the World Health Organisation reports on health indicators for Europe.</w:t>
      </w:r>
      <w:r w:rsidR="00767D92" w:rsidRPr="00767D92">
        <w:rPr>
          <w:vertAlign w:val="superscript"/>
          <w:lang w:eastAsia="zh-CN" w:bidi="th-TH"/>
        </w:rPr>
        <w:t>12</w:t>
      </w:r>
      <w:r w:rsidR="00B07ED3">
        <w:rPr>
          <w:vertAlign w:val="superscript"/>
          <w:lang w:eastAsia="zh-CN" w:bidi="th-TH"/>
        </w:rPr>
        <w:t>6</w:t>
      </w:r>
      <w:r w:rsidRPr="00BA4B5D">
        <w:t xml:space="preserve"> </w:t>
      </w:r>
      <w:r w:rsidRPr="00BA4B5D">
        <w:rPr>
          <w:lang w:eastAsia="zh-CN" w:bidi="th-TH"/>
        </w:rPr>
        <w:t>Most indicators concern survival data and health outcome</w:t>
      </w:r>
      <w:r w:rsidR="005946B7">
        <w:rPr>
          <w:lang w:eastAsia="zh-CN" w:bidi="th-TH"/>
        </w:rPr>
        <w:t>-</w:t>
      </w:r>
      <w:r w:rsidRPr="00BA4B5D">
        <w:rPr>
          <w:lang w:eastAsia="zh-CN" w:bidi="th-TH"/>
        </w:rPr>
        <w:t>related performance indicators</w:t>
      </w:r>
      <w:r w:rsidR="005946B7">
        <w:rPr>
          <w:lang w:eastAsia="zh-CN" w:bidi="th-TH"/>
        </w:rPr>
        <w:t>;</w:t>
      </w:r>
      <w:r w:rsidRPr="00BA4B5D">
        <w:rPr>
          <w:lang w:eastAsia="zh-CN" w:bidi="th-TH"/>
        </w:rPr>
        <w:t xml:space="preserve"> the use of PROMs is only</w:t>
      </w:r>
      <w:r>
        <w:rPr>
          <w:lang w:eastAsia="zh-CN" w:bidi="th-TH"/>
        </w:rPr>
        <w:t xml:space="preserve"> briefly</w:t>
      </w:r>
      <w:r w:rsidRPr="00BA4B5D">
        <w:rPr>
          <w:lang w:eastAsia="zh-CN" w:bidi="th-TH"/>
        </w:rPr>
        <w:t xml:space="preserve"> mentioned. </w:t>
      </w:r>
      <w:r w:rsidR="00A308D3">
        <w:rPr>
          <w:lang w:eastAsia="zh-CN" w:bidi="th-TH"/>
        </w:rPr>
        <w:t>The</w:t>
      </w:r>
      <w:r w:rsidR="005946B7">
        <w:rPr>
          <w:lang w:eastAsia="zh-CN" w:bidi="th-TH"/>
        </w:rPr>
        <w:t xml:space="preserve"> </w:t>
      </w:r>
      <w:r w:rsidRPr="00BA4B5D">
        <w:rPr>
          <w:lang w:eastAsia="zh-CN" w:bidi="th-TH"/>
        </w:rPr>
        <w:t>report</w:t>
      </w:r>
      <w:r w:rsidR="00767D92" w:rsidRPr="00767D92">
        <w:rPr>
          <w:vertAlign w:val="superscript"/>
          <w:lang w:eastAsia="zh-CN" w:bidi="th-TH"/>
        </w:rPr>
        <w:t>12</w:t>
      </w:r>
      <w:r w:rsidR="00B07ED3">
        <w:rPr>
          <w:vertAlign w:val="superscript"/>
          <w:lang w:eastAsia="zh-CN" w:bidi="th-TH"/>
        </w:rPr>
        <w:t>6</w:t>
      </w:r>
      <w:r w:rsidRPr="00BA4B5D">
        <w:rPr>
          <w:lang w:eastAsia="zh-CN" w:bidi="th-TH"/>
        </w:rPr>
        <w:t xml:space="preserve"> mentions that </w:t>
      </w:r>
      <w:r w:rsidR="00A5734E">
        <w:rPr>
          <w:lang w:eastAsia="zh-CN" w:bidi="th-TH"/>
        </w:rPr>
        <w:t>PRO data</w:t>
      </w:r>
      <w:r w:rsidRPr="00BA4B5D">
        <w:rPr>
          <w:lang w:eastAsia="zh-CN" w:bidi="th-TH"/>
        </w:rPr>
        <w:t xml:space="preserve"> collection is more common in the UK and the Netherlands</w:t>
      </w:r>
      <w:r>
        <w:rPr>
          <w:lang w:eastAsia="zh-CN" w:bidi="th-TH"/>
        </w:rPr>
        <w:t xml:space="preserve"> than </w:t>
      </w:r>
      <w:r w:rsidR="00767D92">
        <w:rPr>
          <w:lang w:eastAsia="zh-CN" w:bidi="th-TH"/>
        </w:rPr>
        <w:t xml:space="preserve">in </w:t>
      </w:r>
      <w:r>
        <w:rPr>
          <w:lang w:eastAsia="zh-CN" w:bidi="th-TH"/>
        </w:rPr>
        <w:t>other countries</w:t>
      </w:r>
      <w:r w:rsidRPr="00BA4B5D">
        <w:rPr>
          <w:lang w:eastAsia="zh-CN" w:bidi="th-TH"/>
        </w:rPr>
        <w:t>.</w:t>
      </w:r>
    </w:p>
    <w:p w14:paraId="5ED50963" w14:textId="77777777" w:rsidR="00D443E5" w:rsidRDefault="00D443E5" w:rsidP="00D443E5">
      <w:pPr>
        <w:rPr>
          <w:lang w:eastAsia="zh-CN" w:bidi="th-TH"/>
        </w:rPr>
      </w:pPr>
    </w:p>
    <w:p w14:paraId="2DD5FA6D" w14:textId="34D26313" w:rsidR="00D443E5" w:rsidRDefault="00D443E5" w:rsidP="00D443E5">
      <w:pPr>
        <w:rPr>
          <w:lang w:eastAsia="zh-CN" w:bidi="th-TH"/>
        </w:rPr>
      </w:pPr>
      <w:r>
        <w:rPr>
          <w:lang w:eastAsia="zh-CN" w:bidi="th-TH"/>
        </w:rPr>
        <w:t>The World Health Organisation was also involved in the development of the WHOQOL-BREF.</w:t>
      </w:r>
      <w:r w:rsidR="00767D92" w:rsidRPr="00767D92">
        <w:rPr>
          <w:vertAlign w:val="superscript"/>
          <w:lang w:eastAsia="zh-CN" w:bidi="th-TH"/>
        </w:rPr>
        <w:t>127</w:t>
      </w:r>
      <w:r>
        <w:rPr>
          <w:lang w:eastAsia="zh-CN" w:bidi="th-TH"/>
        </w:rPr>
        <w:t xml:space="preserve"> </w:t>
      </w:r>
      <w:proofErr w:type="gramStart"/>
      <w:r>
        <w:rPr>
          <w:lang w:eastAsia="zh-CN" w:bidi="th-TH"/>
        </w:rPr>
        <w:t>This</w:t>
      </w:r>
      <w:proofErr w:type="gramEnd"/>
      <w:r>
        <w:rPr>
          <w:lang w:eastAsia="zh-CN" w:bidi="th-TH"/>
        </w:rPr>
        <w:t xml:space="preserve"> instrument is a leading generic PROM.</w:t>
      </w:r>
      <w:r w:rsidRPr="00B036A9">
        <w:t xml:space="preserve"> </w:t>
      </w:r>
      <w:r>
        <w:rPr>
          <w:lang w:eastAsia="zh-CN" w:bidi="th-TH"/>
        </w:rPr>
        <w:t xml:space="preserve">The WHOQOL-100 quality of life assessment was developed by the WHOQOL Group with </w:t>
      </w:r>
      <w:r w:rsidR="00B90359">
        <w:rPr>
          <w:lang w:eastAsia="zh-CN" w:bidi="th-TH"/>
        </w:rPr>
        <w:t>15</w:t>
      </w:r>
      <w:r>
        <w:rPr>
          <w:lang w:eastAsia="zh-CN" w:bidi="th-TH"/>
        </w:rPr>
        <w:t xml:space="preserve"> international field centres, simultaneously, in an attempt to develop a quality of life assessment that would be applicable across cultures. The WHOQOL-BREF is a 26 item shorter version. It has been used internationally </w:t>
      </w:r>
      <w:r w:rsidR="005946B7">
        <w:rPr>
          <w:lang w:eastAsia="zh-CN" w:bidi="th-TH"/>
        </w:rPr>
        <w:t>mainly in</w:t>
      </w:r>
      <w:r>
        <w:rPr>
          <w:lang w:eastAsia="zh-CN" w:bidi="th-TH"/>
        </w:rPr>
        <w:t xml:space="preserve"> population health </w:t>
      </w:r>
      <w:r w:rsidR="005946B7">
        <w:rPr>
          <w:lang w:eastAsia="zh-CN" w:bidi="th-TH"/>
        </w:rPr>
        <w:t>research</w:t>
      </w:r>
      <w:r>
        <w:rPr>
          <w:lang w:eastAsia="zh-CN" w:bidi="th-TH"/>
        </w:rPr>
        <w:t xml:space="preserve">. </w:t>
      </w:r>
    </w:p>
    <w:p w14:paraId="47C172D5" w14:textId="3DD796A8" w:rsidR="00D443E5" w:rsidRDefault="00D443E5" w:rsidP="00290694">
      <w:pPr>
        <w:pStyle w:val="Heading3"/>
        <w:rPr>
          <w:lang w:eastAsia="zh-CN" w:bidi="th-TH"/>
        </w:rPr>
      </w:pPr>
      <w:r>
        <w:rPr>
          <w:lang w:eastAsia="zh-CN" w:bidi="th-TH"/>
        </w:rPr>
        <w:lastRenderedPageBreak/>
        <w:t>Scandinavia</w:t>
      </w:r>
      <w:r w:rsidR="005946B7">
        <w:rPr>
          <w:lang w:eastAsia="zh-CN" w:bidi="th-TH"/>
        </w:rPr>
        <w:t xml:space="preserve"> – Sweden, Finland, Norway</w:t>
      </w:r>
      <w:r w:rsidR="00D14D2D">
        <w:rPr>
          <w:lang w:eastAsia="zh-CN" w:bidi="th-TH"/>
        </w:rPr>
        <w:t>, Denmark</w:t>
      </w:r>
    </w:p>
    <w:p w14:paraId="635F258D" w14:textId="48F75A8D" w:rsidR="00D443E5" w:rsidRPr="000E0789" w:rsidRDefault="00D443E5" w:rsidP="00D443E5">
      <w:pPr>
        <w:rPr>
          <w:lang w:eastAsia="zh-CN" w:bidi="th-TH"/>
        </w:rPr>
      </w:pPr>
      <w:r>
        <w:rPr>
          <w:lang w:eastAsia="zh-CN" w:bidi="th-TH"/>
        </w:rPr>
        <w:t>In Sweden</w:t>
      </w:r>
      <w:r w:rsidR="00CD5C99">
        <w:rPr>
          <w:lang w:eastAsia="zh-CN" w:bidi="th-TH"/>
        </w:rPr>
        <w:t>,</w:t>
      </w:r>
      <w:r>
        <w:rPr>
          <w:lang w:eastAsia="zh-CN" w:bidi="th-TH"/>
        </w:rPr>
        <w:t xml:space="preserve"> the use of PROMs is linked with </w:t>
      </w:r>
      <w:r w:rsidR="00CD5C99">
        <w:rPr>
          <w:lang w:eastAsia="zh-CN" w:bidi="th-TH"/>
        </w:rPr>
        <w:t>national</w:t>
      </w:r>
      <w:r>
        <w:rPr>
          <w:lang w:eastAsia="zh-CN" w:bidi="th-TH"/>
        </w:rPr>
        <w:t xml:space="preserve"> disease-specific quality </w:t>
      </w:r>
      <w:r w:rsidR="00CD5C99">
        <w:rPr>
          <w:lang w:eastAsia="zh-CN" w:bidi="th-TH"/>
        </w:rPr>
        <w:t>registries</w:t>
      </w:r>
      <w:r>
        <w:rPr>
          <w:lang w:eastAsia="zh-CN" w:bidi="th-TH"/>
        </w:rPr>
        <w:t xml:space="preserve"> which were established in the mid-1970s </w:t>
      </w:r>
      <w:r w:rsidR="00281BE9">
        <w:rPr>
          <w:lang w:eastAsia="zh-CN" w:bidi="th-TH"/>
        </w:rPr>
        <w:t>with PROMS included</w:t>
      </w:r>
      <w:r>
        <w:rPr>
          <w:lang w:eastAsia="zh-CN" w:bidi="th-TH"/>
        </w:rPr>
        <w:t xml:space="preserve"> from 2000 onwards.</w:t>
      </w:r>
      <w:r w:rsidR="00767D92" w:rsidRPr="00767D92">
        <w:rPr>
          <w:vertAlign w:val="superscript"/>
          <w:lang w:eastAsia="zh-CN" w:bidi="th-TH"/>
        </w:rPr>
        <w:t>6</w:t>
      </w:r>
      <w:r w:rsidRPr="00727846">
        <w:t xml:space="preserve"> </w:t>
      </w:r>
      <w:r w:rsidRPr="00727846">
        <w:rPr>
          <w:lang w:eastAsia="zh-CN" w:bidi="th-TH"/>
        </w:rPr>
        <w:t xml:space="preserve">Sweden </w:t>
      </w:r>
      <w:r w:rsidR="005946B7">
        <w:rPr>
          <w:lang w:eastAsia="zh-CN" w:bidi="th-TH"/>
        </w:rPr>
        <w:t>arguably</w:t>
      </w:r>
      <w:r w:rsidR="005946B7" w:rsidRPr="00727846">
        <w:rPr>
          <w:lang w:eastAsia="zh-CN" w:bidi="th-TH"/>
        </w:rPr>
        <w:t xml:space="preserve"> </w:t>
      </w:r>
      <w:r w:rsidRPr="00727846">
        <w:rPr>
          <w:lang w:eastAsia="zh-CN" w:bidi="th-TH"/>
        </w:rPr>
        <w:t>leads the world in the provision of comp</w:t>
      </w:r>
      <w:r w:rsidRPr="000E0789">
        <w:rPr>
          <w:lang w:eastAsia="zh-CN" w:bidi="th-TH"/>
        </w:rPr>
        <w:t>rehensive quality registries</w:t>
      </w:r>
      <w:r w:rsidR="00CD5C99">
        <w:rPr>
          <w:lang w:eastAsia="zh-CN" w:bidi="th-TH"/>
        </w:rPr>
        <w:t>. T</w:t>
      </w:r>
      <w:r w:rsidRPr="000E0789">
        <w:rPr>
          <w:lang w:eastAsia="zh-CN" w:bidi="th-TH"/>
        </w:rPr>
        <w:t xml:space="preserve">here </w:t>
      </w:r>
      <w:r w:rsidR="00CD5C99">
        <w:rPr>
          <w:lang w:eastAsia="zh-CN" w:bidi="th-TH"/>
        </w:rPr>
        <w:t>are more than</w:t>
      </w:r>
      <w:r w:rsidRPr="000E0789">
        <w:rPr>
          <w:lang w:eastAsia="zh-CN" w:bidi="th-TH"/>
        </w:rPr>
        <w:t xml:space="preserve"> 100 registries</w:t>
      </w:r>
      <w:r w:rsidR="00281BE9">
        <w:rPr>
          <w:lang w:eastAsia="zh-CN" w:bidi="th-TH"/>
        </w:rPr>
        <w:t>,</w:t>
      </w:r>
      <w:r w:rsidRPr="000E0789">
        <w:rPr>
          <w:lang w:eastAsia="zh-CN" w:bidi="th-TH"/>
        </w:rPr>
        <w:t xml:space="preserve"> benchmarking</w:t>
      </w:r>
      <w:r w:rsidR="00CD5C99">
        <w:rPr>
          <w:lang w:eastAsia="zh-CN" w:bidi="th-TH"/>
        </w:rPr>
        <w:t xml:space="preserve"> treatment</w:t>
      </w:r>
      <w:r w:rsidRPr="000E0789">
        <w:rPr>
          <w:lang w:eastAsia="zh-CN" w:bidi="th-TH"/>
        </w:rPr>
        <w:t xml:space="preserve"> costs and outcomes </w:t>
      </w:r>
      <w:r w:rsidR="00CD5C99">
        <w:rPr>
          <w:lang w:eastAsia="zh-CN" w:bidi="th-TH"/>
        </w:rPr>
        <w:t>for</w:t>
      </w:r>
      <w:r w:rsidRPr="000E0789">
        <w:rPr>
          <w:lang w:eastAsia="zh-CN" w:bidi="th-TH"/>
        </w:rPr>
        <w:t xml:space="preserve"> a broad range of diseases and conditions</w:t>
      </w:r>
      <w:r w:rsidR="00CD5C99">
        <w:rPr>
          <w:lang w:eastAsia="zh-CN" w:bidi="th-TH"/>
        </w:rPr>
        <w:t>,</w:t>
      </w:r>
      <w:r w:rsidRPr="000E0789">
        <w:rPr>
          <w:lang w:eastAsia="zh-CN" w:bidi="th-TH"/>
        </w:rPr>
        <w:t xml:space="preserve"> including dementia and mental health conditions (see Swedish Quality Registry website, Appendix </w:t>
      </w:r>
      <w:r w:rsidR="00CF60D6" w:rsidRPr="000E0789">
        <w:rPr>
          <w:lang w:eastAsia="zh-CN" w:bidi="th-TH"/>
        </w:rPr>
        <w:t>2d</w:t>
      </w:r>
      <w:r w:rsidRPr="000E0789">
        <w:rPr>
          <w:lang w:eastAsia="zh-CN" w:bidi="th-TH"/>
        </w:rPr>
        <w:t xml:space="preserve">). </w:t>
      </w:r>
      <w:r w:rsidR="00CD5C99">
        <w:rPr>
          <w:lang w:eastAsia="zh-CN" w:bidi="th-TH"/>
        </w:rPr>
        <w:t xml:space="preserve">In 2012-13, a </w:t>
      </w:r>
      <w:r w:rsidRPr="000E0789">
        <w:rPr>
          <w:lang w:eastAsia="zh-CN" w:bidi="th-TH"/>
        </w:rPr>
        <w:t>little over 40</w:t>
      </w:r>
      <w:r w:rsidR="00550A12">
        <w:rPr>
          <w:lang w:eastAsia="zh-CN" w:bidi="th-TH"/>
        </w:rPr>
        <w:t xml:space="preserve"> per</w:t>
      </w:r>
      <w:r w:rsidR="00E0506E">
        <w:rPr>
          <w:lang w:eastAsia="zh-CN" w:bidi="th-TH"/>
        </w:rPr>
        <w:t>cent</w:t>
      </w:r>
      <w:r w:rsidR="00CD5C99">
        <w:rPr>
          <w:lang w:eastAsia="zh-CN" w:bidi="th-TH"/>
        </w:rPr>
        <w:t xml:space="preserve"> of the 103 registries</w:t>
      </w:r>
      <w:r w:rsidRPr="000E0789">
        <w:rPr>
          <w:lang w:eastAsia="zh-CN" w:bidi="th-TH"/>
        </w:rPr>
        <w:t xml:space="preserve"> included a </w:t>
      </w:r>
      <w:r w:rsidR="00610873" w:rsidRPr="000E0789">
        <w:rPr>
          <w:lang w:eastAsia="zh-CN" w:bidi="th-TH"/>
        </w:rPr>
        <w:t xml:space="preserve">generic or disease-specific </w:t>
      </w:r>
      <w:r w:rsidRPr="000E0789">
        <w:rPr>
          <w:lang w:eastAsia="zh-CN" w:bidi="th-TH"/>
        </w:rPr>
        <w:t>PROM in their collection.</w:t>
      </w:r>
      <w:r w:rsidR="00767D92" w:rsidRPr="000E0789">
        <w:rPr>
          <w:vertAlign w:val="superscript"/>
          <w:lang w:eastAsia="zh-CN" w:bidi="th-TH"/>
        </w:rPr>
        <w:t>128</w:t>
      </w:r>
      <w:r w:rsidR="00A478F9">
        <w:rPr>
          <w:lang w:eastAsia="zh-CN" w:bidi="th-TH"/>
        </w:rPr>
        <w:t xml:space="preserve"> </w:t>
      </w:r>
      <w:r w:rsidR="00CD5C99">
        <w:rPr>
          <w:lang w:eastAsia="zh-CN" w:bidi="th-TH"/>
        </w:rPr>
        <w:t>Uptake of PROMs has been r</w:t>
      </w:r>
      <w:r w:rsidR="00104316">
        <w:rPr>
          <w:lang w:eastAsia="zh-CN" w:bidi="th-TH"/>
        </w:rPr>
        <w:t xml:space="preserve">apid in the intervening years; </w:t>
      </w:r>
      <w:r w:rsidRPr="000E0789">
        <w:rPr>
          <w:lang w:eastAsia="zh-CN" w:bidi="th-TH"/>
        </w:rPr>
        <w:t>approximately 90</w:t>
      </w:r>
      <w:r w:rsidR="00550A12">
        <w:rPr>
          <w:lang w:eastAsia="zh-CN" w:bidi="th-TH"/>
        </w:rPr>
        <w:t xml:space="preserve"> per</w:t>
      </w:r>
      <w:r w:rsidR="00E0506E">
        <w:rPr>
          <w:lang w:eastAsia="zh-CN" w:bidi="th-TH"/>
        </w:rPr>
        <w:t>cent</w:t>
      </w:r>
      <w:r w:rsidR="00E0506E" w:rsidRPr="000E0789">
        <w:rPr>
          <w:lang w:eastAsia="zh-CN" w:bidi="th-TH"/>
        </w:rPr>
        <w:t xml:space="preserve"> </w:t>
      </w:r>
      <w:r w:rsidRPr="000E0789">
        <w:rPr>
          <w:lang w:eastAsia="zh-CN" w:bidi="th-TH"/>
        </w:rPr>
        <w:t>of the registries</w:t>
      </w:r>
      <w:r w:rsidR="00CD5C99">
        <w:rPr>
          <w:lang w:eastAsia="zh-CN" w:bidi="th-TH"/>
        </w:rPr>
        <w:t xml:space="preserve"> now</w:t>
      </w:r>
      <w:r w:rsidRPr="000E0789">
        <w:rPr>
          <w:lang w:eastAsia="zh-CN" w:bidi="th-TH"/>
        </w:rPr>
        <w:t xml:space="preserve"> include PROMs and approximately 50</w:t>
      </w:r>
      <w:r w:rsidR="00E0506E">
        <w:rPr>
          <w:lang w:eastAsia="zh-CN" w:bidi="th-TH"/>
        </w:rPr>
        <w:t xml:space="preserve"> </w:t>
      </w:r>
      <w:r w:rsidR="00550A12">
        <w:rPr>
          <w:lang w:eastAsia="zh-CN" w:bidi="th-TH"/>
        </w:rPr>
        <w:t>per</w:t>
      </w:r>
      <w:r w:rsidR="00126CB5">
        <w:rPr>
          <w:lang w:eastAsia="zh-CN" w:bidi="th-TH"/>
        </w:rPr>
        <w:t>cent</w:t>
      </w:r>
      <w:r w:rsidRPr="000E0789">
        <w:rPr>
          <w:lang w:eastAsia="zh-CN" w:bidi="th-TH"/>
        </w:rPr>
        <w:t xml:space="preserve"> include a generic measure such as the EQ-5D or the SF-36.</w:t>
      </w:r>
      <w:r w:rsidR="00767D92" w:rsidRPr="000E0789">
        <w:rPr>
          <w:vertAlign w:val="superscript"/>
          <w:lang w:eastAsia="zh-CN" w:bidi="th-TH"/>
        </w:rPr>
        <w:t>41</w:t>
      </w:r>
      <w:r w:rsidRPr="000E0789">
        <w:rPr>
          <w:lang w:eastAsia="zh-CN" w:bidi="th-TH"/>
        </w:rPr>
        <w:t xml:space="preserve"> Swedish registries are certified according to the quality and comprehensiveness of their data. </w:t>
      </w:r>
      <w:r w:rsidR="00610873" w:rsidRPr="000E0789">
        <w:rPr>
          <w:lang w:eastAsia="zh-CN" w:bidi="th-TH"/>
        </w:rPr>
        <w:t>F</w:t>
      </w:r>
      <w:r w:rsidRPr="000E0789">
        <w:rPr>
          <w:lang w:eastAsia="zh-CN" w:bidi="th-TH"/>
        </w:rPr>
        <w:t xml:space="preserve">or registries to be certified at Level 2 (of 3 levels with 1 being the highest rating) they </w:t>
      </w:r>
      <w:r w:rsidR="00CD5C99">
        <w:rPr>
          <w:lang w:eastAsia="zh-CN" w:bidi="th-TH"/>
        </w:rPr>
        <w:t xml:space="preserve">must </w:t>
      </w:r>
      <w:r w:rsidRPr="000E0789">
        <w:rPr>
          <w:lang w:eastAsia="zh-CN" w:bidi="th-TH"/>
        </w:rPr>
        <w:t>incorporate PROMs.</w:t>
      </w:r>
      <w:r w:rsidR="00767D92" w:rsidRPr="000E0789">
        <w:rPr>
          <w:vertAlign w:val="superscript"/>
          <w:lang w:eastAsia="zh-CN" w:bidi="th-TH"/>
        </w:rPr>
        <w:t>41</w:t>
      </w:r>
      <w:r w:rsidRPr="000E0789" w:rsidDel="00727846">
        <w:rPr>
          <w:lang w:eastAsia="zh-CN" w:bidi="th-TH"/>
        </w:rPr>
        <w:t xml:space="preserve"> </w:t>
      </w:r>
      <w:proofErr w:type="gramStart"/>
      <w:r w:rsidRPr="000E0789">
        <w:rPr>
          <w:lang w:eastAsia="zh-CN" w:bidi="th-TH"/>
        </w:rPr>
        <w:t>This</w:t>
      </w:r>
      <w:proofErr w:type="gramEnd"/>
      <w:r w:rsidRPr="000E0789">
        <w:rPr>
          <w:lang w:eastAsia="zh-CN" w:bidi="th-TH"/>
        </w:rPr>
        <w:t xml:space="preserve"> might help to explain the </w:t>
      </w:r>
      <w:r w:rsidR="00610873" w:rsidRPr="000E0789">
        <w:rPr>
          <w:lang w:eastAsia="zh-CN" w:bidi="th-TH"/>
        </w:rPr>
        <w:t xml:space="preserve">recent </w:t>
      </w:r>
      <w:r w:rsidRPr="000E0789">
        <w:rPr>
          <w:lang w:eastAsia="zh-CN" w:bidi="th-TH"/>
        </w:rPr>
        <w:t>uptake of PROMs by these registries.</w:t>
      </w:r>
    </w:p>
    <w:p w14:paraId="664C24F1" w14:textId="77777777" w:rsidR="00B90359" w:rsidRPr="000E0789" w:rsidRDefault="00B90359" w:rsidP="00D443E5">
      <w:pPr>
        <w:rPr>
          <w:lang w:eastAsia="zh-CN" w:bidi="th-TH"/>
        </w:rPr>
      </w:pPr>
    </w:p>
    <w:p w14:paraId="543079B3" w14:textId="3E79A17B" w:rsidR="00D443E5" w:rsidRDefault="00CD5C99" w:rsidP="00D443E5">
      <w:pPr>
        <w:rPr>
          <w:lang w:eastAsia="zh-CN" w:bidi="th-TH"/>
        </w:rPr>
      </w:pPr>
      <w:r w:rsidRPr="000E0789">
        <w:rPr>
          <w:lang w:eastAsia="zh-CN" w:bidi="th-TH"/>
        </w:rPr>
        <w:t xml:space="preserve">A leading registry is the Swedish Rheumatology Quality Registry which has developed a clinical decision support tool (a dashboard) that aims to allow the patient and the provider to work together to optimise health according to what matters to the patient. The structured data from each visit </w:t>
      </w:r>
      <w:r w:rsidR="0025449D">
        <w:rPr>
          <w:lang w:eastAsia="zh-CN" w:bidi="th-TH"/>
        </w:rPr>
        <w:t>are</w:t>
      </w:r>
      <w:r w:rsidRPr="000E0789">
        <w:rPr>
          <w:lang w:eastAsia="zh-CN" w:bidi="th-TH"/>
        </w:rPr>
        <w:t xml:space="preserve"> immediately exported to the national re</w:t>
      </w:r>
      <w:r w:rsidRPr="001F0BCE">
        <w:rPr>
          <w:lang w:eastAsia="zh-CN" w:bidi="th-TH"/>
        </w:rPr>
        <w:t>gistry, thereby facilitating collaboration and leveraging the use of the data for improving patient population health.</w:t>
      </w:r>
      <w:r>
        <w:rPr>
          <w:lang w:eastAsia="zh-CN" w:bidi="th-TH"/>
        </w:rPr>
        <w:t xml:space="preserve"> </w:t>
      </w:r>
      <w:r w:rsidR="00D443E5" w:rsidRPr="000E0789">
        <w:rPr>
          <w:lang w:eastAsia="zh-CN" w:bidi="th-TH"/>
        </w:rPr>
        <w:t xml:space="preserve">Appendix </w:t>
      </w:r>
      <w:r w:rsidR="00CF60D6" w:rsidRPr="000E0789">
        <w:rPr>
          <w:lang w:eastAsia="zh-CN" w:bidi="th-TH"/>
        </w:rPr>
        <w:t>2d</w:t>
      </w:r>
      <w:r w:rsidR="00D443E5" w:rsidRPr="000E0789">
        <w:rPr>
          <w:lang w:eastAsia="zh-CN" w:bidi="th-TH"/>
        </w:rPr>
        <w:t xml:space="preserve"> provides a number of examples of Swedish Quality Registries</w:t>
      </w:r>
      <w:r w:rsidR="0025449D">
        <w:rPr>
          <w:lang w:eastAsia="zh-CN" w:bidi="th-TH"/>
        </w:rPr>
        <w:t>, and a</w:t>
      </w:r>
      <w:r w:rsidR="00D443E5" w:rsidRPr="000E0789">
        <w:rPr>
          <w:lang w:eastAsia="zh-CN" w:bidi="th-TH"/>
        </w:rPr>
        <w:t xml:space="preserve"> recent book has been published on </w:t>
      </w:r>
      <w:r w:rsidR="0025449D">
        <w:rPr>
          <w:lang w:eastAsia="zh-CN" w:bidi="th-TH"/>
        </w:rPr>
        <w:t>the subject</w:t>
      </w:r>
      <w:r w:rsidR="00D443E5" w:rsidRPr="000E0789">
        <w:rPr>
          <w:lang w:eastAsia="zh-CN" w:bidi="th-TH"/>
        </w:rPr>
        <w:t>.</w:t>
      </w:r>
      <w:r w:rsidR="00767D92" w:rsidRPr="000E0789">
        <w:rPr>
          <w:vertAlign w:val="superscript"/>
          <w:lang w:eastAsia="zh-CN" w:bidi="th-TH"/>
        </w:rPr>
        <w:t>129</w:t>
      </w:r>
      <w:r w:rsidR="00D443E5" w:rsidRPr="000E0789">
        <w:rPr>
          <w:lang w:eastAsia="zh-CN" w:bidi="th-TH"/>
        </w:rPr>
        <w:t xml:space="preserve"> </w:t>
      </w:r>
    </w:p>
    <w:p w14:paraId="62B99BF2" w14:textId="77777777" w:rsidR="00D443E5" w:rsidRDefault="00D443E5" w:rsidP="00D443E5">
      <w:pPr>
        <w:rPr>
          <w:lang w:eastAsia="zh-CN" w:bidi="th-TH"/>
        </w:rPr>
      </w:pPr>
    </w:p>
    <w:p w14:paraId="05A07D8A" w14:textId="4EC7EDBC" w:rsidR="00D443E5" w:rsidRDefault="0025449D" w:rsidP="00D443E5">
      <w:pPr>
        <w:rPr>
          <w:lang w:eastAsia="zh-CN" w:bidi="th-TH"/>
        </w:rPr>
      </w:pPr>
      <w:r>
        <w:rPr>
          <w:lang w:eastAsia="zh-CN" w:bidi="th-TH"/>
        </w:rPr>
        <w:t>Several v</w:t>
      </w:r>
      <w:r w:rsidR="00D443E5">
        <w:rPr>
          <w:lang w:eastAsia="zh-CN" w:bidi="th-TH"/>
        </w:rPr>
        <w:t>alue</w:t>
      </w:r>
      <w:r w:rsidR="00B90359">
        <w:rPr>
          <w:lang w:eastAsia="zh-CN" w:bidi="th-TH"/>
        </w:rPr>
        <w:t>-</w:t>
      </w:r>
      <w:r w:rsidR="00D443E5">
        <w:rPr>
          <w:lang w:eastAsia="zh-CN" w:bidi="th-TH"/>
        </w:rPr>
        <w:t xml:space="preserve">based bundled payment schemes </w:t>
      </w:r>
      <w:r>
        <w:rPr>
          <w:lang w:eastAsia="zh-CN" w:bidi="th-TH"/>
        </w:rPr>
        <w:t xml:space="preserve">are in use </w:t>
      </w:r>
      <w:r w:rsidR="00D443E5">
        <w:rPr>
          <w:lang w:eastAsia="zh-CN" w:bidi="th-TH"/>
        </w:rPr>
        <w:t xml:space="preserve">in Sweden. </w:t>
      </w:r>
      <w:r>
        <w:rPr>
          <w:lang w:eastAsia="zh-CN" w:bidi="th-TH"/>
        </w:rPr>
        <w:t>As previously noted, the</w:t>
      </w:r>
      <w:r w:rsidR="00D443E5" w:rsidRPr="008B3C7D">
        <w:rPr>
          <w:lang w:eastAsia="zh-CN" w:bidi="th-TH"/>
        </w:rPr>
        <w:t xml:space="preserve"> </w:t>
      </w:r>
      <w:r>
        <w:rPr>
          <w:lang w:eastAsia="zh-CN" w:bidi="th-TH"/>
        </w:rPr>
        <w:t xml:space="preserve">bundled payment </w:t>
      </w:r>
      <w:r w:rsidR="00D443E5" w:rsidRPr="008B3C7D">
        <w:rPr>
          <w:lang w:eastAsia="zh-CN" w:bidi="th-TH"/>
        </w:rPr>
        <w:t xml:space="preserve">program for hip and knee replacement in Stockholm </w:t>
      </w:r>
      <w:r w:rsidR="00D443E5">
        <w:rPr>
          <w:lang w:eastAsia="zh-CN" w:bidi="th-TH"/>
        </w:rPr>
        <w:t xml:space="preserve">(Ortho Choice commenced in 2009) </w:t>
      </w:r>
      <w:r>
        <w:rPr>
          <w:lang w:eastAsia="zh-CN" w:bidi="th-TH"/>
        </w:rPr>
        <w:t>resulted in</w:t>
      </w:r>
      <w:r w:rsidR="00354CE9">
        <w:rPr>
          <w:lang w:eastAsia="zh-CN" w:bidi="th-TH"/>
        </w:rPr>
        <w:t xml:space="preserve"> substantial reductions in complication rates, length of stay and costs</w:t>
      </w:r>
      <w:r>
        <w:rPr>
          <w:lang w:eastAsia="zh-CN" w:bidi="th-TH"/>
        </w:rPr>
        <w:t>,</w:t>
      </w:r>
      <w:r w:rsidR="00354CE9">
        <w:rPr>
          <w:lang w:eastAsia="zh-CN" w:bidi="th-TH"/>
        </w:rPr>
        <w:t xml:space="preserve"> while functional outcomes remained constant</w:t>
      </w:r>
      <w:r w:rsidR="00D443E5">
        <w:rPr>
          <w:lang w:eastAsia="zh-CN" w:bidi="th-TH"/>
        </w:rPr>
        <w:t>.</w:t>
      </w:r>
      <w:r w:rsidRPr="00767D92">
        <w:rPr>
          <w:vertAlign w:val="superscript"/>
          <w:lang w:eastAsia="zh-CN" w:bidi="th-TH"/>
        </w:rPr>
        <w:t>80</w:t>
      </w:r>
      <w:r w:rsidR="00D443E5">
        <w:rPr>
          <w:lang w:eastAsia="zh-CN" w:bidi="th-TH"/>
        </w:rPr>
        <w:t xml:space="preserve"> Currently there are eight bundled </w:t>
      </w:r>
      <w:r w:rsidR="00EC15DD">
        <w:rPr>
          <w:lang w:eastAsia="zh-CN" w:bidi="th-TH"/>
        </w:rPr>
        <w:t>payment</w:t>
      </w:r>
      <w:r w:rsidR="00847544">
        <w:rPr>
          <w:lang w:eastAsia="zh-CN" w:bidi="th-TH"/>
        </w:rPr>
        <w:t xml:space="preserve"> initiatives</w:t>
      </w:r>
      <w:r w:rsidR="00EC15DD">
        <w:rPr>
          <w:lang w:eastAsia="zh-CN" w:bidi="th-TH"/>
        </w:rPr>
        <w:t xml:space="preserve"> being tested in Sweden: osteoarthritis, s</w:t>
      </w:r>
      <w:r w:rsidR="00D443E5" w:rsidRPr="001D6828">
        <w:rPr>
          <w:lang w:eastAsia="zh-CN" w:bidi="th-TH"/>
        </w:rPr>
        <w:t xml:space="preserve">pine </w:t>
      </w:r>
      <w:r w:rsidR="00EC15DD">
        <w:rPr>
          <w:lang w:eastAsia="zh-CN" w:bidi="th-TH"/>
        </w:rPr>
        <w:t>surgery, o</w:t>
      </w:r>
      <w:r w:rsidR="00D443E5" w:rsidRPr="001D6828">
        <w:rPr>
          <w:lang w:eastAsia="zh-CN" w:bidi="th-TH"/>
        </w:rPr>
        <w:t>bstetrics</w:t>
      </w:r>
      <w:r w:rsidR="00EC15DD">
        <w:rPr>
          <w:lang w:eastAsia="zh-CN" w:bidi="th-TH"/>
        </w:rPr>
        <w:t>, o</w:t>
      </w:r>
      <w:r w:rsidR="00D443E5" w:rsidRPr="001D6828">
        <w:rPr>
          <w:lang w:eastAsia="zh-CN" w:bidi="th-TH"/>
        </w:rPr>
        <w:t>besity -</w:t>
      </w:r>
      <w:r w:rsidR="00B90359">
        <w:rPr>
          <w:lang w:eastAsia="zh-CN" w:bidi="th-TH"/>
        </w:rPr>
        <w:t xml:space="preserve"> </w:t>
      </w:r>
      <w:r w:rsidR="00EC15DD">
        <w:rPr>
          <w:lang w:eastAsia="zh-CN" w:bidi="th-TH"/>
        </w:rPr>
        <w:t>b</w:t>
      </w:r>
      <w:r w:rsidR="00D443E5" w:rsidRPr="001D6828">
        <w:rPr>
          <w:lang w:eastAsia="zh-CN" w:bidi="th-TH"/>
        </w:rPr>
        <w:t xml:space="preserve">ariatric </w:t>
      </w:r>
      <w:r w:rsidR="00EC15DD">
        <w:rPr>
          <w:lang w:eastAsia="zh-CN" w:bidi="th-TH"/>
        </w:rPr>
        <w:t>s</w:t>
      </w:r>
      <w:r w:rsidR="00D443E5" w:rsidRPr="001D6828">
        <w:rPr>
          <w:lang w:eastAsia="zh-CN" w:bidi="th-TH"/>
        </w:rPr>
        <w:t>urgery,</w:t>
      </w:r>
      <w:r w:rsidR="00EC15DD">
        <w:rPr>
          <w:lang w:eastAsia="zh-CN" w:bidi="th-TH"/>
        </w:rPr>
        <w:t xml:space="preserve"> stroke, diabetes, o</w:t>
      </w:r>
      <w:r w:rsidR="00D443E5">
        <w:rPr>
          <w:lang w:eastAsia="zh-CN" w:bidi="th-TH"/>
        </w:rPr>
        <w:t>steoporosis and</w:t>
      </w:r>
      <w:r w:rsidR="00EC15DD">
        <w:rPr>
          <w:lang w:eastAsia="zh-CN" w:bidi="th-TH"/>
        </w:rPr>
        <w:t xml:space="preserve"> b</w:t>
      </w:r>
      <w:r w:rsidR="00D443E5" w:rsidRPr="001D6828">
        <w:rPr>
          <w:lang w:eastAsia="zh-CN" w:bidi="th-TH"/>
        </w:rPr>
        <w:t xml:space="preserve">reast </w:t>
      </w:r>
      <w:r w:rsidR="00EC15DD">
        <w:rPr>
          <w:lang w:eastAsia="zh-CN" w:bidi="th-TH"/>
        </w:rPr>
        <w:t>ca</w:t>
      </w:r>
      <w:r w:rsidR="00D443E5">
        <w:rPr>
          <w:lang w:eastAsia="zh-CN" w:bidi="th-TH"/>
        </w:rPr>
        <w:t>ncer.</w:t>
      </w:r>
      <w:r w:rsidR="00767D92" w:rsidRPr="00767D92">
        <w:rPr>
          <w:vertAlign w:val="superscript"/>
          <w:lang w:eastAsia="zh-CN" w:bidi="th-TH"/>
        </w:rPr>
        <w:t>130</w:t>
      </w:r>
      <w:r w:rsidR="00D443E5">
        <w:rPr>
          <w:lang w:eastAsia="zh-CN" w:bidi="th-TH"/>
        </w:rPr>
        <w:t xml:space="preserve"> SVEUS </w:t>
      </w:r>
      <w:r w:rsidR="00D443E5" w:rsidRPr="001D6828">
        <w:rPr>
          <w:lang w:eastAsia="zh-CN" w:bidi="th-TH"/>
        </w:rPr>
        <w:t xml:space="preserve">is </w:t>
      </w:r>
      <w:r w:rsidR="00D443E5">
        <w:rPr>
          <w:lang w:eastAsia="zh-CN" w:bidi="th-TH"/>
        </w:rPr>
        <w:t>the</w:t>
      </w:r>
      <w:r w:rsidR="00D443E5" w:rsidRPr="001D6828">
        <w:rPr>
          <w:lang w:eastAsia="zh-CN" w:bidi="th-TH"/>
        </w:rPr>
        <w:t xml:space="preserve"> nation</w:t>
      </w:r>
      <w:r w:rsidR="00E36A86">
        <w:rPr>
          <w:lang w:eastAsia="zh-CN" w:bidi="th-TH"/>
        </w:rPr>
        <w:t>al</w:t>
      </w:r>
      <w:r w:rsidR="00D443E5" w:rsidRPr="001D6828">
        <w:rPr>
          <w:lang w:eastAsia="zh-CN" w:bidi="th-TH"/>
        </w:rPr>
        <w:t xml:space="preserve"> platform for collaboration </w:t>
      </w:r>
      <w:r>
        <w:rPr>
          <w:lang w:eastAsia="zh-CN" w:bidi="th-TH"/>
        </w:rPr>
        <w:t xml:space="preserve">between key stakeholders to </w:t>
      </w:r>
      <w:r w:rsidR="00D443E5" w:rsidRPr="001D6828">
        <w:rPr>
          <w:lang w:eastAsia="zh-CN" w:bidi="th-TH"/>
        </w:rPr>
        <w:t>develop</w:t>
      </w:r>
      <w:r>
        <w:rPr>
          <w:lang w:eastAsia="zh-CN" w:bidi="th-TH"/>
        </w:rPr>
        <w:t xml:space="preserve"> </w:t>
      </w:r>
      <w:r w:rsidR="00D443E5" w:rsidRPr="001D6828">
        <w:rPr>
          <w:lang w:eastAsia="zh-CN" w:bidi="th-TH"/>
        </w:rPr>
        <w:t>value-based monitoring and reimbursement systems.</w:t>
      </w:r>
      <w:r w:rsidR="00767D92" w:rsidRPr="00767D92">
        <w:rPr>
          <w:vertAlign w:val="superscript"/>
          <w:lang w:eastAsia="zh-CN" w:bidi="th-TH"/>
        </w:rPr>
        <w:t>130</w:t>
      </w:r>
    </w:p>
    <w:p w14:paraId="78FCDCD0" w14:textId="77777777" w:rsidR="00D443E5" w:rsidRDefault="00D443E5" w:rsidP="00D443E5">
      <w:pPr>
        <w:rPr>
          <w:lang w:eastAsia="zh-CN" w:bidi="th-TH"/>
        </w:rPr>
      </w:pPr>
    </w:p>
    <w:p w14:paraId="17B014EC" w14:textId="7ADDC80B" w:rsidR="00D443E5" w:rsidRDefault="00D443E5" w:rsidP="00D443E5">
      <w:pPr>
        <w:rPr>
          <w:lang w:eastAsia="zh-CN" w:bidi="th-TH"/>
        </w:rPr>
      </w:pPr>
      <w:r>
        <w:rPr>
          <w:lang w:eastAsia="zh-CN" w:bidi="th-TH"/>
        </w:rPr>
        <w:t xml:space="preserve">The </w:t>
      </w:r>
      <w:r w:rsidRPr="001F0BCE">
        <w:rPr>
          <w:lang w:eastAsia="zh-CN" w:bidi="th-TH"/>
        </w:rPr>
        <w:t>Swedish Association of Local Authorities and Regions</w:t>
      </w:r>
      <w:r w:rsidR="00EC15DD">
        <w:rPr>
          <w:lang w:eastAsia="zh-CN" w:bidi="th-TH"/>
        </w:rPr>
        <w:t>/</w:t>
      </w:r>
      <w:r w:rsidRPr="001F0BCE">
        <w:rPr>
          <w:lang w:eastAsia="zh-CN" w:bidi="th-TH"/>
        </w:rPr>
        <w:t>Swedish National Board of Health and Welfare</w:t>
      </w:r>
      <w:r>
        <w:rPr>
          <w:lang w:eastAsia="zh-CN" w:bidi="th-TH"/>
        </w:rPr>
        <w:t xml:space="preserve"> also produced the report </w:t>
      </w:r>
      <w:r w:rsidRPr="00986F5E">
        <w:rPr>
          <w:i/>
          <w:lang w:eastAsia="zh-CN" w:bidi="th-TH"/>
        </w:rPr>
        <w:t>Quality and Efficiency in Swedish Health Care Regional Comparisons</w:t>
      </w:r>
      <w:r>
        <w:rPr>
          <w:lang w:eastAsia="zh-CN" w:bidi="th-TH"/>
        </w:rPr>
        <w:t>.</w:t>
      </w:r>
      <w:r w:rsidR="00327088" w:rsidRPr="00327088">
        <w:rPr>
          <w:vertAlign w:val="superscript"/>
          <w:lang w:eastAsia="zh-CN" w:bidi="th-TH"/>
        </w:rPr>
        <w:t>131</w:t>
      </w:r>
      <w:r>
        <w:rPr>
          <w:lang w:eastAsia="zh-CN" w:bidi="th-TH"/>
        </w:rPr>
        <w:t xml:space="preserve"> </w:t>
      </w:r>
      <w:r w:rsidRPr="001F0BCE">
        <w:rPr>
          <w:lang w:eastAsia="zh-CN" w:bidi="th-TH"/>
        </w:rPr>
        <w:t>This is a report largely based on indicators of survival, processes of care (e.g. wait times), and health outcome</w:t>
      </w:r>
      <w:r w:rsidR="00327088">
        <w:rPr>
          <w:lang w:eastAsia="zh-CN" w:bidi="th-TH"/>
        </w:rPr>
        <w:t>-</w:t>
      </w:r>
      <w:r w:rsidRPr="001F0BCE">
        <w:rPr>
          <w:lang w:eastAsia="zh-CN" w:bidi="th-TH"/>
        </w:rPr>
        <w:t xml:space="preserve">related indicators (e.g. complications, readmission rates) across regions in Sweden. </w:t>
      </w:r>
      <w:r w:rsidR="0025449D">
        <w:rPr>
          <w:lang w:eastAsia="zh-CN" w:bidi="th-TH"/>
        </w:rPr>
        <w:t>There is</w:t>
      </w:r>
      <w:r w:rsidRPr="001F0BCE">
        <w:rPr>
          <w:lang w:eastAsia="zh-CN" w:bidi="th-TH"/>
        </w:rPr>
        <w:t xml:space="preserve"> </w:t>
      </w:r>
      <w:r w:rsidR="00332AA3">
        <w:rPr>
          <w:lang w:eastAsia="zh-CN" w:bidi="th-TH"/>
        </w:rPr>
        <w:t>PRO</w:t>
      </w:r>
      <w:r w:rsidR="0025449D">
        <w:rPr>
          <w:lang w:eastAsia="zh-CN" w:bidi="th-TH"/>
        </w:rPr>
        <w:t>s information for some conditions and diseases</w:t>
      </w:r>
      <w:r w:rsidRPr="001F0BCE">
        <w:rPr>
          <w:lang w:eastAsia="zh-CN" w:bidi="th-TH"/>
        </w:rPr>
        <w:t xml:space="preserve"> (e.g. musculoskeletal conditions, joint </w:t>
      </w:r>
      <w:r w:rsidR="00640FED" w:rsidRPr="001F0BCE">
        <w:rPr>
          <w:lang w:eastAsia="zh-CN" w:bidi="th-TH"/>
        </w:rPr>
        <w:t>replacement</w:t>
      </w:r>
      <w:r w:rsidR="00640FED">
        <w:rPr>
          <w:lang w:eastAsia="zh-CN" w:bidi="th-TH"/>
        </w:rPr>
        <w:t xml:space="preserve"> and </w:t>
      </w:r>
      <w:r w:rsidRPr="001F0BCE">
        <w:rPr>
          <w:lang w:eastAsia="zh-CN" w:bidi="th-TH"/>
        </w:rPr>
        <w:t xml:space="preserve">urinary incontinence). </w:t>
      </w:r>
      <w:r w:rsidR="0025449D">
        <w:rPr>
          <w:lang w:eastAsia="zh-CN" w:bidi="th-TH"/>
        </w:rPr>
        <w:t>For stroke,</w:t>
      </w:r>
      <w:r w:rsidRPr="001F0BCE">
        <w:rPr>
          <w:lang w:eastAsia="zh-CN" w:bidi="th-TH"/>
        </w:rPr>
        <w:t xml:space="preserve"> some patient-reported data w</w:t>
      </w:r>
      <w:r w:rsidR="00B90359">
        <w:rPr>
          <w:lang w:eastAsia="zh-CN" w:bidi="th-TH"/>
        </w:rPr>
        <w:t>ere</w:t>
      </w:r>
      <w:r w:rsidRPr="001F0BCE">
        <w:rPr>
          <w:lang w:eastAsia="zh-CN" w:bidi="th-TH"/>
        </w:rPr>
        <w:t xml:space="preserve"> collected concerning functional skills (e.g</w:t>
      </w:r>
      <w:r w:rsidR="00E12737">
        <w:rPr>
          <w:lang w:eastAsia="zh-CN" w:bidi="th-TH"/>
        </w:rPr>
        <w:t>.</w:t>
      </w:r>
      <w:r w:rsidRPr="001F0BCE">
        <w:rPr>
          <w:lang w:eastAsia="zh-CN" w:bidi="th-TH"/>
        </w:rPr>
        <w:t xml:space="preserve"> activities of daily living), whether rehabilitation needs had been addressed and patient satisfaction. </w:t>
      </w:r>
      <w:r w:rsidR="0025449D">
        <w:rPr>
          <w:lang w:eastAsia="zh-CN" w:bidi="th-TH"/>
        </w:rPr>
        <w:t>The data in this report</w:t>
      </w:r>
      <w:r w:rsidRPr="001F0BCE">
        <w:rPr>
          <w:lang w:eastAsia="zh-CN" w:bidi="th-TH"/>
        </w:rPr>
        <w:t xml:space="preserve"> </w:t>
      </w:r>
      <w:r w:rsidR="0025449D" w:rsidRPr="001F0BCE">
        <w:rPr>
          <w:lang w:eastAsia="zh-CN" w:bidi="th-TH"/>
        </w:rPr>
        <w:t>ha</w:t>
      </w:r>
      <w:r w:rsidR="0025449D">
        <w:rPr>
          <w:lang w:eastAsia="zh-CN" w:bidi="th-TH"/>
        </w:rPr>
        <w:t>ve</w:t>
      </w:r>
      <w:r w:rsidR="0025449D" w:rsidRPr="001F0BCE">
        <w:rPr>
          <w:lang w:eastAsia="zh-CN" w:bidi="th-TH"/>
        </w:rPr>
        <w:t xml:space="preserve"> </w:t>
      </w:r>
      <w:r w:rsidRPr="001F0BCE">
        <w:rPr>
          <w:lang w:eastAsia="zh-CN" w:bidi="th-TH"/>
        </w:rPr>
        <w:t xml:space="preserve">not been </w:t>
      </w:r>
      <w:proofErr w:type="spellStart"/>
      <w:r w:rsidRPr="001F0BCE">
        <w:rPr>
          <w:lang w:eastAsia="zh-CN" w:bidi="th-TH"/>
        </w:rPr>
        <w:t>casemix</w:t>
      </w:r>
      <w:proofErr w:type="spellEnd"/>
      <w:r w:rsidRPr="001F0BCE">
        <w:rPr>
          <w:lang w:eastAsia="zh-CN" w:bidi="th-TH"/>
        </w:rPr>
        <w:t xml:space="preserve"> adjusted</w:t>
      </w:r>
      <w:r w:rsidR="0025449D">
        <w:rPr>
          <w:lang w:eastAsia="zh-CN" w:bidi="th-TH"/>
        </w:rPr>
        <w:t>, but</w:t>
      </w:r>
      <w:r>
        <w:rPr>
          <w:lang w:eastAsia="zh-CN" w:bidi="th-TH"/>
        </w:rPr>
        <w:t xml:space="preserve"> it p</w:t>
      </w:r>
      <w:r w:rsidRPr="001F0BCE">
        <w:rPr>
          <w:lang w:eastAsia="zh-CN" w:bidi="th-TH"/>
        </w:rPr>
        <w:t>rovides an example of the inclusion of PRO</w:t>
      </w:r>
      <w:r w:rsidR="0025449D">
        <w:rPr>
          <w:lang w:eastAsia="zh-CN" w:bidi="th-TH"/>
        </w:rPr>
        <w:t>s</w:t>
      </w:r>
      <w:r w:rsidRPr="001F0BCE">
        <w:rPr>
          <w:lang w:eastAsia="zh-CN" w:bidi="th-TH"/>
        </w:rPr>
        <w:t xml:space="preserve"> data in national quality and efficiency reporting.</w:t>
      </w:r>
    </w:p>
    <w:p w14:paraId="591F50DD" w14:textId="77777777" w:rsidR="00D443E5" w:rsidRDefault="00D443E5" w:rsidP="00D443E5">
      <w:pPr>
        <w:rPr>
          <w:lang w:eastAsia="zh-CN" w:bidi="th-TH"/>
        </w:rPr>
      </w:pPr>
    </w:p>
    <w:p w14:paraId="16AD549E" w14:textId="28AA3FD5" w:rsidR="00D443E5" w:rsidRDefault="00D443E5" w:rsidP="00D443E5">
      <w:pPr>
        <w:rPr>
          <w:lang w:eastAsia="zh-CN" w:bidi="th-TH"/>
        </w:rPr>
      </w:pPr>
      <w:r>
        <w:rPr>
          <w:lang w:eastAsia="zh-CN" w:bidi="th-TH"/>
        </w:rPr>
        <w:t>The Norwegian Institute of Public Health reports on health registries in Norway.</w:t>
      </w:r>
      <w:r w:rsidR="00327088" w:rsidRPr="00327088">
        <w:rPr>
          <w:vertAlign w:val="superscript"/>
          <w:lang w:eastAsia="zh-CN" w:bidi="th-TH"/>
        </w:rPr>
        <w:t>132</w:t>
      </w:r>
      <w:r>
        <w:rPr>
          <w:lang w:eastAsia="zh-CN" w:bidi="th-TH"/>
        </w:rPr>
        <w:t xml:space="preserve"> It p</w:t>
      </w:r>
      <w:r w:rsidRPr="00002B7B">
        <w:rPr>
          <w:lang w:eastAsia="zh-CN" w:bidi="th-TH"/>
        </w:rPr>
        <w:t>rovides a brief overview of population</w:t>
      </w:r>
      <w:r w:rsidR="0025449D">
        <w:rPr>
          <w:lang w:eastAsia="zh-CN" w:bidi="th-TH"/>
        </w:rPr>
        <w:t>-</w:t>
      </w:r>
      <w:r w:rsidRPr="00002B7B">
        <w:rPr>
          <w:lang w:eastAsia="zh-CN" w:bidi="th-TH"/>
        </w:rPr>
        <w:t xml:space="preserve">based health registries in Norway and </w:t>
      </w:r>
      <w:r w:rsidR="00894543">
        <w:rPr>
          <w:lang w:eastAsia="zh-CN" w:bidi="th-TH"/>
        </w:rPr>
        <w:t>N</w:t>
      </w:r>
      <w:r w:rsidR="00894543" w:rsidRPr="00002B7B">
        <w:rPr>
          <w:lang w:eastAsia="zh-CN" w:bidi="th-TH"/>
        </w:rPr>
        <w:t>ordic</w:t>
      </w:r>
      <w:r w:rsidRPr="00002B7B">
        <w:rPr>
          <w:lang w:eastAsia="zh-CN" w:bidi="th-TH"/>
        </w:rPr>
        <w:t xml:space="preserve"> countries (including Denmark). </w:t>
      </w:r>
      <w:r>
        <w:rPr>
          <w:lang w:eastAsia="zh-CN" w:bidi="th-TH"/>
        </w:rPr>
        <w:t>It u</w:t>
      </w:r>
      <w:r w:rsidRPr="00002B7B">
        <w:rPr>
          <w:lang w:eastAsia="zh-CN" w:bidi="th-TH"/>
        </w:rPr>
        <w:t xml:space="preserve">ses </w:t>
      </w:r>
      <w:r w:rsidR="00E36A86">
        <w:rPr>
          <w:lang w:eastAsia="zh-CN" w:bidi="th-TH"/>
        </w:rPr>
        <w:t xml:space="preserve">the </w:t>
      </w:r>
      <w:r w:rsidRPr="00002B7B">
        <w:rPr>
          <w:lang w:eastAsia="zh-CN" w:bidi="th-TH"/>
        </w:rPr>
        <w:t xml:space="preserve">example of </w:t>
      </w:r>
      <w:r w:rsidR="00E36A86">
        <w:rPr>
          <w:lang w:eastAsia="zh-CN" w:bidi="th-TH"/>
        </w:rPr>
        <w:t xml:space="preserve">the </w:t>
      </w:r>
      <w:r w:rsidRPr="00002B7B">
        <w:rPr>
          <w:lang w:eastAsia="zh-CN" w:bidi="th-TH"/>
        </w:rPr>
        <w:t xml:space="preserve">medical birth registry of Norway which includes data on </w:t>
      </w:r>
      <w:r w:rsidRPr="00002B7B">
        <w:rPr>
          <w:lang w:eastAsia="zh-CN" w:bidi="th-TH"/>
        </w:rPr>
        <w:lastRenderedPageBreak/>
        <w:t xml:space="preserve">risk factors, health, and health outcomes (births, mother, and father) that can be linked to other registries. Research applications included </w:t>
      </w:r>
      <w:r>
        <w:rPr>
          <w:lang w:eastAsia="zh-CN" w:bidi="th-TH"/>
        </w:rPr>
        <w:t>the consequences of preterm birth and</w:t>
      </w:r>
      <w:r w:rsidRPr="00002B7B">
        <w:rPr>
          <w:lang w:eastAsia="zh-CN" w:bidi="th-TH"/>
        </w:rPr>
        <w:t xml:space="preserve"> </w:t>
      </w:r>
      <w:r>
        <w:rPr>
          <w:lang w:eastAsia="zh-CN" w:bidi="th-TH"/>
        </w:rPr>
        <w:t xml:space="preserve">the </w:t>
      </w:r>
      <w:r w:rsidRPr="00002B7B">
        <w:rPr>
          <w:lang w:eastAsia="zh-CN" w:bidi="th-TH"/>
        </w:rPr>
        <w:t>recurrence of pre</w:t>
      </w:r>
      <w:r>
        <w:rPr>
          <w:lang w:eastAsia="zh-CN" w:bidi="th-TH"/>
        </w:rPr>
        <w:t>e</w:t>
      </w:r>
      <w:r w:rsidRPr="00002B7B">
        <w:rPr>
          <w:lang w:eastAsia="zh-CN" w:bidi="th-TH"/>
        </w:rPr>
        <w:t>clampsia across generations. Apart from population registries</w:t>
      </w:r>
      <w:r w:rsidR="0025449D">
        <w:rPr>
          <w:lang w:eastAsia="zh-CN" w:bidi="th-TH"/>
        </w:rPr>
        <w:t xml:space="preserve">, </w:t>
      </w:r>
      <w:r w:rsidRPr="00002B7B">
        <w:rPr>
          <w:lang w:eastAsia="zh-CN" w:bidi="th-TH"/>
        </w:rPr>
        <w:t>there</w:t>
      </w:r>
      <w:r>
        <w:rPr>
          <w:lang w:eastAsia="zh-CN" w:bidi="th-TH"/>
        </w:rPr>
        <w:t xml:space="preserve"> were</w:t>
      </w:r>
      <w:r w:rsidRPr="00002B7B">
        <w:rPr>
          <w:lang w:eastAsia="zh-CN" w:bidi="th-TH"/>
        </w:rPr>
        <w:t xml:space="preserve"> 19 national medical quality registries and there</w:t>
      </w:r>
      <w:r>
        <w:rPr>
          <w:lang w:eastAsia="zh-CN" w:bidi="th-TH"/>
        </w:rPr>
        <w:t xml:space="preserve"> was</w:t>
      </w:r>
      <w:r w:rsidRPr="00002B7B">
        <w:rPr>
          <w:lang w:eastAsia="zh-CN" w:bidi="th-TH"/>
        </w:rPr>
        <w:t xml:space="preserve"> a major drive to improve data quality and data relevance in these registries</w:t>
      </w:r>
      <w:r>
        <w:rPr>
          <w:lang w:eastAsia="zh-CN" w:bidi="th-TH"/>
        </w:rPr>
        <w:t xml:space="preserve">. Some registries included </w:t>
      </w:r>
      <w:r w:rsidR="00A5734E">
        <w:rPr>
          <w:lang w:eastAsia="zh-CN" w:bidi="th-TH"/>
        </w:rPr>
        <w:t>PRO data</w:t>
      </w:r>
      <w:r>
        <w:rPr>
          <w:lang w:eastAsia="zh-CN" w:bidi="th-TH"/>
        </w:rPr>
        <w:t>.</w:t>
      </w:r>
      <w:r w:rsidR="00B90359">
        <w:rPr>
          <w:lang w:eastAsia="zh-CN" w:bidi="th-TH"/>
        </w:rPr>
        <w:t xml:space="preserve"> </w:t>
      </w:r>
      <w:r w:rsidRPr="00002B7B">
        <w:rPr>
          <w:lang w:eastAsia="zh-CN" w:bidi="th-TH"/>
        </w:rPr>
        <w:t xml:space="preserve">The Centre for Rehabilitation in Rheumatology appears to collect </w:t>
      </w:r>
      <w:r w:rsidR="00A5734E">
        <w:rPr>
          <w:lang w:eastAsia="zh-CN" w:bidi="th-TH"/>
        </w:rPr>
        <w:t>PRO data</w:t>
      </w:r>
      <w:r>
        <w:rPr>
          <w:lang w:eastAsia="zh-CN" w:bidi="th-TH"/>
        </w:rPr>
        <w:t xml:space="preserve"> and Norway is collaborating with ICHOM </w:t>
      </w:r>
      <w:r w:rsidR="0025449D">
        <w:rPr>
          <w:lang w:eastAsia="zh-CN" w:bidi="th-TH"/>
        </w:rPr>
        <w:t xml:space="preserve">on </w:t>
      </w:r>
      <w:r>
        <w:rPr>
          <w:lang w:eastAsia="zh-CN" w:bidi="th-TH"/>
        </w:rPr>
        <w:t>the collection of data for the low back pain standard outcome measurement set</w:t>
      </w:r>
      <w:r w:rsidRPr="00002B7B">
        <w:rPr>
          <w:lang w:eastAsia="zh-CN" w:bidi="th-TH"/>
        </w:rPr>
        <w:t>.</w:t>
      </w:r>
    </w:p>
    <w:p w14:paraId="1293E9E6" w14:textId="77777777" w:rsidR="00D443E5" w:rsidRDefault="00D443E5" w:rsidP="00D443E5">
      <w:pPr>
        <w:rPr>
          <w:lang w:eastAsia="zh-CN" w:bidi="th-TH"/>
        </w:rPr>
      </w:pPr>
    </w:p>
    <w:p w14:paraId="4F80CE62" w14:textId="3427C377" w:rsidR="00D443E5" w:rsidRPr="003C3CC9" w:rsidRDefault="00AF66B2" w:rsidP="00D443E5">
      <w:pPr>
        <w:rPr>
          <w:rFonts w:ascii="Calibri" w:hAnsi="Calibri"/>
          <w:color w:val="000000"/>
        </w:rPr>
      </w:pPr>
      <w:r>
        <w:rPr>
          <w:rFonts w:ascii="Calibri" w:hAnsi="Calibri"/>
          <w:color w:val="000000"/>
        </w:rPr>
        <w:t>I</w:t>
      </w:r>
      <w:r w:rsidR="00D443E5">
        <w:rPr>
          <w:rFonts w:ascii="Calibri" w:hAnsi="Calibri"/>
          <w:color w:val="000000"/>
        </w:rPr>
        <w:t>n</w:t>
      </w:r>
      <w:r w:rsidR="00327088">
        <w:rPr>
          <w:rFonts w:ascii="Calibri" w:hAnsi="Calibri"/>
          <w:color w:val="000000"/>
        </w:rPr>
        <w:t xml:space="preserve"> 2000 Finland’</w:t>
      </w:r>
      <w:r w:rsidR="00D443E5" w:rsidRPr="003C3CC9">
        <w:rPr>
          <w:rFonts w:ascii="Calibri" w:hAnsi="Calibri"/>
          <w:color w:val="000000"/>
        </w:rPr>
        <w:t xml:space="preserve">s National Institute for Health and Welfare began tracking health outcomes and costs data for </w:t>
      </w:r>
      <w:r w:rsidR="00B87CEF">
        <w:rPr>
          <w:rFonts w:ascii="Calibri" w:hAnsi="Calibri"/>
          <w:color w:val="000000"/>
        </w:rPr>
        <w:t xml:space="preserve">eight </w:t>
      </w:r>
      <w:r w:rsidR="00D443E5" w:rsidRPr="003C3CC9">
        <w:rPr>
          <w:rFonts w:ascii="Calibri" w:hAnsi="Calibri"/>
          <w:color w:val="000000"/>
        </w:rPr>
        <w:t>major health problems (</w:t>
      </w:r>
      <w:r w:rsidR="00E36A86">
        <w:rPr>
          <w:rFonts w:ascii="Calibri" w:hAnsi="Calibri"/>
          <w:color w:val="000000"/>
        </w:rPr>
        <w:t>acute myocardial infarction,</w:t>
      </w:r>
      <w:r w:rsidR="00D443E5" w:rsidRPr="003C3CC9">
        <w:rPr>
          <w:rFonts w:ascii="Calibri" w:hAnsi="Calibri"/>
          <w:color w:val="000000"/>
        </w:rPr>
        <w:t xml:space="preserve"> stroke, hip fracture, angioplasty, bypass surgery, preterm birth, hip and knee replacements</w:t>
      </w:r>
      <w:r w:rsidR="0025449D">
        <w:rPr>
          <w:rFonts w:ascii="Calibri" w:hAnsi="Calibri"/>
          <w:color w:val="000000"/>
        </w:rPr>
        <w:t>)</w:t>
      </w:r>
      <w:r>
        <w:rPr>
          <w:rFonts w:ascii="Calibri" w:hAnsi="Calibri"/>
          <w:color w:val="000000"/>
        </w:rPr>
        <w:t>.</w:t>
      </w:r>
      <w:r w:rsidR="00327088" w:rsidRPr="00327088">
        <w:rPr>
          <w:rFonts w:ascii="Calibri" w:hAnsi="Calibri"/>
          <w:color w:val="000000"/>
          <w:vertAlign w:val="superscript"/>
        </w:rPr>
        <w:t>1</w:t>
      </w:r>
      <w:r w:rsidR="005753FF">
        <w:rPr>
          <w:rFonts w:ascii="Calibri" w:hAnsi="Calibri"/>
          <w:color w:val="000000"/>
          <w:vertAlign w:val="superscript"/>
        </w:rPr>
        <w:t>33</w:t>
      </w:r>
      <w:r w:rsidR="00D443E5" w:rsidRPr="003C3CC9">
        <w:rPr>
          <w:rFonts w:ascii="Calibri" w:hAnsi="Calibri"/>
          <w:color w:val="000000"/>
        </w:rPr>
        <w:t xml:space="preserve"> Large risk adjusted variations in both costs and outcomes were identified</w:t>
      </w:r>
      <w:r w:rsidR="00180B35">
        <w:rPr>
          <w:rFonts w:ascii="Calibri" w:hAnsi="Calibri"/>
          <w:color w:val="000000"/>
        </w:rPr>
        <w:t xml:space="preserve"> and i</w:t>
      </w:r>
      <w:r w:rsidR="00D443E5" w:rsidRPr="003C3CC9">
        <w:rPr>
          <w:rFonts w:ascii="Calibri" w:hAnsi="Calibri"/>
          <w:color w:val="000000"/>
        </w:rPr>
        <w:t xml:space="preserve">t was also found that higher costs did not necessarily achieve better outcomes. </w:t>
      </w:r>
      <w:r w:rsidR="00D443E5">
        <w:rPr>
          <w:rFonts w:ascii="Calibri" w:hAnsi="Calibri"/>
          <w:color w:val="000000"/>
        </w:rPr>
        <w:t>T</w:t>
      </w:r>
      <w:r w:rsidR="00D443E5" w:rsidRPr="003C3CC9">
        <w:rPr>
          <w:rFonts w:ascii="Calibri" w:hAnsi="Calibri"/>
          <w:color w:val="000000"/>
        </w:rPr>
        <w:t xml:space="preserve">he </w:t>
      </w:r>
      <w:r w:rsidR="00D443E5" w:rsidRPr="004957A5">
        <w:rPr>
          <w:rFonts w:ascii="Calibri" w:hAnsi="Calibri"/>
          <w:color w:val="000000"/>
        </w:rPr>
        <w:t>Perfect Project and the Finnish Intensive Care Program</w:t>
      </w:r>
      <w:r w:rsidR="00D443E5" w:rsidRPr="003C3CC9">
        <w:rPr>
          <w:rFonts w:ascii="Calibri" w:hAnsi="Calibri"/>
          <w:color w:val="000000"/>
        </w:rPr>
        <w:t xml:space="preserve"> provide local examples of outcome benchmarking activities which can be used to improve practice</w:t>
      </w:r>
      <w:r w:rsidR="00E560BE">
        <w:rPr>
          <w:rFonts w:ascii="Calibri" w:hAnsi="Calibri"/>
          <w:color w:val="000000"/>
        </w:rPr>
        <w:t>.</w:t>
      </w:r>
      <w:r w:rsidR="00D443E5" w:rsidRPr="003C3CC9">
        <w:rPr>
          <w:rFonts w:ascii="Calibri" w:hAnsi="Calibri"/>
          <w:color w:val="000000"/>
        </w:rPr>
        <w:t xml:space="preserve"> </w:t>
      </w:r>
      <w:r w:rsidR="00E560BE">
        <w:rPr>
          <w:rFonts w:ascii="Calibri" w:hAnsi="Calibri"/>
          <w:color w:val="000000"/>
        </w:rPr>
        <w:t>T</w:t>
      </w:r>
      <w:r w:rsidR="00D443E5" w:rsidRPr="003C3CC9">
        <w:rPr>
          <w:rFonts w:ascii="Calibri" w:hAnsi="Calibri"/>
          <w:color w:val="000000"/>
        </w:rPr>
        <w:t>o date the data are largely</w:t>
      </w:r>
      <w:r w:rsidR="00D443E5">
        <w:rPr>
          <w:rFonts w:ascii="Calibri" w:hAnsi="Calibri"/>
          <w:color w:val="000000"/>
        </w:rPr>
        <w:t xml:space="preserve"> concerned with</w:t>
      </w:r>
      <w:r w:rsidR="00D443E5" w:rsidRPr="003C3CC9">
        <w:rPr>
          <w:rFonts w:ascii="Calibri" w:hAnsi="Calibri"/>
          <w:color w:val="000000"/>
        </w:rPr>
        <w:t xml:space="preserve"> clinical and health outcome related performance indicators.</w:t>
      </w:r>
    </w:p>
    <w:p w14:paraId="1B7A576D" w14:textId="77777777" w:rsidR="00D443E5" w:rsidRPr="003C3CC9" w:rsidRDefault="00D443E5" w:rsidP="00D443E5">
      <w:pPr>
        <w:rPr>
          <w:lang w:eastAsia="zh-CN" w:bidi="th-TH"/>
        </w:rPr>
      </w:pPr>
    </w:p>
    <w:p w14:paraId="3F78B190" w14:textId="2CA2A921" w:rsidR="00D443E5" w:rsidRDefault="00D443E5" w:rsidP="00D443E5">
      <w:pPr>
        <w:rPr>
          <w:lang w:eastAsia="zh-CN" w:bidi="th-TH"/>
        </w:rPr>
      </w:pPr>
      <w:r>
        <w:rPr>
          <w:lang w:eastAsia="zh-CN" w:bidi="th-TH"/>
        </w:rPr>
        <w:t xml:space="preserve">In Finland the health system </w:t>
      </w:r>
      <w:r w:rsidRPr="00561EC4">
        <w:rPr>
          <w:lang w:eastAsia="zh-CN" w:bidi="th-TH"/>
        </w:rPr>
        <w:t>faces the challenges of escalating costs, eroding access, an ageing population and expanding inequalities.</w:t>
      </w:r>
      <w:r w:rsidR="00327088" w:rsidRPr="00327088">
        <w:rPr>
          <w:vertAlign w:val="superscript"/>
          <w:lang w:eastAsia="zh-CN" w:bidi="th-TH"/>
        </w:rPr>
        <w:t>1</w:t>
      </w:r>
      <w:r w:rsidR="005753FF">
        <w:rPr>
          <w:vertAlign w:val="superscript"/>
          <w:lang w:eastAsia="zh-CN" w:bidi="th-TH"/>
        </w:rPr>
        <w:t>33</w:t>
      </w:r>
      <w:r>
        <w:rPr>
          <w:lang w:eastAsia="zh-CN" w:bidi="th-TH"/>
        </w:rPr>
        <w:t xml:space="preserve"> Some reforms have recently been introduced to streamline a fragmented health system (</w:t>
      </w:r>
      <w:r w:rsidR="006C00CC">
        <w:rPr>
          <w:lang w:eastAsia="zh-CN" w:bidi="th-TH"/>
        </w:rPr>
        <w:t xml:space="preserve">known as the </w:t>
      </w:r>
      <w:r>
        <w:rPr>
          <w:lang w:eastAsia="zh-CN" w:bidi="th-TH"/>
        </w:rPr>
        <w:t xml:space="preserve">SOTE reforms) but none of these </w:t>
      </w:r>
      <w:r w:rsidR="00E560BE">
        <w:rPr>
          <w:lang w:eastAsia="zh-CN" w:bidi="th-TH"/>
        </w:rPr>
        <w:t xml:space="preserve">has directly </w:t>
      </w:r>
      <w:r>
        <w:rPr>
          <w:lang w:eastAsia="zh-CN" w:bidi="th-TH"/>
        </w:rPr>
        <w:t>addressed the issue of health care value</w:t>
      </w:r>
      <w:r w:rsidR="00817D04">
        <w:t xml:space="preserve"> (i.e.</w:t>
      </w:r>
      <w:r w:rsidRPr="00561EC4">
        <w:rPr>
          <w:lang w:eastAsia="zh-CN" w:bidi="th-TH"/>
        </w:rPr>
        <w:t xml:space="preserve"> producing better outcomes at reduced cost</w:t>
      </w:r>
      <w:r w:rsidR="006C00CC">
        <w:rPr>
          <w:lang w:eastAsia="zh-CN" w:bidi="th-TH"/>
        </w:rPr>
        <w:t>)</w:t>
      </w:r>
      <w:r w:rsidRPr="00561EC4">
        <w:rPr>
          <w:lang w:eastAsia="zh-CN" w:bidi="th-TH"/>
        </w:rPr>
        <w:t xml:space="preserve">. </w:t>
      </w:r>
      <w:r w:rsidR="00E560BE">
        <w:rPr>
          <w:lang w:eastAsia="zh-CN" w:bidi="th-TH"/>
        </w:rPr>
        <w:t>It has been recognised in Finland that an increased</w:t>
      </w:r>
      <w:r w:rsidR="00B87CEF">
        <w:rPr>
          <w:lang w:eastAsia="zh-CN" w:bidi="th-TH"/>
        </w:rPr>
        <w:t xml:space="preserve"> focus on ‘</w:t>
      </w:r>
      <w:r w:rsidRPr="00561EC4">
        <w:rPr>
          <w:lang w:eastAsia="zh-CN" w:bidi="th-TH"/>
        </w:rPr>
        <w:t>value</w:t>
      </w:r>
      <w:r w:rsidR="00B87CEF">
        <w:rPr>
          <w:lang w:eastAsia="zh-CN" w:bidi="th-TH"/>
        </w:rPr>
        <w:t>’</w:t>
      </w:r>
      <w:r w:rsidR="006C00CC">
        <w:rPr>
          <w:lang w:eastAsia="zh-CN" w:bidi="th-TH"/>
        </w:rPr>
        <w:t xml:space="preserve"> is required</w:t>
      </w:r>
      <w:r>
        <w:rPr>
          <w:lang w:eastAsia="zh-CN" w:bidi="th-TH"/>
        </w:rPr>
        <w:t>,</w:t>
      </w:r>
      <w:r w:rsidRPr="00561EC4">
        <w:rPr>
          <w:lang w:eastAsia="zh-CN" w:bidi="th-TH"/>
        </w:rPr>
        <w:t xml:space="preserve"> which implies the routine collection and monitoring of health outcomes indicators (including PROMs)</w:t>
      </w:r>
      <w:r>
        <w:rPr>
          <w:lang w:eastAsia="zh-CN" w:bidi="th-TH"/>
        </w:rPr>
        <w:t>,</w:t>
      </w:r>
      <w:r w:rsidRPr="00561EC4">
        <w:rPr>
          <w:lang w:eastAsia="zh-CN" w:bidi="th-TH"/>
        </w:rPr>
        <w:t xml:space="preserve"> as well as integration of clinical practice arou</w:t>
      </w:r>
      <w:r w:rsidR="00E12737">
        <w:rPr>
          <w:lang w:eastAsia="zh-CN" w:bidi="th-TH"/>
        </w:rPr>
        <w:t>nd the full cycle of care (e.g.</w:t>
      </w:r>
      <w:r w:rsidR="006C00CC">
        <w:rPr>
          <w:lang w:eastAsia="zh-CN" w:bidi="th-TH"/>
        </w:rPr>
        <w:t xml:space="preserve"> </w:t>
      </w:r>
      <w:r w:rsidRPr="00561EC4">
        <w:rPr>
          <w:lang w:eastAsia="zh-CN" w:bidi="th-TH"/>
        </w:rPr>
        <w:t xml:space="preserve">bundled </w:t>
      </w:r>
      <w:r w:rsidR="00E560BE" w:rsidRPr="00561EC4">
        <w:rPr>
          <w:lang w:eastAsia="zh-CN" w:bidi="th-TH"/>
        </w:rPr>
        <w:t>p</w:t>
      </w:r>
      <w:r w:rsidR="00E560BE">
        <w:rPr>
          <w:lang w:eastAsia="zh-CN" w:bidi="th-TH"/>
        </w:rPr>
        <w:t>ayments</w:t>
      </w:r>
      <w:r>
        <w:rPr>
          <w:lang w:eastAsia="zh-CN" w:bidi="th-TH"/>
        </w:rPr>
        <w:t>).</w:t>
      </w:r>
      <w:r w:rsidR="00327088" w:rsidRPr="00327088">
        <w:rPr>
          <w:vertAlign w:val="superscript"/>
          <w:lang w:eastAsia="zh-CN" w:bidi="th-TH"/>
        </w:rPr>
        <w:t>1</w:t>
      </w:r>
      <w:r w:rsidR="005753FF">
        <w:rPr>
          <w:vertAlign w:val="superscript"/>
          <w:lang w:eastAsia="zh-CN" w:bidi="th-TH"/>
        </w:rPr>
        <w:t>33</w:t>
      </w:r>
      <w:r w:rsidR="00327088" w:rsidRPr="00327088">
        <w:rPr>
          <w:vertAlign w:val="superscript"/>
          <w:lang w:eastAsia="zh-CN" w:bidi="th-TH"/>
        </w:rPr>
        <w:t>,13</w:t>
      </w:r>
      <w:r w:rsidR="005753FF">
        <w:rPr>
          <w:vertAlign w:val="superscript"/>
          <w:lang w:eastAsia="zh-CN" w:bidi="th-TH"/>
        </w:rPr>
        <w:t>4</w:t>
      </w:r>
    </w:p>
    <w:p w14:paraId="1440A74C" w14:textId="77777777" w:rsidR="00D443E5" w:rsidRDefault="00D443E5" w:rsidP="00D443E5">
      <w:pPr>
        <w:rPr>
          <w:lang w:eastAsia="zh-CN" w:bidi="th-TH"/>
        </w:rPr>
      </w:pPr>
    </w:p>
    <w:p w14:paraId="0229664E" w14:textId="570694F4" w:rsidR="00A308D3" w:rsidRDefault="00A308D3" w:rsidP="00A308D3">
      <w:pPr>
        <w:rPr>
          <w:lang w:eastAsia="zh-CN" w:bidi="th-TH"/>
        </w:rPr>
      </w:pPr>
      <w:r>
        <w:rPr>
          <w:lang w:eastAsia="zh-CN" w:bidi="th-TH"/>
        </w:rPr>
        <w:t xml:space="preserve">A European Observatory WHO report also notes that </w:t>
      </w:r>
      <w:r w:rsidRPr="00BA4B5D">
        <w:rPr>
          <w:lang w:eastAsia="zh-CN" w:bidi="th-TH"/>
        </w:rPr>
        <w:t>there is no systematic use of PROMs in the Danish health system although they feature in some clinical databases as well as in scientific studies</w:t>
      </w:r>
      <w:r>
        <w:rPr>
          <w:lang w:eastAsia="zh-CN" w:bidi="th-TH"/>
        </w:rPr>
        <w:t>.</w:t>
      </w:r>
      <w:r w:rsidR="005753FF" w:rsidRPr="005753FF">
        <w:rPr>
          <w:vertAlign w:val="superscript"/>
          <w:lang w:eastAsia="zh-CN" w:bidi="th-TH"/>
        </w:rPr>
        <w:t>126</w:t>
      </w:r>
      <w:r>
        <w:rPr>
          <w:lang w:eastAsia="zh-CN" w:bidi="th-TH"/>
        </w:rPr>
        <w:t xml:space="preserve"> </w:t>
      </w:r>
      <w:r w:rsidRPr="00D14D2D">
        <w:rPr>
          <w:lang w:eastAsia="zh-CN" w:bidi="th-TH"/>
        </w:rPr>
        <w:t xml:space="preserve">However, </w:t>
      </w:r>
      <w:proofErr w:type="spellStart"/>
      <w:r w:rsidRPr="00D14D2D">
        <w:rPr>
          <w:lang w:eastAsia="zh-CN" w:bidi="th-TH"/>
        </w:rPr>
        <w:t>WestChronic</w:t>
      </w:r>
      <w:proofErr w:type="spellEnd"/>
      <w:r w:rsidRPr="00D14D2D">
        <w:rPr>
          <w:lang w:eastAsia="zh-CN" w:bidi="th-TH"/>
        </w:rPr>
        <w:t xml:space="preserve"> is a generic integrated PRO system largely used to support clinical decision making</w:t>
      </w:r>
      <w:r>
        <w:rPr>
          <w:lang w:eastAsia="zh-CN" w:bidi="th-TH"/>
        </w:rPr>
        <w:t>; and a Danish registry collection is using the ICHOM low back pain standard outcome measurement set.</w:t>
      </w:r>
      <w:r w:rsidRPr="00FE6A3A">
        <w:rPr>
          <w:vertAlign w:val="superscript"/>
          <w:lang w:eastAsia="zh-CN" w:bidi="th-TH"/>
        </w:rPr>
        <w:t>1</w:t>
      </w:r>
      <w:r w:rsidR="005753FF" w:rsidRPr="00FE6A3A">
        <w:rPr>
          <w:vertAlign w:val="superscript"/>
          <w:lang w:eastAsia="zh-CN" w:bidi="th-TH"/>
        </w:rPr>
        <w:t>35</w:t>
      </w:r>
    </w:p>
    <w:p w14:paraId="3E87FE09" w14:textId="77777777" w:rsidR="00A308D3" w:rsidRDefault="00A308D3" w:rsidP="00D443E5">
      <w:pPr>
        <w:rPr>
          <w:lang w:eastAsia="zh-CN" w:bidi="th-TH"/>
        </w:rPr>
      </w:pPr>
    </w:p>
    <w:p w14:paraId="0F5EDB1D" w14:textId="29646AEA" w:rsidR="00D443E5" w:rsidRPr="00002B7B" w:rsidRDefault="00AD75BC" w:rsidP="00D443E5">
      <w:pPr>
        <w:rPr>
          <w:lang w:eastAsia="zh-CN" w:bidi="th-TH"/>
        </w:rPr>
      </w:pPr>
      <w:r>
        <w:rPr>
          <w:lang w:eastAsia="zh-CN" w:bidi="th-TH"/>
        </w:rPr>
        <w:t>It is clear that</w:t>
      </w:r>
      <w:r w:rsidR="00D443E5">
        <w:rPr>
          <w:lang w:eastAsia="zh-CN" w:bidi="th-TH"/>
        </w:rPr>
        <w:t xml:space="preserve"> the use of PROMs to assess</w:t>
      </w:r>
      <w:r w:rsidR="00354CE9">
        <w:rPr>
          <w:lang w:eastAsia="zh-CN" w:bidi="th-TH"/>
        </w:rPr>
        <w:t xml:space="preserve"> and benchmark</w:t>
      </w:r>
      <w:r w:rsidR="00D443E5">
        <w:rPr>
          <w:lang w:eastAsia="zh-CN" w:bidi="th-TH"/>
        </w:rPr>
        <w:t xml:space="preserve"> patient outcomes is far more widespread in Sweden than in other Scandinavian countries. Sweden could also be considered a world leader in the development of comprehensive National Quality Registries</w:t>
      </w:r>
      <w:r>
        <w:rPr>
          <w:lang w:eastAsia="zh-CN" w:bidi="th-TH"/>
        </w:rPr>
        <w:t>,</w:t>
      </w:r>
      <w:r w:rsidR="00D443E5">
        <w:rPr>
          <w:lang w:eastAsia="zh-CN" w:bidi="th-TH"/>
        </w:rPr>
        <w:t xml:space="preserve"> many of which now include PROMs. It is also a </w:t>
      </w:r>
      <w:r>
        <w:rPr>
          <w:lang w:eastAsia="zh-CN" w:bidi="th-TH"/>
        </w:rPr>
        <w:t>leading country</w:t>
      </w:r>
      <w:r w:rsidR="00D443E5">
        <w:rPr>
          <w:lang w:eastAsia="zh-CN" w:bidi="th-TH"/>
        </w:rPr>
        <w:t xml:space="preserve"> in testing value</w:t>
      </w:r>
      <w:r w:rsidR="00B87CEF">
        <w:rPr>
          <w:lang w:eastAsia="zh-CN" w:bidi="th-TH"/>
        </w:rPr>
        <w:t>-</w:t>
      </w:r>
      <w:r w:rsidR="00D443E5">
        <w:rPr>
          <w:lang w:eastAsia="zh-CN" w:bidi="th-TH"/>
        </w:rPr>
        <w:t>based health care applications through the use of bundled payment mechanisms.</w:t>
      </w:r>
    </w:p>
    <w:p w14:paraId="5EFB7CEC" w14:textId="42A30A64" w:rsidR="000378DC" w:rsidRPr="00C841EA" w:rsidRDefault="00342734" w:rsidP="00C841EA">
      <w:pPr>
        <w:pStyle w:val="Heading2"/>
        <w:rPr>
          <w:u w:val="single"/>
          <w:lang w:eastAsia="zh-CN" w:bidi="th-TH"/>
        </w:rPr>
      </w:pPr>
      <w:bookmarkStart w:id="63" w:name="_Ref459294420"/>
      <w:bookmarkStart w:id="64" w:name="_Toc464737432"/>
      <w:r>
        <w:rPr>
          <w:lang w:eastAsia="zh-CN" w:bidi="th-TH"/>
        </w:rPr>
        <w:t>Use of PROMs in safety and quality improvement</w:t>
      </w:r>
      <w:bookmarkEnd w:id="63"/>
      <w:bookmarkEnd w:id="64"/>
    </w:p>
    <w:p w14:paraId="3888918B" w14:textId="2B33165D" w:rsidR="0030070C" w:rsidRDefault="000C562C" w:rsidP="00B90837">
      <w:r>
        <w:t>There are three levels of application for PROMs to support quality and safety improvement in health care</w:t>
      </w:r>
      <w:r w:rsidR="00EF0595" w:rsidRPr="00EF0595">
        <w:t xml:space="preserve">: </w:t>
      </w:r>
      <w:r w:rsidR="00606D6D" w:rsidRPr="00EF0595">
        <w:t>clinician-patient interactions (micro level</w:t>
      </w:r>
      <w:r w:rsidR="00606D6D">
        <w:t xml:space="preserve">); </w:t>
      </w:r>
      <w:r w:rsidR="00606D6D" w:rsidRPr="00EF0595">
        <w:t>descriptive and analytical studies such as comparisons of treatment effectiveness</w:t>
      </w:r>
      <w:r w:rsidR="00606D6D">
        <w:t xml:space="preserve"> or understanding variations among providers</w:t>
      </w:r>
      <w:r w:rsidR="00606D6D" w:rsidRPr="00EF0595">
        <w:t xml:space="preserve"> (</w:t>
      </w:r>
      <w:proofErr w:type="spellStart"/>
      <w:r w:rsidR="00606D6D" w:rsidRPr="00EF0595">
        <w:t>meso</w:t>
      </w:r>
      <w:proofErr w:type="spellEnd"/>
      <w:r w:rsidR="00606D6D" w:rsidRPr="00EF0595">
        <w:t xml:space="preserve"> level);</w:t>
      </w:r>
      <w:r w:rsidR="00606D6D">
        <w:t xml:space="preserve"> and </w:t>
      </w:r>
      <w:r w:rsidR="000378DC" w:rsidRPr="00EF0595">
        <w:t>population surveillance and policy (macro level).</w:t>
      </w:r>
      <w:r w:rsidR="00327088" w:rsidRPr="00327088">
        <w:rPr>
          <w:vertAlign w:val="superscript"/>
        </w:rPr>
        <w:t>13</w:t>
      </w:r>
      <w:r w:rsidR="005753FF">
        <w:rPr>
          <w:vertAlign w:val="superscript"/>
        </w:rPr>
        <w:t>6</w:t>
      </w:r>
      <w:r w:rsidR="00042BB4">
        <w:t xml:space="preserve"> Th</w:t>
      </w:r>
      <w:r w:rsidR="00AD75BC">
        <w:t>is grouping</w:t>
      </w:r>
      <w:r w:rsidR="00042BB4">
        <w:t xml:space="preserve"> </w:t>
      </w:r>
      <w:r w:rsidR="00AD75BC">
        <w:t>is</w:t>
      </w:r>
      <w:r w:rsidR="00042BB4">
        <w:t xml:space="preserve"> based on the three ‘arenas of application’ of cancer outcomes research, first outlined in a monograph which emphasised the importance of collecting PROs in cancer</w:t>
      </w:r>
      <w:r w:rsidR="00264D81">
        <w:t>.</w:t>
      </w:r>
      <w:r w:rsidR="00327088" w:rsidRPr="00327088">
        <w:rPr>
          <w:vertAlign w:val="superscript"/>
        </w:rPr>
        <w:t>13</w:t>
      </w:r>
      <w:r w:rsidR="005753FF">
        <w:rPr>
          <w:vertAlign w:val="superscript"/>
        </w:rPr>
        <w:t>6</w:t>
      </w:r>
    </w:p>
    <w:p w14:paraId="37A05DBC" w14:textId="5E17979B" w:rsidR="00A24B80" w:rsidRDefault="0030070C" w:rsidP="0030070C">
      <w:pPr>
        <w:pStyle w:val="Bullets"/>
      </w:pPr>
      <w:r w:rsidRPr="00986F5E">
        <w:rPr>
          <w:b/>
        </w:rPr>
        <w:lastRenderedPageBreak/>
        <w:t>Micro level</w:t>
      </w:r>
      <w:r>
        <w:t>: PROMs are used to understand, evaluate and enhance interactions between patients and providers, including the decisions made about treatment. Th</w:t>
      </w:r>
      <w:r w:rsidR="00F250B0">
        <w:t>ese uses</w:t>
      </w:r>
      <w:r>
        <w:t xml:space="preserve"> </w:t>
      </w:r>
      <w:r w:rsidR="00F250B0">
        <w:t>require</w:t>
      </w:r>
      <w:r>
        <w:t xml:space="preserve"> individual-level data collected in real time from patients and delivered to clinicians in a timely way for use during the consultation. </w:t>
      </w:r>
      <w:r w:rsidR="00A5734E">
        <w:t>PRO data</w:t>
      </w:r>
      <w:r>
        <w:t xml:space="preserve"> aggregated across </w:t>
      </w:r>
      <w:r w:rsidR="00A44CF3">
        <w:t>groups of patients</w:t>
      </w:r>
      <w:r w:rsidR="00E12737">
        <w:t xml:space="preserve"> (e.g.</w:t>
      </w:r>
      <w:r>
        <w:t xml:space="preserve"> within registries at the </w:t>
      </w:r>
      <w:proofErr w:type="spellStart"/>
      <w:r>
        <w:t>meso</w:t>
      </w:r>
      <w:proofErr w:type="spellEnd"/>
      <w:r>
        <w:t xml:space="preserve"> level) may also be used to inform decision-making.</w:t>
      </w:r>
    </w:p>
    <w:p w14:paraId="6C142B00" w14:textId="1424C18B" w:rsidR="0030070C" w:rsidRDefault="0030070C" w:rsidP="0030070C">
      <w:pPr>
        <w:pStyle w:val="Bullets"/>
      </w:pPr>
      <w:proofErr w:type="spellStart"/>
      <w:r w:rsidRPr="00986F5E">
        <w:rPr>
          <w:b/>
        </w:rPr>
        <w:t>Meso</w:t>
      </w:r>
      <w:proofErr w:type="spellEnd"/>
      <w:r w:rsidRPr="00986F5E">
        <w:rPr>
          <w:b/>
        </w:rPr>
        <w:t xml:space="preserve"> level</w:t>
      </w:r>
      <w:r>
        <w:t xml:space="preserve">: PROMs are used to understand the factors that influence outcomes. </w:t>
      </w:r>
      <w:r w:rsidR="005A0506">
        <w:t xml:space="preserve">Uses at this level include comparative effectiveness research, studies examining patterns of care variation or service utilisation, RCTs of intervention efficacy, and clinical modelling, evaluation and priority-setting analyses to aid clinical decision making. Uses of outcomes data at this level interact with those at other levels. For example, studies at the </w:t>
      </w:r>
      <w:proofErr w:type="spellStart"/>
      <w:r w:rsidR="005A0506">
        <w:t>meso</w:t>
      </w:r>
      <w:proofErr w:type="spellEnd"/>
      <w:r w:rsidR="005A0506">
        <w:t xml:space="preserve"> level</w:t>
      </w:r>
      <w:r>
        <w:t xml:space="preserve"> may illuminate links between processes and outcomes and thus inform clinical practice; or they may test hypotheses suggested by macro-level analyses and thus guide policy making.</w:t>
      </w:r>
      <w:r w:rsidR="005A0506">
        <w:t xml:space="preserve"> </w:t>
      </w:r>
    </w:p>
    <w:p w14:paraId="48F1FADA" w14:textId="7935A09F" w:rsidR="0030070C" w:rsidRDefault="0030070C" w:rsidP="0030070C">
      <w:pPr>
        <w:pStyle w:val="Bullets"/>
      </w:pPr>
      <w:r w:rsidRPr="00986F5E">
        <w:rPr>
          <w:b/>
        </w:rPr>
        <w:t>Macro level</w:t>
      </w:r>
      <w:r>
        <w:t xml:space="preserve">: </w:t>
      </w:r>
      <w:r w:rsidR="005A0506">
        <w:t xml:space="preserve">PROMs are used to help decision makers establish and evaluate policies designed to benefit whole populations. This includes population surveillance of trends in outcomes; identifying factors associated with ‘value’ in health care to inform payment models; and informing quality improvement activities at a system level, such as standards setting, </w:t>
      </w:r>
      <w:r w:rsidR="00432682">
        <w:t xml:space="preserve">adherence to </w:t>
      </w:r>
      <w:r w:rsidR="005A0506">
        <w:t>clinical guidelines and performance measurement</w:t>
      </w:r>
      <w:r w:rsidR="00432682">
        <w:t xml:space="preserve"> across health care organisations</w:t>
      </w:r>
      <w:r w:rsidR="005A0506">
        <w:t>.</w:t>
      </w:r>
      <w:r w:rsidR="00327088" w:rsidRPr="00327088">
        <w:rPr>
          <w:vertAlign w:val="superscript"/>
        </w:rPr>
        <w:t>13</w:t>
      </w:r>
      <w:r w:rsidR="005753FF">
        <w:rPr>
          <w:vertAlign w:val="superscript"/>
        </w:rPr>
        <w:t>6</w:t>
      </w:r>
    </w:p>
    <w:p w14:paraId="42E001CC" w14:textId="77777777" w:rsidR="00104316" w:rsidRDefault="00104316" w:rsidP="00B90837"/>
    <w:p w14:paraId="2A0C6E1C" w14:textId="13C3107F" w:rsidR="00625B9F" w:rsidRDefault="00EF0595" w:rsidP="00B90837">
      <w:r w:rsidRPr="00EF0595">
        <w:t>Currently PROMs are m</w:t>
      </w:r>
      <w:r w:rsidR="000378DC" w:rsidRPr="00EF0595">
        <w:t xml:space="preserve">ost commonly used at </w:t>
      </w:r>
      <w:r w:rsidRPr="00EF0595">
        <w:t xml:space="preserve">the </w:t>
      </w:r>
      <w:proofErr w:type="spellStart"/>
      <w:r w:rsidR="000378DC" w:rsidRPr="00EF0595">
        <w:t>meso</w:t>
      </w:r>
      <w:proofErr w:type="spellEnd"/>
      <w:r w:rsidR="000378DC" w:rsidRPr="00EF0595">
        <w:t xml:space="preserve"> level</w:t>
      </w:r>
      <w:r w:rsidRPr="00EF0595">
        <w:t>,</w:t>
      </w:r>
      <w:r w:rsidR="000378DC" w:rsidRPr="00EF0595">
        <w:t xml:space="preserve"> with greater focus on other levels increasing in recent years.</w:t>
      </w:r>
      <w:r w:rsidR="00C36244">
        <w:t xml:space="preserve"> </w:t>
      </w:r>
      <w:r>
        <w:t xml:space="preserve">However, one source of data – such as PROMs collected by a clinical </w:t>
      </w:r>
      <w:r w:rsidR="00AD75BC">
        <w:t xml:space="preserve">quality </w:t>
      </w:r>
      <w:r>
        <w:t xml:space="preserve">registry – can have </w:t>
      </w:r>
      <w:r w:rsidR="00C36244">
        <w:t xml:space="preserve">uses at </w:t>
      </w:r>
      <w:r>
        <w:t xml:space="preserve">multiple </w:t>
      </w:r>
      <w:r w:rsidR="00C36244">
        <w:t>levels</w:t>
      </w:r>
      <w:r>
        <w:t xml:space="preserve"> (</w:t>
      </w:r>
      <w:r w:rsidR="00E12737">
        <w:t>e.g.</w:t>
      </w:r>
      <w:r w:rsidR="00C36244">
        <w:t xml:space="preserve"> see case studies</w:t>
      </w:r>
      <w:r w:rsidR="00327088" w:rsidRPr="00327088">
        <w:rPr>
          <w:vertAlign w:val="superscript"/>
        </w:rPr>
        <w:t>14</w:t>
      </w:r>
      <w:r w:rsidR="00C36244">
        <w:t xml:space="preserve"> of how the </w:t>
      </w:r>
      <w:r w:rsidR="00C36244" w:rsidRPr="00C36244">
        <w:t>Swedis</w:t>
      </w:r>
      <w:r w:rsidR="00C36244">
        <w:t>h Rheumatology Quality Registry is used for both shared care and quality improvement</w:t>
      </w:r>
      <w:r>
        <w:t>).</w:t>
      </w:r>
    </w:p>
    <w:p w14:paraId="45920CF9" w14:textId="782E471D" w:rsidR="00437BA9" w:rsidRPr="00667752" w:rsidRDefault="009F209E" w:rsidP="00437BA9">
      <w:pPr>
        <w:pStyle w:val="Heading3"/>
        <w:rPr>
          <w:lang w:eastAsia="zh-CN" w:bidi="th-TH"/>
        </w:rPr>
      </w:pPr>
      <w:r w:rsidRPr="00667752">
        <w:rPr>
          <w:lang w:eastAsia="zh-CN" w:bidi="th-TH"/>
        </w:rPr>
        <w:t>Micro level</w:t>
      </w:r>
    </w:p>
    <w:p w14:paraId="3695BBCC" w14:textId="0F29DC6A" w:rsidR="001260A8" w:rsidRDefault="00667752" w:rsidP="009F209E">
      <w:r>
        <w:rPr>
          <w:lang w:eastAsia="zh-CN" w:bidi="th-TH"/>
        </w:rPr>
        <w:t xml:space="preserve">As described above (Section </w:t>
      </w:r>
      <w:r w:rsidR="00290694">
        <w:rPr>
          <w:lang w:eastAsia="zh-CN" w:bidi="th-TH"/>
        </w:rPr>
        <w:fldChar w:fldCharType="begin"/>
      </w:r>
      <w:r w:rsidR="00290694">
        <w:rPr>
          <w:lang w:eastAsia="zh-CN" w:bidi="th-TH"/>
        </w:rPr>
        <w:instrText xml:space="preserve"> REF _Ref459296112 \r \h </w:instrText>
      </w:r>
      <w:r w:rsidR="00290694">
        <w:rPr>
          <w:lang w:eastAsia="zh-CN" w:bidi="th-TH"/>
        </w:rPr>
      </w:r>
      <w:r w:rsidR="00290694">
        <w:rPr>
          <w:lang w:eastAsia="zh-CN" w:bidi="th-TH"/>
        </w:rPr>
        <w:fldChar w:fldCharType="separate"/>
      </w:r>
      <w:r w:rsidR="00290694">
        <w:rPr>
          <w:lang w:eastAsia="zh-CN" w:bidi="th-TH"/>
        </w:rPr>
        <w:t>4.1.2</w:t>
      </w:r>
      <w:r w:rsidR="00290694">
        <w:rPr>
          <w:lang w:eastAsia="zh-CN" w:bidi="th-TH"/>
        </w:rPr>
        <w:fldChar w:fldCharType="end"/>
      </w:r>
      <w:r>
        <w:rPr>
          <w:lang w:eastAsia="zh-CN" w:bidi="th-TH"/>
        </w:rPr>
        <w:t xml:space="preserve">), PROMs can be used to inform clinical </w:t>
      </w:r>
      <w:r w:rsidR="00BF1904">
        <w:rPr>
          <w:lang w:eastAsia="zh-CN" w:bidi="th-TH"/>
        </w:rPr>
        <w:t>decision-making</w:t>
      </w:r>
      <w:r>
        <w:rPr>
          <w:lang w:eastAsia="zh-CN" w:bidi="th-TH"/>
        </w:rPr>
        <w:t xml:space="preserve"> and thus help provide patient-centred care. </w:t>
      </w:r>
      <w:r w:rsidR="001260A8" w:rsidRPr="001260A8">
        <w:t xml:space="preserve">Use of computerised testing means PROMs scores can be available immediately for use in the clinical consultation. </w:t>
      </w:r>
      <w:r w:rsidR="00BE6C52">
        <w:rPr>
          <w:lang w:eastAsia="zh-CN" w:bidi="th-TH"/>
        </w:rPr>
        <w:t>When using PROMs to monitor treatment effectiveness, c</w:t>
      </w:r>
      <w:r w:rsidR="001260A8" w:rsidRPr="001260A8">
        <w:t>linicians need to be realistic about what change in scores to expect as this can take time, depending on the diagnosis and type of treatment.</w:t>
      </w:r>
      <w:r w:rsidR="00327088" w:rsidRPr="00327088">
        <w:rPr>
          <w:vertAlign w:val="superscript"/>
        </w:rPr>
        <w:t>58</w:t>
      </w:r>
      <w:r w:rsidR="001260A8" w:rsidRPr="001260A8">
        <w:t xml:space="preserve"> </w:t>
      </w:r>
      <w:r w:rsidRPr="00667752">
        <w:t>There is also a risk (common to any system that requires real-time documentation) that providers become fix</w:t>
      </w:r>
      <w:r w:rsidR="007225FC">
        <w:t>at</w:t>
      </w:r>
      <w:r w:rsidRPr="00667752">
        <w:t xml:space="preserve">ed on their computer screens, serving the needs of </w:t>
      </w:r>
      <w:r w:rsidR="00303037">
        <w:t>electronic health record</w:t>
      </w:r>
      <w:r w:rsidRPr="00667752">
        <w:t xml:space="preserve"> keeping rather than observing their patients and responding to their signals</w:t>
      </w:r>
      <w:r>
        <w:t>.</w:t>
      </w:r>
      <w:r w:rsidR="00327088" w:rsidRPr="00327088">
        <w:rPr>
          <w:vertAlign w:val="superscript"/>
        </w:rPr>
        <w:t>70</w:t>
      </w:r>
    </w:p>
    <w:p w14:paraId="18621CE9" w14:textId="77777777" w:rsidR="00667752" w:rsidRDefault="00667752" w:rsidP="009F209E"/>
    <w:p w14:paraId="16E93266" w14:textId="1D80CB56" w:rsidR="00C841EA" w:rsidRDefault="00C841EA" w:rsidP="009F209E">
      <w:r w:rsidRPr="00C841EA">
        <w:t>PRO data can be useful in several phases of the management of individual patients: during the initial history-taking and physical examination, complementing any laboratory tests or imaging; during the treatment; and at follow-up.</w:t>
      </w:r>
      <w:r w:rsidR="00965427" w:rsidRPr="00965427">
        <w:rPr>
          <w:vertAlign w:val="superscript"/>
        </w:rPr>
        <w:t>13</w:t>
      </w:r>
      <w:r w:rsidR="005753FF">
        <w:rPr>
          <w:vertAlign w:val="superscript"/>
        </w:rPr>
        <w:t>7</w:t>
      </w:r>
      <w:r w:rsidRPr="00C841EA">
        <w:t xml:space="preserve"> Selecting an appropriate PROM can be seen as analogous to choosing a laboratory or imaging procedure; the clinician needs to understand what the test can do and whether it is appropriate in a given situation.</w:t>
      </w:r>
      <w:r w:rsidR="00965427" w:rsidRPr="00965427">
        <w:rPr>
          <w:vertAlign w:val="superscript"/>
        </w:rPr>
        <w:t>13</w:t>
      </w:r>
      <w:r w:rsidR="005753FF">
        <w:rPr>
          <w:vertAlign w:val="superscript"/>
        </w:rPr>
        <w:t>7</w:t>
      </w:r>
    </w:p>
    <w:p w14:paraId="0B3F2290" w14:textId="77777777" w:rsidR="00C841EA" w:rsidRDefault="00C841EA" w:rsidP="009F209E"/>
    <w:p w14:paraId="2919F31A" w14:textId="10A4FB46" w:rsidR="003E77CA" w:rsidRDefault="004B6954" w:rsidP="00667752">
      <w:r w:rsidRPr="00C667B8">
        <w:t>Donaldson described in detail the processes involved in using PROMs in routine oncology practice.</w:t>
      </w:r>
      <w:r w:rsidR="00965427" w:rsidRPr="00965427">
        <w:rPr>
          <w:vertAlign w:val="superscript"/>
        </w:rPr>
        <w:t>13</w:t>
      </w:r>
      <w:r w:rsidR="005753FF">
        <w:rPr>
          <w:vertAlign w:val="superscript"/>
        </w:rPr>
        <w:t>8</w:t>
      </w:r>
      <w:r w:rsidRPr="00C667B8">
        <w:t xml:space="preserve"> </w:t>
      </w:r>
      <w:r w:rsidRPr="00286695">
        <w:t>Assessment requires staff time to distribute and patient cooperation to complete the questio</w:t>
      </w:r>
      <w:r w:rsidRPr="004B6954">
        <w:t>nnaire, which then needs to be scored and formatted into a useable form ready for decision making. Actions in response to PROMs might include referrals, rehabilitation or provision of s</w:t>
      </w:r>
      <w:r w:rsidR="00C667B8">
        <w:t>elf-care information. Treatment</w:t>
      </w:r>
      <w:r w:rsidRPr="004B6954">
        <w:t xml:space="preserve"> plans may be changed. This may alter the </w:t>
      </w:r>
      <w:r w:rsidRPr="004B6954">
        <w:lastRenderedPageBreak/>
        <w:t>clinician</w:t>
      </w:r>
      <w:r w:rsidR="00965427">
        <w:t>’</w:t>
      </w:r>
      <w:r w:rsidRPr="004B6954">
        <w:t>s work flow and efficiency and have other consequences for patient care that should be monitored. Periodic reassessment will also be required.</w:t>
      </w:r>
    </w:p>
    <w:p w14:paraId="39A08901" w14:textId="77777777" w:rsidR="003E77CA" w:rsidRDefault="003E77CA" w:rsidP="00667752"/>
    <w:p w14:paraId="772BFBFF" w14:textId="5C500B64" w:rsidR="004B6954" w:rsidRDefault="004B6954" w:rsidP="00667752">
      <w:pPr>
        <w:rPr>
          <w:highlight w:val="yellow"/>
        </w:rPr>
      </w:pPr>
      <w:r>
        <w:t>R</w:t>
      </w:r>
      <w:r w:rsidRPr="004B6954">
        <w:t xml:space="preserve">ather than adding </w:t>
      </w:r>
      <w:r>
        <w:t>all these tasks</w:t>
      </w:r>
      <w:r w:rsidRPr="004B6954">
        <w:t xml:space="preserve"> into existing practice</w:t>
      </w:r>
      <w:r w:rsidR="000552E0">
        <w:t>, Donaldson proposed</w:t>
      </w:r>
      <w:r>
        <w:t xml:space="preserve"> a radical reorganisation of care around PROMs</w:t>
      </w:r>
      <w:r w:rsidRPr="004B6954">
        <w:t xml:space="preserve">. </w:t>
      </w:r>
      <w:r>
        <w:t>PROs</w:t>
      </w:r>
      <w:r w:rsidRPr="004B6954">
        <w:t xml:space="preserve"> could be the centre of interactions between patients and clinicians with prospective, real-time collection and use. Whereas now care is organised around </w:t>
      </w:r>
      <w:r w:rsidR="005753FF">
        <w:t>‘</w:t>
      </w:r>
      <w:r w:rsidRPr="004B6954">
        <w:t>visits</w:t>
      </w:r>
      <w:r w:rsidR="005753FF">
        <w:t>’</w:t>
      </w:r>
      <w:r w:rsidRPr="004B6954">
        <w:t>, it could be reorganised around a continuous flow of information that</w:t>
      </w:r>
      <w:r w:rsidR="00593A05">
        <w:t xml:space="preserve"> enables</w:t>
      </w:r>
      <w:r w:rsidRPr="004B6954">
        <w:t xml:space="preserve"> patients </w:t>
      </w:r>
      <w:r w:rsidR="00593A05">
        <w:t xml:space="preserve">to </w:t>
      </w:r>
      <w:r w:rsidRPr="004B6954">
        <w:t xml:space="preserve">access help when needed. This in turn would feed into informed, shared decision making. Using PROs in this way would represent a </w:t>
      </w:r>
      <w:r w:rsidR="005753FF">
        <w:t>‘</w:t>
      </w:r>
      <w:r w:rsidRPr="004B6954">
        <w:t>disruptive innovation</w:t>
      </w:r>
      <w:r w:rsidR="005753FF">
        <w:t>’</w:t>
      </w:r>
      <w:r w:rsidRPr="004B6954">
        <w:t xml:space="preserve"> rather than incremental change in routine practice</w:t>
      </w:r>
      <w:r w:rsidR="00965427">
        <w:t>.</w:t>
      </w:r>
      <w:r w:rsidR="00965427" w:rsidRPr="00965427">
        <w:rPr>
          <w:vertAlign w:val="superscript"/>
        </w:rPr>
        <w:t>13</w:t>
      </w:r>
      <w:r w:rsidR="005753FF">
        <w:rPr>
          <w:vertAlign w:val="superscript"/>
        </w:rPr>
        <w:t>8</w:t>
      </w:r>
    </w:p>
    <w:p w14:paraId="6D6F61CA" w14:textId="77777777" w:rsidR="004B6954" w:rsidRDefault="004B6954" w:rsidP="00667752">
      <w:pPr>
        <w:rPr>
          <w:highlight w:val="yellow"/>
        </w:rPr>
      </w:pPr>
    </w:p>
    <w:p w14:paraId="226B2AA2" w14:textId="5EC8FA55" w:rsidR="009F209E" w:rsidRDefault="00F0432B" w:rsidP="009F209E">
      <w:proofErr w:type="gramStart"/>
      <w:r w:rsidRPr="00AB037B">
        <w:t>A taxonomy</w:t>
      </w:r>
      <w:proofErr w:type="gramEnd"/>
      <w:r w:rsidRPr="00AB037B">
        <w:t xml:space="preserve"> of six different applications of PROs divides uses along two dimensions: level of aggregation (individual or group) and whether the tool or data are used during direct clinician-patient interactions</w:t>
      </w:r>
      <w:r w:rsidR="00290694" w:rsidRPr="00AB037B">
        <w:t>.</w:t>
      </w:r>
      <w:r w:rsidR="00965427" w:rsidRPr="00965427">
        <w:rPr>
          <w:vertAlign w:val="superscript"/>
        </w:rPr>
        <w:t>13</w:t>
      </w:r>
      <w:r w:rsidR="005753FF">
        <w:rPr>
          <w:vertAlign w:val="superscript"/>
        </w:rPr>
        <w:t>9</w:t>
      </w:r>
      <w:r w:rsidRPr="00AB037B">
        <w:t xml:space="preserve"> At the individual (non-aggregated) level, PRO data can serve in screening, monitoring and promoting patient-centred care. Information collected during a consultation may also be used to facilita</w:t>
      </w:r>
      <w:r w:rsidR="00E12737">
        <w:t>te communication within a multi</w:t>
      </w:r>
      <w:r w:rsidRPr="00AB037B">
        <w:t>disciplinary team which may discuss the pat</w:t>
      </w:r>
      <w:r w:rsidR="00617DA7">
        <w:t>ient’s care in his/her absence.</w:t>
      </w:r>
    </w:p>
    <w:p w14:paraId="2897FE97" w14:textId="77777777" w:rsidR="00617DA7" w:rsidRDefault="00617DA7" w:rsidP="009F209E"/>
    <w:p w14:paraId="53386BF1" w14:textId="16351D0E" w:rsidR="00617DA7" w:rsidRDefault="00617DA7" w:rsidP="00617DA7">
      <w:r>
        <w:t>A</w:t>
      </w:r>
      <w:r w:rsidRPr="00AB037B">
        <w:t>t the group (aggregated) level, PRO data can be incorporated into decision aids to inform patients about, for example, the likely consequences of a treatment for their quality of life or function</w:t>
      </w:r>
      <w:r w:rsidR="003E77CA">
        <w:t>ing</w:t>
      </w:r>
      <w:r w:rsidRPr="00AB037B">
        <w:t>.</w:t>
      </w:r>
      <w:r w:rsidR="00965427" w:rsidRPr="00965427">
        <w:rPr>
          <w:vertAlign w:val="superscript"/>
        </w:rPr>
        <w:t>13</w:t>
      </w:r>
      <w:r w:rsidR="005753FF">
        <w:rPr>
          <w:vertAlign w:val="superscript"/>
        </w:rPr>
        <w:t>9</w:t>
      </w:r>
      <w:r w:rsidRPr="00AB037B">
        <w:t xml:space="preserve"> </w:t>
      </w:r>
      <w:r>
        <w:t xml:space="preserve">Away from the clinician-patient interface, aggregated PRO data is useful for evaluating the effectiveness of routine care, comparing providers and assessing the appropriateness of different treatments. </w:t>
      </w:r>
      <w:proofErr w:type="spellStart"/>
      <w:r>
        <w:t>Greenhalgh</w:t>
      </w:r>
      <w:proofErr w:type="spellEnd"/>
      <w:r>
        <w:t xml:space="preserve"> offered a number of suggestions for facilitating the use of </w:t>
      </w:r>
      <w:r w:rsidR="00A5734E">
        <w:t>PRO data</w:t>
      </w:r>
      <w:r>
        <w:t xml:space="preserve"> in clinical decision making, including:</w:t>
      </w:r>
    </w:p>
    <w:p w14:paraId="3691E9A6" w14:textId="77777777" w:rsidR="00617DA7" w:rsidRDefault="00617DA7" w:rsidP="00617DA7">
      <w:pPr>
        <w:pStyle w:val="Bullets"/>
      </w:pPr>
      <w:r>
        <w:t>Fostering local ownership in the implementation of PROMs</w:t>
      </w:r>
    </w:p>
    <w:p w14:paraId="16BD4AC4" w14:textId="77777777" w:rsidR="00617DA7" w:rsidRDefault="00617DA7" w:rsidP="00617DA7">
      <w:pPr>
        <w:pStyle w:val="Bullets"/>
      </w:pPr>
      <w:r>
        <w:t>Feeding back information on multiple occasions</w:t>
      </w:r>
    </w:p>
    <w:p w14:paraId="76EA0349" w14:textId="77777777" w:rsidR="00617DA7" w:rsidRDefault="00617DA7" w:rsidP="00617DA7">
      <w:pPr>
        <w:pStyle w:val="Bullets"/>
      </w:pPr>
      <w:r>
        <w:t>Feeding PRO data back to clinicians other than the medical profession</w:t>
      </w:r>
    </w:p>
    <w:p w14:paraId="0A8D0FAB" w14:textId="6E26019B" w:rsidR="00617DA7" w:rsidRDefault="00617DA7" w:rsidP="00617DA7">
      <w:pPr>
        <w:pStyle w:val="Bullets"/>
      </w:pPr>
      <w:r>
        <w:t xml:space="preserve">Providing management guidelines and/or training in the use of PROMs and interpretation of </w:t>
      </w:r>
      <w:r w:rsidR="00A5734E">
        <w:t>PRO data</w:t>
      </w:r>
      <w:r>
        <w:t>.</w:t>
      </w:r>
      <w:r w:rsidR="00965427" w:rsidRPr="00965427">
        <w:rPr>
          <w:vertAlign w:val="superscript"/>
        </w:rPr>
        <w:t>13</w:t>
      </w:r>
      <w:r w:rsidR="005753FF">
        <w:rPr>
          <w:vertAlign w:val="superscript"/>
        </w:rPr>
        <w:t>9</w:t>
      </w:r>
    </w:p>
    <w:p w14:paraId="26B1C235" w14:textId="77777777" w:rsidR="00104316" w:rsidRDefault="00104316" w:rsidP="00617DA7"/>
    <w:p w14:paraId="220E485F" w14:textId="77777777" w:rsidR="00CB523C" w:rsidRDefault="00617DA7" w:rsidP="00617DA7">
      <w:r>
        <w:t>Successful implementation would rely on a whole-of-system approach:</w:t>
      </w:r>
    </w:p>
    <w:p w14:paraId="4674EA69" w14:textId="5BA9E140" w:rsidR="00617DA7" w:rsidRPr="00986F5E" w:rsidRDefault="00617DA7" w:rsidP="00965427">
      <w:pPr>
        <w:pStyle w:val="Quote"/>
        <w:spacing w:before="240" w:after="240"/>
        <w:rPr>
          <w:i/>
        </w:rPr>
      </w:pPr>
      <w:r w:rsidRPr="00986F5E">
        <w:rPr>
          <w:i/>
        </w:rPr>
        <w:t>For PROs to be successfully adopted by clinicians, they need to fit into the existing ways in which care is organised and could be used as means of reorganising that care to better meet the needs of patients</w:t>
      </w:r>
      <w:r w:rsidR="00965427">
        <w:rPr>
          <w:i/>
        </w:rPr>
        <w:t>.</w:t>
      </w:r>
      <w:r w:rsidR="00965427" w:rsidRPr="00965427">
        <w:rPr>
          <w:i/>
          <w:vertAlign w:val="superscript"/>
        </w:rPr>
        <w:t>13</w:t>
      </w:r>
      <w:r w:rsidR="005753FF">
        <w:rPr>
          <w:i/>
          <w:vertAlign w:val="superscript"/>
        </w:rPr>
        <w:t>9</w:t>
      </w:r>
      <w:r w:rsidR="00965427" w:rsidRPr="00965427">
        <w:rPr>
          <w:i/>
          <w:vertAlign w:val="superscript"/>
        </w:rPr>
        <w:t xml:space="preserve"> p.</w:t>
      </w:r>
      <w:r w:rsidRPr="00965427">
        <w:rPr>
          <w:i/>
          <w:vertAlign w:val="superscript"/>
        </w:rPr>
        <w:t>120</w:t>
      </w:r>
    </w:p>
    <w:p w14:paraId="044F4F83" w14:textId="002842C0" w:rsidR="009F209E" w:rsidRPr="00AB037B" w:rsidRDefault="009F209E" w:rsidP="009F209E">
      <w:pPr>
        <w:pStyle w:val="Heading3"/>
        <w:rPr>
          <w:lang w:eastAsia="zh-CN" w:bidi="th-TH"/>
        </w:rPr>
      </w:pPr>
      <w:proofErr w:type="spellStart"/>
      <w:r w:rsidRPr="00AB037B">
        <w:rPr>
          <w:lang w:eastAsia="zh-CN" w:bidi="th-TH"/>
        </w:rPr>
        <w:t>Meso</w:t>
      </w:r>
      <w:proofErr w:type="spellEnd"/>
      <w:r w:rsidRPr="00AB037B">
        <w:rPr>
          <w:lang w:eastAsia="zh-CN" w:bidi="th-TH"/>
        </w:rPr>
        <w:t xml:space="preserve"> level</w:t>
      </w:r>
    </w:p>
    <w:p w14:paraId="6D3227EE" w14:textId="4A12F6AB" w:rsidR="00667752" w:rsidRDefault="00726C00" w:rsidP="00667752">
      <w:r>
        <w:rPr>
          <w:lang w:eastAsia="zh-CN" w:bidi="th-TH"/>
        </w:rPr>
        <w:t xml:space="preserve">The most common uses of PROMs currently are at the </w:t>
      </w:r>
      <w:proofErr w:type="spellStart"/>
      <w:r>
        <w:rPr>
          <w:lang w:eastAsia="zh-CN" w:bidi="th-TH"/>
        </w:rPr>
        <w:t>meso</w:t>
      </w:r>
      <w:proofErr w:type="spellEnd"/>
      <w:r>
        <w:rPr>
          <w:lang w:eastAsia="zh-CN" w:bidi="th-TH"/>
        </w:rPr>
        <w:t xml:space="preserve"> level. Aggregated PRO data are used to assess the performance of providers</w:t>
      </w:r>
      <w:r w:rsidR="00BA0477">
        <w:rPr>
          <w:lang w:eastAsia="zh-CN" w:bidi="th-TH"/>
        </w:rPr>
        <w:t>, promote informed patient choice of provider,</w:t>
      </w:r>
      <w:r>
        <w:rPr>
          <w:lang w:eastAsia="zh-CN" w:bidi="th-TH"/>
        </w:rPr>
        <w:t xml:space="preserve"> or to compare the</w:t>
      </w:r>
      <w:r w:rsidR="00BA0477">
        <w:rPr>
          <w:lang w:eastAsia="zh-CN" w:bidi="th-TH"/>
        </w:rPr>
        <w:t xml:space="preserve"> (cost)</w:t>
      </w:r>
      <w:r>
        <w:rPr>
          <w:lang w:eastAsia="zh-CN" w:bidi="th-TH"/>
        </w:rPr>
        <w:t xml:space="preserve"> effectiveness of different types of treatments. </w:t>
      </w:r>
      <w:r w:rsidR="00667752">
        <w:rPr>
          <w:lang w:eastAsia="zh-CN" w:bidi="th-TH"/>
        </w:rPr>
        <w:t>Another</w:t>
      </w:r>
      <w:r w:rsidR="00667752" w:rsidRPr="00667752">
        <w:t xml:space="preserve"> important use of PROs </w:t>
      </w:r>
      <w:r w:rsidR="00667752">
        <w:t xml:space="preserve">at the </w:t>
      </w:r>
      <w:proofErr w:type="spellStart"/>
      <w:r w:rsidR="00667752">
        <w:t>meso</w:t>
      </w:r>
      <w:proofErr w:type="spellEnd"/>
      <w:r w:rsidR="00667752">
        <w:t xml:space="preserve"> level </w:t>
      </w:r>
      <w:r w:rsidR="00667752" w:rsidRPr="00667752">
        <w:t xml:space="preserve">is in adverse event reporting. Patient-reported adverse events include symptoms such as fatigue and nausea which can be recorded during consultations. These </w:t>
      </w:r>
      <w:r w:rsidR="003E77CA">
        <w:t xml:space="preserve">effects </w:t>
      </w:r>
      <w:r w:rsidR="00667752" w:rsidRPr="00667752">
        <w:t xml:space="preserve">are often underestimated by clinicians whereas patient reporting is more reliable and there is also likely to be a higher </w:t>
      </w:r>
      <w:r w:rsidR="003E77CA" w:rsidRPr="00667752">
        <w:t>re</w:t>
      </w:r>
      <w:r w:rsidR="003E77CA">
        <w:t>porting</w:t>
      </w:r>
      <w:r w:rsidR="003E77CA" w:rsidRPr="00667752">
        <w:t xml:space="preserve"> </w:t>
      </w:r>
      <w:r w:rsidR="00667752" w:rsidRPr="00667752">
        <w:t>rate.</w:t>
      </w:r>
      <w:r w:rsidR="00965427" w:rsidRPr="00965427">
        <w:rPr>
          <w:vertAlign w:val="superscript"/>
        </w:rPr>
        <w:t>1</w:t>
      </w:r>
      <w:r w:rsidR="005753FF">
        <w:rPr>
          <w:vertAlign w:val="superscript"/>
        </w:rPr>
        <w:t>40</w:t>
      </w:r>
    </w:p>
    <w:p w14:paraId="0A160FB9" w14:textId="57448721" w:rsidR="00F64659" w:rsidRDefault="00F64659" w:rsidP="00F64659">
      <w:pPr>
        <w:rPr>
          <w:lang w:eastAsia="zh-CN" w:bidi="th-TH"/>
        </w:rPr>
      </w:pPr>
    </w:p>
    <w:p w14:paraId="25D22901" w14:textId="1598B791" w:rsidR="00BF1904" w:rsidRDefault="00726C00" w:rsidP="00F64659">
      <w:pPr>
        <w:rPr>
          <w:lang w:eastAsia="zh-CN" w:bidi="th-TH"/>
        </w:rPr>
      </w:pPr>
      <w:r>
        <w:rPr>
          <w:lang w:eastAsia="zh-CN" w:bidi="th-TH"/>
        </w:rPr>
        <w:lastRenderedPageBreak/>
        <w:t xml:space="preserve">If provided with aggregated </w:t>
      </w:r>
      <w:r w:rsidR="00A5734E">
        <w:rPr>
          <w:lang w:eastAsia="zh-CN" w:bidi="th-TH"/>
        </w:rPr>
        <w:t>PRO data</w:t>
      </w:r>
      <w:r>
        <w:rPr>
          <w:lang w:eastAsia="zh-CN" w:bidi="th-TH"/>
        </w:rPr>
        <w:t xml:space="preserve"> in a useable, understandable format, patients can decide where to have treatments based on other patients’ reports.</w:t>
      </w:r>
      <w:r w:rsidR="00965427" w:rsidRPr="00965427">
        <w:rPr>
          <w:vertAlign w:val="superscript"/>
          <w:lang w:eastAsia="zh-CN" w:bidi="th-TH"/>
        </w:rPr>
        <w:t>6</w:t>
      </w:r>
      <w:r>
        <w:rPr>
          <w:lang w:eastAsia="zh-CN" w:bidi="th-TH"/>
        </w:rPr>
        <w:t xml:space="preserve"> In </w:t>
      </w:r>
      <w:r w:rsidR="00242E3F">
        <w:rPr>
          <w:lang w:eastAsia="zh-CN" w:bidi="th-TH"/>
        </w:rPr>
        <w:t>England</w:t>
      </w:r>
      <w:r>
        <w:rPr>
          <w:lang w:eastAsia="zh-CN" w:bidi="th-TH"/>
        </w:rPr>
        <w:t>, PROMs are an important component of outcomes measurement for local Clinical Commissioning Groups</w:t>
      </w:r>
      <w:r w:rsidR="00242E3F">
        <w:rPr>
          <w:lang w:eastAsia="zh-CN" w:bidi="th-TH"/>
        </w:rPr>
        <w:t>.</w:t>
      </w:r>
      <w:r>
        <w:rPr>
          <w:lang w:eastAsia="zh-CN" w:bidi="th-TH"/>
        </w:rPr>
        <w:t xml:space="preserve"> </w:t>
      </w:r>
      <w:r w:rsidR="00242E3F">
        <w:rPr>
          <w:lang w:eastAsia="zh-CN" w:bidi="th-TH"/>
        </w:rPr>
        <w:t>P</w:t>
      </w:r>
      <w:r>
        <w:rPr>
          <w:lang w:eastAsia="zh-CN" w:bidi="th-TH"/>
        </w:rPr>
        <w:t>roviders can use them to report on their performance; doctors can use them in revalidation processes; and PROMs can also inform productivity calculations.</w:t>
      </w:r>
      <w:r w:rsidR="00965427" w:rsidRPr="008F1235">
        <w:rPr>
          <w:vertAlign w:val="superscript"/>
          <w:lang w:eastAsia="zh-CN" w:bidi="th-TH"/>
        </w:rPr>
        <w:t>6</w:t>
      </w:r>
      <w:r w:rsidR="006B0383">
        <w:rPr>
          <w:lang w:eastAsia="zh-CN" w:bidi="th-TH"/>
        </w:rPr>
        <w:t xml:space="preserve"> </w:t>
      </w:r>
      <w:proofErr w:type="gramStart"/>
      <w:r w:rsidR="006B0383">
        <w:rPr>
          <w:lang w:eastAsia="zh-CN" w:bidi="th-TH"/>
        </w:rPr>
        <w:t>The</w:t>
      </w:r>
      <w:proofErr w:type="gramEnd"/>
      <w:r w:rsidR="006B0383">
        <w:rPr>
          <w:lang w:eastAsia="zh-CN" w:bidi="th-TH"/>
        </w:rPr>
        <w:t xml:space="preserve"> five PROMs currently used by NHS England to assess elective surgery outcomes allow comparison of PROs across NHS </w:t>
      </w:r>
      <w:r w:rsidR="00242E3F">
        <w:rPr>
          <w:lang w:eastAsia="zh-CN" w:bidi="th-TH"/>
        </w:rPr>
        <w:t>organisations</w:t>
      </w:r>
      <w:r w:rsidR="006B0383">
        <w:rPr>
          <w:lang w:eastAsia="zh-CN" w:bidi="th-TH"/>
        </w:rPr>
        <w:t>. In discussing this rich, new source of patient-reported data, Wise</w:t>
      </w:r>
      <w:r w:rsidR="008F1235" w:rsidRPr="008F1235">
        <w:rPr>
          <w:vertAlign w:val="superscript"/>
          <w:lang w:eastAsia="zh-CN" w:bidi="th-TH"/>
        </w:rPr>
        <w:t>1</w:t>
      </w:r>
      <w:r w:rsidR="005753FF">
        <w:rPr>
          <w:vertAlign w:val="superscript"/>
          <w:lang w:eastAsia="zh-CN" w:bidi="th-TH"/>
        </w:rPr>
        <w:t>41</w:t>
      </w:r>
      <w:r w:rsidR="008F1235">
        <w:rPr>
          <w:lang w:eastAsia="zh-CN" w:bidi="th-TH"/>
        </w:rPr>
        <w:t xml:space="preserve"> </w:t>
      </w:r>
      <w:r w:rsidR="006B0383">
        <w:rPr>
          <w:lang w:eastAsia="zh-CN" w:bidi="th-TH"/>
        </w:rPr>
        <w:t>quoted</w:t>
      </w:r>
      <w:r w:rsidR="00F64659" w:rsidRPr="003B2133">
        <w:rPr>
          <w:lang w:eastAsia="zh-CN" w:bidi="th-TH"/>
        </w:rPr>
        <w:t xml:space="preserve"> John Appleby, </w:t>
      </w:r>
      <w:r w:rsidR="003E77CA">
        <w:rPr>
          <w:lang w:eastAsia="zh-CN" w:bidi="th-TH"/>
        </w:rPr>
        <w:t>C</w:t>
      </w:r>
      <w:r w:rsidR="003E77CA" w:rsidRPr="003B2133">
        <w:rPr>
          <w:lang w:eastAsia="zh-CN" w:bidi="th-TH"/>
        </w:rPr>
        <w:t xml:space="preserve">hief </w:t>
      </w:r>
      <w:r w:rsidR="003E77CA">
        <w:rPr>
          <w:lang w:eastAsia="zh-CN" w:bidi="th-TH"/>
        </w:rPr>
        <w:t>E</w:t>
      </w:r>
      <w:r w:rsidR="00F64659" w:rsidRPr="003B2133">
        <w:rPr>
          <w:lang w:eastAsia="zh-CN" w:bidi="th-TH"/>
        </w:rPr>
        <w:t xml:space="preserve">conomist at the King's Fund: </w:t>
      </w:r>
    </w:p>
    <w:p w14:paraId="227E8E29" w14:textId="705B1BEA" w:rsidR="00F64659" w:rsidRPr="00986F5E" w:rsidRDefault="00F64659" w:rsidP="008F1235">
      <w:pPr>
        <w:pStyle w:val="Quote"/>
        <w:spacing w:before="240" w:after="240"/>
        <w:rPr>
          <w:i/>
          <w:lang w:eastAsia="zh-CN" w:bidi="th-TH"/>
        </w:rPr>
      </w:pPr>
      <w:r w:rsidRPr="00986F5E">
        <w:rPr>
          <w:i/>
          <w:lang w:eastAsia="zh-CN" w:bidi="th-TH"/>
        </w:rPr>
        <w:t>This is going to be hugely valuable for a variety of reasons. It can contribute to patient choice. It will also be very useful for commissioners of health care, as it will give a strong measure of the quality of care. The information can also be used in contracts to set goals for providers.</w:t>
      </w:r>
    </w:p>
    <w:p w14:paraId="621201F5" w14:textId="6774B25C" w:rsidR="00242E3F" w:rsidRDefault="007C2543" w:rsidP="00F70D79">
      <w:r>
        <w:t>PRO d</w:t>
      </w:r>
      <w:r w:rsidR="00EE37E9">
        <w:t>ata from registries are often used for assessing the comparative effectiveness of different treatment strategies.</w:t>
      </w:r>
      <w:r w:rsidR="008F1235" w:rsidRPr="008F1235">
        <w:rPr>
          <w:vertAlign w:val="superscript"/>
        </w:rPr>
        <w:t>1</w:t>
      </w:r>
      <w:r w:rsidR="00EE37E9">
        <w:t xml:space="preserve"> </w:t>
      </w:r>
      <w:r w:rsidR="00242E3F">
        <w:t>Recent studies have demonstrated</w:t>
      </w:r>
      <w:r>
        <w:t xml:space="preserve"> the use of the NHS </w:t>
      </w:r>
      <w:r w:rsidR="00A5734E">
        <w:t>PRO data</w:t>
      </w:r>
      <w:r>
        <w:t xml:space="preserve"> for this purpose. </w:t>
      </w:r>
      <w:r w:rsidR="00EE37E9" w:rsidRPr="00EE37E9">
        <w:t>For example, data from hernia surgeries provided by 164 hospitals</w:t>
      </w:r>
      <w:r w:rsidR="001A7349">
        <w:t xml:space="preserve"> in England</w:t>
      </w:r>
      <w:r w:rsidR="00EE37E9" w:rsidRPr="00EE37E9">
        <w:t xml:space="preserve"> to 17,463 patients over a one-year period (April 2009 to March 2010) were used to estimate effectiveness of surgery, quantify health gains and compare different types of interventions.</w:t>
      </w:r>
      <w:r w:rsidR="008F1235" w:rsidRPr="008F1235">
        <w:rPr>
          <w:vertAlign w:val="superscript"/>
        </w:rPr>
        <w:t>14</w:t>
      </w:r>
      <w:r w:rsidR="00B55E47">
        <w:rPr>
          <w:vertAlign w:val="superscript"/>
        </w:rPr>
        <w:t>2</w:t>
      </w:r>
      <w:r w:rsidR="00EE37E9" w:rsidRPr="00EE37E9">
        <w:t xml:space="preserve"> The outcome measure was average change in EQ-5D scores for each hospital, adjusted for case mix and translated into Quality</w:t>
      </w:r>
      <w:r w:rsidR="003205CC">
        <w:t>-</w:t>
      </w:r>
      <w:r w:rsidR="00EE37E9" w:rsidRPr="00EE37E9">
        <w:t xml:space="preserve">Adjusted Life Years (QALYs). While the different types of </w:t>
      </w:r>
      <w:r w:rsidR="00242E3F">
        <w:t xml:space="preserve">hernia </w:t>
      </w:r>
      <w:r w:rsidR="00242E3F" w:rsidRPr="00EE37E9">
        <w:t>surger</w:t>
      </w:r>
      <w:r w:rsidR="00242E3F">
        <w:t>y</w:t>
      </w:r>
      <w:r w:rsidR="00242E3F" w:rsidRPr="00EE37E9">
        <w:t xml:space="preserve"> </w:t>
      </w:r>
      <w:r w:rsidR="00EE37E9" w:rsidRPr="00EE37E9">
        <w:t xml:space="preserve">had similar costs, </w:t>
      </w:r>
      <w:r w:rsidR="00894543" w:rsidRPr="00EE37E9">
        <w:t>laparoscopic</w:t>
      </w:r>
      <w:r w:rsidR="00EE37E9" w:rsidRPr="00EE37E9">
        <w:t xml:space="preserve"> surgery had a lower cost per QALY, indicating better value for money.</w:t>
      </w:r>
      <w:r w:rsidR="00F70D79">
        <w:t xml:space="preserve"> </w:t>
      </w:r>
    </w:p>
    <w:p w14:paraId="34E4B54D" w14:textId="77777777" w:rsidR="00242E3F" w:rsidRDefault="00242E3F" w:rsidP="00F70D79"/>
    <w:p w14:paraId="6337B4A8" w14:textId="1966BEFB" w:rsidR="00F70D79" w:rsidRDefault="00F70D79" w:rsidP="00F70D79">
      <w:r>
        <w:t xml:space="preserve">Also using the first year of NHS </w:t>
      </w:r>
      <w:r w:rsidR="00A5734E">
        <w:t>PRO data</w:t>
      </w:r>
      <w:r>
        <w:t xml:space="preserve"> (2009-10), Appleby noted that approximately half of groin hernia and varicose veins patients reported an improvement in their </w:t>
      </w:r>
      <w:proofErr w:type="spellStart"/>
      <w:r w:rsidR="000B5321">
        <w:t>HRQoL</w:t>
      </w:r>
      <w:proofErr w:type="spellEnd"/>
      <w:r>
        <w:t xml:space="preserve"> after surgery (although the percentage of patients with no change or poorer health was also relatively high)</w:t>
      </w:r>
      <w:r w:rsidR="00242E3F">
        <w:t>,</w:t>
      </w:r>
      <w:r>
        <w:t xml:space="preserve"> whereas approximately 90</w:t>
      </w:r>
      <w:r w:rsidR="00550A12">
        <w:t xml:space="preserve"> per</w:t>
      </w:r>
      <w:r w:rsidR="00242E3F">
        <w:t xml:space="preserve">cent </w:t>
      </w:r>
      <w:r>
        <w:t>of patients having hip replacement and 80</w:t>
      </w:r>
      <w:r w:rsidR="00567EEB">
        <w:t xml:space="preserve"> </w:t>
      </w:r>
      <w:r w:rsidR="00550A12">
        <w:t>per</w:t>
      </w:r>
      <w:r w:rsidR="00126CB5">
        <w:t>cent</w:t>
      </w:r>
      <w:r w:rsidR="00242E3F">
        <w:t xml:space="preserve"> </w:t>
      </w:r>
      <w:r>
        <w:t>having knee replacement reported an improvement after surgery.</w:t>
      </w:r>
      <w:r w:rsidR="008F1235" w:rsidRPr="008F1235">
        <w:rPr>
          <w:vertAlign w:val="superscript"/>
        </w:rPr>
        <w:t>91</w:t>
      </w:r>
    </w:p>
    <w:p w14:paraId="3858F4B4" w14:textId="77777777" w:rsidR="00F70D79" w:rsidRDefault="00F70D79" w:rsidP="00F70D79"/>
    <w:p w14:paraId="4FA67071" w14:textId="1D19A056" w:rsidR="00F70D79" w:rsidRDefault="00242E3F" w:rsidP="00F70D79">
      <w:r>
        <w:t>The</w:t>
      </w:r>
      <w:r w:rsidR="00F70D79">
        <w:t xml:space="preserve"> systematic collection of PROs by </w:t>
      </w:r>
      <w:proofErr w:type="spellStart"/>
      <w:r w:rsidR="00F70D79">
        <w:t>Bupa</w:t>
      </w:r>
      <w:proofErr w:type="spellEnd"/>
      <w:r>
        <w:t xml:space="preserve"> </w:t>
      </w:r>
      <w:r w:rsidR="002B2925">
        <w:t xml:space="preserve">Hospitals </w:t>
      </w:r>
      <w:r w:rsidR="00567EEB">
        <w:t>described in S</w:t>
      </w:r>
      <w:r>
        <w:t>ection</w:t>
      </w:r>
      <w:r w:rsidR="00E60608">
        <w:t xml:space="preserve"> 4.2.4.2 was accompanied by website publication of</w:t>
      </w:r>
      <w:r>
        <w:t xml:space="preserve"> data from</w:t>
      </w:r>
      <w:r w:rsidR="00F70D79">
        <w:t xml:space="preserve"> the SF-36 (a generic measure of function)</w:t>
      </w:r>
      <w:r w:rsidR="000C562C">
        <w:t>. The intent was</w:t>
      </w:r>
      <w:r w:rsidR="00F70D79">
        <w:t xml:space="preserve"> to demonstrate possible benefits of certain treatments or interventions </w:t>
      </w:r>
      <w:r>
        <w:t>and to assist patients in understanding potential benefits of surgery</w:t>
      </w:r>
      <w:r w:rsidR="00F70D79">
        <w:t xml:space="preserve">. </w:t>
      </w:r>
      <w:r w:rsidR="00A5734E">
        <w:t>PRO data</w:t>
      </w:r>
      <w:r w:rsidR="00567EEB">
        <w:t xml:space="preserve"> (</w:t>
      </w:r>
      <w:r w:rsidR="00F70D79">
        <w:t>SF-36 scores</w:t>
      </w:r>
      <w:r w:rsidR="00567EEB">
        <w:t>)</w:t>
      </w:r>
      <w:r w:rsidR="00F70D79">
        <w:t xml:space="preserve"> </w:t>
      </w:r>
      <w:r w:rsidR="000C562C">
        <w:t xml:space="preserve">were published from </w:t>
      </w:r>
      <w:r w:rsidR="00F70D79">
        <w:t xml:space="preserve">before and after hip surgery and </w:t>
      </w:r>
      <w:r w:rsidR="000C562C">
        <w:t xml:space="preserve">were </w:t>
      </w:r>
      <w:r w:rsidR="00F70D79">
        <w:t xml:space="preserve">compared with </w:t>
      </w:r>
      <w:r w:rsidR="000C562C">
        <w:t>scores from</w:t>
      </w:r>
      <w:r w:rsidR="00F70D79">
        <w:t xml:space="preserve"> a similar cohort of the </w:t>
      </w:r>
      <w:r w:rsidR="000C562C">
        <w:t xml:space="preserve">UK </w:t>
      </w:r>
      <w:r w:rsidR="00F70D79">
        <w:t>general population</w:t>
      </w:r>
      <w:r w:rsidR="000C562C">
        <w:t>.</w:t>
      </w:r>
      <w:r w:rsidR="00F70D79">
        <w:t xml:space="preserve"> </w:t>
      </w:r>
      <w:r w:rsidR="000C562C">
        <w:t>H</w:t>
      </w:r>
      <w:r w:rsidR="00F70D79">
        <w:t xml:space="preserve">ip surgery resulted in patients feeling much better, albeit with lower levels </w:t>
      </w:r>
      <w:r w:rsidR="0068731A">
        <w:t xml:space="preserve">of </w:t>
      </w:r>
      <w:r w:rsidR="00F70D79">
        <w:t>physical health</w:t>
      </w:r>
      <w:r>
        <w:t>,</w:t>
      </w:r>
      <w:r w:rsidR="00F70D79">
        <w:t xml:space="preserve"> </w:t>
      </w:r>
      <w:r>
        <w:t xml:space="preserve">than </w:t>
      </w:r>
      <w:r w:rsidR="00F70D79">
        <w:t>people of a similar age.</w:t>
      </w:r>
      <w:r w:rsidR="008F1235" w:rsidRPr="008F1235">
        <w:rPr>
          <w:vertAlign w:val="superscript"/>
        </w:rPr>
        <w:t>89</w:t>
      </w:r>
    </w:p>
    <w:p w14:paraId="47B07A3A" w14:textId="7B282F2B" w:rsidR="00F70D79" w:rsidRDefault="00F70D79" w:rsidP="00F70D79"/>
    <w:p w14:paraId="4D7E6020" w14:textId="57E85AB8" w:rsidR="00E60608" w:rsidRDefault="006A3A54" w:rsidP="0028184F">
      <w:r w:rsidRPr="0031393C">
        <w:t>Routinely collected PROMs can also be used to examine the extent to which cost variation among hospitals is associated with variation in health gains.</w:t>
      </w:r>
      <w:r w:rsidR="008F1235" w:rsidRPr="008F1235">
        <w:rPr>
          <w:vertAlign w:val="superscript"/>
        </w:rPr>
        <w:t>72</w:t>
      </w:r>
      <w:r w:rsidRPr="006A3A54">
        <w:t xml:space="preserve"> </w:t>
      </w:r>
      <w:r w:rsidR="00E60608">
        <w:t xml:space="preserve">Further research drawing on </w:t>
      </w:r>
      <w:r w:rsidR="007C2543">
        <w:t xml:space="preserve">the NHS </w:t>
      </w:r>
      <w:r w:rsidR="00A5734E">
        <w:t>PRO data</w:t>
      </w:r>
      <w:r w:rsidR="007C2543">
        <w:t>set</w:t>
      </w:r>
      <w:r w:rsidR="00E60608">
        <w:t xml:space="preserve"> </w:t>
      </w:r>
      <w:r>
        <w:t>used hospital-level data from the EQ-5D</w:t>
      </w:r>
      <w:r w:rsidRPr="006A3A54">
        <w:t xml:space="preserve"> and condition-specific instruments (Oxford Hip and Knee Scores, Aberdeen Varicose Vein Questionnaire) </w:t>
      </w:r>
      <w:r w:rsidR="0031393C">
        <w:t>that had been</w:t>
      </w:r>
      <w:r w:rsidRPr="006A3A54">
        <w:t xml:space="preserve"> completed by patients before and after elective surgery for hip or knee replacement, varicose veins or groin hernia repair. Surgeries were performed in public hospitals between April 2009 and March 20</w:t>
      </w:r>
      <w:r w:rsidRPr="004A2EF0">
        <w:t>10.</w:t>
      </w:r>
      <w:r w:rsidR="0028184F" w:rsidRPr="004A2EF0">
        <w:t xml:space="preserve"> </w:t>
      </w:r>
    </w:p>
    <w:p w14:paraId="4AC6387C" w14:textId="77777777" w:rsidR="00E60608" w:rsidRDefault="00E60608" w:rsidP="0028184F"/>
    <w:p w14:paraId="3EEDBEE1" w14:textId="2F09BC45" w:rsidR="0028184F" w:rsidRDefault="00E60608" w:rsidP="0028184F">
      <w:r>
        <w:lastRenderedPageBreak/>
        <w:t xml:space="preserve">Analysis of </w:t>
      </w:r>
      <w:r w:rsidR="00A5734E">
        <w:t>PRO data</w:t>
      </w:r>
      <w:r>
        <w:t xml:space="preserve"> performed for this study found that a</w:t>
      </w:r>
      <w:r w:rsidR="006A3A54" w:rsidRPr="004A2EF0">
        <w:t>ver</w:t>
      </w:r>
      <w:r w:rsidR="006A3A54" w:rsidRPr="006A3A54">
        <w:t xml:space="preserve">age costs varied considerably among providers. Patients receiving hip or knee replacement reported greater increases in health status following surgery than those undergoing hernia or varicose vein surgery. Costs per patient were higher for hospitals with lower average initial health status. There was evidence of a non-linear relationship between costs and patient-reported health outcomes for hip replacement but not the other surgery types. The findings have implications for quality incentive schemes as costs of improved quality are not constant across the range of quality and the relationship also varies by procedure. </w:t>
      </w:r>
      <w:r w:rsidR="00806E06">
        <w:t>These r</w:t>
      </w:r>
      <w:r w:rsidR="006A3A54" w:rsidRPr="006A3A54">
        <w:t>esults cast doubt on the claim that some hospitals have higher costs because they are producing better outcomes.</w:t>
      </w:r>
      <w:r w:rsidR="008F1235" w:rsidRPr="008F1235">
        <w:rPr>
          <w:vertAlign w:val="superscript"/>
        </w:rPr>
        <w:t>72</w:t>
      </w:r>
    </w:p>
    <w:p w14:paraId="3E1802E6" w14:textId="77777777" w:rsidR="00986F5E" w:rsidRDefault="00986F5E" w:rsidP="00762BC5"/>
    <w:p w14:paraId="626F839E" w14:textId="06596E8F" w:rsidR="00762BC5" w:rsidRDefault="00132744" w:rsidP="00762BC5">
      <w:r>
        <w:t xml:space="preserve">A further use of PROMs at the </w:t>
      </w:r>
      <w:proofErr w:type="spellStart"/>
      <w:r>
        <w:t>meso</w:t>
      </w:r>
      <w:proofErr w:type="spellEnd"/>
      <w:r>
        <w:t xml:space="preserve"> level is identifying factors associated with</w:t>
      </w:r>
      <w:r w:rsidR="00762BC5">
        <w:t xml:space="preserve"> positive responses to</w:t>
      </w:r>
      <w:r>
        <w:t xml:space="preserve"> surgery or other treatments. </w:t>
      </w:r>
      <w:r w:rsidR="00E60608">
        <w:rPr>
          <w:lang w:eastAsia="zh-CN" w:bidi="th-TH"/>
        </w:rPr>
        <w:t>A</w:t>
      </w:r>
      <w:r w:rsidR="007C2543" w:rsidRPr="006D3873">
        <w:rPr>
          <w:lang w:eastAsia="zh-CN" w:bidi="th-TH"/>
        </w:rPr>
        <w:t xml:space="preserve">n innovative use of PRO data </w:t>
      </w:r>
      <w:r w:rsidR="000C562C">
        <w:rPr>
          <w:lang w:eastAsia="zh-CN" w:bidi="th-TH"/>
        </w:rPr>
        <w:t>is demonstrated by</w:t>
      </w:r>
      <w:r w:rsidR="007C2543" w:rsidRPr="006D3873">
        <w:rPr>
          <w:lang w:eastAsia="zh-CN" w:bidi="th-TH"/>
        </w:rPr>
        <w:t xml:space="preserve"> </w:t>
      </w:r>
      <w:r w:rsidR="00E60608">
        <w:rPr>
          <w:lang w:eastAsia="zh-CN" w:bidi="th-TH"/>
        </w:rPr>
        <w:t>Swedish research to</w:t>
      </w:r>
      <w:r w:rsidR="007C2543" w:rsidRPr="006D3873">
        <w:rPr>
          <w:lang w:eastAsia="zh-CN" w:bidi="th-TH"/>
        </w:rPr>
        <w:t xml:space="preserve"> examine factors related to the success of cataract surgery and identify areas where </w:t>
      </w:r>
      <w:r w:rsidR="0097367D">
        <w:rPr>
          <w:lang w:eastAsia="zh-CN" w:bidi="th-TH"/>
        </w:rPr>
        <w:t xml:space="preserve">PROs </w:t>
      </w:r>
      <w:r w:rsidR="007C2543" w:rsidRPr="006D3873">
        <w:rPr>
          <w:lang w:eastAsia="zh-CN" w:bidi="th-TH"/>
        </w:rPr>
        <w:t>and clinician-reported outcomes diverged</w:t>
      </w:r>
      <w:r w:rsidR="006D3873" w:rsidRPr="006D3873">
        <w:rPr>
          <w:lang w:eastAsia="zh-CN" w:bidi="th-TH"/>
        </w:rPr>
        <w:t>.</w:t>
      </w:r>
      <w:r w:rsidR="0097367D" w:rsidRPr="0097367D">
        <w:rPr>
          <w:vertAlign w:val="superscript"/>
          <w:lang w:eastAsia="zh-CN" w:bidi="th-TH"/>
        </w:rPr>
        <w:t>14</w:t>
      </w:r>
      <w:r w:rsidR="00B55E47">
        <w:rPr>
          <w:vertAlign w:val="superscript"/>
          <w:lang w:eastAsia="zh-CN" w:bidi="th-TH"/>
        </w:rPr>
        <w:t>3</w:t>
      </w:r>
      <w:r w:rsidR="006D3873" w:rsidRPr="006D3873">
        <w:rPr>
          <w:lang w:eastAsia="zh-CN" w:bidi="th-TH"/>
        </w:rPr>
        <w:t xml:space="preserve"> </w:t>
      </w:r>
      <w:proofErr w:type="gramStart"/>
      <w:r w:rsidR="006D3873" w:rsidRPr="006D3873">
        <w:rPr>
          <w:lang w:eastAsia="zh-CN" w:bidi="th-TH"/>
        </w:rPr>
        <w:t>T</w:t>
      </w:r>
      <w:r w:rsidR="007C2543" w:rsidRPr="006D3873">
        <w:rPr>
          <w:lang w:eastAsia="zh-CN" w:bidi="th-TH"/>
        </w:rPr>
        <w:t>his</w:t>
      </w:r>
      <w:proofErr w:type="gramEnd"/>
      <w:r w:rsidR="007C2543" w:rsidRPr="006D3873">
        <w:rPr>
          <w:lang w:eastAsia="zh-CN" w:bidi="th-TH"/>
        </w:rPr>
        <w:t xml:space="preserve"> analysis provided impetus and focus for quality improvement in eye surgery</w:t>
      </w:r>
      <w:r w:rsidR="006D3873" w:rsidRPr="006D3873">
        <w:rPr>
          <w:lang w:eastAsia="zh-CN" w:bidi="th-TH"/>
        </w:rPr>
        <w:t>.</w:t>
      </w:r>
      <w:r w:rsidR="00762BC5">
        <w:rPr>
          <w:lang w:eastAsia="zh-CN" w:bidi="th-TH"/>
        </w:rPr>
        <w:t xml:space="preserve"> </w:t>
      </w:r>
      <w:r w:rsidR="00E60608">
        <w:rPr>
          <w:lang w:eastAsia="zh-CN" w:bidi="th-TH"/>
        </w:rPr>
        <w:t>Other research</w:t>
      </w:r>
      <w:r w:rsidR="0097367D">
        <w:t xml:space="preserve"> </w:t>
      </w:r>
      <w:r w:rsidR="00762BC5">
        <w:t xml:space="preserve">examined factors that predicted the risk of subsequent joint </w:t>
      </w:r>
      <w:proofErr w:type="spellStart"/>
      <w:r w:rsidR="00762BC5">
        <w:t>arthroplasty</w:t>
      </w:r>
      <w:proofErr w:type="spellEnd"/>
      <w:r w:rsidR="00762BC5">
        <w:t xml:space="preserve"> in patients who have had primary hip or knee arthroplasty.</w:t>
      </w:r>
      <w:r w:rsidR="0097367D" w:rsidRPr="0097367D">
        <w:rPr>
          <w:vertAlign w:val="superscript"/>
        </w:rPr>
        <w:t>14</w:t>
      </w:r>
      <w:r w:rsidR="00B55E47">
        <w:rPr>
          <w:vertAlign w:val="superscript"/>
        </w:rPr>
        <w:t>4</w:t>
      </w:r>
      <w:r w:rsidR="00762BC5">
        <w:t xml:space="preserve"> </w:t>
      </w:r>
      <w:r w:rsidR="00E60608">
        <w:t xml:space="preserve">This </w:t>
      </w:r>
      <w:r w:rsidR="00762BC5">
        <w:t xml:space="preserve">study found that, along with the patient’s age, two PROMs were significant predictors of the surgical trajectory for osteoarthritis patients after their first lower limb </w:t>
      </w:r>
      <w:proofErr w:type="spellStart"/>
      <w:r w:rsidR="00762BC5">
        <w:t>arthroplasty</w:t>
      </w:r>
      <w:proofErr w:type="spellEnd"/>
      <w:r w:rsidR="00762BC5">
        <w:t xml:space="preserve">. </w:t>
      </w:r>
      <w:r w:rsidR="00E60608">
        <w:t>These</w:t>
      </w:r>
      <w:r w:rsidR="00762BC5">
        <w:t xml:space="preserve"> PROMs (o</w:t>
      </w:r>
      <w:r w:rsidR="00241F79">
        <w:t>ne-</w:t>
      </w:r>
      <w:r w:rsidR="00762BC5">
        <w:t xml:space="preserve">year post-operative Oxford Hip Score and the pre-operative Oxford Knee Score), with associated defined score cut-points, were identified as important markers for joint </w:t>
      </w:r>
      <w:proofErr w:type="spellStart"/>
      <w:r w:rsidR="00762BC5">
        <w:t>arthroplasty</w:t>
      </w:r>
      <w:proofErr w:type="spellEnd"/>
      <w:r w:rsidR="00762BC5">
        <w:t xml:space="preserve"> failure. PROMs can inform surgeons and patients about the likelihood of future joint failure and can also identify those patients who might require enhanced surveillance.</w:t>
      </w:r>
      <w:r w:rsidR="0097367D" w:rsidRPr="0097367D">
        <w:rPr>
          <w:vertAlign w:val="superscript"/>
        </w:rPr>
        <w:t>14</w:t>
      </w:r>
      <w:r w:rsidR="00B55E47">
        <w:rPr>
          <w:vertAlign w:val="superscript"/>
        </w:rPr>
        <w:t>4</w:t>
      </w:r>
    </w:p>
    <w:p w14:paraId="557A93A1" w14:textId="5548BC60" w:rsidR="007C2543" w:rsidRDefault="007C2543" w:rsidP="007C2543">
      <w:pPr>
        <w:rPr>
          <w:lang w:eastAsia="zh-CN" w:bidi="th-TH"/>
        </w:rPr>
      </w:pPr>
    </w:p>
    <w:p w14:paraId="704EF94A" w14:textId="6416C03F" w:rsidR="00BA0477" w:rsidRDefault="00BA0477" w:rsidP="009F209E">
      <w:pPr>
        <w:rPr>
          <w:lang w:eastAsia="zh-CN" w:bidi="th-TH"/>
        </w:rPr>
      </w:pPr>
      <w:r>
        <w:rPr>
          <w:lang w:eastAsia="zh-CN" w:bidi="th-TH"/>
        </w:rPr>
        <w:t>The u</w:t>
      </w:r>
      <w:r w:rsidR="000C562C">
        <w:rPr>
          <w:lang w:eastAsia="zh-CN" w:bidi="th-TH"/>
        </w:rPr>
        <w:t xml:space="preserve">se of PROMs in registries can help to make the registry data more </w:t>
      </w:r>
      <w:r>
        <w:rPr>
          <w:lang w:eastAsia="zh-CN" w:bidi="th-TH"/>
        </w:rPr>
        <w:t>meaningful</w:t>
      </w:r>
      <w:r w:rsidR="000C562C">
        <w:rPr>
          <w:lang w:eastAsia="zh-CN" w:bidi="th-TH"/>
        </w:rPr>
        <w:t xml:space="preserve"> to patients. A recent analysis argued that </w:t>
      </w:r>
      <w:r w:rsidR="003C7686">
        <w:rPr>
          <w:lang w:eastAsia="zh-CN" w:bidi="th-TH"/>
        </w:rPr>
        <w:t xml:space="preserve">many </w:t>
      </w:r>
      <w:r w:rsidR="007C2543">
        <w:rPr>
          <w:lang w:eastAsia="zh-CN" w:bidi="th-TH"/>
        </w:rPr>
        <w:t xml:space="preserve">clinical </w:t>
      </w:r>
      <w:r w:rsidR="003C7686">
        <w:rPr>
          <w:lang w:eastAsia="zh-CN" w:bidi="th-TH"/>
        </w:rPr>
        <w:t>registries have not realised their potential because they have failed to include patient perspectives in their design, oversight and operation.</w:t>
      </w:r>
      <w:r w:rsidR="0097367D" w:rsidRPr="0097367D">
        <w:rPr>
          <w:vertAlign w:val="superscript"/>
          <w:lang w:eastAsia="zh-CN" w:bidi="th-TH"/>
        </w:rPr>
        <w:t>14</w:t>
      </w:r>
      <w:r w:rsidR="003C7686">
        <w:rPr>
          <w:lang w:eastAsia="zh-CN" w:bidi="th-TH"/>
        </w:rPr>
        <w:t xml:space="preserve"> This omission limits the relevance of the data collected, and also means patients cannot use the data to support self-management or shared decision making.</w:t>
      </w:r>
      <w:r w:rsidR="0097367D" w:rsidRPr="0097367D">
        <w:rPr>
          <w:vertAlign w:val="superscript"/>
          <w:lang w:eastAsia="zh-CN" w:bidi="th-TH"/>
        </w:rPr>
        <w:t>14</w:t>
      </w:r>
      <w:r w:rsidR="003C7686">
        <w:rPr>
          <w:lang w:eastAsia="zh-CN" w:bidi="th-TH"/>
        </w:rPr>
        <w:t xml:space="preserve"> In contrast, </w:t>
      </w:r>
      <w:r w:rsidR="000D6C0C" w:rsidRPr="000D6C0C">
        <w:rPr>
          <w:lang w:eastAsia="zh-CN" w:bidi="th-TH"/>
        </w:rPr>
        <w:t>patient-centred registries could help health services move towards a model of continuous learning and improvement (</w:t>
      </w:r>
      <w:r w:rsidR="0015779E">
        <w:rPr>
          <w:lang w:eastAsia="zh-CN" w:bidi="th-TH"/>
        </w:rPr>
        <w:t>‘</w:t>
      </w:r>
      <w:r w:rsidR="000D6C0C" w:rsidRPr="000D6C0C">
        <w:rPr>
          <w:lang w:eastAsia="zh-CN" w:bidi="th-TH"/>
        </w:rPr>
        <w:t>learning health system</w:t>
      </w:r>
      <w:r w:rsidR="0015779E">
        <w:rPr>
          <w:lang w:eastAsia="zh-CN" w:bidi="th-TH"/>
        </w:rPr>
        <w:t>’</w:t>
      </w:r>
      <w:r w:rsidR="000D6C0C" w:rsidRPr="000D6C0C">
        <w:rPr>
          <w:lang w:eastAsia="zh-CN" w:bidi="th-TH"/>
        </w:rPr>
        <w:t xml:space="preserve">) in which information is collected and used to facilitate care in real time as well as for service improvement and research. </w:t>
      </w:r>
    </w:p>
    <w:p w14:paraId="4556A4AD" w14:textId="77777777" w:rsidR="00BA0477" w:rsidRDefault="00BA0477" w:rsidP="009F209E">
      <w:pPr>
        <w:rPr>
          <w:lang w:eastAsia="zh-CN" w:bidi="th-TH"/>
        </w:rPr>
      </w:pPr>
    </w:p>
    <w:p w14:paraId="04955387" w14:textId="7CC78E99" w:rsidR="009F209E" w:rsidRDefault="000D6C0C" w:rsidP="009F209E">
      <w:pPr>
        <w:rPr>
          <w:lang w:eastAsia="zh-CN" w:bidi="th-TH"/>
        </w:rPr>
      </w:pPr>
      <w:r w:rsidRPr="000D6C0C">
        <w:rPr>
          <w:lang w:eastAsia="zh-CN" w:bidi="th-TH"/>
        </w:rPr>
        <w:t>Key features of the</w:t>
      </w:r>
      <w:r w:rsidR="00BA0477">
        <w:rPr>
          <w:lang w:eastAsia="zh-CN" w:bidi="th-TH"/>
        </w:rPr>
        <w:t xml:space="preserve"> patient-centred registry-based learning</w:t>
      </w:r>
      <w:r w:rsidRPr="000D6C0C">
        <w:rPr>
          <w:lang w:eastAsia="zh-CN" w:bidi="th-TH"/>
        </w:rPr>
        <w:t xml:space="preserve"> model are a social network of patients and their families and a network of clinical teams that collaborate to produce and share comparative and longitudinal data. Data are collected, stored and used digitally. The model would be expected to demonstrate impacts on health</w:t>
      </w:r>
      <w:r w:rsidR="00BA0477">
        <w:rPr>
          <w:lang w:eastAsia="zh-CN" w:bidi="th-TH"/>
        </w:rPr>
        <w:t xml:space="preserve"> </w:t>
      </w:r>
      <w:r w:rsidRPr="000D6C0C">
        <w:rPr>
          <w:lang w:eastAsia="zh-CN" w:bidi="th-TH"/>
        </w:rPr>
        <w:t xml:space="preserve">care via improved adherence to evidence-based practice and </w:t>
      </w:r>
      <w:r w:rsidR="0097367D">
        <w:rPr>
          <w:lang w:eastAsia="zh-CN" w:bidi="th-TH"/>
        </w:rPr>
        <w:t>‘</w:t>
      </w:r>
      <w:r w:rsidRPr="000D6C0C">
        <w:rPr>
          <w:lang w:eastAsia="zh-CN" w:bidi="th-TH"/>
        </w:rPr>
        <w:t>rigorous trials of new approaches</w:t>
      </w:r>
      <w:r w:rsidR="0097367D">
        <w:rPr>
          <w:lang w:eastAsia="zh-CN" w:bidi="th-TH"/>
        </w:rPr>
        <w:t>’</w:t>
      </w:r>
      <w:r w:rsidRPr="000D6C0C">
        <w:rPr>
          <w:lang w:eastAsia="zh-CN" w:bidi="th-TH"/>
        </w:rPr>
        <w:t>. Results would be widely disseminated and power shared among stakeholders.</w:t>
      </w:r>
      <w:r w:rsidR="003C7686">
        <w:rPr>
          <w:lang w:eastAsia="zh-CN" w:bidi="th-TH"/>
        </w:rPr>
        <w:t xml:space="preserve"> Mechanisms to support a </w:t>
      </w:r>
      <w:r w:rsidR="0015779E">
        <w:rPr>
          <w:lang w:eastAsia="zh-CN" w:bidi="th-TH"/>
        </w:rPr>
        <w:t>‘</w:t>
      </w:r>
      <w:r w:rsidR="003C7686">
        <w:rPr>
          <w:lang w:eastAsia="zh-CN" w:bidi="th-TH"/>
        </w:rPr>
        <w:t>registry-based learning system</w:t>
      </w:r>
      <w:r w:rsidR="0015779E">
        <w:rPr>
          <w:lang w:eastAsia="zh-CN" w:bidi="th-TH"/>
        </w:rPr>
        <w:t xml:space="preserve">’ </w:t>
      </w:r>
      <w:r w:rsidR="003C7686">
        <w:rPr>
          <w:lang w:eastAsia="zh-CN" w:bidi="th-TH"/>
        </w:rPr>
        <w:t>would include:</w:t>
      </w:r>
    </w:p>
    <w:p w14:paraId="31B10A61" w14:textId="09100B7E" w:rsidR="003C7686" w:rsidRDefault="003C7686" w:rsidP="00726C00">
      <w:pPr>
        <w:pStyle w:val="Bullets"/>
        <w:rPr>
          <w:lang w:eastAsia="zh-CN" w:bidi="th-TH"/>
        </w:rPr>
      </w:pPr>
      <w:r>
        <w:rPr>
          <w:lang w:eastAsia="zh-CN" w:bidi="th-TH"/>
        </w:rPr>
        <w:t xml:space="preserve">Systems to feed </w:t>
      </w:r>
      <w:r w:rsidR="00726C00">
        <w:rPr>
          <w:lang w:eastAsia="zh-CN" w:bidi="th-TH"/>
        </w:rPr>
        <w:t>patient-reported and clinical data to patients and the point of care</w:t>
      </w:r>
    </w:p>
    <w:p w14:paraId="2751D2C8" w14:textId="57DA1FC8" w:rsidR="00726C00" w:rsidRDefault="00726C00" w:rsidP="00726C00">
      <w:pPr>
        <w:pStyle w:val="Bullets"/>
        <w:rPr>
          <w:lang w:eastAsia="zh-CN" w:bidi="th-TH"/>
        </w:rPr>
      </w:pPr>
      <w:r>
        <w:rPr>
          <w:lang w:eastAsia="zh-CN" w:bidi="th-TH"/>
        </w:rPr>
        <w:t>Meaningful summary reports and decision</w:t>
      </w:r>
      <w:r w:rsidR="00BA0477">
        <w:rPr>
          <w:lang w:eastAsia="zh-CN" w:bidi="th-TH"/>
        </w:rPr>
        <w:t xml:space="preserve"> </w:t>
      </w:r>
      <w:r>
        <w:rPr>
          <w:lang w:eastAsia="zh-CN" w:bidi="th-TH"/>
        </w:rPr>
        <w:t>support aids based on PRO data</w:t>
      </w:r>
    </w:p>
    <w:p w14:paraId="47959A2B" w14:textId="4D37E0DE" w:rsidR="00726C00" w:rsidRDefault="00726C00" w:rsidP="00726C00">
      <w:pPr>
        <w:pStyle w:val="Bullets"/>
        <w:rPr>
          <w:lang w:eastAsia="zh-CN" w:bidi="th-TH"/>
        </w:rPr>
      </w:pPr>
      <w:r>
        <w:rPr>
          <w:lang w:eastAsia="zh-CN" w:bidi="th-TH"/>
        </w:rPr>
        <w:t>Patient networks to foster social support and learning</w:t>
      </w:r>
    </w:p>
    <w:p w14:paraId="5C33E07C" w14:textId="56C3D9DD" w:rsidR="00726C00" w:rsidRDefault="00726C00" w:rsidP="00726C00">
      <w:pPr>
        <w:pStyle w:val="Bullets"/>
        <w:rPr>
          <w:lang w:eastAsia="zh-CN" w:bidi="th-TH"/>
        </w:rPr>
      </w:pPr>
      <w:r>
        <w:rPr>
          <w:lang w:eastAsia="zh-CN" w:bidi="th-TH"/>
        </w:rPr>
        <w:t>Clinician networks to support interdisciplinary care teams</w:t>
      </w:r>
    </w:p>
    <w:p w14:paraId="73BA8D18" w14:textId="58F1D0B6" w:rsidR="00726C00" w:rsidRDefault="00726C00" w:rsidP="00726C00">
      <w:pPr>
        <w:pStyle w:val="Bullets"/>
        <w:rPr>
          <w:lang w:eastAsia="zh-CN" w:bidi="th-TH"/>
        </w:rPr>
      </w:pPr>
      <w:r>
        <w:rPr>
          <w:lang w:eastAsia="zh-CN" w:bidi="th-TH"/>
        </w:rPr>
        <w:lastRenderedPageBreak/>
        <w:t>Collaborative networks to share expertise and conduct research aimed at improving outcomes</w:t>
      </w:r>
      <w:r w:rsidR="0097367D">
        <w:rPr>
          <w:lang w:eastAsia="zh-CN" w:bidi="th-TH"/>
        </w:rPr>
        <w:t>.</w:t>
      </w:r>
    </w:p>
    <w:p w14:paraId="7B330B2D" w14:textId="77777777" w:rsidR="009F209E" w:rsidRPr="007C2543" w:rsidRDefault="009F209E" w:rsidP="009F209E">
      <w:pPr>
        <w:pStyle w:val="Heading3"/>
      </w:pPr>
      <w:r w:rsidRPr="007C2543">
        <w:t>Macro level</w:t>
      </w:r>
    </w:p>
    <w:p w14:paraId="3DD7C18F" w14:textId="66020EE6" w:rsidR="007C2543" w:rsidRDefault="007C2543" w:rsidP="007C2543">
      <w:pPr>
        <w:rPr>
          <w:lang w:eastAsia="zh-CN" w:bidi="th-TH"/>
        </w:rPr>
      </w:pPr>
      <w:r>
        <w:t xml:space="preserve">Uses of </w:t>
      </w:r>
      <w:r w:rsidR="00A5734E">
        <w:t>PRO data</w:t>
      </w:r>
      <w:r>
        <w:t xml:space="preserve"> at the macro or system level include quality assessment of healthcare organisations and efforts to link quality or ‘value’ to payment mechanisms. </w:t>
      </w:r>
      <w:r w:rsidRPr="007C2543">
        <w:rPr>
          <w:lang w:eastAsia="zh-CN" w:bidi="th-TH"/>
        </w:rPr>
        <w:t>PROM</w:t>
      </w:r>
      <w:r w:rsidR="00B87CEF">
        <w:rPr>
          <w:lang w:eastAsia="zh-CN" w:bidi="th-TH"/>
        </w:rPr>
        <w:t>s</w:t>
      </w:r>
      <w:r w:rsidRPr="007C2543">
        <w:rPr>
          <w:lang w:eastAsia="zh-CN" w:bidi="th-TH"/>
        </w:rPr>
        <w:t xml:space="preserve"> can be </w:t>
      </w:r>
      <w:r>
        <w:rPr>
          <w:lang w:eastAsia="zh-CN" w:bidi="th-TH"/>
        </w:rPr>
        <w:t xml:space="preserve">also be </w:t>
      </w:r>
      <w:r w:rsidRPr="007C2543">
        <w:rPr>
          <w:lang w:eastAsia="zh-CN" w:bidi="th-TH"/>
        </w:rPr>
        <w:t>used to evaluate the impact of new ways of providing care or other policy and practice changes.</w:t>
      </w:r>
      <w:r w:rsidR="0097367D" w:rsidRPr="0097367D">
        <w:rPr>
          <w:vertAlign w:val="superscript"/>
          <w:lang w:eastAsia="zh-CN" w:bidi="th-TH"/>
        </w:rPr>
        <w:t>6</w:t>
      </w:r>
    </w:p>
    <w:p w14:paraId="42704D19" w14:textId="77777777" w:rsidR="00E31B41" w:rsidRDefault="00E31B41" w:rsidP="007C2543">
      <w:pPr>
        <w:rPr>
          <w:lang w:eastAsia="zh-CN" w:bidi="th-TH"/>
        </w:rPr>
      </w:pPr>
    </w:p>
    <w:p w14:paraId="66083A16" w14:textId="66D2CD77" w:rsidR="0074756B" w:rsidRDefault="00E31B41" w:rsidP="007C2543">
      <w:r>
        <w:rPr>
          <w:lang w:eastAsia="zh-CN" w:bidi="th-TH"/>
        </w:rPr>
        <w:t xml:space="preserve">There are national and international level initiatives concerning the implementation of value-based health care and the use of bundled payment systems </w:t>
      </w:r>
      <w:r>
        <w:t>which, with the appropriate use of PROMs,</w:t>
      </w:r>
      <w:r w:rsidR="00E85793">
        <w:t xml:space="preserve"> clinical and</w:t>
      </w:r>
      <w:r>
        <w:t xml:space="preserve"> health outcome related performance indicators, survival and costs data, </w:t>
      </w:r>
      <w:r w:rsidRPr="00986F5E">
        <w:t>have been shown to significantly enhance value in health care.</w:t>
      </w:r>
      <w:r w:rsidR="0097367D" w:rsidRPr="0097367D">
        <w:rPr>
          <w:vertAlign w:val="superscript"/>
        </w:rPr>
        <w:t>59,68,78,79,80,107,121,13</w:t>
      </w:r>
      <w:r w:rsidR="00B55E47">
        <w:rPr>
          <w:vertAlign w:val="superscript"/>
        </w:rPr>
        <w:t>0,133</w:t>
      </w:r>
      <w:r w:rsidRPr="00986F5E">
        <w:t xml:space="preserve"> </w:t>
      </w:r>
      <w:r w:rsidR="00E85793" w:rsidRPr="00986F5E">
        <w:t>There is a growing evidence base to support the use of bundled payments and/or other associated value-based reimbursement strategies (e.g. as per the Dutch reimbursement model for national registries).</w:t>
      </w:r>
    </w:p>
    <w:p w14:paraId="4D33FC81" w14:textId="77777777" w:rsidR="0074756B" w:rsidRDefault="0074756B" w:rsidP="007C2543"/>
    <w:p w14:paraId="694A960A" w14:textId="57245402" w:rsidR="00E31B41" w:rsidRDefault="00E85793" w:rsidP="007C2543">
      <w:pPr>
        <w:rPr>
          <w:lang w:eastAsia="zh-CN" w:bidi="th-TH"/>
        </w:rPr>
      </w:pPr>
      <w:r w:rsidRPr="00986F5E">
        <w:t>The current rounds of the CMS Bundled Payments for Care Improvement Initiative</w:t>
      </w:r>
      <w:r w:rsidR="00A119C7" w:rsidRPr="00A119C7">
        <w:rPr>
          <w:vertAlign w:val="superscript"/>
        </w:rPr>
        <w:t>77</w:t>
      </w:r>
      <w:r w:rsidRPr="00986F5E">
        <w:t xml:space="preserve"> in the US and the bundled payments schemes currently being tested</w:t>
      </w:r>
      <w:r w:rsidR="00A950E0" w:rsidRPr="00986F5E">
        <w:t xml:space="preserve"> in National Quality Registries</w:t>
      </w:r>
      <w:r w:rsidRPr="00986F5E">
        <w:t xml:space="preserve"> in Sweden</w:t>
      </w:r>
      <w:r w:rsidR="00A119C7" w:rsidRPr="00A119C7">
        <w:rPr>
          <w:vertAlign w:val="superscript"/>
        </w:rPr>
        <w:t>130</w:t>
      </w:r>
      <w:r w:rsidRPr="00986F5E">
        <w:t xml:space="preserve"> </w:t>
      </w:r>
      <w:r w:rsidR="00A950E0" w:rsidRPr="00986F5E">
        <w:t xml:space="preserve">also </w:t>
      </w:r>
      <w:r w:rsidRPr="00986F5E">
        <w:t>provide examples of national policy initiatives. The NHS PROMs initiative in England, although largely concerned with assessing the comparative effectiveness of providers</w:t>
      </w:r>
      <w:r w:rsidR="00C6430E" w:rsidRPr="00986F5E">
        <w:t xml:space="preserve">, </w:t>
      </w:r>
      <w:r w:rsidRPr="00986F5E">
        <w:t>m</w:t>
      </w:r>
      <w:r w:rsidR="00A950E0" w:rsidRPr="00986F5E">
        <w:t xml:space="preserve">ay also be viewed </w:t>
      </w:r>
      <w:r w:rsidRPr="00986F5E">
        <w:t>as a national quality improvement and policy initiative.</w:t>
      </w:r>
      <w:r w:rsidR="00A119C7" w:rsidRPr="00A119C7">
        <w:rPr>
          <w:vertAlign w:val="superscript"/>
        </w:rPr>
        <w:t>14</w:t>
      </w:r>
      <w:r w:rsidR="00B55E47">
        <w:rPr>
          <w:vertAlign w:val="superscript"/>
        </w:rPr>
        <w:t>5</w:t>
      </w:r>
      <w:r w:rsidRPr="00986F5E">
        <w:t xml:space="preserve"> </w:t>
      </w:r>
      <w:r w:rsidR="00C6430E" w:rsidRPr="00986F5E">
        <w:t>The recently commenced international benchmarking projects using ICHOM standard sets for health outcomes assessment (which include PROMs)</w:t>
      </w:r>
      <w:r w:rsidR="00A119C7" w:rsidRPr="00A119C7">
        <w:rPr>
          <w:vertAlign w:val="superscript"/>
        </w:rPr>
        <w:t>68</w:t>
      </w:r>
      <w:r w:rsidR="00C6430E" w:rsidRPr="00986F5E">
        <w:t xml:space="preserve"> might well have implication</w:t>
      </w:r>
      <w:r w:rsidR="007E46F9" w:rsidRPr="00986F5E">
        <w:t>s</w:t>
      </w:r>
      <w:r w:rsidR="00C6430E" w:rsidRPr="00986F5E">
        <w:t xml:space="preserve"> for national policy initiatives in the future.</w:t>
      </w:r>
    </w:p>
    <w:p w14:paraId="14A011D6" w14:textId="77777777" w:rsidR="007C2543" w:rsidRDefault="007C2543" w:rsidP="007C2543">
      <w:pPr>
        <w:rPr>
          <w:lang w:eastAsia="zh-CN" w:bidi="th-TH"/>
        </w:rPr>
      </w:pPr>
    </w:p>
    <w:p w14:paraId="42D49B53" w14:textId="776ABED1" w:rsidR="001260A8" w:rsidRDefault="00BB6F57" w:rsidP="001260A8">
      <w:r>
        <w:t xml:space="preserve">At the simplest level, </w:t>
      </w:r>
      <w:r w:rsidR="001260A8" w:rsidRPr="001260A8">
        <w:t>PRO</w:t>
      </w:r>
      <w:r w:rsidR="007C2543">
        <w:t>Ms</w:t>
      </w:r>
      <w:r w:rsidR="001260A8" w:rsidRPr="001260A8">
        <w:t xml:space="preserve"> can be integrated into quality </w:t>
      </w:r>
      <w:r w:rsidR="006A76E0">
        <w:t>assessment</w:t>
      </w:r>
      <w:r w:rsidR="006A76E0" w:rsidRPr="001260A8">
        <w:t xml:space="preserve"> </w:t>
      </w:r>
      <w:r w:rsidR="001260A8" w:rsidRPr="001260A8">
        <w:t>by encouraging services to report on the percentage of patients who complete relevant PROMs</w:t>
      </w:r>
      <w:r>
        <w:t>.</w:t>
      </w:r>
      <w:r w:rsidR="00A119C7" w:rsidRPr="00A119C7">
        <w:rPr>
          <w:vertAlign w:val="superscript"/>
        </w:rPr>
        <w:t>58</w:t>
      </w:r>
      <w:r>
        <w:t xml:space="preserve"> This approach focuses only on the processes of including patient perspectives in assessing care quality; it is a necessary, but not sufficient step towards improving quality. To move towards improved outcomes would require a second element, namely the ability to assess change in scores at the individual or population (aggregate) level.</w:t>
      </w:r>
      <w:r w:rsidR="00A119C7" w:rsidRPr="00A119C7">
        <w:rPr>
          <w:vertAlign w:val="superscript"/>
        </w:rPr>
        <w:t>58</w:t>
      </w:r>
      <w:r>
        <w:t xml:space="preserve"> </w:t>
      </w:r>
      <w:r w:rsidR="001260A8" w:rsidRPr="001260A8">
        <w:t>Standards for acceptable change</w:t>
      </w:r>
      <w:r>
        <w:t xml:space="preserve"> would need to be established; these could</w:t>
      </w:r>
      <w:r w:rsidR="001260A8" w:rsidRPr="001260A8">
        <w:t xml:space="preserve"> be defined in terms of </w:t>
      </w:r>
      <w:r>
        <w:t>average</w:t>
      </w:r>
      <w:r w:rsidRPr="001260A8">
        <w:t xml:space="preserve"> </w:t>
      </w:r>
      <w:r w:rsidR="001260A8" w:rsidRPr="001260A8">
        <w:t>change</w:t>
      </w:r>
      <w:r>
        <w:t xml:space="preserve"> in scores</w:t>
      </w:r>
      <w:r w:rsidR="001260A8" w:rsidRPr="001260A8">
        <w:t xml:space="preserve">, </w:t>
      </w:r>
      <w:r>
        <w:t xml:space="preserve">but to aid interpretation it may be preferable to look at </w:t>
      </w:r>
      <w:r w:rsidR="001260A8" w:rsidRPr="001260A8">
        <w:t xml:space="preserve">changes that take scores beyond a clinically meaningful threshold score, normative comparisons, or </w:t>
      </w:r>
      <w:r>
        <w:t xml:space="preserve">how many patients meet </w:t>
      </w:r>
      <w:r w:rsidR="001260A8" w:rsidRPr="001260A8">
        <w:t>criteria for remission or minimal symptoms.</w:t>
      </w:r>
      <w:r w:rsidR="00A119C7" w:rsidRPr="00A119C7">
        <w:rPr>
          <w:vertAlign w:val="superscript"/>
        </w:rPr>
        <w:t>58</w:t>
      </w:r>
      <w:r w:rsidR="00017234">
        <w:t xml:space="preserve"> Using PROs for quality assessment or performance evaluation in this way requires them to be transformed into PRO-based performance measures (PRO-PMs).</w:t>
      </w:r>
      <w:r w:rsidR="00A119C7" w:rsidRPr="00A119C7">
        <w:rPr>
          <w:vertAlign w:val="superscript"/>
        </w:rPr>
        <w:t>1</w:t>
      </w:r>
      <w:r w:rsidR="00017234">
        <w:t xml:space="preserve"> Guidance for developing appropriate PRO-PMs is available and is discussed in Section</w:t>
      </w:r>
      <w:r w:rsidR="00BA046D">
        <w:t xml:space="preserve"> </w:t>
      </w:r>
      <w:r w:rsidR="00BA046D">
        <w:fldChar w:fldCharType="begin"/>
      </w:r>
      <w:r w:rsidR="00BA046D">
        <w:instrText xml:space="preserve"> REF _Ref460427144 \r \h </w:instrText>
      </w:r>
      <w:r w:rsidR="00BA046D">
        <w:fldChar w:fldCharType="separate"/>
      </w:r>
      <w:r w:rsidR="00BA046D">
        <w:t>4.6.2</w:t>
      </w:r>
      <w:r w:rsidR="00BA046D">
        <w:fldChar w:fldCharType="end"/>
      </w:r>
      <w:r w:rsidR="00017234" w:rsidRPr="00BA046D">
        <w:t>.</w:t>
      </w:r>
    </w:p>
    <w:p w14:paraId="71578728" w14:textId="77777777" w:rsidR="001260A8" w:rsidRDefault="001260A8" w:rsidP="00342734">
      <w:pPr>
        <w:rPr>
          <w:highlight w:val="yellow"/>
        </w:rPr>
      </w:pPr>
    </w:p>
    <w:p w14:paraId="7F447D91" w14:textId="1066F0CE" w:rsidR="00ED2B5D" w:rsidRDefault="0062654D" w:rsidP="006A76E0">
      <w:pPr>
        <w:rPr>
          <w:lang w:eastAsia="zh-CN" w:bidi="th-TH"/>
        </w:rPr>
      </w:pPr>
      <w:r>
        <w:rPr>
          <w:lang w:eastAsia="zh-CN" w:bidi="th-TH"/>
        </w:rPr>
        <w:t xml:space="preserve">In recent years, there have been moves in the United States and elsewhere towards incorporating </w:t>
      </w:r>
      <w:r w:rsidR="00A5734E">
        <w:rPr>
          <w:lang w:eastAsia="zh-CN" w:bidi="th-TH"/>
        </w:rPr>
        <w:t>PRO data</w:t>
      </w:r>
      <w:r>
        <w:rPr>
          <w:lang w:eastAsia="zh-CN" w:bidi="th-TH"/>
        </w:rPr>
        <w:t xml:space="preserve"> into </w:t>
      </w:r>
      <w:r w:rsidR="00ED2B5D">
        <w:rPr>
          <w:lang w:eastAsia="zh-CN" w:bidi="th-TH"/>
        </w:rPr>
        <w:t>value</w:t>
      </w:r>
      <w:r>
        <w:rPr>
          <w:lang w:eastAsia="zh-CN" w:bidi="th-TH"/>
        </w:rPr>
        <w:t xml:space="preserve">-based payment systems for healthcare providers. </w:t>
      </w:r>
      <w:r w:rsidR="00ED2B5D">
        <w:rPr>
          <w:lang w:eastAsia="zh-CN" w:bidi="th-TH"/>
        </w:rPr>
        <w:t>Understanding value requires measures of both costs and outcomes at the patient level.</w:t>
      </w:r>
      <w:r w:rsidR="00A119C7" w:rsidRPr="00A119C7">
        <w:rPr>
          <w:vertAlign w:val="superscript"/>
          <w:lang w:eastAsia="zh-CN" w:bidi="th-TH"/>
        </w:rPr>
        <w:t>14</w:t>
      </w:r>
      <w:r w:rsidR="00B55E47">
        <w:rPr>
          <w:vertAlign w:val="superscript"/>
          <w:lang w:eastAsia="zh-CN" w:bidi="th-TH"/>
        </w:rPr>
        <w:t>6</w:t>
      </w:r>
      <w:r w:rsidR="00ED2B5D">
        <w:rPr>
          <w:lang w:eastAsia="zh-CN" w:bidi="th-TH"/>
        </w:rPr>
        <w:t xml:space="preserve"> Opportunities exist to reduce costs and improve outcomes without limiting access to necessary care.</w:t>
      </w:r>
      <w:r w:rsidR="00A119C7" w:rsidRPr="00A119C7">
        <w:rPr>
          <w:vertAlign w:val="superscript"/>
          <w:lang w:eastAsia="zh-CN" w:bidi="th-TH"/>
        </w:rPr>
        <w:t>14</w:t>
      </w:r>
      <w:r w:rsidR="00B55E47">
        <w:rPr>
          <w:vertAlign w:val="superscript"/>
          <w:lang w:eastAsia="zh-CN" w:bidi="th-TH"/>
        </w:rPr>
        <w:t>6</w:t>
      </w:r>
      <w:r w:rsidR="00ED2B5D">
        <w:rPr>
          <w:lang w:eastAsia="zh-CN" w:bidi="th-TH"/>
        </w:rPr>
        <w:t xml:space="preserve"> However, to realise these potential benefits, accurate information on health outcomes is required</w:t>
      </w:r>
      <w:r w:rsidR="00C2673F">
        <w:rPr>
          <w:lang w:eastAsia="zh-CN" w:bidi="th-TH"/>
        </w:rPr>
        <w:t xml:space="preserve"> to overcome the problem of perverse incentives</w:t>
      </w:r>
      <w:r w:rsidR="00ED2B5D">
        <w:rPr>
          <w:lang w:eastAsia="zh-CN" w:bidi="th-TH"/>
        </w:rPr>
        <w:t xml:space="preserve">: </w:t>
      </w:r>
    </w:p>
    <w:p w14:paraId="209C6506" w14:textId="6242013B" w:rsidR="00ED2B5D" w:rsidRPr="00A119C7" w:rsidRDefault="00ED2B5D" w:rsidP="00204ABD">
      <w:pPr>
        <w:pStyle w:val="Quotebyparticipants"/>
        <w:rPr>
          <w:color w:val="auto"/>
        </w:rPr>
      </w:pPr>
      <w:r w:rsidRPr="00204ABD">
        <w:rPr>
          <w:color w:val="auto"/>
        </w:rPr>
        <w:lastRenderedPageBreak/>
        <w:t>The inability to properly measure cost and compare cost with outcomes is at the root of the incentive problem in health care and has severely retarded the shift to more effective reimbursement approaches … Institutions may be penalized when the improvements they make in treatments and processes reduce the need for highly reimbursed services.</w:t>
      </w:r>
      <w:r w:rsidR="00A119C7" w:rsidRPr="00A119C7">
        <w:rPr>
          <w:color w:val="auto"/>
          <w:vertAlign w:val="superscript"/>
        </w:rPr>
        <w:t>14</w:t>
      </w:r>
      <w:r w:rsidR="00B55E47">
        <w:rPr>
          <w:color w:val="auto"/>
          <w:vertAlign w:val="superscript"/>
        </w:rPr>
        <w:t>6</w:t>
      </w:r>
      <w:r w:rsidRPr="00A119C7">
        <w:rPr>
          <w:color w:val="auto"/>
          <w:vertAlign w:val="superscript"/>
        </w:rPr>
        <w:t xml:space="preserve"> p.396</w:t>
      </w:r>
    </w:p>
    <w:p w14:paraId="0B5E11FC" w14:textId="2001A96B" w:rsidR="006A76E0" w:rsidRPr="003B0C49" w:rsidRDefault="006A76E0" w:rsidP="006A76E0">
      <w:pPr>
        <w:rPr>
          <w:lang w:eastAsia="zh-CN" w:bidi="th-TH"/>
        </w:rPr>
      </w:pPr>
      <w:r>
        <w:rPr>
          <w:lang w:eastAsia="zh-CN" w:bidi="th-TH"/>
        </w:rPr>
        <w:t xml:space="preserve">The recent </w:t>
      </w:r>
      <w:r w:rsidRPr="00986F5E">
        <w:rPr>
          <w:i/>
          <w:lang w:eastAsia="zh-CN" w:bidi="th-TH"/>
        </w:rPr>
        <w:t>Medicare Access and CHIP Reauthorization Act (2015</w:t>
      </w:r>
      <w:r w:rsidRPr="00567EEB">
        <w:rPr>
          <w:i/>
          <w:lang w:eastAsia="zh-CN" w:bidi="th-TH"/>
        </w:rPr>
        <w:t>)</w:t>
      </w:r>
      <w:r>
        <w:rPr>
          <w:lang w:eastAsia="zh-CN" w:bidi="th-TH"/>
        </w:rPr>
        <w:t xml:space="preserve"> will accelerate a move towards value-based payments to physicians. </w:t>
      </w:r>
      <w:r w:rsidR="00585466" w:rsidRPr="00585466">
        <w:rPr>
          <w:vertAlign w:val="superscript"/>
          <w:lang w:eastAsia="zh-CN" w:bidi="th-TH"/>
        </w:rPr>
        <w:t>70</w:t>
      </w:r>
      <w:r>
        <w:rPr>
          <w:lang w:eastAsia="zh-CN" w:bidi="th-TH"/>
        </w:rPr>
        <w:t xml:space="preserve"> By 2017, all physicians who participate in fee-for-service Medicare will be affected by the Medicare Value-Based Payment Modifier which will adjust payments based on physician quality data. A standardised </w:t>
      </w:r>
      <w:r w:rsidR="00192040">
        <w:rPr>
          <w:lang w:eastAsia="zh-CN" w:bidi="th-TH"/>
        </w:rPr>
        <w:t>PREM</w:t>
      </w:r>
      <w:r>
        <w:rPr>
          <w:lang w:eastAsia="zh-CN" w:bidi="th-TH"/>
        </w:rPr>
        <w:t xml:space="preserve"> </w:t>
      </w:r>
      <w:r w:rsidR="00585466">
        <w:rPr>
          <w:lang w:eastAsia="zh-CN" w:bidi="th-TH"/>
        </w:rPr>
        <w:t>(</w:t>
      </w:r>
      <w:r>
        <w:rPr>
          <w:lang w:eastAsia="zh-CN" w:bidi="th-TH"/>
        </w:rPr>
        <w:t xml:space="preserve">the </w:t>
      </w:r>
      <w:r w:rsidR="003B0C49">
        <w:rPr>
          <w:lang w:eastAsia="zh-CN" w:bidi="th-TH"/>
        </w:rPr>
        <w:t xml:space="preserve">Clinician-Group </w:t>
      </w:r>
      <w:r w:rsidR="00585466" w:rsidRPr="00F211C0">
        <w:t>Consumer Assessment of He</w:t>
      </w:r>
      <w:r w:rsidR="00585466">
        <w:t xml:space="preserve">althcare Providers and Systems </w:t>
      </w:r>
      <w:r w:rsidR="00585466" w:rsidRPr="00F211C0">
        <w:t>survey</w:t>
      </w:r>
      <w:r w:rsidR="00585466">
        <w:t>)</w:t>
      </w:r>
      <w:r>
        <w:rPr>
          <w:lang w:eastAsia="zh-CN" w:bidi="th-TH"/>
        </w:rPr>
        <w:t xml:space="preserve"> will provide input into these quality measures and contribute to the allocation of physicians to cost/quality tiers.</w:t>
      </w:r>
      <w:r w:rsidR="00585466" w:rsidRPr="00585466">
        <w:rPr>
          <w:vertAlign w:val="superscript"/>
          <w:lang w:eastAsia="zh-CN" w:bidi="th-TH"/>
        </w:rPr>
        <w:t>70</w:t>
      </w:r>
      <w:r w:rsidR="003B0C49">
        <w:rPr>
          <w:lang w:eastAsia="zh-CN" w:bidi="th-TH"/>
        </w:rPr>
        <w:t xml:space="preserve"> It is unclear from this source whether specific PROMs will also be included.</w:t>
      </w:r>
    </w:p>
    <w:p w14:paraId="189013A7" w14:textId="77777777" w:rsidR="0062654D" w:rsidRDefault="0062654D" w:rsidP="006A76E0">
      <w:pPr>
        <w:rPr>
          <w:lang w:eastAsia="zh-CN" w:bidi="th-TH"/>
        </w:rPr>
      </w:pPr>
    </w:p>
    <w:p w14:paraId="51A694A7" w14:textId="44841FA8" w:rsidR="0062654D" w:rsidRDefault="0062654D" w:rsidP="0062654D">
      <w:pPr>
        <w:rPr>
          <w:b/>
          <w:lang w:eastAsia="zh-CN" w:bidi="th-TH"/>
        </w:rPr>
      </w:pPr>
      <w:r>
        <w:rPr>
          <w:lang w:eastAsia="zh-CN" w:bidi="th-TH"/>
        </w:rPr>
        <w:t xml:space="preserve">Failing to include PRO data in pay-for-performance mechanisms can be problematic. </w:t>
      </w:r>
      <w:r w:rsidR="00C2673F">
        <w:rPr>
          <w:lang w:eastAsia="zh-CN" w:bidi="th-TH"/>
        </w:rPr>
        <w:t>In England, t</w:t>
      </w:r>
      <w:r>
        <w:rPr>
          <w:lang w:eastAsia="zh-CN" w:bidi="th-TH"/>
        </w:rPr>
        <w:t>he Quality and Outcomes Framework, introduced voluntarily to many general practices from 2004, was designed to support performance-based payments and standardised quality improvement in primary care</w:t>
      </w:r>
      <w:r w:rsidR="00DC6F44">
        <w:rPr>
          <w:lang w:eastAsia="zh-CN" w:bidi="th-TH"/>
        </w:rPr>
        <w:t>.</w:t>
      </w:r>
      <w:r w:rsidR="00585466" w:rsidRPr="00585466">
        <w:rPr>
          <w:vertAlign w:val="superscript"/>
          <w:lang w:eastAsia="zh-CN" w:bidi="th-TH"/>
        </w:rPr>
        <w:t>92</w:t>
      </w:r>
      <w:r w:rsidR="00DC6F44">
        <w:rPr>
          <w:lang w:eastAsia="zh-CN" w:bidi="th-TH"/>
        </w:rPr>
        <w:t xml:space="preserve"> </w:t>
      </w:r>
      <w:r>
        <w:rPr>
          <w:lang w:eastAsia="zh-CN" w:bidi="th-TH"/>
        </w:rPr>
        <w:t>However, the initial set of indicators incorporated minimal patient-reported information.</w:t>
      </w:r>
      <w:r w:rsidR="00585466" w:rsidRPr="00585466">
        <w:rPr>
          <w:vertAlign w:val="superscript"/>
          <w:lang w:eastAsia="zh-CN" w:bidi="th-TH"/>
        </w:rPr>
        <w:t>70</w:t>
      </w:r>
      <w:r>
        <w:rPr>
          <w:lang w:eastAsia="zh-CN" w:bidi="th-TH"/>
        </w:rPr>
        <w:t xml:space="preserve"> For example, in the primary care domain, two patient experience measures (one based on average time spent with clinician, and the other on survey results) contribute to quality measures linked to provider incentives</w:t>
      </w:r>
      <w:r w:rsidR="00C2673F">
        <w:rPr>
          <w:lang w:eastAsia="zh-CN" w:bidi="th-TH"/>
        </w:rPr>
        <w:t>, and there are no patient-report outcome measures</w:t>
      </w:r>
      <w:r>
        <w:rPr>
          <w:lang w:eastAsia="zh-CN" w:bidi="th-TH"/>
        </w:rPr>
        <w:t xml:space="preserve">. </w:t>
      </w:r>
      <w:r w:rsidR="00C2673F">
        <w:rPr>
          <w:lang w:eastAsia="zh-CN" w:bidi="th-TH"/>
        </w:rPr>
        <w:t>O</w:t>
      </w:r>
      <w:r>
        <w:rPr>
          <w:lang w:eastAsia="zh-CN" w:bidi="th-TH"/>
        </w:rPr>
        <w:t>nly two of 146 such quality measures</w:t>
      </w:r>
      <w:r w:rsidR="00C2673F">
        <w:rPr>
          <w:lang w:eastAsia="zh-CN" w:bidi="th-TH"/>
        </w:rPr>
        <w:t xml:space="preserve"> are therefore reported from the patient’s perspective</w:t>
      </w:r>
      <w:r>
        <w:rPr>
          <w:lang w:eastAsia="zh-CN" w:bidi="th-TH"/>
        </w:rPr>
        <w:t>.</w:t>
      </w:r>
      <w:r w:rsidR="00585466" w:rsidRPr="00585466">
        <w:rPr>
          <w:vertAlign w:val="superscript"/>
          <w:lang w:eastAsia="zh-CN" w:bidi="th-TH"/>
        </w:rPr>
        <w:t>70</w:t>
      </w:r>
      <w:r w:rsidR="009303C9">
        <w:rPr>
          <w:lang w:eastAsia="zh-CN" w:bidi="th-TH"/>
        </w:rPr>
        <w:t xml:space="preserve"> </w:t>
      </w:r>
      <w:r>
        <w:rPr>
          <w:lang w:eastAsia="zh-CN" w:bidi="th-TH"/>
        </w:rPr>
        <w:t>Due to the lack of emphasis on PROs, patient-valued aspects of care actually declined in the years immediately following implementation of the Quality and Outcomes Framework.</w:t>
      </w:r>
      <w:r w:rsidR="00585466" w:rsidRPr="00585466">
        <w:rPr>
          <w:vertAlign w:val="superscript"/>
          <w:lang w:eastAsia="zh-CN" w:bidi="th-TH"/>
        </w:rPr>
        <w:t>70</w:t>
      </w:r>
    </w:p>
    <w:p w14:paraId="264F7775" w14:textId="77777777" w:rsidR="0062654D" w:rsidRDefault="0062654D" w:rsidP="006A76E0">
      <w:pPr>
        <w:rPr>
          <w:lang w:eastAsia="zh-CN" w:bidi="th-TH"/>
        </w:rPr>
      </w:pPr>
    </w:p>
    <w:p w14:paraId="451E77F5" w14:textId="4B848903" w:rsidR="009B4B2E" w:rsidRDefault="0062654D" w:rsidP="009B4B2E">
      <w:pPr>
        <w:rPr>
          <w:lang w:eastAsia="zh-CN" w:bidi="th-TH"/>
        </w:rPr>
      </w:pPr>
      <w:r w:rsidRPr="001D085F">
        <w:t xml:space="preserve">Finally, </w:t>
      </w:r>
      <w:r w:rsidR="007C2543" w:rsidRPr="001D085F">
        <w:rPr>
          <w:lang w:eastAsia="zh-CN" w:bidi="th-TH"/>
        </w:rPr>
        <w:t xml:space="preserve">PROMs </w:t>
      </w:r>
      <w:r w:rsidRPr="001D085F">
        <w:rPr>
          <w:lang w:eastAsia="zh-CN" w:bidi="th-TH"/>
        </w:rPr>
        <w:t xml:space="preserve">are </w:t>
      </w:r>
      <w:r w:rsidR="007C2543" w:rsidRPr="001D085F">
        <w:rPr>
          <w:lang w:eastAsia="zh-CN" w:bidi="th-TH"/>
        </w:rPr>
        <w:t>seen as a valuable component of evaluations of healthcare innovations</w:t>
      </w:r>
      <w:proofErr w:type="gramStart"/>
      <w:r w:rsidR="00C2673F">
        <w:rPr>
          <w:lang w:eastAsia="zh-CN" w:bidi="th-TH"/>
        </w:rPr>
        <w:t>,</w:t>
      </w:r>
      <w:r w:rsidR="00585466" w:rsidRPr="00585466">
        <w:rPr>
          <w:vertAlign w:val="superscript"/>
          <w:lang w:eastAsia="zh-CN" w:bidi="th-TH"/>
        </w:rPr>
        <w:t>14</w:t>
      </w:r>
      <w:r w:rsidR="00B55E47">
        <w:rPr>
          <w:vertAlign w:val="superscript"/>
          <w:lang w:eastAsia="zh-CN" w:bidi="th-TH"/>
        </w:rPr>
        <w:t>7</w:t>
      </w:r>
      <w:r w:rsidR="00585466" w:rsidRPr="00585466">
        <w:rPr>
          <w:vertAlign w:val="superscript"/>
          <w:lang w:eastAsia="zh-CN" w:bidi="th-TH"/>
        </w:rPr>
        <w:t>,14</w:t>
      </w:r>
      <w:r w:rsidR="00B55E47">
        <w:rPr>
          <w:vertAlign w:val="superscript"/>
          <w:lang w:eastAsia="zh-CN" w:bidi="th-TH"/>
        </w:rPr>
        <w:t>8</w:t>
      </w:r>
      <w:proofErr w:type="gramEnd"/>
      <w:r w:rsidR="007C2543" w:rsidRPr="001D085F">
        <w:rPr>
          <w:lang w:eastAsia="zh-CN" w:bidi="th-TH"/>
        </w:rPr>
        <w:t xml:space="preserve"> </w:t>
      </w:r>
      <w:r w:rsidR="00C2673F">
        <w:t xml:space="preserve">demonstrated by </w:t>
      </w:r>
      <w:r w:rsidR="009B4B2E" w:rsidRPr="001D085F">
        <w:t>an appraisal of evidence regarding the introduction of new implants in hip and knee replacement</w:t>
      </w:r>
      <w:r w:rsidR="0003345A" w:rsidRPr="0003345A">
        <w:rPr>
          <w:vertAlign w:val="superscript"/>
        </w:rPr>
        <w:t>14</w:t>
      </w:r>
      <w:r w:rsidR="00B55E47">
        <w:rPr>
          <w:vertAlign w:val="superscript"/>
        </w:rPr>
        <w:t>9</w:t>
      </w:r>
      <w:r w:rsidR="00931E65" w:rsidRPr="001D085F">
        <w:t xml:space="preserve"> and robot assisted laparoscopic techniques</w:t>
      </w:r>
      <w:r w:rsidR="0003345A">
        <w:t>.</w:t>
      </w:r>
      <w:r w:rsidR="0003345A" w:rsidRPr="0003345A">
        <w:rPr>
          <w:vertAlign w:val="superscript"/>
        </w:rPr>
        <w:t>3</w:t>
      </w:r>
    </w:p>
    <w:p w14:paraId="51FEF50B" w14:textId="77777777" w:rsidR="00AE280A" w:rsidRPr="007C2543" w:rsidRDefault="00AE280A" w:rsidP="00D6370A"/>
    <w:p w14:paraId="5232D56B" w14:textId="1B40481A" w:rsidR="00374C8D" w:rsidRDefault="002F3D48" w:rsidP="00D6370A">
      <w:r w:rsidRPr="002F3D48">
        <w:rPr>
          <w:lang w:eastAsia="zh-CN" w:bidi="th-TH"/>
        </w:rPr>
        <w:t>Patient engagement in research is now formally required for funding from several programs in the US (e.g. via Patient-Centred Outcome</w:t>
      </w:r>
      <w:r w:rsidR="0065674C">
        <w:rPr>
          <w:lang w:eastAsia="zh-CN" w:bidi="th-TH"/>
        </w:rPr>
        <w:t>s</w:t>
      </w:r>
      <w:r w:rsidRPr="002F3D48">
        <w:rPr>
          <w:lang w:eastAsia="zh-CN" w:bidi="th-TH"/>
        </w:rPr>
        <w:t xml:space="preserve"> Research Institute or PCORI) and is encouraged in Canada (by the Canadian Institutes of Health Research and the new Canadian Strategy for Patient-Oriented Research) and the UK (e.g. through INVOLVE and the National Institute for Health Research, which is conducting a strategic review of the options for patient engagement).</w:t>
      </w:r>
      <w:r w:rsidR="0065674C" w:rsidRPr="0065674C">
        <w:rPr>
          <w:vertAlign w:val="superscript"/>
          <w:lang w:eastAsia="zh-CN" w:bidi="th-TH"/>
        </w:rPr>
        <w:t>1</w:t>
      </w:r>
      <w:r w:rsidR="00B55E47">
        <w:rPr>
          <w:vertAlign w:val="superscript"/>
          <w:lang w:eastAsia="zh-CN" w:bidi="th-TH"/>
        </w:rPr>
        <w:t>50</w:t>
      </w:r>
      <w:r w:rsidRPr="002F3D48">
        <w:rPr>
          <w:lang w:eastAsia="zh-CN" w:bidi="th-TH"/>
        </w:rPr>
        <w:t xml:space="preserve"> There </w:t>
      </w:r>
      <w:r w:rsidR="0062654D">
        <w:rPr>
          <w:lang w:eastAsia="zh-CN" w:bidi="th-TH"/>
        </w:rPr>
        <w:t>is</w:t>
      </w:r>
      <w:r w:rsidRPr="002F3D48">
        <w:rPr>
          <w:lang w:eastAsia="zh-CN" w:bidi="th-TH"/>
        </w:rPr>
        <w:t xml:space="preserve"> a need for a framework or toolkit explaining how to embed patient engagement in PRO research.</w:t>
      </w:r>
      <w:r w:rsidR="0065674C" w:rsidRPr="0065674C">
        <w:rPr>
          <w:vertAlign w:val="superscript"/>
          <w:lang w:eastAsia="zh-CN" w:bidi="th-TH"/>
        </w:rPr>
        <w:t>1</w:t>
      </w:r>
      <w:r w:rsidR="00B55E47">
        <w:rPr>
          <w:vertAlign w:val="superscript"/>
          <w:lang w:eastAsia="zh-CN" w:bidi="th-TH"/>
        </w:rPr>
        <w:t>50</w:t>
      </w:r>
    </w:p>
    <w:p w14:paraId="6507B747" w14:textId="28E6F548" w:rsidR="00342734" w:rsidRDefault="004E4B36" w:rsidP="00342734">
      <w:pPr>
        <w:pStyle w:val="Heading2"/>
        <w:rPr>
          <w:lang w:eastAsia="zh-CN" w:bidi="th-TH"/>
        </w:rPr>
      </w:pPr>
      <w:bookmarkStart w:id="65" w:name="_Toc464737433"/>
      <w:bookmarkStart w:id="66" w:name="_Ref459294434"/>
      <w:r>
        <w:rPr>
          <w:lang w:eastAsia="zh-CN" w:bidi="th-TH"/>
        </w:rPr>
        <w:t>Evidence of impacts</w:t>
      </w:r>
      <w:bookmarkEnd w:id="65"/>
      <w:r>
        <w:rPr>
          <w:lang w:eastAsia="zh-CN" w:bidi="th-TH"/>
        </w:rPr>
        <w:t xml:space="preserve"> </w:t>
      </w:r>
      <w:bookmarkEnd w:id="66"/>
    </w:p>
    <w:p w14:paraId="1AB40B67" w14:textId="05BC3187" w:rsidR="00204816" w:rsidRDefault="00204816" w:rsidP="00204816">
      <w:r>
        <w:t>In this section we review the literature on the impacts of PROMs and PRO collection and use. The discussion focuses mainly on the benefits of individual</w:t>
      </w:r>
      <w:r w:rsidR="00C2673F">
        <w:t>s’</w:t>
      </w:r>
      <w:r>
        <w:t xml:space="preserve"> PRO data for the clinician-patient interaction (micro level uses) and the benefits of aggregated data for quality improvement activities (</w:t>
      </w:r>
      <w:proofErr w:type="spellStart"/>
      <w:r>
        <w:t>meso</w:t>
      </w:r>
      <w:proofErr w:type="spellEnd"/>
      <w:r>
        <w:t xml:space="preserve"> level uses) as this is where most evaluation activities have occurred. There is very limited </w:t>
      </w:r>
      <w:r w:rsidR="00381494">
        <w:t xml:space="preserve">academic literature </w:t>
      </w:r>
      <w:r>
        <w:t>available regarding impacts on policy (macro level uses)</w:t>
      </w:r>
      <w:r w:rsidR="00381494">
        <w:t xml:space="preserve"> although the grey literature</w:t>
      </w:r>
      <w:r w:rsidR="00C2673F">
        <w:t xml:space="preserve"> search</w:t>
      </w:r>
      <w:r w:rsidR="00381494">
        <w:t xml:space="preserve"> identified some relevant reports</w:t>
      </w:r>
      <w:r>
        <w:t>.</w:t>
      </w:r>
    </w:p>
    <w:p w14:paraId="3F8EAD1E" w14:textId="088EB16A" w:rsidR="004D0A49" w:rsidRDefault="00204816" w:rsidP="004D0A49">
      <w:pPr>
        <w:pStyle w:val="Heading3"/>
      </w:pPr>
      <w:r>
        <w:rPr>
          <w:lang w:eastAsia="zh-CN" w:bidi="th-TH"/>
        </w:rPr>
        <w:lastRenderedPageBreak/>
        <w:t>Micro level</w:t>
      </w:r>
    </w:p>
    <w:p w14:paraId="5F941BB5" w14:textId="128E5E3F" w:rsidR="004D0A49" w:rsidRDefault="004D0A49" w:rsidP="004D0A49">
      <w:r>
        <w:t>There have been several reviews of the literature on impacts of PROMs in the clinician-patient interaction</w:t>
      </w:r>
      <w:r w:rsidR="00C2673F">
        <w:t>. The</w:t>
      </w:r>
      <w:r>
        <w:t xml:space="preserve"> evidence of benefits in th</w:t>
      </w:r>
      <w:r w:rsidR="0065674C">
        <w:t>is context appears to be mixed.</w:t>
      </w:r>
    </w:p>
    <w:p w14:paraId="4FF7D75A" w14:textId="77777777" w:rsidR="004D0A49" w:rsidRDefault="004D0A49" w:rsidP="004D0A49"/>
    <w:p w14:paraId="720D8769" w14:textId="7D62A05A" w:rsidR="004D0A49" w:rsidRDefault="004D0A49" w:rsidP="004D0A49">
      <w:proofErr w:type="spellStart"/>
      <w:r>
        <w:t>Valderas</w:t>
      </w:r>
      <w:proofErr w:type="spellEnd"/>
      <w:r>
        <w:t xml:space="preserve"> and colleagues</w:t>
      </w:r>
      <w:r w:rsidR="0065674C">
        <w:t xml:space="preserve"> </w:t>
      </w:r>
      <w:r>
        <w:t>conducted a systematic review that included 28 randomised controlled trials (RCTs)</w:t>
      </w:r>
      <w:r w:rsidR="005602C9">
        <w:t xml:space="preserve"> which had examined the impact of PRO measurement into clinical practice. Eleven trials</w:t>
      </w:r>
      <w:r>
        <w:t xml:space="preserve"> used generic PROMs and </w:t>
      </w:r>
      <w:r w:rsidR="00C2673F">
        <w:t>17</w:t>
      </w:r>
      <w:r>
        <w:t xml:space="preserve"> used condition- or disease-specific PROMs.</w:t>
      </w:r>
      <w:r w:rsidR="0065674C" w:rsidRPr="0065674C">
        <w:rPr>
          <w:vertAlign w:val="superscript"/>
        </w:rPr>
        <w:t>1</w:t>
      </w:r>
      <w:r w:rsidR="00B55E47">
        <w:rPr>
          <w:vertAlign w:val="superscript"/>
        </w:rPr>
        <w:t>51</w:t>
      </w:r>
      <w:r>
        <w:t xml:space="preserve"> Potential benefits of using PROMs in daily clinical practice were</w:t>
      </w:r>
      <w:r w:rsidR="005602C9">
        <w:t xml:space="preserve"> identified as</w:t>
      </w:r>
      <w:r>
        <w:t>:</w:t>
      </w:r>
    </w:p>
    <w:p w14:paraId="0C10C0AF" w14:textId="48D78190" w:rsidR="004D0A49" w:rsidRDefault="004D0A49" w:rsidP="004D0A49">
      <w:pPr>
        <w:pStyle w:val="Bullets"/>
      </w:pPr>
      <w:r>
        <w:t>facilitating detection of physical or psychological problems</w:t>
      </w:r>
      <w:r w:rsidR="00C2673F">
        <w:t>;</w:t>
      </w:r>
    </w:p>
    <w:p w14:paraId="79BC9E83" w14:textId="6516FEDB" w:rsidR="004D0A49" w:rsidRDefault="004D0A49" w:rsidP="004D0A49">
      <w:pPr>
        <w:pStyle w:val="Bullets"/>
      </w:pPr>
      <w:r>
        <w:t xml:space="preserve">monitoring disease progression and </w:t>
      </w:r>
      <w:r w:rsidR="00C2673F">
        <w:t xml:space="preserve">providing </w:t>
      </w:r>
      <w:r>
        <w:t>information about the impact of prescribed treatment</w:t>
      </w:r>
      <w:r w:rsidR="00C2673F">
        <w:t>;</w:t>
      </w:r>
    </w:p>
    <w:p w14:paraId="5419F67C" w14:textId="1DE89359" w:rsidR="004D0A49" w:rsidRDefault="004D0A49" w:rsidP="004D0A49">
      <w:pPr>
        <w:pStyle w:val="Bullets"/>
      </w:pPr>
      <w:r>
        <w:t>facilitating patient-clinician communication</w:t>
      </w:r>
      <w:r w:rsidR="005602C9">
        <w:t>;</w:t>
      </w:r>
      <w:r>
        <w:t xml:space="preserve"> </w:t>
      </w:r>
    </w:p>
    <w:p w14:paraId="0311C64C" w14:textId="77777777" w:rsidR="004D0A49" w:rsidRDefault="004D0A49" w:rsidP="004D0A49">
      <w:pPr>
        <w:pStyle w:val="Bullets"/>
      </w:pPr>
      <w:proofErr w:type="gramStart"/>
      <w:r>
        <w:t>monitoring</w:t>
      </w:r>
      <w:proofErr w:type="gramEnd"/>
      <w:r>
        <w:t xml:space="preserve"> outcomes as a strategy for quality improvement or to reward presumed superior care.</w:t>
      </w:r>
    </w:p>
    <w:p w14:paraId="4BAE8B37" w14:textId="77777777" w:rsidR="00B55E47" w:rsidRDefault="00B55E47" w:rsidP="004D0A49"/>
    <w:p w14:paraId="5BF0FD84" w14:textId="4ED8941B" w:rsidR="004D0A49" w:rsidRDefault="004D0A49" w:rsidP="004D0A49">
      <w:r>
        <w:t xml:space="preserve">Most studies identified </w:t>
      </w:r>
      <w:r w:rsidR="005602C9">
        <w:t xml:space="preserve">effects from the introduction of PROMs </w:t>
      </w:r>
      <w:r>
        <w:t>on at least one of these process</w:t>
      </w:r>
      <w:r w:rsidR="005602C9">
        <w:t>es. However,</w:t>
      </w:r>
      <w:r>
        <w:t xml:space="preserve"> effects on patient health status were less frequently assessed and observed. The impact of PROMs was limited in most trials. The authors concluded:</w:t>
      </w:r>
    </w:p>
    <w:p w14:paraId="473A9BBA" w14:textId="31C8CC98" w:rsidR="004D0A49" w:rsidRPr="00A92DE0" w:rsidRDefault="004D0A49" w:rsidP="004D0A49">
      <w:pPr>
        <w:pStyle w:val="Quotebyparticipants"/>
        <w:rPr>
          <w:color w:val="auto"/>
        </w:rPr>
      </w:pPr>
      <w:proofErr w:type="gramStart"/>
      <w:r w:rsidRPr="00A92DE0">
        <w:rPr>
          <w:color w:val="auto"/>
        </w:rPr>
        <w:t>whereas</w:t>
      </w:r>
      <w:proofErr w:type="gramEnd"/>
      <w:r w:rsidRPr="00A92DE0">
        <w:rPr>
          <w:color w:val="auto"/>
        </w:rPr>
        <w:t xml:space="preserve"> there are some grounds for optimism in the possible impact of measurement of PRO in clinical practice (specifically in improving diagnosis and recognition of problems and patient–physician communication), considerable work is still required before clinicians can invest resources in the process and rely on consistent evidence for the benefits for their patients</w:t>
      </w:r>
      <w:r w:rsidR="0065674C">
        <w:rPr>
          <w:color w:val="auto"/>
        </w:rPr>
        <w:t>.</w:t>
      </w:r>
      <w:r w:rsidR="00B55E47" w:rsidRPr="00B55E47">
        <w:rPr>
          <w:color w:val="auto"/>
          <w:vertAlign w:val="superscript"/>
        </w:rPr>
        <w:t>151</w:t>
      </w:r>
      <w:r w:rsidR="0065674C" w:rsidRPr="0065674C">
        <w:rPr>
          <w:color w:val="auto"/>
          <w:vertAlign w:val="superscript"/>
        </w:rPr>
        <w:t xml:space="preserve"> </w:t>
      </w:r>
      <w:r w:rsidRPr="0065674C">
        <w:rPr>
          <w:color w:val="auto"/>
          <w:vertAlign w:val="superscript"/>
        </w:rPr>
        <w:t>p.</w:t>
      </w:r>
      <w:r w:rsidR="0065674C" w:rsidRPr="0065674C">
        <w:rPr>
          <w:color w:val="auto"/>
          <w:vertAlign w:val="superscript"/>
        </w:rPr>
        <w:t>191</w:t>
      </w:r>
    </w:p>
    <w:p w14:paraId="2E751932" w14:textId="09847BDD" w:rsidR="004D0A49" w:rsidRDefault="004D0A49" w:rsidP="004D0A49">
      <w:r>
        <w:t>A</w:t>
      </w:r>
      <w:r w:rsidR="005602C9">
        <w:t>nother</w:t>
      </w:r>
      <w:r>
        <w:t xml:space="preserve"> systematic review found </w:t>
      </w:r>
      <w:r w:rsidR="005602C9">
        <w:t xml:space="preserve">that the </w:t>
      </w:r>
      <w:r>
        <w:t>routine use of PROMs increased frequency of discussion of patient outcomes during consultation and in some trials was associated with improvements in symptom control</w:t>
      </w:r>
      <w:r w:rsidR="005602C9">
        <w:t>,</w:t>
      </w:r>
      <w:r>
        <w:t xml:space="preserve"> increases in supportive</w:t>
      </w:r>
      <w:r w:rsidR="005602C9">
        <w:t xml:space="preserve"> </w:t>
      </w:r>
      <w:r>
        <w:t>care measures and patient satisfaction.</w:t>
      </w:r>
      <w:r w:rsidR="0065674C" w:rsidRPr="0065674C">
        <w:rPr>
          <w:vertAlign w:val="superscript"/>
        </w:rPr>
        <w:t>15</w:t>
      </w:r>
      <w:r w:rsidR="00B55E47">
        <w:rPr>
          <w:vertAlign w:val="superscript"/>
        </w:rPr>
        <w:t>2</w:t>
      </w:r>
      <w:r>
        <w:t xml:space="preserve"> However, statistically significant findings were limited and effects sizes were small to moderate. The findings of these more recent reviews are consistent with those from an earlier review by </w:t>
      </w:r>
      <w:proofErr w:type="spellStart"/>
      <w:r>
        <w:t>Greenhalgh</w:t>
      </w:r>
      <w:proofErr w:type="spellEnd"/>
      <w:r>
        <w:t xml:space="preserve"> and Meadows.</w:t>
      </w:r>
      <w:r w:rsidR="0065674C" w:rsidRPr="0065674C">
        <w:rPr>
          <w:vertAlign w:val="superscript"/>
        </w:rPr>
        <w:t>15</w:t>
      </w:r>
      <w:r w:rsidR="00B55E47">
        <w:rPr>
          <w:vertAlign w:val="superscript"/>
        </w:rPr>
        <w:t>3</w:t>
      </w:r>
      <w:r>
        <w:t xml:space="preserve"> </w:t>
      </w:r>
      <w:r w:rsidR="005602C9">
        <w:t xml:space="preserve">In that review, studies </w:t>
      </w:r>
      <w:r>
        <w:t>demonstrated that clinicians</w:t>
      </w:r>
      <w:r w:rsidRPr="006D2E64">
        <w:t xml:space="preserve"> </w:t>
      </w:r>
      <w:r>
        <w:t xml:space="preserve">viewed </w:t>
      </w:r>
      <w:r w:rsidR="00A5734E">
        <w:t>PRO data</w:t>
      </w:r>
      <w:r>
        <w:t xml:space="preserve"> </w:t>
      </w:r>
      <w:r w:rsidRPr="006D2E64">
        <w:t xml:space="preserve">as valuable in overall </w:t>
      </w:r>
      <w:r>
        <w:t xml:space="preserve">patient </w:t>
      </w:r>
      <w:r w:rsidRPr="006D2E64">
        <w:t xml:space="preserve">assessment and that feedback </w:t>
      </w:r>
      <w:r>
        <w:t xml:space="preserve">of PRO information </w:t>
      </w:r>
      <w:r w:rsidRPr="006D2E64">
        <w:t>to</w:t>
      </w:r>
      <w:r>
        <w:t xml:space="preserve"> clinicians increased</w:t>
      </w:r>
      <w:r w:rsidRPr="006D2E64">
        <w:t xml:space="preserve"> the detection of psychological </w:t>
      </w:r>
      <w:r>
        <w:t xml:space="preserve">problems, </w:t>
      </w:r>
      <w:r w:rsidRPr="006D2E64">
        <w:t>and</w:t>
      </w:r>
      <w:r>
        <w:t xml:space="preserve"> </w:t>
      </w:r>
      <w:r w:rsidRPr="006D2E64">
        <w:t>functional problems</w:t>
      </w:r>
      <w:r>
        <w:t xml:space="preserve"> </w:t>
      </w:r>
      <w:r w:rsidRPr="006D2E64">
        <w:t>to a lesse</w:t>
      </w:r>
      <w:r w:rsidRPr="00220D02">
        <w:t>r extent.</w:t>
      </w:r>
      <w:r w:rsidR="0003737A">
        <w:t xml:space="preserve"> </w:t>
      </w:r>
      <w:r w:rsidR="00A5517B">
        <w:t>H</w:t>
      </w:r>
      <w:r w:rsidR="00A5517B" w:rsidRPr="00220D02">
        <w:t>owever</w:t>
      </w:r>
      <w:r>
        <w:t>,</w:t>
      </w:r>
      <w:r w:rsidRPr="00220D02">
        <w:t xml:space="preserve"> eviden</w:t>
      </w:r>
      <w:r>
        <w:t xml:space="preserve">ce for changing </w:t>
      </w:r>
      <w:r w:rsidRPr="00220D02">
        <w:t xml:space="preserve">patient management or </w:t>
      </w:r>
      <w:r>
        <w:t xml:space="preserve">improving </w:t>
      </w:r>
      <w:r w:rsidRPr="00220D02">
        <w:t>patient outcome</w:t>
      </w:r>
      <w:r>
        <w:t>s was</w:t>
      </w:r>
      <w:r w:rsidR="00A5517B">
        <w:t xml:space="preserve"> again</w:t>
      </w:r>
      <w:r>
        <w:t xml:space="preserve"> found to be scarce. </w:t>
      </w:r>
      <w:r w:rsidRPr="00F04497">
        <w:t xml:space="preserve">The </w:t>
      </w:r>
      <w:r>
        <w:t>findings indicated that the effectiveness of PROMs in routine practice may depend on the manner</w:t>
      </w:r>
      <w:r w:rsidRPr="00F04497">
        <w:t xml:space="preserve"> </w:t>
      </w:r>
      <w:r>
        <w:t>in which they</w:t>
      </w:r>
      <w:r w:rsidRPr="00F04497">
        <w:t xml:space="preserve"> are impl</w:t>
      </w:r>
      <w:r>
        <w:t>e</w:t>
      </w:r>
      <w:r w:rsidRPr="00F04497">
        <w:t>mented.</w:t>
      </w:r>
    </w:p>
    <w:p w14:paraId="5D5458D9" w14:textId="77777777" w:rsidR="004D0A49" w:rsidRDefault="004D0A49" w:rsidP="004D0A49"/>
    <w:p w14:paraId="07E153D4" w14:textId="467BE888" w:rsidR="004D0A49" w:rsidRDefault="004D0A49" w:rsidP="004D0A49">
      <w:r w:rsidRPr="00A32D72">
        <w:t>For screening and monitoring uses in the clinical setting, feeding back PRO information to clinicians appears to improve their detection of problems but not necessarily the way they respond (e.g. in terms of providing referrals or extra consultations) or the patient outcomes they achieve.</w:t>
      </w:r>
      <w:r w:rsidR="0065674C" w:rsidRPr="00A32D72">
        <w:rPr>
          <w:vertAlign w:val="superscript"/>
        </w:rPr>
        <w:t>13</w:t>
      </w:r>
      <w:r w:rsidR="00A32D72">
        <w:rPr>
          <w:vertAlign w:val="superscript"/>
        </w:rPr>
        <w:t>9</w:t>
      </w:r>
      <w:r w:rsidRPr="00A32D72">
        <w:t xml:space="preserve"> There is little evidence o</w:t>
      </w:r>
      <w:r>
        <w:t>n the impact of PROMs on patient-centred care including clinician-patient agreement on the patient’s health status, patient adherence to physician advice or medication, or patient satisfaction</w:t>
      </w:r>
      <w:r w:rsidR="00E12737">
        <w:t>.</w:t>
      </w:r>
      <w:r w:rsidR="0065674C" w:rsidRPr="0065674C">
        <w:rPr>
          <w:vertAlign w:val="superscript"/>
        </w:rPr>
        <w:t>13</w:t>
      </w:r>
      <w:r w:rsidR="00A32D72">
        <w:rPr>
          <w:vertAlign w:val="superscript"/>
        </w:rPr>
        <w:t>9</w:t>
      </w:r>
      <w:r w:rsidR="00E12737">
        <w:t xml:space="preserve"> For multi</w:t>
      </w:r>
      <w:r>
        <w:t xml:space="preserve">disciplinary team care, there is some evidence that the use of PROMs has modest benefits for patient satisfaction. Overall, </w:t>
      </w:r>
      <w:r w:rsidRPr="00D54AF1">
        <w:t>feeding back PRO information to clinicians ha</w:t>
      </w:r>
      <w:r>
        <w:t>d</w:t>
      </w:r>
      <w:r w:rsidRPr="00D54AF1">
        <w:t xml:space="preserve"> a greater impact on discussion and detection of </w:t>
      </w:r>
      <w:r w:rsidRPr="00D54AF1">
        <w:lastRenderedPageBreak/>
        <w:t>problems during the consultation than on subsequent management decisions or health outcomes</w:t>
      </w:r>
      <w:r>
        <w:t>.</w:t>
      </w:r>
      <w:r w:rsidR="0065674C" w:rsidRPr="0065674C">
        <w:rPr>
          <w:vertAlign w:val="superscript"/>
        </w:rPr>
        <w:t>13</w:t>
      </w:r>
      <w:r w:rsidR="00A32D72">
        <w:rPr>
          <w:vertAlign w:val="superscript"/>
        </w:rPr>
        <w:t>9</w:t>
      </w:r>
      <w:r>
        <w:t xml:space="preserve"> </w:t>
      </w:r>
      <w:proofErr w:type="gramStart"/>
      <w:r>
        <w:t>This</w:t>
      </w:r>
      <w:proofErr w:type="gramEnd"/>
      <w:r>
        <w:t xml:space="preserve"> may be because clinicians </w:t>
      </w:r>
      <w:r w:rsidRPr="00336134">
        <w:t>prefer to think of PROs as supplementary information rather than the main determinant of their decisions</w:t>
      </w:r>
      <w:r>
        <w:t>.</w:t>
      </w:r>
      <w:r w:rsidR="0065674C" w:rsidRPr="0065674C">
        <w:rPr>
          <w:vertAlign w:val="superscript"/>
        </w:rPr>
        <w:t>13</w:t>
      </w:r>
      <w:r w:rsidR="00A32D72">
        <w:rPr>
          <w:vertAlign w:val="superscript"/>
        </w:rPr>
        <w:t>9</w:t>
      </w:r>
    </w:p>
    <w:p w14:paraId="6A599B11" w14:textId="77777777" w:rsidR="004D0A49" w:rsidRDefault="004D0A49" w:rsidP="004D0A49"/>
    <w:p w14:paraId="0A9EDE14" w14:textId="105B7C8E" w:rsidR="004D0A49" w:rsidRDefault="004D0A49" w:rsidP="004D0A49">
      <w:r>
        <w:t>The impact of PROMs in oncological settings was examined by Chen and colleagues.</w:t>
      </w:r>
      <w:r w:rsidR="00C66037" w:rsidRPr="00C66037">
        <w:rPr>
          <w:vertAlign w:val="superscript"/>
        </w:rPr>
        <w:t>15</w:t>
      </w:r>
      <w:r w:rsidR="00A32D72">
        <w:rPr>
          <w:vertAlign w:val="superscript"/>
        </w:rPr>
        <w:t>4</w:t>
      </w:r>
      <w:r>
        <w:t xml:space="preserve"> The systematic review of 27 studies found “growing evidence supporting the routine collection of PRO</w:t>
      </w:r>
      <w:r w:rsidR="00F114D3">
        <w:t>s</w:t>
      </w:r>
      <w:r>
        <w:t xml:space="preserve"> to enable better and patient-centred care, especially in cancer settings”.</w:t>
      </w:r>
      <w:r w:rsidR="00C66037" w:rsidRPr="00C66037">
        <w:rPr>
          <w:vertAlign w:val="superscript"/>
        </w:rPr>
        <w:t>15</w:t>
      </w:r>
      <w:r w:rsidR="00A32D72">
        <w:rPr>
          <w:vertAlign w:val="superscript"/>
        </w:rPr>
        <w:t>4</w:t>
      </w:r>
      <w:r w:rsidR="00C66037">
        <w:rPr>
          <w:vertAlign w:val="superscript"/>
        </w:rPr>
        <w:t xml:space="preserve"> p.22</w:t>
      </w:r>
      <w:r>
        <w:t xml:space="preserve"> More specifically, there was strong evidence that well-implemented PROs improve patient-provider communication and patient satisfaction, and growing evidence that it improves the monitoring of treatment response and the detection of unrecognised problems. Again, the evidence-base was weak or absent with regards to the impact on changes to patient health behaviours, patient management and improved health outcomes. Despite observing promising indications that the number and quality of studies was increasing, Chen and colleagues noted several limitations in the literature including:</w:t>
      </w:r>
    </w:p>
    <w:p w14:paraId="0BBA6542" w14:textId="77777777" w:rsidR="004D0A49" w:rsidRDefault="004D0A49" w:rsidP="004D0A49">
      <w:pPr>
        <w:pStyle w:val="Bullets"/>
      </w:pPr>
      <w:r>
        <w:t xml:space="preserve">Lack of large cluster RCTs </w:t>
      </w:r>
    </w:p>
    <w:p w14:paraId="08CB4D1A" w14:textId="77777777" w:rsidR="004D0A49" w:rsidRDefault="004D0A49" w:rsidP="004D0A49">
      <w:pPr>
        <w:pStyle w:val="Bullets"/>
      </w:pPr>
      <w:r>
        <w:t xml:space="preserve">Lack of </w:t>
      </w:r>
      <w:proofErr w:type="spellStart"/>
      <w:r>
        <w:t>generalisability</w:t>
      </w:r>
      <w:proofErr w:type="spellEnd"/>
      <w:r>
        <w:t xml:space="preserve"> of findings</w:t>
      </w:r>
    </w:p>
    <w:p w14:paraId="7A5993CB" w14:textId="663AF74E" w:rsidR="004D0A49" w:rsidRDefault="004D0A49" w:rsidP="004D0A49">
      <w:pPr>
        <w:pStyle w:val="Bullets"/>
      </w:pPr>
      <w:r>
        <w:t>No studies with a comprehensive theoretical model and framework.</w:t>
      </w:r>
      <w:r w:rsidR="00C66037" w:rsidRPr="00C66037">
        <w:rPr>
          <w:vertAlign w:val="superscript"/>
        </w:rPr>
        <w:t>15</w:t>
      </w:r>
      <w:r w:rsidR="00A32D72">
        <w:rPr>
          <w:vertAlign w:val="superscript"/>
        </w:rPr>
        <w:t>4</w:t>
      </w:r>
    </w:p>
    <w:p w14:paraId="7F2E5009" w14:textId="77777777" w:rsidR="00A32D72" w:rsidRDefault="00A32D72" w:rsidP="004D0A49"/>
    <w:p w14:paraId="46D7B283" w14:textId="367049D5" w:rsidR="004D0A49" w:rsidRDefault="004D0A49" w:rsidP="004D0A49">
      <w:r>
        <w:t xml:space="preserve">Regarding the lack of strong evidence for PROMs improving patient outcomes, </w:t>
      </w:r>
      <w:proofErr w:type="spellStart"/>
      <w:r>
        <w:t>Fayers</w:t>
      </w:r>
      <w:proofErr w:type="spellEnd"/>
      <w:r w:rsidR="00C66037">
        <w:t xml:space="preserve"> </w:t>
      </w:r>
      <w:r>
        <w:t>has suggested that the modest benefits may be concealed by trial design issues, including physician effects and contamination.</w:t>
      </w:r>
      <w:r w:rsidR="00C66037" w:rsidRPr="00C66037">
        <w:rPr>
          <w:vertAlign w:val="superscript"/>
        </w:rPr>
        <w:t>15</w:t>
      </w:r>
      <w:r w:rsidR="00A32D72">
        <w:rPr>
          <w:vertAlign w:val="superscript"/>
        </w:rPr>
        <w:t>5</w:t>
      </w:r>
      <w:r>
        <w:t xml:space="preserve"> Suggestions relating study designs to counteract these issues were provided, and implications were discussed, particularly the use of cluster-randomised trials to manage contamination effects, and the use of multi-level or nested hierarchical analysis to allow for physician effects.</w:t>
      </w:r>
      <w:r w:rsidR="00C66037" w:rsidRPr="00C66037">
        <w:rPr>
          <w:vertAlign w:val="superscript"/>
        </w:rPr>
        <w:t>15</w:t>
      </w:r>
      <w:r w:rsidR="00A32D72">
        <w:rPr>
          <w:vertAlign w:val="superscript"/>
        </w:rPr>
        <w:t>5</w:t>
      </w:r>
    </w:p>
    <w:p w14:paraId="5BE82A26" w14:textId="77777777" w:rsidR="004D0A49" w:rsidRDefault="004D0A49" w:rsidP="004D0A49"/>
    <w:p w14:paraId="74A5D67B" w14:textId="428905D6" w:rsidR="004D0A49" w:rsidRDefault="004D0A49" w:rsidP="004D0A49">
      <w:r>
        <w:t xml:space="preserve">One RCT </w:t>
      </w:r>
      <w:r w:rsidR="008560AD">
        <w:t xml:space="preserve">which </w:t>
      </w:r>
      <w:r>
        <w:t>did use nested hierarchical analysis demonstrated benefits of PROMs for some patients.</w:t>
      </w:r>
      <w:r w:rsidR="00C66037" w:rsidRPr="00C66037">
        <w:rPr>
          <w:vertAlign w:val="superscript"/>
        </w:rPr>
        <w:t>15</w:t>
      </w:r>
      <w:r w:rsidR="00410904">
        <w:rPr>
          <w:vertAlign w:val="superscript"/>
        </w:rPr>
        <w:t>6</w:t>
      </w:r>
      <w:r>
        <w:t xml:space="preserve"> </w:t>
      </w:r>
      <w:proofErr w:type="gramStart"/>
      <w:r>
        <w:t>The</w:t>
      </w:r>
      <w:proofErr w:type="gramEnd"/>
      <w:r>
        <w:t xml:space="preserve"> trial involved 28 oncologists and 286 cancer patients (in intervention, attention-control and control groups) and assessed the effects of collection and use of </w:t>
      </w:r>
      <w:proofErr w:type="spellStart"/>
      <w:r w:rsidR="000B5321">
        <w:t>HRQ</w:t>
      </w:r>
      <w:r w:rsidR="00E33B6B">
        <w:t>o</w:t>
      </w:r>
      <w:r w:rsidR="000B5321">
        <w:t>L</w:t>
      </w:r>
      <w:proofErr w:type="spellEnd"/>
      <w:r>
        <w:t xml:space="preserve"> PRO data. Results showed that routine assessment of </w:t>
      </w:r>
      <w:proofErr w:type="spellStart"/>
      <w:r w:rsidR="000B5321">
        <w:t>HRQ</w:t>
      </w:r>
      <w:r w:rsidR="00E33B6B">
        <w:t>o</w:t>
      </w:r>
      <w:r w:rsidR="000B5321">
        <w:t>L</w:t>
      </w:r>
      <w:proofErr w:type="spellEnd"/>
      <w:r>
        <w:t xml:space="preserve"> in cancer patients improved physician-patient communication, and benefited some patients with improved </w:t>
      </w:r>
      <w:proofErr w:type="spellStart"/>
      <w:r w:rsidR="000B5321">
        <w:t>HRQ</w:t>
      </w:r>
      <w:r w:rsidR="00E33B6B">
        <w:t>o</w:t>
      </w:r>
      <w:r w:rsidR="000B5321">
        <w:t>L</w:t>
      </w:r>
      <w:proofErr w:type="spellEnd"/>
      <w:r>
        <w:t xml:space="preserve"> and emotional functioning. Impacts on physician-patient communication were also shown in a longitudinal study, using the dataset from the aforementioned RC</w:t>
      </w:r>
      <w:r w:rsidR="00C66037">
        <w:t>T.</w:t>
      </w:r>
      <w:r w:rsidR="00C66037" w:rsidRPr="00C66037">
        <w:rPr>
          <w:vertAlign w:val="superscript"/>
        </w:rPr>
        <w:t>15</w:t>
      </w:r>
      <w:r w:rsidR="002036C6">
        <w:rPr>
          <w:vertAlign w:val="superscript"/>
        </w:rPr>
        <w:t>6</w:t>
      </w:r>
      <w:r>
        <w:t xml:space="preserve"> </w:t>
      </w:r>
      <w:r w:rsidR="008560AD">
        <w:t xml:space="preserve">In a separate study, </w:t>
      </w:r>
      <w:r>
        <w:t xml:space="preserve">Takeuchi </w:t>
      </w:r>
      <w:r w:rsidR="00E33B6B">
        <w:t>and colleagues</w:t>
      </w:r>
      <w:r>
        <w:t xml:space="preserve"> found that regular collection </w:t>
      </w:r>
      <w:r w:rsidR="000D779E">
        <w:t>of PROMs</w:t>
      </w:r>
      <w:r>
        <w:t xml:space="preserve"> and feedback of data to oncologists was related to discussion of more symptoms over time, although no effect was observed for discussions about function.</w:t>
      </w:r>
      <w:r w:rsidR="00C66037" w:rsidRPr="00C66037">
        <w:rPr>
          <w:vertAlign w:val="superscript"/>
        </w:rPr>
        <w:t>15</w:t>
      </w:r>
      <w:r w:rsidR="002036C6">
        <w:rPr>
          <w:vertAlign w:val="superscript"/>
        </w:rPr>
        <w:t>7</w:t>
      </w:r>
    </w:p>
    <w:p w14:paraId="1922355B" w14:textId="77777777" w:rsidR="004D0A49" w:rsidRDefault="004D0A49" w:rsidP="004D0A49"/>
    <w:p w14:paraId="5065A386" w14:textId="466E73DF" w:rsidR="004D0A49" w:rsidRDefault="004D0A49" w:rsidP="004D0A49">
      <w:r>
        <w:t>Another cancer-related RCT that demonstrated benefits of PROMs use for patients involved 10 physicians and 214 palliative chemotherapy patients.</w:t>
      </w:r>
      <w:r w:rsidR="00C66037" w:rsidRPr="00C66037">
        <w:rPr>
          <w:vertAlign w:val="superscript"/>
        </w:rPr>
        <w:t>15</w:t>
      </w:r>
      <w:r w:rsidR="002036C6">
        <w:rPr>
          <w:vertAlign w:val="superscript"/>
        </w:rPr>
        <w:t>8</w:t>
      </w:r>
      <w:r>
        <w:t xml:space="preserve"> Th</w:t>
      </w:r>
      <w:r w:rsidR="008560AD">
        <w:t>is</w:t>
      </w:r>
      <w:r>
        <w:t xml:space="preserve"> randomised crossover trial used </w:t>
      </w:r>
      <w:proofErr w:type="spellStart"/>
      <w:r w:rsidR="000B5321">
        <w:t>HRQ</w:t>
      </w:r>
      <w:r w:rsidR="00E33B6B">
        <w:t>o</w:t>
      </w:r>
      <w:r w:rsidR="000B5321">
        <w:t>L</w:t>
      </w:r>
      <w:proofErr w:type="spellEnd"/>
      <w:r>
        <w:t xml:space="preserve"> PROMs at three consecutive outpatient visits and found </w:t>
      </w:r>
      <w:r w:rsidR="008560AD">
        <w:t xml:space="preserve">that </w:t>
      </w:r>
      <w:r>
        <w:t>use of the measure in routine practice increased communication, had a statistically significant impact on patient satisfaction with emotional support from the physician, and had modest effects on patient management (mainly increased levels of counselling) and quality of life (although these latter two were not statistically significant).</w:t>
      </w:r>
    </w:p>
    <w:p w14:paraId="663F1FBF" w14:textId="77777777" w:rsidR="004D0A49" w:rsidRDefault="004D0A49" w:rsidP="004D0A49"/>
    <w:p w14:paraId="1EB1DAF3" w14:textId="7C044F43" w:rsidR="004D0A49" w:rsidRDefault="004D0A49" w:rsidP="004D0A49">
      <w:r>
        <w:lastRenderedPageBreak/>
        <w:t xml:space="preserve">The value of mental health PROMs in predicting functional outcomes has been shown in a study by </w:t>
      </w:r>
      <w:proofErr w:type="spellStart"/>
      <w:r>
        <w:t>Eisen</w:t>
      </w:r>
      <w:proofErr w:type="spellEnd"/>
      <w:r>
        <w:t xml:space="preserve"> and colleagues.</w:t>
      </w:r>
      <w:r w:rsidR="00C66037" w:rsidRPr="00C66037">
        <w:rPr>
          <w:vertAlign w:val="superscript"/>
        </w:rPr>
        <w:t>15</w:t>
      </w:r>
      <w:r w:rsidR="002036C6">
        <w:rPr>
          <w:vertAlign w:val="superscript"/>
        </w:rPr>
        <w:t>9</w:t>
      </w:r>
      <w:r>
        <w:t xml:space="preserve"> </w:t>
      </w:r>
      <w:proofErr w:type="gramStart"/>
      <w:r>
        <w:t>A</w:t>
      </w:r>
      <w:proofErr w:type="gramEnd"/>
      <w:r>
        <w:t xml:space="preserve"> sample of 446 veterans receiving mental health services in the United States had clinician-assessed and self-reported mental health assessments at baseline and </w:t>
      </w:r>
      <w:r w:rsidR="008560AD">
        <w:t xml:space="preserve">three </w:t>
      </w:r>
      <w:r>
        <w:t xml:space="preserve">months. Clinicians used the Global Assessment of Functioning (GAF) scale and self-reported mental health assessments were the </w:t>
      </w:r>
      <w:proofErr w:type="spellStart"/>
      <w:r>
        <w:t>Behavior</w:t>
      </w:r>
      <w:proofErr w:type="spellEnd"/>
      <w:r>
        <w:t xml:space="preserve"> and Symptom Identification Scale (BASIS-24), the Brief Symptom Inventory (BSI), and the Veterans/Rand Short Form-36 (VR-36). Findings demonstrated the incremental value of self-report measures in addition to clinician-assessed measures with regard to predicting two of the three functional outcomes assessed in the study, namely inpatient hospitalisation and paid employment. Summarising the implications of their results, and the potential benefits of systematic collection of mental health </w:t>
      </w:r>
      <w:r w:rsidR="00A5734E">
        <w:t>PRO data</w:t>
      </w:r>
      <w:r>
        <w:t>, the authors stated:</w:t>
      </w:r>
    </w:p>
    <w:p w14:paraId="282959B8" w14:textId="5D46C884" w:rsidR="004D0A49" w:rsidRPr="00EC3B90" w:rsidRDefault="004D0A49" w:rsidP="004D0A49">
      <w:pPr>
        <w:pStyle w:val="Quotebyparticipants"/>
        <w:rPr>
          <w:color w:val="auto"/>
        </w:rPr>
      </w:pPr>
      <w:r w:rsidRPr="00EC3B90">
        <w:rPr>
          <w:color w:val="auto"/>
        </w:rPr>
        <w:t>At the</w:t>
      </w:r>
      <w:r>
        <w:rPr>
          <w:color w:val="auto"/>
        </w:rPr>
        <w:t xml:space="preserve"> </w:t>
      </w:r>
      <w:r w:rsidRPr="00EC3B90">
        <w:rPr>
          <w:color w:val="auto"/>
        </w:rPr>
        <w:t>aggregate level, these benefits might include obtaining systematic information about course of</w:t>
      </w:r>
      <w:r>
        <w:rPr>
          <w:color w:val="auto"/>
        </w:rPr>
        <w:t xml:space="preserve"> </w:t>
      </w:r>
      <w:r w:rsidRPr="00EC3B90">
        <w:rPr>
          <w:color w:val="auto"/>
        </w:rPr>
        <w:t>illness, comparative, and cost-effectiveness of specific treatment interventions and overall health</w:t>
      </w:r>
      <w:r>
        <w:rPr>
          <w:color w:val="auto"/>
        </w:rPr>
        <w:t xml:space="preserve"> </w:t>
      </w:r>
      <w:r w:rsidRPr="00EC3B90">
        <w:rPr>
          <w:color w:val="auto"/>
        </w:rPr>
        <w:t>system performance. At the individual level, benefits might include individualized information</w:t>
      </w:r>
      <w:r>
        <w:rPr>
          <w:color w:val="auto"/>
        </w:rPr>
        <w:t xml:space="preserve"> </w:t>
      </w:r>
      <w:r w:rsidRPr="00EC3B90">
        <w:rPr>
          <w:color w:val="auto"/>
        </w:rPr>
        <w:t>about clients’ specific strengths and deficits, progress in identified areas, and target areas for further</w:t>
      </w:r>
      <w:r>
        <w:rPr>
          <w:color w:val="auto"/>
        </w:rPr>
        <w:t xml:space="preserve"> </w:t>
      </w:r>
      <w:r w:rsidRPr="00EC3B90">
        <w:rPr>
          <w:color w:val="auto"/>
        </w:rPr>
        <w:t>treatment</w:t>
      </w:r>
      <w:r w:rsidR="00C66037">
        <w:rPr>
          <w:color w:val="auto"/>
        </w:rPr>
        <w:t>.</w:t>
      </w:r>
      <w:r w:rsidR="00C66037" w:rsidRPr="00C66037">
        <w:rPr>
          <w:color w:val="auto"/>
          <w:vertAlign w:val="superscript"/>
        </w:rPr>
        <w:t>15</w:t>
      </w:r>
      <w:r w:rsidR="002036C6">
        <w:rPr>
          <w:color w:val="auto"/>
          <w:vertAlign w:val="superscript"/>
        </w:rPr>
        <w:t>9</w:t>
      </w:r>
      <w:r w:rsidR="00C66037" w:rsidRPr="00C66037">
        <w:rPr>
          <w:color w:val="auto"/>
          <w:vertAlign w:val="superscript"/>
        </w:rPr>
        <w:t xml:space="preserve"> </w:t>
      </w:r>
      <w:r w:rsidRPr="00C66037">
        <w:rPr>
          <w:color w:val="auto"/>
          <w:vertAlign w:val="superscript"/>
        </w:rPr>
        <w:t>p.</w:t>
      </w:r>
      <w:r w:rsidR="00C66037" w:rsidRPr="00C66037">
        <w:rPr>
          <w:color w:val="auto"/>
          <w:vertAlign w:val="superscript"/>
        </w:rPr>
        <w:t>187</w:t>
      </w:r>
    </w:p>
    <w:p w14:paraId="76CC81AF" w14:textId="72B8E957" w:rsidR="000308F0" w:rsidRDefault="004D0A49" w:rsidP="004D0A49">
      <w:r>
        <w:t>In summary, the limited evidence suggests that using PROMs in routine clinical practice has some positive impacts on certain processes within the clinician-patient interaction but little impact on health outcomes.</w:t>
      </w:r>
      <w:r w:rsidR="00C66037" w:rsidRPr="00C66037">
        <w:rPr>
          <w:vertAlign w:val="superscript"/>
        </w:rPr>
        <w:t>6</w:t>
      </w:r>
      <w:r>
        <w:t xml:space="preserve"> </w:t>
      </w:r>
    </w:p>
    <w:p w14:paraId="3ADC9E79" w14:textId="77777777" w:rsidR="007A128D" w:rsidRDefault="007A128D" w:rsidP="004D0A49"/>
    <w:p w14:paraId="049DD51B" w14:textId="2A3B09A5" w:rsidR="00F114D3" w:rsidRDefault="00D75810" w:rsidP="004D0A49">
      <w:r>
        <w:t>Many of the studies showing positive impact of PROMs were conducted in cancer care; there is</w:t>
      </w:r>
      <w:r w:rsidR="004D0A49">
        <w:t xml:space="preserve"> a need to look at the impacts of PROMs in a wider range of healthcare settings. Encouragingly, further research is being conducted that may provide more definitive evidence of impacts and benefits. A protocol was recently submitted for a Cochrane review to examine the impact of the routine use of PROMs in clinical practice.</w:t>
      </w:r>
      <w:r w:rsidR="00C66037" w:rsidRPr="00C66037">
        <w:rPr>
          <w:vertAlign w:val="superscript"/>
        </w:rPr>
        <w:t>1</w:t>
      </w:r>
      <w:r w:rsidR="002036C6">
        <w:rPr>
          <w:vertAlign w:val="superscript"/>
        </w:rPr>
        <w:t>60</w:t>
      </w:r>
      <w:r w:rsidR="004D0A49">
        <w:t xml:space="preserve"> </w:t>
      </w:r>
      <w:proofErr w:type="gramStart"/>
      <w:r w:rsidR="004D0A49">
        <w:t>The</w:t>
      </w:r>
      <w:proofErr w:type="gramEnd"/>
      <w:r w:rsidR="004D0A49">
        <w:t xml:space="preserve"> objective of the review </w:t>
      </w:r>
      <w:r>
        <w:t>is</w:t>
      </w:r>
      <w:r w:rsidR="004D0A49">
        <w:t xml:space="preserve"> to assess impacts in several areas, namely</w:t>
      </w:r>
      <w:r w:rsidR="00F114D3">
        <w:t>:</w:t>
      </w:r>
    </w:p>
    <w:p w14:paraId="64033D56" w14:textId="0D82CF2C" w:rsidR="004D0A49" w:rsidRPr="00C66037" w:rsidRDefault="004D0A49" w:rsidP="00C66037">
      <w:pPr>
        <w:pStyle w:val="Quotebyparticipants"/>
        <w:rPr>
          <w:color w:val="auto"/>
        </w:rPr>
      </w:pPr>
      <w:r w:rsidRPr="00C66037">
        <w:rPr>
          <w:color w:val="auto"/>
        </w:rPr>
        <w:t>the process of care (including patient-physician communication, professionals’ awareness of patients’ quality of life, diagnosis and recognition rates, treatment rates, health services and resource use, as well as patient behaviour); patients’ and professionals’ experiences of care; and health outcomes (both generic and disease-specific, using both routinely used clinical measures and PROs)</w:t>
      </w:r>
      <w:r w:rsidR="00C66037">
        <w:rPr>
          <w:color w:val="auto"/>
        </w:rPr>
        <w:t>.</w:t>
      </w:r>
      <w:r w:rsidR="00C66037" w:rsidRPr="00C66037">
        <w:rPr>
          <w:color w:val="auto"/>
          <w:vertAlign w:val="superscript"/>
        </w:rPr>
        <w:t>1</w:t>
      </w:r>
      <w:r w:rsidR="002036C6">
        <w:rPr>
          <w:color w:val="auto"/>
          <w:vertAlign w:val="superscript"/>
        </w:rPr>
        <w:t>60</w:t>
      </w:r>
      <w:r w:rsidRPr="00C66037">
        <w:rPr>
          <w:color w:val="auto"/>
          <w:vertAlign w:val="superscript"/>
        </w:rPr>
        <w:t xml:space="preserve"> p.3</w:t>
      </w:r>
    </w:p>
    <w:p w14:paraId="6538E4C8" w14:textId="43AD334A" w:rsidR="00204816" w:rsidRDefault="00204816" w:rsidP="00204816">
      <w:pPr>
        <w:pStyle w:val="Heading3"/>
      </w:pPr>
      <w:proofErr w:type="spellStart"/>
      <w:r>
        <w:t>Meso</w:t>
      </w:r>
      <w:proofErr w:type="spellEnd"/>
      <w:r>
        <w:t xml:space="preserve"> level</w:t>
      </w:r>
    </w:p>
    <w:p w14:paraId="30E16E37" w14:textId="650CFAAD" w:rsidR="004D0A49" w:rsidRDefault="004D0A49" w:rsidP="004D0A49">
      <w:r>
        <w:t>There is a substantial body of evidence to support the use of PROMs at the aggregate (</w:t>
      </w:r>
      <w:proofErr w:type="spellStart"/>
      <w:r>
        <w:t>meso</w:t>
      </w:r>
      <w:proofErr w:type="spellEnd"/>
      <w:r>
        <w:t>) level in comparative effectiveness research. PRO</w:t>
      </w:r>
      <w:r w:rsidR="00D75810">
        <w:t>M</w:t>
      </w:r>
      <w:r>
        <w:t>s are used to evaluate the impact and outcomes of treatment interventions, and the use of PROMs in clinical research is increasing.</w:t>
      </w:r>
      <w:r w:rsidR="00C66037" w:rsidRPr="00C66037">
        <w:rPr>
          <w:vertAlign w:val="superscript"/>
        </w:rPr>
        <w:t>3,4,65,1</w:t>
      </w:r>
      <w:r w:rsidR="002036C6">
        <w:rPr>
          <w:vertAlign w:val="superscript"/>
        </w:rPr>
        <w:t>61</w:t>
      </w:r>
      <w:r>
        <w:t xml:space="preserve"> </w:t>
      </w:r>
      <w:r w:rsidR="00A5734E">
        <w:t>PRO data</w:t>
      </w:r>
      <w:r>
        <w:t xml:space="preserve"> can be important in explaining the </w:t>
      </w:r>
      <w:r w:rsidR="00D75810">
        <w:t xml:space="preserve">relative </w:t>
      </w:r>
      <w:r>
        <w:t>benefits and harms of alternat</w:t>
      </w:r>
      <w:r w:rsidR="00D75810">
        <w:t>iv</w:t>
      </w:r>
      <w:r>
        <w:t>e methods to prevent, diagnose, treat, and monitor a clinical condition or to improve the delivery of care</w:t>
      </w:r>
      <w:r w:rsidR="00D75810">
        <w:t>.</w:t>
      </w:r>
      <w:r>
        <w:t xml:space="preserve"> </w:t>
      </w:r>
      <w:r w:rsidR="00D75810">
        <w:t>Such data can also</w:t>
      </w:r>
      <w:r>
        <w:t xml:space="preserve"> help patients to decide whether to have a particular medical intervention or to choose between treatments for their condition.</w:t>
      </w:r>
      <w:r w:rsidR="00D75810">
        <w:t xml:space="preserve"> For example, </w:t>
      </w:r>
      <w:proofErr w:type="spellStart"/>
      <w:r>
        <w:t>Brettschneider</w:t>
      </w:r>
      <w:proofErr w:type="spellEnd"/>
      <w:r>
        <w:t xml:space="preserve"> and colleagues found evidence </w:t>
      </w:r>
      <w:r w:rsidR="00D75810">
        <w:t>of the</w:t>
      </w:r>
      <w:r w:rsidR="00BA35BC">
        <w:t xml:space="preserve"> </w:t>
      </w:r>
      <w:r>
        <w:t>informative value of PROs in health technology assessment, particularly for the evaluation of health benefits as well as for economic evaluations.</w:t>
      </w:r>
      <w:r w:rsidR="00C555E2" w:rsidRPr="00C555E2">
        <w:rPr>
          <w:vertAlign w:val="superscript"/>
        </w:rPr>
        <w:t>16</w:t>
      </w:r>
      <w:r w:rsidR="002036C6">
        <w:rPr>
          <w:vertAlign w:val="superscript"/>
        </w:rPr>
        <w:t>2</w:t>
      </w:r>
    </w:p>
    <w:p w14:paraId="534DFF48" w14:textId="77777777" w:rsidR="004D0A49" w:rsidRDefault="004D0A49" w:rsidP="004D0A49"/>
    <w:p w14:paraId="72475C0C" w14:textId="6B3AAA0C" w:rsidR="004D0A49" w:rsidRDefault="004D0A49" w:rsidP="004D0A49">
      <w:r>
        <w:t xml:space="preserve">Another important use of aggregate </w:t>
      </w:r>
      <w:r w:rsidR="00A5734E">
        <w:t>PRO data</w:t>
      </w:r>
      <w:r>
        <w:t xml:space="preserve"> is in quality improvement. An early example of this was the work undertaken by </w:t>
      </w:r>
      <w:proofErr w:type="spellStart"/>
      <w:r>
        <w:t>Bupa</w:t>
      </w:r>
      <w:proofErr w:type="spellEnd"/>
      <w:r>
        <w:t xml:space="preserve"> </w:t>
      </w:r>
      <w:r w:rsidR="00D75810">
        <w:t xml:space="preserve">Hospitals </w:t>
      </w:r>
      <w:r>
        <w:t xml:space="preserve">in the </w:t>
      </w:r>
      <w:r w:rsidR="00D75810">
        <w:t>UK</w:t>
      </w:r>
      <w:r>
        <w:t xml:space="preserve"> </w:t>
      </w:r>
      <w:r w:rsidR="00D75810">
        <w:t xml:space="preserve">from </w:t>
      </w:r>
      <w:r>
        <w:t>1998. Collection and routine use of PROMs facilitated continuous quality improvement and enabled changes to clinical practices in its hospitals. Additional benefits of using PROMs were reported as identifying poorly performing clinical teams and clinicians and identifying and sharing best practices which, in some instances, were seen to improve patient outcomes.</w:t>
      </w:r>
      <w:r w:rsidR="00C555E2" w:rsidRPr="00C555E2">
        <w:rPr>
          <w:vertAlign w:val="superscript"/>
        </w:rPr>
        <w:t>89</w:t>
      </w:r>
    </w:p>
    <w:p w14:paraId="36A331F8" w14:textId="77777777" w:rsidR="004D0A49" w:rsidRDefault="004D0A49" w:rsidP="004D0A49"/>
    <w:p w14:paraId="3CB86924" w14:textId="37271BC2" w:rsidR="007A128D" w:rsidRDefault="007A128D" w:rsidP="007A128D">
      <w:r>
        <w:t>B</w:t>
      </w:r>
      <w:r w:rsidRPr="0003737A">
        <w:t>oyce and Browne reviewed the use of PROMs as quality improvement tools</w:t>
      </w:r>
      <w:r>
        <w:t>.</w:t>
      </w:r>
      <w:r w:rsidRPr="00C66037">
        <w:rPr>
          <w:vertAlign w:val="superscript"/>
        </w:rPr>
        <w:t>100</w:t>
      </w:r>
      <w:r w:rsidRPr="0003737A">
        <w:t xml:space="preserve"> </w:t>
      </w:r>
      <w:r>
        <w:t xml:space="preserve">Consistent with findings on the micro-level uses of PROMs, reported above, these reviewers demonstrated that this </w:t>
      </w:r>
      <w:proofErr w:type="spellStart"/>
      <w:r>
        <w:t>meso</w:t>
      </w:r>
      <w:proofErr w:type="spellEnd"/>
      <w:r>
        <w:t>-level use</w:t>
      </w:r>
      <w:r w:rsidRPr="0003737A">
        <w:t xml:space="preserve"> of PROMs did improve patient-clinician communication and the processes of care for individual patients, but have consistently shown minimal influence on patient health status outcomes. </w:t>
      </w:r>
      <w:r>
        <w:t xml:space="preserve">For example, </w:t>
      </w:r>
      <w:r>
        <w:rPr>
          <w:lang w:eastAsia="zh-CN" w:bidi="th-TH"/>
        </w:rPr>
        <w:t xml:space="preserve">the </w:t>
      </w:r>
      <w:r w:rsidRPr="00794709">
        <w:rPr>
          <w:lang w:eastAsia="zh-CN" w:bidi="th-TH"/>
        </w:rPr>
        <w:t xml:space="preserve">outcomes for patients operated on by surgeons who had received peer benchmarked </w:t>
      </w:r>
      <w:r>
        <w:rPr>
          <w:lang w:eastAsia="zh-CN" w:bidi="th-TH"/>
        </w:rPr>
        <w:t>PRO data</w:t>
      </w:r>
      <w:r w:rsidRPr="00794709">
        <w:rPr>
          <w:lang w:eastAsia="zh-CN" w:bidi="th-TH"/>
        </w:rPr>
        <w:t xml:space="preserve"> were not statistically different from the outcomes of patients operated on by surgeons who did not receive feedback</w:t>
      </w:r>
      <w:r>
        <w:rPr>
          <w:lang w:eastAsia="zh-CN" w:bidi="th-TH"/>
        </w:rPr>
        <w:t>.</w:t>
      </w:r>
      <w:r w:rsidRPr="00C555E2">
        <w:rPr>
          <w:vertAlign w:val="superscript"/>
          <w:lang w:eastAsia="zh-CN" w:bidi="th-TH"/>
        </w:rPr>
        <w:t>100</w:t>
      </w:r>
      <w:r>
        <w:rPr>
          <w:vertAlign w:val="superscript"/>
          <w:lang w:eastAsia="zh-CN" w:bidi="th-TH"/>
        </w:rPr>
        <w:t xml:space="preserve"> </w:t>
      </w:r>
      <w:r>
        <w:t>However, as quality improvement initiatives</w:t>
      </w:r>
      <w:r>
        <w:rPr>
          <w:rStyle w:val="CommentReference"/>
          <w:rFonts w:eastAsiaTheme="majorEastAsia"/>
        </w:rPr>
        <w:t> </w:t>
      </w:r>
      <w:r>
        <w:t>are patient management interventions, rather than health treatment interventions, it may be unrealistic to expect group changes in health status.</w:t>
      </w:r>
      <w:r>
        <w:rPr>
          <w:vertAlign w:val="superscript"/>
        </w:rPr>
        <w:t>3</w:t>
      </w:r>
      <w:r>
        <w:t xml:space="preserve"> Quality improvement initiatives may not be expected to have strong impacts on health status outcomes because they target the process of care delivery (e.g. the degree of patient monitoring or coordination) rather than the treatment itself (e.g. specific aspects of surgery). Further, well-validated generic PROMs are somewhat insensitive when used to assess care delivery interventions.</w:t>
      </w:r>
      <w:r w:rsidR="00550A12" w:rsidRPr="00550A12">
        <w:rPr>
          <w:vertAlign w:val="superscript"/>
        </w:rPr>
        <w:t>3</w:t>
      </w:r>
    </w:p>
    <w:p w14:paraId="09A6541C" w14:textId="77777777" w:rsidR="007A128D" w:rsidRDefault="007A128D" w:rsidP="007A128D"/>
    <w:p w14:paraId="2DC0C971" w14:textId="3777CE9C" w:rsidR="004D0A49" w:rsidRDefault="004D0A49" w:rsidP="004D0A49">
      <w:r>
        <w:t>A case study report released by the Health and Social Care Information Centre</w:t>
      </w:r>
      <w:r w:rsidR="002B2925">
        <w:t xml:space="preserve"> in the UK</w:t>
      </w:r>
      <w:r>
        <w:t xml:space="preserve"> also reports on the use of </w:t>
      </w:r>
      <w:r w:rsidR="00A5734E">
        <w:t>PRO data</w:t>
      </w:r>
      <w:r>
        <w:t xml:space="preserve"> to drive quality improvement.</w:t>
      </w:r>
      <w:r w:rsidR="00C555E2" w:rsidRPr="00C555E2">
        <w:rPr>
          <w:vertAlign w:val="superscript"/>
        </w:rPr>
        <w:t>94</w:t>
      </w:r>
      <w:r>
        <w:t xml:space="preserve"> Specific examples were provided of NHS Foundation Trusts using </w:t>
      </w:r>
      <w:r w:rsidR="00A5734E">
        <w:t>PRO data</w:t>
      </w:r>
      <w:r>
        <w:t xml:space="preserve"> to review and evaluate their performance and programs and </w:t>
      </w:r>
      <w:r w:rsidR="002B2925">
        <w:t xml:space="preserve">to </w:t>
      </w:r>
      <w:r>
        <w:t>make clinical changes which resulted in improved aggregate health outcomes (e.g. improvements on Oxford Hip Score and Oxford Knee Score).</w:t>
      </w:r>
    </w:p>
    <w:p w14:paraId="43E6B048" w14:textId="77777777" w:rsidR="00105234" w:rsidRDefault="00105234" w:rsidP="004D0A49"/>
    <w:p w14:paraId="6350C339" w14:textId="0A3DF6F7" w:rsidR="00105234" w:rsidRDefault="00105234" w:rsidP="00105234">
      <w:r>
        <w:t xml:space="preserve">Noting that other initiatives and activities (not PROMs alone) are likely to have contributed to improvements and benefits, some examples provided in the report </w:t>
      </w:r>
      <w:r w:rsidR="002B2925">
        <w:t>are as follows.</w:t>
      </w:r>
    </w:p>
    <w:p w14:paraId="2C5E4FEE" w14:textId="0374D51A" w:rsidR="00105234" w:rsidRDefault="00105234" w:rsidP="00105234">
      <w:pPr>
        <w:pStyle w:val="Bullets"/>
      </w:pPr>
      <w:r w:rsidRPr="004B7BBC">
        <w:t>Barnsley Hospital NHS Foundation Trust</w:t>
      </w:r>
      <w:r>
        <w:t xml:space="preserve"> used </w:t>
      </w:r>
      <w:r w:rsidR="00A5734E">
        <w:t>PRO data</w:t>
      </w:r>
      <w:r>
        <w:t xml:space="preserve"> to evaluate stages and components of their Enhanced Recovery Pathway (a program for enhanced recovery from hip and knee replacement surgeries) and implement revisions to the pathway where appropriate. Revisions included: implementation of PROMs at eight weeks and three months post-discharge, analysis of this data to identify activities patients had difficulty with post-discharge and address these in post-op appointments, and using </w:t>
      </w:r>
      <w:r w:rsidR="00A5734E">
        <w:t>PRO data</w:t>
      </w:r>
      <w:r>
        <w:t xml:space="preserve"> to help build a successful case for employment of an additional physiotherapist. The measurable benefits that were achieved included moving above the lower 95</w:t>
      </w:r>
      <w:r w:rsidR="0072304A">
        <w:t xml:space="preserve"> </w:t>
      </w:r>
      <w:r w:rsidR="00550A12">
        <w:t>per</w:t>
      </w:r>
      <w:r w:rsidR="002B2925">
        <w:t xml:space="preserve">cent </w:t>
      </w:r>
      <w:r>
        <w:t xml:space="preserve">control limit threshold for Oxford Hip Score and Oxford Knee Score between 2012/13, </w:t>
      </w:r>
      <w:r w:rsidR="00677BB7" w:rsidRPr="00677BB7">
        <w:t>meaning that the Trust was no longer a negative outlier within England</w:t>
      </w:r>
      <w:r w:rsidR="00677BB7">
        <w:t xml:space="preserve"> </w:t>
      </w:r>
      <w:r>
        <w:t>for primary hip replacement surgeries and primary knee replacement surgeries respectively.</w:t>
      </w:r>
    </w:p>
    <w:p w14:paraId="04058876" w14:textId="3BFCE986" w:rsidR="00105234" w:rsidRDefault="00105234" w:rsidP="00105234">
      <w:pPr>
        <w:pStyle w:val="Bullets"/>
      </w:pPr>
      <w:r w:rsidRPr="00874B25">
        <w:t>Derby Hospitals NHS Foundation Trust</w:t>
      </w:r>
      <w:r>
        <w:t xml:space="preserve"> uses provider-level </w:t>
      </w:r>
      <w:r w:rsidR="00A5734E">
        <w:t>PRO data</w:t>
      </w:r>
      <w:r>
        <w:t xml:space="preserve"> to compare local performance against the England average and, if Derby is reported as a negative outlier for any measure, the issue is escalated to the Trust’s Management Executive Committee. This process identified that Derby was below the lower 95</w:t>
      </w:r>
      <w:r w:rsidR="00550A12">
        <w:t>per</w:t>
      </w:r>
      <w:r w:rsidR="00126CB5">
        <w:t>cent</w:t>
      </w:r>
      <w:r w:rsidR="002B2925">
        <w:t xml:space="preserve"> </w:t>
      </w:r>
      <w:r>
        <w:t xml:space="preserve">control limit for adjusted </w:t>
      </w:r>
      <w:r>
        <w:lastRenderedPageBreak/>
        <w:t>average health gain for Oxford Knee Score in 2009/10 and below the England average in 2010/11. In response, a multidisciplinary team was set up to review the care pathway and subsequently changes were made to pain relief protocol. This resulted in Derby moving above the threshold for Oxford Knee Score between 2010/11 and 2011/12 as well as retaining their position above the England average in 2012/13.</w:t>
      </w:r>
      <w:r w:rsidR="00C555E2" w:rsidRPr="00C555E2">
        <w:rPr>
          <w:vertAlign w:val="superscript"/>
        </w:rPr>
        <w:t>94</w:t>
      </w:r>
    </w:p>
    <w:p w14:paraId="423EDA1B" w14:textId="21B8207B" w:rsidR="00184239" w:rsidRDefault="0084149B" w:rsidP="00293238">
      <w:pPr>
        <w:pStyle w:val="Bullets"/>
      </w:pPr>
      <w:r>
        <w:t>Other examples on how PROMs have informed clinical practice were reported for Circle Bath, Harrogate and District NHS foundation Trust, Northumbria NHS Healthcare Foundation Trust and the Royal Orthopaedic Hospital NHS Foundation Trust.</w:t>
      </w:r>
      <w:r w:rsidR="00C555E2" w:rsidRPr="00C555E2">
        <w:rPr>
          <w:vertAlign w:val="superscript"/>
        </w:rPr>
        <w:t>92</w:t>
      </w:r>
      <w:r w:rsidR="00293238" w:rsidRPr="00293238">
        <w:t xml:space="preserve"> A recent case study</w:t>
      </w:r>
      <w:r w:rsidR="00293238" w:rsidRPr="00293238">
        <w:rPr>
          <w:vertAlign w:val="superscript"/>
        </w:rPr>
        <w:t>40</w:t>
      </w:r>
      <w:r w:rsidR="00293238" w:rsidRPr="00293238">
        <w:t xml:space="preserve"> linking PROMs and data from the N</w:t>
      </w:r>
      <w:r w:rsidR="00D0176D">
        <w:t xml:space="preserve">ational </w:t>
      </w:r>
      <w:r w:rsidR="00293238" w:rsidRPr="00293238">
        <w:t>J</w:t>
      </w:r>
      <w:r w:rsidR="00D0176D">
        <w:t xml:space="preserve">oint </w:t>
      </w:r>
      <w:r w:rsidR="00293238" w:rsidRPr="00293238">
        <w:t>R</w:t>
      </w:r>
      <w:r w:rsidR="00D0176D">
        <w:t>egistry</w:t>
      </w:r>
      <w:r w:rsidR="00293238" w:rsidRPr="00293238">
        <w:t xml:space="preserve"> also identified </w:t>
      </w:r>
      <w:r w:rsidR="00D0176D">
        <w:t xml:space="preserve">that </w:t>
      </w:r>
      <w:r w:rsidR="00293238" w:rsidRPr="00293238">
        <w:t>one implant brand had a significantly higher health gain for knee and hip replacement surgery outcomes. Using this finding as a catalyst, in late-2011, Northumbria switched implant brands</w:t>
      </w:r>
      <w:r w:rsidR="00D0176D">
        <w:t>.</w:t>
      </w:r>
    </w:p>
    <w:p w14:paraId="66956E21" w14:textId="77777777" w:rsidR="00204816" w:rsidRDefault="00204816" w:rsidP="00204816">
      <w:pPr>
        <w:pStyle w:val="Heading3"/>
      </w:pPr>
      <w:r>
        <w:t>Macro level</w:t>
      </w:r>
    </w:p>
    <w:p w14:paraId="59185F39" w14:textId="5AC1D526" w:rsidR="00617DA7" w:rsidRPr="00617DA7" w:rsidRDefault="00617DA7" w:rsidP="00617DA7">
      <w:r w:rsidRPr="00617DA7">
        <w:t>Recent studies concerning value-based health care and bundled payments systems have been shown to enhance value in health care.</w:t>
      </w:r>
      <w:r w:rsidR="00C555E2" w:rsidRPr="00C555E2">
        <w:rPr>
          <w:vertAlign w:val="superscript"/>
        </w:rPr>
        <w:t>59,68,78,79,80,107,121,126,130</w:t>
      </w:r>
      <w:r w:rsidRPr="00617DA7">
        <w:t xml:space="preserve"> This is an emerging field of study but there is an increasing evidence base to support the use of bundled payments and/or other associated value-based reimbursement strategies. The results of the currents rounds of the CMS Bundled Payments for Care Improvement Initiative</w:t>
      </w:r>
      <w:r w:rsidR="00C555E2" w:rsidRPr="00C555E2">
        <w:rPr>
          <w:vertAlign w:val="superscript"/>
        </w:rPr>
        <w:t>77</w:t>
      </w:r>
      <w:r w:rsidRPr="00617DA7">
        <w:t xml:space="preserve"> in the US will be of interest as will the results from the eight bundled payment schemes currently being tested in Sweden.</w:t>
      </w:r>
      <w:r w:rsidR="00C555E2" w:rsidRPr="00C555E2">
        <w:rPr>
          <w:vertAlign w:val="superscript"/>
        </w:rPr>
        <w:t>130</w:t>
      </w:r>
    </w:p>
    <w:p w14:paraId="1709F99B" w14:textId="77777777" w:rsidR="00617DA7" w:rsidRPr="00617DA7" w:rsidRDefault="00617DA7" w:rsidP="00617DA7"/>
    <w:p w14:paraId="74B9785C" w14:textId="251DA821" w:rsidR="00617DA7" w:rsidRPr="00617DA7" w:rsidRDefault="00617DA7" w:rsidP="00617DA7">
      <w:r w:rsidRPr="00BA046D">
        <w:t xml:space="preserve">The policy shift toward value based health care and health outcomes evaluation using PROMs is gaining momentum internationally and is particularly evident in countries such as the US, UK, Sweden and the Netherlands (see Section </w:t>
      </w:r>
      <w:r w:rsidR="00BA046D" w:rsidRPr="00BA046D">
        <w:t>4.2</w:t>
      </w:r>
      <w:r w:rsidRPr="00617DA7">
        <w:t xml:space="preserve">). </w:t>
      </w:r>
      <w:r w:rsidR="00A903E7">
        <w:t>ICHOM</w:t>
      </w:r>
      <w:r w:rsidRPr="00617DA7">
        <w:t xml:space="preserve"> actively promotes value</w:t>
      </w:r>
      <w:r w:rsidR="004B4FAF">
        <w:t>-</w:t>
      </w:r>
      <w:r w:rsidRPr="00617DA7">
        <w:t>based health care as well as international outcomes benchmarking using standard measurement sets to assess health outcomes data. Such international benchmarking activities have potential to provide some rich data to support quality improvement initiatives in the future. Numerous international health sector agencies (including Australian agencies) are currently collaborating with the ICHOM initiatives. Such activities have increased the interest in health outcomes evaluation (including the use of PROMs) by health systems internationally.</w:t>
      </w:r>
    </w:p>
    <w:p w14:paraId="0A4B6573" w14:textId="77777777" w:rsidR="00617DA7" w:rsidRPr="00617DA7" w:rsidRDefault="00617DA7" w:rsidP="00617DA7"/>
    <w:p w14:paraId="5032CF43" w14:textId="6D9B5EFF" w:rsidR="00F863F7" w:rsidRDefault="00617DA7" w:rsidP="00617DA7">
      <w:r w:rsidRPr="00617DA7">
        <w:t xml:space="preserve">In their review of impacts of PROs in cancer treatment, Chen and colleagues found no studies examining the </w:t>
      </w:r>
      <w:r w:rsidR="004B4FAF">
        <w:t xml:space="preserve">high-level </w:t>
      </w:r>
      <w:r w:rsidRPr="00617DA7">
        <w:t>impact of PRO collection on health care organisations, health system improvement or population health. They concluded that evidence was weak or lacking regarding the effectiveness of PROMs for improving transparency, accountability, public reporting activities, and performance of the health care system.</w:t>
      </w:r>
      <w:r w:rsidR="00C555E2" w:rsidRPr="00C555E2">
        <w:rPr>
          <w:vertAlign w:val="superscript"/>
        </w:rPr>
        <w:t>1</w:t>
      </w:r>
      <w:r w:rsidR="002036C6">
        <w:rPr>
          <w:vertAlign w:val="superscript"/>
        </w:rPr>
        <w:t>54</w:t>
      </w:r>
    </w:p>
    <w:p w14:paraId="42A6A062" w14:textId="77777777" w:rsidR="00F863F7" w:rsidRDefault="00F863F7" w:rsidP="00617DA7"/>
    <w:p w14:paraId="097FA234" w14:textId="715722DA" w:rsidR="00617DA7" w:rsidRPr="00617DA7" w:rsidRDefault="00617DA7" w:rsidP="00617DA7">
      <w:r w:rsidRPr="00FE5280">
        <w:t xml:space="preserve">A more recent study examined </w:t>
      </w:r>
      <w:r w:rsidRPr="00F863F7">
        <w:t>changes in provider performance following feedback of data from the NHS England PROMs program.</w:t>
      </w:r>
      <w:r w:rsidR="00C555E2" w:rsidRPr="00C555E2">
        <w:rPr>
          <w:vertAlign w:val="superscript"/>
        </w:rPr>
        <w:t>16</w:t>
      </w:r>
      <w:r w:rsidR="002036C6">
        <w:rPr>
          <w:vertAlign w:val="superscript"/>
        </w:rPr>
        <w:t>3</w:t>
      </w:r>
      <w:r w:rsidRPr="00F863F7">
        <w:t xml:space="preserve"> There were no apparent impacts on inter-provider variation over time, nor in the proportion of providers deemed ‘outliers’. The minimal </w:t>
      </w:r>
      <w:r w:rsidRPr="000852A2">
        <w:t>impact on provider behaviours suggested a need for greater attention to effective communication of results and provision of guidance on how to respond to PROMs feedback</w:t>
      </w:r>
      <w:r w:rsidRPr="00FE5280">
        <w:t>.</w:t>
      </w:r>
      <w:r w:rsidR="00C555E2" w:rsidRPr="00C555E2">
        <w:rPr>
          <w:vertAlign w:val="superscript"/>
        </w:rPr>
        <w:t>16</w:t>
      </w:r>
      <w:r w:rsidR="002036C6">
        <w:rPr>
          <w:vertAlign w:val="superscript"/>
        </w:rPr>
        <w:t>3</w:t>
      </w:r>
      <w:r w:rsidR="00F863F7">
        <w:t xml:space="preserve"> </w:t>
      </w:r>
      <w:r w:rsidR="008B2C4B">
        <w:t>S</w:t>
      </w:r>
      <w:r w:rsidR="00F863F7">
        <w:t xml:space="preserve">ome NHS Foundation Trusts have used </w:t>
      </w:r>
      <w:r w:rsidR="00A5734E">
        <w:t>PRO data</w:t>
      </w:r>
      <w:r w:rsidR="00F863F7">
        <w:t xml:space="preserve"> to improve clinical practice and patient outcomes.</w:t>
      </w:r>
      <w:r w:rsidR="00C555E2" w:rsidRPr="00C555E2">
        <w:rPr>
          <w:vertAlign w:val="superscript"/>
        </w:rPr>
        <w:t>94</w:t>
      </w:r>
    </w:p>
    <w:p w14:paraId="007E6BED" w14:textId="77777777" w:rsidR="00617DA7" w:rsidRPr="00617DA7" w:rsidRDefault="00617DA7" w:rsidP="00617DA7"/>
    <w:p w14:paraId="0CFF1E12" w14:textId="46E6D5AC" w:rsidR="00617DA7" w:rsidRDefault="008B2C4B" w:rsidP="00617DA7">
      <w:r>
        <w:t>The</w:t>
      </w:r>
      <w:r w:rsidR="00F863F7">
        <w:t xml:space="preserve"> </w:t>
      </w:r>
      <w:r w:rsidR="00617DA7" w:rsidRPr="00617DA7">
        <w:t xml:space="preserve">grey literature suggests </w:t>
      </w:r>
      <w:r>
        <w:t xml:space="preserve">some </w:t>
      </w:r>
      <w:r w:rsidR="00617DA7" w:rsidRPr="00617DA7">
        <w:t>positive impacts at this level.</w:t>
      </w:r>
      <w:r w:rsidR="00617DA7">
        <w:t xml:space="preserve"> </w:t>
      </w:r>
      <w:r w:rsidR="008444FF">
        <w:t>The NHS PROMs program is currently undergoing consultation and review</w:t>
      </w:r>
      <w:r w:rsidR="004B4FAF">
        <w:t xml:space="preserve"> to determine wh</w:t>
      </w:r>
      <w:r w:rsidR="008444FF">
        <w:t xml:space="preserve">ether it offers value for money. </w:t>
      </w:r>
      <w:r w:rsidR="008444FF">
        <w:lastRenderedPageBreak/>
        <w:t>In response, several organisations have highlighted the benefits of PROMs they have observed</w:t>
      </w:r>
      <w:r w:rsidR="00617DA7">
        <w:t>.</w:t>
      </w:r>
      <w:r w:rsidR="00070650" w:rsidRPr="00070650">
        <w:rPr>
          <w:vertAlign w:val="superscript"/>
        </w:rPr>
        <w:t>95</w:t>
      </w:r>
      <w:r w:rsidR="00617DA7">
        <w:t xml:space="preserve"> </w:t>
      </w:r>
      <w:r w:rsidR="008444FF">
        <w:t>The</w:t>
      </w:r>
      <w:r w:rsidR="00617DA7" w:rsidRPr="008B35F7">
        <w:t xml:space="preserve"> </w:t>
      </w:r>
      <w:r w:rsidR="00617DA7">
        <w:t>National Joint Registry</w:t>
      </w:r>
      <w:r w:rsidR="00617DA7" w:rsidRPr="008B35F7">
        <w:t xml:space="preserve"> and key orthopaedic groups strongly endorse the program and </w:t>
      </w:r>
      <w:r w:rsidR="008444FF">
        <w:t>they emphasise the value of PROMs in providing</w:t>
      </w:r>
      <w:r w:rsidR="00617DA7" w:rsidRPr="008B35F7">
        <w:t xml:space="preserve"> comparative data to support quality improvement and for research purposes regarding outcomes.</w:t>
      </w:r>
      <w:r w:rsidR="00070650" w:rsidRPr="00070650">
        <w:rPr>
          <w:vertAlign w:val="superscript"/>
        </w:rPr>
        <w:t>16</w:t>
      </w:r>
      <w:r w:rsidR="002036C6">
        <w:rPr>
          <w:vertAlign w:val="superscript"/>
        </w:rPr>
        <w:t>4</w:t>
      </w:r>
      <w:r w:rsidR="00617DA7">
        <w:t xml:space="preserve"> </w:t>
      </w:r>
      <w:r w:rsidR="00E862A7" w:rsidRPr="00E862A7">
        <w:t>They noted that the PROMs program itself had highlighted online a number of case-studies where these approaches have led to individuals hospitals improving their practice (e.g. improvements to pathways for hip and knee surgery and improved provision of rehabilitation services for these patients).The use of PROMs had also highlighted potential implant failure, allowed changes in care paths to be monitored for their effect on patient outcomes and PROMs evidence had also been used to inform and revise guidelines for these surgical procedures. The Office of Health Economics pointed out that PRO data are vital to understanding the effectiveness and cost-effectiveness of NHS services.</w:t>
      </w:r>
      <w:r w:rsidR="00E862A7" w:rsidRPr="00782072">
        <w:rPr>
          <w:vertAlign w:val="superscript"/>
        </w:rPr>
        <w:t>16</w:t>
      </w:r>
      <w:r w:rsidR="002036C6">
        <w:rPr>
          <w:vertAlign w:val="superscript"/>
        </w:rPr>
        <w:t>5</w:t>
      </w:r>
      <w:r w:rsidR="00E862A7" w:rsidRPr="00E862A7">
        <w:t xml:space="preserve"> </w:t>
      </w:r>
      <w:proofErr w:type="gramStart"/>
      <w:r w:rsidR="00E862A7" w:rsidRPr="00E862A7">
        <w:t>For</w:t>
      </w:r>
      <w:proofErr w:type="gramEnd"/>
      <w:r w:rsidR="00E862A7" w:rsidRPr="00E862A7">
        <w:t xml:space="preserve"> this reason, they strongly urged NHS England to continue to </w:t>
      </w:r>
      <w:r w:rsidR="00782072">
        <w:t>use</w:t>
      </w:r>
      <w:r w:rsidR="00E862A7" w:rsidRPr="00E862A7">
        <w:t xml:space="preserve"> a brief, generic PRO questionnaire in combination with a detailed, condition-specific measure, where available. Generic PRO data was argued to provide the crucial common denominator with which to measure outcomes across treatments and diseases. The</w:t>
      </w:r>
      <w:r w:rsidR="00782072">
        <w:t xml:space="preserve"> release date for the</w:t>
      </w:r>
      <w:r w:rsidR="00E862A7" w:rsidRPr="00E862A7">
        <w:t xml:space="preserve"> final report </w:t>
      </w:r>
      <w:r w:rsidR="00782072">
        <w:t>of this review is unknown.</w:t>
      </w:r>
    </w:p>
    <w:p w14:paraId="32314A25" w14:textId="77777777" w:rsidR="00617DA7" w:rsidRDefault="00617DA7" w:rsidP="00617DA7"/>
    <w:p w14:paraId="2B7D14E6" w14:textId="51CA0917" w:rsidR="00617DA7" w:rsidRDefault="00617DA7" w:rsidP="00617DA7">
      <w:r>
        <w:t xml:space="preserve">Haywood </w:t>
      </w:r>
      <w:r w:rsidR="00070650">
        <w:t xml:space="preserve">and colleagues </w:t>
      </w:r>
      <w:r>
        <w:t xml:space="preserve">reported on the findings of </w:t>
      </w:r>
      <w:r w:rsidRPr="00191995">
        <w:t>a ‘World Caf</w:t>
      </w:r>
      <w:r>
        <w:t>é</w:t>
      </w:r>
      <w:r w:rsidRPr="00191995">
        <w:t>’ event</w:t>
      </w:r>
      <w:r>
        <w:t xml:space="preserve"> exploring aspects of patient engagement with </w:t>
      </w:r>
      <w:proofErr w:type="spellStart"/>
      <w:r>
        <w:t>HRQoL</w:t>
      </w:r>
      <w:proofErr w:type="spellEnd"/>
      <w:r>
        <w:t xml:space="preserve"> and PRO-related research, with patients as research partners in the research process.</w:t>
      </w:r>
      <w:r w:rsidR="00070650" w:rsidRPr="00070650">
        <w:rPr>
          <w:vertAlign w:val="superscript"/>
        </w:rPr>
        <w:t>1</w:t>
      </w:r>
      <w:r w:rsidR="002036C6">
        <w:rPr>
          <w:vertAlign w:val="superscript"/>
        </w:rPr>
        <w:t>50</w:t>
      </w:r>
      <w:r>
        <w:t xml:space="preserve"> Despite most participants’ positive view of the potential for </w:t>
      </w:r>
      <w:r w:rsidRPr="00191995">
        <w:t xml:space="preserve">the active involvement of patients in healthcare research and evaluation (in particular </w:t>
      </w:r>
      <w:proofErr w:type="spellStart"/>
      <w:r>
        <w:t>HRQoL</w:t>
      </w:r>
      <w:proofErr w:type="spellEnd"/>
      <w:r w:rsidRPr="00191995">
        <w:t xml:space="preserve"> and PRO research)</w:t>
      </w:r>
      <w:r>
        <w:t xml:space="preserve">, a significant concern was the lack of evidence on the impacts of patient involvement to support investment in this area. The two main themes emerging from </w:t>
      </w:r>
      <w:r w:rsidR="008444FF">
        <w:t xml:space="preserve">the event were: </w:t>
      </w:r>
      <w:r>
        <w:t xml:space="preserve">the need for good practice guidelines to embed patient engagement within </w:t>
      </w:r>
      <w:proofErr w:type="spellStart"/>
      <w:r>
        <w:t>HRQoL</w:t>
      </w:r>
      <w:proofErr w:type="spellEnd"/>
      <w:r>
        <w:t xml:space="preserve"> and PRO research; and the need for rigorous evaluation to establish an evidence</w:t>
      </w:r>
      <w:r w:rsidR="008444FF">
        <w:t xml:space="preserve"> </w:t>
      </w:r>
      <w:r>
        <w:t>base of impacts and benefits.</w:t>
      </w:r>
    </w:p>
    <w:p w14:paraId="6B509A10" w14:textId="2500E0AD" w:rsidR="00342734" w:rsidRPr="00617DA7" w:rsidRDefault="00342734" w:rsidP="00BA3F43">
      <w:pPr>
        <w:pStyle w:val="Heading2"/>
        <w:rPr>
          <w:lang w:eastAsia="zh-CN" w:bidi="th-TH"/>
        </w:rPr>
      </w:pPr>
      <w:bookmarkStart w:id="67" w:name="_Ref459294469"/>
      <w:bookmarkStart w:id="68" w:name="_Toc464737434"/>
      <w:r w:rsidRPr="00617DA7">
        <w:rPr>
          <w:lang w:eastAsia="zh-CN" w:bidi="th-TH"/>
        </w:rPr>
        <w:t>Challenges of PRO collection</w:t>
      </w:r>
      <w:r w:rsidR="00817BE0" w:rsidRPr="00617DA7">
        <w:rPr>
          <w:lang w:eastAsia="zh-CN" w:bidi="th-TH"/>
        </w:rPr>
        <w:t xml:space="preserve"> and use</w:t>
      </w:r>
      <w:bookmarkEnd w:id="67"/>
      <w:bookmarkEnd w:id="68"/>
    </w:p>
    <w:p w14:paraId="5D09CB0B" w14:textId="674AB002" w:rsidR="00617DA7" w:rsidRPr="00617DA7" w:rsidRDefault="00617DA7" w:rsidP="00617DA7">
      <w:pPr>
        <w:rPr>
          <w:lang w:eastAsia="zh-CN" w:bidi="th-TH"/>
        </w:rPr>
      </w:pPr>
      <w:bookmarkStart w:id="69" w:name="_Ref459294491"/>
      <w:r w:rsidRPr="00617DA7">
        <w:rPr>
          <w:lang w:eastAsia="zh-CN" w:bidi="th-TH"/>
        </w:rPr>
        <w:t>Several authors have described barriers to implementation of PROMs.</w:t>
      </w:r>
      <w:r w:rsidR="00367DBF" w:rsidRPr="00367DBF">
        <w:rPr>
          <w:vertAlign w:val="superscript"/>
          <w:lang w:eastAsia="zh-CN" w:bidi="th-TH"/>
        </w:rPr>
        <w:t>166</w:t>
      </w:r>
      <w:proofErr w:type="gramStart"/>
      <w:r w:rsidR="00367DBF" w:rsidRPr="00367DBF">
        <w:rPr>
          <w:vertAlign w:val="superscript"/>
          <w:lang w:eastAsia="zh-CN" w:bidi="th-TH"/>
        </w:rPr>
        <w:t>,167</w:t>
      </w:r>
      <w:proofErr w:type="gramEnd"/>
      <w:r w:rsidRPr="00617DA7">
        <w:rPr>
          <w:lang w:eastAsia="zh-CN" w:bidi="th-TH"/>
        </w:rPr>
        <w:t xml:space="preserve"> These exist whether PROMs are used in routine patient-clinician interactions, for quality improvement or comparative effectiveness research, or to guide health policy and funding decisions. In order to implement PROMs successfully and realise the potential benefits, the associated challenges need to be acknowledged and addressed. These challenges </w:t>
      </w:r>
      <w:r w:rsidR="00395F8E">
        <w:rPr>
          <w:lang w:eastAsia="zh-CN" w:bidi="th-TH"/>
        </w:rPr>
        <w:t>are of two main types:</w:t>
      </w:r>
      <w:r w:rsidRPr="00617DA7">
        <w:rPr>
          <w:lang w:eastAsia="zh-CN" w:bidi="th-TH"/>
        </w:rPr>
        <w:t xml:space="preserve"> whether the data provide an accurate picture of performance across different treatments or providers</w:t>
      </w:r>
      <w:r w:rsidR="00395F8E">
        <w:rPr>
          <w:lang w:eastAsia="zh-CN" w:bidi="th-TH"/>
        </w:rPr>
        <w:t>;</w:t>
      </w:r>
      <w:r w:rsidRPr="00617DA7">
        <w:rPr>
          <w:lang w:eastAsia="zh-CN" w:bidi="th-TH"/>
        </w:rPr>
        <w:t xml:space="preserve"> and whether the data can be </w:t>
      </w:r>
      <w:r w:rsidR="00395F8E" w:rsidRPr="00617DA7">
        <w:rPr>
          <w:lang w:eastAsia="zh-CN" w:bidi="th-TH"/>
        </w:rPr>
        <w:t>pr</w:t>
      </w:r>
      <w:r w:rsidR="00395F8E">
        <w:rPr>
          <w:lang w:eastAsia="zh-CN" w:bidi="th-TH"/>
        </w:rPr>
        <w:t>esented</w:t>
      </w:r>
      <w:r w:rsidR="00395F8E" w:rsidRPr="00617DA7">
        <w:rPr>
          <w:lang w:eastAsia="zh-CN" w:bidi="th-TH"/>
        </w:rPr>
        <w:t xml:space="preserve"> </w:t>
      </w:r>
      <w:r w:rsidRPr="00617DA7">
        <w:rPr>
          <w:lang w:eastAsia="zh-CN" w:bidi="th-TH"/>
        </w:rPr>
        <w:t xml:space="preserve">in a useable form </w:t>
      </w:r>
      <w:r w:rsidR="00B70FA9">
        <w:rPr>
          <w:lang w:eastAsia="zh-CN" w:bidi="th-TH"/>
        </w:rPr>
        <w:t>so that the potential benefits of PROMs are realised and sustained.</w:t>
      </w:r>
    </w:p>
    <w:p w14:paraId="5BBF4760" w14:textId="77777777" w:rsidR="00617DA7" w:rsidRPr="00617DA7" w:rsidRDefault="00617DA7" w:rsidP="00617DA7">
      <w:pPr>
        <w:pStyle w:val="Heading3"/>
        <w:rPr>
          <w:lang w:eastAsia="zh-CN" w:bidi="th-TH"/>
        </w:rPr>
      </w:pPr>
      <w:r w:rsidRPr="00617DA7">
        <w:rPr>
          <w:lang w:eastAsia="zh-CN" w:bidi="th-TH"/>
        </w:rPr>
        <w:t>Accuracy of data collection and reporting</w:t>
      </w:r>
    </w:p>
    <w:p w14:paraId="3B66086F" w14:textId="72547F6B" w:rsidR="00617DA7" w:rsidRPr="00617DA7" w:rsidRDefault="00617DA7" w:rsidP="00617DA7">
      <w:pPr>
        <w:rPr>
          <w:lang w:eastAsia="zh-CN" w:bidi="th-TH"/>
        </w:rPr>
      </w:pPr>
      <w:r w:rsidRPr="00617DA7">
        <w:t xml:space="preserve">If </w:t>
      </w:r>
      <w:r w:rsidR="00A5734E">
        <w:t>PRO data</w:t>
      </w:r>
      <w:r w:rsidRPr="00617DA7">
        <w:t xml:space="preserve"> are to be aggregated and used to compare outcomes from different treatments or providers, it is essential that outcomes can be attributed to care quality.</w:t>
      </w:r>
      <w:r w:rsidR="00280A2E" w:rsidRPr="00280A2E">
        <w:rPr>
          <w:vertAlign w:val="superscript"/>
        </w:rPr>
        <w:t>6</w:t>
      </w:r>
      <w:r w:rsidRPr="00617DA7">
        <w:t xml:space="preserve"> This requires the selection of instruments that are specific and sensitive to change in order to establish causal links.</w:t>
      </w:r>
      <w:r w:rsidR="00280A2E" w:rsidRPr="00280A2E">
        <w:rPr>
          <w:vertAlign w:val="superscript"/>
        </w:rPr>
        <w:t>16</w:t>
      </w:r>
      <w:r w:rsidR="002036C6">
        <w:rPr>
          <w:vertAlign w:val="superscript"/>
        </w:rPr>
        <w:t>8</w:t>
      </w:r>
      <w:r w:rsidRPr="00617DA7">
        <w:t xml:space="preserve"> It also </w:t>
      </w:r>
      <w:r w:rsidRPr="00617DA7">
        <w:rPr>
          <w:lang w:eastAsia="zh-CN" w:bidi="th-TH"/>
        </w:rPr>
        <w:t>involves judgements about when to measure and what level of analysis is appropriate for a given outcome.</w:t>
      </w:r>
      <w:r w:rsidR="00280A2E" w:rsidRPr="00280A2E">
        <w:rPr>
          <w:vertAlign w:val="superscript"/>
          <w:lang w:eastAsia="zh-CN" w:bidi="th-TH"/>
        </w:rPr>
        <w:t>6</w:t>
      </w:r>
    </w:p>
    <w:p w14:paraId="545E5CE5" w14:textId="77777777" w:rsidR="00617DA7" w:rsidRPr="00617DA7" w:rsidRDefault="00617DA7" w:rsidP="00617DA7">
      <w:pPr>
        <w:rPr>
          <w:lang w:eastAsia="zh-CN" w:bidi="th-TH"/>
        </w:rPr>
      </w:pPr>
    </w:p>
    <w:p w14:paraId="431E9D79" w14:textId="76B7480D" w:rsidR="00617DA7" w:rsidRPr="00617DA7" w:rsidRDefault="00280A2E" w:rsidP="00617DA7">
      <w:r>
        <w:t>As</w:t>
      </w:r>
      <w:r w:rsidRPr="00617DA7">
        <w:t xml:space="preserve"> </w:t>
      </w:r>
      <w:r w:rsidR="00617DA7" w:rsidRPr="00617DA7">
        <w:t xml:space="preserve">health is a culturally </w:t>
      </w:r>
      <w:r w:rsidR="00B70FA9">
        <w:t xml:space="preserve">variable </w:t>
      </w:r>
      <w:r w:rsidR="00617DA7" w:rsidRPr="00617DA7">
        <w:t xml:space="preserve">concept, care is needed when trying to interpret PROs obtained from different countries. </w:t>
      </w:r>
      <w:r w:rsidR="00550A12">
        <w:t xml:space="preserve">A number of sophisticated psychometric </w:t>
      </w:r>
      <w:r w:rsidR="00617DA7" w:rsidRPr="00617DA7">
        <w:t xml:space="preserve">techniques have been </w:t>
      </w:r>
      <w:r w:rsidR="00617DA7" w:rsidRPr="00617DA7">
        <w:lastRenderedPageBreak/>
        <w:t xml:space="preserve">suggested to improve </w:t>
      </w:r>
      <w:r w:rsidR="00550A12">
        <w:t xml:space="preserve">the </w:t>
      </w:r>
      <w:r w:rsidR="00617DA7" w:rsidRPr="00617DA7">
        <w:t>comparability of PRO data across countries and cultures</w:t>
      </w:r>
      <w:r w:rsidR="00550A12">
        <w:t xml:space="preserve">, as well as </w:t>
      </w:r>
      <w:r w:rsidR="00617DA7" w:rsidRPr="00617DA7">
        <w:t>using comparable, homogenous groups across cultures. Providing clinically meaningful labels to outcome scores can also improve reliability when using PROs for measuring healthcare quality.</w:t>
      </w:r>
      <w:r w:rsidRPr="00280A2E">
        <w:rPr>
          <w:vertAlign w:val="superscript"/>
        </w:rPr>
        <w:t>16</w:t>
      </w:r>
      <w:r w:rsidR="002036C6">
        <w:rPr>
          <w:vertAlign w:val="superscript"/>
        </w:rPr>
        <w:t>8</w:t>
      </w:r>
    </w:p>
    <w:p w14:paraId="088C1476" w14:textId="77777777" w:rsidR="00617DA7" w:rsidRPr="00617DA7" w:rsidRDefault="00617DA7" w:rsidP="00617DA7"/>
    <w:p w14:paraId="00F99CC2" w14:textId="37AE41C6" w:rsidR="00617DA7" w:rsidRPr="00617DA7" w:rsidRDefault="00A5734E" w:rsidP="00617DA7">
      <w:pPr>
        <w:rPr>
          <w:lang w:eastAsia="zh-CN" w:bidi="th-TH"/>
        </w:rPr>
      </w:pPr>
      <w:r>
        <w:t>PRO data</w:t>
      </w:r>
      <w:r w:rsidR="00617DA7" w:rsidRPr="00617DA7">
        <w:t xml:space="preserve"> </w:t>
      </w:r>
      <w:r w:rsidR="00B70FA9">
        <w:t>can</w:t>
      </w:r>
      <w:r w:rsidR="00617DA7" w:rsidRPr="00617DA7">
        <w:t xml:space="preserve"> provide evidence to inform payers and policy makers in terms of decision-making about drug coverage and treatments.</w:t>
      </w:r>
      <w:r w:rsidR="00280A2E" w:rsidRPr="00280A2E">
        <w:rPr>
          <w:vertAlign w:val="superscript"/>
        </w:rPr>
        <w:t>16</w:t>
      </w:r>
      <w:r w:rsidR="002036C6">
        <w:rPr>
          <w:vertAlign w:val="superscript"/>
        </w:rPr>
        <w:t>9</w:t>
      </w:r>
      <w:r w:rsidR="00617DA7" w:rsidRPr="00617DA7">
        <w:t xml:space="preserve"> However, challenges associated with using PROMs in this way</w:t>
      </w:r>
      <w:r w:rsidR="00B70FA9">
        <w:t xml:space="preserve"> include</w:t>
      </w:r>
      <w:r w:rsidR="00617DA7" w:rsidRPr="00617DA7">
        <w:t xml:space="preserve"> the difficulty of gaining consensus </w:t>
      </w:r>
      <w:r w:rsidR="00B70FA9">
        <w:t xml:space="preserve">from payers </w:t>
      </w:r>
      <w:r w:rsidR="00617DA7" w:rsidRPr="00617DA7">
        <w:t xml:space="preserve">on the relative value of subjective PROs and </w:t>
      </w:r>
      <w:r w:rsidR="00A308D3">
        <w:t>issues about how best to use PRO data in their decision making.</w:t>
      </w:r>
      <w:r w:rsidR="00280A2E" w:rsidRPr="00280A2E">
        <w:rPr>
          <w:vertAlign w:val="superscript"/>
        </w:rPr>
        <w:t>16</w:t>
      </w:r>
      <w:r w:rsidR="002036C6">
        <w:rPr>
          <w:vertAlign w:val="superscript"/>
        </w:rPr>
        <w:t>9</w:t>
      </w:r>
      <w:r w:rsidR="00280A2E" w:rsidRPr="00280A2E">
        <w:rPr>
          <w:vertAlign w:val="superscript"/>
        </w:rPr>
        <w:t>,1</w:t>
      </w:r>
      <w:r w:rsidR="002036C6">
        <w:rPr>
          <w:vertAlign w:val="superscript"/>
        </w:rPr>
        <w:t>70</w:t>
      </w:r>
    </w:p>
    <w:p w14:paraId="02FF6033" w14:textId="77777777" w:rsidR="00617DA7" w:rsidRPr="00617DA7" w:rsidRDefault="00617DA7" w:rsidP="00617DA7"/>
    <w:p w14:paraId="1A1A2DF7" w14:textId="75F479DF" w:rsidR="00617DA7" w:rsidRPr="00617DA7" w:rsidRDefault="00617DA7" w:rsidP="00617DA7">
      <w:pPr>
        <w:rPr>
          <w:lang w:eastAsia="zh-CN" w:bidi="th-TH"/>
        </w:rPr>
      </w:pPr>
      <w:r w:rsidRPr="00617DA7">
        <w:rPr>
          <w:lang w:eastAsia="zh-CN" w:bidi="th-TH"/>
        </w:rPr>
        <w:t>PROMs experts who were interviewed for a qualitative study supported the integrated collection and use of PROMs for the purposes of both clinical care and performance management, but had concerns about its feasibility.</w:t>
      </w:r>
      <w:r w:rsidR="00280A2E" w:rsidRPr="00280A2E">
        <w:rPr>
          <w:vertAlign w:val="superscript"/>
          <w:lang w:eastAsia="zh-CN" w:bidi="th-TH"/>
        </w:rPr>
        <w:t>1</w:t>
      </w:r>
      <w:r w:rsidR="002036C6">
        <w:rPr>
          <w:vertAlign w:val="superscript"/>
          <w:lang w:eastAsia="zh-CN" w:bidi="th-TH"/>
        </w:rPr>
        <w:t>71</w:t>
      </w:r>
      <w:r w:rsidRPr="00617DA7">
        <w:rPr>
          <w:lang w:eastAsia="zh-CN" w:bidi="th-TH"/>
        </w:rPr>
        <w:t xml:space="preserve"> </w:t>
      </w:r>
      <w:proofErr w:type="gramStart"/>
      <w:r w:rsidRPr="00617DA7">
        <w:rPr>
          <w:lang w:eastAsia="zh-CN" w:bidi="th-TH"/>
        </w:rPr>
        <w:t>It</w:t>
      </w:r>
      <w:proofErr w:type="gramEnd"/>
      <w:r w:rsidRPr="00617DA7">
        <w:rPr>
          <w:lang w:eastAsia="zh-CN" w:bidi="th-TH"/>
        </w:rPr>
        <w:t xml:space="preserve"> was seen as a complex task; in order to be sustainable, systems are required to support and engage clinicians. </w:t>
      </w:r>
      <w:r w:rsidR="00B70FA9">
        <w:rPr>
          <w:lang w:eastAsia="zh-CN" w:bidi="th-TH"/>
        </w:rPr>
        <w:t>In addition,</w:t>
      </w:r>
      <w:r w:rsidRPr="00617DA7">
        <w:rPr>
          <w:lang w:eastAsia="zh-CN" w:bidi="th-TH"/>
        </w:rPr>
        <w:t xml:space="preserve"> different stakeholders </w:t>
      </w:r>
      <w:r w:rsidR="00B70FA9">
        <w:rPr>
          <w:lang w:eastAsia="zh-CN" w:bidi="th-TH"/>
        </w:rPr>
        <w:t xml:space="preserve">can </w:t>
      </w:r>
      <w:r w:rsidRPr="00617DA7">
        <w:rPr>
          <w:lang w:eastAsia="zh-CN" w:bidi="th-TH"/>
        </w:rPr>
        <w:t>have different agendas for PRO collection which might not be compatible. For instance, clinicians were worried that administrators will use data for individual performance management without adequate risk adjustment, whereas measure developers worried about the reliability and validity of data collected by clinicians, especially if data were then to be used to determine reimbursement.</w:t>
      </w:r>
      <w:r w:rsidR="00280A2E" w:rsidRPr="00280A2E">
        <w:rPr>
          <w:vertAlign w:val="superscript"/>
          <w:lang w:eastAsia="zh-CN" w:bidi="th-TH"/>
        </w:rPr>
        <w:t>1</w:t>
      </w:r>
      <w:r w:rsidR="002036C6">
        <w:rPr>
          <w:vertAlign w:val="superscript"/>
          <w:lang w:eastAsia="zh-CN" w:bidi="th-TH"/>
        </w:rPr>
        <w:t>71</w:t>
      </w:r>
    </w:p>
    <w:p w14:paraId="79622CDC" w14:textId="77777777" w:rsidR="00617DA7" w:rsidRPr="00617DA7" w:rsidRDefault="00617DA7" w:rsidP="00617DA7"/>
    <w:p w14:paraId="465FFA75" w14:textId="3F109BAE" w:rsidR="00617DA7" w:rsidRPr="00617DA7" w:rsidRDefault="00617DA7" w:rsidP="00617DA7">
      <w:r w:rsidRPr="00617DA7">
        <w:t>PRO</w:t>
      </w:r>
      <w:r w:rsidR="00B11BAB">
        <w:t>M</w:t>
      </w:r>
      <w:r w:rsidRPr="00617DA7">
        <w:t>s compare favourably with other common clinical measures in terms of reliability.</w:t>
      </w:r>
      <w:r w:rsidR="00280A2E" w:rsidRPr="00280A2E">
        <w:rPr>
          <w:vertAlign w:val="superscript"/>
        </w:rPr>
        <w:t>16</w:t>
      </w:r>
      <w:r w:rsidR="002036C6">
        <w:rPr>
          <w:vertAlign w:val="superscript"/>
        </w:rPr>
        <w:t>8</w:t>
      </w:r>
      <w:r w:rsidRPr="00617DA7">
        <w:t xml:space="preserve"> However</w:t>
      </w:r>
      <w:r w:rsidR="00A308D3">
        <w:t>;</w:t>
      </w:r>
      <w:r w:rsidRPr="00617DA7">
        <w:t xml:space="preserve"> some uses of PROMs are of questionable validity. For example, t</w:t>
      </w:r>
      <w:r w:rsidRPr="00617DA7">
        <w:rPr>
          <w:lang w:eastAsia="zh-CN" w:bidi="th-TH"/>
        </w:rPr>
        <w:t>here are dangers in using PROMs inappropriately to ration care or allocate funds preferentially to treatments.</w:t>
      </w:r>
      <w:r w:rsidR="00280A2E" w:rsidRPr="00280A2E">
        <w:rPr>
          <w:vertAlign w:val="superscript"/>
          <w:lang w:eastAsia="zh-CN" w:bidi="th-TH"/>
        </w:rPr>
        <w:t>6</w:t>
      </w:r>
      <w:r w:rsidRPr="00617DA7">
        <w:rPr>
          <w:lang w:eastAsia="zh-CN" w:bidi="th-TH"/>
        </w:rPr>
        <w:t xml:space="preserve"> </w:t>
      </w:r>
      <w:r w:rsidRPr="00617DA7">
        <w:t xml:space="preserve">Reviewers of the NHS England PROMs initiative have </w:t>
      </w:r>
      <w:r w:rsidR="00B11BAB">
        <w:t>highlighted difficulties with</w:t>
      </w:r>
      <w:r w:rsidRPr="00617DA7">
        <w:t xml:space="preserve"> response bias, recruitment bias and the most appropriate measure for provider comparisons.</w:t>
      </w:r>
      <w:r w:rsidR="00280A2E" w:rsidRPr="00280A2E">
        <w:rPr>
          <w:vertAlign w:val="superscript"/>
        </w:rPr>
        <w:t>6</w:t>
      </w:r>
      <w:proofErr w:type="gramStart"/>
      <w:r w:rsidR="00280A2E" w:rsidRPr="00280A2E">
        <w:rPr>
          <w:vertAlign w:val="superscript"/>
        </w:rPr>
        <w:t>,96</w:t>
      </w:r>
      <w:proofErr w:type="gramEnd"/>
    </w:p>
    <w:p w14:paraId="6B182667" w14:textId="77777777" w:rsidR="00617DA7" w:rsidRPr="00617DA7" w:rsidRDefault="00617DA7" w:rsidP="00617DA7"/>
    <w:p w14:paraId="18863DB3" w14:textId="5E2E5D33" w:rsidR="00617DA7" w:rsidRPr="00617DA7" w:rsidRDefault="00617DA7" w:rsidP="00617DA7">
      <w:r w:rsidRPr="00617DA7">
        <w:t xml:space="preserve">When asked about the types of PROMs change metrics </w:t>
      </w:r>
      <w:r w:rsidR="00A308D3">
        <w:t xml:space="preserve">(techniques for the measurement of patient change over time) </w:t>
      </w:r>
      <w:r w:rsidRPr="00617DA7">
        <w:t>that might be useful, clinicians emphasised the need to take into account a baseline or starting point, and also differences in patient characteristics that might affect the outcomes of care.</w:t>
      </w:r>
      <w:r w:rsidR="00280A2E" w:rsidRPr="00280A2E">
        <w:rPr>
          <w:vertAlign w:val="superscript"/>
        </w:rPr>
        <w:t>17</w:t>
      </w:r>
      <w:r w:rsidR="00367DBF">
        <w:rPr>
          <w:vertAlign w:val="superscript"/>
        </w:rPr>
        <w:t>2</w:t>
      </w:r>
      <w:r w:rsidRPr="00617DA7">
        <w:t xml:space="preserve"> In focus groups in the same study, patients also acknowledged the need to account for </w:t>
      </w:r>
      <w:r w:rsidR="00A903E7">
        <w:t>‘</w:t>
      </w:r>
      <w:r w:rsidRPr="00617DA7">
        <w:t>some hospitals starting with patients who were sicker than they might be in other hospitals</w:t>
      </w:r>
      <w:r w:rsidR="00A903E7">
        <w:t>’</w:t>
      </w:r>
      <w:r w:rsidRPr="00617DA7">
        <w:t>.</w:t>
      </w:r>
      <w:r w:rsidR="00204DD8" w:rsidRPr="00204DD8">
        <w:rPr>
          <w:vertAlign w:val="superscript"/>
        </w:rPr>
        <w:t>17</w:t>
      </w:r>
      <w:r w:rsidR="00367DBF">
        <w:rPr>
          <w:vertAlign w:val="superscript"/>
        </w:rPr>
        <w:t>2</w:t>
      </w:r>
      <w:r w:rsidR="00204DD8" w:rsidRPr="00204DD8">
        <w:rPr>
          <w:vertAlign w:val="superscript"/>
        </w:rPr>
        <w:t xml:space="preserve"> p.177</w:t>
      </w:r>
      <w:r w:rsidRPr="00617DA7">
        <w:t xml:space="preserve"> Thus it would seem that some sort of mechanism for adjusti</w:t>
      </w:r>
      <w:r w:rsidR="00E12737">
        <w:t>ng data according to risk (e.g.</w:t>
      </w:r>
      <w:r w:rsidRPr="00617DA7">
        <w:t xml:space="preserve"> </w:t>
      </w:r>
      <w:proofErr w:type="spellStart"/>
      <w:r w:rsidRPr="00617DA7">
        <w:t>casemix</w:t>
      </w:r>
      <w:proofErr w:type="spellEnd"/>
      <w:r w:rsidRPr="00617DA7">
        <w:t xml:space="preserve"> adjustment) is required when using PROMs for performance measurement purposes. Experts disagreed on whether such a mechanism should be simple (i.e. limited adjustment to avoid obscuring relevant differences in providers’ outcomes) or sophisticated (i.e. adjusting for all possible confounders to address fears about the misinterpretation of data, leading to possible ‘cherry-picking’ of patients</w:t>
      </w:r>
      <w:r w:rsidR="00204DD8">
        <w:t>)</w:t>
      </w:r>
      <w:r w:rsidRPr="00617DA7">
        <w:t>.</w:t>
      </w:r>
      <w:r w:rsidR="00204DD8" w:rsidRPr="00204DD8">
        <w:rPr>
          <w:vertAlign w:val="superscript"/>
        </w:rPr>
        <w:t>1</w:t>
      </w:r>
      <w:r w:rsidR="00367DBF">
        <w:rPr>
          <w:vertAlign w:val="superscript"/>
        </w:rPr>
        <w:t>71</w:t>
      </w:r>
      <w:r w:rsidRPr="00617DA7">
        <w:t xml:space="preserve"> The preferred approach among those experts appeared to be a middle ground: stratifying patients into sub-groups in order to serve the need for risk adjustment without creating other problems. This issue requires further investigation in the local context as no Australian experts were interviewed for the study.</w:t>
      </w:r>
    </w:p>
    <w:p w14:paraId="1AB86DE1" w14:textId="77777777" w:rsidR="00617DA7" w:rsidRPr="00617DA7" w:rsidRDefault="00617DA7" w:rsidP="00617DA7">
      <w:pPr>
        <w:pStyle w:val="Heading3"/>
        <w:rPr>
          <w:lang w:eastAsia="zh-CN" w:bidi="th-TH"/>
        </w:rPr>
      </w:pPr>
      <w:r w:rsidRPr="00617DA7">
        <w:rPr>
          <w:lang w:eastAsia="zh-CN" w:bidi="th-TH"/>
        </w:rPr>
        <w:t>Stakeholder engagement and knowledge transfer</w:t>
      </w:r>
    </w:p>
    <w:p w14:paraId="55AFFCED" w14:textId="75688D90" w:rsidR="00617DA7" w:rsidRPr="00617DA7" w:rsidRDefault="00617DA7" w:rsidP="00617DA7">
      <w:pPr>
        <w:rPr>
          <w:lang w:eastAsia="zh-CN" w:bidi="th-TH"/>
        </w:rPr>
      </w:pPr>
      <w:r w:rsidRPr="00617DA7">
        <w:rPr>
          <w:lang w:eastAsia="zh-CN" w:bidi="th-TH"/>
        </w:rPr>
        <w:t>Lipscomb and colleagues outline a number of barriers to PROMs use relating to stakeholders.</w:t>
      </w:r>
      <w:r w:rsidR="00204DD8" w:rsidRPr="00204DD8">
        <w:rPr>
          <w:vertAlign w:val="superscript"/>
          <w:lang w:eastAsia="zh-CN" w:bidi="th-TH"/>
        </w:rPr>
        <w:t>16</w:t>
      </w:r>
      <w:r w:rsidR="00367DBF">
        <w:rPr>
          <w:vertAlign w:val="superscript"/>
          <w:lang w:eastAsia="zh-CN" w:bidi="th-TH"/>
        </w:rPr>
        <w:t>6</w:t>
      </w:r>
      <w:r w:rsidRPr="00617DA7">
        <w:rPr>
          <w:lang w:eastAsia="zh-CN" w:bidi="th-TH"/>
        </w:rPr>
        <w:t xml:space="preserve"> </w:t>
      </w:r>
      <w:proofErr w:type="gramStart"/>
      <w:r w:rsidRPr="00617DA7">
        <w:rPr>
          <w:lang w:eastAsia="zh-CN" w:bidi="th-TH"/>
        </w:rPr>
        <w:t>Although</w:t>
      </w:r>
      <w:proofErr w:type="gramEnd"/>
      <w:r w:rsidRPr="00617DA7">
        <w:rPr>
          <w:lang w:eastAsia="zh-CN" w:bidi="th-TH"/>
        </w:rPr>
        <w:t xml:space="preserve"> they were specifically exploring PROs in cancer care, these barriers are also relevant in wider healthcare contexts. For patients, the barriers include response burden, concerns about confidentiality and the fact that they may be asked to provide sensitive information. </w:t>
      </w:r>
      <w:r w:rsidRPr="00617DA7">
        <w:rPr>
          <w:lang w:eastAsia="zh-CN" w:bidi="th-TH"/>
        </w:rPr>
        <w:lastRenderedPageBreak/>
        <w:t>Clinicians may doubt whether PROMs are really useful and have concerns about the time and effort involved in collecting them. Barriers for administrators and policy makers include the resources required to collect and manage the data and the potential for misuse and unintended consequences.</w:t>
      </w:r>
      <w:r w:rsidR="00204DD8" w:rsidRPr="00204DD8">
        <w:rPr>
          <w:vertAlign w:val="superscript"/>
          <w:lang w:eastAsia="zh-CN" w:bidi="th-TH"/>
        </w:rPr>
        <w:t>16</w:t>
      </w:r>
      <w:r w:rsidR="00367DBF">
        <w:rPr>
          <w:vertAlign w:val="superscript"/>
          <w:lang w:eastAsia="zh-CN" w:bidi="th-TH"/>
        </w:rPr>
        <w:t>6</w:t>
      </w:r>
    </w:p>
    <w:p w14:paraId="5B86F95F" w14:textId="77777777" w:rsidR="00617DA7" w:rsidRPr="00617DA7" w:rsidRDefault="00617DA7" w:rsidP="00617DA7">
      <w:pPr>
        <w:rPr>
          <w:lang w:eastAsia="zh-CN" w:bidi="th-TH"/>
        </w:rPr>
      </w:pPr>
    </w:p>
    <w:p w14:paraId="64199337" w14:textId="2707E947" w:rsidR="00617DA7" w:rsidRPr="00617DA7" w:rsidRDefault="00617DA7" w:rsidP="00617DA7">
      <w:r w:rsidRPr="00617DA7">
        <w:rPr>
          <w:lang w:eastAsia="zh-CN" w:bidi="th-TH"/>
        </w:rPr>
        <w:t>In order to realise the potential benefits of PROMs, first and foremost, patients must be willing and able to provide data.</w:t>
      </w:r>
      <w:r w:rsidR="00204DD8" w:rsidRPr="00204DD8">
        <w:rPr>
          <w:vertAlign w:val="superscript"/>
          <w:lang w:eastAsia="zh-CN" w:bidi="th-TH"/>
        </w:rPr>
        <w:t>6,60</w:t>
      </w:r>
      <w:r w:rsidRPr="00617DA7">
        <w:rPr>
          <w:lang w:eastAsia="zh-CN" w:bidi="th-TH"/>
        </w:rPr>
        <w:t xml:space="preserve"> Using PROs in routine practice must therefore be done in a way that is acceptable and creates value for patients.</w:t>
      </w:r>
      <w:r w:rsidR="00204DD8" w:rsidRPr="00204DD8">
        <w:rPr>
          <w:vertAlign w:val="superscript"/>
          <w:lang w:eastAsia="zh-CN" w:bidi="th-TH"/>
        </w:rPr>
        <w:t>13</w:t>
      </w:r>
      <w:r w:rsidR="00367DBF">
        <w:rPr>
          <w:vertAlign w:val="superscript"/>
          <w:lang w:eastAsia="zh-CN" w:bidi="th-TH"/>
        </w:rPr>
        <w:t>8</w:t>
      </w:r>
      <w:r w:rsidRPr="00617DA7">
        <w:rPr>
          <w:lang w:eastAsia="zh-CN" w:bidi="th-TH"/>
        </w:rPr>
        <w:t xml:space="preserve"> Patients may struggle to complete instruments due to low literacy or the effects of disease, or may have concerns about confidentiality or the effects of the data collection process on their relationship with the clinician.</w:t>
      </w:r>
      <w:r w:rsidR="00204DD8" w:rsidRPr="00204DD8">
        <w:rPr>
          <w:vertAlign w:val="superscript"/>
          <w:lang w:eastAsia="zh-CN" w:bidi="th-TH"/>
        </w:rPr>
        <w:t>13</w:t>
      </w:r>
      <w:r w:rsidR="00367DBF">
        <w:rPr>
          <w:vertAlign w:val="superscript"/>
          <w:lang w:eastAsia="zh-CN" w:bidi="th-TH"/>
        </w:rPr>
        <w:t>8</w:t>
      </w:r>
      <w:r w:rsidRPr="00617DA7">
        <w:rPr>
          <w:lang w:eastAsia="zh-CN" w:bidi="th-TH"/>
        </w:rPr>
        <w:t xml:space="preserve"> </w:t>
      </w:r>
      <w:r w:rsidRPr="00617DA7">
        <w:t>Patients with disabilities such as limited mobility or visual impairment may find it difficult to complete PROMs and care should be taken in designing systems and measures to ensure they can participate fully.</w:t>
      </w:r>
      <w:r w:rsidR="00204DD8" w:rsidRPr="00204DD8">
        <w:rPr>
          <w:vertAlign w:val="superscript"/>
        </w:rPr>
        <w:t>51</w:t>
      </w:r>
      <w:r w:rsidRPr="00617DA7">
        <w:t xml:space="preserve"> Speakers at the ISOQOL 16th annual conference emphasised the value of the patient’s voice and the importance of measures that are culturally sensitive.</w:t>
      </w:r>
      <w:r w:rsidR="00204DD8" w:rsidRPr="00204DD8">
        <w:rPr>
          <w:vertAlign w:val="superscript"/>
        </w:rPr>
        <w:t>16</w:t>
      </w:r>
      <w:r w:rsidR="00367DBF">
        <w:rPr>
          <w:vertAlign w:val="superscript"/>
        </w:rPr>
        <w:t>8</w:t>
      </w:r>
    </w:p>
    <w:p w14:paraId="44319FCA" w14:textId="77777777" w:rsidR="00617DA7" w:rsidRPr="00617DA7" w:rsidRDefault="00617DA7" w:rsidP="00617DA7"/>
    <w:p w14:paraId="3ECBD70F" w14:textId="02866D0A" w:rsidR="00617DA7" w:rsidRPr="00617DA7" w:rsidRDefault="00617DA7" w:rsidP="00617DA7">
      <w:r w:rsidRPr="00617DA7">
        <w:t>Using PROMs to assess the outcomes of treatment require</w:t>
      </w:r>
      <w:r w:rsidR="00905BDF">
        <w:t>s</w:t>
      </w:r>
      <w:r w:rsidRPr="00617DA7">
        <w:t xml:space="preserve"> patients to complete repeated measurements. The feasibility of obtaining follow-up questionnaires from patients after surgery has been demonstrated in the NHS England PROMs program, but is likely to be more difficult with patients who have chronic conditions where the follow-up measure may be </w:t>
      </w:r>
      <w:r w:rsidR="00905BDF">
        <w:t>administered a long time</w:t>
      </w:r>
      <w:r w:rsidRPr="00617DA7">
        <w:t xml:space="preserve"> </w:t>
      </w:r>
      <w:r w:rsidR="00905BDF">
        <w:t xml:space="preserve">after </w:t>
      </w:r>
      <w:r w:rsidRPr="00617DA7">
        <w:t>the original measure and seem less relevant, especially if it is not tied to an appointment.</w:t>
      </w:r>
      <w:r w:rsidR="00204DD8" w:rsidRPr="00204DD8">
        <w:rPr>
          <w:vertAlign w:val="superscript"/>
        </w:rPr>
        <w:t>1</w:t>
      </w:r>
      <w:r w:rsidR="00367DBF">
        <w:rPr>
          <w:vertAlign w:val="superscript"/>
        </w:rPr>
        <w:t>71</w:t>
      </w:r>
      <w:r w:rsidRPr="00617DA7">
        <w:t xml:space="preserve"> Response rates are likely to fall compared with acute conditions, and may not be uniform across populations or providers, affecting the validity of using the data to examine variations in outcomes.</w:t>
      </w:r>
    </w:p>
    <w:p w14:paraId="2D0629A6" w14:textId="77777777" w:rsidR="00617DA7" w:rsidRPr="00617DA7" w:rsidRDefault="00617DA7" w:rsidP="00617DA7"/>
    <w:p w14:paraId="60789EEB" w14:textId="7FB5F5B2" w:rsidR="00617DA7" w:rsidRPr="00617DA7" w:rsidRDefault="00617DA7" w:rsidP="00617DA7">
      <w:r w:rsidRPr="00617DA7">
        <w:t>Clinicians also need to be convinced of the value of PROMs for their practice and be supported to use them appropriately. If clinicians are unfamiliar with the instruments they are expected to use, or lack the time to use them, these are serious barriers to widespread adoption in routine practice.</w:t>
      </w:r>
      <w:r w:rsidR="00204DD8" w:rsidRPr="00204DD8">
        <w:rPr>
          <w:vertAlign w:val="superscript"/>
        </w:rPr>
        <w:t>13</w:t>
      </w:r>
      <w:r w:rsidR="00367DBF">
        <w:rPr>
          <w:vertAlign w:val="superscript"/>
        </w:rPr>
        <w:t>8</w:t>
      </w:r>
      <w:r w:rsidRPr="00617DA7">
        <w:t xml:space="preserve"> Clinicians may be less likely to use PROMs if use is not linked with incentives (e.g. reimbursement), or if they are</w:t>
      </w:r>
      <w:r w:rsidRPr="00617DA7">
        <w:rPr>
          <w:lang w:eastAsia="zh-CN" w:bidi="th-TH"/>
        </w:rPr>
        <w:t xml:space="preserve"> concerned that using such tools will affect their relationship with patients.</w:t>
      </w:r>
      <w:r w:rsidR="00204DD8" w:rsidRPr="00204DD8">
        <w:rPr>
          <w:vertAlign w:val="superscript"/>
          <w:lang w:eastAsia="zh-CN" w:bidi="th-TH"/>
        </w:rPr>
        <w:t>13</w:t>
      </w:r>
      <w:r w:rsidR="00367DBF">
        <w:rPr>
          <w:vertAlign w:val="superscript"/>
          <w:lang w:eastAsia="zh-CN" w:bidi="th-TH"/>
        </w:rPr>
        <w:t>8</w:t>
      </w:r>
    </w:p>
    <w:p w14:paraId="0E758081" w14:textId="77777777" w:rsidR="00617DA7" w:rsidRPr="00617DA7" w:rsidRDefault="00617DA7" w:rsidP="00617DA7"/>
    <w:p w14:paraId="4CCF9441" w14:textId="401ACF36" w:rsidR="00617DA7" w:rsidRPr="00617DA7" w:rsidRDefault="00617DA7" w:rsidP="00617DA7">
      <w:pPr>
        <w:rPr>
          <w:lang w:eastAsia="zh-CN" w:bidi="th-TH"/>
        </w:rPr>
      </w:pPr>
      <w:r w:rsidRPr="00617DA7">
        <w:t>Further, the clinician-patient interaction with PROMs needs to be supported adequately with resources for eff</w:t>
      </w:r>
      <w:r w:rsidR="0061767A">
        <w:t xml:space="preserve">iciently collecting, reporting </w:t>
      </w:r>
      <w:r w:rsidRPr="00617DA7">
        <w:t>and interpreting the data. R</w:t>
      </w:r>
      <w:r w:rsidRPr="00617DA7">
        <w:rPr>
          <w:lang w:eastAsia="zh-CN" w:bidi="th-TH"/>
        </w:rPr>
        <w:t>eliable, attractive platforms are required for data entry; systems are needed for optimi</w:t>
      </w:r>
      <w:r w:rsidR="00006ACA">
        <w:rPr>
          <w:lang w:eastAsia="zh-CN" w:bidi="th-TH"/>
        </w:rPr>
        <w:t>s</w:t>
      </w:r>
      <w:r w:rsidRPr="00617DA7">
        <w:rPr>
          <w:lang w:eastAsia="zh-CN" w:bidi="th-TH"/>
        </w:rPr>
        <w:t>ing flow of PRO data to providers; data must be relevant and actionable; and work is required to ascertain what small score changes mean in clinical terms and when providers should act.</w:t>
      </w:r>
      <w:r w:rsidR="00204DD8" w:rsidRPr="00204DD8">
        <w:rPr>
          <w:vertAlign w:val="superscript"/>
          <w:lang w:eastAsia="zh-CN" w:bidi="th-TH"/>
        </w:rPr>
        <w:t>60</w:t>
      </w:r>
      <w:r w:rsidRPr="00617DA7">
        <w:rPr>
          <w:lang w:eastAsia="zh-CN" w:bidi="th-TH"/>
        </w:rPr>
        <w:t xml:space="preserve"> Timely communication among stakeholders</w:t>
      </w:r>
      <w:r w:rsidR="0061767A">
        <w:rPr>
          <w:lang w:eastAsia="zh-CN" w:bidi="th-TH"/>
        </w:rPr>
        <w:t xml:space="preserve"> </w:t>
      </w:r>
      <w:r w:rsidR="0061767A" w:rsidRPr="00617DA7">
        <w:rPr>
          <w:lang w:eastAsia="zh-CN" w:bidi="th-TH"/>
        </w:rPr>
        <w:t>is needed</w:t>
      </w:r>
      <w:r w:rsidRPr="00617DA7">
        <w:rPr>
          <w:lang w:eastAsia="zh-CN" w:bidi="th-TH"/>
        </w:rPr>
        <w:t>, including procedures for responding to PRO information.</w:t>
      </w:r>
      <w:r w:rsidR="00204DD8" w:rsidRPr="00204DD8">
        <w:rPr>
          <w:vertAlign w:val="superscript"/>
          <w:lang w:eastAsia="zh-CN" w:bidi="th-TH"/>
        </w:rPr>
        <w:t>13</w:t>
      </w:r>
      <w:r w:rsidR="00367DBF">
        <w:rPr>
          <w:vertAlign w:val="superscript"/>
          <w:lang w:eastAsia="zh-CN" w:bidi="th-TH"/>
        </w:rPr>
        <w:t>8</w:t>
      </w:r>
    </w:p>
    <w:p w14:paraId="52774EB7" w14:textId="77777777" w:rsidR="00617DA7" w:rsidRPr="00617DA7" w:rsidRDefault="00617DA7" w:rsidP="00617DA7">
      <w:pPr>
        <w:rPr>
          <w:lang w:eastAsia="zh-CN" w:bidi="th-TH"/>
        </w:rPr>
      </w:pPr>
    </w:p>
    <w:p w14:paraId="461398CC" w14:textId="4A8A42C0" w:rsidR="00617DA7" w:rsidRPr="00617DA7" w:rsidRDefault="00617DA7" w:rsidP="00617DA7">
      <w:pPr>
        <w:rPr>
          <w:lang w:eastAsia="zh-CN" w:bidi="th-TH"/>
        </w:rPr>
      </w:pPr>
      <w:proofErr w:type="spellStart"/>
      <w:r w:rsidRPr="00617DA7">
        <w:rPr>
          <w:lang w:eastAsia="zh-CN" w:bidi="th-TH"/>
        </w:rPr>
        <w:t>Lavallee</w:t>
      </w:r>
      <w:proofErr w:type="spellEnd"/>
      <w:r w:rsidRPr="00617DA7">
        <w:rPr>
          <w:lang w:eastAsia="zh-CN" w:bidi="th-TH"/>
        </w:rPr>
        <w:t xml:space="preserve"> and colleagues have acknowledged that </w:t>
      </w:r>
      <w:r w:rsidRPr="00617DA7">
        <w:t>PRO data collection and interpretation is likely to increase staff workloads but improvements to health information systems have the potentia</w:t>
      </w:r>
      <w:r w:rsidR="00E12737">
        <w:t>l to address this barrier (e.g.</w:t>
      </w:r>
      <w:r w:rsidRPr="00617DA7">
        <w:t xml:space="preserve"> use of tablets, mechanisms that allow patients to collect outcomes at home before or after a visit to a provider, computer-adaptive testing, incorporating PROMs into electronic health records).</w:t>
      </w:r>
      <w:r w:rsidR="00A529FA" w:rsidRPr="00A529FA">
        <w:rPr>
          <w:vertAlign w:val="superscript"/>
        </w:rPr>
        <w:t>51</w:t>
      </w:r>
      <w:r w:rsidRPr="00617DA7">
        <w:t xml:space="preserve"> Efficient use of information technology is one of the major challenges of implementing PROMs in routine practice</w:t>
      </w:r>
      <w:r w:rsidR="00A529FA" w:rsidRPr="00A529FA">
        <w:rPr>
          <w:vertAlign w:val="superscript"/>
        </w:rPr>
        <w:t>6</w:t>
      </w:r>
      <w:r w:rsidR="00A529FA">
        <w:t xml:space="preserve"> </w:t>
      </w:r>
      <w:r w:rsidR="0061767A">
        <w:rPr>
          <w:lang w:eastAsia="zh-CN" w:bidi="th-TH"/>
        </w:rPr>
        <w:t>(see</w:t>
      </w:r>
      <w:r w:rsidRPr="00617DA7">
        <w:rPr>
          <w:lang w:eastAsia="zh-CN" w:bidi="th-TH"/>
        </w:rPr>
        <w:t xml:space="preserve"> </w:t>
      </w:r>
      <w:r w:rsidR="0061767A">
        <w:rPr>
          <w:lang w:eastAsia="zh-CN" w:bidi="th-TH"/>
        </w:rPr>
        <w:t xml:space="preserve">also </w:t>
      </w:r>
      <w:r w:rsidRPr="00617DA7">
        <w:rPr>
          <w:lang w:eastAsia="zh-CN" w:bidi="th-TH"/>
        </w:rPr>
        <w:t xml:space="preserve">Section </w:t>
      </w:r>
      <w:r w:rsidRPr="00617DA7">
        <w:rPr>
          <w:lang w:eastAsia="zh-CN" w:bidi="th-TH"/>
        </w:rPr>
        <w:fldChar w:fldCharType="begin"/>
      </w:r>
      <w:r w:rsidRPr="00617DA7">
        <w:rPr>
          <w:lang w:eastAsia="zh-CN" w:bidi="th-TH"/>
        </w:rPr>
        <w:instrText xml:space="preserve"> REF _Ref459294619 \r \h </w:instrText>
      </w:r>
      <w:r>
        <w:rPr>
          <w:lang w:eastAsia="zh-CN" w:bidi="th-TH"/>
        </w:rPr>
        <w:instrText xml:space="preserve"> \* MERGEFORMAT </w:instrText>
      </w:r>
      <w:r w:rsidRPr="00617DA7">
        <w:rPr>
          <w:lang w:eastAsia="zh-CN" w:bidi="th-TH"/>
        </w:rPr>
      </w:r>
      <w:r w:rsidRPr="00617DA7">
        <w:rPr>
          <w:lang w:eastAsia="zh-CN" w:bidi="th-TH"/>
        </w:rPr>
        <w:fldChar w:fldCharType="separate"/>
      </w:r>
      <w:r w:rsidRPr="00617DA7">
        <w:rPr>
          <w:lang w:eastAsia="zh-CN" w:bidi="th-TH"/>
        </w:rPr>
        <w:t>4.6.3</w:t>
      </w:r>
      <w:r w:rsidRPr="00617DA7">
        <w:rPr>
          <w:lang w:eastAsia="zh-CN" w:bidi="th-TH"/>
        </w:rPr>
        <w:fldChar w:fldCharType="end"/>
      </w:r>
      <w:r w:rsidR="0061767A">
        <w:rPr>
          <w:lang w:eastAsia="zh-CN" w:bidi="th-TH"/>
        </w:rPr>
        <w:t>)</w:t>
      </w:r>
      <w:r w:rsidRPr="00617DA7">
        <w:rPr>
          <w:lang w:eastAsia="zh-CN" w:bidi="th-TH"/>
        </w:rPr>
        <w:t>.</w:t>
      </w:r>
    </w:p>
    <w:p w14:paraId="78D9AD89" w14:textId="77777777" w:rsidR="00617DA7" w:rsidRPr="00617DA7" w:rsidRDefault="00617DA7" w:rsidP="00617DA7">
      <w:pPr>
        <w:rPr>
          <w:lang w:eastAsia="zh-CN" w:bidi="th-TH"/>
        </w:rPr>
      </w:pPr>
    </w:p>
    <w:p w14:paraId="51E36265" w14:textId="1C0C7FF4" w:rsidR="00617DA7" w:rsidRPr="00617DA7" w:rsidRDefault="00617DA7" w:rsidP="00617DA7">
      <w:pPr>
        <w:rPr>
          <w:lang w:eastAsia="zh-CN" w:bidi="th-TH"/>
        </w:rPr>
      </w:pPr>
      <w:r w:rsidRPr="00617DA7">
        <w:rPr>
          <w:lang w:eastAsia="zh-CN" w:bidi="th-TH"/>
        </w:rPr>
        <w:lastRenderedPageBreak/>
        <w:t xml:space="preserve">Importantly, </w:t>
      </w:r>
      <w:r w:rsidR="00A5734E">
        <w:rPr>
          <w:lang w:eastAsia="zh-CN" w:bidi="th-TH"/>
        </w:rPr>
        <w:t>PRO data</w:t>
      </w:r>
      <w:r w:rsidRPr="00617DA7">
        <w:rPr>
          <w:lang w:eastAsia="zh-CN" w:bidi="th-TH"/>
        </w:rPr>
        <w:t xml:space="preserve"> needs to be presented in a way that is useful to providers and patients.</w:t>
      </w:r>
      <w:r w:rsidR="00A529FA" w:rsidRPr="00A529FA">
        <w:rPr>
          <w:vertAlign w:val="superscript"/>
          <w:lang w:eastAsia="zh-CN" w:bidi="th-TH"/>
        </w:rPr>
        <w:t>6</w:t>
      </w:r>
      <w:r w:rsidRPr="00617DA7">
        <w:rPr>
          <w:lang w:eastAsia="zh-CN" w:bidi="th-TH"/>
        </w:rPr>
        <w:t xml:space="preserve"> </w:t>
      </w:r>
      <w:r w:rsidRPr="00617DA7">
        <w:t xml:space="preserve">Providers need to be able to use PRO data to know what and how to improve, not just to compare </w:t>
      </w:r>
      <w:proofErr w:type="gramStart"/>
      <w:r w:rsidRPr="00617DA7">
        <w:t>themselves</w:t>
      </w:r>
      <w:proofErr w:type="gramEnd"/>
      <w:r w:rsidRPr="00617DA7">
        <w:t xml:space="preserve"> with others.</w:t>
      </w:r>
      <w:r w:rsidR="00A529FA" w:rsidRPr="00A529FA">
        <w:rPr>
          <w:vertAlign w:val="superscript"/>
        </w:rPr>
        <w:t>16</w:t>
      </w:r>
      <w:r w:rsidR="00367DBF">
        <w:rPr>
          <w:vertAlign w:val="superscript"/>
        </w:rPr>
        <w:t>8</w:t>
      </w:r>
    </w:p>
    <w:p w14:paraId="1B429FAD" w14:textId="77777777" w:rsidR="00617DA7" w:rsidRPr="00617DA7" w:rsidRDefault="00617DA7" w:rsidP="00617DA7">
      <w:pPr>
        <w:rPr>
          <w:lang w:eastAsia="zh-CN" w:bidi="th-TH"/>
        </w:rPr>
      </w:pPr>
    </w:p>
    <w:p w14:paraId="65F4614C" w14:textId="68E9EB2C" w:rsidR="00617DA7" w:rsidRPr="00617DA7" w:rsidRDefault="00617DA7" w:rsidP="00617DA7">
      <w:pPr>
        <w:rPr>
          <w:lang w:eastAsia="zh-CN" w:bidi="th-TH"/>
        </w:rPr>
      </w:pPr>
      <w:r w:rsidRPr="00617DA7">
        <w:rPr>
          <w:lang w:eastAsia="zh-CN" w:bidi="th-TH"/>
        </w:rPr>
        <w:t>The meaningful use of PRO data was among the issues explored in interviews with 58 experts in PROMs.</w:t>
      </w:r>
      <w:r w:rsidR="00A529FA" w:rsidRPr="00A529FA">
        <w:rPr>
          <w:vertAlign w:val="superscript"/>
          <w:lang w:eastAsia="zh-CN" w:bidi="th-TH"/>
        </w:rPr>
        <w:t>1</w:t>
      </w:r>
      <w:r w:rsidR="00367DBF">
        <w:rPr>
          <w:vertAlign w:val="superscript"/>
          <w:lang w:eastAsia="zh-CN" w:bidi="th-TH"/>
        </w:rPr>
        <w:t>71</w:t>
      </w:r>
      <w:r w:rsidRPr="00617DA7">
        <w:rPr>
          <w:lang w:eastAsia="zh-CN" w:bidi="th-TH"/>
        </w:rPr>
        <w:t xml:space="preserve"> Use of PROMs was seen as requiring the clinician’s full engagement and willingness to share information with the patient, effectively making it ‘worth their while’ to complete questionnaires. As one expert said, patients are willing to put in the effort to take part in a survey, </w:t>
      </w:r>
      <w:r w:rsidR="00006ACA">
        <w:rPr>
          <w:lang w:eastAsia="zh-CN" w:bidi="th-TH"/>
        </w:rPr>
        <w:t>‘</w:t>
      </w:r>
      <w:r w:rsidRPr="00617DA7">
        <w:rPr>
          <w:lang w:eastAsia="zh-CN" w:bidi="th-TH"/>
        </w:rPr>
        <w:t>if they feel that the results are actually being used for their treatment</w:t>
      </w:r>
      <w:r w:rsidR="00006ACA">
        <w:rPr>
          <w:lang w:eastAsia="zh-CN" w:bidi="th-TH"/>
        </w:rPr>
        <w:t>’</w:t>
      </w:r>
      <w:r w:rsidRPr="00617DA7">
        <w:rPr>
          <w:lang w:eastAsia="zh-CN" w:bidi="th-TH"/>
        </w:rPr>
        <w:t>.</w:t>
      </w:r>
      <w:r w:rsidR="00A529FA" w:rsidRPr="00A529FA">
        <w:rPr>
          <w:vertAlign w:val="superscript"/>
          <w:lang w:eastAsia="zh-CN" w:bidi="th-TH"/>
        </w:rPr>
        <w:t>1</w:t>
      </w:r>
      <w:r w:rsidR="00367DBF">
        <w:rPr>
          <w:vertAlign w:val="superscript"/>
          <w:lang w:eastAsia="zh-CN" w:bidi="th-TH"/>
        </w:rPr>
        <w:t>71</w:t>
      </w:r>
      <w:r w:rsidR="00A529FA" w:rsidRPr="00A529FA">
        <w:rPr>
          <w:vertAlign w:val="superscript"/>
          <w:lang w:eastAsia="zh-CN" w:bidi="th-TH"/>
        </w:rPr>
        <w:t xml:space="preserve"> p.766</w:t>
      </w:r>
      <w:r w:rsidRPr="00617DA7">
        <w:rPr>
          <w:lang w:eastAsia="zh-CN" w:bidi="th-TH"/>
        </w:rPr>
        <w:t xml:space="preserve"> In order to facilitate this sharing of information, clinicians need to have the results provided to them in a form that can be easily interpreted and used in diagnosis and treatment. This requirement for clarity and interpretability is even more critical when the data are aggregated and fed back to organisations for quality improvement purposes, or used at the system level to understand variation in performance among providers or services.</w:t>
      </w:r>
      <w:r w:rsidR="00A529FA" w:rsidRPr="00A529FA">
        <w:rPr>
          <w:vertAlign w:val="superscript"/>
          <w:lang w:eastAsia="zh-CN" w:bidi="th-TH"/>
        </w:rPr>
        <w:t>1</w:t>
      </w:r>
      <w:r w:rsidR="00367DBF">
        <w:rPr>
          <w:vertAlign w:val="superscript"/>
          <w:lang w:eastAsia="zh-CN" w:bidi="th-TH"/>
        </w:rPr>
        <w:t>71</w:t>
      </w:r>
    </w:p>
    <w:p w14:paraId="6B459C50" w14:textId="77777777" w:rsidR="00617DA7" w:rsidRPr="00617DA7" w:rsidRDefault="00617DA7" w:rsidP="00617DA7">
      <w:pPr>
        <w:rPr>
          <w:lang w:eastAsia="zh-CN" w:bidi="th-TH"/>
        </w:rPr>
      </w:pPr>
    </w:p>
    <w:p w14:paraId="688AA4FE" w14:textId="2331B672" w:rsidR="00617DA7" w:rsidRPr="00617DA7" w:rsidRDefault="00617DA7" w:rsidP="00617DA7">
      <w:r w:rsidRPr="00617DA7">
        <w:t>There is an art and science to presenting data in a form that can be readily used and understood, and these aspects of PROMs have been explored in a number of studies.</w:t>
      </w:r>
      <w:r w:rsidR="00A529FA" w:rsidRPr="00A529FA">
        <w:rPr>
          <w:vertAlign w:val="superscript"/>
        </w:rPr>
        <w:t>17</w:t>
      </w:r>
      <w:r w:rsidR="00367DBF">
        <w:rPr>
          <w:vertAlign w:val="superscript"/>
        </w:rPr>
        <w:t>2</w:t>
      </w:r>
      <w:proofErr w:type="gramStart"/>
      <w:r w:rsidR="00A529FA" w:rsidRPr="00A529FA">
        <w:rPr>
          <w:vertAlign w:val="superscript"/>
        </w:rPr>
        <w:t>,17</w:t>
      </w:r>
      <w:r w:rsidR="00367DBF">
        <w:rPr>
          <w:vertAlign w:val="superscript"/>
        </w:rPr>
        <w:t>3</w:t>
      </w:r>
      <w:proofErr w:type="gramEnd"/>
      <w:r w:rsidRPr="00617DA7">
        <w:t xml:space="preserve"> Patients and providers have differing views on the kinds of presentations that are most meaningful.</w:t>
      </w:r>
      <w:r w:rsidR="00A529FA" w:rsidRPr="00A529FA">
        <w:rPr>
          <w:vertAlign w:val="superscript"/>
        </w:rPr>
        <w:t>17</w:t>
      </w:r>
      <w:r w:rsidR="00367DBF">
        <w:rPr>
          <w:vertAlign w:val="superscript"/>
        </w:rPr>
        <w:t>4</w:t>
      </w:r>
      <w:r w:rsidRPr="00617DA7">
        <w:t xml:space="preserve"> Clinicians who were consulted at a series of meetings said they would prefer multiple measures of change in PROMs and were comfortable with quantitative data presentation. In contrast, patients who attended focus groups tended to find quantitative data difficult to understand and </w:t>
      </w:r>
      <w:r w:rsidR="00006ACA">
        <w:t>‘</w:t>
      </w:r>
      <w:r w:rsidRPr="00617DA7">
        <w:t>preferred an outcome to be defined in terms of an experience rather than a number</w:t>
      </w:r>
      <w:r w:rsidR="00006ACA">
        <w:t>’</w:t>
      </w:r>
      <w:r w:rsidRPr="00617DA7">
        <w:t>.</w:t>
      </w:r>
      <w:r w:rsidR="00A529FA" w:rsidRPr="00A529FA">
        <w:rPr>
          <w:vertAlign w:val="superscript"/>
        </w:rPr>
        <w:t>17</w:t>
      </w:r>
      <w:r w:rsidR="00367DBF">
        <w:rPr>
          <w:vertAlign w:val="superscript"/>
        </w:rPr>
        <w:t>4</w:t>
      </w:r>
      <w:r w:rsidR="00A529FA" w:rsidRPr="00A529FA">
        <w:rPr>
          <w:vertAlign w:val="superscript"/>
        </w:rPr>
        <w:t xml:space="preserve"> p.179</w:t>
      </w:r>
      <w:r w:rsidRPr="00617DA7">
        <w:t xml:space="preserve"> While clinicians focused on the accuracy of the data, patients were primarily concerned with its interpretability. The authors drew lessons from the study around how best to explain the metrics and clarify common misunderstandings. They concluded that for patients, it was especially important to use language that made the metrics personally meaningful and linked to familiar scaling (e.g. percentages) and to experiences.</w:t>
      </w:r>
    </w:p>
    <w:p w14:paraId="29E88EC0" w14:textId="77777777" w:rsidR="00617DA7" w:rsidRPr="00617DA7" w:rsidRDefault="00617DA7" w:rsidP="00617DA7"/>
    <w:p w14:paraId="59B9137F" w14:textId="3EA0E546" w:rsidR="00617DA7" w:rsidRDefault="00617DA7" w:rsidP="00617DA7">
      <w:r w:rsidRPr="00617DA7">
        <w:t xml:space="preserve">Strategies for communicating </w:t>
      </w:r>
      <w:proofErr w:type="spellStart"/>
      <w:r w:rsidRPr="00617DA7">
        <w:t>HRQoL</w:t>
      </w:r>
      <w:proofErr w:type="spellEnd"/>
      <w:r w:rsidRPr="00617DA7">
        <w:t xml:space="preserve"> (and other PRO) findings to patients, providers and other decision makers were discussed at a Clinical Significance Meeting Group organised by the Mayo Clinic, along with statistical issues such as defining and interpreting meaningful differences in scores and accounting for ‘response shift’, where the meaning of scores changes over time as patients adapt to their illness.</w:t>
      </w:r>
      <w:r w:rsidR="00A529FA" w:rsidRPr="00A529FA">
        <w:rPr>
          <w:vertAlign w:val="superscript"/>
        </w:rPr>
        <w:t>16</w:t>
      </w:r>
      <w:r w:rsidR="00367DBF">
        <w:rPr>
          <w:vertAlign w:val="superscript"/>
        </w:rPr>
        <w:t>6</w:t>
      </w:r>
    </w:p>
    <w:p w14:paraId="110BB355" w14:textId="352F9AF0" w:rsidR="00677BB7" w:rsidRDefault="00677BB7" w:rsidP="00677BB7">
      <w:pPr>
        <w:pStyle w:val="Heading3"/>
      </w:pPr>
      <w:r>
        <w:t xml:space="preserve">Demonstrating benefits </w:t>
      </w:r>
      <w:r w:rsidR="0061767A">
        <w:t xml:space="preserve">and avoiding iatrogenic consequences </w:t>
      </w:r>
      <w:r>
        <w:t>of PROMs</w:t>
      </w:r>
    </w:p>
    <w:p w14:paraId="04250664" w14:textId="0BB15172" w:rsidR="00677BB7" w:rsidRDefault="00677BB7" w:rsidP="00677BB7">
      <w:r w:rsidRPr="00617DA7">
        <w:t>Focusing on the use of PROMs in cancer research, Lipscomb and colleagues</w:t>
      </w:r>
      <w:r>
        <w:t xml:space="preserve"> </w:t>
      </w:r>
      <w:r w:rsidRPr="00617DA7">
        <w:t xml:space="preserve">concluded that </w:t>
      </w:r>
      <w:r>
        <w:t>‘</w:t>
      </w:r>
      <w:r w:rsidRPr="00617DA7">
        <w:t>our knowledge of the role that PRO measures play or could play is still based more on anecdote than analysis</w:t>
      </w:r>
      <w:r>
        <w:t>’</w:t>
      </w:r>
      <w:r w:rsidRPr="00617DA7">
        <w:t>.</w:t>
      </w:r>
      <w:r w:rsidRPr="00070650">
        <w:rPr>
          <w:vertAlign w:val="superscript"/>
        </w:rPr>
        <w:t>16</w:t>
      </w:r>
      <w:r w:rsidR="0067590D">
        <w:rPr>
          <w:vertAlign w:val="superscript"/>
        </w:rPr>
        <w:t>6</w:t>
      </w:r>
      <w:r w:rsidRPr="00070650">
        <w:rPr>
          <w:vertAlign w:val="superscript"/>
        </w:rPr>
        <w:t xml:space="preserve"> p.296</w:t>
      </w:r>
      <w:r w:rsidRPr="00617DA7">
        <w:t xml:space="preserve"> They advocated for a well-designed program of research to identify where PROMs are useful, the conditions required for success, and strategies for enhancing their usefulness. Case studies and other in-depth qualitative approaches would be employed in order to understand how healthcare decisions are made, how information is used in the process and what characteristics of the information </w:t>
      </w:r>
      <w:proofErr w:type="gramStart"/>
      <w:r w:rsidRPr="00617DA7">
        <w:t>are</w:t>
      </w:r>
      <w:proofErr w:type="gramEnd"/>
      <w:r w:rsidRPr="00617DA7">
        <w:t xml:space="preserve"> most influential.</w:t>
      </w:r>
      <w:r w:rsidRPr="00070650">
        <w:rPr>
          <w:vertAlign w:val="superscript"/>
        </w:rPr>
        <w:t>16</w:t>
      </w:r>
      <w:r w:rsidR="0067590D">
        <w:rPr>
          <w:vertAlign w:val="superscript"/>
        </w:rPr>
        <w:t>6</w:t>
      </w:r>
    </w:p>
    <w:p w14:paraId="1B72DF9B" w14:textId="77777777" w:rsidR="00677BB7" w:rsidRDefault="00677BB7" w:rsidP="00677BB7"/>
    <w:p w14:paraId="20F8F668" w14:textId="6C619F57" w:rsidR="00677BB7" w:rsidRDefault="00677BB7" w:rsidP="00677BB7">
      <w:r>
        <w:t xml:space="preserve">Negative impacts associated with using PROMS are also examined in the literature. </w:t>
      </w:r>
      <w:proofErr w:type="spellStart"/>
      <w:r>
        <w:t>Wolpert</w:t>
      </w:r>
      <w:proofErr w:type="spellEnd"/>
      <w:r>
        <w:t>, although an advocate for PROMs, has acknowledged potential iatrogenic consequences of the use of PROMs for audit and research purposes.</w:t>
      </w:r>
      <w:r w:rsidRPr="00070650">
        <w:rPr>
          <w:vertAlign w:val="superscript"/>
        </w:rPr>
        <w:t>16</w:t>
      </w:r>
      <w:r w:rsidR="0067590D">
        <w:rPr>
          <w:vertAlign w:val="superscript"/>
        </w:rPr>
        <w:t>7</w:t>
      </w:r>
      <w:r>
        <w:t xml:space="preserve"> </w:t>
      </w:r>
      <w:proofErr w:type="gramStart"/>
      <w:r>
        <w:t>These</w:t>
      </w:r>
      <w:proofErr w:type="gramEnd"/>
      <w:r>
        <w:t xml:space="preserve"> relate mainly to the burden on clinicians and patients and anxiety about the potential use of such measures to limit access to </w:t>
      </w:r>
      <w:r>
        <w:lastRenderedPageBreak/>
        <w:t xml:space="preserve">health services. She also notes, with reference to recent approaches to national collection of PROMs in England, how little is known about the psychometric properties, impact or utility of many measures being used. To avoid negative impacts, and to enable PROMs to inform research and audit and to support clinical practice, </w:t>
      </w:r>
      <w:proofErr w:type="spellStart"/>
      <w:r>
        <w:t>Wolpert</w:t>
      </w:r>
      <w:proofErr w:type="spellEnd"/>
      <w:r>
        <w:t xml:space="preserve"> provides the following recommendations.</w:t>
      </w:r>
    </w:p>
    <w:p w14:paraId="0A11B6FF" w14:textId="77777777" w:rsidR="00677BB7" w:rsidRPr="00B70FA9" w:rsidRDefault="00677BB7" w:rsidP="00677BB7">
      <w:pPr>
        <w:pStyle w:val="Bullets"/>
      </w:pPr>
      <w:r w:rsidRPr="00395F8E">
        <w:t>Explicit recognition of need to disaggregate two aims—use of PROMs for research and audit versus use for direct clinical care.</w:t>
      </w:r>
    </w:p>
    <w:p w14:paraId="64A6057D" w14:textId="77777777" w:rsidR="00677BB7" w:rsidRPr="00905BDF" w:rsidRDefault="00677BB7" w:rsidP="00677BB7">
      <w:pPr>
        <w:pStyle w:val="Bullets"/>
      </w:pPr>
      <w:r w:rsidRPr="00905BDF">
        <w:t>Training for front line clinicians in how to introduce, input, score and interpret PROMs in context of collaborative working.</w:t>
      </w:r>
    </w:p>
    <w:p w14:paraId="502D76BC" w14:textId="77777777" w:rsidR="00677BB7" w:rsidRPr="00905BDF" w:rsidRDefault="00677BB7" w:rsidP="00677BB7">
      <w:pPr>
        <w:pStyle w:val="Bullets"/>
      </w:pPr>
      <w:r w:rsidRPr="00905BDF">
        <w:t>Training for service managers, board members, commissioners and others in how to interpret scores and what the limitations are to their use without further triangulation.</w:t>
      </w:r>
    </w:p>
    <w:p w14:paraId="7B30DA78" w14:textId="1AB2AD63" w:rsidR="00677BB7" w:rsidRPr="00905BDF" w:rsidRDefault="00677BB7" w:rsidP="00677BB7">
      <w:pPr>
        <w:pStyle w:val="Bullets"/>
      </w:pPr>
      <w:r w:rsidRPr="00905BDF">
        <w:t>Further research into PROMs use in clinical practice: how best to safely interpret and report the data: how often to use in clinical practice; how best to introduce; how much change is enough; when not to use.</w:t>
      </w:r>
      <w:r w:rsidRPr="00905BDF">
        <w:rPr>
          <w:vertAlign w:val="superscript"/>
        </w:rPr>
        <w:t>16</w:t>
      </w:r>
      <w:r w:rsidR="0067590D">
        <w:rPr>
          <w:vertAlign w:val="superscript"/>
        </w:rPr>
        <w:t>7</w:t>
      </w:r>
      <w:r w:rsidRPr="00905BDF">
        <w:rPr>
          <w:vertAlign w:val="superscript"/>
        </w:rPr>
        <w:t xml:space="preserve"> p.144</w:t>
      </w:r>
    </w:p>
    <w:p w14:paraId="5D38FCF9" w14:textId="77777777" w:rsidR="00AA2C6D" w:rsidRPr="00F84918" w:rsidRDefault="00AA2C6D" w:rsidP="00AA2C6D">
      <w:pPr>
        <w:pStyle w:val="Heading2"/>
      </w:pPr>
      <w:bookmarkStart w:id="70" w:name="_Toc464737435"/>
      <w:r w:rsidRPr="00F84918">
        <w:t>Implementing PROMs</w:t>
      </w:r>
      <w:bookmarkEnd w:id="69"/>
      <w:bookmarkEnd w:id="70"/>
    </w:p>
    <w:p w14:paraId="6E4DB76B" w14:textId="59823FBF" w:rsidR="00AA2C6D" w:rsidRPr="00F84918" w:rsidRDefault="00AA2C6D" w:rsidP="00AA2C6D">
      <w:r>
        <w:t xml:space="preserve">The review identified a number of articles and reports referring to the development of guidelines or standards for selecting PROMs, implementing systematic PRO collection and reporting PRO data in user-friendly ways. </w:t>
      </w:r>
      <w:r w:rsidR="0011424B">
        <w:t>S</w:t>
      </w:r>
      <w:r>
        <w:t>everal authors have commented on the need for a ‘tool kit’ or similar best</w:t>
      </w:r>
      <w:r w:rsidR="00905BDF">
        <w:t xml:space="preserve"> </w:t>
      </w:r>
      <w:r>
        <w:t xml:space="preserve">practice guidance </w:t>
      </w:r>
      <w:r w:rsidR="00905BDF">
        <w:t>for</w:t>
      </w:r>
      <w:r>
        <w:t xml:space="preserve"> the use of PROMs</w:t>
      </w:r>
      <w:r w:rsidR="00905BDF">
        <w:t>,</w:t>
      </w:r>
      <w:r>
        <w:t xml:space="preserve"> to minimise the burden of data collection and maximise data quality, usefulness and </w:t>
      </w:r>
      <w:r w:rsidR="00B57A06">
        <w:t>impact</w:t>
      </w:r>
      <w:r w:rsidR="00905BDF">
        <w:t>.</w:t>
      </w:r>
    </w:p>
    <w:p w14:paraId="36827158" w14:textId="77777777" w:rsidR="00AA2C6D" w:rsidRPr="00F84918" w:rsidRDefault="00AA2C6D" w:rsidP="00AA2C6D">
      <w:pPr>
        <w:pStyle w:val="Heading3"/>
      </w:pPr>
      <w:r w:rsidRPr="00F84918">
        <w:t>Selection of appropriate measures</w:t>
      </w:r>
    </w:p>
    <w:p w14:paraId="4542FEFB" w14:textId="74D45C4C" w:rsidR="000E0789" w:rsidRDefault="00AA2C6D" w:rsidP="00AA2C6D">
      <w:pPr>
        <w:spacing w:before="120" w:after="120"/>
        <w:rPr>
          <w:vertAlign w:val="superscript"/>
        </w:rPr>
      </w:pPr>
      <w:r w:rsidRPr="00F84918">
        <w:rPr>
          <w:lang w:eastAsia="zh-CN" w:bidi="th-TH"/>
        </w:rPr>
        <w:t xml:space="preserve">It is important to use valid, reliable and appropriate instruments when selecting PROMs. </w:t>
      </w:r>
      <w:r w:rsidRPr="00F84918">
        <w:t xml:space="preserve">The dimensions below </w:t>
      </w:r>
      <w:r w:rsidR="00905BDF">
        <w:t xml:space="preserve">should be considered when </w:t>
      </w:r>
      <w:r w:rsidRPr="00F84918">
        <w:t>selecting instruments and measures for outcome evaluation.</w:t>
      </w:r>
      <w:r w:rsidR="00A529FA" w:rsidRPr="00A529FA">
        <w:rPr>
          <w:vertAlign w:val="superscript"/>
        </w:rPr>
        <w:t>3</w:t>
      </w:r>
    </w:p>
    <w:tbl>
      <w:tblPr>
        <w:tblStyle w:val="TableGrid"/>
        <w:tblW w:w="0" w:type="auto"/>
        <w:tblLook w:val="04A0" w:firstRow="1" w:lastRow="0" w:firstColumn="1" w:lastColumn="0" w:noHBand="0" w:noVBand="1"/>
        <w:tblCaption w:val="Factors to consider when selecting PROMs"/>
      </w:tblPr>
      <w:tblGrid>
        <w:gridCol w:w="9570"/>
      </w:tblGrid>
      <w:tr w:rsidR="00AA2C6D" w14:paraId="27DE937E" w14:textId="77777777" w:rsidTr="00A24B80">
        <w:tc>
          <w:tcPr>
            <w:tcW w:w="9570" w:type="dxa"/>
          </w:tcPr>
          <w:p w14:paraId="363CBDFF" w14:textId="77777777" w:rsidR="00AA2C6D" w:rsidRDefault="00AA2C6D" w:rsidP="000A63D1">
            <w:pPr>
              <w:spacing w:before="120" w:after="120"/>
            </w:pPr>
            <w:r w:rsidRPr="00D04DBD">
              <w:rPr>
                <w:b/>
              </w:rPr>
              <w:t>RELIABILITY:</w:t>
            </w:r>
            <w:r>
              <w:t xml:space="preserve"> consistency of measurement, e.g. internal consistency and test/retest reliability.</w:t>
            </w:r>
          </w:p>
          <w:p w14:paraId="5351BF2B" w14:textId="77777777" w:rsidR="00AA2C6D" w:rsidRDefault="00AA2C6D" w:rsidP="000A63D1">
            <w:pPr>
              <w:spacing w:before="120" w:after="120"/>
            </w:pPr>
            <w:r w:rsidRPr="00D04DBD">
              <w:rPr>
                <w:b/>
              </w:rPr>
              <w:t>VALIDITY:</w:t>
            </w:r>
            <w:r>
              <w:t xml:space="preserve"> does the instrument measure what it claims to measure? There are different types of validity –content, construct, criterion, concurrent, convergent, discriminant etc.</w:t>
            </w:r>
          </w:p>
          <w:p w14:paraId="021FC52B" w14:textId="53F2D214" w:rsidR="00AA2C6D" w:rsidRDefault="00AA2C6D" w:rsidP="000A63D1">
            <w:pPr>
              <w:spacing w:before="120" w:after="120"/>
            </w:pPr>
            <w:r w:rsidRPr="00D04DBD">
              <w:rPr>
                <w:b/>
              </w:rPr>
              <w:t>DISCRIMINATORY POWER</w:t>
            </w:r>
            <w:r>
              <w:t xml:space="preserve"> </w:t>
            </w:r>
            <w:r w:rsidRPr="00B330D9">
              <w:t>/</w:t>
            </w:r>
            <w:r w:rsidR="00A529FA">
              <w:t xml:space="preserve"> </w:t>
            </w:r>
            <w:r w:rsidRPr="00B330D9">
              <w:t>discriminant validity:</w:t>
            </w:r>
            <w:r>
              <w:t xml:space="preserve"> is the instrument able to discriminate well between groups, for example, healthy public versus people with major diseases</w:t>
            </w:r>
            <w:r w:rsidR="00B87CEF">
              <w:t>?</w:t>
            </w:r>
          </w:p>
          <w:p w14:paraId="17DBAF5B" w14:textId="77777777" w:rsidR="00AA2C6D" w:rsidRDefault="00AA2C6D" w:rsidP="000A63D1">
            <w:pPr>
              <w:spacing w:before="120" w:after="120"/>
            </w:pPr>
            <w:r w:rsidRPr="00D04DBD">
              <w:rPr>
                <w:b/>
              </w:rPr>
              <w:t>RESPONSIVENESS</w:t>
            </w:r>
            <w:r>
              <w:rPr>
                <w:b/>
              </w:rPr>
              <w:t>/SENSITIVITY to CHANGE</w:t>
            </w:r>
            <w:r w:rsidRPr="00D04DBD">
              <w:rPr>
                <w:b/>
              </w:rPr>
              <w:t>:</w:t>
            </w:r>
            <w:r>
              <w:t xml:space="preserve"> can the instrument detect change in health status over time? </w:t>
            </w:r>
          </w:p>
          <w:p w14:paraId="61E2FA65" w14:textId="609E6D13" w:rsidR="00AA2C6D" w:rsidRDefault="00AA2C6D" w:rsidP="000A63D1">
            <w:pPr>
              <w:spacing w:before="120" w:after="120"/>
            </w:pPr>
            <w:r w:rsidRPr="00D04DBD">
              <w:rPr>
                <w:b/>
              </w:rPr>
              <w:t xml:space="preserve">AVAILABILITY </w:t>
            </w:r>
            <w:r w:rsidR="00A529FA">
              <w:rPr>
                <w:b/>
              </w:rPr>
              <w:t>OF</w:t>
            </w:r>
            <w:r w:rsidRPr="00D04DBD">
              <w:rPr>
                <w:b/>
              </w:rPr>
              <w:t xml:space="preserve"> COMPARATIVE DATA:</w:t>
            </w:r>
            <w:r>
              <w:t xml:space="preserve"> are there norms and clinical reference datasets available for comparison purposes?</w:t>
            </w:r>
          </w:p>
          <w:p w14:paraId="5BACD858" w14:textId="38CB6D03" w:rsidR="00AA2C6D" w:rsidRDefault="00AA2C6D" w:rsidP="000A63D1">
            <w:pPr>
              <w:spacing w:before="120" w:after="120"/>
            </w:pPr>
            <w:r w:rsidRPr="00D04DBD">
              <w:rPr>
                <w:b/>
              </w:rPr>
              <w:t>TYPE OF INSTRUMENT:</w:t>
            </w:r>
            <w:r>
              <w:t xml:space="preserve"> generic health status measure, condition</w:t>
            </w:r>
            <w:r w:rsidR="00DE521A">
              <w:t>-</w:t>
            </w:r>
            <w:r>
              <w:t xml:space="preserve"> or disease</w:t>
            </w:r>
            <w:r w:rsidR="00DE521A">
              <w:t>-</w:t>
            </w:r>
            <w:r>
              <w:t>specific measure, profile or index.</w:t>
            </w:r>
          </w:p>
          <w:p w14:paraId="10F49824" w14:textId="77777777" w:rsidR="00AA2C6D" w:rsidRDefault="00AA2C6D" w:rsidP="000A63D1">
            <w:pPr>
              <w:spacing w:before="120" w:after="120"/>
            </w:pPr>
            <w:r w:rsidRPr="00D04DBD">
              <w:rPr>
                <w:b/>
              </w:rPr>
              <w:t>STYLE OF INSTRUMENT:</w:t>
            </w:r>
            <w:r>
              <w:t xml:space="preserve"> for example, is it better to use a self-report instrument or a rating scale or a combination of both? Is a self-report inventory the best instrument to use with severely disturbed patients?</w:t>
            </w:r>
          </w:p>
          <w:p w14:paraId="127D4D56" w14:textId="77777777" w:rsidR="00AA2C6D" w:rsidRDefault="00AA2C6D" w:rsidP="000A63D1">
            <w:pPr>
              <w:spacing w:before="120" w:after="120"/>
            </w:pPr>
            <w:r w:rsidRPr="00D04DBD">
              <w:rPr>
                <w:b/>
              </w:rPr>
              <w:t>PRACTICAL UTILITY:</w:t>
            </w:r>
            <w:r>
              <w:t xml:space="preserve"> is the instrument too long/short, is it easy to administer and use, is it easy </w:t>
            </w:r>
            <w:r>
              <w:lastRenderedPageBreak/>
              <w:t>to score, will there be respondent burden, etc.?</w:t>
            </w:r>
          </w:p>
          <w:p w14:paraId="6C0C8ED1" w14:textId="77777777" w:rsidR="00AA2C6D" w:rsidRDefault="00AA2C6D" w:rsidP="000A63D1">
            <w:pPr>
              <w:spacing w:before="120" w:after="120"/>
            </w:pPr>
            <w:r w:rsidRPr="00D04DBD">
              <w:rPr>
                <w:b/>
              </w:rPr>
              <w:t>FREEDOM FROM CONFOUNDING FACTORS:</w:t>
            </w:r>
            <w:r>
              <w:t xml:space="preserve"> for example, social desirability of responses, inappropriate questions associated with missing data, literacy level of the survey etc. </w:t>
            </w:r>
          </w:p>
          <w:p w14:paraId="38CFD911" w14:textId="6F21D046" w:rsidR="00AA2C6D" w:rsidRDefault="00AA2C6D" w:rsidP="000A63D1">
            <w:pPr>
              <w:spacing w:before="120" w:after="120"/>
            </w:pPr>
            <w:r w:rsidRPr="00D04DBD">
              <w:rPr>
                <w:b/>
              </w:rPr>
              <w:t>RELEVANCE and SUITABILITY OF APPLICATION:</w:t>
            </w:r>
            <w:r>
              <w:t xml:space="preserve"> for example, whether the generic and/or disease</w:t>
            </w:r>
            <w:r w:rsidR="00DE521A">
              <w:t>-</w:t>
            </w:r>
            <w:r>
              <w:t>specific measures adequately capture the relevant domains for the condition or disease concerned</w:t>
            </w:r>
            <w:r w:rsidR="00B87CEF">
              <w:t>.</w:t>
            </w:r>
            <w:r>
              <w:t xml:space="preserve"> </w:t>
            </w:r>
          </w:p>
          <w:p w14:paraId="18C745A8" w14:textId="77777777" w:rsidR="00AA2C6D" w:rsidRDefault="00AA2C6D" w:rsidP="000A63D1">
            <w:pPr>
              <w:spacing w:before="120" w:after="120"/>
            </w:pPr>
            <w:r w:rsidRPr="00D04DBD">
              <w:rPr>
                <w:b/>
              </w:rPr>
              <w:t>MODE OF ADMINISTRATION:</w:t>
            </w:r>
            <w:r>
              <w:t xml:space="preserve"> self-reported or structured interview, telephone administration, tablet or online kiosk application etc.</w:t>
            </w:r>
          </w:p>
          <w:p w14:paraId="2FC807C3" w14:textId="77777777" w:rsidR="00AA2C6D" w:rsidRDefault="00AA2C6D" w:rsidP="000A63D1">
            <w:pPr>
              <w:spacing w:before="120" w:after="120"/>
              <w:rPr>
                <w:lang w:eastAsia="zh-CN" w:bidi="th-TH"/>
              </w:rPr>
            </w:pPr>
            <w:r w:rsidRPr="00D04DBD">
              <w:rPr>
                <w:b/>
              </w:rPr>
              <w:t>CULTURE, GENDER and AGE APPROPRIATENESS:</w:t>
            </w:r>
            <w:r>
              <w:t xml:space="preserve"> are there translations/adaptations for other cultural groups, are all the items suitable for both genders, and are there versions suitable for use with children/adolescents? Some instruments need linguistic validation for use in the Australian context.</w:t>
            </w:r>
            <w:r w:rsidRPr="00726F69">
              <w:rPr>
                <w:lang w:eastAsia="zh-CN" w:bidi="th-TH"/>
              </w:rPr>
              <w:t xml:space="preserve"> </w:t>
            </w:r>
          </w:p>
        </w:tc>
      </w:tr>
    </w:tbl>
    <w:p w14:paraId="20CCFF79" w14:textId="77777777" w:rsidR="00AA2C6D" w:rsidRDefault="00AA2C6D" w:rsidP="00AA2C6D">
      <w:pPr>
        <w:rPr>
          <w:lang w:eastAsia="zh-CN" w:bidi="th-TH"/>
        </w:rPr>
      </w:pPr>
    </w:p>
    <w:p w14:paraId="6695A46C" w14:textId="7D8899F1" w:rsidR="00AA2C6D" w:rsidRDefault="00AA2C6D" w:rsidP="00AA2C6D">
      <w:pPr>
        <w:rPr>
          <w:lang w:eastAsia="zh-CN" w:bidi="th-TH"/>
        </w:rPr>
      </w:pPr>
      <w:r>
        <w:rPr>
          <w:lang w:eastAsia="zh-CN" w:bidi="th-TH"/>
        </w:rPr>
        <w:t xml:space="preserve">An examination of the above criteria indicates that some expertise in psychological measurement may be required in selecting </w:t>
      </w:r>
      <w:r w:rsidR="00006ACA">
        <w:rPr>
          <w:lang w:eastAsia="zh-CN" w:bidi="th-TH"/>
        </w:rPr>
        <w:t xml:space="preserve">and administering </w:t>
      </w:r>
      <w:r>
        <w:rPr>
          <w:lang w:eastAsia="zh-CN" w:bidi="th-TH"/>
        </w:rPr>
        <w:t>measures and in interpreting the data that is derived from such measures.</w:t>
      </w:r>
      <w:r w:rsidR="00F610B4" w:rsidRPr="00F610B4">
        <w:rPr>
          <w:vertAlign w:val="superscript"/>
          <w:lang w:eastAsia="zh-CN" w:bidi="th-TH"/>
        </w:rPr>
        <w:t>6,16</w:t>
      </w:r>
      <w:r w:rsidR="0067590D">
        <w:rPr>
          <w:vertAlign w:val="superscript"/>
          <w:lang w:eastAsia="zh-CN" w:bidi="th-TH"/>
        </w:rPr>
        <w:t>7</w:t>
      </w:r>
      <w:r>
        <w:rPr>
          <w:lang w:eastAsia="zh-CN" w:bidi="th-TH"/>
        </w:rPr>
        <w:t xml:space="preserve"> Staff members who are involved in routine data collection need adequate training and briefing concerning the purpose and the proposed methods of the </w:t>
      </w:r>
      <w:r w:rsidR="00A5734E">
        <w:rPr>
          <w:lang w:eastAsia="zh-CN" w:bidi="th-TH"/>
        </w:rPr>
        <w:t>PRO data</w:t>
      </w:r>
      <w:r>
        <w:rPr>
          <w:lang w:eastAsia="zh-CN" w:bidi="th-TH"/>
        </w:rPr>
        <w:t xml:space="preserve"> collection.</w:t>
      </w:r>
    </w:p>
    <w:p w14:paraId="657E62F6" w14:textId="77777777" w:rsidR="0011424B" w:rsidRDefault="0011424B" w:rsidP="00AA2C6D">
      <w:pPr>
        <w:rPr>
          <w:lang w:eastAsia="zh-CN" w:bidi="th-TH"/>
        </w:rPr>
      </w:pPr>
    </w:p>
    <w:p w14:paraId="7B6CFE34" w14:textId="1448EED2" w:rsidR="0011424B" w:rsidRPr="00143C8A" w:rsidRDefault="0011424B" w:rsidP="0011424B">
      <w:r w:rsidRPr="00B330D9">
        <w:t xml:space="preserve">Other authors such as </w:t>
      </w:r>
      <w:proofErr w:type="spellStart"/>
      <w:r w:rsidRPr="00B330D9">
        <w:t>Valderas</w:t>
      </w:r>
      <w:proofErr w:type="spellEnd"/>
      <w:r w:rsidRPr="00B330D9">
        <w:t xml:space="preserve"> </w:t>
      </w:r>
      <w:r w:rsidR="00F610B4">
        <w:t>and colleagues</w:t>
      </w:r>
      <w:r w:rsidRPr="00B330D9">
        <w:t xml:space="preserve"> have raised some concerns about the selection of the EQ-5D in both the </w:t>
      </w:r>
      <w:r w:rsidR="00905BDF">
        <w:t xml:space="preserve">NHS England </w:t>
      </w:r>
      <w:r w:rsidRPr="00B330D9">
        <w:t>PROMs program and the use of this instrument in the National GP Patient Survey.</w:t>
      </w:r>
      <w:r w:rsidR="00F610B4" w:rsidRPr="00F610B4">
        <w:rPr>
          <w:vertAlign w:val="superscript"/>
        </w:rPr>
        <w:t>17</w:t>
      </w:r>
      <w:r w:rsidR="0067590D">
        <w:rPr>
          <w:vertAlign w:val="superscript"/>
        </w:rPr>
        <w:t>5</w:t>
      </w:r>
      <w:r w:rsidRPr="00B330D9">
        <w:t xml:space="preserve"> This paper was written shortly after the introduction of both initiatives but some of the issues raised appear to be more applicable to the latter initiative. One of their main concerns was the </w:t>
      </w:r>
      <w:r w:rsidR="00143C8A">
        <w:t>lack of sensitivity of</w:t>
      </w:r>
      <w:r w:rsidRPr="00B330D9">
        <w:t xml:space="preserve"> the EQ-5D as an outcome measure to reflect health system performance over time. Other authors</w:t>
      </w:r>
      <w:r w:rsidR="00F610B4">
        <w:t xml:space="preserve"> </w:t>
      </w:r>
      <w:r w:rsidRPr="00B330D9">
        <w:rPr>
          <w:rFonts w:ascii="Calibri" w:eastAsia="Calibri" w:hAnsi="Calibri" w:cs="Calibri"/>
          <w:spacing w:val="1"/>
        </w:rPr>
        <w:t>have also raised issues related to the sensitivity of the EQ-5D in a range of applications.</w:t>
      </w:r>
      <w:r w:rsidR="00F610B4" w:rsidRPr="00F610B4">
        <w:rPr>
          <w:vertAlign w:val="superscript"/>
        </w:rPr>
        <w:t>3,39,17</w:t>
      </w:r>
      <w:r w:rsidR="0067590D">
        <w:rPr>
          <w:vertAlign w:val="superscript"/>
        </w:rPr>
        <w:t>6</w:t>
      </w:r>
      <w:r w:rsidR="00143C8A">
        <w:t xml:space="preserve"> Recent efforts to address these concerns are described above (Section </w:t>
      </w:r>
      <w:r w:rsidR="00143C8A">
        <w:fldChar w:fldCharType="begin"/>
      </w:r>
      <w:r w:rsidR="00143C8A">
        <w:instrText xml:space="preserve"> REF _Ref464567549 \r \h </w:instrText>
      </w:r>
      <w:r w:rsidR="00143C8A">
        <w:fldChar w:fldCharType="separate"/>
      </w:r>
      <w:r w:rsidR="00143C8A">
        <w:t>2.2.1</w:t>
      </w:r>
      <w:r w:rsidR="00143C8A">
        <w:fldChar w:fldCharType="end"/>
      </w:r>
      <w:r w:rsidR="00143C8A">
        <w:t>).</w:t>
      </w:r>
    </w:p>
    <w:p w14:paraId="1F611B83" w14:textId="77777777" w:rsidR="0011424B" w:rsidRPr="00B330D9" w:rsidRDefault="0011424B" w:rsidP="0011424B"/>
    <w:p w14:paraId="65CF913F" w14:textId="4356C16F" w:rsidR="00097DFC" w:rsidRDefault="0011424B" w:rsidP="0011424B">
      <w:r w:rsidRPr="00B330D9">
        <w:t xml:space="preserve">Although </w:t>
      </w:r>
      <w:proofErr w:type="spellStart"/>
      <w:r w:rsidRPr="00B330D9">
        <w:t>Valderas</w:t>
      </w:r>
      <w:proofErr w:type="spellEnd"/>
      <w:r w:rsidRPr="00B330D9">
        <w:t xml:space="preserve"> </w:t>
      </w:r>
      <w:r w:rsidR="00F610B4">
        <w:t>and colleagues</w:t>
      </w:r>
      <w:r w:rsidRPr="00B330D9">
        <w:t xml:space="preserve"> </w:t>
      </w:r>
      <w:r w:rsidR="00AB2AF5">
        <w:t>were</w:t>
      </w:r>
      <w:r w:rsidR="00AB2AF5" w:rsidRPr="00B330D9">
        <w:t xml:space="preserve"> </w:t>
      </w:r>
      <w:r w:rsidRPr="00B330D9">
        <w:t xml:space="preserve">in favour of </w:t>
      </w:r>
      <w:r w:rsidR="00905BDF">
        <w:t>using</w:t>
      </w:r>
      <w:r w:rsidRPr="00B330D9">
        <w:t xml:space="preserve"> </w:t>
      </w:r>
      <w:r w:rsidR="00F610B4">
        <w:t>PROs</w:t>
      </w:r>
      <w:r w:rsidRPr="00B330D9">
        <w:t>, they argue</w:t>
      </w:r>
      <w:r w:rsidR="00AB2AF5">
        <w:t>d</w:t>
      </w:r>
      <w:r w:rsidRPr="00B330D9">
        <w:t xml:space="preserve"> that the choice of instrument (and the then proposed timeframe for implementation) could undermine credibility and support for the PROMs initiative: </w:t>
      </w:r>
    </w:p>
    <w:p w14:paraId="11F34122" w14:textId="61BE6049" w:rsidR="00097DFC" w:rsidRPr="00B330D9" w:rsidRDefault="00097DFC" w:rsidP="00F610B4">
      <w:pPr>
        <w:pStyle w:val="Quote"/>
        <w:spacing w:before="240" w:after="240"/>
        <w:rPr>
          <w:i/>
        </w:rPr>
      </w:pPr>
      <w:r>
        <w:rPr>
          <w:i/>
        </w:rPr>
        <w:t>…</w:t>
      </w:r>
      <w:r w:rsidR="0011424B" w:rsidRPr="00B330D9">
        <w:rPr>
          <w:i/>
        </w:rPr>
        <w:t>there is a risk that any issues potentially arising from the use of health status measures may be considered as a failure of the measurement model itself rather than a problem in the construction and interpretation of specific indicators.</w:t>
      </w:r>
      <w:r w:rsidR="00F610B4" w:rsidRPr="00F610B4">
        <w:rPr>
          <w:i/>
          <w:vertAlign w:val="superscript"/>
        </w:rPr>
        <w:t>17</w:t>
      </w:r>
      <w:r w:rsidR="0067590D">
        <w:rPr>
          <w:i/>
          <w:vertAlign w:val="superscript"/>
        </w:rPr>
        <w:t>5</w:t>
      </w:r>
      <w:r w:rsidR="00F610B4" w:rsidRPr="00F610B4">
        <w:rPr>
          <w:i/>
          <w:vertAlign w:val="superscript"/>
        </w:rPr>
        <w:t xml:space="preserve"> p.353</w:t>
      </w:r>
    </w:p>
    <w:p w14:paraId="6B692569" w14:textId="43B3A5D4" w:rsidR="0011424B" w:rsidRDefault="0011424B" w:rsidP="0011424B">
      <w:r w:rsidRPr="00B330D9">
        <w:t>They refer</w:t>
      </w:r>
      <w:r w:rsidR="00AB2AF5">
        <w:t>red</w:t>
      </w:r>
      <w:r w:rsidRPr="00B330D9">
        <w:t xml:space="preserve"> to the National Committee on Quality Assurance in the US as an example of how to go about establishing validity of quality indicators for the health system.</w:t>
      </w:r>
    </w:p>
    <w:p w14:paraId="15D1A192" w14:textId="77777777" w:rsidR="00AA2C6D" w:rsidRDefault="00AA2C6D" w:rsidP="00AA2C6D">
      <w:pPr>
        <w:pStyle w:val="Heading3"/>
        <w:rPr>
          <w:lang w:eastAsia="zh-CN" w:bidi="th-TH"/>
        </w:rPr>
      </w:pPr>
      <w:bookmarkStart w:id="71" w:name="_Ref460427144"/>
      <w:r>
        <w:rPr>
          <w:lang w:eastAsia="zh-CN" w:bidi="th-TH"/>
        </w:rPr>
        <w:t>Standards, guidance and toolkits</w:t>
      </w:r>
      <w:bookmarkEnd w:id="71"/>
    </w:p>
    <w:p w14:paraId="7900DDEA" w14:textId="692239EA" w:rsidR="00DC6F44" w:rsidRDefault="00E53824" w:rsidP="00AA2C6D">
      <w:r>
        <w:t>A</w:t>
      </w:r>
      <w:r w:rsidR="00AA2C6D" w:rsidRPr="008B74A7">
        <w:t xml:space="preserve"> committee within ISOQOL </w:t>
      </w:r>
      <w:r w:rsidR="00AA2C6D">
        <w:t xml:space="preserve">has </w:t>
      </w:r>
      <w:r w:rsidR="00AA2C6D" w:rsidRPr="008B74A7">
        <w:t xml:space="preserve">developed a </w:t>
      </w:r>
      <w:r w:rsidR="00AA2C6D" w:rsidRPr="000E0789">
        <w:rPr>
          <w:i/>
        </w:rPr>
        <w:t>User</w:t>
      </w:r>
      <w:r w:rsidR="00AD50F8" w:rsidRPr="000E0789">
        <w:rPr>
          <w:i/>
        </w:rPr>
        <w:t>’</w:t>
      </w:r>
      <w:r w:rsidR="00AA2C6D" w:rsidRPr="000E0789">
        <w:rPr>
          <w:i/>
        </w:rPr>
        <w:t>s Guide for Implementing Patient-Reported Outcomes Assessment in Clinical Practice</w:t>
      </w:r>
      <w:r w:rsidR="00DC6F44">
        <w:t>.</w:t>
      </w:r>
      <w:r w:rsidR="00AD50F8" w:rsidRPr="00AD50F8">
        <w:rPr>
          <w:vertAlign w:val="superscript"/>
        </w:rPr>
        <w:t>17</w:t>
      </w:r>
      <w:r w:rsidR="0067590D">
        <w:rPr>
          <w:vertAlign w:val="superscript"/>
        </w:rPr>
        <w:t>7</w:t>
      </w:r>
    </w:p>
    <w:p w14:paraId="22F67D40" w14:textId="77777777" w:rsidR="00DC6F44" w:rsidRDefault="00DC6F44" w:rsidP="00AA2C6D"/>
    <w:p w14:paraId="49D43935" w14:textId="314E4695" w:rsidR="00097DFC" w:rsidRDefault="00AA2C6D" w:rsidP="00AA2C6D">
      <w:r w:rsidRPr="008B74A7">
        <w:t>Topics covered by the user guide</w:t>
      </w:r>
      <w:r w:rsidR="00097DFC">
        <w:t xml:space="preserve"> include</w:t>
      </w:r>
      <w:r w:rsidRPr="008B74A7">
        <w:t>:</w:t>
      </w:r>
    </w:p>
    <w:p w14:paraId="34F74492" w14:textId="3CE60C9B" w:rsidR="00097DFC" w:rsidRDefault="00AA2C6D" w:rsidP="00B330D9">
      <w:pPr>
        <w:pStyle w:val="Bullets"/>
      </w:pPr>
      <w:r w:rsidRPr="008B74A7">
        <w:lastRenderedPageBreak/>
        <w:t>identify</w:t>
      </w:r>
      <w:r w:rsidR="005E1DEA">
        <w:t>ing</w:t>
      </w:r>
      <w:r w:rsidR="00E12737">
        <w:t xml:space="preserve"> goals (e.g.</w:t>
      </w:r>
      <w:r w:rsidRPr="008B74A7">
        <w:t xml:space="preserve"> screening, monitoring progress, </w:t>
      </w:r>
      <w:r w:rsidR="005E1DEA" w:rsidRPr="008B74A7">
        <w:t>promot</w:t>
      </w:r>
      <w:r w:rsidR="005E1DEA">
        <w:t>ing</w:t>
      </w:r>
      <w:r w:rsidR="005E1DEA" w:rsidRPr="008B74A7">
        <w:t xml:space="preserve"> </w:t>
      </w:r>
      <w:r w:rsidRPr="008B74A7">
        <w:t xml:space="preserve">patient-centred care by </w:t>
      </w:r>
      <w:r w:rsidR="005E1DEA">
        <w:t>providing feedback</w:t>
      </w:r>
      <w:r w:rsidR="005E1DEA" w:rsidRPr="008B74A7">
        <w:t xml:space="preserve"> </w:t>
      </w:r>
      <w:r w:rsidRPr="008B74A7">
        <w:t xml:space="preserve">to </w:t>
      </w:r>
      <w:r w:rsidR="005E1DEA">
        <w:t xml:space="preserve">the </w:t>
      </w:r>
      <w:r w:rsidRPr="008B74A7">
        <w:t>patient or using as common frame of reference for multidisciplinary team</w:t>
      </w:r>
      <w:r w:rsidR="005E1DEA">
        <w:t>s</w:t>
      </w:r>
      <w:r w:rsidRPr="008B74A7">
        <w:t xml:space="preserve">, </w:t>
      </w:r>
      <w:r w:rsidR="000E1296">
        <w:t xml:space="preserve">or </w:t>
      </w:r>
      <w:r w:rsidRPr="008B74A7">
        <w:t xml:space="preserve">to aggregate and use to identify strengths/weaknesses in care, or for </w:t>
      </w:r>
      <w:r w:rsidR="000E1296">
        <w:t>outcomes</w:t>
      </w:r>
      <w:r w:rsidR="00B330D9">
        <w:t xml:space="preserve"> </w:t>
      </w:r>
      <w:r w:rsidRPr="008B74A7">
        <w:t xml:space="preserve">benchmarking); </w:t>
      </w:r>
    </w:p>
    <w:p w14:paraId="7EA67510" w14:textId="28B2FD9E" w:rsidR="00097DFC" w:rsidRDefault="00AA2C6D" w:rsidP="00B330D9">
      <w:pPr>
        <w:pStyle w:val="Bullets"/>
      </w:pPr>
      <w:r w:rsidRPr="008B74A7">
        <w:t>selecting patients, setting and timing;</w:t>
      </w:r>
    </w:p>
    <w:p w14:paraId="55613E4A" w14:textId="1D3DD951" w:rsidR="00097DFC" w:rsidRDefault="000E1296" w:rsidP="00B330D9">
      <w:pPr>
        <w:pStyle w:val="Bullets"/>
      </w:pPr>
      <w:r>
        <w:t>choosing the</w:t>
      </w:r>
      <w:r w:rsidR="00AA2C6D" w:rsidRPr="008B74A7">
        <w:t xml:space="preserve"> questionnaire (</w:t>
      </w:r>
      <w:r w:rsidR="00AD50F8">
        <w:t xml:space="preserve">e.g. </w:t>
      </w:r>
      <w:r w:rsidR="00AA2C6D" w:rsidRPr="008B74A7">
        <w:t>generic v</w:t>
      </w:r>
      <w:r w:rsidR="00AD50F8">
        <w:t>ersu</w:t>
      </w:r>
      <w:r w:rsidR="00AA2C6D" w:rsidRPr="008B74A7">
        <w:t xml:space="preserve">s specific; static </w:t>
      </w:r>
      <w:r w:rsidR="00AD50F8" w:rsidRPr="008B74A7">
        <w:t>v</w:t>
      </w:r>
      <w:r w:rsidR="00AD50F8">
        <w:t>ersu</w:t>
      </w:r>
      <w:r w:rsidR="00AD50F8" w:rsidRPr="008B74A7">
        <w:t>s</w:t>
      </w:r>
      <w:r w:rsidR="00AA2C6D" w:rsidRPr="008B74A7">
        <w:t xml:space="preserve"> dynamic);</w:t>
      </w:r>
    </w:p>
    <w:p w14:paraId="194F29B7" w14:textId="6F5EABE7" w:rsidR="00097DFC" w:rsidRDefault="000E1296" w:rsidP="00B330D9">
      <w:pPr>
        <w:pStyle w:val="Bullets"/>
      </w:pPr>
      <w:r>
        <w:t>administration and scoring</w:t>
      </w:r>
      <w:r w:rsidR="00AA2C6D" w:rsidRPr="008B74A7">
        <w:t xml:space="preserve"> (including electronic health records</w:t>
      </w:r>
      <w:r>
        <w:t xml:space="preserve"> and applications</w:t>
      </w:r>
      <w:r w:rsidR="00AA2C6D" w:rsidRPr="008B74A7">
        <w:t xml:space="preserve">); </w:t>
      </w:r>
    </w:p>
    <w:p w14:paraId="555D9614" w14:textId="6E228DA8" w:rsidR="00097DFC" w:rsidRDefault="00E12737" w:rsidP="00B330D9">
      <w:pPr>
        <w:pStyle w:val="Bullets"/>
      </w:pPr>
      <w:r>
        <w:t>reporting results (e.g.</w:t>
      </w:r>
      <w:r w:rsidR="00AA2C6D" w:rsidRPr="008B74A7">
        <w:t xml:space="preserve"> providing results to clinicians with other relevant data so can be easily used in practice; deciding when and whether to discuss results with patients);</w:t>
      </w:r>
    </w:p>
    <w:p w14:paraId="552FB6BA" w14:textId="763FED32" w:rsidR="00097DFC" w:rsidRDefault="00AA2C6D" w:rsidP="00B330D9">
      <w:pPr>
        <w:pStyle w:val="Bullets"/>
      </w:pPr>
      <w:r w:rsidRPr="008B74A7">
        <w:t>interpret</w:t>
      </w:r>
      <w:r w:rsidR="000E1296">
        <w:t>ing</w:t>
      </w:r>
      <w:r w:rsidRPr="008B74A7">
        <w:t xml:space="preserve"> scores (whether to present as current or change scores; providing some way to gauge meaning of score such as reference or normative scores or benchmarks or minimally important clinical differences);</w:t>
      </w:r>
    </w:p>
    <w:p w14:paraId="69E9E30D" w14:textId="0D7B9C3D" w:rsidR="00097DFC" w:rsidRDefault="00AA2C6D" w:rsidP="00B330D9">
      <w:pPr>
        <w:pStyle w:val="Bullets"/>
      </w:pPr>
      <w:r w:rsidRPr="008B74A7">
        <w:t xml:space="preserve">responding to issues raised by PROs (providing guidance to clinicians, helping them understand implications of scores and how to respond); </w:t>
      </w:r>
      <w:r w:rsidR="00097DFC">
        <w:t>and</w:t>
      </w:r>
    </w:p>
    <w:p w14:paraId="210DB93C" w14:textId="014F3C2E" w:rsidR="00AA2C6D" w:rsidRDefault="00AA2C6D" w:rsidP="00B330D9">
      <w:pPr>
        <w:pStyle w:val="Bullets"/>
      </w:pPr>
      <w:r w:rsidRPr="008B74A7">
        <w:t xml:space="preserve">evaluating impact on practice (evaluation designs; defining </w:t>
      </w:r>
      <w:r w:rsidR="00AD50F8">
        <w:t>‘</w:t>
      </w:r>
      <w:r w:rsidRPr="008B74A7">
        <w:t>value</w:t>
      </w:r>
      <w:r w:rsidR="00AD50F8">
        <w:t>’</w:t>
      </w:r>
      <w:r w:rsidRPr="008B74A7">
        <w:t>).</w:t>
      </w:r>
      <w:r w:rsidR="00AD50F8" w:rsidRPr="00AD50F8">
        <w:rPr>
          <w:vertAlign w:val="superscript"/>
        </w:rPr>
        <w:t>17</w:t>
      </w:r>
      <w:r w:rsidR="0067590D">
        <w:rPr>
          <w:vertAlign w:val="superscript"/>
        </w:rPr>
        <w:t>8</w:t>
      </w:r>
    </w:p>
    <w:p w14:paraId="6506EC9D" w14:textId="77777777" w:rsidR="00E53824" w:rsidRDefault="00E53824" w:rsidP="00AA2C6D"/>
    <w:p w14:paraId="54192F63" w14:textId="21A9751E" w:rsidR="00AE05DF" w:rsidRPr="00AE05DF" w:rsidRDefault="00AE05DF" w:rsidP="00AA2C6D">
      <w:r>
        <w:t>A</w:t>
      </w:r>
      <w:r w:rsidR="00E53824">
        <w:t xml:space="preserve"> position statement </w:t>
      </w:r>
      <w:r>
        <w:t xml:space="preserve">was released </w:t>
      </w:r>
      <w:r w:rsidR="00E53824">
        <w:t>by the Mayo Clinic</w:t>
      </w:r>
      <w:r>
        <w:t xml:space="preserve"> to e</w:t>
      </w:r>
      <w:r w:rsidRPr="00AE05DF">
        <w:t>ducate community hospital stakeholders about the merits of collecting and reporting PROs, as well as the importance of strategically consolidating measurement throughout the enterprise</w:t>
      </w:r>
      <w:r>
        <w:t>.</w:t>
      </w:r>
      <w:r w:rsidR="00AD50F8" w:rsidRPr="00AD50F8">
        <w:rPr>
          <w:vertAlign w:val="superscript"/>
        </w:rPr>
        <w:t>17</w:t>
      </w:r>
      <w:r w:rsidR="0067590D">
        <w:rPr>
          <w:vertAlign w:val="superscript"/>
        </w:rPr>
        <w:t>9</w:t>
      </w:r>
      <w:r>
        <w:t xml:space="preserve"> </w:t>
      </w:r>
      <w:r w:rsidRPr="00AE05DF">
        <w:t>According to this paper</w:t>
      </w:r>
      <w:r w:rsidR="00E53824" w:rsidRPr="00AE05DF">
        <w:t xml:space="preserve">, a good PROM </w:t>
      </w:r>
      <w:r w:rsidR="004D2CDE">
        <w:t>is</w:t>
      </w:r>
      <w:r w:rsidR="00E53824" w:rsidRPr="00AE05DF">
        <w:t xml:space="preserve">: </w:t>
      </w:r>
    </w:p>
    <w:p w14:paraId="70702271" w14:textId="4D82B335" w:rsidR="00AE05DF" w:rsidRPr="00AE05DF" w:rsidRDefault="00E53824" w:rsidP="00B7447C">
      <w:pPr>
        <w:pStyle w:val="Bullets"/>
        <w:numPr>
          <w:ilvl w:val="0"/>
          <w:numId w:val="11"/>
        </w:numPr>
      </w:pPr>
      <w:r w:rsidRPr="00AE05DF">
        <w:t>simpl</w:t>
      </w:r>
      <w:r w:rsidR="00AE05DF">
        <w:t>e</w:t>
      </w:r>
      <w:r w:rsidRPr="00AE05DF">
        <w:t xml:space="preserve"> (</w:t>
      </w:r>
      <w:r w:rsidR="00817D04">
        <w:t>i.e.</w:t>
      </w:r>
      <w:r w:rsidR="00AE05DF">
        <w:t xml:space="preserve"> it </w:t>
      </w:r>
      <w:r w:rsidRPr="00AE05DF">
        <w:t>can be read by a 12 y</w:t>
      </w:r>
      <w:r w:rsidR="00AE05DF">
        <w:t>ea</w:t>
      </w:r>
      <w:r w:rsidRPr="00AE05DF">
        <w:t>r old)</w:t>
      </w:r>
    </w:p>
    <w:p w14:paraId="7AE90D47" w14:textId="7304CD53" w:rsidR="00AE05DF" w:rsidRDefault="00AE05DF" w:rsidP="00B7447C">
      <w:pPr>
        <w:pStyle w:val="Bullets"/>
        <w:numPr>
          <w:ilvl w:val="0"/>
          <w:numId w:val="11"/>
        </w:numPr>
      </w:pPr>
      <w:r w:rsidRPr="00AE05DF">
        <w:t>b</w:t>
      </w:r>
      <w:r w:rsidR="00E53824" w:rsidRPr="00AE05DF">
        <w:t>r</w:t>
      </w:r>
      <w:r>
        <w:t>ief</w:t>
      </w:r>
      <w:r w:rsidR="00E53824" w:rsidRPr="00AE05DF">
        <w:t xml:space="preserve"> </w:t>
      </w:r>
      <w:r>
        <w:t>–</w:t>
      </w:r>
      <w:r w:rsidR="00E53824" w:rsidRPr="00AE05DF">
        <w:t xml:space="preserve"> </w:t>
      </w:r>
      <w:r>
        <w:t xml:space="preserve">not more than </w:t>
      </w:r>
      <w:r w:rsidR="00E53824" w:rsidRPr="00AE05DF">
        <w:t>12-15 min</w:t>
      </w:r>
      <w:r>
        <w:t>utes</w:t>
      </w:r>
      <w:r w:rsidR="00E53824" w:rsidRPr="00AE05DF">
        <w:t xml:space="preserve"> to complete</w:t>
      </w:r>
    </w:p>
    <w:p w14:paraId="227F9425" w14:textId="77777777" w:rsidR="00AE05DF" w:rsidRDefault="00E53824" w:rsidP="00B7447C">
      <w:pPr>
        <w:pStyle w:val="Bullets"/>
        <w:numPr>
          <w:ilvl w:val="0"/>
          <w:numId w:val="11"/>
        </w:numPr>
      </w:pPr>
      <w:r w:rsidRPr="00AE05DF">
        <w:t>developed with input from patients</w:t>
      </w:r>
    </w:p>
    <w:p w14:paraId="1A45EAEE" w14:textId="77777777" w:rsidR="00AE05DF" w:rsidRDefault="00E53824" w:rsidP="00B7447C">
      <w:pPr>
        <w:pStyle w:val="Bullets"/>
        <w:numPr>
          <w:ilvl w:val="0"/>
          <w:numId w:val="11"/>
        </w:numPr>
      </w:pPr>
      <w:r w:rsidRPr="00AE05DF">
        <w:t>reliable, valid and responsive to change</w:t>
      </w:r>
    </w:p>
    <w:p w14:paraId="55B0262A" w14:textId="5367CDB5" w:rsidR="00E53824" w:rsidRPr="00AE05DF" w:rsidRDefault="00E53824" w:rsidP="00B7447C">
      <w:pPr>
        <w:pStyle w:val="Bullets"/>
        <w:numPr>
          <w:ilvl w:val="0"/>
          <w:numId w:val="11"/>
        </w:numPr>
      </w:pPr>
      <w:r w:rsidRPr="00AE05DF">
        <w:t>easily scored and interpreted</w:t>
      </w:r>
      <w:r w:rsidR="00B7482B">
        <w:t>.</w:t>
      </w:r>
      <w:r w:rsidR="00B7482B" w:rsidRPr="00B7482B">
        <w:rPr>
          <w:vertAlign w:val="superscript"/>
        </w:rPr>
        <w:t>17</w:t>
      </w:r>
      <w:r w:rsidR="0067590D">
        <w:rPr>
          <w:vertAlign w:val="superscript"/>
        </w:rPr>
        <w:t>9</w:t>
      </w:r>
    </w:p>
    <w:p w14:paraId="2687F124" w14:textId="77777777" w:rsidR="00AA2C6D" w:rsidRDefault="00AA2C6D" w:rsidP="00B7482B">
      <w:pPr>
        <w:rPr>
          <w:highlight w:val="yellow"/>
        </w:rPr>
      </w:pPr>
    </w:p>
    <w:p w14:paraId="483AAA59" w14:textId="79D88A15" w:rsidR="00AA2C6D" w:rsidRPr="008B74A7" w:rsidRDefault="00E53824" w:rsidP="00B7482B">
      <w:r>
        <w:t>I</w:t>
      </w:r>
      <w:r w:rsidR="00AA2C6D" w:rsidRPr="008B74A7">
        <w:t>mplementation of PROMs within registries has been supported by a toolkit developed in the US as a joint initiative of three registries: Function and Outcomes Research for Comparative Effectiveness in Total Joint Replacement (FORCE-TJR); Comparative Effectiveness Research Translation Network (CERTAIN); and Kaiser Permanente National Total Joint Replacement Registry) facilitated by Academy Health’s Electronic Data Methods Forum and supported by the US Agency for Healthcare Research and Quality.</w:t>
      </w:r>
      <w:r w:rsidR="00B7482B" w:rsidRPr="00B7482B">
        <w:rPr>
          <w:vertAlign w:val="superscript"/>
        </w:rPr>
        <w:t>51</w:t>
      </w:r>
    </w:p>
    <w:p w14:paraId="0DA601FC" w14:textId="77777777" w:rsidR="00AA2C6D" w:rsidRDefault="00AA2C6D" w:rsidP="00B7482B">
      <w:pPr>
        <w:rPr>
          <w:highlight w:val="yellow"/>
        </w:rPr>
      </w:pPr>
    </w:p>
    <w:p w14:paraId="50097CDE" w14:textId="5EFD307B" w:rsidR="00AA2C6D" w:rsidRDefault="00E53824" w:rsidP="00AA2C6D">
      <w:r>
        <w:t>T</w:t>
      </w:r>
      <w:r w:rsidR="00AA2C6D" w:rsidRPr="009662B8">
        <w:t xml:space="preserve">he International Society for </w:t>
      </w:r>
      <w:proofErr w:type="spellStart"/>
      <w:r w:rsidR="00AA2C6D" w:rsidRPr="009662B8">
        <w:t>Pharmacoeconomics</w:t>
      </w:r>
      <w:proofErr w:type="spellEnd"/>
      <w:r w:rsidR="00AA2C6D" w:rsidRPr="009662B8">
        <w:t xml:space="preserve"> and Outcomes Research (ISPOR)</w:t>
      </w:r>
      <w:r>
        <w:t xml:space="preserve"> established a task force </w:t>
      </w:r>
      <w:r w:rsidR="00AA2C6D" w:rsidRPr="009662B8">
        <w:t xml:space="preserve">to look at using </w:t>
      </w:r>
      <w:r w:rsidR="00B7482B">
        <w:t>‘</w:t>
      </w:r>
      <w:r w:rsidR="00AA2C6D" w:rsidRPr="009662B8">
        <w:t>real-world</w:t>
      </w:r>
      <w:r w:rsidR="00B7482B">
        <w:t>’</w:t>
      </w:r>
      <w:r w:rsidR="00AA2C6D" w:rsidRPr="009662B8">
        <w:t xml:space="preserve"> data in making health care decisions, particularly relating to payment and coverage decisions.</w:t>
      </w:r>
      <w:r w:rsidR="00B7482B" w:rsidRPr="00B7482B">
        <w:rPr>
          <w:vertAlign w:val="superscript"/>
        </w:rPr>
        <w:t>12</w:t>
      </w:r>
      <w:r w:rsidR="00B7482B">
        <w:t xml:space="preserve"> ‘</w:t>
      </w:r>
      <w:r w:rsidR="00AA2C6D" w:rsidRPr="009662B8">
        <w:t>Real</w:t>
      </w:r>
      <w:r w:rsidR="00B7482B">
        <w:t>-</w:t>
      </w:r>
      <w:r w:rsidR="00AA2C6D" w:rsidRPr="009662B8">
        <w:t>world</w:t>
      </w:r>
      <w:r w:rsidR="00B7482B">
        <w:t>’</w:t>
      </w:r>
      <w:r w:rsidR="00AA2C6D" w:rsidRPr="009662B8">
        <w:t xml:space="preserve"> data were defined as data that originated from sources other than conventional RCTs.</w:t>
      </w:r>
      <w:r w:rsidR="00AA2C6D">
        <w:t xml:space="preserve"> </w:t>
      </w:r>
      <w:r w:rsidR="00AA2C6D" w:rsidRPr="00CB5184">
        <w:t xml:space="preserve">Several </w:t>
      </w:r>
      <w:r w:rsidR="00B7482B">
        <w:t>‘</w:t>
      </w:r>
      <w:r w:rsidR="00AA2C6D" w:rsidRPr="00CB5184">
        <w:t>best practice</w:t>
      </w:r>
      <w:r w:rsidR="00B7482B">
        <w:t>’</w:t>
      </w:r>
      <w:r w:rsidR="00AA2C6D" w:rsidRPr="00CB5184">
        <w:t xml:space="preserve"> documents to guide PRO collection are mentioned</w:t>
      </w:r>
      <w:r>
        <w:t xml:space="preserve"> in the article, </w:t>
      </w:r>
      <w:r w:rsidR="00AA2C6D" w:rsidRPr="00CB5184">
        <w:t>one</w:t>
      </w:r>
      <w:r w:rsidR="00204ABD">
        <w:t xml:space="preserve"> of which</w:t>
      </w:r>
      <w:r w:rsidR="00AA2C6D" w:rsidRPr="00CB5184">
        <w:t xml:space="preserve"> is an ISPOR task force report on translation and cultural adaptation of PROMs</w:t>
      </w:r>
      <w:r w:rsidR="00B7482B">
        <w:t>.</w:t>
      </w:r>
      <w:r w:rsidR="00B7482B" w:rsidRPr="00B7482B">
        <w:rPr>
          <w:vertAlign w:val="superscript"/>
        </w:rPr>
        <w:t>12</w:t>
      </w:r>
    </w:p>
    <w:p w14:paraId="46930E72" w14:textId="77777777" w:rsidR="00204ABD" w:rsidRDefault="00204ABD" w:rsidP="00AA2C6D"/>
    <w:p w14:paraId="318075FE" w14:textId="5A6C57B8" w:rsidR="00AA2C6D" w:rsidRPr="00E53824" w:rsidRDefault="00AA2C6D" w:rsidP="00204ABD">
      <w:r w:rsidRPr="00E53824">
        <w:lastRenderedPageBreak/>
        <w:t>The US National Quality Forum has developed a pathway for developing PRO-PMs which starts with PROs, identifies appropriate PROMs, specifies required standards and so on.</w:t>
      </w:r>
      <w:r w:rsidR="00B7482B" w:rsidRPr="00B7482B">
        <w:rPr>
          <w:vertAlign w:val="superscript"/>
        </w:rPr>
        <w:t>1</w:t>
      </w:r>
      <w:r w:rsidR="0067590D">
        <w:rPr>
          <w:vertAlign w:val="superscript"/>
        </w:rPr>
        <w:t>40</w:t>
      </w:r>
      <w:r w:rsidR="00B7482B">
        <w:t xml:space="preserve"> </w:t>
      </w:r>
      <w:proofErr w:type="gramStart"/>
      <w:r w:rsidRPr="00E53824">
        <w:t>The</w:t>
      </w:r>
      <w:proofErr w:type="gramEnd"/>
      <w:r w:rsidRPr="00E53824">
        <w:t xml:space="preserve"> process of integrating PROs into data collection for safety and quality requires methodological rigour and it is best to involve experts to conduct qualitative and quantitative assessments of the validity of proposed instruments. Ideally</w:t>
      </w:r>
      <w:r w:rsidR="00204ABD">
        <w:t>,</w:t>
      </w:r>
      <w:r w:rsidRPr="00E53824">
        <w:t xml:space="preserve"> questionnaires should not be longer than 50 items (10 min</w:t>
      </w:r>
      <w:r w:rsidR="00863D86">
        <w:t>ute</w:t>
      </w:r>
      <w:r w:rsidRPr="00E53824">
        <w:t>s to complete) and will use electronic data capture where possible to minimise patient burden and missing data. To ensure PRO data is accepted and used for quality and safety improvement, results should be pub</w:t>
      </w:r>
      <w:r w:rsidR="00204ABD">
        <w:t>lished in a user-friendly form.</w:t>
      </w:r>
      <w:r w:rsidR="00863D86" w:rsidRPr="00863D86">
        <w:rPr>
          <w:vertAlign w:val="superscript"/>
        </w:rPr>
        <w:t>1</w:t>
      </w:r>
      <w:r w:rsidR="0067590D">
        <w:rPr>
          <w:vertAlign w:val="superscript"/>
        </w:rPr>
        <w:t>40</w:t>
      </w:r>
    </w:p>
    <w:p w14:paraId="283B70CF" w14:textId="77777777" w:rsidR="00AA2C6D" w:rsidRPr="00E53824" w:rsidRDefault="00AA2C6D" w:rsidP="00AA2C6D"/>
    <w:p w14:paraId="5D395724" w14:textId="4024AE8A" w:rsidR="00687F14" w:rsidRDefault="00204ABD" w:rsidP="00AA2C6D">
      <w:r w:rsidRPr="00687F14">
        <w:t>Although aimed mainly at clinical trials, the US F</w:t>
      </w:r>
      <w:r w:rsidR="00B330D9">
        <w:t xml:space="preserve">ood and </w:t>
      </w:r>
      <w:r w:rsidRPr="00687F14">
        <w:t>Drug Agency guidelines for the use of PROMs provide basic principles relevant for a range of stakeholders and uses.</w:t>
      </w:r>
      <w:r w:rsidR="00863D86" w:rsidRPr="00863D86">
        <w:rPr>
          <w:vertAlign w:val="superscript"/>
        </w:rPr>
        <w:t>1</w:t>
      </w:r>
      <w:r w:rsidR="0067590D">
        <w:rPr>
          <w:vertAlign w:val="superscript"/>
        </w:rPr>
        <w:t>80</w:t>
      </w:r>
      <w:r w:rsidRPr="00687F14">
        <w:t xml:space="preserve"> </w:t>
      </w:r>
      <w:r w:rsidR="00687F14">
        <w:t xml:space="preserve">These include understanding what and why you want to measure something, being certain that the PRO instrument measures what it is intended to measure, and relating measures to </w:t>
      </w:r>
      <w:r w:rsidR="00687F14" w:rsidRPr="00FB517F">
        <w:rPr>
          <w:i/>
        </w:rPr>
        <w:t>a priori</w:t>
      </w:r>
      <w:r w:rsidR="00687F14">
        <w:t xml:space="preserve"> hypotheses regarding treatment outcomes.</w:t>
      </w:r>
      <w:r w:rsidR="00863D86" w:rsidRPr="00863D86">
        <w:rPr>
          <w:vertAlign w:val="superscript"/>
        </w:rPr>
        <w:t>1</w:t>
      </w:r>
      <w:r w:rsidR="0067590D">
        <w:rPr>
          <w:vertAlign w:val="superscript"/>
        </w:rPr>
        <w:t>80</w:t>
      </w:r>
    </w:p>
    <w:p w14:paraId="460A9629" w14:textId="77777777" w:rsidR="00AA2C6D" w:rsidRDefault="00AA2C6D" w:rsidP="00AA2C6D">
      <w:pPr>
        <w:pStyle w:val="Heading3"/>
      </w:pPr>
      <w:bookmarkStart w:id="72" w:name="_Ref459294619"/>
      <w:r>
        <w:t>Electronic and web-based systems for PROMs collection</w:t>
      </w:r>
      <w:bookmarkEnd w:id="72"/>
    </w:p>
    <w:p w14:paraId="550CA619" w14:textId="00E0D4E0" w:rsidR="003801BD" w:rsidRPr="0054138D" w:rsidRDefault="003801BD" w:rsidP="003801BD">
      <w:pPr>
        <w:rPr>
          <w:lang w:eastAsia="zh-CN" w:bidi="th-TH"/>
        </w:rPr>
      </w:pPr>
      <w:r w:rsidRPr="0054138D">
        <w:rPr>
          <w:lang w:eastAsia="zh-CN" w:bidi="th-TH"/>
        </w:rPr>
        <w:t>Some authors have explored the relevance of new information</w:t>
      </w:r>
      <w:r w:rsidR="00682ED2">
        <w:rPr>
          <w:lang w:eastAsia="zh-CN" w:bidi="th-TH"/>
        </w:rPr>
        <w:t xml:space="preserve"> and communication</w:t>
      </w:r>
      <w:r w:rsidRPr="0054138D">
        <w:rPr>
          <w:lang w:eastAsia="zh-CN" w:bidi="th-TH"/>
        </w:rPr>
        <w:t xml:space="preserve"> technologies for the electronic capture of </w:t>
      </w:r>
      <w:r w:rsidR="00A5734E">
        <w:rPr>
          <w:lang w:eastAsia="zh-CN" w:bidi="th-TH"/>
        </w:rPr>
        <w:t>PRO data</w:t>
      </w:r>
      <w:r w:rsidRPr="0054138D">
        <w:rPr>
          <w:lang w:eastAsia="zh-CN" w:bidi="th-TH"/>
        </w:rPr>
        <w:t xml:space="preserve"> to facilitate applications in routine care. These can include the use of personalised digital assistants, automated telephone survey systems, tablet computers and web kiosks at clinics, </w:t>
      </w:r>
      <w:r>
        <w:rPr>
          <w:lang w:eastAsia="zh-CN" w:bidi="th-TH"/>
        </w:rPr>
        <w:t xml:space="preserve">interactive voice response system (IVRS), </w:t>
      </w:r>
      <w:r w:rsidRPr="0054138D">
        <w:rPr>
          <w:lang w:eastAsia="zh-CN" w:bidi="th-TH"/>
        </w:rPr>
        <w:t>and PROMs sent over the internet to patients for completion at home on a computer or device.</w:t>
      </w:r>
      <w:r w:rsidR="00863D86" w:rsidRPr="00863D86">
        <w:rPr>
          <w:vertAlign w:val="superscript"/>
          <w:lang w:eastAsia="zh-CN" w:bidi="th-TH"/>
        </w:rPr>
        <w:t>1</w:t>
      </w:r>
      <w:r w:rsidR="0067590D">
        <w:rPr>
          <w:vertAlign w:val="superscript"/>
          <w:lang w:eastAsia="zh-CN" w:bidi="th-TH"/>
        </w:rPr>
        <w:t>81</w:t>
      </w:r>
      <w:r w:rsidR="00863D86" w:rsidRPr="00863D86">
        <w:rPr>
          <w:vertAlign w:val="superscript"/>
          <w:lang w:eastAsia="zh-CN" w:bidi="th-TH"/>
        </w:rPr>
        <w:t>,18</w:t>
      </w:r>
      <w:r w:rsidR="0067590D">
        <w:rPr>
          <w:vertAlign w:val="superscript"/>
          <w:lang w:eastAsia="zh-CN" w:bidi="th-TH"/>
        </w:rPr>
        <w:t>2</w:t>
      </w:r>
      <w:r w:rsidR="00863D86" w:rsidRPr="00863D86">
        <w:rPr>
          <w:vertAlign w:val="superscript"/>
          <w:lang w:eastAsia="zh-CN" w:bidi="th-TH"/>
        </w:rPr>
        <w:t>,18</w:t>
      </w:r>
      <w:r w:rsidR="0067590D">
        <w:rPr>
          <w:vertAlign w:val="superscript"/>
          <w:lang w:eastAsia="zh-CN" w:bidi="th-TH"/>
        </w:rPr>
        <w:t>3</w:t>
      </w:r>
      <w:r w:rsidR="00863D86" w:rsidRPr="00863D86">
        <w:rPr>
          <w:vertAlign w:val="superscript"/>
          <w:lang w:eastAsia="zh-CN" w:bidi="th-TH"/>
        </w:rPr>
        <w:t>,18</w:t>
      </w:r>
      <w:r w:rsidR="0067590D">
        <w:rPr>
          <w:vertAlign w:val="superscript"/>
          <w:lang w:eastAsia="zh-CN" w:bidi="th-TH"/>
        </w:rPr>
        <w:t>4</w:t>
      </w:r>
      <w:r w:rsidR="00863D86" w:rsidRPr="00863D86">
        <w:rPr>
          <w:vertAlign w:val="superscript"/>
          <w:lang w:eastAsia="zh-CN" w:bidi="th-TH"/>
        </w:rPr>
        <w:t>,18</w:t>
      </w:r>
      <w:r w:rsidR="0067590D">
        <w:rPr>
          <w:vertAlign w:val="superscript"/>
          <w:lang w:eastAsia="zh-CN" w:bidi="th-TH"/>
        </w:rPr>
        <w:t>5</w:t>
      </w:r>
      <w:r w:rsidRPr="0054138D">
        <w:rPr>
          <w:lang w:eastAsia="zh-CN" w:bidi="th-TH"/>
        </w:rPr>
        <w:t xml:space="preserve"> The advantage of an electronic PROM is that there is no need for data entry and data scoring as this is automated and the presentation of results can be conducted in real time and fed back to the clinician</w:t>
      </w:r>
      <w:r>
        <w:rPr>
          <w:lang w:eastAsia="zh-CN" w:bidi="th-TH"/>
        </w:rPr>
        <w:t>, thus reducing administrative burden</w:t>
      </w:r>
      <w:r w:rsidRPr="0054138D">
        <w:rPr>
          <w:lang w:eastAsia="zh-CN" w:bidi="th-TH"/>
        </w:rPr>
        <w:t>.</w:t>
      </w:r>
      <w:r w:rsidR="00863D86" w:rsidRPr="00863D86">
        <w:rPr>
          <w:vertAlign w:val="superscript"/>
          <w:lang w:eastAsia="zh-CN" w:bidi="th-TH"/>
        </w:rPr>
        <w:t>18</w:t>
      </w:r>
      <w:r w:rsidR="0067590D">
        <w:rPr>
          <w:vertAlign w:val="superscript"/>
          <w:lang w:eastAsia="zh-CN" w:bidi="th-TH"/>
        </w:rPr>
        <w:t>6</w:t>
      </w:r>
      <w:r w:rsidRPr="0054138D">
        <w:rPr>
          <w:lang w:eastAsia="zh-CN" w:bidi="th-TH"/>
        </w:rPr>
        <w:t xml:space="preserve"> Chang</w:t>
      </w:r>
      <w:r w:rsidR="00863D86" w:rsidRPr="00863D86">
        <w:rPr>
          <w:vertAlign w:val="superscript"/>
          <w:lang w:eastAsia="zh-CN" w:bidi="th-TH"/>
        </w:rPr>
        <w:t>18</w:t>
      </w:r>
      <w:r w:rsidR="0067590D">
        <w:rPr>
          <w:vertAlign w:val="superscript"/>
          <w:lang w:eastAsia="zh-CN" w:bidi="th-TH"/>
        </w:rPr>
        <w:t>7</w:t>
      </w:r>
      <w:r w:rsidRPr="0054138D">
        <w:rPr>
          <w:lang w:eastAsia="zh-CN" w:bidi="th-TH"/>
        </w:rPr>
        <w:t xml:space="preserve"> and Jensen </w:t>
      </w:r>
      <w:r w:rsidR="00863D86">
        <w:rPr>
          <w:lang w:eastAsia="zh-CN" w:bidi="th-TH"/>
        </w:rPr>
        <w:t>and colleagues</w:t>
      </w:r>
      <w:r w:rsidR="00863D86" w:rsidRPr="00863D86">
        <w:rPr>
          <w:vertAlign w:val="superscript"/>
          <w:lang w:eastAsia="zh-CN" w:bidi="th-TH"/>
        </w:rPr>
        <w:t>18</w:t>
      </w:r>
      <w:r w:rsidR="0067590D">
        <w:rPr>
          <w:vertAlign w:val="superscript"/>
          <w:lang w:eastAsia="zh-CN" w:bidi="th-TH"/>
        </w:rPr>
        <w:t>8</w:t>
      </w:r>
      <w:r w:rsidRPr="0054138D">
        <w:rPr>
          <w:lang w:eastAsia="zh-CN" w:bidi="th-TH"/>
        </w:rPr>
        <w:t xml:space="preserve"> also note </w:t>
      </w:r>
      <w:r w:rsidR="00682ED2">
        <w:rPr>
          <w:lang w:eastAsia="zh-CN" w:bidi="th-TH"/>
        </w:rPr>
        <w:t xml:space="preserve">that </w:t>
      </w:r>
      <w:r w:rsidRPr="0054138D">
        <w:rPr>
          <w:lang w:eastAsia="zh-CN" w:bidi="th-TH"/>
        </w:rPr>
        <w:t xml:space="preserve">electronic systems allow for computerised adaptive testing methods which can reduce the patient burden in completing PROMs. There is also the potential to include the data in the electronic </w:t>
      </w:r>
      <w:r w:rsidR="00682ED2">
        <w:rPr>
          <w:lang w:eastAsia="zh-CN" w:bidi="th-TH"/>
        </w:rPr>
        <w:t>health</w:t>
      </w:r>
      <w:r w:rsidR="00682ED2" w:rsidRPr="0054138D">
        <w:rPr>
          <w:lang w:eastAsia="zh-CN" w:bidi="th-TH"/>
        </w:rPr>
        <w:t xml:space="preserve"> </w:t>
      </w:r>
      <w:r w:rsidRPr="0054138D">
        <w:rPr>
          <w:lang w:eastAsia="zh-CN" w:bidi="th-TH"/>
        </w:rPr>
        <w:t>record to allow for routine patient review.</w:t>
      </w:r>
      <w:r w:rsidR="00863D86" w:rsidRPr="00863D86">
        <w:rPr>
          <w:vertAlign w:val="superscript"/>
          <w:lang w:eastAsia="zh-CN" w:bidi="th-TH"/>
        </w:rPr>
        <w:t>60</w:t>
      </w:r>
      <w:proofErr w:type="gramStart"/>
      <w:r w:rsidR="00863D86" w:rsidRPr="00863D86">
        <w:rPr>
          <w:vertAlign w:val="superscript"/>
          <w:lang w:eastAsia="zh-CN" w:bidi="th-TH"/>
        </w:rPr>
        <w:t>,18</w:t>
      </w:r>
      <w:r w:rsidR="0067590D">
        <w:rPr>
          <w:vertAlign w:val="superscript"/>
          <w:lang w:eastAsia="zh-CN" w:bidi="th-TH"/>
        </w:rPr>
        <w:t>2</w:t>
      </w:r>
      <w:r w:rsidR="00863D86" w:rsidRPr="00863D86">
        <w:rPr>
          <w:vertAlign w:val="superscript"/>
          <w:lang w:eastAsia="zh-CN" w:bidi="th-TH"/>
        </w:rPr>
        <w:t>,18</w:t>
      </w:r>
      <w:r w:rsidR="0067590D">
        <w:rPr>
          <w:vertAlign w:val="superscript"/>
          <w:lang w:eastAsia="zh-CN" w:bidi="th-TH"/>
        </w:rPr>
        <w:t>9</w:t>
      </w:r>
      <w:proofErr w:type="gramEnd"/>
    </w:p>
    <w:p w14:paraId="614CF707" w14:textId="77777777" w:rsidR="003801BD" w:rsidRPr="0054138D" w:rsidRDefault="003801BD" w:rsidP="003801BD">
      <w:pPr>
        <w:rPr>
          <w:lang w:eastAsia="zh-CN" w:bidi="th-TH"/>
        </w:rPr>
      </w:pPr>
    </w:p>
    <w:p w14:paraId="68A8F8DE" w14:textId="7BB8F282" w:rsidR="000E1296" w:rsidRDefault="003801BD" w:rsidP="003801BD">
      <w:pPr>
        <w:rPr>
          <w:lang w:eastAsia="zh-CN" w:bidi="th-TH"/>
        </w:rPr>
      </w:pPr>
      <w:proofErr w:type="spellStart"/>
      <w:r w:rsidRPr="0054138D">
        <w:rPr>
          <w:lang w:eastAsia="zh-CN" w:bidi="th-TH"/>
        </w:rPr>
        <w:t>Atreja</w:t>
      </w:r>
      <w:proofErr w:type="spellEnd"/>
      <w:r w:rsidRPr="0054138D">
        <w:rPr>
          <w:lang w:eastAsia="zh-CN" w:bidi="th-TH"/>
        </w:rPr>
        <w:t xml:space="preserve"> and </w:t>
      </w:r>
      <w:proofErr w:type="spellStart"/>
      <w:r w:rsidRPr="0054138D">
        <w:rPr>
          <w:lang w:eastAsia="zh-CN" w:bidi="th-TH"/>
        </w:rPr>
        <w:t>Rizk</w:t>
      </w:r>
      <w:proofErr w:type="spellEnd"/>
      <w:r w:rsidRPr="0054138D">
        <w:rPr>
          <w:lang w:eastAsia="zh-CN" w:bidi="th-TH"/>
        </w:rPr>
        <w:t xml:space="preserve"> compa</w:t>
      </w:r>
      <w:r>
        <w:rPr>
          <w:lang w:eastAsia="zh-CN" w:bidi="th-TH"/>
        </w:rPr>
        <w:t>red the use of tablet and paper-and-</w:t>
      </w:r>
      <w:r w:rsidRPr="0054138D">
        <w:rPr>
          <w:lang w:eastAsia="zh-CN" w:bidi="th-TH"/>
        </w:rPr>
        <w:t>pencil PROM forms and found that 70</w:t>
      </w:r>
      <w:r w:rsidR="00143C8A">
        <w:rPr>
          <w:lang w:eastAsia="zh-CN" w:bidi="th-TH"/>
        </w:rPr>
        <w:t xml:space="preserve"> </w:t>
      </w:r>
      <w:r w:rsidR="00550A12">
        <w:rPr>
          <w:lang w:eastAsia="zh-CN" w:bidi="th-TH"/>
        </w:rPr>
        <w:t>per</w:t>
      </w:r>
      <w:r w:rsidR="00126CB5">
        <w:rPr>
          <w:lang w:eastAsia="zh-CN" w:bidi="th-TH"/>
        </w:rPr>
        <w:t>cent</w:t>
      </w:r>
      <w:r w:rsidRPr="0054138D">
        <w:rPr>
          <w:lang w:eastAsia="zh-CN" w:bidi="th-TH"/>
        </w:rPr>
        <w:t xml:space="preserve"> of patients in a gastroenterology clinic found the tablet computer easy to use and 71</w:t>
      </w:r>
      <w:r w:rsidR="00143C8A">
        <w:rPr>
          <w:lang w:eastAsia="zh-CN" w:bidi="th-TH"/>
        </w:rPr>
        <w:t xml:space="preserve"> </w:t>
      </w:r>
      <w:r w:rsidR="00550A12">
        <w:rPr>
          <w:lang w:eastAsia="zh-CN" w:bidi="th-TH"/>
        </w:rPr>
        <w:t>per</w:t>
      </w:r>
      <w:r w:rsidR="00126CB5">
        <w:rPr>
          <w:lang w:eastAsia="zh-CN" w:bidi="th-TH"/>
        </w:rPr>
        <w:t>cent</w:t>
      </w:r>
      <w:r w:rsidRPr="0054138D">
        <w:rPr>
          <w:lang w:eastAsia="zh-CN" w:bidi="th-TH"/>
        </w:rPr>
        <w:t xml:space="preserve"> preferred the electronic PROM to a paper</w:t>
      </w:r>
      <w:r w:rsidR="00682ED2">
        <w:rPr>
          <w:lang w:eastAsia="zh-CN" w:bidi="th-TH"/>
        </w:rPr>
        <w:t>-</w:t>
      </w:r>
      <w:r w:rsidRPr="0054138D">
        <w:rPr>
          <w:lang w:eastAsia="zh-CN" w:bidi="th-TH"/>
        </w:rPr>
        <w:t>based version.</w:t>
      </w:r>
      <w:r w:rsidR="00503282" w:rsidRPr="00503282">
        <w:rPr>
          <w:vertAlign w:val="superscript"/>
          <w:lang w:eastAsia="zh-CN" w:bidi="th-TH"/>
        </w:rPr>
        <w:t>1</w:t>
      </w:r>
      <w:r w:rsidR="0067590D">
        <w:rPr>
          <w:vertAlign w:val="superscript"/>
          <w:lang w:eastAsia="zh-CN" w:bidi="th-TH"/>
        </w:rPr>
        <w:t>81</w:t>
      </w:r>
      <w:r w:rsidRPr="0054138D">
        <w:rPr>
          <w:lang w:eastAsia="zh-CN" w:bidi="th-TH"/>
        </w:rPr>
        <w:t xml:space="preserve"> </w:t>
      </w:r>
      <w:r>
        <w:rPr>
          <w:lang w:eastAsia="zh-CN" w:bidi="th-TH"/>
        </w:rPr>
        <w:t>Similarly, in a study comparing the use of tablet, IVRS, and paper-and-</w:t>
      </w:r>
      <w:r w:rsidRPr="0054138D">
        <w:rPr>
          <w:lang w:eastAsia="zh-CN" w:bidi="th-TH"/>
        </w:rPr>
        <w:t>pencil PROM forms</w:t>
      </w:r>
      <w:r>
        <w:rPr>
          <w:lang w:eastAsia="zh-CN" w:bidi="th-TH"/>
        </w:rPr>
        <w:t xml:space="preserve">, Bennett </w:t>
      </w:r>
      <w:r w:rsidR="00503282">
        <w:rPr>
          <w:lang w:eastAsia="zh-CN" w:bidi="th-TH"/>
        </w:rPr>
        <w:t xml:space="preserve">and colleagues </w:t>
      </w:r>
      <w:r>
        <w:rPr>
          <w:lang w:eastAsia="zh-CN" w:bidi="th-TH"/>
        </w:rPr>
        <w:t>found each mode acceptable to participants; 86</w:t>
      </w:r>
      <w:r w:rsidR="00143C8A">
        <w:rPr>
          <w:lang w:eastAsia="zh-CN" w:bidi="th-TH"/>
        </w:rPr>
        <w:t xml:space="preserve"> </w:t>
      </w:r>
      <w:r w:rsidR="00550A12">
        <w:rPr>
          <w:lang w:eastAsia="zh-CN" w:bidi="th-TH"/>
        </w:rPr>
        <w:t>per</w:t>
      </w:r>
      <w:r w:rsidR="00126CB5">
        <w:rPr>
          <w:lang w:eastAsia="zh-CN" w:bidi="th-TH"/>
        </w:rPr>
        <w:t>cent</w:t>
      </w:r>
      <w:r>
        <w:rPr>
          <w:lang w:eastAsia="zh-CN" w:bidi="th-TH"/>
        </w:rPr>
        <w:t xml:space="preserve"> of participants reported </w:t>
      </w:r>
      <w:r w:rsidR="00097DFC">
        <w:rPr>
          <w:lang w:eastAsia="zh-CN" w:bidi="th-TH"/>
        </w:rPr>
        <w:t>‘</w:t>
      </w:r>
      <w:r>
        <w:rPr>
          <w:lang w:eastAsia="zh-CN" w:bidi="th-TH"/>
        </w:rPr>
        <w:t>no problems</w:t>
      </w:r>
      <w:r w:rsidR="00097DFC">
        <w:rPr>
          <w:lang w:eastAsia="zh-CN" w:bidi="th-TH"/>
        </w:rPr>
        <w:t>’</w:t>
      </w:r>
      <w:r>
        <w:rPr>
          <w:lang w:eastAsia="zh-CN" w:bidi="th-TH"/>
        </w:rPr>
        <w:t xml:space="preserve"> responding to the questionnaire using tablet, compared to 72</w:t>
      </w:r>
      <w:r w:rsidR="00143C8A">
        <w:rPr>
          <w:lang w:eastAsia="zh-CN" w:bidi="th-TH"/>
        </w:rPr>
        <w:t xml:space="preserve"> </w:t>
      </w:r>
      <w:r w:rsidR="00550A12">
        <w:rPr>
          <w:lang w:eastAsia="zh-CN" w:bidi="th-TH"/>
        </w:rPr>
        <w:t>per</w:t>
      </w:r>
      <w:r w:rsidR="00126CB5">
        <w:rPr>
          <w:lang w:eastAsia="zh-CN" w:bidi="th-TH"/>
        </w:rPr>
        <w:t>cent</w:t>
      </w:r>
      <w:r>
        <w:rPr>
          <w:lang w:eastAsia="zh-CN" w:bidi="th-TH"/>
        </w:rPr>
        <w:t xml:space="preserve"> and 98</w:t>
      </w:r>
      <w:r w:rsidR="00143C8A">
        <w:rPr>
          <w:lang w:eastAsia="zh-CN" w:bidi="th-TH"/>
        </w:rPr>
        <w:t xml:space="preserve"> </w:t>
      </w:r>
      <w:r w:rsidR="00550A12">
        <w:rPr>
          <w:lang w:eastAsia="zh-CN" w:bidi="th-TH"/>
        </w:rPr>
        <w:t>per</w:t>
      </w:r>
      <w:r w:rsidR="00126CB5">
        <w:rPr>
          <w:lang w:eastAsia="zh-CN" w:bidi="th-TH"/>
        </w:rPr>
        <w:t>cent</w:t>
      </w:r>
      <w:r>
        <w:rPr>
          <w:lang w:eastAsia="zh-CN" w:bidi="th-TH"/>
        </w:rPr>
        <w:t xml:space="preserve"> for IVRS and paper respectively.</w:t>
      </w:r>
      <w:r w:rsidR="00503282" w:rsidRPr="00503282">
        <w:rPr>
          <w:vertAlign w:val="superscript"/>
          <w:lang w:eastAsia="zh-CN" w:bidi="th-TH"/>
        </w:rPr>
        <w:t>18</w:t>
      </w:r>
      <w:r w:rsidR="0067590D">
        <w:rPr>
          <w:vertAlign w:val="superscript"/>
          <w:lang w:eastAsia="zh-CN" w:bidi="th-TH"/>
        </w:rPr>
        <w:t>5</w:t>
      </w:r>
      <w:r w:rsidRPr="0054138D">
        <w:rPr>
          <w:lang w:eastAsia="zh-CN" w:bidi="th-TH"/>
        </w:rPr>
        <w:t xml:space="preserve"> </w:t>
      </w:r>
      <w:r w:rsidR="00682ED2">
        <w:rPr>
          <w:lang w:eastAsia="zh-CN" w:bidi="th-TH"/>
        </w:rPr>
        <w:t>However</w:t>
      </w:r>
      <w:r>
        <w:rPr>
          <w:lang w:eastAsia="zh-CN" w:bidi="th-TH"/>
        </w:rPr>
        <w:t>,</w:t>
      </w:r>
      <w:r w:rsidR="00682ED2">
        <w:rPr>
          <w:lang w:eastAsia="zh-CN" w:bidi="th-TH"/>
        </w:rPr>
        <w:t xml:space="preserve"> another study found that when tablet devices are used,</w:t>
      </w:r>
      <w:r>
        <w:rPr>
          <w:lang w:eastAsia="zh-CN" w:bidi="th-TH"/>
        </w:rPr>
        <w:t xml:space="preserve"> issues may arise with wireless connectivity and</w:t>
      </w:r>
      <w:r w:rsidRPr="0054138D">
        <w:rPr>
          <w:lang w:eastAsia="zh-CN" w:bidi="th-TH"/>
        </w:rPr>
        <w:t xml:space="preserve"> patient</w:t>
      </w:r>
      <w:r>
        <w:rPr>
          <w:lang w:eastAsia="zh-CN" w:bidi="th-TH"/>
        </w:rPr>
        <w:t xml:space="preserve">s’ lack of familiarity with the device; </w:t>
      </w:r>
      <w:r w:rsidRPr="0054138D">
        <w:rPr>
          <w:lang w:eastAsia="zh-CN" w:bidi="th-TH"/>
        </w:rPr>
        <w:t xml:space="preserve">all but one patient needed assistance to complete the </w:t>
      </w:r>
      <w:r w:rsidR="00D3372B">
        <w:rPr>
          <w:lang w:eastAsia="zh-CN" w:bidi="th-TH"/>
        </w:rPr>
        <w:t xml:space="preserve">electronic </w:t>
      </w:r>
      <w:r>
        <w:rPr>
          <w:lang w:eastAsia="zh-CN" w:bidi="th-TH"/>
        </w:rPr>
        <w:t>PROM.</w:t>
      </w:r>
      <w:r w:rsidR="00503282" w:rsidRPr="00503282">
        <w:rPr>
          <w:vertAlign w:val="superscript"/>
          <w:lang w:eastAsia="zh-CN" w:bidi="th-TH"/>
        </w:rPr>
        <w:t>18</w:t>
      </w:r>
      <w:r w:rsidR="0067590D">
        <w:rPr>
          <w:vertAlign w:val="superscript"/>
          <w:lang w:eastAsia="zh-CN" w:bidi="th-TH"/>
        </w:rPr>
        <w:t>3</w:t>
      </w:r>
      <w:r>
        <w:rPr>
          <w:lang w:eastAsia="zh-CN" w:bidi="th-TH"/>
        </w:rPr>
        <w:t xml:space="preserve"> In addition, there may be cultural differences that affect access to and comfort with the tablet technology.</w:t>
      </w:r>
      <w:r w:rsidR="00503282" w:rsidRPr="00503282">
        <w:rPr>
          <w:vertAlign w:val="superscript"/>
          <w:lang w:eastAsia="zh-CN" w:bidi="th-TH"/>
        </w:rPr>
        <w:t>1</w:t>
      </w:r>
      <w:r w:rsidR="0067590D">
        <w:rPr>
          <w:vertAlign w:val="superscript"/>
          <w:lang w:eastAsia="zh-CN" w:bidi="th-TH"/>
        </w:rPr>
        <w:t>90</w:t>
      </w:r>
      <w:r>
        <w:rPr>
          <w:lang w:eastAsia="zh-CN" w:bidi="th-TH"/>
        </w:rPr>
        <w:t xml:space="preserve"> For example, </w:t>
      </w:r>
      <w:r w:rsidR="0061767A">
        <w:rPr>
          <w:lang w:eastAsia="zh-CN" w:bidi="th-TH"/>
        </w:rPr>
        <w:t xml:space="preserve">in one study conducted in the United States, </w:t>
      </w:r>
      <w:r>
        <w:rPr>
          <w:lang w:eastAsia="zh-CN" w:bidi="th-TH"/>
        </w:rPr>
        <w:t>w</w:t>
      </w:r>
      <w:r w:rsidRPr="0054138D">
        <w:rPr>
          <w:lang w:eastAsia="zh-CN" w:bidi="th-TH"/>
        </w:rPr>
        <w:t xml:space="preserve">hite Caucasian participants were more likely to complete </w:t>
      </w:r>
      <w:r w:rsidR="00682ED2">
        <w:rPr>
          <w:lang w:eastAsia="zh-CN" w:bidi="th-TH"/>
        </w:rPr>
        <w:t>a</w:t>
      </w:r>
      <w:r w:rsidR="00682ED2" w:rsidRPr="0054138D">
        <w:rPr>
          <w:lang w:eastAsia="zh-CN" w:bidi="th-TH"/>
        </w:rPr>
        <w:t xml:space="preserve"> </w:t>
      </w:r>
      <w:r w:rsidRPr="0054138D">
        <w:rPr>
          <w:lang w:eastAsia="zh-CN" w:bidi="th-TH"/>
        </w:rPr>
        <w:t>tablet survey than other cultural groups</w:t>
      </w:r>
      <w:r>
        <w:rPr>
          <w:lang w:eastAsia="zh-CN" w:bidi="th-TH"/>
        </w:rPr>
        <w:t>.</w:t>
      </w:r>
      <w:r w:rsidR="00503282" w:rsidRPr="00503282">
        <w:rPr>
          <w:vertAlign w:val="superscript"/>
          <w:lang w:eastAsia="zh-CN" w:bidi="th-TH"/>
        </w:rPr>
        <w:t>1</w:t>
      </w:r>
      <w:r w:rsidR="0067590D">
        <w:rPr>
          <w:vertAlign w:val="superscript"/>
          <w:lang w:eastAsia="zh-CN" w:bidi="th-TH"/>
        </w:rPr>
        <w:t>81</w:t>
      </w:r>
      <w:r>
        <w:rPr>
          <w:lang w:eastAsia="zh-CN" w:bidi="th-TH"/>
        </w:rPr>
        <w:t xml:space="preserve"> </w:t>
      </w:r>
      <w:r w:rsidR="00015E46">
        <w:rPr>
          <w:lang w:eastAsia="zh-CN" w:bidi="th-TH"/>
        </w:rPr>
        <w:t>U</w:t>
      </w:r>
      <w:r w:rsidRPr="0054138D">
        <w:rPr>
          <w:lang w:eastAsia="zh-CN" w:bidi="th-TH"/>
        </w:rPr>
        <w:t>sing online and electronic technologies with all patients may not be possible as lack of access to technology may be a barrier for some patients and for some patients paper</w:t>
      </w:r>
      <w:r>
        <w:rPr>
          <w:lang w:eastAsia="zh-CN" w:bidi="th-TH"/>
        </w:rPr>
        <w:t>-</w:t>
      </w:r>
      <w:r w:rsidRPr="0054138D">
        <w:rPr>
          <w:lang w:eastAsia="zh-CN" w:bidi="th-TH"/>
        </w:rPr>
        <w:t>and</w:t>
      </w:r>
      <w:r>
        <w:rPr>
          <w:lang w:eastAsia="zh-CN" w:bidi="th-TH"/>
        </w:rPr>
        <w:t>-</w:t>
      </w:r>
      <w:r w:rsidRPr="0054138D">
        <w:rPr>
          <w:lang w:eastAsia="zh-CN" w:bidi="th-TH"/>
        </w:rPr>
        <w:t>pencil forms will still be required.</w:t>
      </w:r>
      <w:r w:rsidR="00503282" w:rsidRPr="00503282">
        <w:rPr>
          <w:vertAlign w:val="superscript"/>
          <w:lang w:eastAsia="zh-CN" w:bidi="th-TH"/>
        </w:rPr>
        <w:t>51</w:t>
      </w:r>
    </w:p>
    <w:p w14:paraId="4B1F1CA7" w14:textId="77777777" w:rsidR="000E1296" w:rsidRDefault="000E1296" w:rsidP="003801BD">
      <w:pPr>
        <w:rPr>
          <w:lang w:eastAsia="zh-CN" w:bidi="th-TH"/>
        </w:rPr>
      </w:pPr>
    </w:p>
    <w:p w14:paraId="60ADC199" w14:textId="27D4BEB3" w:rsidR="003801BD" w:rsidRPr="0054138D" w:rsidRDefault="00682ED2" w:rsidP="003801BD">
      <w:pPr>
        <w:rPr>
          <w:lang w:eastAsia="zh-CN" w:bidi="th-TH"/>
        </w:rPr>
      </w:pPr>
      <w:r>
        <w:rPr>
          <w:lang w:eastAsia="zh-CN" w:bidi="th-TH"/>
        </w:rPr>
        <w:t>An</w:t>
      </w:r>
      <w:r w:rsidR="003801BD">
        <w:rPr>
          <w:lang w:eastAsia="zh-CN" w:bidi="th-TH"/>
        </w:rPr>
        <w:t xml:space="preserve"> e</w:t>
      </w:r>
      <w:r w:rsidR="00D3372B">
        <w:rPr>
          <w:lang w:eastAsia="zh-CN" w:bidi="th-TH"/>
        </w:rPr>
        <w:t xml:space="preserve">lectronic </w:t>
      </w:r>
      <w:r w:rsidR="003801BD">
        <w:rPr>
          <w:lang w:eastAsia="zh-CN" w:bidi="th-TH"/>
        </w:rPr>
        <w:t xml:space="preserve">PROM and </w:t>
      </w:r>
      <w:r>
        <w:rPr>
          <w:lang w:eastAsia="zh-CN" w:bidi="th-TH"/>
        </w:rPr>
        <w:t xml:space="preserve">its associated </w:t>
      </w:r>
      <w:r w:rsidR="003801BD">
        <w:rPr>
          <w:lang w:eastAsia="zh-CN" w:bidi="th-TH"/>
        </w:rPr>
        <w:t>paper-b</w:t>
      </w:r>
      <w:r w:rsidR="003801BD" w:rsidRPr="0054138D">
        <w:rPr>
          <w:lang w:eastAsia="zh-CN" w:bidi="th-TH"/>
        </w:rPr>
        <w:t xml:space="preserve">ased PROM </w:t>
      </w:r>
      <w:r>
        <w:rPr>
          <w:lang w:eastAsia="zh-CN" w:bidi="th-TH"/>
        </w:rPr>
        <w:t xml:space="preserve">must be </w:t>
      </w:r>
      <w:r w:rsidR="003801BD" w:rsidRPr="0054138D">
        <w:rPr>
          <w:lang w:eastAsia="zh-CN" w:bidi="th-TH"/>
        </w:rPr>
        <w:t xml:space="preserve">tested for their equivalence </w:t>
      </w:r>
      <w:r>
        <w:rPr>
          <w:lang w:eastAsia="zh-CN" w:bidi="th-TH"/>
        </w:rPr>
        <w:t xml:space="preserve">to ensure that </w:t>
      </w:r>
      <w:r w:rsidR="003801BD" w:rsidRPr="0054138D">
        <w:rPr>
          <w:lang w:eastAsia="zh-CN" w:bidi="th-TH"/>
        </w:rPr>
        <w:t>the changes to the PROM made to adapt it for electronic use do not undermine its validity.</w:t>
      </w:r>
      <w:r w:rsidR="00503282" w:rsidRPr="00503282">
        <w:rPr>
          <w:vertAlign w:val="superscript"/>
          <w:lang w:eastAsia="zh-CN" w:bidi="th-TH"/>
        </w:rPr>
        <w:t>1</w:t>
      </w:r>
      <w:r w:rsidR="0067590D">
        <w:rPr>
          <w:vertAlign w:val="superscript"/>
          <w:lang w:eastAsia="zh-CN" w:bidi="th-TH"/>
        </w:rPr>
        <w:t>91</w:t>
      </w:r>
      <w:r w:rsidR="003801BD" w:rsidRPr="00C87892">
        <w:rPr>
          <w:lang w:eastAsia="zh-CN" w:bidi="th-TH"/>
        </w:rPr>
        <w:t xml:space="preserve"> </w:t>
      </w:r>
      <w:proofErr w:type="gramStart"/>
      <w:r w:rsidR="003801BD">
        <w:rPr>
          <w:lang w:eastAsia="zh-CN" w:bidi="th-TH"/>
        </w:rPr>
        <w:t>These</w:t>
      </w:r>
      <w:proofErr w:type="gramEnd"/>
      <w:r w:rsidR="003801BD">
        <w:rPr>
          <w:lang w:eastAsia="zh-CN" w:bidi="th-TH"/>
        </w:rPr>
        <w:t xml:space="preserve"> problems are not insurmountable</w:t>
      </w:r>
      <w:r w:rsidR="003801BD" w:rsidRPr="0054138D">
        <w:rPr>
          <w:lang w:eastAsia="zh-CN" w:bidi="th-TH"/>
        </w:rPr>
        <w:t xml:space="preserve"> but </w:t>
      </w:r>
      <w:r w:rsidR="003801BD">
        <w:rPr>
          <w:lang w:eastAsia="zh-CN" w:bidi="th-TH"/>
        </w:rPr>
        <w:t xml:space="preserve">demonstrate the importance of </w:t>
      </w:r>
      <w:r w:rsidR="003801BD">
        <w:rPr>
          <w:lang w:eastAsia="zh-CN" w:bidi="th-TH"/>
        </w:rPr>
        <w:lastRenderedPageBreak/>
        <w:t xml:space="preserve">carefully planning data collection procedures when adopting new technologies. </w:t>
      </w:r>
      <w:r w:rsidR="00015E46">
        <w:rPr>
          <w:lang w:eastAsia="zh-CN" w:bidi="th-TH"/>
        </w:rPr>
        <w:t>A</w:t>
      </w:r>
      <w:r w:rsidR="003801BD">
        <w:rPr>
          <w:lang w:eastAsia="zh-CN" w:bidi="th-TH"/>
        </w:rPr>
        <w:t xml:space="preserve"> systematic review and meta-analysis conducted by </w:t>
      </w:r>
      <w:proofErr w:type="spellStart"/>
      <w:r w:rsidR="003801BD">
        <w:rPr>
          <w:lang w:eastAsia="zh-CN" w:bidi="th-TH"/>
        </w:rPr>
        <w:t>Muehlhausen</w:t>
      </w:r>
      <w:proofErr w:type="spellEnd"/>
      <w:r w:rsidR="003801BD">
        <w:rPr>
          <w:lang w:eastAsia="zh-CN" w:bidi="th-TH"/>
        </w:rPr>
        <w:t xml:space="preserve"> </w:t>
      </w:r>
      <w:r w:rsidR="00503282">
        <w:rPr>
          <w:lang w:eastAsia="zh-CN" w:bidi="th-TH"/>
        </w:rPr>
        <w:t>and colleagues</w:t>
      </w:r>
      <w:r w:rsidR="003801BD">
        <w:rPr>
          <w:lang w:eastAsia="zh-CN" w:bidi="th-TH"/>
        </w:rPr>
        <w:t xml:space="preserve"> concluded</w:t>
      </w:r>
      <w:r w:rsidR="00015E46">
        <w:rPr>
          <w:lang w:eastAsia="zh-CN" w:bidi="th-TH"/>
        </w:rPr>
        <w:t xml:space="preserve"> that the</w:t>
      </w:r>
      <w:r w:rsidR="003801BD">
        <w:rPr>
          <w:lang w:eastAsia="zh-CN" w:bidi="th-TH"/>
        </w:rPr>
        <w:t xml:space="preserve"> migration of paper-based PROMs to e</w:t>
      </w:r>
      <w:r w:rsidR="00D3372B">
        <w:rPr>
          <w:lang w:eastAsia="zh-CN" w:bidi="th-TH"/>
        </w:rPr>
        <w:t xml:space="preserve">lectronic </w:t>
      </w:r>
      <w:r w:rsidR="003801BD">
        <w:rPr>
          <w:lang w:eastAsia="zh-CN" w:bidi="th-TH"/>
        </w:rPr>
        <w:t>PROMs with only minor to moderate changes produce equivalent instrument versions and thus do not require quantitative equivalence studies</w:t>
      </w:r>
      <w:r w:rsidR="00015E46">
        <w:rPr>
          <w:lang w:eastAsia="zh-CN" w:bidi="th-TH"/>
        </w:rPr>
        <w:t xml:space="preserve">. Further </w:t>
      </w:r>
      <w:r w:rsidR="003801BD">
        <w:rPr>
          <w:lang w:eastAsia="zh-CN" w:bidi="th-TH"/>
        </w:rPr>
        <w:t>work is needed to establish this definitively and to standardise migration and reporting practices.</w:t>
      </w:r>
      <w:r w:rsidR="00503282" w:rsidRPr="00503282">
        <w:rPr>
          <w:vertAlign w:val="superscript"/>
          <w:lang w:eastAsia="zh-CN" w:bidi="th-TH"/>
        </w:rPr>
        <w:t>18</w:t>
      </w:r>
      <w:r w:rsidR="0067590D">
        <w:rPr>
          <w:vertAlign w:val="superscript"/>
          <w:lang w:eastAsia="zh-CN" w:bidi="th-TH"/>
        </w:rPr>
        <w:t>6</w:t>
      </w:r>
      <w:r w:rsidR="003801BD">
        <w:rPr>
          <w:lang w:eastAsia="zh-CN" w:bidi="th-TH"/>
        </w:rPr>
        <w:t xml:space="preserve"> </w:t>
      </w:r>
      <w:r w:rsidR="00015E46">
        <w:rPr>
          <w:lang w:eastAsia="zh-CN" w:bidi="th-TH"/>
        </w:rPr>
        <w:t xml:space="preserve">Similarly, a </w:t>
      </w:r>
      <w:r w:rsidR="003801BD">
        <w:rPr>
          <w:lang w:eastAsia="zh-CN" w:bidi="th-TH"/>
        </w:rPr>
        <w:t xml:space="preserve">study by Bennett </w:t>
      </w:r>
      <w:r w:rsidR="00503282">
        <w:rPr>
          <w:lang w:eastAsia="zh-CN" w:bidi="th-TH"/>
        </w:rPr>
        <w:t xml:space="preserve">and colleagues </w:t>
      </w:r>
      <w:r w:rsidR="003801BD">
        <w:rPr>
          <w:lang w:eastAsia="zh-CN" w:bidi="th-TH"/>
        </w:rPr>
        <w:t xml:space="preserve">found </w:t>
      </w:r>
      <w:r w:rsidR="003801BD" w:rsidRPr="0022113A">
        <w:rPr>
          <w:lang w:eastAsia="zh-CN" w:bidi="th-TH"/>
        </w:rPr>
        <w:t xml:space="preserve">moderate to high levels of agreement across </w:t>
      </w:r>
      <w:r w:rsidR="003801BD">
        <w:rPr>
          <w:lang w:eastAsia="zh-CN" w:bidi="th-TH"/>
        </w:rPr>
        <w:t xml:space="preserve">the three </w:t>
      </w:r>
      <w:r w:rsidR="003801BD" w:rsidRPr="0022113A">
        <w:rPr>
          <w:lang w:eastAsia="zh-CN" w:bidi="th-TH"/>
        </w:rPr>
        <w:t>mode</w:t>
      </w:r>
      <w:r w:rsidR="003801BD">
        <w:rPr>
          <w:lang w:eastAsia="zh-CN" w:bidi="th-TH"/>
        </w:rPr>
        <w:t>s examined (</w:t>
      </w:r>
      <w:r w:rsidR="003801BD" w:rsidRPr="0022113A">
        <w:rPr>
          <w:lang w:eastAsia="zh-CN" w:bidi="th-TH"/>
        </w:rPr>
        <w:t>web-enabled touchscreen tablet computer, I</w:t>
      </w:r>
      <w:r w:rsidR="003801BD">
        <w:rPr>
          <w:lang w:eastAsia="zh-CN" w:bidi="th-TH"/>
        </w:rPr>
        <w:t>VRS</w:t>
      </w:r>
      <w:r w:rsidR="003801BD" w:rsidRPr="0022113A">
        <w:rPr>
          <w:lang w:eastAsia="zh-CN" w:bidi="th-TH"/>
        </w:rPr>
        <w:t xml:space="preserve"> and paper</w:t>
      </w:r>
      <w:r w:rsidR="003801BD">
        <w:rPr>
          <w:lang w:eastAsia="zh-CN" w:bidi="th-TH"/>
        </w:rPr>
        <w:t>).</w:t>
      </w:r>
      <w:r w:rsidR="00503282" w:rsidRPr="00503282">
        <w:rPr>
          <w:vertAlign w:val="superscript"/>
          <w:lang w:eastAsia="zh-CN" w:bidi="th-TH"/>
        </w:rPr>
        <w:t>18</w:t>
      </w:r>
      <w:r w:rsidR="0067590D">
        <w:rPr>
          <w:vertAlign w:val="superscript"/>
          <w:lang w:eastAsia="zh-CN" w:bidi="th-TH"/>
        </w:rPr>
        <w:t>5</w:t>
      </w:r>
    </w:p>
    <w:p w14:paraId="04E906AB" w14:textId="77777777" w:rsidR="003801BD" w:rsidRPr="0054138D" w:rsidRDefault="003801BD" w:rsidP="003801BD">
      <w:pPr>
        <w:rPr>
          <w:lang w:eastAsia="zh-CN" w:bidi="th-TH"/>
        </w:rPr>
      </w:pPr>
    </w:p>
    <w:p w14:paraId="7AB179CD" w14:textId="25B56721" w:rsidR="003801BD" w:rsidRDefault="00AB2AF5" w:rsidP="003801BD">
      <w:pPr>
        <w:rPr>
          <w:lang w:eastAsia="zh-CN" w:bidi="th-TH"/>
        </w:rPr>
      </w:pPr>
      <w:r>
        <w:rPr>
          <w:lang w:eastAsia="zh-CN" w:bidi="th-TH"/>
        </w:rPr>
        <w:t>A</w:t>
      </w:r>
      <w:r w:rsidR="003801BD" w:rsidRPr="0054138D">
        <w:rPr>
          <w:lang w:eastAsia="zh-CN" w:bidi="th-TH"/>
        </w:rPr>
        <w:t xml:space="preserve"> number of studies provide examples of the inclusion of electronic </w:t>
      </w:r>
      <w:r w:rsidR="00A5734E">
        <w:rPr>
          <w:lang w:eastAsia="zh-CN" w:bidi="th-TH"/>
        </w:rPr>
        <w:t>PRO data</w:t>
      </w:r>
      <w:r w:rsidR="003801BD" w:rsidRPr="0054138D">
        <w:rPr>
          <w:lang w:eastAsia="zh-CN" w:bidi="th-TH"/>
        </w:rPr>
        <w:t xml:space="preserve"> into the </w:t>
      </w:r>
      <w:r w:rsidR="00303037">
        <w:rPr>
          <w:lang w:eastAsia="zh-CN" w:bidi="th-TH"/>
        </w:rPr>
        <w:t>electronic health record</w:t>
      </w:r>
      <w:r w:rsidR="003801BD" w:rsidRPr="0054138D">
        <w:rPr>
          <w:lang w:eastAsia="zh-CN" w:bidi="th-TH"/>
        </w:rPr>
        <w:t>.</w:t>
      </w:r>
      <w:r w:rsidR="00503282" w:rsidRPr="00503282">
        <w:rPr>
          <w:vertAlign w:val="superscript"/>
          <w:lang w:eastAsia="zh-CN" w:bidi="th-TH"/>
        </w:rPr>
        <w:t>60,18</w:t>
      </w:r>
      <w:r w:rsidR="0067590D">
        <w:rPr>
          <w:vertAlign w:val="superscript"/>
          <w:lang w:eastAsia="zh-CN" w:bidi="th-TH"/>
        </w:rPr>
        <w:t>2</w:t>
      </w:r>
      <w:r w:rsidR="00503282" w:rsidRPr="00503282">
        <w:rPr>
          <w:vertAlign w:val="superscript"/>
          <w:lang w:eastAsia="zh-CN" w:bidi="th-TH"/>
        </w:rPr>
        <w:t>,18</w:t>
      </w:r>
      <w:r w:rsidR="0067590D">
        <w:rPr>
          <w:vertAlign w:val="superscript"/>
          <w:lang w:eastAsia="zh-CN" w:bidi="th-TH"/>
        </w:rPr>
        <w:t>9</w:t>
      </w:r>
      <w:r w:rsidR="00503282" w:rsidRPr="00503282">
        <w:rPr>
          <w:vertAlign w:val="superscript"/>
          <w:lang w:eastAsia="zh-CN" w:bidi="th-TH"/>
        </w:rPr>
        <w:t>,19</w:t>
      </w:r>
      <w:r w:rsidR="0067590D">
        <w:rPr>
          <w:vertAlign w:val="superscript"/>
          <w:lang w:eastAsia="zh-CN" w:bidi="th-TH"/>
        </w:rPr>
        <w:t>2</w:t>
      </w:r>
      <w:r w:rsidR="003801BD" w:rsidRPr="0054138D">
        <w:rPr>
          <w:lang w:eastAsia="zh-CN" w:bidi="th-TH"/>
        </w:rPr>
        <w:t xml:space="preserve"> One advantage of linking the </w:t>
      </w:r>
      <w:r w:rsidR="00A5734E">
        <w:rPr>
          <w:lang w:eastAsia="zh-CN" w:bidi="th-TH"/>
        </w:rPr>
        <w:t>PRO data</w:t>
      </w:r>
      <w:r w:rsidR="003801BD" w:rsidRPr="0054138D">
        <w:rPr>
          <w:lang w:eastAsia="zh-CN" w:bidi="th-TH"/>
        </w:rPr>
        <w:t xml:space="preserve"> into the </w:t>
      </w:r>
      <w:r w:rsidR="00303037">
        <w:rPr>
          <w:lang w:eastAsia="zh-CN" w:bidi="th-TH"/>
        </w:rPr>
        <w:t>electronic health record</w:t>
      </w:r>
      <w:r w:rsidR="003801BD" w:rsidRPr="0054138D">
        <w:rPr>
          <w:lang w:eastAsia="zh-CN" w:bidi="th-TH"/>
        </w:rPr>
        <w:t xml:space="preserve"> is that data collected for one purpose can potentially be used for multiple different tasks, including clinical care, quality assessment and improvement, research, and public reporting.</w:t>
      </w:r>
      <w:r w:rsidR="00503282" w:rsidRPr="00503282">
        <w:rPr>
          <w:vertAlign w:val="superscript"/>
          <w:lang w:eastAsia="zh-CN" w:bidi="th-TH"/>
        </w:rPr>
        <w:t>19</w:t>
      </w:r>
      <w:r w:rsidR="0067590D">
        <w:rPr>
          <w:vertAlign w:val="superscript"/>
          <w:lang w:eastAsia="zh-CN" w:bidi="th-TH"/>
        </w:rPr>
        <w:t>2</w:t>
      </w:r>
      <w:r w:rsidR="003801BD" w:rsidRPr="0054138D">
        <w:rPr>
          <w:lang w:eastAsia="zh-CN" w:bidi="th-TH"/>
        </w:rPr>
        <w:t xml:space="preserve"> Many of these applications require the development of fairly sophisticated </w:t>
      </w:r>
      <w:r w:rsidR="00D3372B">
        <w:rPr>
          <w:lang w:eastAsia="zh-CN" w:bidi="th-TH"/>
        </w:rPr>
        <w:t xml:space="preserve">electronic </w:t>
      </w:r>
      <w:r w:rsidR="003801BD" w:rsidRPr="0054138D">
        <w:rPr>
          <w:lang w:eastAsia="zh-CN" w:bidi="th-TH"/>
        </w:rPr>
        <w:t>PRO</w:t>
      </w:r>
      <w:r w:rsidR="00D3372B">
        <w:rPr>
          <w:lang w:eastAsia="zh-CN" w:bidi="th-TH"/>
        </w:rPr>
        <w:t>Ms</w:t>
      </w:r>
      <w:r w:rsidR="003801BD" w:rsidRPr="0054138D">
        <w:rPr>
          <w:lang w:eastAsia="zh-CN" w:bidi="th-TH"/>
        </w:rPr>
        <w:t xml:space="preserve"> systems (see below). However </w:t>
      </w:r>
      <w:r w:rsidR="00015E46">
        <w:rPr>
          <w:lang w:eastAsia="zh-CN" w:bidi="th-TH"/>
        </w:rPr>
        <w:t>a</w:t>
      </w:r>
      <w:r w:rsidR="00015E46" w:rsidRPr="0054138D">
        <w:rPr>
          <w:lang w:eastAsia="zh-CN" w:bidi="th-TH"/>
        </w:rPr>
        <w:t xml:space="preserve"> </w:t>
      </w:r>
      <w:r w:rsidR="003801BD" w:rsidRPr="0054138D">
        <w:rPr>
          <w:lang w:eastAsia="zh-CN" w:bidi="th-TH"/>
        </w:rPr>
        <w:t xml:space="preserve">study by Fritz and </w:t>
      </w:r>
      <w:proofErr w:type="spellStart"/>
      <w:r w:rsidR="003801BD" w:rsidRPr="0054138D">
        <w:rPr>
          <w:lang w:eastAsia="zh-CN" w:bidi="th-TH"/>
        </w:rPr>
        <w:t>Dugas</w:t>
      </w:r>
      <w:proofErr w:type="spellEnd"/>
      <w:r w:rsidR="003801BD" w:rsidRPr="0054138D">
        <w:rPr>
          <w:lang w:eastAsia="zh-CN" w:bidi="th-TH"/>
        </w:rPr>
        <w:t xml:space="preserve"> examined the extent to which clinicians </w:t>
      </w:r>
      <w:r w:rsidR="00303037">
        <w:rPr>
          <w:lang w:eastAsia="zh-CN" w:bidi="th-TH"/>
        </w:rPr>
        <w:t xml:space="preserve">at a German teaching hospital </w:t>
      </w:r>
      <w:r w:rsidR="003801BD" w:rsidRPr="0054138D">
        <w:rPr>
          <w:lang w:eastAsia="zh-CN" w:bidi="th-TH"/>
        </w:rPr>
        <w:t xml:space="preserve">accessed the </w:t>
      </w:r>
      <w:r w:rsidR="00A5734E">
        <w:rPr>
          <w:lang w:eastAsia="zh-CN" w:bidi="th-TH"/>
        </w:rPr>
        <w:t>PRO data</w:t>
      </w:r>
      <w:r w:rsidR="003801BD" w:rsidRPr="0054138D">
        <w:rPr>
          <w:lang w:eastAsia="zh-CN" w:bidi="th-TH"/>
        </w:rPr>
        <w:t xml:space="preserve"> (for two PROMs) for routine care or research purposes.</w:t>
      </w:r>
      <w:r w:rsidR="00503282" w:rsidRPr="00503282">
        <w:rPr>
          <w:vertAlign w:val="superscript"/>
          <w:lang w:eastAsia="zh-CN" w:bidi="th-TH"/>
        </w:rPr>
        <w:t>18</w:t>
      </w:r>
      <w:r w:rsidR="0067590D">
        <w:rPr>
          <w:vertAlign w:val="superscript"/>
          <w:lang w:eastAsia="zh-CN" w:bidi="th-TH"/>
        </w:rPr>
        <w:t>9</w:t>
      </w:r>
      <w:r w:rsidR="003801BD" w:rsidRPr="0054138D">
        <w:rPr>
          <w:lang w:eastAsia="zh-CN" w:bidi="th-TH"/>
        </w:rPr>
        <w:t xml:space="preserve"> Clinicians were more likely to access the </w:t>
      </w:r>
      <w:r w:rsidR="00A5734E">
        <w:rPr>
          <w:lang w:eastAsia="zh-CN" w:bidi="th-TH"/>
        </w:rPr>
        <w:t>PRO data</w:t>
      </w:r>
      <w:r w:rsidR="003801BD" w:rsidRPr="0054138D">
        <w:rPr>
          <w:lang w:eastAsia="zh-CN" w:bidi="th-TH"/>
        </w:rPr>
        <w:t xml:space="preserve"> for research purposes (74</w:t>
      </w:r>
      <w:r w:rsidR="001652CF">
        <w:rPr>
          <w:lang w:eastAsia="zh-CN" w:bidi="th-TH"/>
        </w:rPr>
        <w:t xml:space="preserve"> </w:t>
      </w:r>
      <w:r w:rsidR="00550A12">
        <w:rPr>
          <w:lang w:eastAsia="zh-CN" w:bidi="th-TH"/>
        </w:rPr>
        <w:t>per</w:t>
      </w:r>
      <w:r w:rsidR="00126CB5">
        <w:rPr>
          <w:lang w:eastAsia="zh-CN" w:bidi="th-TH"/>
        </w:rPr>
        <w:t>cent</w:t>
      </w:r>
      <w:r w:rsidR="001652CF">
        <w:rPr>
          <w:lang w:eastAsia="zh-CN" w:bidi="th-TH"/>
        </w:rPr>
        <w:t xml:space="preserve"> – </w:t>
      </w:r>
      <w:r w:rsidR="003801BD" w:rsidRPr="0054138D">
        <w:rPr>
          <w:lang w:eastAsia="zh-CN" w:bidi="th-TH"/>
        </w:rPr>
        <w:t>100</w:t>
      </w:r>
      <w:r w:rsidR="001652CF">
        <w:rPr>
          <w:lang w:eastAsia="zh-CN" w:bidi="th-TH"/>
        </w:rPr>
        <w:t xml:space="preserve"> </w:t>
      </w:r>
      <w:r w:rsidR="00550A12">
        <w:rPr>
          <w:lang w:eastAsia="zh-CN" w:bidi="th-TH"/>
        </w:rPr>
        <w:t>per</w:t>
      </w:r>
      <w:r w:rsidR="00126CB5">
        <w:rPr>
          <w:lang w:eastAsia="zh-CN" w:bidi="th-TH"/>
        </w:rPr>
        <w:t>cent</w:t>
      </w:r>
      <w:r w:rsidR="003801BD" w:rsidRPr="0054138D">
        <w:rPr>
          <w:lang w:eastAsia="zh-CN" w:bidi="th-TH"/>
        </w:rPr>
        <w:t>) than routine care (56</w:t>
      </w:r>
      <w:r w:rsidR="001652CF">
        <w:rPr>
          <w:lang w:eastAsia="zh-CN" w:bidi="th-TH"/>
        </w:rPr>
        <w:t xml:space="preserve"> </w:t>
      </w:r>
      <w:r w:rsidR="00550A12">
        <w:rPr>
          <w:lang w:eastAsia="zh-CN" w:bidi="th-TH"/>
        </w:rPr>
        <w:t>per</w:t>
      </w:r>
      <w:r w:rsidR="00126CB5">
        <w:rPr>
          <w:lang w:eastAsia="zh-CN" w:bidi="th-TH"/>
        </w:rPr>
        <w:t>cent</w:t>
      </w:r>
      <w:r w:rsidR="001652CF">
        <w:rPr>
          <w:lang w:eastAsia="zh-CN" w:bidi="th-TH"/>
        </w:rPr>
        <w:t xml:space="preserve"> – 7</w:t>
      </w:r>
      <w:r w:rsidR="003801BD" w:rsidRPr="0054138D">
        <w:rPr>
          <w:lang w:eastAsia="zh-CN" w:bidi="th-TH"/>
        </w:rPr>
        <w:t>4</w:t>
      </w:r>
      <w:r w:rsidR="001652CF">
        <w:rPr>
          <w:lang w:eastAsia="zh-CN" w:bidi="th-TH"/>
        </w:rPr>
        <w:t xml:space="preserve"> </w:t>
      </w:r>
      <w:r w:rsidR="00550A12">
        <w:rPr>
          <w:lang w:eastAsia="zh-CN" w:bidi="th-TH"/>
        </w:rPr>
        <w:t>per</w:t>
      </w:r>
      <w:r w:rsidR="00126CB5">
        <w:rPr>
          <w:lang w:eastAsia="zh-CN" w:bidi="th-TH"/>
        </w:rPr>
        <w:t>cent</w:t>
      </w:r>
      <w:r w:rsidR="003801BD" w:rsidRPr="0054138D">
        <w:rPr>
          <w:lang w:eastAsia="zh-CN" w:bidi="th-TH"/>
        </w:rPr>
        <w:t>). This suggests that clinicians may need to be trained and encouraged in the use of PROMs for routine care but also suggests the need for e</w:t>
      </w:r>
      <w:r w:rsidR="00D3372B">
        <w:rPr>
          <w:lang w:eastAsia="zh-CN" w:bidi="th-TH"/>
        </w:rPr>
        <w:t xml:space="preserve">lectronic </w:t>
      </w:r>
      <w:r w:rsidR="003801BD" w:rsidRPr="0054138D">
        <w:rPr>
          <w:lang w:eastAsia="zh-CN" w:bidi="th-TH"/>
        </w:rPr>
        <w:t>PROM</w:t>
      </w:r>
      <w:r w:rsidR="00D3372B">
        <w:rPr>
          <w:lang w:eastAsia="zh-CN" w:bidi="th-TH"/>
        </w:rPr>
        <w:t>s</w:t>
      </w:r>
      <w:r w:rsidR="003801BD" w:rsidRPr="0054138D">
        <w:rPr>
          <w:lang w:eastAsia="zh-CN" w:bidi="th-TH"/>
        </w:rPr>
        <w:t xml:space="preserve"> systems to address both routine care applications and research applications.</w:t>
      </w:r>
    </w:p>
    <w:p w14:paraId="059AA9B5" w14:textId="77777777" w:rsidR="003801BD" w:rsidRDefault="003801BD" w:rsidP="003801BD">
      <w:pPr>
        <w:rPr>
          <w:lang w:eastAsia="zh-CN" w:bidi="th-TH"/>
        </w:rPr>
      </w:pPr>
    </w:p>
    <w:p w14:paraId="196D3E60" w14:textId="708436A4" w:rsidR="003801BD" w:rsidRPr="0054138D" w:rsidRDefault="003801BD" w:rsidP="003801BD">
      <w:pPr>
        <w:rPr>
          <w:lang w:eastAsia="zh-CN" w:bidi="th-TH"/>
        </w:rPr>
      </w:pPr>
      <w:r>
        <w:rPr>
          <w:lang w:eastAsia="zh-CN" w:bidi="th-TH"/>
        </w:rPr>
        <w:t xml:space="preserve">Results from a study by Snyder </w:t>
      </w:r>
      <w:r w:rsidR="00503282">
        <w:rPr>
          <w:lang w:eastAsia="zh-CN" w:bidi="th-TH"/>
        </w:rPr>
        <w:t xml:space="preserve">and colleagues </w:t>
      </w:r>
      <w:r>
        <w:rPr>
          <w:lang w:eastAsia="zh-CN" w:bidi="th-TH"/>
        </w:rPr>
        <w:t>examining the use, usefulness and acceptability of a web tool (</w:t>
      </w:r>
      <w:proofErr w:type="spellStart"/>
      <w:r>
        <w:rPr>
          <w:lang w:eastAsia="zh-CN" w:bidi="th-TH"/>
        </w:rPr>
        <w:t>PatientViewpoint</w:t>
      </w:r>
      <w:proofErr w:type="spellEnd"/>
      <w:r>
        <w:rPr>
          <w:lang w:eastAsia="zh-CN" w:bidi="th-TH"/>
        </w:rPr>
        <w:t xml:space="preserve">) to collect PROMs in clinical practice </w:t>
      </w:r>
      <w:r w:rsidR="00303037">
        <w:rPr>
          <w:lang w:eastAsia="zh-CN" w:bidi="th-TH"/>
        </w:rPr>
        <w:t xml:space="preserve">in the US </w:t>
      </w:r>
      <w:r>
        <w:rPr>
          <w:lang w:eastAsia="zh-CN" w:bidi="th-TH"/>
        </w:rPr>
        <w:t>were generally positive, supporting the feasibility and value of such a system.</w:t>
      </w:r>
      <w:r w:rsidR="00503282" w:rsidRPr="00503282">
        <w:rPr>
          <w:vertAlign w:val="superscript"/>
          <w:lang w:eastAsia="zh-CN" w:bidi="th-TH"/>
        </w:rPr>
        <w:t>18</w:t>
      </w:r>
      <w:r w:rsidR="0067590D">
        <w:rPr>
          <w:vertAlign w:val="superscript"/>
          <w:lang w:eastAsia="zh-CN" w:bidi="th-TH"/>
        </w:rPr>
        <w:t>4</w:t>
      </w:r>
      <w:r>
        <w:rPr>
          <w:lang w:eastAsia="zh-CN" w:bidi="th-TH"/>
        </w:rPr>
        <w:t xml:space="preserve"> The tool allowed for patients to complete questionnaires from home and was reported to be useful by both patients and clinicians; the majority of patients found the system easy to use, aided recall of symptoms / side effects and helped them feel more in control of their care. However, </w:t>
      </w:r>
      <w:r w:rsidR="005905AA">
        <w:rPr>
          <w:lang w:eastAsia="zh-CN" w:bidi="th-TH"/>
        </w:rPr>
        <w:t xml:space="preserve">there were </w:t>
      </w:r>
      <w:r>
        <w:rPr>
          <w:lang w:eastAsia="zh-CN" w:bidi="th-TH"/>
        </w:rPr>
        <w:t>difficulties experienced by patients and clinicians in interpreting scores</w:t>
      </w:r>
      <w:r w:rsidR="005905AA">
        <w:rPr>
          <w:lang w:eastAsia="zh-CN" w:bidi="th-TH"/>
        </w:rPr>
        <w:t>.</w:t>
      </w:r>
    </w:p>
    <w:p w14:paraId="0EFEB681" w14:textId="77777777" w:rsidR="003801BD" w:rsidRPr="0054138D" w:rsidRDefault="003801BD" w:rsidP="003801BD">
      <w:pPr>
        <w:rPr>
          <w:lang w:eastAsia="zh-CN" w:bidi="th-TH"/>
        </w:rPr>
      </w:pPr>
    </w:p>
    <w:p w14:paraId="5CAC2D3B" w14:textId="249186E1" w:rsidR="003801BD" w:rsidRPr="0054138D" w:rsidRDefault="005905AA" w:rsidP="003801BD">
      <w:pPr>
        <w:rPr>
          <w:lang w:eastAsia="zh-CN" w:bidi="th-TH"/>
        </w:rPr>
      </w:pPr>
      <w:r>
        <w:rPr>
          <w:lang w:eastAsia="zh-CN" w:bidi="th-TH"/>
        </w:rPr>
        <w:t>Two studies</w:t>
      </w:r>
      <w:r w:rsidR="00B41AAE">
        <w:rPr>
          <w:lang w:eastAsia="zh-CN" w:bidi="th-TH"/>
        </w:rPr>
        <w:t xml:space="preserve"> </w:t>
      </w:r>
      <w:r>
        <w:rPr>
          <w:lang w:eastAsia="zh-CN" w:bidi="th-TH"/>
        </w:rPr>
        <w:t xml:space="preserve">reviewing </w:t>
      </w:r>
      <w:r w:rsidR="003801BD" w:rsidRPr="0054138D">
        <w:rPr>
          <w:lang w:eastAsia="zh-CN" w:bidi="th-TH"/>
        </w:rPr>
        <w:t>16 e</w:t>
      </w:r>
      <w:r w:rsidR="00D3372B">
        <w:rPr>
          <w:lang w:eastAsia="zh-CN" w:bidi="th-TH"/>
        </w:rPr>
        <w:t xml:space="preserve">lectronic PROMs </w:t>
      </w:r>
      <w:r w:rsidR="003801BD" w:rsidRPr="0054138D">
        <w:rPr>
          <w:lang w:eastAsia="zh-CN" w:bidi="th-TH"/>
        </w:rPr>
        <w:t xml:space="preserve">systems from the US </w:t>
      </w:r>
      <w:r>
        <w:rPr>
          <w:lang w:eastAsia="zh-CN" w:bidi="th-TH"/>
        </w:rPr>
        <w:t>found that the available systems</w:t>
      </w:r>
      <w:r w:rsidRPr="0054138D">
        <w:rPr>
          <w:lang w:eastAsia="zh-CN" w:bidi="th-TH"/>
        </w:rPr>
        <w:t xml:space="preserve"> </w:t>
      </w:r>
      <w:r w:rsidR="003801BD" w:rsidRPr="0054138D">
        <w:rPr>
          <w:lang w:eastAsia="zh-CN" w:bidi="th-TH"/>
        </w:rPr>
        <w:t xml:space="preserve">varied significantly in their complexity and their capacity to address both routine </w:t>
      </w:r>
      <w:r w:rsidR="00503282">
        <w:rPr>
          <w:lang w:eastAsia="zh-CN" w:bidi="th-TH"/>
        </w:rPr>
        <w:t>care and research applications.</w:t>
      </w:r>
      <w:r w:rsidR="00503282" w:rsidRPr="00503282">
        <w:rPr>
          <w:vertAlign w:val="superscript"/>
          <w:lang w:eastAsia="zh-CN" w:bidi="th-TH"/>
        </w:rPr>
        <w:t>18</w:t>
      </w:r>
      <w:r w:rsidR="0067590D">
        <w:rPr>
          <w:vertAlign w:val="superscript"/>
          <w:lang w:eastAsia="zh-CN" w:bidi="th-TH"/>
        </w:rPr>
        <w:t>2</w:t>
      </w:r>
      <w:proofErr w:type="gramStart"/>
      <w:r w:rsidR="00503282" w:rsidRPr="00503282">
        <w:rPr>
          <w:vertAlign w:val="superscript"/>
          <w:lang w:eastAsia="zh-CN" w:bidi="th-TH"/>
        </w:rPr>
        <w:t>,19</w:t>
      </w:r>
      <w:r w:rsidR="0067590D">
        <w:rPr>
          <w:vertAlign w:val="superscript"/>
          <w:lang w:eastAsia="zh-CN" w:bidi="th-TH"/>
        </w:rPr>
        <w:t>2</w:t>
      </w:r>
      <w:proofErr w:type="gramEnd"/>
    </w:p>
    <w:p w14:paraId="54501D61" w14:textId="77777777" w:rsidR="003801BD" w:rsidRPr="0054138D" w:rsidRDefault="003801BD" w:rsidP="003801BD">
      <w:pPr>
        <w:rPr>
          <w:lang w:eastAsia="zh-CN" w:bidi="th-TH"/>
        </w:rPr>
      </w:pPr>
    </w:p>
    <w:p w14:paraId="2083F020" w14:textId="0A142E56" w:rsidR="003801BD" w:rsidRDefault="003801BD" w:rsidP="003801BD">
      <w:pPr>
        <w:autoSpaceDE w:val="0"/>
        <w:autoSpaceDN w:val="0"/>
        <w:adjustRightInd w:val="0"/>
        <w:rPr>
          <w:rFonts w:cs="CMR8"/>
        </w:rPr>
      </w:pPr>
      <w:r w:rsidRPr="0054138D">
        <w:rPr>
          <w:lang w:eastAsia="zh-CN" w:bidi="th-TH"/>
        </w:rPr>
        <w:t xml:space="preserve">There are Australian examples of similar systems. </w:t>
      </w:r>
      <w:proofErr w:type="spellStart"/>
      <w:r w:rsidRPr="0054138D">
        <w:rPr>
          <w:lang w:eastAsia="zh-CN" w:bidi="th-TH"/>
        </w:rPr>
        <w:t>DiscoverQuick</w:t>
      </w:r>
      <w:proofErr w:type="spellEnd"/>
      <w:r w:rsidRPr="0054138D">
        <w:rPr>
          <w:lang w:eastAsia="zh-CN" w:bidi="th-TH"/>
        </w:rPr>
        <w:t xml:space="preserve"> is a real-time application for health outcomes assessment and monitoring developed by the Centre for Advances in Epidemiology and Information Technology. It can be used across multiple sites concurrently </w:t>
      </w:r>
      <w:r>
        <w:rPr>
          <w:lang w:eastAsia="zh-CN" w:bidi="th-TH"/>
        </w:rPr>
        <w:t>and has also included a randomis</w:t>
      </w:r>
      <w:r w:rsidRPr="0054138D">
        <w:rPr>
          <w:lang w:eastAsia="zh-CN" w:bidi="th-TH"/>
        </w:rPr>
        <w:t xml:space="preserve">ation application for recruitment to clinical effectiveness studies and clinical trials. Sansoni </w:t>
      </w:r>
      <w:r w:rsidR="00B41AAE">
        <w:rPr>
          <w:lang w:eastAsia="zh-CN" w:bidi="th-TH"/>
        </w:rPr>
        <w:t>and colleagues</w:t>
      </w:r>
      <w:r w:rsidR="00B41AAE" w:rsidRPr="00B41AAE">
        <w:rPr>
          <w:vertAlign w:val="superscript"/>
          <w:lang w:eastAsia="zh-CN" w:bidi="th-TH"/>
        </w:rPr>
        <w:t>19</w:t>
      </w:r>
      <w:r w:rsidR="0067590D">
        <w:rPr>
          <w:vertAlign w:val="superscript"/>
          <w:lang w:eastAsia="zh-CN" w:bidi="th-TH"/>
        </w:rPr>
        <w:t>3</w:t>
      </w:r>
      <w:r w:rsidR="00B41AAE">
        <w:rPr>
          <w:lang w:eastAsia="zh-CN" w:bidi="th-TH"/>
        </w:rPr>
        <w:t xml:space="preserve"> </w:t>
      </w:r>
      <w:r w:rsidRPr="0054138D">
        <w:rPr>
          <w:lang w:eastAsia="zh-CN" w:bidi="th-TH"/>
        </w:rPr>
        <w:t xml:space="preserve">used </w:t>
      </w:r>
      <w:proofErr w:type="spellStart"/>
      <w:r w:rsidR="00DC1938">
        <w:rPr>
          <w:lang w:eastAsia="zh-CN" w:bidi="th-TH"/>
        </w:rPr>
        <w:t>DiscoverQuick</w:t>
      </w:r>
      <w:proofErr w:type="spellEnd"/>
      <w:r w:rsidR="00DC1938" w:rsidRPr="0054138D">
        <w:rPr>
          <w:lang w:eastAsia="zh-CN" w:bidi="th-TH"/>
        </w:rPr>
        <w:t xml:space="preserve"> </w:t>
      </w:r>
      <w:r w:rsidR="005905AA">
        <w:rPr>
          <w:lang w:eastAsia="zh-CN" w:bidi="th-TH"/>
        </w:rPr>
        <w:t xml:space="preserve">for </w:t>
      </w:r>
      <w:r w:rsidRPr="0054138D">
        <w:rPr>
          <w:lang w:eastAsia="zh-CN" w:bidi="th-TH"/>
        </w:rPr>
        <w:t>aged care assessment</w:t>
      </w:r>
      <w:r w:rsidR="005905AA">
        <w:rPr>
          <w:lang w:eastAsia="zh-CN" w:bidi="th-TH"/>
        </w:rPr>
        <w:t xml:space="preserve"> </w:t>
      </w:r>
      <w:r w:rsidRPr="0054138D">
        <w:rPr>
          <w:lang w:eastAsia="zh-CN" w:bidi="th-TH"/>
        </w:rPr>
        <w:t>across multiple sites in Australia</w:t>
      </w:r>
      <w:r w:rsidR="005905AA">
        <w:rPr>
          <w:lang w:eastAsia="zh-CN" w:bidi="th-TH"/>
        </w:rPr>
        <w:t xml:space="preserve">, finding that </w:t>
      </w:r>
      <w:r w:rsidRPr="0054138D">
        <w:rPr>
          <w:lang w:eastAsia="zh-CN" w:bidi="th-TH"/>
        </w:rPr>
        <w:t xml:space="preserve">the real time access to data </w:t>
      </w:r>
      <w:r w:rsidR="00DC1938">
        <w:rPr>
          <w:lang w:eastAsia="zh-CN" w:bidi="th-TH"/>
        </w:rPr>
        <w:t xml:space="preserve">is </w:t>
      </w:r>
      <w:r w:rsidRPr="0054138D">
        <w:rPr>
          <w:lang w:eastAsia="zh-CN" w:bidi="th-TH"/>
        </w:rPr>
        <w:t>an important and useful feature</w:t>
      </w:r>
      <w:r w:rsidR="00DC1938">
        <w:rPr>
          <w:lang w:eastAsia="zh-CN" w:bidi="th-TH"/>
        </w:rPr>
        <w:t>.</w:t>
      </w:r>
      <w:r w:rsidR="00B41AAE" w:rsidRPr="00B41AAE">
        <w:rPr>
          <w:vertAlign w:val="superscript"/>
          <w:lang w:eastAsia="zh-CN" w:bidi="th-TH"/>
        </w:rPr>
        <w:t>19</w:t>
      </w:r>
      <w:r w:rsidR="0067590D">
        <w:rPr>
          <w:vertAlign w:val="superscript"/>
          <w:lang w:eastAsia="zh-CN" w:bidi="th-TH"/>
        </w:rPr>
        <w:t>4</w:t>
      </w:r>
      <w:r w:rsidRPr="0054138D">
        <w:rPr>
          <w:lang w:eastAsia="zh-CN" w:bidi="th-TH"/>
        </w:rPr>
        <w:t xml:space="preserve"> Schuler and Miller</w:t>
      </w:r>
      <w:r w:rsidRPr="0054138D">
        <w:rPr>
          <w:rFonts w:cs="CMR8"/>
        </w:rPr>
        <w:t xml:space="preserve"> report a pilot study on the </w:t>
      </w:r>
      <w:proofErr w:type="spellStart"/>
      <w:r w:rsidRPr="0054138D">
        <w:rPr>
          <w:rFonts w:cs="CMR8"/>
        </w:rPr>
        <w:t>PROsaiq</w:t>
      </w:r>
      <w:proofErr w:type="spellEnd"/>
      <w:r w:rsidRPr="0054138D">
        <w:rPr>
          <w:rFonts w:cs="CMR8"/>
        </w:rPr>
        <w:t xml:space="preserve"> prototype, which is based on the use of smart devices</w:t>
      </w:r>
      <w:r w:rsidR="00DC1938">
        <w:rPr>
          <w:rFonts w:cs="CMR8"/>
        </w:rPr>
        <w:t xml:space="preserve">. The prototype </w:t>
      </w:r>
      <w:r w:rsidRPr="0054138D">
        <w:rPr>
          <w:rFonts w:cs="CMR8"/>
        </w:rPr>
        <w:t xml:space="preserve">was developed to show the technical feasibility of a lean, low-cost electronic </w:t>
      </w:r>
      <w:r w:rsidR="00852286">
        <w:rPr>
          <w:rFonts w:cs="CMR8"/>
        </w:rPr>
        <w:t xml:space="preserve">PRO </w:t>
      </w:r>
      <w:r w:rsidRPr="0054138D">
        <w:rPr>
          <w:rFonts w:cs="CMR8"/>
        </w:rPr>
        <w:t>system that integrated with the oncology information system MOSAIQ</w:t>
      </w:r>
      <w:r w:rsidR="00DC1938">
        <w:rPr>
          <w:rFonts w:cs="CMR8"/>
        </w:rPr>
        <w:t>,</w:t>
      </w:r>
      <w:r w:rsidRPr="0054138D">
        <w:rPr>
          <w:rFonts w:cs="CMR8"/>
        </w:rPr>
        <w:t xml:space="preserve"> to </w:t>
      </w:r>
      <w:r w:rsidR="00DC1938">
        <w:rPr>
          <w:rFonts w:cs="CMR8"/>
        </w:rPr>
        <w:t xml:space="preserve">produce improved </w:t>
      </w:r>
      <w:r w:rsidRPr="0054138D">
        <w:rPr>
          <w:rFonts w:cs="CMR8"/>
        </w:rPr>
        <w:t>routine patient care</w:t>
      </w:r>
      <w:r w:rsidR="00DC1938">
        <w:rPr>
          <w:rFonts w:cs="CMR8"/>
        </w:rPr>
        <w:t xml:space="preserve"> </w:t>
      </w:r>
      <w:r w:rsidRPr="0054138D">
        <w:rPr>
          <w:rFonts w:cs="CMR8"/>
        </w:rPr>
        <w:t>and improved data for clinical research.</w:t>
      </w:r>
      <w:r w:rsidR="00B41AAE" w:rsidRPr="00B41AAE">
        <w:rPr>
          <w:rFonts w:cs="CMR8"/>
          <w:vertAlign w:val="superscript"/>
        </w:rPr>
        <w:t>19</w:t>
      </w:r>
      <w:r w:rsidR="0067590D">
        <w:rPr>
          <w:rFonts w:cs="CMR8"/>
          <w:vertAlign w:val="superscript"/>
        </w:rPr>
        <w:t>5</w:t>
      </w:r>
    </w:p>
    <w:p w14:paraId="009FC5F5" w14:textId="77777777" w:rsidR="003801BD" w:rsidRDefault="003801BD" w:rsidP="003801BD">
      <w:pPr>
        <w:autoSpaceDE w:val="0"/>
        <w:autoSpaceDN w:val="0"/>
        <w:adjustRightInd w:val="0"/>
        <w:rPr>
          <w:rFonts w:cs="CMR8"/>
        </w:rPr>
      </w:pPr>
    </w:p>
    <w:p w14:paraId="0B701C45" w14:textId="63B3A76D" w:rsidR="00152471" w:rsidRDefault="003801BD" w:rsidP="00152471">
      <w:pPr>
        <w:rPr>
          <w:sz w:val="18"/>
          <w:szCs w:val="18"/>
          <w:lang w:eastAsia="zh-CN" w:bidi="th-TH"/>
        </w:rPr>
      </w:pPr>
      <w:r>
        <w:rPr>
          <w:lang w:eastAsia="zh-CN" w:bidi="th-TH"/>
        </w:rPr>
        <w:lastRenderedPageBreak/>
        <w:t>Although e</w:t>
      </w:r>
      <w:r w:rsidR="00D3372B">
        <w:rPr>
          <w:lang w:eastAsia="zh-CN" w:bidi="th-TH"/>
        </w:rPr>
        <w:t xml:space="preserve">lectronic </w:t>
      </w:r>
      <w:r>
        <w:rPr>
          <w:lang w:eastAsia="zh-CN" w:bidi="th-TH"/>
        </w:rPr>
        <w:t>PROM</w:t>
      </w:r>
      <w:r w:rsidR="00D3372B">
        <w:rPr>
          <w:lang w:eastAsia="zh-CN" w:bidi="th-TH"/>
        </w:rPr>
        <w:t>s</w:t>
      </w:r>
      <w:r>
        <w:rPr>
          <w:lang w:eastAsia="zh-CN" w:bidi="th-TH"/>
        </w:rPr>
        <w:t xml:space="preserve"> systems have great potential for</w:t>
      </w:r>
      <w:r w:rsidR="00DC1938">
        <w:rPr>
          <w:lang w:eastAsia="zh-CN" w:bidi="th-TH"/>
        </w:rPr>
        <w:t xml:space="preserve"> use</w:t>
      </w:r>
      <w:r>
        <w:rPr>
          <w:lang w:eastAsia="zh-CN" w:bidi="th-TH"/>
        </w:rPr>
        <w:t xml:space="preserve"> in health care there are considerable costs involved in their initial development. Such systems also need to be fine-tuned to the particular application</w:t>
      </w:r>
      <w:r w:rsidR="00DC1938">
        <w:rPr>
          <w:lang w:eastAsia="zh-CN" w:bidi="th-TH"/>
        </w:rPr>
        <w:t>,</w:t>
      </w:r>
      <w:r>
        <w:rPr>
          <w:lang w:eastAsia="zh-CN" w:bidi="th-TH"/>
        </w:rPr>
        <w:t xml:space="preserve"> pilot tested before broader implementation</w:t>
      </w:r>
      <w:r w:rsidR="00DC1938">
        <w:rPr>
          <w:lang w:eastAsia="zh-CN" w:bidi="th-TH"/>
        </w:rPr>
        <w:t xml:space="preserve"> and designed</w:t>
      </w:r>
      <w:r>
        <w:rPr>
          <w:lang w:eastAsia="zh-CN" w:bidi="th-TH"/>
        </w:rPr>
        <w:t xml:space="preserve"> </w:t>
      </w:r>
      <w:r w:rsidR="00DC1938">
        <w:rPr>
          <w:lang w:eastAsia="zh-CN" w:bidi="th-TH"/>
        </w:rPr>
        <w:t>for ease of use</w:t>
      </w:r>
      <w:r>
        <w:rPr>
          <w:lang w:eastAsia="zh-CN" w:bidi="th-TH"/>
        </w:rPr>
        <w:t xml:space="preserve">. </w:t>
      </w:r>
      <w:r w:rsidR="001652CF">
        <w:rPr>
          <w:lang w:eastAsia="zh-CN" w:bidi="th-TH"/>
        </w:rPr>
        <w:t>C</w:t>
      </w:r>
      <w:r w:rsidR="00DC1938">
        <w:rPr>
          <w:lang w:eastAsia="zh-CN" w:bidi="th-TH"/>
        </w:rPr>
        <w:t xml:space="preserve">onsideration still needs to be given to avoiding </w:t>
      </w:r>
      <w:r w:rsidRPr="006A4E51">
        <w:rPr>
          <w:lang w:eastAsia="zh-CN" w:bidi="th-TH"/>
        </w:rPr>
        <w:t>undue burden on patients</w:t>
      </w:r>
      <w:r w:rsidR="00DC1938">
        <w:rPr>
          <w:lang w:eastAsia="zh-CN" w:bidi="th-TH"/>
        </w:rPr>
        <w:t xml:space="preserve"> and</w:t>
      </w:r>
      <w:r w:rsidRPr="006A4E51">
        <w:rPr>
          <w:lang w:eastAsia="zh-CN" w:bidi="th-TH"/>
        </w:rPr>
        <w:t xml:space="preserve"> the healthcare team</w:t>
      </w:r>
      <w:r w:rsidR="00DC1938">
        <w:rPr>
          <w:lang w:eastAsia="zh-CN" w:bidi="th-TH"/>
        </w:rPr>
        <w:t xml:space="preserve"> even though this may be reduced by electronic data capture</w:t>
      </w:r>
      <w:r w:rsidRPr="006A4E51">
        <w:rPr>
          <w:lang w:eastAsia="zh-CN" w:bidi="th-TH"/>
        </w:rPr>
        <w:t>.</w:t>
      </w:r>
      <w:r w:rsidR="00B41AAE" w:rsidRPr="00B41AAE">
        <w:rPr>
          <w:vertAlign w:val="superscript"/>
          <w:lang w:eastAsia="zh-CN" w:bidi="th-TH"/>
        </w:rPr>
        <w:t>67</w:t>
      </w:r>
      <w:r>
        <w:rPr>
          <w:lang w:eastAsia="zh-CN" w:bidi="th-TH"/>
        </w:rPr>
        <w:t xml:space="preserve"> In addition, as noted by Bennett </w:t>
      </w:r>
      <w:r w:rsidR="00D3372B">
        <w:rPr>
          <w:lang w:eastAsia="zh-CN" w:bidi="th-TH"/>
        </w:rPr>
        <w:t>and colleagues</w:t>
      </w:r>
      <w:r>
        <w:rPr>
          <w:lang w:eastAsia="zh-CN" w:bidi="th-TH"/>
        </w:rPr>
        <w:t xml:space="preserve">, the mode of administration should be responsive to patient </w:t>
      </w:r>
      <w:r w:rsidR="00DC1938">
        <w:rPr>
          <w:lang w:eastAsia="zh-CN" w:bidi="th-TH"/>
        </w:rPr>
        <w:t xml:space="preserve">and provider </w:t>
      </w:r>
      <w:r>
        <w:rPr>
          <w:lang w:eastAsia="zh-CN" w:bidi="th-TH"/>
        </w:rPr>
        <w:t>preference.</w:t>
      </w:r>
      <w:r w:rsidR="00B41AAE" w:rsidRPr="00B41AAE">
        <w:rPr>
          <w:vertAlign w:val="superscript"/>
          <w:lang w:eastAsia="zh-CN" w:bidi="th-TH"/>
        </w:rPr>
        <w:t>18</w:t>
      </w:r>
      <w:r w:rsidR="0067590D">
        <w:rPr>
          <w:vertAlign w:val="superscript"/>
          <w:lang w:eastAsia="zh-CN" w:bidi="th-TH"/>
        </w:rPr>
        <w:t>5</w:t>
      </w:r>
      <w:r w:rsidR="00152471">
        <w:rPr>
          <w:sz w:val="18"/>
          <w:szCs w:val="18"/>
          <w:lang w:eastAsia="zh-CN" w:bidi="th-TH"/>
        </w:rPr>
        <w:br w:type="page"/>
      </w:r>
    </w:p>
    <w:p w14:paraId="66F93D6F" w14:textId="4F8253CE" w:rsidR="00152471" w:rsidRDefault="00CB2904" w:rsidP="00152471">
      <w:pPr>
        <w:pStyle w:val="Heading1"/>
        <w:rPr>
          <w:lang w:eastAsia="zh-CN" w:bidi="th-TH"/>
        </w:rPr>
      </w:pPr>
      <w:bookmarkStart w:id="73" w:name="_Toc464737436"/>
      <w:r>
        <w:rPr>
          <w:lang w:eastAsia="zh-CN" w:bidi="th-TH"/>
        </w:rPr>
        <w:lastRenderedPageBreak/>
        <w:t>Discussion</w:t>
      </w:r>
      <w:bookmarkEnd w:id="73"/>
    </w:p>
    <w:p w14:paraId="028665E4" w14:textId="675DC8C3" w:rsidR="0015779E" w:rsidRDefault="00CB2904" w:rsidP="00A52BF2">
      <w:pPr>
        <w:rPr>
          <w:lang w:eastAsia="zh-CN" w:bidi="th-TH"/>
        </w:rPr>
      </w:pPr>
      <w:r>
        <w:rPr>
          <w:lang w:eastAsia="zh-CN" w:bidi="th-TH"/>
        </w:rPr>
        <w:t xml:space="preserve">The findings </w:t>
      </w:r>
      <w:r w:rsidR="003E1CA2">
        <w:rPr>
          <w:lang w:eastAsia="zh-CN" w:bidi="th-TH"/>
        </w:rPr>
        <w:t xml:space="preserve">section </w:t>
      </w:r>
      <w:r>
        <w:rPr>
          <w:lang w:eastAsia="zh-CN" w:bidi="th-TH"/>
        </w:rPr>
        <w:t xml:space="preserve">of this report (Section </w:t>
      </w:r>
      <w:r>
        <w:rPr>
          <w:lang w:eastAsia="zh-CN" w:bidi="th-TH"/>
        </w:rPr>
        <w:fldChar w:fldCharType="begin"/>
      </w:r>
      <w:r>
        <w:rPr>
          <w:lang w:eastAsia="zh-CN" w:bidi="th-TH"/>
        </w:rPr>
        <w:instrText xml:space="preserve"> REF _Ref459643367 \r \h </w:instrText>
      </w:r>
      <w:r>
        <w:rPr>
          <w:lang w:eastAsia="zh-CN" w:bidi="th-TH"/>
        </w:rPr>
      </w:r>
      <w:r>
        <w:rPr>
          <w:lang w:eastAsia="zh-CN" w:bidi="th-TH"/>
        </w:rPr>
        <w:fldChar w:fldCharType="separate"/>
      </w:r>
      <w:r>
        <w:rPr>
          <w:lang w:eastAsia="zh-CN" w:bidi="th-TH"/>
        </w:rPr>
        <w:t>4</w:t>
      </w:r>
      <w:r>
        <w:rPr>
          <w:lang w:eastAsia="zh-CN" w:bidi="th-TH"/>
        </w:rPr>
        <w:fldChar w:fldCharType="end"/>
      </w:r>
      <w:r>
        <w:rPr>
          <w:lang w:eastAsia="zh-CN" w:bidi="th-TH"/>
        </w:rPr>
        <w:t>) has addressed the research questions, presenting the literature on the rationale for PROMs, mechanisms for collecting PROMs, reported uses of PROMs for quality improvement and other purposes, and the evidence on impacts of PROMs on quality and safety outcomes</w:t>
      </w:r>
      <w:r w:rsidR="000E76F9">
        <w:rPr>
          <w:lang w:eastAsia="zh-CN" w:bidi="th-TH"/>
        </w:rPr>
        <w:t xml:space="preserve"> and implementation challenges</w:t>
      </w:r>
      <w:r>
        <w:rPr>
          <w:lang w:eastAsia="zh-CN" w:bidi="th-TH"/>
        </w:rPr>
        <w:t xml:space="preserve">. This discussion </w:t>
      </w:r>
      <w:r w:rsidR="003E1CA2">
        <w:rPr>
          <w:lang w:eastAsia="zh-CN" w:bidi="th-TH"/>
        </w:rPr>
        <w:t xml:space="preserve">section </w:t>
      </w:r>
      <w:r>
        <w:rPr>
          <w:lang w:eastAsia="zh-CN" w:bidi="th-TH"/>
        </w:rPr>
        <w:t>summarise</w:t>
      </w:r>
      <w:r w:rsidR="00397420">
        <w:rPr>
          <w:lang w:eastAsia="zh-CN" w:bidi="th-TH"/>
        </w:rPr>
        <w:t>s the findings and links them</w:t>
      </w:r>
      <w:r>
        <w:rPr>
          <w:lang w:eastAsia="zh-CN" w:bidi="th-TH"/>
        </w:rPr>
        <w:t xml:space="preserve"> with recommendations for future steps to facilitate improvements in healthcare quality and safety.</w:t>
      </w:r>
    </w:p>
    <w:p w14:paraId="7C46B63E" w14:textId="77777777" w:rsidR="0015779E" w:rsidRDefault="0015779E" w:rsidP="00A52BF2">
      <w:pPr>
        <w:rPr>
          <w:lang w:eastAsia="zh-CN" w:bidi="th-TH"/>
        </w:rPr>
      </w:pPr>
    </w:p>
    <w:p w14:paraId="3FB37318" w14:textId="78FF7C0B" w:rsidR="00A52BF2" w:rsidRDefault="00397420" w:rsidP="00A52BF2">
      <w:pPr>
        <w:rPr>
          <w:lang w:eastAsia="zh-CN" w:bidi="th-TH"/>
        </w:rPr>
      </w:pPr>
      <w:r>
        <w:rPr>
          <w:lang w:eastAsia="zh-CN" w:bidi="th-TH"/>
        </w:rPr>
        <w:t xml:space="preserve">First, we consider how PROMs </w:t>
      </w:r>
      <w:r w:rsidR="00692DB5">
        <w:rPr>
          <w:lang w:eastAsia="zh-CN" w:bidi="th-TH"/>
        </w:rPr>
        <w:t xml:space="preserve">are being </w:t>
      </w:r>
      <w:r>
        <w:rPr>
          <w:lang w:eastAsia="zh-CN" w:bidi="th-TH"/>
        </w:rPr>
        <w:t>collected and used for safety and quality purposes</w:t>
      </w:r>
      <w:r w:rsidR="00692DB5">
        <w:rPr>
          <w:lang w:eastAsia="zh-CN" w:bidi="th-TH"/>
        </w:rPr>
        <w:t xml:space="preserve"> and what might be required to facilitate such collections and uses in Australia</w:t>
      </w:r>
      <w:r>
        <w:rPr>
          <w:lang w:eastAsia="zh-CN" w:bidi="th-TH"/>
        </w:rPr>
        <w:t xml:space="preserve">. Second, the rationale for PROMs is contrasted with the available evidence on the impacts, and a framework for </w:t>
      </w:r>
      <w:r w:rsidR="00692DB5">
        <w:rPr>
          <w:lang w:eastAsia="zh-CN" w:bidi="th-TH"/>
        </w:rPr>
        <w:t>assessing</w:t>
      </w:r>
      <w:r>
        <w:rPr>
          <w:lang w:eastAsia="zh-CN" w:bidi="th-TH"/>
        </w:rPr>
        <w:t xml:space="preserve"> impacts of health outcomes measurement is presented. Finally, we draw together the implications of the findings for a national approach to PROMs in Australia.</w:t>
      </w:r>
    </w:p>
    <w:p w14:paraId="71F39D32" w14:textId="6DB7F048" w:rsidR="00614683" w:rsidRPr="00AA0334" w:rsidRDefault="00397420" w:rsidP="00B355C6">
      <w:pPr>
        <w:pStyle w:val="Heading2"/>
        <w:rPr>
          <w:lang w:eastAsia="zh-CN" w:bidi="th-TH"/>
        </w:rPr>
      </w:pPr>
      <w:bookmarkStart w:id="74" w:name="_Toc464737437"/>
      <w:r>
        <w:rPr>
          <w:lang w:eastAsia="zh-CN" w:bidi="th-TH"/>
        </w:rPr>
        <w:t>PROMs collection and use</w:t>
      </w:r>
      <w:bookmarkEnd w:id="74"/>
    </w:p>
    <w:p w14:paraId="4E47B746" w14:textId="0EE3303C" w:rsidR="007022AB" w:rsidRDefault="007022AB" w:rsidP="007022AB">
      <w:r>
        <w:t>There is considerable potential to expand the use of PROMs in Australia</w:t>
      </w:r>
      <w:r w:rsidR="00892E8F">
        <w:t xml:space="preserve">. </w:t>
      </w:r>
      <w:r>
        <w:t>It is clear from the international</w:t>
      </w:r>
      <w:r w:rsidR="009223A4">
        <w:t xml:space="preserve"> academic and grey </w:t>
      </w:r>
      <w:r>
        <w:t xml:space="preserve">literature that </w:t>
      </w:r>
      <w:r w:rsidR="00892E8F">
        <w:t xml:space="preserve">in several countries, </w:t>
      </w:r>
      <w:r>
        <w:t xml:space="preserve">PROMs are increasingly being used </w:t>
      </w:r>
      <w:r w:rsidR="009223A4">
        <w:t xml:space="preserve">at the level of individual healthcare organisations, </w:t>
      </w:r>
      <w:r>
        <w:t xml:space="preserve">to support clinical practice and patient-centred care. </w:t>
      </w:r>
      <w:r w:rsidR="009223A4">
        <w:t xml:space="preserve">Such micro-level uses of PROMs </w:t>
      </w:r>
      <w:r w:rsidR="009A23AC">
        <w:t xml:space="preserve">require </w:t>
      </w:r>
      <w:r w:rsidR="004231EB">
        <w:t>electronic or web-based systems for quick</w:t>
      </w:r>
      <w:r w:rsidR="00735B69">
        <w:t>, easy</w:t>
      </w:r>
      <w:r w:rsidR="004231EB">
        <w:t xml:space="preserve"> collecti</w:t>
      </w:r>
      <w:r w:rsidR="00735B69">
        <w:t>on</w:t>
      </w:r>
      <w:r w:rsidR="004231EB">
        <w:t xml:space="preserve"> and processing </w:t>
      </w:r>
      <w:r w:rsidR="00735B69">
        <w:t xml:space="preserve">of </w:t>
      </w:r>
      <w:r w:rsidR="004231EB">
        <w:t>patients’ data.</w:t>
      </w:r>
      <w:r w:rsidR="009A23AC">
        <w:t xml:space="preserve"> They will also require support from higher-level data collection </w:t>
      </w:r>
      <w:r w:rsidR="009223A4">
        <w:t xml:space="preserve">mechanisms such as </w:t>
      </w:r>
      <w:r w:rsidR="009A23AC">
        <w:t xml:space="preserve">clinical </w:t>
      </w:r>
      <w:r w:rsidR="009223A4">
        <w:t>registries</w:t>
      </w:r>
      <w:r w:rsidR="00450EAA">
        <w:t>. These</w:t>
      </w:r>
      <w:r w:rsidR="004231EB">
        <w:t xml:space="preserve"> can and should</w:t>
      </w:r>
      <w:r w:rsidR="009223A4">
        <w:t xml:space="preserve"> </w:t>
      </w:r>
      <w:r w:rsidR="004231EB">
        <w:t xml:space="preserve">play a valuable role in feeding </w:t>
      </w:r>
      <w:r w:rsidR="009223A4">
        <w:t xml:space="preserve">aggregate </w:t>
      </w:r>
      <w:r w:rsidR="00A5734E">
        <w:t>PRO data</w:t>
      </w:r>
      <w:r w:rsidR="009223A4">
        <w:t xml:space="preserve"> </w:t>
      </w:r>
      <w:r w:rsidR="004231EB">
        <w:t xml:space="preserve">back to clinicians in a useable form </w:t>
      </w:r>
      <w:r w:rsidR="009223A4">
        <w:t>to provide guidance for clinical decision making</w:t>
      </w:r>
      <w:r w:rsidR="009A23AC">
        <w:t>. Registries also</w:t>
      </w:r>
      <w:r w:rsidR="00447C4D">
        <w:t xml:space="preserve"> help establish</w:t>
      </w:r>
      <w:r w:rsidR="000E0B5B">
        <w:t xml:space="preserve"> standards for</w:t>
      </w:r>
      <w:r w:rsidR="009223A4">
        <w:t xml:space="preserve"> quality improv</w:t>
      </w:r>
      <w:r w:rsidR="009A23AC">
        <w:t xml:space="preserve">ement and benchmarking purposes; PROMs have the potential to fill a significant gap in these data collections, ensuring that the outcomes most important to patients are taken into account in </w:t>
      </w:r>
      <w:r w:rsidR="004231EB">
        <w:t>organisation</w:t>
      </w:r>
      <w:r w:rsidR="00925073">
        <w:t>al</w:t>
      </w:r>
      <w:r w:rsidR="004231EB">
        <w:t xml:space="preserve"> and system</w:t>
      </w:r>
      <w:r w:rsidR="00925073">
        <w:t>-level</w:t>
      </w:r>
      <w:r w:rsidR="004231EB">
        <w:t xml:space="preserve"> </w:t>
      </w:r>
      <w:r w:rsidR="009A23AC">
        <w:t>decision making.</w:t>
      </w:r>
      <w:r w:rsidR="00BB2E46">
        <w:t xml:space="preserve"> PROMs are an essential input to comparative effectiveness research, providing insights into the factors that contribute to variations in healthcare treatment</w:t>
      </w:r>
      <w:r w:rsidR="00925073">
        <w:t xml:space="preserve"> outcomes. PROMs are also used to inform economic analyses of the relative costs and benefits associated with different healthcare providers.</w:t>
      </w:r>
      <w:r w:rsidR="00C96322">
        <w:t xml:space="preserve"> This use of PROMs is coming to the fore as several countries move towards ‘value’-based payment systems in health. Also at the system level, PROMs are a valuable component of population health surveillance and can help shape research agendas, the formulation of clinical guidelines and priorities for health policy.</w:t>
      </w:r>
    </w:p>
    <w:p w14:paraId="2E326165" w14:textId="77777777" w:rsidR="008B719A" w:rsidRDefault="008B719A" w:rsidP="007022AB"/>
    <w:p w14:paraId="6FB8DCA2" w14:textId="6E11DADE" w:rsidR="000A4677" w:rsidRDefault="007022AB" w:rsidP="007022AB">
      <w:r>
        <w:t xml:space="preserve">The Commission could consider ways to enhance PROMs collection </w:t>
      </w:r>
      <w:r w:rsidR="00447C4D">
        <w:t xml:space="preserve">for a range of purposes, particularly </w:t>
      </w:r>
      <w:r>
        <w:t>in clinical effectiveness re</w:t>
      </w:r>
      <w:r w:rsidR="00447C4D">
        <w:t xml:space="preserve">search and in routine care. Both these applications would be considerably enhanced by promoting the inclusion of PROMs in Australian clinical registries. </w:t>
      </w:r>
      <w:r w:rsidR="000E76F9">
        <w:t>G</w:t>
      </w:r>
      <w:r w:rsidR="00447C4D">
        <w:t>eneric and disease- or condition-specific PROMs could be useful in this context.</w:t>
      </w:r>
      <w:r>
        <w:t xml:space="preserve"> Sweden has incorporated some </w:t>
      </w:r>
      <w:r w:rsidR="00A5734E">
        <w:t>PRO data</w:t>
      </w:r>
      <w:r>
        <w:t xml:space="preserve"> in approximately 90</w:t>
      </w:r>
      <w:r w:rsidR="00550A12">
        <w:t xml:space="preserve"> per</w:t>
      </w:r>
      <w:r w:rsidR="00892E8F">
        <w:t xml:space="preserve">cent </w:t>
      </w:r>
      <w:r>
        <w:t xml:space="preserve">of </w:t>
      </w:r>
      <w:r w:rsidR="0019249C">
        <w:t>its</w:t>
      </w:r>
      <w:r>
        <w:t xml:space="preserve"> registries</w:t>
      </w:r>
      <w:r w:rsidR="003E1CA2" w:rsidRPr="003E1CA2">
        <w:rPr>
          <w:vertAlign w:val="superscript"/>
        </w:rPr>
        <w:t>41</w:t>
      </w:r>
      <w:r>
        <w:t xml:space="preserve"> and the Netherlands (DICA) ha</w:t>
      </w:r>
      <w:r w:rsidR="0019249C">
        <w:t>s</w:t>
      </w:r>
      <w:r>
        <w:t xml:space="preserve"> begun to include </w:t>
      </w:r>
      <w:r w:rsidR="00A5734E">
        <w:t>PRO data</w:t>
      </w:r>
      <w:r>
        <w:t xml:space="preserve"> (ICHOM standard sets) in most of </w:t>
      </w:r>
      <w:r w:rsidR="0019249C">
        <w:t>its</w:t>
      </w:r>
      <w:r>
        <w:t xml:space="preserve"> </w:t>
      </w:r>
      <w:r w:rsidRPr="000E0789">
        <w:t>clinical registries.</w:t>
      </w:r>
      <w:r w:rsidR="003E1CA2" w:rsidRPr="000E0789">
        <w:rPr>
          <w:vertAlign w:val="superscript"/>
        </w:rPr>
        <w:t>121</w:t>
      </w:r>
      <w:r w:rsidRPr="000E0789">
        <w:t xml:space="preserve"> </w:t>
      </w:r>
      <w:r w:rsidR="00892E8F">
        <w:t xml:space="preserve">Routine use of registry-based PRO data can extend into the patient-clinician encounter. </w:t>
      </w:r>
      <w:r w:rsidR="0019249C" w:rsidRPr="000E0789">
        <w:t>For</w:t>
      </w:r>
      <w:r w:rsidRPr="000E0789">
        <w:t xml:space="preserve"> example</w:t>
      </w:r>
      <w:r w:rsidR="0019249C" w:rsidRPr="000E0789">
        <w:t>, the</w:t>
      </w:r>
      <w:r w:rsidRPr="000E0789">
        <w:t xml:space="preserve"> Swedish Rheumatology Quality registry (SRQ; see Appendix </w:t>
      </w:r>
      <w:r w:rsidR="00BE1428" w:rsidRPr="000E0789">
        <w:t>2d</w:t>
      </w:r>
      <w:r w:rsidRPr="000E0789">
        <w:t xml:space="preserve">) </w:t>
      </w:r>
      <w:r w:rsidR="0019249C" w:rsidRPr="000E0789">
        <w:t>has</w:t>
      </w:r>
      <w:r w:rsidRPr="000E0789">
        <w:t xml:space="preserve"> PROMs</w:t>
      </w:r>
      <w:r w:rsidR="00892E8F">
        <w:t>,</w:t>
      </w:r>
      <w:r w:rsidRPr="000E0789">
        <w:t xml:space="preserve"> clinical examination and laboratory data incorporated into </w:t>
      </w:r>
      <w:r w:rsidR="0019249C" w:rsidRPr="000E0789">
        <w:t xml:space="preserve">a </w:t>
      </w:r>
      <w:r w:rsidRPr="000E0789">
        <w:t>clinical decision</w:t>
      </w:r>
      <w:r>
        <w:t xml:space="preserve"> support tool that aims to allow the patient and the provider to work together to optimi</w:t>
      </w:r>
      <w:r w:rsidR="000E76F9">
        <w:t>s</w:t>
      </w:r>
      <w:r>
        <w:t xml:space="preserve">e health according to what matters to the patient. The structured data from each visit is immediately exported to the </w:t>
      </w:r>
      <w:r>
        <w:lastRenderedPageBreak/>
        <w:t xml:space="preserve">national registry, thereby </w:t>
      </w:r>
      <w:r w:rsidR="00892E8F">
        <w:t xml:space="preserve">enabling </w:t>
      </w:r>
      <w:r>
        <w:t>collaboration and leveraging the use of the data for improving patient population health.</w:t>
      </w:r>
    </w:p>
    <w:p w14:paraId="28E5AA15" w14:textId="77777777" w:rsidR="005D5843" w:rsidRDefault="005D5843" w:rsidP="007022AB"/>
    <w:p w14:paraId="4E6C637C" w14:textId="68B6BB97" w:rsidR="005D5843" w:rsidRDefault="005D5843" w:rsidP="005D5843">
      <w:r>
        <w:t xml:space="preserve">A classification system for National Quality Registries is used in Sweden and those that include </w:t>
      </w:r>
      <w:r w:rsidR="00A5734E">
        <w:t>PRO data</w:t>
      </w:r>
      <w:r>
        <w:t xml:space="preserve"> are given a higher rating which may serve as a driver for the inclusion of PROMs in registries</w:t>
      </w:r>
      <w:r w:rsidR="000F770A">
        <w:t>.</w:t>
      </w:r>
      <w:r>
        <w:t xml:space="preserve"> Although the literature </w:t>
      </w:r>
      <w:r w:rsidR="00892E8F">
        <w:t xml:space="preserve">review </w:t>
      </w:r>
      <w:r>
        <w:t>indicated that some registries (disease, symptom, sector of care) in Australia already use PROMs</w:t>
      </w:r>
      <w:r w:rsidR="00892E8F">
        <w:t>,</w:t>
      </w:r>
      <w:r>
        <w:t xml:space="preserve"> </w:t>
      </w:r>
      <w:r w:rsidR="00892E8F">
        <w:t xml:space="preserve">the use of these data to inform clinical practice and quality improvement </w:t>
      </w:r>
      <w:r>
        <w:t>does not appear to be such a widespread activity particularly in disease</w:t>
      </w:r>
      <w:r w:rsidR="007C0ABF">
        <w:t>-</w:t>
      </w:r>
      <w:r>
        <w:t>specific registries. To support such a recommendation</w:t>
      </w:r>
      <w:r w:rsidR="00892E8F">
        <w:t>,</w:t>
      </w:r>
      <w:r>
        <w:t xml:space="preserve"> an audit of Australian registries </w:t>
      </w:r>
      <w:r w:rsidR="00892E8F">
        <w:t>could map registry-based PROMs use and could articulate the potential facilitators (e.g. incentives) and barriers to their more widespread uptake, possibly using stakeholder and expert interviews.</w:t>
      </w:r>
    </w:p>
    <w:p w14:paraId="52C93EE4" w14:textId="77777777" w:rsidR="000A4677" w:rsidRDefault="000A4677" w:rsidP="007022AB"/>
    <w:p w14:paraId="0D7E9D07" w14:textId="4D8A600B" w:rsidR="000A4677" w:rsidRDefault="000A4677" w:rsidP="000A4677">
      <w:r>
        <w:t xml:space="preserve">Franklin and colleagues described a set of requirements for successful collection of PROMs within total joint </w:t>
      </w:r>
      <w:proofErr w:type="spellStart"/>
      <w:r>
        <w:t>arthroplasty</w:t>
      </w:r>
      <w:proofErr w:type="spellEnd"/>
      <w:r>
        <w:t xml:space="preserve"> registries</w:t>
      </w:r>
      <w:r w:rsidR="007C0ABF" w:rsidRPr="007C0ABF">
        <w:rPr>
          <w:vertAlign w:val="superscript"/>
        </w:rPr>
        <w:t>83</w:t>
      </w:r>
      <w:r>
        <w:t xml:space="preserve"> but these apply equally across a range of clinical registries. The following elements are considered essential:</w:t>
      </w:r>
    </w:p>
    <w:p w14:paraId="30880359" w14:textId="69924B6B" w:rsidR="000A4677" w:rsidRDefault="000A4677" w:rsidP="000A4677">
      <w:pPr>
        <w:pStyle w:val="Bullets"/>
      </w:pPr>
      <w:r>
        <w:t>Choosing suitable instruments to measure PROs</w:t>
      </w:r>
      <w:r w:rsidR="00892E8F">
        <w:t>;</w:t>
      </w:r>
    </w:p>
    <w:p w14:paraId="6CF54A9E" w14:textId="35668038" w:rsidR="000A4677" w:rsidRDefault="000A4677" w:rsidP="000A4677">
      <w:pPr>
        <w:pStyle w:val="Bullets"/>
      </w:pPr>
      <w:r>
        <w:t>Developing innovative methods to ensure complete data and sustainable collection</w:t>
      </w:r>
      <w:r w:rsidR="00892E8F">
        <w:t>;</w:t>
      </w:r>
      <w:r w:rsidR="007C7B46">
        <w:t xml:space="preserve"> and</w:t>
      </w:r>
    </w:p>
    <w:p w14:paraId="6AAFB27D" w14:textId="08483622" w:rsidR="00870540" w:rsidRDefault="000A4677" w:rsidP="000A4677">
      <w:pPr>
        <w:pStyle w:val="Bullets"/>
      </w:pPr>
      <w:r>
        <w:t>Addressing technical challenges of extracting data from electronic health records, where possible.</w:t>
      </w:r>
      <w:r w:rsidR="007C0ABF" w:rsidRPr="007C0ABF">
        <w:rPr>
          <w:vertAlign w:val="superscript"/>
        </w:rPr>
        <w:t>83</w:t>
      </w:r>
    </w:p>
    <w:p w14:paraId="4982C428" w14:textId="77777777" w:rsidR="001652CF" w:rsidRDefault="001652CF" w:rsidP="00870540"/>
    <w:p w14:paraId="678C68C9" w14:textId="4547899D" w:rsidR="000A4677" w:rsidRPr="00870540" w:rsidRDefault="000A4677" w:rsidP="00870540">
      <w:r w:rsidRPr="00870540">
        <w:t xml:space="preserve">Further, to ensure sustainability of data collection within registries, </w:t>
      </w:r>
      <w:r w:rsidR="00A5734E">
        <w:t>PRO data</w:t>
      </w:r>
      <w:r w:rsidRPr="00870540">
        <w:t xml:space="preserve"> </w:t>
      </w:r>
      <w:r w:rsidR="000E76F9">
        <w:t>‘</w:t>
      </w:r>
      <w:r w:rsidRPr="00870540">
        <w:t>must be valuable to multiple stakeholders to justify the incremental costs of their collection</w:t>
      </w:r>
      <w:r w:rsidR="000E76F9">
        <w:t>’</w:t>
      </w:r>
      <w:r w:rsidRPr="00870540">
        <w:t>.</w:t>
      </w:r>
      <w:r w:rsidR="007C0ABF" w:rsidRPr="007C0ABF">
        <w:rPr>
          <w:vertAlign w:val="superscript"/>
        </w:rPr>
        <w:t>83 p.3485</w:t>
      </w:r>
      <w:r w:rsidRPr="00870540">
        <w:t xml:space="preserve"> Although adding PROMs to a clinical registry may be time consuming, </w:t>
      </w:r>
      <w:r w:rsidR="000E76F9">
        <w:t>‘</w:t>
      </w:r>
      <w:r w:rsidRPr="00870540">
        <w:t>if stakeholders value and use the data, the PROs will gain broader use and dissemination</w:t>
      </w:r>
      <w:r w:rsidR="000E76F9">
        <w:t>’</w:t>
      </w:r>
      <w:r w:rsidRPr="00870540">
        <w:t>.</w:t>
      </w:r>
      <w:r w:rsidR="007C0ABF" w:rsidRPr="007C0ABF">
        <w:rPr>
          <w:vertAlign w:val="superscript"/>
        </w:rPr>
        <w:t>83 p.3485</w:t>
      </w:r>
    </w:p>
    <w:p w14:paraId="63C9A1A6" w14:textId="77777777" w:rsidR="005D5843" w:rsidRDefault="005D5843" w:rsidP="000A4677"/>
    <w:p w14:paraId="7F639448" w14:textId="4B0F0055" w:rsidR="00722730" w:rsidRDefault="00722730" w:rsidP="00722730">
      <w:r>
        <w:t>A valid, reliable generic PROM would be a valuable addition to clinical quality registries, enabling comparison across conditions and treatments. This could be complemented by disease- or condition-specific measures where available. The NHS England PROMs initiative makes use of both generic measures (e.g. EQ-5D) and disease-specific measures. The EQ-5D and the EQ-5D-5L are examples of multi-attribute utility measures that can be used to assess health gain (in terms of health state valuations before and after treatment) and when associated with costs and life expectancy data generate QALYs which can be used to determine the cost-effectiveness of such interventions. This provides information about ‘value for money’, and it has the potential to identify the most cost effective treatments for a disease or condition.</w:t>
      </w:r>
      <w:r w:rsidRPr="0038138C">
        <w:rPr>
          <w:vertAlign w:val="superscript"/>
        </w:rPr>
        <w:t>1</w:t>
      </w:r>
      <w:r w:rsidR="00D43E42">
        <w:rPr>
          <w:vertAlign w:val="superscript"/>
        </w:rPr>
        <w:t>40</w:t>
      </w:r>
      <w:r w:rsidRPr="0038138C">
        <w:rPr>
          <w:vertAlign w:val="superscript"/>
        </w:rPr>
        <w:t>,14</w:t>
      </w:r>
      <w:r w:rsidR="00D43E42">
        <w:rPr>
          <w:vertAlign w:val="superscript"/>
        </w:rPr>
        <w:t>2</w:t>
      </w:r>
      <w:r>
        <w:t xml:space="preserve"> However, there are concerns in England that there are some dangers in using PROMs inappropriately to ration care or to allocate funds preferentially to treatments.</w:t>
      </w:r>
      <w:r w:rsidRPr="0038138C">
        <w:rPr>
          <w:vertAlign w:val="superscript"/>
        </w:rPr>
        <w:t>6</w:t>
      </w:r>
      <w:r>
        <w:t xml:space="preserve"> Other authors have raised other concerns about the sensitivity of the EQ-5D measure</w:t>
      </w:r>
      <w:r>
        <w:rPr>
          <w:vertAlign w:val="superscript"/>
        </w:rPr>
        <w:t>3,</w:t>
      </w:r>
      <w:r w:rsidRPr="0038138C">
        <w:rPr>
          <w:vertAlign w:val="superscript"/>
        </w:rPr>
        <w:t>39,17</w:t>
      </w:r>
      <w:r w:rsidR="00D43E42">
        <w:rPr>
          <w:vertAlign w:val="superscript"/>
        </w:rPr>
        <w:t>5</w:t>
      </w:r>
      <w:r>
        <w:t xml:space="preserve"> both across conditions and in such a broad application as the evaluation of national health system performance. Further research and development work is required to identify a multi-attribute utility measure that is suitable for, and widely accepted in, the Australian healthcare context.</w:t>
      </w:r>
    </w:p>
    <w:p w14:paraId="6FA43760" w14:textId="77777777" w:rsidR="00722730" w:rsidRDefault="00722730" w:rsidP="0011424B"/>
    <w:p w14:paraId="389CBC38" w14:textId="523DC313" w:rsidR="0011424B" w:rsidRPr="00870540" w:rsidRDefault="007C7B46" w:rsidP="0011424B">
      <w:r>
        <w:t>As well as collection via registries, t</w:t>
      </w:r>
      <w:r w:rsidR="0011424B" w:rsidRPr="0011424B">
        <w:t xml:space="preserve">here may be advantages to integrating the use of PROMs across the micro, </w:t>
      </w:r>
      <w:proofErr w:type="spellStart"/>
      <w:r w:rsidR="0011424B" w:rsidRPr="0011424B">
        <w:t>meso</w:t>
      </w:r>
      <w:proofErr w:type="spellEnd"/>
      <w:r w:rsidR="0011424B" w:rsidRPr="0011424B">
        <w:t xml:space="preserve"> and macro levels. A recent qualitative study involving 58 PROMs experts found strong support for integration of PRO collection and use across both routine clinical care </w:t>
      </w:r>
      <w:r w:rsidR="0011424B" w:rsidRPr="0011424B">
        <w:lastRenderedPageBreak/>
        <w:t>and performance management.</w:t>
      </w:r>
      <w:r w:rsidR="007C0ABF" w:rsidRPr="007C0ABF">
        <w:rPr>
          <w:vertAlign w:val="superscript"/>
        </w:rPr>
        <w:t>1</w:t>
      </w:r>
      <w:r w:rsidR="00D43E42">
        <w:rPr>
          <w:vertAlign w:val="superscript"/>
        </w:rPr>
        <w:t>71</w:t>
      </w:r>
      <w:r w:rsidR="0011424B" w:rsidRPr="0011424B">
        <w:t xml:space="preserve"> Advantages </w:t>
      </w:r>
      <w:r>
        <w:t>are</w:t>
      </w:r>
      <w:r w:rsidR="0011424B" w:rsidRPr="0011424B">
        <w:t xml:space="preserve"> that data only need to be collected once, enhancing efficiency and reducing burden; </w:t>
      </w:r>
      <w:r>
        <w:t>and</w:t>
      </w:r>
      <w:r w:rsidR="0011424B" w:rsidRPr="0011424B">
        <w:t xml:space="preserve"> </w:t>
      </w:r>
      <w:r>
        <w:t>that</w:t>
      </w:r>
      <w:r w:rsidR="0011424B" w:rsidRPr="0011424B">
        <w:t xml:space="preserve"> aggregated data fed back to its original sources is likely to be more relevant and meaningful. Some disadvantages were also identified, and these have been alluded to above as challenges for PRO use and collection (Section </w:t>
      </w:r>
      <w:r w:rsidR="0011424B" w:rsidRPr="0011424B">
        <w:fldChar w:fldCharType="begin"/>
      </w:r>
      <w:r w:rsidR="0011424B" w:rsidRPr="0011424B">
        <w:instrText xml:space="preserve"> REF _Ref459294469 \r \h  \* MERGEFORMAT </w:instrText>
      </w:r>
      <w:r w:rsidR="0011424B" w:rsidRPr="0011424B">
        <w:fldChar w:fldCharType="separate"/>
      </w:r>
      <w:r w:rsidR="0011424B" w:rsidRPr="0011424B">
        <w:t>4.5</w:t>
      </w:r>
      <w:r w:rsidR="0011424B" w:rsidRPr="0011424B">
        <w:fldChar w:fldCharType="end"/>
      </w:r>
      <w:r w:rsidR="0011424B" w:rsidRPr="0011424B">
        <w:t xml:space="preserve">). Obtaining valid, reliable data in a sustainable way is a complex exercise requiring considerable resources and efforts to engage stakeholders. In order to realise the potential benefits, </w:t>
      </w:r>
      <w:r w:rsidR="000E76F9">
        <w:t>‘</w:t>
      </w:r>
      <w:r w:rsidR="0011424B" w:rsidRPr="0011424B">
        <w:t>providers, patients and purchasers of care must [first] agree on a common vision</w:t>
      </w:r>
      <w:r w:rsidR="000E76F9">
        <w:t>’</w:t>
      </w:r>
      <w:r w:rsidR="0011424B" w:rsidRPr="0011424B">
        <w:t>.</w:t>
      </w:r>
      <w:r w:rsidR="007C0ABF" w:rsidRPr="007C0ABF">
        <w:rPr>
          <w:vertAlign w:val="superscript"/>
        </w:rPr>
        <w:t>1</w:t>
      </w:r>
      <w:r w:rsidR="00D43E42">
        <w:rPr>
          <w:vertAlign w:val="superscript"/>
        </w:rPr>
        <w:t>71</w:t>
      </w:r>
    </w:p>
    <w:p w14:paraId="54C8DB95" w14:textId="77777777" w:rsidR="0011424B" w:rsidRDefault="0011424B" w:rsidP="000A4677"/>
    <w:p w14:paraId="63AF4B24" w14:textId="6C1FF6CE" w:rsidR="007022AB" w:rsidRDefault="007C7B46" w:rsidP="007022AB">
      <w:r>
        <w:t>T</w:t>
      </w:r>
      <w:r w:rsidR="007022AB">
        <w:t>raining is important for the effective use of PROMs.</w:t>
      </w:r>
      <w:r w:rsidR="007C0ABF" w:rsidRPr="007C0ABF">
        <w:rPr>
          <w:vertAlign w:val="superscript"/>
        </w:rPr>
        <w:t>3</w:t>
      </w:r>
      <w:proofErr w:type="gramStart"/>
      <w:r w:rsidR="007C0ABF" w:rsidRPr="007C0ABF">
        <w:rPr>
          <w:vertAlign w:val="superscript"/>
        </w:rPr>
        <w:t>,16</w:t>
      </w:r>
      <w:r w:rsidR="00D43E42">
        <w:rPr>
          <w:vertAlign w:val="superscript"/>
        </w:rPr>
        <w:t>7</w:t>
      </w:r>
      <w:proofErr w:type="gramEnd"/>
      <w:r w:rsidR="007022AB">
        <w:t xml:space="preserve"> Some familiarity with PROs and psychological measurement may be required </w:t>
      </w:r>
      <w:r>
        <w:t>for the</w:t>
      </w:r>
      <w:r w:rsidR="007022AB">
        <w:t xml:space="preserve"> selection and administration of measures/indicators and the interpretation and </w:t>
      </w:r>
      <w:r>
        <w:t xml:space="preserve">use </w:t>
      </w:r>
      <w:r w:rsidR="007022AB">
        <w:t>of the</w:t>
      </w:r>
      <w:r>
        <w:t xml:space="preserve"> resulting</w:t>
      </w:r>
      <w:r w:rsidR="007022AB">
        <w:t xml:space="preserve"> data </w:t>
      </w:r>
      <w:r>
        <w:t>for quality and safety improvement.</w:t>
      </w:r>
      <w:r w:rsidR="007022AB">
        <w:t xml:space="preserve"> </w:t>
      </w:r>
      <w:r>
        <w:t>The</w:t>
      </w:r>
      <w:r w:rsidR="007022AB">
        <w:t xml:space="preserve"> Commission </w:t>
      </w:r>
      <w:r>
        <w:t xml:space="preserve">may have a role in </w:t>
      </w:r>
      <w:r w:rsidR="007022AB">
        <w:t xml:space="preserve">providing support for training activities (e.g. conferences, workshops) in conjunction with other partners. </w:t>
      </w:r>
      <w:r w:rsidR="000A4677">
        <w:t xml:space="preserve">For example, the Australian National Health Outcomes Conferences, which ran for </w:t>
      </w:r>
      <w:r w:rsidR="00725F45">
        <w:t xml:space="preserve">14 </w:t>
      </w:r>
      <w:r w:rsidR="000A4677">
        <w:t>years from 1994 to 2008,</w:t>
      </w:r>
      <w:r w:rsidR="007022AB">
        <w:t xml:space="preserve"> provided a useful training function </w:t>
      </w:r>
      <w:r w:rsidR="000A4677">
        <w:t>and</w:t>
      </w:r>
      <w:r w:rsidR="007022AB">
        <w:t xml:space="preserve"> kept Australian agencies and health professionals informed of the major developments occurring locally and internationally in this field.</w:t>
      </w:r>
    </w:p>
    <w:p w14:paraId="740666FD" w14:textId="77777777" w:rsidR="00870540" w:rsidRDefault="00870540" w:rsidP="007022AB"/>
    <w:p w14:paraId="0FDD24C4" w14:textId="32A9E169" w:rsidR="00BD26B6" w:rsidRDefault="007C7B46" w:rsidP="00870540">
      <w:r>
        <w:t>I</w:t>
      </w:r>
      <w:r w:rsidR="00870540">
        <w:t xml:space="preserve">nnovative methods for collecting </w:t>
      </w:r>
      <w:r w:rsidR="00A5734E">
        <w:t>PRO data</w:t>
      </w:r>
      <w:r w:rsidR="00870540">
        <w:t xml:space="preserve"> are required to minimise burden on patients and clinicians </w:t>
      </w:r>
      <w:r>
        <w:t>so</w:t>
      </w:r>
      <w:r w:rsidR="00870540">
        <w:t xml:space="preserve"> that the collections are as complete as possible.</w:t>
      </w:r>
      <w:r w:rsidR="007C0ABF" w:rsidRPr="0038138C">
        <w:rPr>
          <w:vertAlign w:val="superscript"/>
        </w:rPr>
        <w:t>83</w:t>
      </w:r>
      <w:r w:rsidR="00870540">
        <w:t xml:space="preserve"> Numerous authors have discussed the need to build PROMs into electronic health records and health information systems. The </w:t>
      </w:r>
      <w:r>
        <w:t xml:space="preserve">required </w:t>
      </w:r>
      <w:r w:rsidR="00870540">
        <w:t xml:space="preserve">technology </w:t>
      </w:r>
      <w:r>
        <w:t>is now more readily</w:t>
      </w:r>
      <w:r w:rsidR="00870540">
        <w:t xml:space="preserve"> available, and evidence is accumulating that electronic data collection produces equival</w:t>
      </w:r>
      <w:r w:rsidR="006B5282">
        <w:t>ent data to paper-based systems:</w:t>
      </w:r>
    </w:p>
    <w:p w14:paraId="761953DE" w14:textId="49083D82" w:rsidR="00870540" w:rsidRPr="00870540" w:rsidRDefault="00870540" w:rsidP="0038138C">
      <w:pPr>
        <w:spacing w:before="240" w:after="240"/>
        <w:ind w:left="720"/>
        <w:rPr>
          <w:i/>
        </w:rPr>
      </w:pPr>
      <w:r w:rsidRPr="00870540">
        <w:rPr>
          <w:i/>
        </w:rPr>
        <w:t>Truly, if we are to go the PROMs route, the advent of digitization makes this a perfect moment in history to move forward.</w:t>
      </w:r>
      <w:r w:rsidR="0038138C" w:rsidRPr="0038138C">
        <w:rPr>
          <w:i/>
          <w:vertAlign w:val="superscript"/>
        </w:rPr>
        <w:t>114 p.5</w:t>
      </w:r>
    </w:p>
    <w:p w14:paraId="34A9EDEC" w14:textId="1F583081" w:rsidR="00870540" w:rsidRDefault="00870540" w:rsidP="007022AB">
      <w:r>
        <w:rPr>
          <w:lang w:eastAsia="zh-CN" w:bidi="th-TH"/>
        </w:rPr>
        <w:t xml:space="preserve">More sophisticated electronic </w:t>
      </w:r>
      <w:r w:rsidRPr="0054138D">
        <w:rPr>
          <w:lang w:eastAsia="zh-CN" w:bidi="th-TH"/>
        </w:rPr>
        <w:t xml:space="preserve">systems can </w:t>
      </w:r>
      <w:r w:rsidR="007C7B46" w:rsidRPr="0054138D">
        <w:rPr>
          <w:lang w:eastAsia="zh-CN" w:bidi="th-TH"/>
        </w:rPr>
        <w:t>in</w:t>
      </w:r>
      <w:r w:rsidR="007C7B46">
        <w:rPr>
          <w:lang w:eastAsia="zh-CN" w:bidi="th-TH"/>
        </w:rPr>
        <w:t>corporate</w:t>
      </w:r>
      <w:r w:rsidR="007C7B46" w:rsidRPr="0054138D">
        <w:rPr>
          <w:lang w:eastAsia="zh-CN" w:bidi="th-TH"/>
        </w:rPr>
        <w:t xml:space="preserve"> </w:t>
      </w:r>
      <w:r w:rsidRPr="0054138D">
        <w:rPr>
          <w:lang w:eastAsia="zh-CN" w:bidi="th-TH"/>
        </w:rPr>
        <w:t>PROMs with patient socio-demogra</w:t>
      </w:r>
      <w:r>
        <w:rPr>
          <w:lang w:eastAsia="zh-CN" w:bidi="th-TH"/>
        </w:rPr>
        <w:t>p</w:t>
      </w:r>
      <w:r w:rsidRPr="0054138D">
        <w:rPr>
          <w:lang w:eastAsia="zh-CN" w:bidi="th-TH"/>
        </w:rPr>
        <w:t xml:space="preserve">hics, clinical indicators and information (e.g. </w:t>
      </w:r>
      <w:r w:rsidR="0015779E">
        <w:rPr>
          <w:lang w:eastAsia="zh-CN" w:bidi="th-TH"/>
        </w:rPr>
        <w:t>x</w:t>
      </w:r>
      <w:r>
        <w:rPr>
          <w:lang w:eastAsia="zh-CN" w:bidi="th-TH"/>
        </w:rPr>
        <w:t>-</w:t>
      </w:r>
      <w:r w:rsidRPr="0054138D">
        <w:rPr>
          <w:lang w:eastAsia="zh-CN" w:bidi="th-TH"/>
        </w:rPr>
        <w:t xml:space="preserve">rays, test results) </w:t>
      </w:r>
      <w:r w:rsidR="007C7B46">
        <w:rPr>
          <w:lang w:eastAsia="zh-CN" w:bidi="th-TH"/>
        </w:rPr>
        <w:t>to enable the</w:t>
      </w:r>
      <w:r w:rsidRPr="0054138D">
        <w:rPr>
          <w:lang w:eastAsia="zh-CN" w:bidi="th-TH"/>
        </w:rPr>
        <w:t xml:space="preserve"> monitor</w:t>
      </w:r>
      <w:r w:rsidR="007C7B46">
        <w:rPr>
          <w:lang w:eastAsia="zh-CN" w:bidi="th-TH"/>
        </w:rPr>
        <w:t>ing of</w:t>
      </w:r>
      <w:r w:rsidRPr="0054138D">
        <w:rPr>
          <w:lang w:eastAsia="zh-CN" w:bidi="th-TH"/>
        </w:rPr>
        <w:t xml:space="preserve"> patient outcomes through the trajectory of care</w:t>
      </w:r>
      <w:r w:rsidR="007C7B46">
        <w:rPr>
          <w:lang w:eastAsia="zh-CN" w:bidi="th-TH"/>
        </w:rPr>
        <w:t xml:space="preserve">, to facilitate </w:t>
      </w:r>
      <w:r w:rsidRPr="0054138D">
        <w:rPr>
          <w:lang w:eastAsia="zh-CN" w:bidi="th-TH"/>
        </w:rPr>
        <w:t xml:space="preserve">clinical and shared decision making </w:t>
      </w:r>
      <w:r w:rsidR="007C7B46">
        <w:rPr>
          <w:lang w:eastAsia="zh-CN" w:bidi="th-TH"/>
        </w:rPr>
        <w:t>and, at the same time,</w:t>
      </w:r>
      <w:r w:rsidRPr="0054138D">
        <w:rPr>
          <w:lang w:eastAsia="zh-CN" w:bidi="th-TH"/>
        </w:rPr>
        <w:t xml:space="preserve"> </w:t>
      </w:r>
      <w:r w:rsidR="007C7B46">
        <w:rPr>
          <w:lang w:eastAsia="zh-CN" w:bidi="th-TH"/>
        </w:rPr>
        <w:t>to support</w:t>
      </w:r>
      <w:r w:rsidRPr="0054138D">
        <w:rPr>
          <w:lang w:eastAsia="zh-CN" w:bidi="th-TH"/>
        </w:rPr>
        <w:t xml:space="preserve"> clinical effectiveness research.</w:t>
      </w:r>
    </w:p>
    <w:p w14:paraId="17F7C5B1" w14:textId="35BFFF5D" w:rsidR="00866CA3" w:rsidRDefault="009057CF" w:rsidP="009057CF">
      <w:pPr>
        <w:pStyle w:val="Heading3"/>
      </w:pPr>
      <w:r>
        <w:t>Recommendations</w:t>
      </w:r>
    </w:p>
    <w:p w14:paraId="7E1276CE" w14:textId="7EC2332D" w:rsidR="000E76F9" w:rsidRDefault="000E76F9" w:rsidP="000F770A">
      <w:r>
        <w:t>It is recommended that the Commission:</w:t>
      </w:r>
    </w:p>
    <w:p w14:paraId="7453AB93" w14:textId="31CF5399" w:rsidR="00BE1428" w:rsidRDefault="00BE1428" w:rsidP="00BE1428">
      <w:pPr>
        <w:pStyle w:val="Bullets"/>
        <w:numPr>
          <w:ilvl w:val="0"/>
          <w:numId w:val="14"/>
        </w:numPr>
      </w:pPr>
      <w:r>
        <w:t xml:space="preserve">Conducts an audit of Australian clinical </w:t>
      </w:r>
      <w:r w:rsidR="006A1213">
        <w:t xml:space="preserve">quality </w:t>
      </w:r>
      <w:r>
        <w:t>registries with respect to PROMs use.</w:t>
      </w:r>
    </w:p>
    <w:p w14:paraId="48EA1585" w14:textId="09ED443B" w:rsidR="00BE1428" w:rsidRDefault="006A1213" w:rsidP="00BE1428">
      <w:pPr>
        <w:pStyle w:val="Bullets"/>
        <w:numPr>
          <w:ilvl w:val="0"/>
          <w:numId w:val="14"/>
        </w:numPr>
      </w:pPr>
      <w:r>
        <w:t>A</w:t>
      </w:r>
      <w:r w:rsidR="00BE1428">
        <w:t>scertain</w:t>
      </w:r>
      <w:r>
        <w:t>s</w:t>
      </w:r>
      <w:r w:rsidR="00BE1428">
        <w:t xml:space="preserve"> the barriers and facilitators to PROMs inclusion in clinical </w:t>
      </w:r>
      <w:r>
        <w:t xml:space="preserve">quality </w:t>
      </w:r>
      <w:r w:rsidR="00BE1428">
        <w:t>registries, based on the literature and consultations with key stakeholders and international experts.</w:t>
      </w:r>
    </w:p>
    <w:p w14:paraId="5748778A" w14:textId="77777777" w:rsidR="00BE1428" w:rsidRDefault="00BE1428" w:rsidP="00BE1428">
      <w:pPr>
        <w:pStyle w:val="Bullets"/>
        <w:numPr>
          <w:ilvl w:val="0"/>
          <w:numId w:val="14"/>
        </w:numPr>
      </w:pPr>
      <w:r>
        <w:t>Promotes PROMs inclusion in clinical registries; for example, by linking the collection and appropriate use of PROMs to criteria for assessing the quality of registries (as in the classification system used for the Swedish National Quality Registries).</w:t>
      </w:r>
    </w:p>
    <w:p w14:paraId="121EDC60" w14:textId="77777777" w:rsidR="00BE1428" w:rsidRDefault="00BE1428" w:rsidP="00BE1428">
      <w:pPr>
        <w:pStyle w:val="Bullets"/>
        <w:numPr>
          <w:ilvl w:val="0"/>
          <w:numId w:val="14"/>
        </w:numPr>
      </w:pPr>
      <w:r>
        <w:t>Advocates for best practice in PROMs implementation, both in routine clinical practice and registry data collections; for example opportunities for data linkage with electronic health records.</w:t>
      </w:r>
    </w:p>
    <w:p w14:paraId="44F9104A" w14:textId="6E5F438D" w:rsidR="00BE1428" w:rsidRDefault="006A1213" w:rsidP="00BE1428">
      <w:pPr>
        <w:pStyle w:val="Bullets"/>
        <w:numPr>
          <w:ilvl w:val="0"/>
          <w:numId w:val="14"/>
        </w:numPr>
      </w:pPr>
      <w:r>
        <w:t xml:space="preserve">Provides resources to support </w:t>
      </w:r>
      <w:r w:rsidR="00BE1428">
        <w:t>careful selection of appropriate PROMs instruments, including a review of multi-attribute utility measures within the Australian context.</w:t>
      </w:r>
    </w:p>
    <w:p w14:paraId="35D6C77C" w14:textId="670D6147" w:rsidR="006D1A1B" w:rsidRPr="00AA0334" w:rsidRDefault="00FB078C" w:rsidP="00B355C6">
      <w:pPr>
        <w:pStyle w:val="Heading2"/>
        <w:rPr>
          <w:lang w:eastAsia="zh-CN" w:bidi="th-TH"/>
        </w:rPr>
      </w:pPr>
      <w:bookmarkStart w:id="75" w:name="_Toc464737438"/>
      <w:r>
        <w:rPr>
          <w:lang w:eastAsia="zh-CN" w:bidi="th-TH"/>
        </w:rPr>
        <w:lastRenderedPageBreak/>
        <w:t>Safety and quality impacts of PROMs</w:t>
      </w:r>
      <w:bookmarkEnd w:id="75"/>
    </w:p>
    <w:p w14:paraId="10FAC97F" w14:textId="01F39C0A" w:rsidR="00312338" w:rsidRDefault="00390710" w:rsidP="00B355C6">
      <w:r>
        <w:t xml:space="preserve">The review identified many articles and reports in which the authors presented a strong and coherent rationale for collecting and using PROMs in the ways outlined above. These arguments </w:t>
      </w:r>
      <w:r w:rsidR="00AD6E4A">
        <w:t xml:space="preserve">rely on </w:t>
      </w:r>
      <w:r>
        <w:t xml:space="preserve">the idea that patients, not clinicians or administrators, are best placed to understand how the health care they receive affects important health outcomes such as pain, quality of life and function. The insights available from PROMs </w:t>
      </w:r>
      <w:r w:rsidR="0030444B">
        <w:t xml:space="preserve">could </w:t>
      </w:r>
      <w:r>
        <w:t>provide essential information to drive patient-centred care and quality improvement and to inform health policy and research agendas.</w:t>
      </w:r>
    </w:p>
    <w:p w14:paraId="24761ADA" w14:textId="77777777" w:rsidR="004C07FF" w:rsidRDefault="004C07FF" w:rsidP="00B355C6"/>
    <w:p w14:paraId="72FE3AD0" w14:textId="3314934E" w:rsidR="00A1181B" w:rsidRDefault="00FB6510" w:rsidP="00A1181B">
      <w:r>
        <w:t xml:space="preserve">The evidence on impacts </w:t>
      </w:r>
      <w:r w:rsidR="00AD6E4A">
        <w:t xml:space="preserve">is </w:t>
      </w:r>
      <w:r>
        <w:t>less clear cut</w:t>
      </w:r>
      <w:r w:rsidR="008A0C23">
        <w:t>:</w:t>
      </w:r>
      <w:r>
        <w:t xml:space="preserve"> </w:t>
      </w:r>
      <w:r w:rsidR="00C83ABF">
        <w:t>e</w:t>
      </w:r>
      <w:r>
        <w:t xml:space="preserve">valuation of the impact of </w:t>
      </w:r>
      <w:r w:rsidR="00AD6E4A">
        <w:t xml:space="preserve">introducing </w:t>
      </w:r>
      <w:r>
        <w:t xml:space="preserve">PROMs </w:t>
      </w:r>
      <w:r w:rsidR="00AB2AF5">
        <w:t xml:space="preserve">at the micro level </w:t>
      </w:r>
      <w:r>
        <w:t xml:space="preserve">appears to be at an early stage of development. </w:t>
      </w:r>
      <w:r w:rsidR="004C07FF">
        <w:t>T</w:t>
      </w:r>
      <w:r w:rsidR="00663B28">
        <w:t xml:space="preserve">here </w:t>
      </w:r>
      <w:r w:rsidR="00AD6E4A">
        <w:t xml:space="preserve">is </w:t>
      </w:r>
      <w:r w:rsidR="00663B28">
        <w:t xml:space="preserve">reasonable evidence of </w:t>
      </w:r>
      <w:r w:rsidR="004C07FF">
        <w:t>improved</w:t>
      </w:r>
      <w:r w:rsidR="00663B28">
        <w:t xml:space="preserve"> processes</w:t>
      </w:r>
      <w:r w:rsidR="00AD6E4A">
        <w:t>, such as communication,</w:t>
      </w:r>
      <w:r w:rsidR="00663B28">
        <w:t xml:space="preserve"> within the clinician-patient interaction</w:t>
      </w:r>
      <w:r w:rsidR="004C07FF">
        <w:t>. However</w:t>
      </w:r>
      <w:r w:rsidR="00663B28">
        <w:t xml:space="preserve">, studies of PROMs in this context have not yet convincingly demonstrated </w:t>
      </w:r>
      <w:r w:rsidR="004C07FF">
        <w:t>improvements in</w:t>
      </w:r>
      <w:r w:rsidR="00663B28">
        <w:t xml:space="preserve"> health </w:t>
      </w:r>
      <w:r w:rsidR="00BE1428">
        <w:t xml:space="preserve">status </w:t>
      </w:r>
      <w:r w:rsidR="00663B28">
        <w:t xml:space="preserve">outcomes. </w:t>
      </w:r>
      <w:r w:rsidR="00A1181B">
        <w:t xml:space="preserve">One explanation for the mixed findings on impacts of PROMs in clinical practice is the wide variety of ways in which PROMs are used. In their review, </w:t>
      </w:r>
      <w:proofErr w:type="spellStart"/>
      <w:r w:rsidR="00A1181B">
        <w:t>Valderas</w:t>
      </w:r>
      <w:proofErr w:type="spellEnd"/>
      <w:r w:rsidR="00A1181B">
        <w:t xml:space="preserve"> and colleagues noted that there was no consistency among studies in the instruments used, the timing and method for completing the instruments, how and when the information was fed back to clinicians, the nature of the information provided, or the training given.</w:t>
      </w:r>
      <w:r w:rsidR="0038138C" w:rsidRPr="0038138C">
        <w:rPr>
          <w:vertAlign w:val="superscript"/>
        </w:rPr>
        <w:t>1</w:t>
      </w:r>
      <w:r w:rsidR="00D43E42">
        <w:rPr>
          <w:vertAlign w:val="superscript"/>
        </w:rPr>
        <w:t>51</w:t>
      </w:r>
      <w:r w:rsidR="00A1181B">
        <w:t xml:space="preserve"> Other authors have pointed to a lack of theoretical development around the causal mechanisms and intermediate steps for behaviour change in clinicians and patients that are proposed to lead to distal outcomes such as improved health status or satisfaction.</w:t>
      </w:r>
      <w:r w:rsidR="0038138C" w:rsidRPr="0038138C">
        <w:rPr>
          <w:vertAlign w:val="superscript"/>
        </w:rPr>
        <w:t>111,13</w:t>
      </w:r>
      <w:r w:rsidR="00D43E42">
        <w:rPr>
          <w:vertAlign w:val="superscript"/>
        </w:rPr>
        <w:t>9</w:t>
      </w:r>
    </w:p>
    <w:p w14:paraId="626DA602" w14:textId="77777777" w:rsidR="00AF55F1" w:rsidRDefault="00AF55F1" w:rsidP="00A1181B"/>
    <w:p w14:paraId="1735CF7E" w14:textId="03C37EE0" w:rsidR="00A1181B" w:rsidRDefault="00AF55F1" w:rsidP="00B355C6">
      <w:r>
        <w:t xml:space="preserve">The evidence base is stronger for </w:t>
      </w:r>
      <w:proofErr w:type="spellStart"/>
      <w:r>
        <w:t>meso</w:t>
      </w:r>
      <w:proofErr w:type="spellEnd"/>
      <w:r>
        <w:t xml:space="preserve">-level uses of PROMs, particularly in comparative effectiveness research where </w:t>
      </w:r>
      <w:r w:rsidR="00A5734E">
        <w:t>PRO data</w:t>
      </w:r>
      <w:r>
        <w:t xml:space="preserve"> has been extensively used to investigate the relative benefits of different treatments. Increasingly, </w:t>
      </w:r>
      <w:r w:rsidR="00A5734E">
        <w:t>PRO data</w:t>
      </w:r>
      <w:r>
        <w:t xml:space="preserve"> from registries are also being used for quality improvement purposes, such as understanding variations in care, costs and outcomes among providers. </w:t>
      </w:r>
      <w:r w:rsidR="00A1181B">
        <w:t xml:space="preserve">Sansoni notes the relatively early stage of development of research on the use of PROMs with regard to </w:t>
      </w:r>
      <w:r w:rsidR="007A428B">
        <w:t>quality improvement</w:t>
      </w:r>
      <w:r w:rsidR="00A1181B">
        <w:t xml:space="preserve"> and the </w:t>
      </w:r>
      <w:r w:rsidR="00C83ABF">
        <w:t>‘</w:t>
      </w:r>
      <w:r w:rsidR="00A1181B">
        <w:t>need for further consideration of the best ways to integrate health outcomes assessment within the quality of care improvement cycle and to also consider this across the continuum of care</w:t>
      </w:r>
      <w:r w:rsidR="00C83ABF">
        <w:t>’</w:t>
      </w:r>
      <w:r w:rsidR="00A1181B">
        <w:t>.</w:t>
      </w:r>
      <w:r w:rsidR="0038138C" w:rsidRPr="0038138C">
        <w:rPr>
          <w:vertAlign w:val="superscript"/>
        </w:rPr>
        <w:t>3 p.12</w:t>
      </w:r>
    </w:p>
    <w:p w14:paraId="0DC52B16" w14:textId="77777777" w:rsidR="00F56A56" w:rsidRDefault="00F56A56" w:rsidP="00B355C6"/>
    <w:p w14:paraId="780B2ECF" w14:textId="7DE71B2F" w:rsidR="000D7258" w:rsidRDefault="00AD6E4A" w:rsidP="00B355C6">
      <w:r>
        <w:t xml:space="preserve">Using </w:t>
      </w:r>
      <w:r w:rsidR="007332A6">
        <w:t xml:space="preserve">PRO data to inform value-based payment systems is an emerging, system-level use of PROMs. To date there has been little formal evaluation of the macro-level uses of PROMs but it is clear that there is growing interest across the world in the potential benefits of PROMs </w:t>
      </w:r>
      <w:r w:rsidR="00E12737">
        <w:t>for diverse health systems (e.g.</w:t>
      </w:r>
      <w:r w:rsidR="007332A6">
        <w:t xml:space="preserve"> </w:t>
      </w:r>
      <w:r w:rsidR="000D7258">
        <w:t xml:space="preserve">in </w:t>
      </w:r>
      <w:r w:rsidR="007332A6">
        <w:t>United States, Canada, England and Sweden).</w:t>
      </w:r>
      <w:r w:rsidR="000D7258">
        <w:t xml:space="preserve"> </w:t>
      </w:r>
    </w:p>
    <w:p w14:paraId="5558FE64" w14:textId="77777777" w:rsidR="000D7258" w:rsidRDefault="000D7258" w:rsidP="00B355C6"/>
    <w:p w14:paraId="007B4A95" w14:textId="3F287C30" w:rsidR="00F60569" w:rsidRDefault="000D7258" w:rsidP="00B355C6">
      <w:r>
        <w:t>There is a need for further evaluation of the benefits (and risks) of PROMs in the clinician-patient interaction, for quality improvement and for guiding policy, payment systems and research agendas. Any implementation of PROMs in Australia should have built-in systems for monitoring and evaluation</w:t>
      </w:r>
      <w:r w:rsidR="00F60569">
        <w:t>. This should include, for example, description, documentation and evaluation of the following aspects of a PROMs program:</w:t>
      </w:r>
    </w:p>
    <w:p w14:paraId="33B649FD" w14:textId="12BB2AD9" w:rsidR="00F60569" w:rsidRDefault="00F60569" w:rsidP="00F60569">
      <w:pPr>
        <w:pStyle w:val="Bullets"/>
      </w:pPr>
      <w:r>
        <w:t>which instruments are used and how they are used in different contexts</w:t>
      </w:r>
    </w:p>
    <w:p w14:paraId="56F5476D" w14:textId="692B019C" w:rsidR="00F60569" w:rsidRDefault="00F60569" w:rsidP="00F60569">
      <w:pPr>
        <w:pStyle w:val="Bullets"/>
      </w:pPr>
      <w:r>
        <w:t>how the data are provided to clinicians and services</w:t>
      </w:r>
    </w:p>
    <w:p w14:paraId="214C4E5C" w14:textId="260AC2AD" w:rsidR="00F60569" w:rsidRDefault="00F60569" w:rsidP="00F60569">
      <w:pPr>
        <w:pStyle w:val="Bullets"/>
      </w:pPr>
      <w:r>
        <w:t xml:space="preserve">whether </w:t>
      </w:r>
      <w:r w:rsidR="00A5734E">
        <w:t>PRO data</w:t>
      </w:r>
      <w:r>
        <w:t xml:space="preserve"> meets the needs of clinicians and services and how this can be improved</w:t>
      </w:r>
    </w:p>
    <w:p w14:paraId="593441F1" w14:textId="724D9174" w:rsidR="00F60569" w:rsidRDefault="00F60569" w:rsidP="00F60569">
      <w:pPr>
        <w:pStyle w:val="Bullets"/>
      </w:pPr>
      <w:r>
        <w:t>effectiveness of the knowledge transfer activities conducted to disseminate the data</w:t>
      </w:r>
    </w:p>
    <w:p w14:paraId="60129ED7" w14:textId="3FBE741D" w:rsidR="00F56A56" w:rsidRDefault="00F60569" w:rsidP="00F60569">
      <w:pPr>
        <w:pStyle w:val="Bullets"/>
      </w:pPr>
      <w:proofErr w:type="gramStart"/>
      <w:r>
        <w:lastRenderedPageBreak/>
        <w:t>changes</w:t>
      </w:r>
      <w:proofErr w:type="gramEnd"/>
      <w:r>
        <w:t xml:space="preserve"> in clinical practice, funding mechanisms, research agendas or policy</w:t>
      </w:r>
      <w:r w:rsidR="002D586F">
        <w:t xml:space="preserve"> that could potentially be attributed to the PROMs program</w:t>
      </w:r>
      <w:r>
        <w:t>.</w:t>
      </w:r>
    </w:p>
    <w:p w14:paraId="7B5E4CB4" w14:textId="77777777" w:rsidR="00390710" w:rsidRDefault="00390710" w:rsidP="00B355C6"/>
    <w:p w14:paraId="3566304F" w14:textId="10C3560A" w:rsidR="009663FF" w:rsidRDefault="009663FF" w:rsidP="00390710">
      <w:r>
        <w:t>Several authors have criticised the lack of a</w:t>
      </w:r>
      <w:r w:rsidRPr="00AF55F1">
        <w:t xml:space="preserve"> </w:t>
      </w:r>
      <w:r>
        <w:t xml:space="preserve">broad, </w:t>
      </w:r>
      <w:r w:rsidRPr="00AF55F1">
        <w:t>theoretical framework to guide the development and use of PROMs measures.</w:t>
      </w:r>
      <w:r w:rsidR="007E2573" w:rsidRPr="007E2573">
        <w:rPr>
          <w:vertAlign w:val="superscript"/>
        </w:rPr>
        <w:t>111</w:t>
      </w:r>
      <w:proofErr w:type="gramStart"/>
      <w:r w:rsidR="007E2573" w:rsidRPr="007E2573">
        <w:rPr>
          <w:vertAlign w:val="superscript"/>
        </w:rPr>
        <w:t>,13</w:t>
      </w:r>
      <w:r w:rsidR="00D43E42">
        <w:rPr>
          <w:vertAlign w:val="superscript"/>
        </w:rPr>
        <w:t>9</w:t>
      </w:r>
      <w:proofErr w:type="gramEnd"/>
      <w:r w:rsidRPr="00AF55F1">
        <w:t xml:space="preserve"> </w:t>
      </w:r>
      <w:r>
        <w:t>It may be possible to build a theoretical model around an established quality framework. For example, Cummings</w:t>
      </w:r>
      <w:r w:rsidRPr="00AF55F1">
        <w:t xml:space="preserve"> </w:t>
      </w:r>
      <w:r w:rsidR="00AB2AF5" w:rsidRPr="00AF55F1">
        <w:t>suggest</w:t>
      </w:r>
      <w:r w:rsidR="00AB2AF5">
        <w:t>ed</w:t>
      </w:r>
      <w:r w:rsidR="00AB2AF5" w:rsidRPr="00AF55F1">
        <w:t xml:space="preserve"> </w:t>
      </w:r>
      <w:r w:rsidRPr="00AF55F1">
        <w:t>the use of the Institutes of Medicine quality framework which emphasises the following qualities of health systems and processes: safe, effective, patient-centred, timely, efficient and equitable.</w:t>
      </w:r>
      <w:r>
        <w:t xml:space="preserve"> As well as establishing a foundation for development and implementation, a theoretical framework for PROMs would specify expected impacts, thus driving and facilitating rigorous evaluation.</w:t>
      </w:r>
      <w:r w:rsidR="007E2573" w:rsidRPr="007E2573">
        <w:rPr>
          <w:vertAlign w:val="superscript"/>
        </w:rPr>
        <w:t>111</w:t>
      </w:r>
    </w:p>
    <w:p w14:paraId="491F1FBF" w14:textId="77777777" w:rsidR="009663FF" w:rsidRDefault="009663FF" w:rsidP="00390710"/>
    <w:p w14:paraId="0ADADF10" w14:textId="11ACAEE7" w:rsidR="00390710" w:rsidRDefault="00BF6404" w:rsidP="00390710">
      <w:r>
        <w:t xml:space="preserve">Further, there is a need to continue monitoring the academic literature and key organisations internationally for new studies of the impacts of PROMs, particularly for important, large-scale initiatives such as PROMIS and the UK PROMs program. </w:t>
      </w:r>
      <w:r w:rsidR="00390710">
        <w:t xml:space="preserve">In her commentary on a series of papers on the potential for PROMs in the Canadian health system, </w:t>
      </w:r>
      <w:proofErr w:type="gramStart"/>
      <w:r w:rsidR="00390710">
        <w:t>editor</w:t>
      </w:r>
      <w:proofErr w:type="gramEnd"/>
      <w:r w:rsidR="00390710">
        <w:t xml:space="preserve"> Peggy </w:t>
      </w:r>
      <w:proofErr w:type="spellStart"/>
      <w:r w:rsidR="00390710">
        <w:t>Leatt</w:t>
      </w:r>
      <w:proofErr w:type="spellEnd"/>
      <w:r w:rsidR="00390710">
        <w:t xml:space="preserve"> sounded a cautionary note about the level of current evidence linking PROMs with improved health care quality:</w:t>
      </w:r>
    </w:p>
    <w:p w14:paraId="09AC127A" w14:textId="3A1606F8" w:rsidR="00390710" w:rsidRDefault="00390710" w:rsidP="007E2573">
      <w:pPr>
        <w:spacing w:before="240" w:after="240"/>
        <w:ind w:left="720"/>
      </w:pPr>
      <w:r w:rsidRPr="00CD40F7">
        <w:rPr>
          <w:i/>
        </w:rPr>
        <w:t>I am not saying there is not a causal connection; however, before investing all sorts of time and money setting up a new outcomes-reporting system, let’s understand the relationship more precisely and via multiple domestic and international examples.</w:t>
      </w:r>
      <w:r w:rsidR="007E2573" w:rsidRPr="007E2573">
        <w:rPr>
          <w:i/>
          <w:vertAlign w:val="superscript"/>
        </w:rPr>
        <w:t>114 p.4</w:t>
      </w:r>
    </w:p>
    <w:p w14:paraId="244B8A7E" w14:textId="151BB3A1" w:rsidR="0011424B" w:rsidRDefault="0011424B" w:rsidP="0011424B">
      <w:r w:rsidRPr="0011424B">
        <w:t>This view was echoed by the PROMs experts interviewed by Van der Wees and colleagues regarding the potential for integrated PROMs measurement systems.</w:t>
      </w:r>
      <w:r w:rsidR="007E2573" w:rsidRPr="007E2573">
        <w:rPr>
          <w:vertAlign w:val="superscript"/>
        </w:rPr>
        <w:t>1</w:t>
      </w:r>
      <w:r w:rsidR="00D43E42">
        <w:rPr>
          <w:vertAlign w:val="superscript"/>
        </w:rPr>
        <w:t>71</w:t>
      </w:r>
      <w:r w:rsidRPr="0011424B">
        <w:t xml:space="preserve"> These authors stated that, </w:t>
      </w:r>
      <w:r w:rsidR="00C83ABF">
        <w:t>‘</w:t>
      </w:r>
      <w:r w:rsidRPr="0011424B">
        <w:t>the science that supports the use of PROs as performance measures is still rudimentary compared with other areas of measurement</w:t>
      </w:r>
      <w:r w:rsidR="007E2573">
        <w:t>’</w:t>
      </w:r>
      <w:r w:rsidRPr="0011424B">
        <w:t>.</w:t>
      </w:r>
      <w:r w:rsidR="007E2573" w:rsidRPr="007E2573">
        <w:rPr>
          <w:vertAlign w:val="superscript"/>
        </w:rPr>
        <w:t>1</w:t>
      </w:r>
      <w:r w:rsidR="00D43E42">
        <w:rPr>
          <w:vertAlign w:val="superscript"/>
        </w:rPr>
        <w:t>71</w:t>
      </w:r>
      <w:r w:rsidR="007E2573" w:rsidRPr="007E2573">
        <w:rPr>
          <w:vertAlign w:val="superscript"/>
        </w:rPr>
        <w:t xml:space="preserve"> p.769</w:t>
      </w:r>
      <w:r w:rsidRPr="0011424B">
        <w:t xml:space="preserve"> The emerging use of PROMs to support value-based incentive programs raises issues such as access to care, about which little is known to date.</w:t>
      </w:r>
      <w:r w:rsidR="007E2573" w:rsidRPr="007E2573">
        <w:rPr>
          <w:vertAlign w:val="superscript"/>
        </w:rPr>
        <w:t>1</w:t>
      </w:r>
      <w:r w:rsidR="00D43E42">
        <w:rPr>
          <w:vertAlign w:val="superscript"/>
        </w:rPr>
        <w:t>71</w:t>
      </w:r>
      <w:r w:rsidRPr="0011424B">
        <w:t xml:space="preserve"> There is, therefore, a need for further research to explore the various impacts of PROMs.</w:t>
      </w:r>
    </w:p>
    <w:p w14:paraId="06AFE0B1" w14:textId="77777777" w:rsidR="0011424B" w:rsidRDefault="0011424B" w:rsidP="00B355C6"/>
    <w:p w14:paraId="0BAFB5B2" w14:textId="05C1EFE8" w:rsidR="006D1A1B" w:rsidRDefault="007A30E3" w:rsidP="00B355C6">
      <w:r>
        <w:t>A potentially useful model for understanding the different types of impacts that might be expected from the systematic collection and use of PROMs is the Outcomes Research Pyramid.</w:t>
      </w:r>
      <w:r w:rsidR="007E2573" w:rsidRPr="007E2573">
        <w:rPr>
          <w:vertAlign w:val="superscript"/>
        </w:rPr>
        <w:t>13</w:t>
      </w:r>
      <w:r w:rsidR="00D43E42">
        <w:rPr>
          <w:vertAlign w:val="superscript"/>
        </w:rPr>
        <w:t>6</w:t>
      </w:r>
      <w:r>
        <w:t xml:space="preserve"> </w:t>
      </w:r>
      <w:r w:rsidR="006D1A1B">
        <w:t xml:space="preserve">At the lowest level of the </w:t>
      </w:r>
      <w:proofErr w:type="gramStart"/>
      <w:r w:rsidR="006D1A1B">
        <w:t>pyramid,</w:t>
      </w:r>
      <w:proofErr w:type="gramEnd"/>
      <w:r w:rsidR="006D1A1B">
        <w:t xml:space="preserve"> outcomes data (including PROMs) enhances the knowledge base and informs further research. At the second level, outcomes data has an impact on policy making in health. At the third level, use of PROs and other health outcomes data leads to changes in health care practices. At the peak of the pyramid, these changes in research, policy and practice ultimately impact on patients’ health and wellbeing. </w:t>
      </w:r>
      <w:r w:rsidR="006D1A1B" w:rsidRPr="006D1A1B">
        <w:t xml:space="preserve">The goal of the research agenda is to scale this pyramid; however, progress upwards is not linear but </w:t>
      </w:r>
      <w:r w:rsidR="006D1A1B">
        <w:t xml:space="preserve">is </w:t>
      </w:r>
      <w:r w:rsidR="006D1A1B" w:rsidRPr="006D1A1B">
        <w:t xml:space="preserve">likely to be </w:t>
      </w:r>
      <w:r w:rsidR="0015779E">
        <w:t>‘</w:t>
      </w:r>
      <w:r w:rsidR="006D1A1B" w:rsidRPr="006D1A1B">
        <w:t>recursive, interactive and dynamic</w:t>
      </w:r>
      <w:r w:rsidR="0015779E">
        <w:t>’</w:t>
      </w:r>
      <w:r w:rsidR="006D1A1B" w:rsidRPr="006D1A1B">
        <w:t>.</w:t>
      </w:r>
      <w:r w:rsidR="007E2573" w:rsidRPr="007E2573">
        <w:rPr>
          <w:vertAlign w:val="superscript"/>
        </w:rPr>
        <w:t>13</w:t>
      </w:r>
      <w:r w:rsidR="00D43E42">
        <w:rPr>
          <w:vertAlign w:val="superscript"/>
        </w:rPr>
        <w:t>6</w:t>
      </w:r>
      <w:r w:rsidR="007E2573" w:rsidRPr="007E2573">
        <w:rPr>
          <w:vertAlign w:val="superscript"/>
        </w:rPr>
        <w:t xml:space="preserve"> p.6</w:t>
      </w:r>
      <w:r w:rsidR="006D1A1B" w:rsidRPr="006D1A1B">
        <w:t xml:space="preserve"> Successful work at each level will influence levels above and below.</w:t>
      </w:r>
    </w:p>
    <w:p w14:paraId="421EFCF3" w14:textId="6E519225" w:rsidR="00FB078C" w:rsidRPr="00975D48" w:rsidRDefault="00975D48" w:rsidP="00975D48">
      <w:pPr>
        <w:pStyle w:val="Heading3"/>
      </w:pPr>
      <w:r>
        <w:t>Recommendations</w:t>
      </w:r>
    </w:p>
    <w:p w14:paraId="385406AA" w14:textId="76053C06" w:rsidR="00FF05A6" w:rsidRDefault="00FF05A6" w:rsidP="00C97163">
      <w:r>
        <w:t>It is recommended that the Commission:</w:t>
      </w:r>
    </w:p>
    <w:p w14:paraId="536A256C" w14:textId="77777777" w:rsidR="00BE1428" w:rsidRDefault="00BE1428" w:rsidP="00BE1428">
      <w:pPr>
        <w:pStyle w:val="Bullets"/>
        <w:numPr>
          <w:ilvl w:val="0"/>
          <w:numId w:val="14"/>
        </w:numPr>
      </w:pPr>
      <w:r>
        <w:t>Continues to monitor evidence of impacts of PROMs in the literature.</w:t>
      </w:r>
    </w:p>
    <w:p w14:paraId="2A2A7B20" w14:textId="77777777" w:rsidR="00BE1428" w:rsidRDefault="00BE1428" w:rsidP="00BE1428">
      <w:pPr>
        <w:pStyle w:val="Bullets"/>
        <w:numPr>
          <w:ilvl w:val="0"/>
          <w:numId w:val="14"/>
        </w:numPr>
      </w:pPr>
      <w:r>
        <w:t xml:space="preserve">Advocates for a systematic approach to the monitoring and evaluation of the uses of PROMs in Australia with consideration of this to be built into any new initiatives. </w:t>
      </w:r>
    </w:p>
    <w:p w14:paraId="3AC23AC4" w14:textId="41A1DC8F" w:rsidR="00BE1428" w:rsidRDefault="00BE1428" w:rsidP="00BE1428">
      <w:pPr>
        <w:pStyle w:val="Bullets"/>
        <w:numPr>
          <w:ilvl w:val="0"/>
          <w:numId w:val="14"/>
        </w:numPr>
      </w:pPr>
      <w:r>
        <w:lastRenderedPageBreak/>
        <w:t xml:space="preserve">Outlines a broad theoretical framework to guide the development and use of PROMs specifying expected impacts </w:t>
      </w:r>
      <w:r w:rsidR="004F4BA5">
        <w:t>(</w:t>
      </w:r>
      <w:r>
        <w:t>and</w:t>
      </w:r>
      <w:r w:rsidR="004F4BA5">
        <w:t xml:space="preserve"> hypothesised mechanisms of impact) on quality and safety,</w:t>
      </w:r>
      <w:r>
        <w:t xml:space="preserve"> directing both formative an</w:t>
      </w:r>
      <w:r w:rsidR="00B25DE1">
        <w:t>d summative evaluations of PROMs</w:t>
      </w:r>
      <w:r>
        <w:t xml:space="preserve"> initiatives.</w:t>
      </w:r>
    </w:p>
    <w:p w14:paraId="48553743" w14:textId="77777777" w:rsidR="00BE1428" w:rsidRPr="00A92DE0" w:rsidRDefault="00BE1428" w:rsidP="00BE1428">
      <w:pPr>
        <w:pStyle w:val="Bullets"/>
        <w:numPr>
          <w:ilvl w:val="0"/>
          <w:numId w:val="14"/>
        </w:numPr>
      </w:pPr>
      <w:r>
        <w:t xml:space="preserve">Engages in knowledge transfer and dissemination using specialist expertise to build and sustain patient, clinician and organisational support for investment in PROMs. </w:t>
      </w:r>
    </w:p>
    <w:p w14:paraId="6D5F7DD5" w14:textId="7FA3FA08" w:rsidR="00D91F6E" w:rsidRPr="00AA0334" w:rsidRDefault="00FB078C" w:rsidP="00B355C6">
      <w:pPr>
        <w:pStyle w:val="Heading2"/>
      </w:pPr>
      <w:bookmarkStart w:id="76" w:name="_Toc464737439"/>
      <w:r>
        <w:t>Implications for a national approach to PROMs in Australia</w:t>
      </w:r>
      <w:bookmarkEnd w:id="76"/>
    </w:p>
    <w:p w14:paraId="35551199" w14:textId="05DB3035" w:rsidR="00BD0321" w:rsidRDefault="00BD0321" w:rsidP="00BD0321">
      <w:r>
        <w:t>In discussing the potential for introducing systematic PROMs collection in Canada, Howell and Liu argued that equal attention to three conditions would be needed in order to realise benefits for population health.</w:t>
      </w:r>
      <w:r w:rsidR="007E2573" w:rsidRPr="007E2573">
        <w:rPr>
          <w:vertAlign w:val="superscript"/>
        </w:rPr>
        <w:t>113</w:t>
      </w:r>
      <w:r>
        <w:t xml:space="preserve"> First, knowledge translation strategies need to be in place to ensure that high-quality information is fed back from PROMs to influence clinical practice. PROMs must be clearly linked with clinical guidelines and pathways and knowledge translation expertise employed in helping clinicians access and use this information effectively. Second, top-down leadership and decision making should be combined with bottom-up engagement of clinicians, with formal processes for consultation and reaching consensus on the core framework of </w:t>
      </w:r>
      <w:r w:rsidR="00A5734E">
        <w:t>PRO data</w:t>
      </w:r>
      <w:r>
        <w:t xml:space="preserve"> to be collected. Third, these authors emphasised that PROMs should be person-centred. They gave the example of the PROM</w:t>
      </w:r>
      <w:r w:rsidR="00E12737">
        <w:t>IS system</w:t>
      </w:r>
      <w:r w:rsidR="007E2573" w:rsidRPr="007E2573">
        <w:rPr>
          <w:vertAlign w:val="superscript"/>
        </w:rPr>
        <w:t>102</w:t>
      </w:r>
      <w:r>
        <w:t xml:space="preserve"> which has a taxonomy of outcomes that broadly covers the relevant physical, emotional and social domains and dimensions of health, particularly for chronic disease.</w:t>
      </w:r>
      <w:r w:rsidR="007E2573" w:rsidRPr="007E2573">
        <w:rPr>
          <w:vertAlign w:val="superscript"/>
        </w:rPr>
        <w:t>113</w:t>
      </w:r>
      <w:r w:rsidR="009663FF">
        <w:t xml:space="preserve"> </w:t>
      </w:r>
      <w:r>
        <w:t>I</w:t>
      </w:r>
      <w:r w:rsidRPr="00AF55F1">
        <w:t xml:space="preserve">n order to support person-centred care, PROMs should not be based solely on disease-focused systems of care but on </w:t>
      </w:r>
      <w:r w:rsidR="0015779E">
        <w:t>‘</w:t>
      </w:r>
      <w:r w:rsidRPr="00AF55F1">
        <w:t>health, wellness, functionality, symptom management etc. or, in other words, on a holistic view of the person</w:t>
      </w:r>
      <w:r w:rsidR="0015779E">
        <w:t>’</w:t>
      </w:r>
      <w:r w:rsidR="00D516A1">
        <w:t>.</w:t>
      </w:r>
      <w:r w:rsidR="007E2573" w:rsidRPr="007E2573">
        <w:rPr>
          <w:vertAlign w:val="superscript"/>
        </w:rPr>
        <w:t>111 p.26</w:t>
      </w:r>
    </w:p>
    <w:p w14:paraId="3B187BE0" w14:textId="77777777" w:rsidR="00BD0321" w:rsidRDefault="00BD0321" w:rsidP="00BD0321"/>
    <w:p w14:paraId="58C3F188" w14:textId="287175FE" w:rsidR="0011424B" w:rsidRPr="0011424B" w:rsidRDefault="0011424B" w:rsidP="0011424B">
      <w:r w:rsidRPr="0011424B">
        <w:t>One of the main challenges in implementing PROMs is reconciling the needs of different stakeholders. Using PROMs in clinical practice should not unduly interfere with work flow.</w:t>
      </w:r>
      <w:r w:rsidR="007E2573" w:rsidRPr="007E2573">
        <w:rPr>
          <w:vertAlign w:val="superscript"/>
        </w:rPr>
        <w:t>1</w:t>
      </w:r>
      <w:r w:rsidR="00D43E42">
        <w:rPr>
          <w:vertAlign w:val="superscript"/>
        </w:rPr>
        <w:t>71</w:t>
      </w:r>
      <w:r w:rsidRPr="0011424B">
        <w:t xml:space="preserve"> Nevertheless, healthcare providers need to commit to using standardised protocols for data collection to ensure data are reliable and valid. Clinicians, patients, administrators and policy makers must all see PROMs as serving their best interests, even though they may have different req</w:t>
      </w:r>
      <w:r w:rsidR="00E12737">
        <w:t>uirements for information</w:t>
      </w:r>
      <w:r w:rsidRPr="0011424B">
        <w:t>.</w:t>
      </w:r>
      <w:r w:rsidR="007E2573" w:rsidRPr="007E2573">
        <w:rPr>
          <w:vertAlign w:val="superscript"/>
        </w:rPr>
        <w:t>17</w:t>
      </w:r>
      <w:r w:rsidR="00D43E42">
        <w:rPr>
          <w:vertAlign w:val="superscript"/>
        </w:rPr>
        <w:t>2</w:t>
      </w:r>
      <w:r w:rsidRPr="0011424B">
        <w:t xml:space="preserve"> </w:t>
      </w:r>
      <w:proofErr w:type="gramStart"/>
      <w:r w:rsidRPr="0011424B">
        <w:t>Appropriate</w:t>
      </w:r>
      <w:proofErr w:type="gramEnd"/>
      <w:r w:rsidRPr="0011424B">
        <w:t xml:space="preserve"> analysis and tailored data presentation will be an essential aspect of any PROMs program; specialist statistical and knowledge translation expertise should be </w:t>
      </w:r>
      <w:r w:rsidR="004F4BA5" w:rsidRPr="0011424B">
        <w:t>u</w:t>
      </w:r>
      <w:r w:rsidR="004F4BA5">
        <w:t>sed</w:t>
      </w:r>
      <w:r w:rsidR="004F4BA5" w:rsidRPr="0011424B">
        <w:t xml:space="preserve"> </w:t>
      </w:r>
      <w:r w:rsidRPr="0011424B">
        <w:t>to ensure that communication efforts meet the needs of all stakeholders. Stakeholder engagement is crucial to the success of PROMs and any misuse of data is likely to erode trust and thereby compromise the program’s sustainability.</w:t>
      </w:r>
      <w:r w:rsidR="007E2573" w:rsidRPr="007E2573">
        <w:rPr>
          <w:vertAlign w:val="superscript"/>
        </w:rPr>
        <w:t>1</w:t>
      </w:r>
      <w:r w:rsidR="00D43E42">
        <w:rPr>
          <w:vertAlign w:val="superscript"/>
        </w:rPr>
        <w:t>71</w:t>
      </w:r>
    </w:p>
    <w:p w14:paraId="2920575A" w14:textId="77777777" w:rsidR="0011424B" w:rsidRPr="0011424B" w:rsidRDefault="0011424B" w:rsidP="00BD0321"/>
    <w:p w14:paraId="45661235" w14:textId="1B5B30AD" w:rsidR="009303C9" w:rsidRDefault="009303C9" w:rsidP="001D324A">
      <w:r w:rsidRPr="0011424B">
        <w:t xml:space="preserve">Any attempt to measure value in health care must incorporate patient perspectives. </w:t>
      </w:r>
      <w:r w:rsidRPr="0011424B">
        <w:rPr>
          <w:lang w:eastAsia="zh-CN" w:bidi="th-TH"/>
        </w:rPr>
        <w:t>In their</w:t>
      </w:r>
      <w:r>
        <w:rPr>
          <w:lang w:eastAsia="zh-CN" w:bidi="th-TH"/>
        </w:rPr>
        <w:t xml:space="preserve"> review of the links between PROs and payment mechanisms, </w:t>
      </w:r>
      <w:r w:rsidRPr="007C2543">
        <w:t xml:space="preserve">Schlesinger </w:t>
      </w:r>
      <w:r>
        <w:t>and colleagues</w:t>
      </w:r>
      <w:r w:rsidR="007E2573" w:rsidRPr="007E2573">
        <w:rPr>
          <w:vertAlign w:val="superscript"/>
        </w:rPr>
        <w:t>70</w:t>
      </w:r>
      <w:r>
        <w:t xml:space="preserve"> warn</w:t>
      </w:r>
      <w:r w:rsidRPr="007C2543">
        <w:t xml:space="preserve"> that pay-for-performance may not serve patients’ best interests</w:t>
      </w:r>
      <w:r>
        <w:t xml:space="preserve"> if it diverts clinicians’ attention from the outcomes that are most valued by patients. However, such payment systems could be improved if</w:t>
      </w:r>
      <w:r w:rsidRPr="007C2543">
        <w:t xml:space="preserve"> incentives are tied to patient perspectives including PROs, ‘incentivi</w:t>
      </w:r>
      <w:r>
        <w:t>s</w:t>
      </w:r>
      <w:r w:rsidRPr="007C2543">
        <w:t>ed’ patient-reported information is complemented by other forms of patient feedback, and appropriate support is available for clinicians to interpret and respond to patient-reported information</w:t>
      </w:r>
      <w:r>
        <w:t>.</w:t>
      </w:r>
    </w:p>
    <w:p w14:paraId="4F92BB5B" w14:textId="77777777" w:rsidR="009303C9" w:rsidRDefault="009303C9" w:rsidP="001D324A"/>
    <w:p w14:paraId="6EAEF526" w14:textId="797A126D" w:rsidR="001D324A" w:rsidRDefault="001D324A" w:rsidP="001D324A">
      <w:r>
        <w:t>Th</w:t>
      </w:r>
      <w:r w:rsidR="009303C9">
        <w:t xml:space="preserve">e use of value-based payment systems </w:t>
      </w:r>
      <w:r>
        <w:t xml:space="preserve">is an emerging field but there is a growing evidence base to support the use of bundled payments and other associated value-based reimbursement strategies. </w:t>
      </w:r>
      <w:r w:rsidR="009303C9">
        <w:t xml:space="preserve">For example, bundled payments systems, which draw upon data from PROMs along with clinical and health outcome related performance indicators, survival and costs data, have </w:t>
      </w:r>
      <w:r w:rsidR="009303C9">
        <w:lastRenderedPageBreak/>
        <w:t>been shown to significantly enhance value in health care.</w:t>
      </w:r>
      <w:r w:rsidR="007E2573" w:rsidRPr="007E2573">
        <w:rPr>
          <w:vertAlign w:val="superscript"/>
        </w:rPr>
        <w:t>59,68,78,79,80,107,121,126,130</w:t>
      </w:r>
      <w:r w:rsidR="009303C9">
        <w:t xml:space="preserve"> </w:t>
      </w:r>
      <w:r>
        <w:t>The results of the current rounds of the CMS Bundled Payments for Care Improvement Initiative</w:t>
      </w:r>
      <w:r w:rsidR="007E2573" w:rsidRPr="007E2573">
        <w:rPr>
          <w:vertAlign w:val="superscript"/>
        </w:rPr>
        <w:t>77</w:t>
      </w:r>
      <w:r>
        <w:t xml:space="preserve"> in the US should also be of interest as will the results from the eight bundled payment schemes currently being tested in Sweden.</w:t>
      </w:r>
      <w:r w:rsidR="00A05537" w:rsidRPr="00A05537">
        <w:rPr>
          <w:vertAlign w:val="superscript"/>
        </w:rPr>
        <w:t>130</w:t>
      </w:r>
      <w:r w:rsidR="009303C9">
        <w:t xml:space="preserve"> </w:t>
      </w:r>
      <w:r>
        <w:t>It was beyond the broad scope of this project to examine the evidence concerning value-based health care (including bundled payment systems) in detail and thus it is suggested that the Commission might consider a more comprehensive review of value</w:t>
      </w:r>
      <w:r w:rsidR="004F4BA5">
        <w:t>-</w:t>
      </w:r>
      <w:r>
        <w:t>based payment systems and how such approaches might be implemented in the Australian health care system.</w:t>
      </w:r>
    </w:p>
    <w:p w14:paraId="1EDA8529" w14:textId="77777777" w:rsidR="00BD0321" w:rsidRDefault="00BD0321" w:rsidP="001D324A"/>
    <w:p w14:paraId="05A474BD" w14:textId="69E56956" w:rsidR="00BD0321" w:rsidRDefault="00BD0321" w:rsidP="00BD0321">
      <w:r>
        <w:t xml:space="preserve">The Commission could </w:t>
      </w:r>
      <w:r w:rsidR="00FA25D5">
        <w:t>explore</w:t>
      </w:r>
      <w:r>
        <w:t xml:space="preserve"> the inclusion of selected PROMs in the indicator set for hospital quality and safety performance as per the Swedish example</w:t>
      </w:r>
      <w:r w:rsidR="00A05537" w:rsidRPr="00A05537">
        <w:rPr>
          <w:vertAlign w:val="superscript"/>
        </w:rPr>
        <w:t>131</w:t>
      </w:r>
      <w:r>
        <w:t xml:space="preserve"> but there is a need for further consideration of </w:t>
      </w:r>
      <w:proofErr w:type="spellStart"/>
      <w:r>
        <w:t>casemix</w:t>
      </w:r>
      <w:proofErr w:type="spellEnd"/>
      <w:r w:rsidR="00A05537">
        <w:t xml:space="preserve"> </w:t>
      </w:r>
      <w:r>
        <w:t xml:space="preserve">/ risk adjustment of the data. This may be particularly relevant for the four areas (radical prostatectomy, lumbar spine surgery, knee pain and cataract surgery) identified in </w:t>
      </w:r>
      <w:r w:rsidRPr="008F6760">
        <w:rPr>
          <w:i/>
        </w:rPr>
        <w:t xml:space="preserve">Australian Atlas of </w:t>
      </w:r>
      <w:r w:rsidR="00FA25D5">
        <w:rPr>
          <w:i/>
        </w:rPr>
        <w:t xml:space="preserve">Healthcare </w:t>
      </w:r>
      <w:r w:rsidRPr="008F6760">
        <w:rPr>
          <w:i/>
        </w:rPr>
        <w:t>Variation</w:t>
      </w:r>
      <w:r>
        <w:t>.</w:t>
      </w:r>
      <w:r w:rsidR="00A05537" w:rsidRPr="00A05537">
        <w:rPr>
          <w:vertAlign w:val="superscript"/>
        </w:rPr>
        <w:t>75</w:t>
      </w:r>
      <w:r>
        <w:t xml:space="preserve"> The Commission has already formed advisory groups to identify strategies to detect and address unwa</w:t>
      </w:r>
      <w:r w:rsidR="004F4BA5">
        <w:t>rran</w:t>
      </w:r>
      <w:r>
        <w:t xml:space="preserve">ted variation which may include the potential use of PROMs or PRO-PMs for these </w:t>
      </w:r>
      <w:r w:rsidR="004F4BA5">
        <w:t>four issues</w:t>
      </w:r>
      <w:r>
        <w:t xml:space="preserve">. The Commission might consider funding some scoping work </w:t>
      </w:r>
      <w:r w:rsidR="004F4BA5">
        <w:t>on the</w:t>
      </w:r>
      <w:r>
        <w:t xml:space="preserve"> potential use of PROMs in these areas from teams </w:t>
      </w:r>
      <w:r w:rsidR="004F4BA5">
        <w:t>with</w:t>
      </w:r>
      <w:r>
        <w:t xml:space="preserve"> psychometric expertise </w:t>
      </w:r>
      <w:r w:rsidR="004F4BA5">
        <w:t>in the</w:t>
      </w:r>
      <w:r>
        <w:t xml:space="preserve"> selection and evaluation of PROMs and</w:t>
      </w:r>
      <w:r w:rsidR="004F4BA5">
        <w:t xml:space="preserve"> in</w:t>
      </w:r>
      <w:r>
        <w:t xml:space="preserve"> </w:t>
      </w:r>
      <w:proofErr w:type="spellStart"/>
      <w:r>
        <w:t>casemix</w:t>
      </w:r>
      <w:proofErr w:type="spellEnd"/>
      <w:r>
        <w:t xml:space="preserve"> </w:t>
      </w:r>
      <w:r w:rsidR="004F4BA5">
        <w:t xml:space="preserve">(risk adjustment) </w:t>
      </w:r>
      <w:r>
        <w:t>methods</w:t>
      </w:r>
      <w:r w:rsidR="004F4BA5">
        <w:t>.</w:t>
      </w:r>
    </w:p>
    <w:p w14:paraId="111F34C7" w14:textId="77777777" w:rsidR="00BD0321" w:rsidRDefault="00BD0321" w:rsidP="00BD0321"/>
    <w:p w14:paraId="40332879" w14:textId="57C6BC87" w:rsidR="00BD0321" w:rsidRDefault="00F30000" w:rsidP="00BD0321">
      <w:r>
        <w:t xml:space="preserve">Studies using the NHS </w:t>
      </w:r>
      <w:r w:rsidR="00A5734E">
        <w:t>PRO data</w:t>
      </w:r>
      <w:r>
        <w:t xml:space="preserve"> to date </w:t>
      </w:r>
      <w:r w:rsidR="00BD0321">
        <w:t>have indicated positive outcomes for patients for specified elective surgeries on both generic (EQ-5D) and disease</w:t>
      </w:r>
      <w:r w:rsidR="00DE521A">
        <w:t>-</w:t>
      </w:r>
      <w:r w:rsidR="00BD0321">
        <w:t>specific measures</w:t>
      </w:r>
      <w:r w:rsidR="004F4BA5">
        <w:t>,</w:t>
      </w:r>
      <w:r w:rsidR="00BD0321">
        <w:t xml:space="preserve"> but the changes </w:t>
      </w:r>
      <w:r w:rsidR="004F4BA5">
        <w:t xml:space="preserve">in health gain </w:t>
      </w:r>
      <w:r w:rsidR="00BD0321">
        <w:t>are more pronounced for major surgeries (hip and knee) than minor surgeries (e.g. groin hernia repair).</w:t>
      </w:r>
      <w:r w:rsidR="00A05537" w:rsidRPr="00A05537">
        <w:rPr>
          <w:vertAlign w:val="superscript"/>
        </w:rPr>
        <w:t>91,92,9</w:t>
      </w:r>
      <w:r w:rsidR="00A05537">
        <w:rPr>
          <w:vertAlign w:val="superscript"/>
        </w:rPr>
        <w:t>3</w:t>
      </w:r>
      <w:r w:rsidR="00BD0321">
        <w:t xml:space="preserve"> The benchmarking of providers has already led to some quality improvement initiatives by providers.</w:t>
      </w:r>
      <w:r w:rsidR="00A05537" w:rsidRPr="00A05537">
        <w:rPr>
          <w:vertAlign w:val="superscript"/>
        </w:rPr>
        <w:t>92,93</w:t>
      </w:r>
      <w:r w:rsidR="00BD0321">
        <w:t xml:space="preserve"> </w:t>
      </w:r>
      <w:r>
        <w:t>Based on these early, promising results, other countries including</w:t>
      </w:r>
      <w:r w:rsidR="00BD0321">
        <w:t xml:space="preserve"> Canada</w:t>
      </w:r>
      <w:r w:rsidR="00A05537" w:rsidRPr="00A05537">
        <w:rPr>
          <w:vertAlign w:val="superscript"/>
        </w:rPr>
        <w:t>110</w:t>
      </w:r>
      <w:r w:rsidR="00BD0321">
        <w:t xml:space="preserve"> are proposing a similar program for elective surgery. </w:t>
      </w:r>
      <w:r>
        <w:t xml:space="preserve">Collecting outcomes for a similar set of surgeries to other countries would have the advantage of allowing international benchmarking comparisons between Australian and overseas providers. These, combined with evidence on best practice, would be useful in identifying actions for quality improvement. Alternatively, </w:t>
      </w:r>
      <w:r w:rsidR="00BD0321">
        <w:t xml:space="preserve">the choice of types of surgery for examination could be reconsidered in view of Australian priorities as identified in the </w:t>
      </w:r>
      <w:r w:rsidR="00BD0321" w:rsidRPr="008F6760">
        <w:rPr>
          <w:i/>
        </w:rPr>
        <w:t>Australian Atlas of Healthcare Variatio</w:t>
      </w:r>
      <w:r w:rsidR="00A05537" w:rsidRPr="00A05537">
        <w:rPr>
          <w:i/>
        </w:rPr>
        <w:t>n</w:t>
      </w:r>
      <w:r w:rsidR="00A05537">
        <w:t>.</w:t>
      </w:r>
      <w:r w:rsidR="00A05537" w:rsidRPr="00A05537">
        <w:rPr>
          <w:vertAlign w:val="superscript"/>
        </w:rPr>
        <w:t>75</w:t>
      </w:r>
    </w:p>
    <w:p w14:paraId="13C45D37" w14:textId="77777777" w:rsidR="008B719A" w:rsidRDefault="008B719A" w:rsidP="00BD0321"/>
    <w:p w14:paraId="4A115F64" w14:textId="6986B66B" w:rsidR="008B719A" w:rsidRDefault="008B719A" w:rsidP="008B719A">
      <w:r>
        <w:t xml:space="preserve">The requirements for a national approach to PROMs can be summed up as follows: </w:t>
      </w:r>
    </w:p>
    <w:p w14:paraId="178559C5" w14:textId="57CB2B59" w:rsidR="008B719A" w:rsidRPr="006B5282" w:rsidRDefault="008B719A" w:rsidP="00A05537">
      <w:pPr>
        <w:spacing w:before="240" w:after="240"/>
        <w:ind w:left="720"/>
        <w:rPr>
          <w:i/>
        </w:rPr>
      </w:pPr>
      <w:r w:rsidRPr="006B5282">
        <w:rPr>
          <w:i/>
        </w:rPr>
        <w:t xml:space="preserve">The meaningful use of PRO requires a system that provides validated, precise, accurate, and robust symptom assessment that is brief, minimizing burden on both patients and healthcare teams, and maximizes feasibility for quality improvement and research. Moreover, the system needs to allow for iterative modifications, as </w:t>
      </w:r>
      <w:proofErr w:type="gramStart"/>
      <w:r w:rsidRPr="006B5282">
        <w:rPr>
          <w:i/>
        </w:rPr>
        <w:t>necessary,</w:t>
      </w:r>
      <w:proofErr w:type="gramEnd"/>
      <w:r w:rsidRPr="006B5282">
        <w:rPr>
          <w:i/>
        </w:rPr>
        <w:t xml:space="preserve"> and ongoing data analysis to help direct individual patient care as well as for population health efforts.</w:t>
      </w:r>
      <w:r w:rsidR="00A05537" w:rsidRPr="00A05537">
        <w:rPr>
          <w:i/>
          <w:vertAlign w:val="superscript"/>
        </w:rPr>
        <w:t>14</w:t>
      </w:r>
      <w:r w:rsidR="00D43E42">
        <w:rPr>
          <w:i/>
          <w:vertAlign w:val="superscript"/>
        </w:rPr>
        <w:t>6</w:t>
      </w:r>
      <w:r w:rsidR="00A05537" w:rsidRPr="00A05537">
        <w:rPr>
          <w:i/>
          <w:vertAlign w:val="superscript"/>
        </w:rPr>
        <w:t xml:space="preserve"> p.406</w:t>
      </w:r>
    </w:p>
    <w:p w14:paraId="604A2170" w14:textId="156B9137" w:rsidR="0026134F" w:rsidRDefault="008B719A" w:rsidP="00224455">
      <w:r>
        <w:t xml:space="preserve">A large number of Australian organisations are currently collaborating with </w:t>
      </w:r>
      <w:r w:rsidR="00C6630E">
        <w:t>ICHOM</w:t>
      </w:r>
      <w:r>
        <w:t xml:space="preserve"> either as strategic partners, as participants in the development of health outcome standard measurement sets, or as potential participants in international benchmarking activities. Over 40 other countries are also involved in such activities. </w:t>
      </w:r>
      <w:r w:rsidR="00BD26B6">
        <w:t>ICHOM’s</w:t>
      </w:r>
      <w:r>
        <w:t xml:space="preserve"> initiatives should be actively </w:t>
      </w:r>
      <w:r>
        <w:lastRenderedPageBreak/>
        <w:t>monitored</w:t>
      </w:r>
      <w:r w:rsidR="00FD48DD">
        <w:t xml:space="preserve"> and the available expertise drawn on as a resource to assist in PRO</w:t>
      </w:r>
      <w:r w:rsidR="008F6760">
        <w:t>Ms development in this country.</w:t>
      </w:r>
    </w:p>
    <w:p w14:paraId="707FCD4B" w14:textId="4D0DA985" w:rsidR="00614683" w:rsidRDefault="001D324A" w:rsidP="001D324A">
      <w:pPr>
        <w:pStyle w:val="Heading3"/>
      </w:pPr>
      <w:r>
        <w:t>Recommendations</w:t>
      </w:r>
    </w:p>
    <w:p w14:paraId="569A6253" w14:textId="24E555BF" w:rsidR="002067BE" w:rsidRDefault="00FA25D5" w:rsidP="00FA25D5">
      <w:r>
        <w:t>It is recommended that the Commission:</w:t>
      </w:r>
    </w:p>
    <w:p w14:paraId="68AE9015" w14:textId="77777777" w:rsidR="00BE1428" w:rsidRDefault="00BE1428" w:rsidP="00BE1428">
      <w:pPr>
        <w:pStyle w:val="Bullets"/>
        <w:numPr>
          <w:ilvl w:val="0"/>
          <w:numId w:val="14"/>
        </w:numPr>
      </w:pPr>
      <w:r>
        <w:t>Develops a position statement on</w:t>
      </w:r>
      <w:r w:rsidRPr="00AE05DF">
        <w:t xml:space="preserve"> about the merits of collecting and reporting PRO</w:t>
      </w:r>
      <w:r>
        <w:t>M</w:t>
      </w:r>
      <w:r w:rsidRPr="00AE05DF">
        <w:t>s</w:t>
      </w:r>
      <w:r>
        <w:t xml:space="preserve"> and the potential for integrating them across different uses.</w:t>
      </w:r>
    </w:p>
    <w:p w14:paraId="0BDA5757" w14:textId="77777777" w:rsidR="00BE1428" w:rsidRDefault="00BE1428" w:rsidP="00BE1428">
      <w:pPr>
        <w:pStyle w:val="Bullets"/>
        <w:numPr>
          <w:ilvl w:val="0"/>
          <w:numId w:val="14"/>
        </w:numPr>
      </w:pPr>
      <w:r>
        <w:t>Explores the effectiveness of value-based payment systems in health care and their potential for implementation in the Australian health system.</w:t>
      </w:r>
    </w:p>
    <w:p w14:paraId="525552B0" w14:textId="77777777" w:rsidR="00BE1428" w:rsidRDefault="00BE1428" w:rsidP="00BE1428">
      <w:pPr>
        <w:pStyle w:val="Bullets"/>
        <w:numPr>
          <w:ilvl w:val="0"/>
          <w:numId w:val="14"/>
        </w:numPr>
      </w:pPr>
      <w:r>
        <w:t xml:space="preserve">Investigates risk adjustment options including </w:t>
      </w:r>
      <w:proofErr w:type="spellStart"/>
      <w:r>
        <w:t>casemix</w:t>
      </w:r>
      <w:proofErr w:type="spellEnd"/>
      <w:r>
        <w:t xml:space="preserve"> and risk stratification approaches in order to ensure fair and accurate comparisons among providers.</w:t>
      </w:r>
    </w:p>
    <w:p w14:paraId="2E51F89D" w14:textId="77777777" w:rsidR="00BE1428" w:rsidRDefault="00BE1428" w:rsidP="00BE1428">
      <w:pPr>
        <w:pStyle w:val="Bullets"/>
        <w:numPr>
          <w:ilvl w:val="0"/>
          <w:numId w:val="14"/>
        </w:numPr>
      </w:pPr>
      <w:r>
        <w:t>Assesses the feasibility of introducing selected PROMs into the indicator set for hospital quality and safety performance.</w:t>
      </w:r>
    </w:p>
    <w:p w14:paraId="3EFC6206" w14:textId="10D09A32" w:rsidR="008F6760" w:rsidRDefault="00BE1428" w:rsidP="00BE1428">
      <w:pPr>
        <w:pStyle w:val="Bullets"/>
        <w:numPr>
          <w:ilvl w:val="0"/>
          <w:numId w:val="14"/>
        </w:numPr>
      </w:pPr>
      <w:r>
        <w:t xml:space="preserve">Establishes an Australian working group to provide </w:t>
      </w:r>
      <w:r w:rsidR="00D516A1">
        <w:t>leadership in the use of PROMs.</w:t>
      </w:r>
    </w:p>
    <w:p w14:paraId="79E5789F" w14:textId="73494C14" w:rsidR="006D5152" w:rsidRDefault="006D5152" w:rsidP="00614683">
      <w:pPr>
        <w:pStyle w:val="Bullets"/>
      </w:pPr>
      <w:r>
        <w:rPr>
          <w:lang w:eastAsia="zh-CN" w:bidi="th-TH"/>
        </w:rPr>
        <w:br w:type="page"/>
      </w:r>
    </w:p>
    <w:p w14:paraId="38BF7241" w14:textId="7E5D44EB" w:rsidR="00C943CE" w:rsidRDefault="00C943CE" w:rsidP="00C943CE">
      <w:pPr>
        <w:pStyle w:val="Heading1"/>
      </w:pPr>
      <w:bookmarkStart w:id="77" w:name="_Toc447201299"/>
      <w:bookmarkStart w:id="78" w:name="_Toc464737440"/>
      <w:bookmarkStart w:id="79" w:name="_GoBack"/>
      <w:bookmarkEnd w:id="79"/>
      <w:r>
        <w:lastRenderedPageBreak/>
        <w:t>References</w:t>
      </w:r>
      <w:bookmarkEnd w:id="77"/>
      <w:bookmarkEnd w:id="78"/>
    </w:p>
    <w:p w14:paraId="6D14436F" w14:textId="53F5FBF2" w:rsidR="00A05537" w:rsidRPr="00A05537" w:rsidRDefault="00A05537" w:rsidP="00A05537">
      <w:pPr>
        <w:pStyle w:val="ListParagraph"/>
        <w:numPr>
          <w:ilvl w:val="0"/>
          <w:numId w:val="16"/>
        </w:numPr>
        <w:spacing w:before="120" w:after="120"/>
        <w:contextualSpacing w:val="0"/>
        <w:rPr>
          <w:sz w:val="22"/>
          <w:szCs w:val="22"/>
        </w:rPr>
      </w:pPr>
      <w:bookmarkStart w:id="80" w:name="_Toc443925801"/>
      <w:proofErr w:type="spellStart"/>
      <w:r w:rsidRPr="00A05537">
        <w:rPr>
          <w:sz w:val="22"/>
          <w:szCs w:val="22"/>
        </w:rPr>
        <w:t>Basch</w:t>
      </w:r>
      <w:proofErr w:type="spellEnd"/>
      <w:r w:rsidRPr="00A05537">
        <w:rPr>
          <w:sz w:val="22"/>
          <w:szCs w:val="22"/>
        </w:rPr>
        <w:t xml:space="preserve"> E</w:t>
      </w:r>
      <w:r>
        <w:rPr>
          <w:sz w:val="22"/>
          <w:szCs w:val="22"/>
        </w:rPr>
        <w:t xml:space="preserve"> (2014)</w:t>
      </w:r>
      <w:r w:rsidRPr="00A05537">
        <w:rPr>
          <w:sz w:val="22"/>
          <w:szCs w:val="22"/>
        </w:rPr>
        <w:t xml:space="preserve"> </w:t>
      </w:r>
      <w:proofErr w:type="gramStart"/>
      <w:r w:rsidRPr="00A05537">
        <w:rPr>
          <w:sz w:val="22"/>
          <w:szCs w:val="22"/>
        </w:rPr>
        <w:t>New</w:t>
      </w:r>
      <w:proofErr w:type="gramEnd"/>
      <w:r w:rsidRPr="00A05537">
        <w:rPr>
          <w:sz w:val="22"/>
          <w:szCs w:val="22"/>
        </w:rPr>
        <w:t xml:space="preserve"> frontiers in patient-reported outcomes: adverse event reporting, comparative effectiveness, and quality assessment. Annual Review of Medicine. </w:t>
      </w:r>
      <w:r>
        <w:rPr>
          <w:sz w:val="22"/>
          <w:szCs w:val="22"/>
        </w:rPr>
        <w:t xml:space="preserve">Vol. </w:t>
      </w:r>
      <w:r w:rsidRPr="00A05537">
        <w:rPr>
          <w:sz w:val="22"/>
          <w:szCs w:val="22"/>
        </w:rPr>
        <w:t>65</w:t>
      </w:r>
      <w:r>
        <w:rPr>
          <w:sz w:val="22"/>
          <w:szCs w:val="22"/>
        </w:rPr>
        <w:t>, pp.</w:t>
      </w:r>
      <w:r w:rsidRPr="00A05537">
        <w:rPr>
          <w:sz w:val="22"/>
          <w:szCs w:val="22"/>
        </w:rPr>
        <w:t>307-17.</w:t>
      </w:r>
    </w:p>
    <w:p w14:paraId="3D6BF4E2" w14:textId="69D29995"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Food and Drug Administration (2009) Guidance for </w:t>
      </w:r>
      <w:r w:rsidR="00AA2B0F">
        <w:rPr>
          <w:sz w:val="22"/>
          <w:szCs w:val="22"/>
        </w:rPr>
        <w:t>i</w:t>
      </w:r>
      <w:r w:rsidRPr="00A05537">
        <w:rPr>
          <w:sz w:val="22"/>
          <w:szCs w:val="22"/>
        </w:rPr>
        <w:t>ndustry – Patient-</w:t>
      </w:r>
      <w:r w:rsidR="00AA2B0F">
        <w:rPr>
          <w:sz w:val="22"/>
          <w:szCs w:val="22"/>
        </w:rPr>
        <w:t>r</w:t>
      </w:r>
      <w:r w:rsidRPr="00A05537">
        <w:rPr>
          <w:sz w:val="22"/>
          <w:szCs w:val="22"/>
        </w:rPr>
        <w:t xml:space="preserve">eported </w:t>
      </w:r>
      <w:r w:rsidR="00AA2B0F">
        <w:rPr>
          <w:sz w:val="22"/>
          <w:szCs w:val="22"/>
        </w:rPr>
        <w:t>o</w:t>
      </w:r>
      <w:r w:rsidRPr="00A05537">
        <w:rPr>
          <w:sz w:val="22"/>
          <w:szCs w:val="22"/>
        </w:rPr>
        <w:t xml:space="preserve">utcome </w:t>
      </w:r>
      <w:r w:rsidR="00AA2B0F">
        <w:rPr>
          <w:sz w:val="22"/>
          <w:szCs w:val="22"/>
        </w:rPr>
        <w:t>m</w:t>
      </w:r>
      <w:r w:rsidRPr="00A05537">
        <w:rPr>
          <w:sz w:val="22"/>
          <w:szCs w:val="22"/>
        </w:rPr>
        <w:t xml:space="preserve">easures: </w:t>
      </w:r>
      <w:r w:rsidR="00AA2B0F">
        <w:rPr>
          <w:sz w:val="22"/>
          <w:szCs w:val="22"/>
        </w:rPr>
        <w:t>u</w:t>
      </w:r>
      <w:r w:rsidRPr="00A05537">
        <w:rPr>
          <w:sz w:val="22"/>
          <w:szCs w:val="22"/>
        </w:rPr>
        <w:t xml:space="preserve">se in </w:t>
      </w:r>
      <w:r w:rsidR="00AA2B0F">
        <w:rPr>
          <w:sz w:val="22"/>
          <w:szCs w:val="22"/>
        </w:rPr>
        <w:t>m</w:t>
      </w:r>
      <w:r w:rsidRPr="00A05537">
        <w:rPr>
          <w:sz w:val="22"/>
          <w:szCs w:val="22"/>
        </w:rPr>
        <w:t xml:space="preserve">edical </w:t>
      </w:r>
      <w:r w:rsidR="00AA2B0F">
        <w:rPr>
          <w:sz w:val="22"/>
          <w:szCs w:val="22"/>
        </w:rPr>
        <w:t>p</w:t>
      </w:r>
      <w:r w:rsidRPr="00A05537">
        <w:rPr>
          <w:sz w:val="22"/>
          <w:szCs w:val="22"/>
        </w:rPr>
        <w:t xml:space="preserve">roduct </w:t>
      </w:r>
      <w:r w:rsidR="00AA2B0F">
        <w:rPr>
          <w:sz w:val="22"/>
          <w:szCs w:val="22"/>
        </w:rPr>
        <w:t>d</w:t>
      </w:r>
      <w:r w:rsidRPr="00A05537">
        <w:rPr>
          <w:sz w:val="22"/>
          <w:szCs w:val="22"/>
        </w:rPr>
        <w:t xml:space="preserve">evelopment to </w:t>
      </w:r>
      <w:r w:rsidR="00AA2B0F">
        <w:rPr>
          <w:sz w:val="22"/>
          <w:szCs w:val="22"/>
        </w:rPr>
        <w:t>s</w:t>
      </w:r>
      <w:r w:rsidRPr="00A05537">
        <w:rPr>
          <w:sz w:val="22"/>
          <w:szCs w:val="22"/>
        </w:rPr>
        <w:t xml:space="preserve">upport </w:t>
      </w:r>
      <w:proofErr w:type="spellStart"/>
      <w:r w:rsidR="00AA2B0F">
        <w:rPr>
          <w:sz w:val="22"/>
          <w:szCs w:val="22"/>
        </w:rPr>
        <w:t>l</w:t>
      </w:r>
      <w:r w:rsidRPr="00A05537">
        <w:rPr>
          <w:sz w:val="22"/>
          <w:szCs w:val="22"/>
        </w:rPr>
        <w:t>abeling</w:t>
      </w:r>
      <w:proofErr w:type="spellEnd"/>
      <w:r w:rsidRPr="00A05537">
        <w:rPr>
          <w:sz w:val="22"/>
          <w:szCs w:val="22"/>
        </w:rPr>
        <w:t xml:space="preserve"> </w:t>
      </w:r>
      <w:r w:rsidR="00AA2B0F">
        <w:rPr>
          <w:sz w:val="22"/>
          <w:szCs w:val="22"/>
        </w:rPr>
        <w:t>c</w:t>
      </w:r>
      <w:r w:rsidRPr="00A05537">
        <w:rPr>
          <w:sz w:val="22"/>
          <w:szCs w:val="22"/>
        </w:rPr>
        <w:t>laims. U.S. Department of Health and Human Services, Food and Drug Administration.</w:t>
      </w:r>
    </w:p>
    <w:p w14:paraId="719E49CE"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Sansoni J (2016) Health Outcomes: An Overview from an Australian Perspective. Australian Health Outcomes Collaboration, Australian Health Services Research Institute, University of Wollongong.</w:t>
      </w:r>
    </w:p>
    <w:p w14:paraId="60825D85" w14:textId="4013525A"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Weldring</w:t>
      </w:r>
      <w:proofErr w:type="spellEnd"/>
      <w:r w:rsidRPr="00A05537">
        <w:rPr>
          <w:sz w:val="22"/>
          <w:szCs w:val="22"/>
        </w:rPr>
        <w:t xml:space="preserve"> T and Smith SMS (2013) Patient-</w:t>
      </w:r>
      <w:r w:rsidR="00AA2B0F">
        <w:rPr>
          <w:sz w:val="22"/>
          <w:szCs w:val="22"/>
        </w:rPr>
        <w:t>r</w:t>
      </w:r>
      <w:r w:rsidRPr="00A05537">
        <w:rPr>
          <w:sz w:val="22"/>
          <w:szCs w:val="22"/>
        </w:rPr>
        <w:t xml:space="preserve">eported </w:t>
      </w:r>
      <w:r w:rsidR="00AA2B0F">
        <w:rPr>
          <w:sz w:val="22"/>
          <w:szCs w:val="22"/>
        </w:rPr>
        <w:t>o</w:t>
      </w:r>
      <w:r w:rsidRPr="00A05537">
        <w:rPr>
          <w:sz w:val="22"/>
          <w:szCs w:val="22"/>
        </w:rPr>
        <w:t xml:space="preserve">utcomes (PROs) and </w:t>
      </w:r>
      <w:r w:rsidR="00AA2B0F">
        <w:rPr>
          <w:sz w:val="22"/>
          <w:szCs w:val="22"/>
        </w:rPr>
        <w:t>p</w:t>
      </w:r>
      <w:r w:rsidRPr="00A05537">
        <w:rPr>
          <w:sz w:val="22"/>
          <w:szCs w:val="22"/>
        </w:rPr>
        <w:t>atient-</w:t>
      </w:r>
      <w:r w:rsidR="00AA2B0F">
        <w:rPr>
          <w:sz w:val="22"/>
          <w:szCs w:val="22"/>
        </w:rPr>
        <w:t>r</w:t>
      </w:r>
      <w:r w:rsidRPr="00A05537">
        <w:rPr>
          <w:sz w:val="22"/>
          <w:szCs w:val="22"/>
        </w:rPr>
        <w:t xml:space="preserve">eported </w:t>
      </w:r>
      <w:r w:rsidR="00AA2B0F">
        <w:rPr>
          <w:sz w:val="22"/>
          <w:szCs w:val="22"/>
        </w:rPr>
        <w:t>o</w:t>
      </w:r>
      <w:r w:rsidRPr="00A05537">
        <w:rPr>
          <w:sz w:val="22"/>
          <w:szCs w:val="22"/>
        </w:rPr>
        <w:t xml:space="preserve">utcome </w:t>
      </w:r>
      <w:r w:rsidR="00AA2B0F">
        <w:rPr>
          <w:sz w:val="22"/>
          <w:szCs w:val="22"/>
        </w:rPr>
        <w:t>m</w:t>
      </w:r>
      <w:r w:rsidRPr="00A05537">
        <w:rPr>
          <w:sz w:val="22"/>
          <w:szCs w:val="22"/>
        </w:rPr>
        <w:t>easures (PROMs). Health Service Insights. Vol. 6, pp.61-68.</w:t>
      </w:r>
    </w:p>
    <w:p w14:paraId="044A908F" w14:textId="28B0A6F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Dawson J, Doll H, Fitzpatrick R, Jenkinson C, Carr AJ (2010) </w:t>
      </w:r>
      <w:proofErr w:type="gramStart"/>
      <w:r w:rsidRPr="00A05537">
        <w:rPr>
          <w:sz w:val="22"/>
          <w:szCs w:val="22"/>
        </w:rPr>
        <w:t>The</w:t>
      </w:r>
      <w:proofErr w:type="gramEnd"/>
      <w:r w:rsidRPr="00A05537">
        <w:rPr>
          <w:sz w:val="22"/>
          <w:szCs w:val="22"/>
        </w:rPr>
        <w:t xml:space="preserve"> routine use of patient reported outcome measures in healthcare settings. BMJ. </w:t>
      </w:r>
      <w:r>
        <w:rPr>
          <w:sz w:val="22"/>
          <w:szCs w:val="22"/>
        </w:rPr>
        <w:t xml:space="preserve">Vol. </w:t>
      </w:r>
      <w:r w:rsidRPr="00A05537">
        <w:rPr>
          <w:sz w:val="22"/>
          <w:szCs w:val="22"/>
        </w:rPr>
        <w:t>340</w:t>
      </w:r>
      <w:r>
        <w:rPr>
          <w:sz w:val="22"/>
          <w:szCs w:val="22"/>
        </w:rPr>
        <w:t>, pp.</w:t>
      </w:r>
      <w:r w:rsidRPr="00A05537">
        <w:rPr>
          <w:sz w:val="22"/>
          <w:szCs w:val="22"/>
        </w:rPr>
        <w:t>c186.</w:t>
      </w:r>
    </w:p>
    <w:p w14:paraId="3B987E3D" w14:textId="5682C3D1"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Black N</w:t>
      </w:r>
      <w:r>
        <w:rPr>
          <w:sz w:val="22"/>
          <w:szCs w:val="22"/>
        </w:rPr>
        <w:t xml:space="preserve"> (2013)</w:t>
      </w:r>
      <w:r w:rsidRPr="00A05537">
        <w:rPr>
          <w:sz w:val="22"/>
          <w:szCs w:val="22"/>
        </w:rPr>
        <w:t xml:space="preserve"> Patient reported outcome measures could help transform healthcare. BMJ (Online).</w:t>
      </w:r>
      <w:r>
        <w:rPr>
          <w:sz w:val="22"/>
          <w:szCs w:val="22"/>
        </w:rPr>
        <w:t xml:space="preserve"> Vol. </w:t>
      </w:r>
      <w:r w:rsidRPr="00A05537">
        <w:rPr>
          <w:sz w:val="22"/>
          <w:szCs w:val="22"/>
        </w:rPr>
        <w:t>346</w:t>
      </w:r>
      <w:r>
        <w:rPr>
          <w:sz w:val="22"/>
          <w:szCs w:val="22"/>
        </w:rPr>
        <w:t>, pp.</w:t>
      </w:r>
      <w:r w:rsidRPr="00A05537">
        <w:rPr>
          <w:sz w:val="22"/>
          <w:szCs w:val="22"/>
        </w:rPr>
        <w:t>f167.</w:t>
      </w:r>
    </w:p>
    <w:p w14:paraId="642FBE27" w14:textId="5296C1A0" w:rsidR="00A05537" w:rsidRPr="00A05537" w:rsidRDefault="00AA2B0F" w:rsidP="00A05537">
      <w:pPr>
        <w:pStyle w:val="ListParagraph"/>
        <w:numPr>
          <w:ilvl w:val="0"/>
          <w:numId w:val="16"/>
        </w:numPr>
        <w:spacing w:before="120" w:after="120"/>
        <w:contextualSpacing w:val="0"/>
        <w:rPr>
          <w:sz w:val="22"/>
          <w:szCs w:val="22"/>
        </w:rPr>
      </w:pPr>
      <w:proofErr w:type="spellStart"/>
      <w:r>
        <w:rPr>
          <w:sz w:val="22"/>
          <w:szCs w:val="22"/>
        </w:rPr>
        <w:t>Basch</w:t>
      </w:r>
      <w:proofErr w:type="spellEnd"/>
      <w:r>
        <w:rPr>
          <w:sz w:val="22"/>
          <w:szCs w:val="22"/>
        </w:rPr>
        <w:t xml:space="preserve"> E, </w:t>
      </w:r>
      <w:proofErr w:type="spellStart"/>
      <w:r>
        <w:rPr>
          <w:sz w:val="22"/>
          <w:szCs w:val="22"/>
        </w:rPr>
        <w:t>Torda</w:t>
      </w:r>
      <w:proofErr w:type="spellEnd"/>
      <w:r>
        <w:rPr>
          <w:sz w:val="22"/>
          <w:szCs w:val="22"/>
        </w:rPr>
        <w:t xml:space="preserve"> P and</w:t>
      </w:r>
      <w:r w:rsidR="00A05537" w:rsidRPr="00A05537">
        <w:rPr>
          <w:sz w:val="22"/>
          <w:szCs w:val="22"/>
        </w:rPr>
        <w:t xml:space="preserve"> Adams K</w:t>
      </w:r>
      <w:r w:rsidR="00A05537">
        <w:rPr>
          <w:sz w:val="22"/>
          <w:szCs w:val="22"/>
        </w:rPr>
        <w:t xml:space="preserve"> (2013)</w:t>
      </w:r>
      <w:r w:rsidR="00A05537" w:rsidRPr="00A05537">
        <w:rPr>
          <w:sz w:val="22"/>
          <w:szCs w:val="22"/>
        </w:rPr>
        <w:t xml:space="preserve"> Standards for patient-reported outcome-based performance measures. JAMA</w:t>
      </w:r>
      <w:r>
        <w:rPr>
          <w:sz w:val="22"/>
          <w:szCs w:val="22"/>
        </w:rPr>
        <w:t>:</w:t>
      </w:r>
      <w:r w:rsidR="00A05537" w:rsidRPr="00A05537">
        <w:rPr>
          <w:sz w:val="22"/>
          <w:szCs w:val="22"/>
        </w:rPr>
        <w:t xml:space="preserve"> Journal of the American Medical Association. </w:t>
      </w:r>
      <w:r w:rsidR="00A05537">
        <w:rPr>
          <w:sz w:val="22"/>
          <w:szCs w:val="22"/>
        </w:rPr>
        <w:t xml:space="preserve">Vol. </w:t>
      </w:r>
      <w:r w:rsidR="00A05537" w:rsidRPr="00A05537">
        <w:rPr>
          <w:sz w:val="22"/>
          <w:szCs w:val="22"/>
        </w:rPr>
        <w:t>310</w:t>
      </w:r>
      <w:r w:rsidR="00A05537">
        <w:rPr>
          <w:sz w:val="22"/>
          <w:szCs w:val="22"/>
        </w:rPr>
        <w:t>, No.</w:t>
      </w:r>
      <w:r w:rsidR="00A05537" w:rsidRPr="00A05537">
        <w:rPr>
          <w:sz w:val="22"/>
          <w:szCs w:val="22"/>
        </w:rPr>
        <w:t>2</w:t>
      </w:r>
      <w:r w:rsidR="00A05537">
        <w:rPr>
          <w:sz w:val="22"/>
          <w:szCs w:val="22"/>
        </w:rPr>
        <w:t>, pp.</w:t>
      </w:r>
      <w:r w:rsidR="00A05537" w:rsidRPr="00A05537">
        <w:rPr>
          <w:sz w:val="22"/>
          <w:szCs w:val="22"/>
        </w:rPr>
        <w:t>139-40.</w:t>
      </w:r>
    </w:p>
    <w:p w14:paraId="169ECFC3"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Thompson C, Sansoni J, Morris D, </w:t>
      </w:r>
      <w:proofErr w:type="spellStart"/>
      <w:r w:rsidRPr="00A05537">
        <w:rPr>
          <w:sz w:val="22"/>
          <w:szCs w:val="22"/>
        </w:rPr>
        <w:t>Capell</w:t>
      </w:r>
      <w:proofErr w:type="spellEnd"/>
      <w:r w:rsidRPr="00A05537">
        <w:rPr>
          <w:sz w:val="22"/>
          <w:szCs w:val="22"/>
        </w:rPr>
        <w:t xml:space="preserve"> J and Williams K (2016) Patient-reported outcome measures: an environmental scan of the Australian healthcare sector. Centre for Health Service Development, Australian Health Services Research Institute, University of Wollongong.</w:t>
      </w:r>
    </w:p>
    <w:p w14:paraId="65952D66" w14:textId="03E88537" w:rsidR="00A05537" w:rsidRPr="00050EDA" w:rsidRDefault="00050EDA" w:rsidP="00050EDA">
      <w:pPr>
        <w:pStyle w:val="ListParagraph"/>
        <w:numPr>
          <w:ilvl w:val="0"/>
          <w:numId w:val="16"/>
        </w:numPr>
        <w:spacing w:before="120" w:after="120"/>
        <w:contextualSpacing w:val="0"/>
        <w:rPr>
          <w:sz w:val="22"/>
          <w:szCs w:val="22"/>
        </w:rPr>
      </w:pPr>
      <w:r w:rsidRPr="00050EDA">
        <w:rPr>
          <w:sz w:val="22"/>
          <w:szCs w:val="22"/>
        </w:rPr>
        <w:t xml:space="preserve">Australian Health Ministers’ Advisory Council (1993) </w:t>
      </w:r>
      <w:proofErr w:type="gramStart"/>
      <w:r w:rsidRPr="00050EDA">
        <w:rPr>
          <w:sz w:val="22"/>
          <w:szCs w:val="22"/>
        </w:rPr>
        <w:t>As</w:t>
      </w:r>
      <w:proofErr w:type="gramEnd"/>
      <w:r w:rsidRPr="00050EDA">
        <w:rPr>
          <w:sz w:val="22"/>
          <w:szCs w:val="22"/>
        </w:rPr>
        <w:t xml:space="preserve"> quoted in: Health Outcomes Bulletin. No. 1, February 1994, 5 </w:t>
      </w:r>
      <w:r w:rsidR="00A05537" w:rsidRPr="00050EDA">
        <w:rPr>
          <w:sz w:val="22"/>
          <w:szCs w:val="22"/>
        </w:rPr>
        <w:t>(</w:t>
      </w:r>
      <w:r w:rsidRPr="00050EDA">
        <w:rPr>
          <w:sz w:val="22"/>
          <w:szCs w:val="22"/>
        </w:rPr>
        <w:t>Note: m</w:t>
      </w:r>
      <w:r w:rsidR="00A05537" w:rsidRPr="00050EDA">
        <w:rPr>
          <w:sz w:val="22"/>
          <w:szCs w:val="22"/>
        </w:rPr>
        <w:t xml:space="preserve">odified </w:t>
      </w:r>
      <w:r w:rsidRPr="00050EDA">
        <w:rPr>
          <w:sz w:val="22"/>
          <w:szCs w:val="22"/>
        </w:rPr>
        <w:t xml:space="preserve">by the </w:t>
      </w:r>
      <w:r w:rsidR="00A05537" w:rsidRPr="00050EDA">
        <w:rPr>
          <w:sz w:val="22"/>
          <w:szCs w:val="22"/>
        </w:rPr>
        <w:t xml:space="preserve">National Health Information Management Group </w:t>
      </w:r>
      <w:r w:rsidRPr="00050EDA">
        <w:rPr>
          <w:sz w:val="22"/>
          <w:szCs w:val="22"/>
        </w:rPr>
        <w:t xml:space="preserve">in </w:t>
      </w:r>
      <w:r w:rsidR="00A05537" w:rsidRPr="00050EDA">
        <w:rPr>
          <w:sz w:val="22"/>
          <w:szCs w:val="22"/>
        </w:rPr>
        <w:t>1996.)</w:t>
      </w:r>
    </w:p>
    <w:p w14:paraId="26FB9FC9" w14:textId="6A9CD73E" w:rsidR="00A05537" w:rsidRPr="00A05537" w:rsidRDefault="00A05537" w:rsidP="00DE0D15">
      <w:pPr>
        <w:pStyle w:val="ListParagraph"/>
        <w:numPr>
          <w:ilvl w:val="0"/>
          <w:numId w:val="16"/>
        </w:numPr>
        <w:spacing w:before="120" w:after="120"/>
        <w:contextualSpacing w:val="0"/>
        <w:rPr>
          <w:sz w:val="22"/>
          <w:szCs w:val="22"/>
        </w:rPr>
      </w:pPr>
      <w:r w:rsidRPr="00A05537">
        <w:rPr>
          <w:sz w:val="22"/>
          <w:szCs w:val="22"/>
        </w:rPr>
        <w:t xml:space="preserve">Wing JK, </w:t>
      </w:r>
      <w:proofErr w:type="spellStart"/>
      <w:r w:rsidRPr="00A05537">
        <w:rPr>
          <w:sz w:val="22"/>
          <w:szCs w:val="22"/>
        </w:rPr>
        <w:t>Beevor</w:t>
      </w:r>
      <w:proofErr w:type="spellEnd"/>
      <w:r w:rsidRPr="00A05537">
        <w:rPr>
          <w:sz w:val="22"/>
          <w:szCs w:val="22"/>
        </w:rPr>
        <w:t xml:space="preserve"> AS, Curtis RH, Park SB, </w:t>
      </w:r>
      <w:proofErr w:type="spellStart"/>
      <w:r w:rsidRPr="00A05537">
        <w:rPr>
          <w:sz w:val="22"/>
          <w:szCs w:val="22"/>
        </w:rPr>
        <w:t>Hadden</w:t>
      </w:r>
      <w:proofErr w:type="spellEnd"/>
      <w:r w:rsidRPr="00A05537">
        <w:rPr>
          <w:sz w:val="22"/>
          <w:szCs w:val="22"/>
        </w:rPr>
        <w:t xml:space="preserve"> S</w:t>
      </w:r>
      <w:r w:rsidR="00AA2B0F">
        <w:rPr>
          <w:sz w:val="22"/>
          <w:szCs w:val="22"/>
        </w:rPr>
        <w:t xml:space="preserve"> and</w:t>
      </w:r>
      <w:r w:rsidRPr="00A05537">
        <w:rPr>
          <w:sz w:val="22"/>
          <w:szCs w:val="22"/>
        </w:rPr>
        <w:t xml:space="preserve"> Burns</w:t>
      </w:r>
      <w:r>
        <w:rPr>
          <w:sz w:val="22"/>
          <w:szCs w:val="22"/>
        </w:rPr>
        <w:t xml:space="preserve"> A (1998)</w:t>
      </w:r>
      <w:r w:rsidRPr="00A05537">
        <w:rPr>
          <w:sz w:val="22"/>
          <w:szCs w:val="22"/>
        </w:rPr>
        <w:t xml:space="preserve"> Health of the Nation Outcome Scales (</w:t>
      </w:r>
      <w:proofErr w:type="spellStart"/>
      <w:r w:rsidRPr="00A05537">
        <w:rPr>
          <w:sz w:val="22"/>
          <w:szCs w:val="22"/>
        </w:rPr>
        <w:t>HoNOS</w:t>
      </w:r>
      <w:proofErr w:type="spellEnd"/>
      <w:r w:rsidRPr="00A05537">
        <w:rPr>
          <w:sz w:val="22"/>
          <w:szCs w:val="22"/>
        </w:rPr>
        <w:t xml:space="preserve">). Research and development. </w:t>
      </w:r>
      <w:r w:rsidR="00DE0D15" w:rsidRPr="00DE0D15">
        <w:rPr>
          <w:sz w:val="22"/>
          <w:szCs w:val="22"/>
        </w:rPr>
        <w:t>The British Journal of Psychiatry</w:t>
      </w:r>
      <w:r w:rsidRPr="00A05537">
        <w:rPr>
          <w:sz w:val="22"/>
          <w:szCs w:val="22"/>
        </w:rPr>
        <w:t xml:space="preserve">. </w:t>
      </w:r>
      <w:r>
        <w:rPr>
          <w:sz w:val="22"/>
          <w:szCs w:val="22"/>
        </w:rPr>
        <w:t xml:space="preserve">Vol. </w:t>
      </w:r>
      <w:r w:rsidRPr="00A05537">
        <w:rPr>
          <w:sz w:val="22"/>
          <w:szCs w:val="22"/>
        </w:rPr>
        <w:t>172</w:t>
      </w:r>
      <w:r>
        <w:rPr>
          <w:sz w:val="22"/>
          <w:szCs w:val="22"/>
        </w:rPr>
        <w:t>, pp.</w:t>
      </w:r>
      <w:r w:rsidRPr="00A05537">
        <w:rPr>
          <w:sz w:val="22"/>
          <w:szCs w:val="22"/>
        </w:rPr>
        <w:t>11-8.</w:t>
      </w:r>
    </w:p>
    <w:p w14:paraId="1E2DB3EB"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Armstrong B (1994) Getting health outcomes into state and national health policy, a national perspective. NSW Health Outcomes Conference, Sydney, 12-13 August 1994.</w:t>
      </w:r>
    </w:p>
    <w:p w14:paraId="5A5C064D"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Garrison LP Jr, Neumann PJ, Erickson P, Marshall D and Mullins CD (2007) Using real-world data for coverage and payment decisions: The ISPOR Real-World Data Task Force report. Value in Health. Vol. 10, No.5, pp.326-35.</w:t>
      </w:r>
    </w:p>
    <w:p w14:paraId="176AA033" w14:textId="4DEDA442"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Horn SD, </w:t>
      </w:r>
      <w:proofErr w:type="spellStart"/>
      <w:r w:rsidRPr="00A05537">
        <w:rPr>
          <w:sz w:val="22"/>
          <w:szCs w:val="22"/>
        </w:rPr>
        <w:t>DeJong</w:t>
      </w:r>
      <w:proofErr w:type="spellEnd"/>
      <w:r w:rsidRPr="00A05537">
        <w:rPr>
          <w:sz w:val="22"/>
          <w:szCs w:val="22"/>
        </w:rPr>
        <w:t xml:space="preserve"> G and </w:t>
      </w:r>
      <w:proofErr w:type="spellStart"/>
      <w:r w:rsidRPr="00A05537">
        <w:rPr>
          <w:sz w:val="22"/>
          <w:szCs w:val="22"/>
        </w:rPr>
        <w:t>Deutscher</w:t>
      </w:r>
      <w:proofErr w:type="spellEnd"/>
      <w:r w:rsidRPr="00A05537">
        <w:rPr>
          <w:sz w:val="22"/>
          <w:szCs w:val="22"/>
        </w:rPr>
        <w:t xml:space="preserve"> D</w:t>
      </w:r>
      <w:r>
        <w:rPr>
          <w:sz w:val="22"/>
          <w:szCs w:val="22"/>
        </w:rPr>
        <w:t xml:space="preserve"> (2012)</w:t>
      </w:r>
      <w:r w:rsidRPr="00A05537">
        <w:rPr>
          <w:sz w:val="22"/>
          <w:szCs w:val="22"/>
        </w:rPr>
        <w:t xml:space="preserve"> </w:t>
      </w:r>
      <w:r w:rsidR="00AA2B0F">
        <w:rPr>
          <w:sz w:val="22"/>
          <w:szCs w:val="22"/>
        </w:rPr>
        <w:t>Practice-b</w:t>
      </w:r>
      <w:r w:rsidRPr="00A05537">
        <w:rPr>
          <w:sz w:val="22"/>
          <w:szCs w:val="22"/>
        </w:rPr>
        <w:t xml:space="preserve">ased </w:t>
      </w:r>
      <w:r w:rsidR="00AA2B0F">
        <w:rPr>
          <w:sz w:val="22"/>
          <w:szCs w:val="22"/>
        </w:rPr>
        <w:t>e</w:t>
      </w:r>
      <w:r w:rsidRPr="00A05537">
        <w:rPr>
          <w:sz w:val="22"/>
          <w:szCs w:val="22"/>
        </w:rPr>
        <w:t xml:space="preserve">vidence </w:t>
      </w:r>
      <w:r w:rsidR="00AA2B0F">
        <w:rPr>
          <w:sz w:val="22"/>
          <w:szCs w:val="22"/>
        </w:rPr>
        <w:t>r</w:t>
      </w:r>
      <w:r w:rsidRPr="00A05537">
        <w:rPr>
          <w:sz w:val="22"/>
          <w:szCs w:val="22"/>
        </w:rPr>
        <w:t xml:space="preserve">esearch in </w:t>
      </w:r>
      <w:r w:rsidR="00AA2B0F">
        <w:rPr>
          <w:sz w:val="22"/>
          <w:szCs w:val="22"/>
        </w:rPr>
        <w:t>r</w:t>
      </w:r>
      <w:r w:rsidRPr="00A05537">
        <w:rPr>
          <w:sz w:val="22"/>
          <w:szCs w:val="22"/>
        </w:rPr>
        <w:t xml:space="preserve">ehabilitation: An </w:t>
      </w:r>
      <w:r w:rsidR="00AA2B0F">
        <w:rPr>
          <w:sz w:val="22"/>
          <w:szCs w:val="22"/>
        </w:rPr>
        <w:t>a</w:t>
      </w:r>
      <w:r w:rsidRPr="00A05537">
        <w:rPr>
          <w:sz w:val="22"/>
          <w:szCs w:val="22"/>
        </w:rPr>
        <w:t xml:space="preserve">lternative to </w:t>
      </w:r>
      <w:r w:rsidR="00AA2B0F">
        <w:rPr>
          <w:sz w:val="22"/>
          <w:szCs w:val="22"/>
        </w:rPr>
        <w:t>r</w:t>
      </w:r>
      <w:r w:rsidRPr="00A05537">
        <w:rPr>
          <w:sz w:val="22"/>
          <w:szCs w:val="22"/>
        </w:rPr>
        <w:t xml:space="preserve">andomized </w:t>
      </w:r>
      <w:r w:rsidR="00AA2B0F">
        <w:rPr>
          <w:sz w:val="22"/>
          <w:szCs w:val="22"/>
        </w:rPr>
        <w:t>c</w:t>
      </w:r>
      <w:r w:rsidRPr="00A05537">
        <w:rPr>
          <w:sz w:val="22"/>
          <w:szCs w:val="22"/>
        </w:rPr>
        <w:t xml:space="preserve">ontrolled </w:t>
      </w:r>
      <w:r w:rsidR="00AA2B0F">
        <w:rPr>
          <w:sz w:val="22"/>
          <w:szCs w:val="22"/>
        </w:rPr>
        <w:t>t</w:t>
      </w:r>
      <w:r w:rsidRPr="00A05537">
        <w:rPr>
          <w:sz w:val="22"/>
          <w:szCs w:val="22"/>
        </w:rPr>
        <w:t xml:space="preserve">rials and </w:t>
      </w:r>
      <w:r w:rsidR="00AA2B0F">
        <w:rPr>
          <w:sz w:val="22"/>
          <w:szCs w:val="22"/>
        </w:rPr>
        <w:t>t</w:t>
      </w:r>
      <w:r w:rsidRPr="00A05537">
        <w:rPr>
          <w:sz w:val="22"/>
          <w:szCs w:val="22"/>
        </w:rPr>
        <w:t xml:space="preserve">raditional </w:t>
      </w:r>
      <w:r w:rsidR="00AA2B0F">
        <w:rPr>
          <w:sz w:val="22"/>
          <w:szCs w:val="22"/>
        </w:rPr>
        <w:t>o</w:t>
      </w:r>
      <w:r w:rsidRPr="00A05537">
        <w:rPr>
          <w:sz w:val="22"/>
          <w:szCs w:val="22"/>
        </w:rPr>
        <w:t xml:space="preserve">bservational </w:t>
      </w:r>
      <w:r w:rsidR="00AA2B0F">
        <w:rPr>
          <w:sz w:val="22"/>
          <w:szCs w:val="22"/>
        </w:rPr>
        <w:t>s</w:t>
      </w:r>
      <w:r w:rsidRPr="00A05537">
        <w:rPr>
          <w:sz w:val="22"/>
          <w:szCs w:val="22"/>
        </w:rPr>
        <w:t xml:space="preserve">tudies. Archives of Physical Medicine and Rehabilitation. </w:t>
      </w:r>
      <w:r>
        <w:rPr>
          <w:sz w:val="22"/>
          <w:szCs w:val="22"/>
        </w:rPr>
        <w:t xml:space="preserve">Vol. </w:t>
      </w:r>
      <w:r w:rsidRPr="00A05537">
        <w:rPr>
          <w:sz w:val="22"/>
          <w:szCs w:val="22"/>
        </w:rPr>
        <w:t>93</w:t>
      </w:r>
      <w:r>
        <w:rPr>
          <w:sz w:val="22"/>
          <w:szCs w:val="22"/>
        </w:rPr>
        <w:t xml:space="preserve">, </w:t>
      </w:r>
      <w:r w:rsidRPr="00A05537">
        <w:rPr>
          <w:sz w:val="22"/>
          <w:szCs w:val="22"/>
        </w:rPr>
        <w:t>Suppl.1</w:t>
      </w:r>
      <w:r>
        <w:rPr>
          <w:sz w:val="22"/>
          <w:szCs w:val="22"/>
        </w:rPr>
        <w:t>, pp.</w:t>
      </w:r>
      <w:r w:rsidRPr="00A05537">
        <w:rPr>
          <w:sz w:val="22"/>
          <w:szCs w:val="22"/>
        </w:rPr>
        <w:t>S127-S37.</w:t>
      </w:r>
    </w:p>
    <w:p w14:paraId="70909167" w14:textId="5193A02C" w:rsidR="00A05537" w:rsidRPr="00A05537" w:rsidRDefault="00A05537" w:rsidP="003F4166">
      <w:pPr>
        <w:pStyle w:val="ListParagraph"/>
        <w:numPr>
          <w:ilvl w:val="0"/>
          <w:numId w:val="16"/>
        </w:numPr>
        <w:spacing w:before="120" w:after="120"/>
        <w:contextualSpacing w:val="0"/>
        <w:rPr>
          <w:sz w:val="22"/>
          <w:szCs w:val="22"/>
        </w:rPr>
      </w:pPr>
      <w:r w:rsidRPr="00A05537">
        <w:rPr>
          <w:sz w:val="22"/>
          <w:szCs w:val="22"/>
        </w:rPr>
        <w:t xml:space="preserve">Nelson EC, Dixon-Woods M, </w:t>
      </w:r>
      <w:proofErr w:type="spellStart"/>
      <w:r w:rsidRPr="00A05537">
        <w:rPr>
          <w:sz w:val="22"/>
          <w:szCs w:val="22"/>
        </w:rPr>
        <w:t>Batalden</w:t>
      </w:r>
      <w:proofErr w:type="spellEnd"/>
      <w:r w:rsidRPr="00A05537">
        <w:rPr>
          <w:sz w:val="22"/>
          <w:szCs w:val="22"/>
        </w:rPr>
        <w:t xml:space="preserve"> PB, et al</w:t>
      </w:r>
      <w:r w:rsidR="003F4166">
        <w:rPr>
          <w:sz w:val="22"/>
          <w:szCs w:val="22"/>
        </w:rPr>
        <w:t xml:space="preserve"> (2016)</w:t>
      </w:r>
      <w:r w:rsidRPr="00A05537">
        <w:rPr>
          <w:sz w:val="22"/>
          <w:szCs w:val="22"/>
        </w:rPr>
        <w:t xml:space="preserve"> Patient focused registries can improve health, care, and science. BMJ. 354</w:t>
      </w:r>
      <w:r w:rsidR="00AA2B0F">
        <w:rPr>
          <w:sz w:val="22"/>
          <w:szCs w:val="22"/>
        </w:rPr>
        <w:t>, p</w:t>
      </w:r>
      <w:r w:rsidR="003F4166">
        <w:rPr>
          <w:sz w:val="22"/>
          <w:szCs w:val="22"/>
        </w:rPr>
        <w:t>.</w:t>
      </w:r>
      <w:r w:rsidR="003F4166" w:rsidRPr="003F4166">
        <w:rPr>
          <w:sz w:val="22"/>
          <w:szCs w:val="22"/>
        </w:rPr>
        <w:t>i3319</w:t>
      </w:r>
      <w:r w:rsidRPr="00A05537">
        <w:rPr>
          <w:sz w:val="22"/>
          <w:szCs w:val="22"/>
        </w:rPr>
        <w:t>.</w:t>
      </w:r>
    </w:p>
    <w:p w14:paraId="75270431" w14:textId="78789341"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Ware JE and </w:t>
      </w:r>
      <w:proofErr w:type="spellStart"/>
      <w:r w:rsidRPr="00A05537">
        <w:rPr>
          <w:sz w:val="22"/>
          <w:szCs w:val="22"/>
        </w:rPr>
        <w:t>Sherbourne</w:t>
      </w:r>
      <w:proofErr w:type="spellEnd"/>
      <w:r w:rsidRPr="00A05537">
        <w:rPr>
          <w:sz w:val="22"/>
          <w:szCs w:val="22"/>
        </w:rPr>
        <w:t xml:space="preserve"> CD</w:t>
      </w:r>
      <w:r w:rsidR="003F4166">
        <w:rPr>
          <w:sz w:val="22"/>
          <w:szCs w:val="22"/>
        </w:rPr>
        <w:t xml:space="preserve"> (1992)</w:t>
      </w:r>
      <w:r w:rsidRPr="00A05537">
        <w:rPr>
          <w:sz w:val="22"/>
          <w:szCs w:val="22"/>
        </w:rPr>
        <w:t xml:space="preserve"> The MOS 36-item short form health status survey (SF-36): 1, Conceptual framework and item selection. Medical Care. </w:t>
      </w:r>
      <w:r w:rsidR="003F4166">
        <w:rPr>
          <w:sz w:val="22"/>
          <w:szCs w:val="22"/>
        </w:rPr>
        <w:t xml:space="preserve">Vol. </w:t>
      </w:r>
      <w:r w:rsidRPr="00A05537">
        <w:rPr>
          <w:sz w:val="22"/>
          <w:szCs w:val="22"/>
        </w:rPr>
        <w:t>30</w:t>
      </w:r>
      <w:r w:rsidR="003F4166">
        <w:rPr>
          <w:sz w:val="22"/>
          <w:szCs w:val="22"/>
        </w:rPr>
        <w:t>, pp.</w:t>
      </w:r>
      <w:r w:rsidRPr="00A05537">
        <w:rPr>
          <w:sz w:val="22"/>
          <w:szCs w:val="22"/>
        </w:rPr>
        <w:t>473-83.</w:t>
      </w:r>
    </w:p>
    <w:p w14:paraId="5DE9D3F1" w14:textId="4837AA94" w:rsidR="000F3D9D" w:rsidRDefault="000F3D9D" w:rsidP="000F3D9D">
      <w:pPr>
        <w:pStyle w:val="ListParagraph"/>
        <w:numPr>
          <w:ilvl w:val="0"/>
          <w:numId w:val="16"/>
        </w:numPr>
        <w:spacing w:before="120" w:after="120"/>
        <w:contextualSpacing w:val="0"/>
        <w:rPr>
          <w:sz w:val="22"/>
          <w:szCs w:val="22"/>
        </w:rPr>
      </w:pPr>
      <w:r w:rsidRPr="000F3D9D">
        <w:rPr>
          <w:sz w:val="22"/>
          <w:szCs w:val="22"/>
        </w:rPr>
        <w:t xml:space="preserve">Ware JE Jnr, </w:t>
      </w:r>
      <w:proofErr w:type="spellStart"/>
      <w:r w:rsidRPr="000F3D9D">
        <w:rPr>
          <w:sz w:val="22"/>
          <w:szCs w:val="22"/>
        </w:rPr>
        <w:t>Kosinski</w:t>
      </w:r>
      <w:proofErr w:type="spellEnd"/>
      <w:r w:rsidRPr="000F3D9D">
        <w:rPr>
          <w:sz w:val="22"/>
          <w:szCs w:val="22"/>
        </w:rPr>
        <w:t xml:space="preserve"> M, Keller SD</w:t>
      </w:r>
      <w:r>
        <w:rPr>
          <w:sz w:val="22"/>
          <w:szCs w:val="22"/>
        </w:rPr>
        <w:t xml:space="preserve"> (1996)</w:t>
      </w:r>
      <w:r w:rsidRPr="000F3D9D">
        <w:rPr>
          <w:sz w:val="22"/>
          <w:szCs w:val="22"/>
        </w:rPr>
        <w:t xml:space="preserve"> </w:t>
      </w:r>
      <w:proofErr w:type="gramStart"/>
      <w:r w:rsidRPr="000F3D9D">
        <w:rPr>
          <w:sz w:val="22"/>
          <w:szCs w:val="22"/>
        </w:rPr>
        <w:t>A</w:t>
      </w:r>
      <w:proofErr w:type="gramEnd"/>
      <w:r w:rsidRPr="000F3D9D">
        <w:rPr>
          <w:sz w:val="22"/>
          <w:szCs w:val="22"/>
        </w:rPr>
        <w:t xml:space="preserve"> 12-item short form health survey: Construction of scales and preliminary tests of reliability and validity. Medical Care</w:t>
      </w:r>
      <w:r>
        <w:rPr>
          <w:sz w:val="22"/>
          <w:szCs w:val="22"/>
        </w:rPr>
        <w:t xml:space="preserve">. Vol. </w:t>
      </w:r>
      <w:r w:rsidRPr="000F3D9D">
        <w:rPr>
          <w:sz w:val="22"/>
          <w:szCs w:val="22"/>
        </w:rPr>
        <w:t>34</w:t>
      </w:r>
      <w:r>
        <w:rPr>
          <w:sz w:val="22"/>
          <w:szCs w:val="22"/>
        </w:rPr>
        <w:t>, No.</w:t>
      </w:r>
      <w:r w:rsidRPr="000F3D9D">
        <w:rPr>
          <w:sz w:val="22"/>
          <w:szCs w:val="22"/>
        </w:rPr>
        <w:t>3</w:t>
      </w:r>
      <w:r>
        <w:rPr>
          <w:sz w:val="22"/>
          <w:szCs w:val="22"/>
        </w:rPr>
        <w:t>, pp.220-33.</w:t>
      </w:r>
    </w:p>
    <w:p w14:paraId="39A4704E" w14:textId="6E74B444" w:rsidR="00A05537" w:rsidRPr="00A05537" w:rsidRDefault="00A05537" w:rsidP="000F3D9D">
      <w:pPr>
        <w:pStyle w:val="ListParagraph"/>
        <w:numPr>
          <w:ilvl w:val="0"/>
          <w:numId w:val="16"/>
        </w:numPr>
        <w:spacing w:before="120" w:after="120"/>
        <w:contextualSpacing w:val="0"/>
        <w:rPr>
          <w:sz w:val="22"/>
          <w:szCs w:val="22"/>
        </w:rPr>
      </w:pPr>
      <w:r w:rsidRPr="00A05537">
        <w:rPr>
          <w:sz w:val="22"/>
          <w:szCs w:val="22"/>
        </w:rPr>
        <w:t>Walker SR and Rosser RM (eds.) (1992) Quality of Life Assessment, Key Issues in the 1990s. Kluwer Academic Publishers, Hingham, USA.</w:t>
      </w:r>
    </w:p>
    <w:p w14:paraId="74752A70" w14:textId="588415DB"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Bergner M, Bobbitt RA, Carter WB and Gilson BS</w:t>
      </w:r>
      <w:r w:rsidR="003F4166">
        <w:rPr>
          <w:sz w:val="22"/>
          <w:szCs w:val="22"/>
        </w:rPr>
        <w:t xml:space="preserve"> (1981)</w:t>
      </w:r>
      <w:r w:rsidRPr="00A05537">
        <w:rPr>
          <w:sz w:val="22"/>
          <w:szCs w:val="22"/>
        </w:rPr>
        <w:t xml:space="preserve"> The Sickness Impact Profile: Development and final revision of a health status measure. Medical Care.</w:t>
      </w:r>
      <w:r w:rsidR="003F4166">
        <w:rPr>
          <w:sz w:val="22"/>
          <w:szCs w:val="22"/>
        </w:rPr>
        <w:t xml:space="preserve"> Vol. </w:t>
      </w:r>
      <w:r w:rsidRPr="00A05537">
        <w:rPr>
          <w:sz w:val="22"/>
          <w:szCs w:val="22"/>
        </w:rPr>
        <w:t>19</w:t>
      </w:r>
      <w:r w:rsidR="003F4166">
        <w:rPr>
          <w:sz w:val="22"/>
          <w:szCs w:val="22"/>
        </w:rPr>
        <w:t>, pp.</w:t>
      </w:r>
      <w:r w:rsidRPr="00A05537">
        <w:rPr>
          <w:sz w:val="22"/>
          <w:szCs w:val="22"/>
        </w:rPr>
        <w:t>787-805.</w:t>
      </w:r>
    </w:p>
    <w:p w14:paraId="4DE9FD2D"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World Health Organization (1996) WHOQOL-BREF, Programme on Mental Health, WHO Geneva.</w:t>
      </w:r>
    </w:p>
    <w:p w14:paraId="24A2962B" w14:textId="29D6D01B"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lastRenderedPageBreak/>
        <w:t>McDowell I (2006) Measuring Health: A Guide to Rating Scales and Questionnaires</w:t>
      </w:r>
      <w:r w:rsidR="00AA2B0F">
        <w:rPr>
          <w:sz w:val="22"/>
          <w:szCs w:val="22"/>
        </w:rPr>
        <w:t xml:space="preserve"> (Third Edition)</w:t>
      </w:r>
      <w:r w:rsidRPr="00A05537">
        <w:rPr>
          <w:sz w:val="22"/>
          <w:szCs w:val="22"/>
        </w:rPr>
        <w:t xml:space="preserve">. Oxford University Press, </w:t>
      </w:r>
      <w:r w:rsidR="00AA2B0F">
        <w:rPr>
          <w:sz w:val="22"/>
          <w:szCs w:val="22"/>
        </w:rPr>
        <w:t>New York</w:t>
      </w:r>
      <w:r w:rsidRPr="00A05537">
        <w:rPr>
          <w:sz w:val="22"/>
          <w:szCs w:val="22"/>
        </w:rPr>
        <w:t>.</w:t>
      </w:r>
    </w:p>
    <w:p w14:paraId="0C67BBE7" w14:textId="79008CAF"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Ware J (2003) Standardizing health metrics: The SF-36 Health Survey and beyond. In Sansoni J and Tilley L (Eds.) Conference Proceedings: Health Outcomes 2003: The Quest for Practice Improvement. Canberra, 20-21 August 2003.</w:t>
      </w:r>
    </w:p>
    <w:p w14:paraId="02A03CF3" w14:textId="35E34988"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Cella D, Hahn EA, Jensen SE, Butt Z, </w:t>
      </w:r>
      <w:proofErr w:type="spellStart"/>
      <w:r w:rsidRPr="00A05537">
        <w:rPr>
          <w:sz w:val="22"/>
          <w:szCs w:val="22"/>
        </w:rPr>
        <w:t>Nowinski</w:t>
      </w:r>
      <w:proofErr w:type="spellEnd"/>
      <w:r w:rsidRPr="00A05537">
        <w:rPr>
          <w:sz w:val="22"/>
          <w:szCs w:val="22"/>
        </w:rPr>
        <w:t xml:space="preserve"> CJ and </w:t>
      </w:r>
      <w:proofErr w:type="spellStart"/>
      <w:r w:rsidRPr="00A05537">
        <w:rPr>
          <w:sz w:val="22"/>
          <w:szCs w:val="22"/>
        </w:rPr>
        <w:t>Rothrock</w:t>
      </w:r>
      <w:proofErr w:type="spellEnd"/>
      <w:r w:rsidRPr="00A05537">
        <w:rPr>
          <w:sz w:val="22"/>
          <w:szCs w:val="22"/>
        </w:rPr>
        <w:t xml:space="preserve"> N (2012) Methodological </w:t>
      </w:r>
      <w:r w:rsidR="00AD4DA2">
        <w:rPr>
          <w:sz w:val="22"/>
          <w:szCs w:val="22"/>
        </w:rPr>
        <w:t>i</w:t>
      </w:r>
      <w:r w:rsidRPr="00A05537">
        <w:rPr>
          <w:sz w:val="22"/>
          <w:szCs w:val="22"/>
        </w:rPr>
        <w:t xml:space="preserve">ssues </w:t>
      </w:r>
      <w:r w:rsidR="00AD4DA2">
        <w:rPr>
          <w:sz w:val="22"/>
          <w:szCs w:val="22"/>
        </w:rPr>
        <w:t>i</w:t>
      </w:r>
      <w:r w:rsidRPr="00A05537">
        <w:rPr>
          <w:sz w:val="22"/>
          <w:szCs w:val="22"/>
        </w:rPr>
        <w:t xml:space="preserve">n </w:t>
      </w:r>
      <w:r w:rsidR="00AD4DA2">
        <w:rPr>
          <w:sz w:val="22"/>
          <w:szCs w:val="22"/>
        </w:rPr>
        <w:t>t</w:t>
      </w:r>
      <w:r w:rsidRPr="00A05537">
        <w:rPr>
          <w:sz w:val="22"/>
          <w:szCs w:val="22"/>
        </w:rPr>
        <w:t xml:space="preserve">he </w:t>
      </w:r>
      <w:r w:rsidR="00AD4DA2">
        <w:rPr>
          <w:sz w:val="22"/>
          <w:szCs w:val="22"/>
        </w:rPr>
        <w:t>s</w:t>
      </w:r>
      <w:r w:rsidRPr="00A05537">
        <w:rPr>
          <w:sz w:val="22"/>
          <w:szCs w:val="22"/>
        </w:rPr>
        <w:t xml:space="preserve">election, </w:t>
      </w:r>
      <w:r w:rsidR="00AD4DA2">
        <w:rPr>
          <w:sz w:val="22"/>
          <w:szCs w:val="22"/>
        </w:rPr>
        <w:t>a</w:t>
      </w:r>
      <w:r w:rsidRPr="00A05537">
        <w:rPr>
          <w:sz w:val="22"/>
          <w:szCs w:val="22"/>
        </w:rPr>
        <w:t xml:space="preserve">dministration </w:t>
      </w:r>
      <w:r w:rsidR="00AD4DA2">
        <w:rPr>
          <w:sz w:val="22"/>
          <w:szCs w:val="22"/>
        </w:rPr>
        <w:t>a</w:t>
      </w:r>
      <w:r w:rsidRPr="00A05537">
        <w:rPr>
          <w:sz w:val="22"/>
          <w:szCs w:val="22"/>
        </w:rPr>
        <w:t xml:space="preserve">nd </w:t>
      </w:r>
      <w:r w:rsidR="00AD4DA2">
        <w:rPr>
          <w:sz w:val="22"/>
          <w:szCs w:val="22"/>
        </w:rPr>
        <w:t>u</w:t>
      </w:r>
      <w:r w:rsidRPr="00A05537">
        <w:rPr>
          <w:sz w:val="22"/>
          <w:szCs w:val="22"/>
        </w:rPr>
        <w:t xml:space="preserve">se </w:t>
      </w:r>
      <w:r w:rsidR="00AD4DA2">
        <w:rPr>
          <w:sz w:val="22"/>
          <w:szCs w:val="22"/>
        </w:rPr>
        <w:t>o</w:t>
      </w:r>
      <w:r w:rsidRPr="00A05537">
        <w:rPr>
          <w:sz w:val="22"/>
          <w:szCs w:val="22"/>
        </w:rPr>
        <w:t xml:space="preserve">f </w:t>
      </w:r>
      <w:r w:rsidR="00AD4DA2">
        <w:rPr>
          <w:sz w:val="22"/>
          <w:szCs w:val="22"/>
        </w:rPr>
        <w:t>p</w:t>
      </w:r>
      <w:r w:rsidRPr="00A05537">
        <w:rPr>
          <w:sz w:val="22"/>
          <w:szCs w:val="22"/>
        </w:rPr>
        <w:t>atient-</w:t>
      </w:r>
      <w:r w:rsidR="00AD4DA2">
        <w:rPr>
          <w:sz w:val="22"/>
          <w:szCs w:val="22"/>
        </w:rPr>
        <w:t>r</w:t>
      </w:r>
      <w:r w:rsidRPr="00A05537">
        <w:rPr>
          <w:sz w:val="22"/>
          <w:szCs w:val="22"/>
        </w:rPr>
        <w:t xml:space="preserve">eported </w:t>
      </w:r>
      <w:r w:rsidR="00AD4DA2">
        <w:rPr>
          <w:sz w:val="22"/>
          <w:szCs w:val="22"/>
        </w:rPr>
        <w:t>o</w:t>
      </w:r>
      <w:r w:rsidRPr="00A05537">
        <w:rPr>
          <w:sz w:val="22"/>
          <w:szCs w:val="22"/>
        </w:rPr>
        <w:t xml:space="preserve">utcomes </w:t>
      </w:r>
      <w:r w:rsidR="00AD4DA2">
        <w:rPr>
          <w:sz w:val="22"/>
          <w:szCs w:val="22"/>
        </w:rPr>
        <w:t>i</w:t>
      </w:r>
      <w:r w:rsidRPr="00A05537">
        <w:rPr>
          <w:sz w:val="22"/>
          <w:szCs w:val="22"/>
        </w:rPr>
        <w:t xml:space="preserve">n </w:t>
      </w:r>
      <w:r w:rsidR="00AD4DA2">
        <w:rPr>
          <w:sz w:val="22"/>
          <w:szCs w:val="22"/>
        </w:rPr>
        <w:t>p</w:t>
      </w:r>
      <w:r w:rsidRPr="00A05537">
        <w:rPr>
          <w:sz w:val="22"/>
          <w:szCs w:val="22"/>
        </w:rPr>
        <w:t xml:space="preserve">erformance </w:t>
      </w:r>
      <w:r w:rsidR="00AD4DA2">
        <w:rPr>
          <w:sz w:val="22"/>
          <w:szCs w:val="22"/>
        </w:rPr>
        <w:t>m</w:t>
      </w:r>
      <w:r w:rsidRPr="00A05537">
        <w:rPr>
          <w:sz w:val="22"/>
          <w:szCs w:val="22"/>
        </w:rPr>
        <w:t xml:space="preserve">easurement </w:t>
      </w:r>
      <w:r w:rsidR="00AD4DA2">
        <w:rPr>
          <w:sz w:val="22"/>
          <w:szCs w:val="22"/>
        </w:rPr>
        <w:t>i</w:t>
      </w:r>
      <w:r w:rsidRPr="00A05537">
        <w:rPr>
          <w:sz w:val="22"/>
          <w:szCs w:val="22"/>
        </w:rPr>
        <w:t xml:space="preserve">n </w:t>
      </w:r>
      <w:r w:rsidR="00AD4DA2">
        <w:rPr>
          <w:sz w:val="22"/>
          <w:szCs w:val="22"/>
        </w:rPr>
        <w:t>h</w:t>
      </w:r>
      <w:r w:rsidRPr="00A05537">
        <w:rPr>
          <w:sz w:val="22"/>
          <w:szCs w:val="22"/>
        </w:rPr>
        <w:t xml:space="preserve">ealth </w:t>
      </w:r>
      <w:r w:rsidR="00AD4DA2">
        <w:rPr>
          <w:sz w:val="22"/>
          <w:szCs w:val="22"/>
        </w:rPr>
        <w:t>c</w:t>
      </w:r>
      <w:r w:rsidRPr="00A05537">
        <w:rPr>
          <w:sz w:val="22"/>
          <w:szCs w:val="22"/>
        </w:rPr>
        <w:t xml:space="preserve">are </w:t>
      </w:r>
      <w:r w:rsidR="00AD4DA2">
        <w:rPr>
          <w:sz w:val="22"/>
          <w:szCs w:val="22"/>
        </w:rPr>
        <w:t>s</w:t>
      </w:r>
      <w:r w:rsidRPr="00A05537">
        <w:rPr>
          <w:sz w:val="22"/>
          <w:szCs w:val="22"/>
        </w:rPr>
        <w:t xml:space="preserve">ettings. Department of Medical Social Sciences, Feinberg School of Medicine, </w:t>
      </w:r>
      <w:proofErr w:type="spellStart"/>
      <w:r w:rsidRPr="00A05537">
        <w:rPr>
          <w:sz w:val="22"/>
          <w:szCs w:val="22"/>
        </w:rPr>
        <w:t>Northwestern</w:t>
      </w:r>
      <w:proofErr w:type="spellEnd"/>
      <w:r w:rsidRPr="00A05537">
        <w:rPr>
          <w:sz w:val="22"/>
          <w:szCs w:val="22"/>
        </w:rPr>
        <w:t xml:space="preserve"> University, Chicago.</w:t>
      </w:r>
    </w:p>
    <w:p w14:paraId="584EFA50" w14:textId="6B88C976"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Hawthorne G, Richardson J and Osborne R (1999) The Assessment of Quality of Life (</w:t>
      </w:r>
      <w:proofErr w:type="spellStart"/>
      <w:r w:rsidRPr="00A05537">
        <w:rPr>
          <w:sz w:val="22"/>
          <w:szCs w:val="22"/>
        </w:rPr>
        <w:t>AQoL</w:t>
      </w:r>
      <w:proofErr w:type="spellEnd"/>
      <w:r w:rsidRPr="00A05537">
        <w:rPr>
          <w:sz w:val="22"/>
          <w:szCs w:val="22"/>
        </w:rPr>
        <w:t>) instrument: a psychometric measure of health related quality of life. Quality of Life Research. Vol. 8, pp.209-24.</w:t>
      </w:r>
    </w:p>
    <w:p w14:paraId="68E5A634" w14:textId="3CAB12EA"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Hawthorne G, Richardson J and Day N (2000) A comparison of the Assessment of Quality of Life (</w:t>
      </w:r>
      <w:proofErr w:type="spellStart"/>
      <w:r w:rsidRPr="00A05537">
        <w:rPr>
          <w:sz w:val="22"/>
          <w:szCs w:val="22"/>
        </w:rPr>
        <w:t>AQoL</w:t>
      </w:r>
      <w:proofErr w:type="spellEnd"/>
      <w:r w:rsidRPr="00A05537">
        <w:rPr>
          <w:sz w:val="22"/>
          <w:szCs w:val="22"/>
        </w:rPr>
        <w:t>) with four other generic utility instruments. XII Medical Symposium ‘Quality of Life Measurement in Clinical Studies’, Helsinki, Finland, pp.358-76.</w:t>
      </w:r>
    </w:p>
    <w:p w14:paraId="34E76A68" w14:textId="349846EA" w:rsidR="000F3D9D" w:rsidRDefault="00F55575" w:rsidP="000F3D9D">
      <w:pPr>
        <w:pStyle w:val="ListParagraph"/>
        <w:numPr>
          <w:ilvl w:val="0"/>
          <w:numId w:val="16"/>
        </w:numPr>
        <w:spacing w:before="120" w:after="120"/>
        <w:contextualSpacing w:val="0"/>
        <w:rPr>
          <w:sz w:val="22"/>
          <w:szCs w:val="22"/>
        </w:rPr>
      </w:pPr>
      <w:r w:rsidRPr="000F3D9D">
        <w:rPr>
          <w:sz w:val="22"/>
          <w:szCs w:val="22"/>
        </w:rPr>
        <w:t>Hawthorne</w:t>
      </w:r>
      <w:r>
        <w:rPr>
          <w:sz w:val="22"/>
          <w:szCs w:val="22"/>
        </w:rPr>
        <w:t xml:space="preserve"> G</w:t>
      </w:r>
      <w:r w:rsidRPr="000F3D9D">
        <w:rPr>
          <w:sz w:val="22"/>
          <w:szCs w:val="22"/>
        </w:rPr>
        <w:t xml:space="preserve">, Richardson </w:t>
      </w:r>
      <w:r>
        <w:rPr>
          <w:sz w:val="22"/>
          <w:szCs w:val="22"/>
        </w:rPr>
        <w:t xml:space="preserve">J </w:t>
      </w:r>
      <w:r w:rsidRPr="000F3D9D">
        <w:rPr>
          <w:sz w:val="22"/>
          <w:szCs w:val="22"/>
        </w:rPr>
        <w:t>and Day</w:t>
      </w:r>
      <w:r>
        <w:rPr>
          <w:sz w:val="22"/>
          <w:szCs w:val="22"/>
        </w:rPr>
        <w:t xml:space="preserve"> NA (2001)</w:t>
      </w:r>
      <w:r w:rsidRPr="000F3D9D">
        <w:rPr>
          <w:sz w:val="22"/>
          <w:szCs w:val="22"/>
        </w:rPr>
        <w:t xml:space="preserve"> </w:t>
      </w:r>
      <w:r w:rsidR="000F3D9D" w:rsidRPr="000F3D9D">
        <w:rPr>
          <w:sz w:val="22"/>
          <w:szCs w:val="22"/>
        </w:rPr>
        <w:t>A comparison of the Assessment of Quality of Life (</w:t>
      </w:r>
      <w:proofErr w:type="spellStart"/>
      <w:r w:rsidR="000F3D9D" w:rsidRPr="000F3D9D">
        <w:rPr>
          <w:sz w:val="22"/>
          <w:szCs w:val="22"/>
        </w:rPr>
        <w:t>AQoL</w:t>
      </w:r>
      <w:proofErr w:type="spellEnd"/>
      <w:r w:rsidR="000F3D9D" w:rsidRPr="000F3D9D">
        <w:rPr>
          <w:sz w:val="22"/>
          <w:szCs w:val="22"/>
        </w:rPr>
        <w:t>) with four other generic utility instruments. Annals of Medicine</w:t>
      </w:r>
      <w:r>
        <w:rPr>
          <w:sz w:val="22"/>
          <w:szCs w:val="22"/>
        </w:rPr>
        <w:t>.</w:t>
      </w:r>
      <w:r w:rsidR="000F3D9D" w:rsidRPr="000F3D9D">
        <w:rPr>
          <w:sz w:val="22"/>
          <w:szCs w:val="22"/>
        </w:rPr>
        <w:t xml:space="preserve"> Vol</w:t>
      </w:r>
      <w:r>
        <w:rPr>
          <w:sz w:val="22"/>
          <w:szCs w:val="22"/>
        </w:rPr>
        <w:t>.</w:t>
      </w:r>
      <w:r w:rsidR="000F3D9D" w:rsidRPr="000F3D9D">
        <w:rPr>
          <w:sz w:val="22"/>
          <w:szCs w:val="22"/>
        </w:rPr>
        <w:t xml:space="preserve"> 33, </w:t>
      </w:r>
      <w:r>
        <w:rPr>
          <w:sz w:val="22"/>
          <w:szCs w:val="22"/>
        </w:rPr>
        <w:t>No.</w:t>
      </w:r>
      <w:r w:rsidR="000F3D9D" w:rsidRPr="000F3D9D">
        <w:rPr>
          <w:sz w:val="22"/>
          <w:szCs w:val="22"/>
        </w:rPr>
        <w:t>5</w:t>
      </w:r>
      <w:r>
        <w:rPr>
          <w:sz w:val="22"/>
          <w:szCs w:val="22"/>
        </w:rPr>
        <w:t>, pp.358-70.</w:t>
      </w:r>
    </w:p>
    <w:p w14:paraId="48BD497A" w14:textId="2CE9DDFE" w:rsidR="00A05537" w:rsidRPr="00A05537" w:rsidRDefault="00A05537" w:rsidP="000F3D9D">
      <w:pPr>
        <w:pStyle w:val="ListParagraph"/>
        <w:numPr>
          <w:ilvl w:val="0"/>
          <w:numId w:val="16"/>
        </w:numPr>
        <w:spacing w:before="120" w:after="120"/>
        <w:contextualSpacing w:val="0"/>
        <w:rPr>
          <w:sz w:val="22"/>
          <w:szCs w:val="22"/>
        </w:rPr>
      </w:pPr>
      <w:proofErr w:type="spellStart"/>
      <w:r w:rsidRPr="00A05537">
        <w:rPr>
          <w:sz w:val="22"/>
          <w:szCs w:val="22"/>
        </w:rPr>
        <w:t>EuroQol</w:t>
      </w:r>
      <w:proofErr w:type="spellEnd"/>
      <w:r w:rsidRPr="00A05537">
        <w:rPr>
          <w:sz w:val="22"/>
          <w:szCs w:val="22"/>
        </w:rPr>
        <w:t xml:space="preserve"> Group (1990) </w:t>
      </w:r>
      <w:proofErr w:type="spellStart"/>
      <w:r w:rsidRPr="00A05537">
        <w:rPr>
          <w:sz w:val="22"/>
          <w:szCs w:val="22"/>
        </w:rPr>
        <w:t>EuroQol</w:t>
      </w:r>
      <w:proofErr w:type="spellEnd"/>
      <w:r w:rsidRPr="00A05537">
        <w:rPr>
          <w:sz w:val="22"/>
          <w:szCs w:val="22"/>
        </w:rPr>
        <w:t>: a new facility for measurement of health-related quality of life. Health Policy. Vol. 16, pp.199-208.</w:t>
      </w:r>
    </w:p>
    <w:p w14:paraId="20B8B540" w14:textId="758A9363"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Kind P (1996) The </w:t>
      </w:r>
      <w:proofErr w:type="spellStart"/>
      <w:r w:rsidRPr="00A05537">
        <w:rPr>
          <w:sz w:val="22"/>
          <w:szCs w:val="22"/>
        </w:rPr>
        <w:t>EuroQol</w:t>
      </w:r>
      <w:proofErr w:type="spellEnd"/>
      <w:r w:rsidRPr="00A05537">
        <w:rPr>
          <w:sz w:val="22"/>
          <w:szCs w:val="22"/>
        </w:rPr>
        <w:t xml:space="preserve"> Instrument: An index of health-related quality of life. In </w:t>
      </w:r>
      <w:proofErr w:type="spellStart"/>
      <w:r w:rsidRPr="00A05537">
        <w:rPr>
          <w:sz w:val="22"/>
          <w:szCs w:val="22"/>
        </w:rPr>
        <w:t>Spilker</w:t>
      </w:r>
      <w:proofErr w:type="spellEnd"/>
      <w:r w:rsidRPr="00A05537">
        <w:rPr>
          <w:sz w:val="22"/>
          <w:szCs w:val="22"/>
        </w:rPr>
        <w:t xml:space="preserve"> B (ed.) Quality of Life and </w:t>
      </w:r>
      <w:proofErr w:type="spellStart"/>
      <w:r w:rsidRPr="00A05537">
        <w:rPr>
          <w:sz w:val="22"/>
          <w:szCs w:val="22"/>
        </w:rPr>
        <w:t>Pharmacoeconomics</w:t>
      </w:r>
      <w:proofErr w:type="spellEnd"/>
      <w:r w:rsidRPr="00A05537">
        <w:rPr>
          <w:sz w:val="22"/>
          <w:szCs w:val="22"/>
        </w:rPr>
        <w:t xml:space="preserve"> in Clinical Trials. Lippincott-Raven Publishers, Philadelphia, pp.191-201.</w:t>
      </w:r>
    </w:p>
    <w:p w14:paraId="690E0940" w14:textId="671A09EE"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Feeny</w:t>
      </w:r>
      <w:proofErr w:type="spellEnd"/>
      <w:r w:rsidRPr="00A05537">
        <w:rPr>
          <w:sz w:val="22"/>
          <w:szCs w:val="22"/>
        </w:rPr>
        <w:t xml:space="preserve"> D, Furlong W and Torrance G (1996) Health Utilities Index Mark 2 and Mark 3 (HUI2/3) 15-item questionnaire for self-administered, se</w:t>
      </w:r>
      <w:r w:rsidR="00AD4DA2">
        <w:rPr>
          <w:sz w:val="22"/>
          <w:szCs w:val="22"/>
        </w:rPr>
        <w:t>lf-assessed usual health status.</w:t>
      </w:r>
      <w:r w:rsidRPr="00A05537">
        <w:rPr>
          <w:sz w:val="22"/>
          <w:szCs w:val="22"/>
        </w:rPr>
        <w:t xml:space="preserve"> Centre for Health Economics and Policy Analysis</w:t>
      </w:r>
      <w:r w:rsidR="00AD4DA2">
        <w:rPr>
          <w:sz w:val="22"/>
          <w:szCs w:val="22"/>
        </w:rPr>
        <w:t>,</w:t>
      </w:r>
      <w:r w:rsidRPr="00A05537">
        <w:rPr>
          <w:sz w:val="22"/>
          <w:szCs w:val="22"/>
        </w:rPr>
        <w:t xml:space="preserve"> McMaster University, Hamilton.</w:t>
      </w:r>
    </w:p>
    <w:p w14:paraId="5A85D482" w14:textId="36BABE8F"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Feeny</w:t>
      </w:r>
      <w:proofErr w:type="spellEnd"/>
      <w:r w:rsidRPr="00A05537">
        <w:rPr>
          <w:sz w:val="22"/>
          <w:szCs w:val="22"/>
        </w:rPr>
        <w:t xml:space="preserve"> D, Torrance G and Furlong W (1996) Health Utilities Index</w:t>
      </w:r>
      <w:r w:rsidR="003F4166">
        <w:rPr>
          <w:sz w:val="22"/>
          <w:szCs w:val="22"/>
        </w:rPr>
        <w:t>.</w:t>
      </w:r>
      <w:r w:rsidRPr="00A05537">
        <w:rPr>
          <w:sz w:val="22"/>
          <w:szCs w:val="22"/>
        </w:rPr>
        <w:t xml:space="preserve"> In </w:t>
      </w:r>
      <w:proofErr w:type="spellStart"/>
      <w:r w:rsidRPr="00A05537">
        <w:rPr>
          <w:sz w:val="22"/>
          <w:szCs w:val="22"/>
        </w:rPr>
        <w:t>Spilker</w:t>
      </w:r>
      <w:proofErr w:type="spellEnd"/>
      <w:r w:rsidRPr="00A05537">
        <w:rPr>
          <w:sz w:val="22"/>
          <w:szCs w:val="22"/>
        </w:rPr>
        <w:t xml:space="preserve"> B (ed.) Quality of Life and </w:t>
      </w:r>
      <w:proofErr w:type="spellStart"/>
      <w:r w:rsidRPr="00A05537">
        <w:rPr>
          <w:sz w:val="22"/>
          <w:szCs w:val="22"/>
        </w:rPr>
        <w:t>Pharmacoeconomics</w:t>
      </w:r>
      <w:proofErr w:type="spellEnd"/>
      <w:r w:rsidRPr="00A05537">
        <w:rPr>
          <w:sz w:val="22"/>
          <w:szCs w:val="22"/>
        </w:rPr>
        <w:t xml:space="preserve"> in Clinical Trials. Lippincott-Raven Publishers, Philadelphia.</w:t>
      </w:r>
    </w:p>
    <w:p w14:paraId="5B366D85"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Torrance GW, Furlong W, </w:t>
      </w:r>
      <w:proofErr w:type="spellStart"/>
      <w:r w:rsidRPr="00A05537">
        <w:rPr>
          <w:sz w:val="22"/>
          <w:szCs w:val="22"/>
        </w:rPr>
        <w:t>Feeny</w:t>
      </w:r>
      <w:proofErr w:type="spellEnd"/>
      <w:r w:rsidRPr="00A05537">
        <w:rPr>
          <w:sz w:val="22"/>
          <w:szCs w:val="22"/>
        </w:rPr>
        <w:t xml:space="preserve"> D and Boyle M (1995) Multi-attribute preference functions. Health Utilities Index. </w:t>
      </w:r>
      <w:proofErr w:type="spellStart"/>
      <w:r w:rsidRPr="00A05537">
        <w:rPr>
          <w:sz w:val="22"/>
          <w:szCs w:val="22"/>
        </w:rPr>
        <w:t>Pharmacoeconomics</w:t>
      </w:r>
      <w:proofErr w:type="spellEnd"/>
      <w:r w:rsidRPr="00A05537">
        <w:rPr>
          <w:sz w:val="22"/>
          <w:szCs w:val="22"/>
        </w:rPr>
        <w:t>. Vol. 7, No.6, pp.503-20.</w:t>
      </w:r>
    </w:p>
    <w:p w14:paraId="52146F8A" w14:textId="77777777"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Sintonen</w:t>
      </w:r>
      <w:proofErr w:type="spellEnd"/>
      <w:r w:rsidRPr="00A05537">
        <w:rPr>
          <w:sz w:val="22"/>
          <w:szCs w:val="22"/>
        </w:rPr>
        <w:t xml:space="preserve"> H (1994) </w:t>
      </w:r>
      <w:proofErr w:type="gramStart"/>
      <w:r w:rsidRPr="00A05537">
        <w:rPr>
          <w:sz w:val="22"/>
          <w:szCs w:val="22"/>
        </w:rPr>
        <w:t>The</w:t>
      </w:r>
      <w:proofErr w:type="gramEnd"/>
      <w:r w:rsidRPr="00A05537">
        <w:rPr>
          <w:sz w:val="22"/>
          <w:szCs w:val="22"/>
        </w:rPr>
        <w:t xml:space="preserve"> 15D measure of health-related quality of life: reliability, validity and sensitivity of its health state descriptive system. National Centre for Health Program Evaluation, Melbourne.</w:t>
      </w:r>
    </w:p>
    <w:p w14:paraId="7507F45F" w14:textId="67DA73B9"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Sintonen</w:t>
      </w:r>
      <w:proofErr w:type="spellEnd"/>
      <w:r w:rsidRPr="00A05537">
        <w:rPr>
          <w:sz w:val="22"/>
          <w:szCs w:val="22"/>
        </w:rPr>
        <w:t xml:space="preserve"> H (1995) </w:t>
      </w:r>
      <w:proofErr w:type="gramStart"/>
      <w:r w:rsidRPr="00A05537">
        <w:rPr>
          <w:sz w:val="22"/>
          <w:szCs w:val="22"/>
        </w:rPr>
        <w:t>The</w:t>
      </w:r>
      <w:proofErr w:type="gramEnd"/>
      <w:r w:rsidRPr="00A05537">
        <w:rPr>
          <w:sz w:val="22"/>
          <w:szCs w:val="22"/>
        </w:rPr>
        <w:t xml:space="preserve"> 15D</w:t>
      </w:r>
      <w:r w:rsidR="003F4166">
        <w:rPr>
          <w:sz w:val="22"/>
          <w:szCs w:val="22"/>
        </w:rPr>
        <w:t xml:space="preserve"> </w:t>
      </w:r>
      <w:r w:rsidRPr="00A05537">
        <w:rPr>
          <w:sz w:val="22"/>
          <w:szCs w:val="22"/>
        </w:rPr>
        <w:t>measure of health</w:t>
      </w:r>
      <w:r w:rsidR="003F4166">
        <w:rPr>
          <w:sz w:val="22"/>
          <w:szCs w:val="22"/>
        </w:rPr>
        <w:t>-</w:t>
      </w:r>
      <w:r w:rsidRPr="00A05537">
        <w:rPr>
          <w:sz w:val="22"/>
          <w:szCs w:val="22"/>
        </w:rPr>
        <w:t>related quality of life. II. Feasibility, reliability and validity of its valuation system. National Centre for Health Program Evaluation, Working Paper 42, Melbourne.</w:t>
      </w:r>
    </w:p>
    <w:p w14:paraId="4D36C849" w14:textId="77777777"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Sintonen</w:t>
      </w:r>
      <w:proofErr w:type="spellEnd"/>
      <w:r w:rsidRPr="00A05537">
        <w:rPr>
          <w:sz w:val="22"/>
          <w:szCs w:val="22"/>
        </w:rPr>
        <w:t xml:space="preserve"> H and </w:t>
      </w:r>
      <w:proofErr w:type="spellStart"/>
      <w:r w:rsidRPr="00A05537">
        <w:rPr>
          <w:sz w:val="22"/>
          <w:szCs w:val="22"/>
        </w:rPr>
        <w:t>Pekurinen</w:t>
      </w:r>
      <w:proofErr w:type="spellEnd"/>
      <w:r w:rsidRPr="00A05537">
        <w:rPr>
          <w:sz w:val="22"/>
          <w:szCs w:val="22"/>
        </w:rPr>
        <w:t xml:space="preserve"> M (1993) A fifteen-dimensional measure of health-related quality of life (15D) and its applications. In Walker S and Rosser R (eds.) Quality of Life Assessment: Key Issues in the 1990s. Kluwer Academic Publishers, Dordrecht.</w:t>
      </w:r>
    </w:p>
    <w:p w14:paraId="49AE8863"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Kaplan RM (1993) Quality of life assessment for health resource allocation. Harkness Health Conference. Canberra, 8-9 December 1993.</w:t>
      </w:r>
    </w:p>
    <w:p w14:paraId="47B31F12" w14:textId="56EB9BB6"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Kaplan RM, </w:t>
      </w:r>
      <w:proofErr w:type="spellStart"/>
      <w:r w:rsidRPr="00A05537">
        <w:rPr>
          <w:sz w:val="22"/>
          <w:szCs w:val="22"/>
        </w:rPr>
        <w:t>Alcaraz</w:t>
      </w:r>
      <w:proofErr w:type="spellEnd"/>
      <w:r w:rsidRPr="00A05537">
        <w:rPr>
          <w:sz w:val="22"/>
          <w:szCs w:val="22"/>
        </w:rPr>
        <w:t xml:space="preserve"> JE, Anderson JP and Weisman M (1996) Quality-adjusted life years lost to arthritis: effects of gender, race, and social class. Arthritis Care </w:t>
      </w:r>
      <w:r w:rsidR="00DE0D15">
        <w:rPr>
          <w:sz w:val="22"/>
          <w:szCs w:val="22"/>
        </w:rPr>
        <w:t xml:space="preserve">and </w:t>
      </w:r>
      <w:r w:rsidRPr="00A05537">
        <w:rPr>
          <w:sz w:val="22"/>
          <w:szCs w:val="22"/>
        </w:rPr>
        <w:t>Res</w:t>
      </w:r>
      <w:r w:rsidR="00DE0D15">
        <w:rPr>
          <w:sz w:val="22"/>
          <w:szCs w:val="22"/>
        </w:rPr>
        <w:t>earch</w:t>
      </w:r>
      <w:r w:rsidRPr="00A05537">
        <w:rPr>
          <w:sz w:val="22"/>
          <w:szCs w:val="22"/>
        </w:rPr>
        <w:t>. Vol. 9, No.6, pp.473-82.</w:t>
      </w:r>
    </w:p>
    <w:p w14:paraId="3DBBDEF7"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lastRenderedPageBreak/>
        <w:t>Rosser R (1993) A health index and output measure. In Walker S and Rosser R (eds.) Quality of Life Assessment: Key Issues in the 1990s. Kluwer Academic Publishers, Dordrecht.</w:t>
      </w:r>
    </w:p>
    <w:p w14:paraId="6B657302" w14:textId="42967193"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Brazier J, Roberts J and </w:t>
      </w:r>
      <w:proofErr w:type="spellStart"/>
      <w:r w:rsidRPr="00A05537">
        <w:rPr>
          <w:sz w:val="22"/>
          <w:szCs w:val="22"/>
        </w:rPr>
        <w:t>Deverill</w:t>
      </w:r>
      <w:proofErr w:type="spellEnd"/>
      <w:r w:rsidRPr="00A05537">
        <w:rPr>
          <w:sz w:val="22"/>
          <w:szCs w:val="22"/>
        </w:rPr>
        <w:t xml:space="preserve"> M (2002) </w:t>
      </w:r>
      <w:proofErr w:type="gramStart"/>
      <w:r w:rsidRPr="00A05537">
        <w:rPr>
          <w:sz w:val="22"/>
          <w:szCs w:val="22"/>
        </w:rPr>
        <w:t>The</w:t>
      </w:r>
      <w:proofErr w:type="gramEnd"/>
      <w:r w:rsidRPr="00A05537">
        <w:rPr>
          <w:sz w:val="22"/>
          <w:szCs w:val="22"/>
        </w:rPr>
        <w:t xml:space="preserve"> estimation of a preference-based measure of health from the SF-36. Journal of Health Economics. Vol. 21, pp.271-92.</w:t>
      </w:r>
    </w:p>
    <w:p w14:paraId="2DFA064B" w14:textId="4BADFDF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Brazier J, </w:t>
      </w:r>
      <w:proofErr w:type="spellStart"/>
      <w:r w:rsidRPr="00A05537">
        <w:rPr>
          <w:sz w:val="22"/>
          <w:szCs w:val="22"/>
        </w:rPr>
        <w:t>Usherwood</w:t>
      </w:r>
      <w:proofErr w:type="spellEnd"/>
      <w:r w:rsidRPr="00A05537">
        <w:rPr>
          <w:sz w:val="22"/>
          <w:szCs w:val="22"/>
        </w:rPr>
        <w:t xml:space="preserve"> T, Harper R and Thomas K (1998) Deriving a preference-based single index from the UK SF-36 Health Survey. Journal of Clinical Epidemiology. Vol. 51, No.11, pp.1115-28.</w:t>
      </w:r>
    </w:p>
    <w:p w14:paraId="6BD03ABE" w14:textId="4E106B2F"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Richardson J, </w:t>
      </w:r>
      <w:proofErr w:type="spellStart"/>
      <w:r w:rsidRPr="00A05537">
        <w:rPr>
          <w:sz w:val="22"/>
          <w:szCs w:val="22"/>
        </w:rPr>
        <w:t>Iezzi</w:t>
      </w:r>
      <w:proofErr w:type="spellEnd"/>
      <w:r w:rsidRPr="00A05537">
        <w:rPr>
          <w:sz w:val="22"/>
          <w:szCs w:val="22"/>
        </w:rPr>
        <w:t xml:space="preserve"> A, Khan MA, Chen G</w:t>
      </w:r>
      <w:r w:rsidR="00AD4DA2">
        <w:rPr>
          <w:sz w:val="22"/>
          <w:szCs w:val="22"/>
        </w:rPr>
        <w:t xml:space="preserve"> and</w:t>
      </w:r>
      <w:r w:rsidRPr="00A05537">
        <w:rPr>
          <w:sz w:val="22"/>
          <w:szCs w:val="22"/>
        </w:rPr>
        <w:t xml:space="preserve"> Maxwell A (2016) Measuring the </w:t>
      </w:r>
      <w:r w:rsidR="00AD4DA2">
        <w:rPr>
          <w:sz w:val="22"/>
          <w:szCs w:val="22"/>
        </w:rPr>
        <w:t>s</w:t>
      </w:r>
      <w:r w:rsidRPr="00A05537">
        <w:rPr>
          <w:sz w:val="22"/>
          <w:szCs w:val="22"/>
        </w:rPr>
        <w:t xml:space="preserve">ensitivity and </w:t>
      </w:r>
      <w:r w:rsidR="00AD4DA2">
        <w:rPr>
          <w:sz w:val="22"/>
          <w:szCs w:val="22"/>
        </w:rPr>
        <w:t>c</w:t>
      </w:r>
      <w:r w:rsidRPr="00A05537">
        <w:rPr>
          <w:sz w:val="22"/>
          <w:szCs w:val="22"/>
        </w:rPr>
        <w:t xml:space="preserve">onstruct </w:t>
      </w:r>
      <w:r w:rsidR="00AD4DA2">
        <w:rPr>
          <w:sz w:val="22"/>
          <w:szCs w:val="22"/>
        </w:rPr>
        <w:t>v</w:t>
      </w:r>
      <w:r w:rsidRPr="00A05537">
        <w:rPr>
          <w:sz w:val="22"/>
          <w:szCs w:val="22"/>
        </w:rPr>
        <w:t xml:space="preserve">alidity of 6 </w:t>
      </w:r>
      <w:r w:rsidR="00AD4DA2">
        <w:rPr>
          <w:sz w:val="22"/>
          <w:szCs w:val="22"/>
        </w:rPr>
        <w:t>u</w:t>
      </w:r>
      <w:r w:rsidRPr="00A05537">
        <w:rPr>
          <w:sz w:val="22"/>
          <w:szCs w:val="22"/>
        </w:rPr>
        <w:t xml:space="preserve">tility </w:t>
      </w:r>
      <w:r w:rsidR="00AD4DA2">
        <w:rPr>
          <w:sz w:val="22"/>
          <w:szCs w:val="22"/>
        </w:rPr>
        <w:t>i</w:t>
      </w:r>
      <w:r w:rsidRPr="00A05537">
        <w:rPr>
          <w:sz w:val="22"/>
          <w:szCs w:val="22"/>
        </w:rPr>
        <w:t xml:space="preserve">nstruments in 7 </w:t>
      </w:r>
      <w:r w:rsidR="00AD4DA2">
        <w:rPr>
          <w:sz w:val="22"/>
          <w:szCs w:val="22"/>
        </w:rPr>
        <w:t>d</w:t>
      </w:r>
      <w:r w:rsidRPr="00A05537">
        <w:rPr>
          <w:sz w:val="22"/>
          <w:szCs w:val="22"/>
        </w:rPr>
        <w:t xml:space="preserve">isease </w:t>
      </w:r>
      <w:r w:rsidR="00AD4DA2">
        <w:rPr>
          <w:sz w:val="22"/>
          <w:szCs w:val="22"/>
        </w:rPr>
        <w:t>a</w:t>
      </w:r>
      <w:r w:rsidRPr="00A05537">
        <w:rPr>
          <w:sz w:val="22"/>
          <w:szCs w:val="22"/>
        </w:rPr>
        <w:t>reas. Medica</w:t>
      </w:r>
      <w:r w:rsidR="00AD4DA2">
        <w:rPr>
          <w:sz w:val="22"/>
          <w:szCs w:val="22"/>
        </w:rPr>
        <w:t>l Decision Making. Vol. 36, No.</w:t>
      </w:r>
      <w:r w:rsidRPr="00A05537">
        <w:rPr>
          <w:sz w:val="22"/>
          <w:szCs w:val="22"/>
        </w:rPr>
        <w:t>2, pp.147-59.</w:t>
      </w:r>
    </w:p>
    <w:p w14:paraId="2E6A8083" w14:textId="02903AA6" w:rsidR="00A05537" w:rsidRPr="00A05537" w:rsidRDefault="00A05537" w:rsidP="00F55575">
      <w:pPr>
        <w:pStyle w:val="ListParagraph"/>
        <w:numPr>
          <w:ilvl w:val="0"/>
          <w:numId w:val="16"/>
        </w:numPr>
        <w:spacing w:before="120" w:after="120"/>
        <w:contextualSpacing w:val="0"/>
        <w:rPr>
          <w:sz w:val="22"/>
          <w:szCs w:val="22"/>
        </w:rPr>
      </w:pPr>
      <w:r w:rsidRPr="00A05537">
        <w:rPr>
          <w:sz w:val="22"/>
          <w:szCs w:val="22"/>
        </w:rPr>
        <w:t xml:space="preserve">NHS </w:t>
      </w:r>
      <w:r w:rsidR="00F55575">
        <w:rPr>
          <w:sz w:val="22"/>
          <w:szCs w:val="22"/>
        </w:rPr>
        <w:t>(</w:t>
      </w:r>
      <w:r w:rsidRPr="00A05537">
        <w:rPr>
          <w:sz w:val="22"/>
          <w:szCs w:val="22"/>
        </w:rPr>
        <w:t>2016</w:t>
      </w:r>
      <w:r w:rsidR="00F55575">
        <w:rPr>
          <w:sz w:val="22"/>
          <w:szCs w:val="22"/>
        </w:rPr>
        <w:t xml:space="preserve">) </w:t>
      </w:r>
      <w:r w:rsidR="00F55575" w:rsidRPr="00F55575">
        <w:rPr>
          <w:sz w:val="22"/>
          <w:szCs w:val="22"/>
        </w:rPr>
        <w:t>P</w:t>
      </w:r>
      <w:r w:rsidR="00293238">
        <w:rPr>
          <w:sz w:val="22"/>
          <w:szCs w:val="22"/>
        </w:rPr>
        <w:t xml:space="preserve">atient </w:t>
      </w:r>
      <w:r w:rsidR="00AD4DA2">
        <w:rPr>
          <w:sz w:val="22"/>
          <w:szCs w:val="22"/>
        </w:rPr>
        <w:t>r</w:t>
      </w:r>
      <w:r w:rsidR="00293238">
        <w:rPr>
          <w:sz w:val="22"/>
          <w:szCs w:val="22"/>
        </w:rPr>
        <w:t xml:space="preserve">eported </w:t>
      </w:r>
      <w:r w:rsidR="00AD4DA2">
        <w:rPr>
          <w:sz w:val="22"/>
          <w:szCs w:val="22"/>
        </w:rPr>
        <w:t>o</w:t>
      </w:r>
      <w:r w:rsidR="00293238">
        <w:rPr>
          <w:sz w:val="22"/>
          <w:szCs w:val="22"/>
        </w:rPr>
        <w:t xml:space="preserve">utcome </w:t>
      </w:r>
      <w:r w:rsidR="00AD4DA2">
        <w:rPr>
          <w:sz w:val="22"/>
          <w:szCs w:val="22"/>
        </w:rPr>
        <w:t>m</w:t>
      </w:r>
      <w:r w:rsidR="00293238">
        <w:rPr>
          <w:sz w:val="22"/>
          <w:szCs w:val="22"/>
        </w:rPr>
        <w:t>easures (P</w:t>
      </w:r>
      <w:r w:rsidR="00F55575" w:rsidRPr="00F55575">
        <w:rPr>
          <w:sz w:val="22"/>
          <w:szCs w:val="22"/>
        </w:rPr>
        <w:t>ROMs</w:t>
      </w:r>
      <w:r w:rsidR="00293238">
        <w:rPr>
          <w:sz w:val="22"/>
          <w:szCs w:val="22"/>
        </w:rPr>
        <w:t>)</w:t>
      </w:r>
      <w:r w:rsidR="00F55575">
        <w:rPr>
          <w:sz w:val="22"/>
          <w:szCs w:val="22"/>
        </w:rPr>
        <w:t xml:space="preserve">. Available from: </w:t>
      </w:r>
      <w:hyperlink r:id="rId26" w:history="1">
        <w:r w:rsidR="00F55575" w:rsidRPr="00690907">
          <w:rPr>
            <w:rStyle w:val="Hyperlink"/>
            <w:sz w:val="22"/>
            <w:szCs w:val="22"/>
          </w:rPr>
          <w:t>http://digital.nhs.uk/proms-methodologies</w:t>
        </w:r>
      </w:hyperlink>
      <w:r w:rsidR="00293238">
        <w:rPr>
          <w:sz w:val="22"/>
          <w:szCs w:val="22"/>
        </w:rPr>
        <w:t xml:space="preserve">, </w:t>
      </w:r>
      <w:hyperlink r:id="rId27" w:history="1">
        <w:r w:rsidR="00293238" w:rsidRPr="00690907">
          <w:rPr>
            <w:rStyle w:val="Hyperlink"/>
            <w:sz w:val="22"/>
            <w:szCs w:val="22"/>
          </w:rPr>
          <w:t>http://digital.nhs.uk/article/6542/PROMs-clinical-case-study-data-informs-clinical-practice</w:t>
        </w:r>
      </w:hyperlink>
      <w:r w:rsidR="00583500">
        <w:rPr>
          <w:sz w:val="22"/>
          <w:szCs w:val="22"/>
        </w:rPr>
        <w:t xml:space="preserve"> </w:t>
      </w:r>
      <w:r w:rsidR="00583500" w:rsidRPr="003F4166">
        <w:rPr>
          <w:sz w:val="22"/>
          <w:szCs w:val="22"/>
        </w:rPr>
        <w:t>accessed 9 August 2016</w:t>
      </w:r>
      <w:r w:rsidR="00583500">
        <w:rPr>
          <w:sz w:val="22"/>
          <w:szCs w:val="22"/>
        </w:rPr>
        <w:t>.</w:t>
      </w:r>
    </w:p>
    <w:p w14:paraId="46D0F43C" w14:textId="503F94FE"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Lundström</w:t>
      </w:r>
      <w:proofErr w:type="spellEnd"/>
      <w:r w:rsidRPr="00A05537">
        <w:rPr>
          <w:sz w:val="22"/>
          <w:szCs w:val="22"/>
        </w:rPr>
        <w:t xml:space="preserve"> M and </w:t>
      </w:r>
      <w:proofErr w:type="spellStart"/>
      <w:r w:rsidRPr="00A05537">
        <w:rPr>
          <w:sz w:val="22"/>
          <w:szCs w:val="22"/>
        </w:rPr>
        <w:t>Karlskrona</w:t>
      </w:r>
      <w:proofErr w:type="spellEnd"/>
      <w:r w:rsidRPr="00A05537">
        <w:rPr>
          <w:sz w:val="22"/>
          <w:szCs w:val="22"/>
        </w:rPr>
        <w:t xml:space="preserve"> R (2015) </w:t>
      </w:r>
      <w:proofErr w:type="gramStart"/>
      <w:r w:rsidRPr="00A05537">
        <w:rPr>
          <w:sz w:val="22"/>
          <w:szCs w:val="22"/>
        </w:rPr>
        <w:t>Three</w:t>
      </w:r>
      <w:proofErr w:type="gramEnd"/>
      <w:r w:rsidRPr="00A05537">
        <w:rPr>
          <w:sz w:val="22"/>
          <w:szCs w:val="22"/>
        </w:rPr>
        <w:t xml:space="preserve"> </w:t>
      </w:r>
      <w:r w:rsidR="00AD4DA2">
        <w:rPr>
          <w:sz w:val="22"/>
          <w:szCs w:val="22"/>
        </w:rPr>
        <w:t>n</w:t>
      </w:r>
      <w:r w:rsidRPr="00A05537">
        <w:rPr>
          <w:sz w:val="22"/>
          <w:szCs w:val="22"/>
        </w:rPr>
        <w:t>ational PROM-projects in Sweden. PROM Seminar, Stockholm 2015.</w:t>
      </w:r>
    </w:p>
    <w:p w14:paraId="5936890C" w14:textId="1EE4BA03"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Garellick</w:t>
      </w:r>
      <w:proofErr w:type="spellEnd"/>
      <w:r w:rsidR="00DE0D15">
        <w:rPr>
          <w:sz w:val="22"/>
          <w:szCs w:val="22"/>
        </w:rPr>
        <w:t xml:space="preserve"> G</w:t>
      </w:r>
      <w:r w:rsidRPr="00A05537">
        <w:rPr>
          <w:sz w:val="22"/>
          <w:szCs w:val="22"/>
        </w:rPr>
        <w:t xml:space="preserve">, </w:t>
      </w:r>
      <w:proofErr w:type="spellStart"/>
      <w:r w:rsidRPr="00A05537">
        <w:rPr>
          <w:sz w:val="22"/>
          <w:szCs w:val="22"/>
        </w:rPr>
        <w:t>Kärrholm</w:t>
      </w:r>
      <w:proofErr w:type="spellEnd"/>
      <w:r w:rsidR="00DE0D15">
        <w:rPr>
          <w:sz w:val="22"/>
          <w:szCs w:val="22"/>
        </w:rPr>
        <w:t xml:space="preserve"> J</w:t>
      </w:r>
      <w:r w:rsidRPr="00A05537">
        <w:rPr>
          <w:sz w:val="22"/>
          <w:szCs w:val="22"/>
        </w:rPr>
        <w:t xml:space="preserve">, </w:t>
      </w:r>
      <w:proofErr w:type="spellStart"/>
      <w:r w:rsidRPr="00A05537">
        <w:rPr>
          <w:sz w:val="22"/>
          <w:szCs w:val="22"/>
        </w:rPr>
        <w:t>Lindahl</w:t>
      </w:r>
      <w:proofErr w:type="spellEnd"/>
      <w:r w:rsidR="00DE0D15">
        <w:rPr>
          <w:sz w:val="22"/>
          <w:szCs w:val="22"/>
        </w:rPr>
        <w:t xml:space="preserve"> H</w:t>
      </w:r>
      <w:r w:rsidRPr="00A05537">
        <w:rPr>
          <w:sz w:val="22"/>
          <w:szCs w:val="22"/>
        </w:rPr>
        <w:t xml:space="preserve">, </w:t>
      </w:r>
      <w:proofErr w:type="spellStart"/>
      <w:r w:rsidRPr="00A05537">
        <w:rPr>
          <w:sz w:val="22"/>
          <w:szCs w:val="22"/>
        </w:rPr>
        <w:t>Malchau</w:t>
      </w:r>
      <w:proofErr w:type="spellEnd"/>
      <w:r w:rsidR="00DE0D15">
        <w:rPr>
          <w:sz w:val="22"/>
          <w:szCs w:val="22"/>
        </w:rPr>
        <w:t xml:space="preserve"> H</w:t>
      </w:r>
      <w:r w:rsidRPr="00A05537">
        <w:rPr>
          <w:sz w:val="22"/>
          <w:szCs w:val="22"/>
        </w:rPr>
        <w:t xml:space="preserve">, </w:t>
      </w:r>
      <w:proofErr w:type="spellStart"/>
      <w:r w:rsidRPr="00A05537">
        <w:rPr>
          <w:sz w:val="22"/>
          <w:szCs w:val="22"/>
        </w:rPr>
        <w:t>Rogmark</w:t>
      </w:r>
      <w:proofErr w:type="spellEnd"/>
      <w:r w:rsidR="00DE0D15">
        <w:rPr>
          <w:sz w:val="22"/>
          <w:szCs w:val="22"/>
        </w:rPr>
        <w:t xml:space="preserve"> C and </w:t>
      </w:r>
      <w:proofErr w:type="spellStart"/>
      <w:r w:rsidRPr="00A05537">
        <w:rPr>
          <w:sz w:val="22"/>
          <w:szCs w:val="22"/>
        </w:rPr>
        <w:t>Rolfson</w:t>
      </w:r>
      <w:proofErr w:type="spellEnd"/>
      <w:r w:rsidRPr="00A05537">
        <w:rPr>
          <w:sz w:val="22"/>
          <w:szCs w:val="22"/>
        </w:rPr>
        <w:t xml:space="preserve"> </w:t>
      </w:r>
      <w:r w:rsidR="00DE0D15">
        <w:rPr>
          <w:sz w:val="22"/>
          <w:szCs w:val="22"/>
        </w:rPr>
        <w:t xml:space="preserve">O </w:t>
      </w:r>
      <w:r w:rsidRPr="00A05537">
        <w:rPr>
          <w:sz w:val="22"/>
          <w:szCs w:val="22"/>
        </w:rPr>
        <w:t xml:space="preserve">(2015) The Swedish Hip </w:t>
      </w:r>
      <w:proofErr w:type="spellStart"/>
      <w:r w:rsidRPr="00A05537">
        <w:rPr>
          <w:sz w:val="22"/>
          <w:szCs w:val="22"/>
        </w:rPr>
        <w:t>Arthroplasty</w:t>
      </w:r>
      <w:proofErr w:type="spellEnd"/>
      <w:r w:rsidRPr="00A05537">
        <w:rPr>
          <w:sz w:val="22"/>
          <w:szCs w:val="22"/>
        </w:rPr>
        <w:t xml:space="preserve"> Register: Annual Report 2014.</w:t>
      </w:r>
    </w:p>
    <w:p w14:paraId="5E9815A2" w14:textId="4CF922B9" w:rsidR="003F4166" w:rsidRDefault="003F4166" w:rsidP="003F4166">
      <w:pPr>
        <w:pStyle w:val="ListParagraph"/>
        <w:numPr>
          <w:ilvl w:val="0"/>
          <w:numId w:val="16"/>
        </w:numPr>
        <w:spacing w:before="120" w:after="120"/>
        <w:contextualSpacing w:val="0"/>
        <w:rPr>
          <w:sz w:val="22"/>
          <w:szCs w:val="22"/>
        </w:rPr>
      </w:pPr>
      <w:r w:rsidRPr="003F4166">
        <w:rPr>
          <w:sz w:val="22"/>
          <w:szCs w:val="22"/>
        </w:rPr>
        <w:t xml:space="preserve">Devlin N (2016) Office of Health Economics Submission to the NHS England National </w:t>
      </w:r>
      <w:r w:rsidR="00D42437" w:rsidRPr="003F4166">
        <w:rPr>
          <w:sz w:val="22"/>
          <w:szCs w:val="22"/>
        </w:rPr>
        <w:t>PROM</w:t>
      </w:r>
      <w:r w:rsidR="00D42437">
        <w:rPr>
          <w:sz w:val="22"/>
          <w:szCs w:val="22"/>
        </w:rPr>
        <w:t>s</w:t>
      </w:r>
      <w:r w:rsidR="00D42437" w:rsidRPr="003F4166">
        <w:rPr>
          <w:sz w:val="22"/>
          <w:szCs w:val="22"/>
        </w:rPr>
        <w:t xml:space="preserve"> </w:t>
      </w:r>
      <w:r w:rsidRPr="003F4166">
        <w:rPr>
          <w:sz w:val="22"/>
          <w:szCs w:val="22"/>
        </w:rPr>
        <w:t>Programme Consultation</w:t>
      </w:r>
      <w:r>
        <w:rPr>
          <w:sz w:val="22"/>
          <w:szCs w:val="22"/>
        </w:rPr>
        <w:t>. Available from:</w:t>
      </w:r>
      <w:r w:rsidRPr="003F4166">
        <w:rPr>
          <w:sz w:val="22"/>
          <w:szCs w:val="22"/>
        </w:rPr>
        <w:t xml:space="preserve"> </w:t>
      </w:r>
      <w:hyperlink r:id="rId28" w:history="1">
        <w:r w:rsidR="00550A12" w:rsidRPr="00B8683C">
          <w:rPr>
            <w:rStyle w:val="Hyperlink"/>
            <w:sz w:val="22"/>
            <w:szCs w:val="22"/>
          </w:rPr>
          <w:t>https://www.ohe.org/sites/default/files/15%20April%20-%20OHE%20response_%20National%20PROMs%20Programme%20Consultation%202016%20.pdf</w:t>
        </w:r>
      </w:hyperlink>
      <w:r w:rsidRPr="003F4166">
        <w:rPr>
          <w:sz w:val="22"/>
          <w:szCs w:val="22"/>
        </w:rPr>
        <w:t xml:space="preserve"> accessed 9 August 2016</w:t>
      </w:r>
      <w:r>
        <w:rPr>
          <w:sz w:val="22"/>
          <w:szCs w:val="22"/>
        </w:rPr>
        <w:t>.</w:t>
      </w:r>
      <w:r w:rsidRPr="003F4166">
        <w:rPr>
          <w:sz w:val="22"/>
          <w:szCs w:val="22"/>
        </w:rPr>
        <w:t xml:space="preserve"> </w:t>
      </w:r>
    </w:p>
    <w:p w14:paraId="23BC0149" w14:textId="342EB5B0" w:rsidR="00A05537" w:rsidRPr="00123E06" w:rsidRDefault="00123E06" w:rsidP="00F23D61">
      <w:pPr>
        <w:pStyle w:val="ListParagraph"/>
        <w:numPr>
          <w:ilvl w:val="0"/>
          <w:numId w:val="16"/>
        </w:numPr>
        <w:spacing w:before="120" w:after="120"/>
        <w:contextualSpacing w:val="0"/>
        <w:rPr>
          <w:sz w:val="22"/>
          <w:szCs w:val="22"/>
        </w:rPr>
      </w:pPr>
      <w:r w:rsidRPr="00123E06">
        <w:rPr>
          <w:sz w:val="22"/>
          <w:szCs w:val="22"/>
        </w:rPr>
        <w:t xml:space="preserve">Devlin NJ and </w:t>
      </w:r>
      <w:proofErr w:type="spellStart"/>
      <w:r w:rsidRPr="00123E06">
        <w:rPr>
          <w:sz w:val="22"/>
          <w:szCs w:val="22"/>
        </w:rPr>
        <w:t>Krabbe</w:t>
      </w:r>
      <w:proofErr w:type="spellEnd"/>
      <w:r w:rsidRPr="00123E06">
        <w:rPr>
          <w:sz w:val="22"/>
          <w:szCs w:val="22"/>
        </w:rPr>
        <w:t xml:space="preserve"> PFM (2013) </w:t>
      </w:r>
      <w:proofErr w:type="gramStart"/>
      <w:r w:rsidRPr="00123E06">
        <w:rPr>
          <w:sz w:val="22"/>
          <w:szCs w:val="22"/>
        </w:rPr>
        <w:t>The</w:t>
      </w:r>
      <w:proofErr w:type="gramEnd"/>
      <w:r w:rsidRPr="00123E06">
        <w:rPr>
          <w:sz w:val="22"/>
          <w:szCs w:val="22"/>
        </w:rPr>
        <w:t xml:space="preserve"> development of new research methods for the valuation of EQ-5D-5L. </w:t>
      </w:r>
      <w:r w:rsidR="00F23D61" w:rsidRPr="00F23D61">
        <w:rPr>
          <w:sz w:val="22"/>
          <w:szCs w:val="22"/>
        </w:rPr>
        <w:t>European Journal of Health Economics</w:t>
      </w:r>
      <w:r w:rsidRPr="00123E06">
        <w:rPr>
          <w:sz w:val="22"/>
          <w:szCs w:val="22"/>
        </w:rPr>
        <w:t xml:space="preserve">. </w:t>
      </w:r>
      <w:r w:rsidR="00F23D61">
        <w:rPr>
          <w:sz w:val="22"/>
          <w:szCs w:val="22"/>
        </w:rPr>
        <w:t xml:space="preserve">Vol. </w:t>
      </w:r>
      <w:r w:rsidRPr="00123E06">
        <w:rPr>
          <w:sz w:val="22"/>
          <w:szCs w:val="22"/>
        </w:rPr>
        <w:t>14</w:t>
      </w:r>
      <w:r w:rsidR="00F23D61">
        <w:rPr>
          <w:sz w:val="22"/>
          <w:szCs w:val="22"/>
        </w:rPr>
        <w:t xml:space="preserve">, </w:t>
      </w:r>
      <w:r w:rsidRPr="00123E06">
        <w:rPr>
          <w:sz w:val="22"/>
          <w:szCs w:val="22"/>
        </w:rPr>
        <w:t>Suppl</w:t>
      </w:r>
      <w:r w:rsidR="00F23D61">
        <w:rPr>
          <w:sz w:val="22"/>
          <w:szCs w:val="22"/>
        </w:rPr>
        <w:t>.</w:t>
      </w:r>
      <w:r w:rsidRPr="00123E06">
        <w:rPr>
          <w:sz w:val="22"/>
          <w:szCs w:val="22"/>
        </w:rPr>
        <w:t>1</w:t>
      </w:r>
      <w:r w:rsidR="00F23D61">
        <w:rPr>
          <w:sz w:val="22"/>
          <w:szCs w:val="22"/>
        </w:rPr>
        <w:t>, pp.</w:t>
      </w:r>
      <w:r w:rsidRPr="00123E06">
        <w:rPr>
          <w:sz w:val="22"/>
          <w:szCs w:val="22"/>
        </w:rPr>
        <w:t>1</w:t>
      </w:r>
      <w:r w:rsidR="00D42437">
        <w:rPr>
          <w:sz w:val="22"/>
          <w:szCs w:val="22"/>
        </w:rPr>
        <w:t>-</w:t>
      </w:r>
      <w:r w:rsidRPr="00123E06">
        <w:rPr>
          <w:sz w:val="22"/>
          <w:szCs w:val="22"/>
        </w:rPr>
        <w:t>3.</w:t>
      </w:r>
    </w:p>
    <w:p w14:paraId="7E8A1213"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Kessler R (1997) Kessler's Psychological Distress Scale. Department of Health Care Policy, Harvard Medical School, Boston.</w:t>
      </w:r>
    </w:p>
    <w:p w14:paraId="11E46AD3"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Kessler RC, Andrews G, </w:t>
      </w:r>
      <w:proofErr w:type="spellStart"/>
      <w:r w:rsidRPr="00A05537">
        <w:rPr>
          <w:sz w:val="22"/>
          <w:szCs w:val="22"/>
        </w:rPr>
        <w:t>Colpe</w:t>
      </w:r>
      <w:proofErr w:type="spellEnd"/>
      <w:r w:rsidRPr="00A05537">
        <w:rPr>
          <w:sz w:val="22"/>
          <w:szCs w:val="22"/>
        </w:rPr>
        <w:t xml:space="preserve"> LJ, </w:t>
      </w:r>
      <w:proofErr w:type="spellStart"/>
      <w:r w:rsidRPr="00A05537">
        <w:rPr>
          <w:sz w:val="22"/>
          <w:szCs w:val="22"/>
        </w:rPr>
        <w:t>Hiripi</w:t>
      </w:r>
      <w:proofErr w:type="spellEnd"/>
      <w:r w:rsidRPr="00A05537">
        <w:rPr>
          <w:sz w:val="22"/>
          <w:szCs w:val="22"/>
        </w:rPr>
        <w:t xml:space="preserve"> E, </w:t>
      </w:r>
      <w:proofErr w:type="spellStart"/>
      <w:r w:rsidRPr="00A05537">
        <w:rPr>
          <w:sz w:val="22"/>
          <w:szCs w:val="22"/>
        </w:rPr>
        <w:t>Mroczek</w:t>
      </w:r>
      <w:proofErr w:type="spellEnd"/>
      <w:r w:rsidRPr="00A05537">
        <w:rPr>
          <w:sz w:val="22"/>
          <w:szCs w:val="22"/>
        </w:rPr>
        <w:t xml:space="preserve"> DK, Normand SL, Walters EE and </w:t>
      </w:r>
      <w:proofErr w:type="spellStart"/>
      <w:r w:rsidRPr="00A05537">
        <w:rPr>
          <w:sz w:val="22"/>
          <w:szCs w:val="22"/>
        </w:rPr>
        <w:t>Zaslavsky</w:t>
      </w:r>
      <w:proofErr w:type="spellEnd"/>
      <w:r w:rsidRPr="00A05537">
        <w:rPr>
          <w:sz w:val="22"/>
          <w:szCs w:val="22"/>
        </w:rPr>
        <w:t xml:space="preserve"> AM (2002) Short screening scales to monitor population </w:t>
      </w:r>
      <w:proofErr w:type="spellStart"/>
      <w:r w:rsidRPr="00A05537">
        <w:rPr>
          <w:sz w:val="22"/>
          <w:szCs w:val="22"/>
        </w:rPr>
        <w:t>prevalences</w:t>
      </w:r>
      <w:proofErr w:type="spellEnd"/>
      <w:r w:rsidRPr="00A05537">
        <w:rPr>
          <w:sz w:val="22"/>
          <w:szCs w:val="22"/>
        </w:rPr>
        <w:t xml:space="preserve"> and trends in non-specific psychological distress. Psychological Medicine. Vol. 32, No. 6, pp.959-76.</w:t>
      </w:r>
    </w:p>
    <w:p w14:paraId="02E2E72A"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Australian Bureau of Statistics (1997) 1995 National Health Survey: SF-36 population norms, Australia. Cat No 4399.0. ABS, Canberra.</w:t>
      </w:r>
    </w:p>
    <w:p w14:paraId="6379C3E3" w14:textId="7E86A4B5" w:rsidR="006D65CD" w:rsidRDefault="006D65CD" w:rsidP="006D65CD">
      <w:pPr>
        <w:pStyle w:val="ListParagraph"/>
        <w:numPr>
          <w:ilvl w:val="0"/>
          <w:numId w:val="16"/>
        </w:numPr>
        <w:spacing w:before="120" w:after="120"/>
        <w:contextualSpacing w:val="0"/>
        <w:rPr>
          <w:sz w:val="22"/>
          <w:szCs w:val="22"/>
        </w:rPr>
      </w:pPr>
      <w:r>
        <w:rPr>
          <w:sz w:val="22"/>
          <w:szCs w:val="22"/>
        </w:rPr>
        <w:t>ICHOM (2016) ICHOM – About. Available from:</w:t>
      </w:r>
      <w:r w:rsidRPr="006D65CD">
        <w:rPr>
          <w:sz w:val="22"/>
          <w:szCs w:val="22"/>
        </w:rPr>
        <w:t xml:space="preserve"> </w:t>
      </w:r>
      <w:hyperlink r:id="rId29" w:history="1">
        <w:r w:rsidRPr="00467C09">
          <w:rPr>
            <w:rStyle w:val="Hyperlink"/>
            <w:sz w:val="22"/>
            <w:szCs w:val="22"/>
          </w:rPr>
          <w:t>http://www.ichom.org/who-we-are/</w:t>
        </w:r>
      </w:hyperlink>
      <w:r w:rsidR="00293238">
        <w:rPr>
          <w:sz w:val="22"/>
          <w:szCs w:val="22"/>
        </w:rPr>
        <w:t xml:space="preserve"> accessed 9 August 2016.</w:t>
      </w:r>
    </w:p>
    <w:p w14:paraId="185AF553" w14:textId="6B588ABD" w:rsidR="006D65CD" w:rsidRDefault="006D65CD" w:rsidP="006D65CD">
      <w:pPr>
        <w:pStyle w:val="ListParagraph"/>
        <w:numPr>
          <w:ilvl w:val="0"/>
          <w:numId w:val="16"/>
        </w:numPr>
        <w:spacing w:before="120" w:after="120"/>
        <w:contextualSpacing w:val="0"/>
        <w:rPr>
          <w:sz w:val="22"/>
          <w:szCs w:val="22"/>
        </w:rPr>
      </w:pPr>
      <w:r w:rsidRPr="006D65CD">
        <w:rPr>
          <w:sz w:val="22"/>
          <w:szCs w:val="22"/>
        </w:rPr>
        <w:t xml:space="preserve">Weinstein M, Torrance G and McGuire A (2009) QALYs: The </w:t>
      </w:r>
      <w:r w:rsidR="00AD4DA2">
        <w:rPr>
          <w:sz w:val="22"/>
          <w:szCs w:val="22"/>
        </w:rPr>
        <w:t>b</w:t>
      </w:r>
      <w:r w:rsidRPr="006D65CD">
        <w:rPr>
          <w:sz w:val="22"/>
          <w:szCs w:val="22"/>
        </w:rPr>
        <w:t>asics. Value in Health</w:t>
      </w:r>
      <w:r>
        <w:rPr>
          <w:sz w:val="22"/>
          <w:szCs w:val="22"/>
        </w:rPr>
        <w:t>. Vol.</w:t>
      </w:r>
      <w:r w:rsidRPr="006D65CD">
        <w:rPr>
          <w:sz w:val="22"/>
          <w:szCs w:val="22"/>
        </w:rPr>
        <w:t xml:space="preserve"> 12</w:t>
      </w:r>
      <w:r>
        <w:rPr>
          <w:sz w:val="22"/>
          <w:szCs w:val="22"/>
        </w:rPr>
        <w:t>, pp.</w:t>
      </w:r>
      <w:r w:rsidRPr="006D65CD">
        <w:rPr>
          <w:sz w:val="22"/>
          <w:szCs w:val="22"/>
        </w:rPr>
        <w:t>S5</w:t>
      </w:r>
      <w:r w:rsidR="00583500">
        <w:rPr>
          <w:sz w:val="22"/>
          <w:szCs w:val="22"/>
        </w:rPr>
        <w:t>-</w:t>
      </w:r>
      <w:r w:rsidRPr="006D65CD">
        <w:rPr>
          <w:sz w:val="22"/>
          <w:szCs w:val="22"/>
        </w:rPr>
        <w:t>9.</w:t>
      </w:r>
    </w:p>
    <w:p w14:paraId="433FD2C0" w14:textId="20B36907" w:rsidR="00A05537" w:rsidRPr="00A05537" w:rsidRDefault="00A05537" w:rsidP="006D65CD">
      <w:pPr>
        <w:pStyle w:val="ListParagraph"/>
        <w:numPr>
          <w:ilvl w:val="0"/>
          <w:numId w:val="16"/>
        </w:numPr>
        <w:spacing w:before="120" w:after="120"/>
        <w:contextualSpacing w:val="0"/>
        <w:rPr>
          <w:sz w:val="22"/>
          <w:szCs w:val="22"/>
        </w:rPr>
      </w:pPr>
      <w:r w:rsidRPr="00A05537">
        <w:rPr>
          <w:sz w:val="22"/>
          <w:szCs w:val="22"/>
        </w:rPr>
        <w:t>Grant MJ and Booth A (2009) A typology of reviews: an analysis of 14 review types and associated met</w:t>
      </w:r>
      <w:r w:rsidR="00293238">
        <w:rPr>
          <w:sz w:val="22"/>
          <w:szCs w:val="22"/>
        </w:rPr>
        <w:t>hodologies. Health Information and</w:t>
      </w:r>
      <w:r w:rsidRPr="00A05537">
        <w:rPr>
          <w:sz w:val="22"/>
          <w:szCs w:val="22"/>
        </w:rPr>
        <w:t xml:space="preserve"> Libraries Journal. Vol. 26, No.2, pp.91-108.</w:t>
      </w:r>
    </w:p>
    <w:p w14:paraId="0284ECAA" w14:textId="32E94BE7" w:rsidR="00A05537" w:rsidRPr="00A05537" w:rsidRDefault="00A05537" w:rsidP="00293238">
      <w:pPr>
        <w:pStyle w:val="ListParagraph"/>
        <w:numPr>
          <w:ilvl w:val="0"/>
          <w:numId w:val="16"/>
        </w:numPr>
        <w:spacing w:before="120" w:after="120"/>
        <w:contextualSpacing w:val="0"/>
        <w:rPr>
          <w:sz w:val="22"/>
          <w:szCs w:val="22"/>
        </w:rPr>
      </w:pPr>
      <w:proofErr w:type="spellStart"/>
      <w:r w:rsidRPr="00A05537">
        <w:rPr>
          <w:sz w:val="22"/>
          <w:szCs w:val="22"/>
        </w:rPr>
        <w:t>Lavallee</w:t>
      </w:r>
      <w:proofErr w:type="spellEnd"/>
      <w:r w:rsidRPr="00A05537">
        <w:rPr>
          <w:sz w:val="22"/>
          <w:szCs w:val="22"/>
        </w:rPr>
        <w:t xml:space="preserve"> DC, </w:t>
      </w:r>
      <w:proofErr w:type="spellStart"/>
      <w:r w:rsidRPr="00A05537">
        <w:rPr>
          <w:sz w:val="22"/>
          <w:szCs w:val="22"/>
        </w:rPr>
        <w:t>Chenok</w:t>
      </w:r>
      <w:proofErr w:type="spellEnd"/>
      <w:r w:rsidRPr="00A05537">
        <w:rPr>
          <w:sz w:val="22"/>
          <w:szCs w:val="22"/>
        </w:rPr>
        <w:t xml:space="preserve"> KE, Love RM, Petersen C, </w:t>
      </w:r>
      <w:proofErr w:type="spellStart"/>
      <w:r w:rsidRPr="00A05537">
        <w:rPr>
          <w:sz w:val="22"/>
          <w:szCs w:val="22"/>
        </w:rPr>
        <w:t>Holve</w:t>
      </w:r>
      <w:proofErr w:type="spellEnd"/>
      <w:r w:rsidRPr="00A05537">
        <w:rPr>
          <w:sz w:val="22"/>
          <w:szCs w:val="22"/>
        </w:rPr>
        <w:t xml:space="preserve"> E, Segal CD</w:t>
      </w:r>
      <w:r w:rsidR="00AD4DA2">
        <w:rPr>
          <w:sz w:val="22"/>
          <w:szCs w:val="22"/>
        </w:rPr>
        <w:t xml:space="preserve"> and</w:t>
      </w:r>
      <w:r w:rsidRPr="00A05537">
        <w:rPr>
          <w:sz w:val="22"/>
          <w:szCs w:val="22"/>
        </w:rPr>
        <w:t xml:space="preserve"> Franklin PD (2016) </w:t>
      </w:r>
      <w:r w:rsidR="00293238" w:rsidRPr="00293238">
        <w:rPr>
          <w:sz w:val="22"/>
          <w:szCs w:val="22"/>
        </w:rPr>
        <w:t>Incorporating patient-reported outcomes into health care to engage patients and enhance care</w:t>
      </w:r>
      <w:r w:rsidRPr="00A05537">
        <w:rPr>
          <w:sz w:val="22"/>
          <w:szCs w:val="22"/>
        </w:rPr>
        <w:t>. Health Affairs. Vol. 35, No. 4, pp.575-82.</w:t>
      </w:r>
    </w:p>
    <w:p w14:paraId="4077F23A" w14:textId="74261A3D"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Cleeland</w:t>
      </w:r>
      <w:proofErr w:type="spellEnd"/>
      <w:r w:rsidRPr="00A05537">
        <w:rPr>
          <w:sz w:val="22"/>
          <w:szCs w:val="22"/>
        </w:rPr>
        <w:t xml:space="preserve"> CS and Sloan JA (2010) Assessing the Symptoms of Cancer Using Patient-Reported Outcomes (ASCPRO): searching for standards. Journal </w:t>
      </w:r>
      <w:r w:rsidR="003F4166">
        <w:rPr>
          <w:sz w:val="22"/>
          <w:szCs w:val="22"/>
        </w:rPr>
        <w:t>o</w:t>
      </w:r>
      <w:r w:rsidRPr="00A05537">
        <w:rPr>
          <w:sz w:val="22"/>
          <w:szCs w:val="22"/>
        </w:rPr>
        <w:t xml:space="preserve">f Pain </w:t>
      </w:r>
      <w:r w:rsidR="003C10B0">
        <w:rPr>
          <w:sz w:val="22"/>
          <w:szCs w:val="22"/>
        </w:rPr>
        <w:t>a</w:t>
      </w:r>
      <w:r w:rsidRPr="00A05537">
        <w:rPr>
          <w:sz w:val="22"/>
          <w:szCs w:val="22"/>
        </w:rPr>
        <w:t>nd Symptom Management. Vol. 39, No.6, pp.1077-85.</w:t>
      </w:r>
    </w:p>
    <w:p w14:paraId="549464F3"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Timmins N (2008) NHS goes to the PROMS. BMJ. Vol. 336, No.7659, pp.1464-65.</w:t>
      </w:r>
    </w:p>
    <w:p w14:paraId="5BF1B2DD" w14:textId="45B53261"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lastRenderedPageBreak/>
        <w:t>Wennberg</w:t>
      </w:r>
      <w:proofErr w:type="spellEnd"/>
      <w:r w:rsidRPr="00A05537">
        <w:rPr>
          <w:sz w:val="22"/>
          <w:szCs w:val="22"/>
        </w:rPr>
        <w:t xml:space="preserve"> JE (1990) </w:t>
      </w:r>
      <w:proofErr w:type="gramStart"/>
      <w:r w:rsidRPr="00A05537">
        <w:rPr>
          <w:sz w:val="22"/>
          <w:szCs w:val="22"/>
        </w:rPr>
        <w:t>On</w:t>
      </w:r>
      <w:proofErr w:type="gramEnd"/>
      <w:r w:rsidRPr="00A05537">
        <w:rPr>
          <w:sz w:val="22"/>
          <w:szCs w:val="22"/>
        </w:rPr>
        <w:t xml:space="preserve"> the need for outcomes research and the prospects for evaluative clinical sciences. In Andersen TF and Mooney G (</w:t>
      </w:r>
      <w:r w:rsidR="00D42437">
        <w:rPr>
          <w:sz w:val="22"/>
          <w:szCs w:val="22"/>
        </w:rPr>
        <w:t>eds.</w:t>
      </w:r>
      <w:r w:rsidRPr="00A05537">
        <w:rPr>
          <w:sz w:val="22"/>
          <w:szCs w:val="22"/>
        </w:rPr>
        <w:t xml:space="preserve">) </w:t>
      </w:r>
      <w:proofErr w:type="gramStart"/>
      <w:r w:rsidRPr="00A05537">
        <w:rPr>
          <w:sz w:val="22"/>
          <w:szCs w:val="22"/>
        </w:rPr>
        <w:t>The</w:t>
      </w:r>
      <w:proofErr w:type="gramEnd"/>
      <w:r w:rsidRPr="00A05537">
        <w:rPr>
          <w:sz w:val="22"/>
          <w:szCs w:val="22"/>
        </w:rPr>
        <w:t xml:space="preserve"> Challenges of Medical Practice Variations. McMillan Press, London.</w:t>
      </w:r>
    </w:p>
    <w:p w14:paraId="6267BA66"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El </w:t>
      </w:r>
      <w:proofErr w:type="spellStart"/>
      <w:r w:rsidRPr="00A05537">
        <w:rPr>
          <w:sz w:val="22"/>
          <w:szCs w:val="22"/>
        </w:rPr>
        <w:t>Miedany</w:t>
      </w:r>
      <w:proofErr w:type="spellEnd"/>
      <w:r w:rsidRPr="00A05537">
        <w:rPr>
          <w:sz w:val="22"/>
          <w:szCs w:val="22"/>
        </w:rPr>
        <w:t xml:space="preserve"> Y (2013) PROMs in inflammatory arthritis: moving from static to dynamic. Clinical Rheumatology. Vol. 32, No.6, pp.735-42.</w:t>
      </w:r>
    </w:p>
    <w:p w14:paraId="4066CD65" w14:textId="3B2CCCA4"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Secord AA, Coleman RL, </w:t>
      </w:r>
      <w:proofErr w:type="spellStart"/>
      <w:r w:rsidRPr="00A05537">
        <w:rPr>
          <w:sz w:val="22"/>
          <w:szCs w:val="22"/>
        </w:rPr>
        <w:t>Havrilesky</w:t>
      </w:r>
      <w:proofErr w:type="spellEnd"/>
      <w:r w:rsidRPr="00A05537">
        <w:rPr>
          <w:sz w:val="22"/>
          <w:szCs w:val="22"/>
        </w:rPr>
        <w:t xml:space="preserve"> LJ, Abernethy AP, </w:t>
      </w:r>
      <w:proofErr w:type="spellStart"/>
      <w:r w:rsidRPr="00A05537">
        <w:rPr>
          <w:sz w:val="22"/>
          <w:szCs w:val="22"/>
        </w:rPr>
        <w:t>Samsa</w:t>
      </w:r>
      <w:proofErr w:type="spellEnd"/>
      <w:r w:rsidRPr="00A05537">
        <w:rPr>
          <w:sz w:val="22"/>
          <w:szCs w:val="22"/>
        </w:rPr>
        <w:t xml:space="preserve"> GP</w:t>
      </w:r>
      <w:r w:rsidR="001652CF">
        <w:rPr>
          <w:sz w:val="22"/>
          <w:szCs w:val="22"/>
        </w:rPr>
        <w:t xml:space="preserve"> and</w:t>
      </w:r>
      <w:r w:rsidRPr="00A05537">
        <w:rPr>
          <w:sz w:val="22"/>
          <w:szCs w:val="22"/>
        </w:rPr>
        <w:t xml:space="preserve"> Cella D (2015) Patient-reported outcomes as end points and outcome indicators in solid tumours. Nature Reviews. Clinical Oncology. Vol. 12, No.6, pp.358-70.</w:t>
      </w:r>
    </w:p>
    <w:p w14:paraId="42E27C93" w14:textId="445CF57A"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McCormick JD, Werner BC and Shimer AL (2013) Patient-reported outcome measures in spine surgery. The Journal of </w:t>
      </w:r>
      <w:r w:rsidR="003F4166">
        <w:rPr>
          <w:sz w:val="22"/>
          <w:szCs w:val="22"/>
        </w:rPr>
        <w:t>t</w:t>
      </w:r>
      <w:r w:rsidRPr="00A05537">
        <w:rPr>
          <w:sz w:val="22"/>
          <w:szCs w:val="22"/>
        </w:rPr>
        <w:t xml:space="preserve">he American Academy </w:t>
      </w:r>
      <w:r w:rsidR="003F4166">
        <w:rPr>
          <w:sz w:val="22"/>
          <w:szCs w:val="22"/>
        </w:rPr>
        <w:t>o</w:t>
      </w:r>
      <w:r w:rsidRPr="00A05537">
        <w:rPr>
          <w:sz w:val="22"/>
          <w:szCs w:val="22"/>
        </w:rPr>
        <w:t>f Orthopaedic Surgeons. Vol. 21, No.2, pp.99-107.</w:t>
      </w:r>
    </w:p>
    <w:p w14:paraId="05D1E7ED" w14:textId="534D1296" w:rsidR="00A05537" w:rsidRPr="00A05537" w:rsidRDefault="00A05537" w:rsidP="00DE0D15">
      <w:pPr>
        <w:pStyle w:val="ListParagraph"/>
        <w:numPr>
          <w:ilvl w:val="0"/>
          <w:numId w:val="16"/>
        </w:numPr>
        <w:spacing w:before="120" w:after="120"/>
        <w:contextualSpacing w:val="0"/>
        <w:rPr>
          <w:sz w:val="22"/>
          <w:szCs w:val="22"/>
        </w:rPr>
      </w:pPr>
      <w:proofErr w:type="spellStart"/>
      <w:r w:rsidRPr="00A05537">
        <w:rPr>
          <w:sz w:val="22"/>
          <w:szCs w:val="22"/>
        </w:rPr>
        <w:t>DeWalt</w:t>
      </w:r>
      <w:proofErr w:type="spellEnd"/>
      <w:r w:rsidRPr="00A05537">
        <w:rPr>
          <w:sz w:val="22"/>
          <w:szCs w:val="22"/>
        </w:rPr>
        <w:t xml:space="preserve"> D and </w:t>
      </w:r>
      <w:proofErr w:type="spellStart"/>
      <w:r w:rsidRPr="00A05537">
        <w:rPr>
          <w:sz w:val="22"/>
          <w:szCs w:val="22"/>
        </w:rPr>
        <w:t>Revicki</w:t>
      </w:r>
      <w:proofErr w:type="spellEnd"/>
      <w:r w:rsidRPr="00A05537">
        <w:rPr>
          <w:sz w:val="22"/>
          <w:szCs w:val="22"/>
        </w:rPr>
        <w:t xml:space="preserve"> D (2008) Importance of patient-reported outcomes for quality improvement. National Quality Measures Clearinghouse</w:t>
      </w:r>
      <w:r w:rsidR="00DE0D15">
        <w:rPr>
          <w:sz w:val="22"/>
          <w:szCs w:val="22"/>
        </w:rPr>
        <w:t xml:space="preserve">, </w:t>
      </w:r>
      <w:r w:rsidR="00DE0D15" w:rsidRPr="00DE0D15">
        <w:rPr>
          <w:sz w:val="22"/>
          <w:szCs w:val="22"/>
        </w:rPr>
        <w:t>Agency for Healthcare Research and Quality</w:t>
      </w:r>
      <w:r w:rsidRPr="00A05537">
        <w:rPr>
          <w:sz w:val="22"/>
          <w:szCs w:val="22"/>
        </w:rPr>
        <w:t>.</w:t>
      </w:r>
    </w:p>
    <w:p w14:paraId="60BB1E60" w14:textId="6DB671AB"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Porter ME (2010) </w:t>
      </w:r>
      <w:proofErr w:type="gramStart"/>
      <w:r w:rsidRPr="00A05537">
        <w:rPr>
          <w:sz w:val="22"/>
          <w:szCs w:val="22"/>
        </w:rPr>
        <w:t>What</w:t>
      </w:r>
      <w:proofErr w:type="gramEnd"/>
      <w:r w:rsidRPr="00A05537">
        <w:rPr>
          <w:sz w:val="22"/>
          <w:szCs w:val="22"/>
        </w:rPr>
        <w:t xml:space="preserve"> </w:t>
      </w:r>
      <w:r w:rsidR="00AD4DA2">
        <w:rPr>
          <w:sz w:val="22"/>
          <w:szCs w:val="22"/>
        </w:rPr>
        <w:t>i</w:t>
      </w:r>
      <w:r w:rsidRPr="00A05537">
        <w:rPr>
          <w:sz w:val="22"/>
          <w:szCs w:val="22"/>
        </w:rPr>
        <w:t xml:space="preserve">s </w:t>
      </w:r>
      <w:r w:rsidR="00AD4DA2">
        <w:rPr>
          <w:sz w:val="22"/>
          <w:szCs w:val="22"/>
        </w:rPr>
        <w:t>v</w:t>
      </w:r>
      <w:r w:rsidRPr="00A05537">
        <w:rPr>
          <w:sz w:val="22"/>
          <w:szCs w:val="22"/>
        </w:rPr>
        <w:t xml:space="preserve">alue in </w:t>
      </w:r>
      <w:r w:rsidR="00AD4DA2">
        <w:rPr>
          <w:sz w:val="22"/>
          <w:szCs w:val="22"/>
        </w:rPr>
        <w:t>h</w:t>
      </w:r>
      <w:r w:rsidRPr="00A05537">
        <w:rPr>
          <w:sz w:val="22"/>
          <w:szCs w:val="22"/>
        </w:rPr>
        <w:t xml:space="preserve">ealth </w:t>
      </w:r>
      <w:r w:rsidR="00AD4DA2">
        <w:rPr>
          <w:sz w:val="22"/>
          <w:szCs w:val="22"/>
        </w:rPr>
        <w:t>c</w:t>
      </w:r>
      <w:r w:rsidRPr="00A05537">
        <w:rPr>
          <w:sz w:val="22"/>
          <w:szCs w:val="22"/>
        </w:rPr>
        <w:t>are? New England Journal of Medicine. Vol. 363, No.26, pp.2477-81.</w:t>
      </w:r>
    </w:p>
    <w:p w14:paraId="05893A52" w14:textId="2C4BD914"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Bitton</w:t>
      </w:r>
      <w:proofErr w:type="spellEnd"/>
      <w:r w:rsidRPr="00A05537">
        <w:rPr>
          <w:sz w:val="22"/>
          <w:szCs w:val="22"/>
        </w:rPr>
        <w:t xml:space="preserve"> A, Onega T, </w:t>
      </w:r>
      <w:proofErr w:type="spellStart"/>
      <w:r w:rsidRPr="00A05537">
        <w:rPr>
          <w:sz w:val="22"/>
          <w:szCs w:val="22"/>
        </w:rPr>
        <w:t>Tosteson</w:t>
      </w:r>
      <w:proofErr w:type="spellEnd"/>
      <w:r w:rsidRPr="00A05537">
        <w:rPr>
          <w:sz w:val="22"/>
          <w:szCs w:val="22"/>
        </w:rPr>
        <w:t xml:space="preserve"> ANA, et al (2014) Toward a better understanding of patient-reported outcomes in clinical practice. The American Journal of Managed Care. Vol. 20, No.4, pp.281-3.</w:t>
      </w:r>
    </w:p>
    <w:p w14:paraId="7C8F0F69" w14:textId="74D39CCB"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Entwistle</w:t>
      </w:r>
      <w:proofErr w:type="spellEnd"/>
      <w:r w:rsidRPr="00A05537">
        <w:rPr>
          <w:sz w:val="22"/>
          <w:szCs w:val="22"/>
        </w:rPr>
        <w:t xml:space="preserve"> V (1995) Paper delivered to Cochrane Collaborative Review Group on Communicating Effectively with Consumers, sponsored by the Public Health Division, Melbourne, </w:t>
      </w:r>
      <w:proofErr w:type="gramStart"/>
      <w:r w:rsidRPr="00A05537">
        <w:rPr>
          <w:sz w:val="22"/>
          <w:szCs w:val="22"/>
        </w:rPr>
        <w:t>2</w:t>
      </w:r>
      <w:proofErr w:type="gramEnd"/>
      <w:r w:rsidRPr="00A05537">
        <w:rPr>
          <w:sz w:val="22"/>
          <w:szCs w:val="22"/>
        </w:rPr>
        <w:t>-3 May 1995.</w:t>
      </w:r>
    </w:p>
    <w:p w14:paraId="174F351E"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Australian Commission on Safety and Quality in Health Care and Australian Institute of Health and Welfare (2010) Australian Safety and Quality Framework for Health Care. ACSQHC, Sydney.</w:t>
      </w:r>
    </w:p>
    <w:p w14:paraId="54B5910B"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Anker SD, </w:t>
      </w:r>
      <w:proofErr w:type="spellStart"/>
      <w:r w:rsidRPr="00A05537">
        <w:rPr>
          <w:sz w:val="22"/>
          <w:szCs w:val="22"/>
        </w:rPr>
        <w:t>Agewall</w:t>
      </w:r>
      <w:proofErr w:type="spellEnd"/>
      <w:r w:rsidRPr="00A05537">
        <w:rPr>
          <w:sz w:val="22"/>
          <w:szCs w:val="22"/>
        </w:rPr>
        <w:t xml:space="preserve"> S, </w:t>
      </w:r>
      <w:proofErr w:type="spellStart"/>
      <w:r w:rsidRPr="00A05537">
        <w:rPr>
          <w:sz w:val="22"/>
          <w:szCs w:val="22"/>
        </w:rPr>
        <w:t>Borggrefe</w:t>
      </w:r>
      <w:proofErr w:type="spellEnd"/>
      <w:r w:rsidRPr="00A05537">
        <w:rPr>
          <w:sz w:val="22"/>
          <w:szCs w:val="22"/>
        </w:rPr>
        <w:t xml:space="preserve"> M, et al (2014) </w:t>
      </w:r>
      <w:proofErr w:type="gramStart"/>
      <w:r w:rsidRPr="00A05537">
        <w:rPr>
          <w:sz w:val="22"/>
          <w:szCs w:val="22"/>
        </w:rPr>
        <w:t>The</w:t>
      </w:r>
      <w:proofErr w:type="gramEnd"/>
      <w:r w:rsidRPr="00A05537">
        <w:rPr>
          <w:sz w:val="22"/>
          <w:szCs w:val="22"/>
        </w:rPr>
        <w:t xml:space="preserve"> importance of patient-reported outcomes: A call for their comprehensive integration in cardiovascular clinical trials. European Heart Journal. Vol. 35, No.30, pp.2001-9.</w:t>
      </w:r>
    </w:p>
    <w:p w14:paraId="548A4855" w14:textId="77777777"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Granda</w:t>
      </w:r>
      <w:proofErr w:type="spellEnd"/>
      <w:r w:rsidRPr="00A05537">
        <w:rPr>
          <w:sz w:val="22"/>
          <w:szCs w:val="22"/>
        </w:rPr>
        <w:t>-Cameron C, Viola SR, Lynch MP, et al (2008) Measuring patient-oriented outcomes in palliative care: functionality and quality of life. Clinical Journal of Oncology Nursing. Vol. 12, No.1, pp.65-77.</w:t>
      </w:r>
    </w:p>
    <w:p w14:paraId="5805CFF3" w14:textId="5922942C"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Sprangers</w:t>
      </w:r>
      <w:proofErr w:type="spellEnd"/>
      <w:r w:rsidRPr="00A05537">
        <w:rPr>
          <w:sz w:val="22"/>
          <w:szCs w:val="22"/>
        </w:rPr>
        <w:t xml:space="preserve"> MA, Sloan JA, </w:t>
      </w:r>
      <w:proofErr w:type="spellStart"/>
      <w:r w:rsidRPr="00A05537">
        <w:rPr>
          <w:sz w:val="22"/>
          <w:szCs w:val="22"/>
        </w:rPr>
        <w:t>Veenhoven</w:t>
      </w:r>
      <w:proofErr w:type="spellEnd"/>
      <w:r w:rsidRPr="00A05537">
        <w:rPr>
          <w:sz w:val="22"/>
          <w:szCs w:val="22"/>
        </w:rPr>
        <w:t xml:space="preserve"> R, et al (2009) </w:t>
      </w:r>
      <w:proofErr w:type="gramStart"/>
      <w:r w:rsidRPr="00A05537">
        <w:rPr>
          <w:sz w:val="22"/>
          <w:szCs w:val="22"/>
        </w:rPr>
        <w:t>The</w:t>
      </w:r>
      <w:proofErr w:type="gramEnd"/>
      <w:r w:rsidRPr="00A05537">
        <w:rPr>
          <w:sz w:val="22"/>
          <w:szCs w:val="22"/>
        </w:rPr>
        <w:t xml:space="preserve"> establishment of the GENEQOL consortium to investigate the genetic disposition of patient-reported quality-of-life outcomes. Twin Research and Human Genetics. Vol. 12, No.3, pp.301-11.</w:t>
      </w:r>
    </w:p>
    <w:p w14:paraId="72078CC5" w14:textId="18D2A0A6"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Fung CH and Hays RD (2008) Prospects and challenges in using patient-reported outcomes in clinical practice. Quality of Life Research: An International Journal of Quality of Life Aspects of Treatment, Care </w:t>
      </w:r>
      <w:r w:rsidR="00DE0D15">
        <w:rPr>
          <w:sz w:val="22"/>
          <w:szCs w:val="22"/>
        </w:rPr>
        <w:t>and</w:t>
      </w:r>
      <w:r w:rsidRPr="00A05537">
        <w:rPr>
          <w:sz w:val="22"/>
          <w:szCs w:val="22"/>
        </w:rPr>
        <w:t xml:space="preserve"> Rehabilitation. Vol. 17, No.10, pp.1297-302.</w:t>
      </w:r>
    </w:p>
    <w:p w14:paraId="26B04632" w14:textId="77777777"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Witkin</w:t>
      </w:r>
      <w:proofErr w:type="spellEnd"/>
      <w:r w:rsidRPr="00A05537">
        <w:rPr>
          <w:sz w:val="22"/>
          <w:szCs w:val="22"/>
        </w:rPr>
        <w:t xml:space="preserve"> LR, Farrar JT and Ashburn MA (2013) Can assessing chronic pain outcomes data improve outcomes? Pain Medicine. Vol. 14, No.6, pp.779-91.</w:t>
      </w:r>
    </w:p>
    <w:p w14:paraId="5381C3E7" w14:textId="18802CF5"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Porter ME, Larsson S and Lee TH (2016) Standardizing </w:t>
      </w:r>
      <w:r w:rsidR="00E05919">
        <w:rPr>
          <w:sz w:val="22"/>
          <w:szCs w:val="22"/>
        </w:rPr>
        <w:t>p</w:t>
      </w:r>
      <w:r w:rsidRPr="00A05537">
        <w:rPr>
          <w:sz w:val="22"/>
          <w:szCs w:val="22"/>
        </w:rPr>
        <w:t xml:space="preserve">atient </w:t>
      </w:r>
      <w:r w:rsidR="00E05919">
        <w:rPr>
          <w:sz w:val="22"/>
          <w:szCs w:val="22"/>
        </w:rPr>
        <w:t>o</w:t>
      </w:r>
      <w:r w:rsidRPr="00A05537">
        <w:rPr>
          <w:sz w:val="22"/>
          <w:szCs w:val="22"/>
        </w:rPr>
        <w:t xml:space="preserve">utcomes </w:t>
      </w:r>
      <w:r w:rsidR="00E05919">
        <w:rPr>
          <w:sz w:val="22"/>
          <w:szCs w:val="22"/>
        </w:rPr>
        <w:t>m</w:t>
      </w:r>
      <w:r w:rsidRPr="00A05537">
        <w:rPr>
          <w:sz w:val="22"/>
          <w:szCs w:val="22"/>
        </w:rPr>
        <w:t>easurement. New England Journal of Medicine. Vol. 374, No.6, pp.504-6.</w:t>
      </w:r>
    </w:p>
    <w:p w14:paraId="344569A8" w14:textId="4B70EBF5" w:rsidR="00A05537" w:rsidRPr="00A05537" w:rsidRDefault="00A05537" w:rsidP="00550A12">
      <w:pPr>
        <w:pStyle w:val="ListParagraph"/>
        <w:numPr>
          <w:ilvl w:val="0"/>
          <w:numId w:val="16"/>
        </w:numPr>
        <w:spacing w:before="120" w:after="120"/>
        <w:contextualSpacing w:val="0"/>
        <w:rPr>
          <w:sz w:val="22"/>
          <w:szCs w:val="22"/>
        </w:rPr>
      </w:pPr>
      <w:proofErr w:type="spellStart"/>
      <w:r w:rsidRPr="00A05537">
        <w:rPr>
          <w:sz w:val="22"/>
          <w:szCs w:val="22"/>
        </w:rPr>
        <w:t>Allcock</w:t>
      </w:r>
      <w:proofErr w:type="spellEnd"/>
      <w:r w:rsidRPr="00A05537">
        <w:rPr>
          <w:sz w:val="22"/>
          <w:szCs w:val="22"/>
        </w:rPr>
        <w:t xml:space="preserve"> C (2015) Outcomes-based commissioning – much promise, but is it something that CCGs can actually deliver on? The Health Foundation, 24 September 2015.</w:t>
      </w:r>
      <w:r w:rsidR="003C10B0">
        <w:rPr>
          <w:sz w:val="22"/>
          <w:szCs w:val="22"/>
        </w:rPr>
        <w:t xml:space="preserve"> Available from:</w:t>
      </w:r>
      <w:r w:rsidRPr="00A05537">
        <w:rPr>
          <w:sz w:val="22"/>
          <w:szCs w:val="22"/>
        </w:rPr>
        <w:t xml:space="preserve"> </w:t>
      </w:r>
      <w:hyperlink r:id="rId30" w:history="1">
        <w:r w:rsidR="00550A12" w:rsidRPr="00B8683C">
          <w:rPr>
            <w:rStyle w:val="Hyperlink"/>
            <w:rFonts w:eastAsiaTheme="majorEastAsia"/>
            <w:sz w:val="22"/>
            <w:szCs w:val="22"/>
          </w:rPr>
          <w:t>http://www.health.org.uk/blog/outcomes-based-commissioning-much-promise-it-something-ccgs-can-actually-deliver</w:t>
        </w:r>
      </w:hyperlink>
      <w:r w:rsidR="00550A12">
        <w:rPr>
          <w:rFonts w:eastAsiaTheme="majorEastAsia"/>
          <w:sz w:val="22"/>
          <w:szCs w:val="22"/>
        </w:rPr>
        <w:t xml:space="preserve"> </w:t>
      </w:r>
      <w:r w:rsidR="00550A12">
        <w:rPr>
          <w:sz w:val="22"/>
          <w:szCs w:val="22"/>
        </w:rPr>
        <w:t>a</w:t>
      </w:r>
      <w:r w:rsidR="003C10B0" w:rsidRPr="003F4166">
        <w:rPr>
          <w:sz w:val="22"/>
          <w:szCs w:val="22"/>
        </w:rPr>
        <w:t>ccessed 9 August 2016</w:t>
      </w:r>
      <w:r w:rsidRPr="00A05537">
        <w:rPr>
          <w:sz w:val="22"/>
          <w:szCs w:val="22"/>
        </w:rPr>
        <w:t>.</w:t>
      </w:r>
    </w:p>
    <w:p w14:paraId="65F32BB8" w14:textId="63717520"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Schlesinger M, </w:t>
      </w:r>
      <w:proofErr w:type="spellStart"/>
      <w:r w:rsidRPr="00A05537">
        <w:rPr>
          <w:sz w:val="22"/>
          <w:szCs w:val="22"/>
        </w:rPr>
        <w:t>Grob</w:t>
      </w:r>
      <w:proofErr w:type="spellEnd"/>
      <w:r w:rsidRPr="00A05537">
        <w:rPr>
          <w:sz w:val="22"/>
          <w:szCs w:val="22"/>
        </w:rPr>
        <w:t xml:space="preserve"> R and </w:t>
      </w:r>
      <w:proofErr w:type="spellStart"/>
      <w:r w:rsidRPr="00A05537">
        <w:rPr>
          <w:sz w:val="22"/>
          <w:szCs w:val="22"/>
        </w:rPr>
        <w:t>Shaller</w:t>
      </w:r>
      <w:proofErr w:type="spellEnd"/>
      <w:r w:rsidRPr="00A05537">
        <w:rPr>
          <w:sz w:val="22"/>
          <w:szCs w:val="22"/>
        </w:rPr>
        <w:t xml:space="preserve"> D (2015) U</w:t>
      </w:r>
      <w:r w:rsidR="00E05919">
        <w:rPr>
          <w:sz w:val="22"/>
          <w:szCs w:val="22"/>
        </w:rPr>
        <w:t>sing p</w:t>
      </w:r>
      <w:r w:rsidRPr="00A05537">
        <w:rPr>
          <w:sz w:val="22"/>
          <w:szCs w:val="22"/>
        </w:rPr>
        <w:t>atient-</w:t>
      </w:r>
      <w:r w:rsidR="00E05919">
        <w:rPr>
          <w:sz w:val="22"/>
          <w:szCs w:val="22"/>
        </w:rPr>
        <w:t>r</w:t>
      </w:r>
      <w:r w:rsidRPr="00A05537">
        <w:rPr>
          <w:sz w:val="22"/>
          <w:szCs w:val="22"/>
        </w:rPr>
        <w:t xml:space="preserve">eported </w:t>
      </w:r>
      <w:r w:rsidR="00E05919">
        <w:rPr>
          <w:sz w:val="22"/>
          <w:szCs w:val="22"/>
        </w:rPr>
        <w:t>i</w:t>
      </w:r>
      <w:r w:rsidRPr="00A05537">
        <w:rPr>
          <w:sz w:val="22"/>
          <w:szCs w:val="22"/>
        </w:rPr>
        <w:t xml:space="preserve">nformation to </w:t>
      </w:r>
      <w:r w:rsidR="00E05919">
        <w:rPr>
          <w:sz w:val="22"/>
          <w:szCs w:val="22"/>
        </w:rPr>
        <w:t>i</w:t>
      </w:r>
      <w:r w:rsidRPr="00A05537">
        <w:rPr>
          <w:sz w:val="22"/>
          <w:szCs w:val="22"/>
        </w:rPr>
        <w:t xml:space="preserve">mprove </w:t>
      </w:r>
      <w:r w:rsidR="00E05919">
        <w:rPr>
          <w:sz w:val="22"/>
          <w:szCs w:val="22"/>
        </w:rPr>
        <w:t>c</w:t>
      </w:r>
      <w:r w:rsidRPr="00A05537">
        <w:rPr>
          <w:sz w:val="22"/>
          <w:szCs w:val="22"/>
        </w:rPr>
        <w:t xml:space="preserve">linical </w:t>
      </w:r>
      <w:r w:rsidR="00E05919">
        <w:rPr>
          <w:sz w:val="22"/>
          <w:szCs w:val="22"/>
        </w:rPr>
        <w:t>p</w:t>
      </w:r>
      <w:r w:rsidRPr="00A05537">
        <w:rPr>
          <w:sz w:val="22"/>
          <w:szCs w:val="22"/>
        </w:rPr>
        <w:t>ractice. Health Services Research. Vol. 50</w:t>
      </w:r>
      <w:r w:rsidR="003F4166">
        <w:rPr>
          <w:sz w:val="22"/>
          <w:szCs w:val="22"/>
        </w:rPr>
        <w:t>,</w:t>
      </w:r>
      <w:r w:rsidRPr="00A05537">
        <w:rPr>
          <w:sz w:val="22"/>
          <w:szCs w:val="22"/>
        </w:rPr>
        <w:t xml:space="preserve"> Suppl</w:t>
      </w:r>
      <w:r w:rsidR="003F4166">
        <w:rPr>
          <w:sz w:val="22"/>
          <w:szCs w:val="22"/>
        </w:rPr>
        <w:t>.</w:t>
      </w:r>
      <w:r w:rsidRPr="00A05537">
        <w:rPr>
          <w:sz w:val="22"/>
          <w:szCs w:val="22"/>
        </w:rPr>
        <w:t xml:space="preserve"> 2, pp.2116-54.</w:t>
      </w:r>
    </w:p>
    <w:p w14:paraId="3CE11BF1" w14:textId="68B2B65F"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lastRenderedPageBreak/>
        <w:t>Gliklich</w:t>
      </w:r>
      <w:proofErr w:type="spellEnd"/>
      <w:r w:rsidRPr="00A05537">
        <w:rPr>
          <w:sz w:val="22"/>
          <w:szCs w:val="22"/>
        </w:rPr>
        <w:t xml:space="preserve"> R, Dreyer N, </w:t>
      </w:r>
      <w:proofErr w:type="spellStart"/>
      <w:r w:rsidRPr="00A05537">
        <w:rPr>
          <w:sz w:val="22"/>
          <w:szCs w:val="22"/>
        </w:rPr>
        <w:t>Leavy</w:t>
      </w:r>
      <w:proofErr w:type="spellEnd"/>
      <w:r w:rsidRPr="00A05537">
        <w:rPr>
          <w:sz w:val="22"/>
          <w:szCs w:val="22"/>
        </w:rPr>
        <w:t xml:space="preserve"> M, eds. (2014) Registries for Evaluating Patient Outcomes: A User’s Guide. Third edition. Two volumes. Prepared by the Outcome </w:t>
      </w:r>
      <w:proofErr w:type="spellStart"/>
      <w:r w:rsidRPr="00A05537">
        <w:rPr>
          <w:sz w:val="22"/>
          <w:szCs w:val="22"/>
        </w:rPr>
        <w:t>DEcIDE</w:t>
      </w:r>
      <w:proofErr w:type="spellEnd"/>
      <w:r w:rsidRPr="00A05537">
        <w:rPr>
          <w:sz w:val="22"/>
          <w:szCs w:val="22"/>
        </w:rPr>
        <w:t xml:space="preserve"> </w:t>
      </w:r>
      <w:proofErr w:type="spellStart"/>
      <w:r w:rsidRPr="00A05537">
        <w:rPr>
          <w:sz w:val="22"/>
          <w:szCs w:val="22"/>
        </w:rPr>
        <w:t>Center</w:t>
      </w:r>
      <w:proofErr w:type="spellEnd"/>
      <w:r w:rsidRPr="00A05537">
        <w:rPr>
          <w:sz w:val="22"/>
          <w:szCs w:val="22"/>
        </w:rPr>
        <w:t xml:space="preserve"> [Outcome Sciences, Inc., a Quintiles company] under Contract No. 290 2005 00351 TO7. AHRQ Publication No. 13(14)-EHC111. Rockville, MD: Agency for Healthcare Research and Quality.</w:t>
      </w:r>
    </w:p>
    <w:p w14:paraId="22F9CE2F" w14:textId="36FBF589"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Gutacker</w:t>
      </w:r>
      <w:proofErr w:type="spellEnd"/>
      <w:r w:rsidRPr="00A05537">
        <w:rPr>
          <w:sz w:val="22"/>
          <w:szCs w:val="22"/>
        </w:rPr>
        <w:t xml:space="preserve"> N, </w:t>
      </w:r>
      <w:proofErr w:type="spellStart"/>
      <w:r w:rsidRPr="00A05537">
        <w:rPr>
          <w:sz w:val="22"/>
          <w:szCs w:val="22"/>
        </w:rPr>
        <w:t>Bojke</w:t>
      </w:r>
      <w:proofErr w:type="spellEnd"/>
      <w:r w:rsidRPr="00A05537">
        <w:rPr>
          <w:sz w:val="22"/>
          <w:szCs w:val="22"/>
        </w:rPr>
        <w:t xml:space="preserve"> C, </w:t>
      </w:r>
      <w:proofErr w:type="spellStart"/>
      <w:r w:rsidRPr="00A05537">
        <w:rPr>
          <w:sz w:val="22"/>
          <w:szCs w:val="22"/>
        </w:rPr>
        <w:t>Daidone</w:t>
      </w:r>
      <w:proofErr w:type="spellEnd"/>
      <w:r w:rsidRPr="00A05537">
        <w:rPr>
          <w:sz w:val="22"/>
          <w:szCs w:val="22"/>
        </w:rPr>
        <w:t xml:space="preserve"> S, et al (2013) Truly inefficient or providing better quality of care? </w:t>
      </w:r>
      <w:r w:rsidR="003C10B0">
        <w:rPr>
          <w:sz w:val="22"/>
          <w:szCs w:val="22"/>
        </w:rPr>
        <w:t>A</w:t>
      </w:r>
      <w:r w:rsidRPr="00A05537">
        <w:rPr>
          <w:sz w:val="22"/>
          <w:szCs w:val="22"/>
        </w:rPr>
        <w:t>nalysing the relationship between risk-adjus</w:t>
      </w:r>
      <w:r w:rsidR="003F4166">
        <w:rPr>
          <w:sz w:val="22"/>
          <w:szCs w:val="22"/>
        </w:rPr>
        <w:t>ted hospital costs and patients’</w:t>
      </w:r>
      <w:r w:rsidRPr="00A05537">
        <w:rPr>
          <w:sz w:val="22"/>
          <w:szCs w:val="22"/>
        </w:rPr>
        <w:t xml:space="preserve"> health outcomes. Health Economics (United K</w:t>
      </w:r>
      <w:r w:rsidR="00E05919">
        <w:rPr>
          <w:sz w:val="22"/>
          <w:szCs w:val="22"/>
        </w:rPr>
        <w:t>ingdom). Vol. 22, No.8, pp.931-</w:t>
      </w:r>
      <w:r w:rsidRPr="00A05537">
        <w:rPr>
          <w:sz w:val="22"/>
          <w:szCs w:val="22"/>
        </w:rPr>
        <w:t>47.</w:t>
      </w:r>
    </w:p>
    <w:p w14:paraId="6467AE8C" w14:textId="61A4774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National Health Performance Authority (2016) Hospital </w:t>
      </w:r>
      <w:r w:rsidR="00E05919">
        <w:rPr>
          <w:sz w:val="22"/>
          <w:szCs w:val="22"/>
        </w:rPr>
        <w:t>p</w:t>
      </w:r>
      <w:r w:rsidRPr="00A05537">
        <w:rPr>
          <w:sz w:val="22"/>
          <w:szCs w:val="22"/>
        </w:rPr>
        <w:t>erformance: Costs of acute admitted patients in public hospitals from 2011-12 to 2013-14 (In Focus).</w:t>
      </w:r>
    </w:p>
    <w:p w14:paraId="78A02A04" w14:textId="6D060A7C"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Australian Commission on Safety and Quality in Health Care and Australian Institute of Health and Welfare (2014) Exploring Healthcare Variation in Australia: Analyses Resulting from an OECD Study. </w:t>
      </w:r>
      <w:r w:rsidR="00E05919" w:rsidRPr="00A05537">
        <w:rPr>
          <w:sz w:val="22"/>
          <w:szCs w:val="22"/>
        </w:rPr>
        <w:t>ACSQHC, Sydney.</w:t>
      </w:r>
    </w:p>
    <w:p w14:paraId="3378D0A4"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Australian Commission on Safety and Quality in Health Care and National Health Performance Authority (2015) Australian Atlas of Healthcare Variation. ACSQHC, Sydney.</w:t>
      </w:r>
    </w:p>
    <w:p w14:paraId="61659E71" w14:textId="2AA525CF" w:rsidR="006D65CD" w:rsidRDefault="006D65CD" w:rsidP="006D65CD">
      <w:pPr>
        <w:pStyle w:val="ListParagraph"/>
        <w:numPr>
          <w:ilvl w:val="0"/>
          <w:numId w:val="16"/>
        </w:numPr>
        <w:spacing w:before="120" w:after="120"/>
        <w:contextualSpacing w:val="0"/>
        <w:rPr>
          <w:sz w:val="22"/>
          <w:szCs w:val="22"/>
        </w:rPr>
      </w:pPr>
      <w:r w:rsidRPr="006D65CD">
        <w:rPr>
          <w:sz w:val="22"/>
          <w:szCs w:val="22"/>
        </w:rPr>
        <w:t xml:space="preserve">Porter ME (2016) The Strategy to Transform Health Care and the Role of Outcomes. Presentation </w:t>
      </w:r>
      <w:r>
        <w:rPr>
          <w:sz w:val="22"/>
          <w:szCs w:val="22"/>
        </w:rPr>
        <w:t xml:space="preserve">at the </w:t>
      </w:r>
      <w:r w:rsidRPr="006D65CD">
        <w:rPr>
          <w:sz w:val="22"/>
          <w:szCs w:val="22"/>
        </w:rPr>
        <w:t>4th ICHOM Conference, London UK</w:t>
      </w:r>
      <w:r>
        <w:rPr>
          <w:sz w:val="22"/>
          <w:szCs w:val="22"/>
        </w:rPr>
        <w:t>, 16-17 May 2016</w:t>
      </w:r>
      <w:r w:rsidR="00E05919">
        <w:rPr>
          <w:sz w:val="22"/>
          <w:szCs w:val="22"/>
        </w:rPr>
        <w:t>.</w:t>
      </w:r>
    </w:p>
    <w:p w14:paraId="51CD3DDA" w14:textId="0617A090" w:rsidR="00A05537" w:rsidRPr="00A05537" w:rsidRDefault="00D42437" w:rsidP="006D65CD">
      <w:pPr>
        <w:pStyle w:val="ListParagraph"/>
        <w:numPr>
          <w:ilvl w:val="0"/>
          <w:numId w:val="16"/>
        </w:numPr>
        <w:spacing w:before="120" w:after="120"/>
        <w:contextualSpacing w:val="0"/>
        <w:rPr>
          <w:sz w:val="22"/>
          <w:szCs w:val="22"/>
        </w:rPr>
      </w:pPr>
      <w:proofErr w:type="spellStart"/>
      <w:r w:rsidRPr="00A05537">
        <w:rPr>
          <w:sz w:val="22"/>
          <w:szCs w:val="22"/>
          <w:lang w:eastAsia="zh-CN" w:bidi="th-TH"/>
        </w:rPr>
        <w:t>Cent</w:t>
      </w:r>
      <w:r>
        <w:rPr>
          <w:sz w:val="22"/>
          <w:szCs w:val="22"/>
          <w:lang w:eastAsia="zh-CN" w:bidi="th-TH"/>
        </w:rPr>
        <w:t>er</w:t>
      </w:r>
      <w:r w:rsidRPr="00A05537">
        <w:rPr>
          <w:sz w:val="22"/>
          <w:szCs w:val="22"/>
          <w:lang w:eastAsia="zh-CN" w:bidi="th-TH"/>
        </w:rPr>
        <w:t>s</w:t>
      </w:r>
      <w:proofErr w:type="spellEnd"/>
      <w:r w:rsidRPr="00A05537">
        <w:rPr>
          <w:sz w:val="22"/>
          <w:szCs w:val="22"/>
          <w:lang w:eastAsia="zh-CN" w:bidi="th-TH"/>
        </w:rPr>
        <w:t xml:space="preserve"> </w:t>
      </w:r>
      <w:r w:rsidR="00A05537" w:rsidRPr="00A05537">
        <w:rPr>
          <w:sz w:val="22"/>
          <w:szCs w:val="22"/>
          <w:lang w:eastAsia="zh-CN" w:bidi="th-TH"/>
        </w:rPr>
        <w:t xml:space="preserve">for Medicare and Medicaid Services (2015) CMS </w:t>
      </w:r>
      <w:r w:rsidR="00E05919">
        <w:rPr>
          <w:sz w:val="22"/>
          <w:szCs w:val="22"/>
          <w:lang w:eastAsia="zh-CN" w:bidi="th-TH"/>
        </w:rPr>
        <w:t>b</w:t>
      </w:r>
      <w:r w:rsidR="00A05537" w:rsidRPr="00A05537">
        <w:rPr>
          <w:sz w:val="22"/>
          <w:szCs w:val="22"/>
          <w:lang w:eastAsia="zh-CN" w:bidi="th-TH"/>
        </w:rPr>
        <w:t xml:space="preserve">undled </w:t>
      </w:r>
      <w:r w:rsidR="00E05919">
        <w:rPr>
          <w:sz w:val="22"/>
          <w:szCs w:val="22"/>
          <w:lang w:eastAsia="zh-CN" w:bidi="th-TH"/>
        </w:rPr>
        <w:t>p</w:t>
      </w:r>
      <w:r w:rsidR="00A05537" w:rsidRPr="00A05537">
        <w:rPr>
          <w:sz w:val="22"/>
          <w:szCs w:val="22"/>
          <w:lang w:eastAsia="zh-CN" w:bidi="th-TH"/>
        </w:rPr>
        <w:t xml:space="preserve">ayments for </w:t>
      </w:r>
      <w:r w:rsidR="00E05919">
        <w:rPr>
          <w:sz w:val="22"/>
          <w:szCs w:val="22"/>
          <w:lang w:eastAsia="zh-CN" w:bidi="th-TH"/>
        </w:rPr>
        <w:t>c</w:t>
      </w:r>
      <w:r w:rsidR="00A05537" w:rsidRPr="00A05537">
        <w:rPr>
          <w:sz w:val="22"/>
          <w:szCs w:val="22"/>
          <w:lang w:eastAsia="zh-CN" w:bidi="th-TH"/>
        </w:rPr>
        <w:t xml:space="preserve">are </w:t>
      </w:r>
      <w:r w:rsidR="00E05919">
        <w:rPr>
          <w:sz w:val="22"/>
          <w:szCs w:val="22"/>
          <w:lang w:eastAsia="zh-CN" w:bidi="th-TH"/>
        </w:rPr>
        <w:t>i</w:t>
      </w:r>
      <w:r w:rsidR="00A05537" w:rsidRPr="00A05537">
        <w:rPr>
          <w:sz w:val="22"/>
          <w:szCs w:val="22"/>
          <w:lang w:eastAsia="zh-CN" w:bidi="th-TH"/>
        </w:rPr>
        <w:t xml:space="preserve">mprovement </w:t>
      </w:r>
      <w:r w:rsidR="00E05919">
        <w:rPr>
          <w:sz w:val="22"/>
          <w:szCs w:val="22"/>
          <w:lang w:eastAsia="zh-CN" w:bidi="th-TH"/>
        </w:rPr>
        <w:t>i</w:t>
      </w:r>
      <w:r w:rsidR="00A05537" w:rsidRPr="00A05537">
        <w:rPr>
          <w:sz w:val="22"/>
          <w:szCs w:val="22"/>
          <w:lang w:eastAsia="zh-CN" w:bidi="th-TH"/>
        </w:rPr>
        <w:t xml:space="preserve">nitiative </w:t>
      </w:r>
      <w:r w:rsidR="00E05919">
        <w:rPr>
          <w:sz w:val="22"/>
          <w:szCs w:val="22"/>
          <w:lang w:eastAsia="zh-CN" w:bidi="th-TH"/>
        </w:rPr>
        <w:t>f</w:t>
      </w:r>
      <w:r w:rsidR="00A05537" w:rsidRPr="00A05537">
        <w:rPr>
          <w:sz w:val="22"/>
          <w:szCs w:val="22"/>
          <w:lang w:eastAsia="zh-CN" w:bidi="th-TH"/>
        </w:rPr>
        <w:t xml:space="preserve">act </w:t>
      </w:r>
      <w:r w:rsidR="00E05919">
        <w:rPr>
          <w:sz w:val="22"/>
          <w:szCs w:val="22"/>
          <w:lang w:eastAsia="zh-CN" w:bidi="th-TH"/>
        </w:rPr>
        <w:t>s</w:t>
      </w:r>
      <w:r w:rsidR="00A05537" w:rsidRPr="00A05537">
        <w:rPr>
          <w:sz w:val="22"/>
          <w:szCs w:val="22"/>
          <w:lang w:eastAsia="zh-CN" w:bidi="th-TH"/>
        </w:rPr>
        <w:t xml:space="preserve">heet. Available from: </w:t>
      </w:r>
      <w:hyperlink r:id="rId31" w:history="1">
        <w:r w:rsidR="00A05537" w:rsidRPr="00A05537">
          <w:rPr>
            <w:rStyle w:val="Hyperlink"/>
            <w:rFonts w:eastAsiaTheme="majorEastAsia"/>
            <w:sz w:val="22"/>
            <w:szCs w:val="22"/>
            <w:lang w:eastAsia="zh-CN" w:bidi="th-TH"/>
          </w:rPr>
          <w:t>https://www.cms.gov/Newsroom/MediaReleaseDatabase/Fact-sheets/2015-Fact-sheets-items/2015-08-13-2.html</w:t>
        </w:r>
      </w:hyperlink>
      <w:r w:rsidR="00A05537" w:rsidRPr="00A05537">
        <w:rPr>
          <w:sz w:val="22"/>
          <w:szCs w:val="22"/>
          <w:lang w:eastAsia="zh-CN" w:bidi="th-TH"/>
        </w:rPr>
        <w:t xml:space="preserve"> </w:t>
      </w:r>
      <w:r w:rsidR="003C10B0" w:rsidRPr="003F4166">
        <w:rPr>
          <w:sz w:val="22"/>
          <w:szCs w:val="22"/>
        </w:rPr>
        <w:t>accessed 9 August 2016</w:t>
      </w:r>
      <w:r w:rsidR="00A05537" w:rsidRPr="00A05537">
        <w:rPr>
          <w:sz w:val="22"/>
          <w:szCs w:val="22"/>
          <w:lang w:eastAsia="zh-CN" w:bidi="th-TH"/>
        </w:rPr>
        <w:t>.</w:t>
      </w:r>
    </w:p>
    <w:p w14:paraId="49CAB813" w14:textId="7BBE3601" w:rsidR="00A05537" w:rsidRPr="003C10B0" w:rsidRDefault="00A05537" w:rsidP="003C10B0">
      <w:pPr>
        <w:pStyle w:val="ListParagraph"/>
        <w:numPr>
          <w:ilvl w:val="0"/>
          <w:numId w:val="16"/>
        </w:numPr>
        <w:spacing w:before="120" w:after="120"/>
        <w:contextualSpacing w:val="0"/>
        <w:rPr>
          <w:sz w:val="22"/>
          <w:szCs w:val="22"/>
        </w:rPr>
      </w:pPr>
      <w:r w:rsidRPr="003C10B0">
        <w:rPr>
          <w:sz w:val="22"/>
          <w:szCs w:val="22"/>
        </w:rPr>
        <w:t xml:space="preserve">Porter ME and Kaplan RS (2015) </w:t>
      </w:r>
      <w:proofErr w:type="gramStart"/>
      <w:r w:rsidRPr="003C10B0">
        <w:rPr>
          <w:sz w:val="22"/>
          <w:szCs w:val="22"/>
        </w:rPr>
        <w:t>How</w:t>
      </w:r>
      <w:proofErr w:type="gramEnd"/>
      <w:r w:rsidRPr="003C10B0">
        <w:rPr>
          <w:sz w:val="22"/>
          <w:szCs w:val="22"/>
        </w:rPr>
        <w:t xml:space="preserve"> </w:t>
      </w:r>
      <w:r w:rsidR="00E05919">
        <w:rPr>
          <w:sz w:val="22"/>
          <w:szCs w:val="22"/>
        </w:rPr>
        <w:t>s</w:t>
      </w:r>
      <w:r w:rsidRPr="003C10B0">
        <w:rPr>
          <w:sz w:val="22"/>
          <w:szCs w:val="22"/>
        </w:rPr>
        <w:t xml:space="preserve">hould </w:t>
      </w:r>
      <w:r w:rsidR="00E05919">
        <w:rPr>
          <w:sz w:val="22"/>
          <w:szCs w:val="22"/>
        </w:rPr>
        <w:t>w</w:t>
      </w:r>
      <w:r w:rsidRPr="003C10B0">
        <w:rPr>
          <w:sz w:val="22"/>
          <w:szCs w:val="22"/>
        </w:rPr>
        <w:t xml:space="preserve">e </w:t>
      </w:r>
      <w:r w:rsidR="00E05919">
        <w:rPr>
          <w:sz w:val="22"/>
          <w:szCs w:val="22"/>
        </w:rPr>
        <w:t>p</w:t>
      </w:r>
      <w:r w:rsidRPr="003C10B0">
        <w:rPr>
          <w:sz w:val="22"/>
          <w:szCs w:val="22"/>
        </w:rPr>
        <w:t xml:space="preserve">ay for </w:t>
      </w:r>
      <w:r w:rsidR="00E05919">
        <w:rPr>
          <w:sz w:val="22"/>
          <w:szCs w:val="22"/>
        </w:rPr>
        <w:t>h</w:t>
      </w:r>
      <w:r w:rsidRPr="003C10B0">
        <w:rPr>
          <w:sz w:val="22"/>
          <w:szCs w:val="22"/>
        </w:rPr>
        <w:t xml:space="preserve">ealth </w:t>
      </w:r>
      <w:r w:rsidR="00E05919">
        <w:rPr>
          <w:sz w:val="22"/>
          <w:szCs w:val="22"/>
        </w:rPr>
        <w:t>c</w:t>
      </w:r>
      <w:r w:rsidRPr="003C10B0">
        <w:rPr>
          <w:sz w:val="22"/>
          <w:szCs w:val="22"/>
        </w:rPr>
        <w:t xml:space="preserve">are? </w:t>
      </w:r>
      <w:r w:rsidR="003C10B0" w:rsidRPr="003C10B0">
        <w:rPr>
          <w:sz w:val="22"/>
          <w:szCs w:val="22"/>
        </w:rPr>
        <w:t>Working Paper 15-041</w:t>
      </w:r>
      <w:r w:rsidR="003C10B0">
        <w:rPr>
          <w:sz w:val="22"/>
          <w:szCs w:val="22"/>
        </w:rPr>
        <w:t xml:space="preserve">. </w:t>
      </w:r>
      <w:r w:rsidRPr="003C10B0">
        <w:rPr>
          <w:sz w:val="22"/>
          <w:szCs w:val="22"/>
        </w:rPr>
        <w:t>Harvard Business School.</w:t>
      </w:r>
    </w:p>
    <w:p w14:paraId="01048F9E" w14:textId="4EA9A08D"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Porter ME and Kaplan RS (2016) How to </w:t>
      </w:r>
      <w:r w:rsidR="00E05919">
        <w:rPr>
          <w:sz w:val="22"/>
          <w:szCs w:val="22"/>
        </w:rPr>
        <w:t>p</w:t>
      </w:r>
      <w:r w:rsidRPr="00A05537">
        <w:rPr>
          <w:sz w:val="22"/>
          <w:szCs w:val="22"/>
        </w:rPr>
        <w:t xml:space="preserve">ay for </w:t>
      </w:r>
      <w:r w:rsidR="00E05919">
        <w:rPr>
          <w:sz w:val="22"/>
          <w:szCs w:val="22"/>
        </w:rPr>
        <w:t>h</w:t>
      </w:r>
      <w:r w:rsidRPr="00A05537">
        <w:rPr>
          <w:sz w:val="22"/>
          <w:szCs w:val="22"/>
        </w:rPr>
        <w:t xml:space="preserve">ealth </w:t>
      </w:r>
      <w:r w:rsidR="00E05919">
        <w:rPr>
          <w:sz w:val="22"/>
          <w:szCs w:val="22"/>
        </w:rPr>
        <w:t>c</w:t>
      </w:r>
      <w:r w:rsidRPr="00A05537">
        <w:rPr>
          <w:sz w:val="22"/>
          <w:szCs w:val="22"/>
        </w:rPr>
        <w:t>are. Harvard Business Review. Vol. July-August</w:t>
      </w:r>
      <w:r w:rsidR="003C10B0">
        <w:rPr>
          <w:sz w:val="22"/>
          <w:szCs w:val="22"/>
        </w:rPr>
        <w:t>, pp.88-100</w:t>
      </w:r>
      <w:r w:rsidRPr="00A05537">
        <w:rPr>
          <w:sz w:val="22"/>
          <w:szCs w:val="22"/>
        </w:rPr>
        <w:t>.</w:t>
      </w:r>
    </w:p>
    <w:p w14:paraId="344EB525" w14:textId="77777777" w:rsidR="00E05919" w:rsidRDefault="00E05919" w:rsidP="00E05919">
      <w:pPr>
        <w:pStyle w:val="ListParagraph"/>
        <w:numPr>
          <w:ilvl w:val="0"/>
          <w:numId w:val="16"/>
        </w:numPr>
        <w:spacing w:before="120" w:after="120"/>
        <w:contextualSpacing w:val="0"/>
        <w:rPr>
          <w:sz w:val="22"/>
          <w:szCs w:val="22"/>
        </w:rPr>
      </w:pPr>
      <w:r w:rsidRPr="006D65CD">
        <w:rPr>
          <w:sz w:val="22"/>
          <w:szCs w:val="22"/>
        </w:rPr>
        <w:t xml:space="preserve">Porter ME (2016) The Strategy to Transform Health Care and the Role of Outcomes. Presentation </w:t>
      </w:r>
      <w:r>
        <w:rPr>
          <w:sz w:val="22"/>
          <w:szCs w:val="22"/>
        </w:rPr>
        <w:t xml:space="preserve">at the </w:t>
      </w:r>
      <w:r w:rsidRPr="006D65CD">
        <w:rPr>
          <w:sz w:val="22"/>
          <w:szCs w:val="22"/>
        </w:rPr>
        <w:t>4th ICHOM Conference, London UK</w:t>
      </w:r>
      <w:r>
        <w:rPr>
          <w:sz w:val="22"/>
          <w:szCs w:val="22"/>
        </w:rPr>
        <w:t>, 16-17 May 2016.</w:t>
      </w:r>
    </w:p>
    <w:p w14:paraId="4866A70E" w14:textId="60BDA6AE" w:rsidR="006D65CD" w:rsidRDefault="006D65CD" w:rsidP="006D65CD">
      <w:pPr>
        <w:pStyle w:val="ListParagraph"/>
        <w:numPr>
          <w:ilvl w:val="0"/>
          <w:numId w:val="16"/>
        </w:numPr>
        <w:spacing w:before="120" w:after="120"/>
        <w:contextualSpacing w:val="0"/>
        <w:rPr>
          <w:sz w:val="22"/>
          <w:szCs w:val="22"/>
        </w:rPr>
      </w:pPr>
      <w:r>
        <w:rPr>
          <w:sz w:val="22"/>
          <w:szCs w:val="22"/>
        </w:rPr>
        <w:t xml:space="preserve">Psycho-Oncology Co-operative Research Group (2011) </w:t>
      </w:r>
      <w:r w:rsidRPr="006D65CD">
        <w:rPr>
          <w:sz w:val="22"/>
          <w:szCs w:val="22"/>
        </w:rPr>
        <w:t xml:space="preserve">Literature review </w:t>
      </w:r>
      <w:r>
        <w:rPr>
          <w:sz w:val="22"/>
          <w:szCs w:val="22"/>
        </w:rPr>
        <w:t>– D</w:t>
      </w:r>
      <w:r w:rsidRPr="006D65CD">
        <w:rPr>
          <w:sz w:val="22"/>
          <w:szCs w:val="22"/>
        </w:rPr>
        <w:t>etermining optimal measures of health-related quality of life, anxiety and depression for evaluating progress in the psychosocial care of cancer patients in New South Wales. C</w:t>
      </w:r>
      <w:r>
        <w:rPr>
          <w:sz w:val="22"/>
          <w:szCs w:val="22"/>
        </w:rPr>
        <w:t xml:space="preserve">ancer </w:t>
      </w:r>
      <w:r w:rsidRPr="006D65CD">
        <w:rPr>
          <w:sz w:val="22"/>
          <w:szCs w:val="22"/>
        </w:rPr>
        <w:t>I</w:t>
      </w:r>
      <w:r>
        <w:rPr>
          <w:sz w:val="22"/>
          <w:szCs w:val="22"/>
        </w:rPr>
        <w:t xml:space="preserve">nstitute </w:t>
      </w:r>
      <w:r w:rsidRPr="006D65CD">
        <w:rPr>
          <w:sz w:val="22"/>
          <w:szCs w:val="22"/>
        </w:rPr>
        <w:t>NSW</w:t>
      </w:r>
      <w:r>
        <w:rPr>
          <w:sz w:val="22"/>
          <w:szCs w:val="22"/>
        </w:rPr>
        <w:t>, Sydney</w:t>
      </w:r>
      <w:r w:rsidRPr="006D65CD">
        <w:rPr>
          <w:sz w:val="22"/>
          <w:szCs w:val="22"/>
        </w:rPr>
        <w:t>.</w:t>
      </w:r>
    </w:p>
    <w:p w14:paraId="43CDF50C" w14:textId="0AFC678C" w:rsidR="006D65CD" w:rsidRDefault="006D65CD" w:rsidP="006D65CD">
      <w:pPr>
        <w:pStyle w:val="ListParagraph"/>
        <w:numPr>
          <w:ilvl w:val="0"/>
          <w:numId w:val="16"/>
        </w:numPr>
        <w:spacing w:before="120" w:after="120"/>
        <w:contextualSpacing w:val="0"/>
        <w:rPr>
          <w:sz w:val="22"/>
          <w:szCs w:val="22"/>
        </w:rPr>
      </w:pPr>
      <w:r w:rsidRPr="006D65CD">
        <w:rPr>
          <w:sz w:val="22"/>
          <w:szCs w:val="22"/>
        </w:rPr>
        <w:t xml:space="preserve">Health Quality and Safety Commission (2016) Evidence </w:t>
      </w:r>
      <w:r w:rsidR="00E05919">
        <w:rPr>
          <w:sz w:val="22"/>
          <w:szCs w:val="22"/>
        </w:rPr>
        <w:t>r</w:t>
      </w:r>
      <w:r w:rsidRPr="006D65CD">
        <w:rPr>
          <w:sz w:val="22"/>
          <w:szCs w:val="22"/>
        </w:rPr>
        <w:t xml:space="preserve">eview and </w:t>
      </w:r>
      <w:r w:rsidR="00E05919">
        <w:rPr>
          <w:sz w:val="22"/>
          <w:szCs w:val="22"/>
        </w:rPr>
        <w:t>a</w:t>
      </w:r>
      <w:r w:rsidRPr="006D65CD">
        <w:rPr>
          <w:sz w:val="22"/>
          <w:szCs w:val="22"/>
        </w:rPr>
        <w:t>ppendices: Position paper on the transparency of information related to health care interventions. Health Care and</w:t>
      </w:r>
      <w:r w:rsidR="00E05919">
        <w:rPr>
          <w:sz w:val="22"/>
          <w:szCs w:val="22"/>
        </w:rPr>
        <w:t xml:space="preserve"> Safety Commission, Wellington.</w:t>
      </w:r>
    </w:p>
    <w:p w14:paraId="002BF0FD" w14:textId="734E3676" w:rsidR="00A05537" w:rsidRPr="00A05537" w:rsidRDefault="00A05537" w:rsidP="006D65CD">
      <w:pPr>
        <w:pStyle w:val="ListParagraph"/>
        <w:numPr>
          <w:ilvl w:val="0"/>
          <w:numId w:val="16"/>
        </w:numPr>
        <w:spacing w:before="120" w:after="120"/>
        <w:contextualSpacing w:val="0"/>
        <w:rPr>
          <w:sz w:val="22"/>
          <w:szCs w:val="22"/>
        </w:rPr>
      </w:pPr>
      <w:r w:rsidRPr="00A05537">
        <w:rPr>
          <w:sz w:val="22"/>
          <w:szCs w:val="22"/>
        </w:rPr>
        <w:t xml:space="preserve">Franklin PD, Harrold L and Ayers DC (2013) Incorporating patient-reported outcomes in total joint </w:t>
      </w:r>
      <w:proofErr w:type="spellStart"/>
      <w:r w:rsidRPr="00A05537">
        <w:rPr>
          <w:sz w:val="22"/>
          <w:szCs w:val="22"/>
        </w:rPr>
        <w:t>arthroplasty</w:t>
      </w:r>
      <w:proofErr w:type="spellEnd"/>
      <w:r w:rsidRPr="00A05537">
        <w:rPr>
          <w:sz w:val="22"/>
          <w:szCs w:val="22"/>
        </w:rPr>
        <w:t xml:space="preserve"> registries: challenges and opportunities. Clinical Orthopaedics</w:t>
      </w:r>
      <w:r w:rsidR="003C10B0">
        <w:rPr>
          <w:sz w:val="22"/>
          <w:szCs w:val="22"/>
        </w:rPr>
        <w:t xml:space="preserve"> a</w:t>
      </w:r>
      <w:r w:rsidRPr="00A05537">
        <w:rPr>
          <w:sz w:val="22"/>
          <w:szCs w:val="22"/>
        </w:rPr>
        <w:t>nd Related Research. Vol. 471, No.11, pp.3482-8.</w:t>
      </w:r>
    </w:p>
    <w:p w14:paraId="30C8D9FA" w14:textId="00100E63"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Derrett</w:t>
      </w:r>
      <w:proofErr w:type="spellEnd"/>
      <w:r w:rsidR="006D65CD">
        <w:rPr>
          <w:sz w:val="22"/>
          <w:szCs w:val="22"/>
        </w:rPr>
        <w:t xml:space="preserve"> S</w:t>
      </w:r>
      <w:r w:rsidRPr="00A05537">
        <w:rPr>
          <w:sz w:val="22"/>
          <w:szCs w:val="22"/>
        </w:rPr>
        <w:t xml:space="preserve"> </w:t>
      </w:r>
      <w:r w:rsidR="006D65CD">
        <w:rPr>
          <w:sz w:val="22"/>
          <w:szCs w:val="22"/>
        </w:rPr>
        <w:t>(</w:t>
      </w:r>
      <w:r w:rsidRPr="00A05537">
        <w:rPr>
          <w:sz w:val="22"/>
          <w:szCs w:val="22"/>
        </w:rPr>
        <w:t>2005</w:t>
      </w:r>
      <w:r w:rsidR="006D65CD">
        <w:rPr>
          <w:sz w:val="22"/>
          <w:szCs w:val="22"/>
        </w:rPr>
        <w:t xml:space="preserve">) Booking systems for elective surgery in New Zealand: Literature scan to identify any ethical issues of national significance. A report to the National Ethics Advisory Committee. University of </w:t>
      </w:r>
      <w:proofErr w:type="spellStart"/>
      <w:r w:rsidR="006D65CD">
        <w:rPr>
          <w:sz w:val="22"/>
          <w:szCs w:val="22"/>
        </w:rPr>
        <w:t>Keele</w:t>
      </w:r>
      <w:proofErr w:type="spellEnd"/>
      <w:r w:rsidR="006D65CD">
        <w:rPr>
          <w:sz w:val="22"/>
          <w:szCs w:val="22"/>
        </w:rPr>
        <w:t>, Staffordshire: Centre for Health Planning and Management.</w:t>
      </w:r>
    </w:p>
    <w:p w14:paraId="245F1669" w14:textId="0F00508E"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Chen TY-T (2012) </w:t>
      </w:r>
      <w:proofErr w:type="gramStart"/>
      <w:r w:rsidRPr="00A05537">
        <w:rPr>
          <w:sz w:val="22"/>
          <w:szCs w:val="22"/>
        </w:rPr>
        <w:t>A</w:t>
      </w:r>
      <w:proofErr w:type="gramEnd"/>
      <w:r w:rsidRPr="00A05537">
        <w:rPr>
          <w:sz w:val="22"/>
          <w:szCs w:val="22"/>
        </w:rPr>
        <w:t xml:space="preserve"> novel set of condition-specific quality of life questionnaires in elective general surgical patient prioritization and outcome assessment (Thesis, Doctor of Ph</w:t>
      </w:r>
      <w:r w:rsidR="003C10B0">
        <w:rPr>
          <w:sz w:val="22"/>
          <w:szCs w:val="22"/>
        </w:rPr>
        <w:t>ilosophy). University of Otago.</w:t>
      </w:r>
    </w:p>
    <w:p w14:paraId="5DDB05FF" w14:textId="379E6C74" w:rsidR="006D65CD" w:rsidRPr="006D65CD" w:rsidRDefault="006D65CD" w:rsidP="006D65CD">
      <w:pPr>
        <w:pStyle w:val="ListParagraph"/>
        <w:numPr>
          <w:ilvl w:val="0"/>
          <w:numId w:val="16"/>
        </w:numPr>
        <w:spacing w:before="120" w:after="120"/>
        <w:contextualSpacing w:val="0"/>
        <w:rPr>
          <w:sz w:val="22"/>
          <w:szCs w:val="22"/>
        </w:rPr>
      </w:pPr>
      <w:proofErr w:type="spellStart"/>
      <w:r w:rsidRPr="006D65CD">
        <w:rPr>
          <w:sz w:val="22"/>
          <w:szCs w:val="22"/>
        </w:rPr>
        <w:t>Te</w:t>
      </w:r>
      <w:proofErr w:type="spellEnd"/>
      <w:r w:rsidRPr="006D65CD">
        <w:rPr>
          <w:sz w:val="22"/>
          <w:szCs w:val="22"/>
        </w:rPr>
        <w:t xml:space="preserve"> </w:t>
      </w:r>
      <w:proofErr w:type="spellStart"/>
      <w:r w:rsidRPr="006D65CD">
        <w:rPr>
          <w:sz w:val="22"/>
          <w:szCs w:val="22"/>
        </w:rPr>
        <w:t>Pou</w:t>
      </w:r>
      <w:proofErr w:type="spellEnd"/>
      <w:r w:rsidRPr="006D65CD">
        <w:rPr>
          <w:sz w:val="22"/>
          <w:szCs w:val="22"/>
        </w:rPr>
        <w:t xml:space="preserve"> (2016) </w:t>
      </w:r>
      <w:proofErr w:type="gramStart"/>
      <w:r w:rsidRPr="006D65CD">
        <w:rPr>
          <w:sz w:val="22"/>
          <w:szCs w:val="22"/>
        </w:rPr>
        <w:t>Mental</w:t>
      </w:r>
      <w:proofErr w:type="gramEnd"/>
      <w:r w:rsidRPr="006D65CD">
        <w:rPr>
          <w:sz w:val="22"/>
          <w:szCs w:val="22"/>
        </w:rPr>
        <w:t xml:space="preserve"> health outcome measures. Available from: </w:t>
      </w:r>
      <w:hyperlink r:id="rId32" w:history="1">
        <w:r w:rsidRPr="006D65CD">
          <w:rPr>
            <w:rStyle w:val="Hyperlink"/>
            <w:sz w:val="22"/>
            <w:szCs w:val="22"/>
          </w:rPr>
          <w:t>http://www.tepou.co.nz/outcomes-and-information/mental-health-outcome-measures/28</w:t>
        </w:r>
      </w:hyperlink>
      <w:r w:rsidRPr="006D65CD">
        <w:rPr>
          <w:sz w:val="22"/>
          <w:szCs w:val="22"/>
        </w:rPr>
        <w:t xml:space="preserve"> </w:t>
      </w:r>
      <w:r w:rsidR="003C10B0" w:rsidRPr="003F4166">
        <w:rPr>
          <w:sz w:val="22"/>
          <w:szCs w:val="22"/>
        </w:rPr>
        <w:t>accessed 9 August 2016</w:t>
      </w:r>
      <w:r w:rsidR="003C10B0" w:rsidRPr="00A05537">
        <w:rPr>
          <w:sz w:val="22"/>
          <w:szCs w:val="22"/>
          <w:lang w:eastAsia="zh-CN" w:bidi="th-TH"/>
        </w:rPr>
        <w:t>.</w:t>
      </w:r>
    </w:p>
    <w:p w14:paraId="5D70E98A" w14:textId="3681E1A0" w:rsidR="00A05537" w:rsidRPr="00A05537" w:rsidRDefault="00A05537" w:rsidP="006D65CD">
      <w:pPr>
        <w:pStyle w:val="ListParagraph"/>
        <w:numPr>
          <w:ilvl w:val="0"/>
          <w:numId w:val="16"/>
        </w:numPr>
        <w:spacing w:before="120" w:after="120"/>
        <w:contextualSpacing w:val="0"/>
        <w:rPr>
          <w:sz w:val="22"/>
          <w:szCs w:val="22"/>
        </w:rPr>
      </w:pPr>
      <w:proofErr w:type="spellStart"/>
      <w:r w:rsidRPr="00A05537">
        <w:rPr>
          <w:sz w:val="22"/>
          <w:szCs w:val="22"/>
        </w:rPr>
        <w:lastRenderedPageBreak/>
        <w:t>Kingi</w:t>
      </w:r>
      <w:proofErr w:type="spellEnd"/>
      <w:r w:rsidRPr="00A05537">
        <w:rPr>
          <w:sz w:val="22"/>
          <w:szCs w:val="22"/>
        </w:rPr>
        <w:t xml:space="preserve"> T and </w:t>
      </w:r>
      <w:proofErr w:type="spellStart"/>
      <w:r w:rsidRPr="00A05537">
        <w:rPr>
          <w:sz w:val="22"/>
          <w:szCs w:val="22"/>
        </w:rPr>
        <w:t>Durie</w:t>
      </w:r>
      <w:proofErr w:type="spellEnd"/>
      <w:r w:rsidRPr="00A05537">
        <w:rPr>
          <w:sz w:val="22"/>
          <w:szCs w:val="22"/>
        </w:rPr>
        <w:t xml:space="preserve"> MH (1998) A framework for measuring Māori mental health outcomes (TPH 97/5). Palmerston North: </w:t>
      </w:r>
      <w:proofErr w:type="spellStart"/>
      <w:r w:rsidRPr="00A05537">
        <w:rPr>
          <w:sz w:val="22"/>
          <w:szCs w:val="22"/>
        </w:rPr>
        <w:t>Te</w:t>
      </w:r>
      <w:proofErr w:type="spellEnd"/>
      <w:r w:rsidRPr="00A05537">
        <w:rPr>
          <w:sz w:val="22"/>
          <w:szCs w:val="22"/>
        </w:rPr>
        <w:t xml:space="preserve"> </w:t>
      </w:r>
      <w:proofErr w:type="spellStart"/>
      <w:r w:rsidRPr="00A05537">
        <w:rPr>
          <w:sz w:val="22"/>
          <w:szCs w:val="22"/>
        </w:rPr>
        <w:t>Pūmanawa</w:t>
      </w:r>
      <w:proofErr w:type="spellEnd"/>
      <w:r w:rsidRPr="00A05537">
        <w:rPr>
          <w:sz w:val="22"/>
          <w:szCs w:val="22"/>
        </w:rPr>
        <w:t xml:space="preserve"> </w:t>
      </w:r>
      <w:proofErr w:type="spellStart"/>
      <w:r w:rsidRPr="00A05537">
        <w:rPr>
          <w:sz w:val="22"/>
          <w:szCs w:val="22"/>
        </w:rPr>
        <w:t>Hauora</w:t>
      </w:r>
      <w:proofErr w:type="spellEnd"/>
      <w:r w:rsidRPr="00A05537">
        <w:rPr>
          <w:sz w:val="22"/>
          <w:szCs w:val="22"/>
        </w:rPr>
        <w:t>, School of Māori Studies, Massey University.</w:t>
      </w:r>
    </w:p>
    <w:p w14:paraId="4FBC2F12" w14:textId="77777777"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Kingi</w:t>
      </w:r>
      <w:proofErr w:type="spellEnd"/>
      <w:r w:rsidRPr="00A05537">
        <w:rPr>
          <w:sz w:val="22"/>
          <w:szCs w:val="22"/>
        </w:rPr>
        <w:t xml:space="preserve"> T and </w:t>
      </w:r>
      <w:proofErr w:type="spellStart"/>
      <w:r w:rsidRPr="00A05537">
        <w:rPr>
          <w:sz w:val="22"/>
          <w:szCs w:val="22"/>
        </w:rPr>
        <w:t>Durie</w:t>
      </w:r>
      <w:proofErr w:type="spellEnd"/>
      <w:r w:rsidRPr="00A05537">
        <w:rPr>
          <w:sz w:val="22"/>
          <w:szCs w:val="22"/>
        </w:rPr>
        <w:t xml:space="preserve"> MH (2000) Hua </w:t>
      </w:r>
      <w:proofErr w:type="spellStart"/>
      <w:r w:rsidRPr="00A05537">
        <w:rPr>
          <w:sz w:val="22"/>
          <w:szCs w:val="22"/>
        </w:rPr>
        <w:t>Oranga</w:t>
      </w:r>
      <w:proofErr w:type="spellEnd"/>
      <w:r w:rsidRPr="00A05537">
        <w:rPr>
          <w:sz w:val="22"/>
          <w:szCs w:val="22"/>
        </w:rPr>
        <w:t xml:space="preserve">: A Māori Measure of Mental Health Outcomes (TPH 00/01). Palmerston North: </w:t>
      </w:r>
      <w:proofErr w:type="spellStart"/>
      <w:r w:rsidRPr="00A05537">
        <w:rPr>
          <w:sz w:val="22"/>
          <w:szCs w:val="22"/>
        </w:rPr>
        <w:t>Te</w:t>
      </w:r>
      <w:proofErr w:type="spellEnd"/>
      <w:r w:rsidRPr="00A05537">
        <w:rPr>
          <w:sz w:val="22"/>
          <w:szCs w:val="22"/>
        </w:rPr>
        <w:t xml:space="preserve"> </w:t>
      </w:r>
      <w:proofErr w:type="spellStart"/>
      <w:r w:rsidRPr="00A05537">
        <w:rPr>
          <w:sz w:val="22"/>
          <w:szCs w:val="22"/>
        </w:rPr>
        <w:t>Pūmanawa</w:t>
      </w:r>
      <w:proofErr w:type="spellEnd"/>
      <w:r w:rsidRPr="00A05537">
        <w:rPr>
          <w:sz w:val="22"/>
          <w:szCs w:val="22"/>
        </w:rPr>
        <w:t xml:space="preserve"> </w:t>
      </w:r>
      <w:proofErr w:type="spellStart"/>
      <w:r w:rsidRPr="00A05537">
        <w:rPr>
          <w:sz w:val="22"/>
          <w:szCs w:val="22"/>
        </w:rPr>
        <w:t>Hauora</w:t>
      </w:r>
      <w:proofErr w:type="spellEnd"/>
      <w:r w:rsidRPr="00A05537">
        <w:rPr>
          <w:sz w:val="22"/>
          <w:szCs w:val="22"/>
        </w:rPr>
        <w:t>, School of Māori Studies, Massey University.</w:t>
      </w:r>
    </w:p>
    <w:p w14:paraId="01669A83"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Devlin NJ and Appleby J (2010) Getting the most out of PROMs: Putting health outcomes at the heart of NHS decision-making. London: The King’s Fund. </w:t>
      </w:r>
    </w:p>
    <w:p w14:paraId="58424651" w14:textId="4702EE48" w:rsidR="00A05537" w:rsidRPr="00A05537" w:rsidRDefault="00F23D61" w:rsidP="00F23D61">
      <w:pPr>
        <w:pStyle w:val="ListParagraph"/>
        <w:numPr>
          <w:ilvl w:val="0"/>
          <w:numId w:val="16"/>
        </w:numPr>
        <w:spacing w:before="120" w:after="120"/>
        <w:contextualSpacing w:val="0"/>
        <w:rPr>
          <w:sz w:val="22"/>
          <w:szCs w:val="22"/>
        </w:rPr>
      </w:pPr>
      <w:proofErr w:type="spellStart"/>
      <w:r w:rsidRPr="00F23D61">
        <w:rPr>
          <w:sz w:val="22"/>
          <w:szCs w:val="22"/>
        </w:rPr>
        <w:t>Vallance</w:t>
      </w:r>
      <w:proofErr w:type="spellEnd"/>
      <w:r w:rsidRPr="00F23D61">
        <w:rPr>
          <w:sz w:val="22"/>
          <w:szCs w:val="22"/>
        </w:rPr>
        <w:t>-Owen AJ (2008) PROMs promote health gain and patient involvement. B</w:t>
      </w:r>
      <w:r w:rsidR="00E05919">
        <w:rPr>
          <w:sz w:val="22"/>
          <w:szCs w:val="22"/>
        </w:rPr>
        <w:t>MJ</w:t>
      </w:r>
      <w:r>
        <w:rPr>
          <w:sz w:val="22"/>
          <w:szCs w:val="22"/>
        </w:rPr>
        <w:t>. Vol.</w:t>
      </w:r>
      <w:r w:rsidRPr="00F23D61">
        <w:rPr>
          <w:sz w:val="22"/>
          <w:szCs w:val="22"/>
        </w:rPr>
        <w:t xml:space="preserve"> 336</w:t>
      </w:r>
      <w:r>
        <w:rPr>
          <w:sz w:val="22"/>
          <w:szCs w:val="22"/>
        </w:rPr>
        <w:t>, No.</w:t>
      </w:r>
      <w:r w:rsidRPr="00F23D61">
        <w:rPr>
          <w:sz w:val="22"/>
          <w:szCs w:val="22"/>
        </w:rPr>
        <w:t>7640</w:t>
      </w:r>
      <w:r>
        <w:rPr>
          <w:sz w:val="22"/>
          <w:szCs w:val="22"/>
        </w:rPr>
        <w:t>, pp.</w:t>
      </w:r>
      <w:r w:rsidRPr="00F23D61">
        <w:rPr>
          <w:sz w:val="22"/>
          <w:szCs w:val="22"/>
        </w:rPr>
        <w:t xml:space="preserve">344. </w:t>
      </w:r>
    </w:p>
    <w:p w14:paraId="01906A25" w14:textId="13DFDCDB"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Appleby J (2012) Patient reported outcome measures: How are we feeling today? BMJ. Vol. 344, No.7839.</w:t>
      </w:r>
    </w:p>
    <w:p w14:paraId="1C44CEC8" w14:textId="492F6206" w:rsidR="00A05537" w:rsidRPr="00A05537" w:rsidRDefault="00A05537" w:rsidP="00DE0D15">
      <w:pPr>
        <w:pStyle w:val="ListParagraph"/>
        <w:numPr>
          <w:ilvl w:val="0"/>
          <w:numId w:val="16"/>
        </w:numPr>
        <w:spacing w:before="120" w:after="120"/>
        <w:contextualSpacing w:val="0"/>
        <w:rPr>
          <w:sz w:val="22"/>
          <w:szCs w:val="22"/>
        </w:rPr>
      </w:pPr>
      <w:r w:rsidRPr="00A05537">
        <w:rPr>
          <w:sz w:val="22"/>
          <w:szCs w:val="22"/>
        </w:rPr>
        <w:t>Health and Social Care Information Centre (2015) Summary – Benefits case study for Patient Reported Outcomes Measures (PROMS) outputs. NHS</w:t>
      </w:r>
      <w:r w:rsidR="00DE0D15">
        <w:rPr>
          <w:sz w:val="22"/>
          <w:szCs w:val="22"/>
        </w:rPr>
        <w:t xml:space="preserve"> </w:t>
      </w:r>
      <w:r w:rsidRPr="00A05537">
        <w:rPr>
          <w:sz w:val="22"/>
          <w:szCs w:val="22"/>
        </w:rPr>
        <w:t>UK.</w:t>
      </w:r>
      <w:r w:rsidR="00DE0D15">
        <w:rPr>
          <w:sz w:val="22"/>
          <w:szCs w:val="22"/>
        </w:rPr>
        <w:t xml:space="preserve"> Available from: </w:t>
      </w:r>
      <w:hyperlink r:id="rId33" w:history="1">
        <w:r w:rsidR="00DE0D15" w:rsidRPr="00832740">
          <w:rPr>
            <w:rStyle w:val="Hyperlink"/>
            <w:sz w:val="22"/>
            <w:szCs w:val="22"/>
          </w:rPr>
          <w:t>http://content.digital.nhs.uk/media/16548/summary-for-the-PROMs-benefits-case-study/pdf/Benefits_Case_Study_Summary_-_PROMS.pdf</w:t>
        </w:r>
      </w:hyperlink>
      <w:r w:rsidR="00DE0D15">
        <w:rPr>
          <w:sz w:val="22"/>
          <w:szCs w:val="22"/>
        </w:rPr>
        <w:t xml:space="preserve"> accessed 19 October 2016.</w:t>
      </w:r>
    </w:p>
    <w:p w14:paraId="16BD911F" w14:textId="02BBFFD8" w:rsidR="00A05537" w:rsidRPr="00A05537" w:rsidRDefault="00293238" w:rsidP="00DE0D15">
      <w:pPr>
        <w:pStyle w:val="ListParagraph"/>
        <w:numPr>
          <w:ilvl w:val="0"/>
          <w:numId w:val="16"/>
        </w:numPr>
        <w:spacing w:before="120" w:after="120"/>
        <w:contextualSpacing w:val="0"/>
        <w:rPr>
          <w:sz w:val="22"/>
          <w:szCs w:val="22"/>
        </w:rPr>
      </w:pPr>
      <w:r w:rsidRPr="00DE0D15">
        <w:rPr>
          <w:sz w:val="22"/>
          <w:szCs w:val="22"/>
        </w:rPr>
        <w:t>NHS</w:t>
      </w:r>
      <w:r w:rsidR="00A05537" w:rsidRPr="00DE0D15">
        <w:rPr>
          <w:sz w:val="22"/>
          <w:szCs w:val="22"/>
        </w:rPr>
        <w:t xml:space="preserve"> </w:t>
      </w:r>
      <w:r w:rsidRPr="00DE0D15">
        <w:rPr>
          <w:sz w:val="22"/>
          <w:szCs w:val="22"/>
        </w:rPr>
        <w:t>(</w:t>
      </w:r>
      <w:r w:rsidR="00A05537" w:rsidRPr="00DE0D15">
        <w:rPr>
          <w:sz w:val="22"/>
          <w:szCs w:val="22"/>
        </w:rPr>
        <w:t>2016</w:t>
      </w:r>
      <w:r w:rsidRPr="00DE0D15">
        <w:rPr>
          <w:sz w:val="22"/>
          <w:szCs w:val="22"/>
        </w:rPr>
        <w:t xml:space="preserve">) PROMs clinical case study: data informs clinical practice. Available from: </w:t>
      </w:r>
      <w:hyperlink r:id="rId34" w:history="1">
        <w:r w:rsidR="00DE0D15" w:rsidRPr="00DE0D15">
          <w:rPr>
            <w:rStyle w:val="Hyperlink"/>
            <w:sz w:val="22"/>
            <w:szCs w:val="22"/>
          </w:rPr>
          <w:t>http://content.digital.nhs.uk/article/6542/PROMs-clinical-case-study-data-informs-clinical-practice?tabid=2</w:t>
        </w:r>
      </w:hyperlink>
      <w:r w:rsidR="00DE0D15" w:rsidRPr="00DE0D15">
        <w:rPr>
          <w:sz w:val="22"/>
          <w:szCs w:val="22"/>
        </w:rPr>
        <w:t xml:space="preserve"> </w:t>
      </w:r>
      <w:r w:rsidR="00583500" w:rsidRPr="00DE0D15">
        <w:rPr>
          <w:sz w:val="22"/>
          <w:szCs w:val="22"/>
        </w:rPr>
        <w:t>accessed 9 Aug</w:t>
      </w:r>
      <w:r w:rsidR="00583500">
        <w:rPr>
          <w:sz w:val="22"/>
          <w:szCs w:val="22"/>
        </w:rPr>
        <w:t>ust 2016.</w:t>
      </w:r>
    </w:p>
    <w:p w14:paraId="017515AA" w14:textId="77777777"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Basser</w:t>
      </w:r>
      <w:proofErr w:type="spellEnd"/>
      <w:r w:rsidRPr="00A05537">
        <w:rPr>
          <w:sz w:val="22"/>
          <w:szCs w:val="22"/>
        </w:rPr>
        <w:t xml:space="preserve"> MR (2015) Benefits case study – ‘Patient Reported Outcome Measures (PROMs)’ outputs: Improving health outcomes for patients undergoing knee replacement, hip replacement, </w:t>
      </w:r>
      <w:proofErr w:type="gramStart"/>
      <w:r w:rsidRPr="00A05537">
        <w:rPr>
          <w:sz w:val="22"/>
          <w:szCs w:val="22"/>
        </w:rPr>
        <w:t>varicose</w:t>
      </w:r>
      <w:proofErr w:type="gramEnd"/>
      <w:r w:rsidRPr="00A05537">
        <w:rPr>
          <w:sz w:val="22"/>
          <w:szCs w:val="22"/>
        </w:rPr>
        <w:t xml:space="preserve"> vein and groin hernia treatments. Health and Social Care Information Centre.</w:t>
      </w:r>
    </w:p>
    <w:p w14:paraId="03CCC9DB" w14:textId="79B5D28F"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NHS England (2016) National Patient Reported Outcome Measures (PROMs) Programme Consultation (Publications Gateway Reference: 04478). Available from: </w:t>
      </w:r>
      <w:hyperlink r:id="rId35" w:history="1">
        <w:r w:rsidRPr="00A05537">
          <w:rPr>
            <w:rStyle w:val="Hyperlink"/>
            <w:rFonts w:eastAsiaTheme="majorEastAsia"/>
            <w:sz w:val="22"/>
            <w:szCs w:val="22"/>
          </w:rPr>
          <w:t>https://www.engage.england.nhs.uk/consultation/proms-programme</w:t>
        </w:r>
      </w:hyperlink>
      <w:r w:rsidRPr="00A05537">
        <w:rPr>
          <w:sz w:val="22"/>
          <w:szCs w:val="22"/>
        </w:rPr>
        <w:t xml:space="preserve"> </w:t>
      </w:r>
      <w:r w:rsidR="00583500">
        <w:rPr>
          <w:sz w:val="22"/>
          <w:szCs w:val="22"/>
        </w:rPr>
        <w:t>accessed 9 August 2016.</w:t>
      </w:r>
    </w:p>
    <w:p w14:paraId="62687D09" w14:textId="77777777"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Neuburger</w:t>
      </w:r>
      <w:proofErr w:type="spellEnd"/>
      <w:r w:rsidRPr="00A05537">
        <w:rPr>
          <w:sz w:val="22"/>
          <w:szCs w:val="22"/>
        </w:rPr>
        <w:t xml:space="preserve"> J, Hutchings A, Van Der </w:t>
      </w:r>
      <w:proofErr w:type="spellStart"/>
      <w:r w:rsidRPr="00A05537">
        <w:rPr>
          <w:sz w:val="22"/>
          <w:szCs w:val="22"/>
        </w:rPr>
        <w:t>Meulen</w:t>
      </w:r>
      <w:proofErr w:type="spellEnd"/>
      <w:r w:rsidRPr="00A05537">
        <w:rPr>
          <w:sz w:val="22"/>
          <w:szCs w:val="22"/>
        </w:rPr>
        <w:t xml:space="preserve"> J, et al (2013) Using patient-reported outcomes (PROs) to compare the providers of surgery does the choice of measure matter? Medical Care. Vol. 51, No.6, pp.517-23. </w:t>
      </w:r>
    </w:p>
    <w:p w14:paraId="5D919EE1" w14:textId="30212126" w:rsidR="00A05537" w:rsidRPr="00583500" w:rsidRDefault="00583500" w:rsidP="00583500">
      <w:pPr>
        <w:pStyle w:val="ListParagraph"/>
        <w:numPr>
          <w:ilvl w:val="0"/>
          <w:numId w:val="16"/>
        </w:numPr>
        <w:spacing w:before="120" w:after="120"/>
        <w:contextualSpacing w:val="0"/>
        <w:rPr>
          <w:sz w:val="22"/>
          <w:szCs w:val="22"/>
        </w:rPr>
      </w:pPr>
      <w:r w:rsidRPr="00583500">
        <w:rPr>
          <w:sz w:val="22"/>
          <w:szCs w:val="22"/>
        </w:rPr>
        <w:t>Black N (2012) Setting the scene: progress with the National PROMS Programme. London School of Hygiene and Tropical Medicine.</w:t>
      </w:r>
    </w:p>
    <w:p w14:paraId="6EF076B8" w14:textId="310FA67E" w:rsidR="000814FD" w:rsidRDefault="000814FD" w:rsidP="000814FD">
      <w:pPr>
        <w:pStyle w:val="ListParagraph"/>
        <w:numPr>
          <w:ilvl w:val="0"/>
          <w:numId w:val="16"/>
        </w:numPr>
        <w:spacing w:before="120" w:after="120"/>
        <w:contextualSpacing w:val="0"/>
        <w:rPr>
          <w:sz w:val="22"/>
          <w:szCs w:val="22"/>
        </w:rPr>
      </w:pPr>
      <w:r w:rsidRPr="000814FD">
        <w:rPr>
          <w:sz w:val="22"/>
          <w:szCs w:val="22"/>
        </w:rPr>
        <w:t xml:space="preserve">Van </w:t>
      </w:r>
      <w:proofErr w:type="spellStart"/>
      <w:r w:rsidRPr="000814FD">
        <w:rPr>
          <w:sz w:val="22"/>
          <w:szCs w:val="22"/>
        </w:rPr>
        <w:t>Tuykom</w:t>
      </w:r>
      <w:proofErr w:type="spellEnd"/>
      <w:r w:rsidRPr="000814FD">
        <w:rPr>
          <w:sz w:val="22"/>
          <w:szCs w:val="22"/>
        </w:rPr>
        <w:t xml:space="preserve"> B</w:t>
      </w:r>
      <w:r w:rsidR="00E05919">
        <w:rPr>
          <w:sz w:val="22"/>
          <w:szCs w:val="22"/>
        </w:rPr>
        <w:t xml:space="preserve"> and</w:t>
      </w:r>
      <w:r w:rsidRPr="000814FD">
        <w:rPr>
          <w:sz w:val="22"/>
          <w:szCs w:val="22"/>
        </w:rPr>
        <w:t xml:space="preserve"> </w:t>
      </w:r>
      <w:proofErr w:type="spellStart"/>
      <w:r w:rsidRPr="000814FD">
        <w:rPr>
          <w:sz w:val="22"/>
          <w:szCs w:val="22"/>
        </w:rPr>
        <w:t>Stoefs</w:t>
      </w:r>
      <w:proofErr w:type="spellEnd"/>
      <w:r w:rsidRPr="000814FD">
        <w:rPr>
          <w:sz w:val="22"/>
          <w:szCs w:val="22"/>
        </w:rPr>
        <w:t xml:space="preserve"> J (2014) </w:t>
      </w:r>
      <w:proofErr w:type="gramStart"/>
      <w:r w:rsidRPr="000814FD">
        <w:rPr>
          <w:sz w:val="22"/>
          <w:szCs w:val="22"/>
        </w:rPr>
        <w:t>How</w:t>
      </w:r>
      <w:proofErr w:type="gramEnd"/>
      <w:r w:rsidRPr="000814FD">
        <w:rPr>
          <w:sz w:val="22"/>
          <w:szCs w:val="22"/>
        </w:rPr>
        <w:t xml:space="preserve"> the NHS is leveraging ICHOM’s Standard Sets for value-ba</w:t>
      </w:r>
      <w:r w:rsidR="00B92FCF">
        <w:rPr>
          <w:sz w:val="22"/>
          <w:szCs w:val="22"/>
        </w:rPr>
        <w:t xml:space="preserve">sed purchasing. Cambridge, MA: </w:t>
      </w:r>
      <w:r w:rsidRPr="000814FD">
        <w:rPr>
          <w:sz w:val="22"/>
          <w:szCs w:val="22"/>
        </w:rPr>
        <w:t>International Consortium for Health Outcomes Measurement (ICHOM)</w:t>
      </w:r>
      <w:r>
        <w:rPr>
          <w:sz w:val="22"/>
          <w:szCs w:val="22"/>
        </w:rPr>
        <w:t>.</w:t>
      </w:r>
    </w:p>
    <w:p w14:paraId="2FAF7B37" w14:textId="05C2F166" w:rsidR="000814FD" w:rsidRPr="000814FD" w:rsidRDefault="000814FD" w:rsidP="000814FD">
      <w:pPr>
        <w:pStyle w:val="ListParagraph"/>
        <w:numPr>
          <w:ilvl w:val="0"/>
          <w:numId w:val="16"/>
        </w:numPr>
        <w:spacing w:before="120" w:after="120"/>
        <w:contextualSpacing w:val="0"/>
        <w:rPr>
          <w:sz w:val="22"/>
          <w:szCs w:val="22"/>
        </w:rPr>
      </w:pPr>
      <w:r w:rsidRPr="000814FD">
        <w:rPr>
          <w:sz w:val="22"/>
          <w:szCs w:val="22"/>
        </w:rPr>
        <w:t xml:space="preserve">Boyce M (2014) </w:t>
      </w:r>
      <w:proofErr w:type="gramStart"/>
      <w:r w:rsidRPr="000814FD">
        <w:rPr>
          <w:sz w:val="22"/>
          <w:szCs w:val="22"/>
        </w:rPr>
        <w:t>The</w:t>
      </w:r>
      <w:proofErr w:type="gramEnd"/>
      <w:r w:rsidRPr="000814FD">
        <w:rPr>
          <w:sz w:val="22"/>
          <w:szCs w:val="22"/>
        </w:rPr>
        <w:t xml:space="preserve"> effectiveness of using patient-reported outcome measures as quality improvement tools. PhD Thesis, University College, Cork</w:t>
      </w:r>
      <w:r>
        <w:rPr>
          <w:sz w:val="22"/>
          <w:szCs w:val="22"/>
        </w:rPr>
        <w:t>.</w:t>
      </w:r>
    </w:p>
    <w:p w14:paraId="6116BFA6" w14:textId="40730438" w:rsidR="00A05537" w:rsidRPr="00A05537" w:rsidRDefault="00A05537" w:rsidP="000814FD">
      <w:pPr>
        <w:pStyle w:val="ListParagraph"/>
        <w:numPr>
          <w:ilvl w:val="0"/>
          <w:numId w:val="16"/>
        </w:numPr>
        <w:spacing w:before="120" w:after="120"/>
        <w:contextualSpacing w:val="0"/>
        <w:rPr>
          <w:sz w:val="22"/>
          <w:szCs w:val="22"/>
        </w:rPr>
      </w:pPr>
      <w:r w:rsidRPr="00A05537">
        <w:rPr>
          <w:sz w:val="22"/>
          <w:szCs w:val="22"/>
        </w:rPr>
        <w:t>Boyce MB and Browne JP (2015) The effectiveness of providing peer benchmarked feedback to hip replacement surgeons based on patient-reported outcome measures--results from the PROFILE (Patient-Reported Outcomes: Feedback Interpretation and Learning Experiment) trial: a cluster randomised controlled study. BMJ Open. Vol. 5, No.7, p.e008325.</w:t>
      </w:r>
    </w:p>
    <w:p w14:paraId="40C32636" w14:textId="17953A05"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Wu AW, Jensen RE, </w:t>
      </w:r>
      <w:proofErr w:type="spellStart"/>
      <w:r w:rsidRPr="00A05537">
        <w:rPr>
          <w:sz w:val="22"/>
          <w:szCs w:val="22"/>
        </w:rPr>
        <w:t>Salzberg</w:t>
      </w:r>
      <w:proofErr w:type="spellEnd"/>
      <w:r w:rsidRPr="00A05537">
        <w:rPr>
          <w:sz w:val="22"/>
          <w:szCs w:val="22"/>
        </w:rPr>
        <w:t xml:space="preserve"> C</w:t>
      </w:r>
      <w:r w:rsidR="00E05919">
        <w:rPr>
          <w:sz w:val="22"/>
          <w:szCs w:val="22"/>
        </w:rPr>
        <w:t xml:space="preserve"> and</w:t>
      </w:r>
      <w:r w:rsidRPr="00A05537">
        <w:rPr>
          <w:sz w:val="22"/>
          <w:szCs w:val="22"/>
        </w:rPr>
        <w:t xml:space="preserve"> Snyder C (2013) Advances in the Use of Patient Reported Outcome Measures in Electronic Health Records. </w:t>
      </w:r>
      <w:proofErr w:type="spellStart"/>
      <w:r w:rsidRPr="00A05537">
        <w:rPr>
          <w:sz w:val="22"/>
          <w:szCs w:val="22"/>
        </w:rPr>
        <w:t>Center</w:t>
      </w:r>
      <w:proofErr w:type="spellEnd"/>
      <w:r w:rsidRPr="00A05537">
        <w:rPr>
          <w:sz w:val="22"/>
          <w:szCs w:val="22"/>
        </w:rPr>
        <w:t xml:space="preserve"> for Health Services and Outcomes Research, Johns Hopkins Bloomberg School of Public Health, Baltimore.</w:t>
      </w:r>
    </w:p>
    <w:p w14:paraId="199DB678" w14:textId="18B8338D"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Cella D, </w:t>
      </w:r>
      <w:proofErr w:type="spellStart"/>
      <w:r w:rsidRPr="00A05537">
        <w:rPr>
          <w:sz w:val="22"/>
          <w:szCs w:val="22"/>
        </w:rPr>
        <w:t>Yount</w:t>
      </w:r>
      <w:proofErr w:type="spellEnd"/>
      <w:r w:rsidRPr="00A05537">
        <w:rPr>
          <w:sz w:val="22"/>
          <w:szCs w:val="22"/>
        </w:rPr>
        <w:t xml:space="preserve"> S, </w:t>
      </w:r>
      <w:proofErr w:type="spellStart"/>
      <w:r w:rsidRPr="00A05537">
        <w:rPr>
          <w:sz w:val="22"/>
          <w:szCs w:val="22"/>
        </w:rPr>
        <w:t>Rothrock</w:t>
      </w:r>
      <w:proofErr w:type="spellEnd"/>
      <w:r w:rsidRPr="00A05537">
        <w:rPr>
          <w:sz w:val="22"/>
          <w:szCs w:val="22"/>
        </w:rPr>
        <w:t xml:space="preserve"> N, </w:t>
      </w:r>
      <w:proofErr w:type="spellStart"/>
      <w:r w:rsidRPr="00A05537">
        <w:rPr>
          <w:sz w:val="22"/>
          <w:szCs w:val="22"/>
        </w:rPr>
        <w:t>Gershon</w:t>
      </w:r>
      <w:proofErr w:type="spellEnd"/>
      <w:r w:rsidRPr="00A05537">
        <w:rPr>
          <w:sz w:val="22"/>
          <w:szCs w:val="22"/>
        </w:rPr>
        <w:t xml:space="preserve"> R, Cook K, Reeve B, </w:t>
      </w:r>
      <w:proofErr w:type="spellStart"/>
      <w:r w:rsidRPr="00A05537">
        <w:rPr>
          <w:sz w:val="22"/>
          <w:szCs w:val="22"/>
        </w:rPr>
        <w:t>Ader</w:t>
      </w:r>
      <w:proofErr w:type="spellEnd"/>
      <w:r w:rsidRPr="00A05537">
        <w:rPr>
          <w:sz w:val="22"/>
          <w:szCs w:val="22"/>
        </w:rPr>
        <w:t xml:space="preserve"> D, Fries JF, Bruce B, Rose M; PROMIS Cooperative Group (2007) The Patient-Reported Outcomes Measurement Information System (PROMIS): Progress of an NIH roadmap cooperative group during its first two years. Medical Care. Vol. 45, No.5</w:t>
      </w:r>
      <w:r w:rsidR="00DE0D15">
        <w:rPr>
          <w:sz w:val="22"/>
          <w:szCs w:val="22"/>
        </w:rPr>
        <w:t>,</w:t>
      </w:r>
      <w:r w:rsidRPr="00A05537">
        <w:rPr>
          <w:sz w:val="22"/>
          <w:szCs w:val="22"/>
        </w:rPr>
        <w:t xml:space="preserve"> </w:t>
      </w:r>
      <w:r w:rsidR="00DE0D15">
        <w:rPr>
          <w:sz w:val="22"/>
          <w:szCs w:val="22"/>
        </w:rPr>
        <w:t>Suppl</w:t>
      </w:r>
      <w:r w:rsidRPr="00A05537">
        <w:rPr>
          <w:sz w:val="22"/>
          <w:szCs w:val="22"/>
        </w:rPr>
        <w:t>.1, pp.S3-S11.</w:t>
      </w:r>
    </w:p>
    <w:p w14:paraId="526DCCB2" w14:textId="0BDE5618" w:rsidR="00A05537" w:rsidRPr="00A05537" w:rsidRDefault="000814FD" w:rsidP="000814FD">
      <w:pPr>
        <w:pStyle w:val="ListParagraph"/>
        <w:numPr>
          <w:ilvl w:val="0"/>
          <w:numId w:val="16"/>
        </w:numPr>
        <w:spacing w:before="120" w:after="120"/>
        <w:contextualSpacing w:val="0"/>
        <w:rPr>
          <w:sz w:val="22"/>
          <w:szCs w:val="22"/>
        </w:rPr>
      </w:pPr>
      <w:r>
        <w:rPr>
          <w:sz w:val="22"/>
          <w:szCs w:val="22"/>
        </w:rPr>
        <w:lastRenderedPageBreak/>
        <w:t>Ayers D</w:t>
      </w:r>
      <w:r w:rsidR="00E05919">
        <w:rPr>
          <w:sz w:val="22"/>
          <w:szCs w:val="22"/>
        </w:rPr>
        <w:t xml:space="preserve"> and</w:t>
      </w:r>
      <w:r>
        <w:rPr>
          <w:sz w:val="22"/>
          <w:szCs w:val="22"/>
        </w:rPr>
        <w:t xml:space="preserve"> Franklin P (2016) </w:t>
      </w:r>
      <w:r w:rsidRPr="000814FD">
        <w:rPr>
          <w:sz w:val="22"/>
          <w:szCs w:val="22"/>
        </w:rPr>
        <w:t>Successful use of patient reported outcomes in bundled patient contracts</w:t>
      </w:r>
      <w:r>
        <w:rPr>
          <w:sz w:val="22"/>
          <w:szCs w:val="22"/>
        </w:rPr>
        <w:t xml:space="preserve">. </w:t>
      </w:r>
      <w:r w:rsidR="00A05537" w:rsidRPr="00A05537">
        <w:rPr>
          <w:sz w:val="22"/>
          <w:szCs w:val="22"/>
        </w:rPr>
        <w:t>Becker Hospital Review</w:t>
      </w:r>
      <w:r>
        <w:rPr>
          <w:sz w:val="22"/>
          <w:szCs w:val="22"/>
        </w:rPr>
        <w:t>. Available from:</w:t>
      </w:r>
      <w:r w:rsidRPr="000814FD">
        <w:t xml:space="preserve"> </w:t>
      </w:r>
      <w:hyperlink r:id="rId36" w:history="1">
        <w:r w:rsidRPr="00467C09">
          <w:rPr>
            <w:rStyle w:val="Hyperlink"/>
            <w:sz w:val="22"/>
            <w:szCs w:val="22"/>
          </w:rPr>
          <w:t>http://www.beckershospitalreview.com/finance/successful-use-of-patient-reported-outcomes-in-bundled-patient-contracts.html</w:t>
        </w:r>
      </w:hyperlink>
      <w:r>
        <w:rPr>
          <w:sz w:val="22"/>
          <w:szCs w:val="22"/>
        </w:rPr>
        <w:t xml:space="preserve"> </w:t>
      </w:r>
      <w:r w:rsidR="003C10B0" w:rsidRPr="003F4166">
        <w:rPr>
          <w:sz w:val="22"/>
          <w:szCs w:val="22"/>
        </w:rPr>
        <w:t>accessed 9 August 2016</w:t>
      </w:r>
      <w:r w:rsidR="003C10B0" w:rsidRPr="00A05537">
        <w:rPr>
          <w:sz w:val="22"/>
          <w:szCs w:val="22"/>
          <w:lang w:eastAsia="zh-CN" w:bidi="th-TH"/>
        </w:rPr>
        <w:t>.</w:t>
      </w:r>
    </w:p>
    <w:p w14:paraId="59529DDB" w14:textId="7D544912" w:rsidR="00A05537" w:rsidRPr="00A05537" w:rsidRDefault="00A05537" w:rsidP="00480021">
      <w:pPr>
        <w:pStyle w:val="ListParagraph"/>
        <w:numPr>
          <w:ilvl w:val="0"/>
          <w:numId w:val="16"/>
        </w:numPr>
        <w:spacing w:before="120" w:after="120"/>
        <w:contextualSpacing w:val="0"/>
        <w:rPr>
          <w:sz w:val="22"/>
          <w:szCs w:val="22"/>
        </w:rPr>
      </w:pPr>
      <w:r w:rsidRPr="00A05537">
        <w:rPr>
          <w:sz w:val="22"/>
          <w:szCs w:val="22"/>
        </w:rPr>
        <w:t>FORCE-TJR (2016)</w:t>
      </w:r>
      <w:r w:rsidR="00480021">
        <w:rPr>
          <w:sz w:val="22"/>
          <w:szCs w:val="22"/>
        </w:rPr>
        <w:t xml:space="preserve"> </w:t>
      </w:r>
      <w:r w:rsidR="00480021" w:rsidRPr="00480021">
        <w:rPr>
          <w:sz w:val="22"/>
          <w:szCs w:val="22"/>
        </w:rPr>
        <w:t xml:space="preserve">Function and Outcomes Research for Comparative Effectiveness in Total Joint Replacement </w:t>
      </w:r>
      <w:r w:rsidR="00480021">
        <w:rPr>
          <w:sz w:val="22"/>
          <w:szCs w:val="22"/>
        </w:rPr>
        <w:t>– Overview.</w:t>
      </w:r>
      <w:r w:rsidR="00EE2FCB">
        <w:rPr>
          <w:sz w:val="22"/>
          <w:szCs w:val="22"/>
        </w:rPr>
        <w:t xml:space="preserve"> </w:t>
      </w:r>
      <w:r w:rsidR="00480021">
        <w:rPr>
          <w:sz w:val="22"/>
          <w:szCs w:val="22"/>
        </w:rPr>
        <w:t>Available from:</w:t>
      </w:r>
      <w:r w:rsidRPr="00A05537">
        <w:rPr>
          <w:sz w:val="22"/>
          <w:szCs w:val="22"/>
        </w:rPr>
        <w:t xml:space="preserve"> </w:t>
      </w:r>
      <w:hyperlink r:id="rId37" w:history="1">
        <w:r w:rsidR="00480021" w:rsidRPr="00E07DEC">
          <w:rPr>
            <w:rStyle w:val="Hyperlink"/>
            <w:sz w:val="22"/>
            <w:szCs w:val="22"/>
          </w:rPr>
          <w:t>http://www.force-tjr.org/overview.html</w:t>
        </w:r>
      </w:hyperlink>
      <w:r w:rsidR="00480021">
        <w:rPr>
          <w:sz w:val="22"/>
          <w:szCs w:val="22"/>
        </w:rPr>
        <w:t xml:space="preserve"> accessed 9 August 2016.</w:t>
      </w:r>
    </w:p>
    <w:p w14:paraId="083EE161" w14:textId="75CC8DB9" w:rsidR="000814FD" w:rsidRPr="000814FD" w:rsidRDefault="000814FD" w:rsidP="000814FD">
      <w:pPr>
        <w:pStyle w:val="ListParagraph"/>
        <w:numPr>
          <w:ilvl w:val="0"/>
          <w:numId w:val="16"/>
        </w:numPr>
        <w:spacing w:before="120" w:after="120"/>
        <w:contextualSpacing w:val="0"/>
        <w:rPr>
          <w:sz w:val="22"/>
          <w:szCs w:val="22"/>
        </w:rPr>
      </w:pPr>
      <w:r w:rsidRPr="000814FD">
        <w:rPr>
          <w:sz w:val="22"/>
          <w:szCs w:val="22"/>
        </w:rPr>
        <w:t>National Quality Forum (2013) Patient Reported Outcomes (PROs) in Performance Measurement. Available from:</w:t>
      </w:r>
      <w:r>
        <w:rPr>
          <w:sz w:val="22"/>
          <w:szCs w:val="22"/>
        </w:rPr>
        <w:t xml:space="preserve"> </w:t>
      </w:r>
      <w:hyperlink r:id="rId38" w:history="1">
        <w:r w:rsidRPr="000814FD">
          <w:rPr>
            <w:rStyle w:val="Hyperlink"/>
            <w:sz w:val="22"/>
            <w:szCs w:val="22"/>
          </w:rPr>
          <w:t>http://www.qualityforum.org/Publications/2012/12/Patient-Reported_Outcomes_in_Performance_Measurement.aspx</w:t>
        </w:r>
      </w:hyperlink>
      <w:r w:rsidR="003C10B0" w:rsidRPr="003C10B0">
        <w:rPr>
          <w:sz w:val="22"/>
          <w:szCs w:val="22"/>
        </w:rPr>
        <w:t xml:space="preserve"> </w:t>
      </w:r>
      <w:r w:rsidR="003C10B0" w:rsidRPr="003F4166">
        <w:rPr>
          <w:sz w:val="22"/>
          <w:szCs w:val="22"/>
        </w:rPr>
        <w:t>accessed 9 August 2016</w:t>
      </w:r>
      <w:r w:rsidR="003C10B0" w:rsidRPr="00A05537">
        <w:rPr>
          <w:sz w:val="22"/>
          <w:szCs w:val="22"/>
          <w:lang w:eastAsia="zh-CN" w:bidi="th-TH"/>
        </w:rPr>
        <w:t>.</w:t>
      </w:r>
    </w:p>
    <w:p w14:paraId="07E0BBF1" w14:textId="4A38343D" w:rsidR="00A05537" w:rsidRPr="00A05537" w:rsidRDefault="004A2034" w:rsidP="004A2034">
      <w:pPr>
        <w:pStyle w:val="ListParagraph"/>
        <w:numPr>
          <w:ilvl w:val="0"/>
          <w:numId w:val="16"/>
        </w:numPr>
        <w:spacing w:before="120" w:after="120"/>
        <w:contextualSpacing w:val="0"/>
        <w:rPr>
          <w:sz w:val="22"/>
          <w:szCs w:val="22"/>
        </w:rPr>
      </w:pPr>
      <w:r w:rsidRPr="004A2034">
        <w:rPr>
          <w:sz w:val="22"/>
          <w:szCs w:val="22"/>
        </w:rPr>
        <w:t xml:space="preserve">Nelson E (2012) Using Patient-Reported Information to Improve Health Outcomes and Health Care Value: Case Studies from Dartmouth, </w:t>
      </w:r>
      <w:proofErr w:type="spellStart"/>
      <w:r w:rsidRPr="004A2034">
        <w:rPr>
          <w:sz w:val="22"/>
          <w:szCs w:val="22"/>
        </w:rPr>
        <w:t>Karolinska</w:t>
      </w:r>
      <w:proofErr w:type="spellEnd"/>
      <w:r w:rsidRPr="004A2034">
        <w:rPr>
          <w:sz w:val="22"/>
          <w:szCs w:val="22"/>
        </w:rPr>
        <w:t xml:space="preserve"> and Group Health. The Dartmouth Institute for Health Policy and Clinical Practice, New Hampshire.</w:t>
      </w:r>
    </w:p>
    <w:p w14:paraId="5396C38C"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Haas DA, Kaplan RS, Reid D, et al (2015) Getting Bundled Payments Right in Health Care. Harvard Business Review.</w:t>
      </w:r>
    </w:p>
    <w:p w14:paraId="59D8B823" w14:textId="27F97D85" w:rsidR="00A05537" w:rsidRPr="00A05537" w:rsidRDefault="004A2034" w:rsidP="004A2034">
      <w:pPr>
        <w:pStyle w:val="ListParagraph"/>
        <w:numPr>
          <w:ilvl w:val="0"/>
          <w:numId w:val="16"/>
        </w:numPr>
        <w:spacing w:before="120" w:after="120"/>
        <w:contextualSpacing w:val="0"/>
        <w:rPr>
          <w:sz w:val="22"/>
          <w:szCs w:val="22"/>
        </w:rPr>
      </w:pPr>
      <w:proofErr w:type="spellStart"/>
      <w:r w:rsidRPr="004A2034">
        <w:rPr>
          <w:sz w:val="22"/>
          <w:szCs w:val="22"/>
        </w:rPr>
        <w:t>Hostetter</w:t>
      </w:r>
      <w:proofErr w:type="spellEnd"/>
      <w:r w:rsidRPr="004A2034">
        <w:rPr>
          <w:sz w:val="22"/>
          <w:szCs w:val="22"/>
        </w:rPr>
        <w:t xml:space="preserve"> M and Klein S (2011) Using Patient-Reported Outcomes to Improve Health Care Quality. Quality Matters, December 2011/January 2012. The Commonwealth Fund.</w:t>
      </w:r>
    </w:p>
    <w:p w14:paraId="6A1CEE3B" w14:textId="6DF85757" w:rsidR="00A05537" w:rsidRPr="00A05537" w:rsidRDefault="004A2034" w:rsidP="004A2034">
      <w:pPr>
        <w:pStyle w:val="ListParagraph"/>
        <w:numPr>
          <w:ilvl w:val="0"/>
          <w:numId w:val="16"/>
        </w:numPr>
        <w:spacing w:before="120" w:after="120"/>
        <w:contextualSpacing w:val="0"/>
        <w:rPr>
          <w:sz w:val="22"/>
          <w:szCs w:val="22"/>
        </w:rPr>
      </w:pPr>
      <w:r w:rsidRPr="004A2034">
        <w:rPr>
          <w:sz w:val="22"/>
          <w:szCs w:val="22"/>
        </w:rPr>
        <w:t xml:space="preserve">KPMG International (2013) Measuring the Value of Healthcare Delivery: Cutting through complexity (Companion report to </w:t>
      </w:r>
      <w:r>
        <w:rPr>
          <w:sz w:val="22"/>
          <w:szCs w:val="22"/>
        </w:rPr>
        <w:t>‘</w:t>
      </w:r>
      <w:proofErr w:type="gramStart"/>
      <w:r w:rsidRPr="004A2034">
        <w:rPr>
          <w:sz w:val="22"/>
          <w:szCs w:val="22"/>
        </w:rPr>
        <w:t>The</w:t>
      </w:r>
      <w:proofErr w:type="gramEnd"/>
      <w:r w:rsidRPr="004A2034">
        <w:rPr>
          <w:sz w:val="22"/>
          <w:szCs w:val="22"/>
        </w:rPr>
        <w:t xml:space="preserve"> more I know, the less I sleep: Global perspectives on clinical governance</w:t>
      </w:r>
      <w:r>
        <w:rPr>
          <w:sz w:val="22"/>
          <w:szCs w:val="22"/>
        </w:rPr>
        <w:t>’</w:t>
      </w:r>
      <w:r w:rsidRPr="004A2034">
        <w:rPr>
          <w:sz w:val="22"/>
          <w:szCs w:val="22"/>
        </w:rPr>
        <w:t>).</w:t>
      </w:r>
      <w:r>
        <w:rPr>
          <w:sz w:val="22"/>
          <w:szCs w:val="22"/>
        </w:rPr>
        <w:t xml:space="preserve"> Available from: </w:t>
      </w:r>
      <w:hyperlink r:id="rId39" w:history="1">
        <w:r w:rsidRPr="00690907">
          <w:rPr>
            <w:rStyle w:val="Hyperlink"/>
            <w:sz w:val="22"/>
            <w:szCs w:val="22"/>
          </w:rPr>
          <w:t>https://www.kpmg.com/Global/en/IssuesAndInsights/ArticlesPublications/clinical-governance/Documents/view-the-companion-report.pdf</w:t>
        </w:r>
      </w:hyperlink>
      <w:r>
        <w:rPr>
          <w:sz w:val="22"/>
          <w:szCs w:val="22"/>
        </w:rPr>
        <w:t xml:space="preserve"> accessed 9 August 2016.</w:t>
      </w:r>
    </w:p>
    <w:p w14:paraId="72EC2D44" w14:textId="7A6EC7D1"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McGrail</w:t>
      </w:r>
      <w:proofErr w:type="spellEnd"/>
      <w:r w:rsidRPr="00A05537">
        <w:rPr>
          <w:sz w:val="22"/>
          <w:szCs w:val="22"/>
        </w:rPr>
        <w:t xml:space="preserve"> K, Bryan S, Davis J (2011) </w:t>
      </w:r>
      <w:proofErr w:type="gramStart"/>
      <w:r w:rsidRPr="00A05537">
        <w:rPr>
          <w:sz w:val="22"/>
          <w:szCs w:val="22"/>
        </w:rPr>
        <w:t>Let’s</w:t>
      </w:r>
      <w:proofErr w:type="gramEnd"/>
      <w:r w:rsidRPr="00A05537">
        <w:rPr>
          <w:sz w:val="22"/>
          <w:szCs w:val="22"/>
        </w:rPr>
        <w:t xml:space="preserve"> all go to the PROM: the case for routine patient-reported outcome measurement in Canadian healthcare. Healthcare Papers, Vol. 11, No.4, pp.8-18; discussion 55-8.</w:t>
      </w:r>
    </w:p>
    <w:p w14:paraId="69916FC1" w14:textId="72ACBC2E"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Cummings G (2011) </w:t>
      </w:r>
      <w:proofErr w:type="gramStart"/>
      <w:r w:rsidRPr="00A05537">
        <w:rPr>
          <w:sz w:val="22"/>
          <w:szCs w:val="22"/>
        </w:rPr>
        <w:t>The</w:t>
      </w:r>
      <w:proofErr w:type="gramEnd"/>
      <w:r w:rsidRPr="00A05537">
        <w:rPr>
          <w:sz w:val="22"/>
          <w:szCs w:val="22"/>
        </w:rPr>
        <w:t xml:space="preserve"> road to improving patient-reported outcomes: measures or healthcare reform? Healthcare Papers. Vol. 11, No.4, pp.24-8; discussion 55-8.</w:t>
      </w:r>
    </w:p>
    <w:p w14:paraId="0B792817"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Wu AW and Snyder C (2012) Getting ready for patient-reported outcomes measures (PROMs) in clinical practice. Healthcare Papers. Vol. 11, No.4, pp.48-53.</w:t>
      </w:r>
    </w:p>
    <w:p w14:paraId="4203C030"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Howell D and Liu G (2012) Can routine collection of patient reported outcome data actually improve person-</w:t>
      </w:r>
      <w:proofErr w:type="spellStart"/>
      <w:r w:rsidRPr="00A05537">
        <w:rPr>
          <w:sz w:val="22"/>
          <w:szCs w:val="22"/>
        </w:rPr>
        <w:t>centered</w:t>
      </w:r>
      <w:proofErr w:type="spellEnd"/>
      <w:r w:rsidRPr="00A05537">
        <w:rPr>
          <w:sz w:val="22"/>
          <w:szCs w:val="22"/>
        </w:rPr>
        <w:t xml:space="preserve"> health? Healthcare Papers. Vol. 11, No.4, pp.42-7.</w:t>
      </w:r>
    </w:p>
    <w:p w14:paraId="24F0D65E" w14:textId="77777777"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Leatt</w:t>
      </w:r>
      <w:proofErr w:type="spellEnd"/>
      <w:r w:rsidRPr="00A05537">
        <w:rPr>
          <w:sz w:val="22"/>
          <w:szCs w:val="22"/>
        </w:rPr>
        <w:t xml:space="preserve"> P (2011) Notes from the Editor-in-Chief. Healthcare Papers. Vol. 11, No.4, pp.3-6.</w:t>
      </w:r>
    </w:p>
    <w:p w14:paraId="1933A6BD" w14:textId="743FF5DE" w:rsidR="004B40AE" w:rsidRDefault="004B40AE" w:rsidP="004B40AE">
      <w:pPr>
        <w:pStyle w:val="ListParagraph"/>
        <w:numPr>
          <w:ilvl w:val="0"/>
          <w:numId w:val="16"/>
        </w:numPr>
        <w:spacing w:before="120" w:after="120"/>
        <w:contextualSpacing w:val="0"/>
        <w:rPr>
          <w:sz w:val="22"/>
          <w:szCs w:val="22"/>
        </w:rPr>
      </w:pPr>
      <w:r>
        <w:rPr>
          <w:sz w:val="22"/>
          <w:szCs w:val="22"/>
        </w:rPr>
        <w:t xml:space="preserve">McGill University (2016) Canada PRO Initiative. Available from: </w:t>
      </w:r>
      <w:hyperlink r:id="rId40" w:history="1">
        <w:r w:rsidRPr="00E07DEC">
          <w:rPr>
            <w:rStyle w:val="Hyperlink"/>
            <w:sz w:val="22"/>
            <w:szCs w:val="22"/>
          </w:rPr>
          <w:t>https://www.mcgill.ca/can-pro-network/</w:t>
        </w:r>
      </w:hyperlink>
      <w:r>
        <w:rPr>
          <w:sz w:val="22"/>
          <w:szCs w:val="22"/>
        </w:rPr>
        <w:t xml:space="preserve"> accessed 9 August 2016.</w:t>
      </w:r>
    </w:p>
    <w:p w14:paraId="6AA5CA70" w14:textId="5865F3F3" w:rsidR="00A05537" w:rsidRPr="00A05537" w:rsidRDefault="00A05537" w:rsidP="004B40AE">
      <w:pPr>
        <w:pStyle w:val="ListParagraph"/>
        <w:numPr>
          <w:ilvl w:val="0"/>
          <w:numId w:val="16"/>
        </w:numPr>
        <w:spacing w:before="120" w:after="120"/>
        <w:contextualSpacing w:val="0"/>
        <w:rPr>
          <w:sz w:val="22"/>
          <w:szCs w:val="22"/>
        </w:rPr>
      </w:pPr>
      <w:r w:rsidRPr="00A05537">
        <w:rPr>
          <w:sz w:val="22"/>
          <w:szCs w:val="22"/>
        </w:rPr>
        <w:t xml:space="preserve">Bryan S and Whitehurst D (2012) </w:t>
      </w:r>
      <w:proofErr w:type="gramStart"/>
      <w:r w:rsidRPr="00A05537">
        <w:rPr>
          <w:sz w:val="22"/>
          <w:szCs w:val="22"/>
        </w:rPr>
        <w:t>Let’s</w:t>
      </w:r>
      <w:proofErr w:type="gramEnd"/>
      <w:r w:rsidRPr="00A05537">
        <w:rPr>
          <w:sz w:val="22"/>
          <w:szCs w:val="22"/>
        </w:rPr>
        <w:t xml:space="preserve"> </w:t>
      </w:r>
      <w:r w:rsidR="00E05919">
        <w:rPr>
          <w:sz w:val="22"/>
          <w:szCs w:val="22"/>
        </w:rPr>
        <w:t>a</w:t>
      </w:r>
      <w:r w:rsidRPr="00A05537">
        <w:rPr>
          <w:sz w:val="22"/>
          <w:szCs w:val="22"/>
        </w:rPr>
        <w:t xml:space="preserve">ll </w:t>
      </w:r>
      <w:r w:rsidR="00E05919">
        <w:rPr>
          <w:sz w:val="22"/>
          <w:szCs w:val="22"/>
        </w:rPr>
        <w:t>g</w:t>
      </w:r>
      <w:r w:rsidRPr="00A05537">
        <w:rPr>
          <w:sz w:val="22"/>
          <w:szCs w:val="22"/>
        </w:rPr>
        <w:t>o to the PROM. Quality Forum 2012: BC Patient Safety and Quality Council</w:t>
      </w:r>
      <w:r w:rsidR="00B92FCF">
        <w:rPr>
          <w:sz w:val="22"/>
          <w:szCs w:val="22"/>
        </w:rPr>
        <w:t>,</w:t>
      </w:r>
      <w:r w:rsidRPr="00A05537">
        <w:rPr>
          <w:sz w:val="22"/>
          <w:szCs w:val="22"/>
        </w:rPr>
        <w:t xml:space="preserve"> 8 March 2012.</w:t>
      </w:r>
    </w:p>
    <w:p w14:paraId="755409FE" w14:textId="1ED7D018" w:rsidR="00A05537" w:rsidRPr="00A05537" w:rsidRDefault="00583500" w:rsidP="00583500">
      <w:pPr>
        <w:pStyle w:val="ListParagraph"/>
        <w:numPr>
          <w:ilvl w:val="0"/>
          <w:numId w:val="16"/>
        </w:numPr>
        <w:spacing w:before="120" w:after="120"/>
        <w:contextualSpacing w:val="0"/>
        <w:rPr>
          <w:sz w:val="22"/>
          <w:szCs w:val="22"/>
        </w:rPr>
      </w:pPr>
      <w:r w:rsidRPr="00583500">
        <w:rPr>
          <w:sz w:val="22"/>
          <w:szCs w:val="22"/>
        </w:rPr>
        <w:t>Canadian Institute for Health Information (2014) PROMs and PREMs at CIHI. Presented at Measuring Patient-Centred Care, Calgary, Alberta.</w:t>
      </w:r>
    </w:p>
    <w:p w14:paraId="34105746" w14:textId="41C1FF02" w:rsidR="00A05537" w:rsidRPr="00A05537" w:rsidRDefault="00583500" w:rsidP="00583500">
      <w:pPr>
        <w:pStyle w:val="ListParagraph"/>
        <w:numPr>
          <w:ilvl w:val="0"/>
          <w:numId w:val="16"/>
        </w:numPr>
        <w:spacing w:before="120" w:after="120"/>
        <w:contextualSpacing w:val="0"/>
        <w:rPr>
          <w:sz w:val="22"/>
          <w:szCs w:val="22"/>
        </w:rPr>
      </w:pPr>
      <w:r w:rsidRPr="00583500">
        <w:rPr>
          <w:sz w:val="22"/>
          <w:szCs w:val="22"/>
        </w:rPr>
        <w:t>Cuthbertson L a</w:t>
      </w:r>
      <w:r w:rsidR="00E05919">
        <w:rPr>
          <w:sz w:val="22"/>
          <w:szCs w:val="22"/>
        </w:rPr>
        <w:t xml:space="preserve">nd </w:t>
      </w:r>
      <w:proofErr w:type="spellStart"/>
      <w:r w:rsidR="00E05919">
        <w:rPr>
          <w:sz w:val="22"/>
          <w:szCs w:val="22"/>
        </w:rPr>
        <w:t>Sawatzky</w:t>
      </w:r>
      <w:proofErr w:type="spellEnd"/>
      <w:r w:rsidR="00E05919">
        <w:rPr>
          <w:sz w:val="22"/>
          <w:szCs w:val="22"/>
        </w:rPr>
        <w:t xml:space="preserve"> R (2013) Measuring p</w:t>
      </w:r>
      <w:r w:rsidRPr="00583500">
        <w:rPr>
          <w:sz w:val="22"/>
          <w:szCs w:val="22"/>
        </w:rPr>
        <w:t xml:space="preserve">atient </w:t>
      </w:r>
      <w:r w:rsidR="00E05919">
        <w:rPr>
          <w:sz w:val="22"/>
          <w:szCs w:val="22"/>
        </w:rPr>
        <w:t>r</w:t>
      </w:r>
      <w:r w:rsidRPr="00583500">
        <w:rPr>
          <w:sz w:val="22"/>
          <w:szCs w:val="22"/>
        </w:rPr>
        <w:t xml:space="preserve">eported </w:t>
      </w:r>
      <w:r w:rsidR="00E05919">
        <w:rPr>
          <w:sz w:val="22"/>
          <w:szCs w:val="22"/>
        </w:rPr>
        <w:t>o</w:t>
      </w:r>
      <w:r w:rsidRPr="00583500">
        <w:rPr>
          <w:sz w:val="22"/>
          <w:szCs w:val="22"/>
        </w:rPr>
        <w:t>utcomes in British Columbia. British Columbia Ministry of Health/Providence Health Care and Trinity Western University.</w:t>
      </w:r>
    </w:p>
    <w:p w14:paraId="71F0F7F6" w14:textId="7144E8B2" w:rsidR="00A05537" w:rsidRPr="00A05537" w:rsidRDefault="00583500" w:rsidP="00583500">
      <w:pPr>
        <w:pStyle w:val="ListParagraph"/>
        <w:numPr>
          <w:ilvl w:val="0"/>
          <w:numId w:val="16"/>
        </w:numPr>
        <w:spacing w:before="120" w:after="120"/>
        <w:contextualSpacing w:val="0"/>
        <w:rPr>
          <w:sz w:val="22"/>
          <w:szCs w:val="22"/>
        </w:rPr>
      </w:pPr>
      <w:r w:rsidRPr="00583500">
        <w:rPr>
          <w:sz w:val="22"/>
          <w:szCs w:val="22"/>
        </w:rPr>
        <w:t xml:space="preserve">Health Quality Ontario (2014) </w:t>
      </w:r>
      <w:proofErr w:type="gramStart"/>
      <w:r w:rsidRPr="00583500">
        <w:rPr>
          <w:sz w:val="22"/>
          <w:szCs w:val="22"/>
        </w:rPr>
        <w:t>Monitoring</w:t>
      </w:r>
      <w:proofErr w:type="gramEnd"/>
      <w:r w:rsidRPr="00583500">
        <w:rPr>
          <w:sz w:val="22"/>
          <w:szCs w:val="22"/>
        </w:rPr>
        <w:t xml:space="preserve"> </w:t>
      </w:r>
      <w:r w:rsidR="00E05919">
        <w:rPr>
          <w:sz w:val="22"/>
          <w:szCs w:val="22"/>
        </w:rPr>
        <w:t>w</w:t>
      </w:r>
      <w:r w:rsidRPr="00583500">
        <w:rPr>
          <w:sz w:val="22"/>
          <w:szCs w:val="22"/>
        </w:rPr>
        <w:t xml:space="preserve">hat </w:t>
      </w:r>
      <w:r w:rsidR="00E05919">
        <w:rPr>
          <w:sz w:val="22"/>
          <w:szCs w:val="22"/>
        </w:rPr>
        <w:t>m</w:t>
      </w:r>
      <w:r w:rsidRPr="00583500">
        <w:rPr>
          <w:sz w:val="22"/>
          <w:szCs w:val="22"/>
        </w:rPr>
        <w:t xml:space="preserve">atters – Health Quality Ontario’s </w:t>
      </w:r>
      <w:r w:rsidR="00E05919">
        <w:rPr>
          <w:sz w:val="22"/>
          <w:szCs w:val="22"/>
        </w:rPr>
        <w:t>a</w:t>
      </w:r>
      <w:r w:rsidRPr="00583500">
        <w:rPr>
          <w:sz w:val="22"/>
          <w:szCs w:val="22"/>
        </w:rPr>
        <w:t xml:space="preserve">pproach to </w:t>
      </w:r>
      <w:r w:rsidR="00E05919">
        <w:rPr>
          <w:sz w:val="22"/>
          <w:szCs w:val="22"/>
        </w:rPr>
        <w:t>p</w:t>
      </w:r>
      <w:r w:rsidRPr="00583500">
        <w:rPr>
          <w:sz w:val="22"/>
          <w:szCs w:val="22"/>
        </w:rPr>
        <w:t xml:space="preserve">erformance </w:t>
      </w:r>
      <w:r w:rsidR="00E05919">
        <w:rPr>
          <w:sz w:val="22"/>
          <w:szCs w:val="22"/>
        </w:rPr>
        <w:t>m</w:t>
      </w:r>
      <w:r w:rsidRPr="00583500">
        <w:rPr>
          <w:sz w:val="22"/>
          <w:szCs w:val="22"/>
        </w:rPr>
        <w:t xml:space="preserve">onitoring and </w:t>
      </w:r>
      <w:r w:rsidR="00E05919">
        <w:rPr>
          <w:sz w:val="22"/>
          <w:szCs w:val="22"/>
        </w:rPr>
        <w:t>p</w:t>
      </w:r>
      <w:r w:rsidRPr="00583500">
        <w:rPr>
          <w:sz w:val="22"/>
          <w:szCs w:val="22"/>
        </w:rPr>
        <w:t xml:space="preserve">ublic </w:t>
      </w:r>
      <w:r w:rsidR="00E05919">
        <w:rPr>
          <w:sz w:val="22"/>
          <w:szCs w:val="22"/>
        </w:rPr>
        <w:t>r</w:t>
      </w:r>
      <w:r w:rsidRPr="00583500">
        <w:rPr>
          <w:sz w:val="22"/>
          <w:szCs w:val="22"/>
        </w:rPr>
        <w:t>eporting. Ontario.</w:t>
      </w:r>
    </w:p>
    <w:p w14:paraId="446588E9" w14:textId="1F2FC4DD"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lastRenderedPageBreak/>
        <w:t xml:space="preserve">Santana MJ, Southern DA and Jolley RJ (2015) </w:t>
      </w:r>
      <w:proofErr w:type="gramStart"/>
      <w:r w:rsidRPr="00A05537">
        <w:rPr>
          <w:sz w:val="22"/>
          <w:szCs w:val="22"/>
        </w:rPr>
        <w:t>The</w:t>
      </w:r>
      <w:proofErr w:type="gramEnd"/>
      <w:r w:rsidRPr="00A05537">
        <w:rPr>
          <w:sz w:val="22"/>
          <w:szCs w:val="22"/>
        </w:rPr>
        <w:t xml:space="preserve"> use of </w:t>
      </w:r>
      <w:r w:rsidR="007E34EA">
        <w:rPr>
          <w:sz w:val="22"/>
          <w:szCs w:val="22"/>
        </w:rPr>
        <w:t>p</w:t>
      </w:r>
      <w:r w:rsidRPr="00A05537">
        <w:rPr>
          <w:sz w:val="22"/>
          <w:szCs w:val="22"/>
        </w:rPr>
        <w:t>atient-</w:t>
      </w:r>
      <w:r w:rsidR="007E34EA">
        <w:rPr>
          <w:sz w:val="22"/>
          <w:szCs w:val="22"/>
        </w:rPr>
        <w:t>r</w:t>
      </w:r>
      <w:r w:rsidRPr="00A05537">
        <w:rPr>
          <w:sz w:val="22"/>
          <w:szCs w:val="22"/>
        </w:rPr>
        <w:t xml:space="preserve">eported </w:t>
      </w:r>
      <w:r w:rsidR="007E34EA">
        <w:rPr>
          <w:sz w:val="22"/>
          <w:szCs w:val="22"/>
        </w:rPr>
        <w:t>m</w:t>
      </w:r>
      <w:r w:rsidRPr="00A05537">
        <w:rPr>
          <w:sz w:val="22"/>
          <w:szCs w:val="22"/>
        </w:rPr>
        <w:t xml:space="preserve">easures in the </w:t>
      </w:r>
      <w:r w:rsidR="007E34EA">
        <w:rPr>
          <w:sz w:val="22"/>
          <w:szCs w:val="22"/>
        </w:rPr>
        <w:t>p</w:t>
      </w:r>
      <w:r w:rsidRPr="00A05537">
        <w:rPr>
          <w:sz w:val="22"/>
          <w:szCs w:val="22"/>
        </w:rPr>
        <w:t xml:space="preserve">rovince of Alberta, Canada: An </w:t>
      </w:r>
      <w:r w:rsidR="007E34EA">
        <w:rPr>
          <w:sz w:val="22"/>
          <w:szCs w:val="22"/>
        </w:rPr>
        <w:t>e</w:t>
      </w:r>
      <w:r w:rsidRPr="00A05537">
        <w:rPr>
          <w:sz w:val="22"/>
          <w:szCs w:val="22"/>
        </w:rPr>
        <w:t xml:space="preserve">nvironmental </w:t>
      </w:r>
      <w:r w:rsidR="007E34EA">
        <w:rPr>
          <w:sz w:val="22"/>
          <w:szCs w:val="22"/>
        </w:rPr>
        <w:t>s</w:t>
      </w:r>
      <w:r w:rsidRPr="00A05537">
        <w:rPr>
          <w:sz w:val="22"/>
          <w:szCs w:val="22"/>
        </w:rPr>
        <w:t>can. O’Brien Institute for Public Health, Cumming School of Medicine, University of Calgary.</w:t>
      </w:r>
    </w:p>
    <w:p w14:paraId="064225BE" w14:textId="57E05792"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Arora J, Van </w:t>
      </w:r>
      <w:proofErr w:type="spellStart"/>
      <w:r w:rsidRPr="00A05537">
        <w:rPr>
          <w:sz w:val="22"/>
          <w:szCs w:val="22"/>
        </w:rPr>
        <w:t>Tuykom</w:t>
      </w:r>
      <w:proofErr w:type="spellEnd"/>
      <w:r w:rsidRPr="00A05537">
        <w:rPr>
          <w:sz w:val="22"/>
          <w:szCs w:val="22"/>
        </w:rPr>
        <w:t xml:space="preserve"> B, </w:t>
      </w:r>
      <w:proofErr w:type="spellStart"/>
      <w:r w:rsidRPr="00A05537">
        <w:rPr>
          <w:sz w:val="22"/>
          <w:szCs w:val="22"/>
        </w:rPr>
        <w:t>Stoefs</w:t>
      </w:r>
      <w:proofErr w:type="spellEnd"/>
      <w:r w:rsidRPr="00A05537">
        <w:rPr>
          <w:sz w:val="22"/>
          <w:szCs w:val="22"/>
        </w:rPr>
        <w:t xml:space="preserve"> J</w:t>
      </w:r>
      <w:r w:rsidR="007E34EA">
        <w:rPr>
          <w:sz w:val="22"/>
          <w:szCs w:val="22"/>
        </w:rPr>
        <w:t xml:space="preserve"> and</w:t>
      </w:r>
      <w:r w:rsidRPr="00A05537">
        <w:rPr>
          <w:sz w:val="22"/>
          <w:szCs w:val="22"/>
        </w:rPr>
        <w:t xml:space="preserve"> </w:t>
      </w:r>
      <w:proofErr w:type="spellStart"/>
      <w:r w:rsidRPr="00A05537">
        <w:rPr>
          <w:sz w:val="22"/>
          <w:szCs w:val="22"/>
        </w:rPr>
        <w:t>Lindqvist</w:t>
      </w:r>
      <w:proofErr w:type="spellEnd"/>
      <w:r w:rsidRPr="00A05537">
        <w:rPr>
          <w:sz w:val="22"/>
          <w:szCs w:val="22"/>
        </w:rPr>
        <w:t xml:space="preserve"> L (2016) Building </w:t>
      </w:r>
      <w:r w:rsidR="007E34EA">
        <w:rPr>
          <w:sz w:val="22"/>
          <w:szCs w:val="22"/>
        </w:rPr>
        <w:t>n</w:t>
      </w:r>
      <w:r w:rsidRPr="00A05537">
        <w:rPr>
          <w:sz w:val="22"/>
          <w:szCs w:val="22"/>
        </w:rPr>
        <w:t xml:space="preserve">ational </w:t>
      </w:r>
      <w:r w:rsidR="007E34EA">
        <w:rPr>
          <w:sz w:val="22"/>
          <w:szCs w:val="22"/>
        </w:rPr>
        <w:t>o</w:t>
      </w:r>
      <w:r w:rsidRPr="00A05537">
        <w:rPr>
          <w:sz w:val="22"/>
          <w:szCs w:val="22"/>
        </w:rPr>
        <w:t xml:space="preserve">utcomes </w:t>
      </w:r>
      <w:r w:rsidR="007E34EA">
        <w:rPr>
          <w:sz w:val="22"/>
          <w:szCs w:val="22"/>
        </w:rPr>
        <w:t>r</w:t>
      </w:r>
      <w:r w:rsidRPr="00A05537">
        <w:rPr>
          <w:sz w:val="22"/>
          <w:szCs w:val="22"/>
        </w:rPr>
        <w:t>egistries in the Netherlands: The Dutch Institute for Clinical Auditing (DICA). London, UK: International Consortium for Health Outcomes Measurement</w:t>
      </w:r>
      <w:r w:rsidR="007E34EA">
        <w:rPr>
          <w:sz w:val="22"/>
          <w:szCs w:val="22"/>
        </w:rPr>
        <w:t>.</w:t>
      </w:r>
    </w:p>
    <w:p w14:paraId="1C29A8B0" w14:textId="5C898FE6" w:rsidR="001777B1" w:rsidRDefault="001777B1" w:rsidP="00550A12">
      <w:pPr>
        <w:pStyle w:val="ListParagraph"/>
        <w:numPr>
          <w:ilvl w:val="0"/>
          <w:numId w:val="16"/>
        </w:numPr>
        <w:spacing w:before="120" w:after="120"/>
        <w:contextualSpacing w:val="0"/>
        <w:rPr>
          <w:sz w:val="22"/>
          <w:szCs w:val="22"/>
        </w:rPr>
      </w:pPr>
      <w:r w:rsidRPr="001777B1">
        <w:rPr>
          <w:sz w:val="22"/>
          <w:szCs w:val="22"/>
        </w:rPr>
        <w:t xml:space="preserve">BMJ Outcomes (2015) BMJ Outcomes Inaugural collection. </w:t>
      </w:r>
      <w:r>
        <w:rPr>
          <w:sz w:val="22"/>
          <w:szCs w:val="22"/>
        </w:rPr>
        <w:t xml:space="preserve">Available from: </w:t>
      </w:r>
      <w:hyperlink r:id="rId41" w:history="1">
        <w:r w:rsidR="00550A12" w:rsidRPr="00B8683C">
          <w:rPr>
            <w:rStyle w:val="Hyperlink"/>
            <w:sz w:val="22"/>
            <w:szCs w:val="22"/>
          </w:rPr>
          <w:t>http://15762-presscdn-0-11.pagely.netdna-cdn.com/wp-content/uploads/2016/08/BMJ-Outcomes-Article-Collection.pdf</w:t>
        </w:r>
      </w:hyperlink>
      <w:r w:rsidR="00550A12">
        <w:rPr>
          <w:sz w:val="22"/>
          <w:szCs w:val="22"/>
        </w:rPr>
        <w:t xml:space="preserve"> </w:t>
      </w:r>
      <w:r>
        <w:rPr>
          <w:sz w:val="22"/>
          <w:szCs w:val="22"/>
        </w:rPr>
        <w:t>accessed 9 August 2016.</w:t>
      </w:r>
    </w:p>
    <w:p w14:paraId="3D168DC1" w14:textId="0DDA7973" w:rsidR="00B07ED3" w:rsidRPr="00B07ED3" w:rsidRDefault="00B07ED3" w:rsidP="00B07ED3">
      <w:pPr>
        <w:pStyle w:val="ListParagraph"/>
        <w:numPr>
          <w:ilvl w:val="0"/>
          <w:numId w:val="16"/>
        </w:numPr>
        <w:spacing w:before="120" w:after="120"/>
        <w:contextualSpacing w:val="0"/>
        <w:rPr>
          <w:sz w:val="22"/>
          <w:szCs w:val="22"/>
        </w:rPr>
      </w:pPr>
      <w:proofErr w:type="spellStart"/>
      <w:r w:rsidRPr="00B07ED3">
        <w:rPr>
          <w:sz w:val="22"/>
          <w:szCs w:val="22"/>
        </w:rPr>
        <w:t>Mokkink</w:t>
      </w:r>
      <w:proofErr w:type="spellEnd"/>
      <w:r w:rsidRPr="00B07ED3">
        <w:rPr>
          <w:sz w:val="22"/>
          <w:szCs w:val="22"/>
        </w:rPr>
        <w:t xml:space="preserve"> LB, </w:t>
      </w:r>
      <w:proofErr w:type="spellStart"/>
      <w:r w:rsidRPr="00B07ED3">
        <w:rPr>
          <w:sz w:val="22"/>
          <w:szCs w:val="22"/>
        </w:rPr>
        <w:t>Terwee</w:t>
      </w:r>
      <w:proofErr w:type="spellEnd"/>
      <w:r w:rsidRPr="00B07ED3">
        <w:rPr>
          <w:sz w:val="22"/>
          <w:szCs w:val="22"/>
        </w:rPr>
        <w:t xml:space="preserve"> CB, Patrick DL, Alonso J, Stratford PW, </w:t>
      </w:r>
      <w:proofErr w:type="spellStart"/>
      <w:r w:rsidRPr="00B07ED3">
        <w:rPr>
          <w:sz w:val="22"/>
          <w:szCs w:val="22"/>
        </w:rPr>
        <w:t>Knol</w:t>
      </w:r>
      <w:proofErr w:type="spellEnd"/>
      <w:r w:rsidRPr="00B07ED3">
        <w:rPr>
          <w:sz w:val="22"/>
          <w:szCs w:val="22"/>
        </w:rPr>
        <w:t xml:space="preserve"> DL, </w:t>
      </w:r>
      <w:proofErr w:type="spellStart"/>
      <w:r w:rsidRPr="00B07ED3">
        <w:rPr>
          <w:sz w:val="22"/>
          <w:szCs w:val="22"/>
        </w:rPr>
        <w:t>Bouter</w:t>
      </w:r>
      <w:proofErr w:type="spellEnd"/>
      <w:r w:rsidRPr="00B07ED3">
        <w:rPr>
          <w:sz w:val="22"/>
          <w:szCs w:val="22"/>
        </w:rPr>
        <w:t xml:space="preserve"> LM and de Vet HCW (2012) COSMIN checklist manual. EMGO Institute for Health</w:t>
      </w:r>
      <w:r>
        <w:rPr>
          <w:sz w:val="22"/>
          <w:szCs w:val="22"/>
        </w:rPr>
        <w:t xml:space="preserve"> </w:t>
      </w:r>
      <w:r w:rsidRPr="00B07ED3">
        <w:rPr>
          <w:sz w:val="22"/>
          <w:szCs w:val="22"/>
        </w:rPr>
        <w:t>and</w:t>
      </w:r>
      <w:r>
        <w:rPr>
          <w:sz w:val="22"/>
          <w:szCs w:val="22"/>
        </w:rPr>
        <w:t xml:space="preserve"> </w:t>
      </w:r>
      <w:r w:rsidRPr="00B07ED3">
        <w:rPr>
          <w:sz w:val="22"/>
          <w:szCs w:val="22"/>
        </w:rPr>
        <w:t>Care</w:t>
      </w:r>
      <w:r>
        <w:rPr>
          <w:sz w:val="22"/>
          <w:szCs w:val="22"/>
        </w:rPr>
        <w:t xml:space="preserve"> </w:t>
      </w:r>
      <w:r w:rsidRPr="00B07ED3">
        <w:rPr>
          <w:sz w:val="22"/>
          <w:szCs w:val="22"/>
        </w:rPr>
        <w:t>Research, the Netherlands.</w:t>
      </w:r>
    </w:p>
    <w:p w14:paraId="7263CC12" w14:textId="415D9074" w:rsidR="00A05537" w:rsidRPr="00A05537" w:rsidRDefault="00A05537" w:rsidP="001777B1">
      <w:pPr>
        <w:pStyle w:val="ListParagraph"/>
        <w:numPr>
          <w:ilvl w:val="0"/>
          <w:numId w:val="16"/>
        </w:numPr>
        <w:spacing w:before="120" w:after="120"/>
        <w:contextualSpacing w:val="0"/>
        <w:rPr>
          <w:sz w:val="22"/>
          <w:szCs w:val="22"/>
        </w:rPr>
      </w:pPr>
      <w:r w:rsidRPr="00A05537">
        <w:rPr>
          <w:sz w:val="22"/>
          <w:szCs w:val="22"/>
        </w:rPr>
        <w:t xml:space="preserve">Martini </w:t>
      </w:r>
      <w:proofErr w:type="spellStart"/>
      <w:r w:rsidRPr="00A05537">
        <w:rPr>
          <w:sz w:val="22"/>
          <w:szCs w:val="22"/>
        </w:rPr>
        <w:t>Klinik</w:t>
      </w:r>
      <w:proofErr w:type="spellEnd"/>
      <w:r w:rsidRPr="00A05537">
        <w:rPr>
          <w:sz w:val="22"/>
          <w:szCs w:val="22"/>
        </w:rPr>
        <w:t xml:space="preserve"> </w:t>
      </w:r>
      <w:r w:rsidR="001777B1">
        <w:rPr>
          <w:sz w:val="22"/>
          <w:szCs w:val="22"/>
        </w:rPr>
        <w:t>(</w:t>
      </w:r>
      <w:r w:rsidRPr="00A05537">
        <w:rPr>
          <w:sz w:val="22"/>
          <w:szCs w:val="22"/>
        </w:rPr>
        <w:t>2016</w:t>
      </w:r>
      <w:r w:rsidR="001777B1">
        <w:rPr>
          <w:sz w:val="22"/>
          <w:szCs w:val="22"/>
        </w:rPr>
        <w:t xml:space="preserve">) </w:t>
      </w:r>
      <w:r w:rsidR="001777B1" w:rsidRPr="001777B1">
        <w:rPr>
          <w:sz w:val="22"/>
          <w:szCs w:val="22"/>
        </w:rPr>
        <w:t>A Unique Clinic</w:t>
      </w:r>
      <w:r w:rsidR="001777B1">
        <w:rPr>
          <w:sz w:val="22"/>
          <w:szCs w:val="22"/>
        </w:rPr>
        <w:t xml:space="preserve">. Available from: </w:t>
      </w:r>
      <w:hyperlink r:id="rId42" w:history="1">
        <w:r w:rsidR="001777B1" w:rsidRPr="00690907">
          <w:rPr>
            <w:rStyle w:val="Hyperlink"/>
            <w:sz w:val="22"/>
            <w:szCs w:val="22"/>
          </w:rPr>
          <w:t>https://www.martini-klinik.de/en/the-martini-klinik/a-non-comparable-clinic/</w:t>
        </w:r>
      </w:hyperlink>
      <w:r w:rsidR="001777B1">
        <w:rPr>
          <w:sz w:val="22"/>
          <w:szCs w:val="22"/>
        </w:rPr>
        <w:t xml:space="preserve"> accessed 9 August 2016.</w:t>
      </w:r>
    </w:p>
    <w:p w14:paraId="7998C7C5" w14:textId="7E24CCBC" w:rsidR="00A05537" w:rsidRDefault="001777B1" w:rsidP="001777B1">
      <w:pPr>
        <w:pStyle w:val="ListParagraph"/>
        <w:numPr>
          <w:ilvl w:val="0"/>
          <w:numId w:val="16"/>
        </w:numPr>
        <w:spacing w:before="120" w:after="120"/>
        <w:contextualSpacing w:val="0"/>
        <w:rPr>
          <w:sz w:val="22"/>
          <w:szCs w:val="22"/>
        </w:rPr>
      </w:pPr>
      <w:proofErr w:type="spellStart"/>
      <w:r w:rsidRPr="001777B1">
        <w:rPr>
          <w:sz w:val="22"/>
          <w:szCs w:val="22"/>
        </w:rPr>
        <w:t>Kielstra</w:t>
      </w:r>
      <w:proofErr w:type="spellEnd"/>
      <w:r w:rsidRPr="001777B1">
        <w:rPr>
          <w:sz w:val="22"/>
          <w:szCs w:val="22"/>
        </w:rPr>
        <w:t xml:space="preserve"> P (2011) Future-</w:t>
      </w:r>
      <w:r w:rsidR="007E34EA">
        <w:rPr>
          <w:sz w:val="22"/>
          <w:szCs w:val="22"/>
        </w:rPr>
        <w:t>p</w:t>
      </w:r>
      <w:r w:rsidRPr="001777B1">
        <w:rPr>
          <w:sz w:val="22"/>
          <w:szCs w:val="22"/>
        </w:rPr>
        <w:t xml:space="preserve">roofing Western Europe’s </w:t>
      </w:r>
      <w:r w:rsidR="007E34EA">
        <w:rPr>
          <w:sz w:val="22"/>
          <w:szCs w:val="22"/>
        </w:rPr>
        <w:t>h</w:t>
      </w:r>
      <w:r w:rsidRPr="001777B1">
        <w:rPr>
          <w:sz w:val="22"/>
          <w:szCs w:val="22"/>
        </w:rPr>
        <w:t>ealthcare</w:t>
      </w:r>
      <w:r>
        <w:rPr>
          <w:sz w:val="22"/>
          <w:szCs w:val="22"/>
        </w:rPr>
        <w:t>:</w:t>
      </w:r>
      <w:r w:rsidRPr="001777B1">
        <w:rPr>
          <w:sz w:val="22"/>
          <w:szCs w:val="22"/>
        </w:rPr>
        <w:t xml:space="preserve"> A </w:t>
      </w:r>
      <w:r>
        <w:rPr>
          <w:sz w:val="22"/>
          <w:szCs w:val="22"/>
        </w:rPr>
        <w:t>s</w:t>
      </w:r>
      <w:r w:rsidRPr="001777B1">
        <w:rPr>
          <w:sz w:val="22"/>
          <w:szCs w:val="22"/>
        </w:rPr>
        <w:t xml:space="preserve">tudy of </w:t>
      </w:r>
      <w:r>
        <w:rPr>
          <w:sz w:val="22"/>
          <w:szCs w:val="22"/>
        </w:rPr>
        <w:t>f</w:t>
      </w:r>
      <w:r w:rsidRPr="001777B1">
        <w:rPr>
          <w:sz w:val="22"/>
          <w:szCs w:val="22"/>
        </w:rPr>
        <w:t xml:space="preserve">ive </w:t>
      </w:r>
      <w:r>
        <w:rPr>
          <w:sz w:val="22"/>
          <w:szCs w:val="22"/>
        </w:rPr>
        <w:t>c</w:t>
      </w:r>
      <w:r w:rsidRPr="001777B1">
        <w:rPr>
          <w:sz w:val="22"/>
          <w:szCs w:val="22"/>
        </w:rPr>
        <w:t xml:space="preserve">ountries. </w:t>
      </w:r>
      <w:proofErr w:type="spellStart"/>
      <w:r w:rsidRPr="001777B1">
        <w:rPr>
          <w:sz w:val="22"/>
          <w:szCs w:val="22"/>
        </w:rPr>
        <w:t>MedTech</w:t>
      </w:r>
      <w:proofErr w:type="spellEnd"/>
      <w:r w:rsidRPr="001777B1">
        <w:rPr>
          <w:sz w:val="22"/>
          <w:szCs w:val="22"/>
        </w:rPr>
        <w:t xml:space="preserve"> Europe.</w:t>
      </w:r>
    </w:p>
    <w:p w14:paraId="7534CCB8" w14:textId="4C6D2E4E" w:rsidR="00A05537" w:rsidRPr="00A05537" w:rsidRDefault="001777B1" w:rsidP="001777B1">
      <w:pPr>
        <w:pStyle w:val="ListParagraph"/>
        <w:numPr>
          <w:ilvl w:val="0"/>
          <w:numId w:val="16"/>
        </w:numPr>
        <w:spacing w:before="120" w:after="120"/>
        <w:contextualSpacing w:val="0"/>
        <w:rPr>
          <w:sz w:val="22"/>
          <w:szCs w:val="22"/>
        </w:rPr>
      </w:pPr>
      <w:proofErr w:type="spellStart"/>
      <w:r w:rsidRPr="001777B1">
        <w:rPr>
          <w:sz w:val="22"/>
          <w:szCs w:val="22"/>
        </w:rPr>
        <w:t>Papanicolas</w:t>
      </w:r>
      <w:proofErr w:type="spellEnd"/>
      <w:r w:rsidRPr="001777B1">
        <w:rPr>
          <w:sz w:val="22"/>
          <w:szCs w:val="22"/>
        </w:rPr>
        <w:t xml:space="preserve"> I and Smith PC eds. (2013) Health </w:t>
      </w:r>
      <w:r w:rsidR="007E34EA">
        <w:rPr>
          <w:sz w:val="22"/>
          <w:szCs w:val="22"/>
        </w:rPr>
        <w:t>s</w:t>
      </w:r>
      <w:r w:rsidRPr="001777B1">
        <w:rPr>
          <w:sz w:val="22"/>
          <w:szCs w:val="22"/>
        </w:rPr>
        <w:t xml:space="preserve">ystem </w:t>
      </w:r>
      <w:r w:rsidR="007E34EA">
        <w:rPr>
          <w:sz w:val="22"/>
          <w:szCs w:val="22"/>
        </w:rPr>
        <w:t>p</w:t>
      </w:r>
      <w:r w:rsidRPr="001777B1">
        <w:rPr>
          <w:sz w:val="22"/>
          <w:szCs w:val="22"/>
        </w:rPr>
        <w:t xml:space="preserve">erformance </w:t>
      </w:r>
      <w:r w:rsidR="007E34EA">
        <w:rPr>
          <w:sz w:val="22"/>
          <w:szCs w:val="22"/>
        </w:rPr>
        <w:t>c</w:t>
      </w:r>
      <w:r w:rsidRPr="001777B1">
        <w:rPr>
          <w:sz w:val="22"/>
          <w:szCs w:val="22"/>
        </w:rPr>
        <w:t>omparison: An agenda for policy, information and research. European Observatory on Health Systems and Policies Series. World Health Organization (acting as the host organisation for, and secretariat of, the European Observatory on Health Systems and Policies).</w:t>
      </w:r>
    </w:p>
    <w:p w14:paraId="33917267" w14:textId="3FEB05DE" w:rsidR="00A05537" w:rsidRPr="00A05537" w:rsidRDefault="007E34EA" w:rsidP="001777B1">
      <w:pPr>
        <w:pStyle w:val="ListParagraph"/>
        <w:numPr>
          <w:ilvl w:val="0"/>
          <w:numId w:val="16"/>
        </w:numPr>
        <w:spacing w:before="120" w:after="120"/>
        <w:contextualSpacing w:val="0"/>
        <w:rPr>
          <w:sz w:val="22"/>
          <w:szCs w:val="22"/>
        </w:rPr>
      </w:pPr>
      <w:r>
        <w:rPr>
          <w:sz w:val="22"/>
          <w:szCs w:val="22"/>
        </w:rPr>
        <w:t>Harper A (1996) WHOQOL-BREF i</w:t>
      </w:r>
      <w:r w:rsidR="001777B1" w:rsidRPr="001777B1">
        <w:rPr>
          <w:sz w:val="22"/>
          <w:szCs w:val="22"/>
        </w:rPr>
        <w:t xml:space="preserve">ntroduction, </w:t>
      </w:r>
      <w:r>
        <w:rPr>
          <w:sz w:val="22"/>
          <w:szCs w:val="22"/>
        </w:rPr>
        <w:t>a</w:t>
      </w:r>
      <w:r w:rsidR="001777B1" w:rsidRPr="001777B1">
        <w:rPr>
          <w:sz w:val="22"/>
          <w:szCs w:val="22"/>
        </w:rPr>
        <w:t>dministration,</w:t>
      </w:r>
      <w:r>
        <w:rPr>
          <w:sz w:val="22"/>
          <w:szCs w:val="22"/>
        </w:rPr>
        <w:t xml:space="preserve"> s</w:t>
      </w:r>
      <w:r w:rsidR="001777B1" w:rsidRPr="001777B1">
        <w:rPr>
          <w:sz w:val="22"/>
          <w:szCs w:val="22"/>
        </w:rPr>
        <w:t xml:space="preserve">coring and </w:t>
      </w:r>
      <w:r>
        <w:rPr>
          <w:sz w:val="22"/>
          <w:szCs w:val="22"/>
        </w:rPr>
        <w:t>g</w:t>
      </w:r>
      <w:r w:rsidR="001777B1" w:rsidRPr="001777B1">
        <w:rPr>
          <w:sz w:val="22"/>
          <w:szCs w:val="22"/>
        </w:rPr>
        <w:t xml:space="preserve">eneric </w:t>
      </w:r>
      <w:r>
        <w:rPr>
          <w:sz w:val="22"/>
          <w:szCs w:val="22"/>
        </w:rPr>
        <w:t>v</w:t>
      </w:r>
      <w:r w:rsidR="001777B1" w:rsidRPr="001777B1">
        <w:rPr>
          <w:sz w:val="22"/>
          <w:szCs w:val="22"/>
        </w:rPr>
        <w:t xml:space="preserve">ersion of the </w:t>
      </w:r>
      <w:r>
        <w:rPr>
          <w:sz w:val="22"/>
          <w:szCs w:val="22"/>
        </w:rPr>
        <w:t>a</w:t>
      </w:r>
      <w:r w:rsidR="001777B1" w:rsidRPr="001777B1">
        <w:rPr>
          <w:sz w:val="22"/>
          <w:szCs w:val="22"/>
        </w:rPr>
        <w:t>ssessment (</w:t>
      </w:r>
      <w:r>
        <w:rPr>
          <w:sz w:val="22"/>
          <w:szCs w:val="22"/>
        </w:rPr>
        <w:t>f</w:t>
      </w:r>
      <w:r w:rsidR="001777B1" w:rsidRPr="001777B1">
        <w:rPr>
          <w:sz w:val="22"/>
          <w:szCs w:val="22"/>
        </w:rPr>
        <w:t xml:space="preserve">ield </w:t>
      </w:r>
      <w:r>
        <w:rPr>
          <w:sz w:val="22"/>
          <w:szCs w:val="22"/>
        </w:rPr>
        <w:t>t</w:t>
      </w:r>
      <w:r w:rsidR="001777B1" w:rsidRPr="001777B1">
        <w:rPr>
          <w:sz w:val="22"/>
          <w:szCs w:val="22"/>
        </w:rPr>
        <w:t xml:space="preserve">rial </w:t>
      </w:r>
      <w:r>
        <w:rPr>
          <w:sz w:val="22"/>
          <w:szCs w:val="22"/>
        </w:rPr>
        <w:t>v</w:t>
      </w:r>
      <w:r w:rsidR="001777B1" w:rsidRPr="001777B1">
        <w:rPr>
          <w:sz w:val="22"/>
          <w:szCs w:val="22"/>
        </w:rPr>
        <w:t>ersion). Programme on Mental Health, World Health Organization.</w:t>
      </w:r>
    </w:p>
    <w:p w14:paraId="6DDE9642" w14:textId="4AB7DC77" w:rsidR="00A05537" w:rsidRPr="00A05537" w:rsidRDefault="001777B1" w:rsidP="001777B1">
      <w:pPr>
        <w:pStyle w:val="ListParagraph"/>
        <w:numPr>
          <w:ilvl w:val="0"/>
          <w:numId w:val="16"/>
        </w:numPr>
        <w:spacing w:before="120" w:after="120"/>
        <w:contextualSpacing w:val="0"/>
        <w:rPr>
          <w:sz w:val="22"/>
          <w:szCs w:val="22"/>
        </w:rPr>
      </w:pPr>
      <w:proofErr w:type="spellStart"/>
      <w:r w:rsidRPr="001777B1">
        <w:rPr>
          <w:sz w:val="22"/>
          <w:szCs w:val="22"/>
        </w:rPr>
        <w:t>Emilsson</w:t>
      </w:r>
      <w:proofErr w:type="spellEnd"/>
      <w:r w:rsidRPr="001777B1">
        <w:rPr>
          <w:sz w:val="22"/>
          <w:szCs w:val="22"/>
        </w:rPr>
        <w:t xml:space="preserve"> L, </w:t>
      </w:r>
      <w:proofErr w:type="spellStart"/>
      <w:r w:rsidRPr="001777B1">
        <w:rPr>
          <w:sz w:val="22"/>
          <w:szCs w:val="22"/>
        </w:rPr>
        <w:t>Lindahl</w:t>
      </w:r>
      <w:proofErr w:type="spellEnd"/>
      <w:r w:rsidRPr="001777B1">
        <w:rPr>
          <w:sz w:val="22"/>
          <w:szCs w:val="22"/>
        </w:rPr>
        <w:t xml:space="preserve"> B, </w:t>
      </w:r>
      <w:proofErr w:type="spellStart"/>
      <w:r w:rsidRPr="001777B1">
        <w:rPr>
          <w:sz w:val="22"/>
          <w:szCs w:val="22"/>
        </w:rPr>
        <w:t>Koster</w:t>
      </w:r>
      <w:proofErr w:type="spellEnd"/>
      <w:r w:rsidRPr="001777B1">
        <w:rPr>
          <w:sz w:val="22"/>
          <w:szCs w:val="22"/>
        </w:rPr>
        <w:t xml:space="preserve"> M, </w:t>
      </w:r>
      <w:proofErr w:type="spellStart"/>
      <w:r w:rsidRPr="001777B1">
        <w:rPr>
          <w:sz w:val="22"/>
          <w:szCs w:val="22"/>
        </w:rPr>
        <w:t>Lambe</w:t>
      </w:r>
      <w:proofErr w:type="spellEnd"/>
      <w:r w:rsidRPr="001777B1">
        <w:rPr>
          <w:sz w:val="22"/>
          <w:szCs w:val="22"/>
        </w:rPr>
        <w:t xml:space="preserve"> M and </w:t>
      </w:r>
      <w:proofErr w:type="spellStart"/>
      <w:r w:rsidRPr="001777B1">
        <w:rPr>
          <w:sz w:val="22"/>
          <w:szCs w:val="22"/>
        </w:rPr>
        <w:t>Ludvigsson</w:t>
      </w:r>
      <w:proofErr w:type="spellEnd"/>
      <w:r w:rsidRPr="001777B1">
        <w:rPr>
          <w:sz w:val="22"/>
          <w:szCs w:val="22"/>
        </w:rPr>
        <w:t xml:space="preserve"> L (2015) Review of 103 Swedish </w:t>
      </w:r>
      <w:r w:rsidR="007E34EA">
        <w:rPr>
          <w:sz w:val="22"/>
          <w:szCs w:val="22"/>
        </w:rPr>
        <w:t>h</w:t>
      </w:r>
      <w:r w:rsidRPr="001777B1">
        <w:rPr>
          <w:sz w:val="22"/>
          <w:szCs w:val="22"/>
        </w:rPr>
        <w:t xml:space="preserve">ealthcare </w:t>
      </w:r>
      <w:r w:rsidR="007E34EA">
        <w:rPr>
          <w:sz w:val="22"/>
          <w:szCs w:val="22"/>
        </w:rPr>
        <w:t>q</w:t>
      </w:r>
      <w:r w:rsidRPr="001777B1">
        <w:rPr>
          <w:sz w:val="22"/>
          <w:szCs w:val="22"/>
        </w:rPr>
        <w:t xml:space="preserve">uality </w:t>
      </w:r>
      <w:r w:rsidR="007E34EA">
        <w:rPr>
          <w:sz w:val="22"/>
          <w:szCs w:val="22"/>
        </w:rPr>
        <w:t>r</w:t>
      </w:r>
      <w:r w:rsidRPr="001777B1">
        <w:rPr>
          <w:sz w:val="22"/>
          <w:szCs w:val="22"/>
        </w:rPr>
        <w:t xml:space="preserve">egistries. Journal of Internal Medicine. Vol. 277, </w:t>
      </w:r>
      <w:r>
        <w:rPr>
          <w:sz w:val="22"/>
          <w:szCs w:val="22"/>
        </w:rPr>
        <w:t>No.</w:t>
      </w:r>
      <w:r w:rsidRPr="001777B1">
        <w:rPr>
          <w:sz w:val="22"/>
          <w:szCs w:val="22"/>
        </w:rPr>
        <w:t>1, pp.94-136</w:t>
      </w:r>
      <w:r>
        <w:rPr>
          <w:sz w:val="22"/>
          <w:szCs w:val="22"/>
        </w:rPr>
        <w:t>.</w:t>
      </w:r>
    </w:p>
    <w:p w14:paraId="0F374EB3" w14:textId="754C2202" w:rsidR="00A05537" w:rsidRPr="00A05537" w:rsidRDefault="001777B1" w:rsidP="001777B1">
      <w:pPr>
        <w:pStyle w:val="ListParagraph"/>
        <w:numPr>
          <w:ilvl w:val="0"/>
          <w:numId w:val="16"/>
        </w:numPr>
        <w:spacing w:before="120" w:after="120"/>
        <w:contextualSpacing w:val="0"/>
        <w:rPr>
          <w:sz w:val="22"/>
          <w:szCs w:val="22"/>
        </w:rPr>
      </w:pPr>
      <w:r w:rsidRPr="001777B1">
        <w:rPr>
          <w:sz w:val="22"/>
          <w:szCs w:val="22"/>
        </w:rPr>
        <w:t xml:space="preserve">Ekman GJ, </w:t>
      </w:r>
      <w:proofErr w:type="spellStart"/>
      <w:r w:rsidRPr="001777B1">
        <w:rPr>
          <w:sz w:val="22"/>
          <w:szCs w:val="22"/>
        </w:rPr>
        <w:t>Lindahl</w:t>
      </w:r>
      <w:proofErr w:type="spellEnd"/>
      <w:r w:rsidRPr="001777B1">
        <w:rPr>
          <w:sz w:val="22"/>
          <w:szCs w:val="22"/>
        </w:rPr>
        <w:t xml:space="preserve"> B, </w:t>
      </w:r>
      <w:proofErr w:type="spellStart"/>
      <w:r w:rsidRPr="001777B1">
        <w:rPr>
          <w:sz w:val="22"/>
          <w:szCs w:val="22"/>
        </w:rPr>
        <w:t>Nordin</w:t>
      </w:r>
      <w:proofErr w:type="spellEnd"/>
      <w:r w:rsidRPr="001777B1">
        <w:rPr>
          <w:sz w:val="22"/>
          <w:szCs w:val="22"/>
        </w:rPr>
        <w:t xml:space="preserve"> A (eds.) (2016)</w:t>
      </w:r>
      <w:r>
        <w:rPr>
          <w:sz w:val="22"/>
          <w:szCs w:val="22"/>
        </w:rPr>
        <w:t xml:space="preserve"> National Quality Registries in</w:t>
      </w:r>
      <w:r w:rsidRPr="001777B1">
        <w:rPr>
          <w:sz w:val="22"/>
          <w:szCs w:val="22"/>
        </w:rPr>
        <w:t xml:space="preserve"> Health Care. </w:t>
      </w:r>
      <w:proofErr w:type="spellStart"/>
      <w:r w:rsidRPr="001777B1">
        <w:rPr>
          <w:sz w:val="22"/>
          <w:szCs w:val="22"/>
        </w:rPr>
        <w:t>Nationella</w:t>
      </w:r>
      <w:proofErr w:type="spellEnd"/>
      <w:r w:rsidRPr="001777B1">
        <w:rPr>
          <w:sz w:val="22"/>
          <w:szCs w:val="22"/>
        </w:rPr>
        <w:t xml:space="preserve"> </w:t>
      </w:r>
      <w:proofErr w:type="spellStart"/>
      <w:r w:rsidRPr="001777B1">
        <w:rPr>
          <w:sz w:val="22"/>
          <w:szCs w:val="22"/>
        </w:rPr>
        <w:t>Kvalitetsregister</w:t>
      </w:r>
      <w:proofErr w:type="spellEnd"/>
      <w:r w:rsidRPr="001777B1">
        <w:rPr>
          <w:sz w:val="22"/>
          <w:szCs w:val="22"/>
        </w:rPr>
        <w:t>, Sweden.</w:t>
      </w:r>
    </w:p>
    <w:p w14:paraId="57D2F215" w14:textId="77777777"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Wohlin</w:t>
      </w:r>
      <w:proofErr w:type="spellEnd"/>
      <w:r w:rsidRPr="00A05537">
        <w:rPr>
          <w:sz w:val="22"/>
          <w:szCs w:val="22"/>
        </w:rPr>
        <w:t xml:space="preserve"> J (2014) SVEUS – National collaboration for value-based reimbursement and monitoring of healthcare in Sweden. OECD Expert group meeting on payment systems, 7 April 2014. IVBAR. Institute, Stockholm.</w:t>
      </w:r>
    </w:p>
    <w:p w14:paraId="529DED4A" w14:textId="7671E92F" w:rsidR="00A05537" w:rsidRPr="00A05537" w:rsidRDefault="001777B1" w:rsidP="001777B1">
      <w:pPr>
        <w:pStyle w:val="ListParagraph"/>
        <w:numPr>
          <w:ilvl w:val="0"/>
          <w:numId w:val="16"/>
        </w:numPr>
        <w:spacing w:before="120" w:after="120"/>
        <w:contextualSpacing w:val="0"/>
        <w:rPr>
          <w:sz w:val="22"/>
          <w:szCs w:val="22"/>
        </w:rPr>
      </w:pPr>
      <w:r w:rsidRPr="001777B1">
        <w:rPr>
          <w:sz w:val="22"/>
          <w:szCs w:val="22"/>
        </w:rPr>
        <w:t xml:space="preserve">Swedish Association of Local Authorities and Regions (2013) Quality and </w:t>
      </w:r>
      <w:r w:rsidR="007E34EA">
        <w:rPr>
          <w:sz w:val="22"/>
          <w:szCs w:val="22"/>
        </w:rPr>
        <w:t>ef</w:t>
      </w:r>
      <w:r w:rsidRPr="001777B1">
        <w:rPr>
          <w:sz w:val="22"/>
          <w:szCs w:val="22"/>
        </w:rPr>
        <w:t xml:space="preserve">ficiency in Swedish </w:t>
      </w:r>
      <w:r w:rsidR="007E34EA">
        <w:rPr>
          <w:sz w:val="22"/>
          <w:szCs w:val="22"/>
        </w:rPr>
        <w:t>h</w:t>
      </w:r>
      <w:r w:rsidRPr="001777B1">
        <w:rPr>
          <w:sz w:val="22"/>
          <w:szCs w:val="22"/>
        </w:rPr>
        <w:t xml:space="preserve">ealth </w:t>
      </w:r>
      <w:r w:rsidR="007E34EA">
        <w:rPr>
          <w:sz w:val="22"/>
          <w:szCs w:val="22"/>
        </w:rPr>
        <w:t>c</w:t>
      </w:r>
      <w:r w:rsidRPr="001777B1">
        <w:rPr>
          <w:sz w:val="22"/>
          <w:szCs w:val="22"/>
        </w:rPr>
        <w:t xml:space="preserve">are – </w:t>
      </w:r>
      <w:r w:rsidR="007E34EA">
        <w:rPr>
          <w:sz w:val="22"/>
          <w:szCs w:val="22"/>
        </w:rPr>
        <w:t>r</w:t>
      </w:r>
      <w:r w:rsidRPr="001777B1">
        <w:rPr>
          <w:sz w:val="22"/>
          <w:szCs w:val="22"/>
        </w:rPr>
        <w:t xml:space="preserve">egional </w:t>
      </w:r>
      <w:r w:rsidR="007E34EA">
        <w:rPr>
          <w:sz w:val="22"/>
          <w:szCs w:val="22"/>
        </w:rPr>
        <w:t>c</w:t>
      </w:r>
      <w:r w:rsidRPr="001777B1">
        <w:rPr>
          <w:sz w:val="22"/>
          <w:szCs w:val="22"/>
        </w:rPr>
        <w:t>omparison 2012. Swedish Association of Local Authorities and Regions, Swedish National Board of Health and Welfare. Stockholm.</w:t>
      </w:r>
    </w:p>
    <w:p w14:paraId="3A593F0C" w14:textId="77777777" w:rsidR="00355C99" w:rsidRPr="005753FF" w:rsidRDefault="00355C99" w:rsidP="00355C99">
      <w:pPr>
        <w:pStyle w:val="ListParagraph"/>
        <w:numPr>
          <w:ilvl w:val="0"/>
          <w:numId w:val="16"/>
        </w:numPr>
        <w:spacing w:before="120" w:after="120"/>
        <w:contextualSpacing w:val="0"/>
        <w:rPr>
          <w:sz w:val="22"/>
          <w:szCs w:val="22"/>
        </w:rPr>
      </w:pPr>
      <w:proofErr w:type="spellStart"/>
      <w:r w:rsidRPr="00355C99">
        <w:rPr>
          <w:sz w:val="22"/>
          <w:szCs w:val="22"/>
        </w:rPr>
        <w:t>Vollset</w:t>
      </w:r>
      <w:proofErr w:type="spellEnd"/>
      <w:r w:rsidRPr="00355C99">
        <w:rPr>
          <w:sz w:val="22"/>
          <w:szCs w:val="22"/>
        </w:rPr>
        <w:t xml:space="preserve"> SE (2011) Health registries for research in Norway: examples and challenges. Norwegian </w:t>
      </w:r>
      <w:r w:rsidRPr="005753FF">
        <w:rPr>
          <w:sz w:val="22"/>
          <w:szCs w:val="22"/>
        </w:rPr>
        <w:t>Institute of Public Health, Bergen.</w:t>
      </w:r>
    </w:p>
    <w:p w14:paraId="31263B92" w14:textId="77777777" w:rsidR="005753FF" w:rsidRPr="005753FF" w:rsidRDefault="005753FF" w:rsidP="005753FF">
      <w:pPr>
        <w:pStyle w:val="ListParagraph"/>
        <w:numPr>
          <w:ilvl w:val="0"/>
          <w:numId w:val="16"/>
        </w:numPr>
        <w:spacing w:before="120" w:after="120"/>
        <w:contextualSpacing w:val="0"/>
        <w:rPr>
          <w:sz w:val="22"/>
          <w:szCs w:val="22"/>
        </w:rPr>
      </w:pPr>
      <w:proofErr w:type="spellStart"/>
      <w:r w:rsidRPr="005753FF">
        <w:rPr>
          <w:sz w:val="22"/>
          <w:szCs w:val="22"/>
        </w:rPr>
        <w:t>Kainu</w:t>
      </w:r>
      <w:proofErr w:type="spellEnd"/>
      <w:r w:rsidRPr="005753FF">
        <w:rPr>
          <w:sz w:val="22"/>
          <w:szCs w:val="22"/>
        </w:rPr>
        <w:t xml:space="preserve"> T, Kohler A and Larsson S (2016) </w:t>
      </w:r>
      <w:proofErr w:type="gramStart"/>
      <w:r w:rsidRPr="005753FF">
        <w:rPr>
          <w:sz w:val="22"/>
          <w:szCs w:val="22"/>
        </w:rPr>
        <w:t>The</w:t>
      </w:r>
      <w:proofErr w:type="gramEnd"/>
      <w:r w:rsidRPr="005753FF">
        <w:rPr>
          <w:sz w:val="22"/>
          <w:szCs w:val="22"/>
        </w:rPr>
        <w:t xml:space="preserve"> missing piece in Finnish health care reform. Boston Consulting Group, Boston. </w:t>
      </w:r>
    </w:p>
    <w:p w14:paraId="49BD8C84" w14:textId="2C065782" w:rsidR="00A05537" w:rsidRPr="00A05537" w:rsidRDefault="00355C99" w:rsidP="00355C99">
      <w:pPr>
        <w:pStyle w:val="ListParagraph"/>
        <w:numPr>
          <w:ilvl w:val="0"/>
          <w:numId w:val="16"/>
        </w:numPr>
        <w:spacing w:before="120" w:after="120"/>
        <w:contextualSpacing w:val="0"/>
        <w:rPr>
          <w:sz w:val="22"/>
          <w:szCs w:val="22"/>
        </w:rPr>
      </w:pPr>
      <w:proofErr w:type="spellStart"/>
      <w:r w:rsidRPr="005753FF">
        <w:rPr>
          <w:sz w:val="22"/>
          <w:szCs w:val="22"/>
        </w:rPr>
        <w:t>Teperi</w:t>
      </w:r>
      <w:proofErr w:type="spellEnd"/>
      <w:r w:rsidRPr="005753FF">
        <w:rPr>
          <w:sz w:val="22"/>
          <w:szCs w:val="22"/>
        </w:rPr>
        <w:t xml:space="preserve"> J, Porter M</w:t>
      </w:r>
      <w:r w:rsidRPr="00355C99">
        <w:rPr>
          <w:sz w:val="22"/>
          <w:szCs w:val="22"/>
        </w:rPr>
        <w:t xml:space="preserve">E, </w:t>
      </w:r>
      <w:proofErr w:type="spellStart"/>
      <w:r w:rsidRPr="00355C99">
        <w:rPr>
          <w:sz w:val="22"/>
          <w:szCs w:val="22"/>
        </w:rPr>
        <w:t>Vuorenkoski</w:t>
      </w:r>
      <w:proofErr w:type="spellEnd"/>
      <w:r w:rsidRPr="00355C99">
        <w:rPr>
          <w:sz w:val="22"/>
          <w:szCs w:val="22"/>
        </w:rPr>
        <w:t xml:space="preserve"> L and Baron JF (2009) The Finnish </w:t>
      </w:r>
      <w:r w:rsidR="007E34EA">
        <w:rPr>
          <w:sz w:val="22"/>
          <w:szCs w:val="22"/>
        </w:rPr>
        <w:t>h</w:t>
      </w:r>
      <w:r w:rsidRPr="00355C99">
        <w:rPr>
          <w:sz w:val="22"/>
          <w:szCs w:val="22"/>
        </w:rPr>
        <w:t xml:space="preserve">ealth </w:t>
      </w:r>
      <w:r w:rsidR="007E34EA">
        <w:rPr>
          <w:sz w:val="22"/>
          <w:szCs w:val="22"/>
        </w:rPr>
        <w:t>c</w:t>
      </w:r>
      <w:r w:rsidRPr="00355C99">
        <w:rPr>
          <w:sz w:val="22"/>
          <w:szCs w:val="22"/>
        </w:rPr>
        <w:t xml:space="preserve">are </w:t>
      </w:r>
      <w:r w:rsidR="007E34EA">
        <w:rPr>
          <w:sz w:val="22"/>
          <w:szCs w:val="22"/>
        </w:rPr>
        <w:t>s</w:t>
      </w:r>
      <w:r w:rsidRPr="00355C99">
        <w:rPr>
          <w:sz w:val="22"/>
          <w:szCs w:val="22"/>
        </w:rPr>
        <w:t xml:space="preserve">ystem: A </w:t>
      </w:r>
      <w:r w:rsidR="007E34EA">
        <w:rPr>
          <w:sz w:val="22"/>
          <w:szCs w:val="22"/>
        </w:rPr>
        <w:t>v</w:t>
      </w:r>
      <w:r w:rsidRPr="00355C99">
        <w:rPr>
          <w:sz w:val="22"/>
          <w:szCs w:val="22"/>
        </w:rPr>
        <w:t>alue-</w:t>
      </w:r>
      <w:r w:rsidR="007E34EA">
        <w:rPr>
          <w:sz w:val="22"/>
          <w:szCs w:val="22"/>
        </w:rPr>
        <w:t>b</w:t>
      </w:r>
      <w:r w:rsidRPr="00355C99">
        <w:rPr>
          <w:sz w:val="22"/>
          <w:szCs w:val="22"/>
        </w:rPr>
        <w:t xml:space="preserve">ased </w:t>
      </w:r>
      <w:r w:rsidR="007E34EA">
        <w:rPr>
          <w:sz w:val="22"/>
          <w:szCs w:val="22"/>
        </w:rPr>
        <w:t>p</w:t>
      </w:r>
      <w:r w:rsidRPr="00355C99">
        <w:rPr>
          <w:sz w:val="22"/>
          <w:szCs w:val="22"/>
        </w:rPr>
        <w:t xml:space="preserve">erspective. </w:t>
      </w:r>
      <w:proofErr w:type="spellStart"/>
      <w:r w:rsidRPr="00355C99">
        <w:rPr>
          <w:sz w:val="22"/>
          <w:szCs w:val="22"/>
        </w:rPr>
        <w:t>Sitra</w:t>
      </w:r>
      <w:proofErr w:type="spellEnd"/>
      <w:r w:rsidRPr="00355C99">
        <w:rPr>
          <w:sz w:val="22"/>
          <w:szCs w:val="22"/>
        </w:rPr>
        <w:t xml:space="preserve"> Reports 82, Helsinki.</w:t>
      </w:r>
    </w:p>
    <w:p w14:paraId="684BF9D8" w14:textId="597852F4" w:rsidR="005753FF" w:rsidRDefault="005753FF" w:rsidP="005753FF">
      <w:pPr>
        <w:pStyle w:val="ListParagraph"/>
        <w:numPr>
          <w:ilvl w:val="0"/>
          <w:numId w:val="16"/>
        </w:numPr>
        <w:spacing w:before="120" w:after="120"/>
        <w:contextualSpacing w:val="0"/>
        <w:rPr>
          <w:sz w:val="22"/>
          <w:szCs w:val="22"/>
        </w:rPr>
      </w:pPr>
      <w:proofErr w:type="spellStart"/>
      <w:r w:rsidRPr="005753FF">
        <w:rPr>
          <w:sz w:val="22"/>
          <w:szCs w:val="22"/>
        </w:rPr>
        <w:t>Hjollund</w:t>
      </w:r>
      <w:proofErr w:type="spellEnd"/>
      <w:r w:rsidRPr="005753FF">
        <w:rPr>
          <w:sz w:val="22"/>
          <w:szCs w:val="22"/>
        </w:rPr>
        <w:t xml:space="preserve"> NH, Larsen LP, </w:t>
      </w:r>
      <w:proofErr w:type="spellStart"/>
      <w:r w:rsidRPr="005753FF">
        <w:rPr>
          <w:sz w:val="22"/>
          <w:szCs w:val="22"/>
        </w:rPr>
        <w:t>Biering</w:t>
      </w:r>
      <w:proofErr w:type="spellEnd"/>
      <w:r w:rsidR="00FE6A3A">
        <w:rPr>
          <w:sz w:val="22"/>
          <w:szCs w:val="22"/>
        </w:rPr>
        <w:t xml:space="preserve"> K, Johnsen SP, </w:t>
      </w:r>
      <w:proofErr w:type="spellStart"/>
      <w:r w:rsidR="00FE6A3A">
        <w:rPr>
          <w:sz w:val="22"/>
          <w:szCs w:val="22"/>
        </w:rPr>
        <w:t>Riiskjær</w:t>
      </w:r>
      <w:proofErr w:type="spellEnd"/>
      <w:r w:rsidR="00FE6A3A">
        <w:rPr>
          <w:sz w:val="22"/>
          <w:szCs w:val="22"/>
        </w:rPr>
        <w:t xml:space="preserve"> E and </w:t>
      </w:r>
      <w:proofErr w:type="spellStart"/>
      <w:r w:rsidRPr="005753FF">
        <w:rPr>
          <w:sz w:val="22"/>
          <w:szCs w:val="22"/>
        </w:rPr>
        <w:t>Schougaard</w:t>
      </w:r>
      <w:proofErr w:type="spellEnd"/>
      <w:r w:rsidRPr="005753FF">
        <w:rPr>
          <w:sz w:val="22"/>
          <w:szCs w:val="22"/>
        </w:rPr>
        <w:t xml:space="preserve"> LM (2014) Use of Patient-Reported Outcome (PRO) Measures at Group and Patient Levels: Experiences From the Generic Integrated PRO System, </w:t>
      </w:r>
      <w:proofErr w:type="spellStart"/>
      <w:r w:rsidRPr="005753FF">
        <w:rPr>
          <w:sz w:val="22"/>
          <w:szCs w:val="22"/>
        </w:rPr>
        <w:t>WestChronic</w:t>
      </w:r>
      <w:proofErr w:type="spellEnd"/>
      <w:r w:rsidRPr="005753FF">
        <w:rPr>
          <w:sz w:val="22"/>
          <w:szCs w:val="22"/>
        </w:rPr>
        <w:t xml:space="preserve">. Interactive Journal of Medical Research. </w:t>
      </w:r>
      <w:r>
        <w:rPr>
          <w:sz w:val="22"/>
          <w:szCs w:val="22"/>
        </w:rPr>
        <w:t xml:space="preserve">Vol. </w:t>
      </w:r>
      <w:r w:rsidRPr="005753FF">
        <w:rPr>
          <w:sz w:val="22"/>
          <w:szCs w:val="22"/>
        </w:rPr>
        <w:t>3</w:t>
      </w:r>
      <w:r>
        <w:rPr>
          <w:sz w:val="22"/>
          <w:szCs w:val="22"/>
        </w:rPr>
        <w:t xml:space="preserve">, No. </w:t>
      </w:r>
      <w:r w:rsidRPr="005753FF">
        <w:rPr>
          <w:sz w:val="22"/>
          <w:szCs w:val="22"/>
        </w:rPr>
        <w:t>1</w:t>
      </w:r>
      <w:r>
        <w:rPr>
          <w:sz w:val="22"/>
          <w:szCs w:val="22"/>
        </w:rPr>
        <w:t>, p.</w:t>
      </w:r>
      <w:r w:rsidRPr="005753FF">
        <w:rPr>
          <w:sz w:val="22"/>
          <w:szCs w:val="22"/>
        </w:rPr>
        <w:t>e5</w:t>
      </w:r>
      <w:r>
        <w:rPr>
          <w:sz w:val="22"/>
          <w:szCs w:val="22"/>
        </w:rPr>
        <w:t>.</w:t>
      </w:r>
    </w:p>
    <w:p w14:paraId="07C4854A" w14:textId="36FBE90E"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Lipscomb J, Donaldson MS and Hiatt RA (2004) Cancer outcomes research and the arenas of application. Journal of the National Cancer Institute Monographs. Vol. </w:t>
      </w:r>
      <w:r w:rsidR="007E34EA">
        <w:rPr>
          <w:sz w:val="22"/>
          <w:szCs w:val="22"/>
        </w:rPr>
        <w:t>33</w:t>
      </w:r>
      <w:r w:rsidRPr="00A05537">
        <w:rPr>
          <w:sz w:val="22"/>
          <w:szCs w:val="22"/>
        </w:rPr>
        <w:t>, pp.1-7.</w:t>
      </w:r>
    </w:p>
    <w:p w14:paraId="193A197D" w14:textId="79288770"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lastRenderedPageBreak/>
        <w:t>Osoba</w:t>
      </w:r>
      <w:proofErr w:type="spellEnd"/>
      <w:r w:rsidRPr="00A05537">
        <w:rPr>
          <w:sz w:val="22"/>
          <w:szCs w:val="22"/>
        </w:rPr>
        <w:t xml:space="preserve"> D (2007) Translating the science of patient-reported outcomes assessment into clinical practice. Journal of the National Cancer Institute Monographs. Vol. 37, pp.5-11.</w:t>
      </w:r>
    </w:p>
    <w:p w14:paraId="64F08D53"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Donaldson MS (2008) Taking PROs and patient-</w:t>
      </w:r>
      <w:proofErr w:type="spellStart"/>
      <w:r w:rsidRPr="00A05537">
        <w:rPr>
          <w:sz w:val="22"/>
          <w:szCs w:val="22"/>
        </w:rPr>
        <w:t>centered</w:t>
      </w:r>
      <w:proofErr w:type="spellEnd"/>
      <w:r w:rsidRPr="00A05537">
        <w:rPr>
          <w:sz w:val="22"/>
          <w:szCs w:val="22"/>
        </w:rPr>
        <w:t xml:space="preserve"> care seriously: Incremental and disruptive ideas for incorporating PROs in oncology practice. Quality of Life Research. Vol. 17, No.10, pp.1323-30.</w:t>
      </w:r>
    </w:p>
    <w:p w14:paraId="7B6A9CD7" w14:textId="3992D1FF"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Greenhalgh</w:t>
      </w:r>
      <w:proofErr w:type="spellEnd"/>
      <w:r w:rsidRPr="00A05537">
        <w:rPr>
          <w:sz w:val="22"/>
          <w:szCs w:val="22"/>
        </w:rPr>
        <w:t xml:space="preserve"> J (2009) </w:t>
      </w:r>
      <w:proofErr w:type="gramStart"/>
      <w:r w:rsidRPr="00A05537">
        <w:rPr>
          <w:sz w:val="22"/>
          <w:szCs w:val="22"/>
        </w:rPr>
        <w:t>The</w:t>
      </w:r>
      <w:proofErr w:type="gramEnd"/>
      <w:r w:rsidRPr="00A05537">
        <w:rPr>
          <w:sz w:val="22"/>
          <w:szCs w:val="22"/>
        </w:rPr>
        <w:t xml:space="preserve"> applications of PROs in clinical practice: what are they, do they work, and why? Quality of Life R</w:t>
      </w:r>
      <w:r w:rsidR="003C10B0">
        <w:rPr>
          <w:sz w:val="22"/>
          <w:szCs w:val="22"/>
        </w:rPr>
        <w:t>esearch. Vol. 18, No.1, pp.115-</w:t>
      </w:r>
      <w:r w:rsidRPr="00A05537">
        <w:rPr>
          <w:sz w:val="22"/>
          <w:szCs w:val="22"/>
        </w:rPr>
        <w:t>23.</w:t>
      </w:r>
    </w:p>
    <w:p w14:paraId="440FCF54" w14:textId="6A3DE917" w:rsidR="00A05537" w:rsidRPr="00A05537" w:rsidRDefault="00355C99" w:rsidP="00355C99">
      <w:pPr>
        <w:pStyle w:val="ListParagraph"/>
        <w:numPr>
          <w:ilvl w:val="0"/>
          <w:numId w:val="16"/>
        </w:numPr>
        <w:spacing w:before="120" w:after="120"/>
        <w:contextualSpacing w:val="0"/>
        <w:rPr>
          <w:sz w:val="22"/>
          <w:szCs w:val="22"/>
        </w:rPr>
      </w:pPr>
      <w:proofErr w:type="spellStart"/>
      <w:r w:rsidRPr="00355C99">
        <w:rPr>
          <w:sz w:val="22"/>
          <w:szCs w:val="22"/>
        </w:rPr>
        <w:t>Basch</w:t>
      </w:r>
      <w:proofErr w:type="spellEnd"/>
      <w:r w:rsidRPr="00355C99">
        <w:rPr>
          <w:sz w:val="22"/>
          <w:szCs w:val="22"/>
        </w:rPr>
        <w:t xml:space="preserve"> E (2014)</w:t>
      </w:r>
      <w:r>
        <w:rPr>
          <w:sz w:val="22"/>
          <w:szCs w:val="22"/>
        </w:rPr>
        <w:t xml:space="preserve"> </w:t>
      </w:r>
      <w:proofErr w:type="gramStart"/>
      <w:r>
        <w:rPr>
          <w:sz w:val="22"/>
          <w:szCs w:val="22"/>
        </w:rPr>
        <w:t>T</w:t>
      </w:r>
      <w:r w:rsidRPr="00355C99">
        <w:rPr>
          <w:sz w:val="22"/>
          <w:szCs w:val="22"/>
        </w:rPr>
        <w:t>he</w:t>
      </w:r>
      <w:proofErr w:type="gramEnd"/>
      <w:r w:rsidRPr="00355C99">
        <w:rPr>
          <w:sz w:val="22"/>
          <w:szCs w:val="22"/>
        </w:rPr>
        <w:t xml:space="preserve"> rationale for collecting patient-reported symptoms during routine chemotherapy. American Society </w:t>
      </w:r>
      <w:r>
        <w:rPr>
          <w:sz w:val="22"/>
          <w:szCs w:val="22"/>
        </w:rPr>
        <w:t>o</w:t>
      </w:r>
      <w:r w:rsidRPr="00355C99">
        <w:rPr>
          <w:sz w:val="22"/>
          <w:szCs w:val="22"/>
        </w:rPr>
        <w:t>f Clinical Oncology Educational Book</w:t>
      </w:r>
      <w:r>
        <w:rPr>
          <w:sz w:val="22"/>
          <w:szCs w:val="22"/>
        </w:rPr>
        <w:t>, pp.</w:t>
      </w:r>
      <w:r w:rsidRPr="00355C99">
        <w:rPr>
          <w:sz w:val="22"/>
          <w:szCs w:val="22"/>
        </w:rPr>
        <w:t>161-5.</w:t>
      </w:r>
    </w:p>
    <w:p w14:paraId="2D91A0A9" w14:textId="252DCF03"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Wise J (2010) NHS publishes new data on patient reported health ou</w:t>
      </w:r>
      <w:r w:rsidR="00F91113">
        <w:rPr>
          <w:sz w:val="22"/>
          <w:szCs w:val="22"/>
        </w:rPr>
        <w:t>tcomes. BMJ. Vol. 341, p</w:t>
      </w:r>
      <w:r w:rsidRPr="00A05537">
        <w:rPr>
          <w:sz w:val="22"/>
          <w:szCs w:val="22"/>
        </w:rPr>
        <w:t>.c5143.</w:t>
      </w:r>
    </w:p>
    <w:p w14:paraId="46CD3063" w14:textId="1274550A"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Coronini-Cronberg</w:t>
      </w:r>
      <w:proofErr w:type="spellEnd"/>
      <w:r w:rsidRPr="00A05537">
        <w:rPr>
          <w:sz w:val="22"/>
          <w:szCs w:val="22"/>
        </w:rPr>
        <w:t xml:space="preserve"> S, Appleby J and Thompson J (2013) Application of patient-reported outcome measures (PROMs) data to estimate cost-effectiveness of hernia surgery in England. Journal of the Royal Society of Medicine. Vol. 106, No.7, pp.278-87.</w:t>
      </w:r>
    </w:p>
    <w:p w14:paraId="48C61A42" w14:textId="579DF3ED"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Lundström</w:t>
      </w:r>
      <w:proofErr w:type="spellEnd"/>
      <w:r w:rsidRPr="00A05537">
        <w:rPr>
          <w:sz w:val="22"/>
          <w:szCs w:val="22"/>
        </w:rPr>
        <w:t xml:space="preserve"> M and </w:t>
      </w:r>
      <w:proofErr w:type="spellStart"/>
      <w:r w:rsidRPr="00A05537">
        <w:rPr>
          <w:sz w:val="22"/>
          <w:szCs w:val="22"/>
        </w:rPr>
        <w:t>Stenevi</w:t>
      </w:r>
      <w:proofErr w:type="spellEnd"/>
      <w:r w:rsidRPr="00A05537">
        <w:rPr>
          <w:sz w:val="22"/>
          <w:szCs w:val="22"/>
        </w:rPr>
        <w:t xml:space="preserve"> U (2013) </w:t>
      </w:r>
      <w:proofErr w:type="spellStart"/>
      <w:r w:rsidRPr="00A05537">
        <w:rPr>
          <w:sz w:val="22"/>
          <w:szCs w:val="22"/>
        </w:rPr>
        <w:t>Analyzing</w:t>
      </w:r>
      <w:proofErr w:type="spellEnd"/>
      <w:r w:rsidRPr="00A05537">
        <w:rPr>
          <w:sz w:val="22"/>
          <w:szCs w:val="22"/>
        </w:rPr>
        <w:t xml:space="preserve"> patient-reported outcomes to improve cataract care. Optometry and Vision Science. Vol. 90, No.8, pp.754-9.</w:t>
      </w:r>
    </w:p>
    <w:p w14:paraId="72EA3D13" w14:textId="45DC8C62"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Shadbolt</w:t>
      </w:r>
      <w:proofErr w:type="spellEnd"/>
      <w:r w:rsidRPr="00A05537">
        <w:rPr>
          <w:sz w:val="22"/>
          <w:szCs w:val="22"/>
        </w:rPr>
        <w:t xml:space="preserve"> B, </w:t>
      </w:r>
      <w:proofErr w:type="spellStart"/>
      <w:r w:rsidRPr="00A05537">
        <w:rPr>
          <w:sz w:val="22"/>
          <w:szCs w:val="22"/>
        </w:rPr>
        <w:t>Merefield</w:t>
      </w:r>
      <w:proofErr w:type="spellEnd"/>
      <w:r w:rsidRPr="00A05537">
        <w:rPr>
          <w:sz w:val="22"/>
          <w:szCs w:val="22"/>
        </w:rPr>
        <w:t xml:space="preserve"> S, Wang V, Smith P (2015) Life after </w:t>
      </w:r>
      <w:proofErr w:type="spellStart"/>
      <w:r w:rsidRPr="00A05537">
        <w:rPr>
          <w:sz w:val="22"/>
          <w:szCs w:val="22"/>
        </w:rPr>
        <w:t>arthroplasty</w:t>
      </w:r>
      <w:proofErr w:type="spellEnd"/>
      <w:r w:rsidRPr="00A05537">
        <w:rPr>
          <w:sz w:val="22"/>
          <w:szCs w:val="22"/>
        </w:rPr>
        <w:t xml:space="preserve">. </w:t>
      </w:r>
      <w:proofErr w:type="spellStart"/>
      <w:r w:rsidRPr="00A05537">
        <w:rPr>
          <w:sz w:val="22"/>
          <w:szCs w:val="22"/>
        </w:rPr>
        <w:t>OrthoACT</w:t>
      </w:r>
      <w:proofErr w:type="spellEnd"/>
      <w:r w:rsidRPr="00A05537">
        <w:rPr>
          <w:sz w:val="22"/>
          <w:szCs w:val="22"/>
        </w:rPr>
        <w:t xml:space="preserve">, The Trauma and Orthopaedic Research Unit, Centre for Advances in Epidemiology </w:t>
      </w:r>
      <w:r w:rsidR="005E386B">
        <w:rPr>
          <w:sz w:val="22"/>
          <w:szCs w:val="22"/>
        </w:rPr>
        <w:t>and Information Technology</w:t>
      </w:r>
      <w:r w:rsidRPr="00A05537">
        <w:rPr>
          <w:sz w:val="22"/>
          <w:szCs w:val="22"/>
        </w:rPr>
        <w:t>, The Canberra Hospital, 4 December 2015.</w:t>
      </w:r>
    </w:p>
    <w:p w14:paraId="1F35FFB6" w14:textId="752F7DDC"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National Health Service (2010) Equity and Excellence: Liberating the NHS (White paper). Department of Health, London. Available from: </w:t>
      </w:r>
      <w:hyperlink r:id="rId43" w:history="1">
        <w:r w:rsidRPr="00A05537">
          <w:rPr>
            <w:rStyle w:val="Hyperlink"/>
            <w:rFonts w:eastAsiaTheme="majorEastAsia"/>
            <w:sz w:val="22"/>
            <w:szCs w:val="22"/>
          </w:rPr>
          <w:t>https://www.gov.uk/government/publications/liberating-the-nhs-white-paper</w:t>
        </w:r>
      </w:hyperlink>
      <w:r w:rsidRPr="00A05537">
        <w:rPr>
          <w:sz w:val="22"/>
          <w:szCs w:val="22"/>
        </w:rPr>
        <w:t xml:space="preserve"> </w:t>
      </w:r>
      <w:r w:rsidR="005E386B" w:rsidRPr="003F4166">
        <w:rPr>
          <w:sz w:val="22"/>
          <w:szCs w:val="22"/>
        </w:rPr>
        <w:t>accessed 9 August 2016</w:t>
      </w:r>
      <w:r w:rsidR="005E386B" w:rsidRPr="00A05537">
        <w:rPr>
          <w:sz w:val="22"/>
          <w:szCs w:val="22"/>
          <w:lang w:eastAsia="zh-CN" w:bidi="th-TH"/>
        </w:rPr>
        <w:t>.</w:t>
      </w:r>
    </w:p>
    <w:p w14:paraId="759F9BB1" w14:textId="188F5CBE"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Mehta N, </w:t>
      </w:r>
      <w:proofErr w:type="spellStart"/>
      <w:r w:rsidRPr="00A05537">
        <w:rPr>
          <w:sz w:val="22"/>
          <w:szCs w:val="22"/>
        </w:rPr>
        <w:t>Inturrisi</w:t>
      </w:r>
      <w:proofErr w:type="spellEnd"/>
      <w:r w:rsidRPr="00A05537">
        <w:rPr>
          <w:sz w:val="22"/>
          <w:szCs w:val="22"/>
        </w:rPr>
        <w:t xml:space="preserve"> CE, Horn SD, et al (2016) Using </w:t>
      </w:r>
      <w:r w:rsidR="005E386B">
        <w:rPr>
          <w:sz w:val="22"/>
          <w:szCs w:val="22"/>
        </w:rPr>
        <w:t>c</w:t>
      </w:r>
      <w:r w:rsidRPr="00A05537">
        <w:rPr>
          <w:sz w:val="22"/>
          <w:szCs w:val="22"/>
        </w:rPr>
        <w:t xml:space="preserve">hronic </w:t>
      </w:r>
      <w:r w:rsidR="005E386B">
        <w:rPr>
          <w:sz w:val="22"/>
          <w:szCs w:val="22"/>
        </w:rPr>
        <w:t>p</w:t>
      </w:r>
      <w:r w:rsidRPr="00A05537">
        <w:rPr>
          <w:sz w:val="22"/>
          <w:szCs w:val="22"/>
        </w:rPr>
        <w:t xml:space="preserve">ain </w:t>
      </w:r>
      <w:r w:rsidR="005E386B">
        <w:rPr>
          <w:sz w:val="22"/>
          <w:szCs w:val="22"/>
        </w:rPr>
        <w:t>o</w:t>
      </w:r>
      <w:r w:rsidRPr="00A05537">
        <w:rPr>
          <w:sz w:val="22"/>
          <w:szCs w:val="22"/>
        </w:rPr>
        <w:t xml:space="preserve">utcomes </w:t>
      </w:r>
      <w:r w:rsidR="005E386B">
        <w:rPr>
          <w:sz w:val="22"/>
          <w:szCs w:val="22"/>
        </w:rPr>
        <w:t>d</w:t>
      </w:r>
      <w:r w:rsidRPr="00A05537">
        <w:rPr>
          <w:sz w:val="22"/>
          <w:szCs w:val="22"/>
        </w:rPr>
        <w:t xml:space="preserve">ata to </w:t>
      </w:r>
      <w:r w:rsidR="005E386B">
        <w:rPr>
          <w:sz w:val="22"/>
          <w:szCs w:val="22"/>
        </w:rPr>
        <w:t>i</w:t>
      </w:r>
      <w:r w:rsidRPr="00A05537">
        <w:rPr>
          <w:sz w:val="22"/>
          <w:szCs w:val="22"/>
        </w:rPr>
        <w:t xml:space="preserve">mprove </w:t>
      </w:r>
      <w:r w:rsidR="005E386B">
        <w:rPr>
          <w:sz w:val="22"/>
          <w:szCs w:val="22"/>
        </w:rPr>
        <w:t>o</w:t>
      </w:r>
      <w:r w:rsidRPr="00A05537">
        <w:rPr>
          <w:sz w:val="22"/>
          <w:szCs w:val="22"/>
        </w:rPr>
        <w:t xml:space="preserve">utcomes. </w:t>
      </w:r>
      <w:proofErr w:type="spellStart"/>
      <w:r w:rsidRPr="00A05537">
        <w:rPr>
          <w:sz w:val="22"/>
          <w:szCs w:val="22"/>
        </w:rPr>
        <w:t>Anesthesiology</w:t>
      </w:r>
      <w:proofErr w:type="spellEnd"/>
      <w:r w:rsidRPr="00A05537">
        <w:rPr>
          <w:sz w:val="22"/>
          <w:szCs w:val="22"/>
        </w:rPr>
        <w:t xml:space="preserve"> Clinics. Vol. 34, No.2, pp.395-408.</w:t>
      </w:r>
    </w:p>
    <w:p w14:paraId="0724C672" w14:textId="55386674"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Comans TA, Clark MJ, </w:t>
      </w:r>
      <w:proofErr w:type="spellStart"/>
      <w:r w:rsidRPr="00A05537">
        <w:rPr>
          <w:sz w:val="22"/>
          <w:szCs w:val="22"/>
        </w:rPr>
        <w:t>Cartmill</w:t>
      </w:r>
      <w:proofErr w:type="spellEnd"/>
      <w:r w:rsidRPr="00A05537">
        <w:rPr>
          <w:sz w:val="22"/>
          <w:szCs w:val="22"/>
        </w:rPr>
        <w:t xml:space="preserve"> L, et al (2011) </w:t>
      </w:r>
      <w:proofErr w:type="gramStart"/>
      <w:r w:rsidRPr="00A05537">
        <w:rPr>
          <w:sz w:val="22"/>
          <w:szCs w:val="22"/>
        </w:rPr>
        <w:t>How</w:t>
      </w:r>
      <w:proofErr w:type="gramEnd"/>
      <w:r w:rsidRPr="00A05537">
        <w:rPr>
          <w:sz w:val="22"/>
          <w:szCs w:val="22"/>
        </w:rPr>
        <w:t xml:space="preserve"> do allied health professionals evaluate new models of care? What are we measuring and why? Journal </w:t>
      </w:r>
      <w:r w:rsidR="005E386B">
        <w:rPr>
          <w:sz w:val="22"/>
          <w:szCs w:val="22"/>
        </w:rPr>
        <w:t>f</w:t>
      </w:r>
      <w:r w:rsidRPr="00A05537">
        <w:rPr>
          <w:sz w:val="22"/>
          <w:szCs w:val="22"/>
        </w:rPr>
        <w:t xml:space="preserve">or Healthcare Quality: Official Publication </w:t>
      </w:r>
      <w:r w:rsidR="005E386B">
        <w:rPr>
          <w:sz w:val="22"/>
          <w:szCs w:val="22"/>
        </w:rPr>
        <w:t>o</w:t>
      </w:r>
      <w:r w:rsidRPr="00A05537">
        <w:rPr>
          <w:sz w:val="22"/>
          <w:szCs w:val="22"/>
        </w:rPr>
        <w:t xml:space="preserve">f </w:t>
      </w:r>
      <w:r w:rsidR="005E386B">
        <w:rPr>
          <w:sz w:val="22"/>
          <w:szCs w:val="22"/>
        </w:rPr>
        <w:t>t</w:t>
      </w:r>
      <w:r w:rsidRPr="00A05537">
        <w:rPr>
          <w:sz w:val="22"/>
          <w:szCs w:val="22"/>
        </w:rPr>
        <w:t>he National Association</w:t>
      </w:r>
      <w:r w:rsidR="005E386B">
        <w:rPr>
          <w:sz w:val="22"/>
          <w:szCs w:val="22"/>
        </w:rPr>
        <w:t xml:space="preserve"> f</w:t>
      </w:r>
      <w:r w:rsidRPr="00A05537">
        <w:rPr>
          <w:sz w:val="22"/>
          <w:szCs w:val="22"/>
        </w:rPr>
        <w:t>or Healthcare Quality. Vol. 33, No.4, pp.19-28.</w:t>
      </w:r>
    </w:p>
    <w:p w14:paraId="28DDC188" w14:textId="6FBF5A63"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Grocott</w:t>
      </w:r>
      <w:proofErr w:type="spellEnd"/>
      <w:r w:rsidRPr="00A05537">
        <w:rPr>
          <w:sz w:val="22"/>
          <w:szCs w:val="22"/>
        </w:rPr>
        <w:t xml:space="preserve"> MPW (2010) Monitoring surgical outcomes: How and why? Current Anaesthesia and Critical Care. Vol. 21, No.3, pp.129-36.</w:t>
      </w:r>
    </w:p>
    <w:p w14:paraId="5E564822" w14:textId="13A3D06B"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Nieuwenhuijse</w:t>
      </w:r>
      <w:proofErr w:type="spellEnd"/>
      <w:r w:rsidRPr="00A05537">
        <w:rPr>
          <w:sz w:val="22"/>
          <w:szCs w:val="22"/>
        </w:rPr>
        <w:t xml:space="preserve"> MJ, </w:t>
      </w:r>
      <w:proofErr w:type="spellStart"/>
      <w:r w:rsidRPr="00A05537">
        <w:rPr>
          <w:sz w:val="22"/>
          <w:szCs w:val="22"/>
        </w:rPr>
        <w:t>Nelissen</w:t>
      </w:r>
      <w:proofErr w:type="spellEnd"/>
      <w:r w:rsidRPr="00A05537">
        <w:rPr>
          <w:sz w:val="22"/>
          <w:szCs w:val="22"/>
        </w:rPr>
        <w:t xml:space="preserve"> RGHH, </w:t>
      </w:r>
      <w:proofErr w:type="spellStart"/>
      <w:r w:rsidRPr="00A05537">
        <w:rPr>
          <w:sz w:val="22"/>
          <w:szCs w:val="22"/>
        </w:rPr>
        <w:t>Schoones</w:t>
      </w:r>
      <w:proofErr w:type="spellEnd"/>
      <w:r w:rsidRPr="00A05537">
        <w:rPr>
          <w:sz w:val="22"/>
          <w:szCs w:val="22"/>
        </w:rPr>
        <w:t xml:space="preserve"> JS and </w:t>
      </w:r>
      <w:proofErr w:type="spellStart"/>
      <w:r w:rsidRPr="00A05537">
        <w:rPr>
          <w:sz w:val="22"/>
          <w:szCs w:val="22"/>
        </w:rPr>
        <w:t>Sedrakyan</w:t>
      </w:r>
      <w:proofErr w:type="spellEnd"/>
      <w:r w:rsidRPr="00A05537">
        <w:rPr>
          <w:sz w:val="22"/>
          <w:szCs w:val="22"/>
        </w:rPr>
        <w:t xml:space="preserve"> A (2014) Appraisal of evidence base for introduction of new implants in hip and knee replacement: a systematic review of five widely used device technologies. BMJ. </w:t>
      </w:r>
      <w:r w:rsidR="005E386B">
        <w:rPr>
          <w:sz w:val="22"/>
          <w:szCs w:val="22"/>
        </w:rPr>
        <w:t xml:space="preserve">Vol. </w:t>
      </w:r>
      <w:r w:rsidRPr="00A05537">
        <w:rPr>
          <w:sz w:val="22"/>
          <w:szCs w:val="22"/>
        </w:rPr>
        <w:t>349</w:t>
      </w:r>
      <w:r w:rsidR="005E386B">
        <w:rPr>
          <w:sz w:val="22"/>
          <w:szCs w:val="22"/>
        </w:rPr>
        <w:t>, p.</w:t>
      </w:r>
      <w:r w:rsidRPr="00A05537">
        <w:rPr>
          <w:sz w:val="22"/>
          <w:szCs w:val="22"/>
        </w:rPr>
        <w:t>g5133.</w:t>
      </w:r>
    </w:p>
    <w:p w14:paraId="2F1A365D"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Haywood K, Brett J, </w:t>
      </w:r>
      <w:proofErr w:type="spellStart"/>
      <w:r w:rsidRPr="00A05537">
        <w:rPr>
          <w:sz w:val="22"/>
          <w:szCs w:val="22"/>
        </w:rPr>
        <w:t>Salek</w:t>
      </w:r>
      <w:proofErr w:type="spellEnd"/>
      <w:r w:rsidRPr="00A05537">
        <w:rPr>
          <w:sz w:val="22"/>
          <w:szCs w:val="22"/>
        </w:rPr>
        <w:t xml:space="preserve"> S, et al (2015) Patient and public engagement in health-related quality of life and patient-reported outcomes research: what is important and why should we care? Findings from the first ISOQOL patient engagement symposium. Quality of Life Research. Vol. 24, No.5, pp.1069-76.</w:t>
      </w:r>
    </w:p>
    <w:p w14:paraId="1BA46AD9" w14:textId="40A3EDEE"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Valderas</w:t>
      </w:r>
      <w:proofErr w:type="spellEnd"/>
      <w:r w:rsidRPr="00A05537">
        <w:rPr>
          <w:sz w:val="22"/>
          <w:szCs w:val="22"/>
        </w:rPr>
        <w:t xml:space="preserve"> J, </w:t>
      </w:r>
      <w:proofErr w:type="spellStart"/>
      <w:r w:rsidRPr="00A05537">
        <w:rPr>
          <w:sz w:val="22"/>
          <w:szCs w:val="22"/>
        </w:rPr>
        <w:t>Kotzeva</w:t>
      </w:r>
      <w:proofErr w:type="spellEnd"/>
      <w:r w:rsidRPr="00A05537">
        <w:rPr>
          <w:sz w:val="22"/>
          <w:szCs w:val="22"/>
        </w:rPr>
        <w:t xml:space="preserve"> A, </w:t>
      </w:r>
      <w:proofErr w:type="spellStart"/>
      <w:r w:rsidRPr="00A05537">
        <w:rPr>
          <w:sz w:val="22"/>
          <w:szCs w:val="22"/>
        </w:rPr>
        <w:t>Espallargues</w:t>
      </w:r>
      <w:proofErr w:type="spellEnd"/>
      <w:r w:rsidRPr="00A05537">
        <w:rPr>
          <w:sz w:val="22"/>
          <w:szCs w:val="22"/>
        </w:rPr>
        <w:t xml:space="preserve"> M, et al (2008) </w:t>
      </w:r>
      <w:proofErr w:type="gramStart"/>
      <w:r w:rsidRPr="00A05537">
        <w:rPr>
          <w:sz w:val="22"/>
          <w:szCs w:val="22"/>
        </w:rPr>
        <w:t>The</w:t>
      </w:r>
      <w:proofErr w:type="gramEnd"/>
      <w:r w:rsidRPr="00A05537">
        <w:rPr>
          <w:sz w:val="22"/>
          <w:szCs w:val="22"/>
        </w:rPr>
        <w:t xml:space="preserve"> impact of measuring patient-reported outcomes in clinical practice: a systematic review of the literature. Quality of Life R</w:t>
      </w:r>
      <w:r w:rsidR="005E386B">
        <w:rPr>
          <w:sz w:val="22"/>
          <w:szCs w:val="22"/>
        </w:rPr>
        <w:t>esearch. Vol. 17, No.2, pp.179-</w:t>
      </w:r>
      <w:r w:rsidRPr="00A05537">
        <w:rPr>
          <w:sz w:val="22"/>
          <w:szCs w:val="22"/>
        </w:rPr>
        <w:t>93.</w:t>
      </w:r>
    </w:p>
    <w:p w14:paraId="0DA3D13D" w14:textId="0F19F37E"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Kotronoulas</w:t>
      </w:r>
      <w:proofErr w:type="spellEnd"/>
      <w:r w:rsidRPr="00A05537">
        <w:rPr>
          <w:sz w:val="22"/>
          <w:szCs w:val="22"/>
        </w:rPr>
        <w:t xml:space="preserve"> G, Kearney N, Maguire R, et al (2014) </w:t>
      </w:r>
      <w:proofErr w:type="gramStart"/>
      <w:r w:rsidRPr="00A05537">
        <w:rPr>
          <w:sz w:val="22"/>
          <w:szCs w:val="22"/>
        </w:rPr>
        <w:t>What</w:t>
      </w:r>
      <w:proofErr w:type="gramEnd"/>
      <w:r w:rsidRPr="00A05537">
        <w:rPr>
          <w:sz w:val="22"/>
          <w:szCs w:val="22"/>
        </w:rPr>
        <w:t xml:space="preserve"> is the value of the routine use of patient-reported outcome measures toward improvement of patient outcomes, processes of care, and health service outcomes in cancer care? A systematic review</w:t>
      </w:r>
      <w:r w:rsidR="005E386B">
        <w:rPr>
          <w:sz w:val="22"/>
          <w:szCs w:val="22"/>
        </w:rPr>
        <w:t xml:space="preserve"> of controlled trials. Journal o</w:t>
      </w:r>
      <w:r w:rsidRPr="00A05537">
        <w:rPr>
          <w:sz w:val="22"/>
          <w:szCs w:val="22"/>
        </w:rPr>
        <w:t xml:space="preserve">f </w:t>
      </w:r>
      <w:r w:rsidRPr="00A05537">
        <w:rPr>
          <w:sz w:val="22"/>
          <w:szCs w:val="22"/>
        </w:rPr>
        <w:lastRenderedPageBreak/>
        <w:t xml:space="preserve">Clinical Oncology: Official Journal </w:t>
      </w:r>
      <w:r w:rsidR="005E386B">
        <w:rPr>
          <w:sz w:val="22"/>
          <w:szCs w:val="22"/>
        </w:rPr>
        <w:t>o</w:t>
      </w:r>
      <w:r w:rsidRPr="00A05537">
        <w:rPr>
          <w:sz w:val="22"/>
          <w:szCs w:val="22"/>
        </w:rPr>
        <w:t xml:space="preserve">f </w:t>
      </w:r>
      <w:r w:rsidR="005E386B">
        <w:rPr>
          <w:sz w:val="22"/>
          <w:szCs w:val="22"/>
        </w:rPr>
        <w:t>t</w:t>
      </w:r>
      <w:r w:rsidRPr="00A05537">
        <w:rPr>
          <w:sz w:val="22"/>
          <w:szCs w:val="22"/>
        </w:rPr>
        <w:t xml:space="preserve">he American Society </w:t>
      </w:r>
      <w:r w:rsidR="005E386B">
        <w:rPr>
          <w:sz w:val="22"/>
          <w:szCs w:val="22"/>
        </w:rPr>
        <w:t>o</w:t>
      </w:r>
      <w:r w:rsidRPr="00A05537">
        <w:rPr>
          <w:sz w:val="22"/>
          <w:szCs w:val="22"/>
        </w:rPr>
        <w:t>f Clinical Onc</w:t>
      </w:r>
      <w:r w:rsidR="00B92FCF">
        <w:rPr>
          <w:sz w:val="22"/>
          <w:szCs w:val="22"/>
        </w:rPr>
        <w:t>ology. Vol. 32, No.14, pp.1480-</w:t>
      </w:r>
      <w:r w:rsidRPr="00A05537">
        <w:rPr>
          <w:sz w:val="22"/>
          <w:szCs w:val="22"/>
        </w:rPr>
        <w:t>501.</w:t>
      </w:r>
    </w:p>
    <w:p w14:paraId="609ED2CC" w14:textId="77777777"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Greenhalgh</w:t>
      </w:r>
      <w:proofErr w:type="spellEnd"/>
      <w:r w:rsidRPr="00A05537">
        <w:rPr>
          <w:sz w:val="22"/>
          <w:szCs w:val="22"/>
        </w:rPr>
        <w:t xml:space="preserve"> J and Meadows K (1999) </w:t>
      </w:r>
      <w:proofErr w:type="gramStart"/>
      <w:r w:rsidRPr="00A05537">
        <w:rPr>
          <w:sz w:val="22"/>
          <w:szCs w:val="22"/>
        </w:rPr>
        <w:t>The</w:t>
      </w:r>
      <w:proofErr w:type="gramEnd"/>
      <w:r w:rsidRPr="00A05537">
        <w:rPr>
          <w:sz w:val="22"/>
          <w:szCs w:val="22"/>
        </w:rPr>
        <w:t xml:space="preserve"> effectiveness of the use of patient-based measures of health in routine practice in improving the process and outcomes of patient care: a literature review. Journal of Evaluation in Clinical Practice. Vol. 5, No.4, pp.401-16.</w:t>
      </w:r>
    </w:p>
    <w:p w14:paraId="4809BA72" w14:textId="0E7F58DD"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Chen J, </w:t>
      </w:r>
      <w:proofErr w:type="spellStart"/>
      <w:r w:rsidRPr="00A05537">
        <w:rPr>
          <w:sz w:val="22"/>
          <w:szCs w:val="22"/>
        </w:rPr>
        <w:t>Ou</w:t>
      </w:r>
      <w:proofErr w:type="spellEnd"/>
      <w:r w:rsidRPr="00A05537">
        <w:rPr>
          <w:sz w:val="22"/>
          <w:szCs w:val="22"/>
        </w:rPr>
        <w:t xml:space="preserve"> L and Hollis SJ (2013) A systematic review of the impact of routine collection of patient reported outcome measures on patients, providers and health organisations in an oncologic setting. BMC Health Services Research. Vol. 13, p.211.</w:t>
      </w:r>
    </w:p>
    <w:p w14:paraId="38427531" w14:textId="696B6E9E"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Fayers</w:t>
      </w:r>
      <w:proofErr w:type="spellEnd"/>
      <w:r w:rsidRPr="00A05537">
        <w:rPr>
          <w:sz w:val="22"/>
          <w:szCs w:val="22"/>
        </w:rPr>
        <w:t xml:space="preserve"> PM (2008) Evaluating the effectiveness of using pros in clinical practice: A role for cluster-randomised trials. Quality of Life Research. Vol. 17, No.10, pp.1315-21.</w:t>
      </w:r>
    </w:p>
    <w:p w14:paraId="6896A11B" w14:textId="567B477E" w:rsidR="00A05537" w:rsidRPr="00A05537" w:rsidRDefault="00A05537" w:rsidP="005E386B">
      <w:pPr>
        <w:pStyle w:val="ListParagraph"/>
        <w:numPr>
          <w:ilvl w:val="0"/>
          <w:numId w:val="16"/>
        </w:numPr>
        <w:spacing w:before="120" w:after="120"/>
        <w:contextualSpacing w:val="0"/>
        <w:rPr>
          <w:sz w:val="22"/>
          <w:szCs w:val="22"/>
        </w:rPr>
      </w:pPr>
      <w:proofErr w:type="spellStart"/>
      <w:r w:rsidRPr="00A05537">
        <w:rPr>
          <w:sz w:val="22"/>
          <w:szCs w:val="22"/>
        </w:rPr>
        <w:t>Velikova</w:t>
      </w:r>
      <w:proofErr w:type="spellEnd"/>
      <w:r w:rsidRPr="00A05537">
        <w:rPr>
          <w:sz w:val="22"/>
          <w:szCs w:val="22"/>
        </w:rPr>
        <w:t xml:space="preserve"> G, Booth L, Smith AB, </w:t>
      </w:r>
      <w:r w:rsidR="00B92FCF">
        <w:rPr>
          <w:sz w:val="22"/>
          <w:szCs w:val="22"/>
        </w:rPr>
        <w:t>et al</w:t>
      </w:r>
      <w:r w:rsidRPr="00A05537">
        <w:rPr>
          <w:sz w:val="22"/>
          <w:szCs w:val="22"/>
        </w:rPr>
        <w:t xml:space="preserve"> (2004) Measuring quality of life in routine oncology practice improves communication and patient well-being: a randomized controlled trial. </w:t>
      </w:r>
      <w:r w:rsidR="005E386B" w:rsidRPr="005E386B">
        <w:rPr>
          <w:sz w:val="22"/>
          <w:szCs w:val="22"/>
        </w:rPr>
        <w:t>Journal of Clinical Oncology</w:t>
      </w:r>
      <w:r w:rsidRPr="00A05537">
        <w:rPr>
          <w:sz w:val="22"/>
          <w:szCs w:val="22"/>
        </w:rPr>
        <w:t>. Vol., 22, No.4, pp. 714</w:t>
      </w:r>
      <w:r w:rsidR="00DE0D15">
        <w:rPr>
          <w:sz w:val="22"/>
          <w:szCs w:val="22"/>
        </w:rPr>
        <w:t>-</w:t>
      </w:r>
      <w:r w:rsidRPr="00A05537">
        <w:rPr>
          <w:sz w:val="22"/>
          <w:szCs w:val="22"/>
        </w:rPr>
        <w:t>24.</w:t>
      </w:r>
    </w:p>
    <w:p w14:paraId="75AF6D82"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Takeuchi EE, </w:t>
      </w:r>
      <w:proofErr w:type="spellStart"/>
      <w:r w:rsidRPr="00A05537">
        <w:rPr>
          <w:sz w:val="22"/>
          <w:szCs w:val="22"/>
        </w:rPr>
        <w:t>Keding</w:t>
      </w:r>
      <w:proofErr w:type="spellEnd"/>
      <w:r w:rsidRPr="00A05537">
        <w:rPr>
          <w:sz w:val="22"/>
          <w:szCs w:val="22"/>
        </w:rPr>
        <w:t xml:space="preserve"> A, </w:t>
      </w:r>
      <w:proofErr w:type="spellStart"/>
      <w:r w:rsidRPr="00A05537">
        <w:rPr>
          <w:sz w:val="22"/>
          <w:szCs w:val="22"/>
        </w:rPr>
        <w:t>Awad</w:t>
      </w:r>
      <w:proofErr w:type="spellEnd"/>
      <w:r w:rsidRPr="00A05537">
        <w:rPr>
          <w:sz w:val="22"/>
          <w:szCs w:val="22"/>
        </w:rPr>
        <w:t xml:space="preserve"> N, et al (2011) Impact of patient-reported outcomes in oncology: a longitudinal analysis of patient-physician communication. Journal of Clinical Oncology. Vol. 29, No.21, pp.2910-7.</w:t>
      </w:r>
    </w:p>
    <w:p w14:paraId="66091939" w14:textId="0FB72800"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Detmar</w:t>
      </w:r>
      <w:proofErr w:type="spellEnd"/>
      <w:r w:rsidRPr="00A05537">
        <w:rPr>
          <w:sz w:val="22"/>
          <w:szCs w:val="22"/>
        </w:rPr>
        <w:t xml:space="preserve"> SB, Muller MJ, </w:t>
      </w:r>
      <w:proofErr w:type="spellStart"/>
      <w:r w:rsidRPr="00A05537">
        <w:rPr>
          <w:sz w:val="22"/>
          <w:szCs w:val="22"/>
        </w:rPr>
        <w:t>Schornagel</w:t>
      </w:r>
      <w:proofErr w:type="spellEnd"/>
      <w:r w:rsidRPr="00A05537">
        <w:rPr>
          <w:sz w:val="22"/>
          <w:szCs w:val="22"/>
        </w:rPr>
        <w:t xml:space="preserve"> JH, </w:t>
      </w:r>
      <w:proofErr w:type="spellStart"/>
      <w:r w:rsidRPr="00A05537">
        <w:rPr>
          <w:sz w:val="22"/>
          <w:szCs w:val="22"/>
        </w:rPr>
        <w:t>Wever</w:t>
      </w:r>
      <w:proofErr w:type="spellEnd"/>
      <w:r w:rsidRPr="00A05537">
        <w:rPr>
          <w:sz w:val="22"/>
          <w:szCs w:val="22"/>
        </w:rPr>
        <w:t xml:space="preserve"> LDV, Aaronson NK (2002) Health-related quality-of-life assessments and patient-physician communication: a randomized controlled trial. </w:t>
      </w:r>
      <w:r w:rsidR="008B687D">
        <w:rPr>
          <w:sz w:val="22"/>
          <w:szCs w:val="22"/>
        </w:rPr>
        <w:t xml:space="preserve">JAMA: </w:t>
      </w:r>
      <w:r w:rsidRPr="00A05537">
        <w:rPr>
          <w:sz w:val="22"/>
          <w:szCs w:val="22"/>
        </w:rPr>
        <w:t>Journal of the American Medical Association. Vol. 288, No.23, pp.3027</w:t>
      </w:r>
      <w:r w:rsidR="00F91113">
        <w:rPr>
          <w:sz w:val="22"/>
          <w:szCs w:val="22"/>
        </w:rPr>
        <w:t>-</w:t>
      </w:r>
      <w:r w:rsidRPr="00A05537">
        <w:rPr>
          <w:sz w:val="22"/>
          <w:szCs w:val="22"/>
        </w:rPr>
        <w:t>34.</w:t>
      </w:r>
    </w:p>
    <w:p w14:paraId="0619896F" w14:textId="3697A4C5"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Eisen</w:t>
      </w:r>
      <w:proofErr w:type="spellEnd"/>
      <w:r w:rsidRPr="00A05537">
        <w:rPr>
          <w:sz w:val="22"/>
          <w:szCs w:val="22"/>
        </w:rPr>
        <w:t xml:space="preserve"> SV, </w:t>
      </w:r>
      <w:proofErr w:type="spellStart"/>
      <w:r w:rsidRPr="00A05537">
        <w:rPr>
          <w:sz w:val="22"/>
          <w:szCs w:val="22"/>
        </w:rPr>
        <w:t>Bottonari</w:t>
      </w:r>
      <w:proofErr w:type="spellEnd"/>
      <w:r w:rsidRPr="00A05537">
        <w:rPr>
          <w:sz w:val="22"/>
          <w:szCs w:val="22"/>
        </w:rPr>
        <w:t xml:space="preserve"> KA, Glickman ME, et al (2011) </w:t>
      </w:r>
      <w:proofErr w:type="gramStart"/>
      <w:r w:rsidRPr="00A05537">
        <w:rPr>
          <w:sz w:val="22"/>
          <w:szCs w:val="22"/>
        </w:rPr>
        <w:t>The</w:t>
      </w:r>
      <w:proofErr w:type="gramEnd"/>
      <w:r w:rsidRPr="00A05537">
        <w:rPr>
          <w:sz w:val="22"/>
          <w:szCs w:val="22"/>
        </w:rPr>
        <w:t xml:space="preserve"> incremental value of self-reported mental health measures in predicting functional outcomes of veterans. The </w:t>
      </w:r>
      <w:r w:rsidR="005E386B">
        <w:rPr>
          <w:sz w:val="22"/>
          <w:szCs w:val="22"/>
        </w:rPr>
        <w:t>J</w:t>
      </w:r>
      <w:r w:rsidRPr="00A05537">
        <w:rPr>
          <w:sz w:val="22"/>
          <w:szCs w:val="22"/>
        </w:rPr>
        <w:t xml:space="preserve">ournal of </w:t>
      </w:r>
      <w:proofErr w:type="spellStart"/>
      <w:r w:rsidR="005E386B">
        <w:rPr>
          <w:sz w:val="22"/>
          <w:szCs w:val="22"/>
        </w:rPr>
        <w:t>B</w:t>
      </w:r>
      <w:r w:rsidRPr="00A05537">
        <w:rPr>
          <w:sz w:val="22"/>
          <w:szCs w:val="22"/>
        </w:rPr>
        <w:t>ehavioral</w:t>
      </w:r>
      <w:proofErr w:type="spellEnd"/>
      <w:r w:rsidRPr="00A05537">
        <w:rPr>
          <w:sz w:val="22"/>
          <w:szCs w:val="22"/>
        </w:rPr>
        <w:t xml:space="preserve"> </w:t>
      </w:r>
      <w:r w:rsidR="005E386B">
        <w:rPr>
          <w:sz w:val="22"/>
          <w:szCs w:val="22"/>
        </w:rPr>
        <w:t>H</w:t>
      </w:r>
      <w:r w:rsidRPr="00A05537">
        <w:rPr>
          <w:sz w:val="22"/>
          <w:szCs w:val="22"/>
        </w:rPr>
        <w:t xml:space="preserve">ealth </w:t>
      </w:r>
      <w:r w:rsidR="005E386B">
        <w:rPr>
          <w:sz w:val="22"/>
          <w:szCs w:val="22"/>
        </w:rPr>
        <w:t>S</w:t>
      </w:r>
      <w:r w:rsidRPr="00A05537">
        <w:rPr>
          <w:sz w:val="22"/>
          <w:szCs w:val="22"/>
        </w:rPr>
        <w:t xml:space="preserve">ervices </w:t>
      </w:r>
      <w:r w:rsidR="005E386B">
        <w:rPr>
          <w:sz w:val="22"/>
          <w:szCs w:val="22"/>
        </w:rPr>
        <w:t>and</w:t>
      </w:r>
      <w:r w:rsidRPr="00A05537">
        <w:rPr>
          <w:sz w:val="22"/>
          <w:szCs w:val="22"/>
        </w:rPr>
        <w:t xml:space="preserve"> </w:t>
      </w:r>
      <w:r w:rsidR="005E386B">
        <w:rPr>
          <w:sz w:val="22"/>
          <w:szCs w:val="22"/>
        </w:rPr>
        <w:t>R</w:t>
      </w:r>
      <w:r w:rsidRPr="00A05537">
        <w:rPr>
          <w:sz w:val="22"/>
          <w:szCs w:val="22"/>
        </w:rPr>
        <w:t>esearch. Vol. 38, No.2, pp.170-90.</w:t>
      </w:r>
    </w:p>
    <w:p w14:paraId="1CBA261E" w14:textId="5550B0D6"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Gonçalves</w:t>
      </w:r>
      <w:proofErr w:type="spellEnd"/>
      <w:r w:rsidRPr="00A05537">
        <w:rPr>
          <w:sz w:val="22"/>
          <w:szCs w:val="22"/>
        </w:rPr>
        <w:t xml:space="preserve"> Bradley D, Gibbons C, Ricci-Cabello I, </w:t>
      </w:r>
      <w:r w:rsidR="005E386B">
        <w:rPr>
          <w:sz w:val="22"/>
          <w:szCs w:val="22"/>
        </w:rPr>
        <w:t>et al (2015)</w:t>
      </w:r>
      <w:r w:rsidRPr="00A05537">
        <w:rPr>
          <w:sz w:val="22"/>
          <w:szCs w:val="22"/>
        </w:rPr>
        <w:t xml:space="preserve"> Routine provision of information on patient-reported outcome measures to healthcare providers and patients in clinical practice (Protocol). Cochrane Database of Systematic Reviews. 2015; Issue 4.</w:t>
      </w:r>
    </w:p>
    <w:p w14:paraId="2C55089E" w14:textId="1A303838"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Ahmed S, </w:t>
      </w:r>
      <w:proofErr w:type="spellStart"/>
      <w:r w:rsidRPr="00A05537">
        <w:rPr>
          <w:sz w:val="22"/>
          <w:szCs w:val="22"/>
        </w:rPr>
        <w:t>Berzon</w:t>
      </w:r>
      <w:proofErr w:type="spellEnd"/>
      <w:r w:rsidRPr="00A05537">
        <w:rPr>
          <w:sz w:val="22"/>
          <w:szCs w:val="22"/>
        </w:rPr>
        <w:t xml:space="preserve"> RA, </w:t>
      </w:r>
      <w:proofErr w:type="spellStart"/>
      <w:r w:rsidRPr="00A05537">
        <w:rPr>
          <w:sz w:val="22"/>
          <w:szCs w:val="22"/>
        </w:rPr>
        <w:t>Revicki</w:t>
      </w:r>
      <w:proofErr w:type="spellEnd"/>
      <w:r w:rsidRPr="00A05537">
        <w:rPr>
          <w:sz w:val="22"/>
          <w:szCs w:val="22"/>
        </w:rPr>
        <w:t xml:space="preserve"> DA, et al (2012) </w:t>
      </w:r>
      <w:proofErr w:type="gramStart"/>
      <w:r w:rsidRPr="00A05537">
        <w:rPr>
          <w:sz w:val="22"/>
          <w:szCs w:val="22"/>
        </w:rPr>
        <w:t>The</w:t>
      </w:r>
      <w:proofErr w:type="gramEnd"/>
      <w:r w:rsidRPr="00A05537">
        <w:rPr>
          <w:sz w:val="22"/>
          <w:szCs w:val="22"/>
        </w:rPr>
        <w:t xml:space="preserve"> use of patient-reported outcomes (PRO) within comparative effectiveness research: implications for clinical practice a</w:t>
      </w:r>
      <w:r w:rsidR="005E386B">
        <w:rPr>
          <w:sz w:val="22"/>
          <w:szCs w:val="22"/>
        </w:rPr>
        <w:t>nd health care policy. Medical C</w:t>
      </w:r>
      <w:r w:rsidRPr="00A05537">
        <w:rPr>
          <w:sz w:val="22"/>
          <w:szCs w:val="22"/>
        </w:rPr>
        <w:t>are. Vol. 50, No.12, pp.1060-70.</w:t>
      </w:r>
    </w:p>
    <w:p w14:paraId="55386652" w14:textId="30A46C42"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Brettschneider</w:t>
      </w:r>
      <w:proofErr w:type="spellEnd"/>
      <w:r w:rsidRPr="00A05537">
        <w:rPr>
          <w:sz w:val="22"/>
          <w:szCs w:val="22"/>
        </w:rPr>
        <w:t xml:space="preserve"> C, </w:t>
      </w:r>
      <w:proofErr w:type="spellStart"/>
      <w:r w:rsidRPr="00A05537">
        <w:rPr>
          <w:sz w:val="22"/>
          <w:szCs w:val="22"/>
        </w:rPr>
        <w:t>Lühmann</w:t>
      </w:r>
      <w:proofErr w:type="spellEnd"/>
      <w:r w:rsidRPr="00A05537">
        <w:rPr>
          <w:sz w:val="22"/>
          <w:szCs w:val="22"/>
        </w:rPr>
        <w:t xml:space="preserve"> D and </w:t>
      </w:r>
      <w:proofErr w:type="spellStart"/>
      <w:r w:rsidRPr="00A05537">
        <w:rPr>
          <w:sz w:val="22"/>
          <w:szCs w:val="22"/>
        </w:rPr>
        <w:t>Raspe</w:t>
      </w:r>
      <w:proofErr w:type="spellEnd"/>
      <w:r w:rsidRPr="00A05537">
        <w:rPr>
          <w:sz w:val="22"/>
          <w:szCs w:val="22"/>
        </w:rPr>
        <w:t xml:space="preserve"> H (2011) Informative value of patient reported outcomes (PRO) in health technology assessment (HTA). GMS </w:t>
      </w:r>
      <w:r w:rsidR="005E386B">
        <w:rPr>
          <w:sz w:val="22"/>
          <w:szCs w:val="22"/>
        </w:rPr>
        <w:t>H</w:t>
      </w:r>
      <w:r w:rsidRPr="00A05537">
        <w:rPr>
          <w:sz w:val="22"/>
          <w:szCs w:val="22"/>
        </w:rPr>
        <w:t xml:space="preserve">ealth </w:t>
      </w:r>
      <w:r w:rsidR="005E386B">
        <w:rPr>
          <w:sz w:val="22"/>
          <w:szCs w:val="22"/>
        </w:rPr>
        <w:t>T</w:t>
      </w:r>
      <w:r w:rsidRPr="00A05537">
        <w:rPr>
          <w:sz w:val="22"/>
          <w:szCs w:val="22"/>
        </w:rPr>
        <w:t xml:space="preserve">echnology </w:t>
      </w:r>
      <w:r w:rsidR="005E386B">
        <w:rPr>
          <w:sz w:val="22"/>
          <w:szCs w:val="22"/>
        </w:rPr>
        <w:t>A</w:t>
      </w:r>
      <w:r w:rsidRPr="00A05537">
        <w:rPr>
          <w:sz w:val="22"/>
          <w:szCs w:val="22"/>
        </w:rPr>
        <w:t>ssessment. Vol. 7.</w:t>
      </w:r>
    </w:p>
    <w:p w14:paraId="6FBA3838" w14:textId="77777777"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Varagunam</w:t>
      </w:r>
      <w:proofErr w:type="spellEnd"/>
      <w:r w:rsidRPr="00A05537">
        <w:rPr>
          <w:sz w:val="22"/>
          <w:szCs w:val="22"/>
        </w:rPr>
        <w:t xml:space="preserve"> M, Hutchings A and Black N (2015) Do patient-reported outcomes offer a more sensitive method for comparing the outcomes of consultants than mortality? A multi-level analysis of routine data. BMJ Quality and Safety, Vol. 24, No.3, pp.195-202.</w:t>
      </w:r>
    </w:p>
    <w:p w14:paraId="560BB3C7"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National Joint Registry (2016) NHS England’s national PROMs programme consultation: Response from the British Orthopaedic Association (BOA), British Hip Society (BHS), British Association for Surgery of the Knee (BASK), British Elbow and Shoulder Society (BESS), British Orthopaedic Foot and Ankle Society (BOFAS) and the National Joint Registry for England, Wales, Northern Ireland and the Isle of Man (NJR).</w:t>
      </w:r>
    </w:p>
    <w:p w14:paraId="19FCC7AA" w14:textId="185C8D8A"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Office of Health Economics (2016) Office of Health Economics Response: The National PROMs Programme Consultation. Available from: </w:t>
      </w:r>
      <w:hyperlink r:id="rId44" w:history="1">
        <w:r w:rsidRPr="00A05537">
          <w:rPr>
            <w:rStyle w:val="Hyperlink"/>
            <w:rFonts w:eastAsiaTheme="majorEastAsia"/>
            <w:sz w:val="22"/>
            <w:szCs w:val="22"/>
          </w:rPr>
          <w:t>https://www.ohe.org/news/ohe-response-national-proms-programme-consultation</w:t>
        </w:r>
      </w:hyperlink>
      <w:r w:rsidRPr="00A05537">
        <w:rPr>
          <w:sz w:val="22"/>
          <w:szCs w:val="22"/>
        </w:rPr>
        <w:t xml:space="preserve"> </w:t>
      </w:r>
      <w:r w:rsidR="005E386B" w:rsidRPr="003F4166">
        <w:rPr>
          <w:sz w:val="22"/>
          <w:szCs w:val="22"/>
        </w:rPr>
        <w:t>accessed 9 August 2016</w:t>
      </w:r>
      <w:r w:rsidR="005E386B" w:rsidRPr="00A05537">
        <w:rPr>
          <w:sz w:val="22"/>
          <w:szCs w:val="22"/>
          <w:lang w:eastAsia="zh-CN" w:bidi="th-TH"/>
        </w:rPr>
        <w:t>.</w:t>
      </w:r>
    </w:p>
    <w:p w14:paraId="11848D97" w14:textId="7551CCF3"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Lipscomb J, </w:t>
      </w:r>
      <w:proofErr w:type="spellStart"/>
      <w:r w:rsidRPr="00A05537">
        <w:rPr>
          <w:sz w:val="22"/>
          <w:szCs w:val="22"/>
        </w:rPr>
        <w:t>Gotay</w:t>
      </w:r>
      <w:proofErr w:type="spellEnd"/>
      <w:r w:rsidRPr="00A05537">
        <w:rPr>
          <w:sz w:val="22"/>
          <w:szCs w:val="22"/>
        </w:rPr>
        <w:t xml:space="preserve"> CC and Snyder CF (2007) Patient-reported outcomes in cancer: A review of recent research and policy initiatives. CA</w:t>
      </w:r>
      <w:r w:rsidR="00F91113">
        <w:rPr>
          <w:sz w:val="22"/>
          <w:szCs w:val="22"/>
        </w:rPr>
        <w:t>: A</w:t>
      </w:r>
      <w:r w:rsidRPr="00A05537">
        <w:rPr>
          <w:sz w:val="22"/>
          <w:szCs w:val="22"/>
        </w:rPr>
        <w:t xml:space="preserve"> Cancer Journal for Clinicians. Vol. 57, No.5, pp.278-300.</w:t>
      </w:r>
    </w:p>
    <w:p w14:paraId="2538A29D" w14:textId="313BC00A"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lastRenderedPageBreak/>
        <w:t>Wolpert</w:t>
      </w:r>
      <w:proofErr w:type="spellEnd"/>
      <w:r w:rsidRPr="00A05537">
        <w:rPr>
          <w:sz w:val="22"/>
          <w:szCs w:val="22"/>
        </w:rPr>
        <w:t xml:space="preserve"> M (2014) Uses and abuses of patient reported outcome measures (PROMs): Potential iatrogenic impact of PROMs implementation and how it can be mitigated. Administration and Policy in Mental Health and Mental Health Services Research. Vol. 41, No.2, pp.141-5.</w:t>
      </w:r>
    </w:p>
    <w:p w14:paraId="08C322D3" w14:textId="7868EF2E"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Snyder C and </w:t>
      </w:r>
      <w:proofErr w:type="spellStart"/>
      <w:r w:rsidRPr="00A05537">
        <w:rPr>
          <w:sz w:val="22"/>
          <w:szCs w:val="22"/>
        </w:rPr>
        <w:t>Brundage</w:t>
      </w:r>
      <w:proofErr w:type="spellEnd"/>
      <w:r w:rsidRPr="00A05537">
        <w:rPr>
          <w:sz w:val="22"/>
          <w:szCs w:val="22"/>
        </w:rPr>
        <w:t xml:space="preserve"> M (2010) Integrating patient-reported outcomes in healthcare </w:t>
      </w:r>
      <w:proofErr w:type="gramStart"/>
      <w:r w:rsidRPr="00A05537">
        <w:rPr>
          <w:sz w:val="22"/>
          <w:szCs w:val="22"/>
        </w:rPr>
        <w:t>policy,</w:t>
      </w:r>
      <w:proofErr w:type="gramEnd"/>
      <w:r w:rsidRPr="00A05537">
        <w:rPr>
          <w:sz w:val="22"/>
          <w:szCs w:val="22"/>
        </w:rPr>
        <w:t xml:space="preserve"> research and practice. Expert </w:t>
      </w:r>
      <w:r w:rsidR="005E386B">
        <w:rPr>
          <w:sz w:val="22"/>
          <w:szCs w:val="22"/>
        </w:rPr>
        <w:t>R</w:t>
      </w:r>
      <w:r w:rsidRPr="00A05537">
        <w:rPr>
          <w:sz w:val="22"/>
          <w:szCs w:val="22"/>
        </w:rPr>
        <w:t xml:space="preserve">eview of </w:t>
      </w:r>
      <w:proofErr w:type="spellStart"/>
      <w:r w:rsidR="005E386B">
        <w:rPr>
          <w:sz w:val="22"/>
          <w:szCs w:val="22"/>
        </w:rPr>
        <w:t>P</w:t>
      </w:r>
      <w:r w:rsidRPr="00A05537">
        <w:rPr>
          <w:sz w:val="22"/>
          <w:szCs w:val="22"/>
        </w:rPr>
        <w:t>harmacoeconomics</w:t>
      </w:r>
      <w:proofErr w:type="spellEnd"/>
      <w:r w:rsidRPr="00A05537">
        <w:rPr>
          <w:sz w:val="22"/>
          <w:szCs w:val="22"/>
        </w:rPr>
        <w:t xml:space="preserve"> </w:t>
      </w:r>
      <w:r w:rsidR="005E386B">
        <w:rPr>
          <w:sz w:val="22"/>
          <w:szCs w:val="22"/>
        </w:rPr>
        <w:t>and</w:t>
      </w:r>
      <w:r w:rsidRPr="00A05537">
        <w:rPr>
          <w:sz w:val="22"/>
          <w:szCs w:val="22"/>
        </w:rPr>
        <w:t xml:space="preserve"> </w:t>
      </w:r>
      <w:r w:rsidR="005E386B">
        <w:rPr>
          <w:sz w:val="22"/>
          <w:szCs w:val="22"/>
        </w:rPr>
        <w:t>O</w:t>
      </w:r>
      <w:r w:rsidRPr="00A05537">
        <w:rPr>
          <w:sz w:val="22"/>
          <w:szCs w:val="22"/>
        </w:rPr>
        <w:t xml:space="preserve">utcomes </w:t>
      </w:r>
      <w:r w:rsidR="005E386B">
        <w:rPr>
          <w:sz w:val="22"/>
          <w:szCs w:val="22"/>
        </w:rPr>
        <w:t>R</w:t>
      </w:r>
      <w:r w:rsidRPr="00A05537">
        <w:rPr>
          <w:sz w:val="22"/>
          <w:szCs w:val="22"/>
        </w:rPr>
        <w:t>esearch. Vol. 10, No.4, pp.351-3.</w:t>
      </w:r>
    </w:p>
    <w:p w14:paraId="411BBE90" w14:textId="347C3463" w:rsidR="00A05537" w:rsidRPr="00A05537" w:rsidRDefault="00A05537" w:rsidP="005E386B">
      <w:pPr>
        <w:pStyle w:val="ListParagraph"/>
        <w:numPr>
          <w:ilvl w:val="0"/>
          <w:numId w:val="16"/>
        </w:numPr>
        <w:spacing w:before="120" w:after="120"/>
        <w:contextualSpacing w:val="0"/>
        <w:rPr>
          <w:sz w:val="22"/>
          <w:szCs w:val="22"/>
        </w:rPr>
      </w:pPr>
      <w:proofErr w:type="spellStart"/>
      <w:r w:rsidRPr="00A05537">
        <w:rPr>
          <w:sz w:val="22"/>
          <w:szCs w:val="22"/>
        </w:rPr>
        <w:t>Zagadailov</w:t>
      </w:r>
      <w:proofErr w:type="spellEnd"/>
      <w:r w:rsidRPr="00A05537">
        <w:rPr>
          <w:sz w:val="22"/>
          <w:szCs w:val="22"/>
        </w:rPr>
        <w:t xml:space="preserve"> E, Fine M and Shields A (2013) Patient-reported outcomes are changing the landscape in oncology care: Challenges and opportunities for payers. American Health and Drug Benefits. Vol. 6, No.5</w:t>
      </w:r>
      <w:r w:rsidR="005E386B">
        <w:rPr>
          <w:sz w:val="22"/>
          <w:szCs w:val="22"/>
        </w:rPr>
        <w:t>, pp.</w:t>
      </w:r>
      <w:r w:rsidR="005E386B" w:rsidRPr="005E386B">
        <w:t xml:space="preserve"> </w:t>
      </w:r>
      <w:r w:rsidR="005E386B">
        <w:rPr>
          <w:sz w:val="22"/>
          <w:szCs w:val="22"/>
        </w:rPr>
        <w:t>264-74</w:t>
      </w:r>
      <w:r w:rsidRPr="00A05537">
        <w:rPr>
          <w:sz w:val="22"/>
          <w:szCs w:val="22"/>
        </w:rPr>
        <w:t>.</w:t>
      </w:r>
    </w:p>
    <w:p w14:paraId="606A5FD8"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Mitchell M (2013) Assessing the value of patient-reported outcomes. American Health and Drug Benefits. Vol. 6, No.5.</w:t>
      </w:r>
    </w:p>
    <w:p w14:paraId="6BEBD0E2"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Van Der Wees PJ, </w:t>
      </w:r>
      <w:proofErr w:type="spellStart"/>
      <w:r w:rsidRPr="00A05537">
        <w:rPr>
          <w:sz w:val="22"/>
          <w:szCs w:val="22"/>
        </w:rPr>
        <w:t>Nijhuis</w:t>
      </w:r>
      <w:proofErr w:type="spellEnd"/>
      <w:r w:rsidRPr="00A05537">
        <w:rPr>
          <w:sz w:val="22"/>
          <w:szCs w:val="22"/>
        </w:rPr>
        <w:t xml:space="preserve">-Van Der Sanden MWG, </w:t>
      </w:r>
      <w:proofErr w:type="spellStart"/>
      <w:r w:rsidRPr="00A05537">
        <w:rPr>
          <w:sz w:val="22"/>
          <w:szCs w:val="22"/>
        </w:rPr>
        <w:t>Ayanian</w:t>
      </w:r>
      <w:proofErr w:type="spellEnd"/>
      <w:r w:rsidRPr="00A05537">
        <w:rPr>
          <w:sz w:val="22"/>
          <w:szCs w:val="22"/>
        </w:rPr>
        <w:t xml:space="preserve"> JZ, et al (2014) Integrating the use of patient-reported outcomes for both clinical practice and performance measurement: Views of experts from 3 countries. Milbank Quarterly. Vol. 92, No.4, pp.754-75.</w:t>
      </w:r>
    </w:p>
    <w:p w14:paraId="755C1169" w14:textId="77777777"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Bantug</w:t>
      </w:r>
      <w:proofErr w:type="spellEnd"/>
      <w:r w:rsidRPr="00A05537">
        <w:rPr>
          <w:sz w:val="22"/>
          <w:szCs w:val="22"/>
        </w:rPr>
        <w:t xml:space="preserve"> ET, Coles T, Smith KC, </w:t>
      </w:r>
      <w:proofErr w:type="gramStart"/>
      <w:r w:rsidRPr="00A05537">
        <w:rPr>
          <w:sz w:val="22"/>
          <w:szCs w:val="22"/>
        </w:rPr>
        <w:t>et</w:t>
      </w:r>
      <w:proofErr w:type="gramEnd"/>
      <w:r w:rsidRPr="00A05537">
        <w:rPr>
          <w:sz w:val="22"/>
          <w:szCs w:val="22"/>
        </w:rPr>
        <w:t xml:space="preserve"> al (2016) Graphical displays of patient-reported outcomes (PRO) for use in clinical practice: What makes a pro picture worth a thousand words? Patient Education and </w:t>
      </w:r>
      <w:proofErr w:type="spellStart"/>
      <w:r w:rsidRPr="00A05537">
        <w:rPr>
          <w:sz w:val="22"/>
          <w:szCs w:val="22"/>
        </w:rPr>
        <w:t>Counseling</w:t>
      </w:r>
      <w:proofErr w:type="spellEnd"/>
      <w:r w:rsidRPr="00A05537">
        <w:rPr>
          <w:sz w:val="22"/>
          <w:szCs w:val="22"/>
        </w:rPr>
        <w:t>. Vol. 99, No.4, pp.483-90.</w:t>
      </w:r>
    </w:p>
    <w:p w14:paraId="6814D68A" w14:textId="77777777" w:rsid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Brundage</w:t>
      </w:r>
      <w:proofErr w:type="spellEnd"/>
      <w:r w:rsidRPr="00A05537">
        <w:rPr>
          <w:sz w:val="22"/>
          <w:szCs w:val="22"/>
        </w:rPr>
        <w:t xml:space="preserve"> MD, Smith KC, Little EA, et al (2015) Communicating patient-reported outcome scores using graphic formats: results from a mixed-methods evaluation. Quality of Life Research. Vol. 24, No.10, pp.2457-22.</w:t>
      </w:r>
    </w:p>
    <w:p w14:paraId="115C6AB9" w14:textId="77777777" w:rsidR="00367DBF" w:rsidRPr="00A05537" w:rsidRDefault="00367DBF" w:rsidP="00367DBF">
      <w:pPr>
        <w:pStyle w:val="ListParagraph"/>
        <w:numPr>
          <w:ilvl w:val="0"/>
          <w:numId w:val="16"/>
        </w:numPr>
        <w:spacing w:before="120" w:after="120"/>
        <w:contextualSpacing w:val="0"/>
        <w:rPr>
          <w:sz w:val="22"/>
          <w:szCs w:val="22"/>
        </w:rPr>
      </w:pPr>
      <w:proofErr w:type="spellStart"/>
      <w:r w:rsidRPr="00A05537">
        <w:rPr>
          <w:sz w:val="22"/>
          <w:szCs w:val="22"/>
        </w:rPr>
        <w:t>Hildon</w:t>
      </w:r>
      <w:proofErr w:type="spellEnd"/>
      <w:r w:rsidRPr="00A05537">
        <w:rPr>
          <w:sz w:val="22"/>
          <w:szCs w:val="22"/>
        </w:rPr>
        <w:t xml:space="preserve"> Z, </w:t>
      </w:r>
      <w:proofErr w:type="spellStart"/>
      <w:r w:rsidRPr="00A05537">
        <w:rPr>
          <w:sz w:val="22"/>
          <w:szCs w:val="22"/>
        </w:rPr>
        <w:t>Neuburger</w:t>
      </w:r>
      <w:proofErr w:type="spellEnd"/>
      <w:r w:rsidRPr="00A05537">
        <w:rPr>
          <w:sz w:val="22"/>
          <w:szCs w:val="22"/>
        </w:rPr>
        <w:t xml:space="preserve"> J, </w:t>
      </w:r>
      <w:proofErr w:type="spellStart"/>
      <w:r w:rsidRPr="00A05537">
        <w:rPr>
          <w:sz w:val="22"/>
          <w:szCs w:val="22"/>
        </w:rPr>
        <w:t>Allwood</w:t>
      </w:r>
      <w:proofErr w:type="spellEnd"/>
      <w:r w:rsidRPr="00A05537">
        <w:rPr>
          <w:sz w:val="22"/>
          <w:szCs w:val="22"/>
        </w:rPr>
        <w:t xml:space="preserve"> D, et al (2012) Clinicians</w:t>
      </w:r>
      <w:r>
        <w:rPr>
          <w:sz w:val="22"/>
          <w:szCs w:val="22"/>
        </w:rPr>
        <w:t>’</w:t>
      </w:r>
      <w:r w:rsidRPr="00A05537">
        <w:rPr>
          <w:sz w:val="22"/>
          <w:szCs w:val="22"/>
        </w:rPr>
        <w:t xml:space="preserve"> and patients</w:t>
      </w:r>
      <w:r>
        <w:rPr>
          <w:sz w:val="22"/>
          <w:szCs w:val="22"/>
        </w:rPr>
        <w:t>’</w:t>
      </w:r>
      <w:r w:rsidRPr="00A05537">
        <w:rPr>
          <w:sz w:val="22"/>
          <w:szCs w:val="22"/>
        </w:rPr>
        <w:t xml:space="preserve"> views of metrics of change derived from patient reported outcome measures (PROMs) for comparing providers performance of surgery. BMC Health Services Research. Vol. 12, p.1</w:t>
      </w:r>
      <w:r>
        <w:rPr>
          <w:sz w:val="22"/>
          <w:szCs w:val="22"/>
        </w:rPr>
        <w:t>71</w:t>
      </w:r>
      <w:r w:rsidRPr="00A05537">
        <w:rPr>
          <w:sz w:val="22"/>
          <w:szCs w:val="22"/>
        </w:rPr>
        <w:t>.</w:t>
      </w:r>
    </w:p>
    <w:p w14:paraId="02774D78" w14:textId="77777777"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Valderas</w:t>
      </w:r>
      <w:proofErr w:type="spellEnd"/>
      <w:r w:rsidRPr="00A05537">
        <w:rPr>
          <w:sz w:val="22"/>
          <w:szCs w:val="22"/>
        </w:rPr>
        <w:t xml:space="preserve"> JM, Fitzpatrick R and Roland M (2012) Using health status to measure NHS performance: Another step into the dark for the health reform in England. BMJ Quality and Safety. Vol. 21, No.4, pp.352-3.</w:t>
      </w:r>
    </w:p>
    <w:p w14:paraId="35E3A632" w14:textId="363FB794"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Medical Research Council (2009) Patient-</w:t>
      </w:r>
      <w:r w:rsidR="00F91113">
        <w:rPr>
          <w:sz w:val="22"/>
          <w:szCs w:val="22"/>
        </w:rPr>
        <w:t>r</w:t>
      </w:r>
      <w:r w:rsidRPr="00A05537">
        <w:rPr>
          <w:sz w:val="22"/>
          <w:szCs w:val="22"/>
        </w:rPr>
        <w:t xml:space="preserve">eported </w:t>
      </w:r>
      <w:r w:rsidR="00F91113">
        <w:rPr>
          <w:sz w:val="22"/>
          <w:szCs w:val="22"/>
        </w:rPr>
        <w:t>o</w:t>
      </w:r>
      <w:r w:rsidRPr="00A05537">
        <w:rPr>
          <w:sz w:val="22"/>
          <w:szCs w:val="22"/>
        </w:rPr>
        <w:t xml:space="preserve">utcome </w:t>
      </w:r>
      <w:r w:rsidR="00F91113">
        <w:rPr>
          <w:sz w:val="22"/>
          <w:szCs w:val="22"/>
        </w:rPr>
        <w:t>m</w:t>
      </w:r>
      <w:r w:rsidRPr="00A05537">
        <w:rPr>
          <w:sz w:val="22"/>
          <w:szCs w:val="22"/>
        </w:rPr>
        <w:t xml:space="preserve">easures (PROMs): Identifying UK </w:t>
      </w:r>
      <w:r w:rsidR="00F91113">
        <w:rPr>
          <w:sz w:val="22"/>
          <w:szCs w:val="22"/>
        </w:rPr>
        <w:t>r</w:t>
      </w:r>
      <w:r w:rsidRPr="00A05537">
        <w:rPr>
          <w:sz w:val="22"/>
          <w:szCs w:val="22"/>
        </w:rPr>
        <w:t xml:space="preserve">esearch </w:t>
      </w:r>
      <w:r w:rsidR="00F91113">
        <w:rPr>
          <w:sz w:val="22"/>
          <w:szCs w:val="22"/>
        </w:rPr>
        <w:t>p</w:t>
      </w:r>
      <w:r w:rsidRPr="00A05537">
        <w:rPr>
          <w:sz w:val="22"/>
          <w:szCs w:val="22"/>
        </w:rPr>
        <w:t xml:space="preserve">riorities. Report of a MRC Workshop 12 January 2009, Royal College of Physicians, London. Available from: </w:t>
      </w:r>
      <w:hyperlink r:id="rId45" w:history="1">
        <w:r w:rsidRPr="00A05537">
          <w:rPr>
            <w:rStyle w:val="Hyperlink"/>
            <w:rFonts w:eastAsiaTheme="majorEastAsia"/>
            <w:sz w:val="22"/>
            <w:szCs w:val="22"/>
          </w:rPr>
          <w:t>https://www.mrc.ac.uk/documents/pdf/patient-reported-outcome-measures-proms-identifying-uk-research-priorities1/</w:t>
        </w:r>
      </w:hyperlink>
      <w:r w:rsidRPr="00A05537">
        <w:rPr>
          <w:sz w:val="22"/>
          <w:szCs w:val="22"/>
        </w:rPr>
        <w:t xml:space="preserve"> </w:t>
      </w:r>
      <w:r w:rsidR="00B92FCF" w:rsidRPr="003F4166">
        <w:rPr>
          <w:sz w:val="22"/>
          <w:szCs w:val="22"/>
        </w:rPr>
        <w:t>accessed 9 August 2016</w:t>
      </w:r>
      <w:r w:rsidR="00B92FCF" w:rsidRPr="00A05537">
        <w:rPr>
          <w:sz w:val="22"/>
          <w:szCs w:val="22"/>
          <w:lang w:eastAsia="zh-CN" w:bidi="th-TH"/>
        </w:rPr>
        <w:t>.</w:t>
      </w:r>
    </w:p>
    <w:p w14:paraId="796BAF71" w14:textId="69A747FE"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Aaronson N, Elliot T, </w:t>
      </w:r>
      <w:proofErr w:type="spellStart"/>
      <w:r w:rsidRPr="00A05537">
        <w:rPr>
          <w:sz w:val="22"/>
          <w:szCs w:val="22"/>
        </w:rPr>
        <w:t>Greenhalgh</w:t>
      </w:r>
      <w:proofErr w:type="spellEnd"/>
      <w:r w:rsidRPr="00A05537">
        <w:rPr>
          <w:sz w:val="22"/>
          <w:szCs w:val="22"/>
        </w:rPr>
        <w:t xml:space="preserve"> J, </w:t>
      </w:r>
      <w:r w:rsidR="00B92FCF">
        <w:rPr>
          <w:sz w:val="22"/>
          <w:szCs w:val="22"/>
        </w:rPr>
        <w:t>et al</w:t>
      </w:r>
      <w:r w:rsidRPr="00A05537">
        <w:rPr>
          <w:sz w:val="22"/>
          <w:szCs w:val="22"/>
        </w:rPr>
        <w:t xml:space="preserve"> (2015) User’s </w:t>
      </w:r>
      <w:r w:rsidR="00F91113">
        <w:rPr>
          <w:sz w:val="22"/>
          <w:szCs w:val="22"/>
        </w:rPr>
        <w:t>g</w:t>
      </w:r>
      <w:r w:rsidRPr="00A05537">
        <w:rPr>
          <w:sz w:val="22"/>
          <w:szCs w:val="22"/>
        </w:rPr>
        <w:t xml:space="preserve">uide to </w:t>
      </w:r>
      <w:r w:rsidR="00F91113">
        <w:rPr>
          <w:sz w:val="22"/>
          <w:szCs w:val="22"/>
        </w:rPr>
        <w:t>i</w:t>
      </w:r>
      <w:r w:rsidRPr="00A05537">
        <w:rPr>
          <w:sz w:val="22"/>
          <w:szCs w:val="22"/>
        </w:rPr>
        <w:t xml:space="preserve">mplementing </w:t>
      </w:r>
      <w:r w:rsidR="00F91113">
        <w:rPr>
          <w:sz w:val="22"/>
          <w:szCs w:val="22"/>
        </w:rPr>
        <w:t>p</w:t>
      </w:r>
      <w:r w:rsidRPr="00A05537">
        <w:rPr>
          <w:sz w:val="22"/>
          <w:szCs w:val="22"/>
        </w:rPr>
        <w:t>atient-</w:t>
      </w:r>
      <w:r w:rsidR="00F91113">
        <w:rPr>
          <w:sz w:val="22"/>
          <w:szCs w:val="22"/>
        </w:rPr>
        <w:t>r</w:t>
      </w:r>
      <w:r w:rsidRPr="00A05537">
        <w:rPr>
          <w:sz w:val="22"/>
          <w:szCs w:val="22"/>
        </w:rPr>
        <w:t xml:space="preserve">eported </w:t>
      </w:r>
      <w:r w:rsidR="00F91113">
        <w:rPr>
          <w:sz w:val="22"/>
          <w:szCs w:val="22"/>
        </w:rPr>
        <w:t>o</w:t>
      </w:r>
      <w:r w:rsidRPr="00A05537">
        <w:rPr>
          <w:sz w:val="22"/>
          <w:szCs w:val="22"/>
        </w:rPr>
        <w:t xml:space="preserve">utcomes </w:t>
      </w:r>
      <w:r w:rsidR="00F91113">
        <w:rPr>
          <w:sz w:val="22"/>
          <w:szCs w:val="22"/>
        </w:rPr>
        <w:t>a</w:t>
      </w:r>
      <w:r w:rsidRPr="00A05537">
        <w:rPr>
          <w:sz w:val="22"/>
          <w:szCs w:val="22"/>
        </w:rPr>
        <w:t xml:space="preserve">ssessment in </w:t>
      </w:r>
      <w:r w:rsidR="00F91113">
        <w:rPr>
          <w:sz w:val="22"/>
          <w:szCs w:val="22"/>
        </w:rPr>
        <w:t>c</w:t>
      </w:r>
      <w:r w:rsidRPr="00A05537">
        <w:rPr>
          <w:sz w:val="22"/>
          <w:szCs w:val="22"/>
        </w:rPr>
        <w:t xml:space="preserve">linical </w:t>
      </w:r>
      <w:r w:rsidR="00F91113">
        <w:rPr>
          <w:sz w:val="22"/>
          <w:szCs w:val="22"/>
        </w:rPr>
        <w:t>p</w:t>
      </w:r>
      <w:r w:rsidRPr="00A05537">
        <w:rPr>
          <w:sz w:val="22"/>
          <w:szCs w:val="22"/>
        </w:rPr>
        <w:t xml:space="preserve">ractice, </w:t>
      </w:r>
      <w:r w:rsidR="00F91113">
        <w:rPr>
          <w:sz w:val="22"/>
          <w:szCs w:val="22"/>
        </w:rPr>
        <w:t>v</w:t>
      </w:r>
      <w:r w:rsidRPr="00A05537">
        <w:rPr>
          <w:sz w:val="22"/>
          <w:szCs w:val="22"/>
        </w:rPr>
        <w:t xml:space="preserve">ersion 2. International Society for Quality of Life Research. Available from: </w:t>
      </w:r>
      <w:hyperlink r:id="rId46" w:history="1">
        <w:r w:rsidRPr="00A05537">
          <w:rPr>
            <w:rStyle w:val="Hyperlink"/>
            <w:rFonts w:eastAsiaTheme="majorEastAsia"/>
            <w:sz w:val="22"/>
            <w:szCs w:val="22"/>
          </w:rPr>
          <w:t>http://www.isoqol.org/UserFiles/2015UsersGuide-Version2.pdf</w:t>
        </w:r>
      </w:hyperlink>
      <w:r w:rsidRPr="00A05537">
        <w:rPr>
          <w:sz w:val="22"/>
          <w:szCs w:val="22"/>
        </w:rPr>
        <w:t xml:space="preserve"> </w:t>
      </w:r>
      <w:r w:rsidR="00B92FCF" w:rsidRPr="003F4166">
        <w:rPr>
          <w:sz w:val="22"/>
          <w:szCs w:val="22"/>
        </w:rPr>
        <w:t>accessed 9 August 2016</w:t>
      </w:r>
      <w:r w:rsidR="00B92FCF" w:rsidRPr="00A05537">
        <w:rPr>
          <w:sz w:val="22"/>
          <w:szCs w:val="22"/>
          <w:lang w:eastAsia="zh-CN" w:bidi="th-TH"/>
        </w:rPr>
        <w:t>.</w:t>
      </w:r>
    </w:p>
    <w:p w14:paraId="33368CBF" w14:textId="5181CD04"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Snyder CF, Aaronson NK, </w:t>
      </w:r>
      <w:proofErr w:type="spellStart"/>
      <w:r w:rsidRPr="00A05537">
        <w:rPr>
          <w:sz w:val="22"/>
          <w:szCs w:val="22"/>
        </w:rPr>
        <w:t>Choucair</w:t>
      </w:r>
      <w:proofErr w:type="spellEnd"/>
      <w:r w:rsidRPr="00A05537">
        <w:rPr>
          <w:sz w:val="22"/>
          <w:szCs w:val="22"/>
        </w:rPr>
        <w:t xml:space="preserve"> AK, et al (2012) Implementing patient-reported outcomes assessment in clinical practice: a review of the options and considerations. Quality Of Life Research. Vol. 21, No.8, pp.1305-14.</w:t>
      </w:r>
    </w:p>
    <w:p w14:paraId="4EC23741"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Eton DT, Beebe TJ, Hagen PT, et al (2014) Harmonizing and consolidating the measurement of patient-reported information at health care institutions: a position statement of the Mayo Clinic. Patient Related Outcome Measures. Vol. 5, pp.7-15.</w:t>
      </w:r>
    </w:p>
    <w:p w14:paraId="0BCE977A"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Speight J and </w:t>
      </w:r>
      <w:proofErr w:type="spellStart"/>
      <w:r w:rsidRPr="00A05537">
        <w:rPr>
          <w:sz w:val="22"/>
          <w:szCs w:val="22"/>
        </w:rPr>
        <w:t>Barendse</w:t>
      </w:r>
      <w:proofErr w:type="spellEnd"/>
      <w:r w:rsidRPr="00A05537">
        <w:rPr>
          <w:sz w:val="22"/>
          <w:szCs w:val="22"/>
        </w:rPr>
        <w:t xml:space="preserve"> SM (2010) FDA guidance on patient reported outcomes. BMJ. Vol. 340, pp.c2921.</w:t>
      </w:r>
    </w:p>
    <w:p w14:paraId="0F95D527" w14:textId="777AC442" w:rsidR="00A05537" w:rsidRPr="00A05537" w:rsidRDefault="00A05537" w:rsidP="00AA2B0F">
      <w:pPr>
        <w:pStyle w:val="ListParagraph"/>
        <w:numPr>
          <w:ilvl w:val="0"/>
          <w:numId w:val="16"/>
        </w:numPr>
        <w:spacing w:before="120" w:after="120"/>
        <w:contextualSpacing w:val="0"/>
        <w:rPr>
          <w:sz w:val="22"/>
          <w:szCs w:val="22"/>
        </w:rPr>
      </w:pPr>
      <w:proofErr w:type="spellStart"/>
      <w:r w:rsidRPr="00A05537">
        <w:rPr>
          <w:sz w:val="22"/>
          <w:szCs w:val="22"/>
        </w:rPr>
        <w:t>Atreja</w:t>
      </w:r>
      <w:proofErr w:type="spellEnd"/>
      <w:r w:rsidRPr="00A05537">
        <w:rPr>
          <w:sz w:val="22"/>
          <w:szCs w:val="22"/>
        </w:rPr>
        <w:t xml:space="preserve"> A and </w:t>
      </w:r>
      <w:proofErr w:type="spellStart"/>
      <w:r w:rsidRPr="00A05537">
        <w:rPr>
          <w:sz w:val="22"/>
          <w:szCs w:val="22"/>
        </w:rPr>
        <w:t>Rizk</w:t>
      </w:r>
      <w:proofErr w:type="spellEnd"/>
      <w:r w:rsidRPr="00A05537">
        <w:rPr>
          <w:sz w:val="22"/>
          <w:szCs w:val="22"/>
        </w:rPr>
        <w:t xml:space="preserve"> M (2012) Capturing patient reported outcomes and quality of life in routine clinical practice: ready for prime time? </w:t>
      </w:r>
      <w:r w:rsidR="00AA2B0F" w:rsidRPr="00AA2B0F">
        <w:rPr>
          <w:sz w:val="22"/>
          <w:szCs w:val="22"/>
        </w:rPr>
        <w:t xml:space="preserve">Minerva </w:t>
      </w:r>
      <w:proofErr w:type="spellStart"/>
      <w:r w:rsidR="00AA2B0F" w:rsidRPr="00AA2B0F">
        <w:rPr>
          <w:sz w:val="22"/>
          <w:szCs w:val="22"/>
        </w:rPr>
        <w:t>Gastroenterologica</w:t>
      </w:r>
      <w:proofErr w:type="spellEnd"/>
      <w:r w:rsidR="00AA2B0F" w:rsidRPr="00AA2B0F">
        <w:rPr>
          <w:sz w:val="22"/>
          <w:szCs w:val="22"/>
        </w:rPr>
        <w:t xml:space="preserve"> e </w:t>
      </w:r>
      <w:proofErr w:type="spellStart"/>
      <w:r w:rsidR="00AA2B0F" w:rsidRPr="00AA2B0F">
        <w:rPr>
          <w:sz w:val="22"/>
          <w:szCs w:val="22"/>
        </w:rPr>
        <w:t>Dietologica</w:t>
      </w:r>
      <w:proofErr w:type="spellEnd"/>
      <w:r w:rsidR="00AA2B0F">
        <w:rPr>
          <w:sz w:val="22"/>
          <w:szCs w:val="22"/>
        </w:rPr>
        <w:t>.</w:t>
      </w:r>
      <w:r w:rsidRPr="00A05537">
        <w:rPr>
          <w:sz w:val="22"/>
          <w:szCs w:val="22"/>
        </w:rPr>
        <w:t xml:space="preserve"> Vol. 58, No.1, </w:t>
      </w:r>
      <w:r w:rsidR="00AA2B0F">
        <w:rPr>
          <w:sz w:val="22"/>
          <w:szCs w:val="22"/>
        </w:rPr>
        <w:t>pp</w:t>
      </w:r>
      <w:r w:rsidRPr="00A05537">
        <w:rPr>
          <w:sz w:val="22"/>
          <w:szCs w:val="22"/>
        </w:rPr>
        <w:t>.19-24.</w:t>
      </w:r>
    </w:p>
    <w:p w14:paraId="021EE4A1" w14:textId="3BC81808"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lastRenderedPageBreak/>
        <w:t xml:space="preserve">Bennett AV, Jensen RE and </w:t>
      </w:r>
      <w:proofErr w:type="spellStart"/>
      <w:r w:rsidRPr="00A05537">
        <w:rPr>
          <w:sz w:val="22"/>
          <w:szCs w:val="22"/>
        </w:rPr>
        <w:t>Basch</w:t>
      </w:r>
      <w:proofErr w:type="spellEnd"/>
      <w:r w:rsidRPr="00A05537">
        <w:rPr>
          <w:sz w:val="22"/>
          <w:szCs w:val="22"/>
        </w:rPr>
        <w:t xml:space="preserve"> E (2012) Electronic patient-reported outcome systems in oncology clinical practice. CA: a cancer journal for clinicians. Vol. 62, No.5, pp.337-47.</w:t>
      </w:r>
    </w:p>
    <w:p w14:paraId="7635B573" w14:textId="59EB5504"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Stukenborg</w:t>
      </w:r>
      <w:proofErr w:type="spellEnd"/>
      <w:r w:rsidRPr="00A05537">
        <w:rPr>
          <w:sz w:val="22"/>
          <w:szCs w:val="22"/>
        </w:rPr>
        <w:t xml:space="preserve"> GJ, </w:t>
      </w:r>
      <w:proofErr w:type="spellStart"/>
      <w:r w:rsidRPr="00A05537">
        <w:rPr>
          <w:sz w:val="22"/>
          <w:szCs w:val="22"/>
        </w:rPr>
        <w:t>Blackhall</w:t>
      </w:r>
      <w:proofErr w:type="spellEnd"/>
      <w:r w:rsidRPr="00A05537">
        <w:rPr>
          <w:sz w:val="22"/>
          <w:szCs w:val="22"/>
        </w:rPr>
        <w:t xml:space="preserve"> L, Harrison J, </w:t>
      </w:r>
      <w:r w:rsidR="00B92FCF">
        <w:rPr>
          <w:sz w:val="22"/>
          <w:szCs w:val="22"/>
        </w:rPr>
        <w:t>et al</w:t>
      </w:r>
      <w:r w:rsidRPr="00A05537">
        <w:rPr>
          <w:sz w:val="22"/>
          <w:szCs w:val="22"/>
        </w:rPr>
        <w:t xml:space="preserve"> (2014) Cancer patient-reported outcomes assessment using wireless touch screen tablet computers. Quality of Life Research. Vol. 23, No.5, pp.1603-7.</w:t>
      </w:r>
    </w:p>
    <w:p w14:paraId="057EE921"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Snyder CF, </w:t>
      </w:r>
      <w:proofErr w:type="spellStart"/>
      <w:r w:rsidRPr="00A05537">
        <w:rPr>
          <w:sz w:val="22"/>
          <w:szCs w:val="22"/>
        </w:rPr>
        <w:t>Blackford</w:t>
      </w:r>
      <w:proofErr w:type="spellEnd"/>
      <w:r w:rsidRPr="00A05537">
        <w:rPr>
          <w:sz w:val="22"/>
          <w:szCs w:val="22"/>
        </w:rPr>
        <w:t xml:space="preserve"> AL, Wolff AC, et al (2013) Feasibility and value of </w:t>
      </w:r>
      <w:proofErr w:type="spellStart"/>
      <w:r w:rsidRPr="00A05537">
        <w:rPr>
          <w:sz w:val="22"/>
          <w:szCs w:val="22"/>
        </w:rPr>
        <w:t>PatientViewpoint</w:t>
      </w:r>
      <w:proofErr w:type="spellEnd"/>
      <w:r w:rsidRPr="00A05537">
        <w:rPr>
          <w:sz w:val="22"/>
          <w:szCs w:val="22"/>
        </w:rPr>
        <w:t>: a web system for patient‐reported outcomes assessment in clinical practice. Psycho‐Oncology. Vol. 22, No.4, pp.895-901.</w:t>
      </w:r>
    </w:p>
    <w:p w14:paraId="70C2540D" w14:textId="6CAAF53F"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Bennett AV, </w:t>
      </w:r>
      <w:proofErr w:type="spellStart"/>
      <w:r w:rsidRPr="00A05537">
        <w:rPr>
          <w:sz w:val="22"/>
          <w:szCs w:val="22"/>
        </w:rPr>
        <w:t>Dueck</w:t>
      </w:r>
      <w:proofErr w:type="spellEnd"/>
      <w:r w:rsidRPr="00A05537">
        <w:rPr>
          <w:sz w:val="22"/>
          <w:szCs w:val="22"/>
        </w:rPr>
        <w:t xml:space="preserve"> AC, Mitchell SA, et al (2016) Mode equivalence and acceptability of tablet computer-, interactive voice response system-, and paper-based administration of the US National Cancer Institute’s Patient-Reported Outcomes version of the Common Terminology Criteria for Adverse Events (PRO-CTCAE). Health and </w:t>
      </w:r>
      <w:r w:rsidR="00AA2B0F">
        <w:rPr>
          <w:sz w:val="22"/>
          <w:szCs w:val="22"/>
        </w:rPr>
        <w:t>Q</w:t>
      </w:r>
      <w:r w:rsidRPr="00A05537">
        <w:rPr>
          <w:sz w:val="22"/>
          <w:szCs w:val="22"/>
        </w:rPr>
        <w:t xml:space="preserve">uality of </w:t>
      </w:r>
      <w:r w:rsidR="00AA2B0F">
        <w:rPr>
          <w:sz w:val="22"/>
          <w:szCs w:val="22"/>
        </w:rPr>
        <w:t>L</w:t>
      </w:r>
      <w:r w:rsidRPr="00A05537">
        <w:rPr>
          <w:sz w:val="22"/>
          <w:szCs w:val="22"/>
        </w:rPr>
        <w:t xml:space="preserve">ife </w:t>
      </w:r>
      <w:r w:rsidR="00AA2B0F">
        <w:rPr>
          <w:sz w:val="22"/>
          <w:szCs w:val="22"/>
        </w:rPr>
        <w:t>O</w:t>
      </w:r>
      <w:r w:rsidRPr="00A05537">
        <w:rPr>
          <w:sz w:val="22"/>
          <w:szCs w:val="22"/>
        </w:rPr>
        <w:t>utcomes. Vol. 14, No.1, p.1.</w:t>
      </w:r>
    </w:p>
    <w:p w14:paraId="6A1F7859" w14:textId="758F5ED4"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Muehlhausen</w:t>
      </w:r>
      <w:proofErr w:type="spellEnd"/>
      <w:r w:rsidRPr="00A05537">
        <w:rPr>
          <w:sz w:val="22"/>
          <w:szCs w:val="22"/>
        </w:rPr>
        <w:t xml:space="preserve"> W, Doll H, </w:t>
      </w:r>
      <w:proofErr w:type="spellStart"/>
      <w:r w:rsidRPr="00A05537">
        <w:rPr>
          <w:sz w:val="22"/>
          <w:szCs w:val="22"/>
        </w:rPr>
        <w:t>Quadri</w:t>
      </w:r>
      <w:proofErr w:type="spellEnd"/>
      <w:r w:rsidRPr="00A05537">
        <w:rPr>
          <w:sz w:val="22"/>
          <w:szCs w:val="22"/>
        </w:rPr>
        <w:t xml:space="preserve"> N, et al (2015) Equivalence of electronic and paper administration of patient-reported outcome measures: a systematic review and meta-analysis of studies conducted between 2007 and 2013. Health and </w:t>
      </w:r>
      <w:r w:rsidR="00AA2B0F">
        <w:rPr>
          <w:sz w:val="22"/>
          <w:szCs w:val="22"/>
        </w:rPr>
        <w:t>Q</w:t>
      </w:r>
      <w:r w:rsidRPr="00A05537">
        <w:rPr>
          <w:sz w:val="22"/>
          <w:szCs w:val="22"/>
        </w:rPr>
        <w:t xml:space="preserve">uality of </w:t>
      </w:r>
      <w:r w:rsidR="00AA2B0F">
        <w:rPr>
          <w:sz w:val="22"/>
          <w:szCs w:val="22"/>
        </w:rPr>
        <w:t>L</w:t>
      </w:r>
      <w:r w:rsidRPr="00A05537">
        <w:rPr>
          <w:sz w:val="22"/>
          <w:szCs w:val="22"/>
        </w:rPr>
        <w:t xml:space="preserve">ife </w:t>
      </w:r>
      <w:r w:rsidR="00AA2B0F">
        <w:rPr>
          <w:sz w:val="22"/>
          <w:szCs w:val="22"/>
        </w:rPr>
        <w:t>O</w:t>
      </w:r>
      <w:r w:rsidRPr="00A05537">
        <w:rPr>
          <w:sz w:val="22"/>
          <w:szCs w:val="22"/>
        </w:rPr>
        <w:t>utcomes. Vol. 13, No.1, p.1.</w:t>
      </w:r>
    </w:p>
    <w:p w14:paraId="5458D150" w14:textId="7BA2E1F3"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Chang C-H (2007) Patient-reported outcomes measurement and management with innovative methodologies and technologies. Quality of Life Research. Vol. 16, Suppl</w:t>
      </w:r>
      <w:r w:rsidR="00AA2B0F">
        <w:rPr>
          <w:sz w:val="22"/>
          <w:szCs w:val="22"/>
        </w:rPr>
        <w:t>.</w:t>
      </w:r>
      <w:r w:rsidRPr="00A05537">
        <w:rPr>
          <w:sz w:val="22"/>
          <w:szCs w:val="22"/>
        </w:rPr>
        <w:t>1, pp.157-66.</w:t>
      </w:r>
    </w:p>
    <w:p w14:paraId="6E62C1E0"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Jensen RE, </w:t>
      </w:r>
      <w:proofErr w:type="spellStart"/>
      <w:r w:rsidRPr="00A05537">
        <w:rPr>
          <w:sz w:val="22"/>
          <w:szCs w:val="22"/>
        </w:rPr>
        <w:t>Rothrock</w:t>
      </w:r>
      <w:proofErr w:type="spellEnd"/>
      <w:r w:rsidRPr="00A05537">
        <w:rPr>
          <w:sz w:val="22"/>
          <w:szCs w:val="22"/>
        </w:rPr>
        <w:t xml:space="preserve"> NE, DeWitt EM, et al (2015) </w:t>
      </w:r>
      <w:proofErr w:type="gramStart"/>
      <w:r w:rsidRPr="00A05537">
        <w:rPr>
          <w:sz w:val="22"/>
          <w:szCs w:val="22"/>
        </w:rPr>
        <w:t>The</w:t>
      </w:r>
      <w:proofErr w:type="gramEnd"/>
      <w:r w:rsidRPr="00A05537">
        <w:rPr>
          <w:sz w:val="22"/>
          <w:szCs w:val="22"/>
        </w:rPr>
        <w:t xml:space="preserve"> role of technical advances in the adoption and integration of patient-reported outcomes in clinical care. Medical Care. Vol. 53, No.2, pp.153-9.</w:t>
      </w:r>
    </w:p>
    <w:p w14:paraId="5DB4AA15" w14:textId="0077C9D0"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Fritz F and </w:t>
      </w:r>
      <w:proofErr w:type="spellStart"/>
      <w:r w:rsidRPr="00A05537">
        <w:rPr>
          <w:sz w:val="22"/>
          <w:szCs w:val="22"/>
        </w:rPr>
        <w:t>Dugas</w:t>
      </w:r>
      <w:proofErr w:type="spellEnd"/>
      <w:r w:rsidRPr="00A05537">
        <w:rPr>
          <w:sz w:val="22"/>
          <w:szCs w:val="22"/>
        </w:rPr>
        <w:t xml:space="preserve"> M (2012) Are physicians interested in the quality of life of their patients? </w:t>
      </w:r>
      <w:r w:rsidR="00B92FCF">
        <w:rPr>
          <w:sz w:val="22"/>
          <w:szCs w:val="22"/>
        </w:rPr>
        <w:t>U</w:t>
      </w:r>
      <w:r w:rsidRPr="00A05537">
        <w:rPr>
          <w:sz w:val="22"/>
          <w:szCs w:val="22"/>
        </w:rPr>
        <w:t>sage of EHR-integrated patient reported outcomes data. Studies in Health Technology and Informatics. Vol. 192, p.1039.</w:t>
      </w:r>
    </w:p>
    <w:p w14:paraId="76EDBD45" w14:textId="0E85E88A"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Schamber</w:t>
      </w:r>
      <w:proofErr w:type="spellEnd"/>
      <w:r w:rsidRPr="00A05537">
        <w:rPr>
          <w:sz w:val="22"/>
          <w:szCs w:val="22"/>
        </w:rPr>
        <w:t xml:space="preserve"> EM, Takemoto SK, </w:t>
      </w:r>
      <w:proofErr w:type="spellStart"/>
      <w:r w:rsidRPr="00A05537">
        <w:rPr>
          <w:sz w:val="22"/>
          <w:szCs w:val="22"/>
        </w:rPr>
        <w:t>Chenok</w:t>
      </w:r>
      <w:proofErr w:type="spellEnd"/>
      <w:r w:rsidRPr="00A05537">
        <w:rPr>
          <w:sz w:val="22"/>
          <w:szCs w:val="22"/>
        </w:rPr>
        <w:t xml:space="preserve"> KE, et al (2013) Barriers to completion of patient reported outcome measures. Journal of </w:t>
      </w:r>
      <w:proofErr w:type="spellStart"/>
      <w:r w:rsidRPr="00A05537">
        <w:rPr>
          <w:sz w:val="22"/>
          <w:szCs w:val="22"/>
        </w:rPr>
        <w:t>Arthroplasty</w:t>
      </w:r>
      <w:proofErr w:type="spellEnd"/>
      <w:r w:rsidRPr="00A05537">
        <w:rPr>
          <w:sz w:val="22"/>
          <w:szCs w:val="22"/>
        </w:rPr>
        <w:t>. Vol. 28, No.9, pp.1449-53.</w:t>
      </w:r>
    </w:p>
    <w:p w14:paraId="1982F183" w14:textId="77777777"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Coons SJ, </w:t>
      </w:r>
      <w:proofErr w:type="spellStart"/>
      <w:r w:rsidRPr="00A05537">
        <w:rPr>
          <w:sz w:val="22"/>
          <w:szCs w:val="22"/>
        </w:rPr>
        <w:t>Gwaltney</w:t>
      </w:r>
      <w:proofErr w:type="spellEnd"/>
      <w:r w:rsidRPr="00A05537">
        <w:rPr>
          <w:sz w:val="22"/>
          <w:szCs w:val="22"/>
        </w:rPr>
        <w:t xml:space="preserve"> CJ, Hays RD, et al (2009) Recommendations on evidence needed to support measurement equivalence between electronic and paper-based patient-reported outcome (PRO) measures: ISPOR </w:t>
      </w:r>
      <w:proofErr w:type="spellStart"/>
      <w:r w:rsidRPr="00A05537">
        <w:rPr>
          <w:sz w:val="22"/>
          <w:szCs w:val="22"/>
        </w:rPr>
        <w:t>ePRO</w:t>
      </w:r>
      <w:proofErr w:type="spellEnd"/>
      <w:r w:rsidRPr="00A05537">
        <w:rPr>
          <w:sz w:val="22"/>
          <w:szCs w:val="22"/>
        </w:rPr>
        <w:t xml:space="preserve"> good research practices task force report. Value in Health. Vol. 12, No.4, pp.419-29.</w:t>
      </w:r>
    </w:p>
    <w:p w14:paraId="4F77E237" w14:textId="549C376E"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Wu AW, Kharrazi H, </w:t>
      </w:r>
      <w:proofErr w:type="spellStart"/>
      <w:r w:rsidRPr="00A05537">
        <w:rPr>
          <w:sz w:val="22"/>
          <w:szCs w:val="22"/>
        </w:rPr>
        <w:t>Boulware</w:t>
      </w:r>
      <w:proofErr w:type="spellEnd"/>
      <w:r w:rsidRPr="00A05537">
        <w:rPr>
          <w:sz w:val="22"/>
          <w:szCs w:val="22"/>
        </w:rPr>
        <w:t xml:space="preserve"> LE, et al (2013) Measure once, cut twice - Adding patient-reported outcome measures to the electronic health record for comparative effectiveness research. Journal of Clinical Epidemiology. Vol. 66, </w:t>
      </w:r>
      <w:r w:rsidR="00B92FCF">
        <w:rPr>
          <w:sz w:val="22"/>
          <w:szCs w:val="22"/>
        </w:rPr>
        <w:t>Suppl</w:t>
      </w:r>
      <w:r w:rsidRPr="00A05537">
        <w:rPr>
          <w:sz w:val="22"/>
          <w:szCs w:val="22"/>
        </w:rPr>
        <w:t>.8, pp.S12-S20.</w:t>
      </w:r>
    </w:p>
    <w:p w14:paraId="452E3797" w14:textId="77DEBD43"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Sansoni J, </w:t>
      </w:r>
      <w:proofErr w:type="spellStart"/>
      <w:r w:rsidRPr="00A05537">
        <w:rPr>
          <w:sz w:val="22"/>
          <w:szCs w:val="22"/>
        </w:rPr>
        <w:t>Samsa</w:t>
      </w:r>
      <w:proofErr w:type="spellEnd"/>
      <w:r w:rsidRPr="00A05537">
        <w:rPr>
          <w:sz w:val="22"/>
          <w:szCs w:val="22"/>
        </w:rPr>
        <w:t xml:space="preserve"> P, Duncan C, </w:t>
      </w:r>
      <w:r w:rsidR="00B92FCF">
        <w:rPr>
          <w:sz w:val="22"/>
          <w:szCs w:val="22"/>
        </w:rPr>
        <w:t>et al</w:t>
      </w:r>
      <w:r w:rsidRPr="00A05537">
        <w:rPr>
          <w:sz w:val="22"/>
          <w:szCs w:val="22"/>
        </w:rPr>
        <w:t xml:space="preserve"> (2013) Final project report on the validation and field trials of the assessment framework and tool for aged care. Centre for Health Service Development, Australian Health Service Research Institute, Wollongong, Australia.</w:t>
      </w:r>
    </w:p>
    <w:p w14:paraId="19176D01" w14:textId="1EE1A2CD" w:rsidR="00A05537" w:rsidRPr="00A05537" w:rsidRDefault="00A05537" w:rsidP="00A05537">
      <w:pPr>
        <w:pStyle w:val="ListParagraph"/>
        <w:numPr>
          <w:ilvl w:val="0"/>
          <w:numId w:val="16"/>
        </w:numPr>
        <w:spacing w:before="120" w:after="120"/>
        <w:contextualSpacing w:val="0"/>
        <w:rPr>
          <w:sz w:val="22"/>
          <w:szCs w:val="22"/>
        </w:rPr>
      </w:pPr>
      <w:proofErr w:type="spellStart"/>
      <w:r w:rsidRPr="00A05537">
        <w:rPr>
          <w:sz w:val="22"/>
          <w:szCs w:val="22"/>
        </w:rPr>
        <w:t>DiscoverQuick</w:t>
      </w:r>
      <w:proofErr w:type="spellEnd"/>
      <w:r w:rsidRPr="00A05537">
        <w:rPr>
          <w:sz w:val="22"/>
          <w:szCs w:val="22"/>
        </w:rPr>
        <w:t xml:space="preserve"> (2012) </w:t>
      </w:r>
      <w:proofErr w:type="gramStart"/>
      <w:r w:rsidRPr="00A05537">
        <w:rPr>
          <w:sz w:val="22"/>
          <w:szCs w:val="22"/>
        </w:rPr>
        <w:t>Running</w:t>
      </w:r>
      <w:proofErr w:type="gramEnd"/>
      <w:r w:rsidRPr="00A05537">
        <w:rPr>
          <w:sz w:val="22"/>
          <w:szCs w:val="22"/>
        </w:rPr>
        <w:t xml:space="preserve"> healthcare outcome evaluation made easy. Available from: </w:t>
      </w:r>
      <w:hyperlink r:id="rId47" w:history="1">
        <w:r w:rsidRPr="00A05537">
          <w:rPr>
            <w:rStyle w:val="Hyperlink"/>
            <w:rFonts w:eastAsiaTheme="majorEastAsia"/>
            <w:sz w:val="22"/>
            <w:szCs w:val="22"/>
          </w:rPr>
          <w:t>http://www.discoverquick.com/</w:t>
        </w:r>
      </w:hyperlink>
      <w:r w:rsidR="00AA2B0F" w:rsidRPr="00AA2B0F">
        <w:rPr>
          <w:sz w:val="22"/>
          <w:szCs w:val="22"/>
        </w:rPr>
        <w:t xml:space="preserve"> </w:t>
      </w:r>
      <w:r w:rsidR="00AA2B0F">
        <w:rPr>
          <w:sz w:val="22"/>
          <w:szCs w:val="22"/>
        </w:rPr>
        <w:t>accessed 19 October 2016.</w:t>
      </w:r>
    </w:p>
    <w:p w14:paraId="32BD8E57" w14:textId="446591A4" w:rsidR="00A05537" w:rsidRPr="00A05537" w:rsidRDefault="00A05537" w:rsidP="00A05537">
      <w:pPr>
        <w:pStyle w:val="ListParagraph"/>
        <w:numPr>
          <w:ilvl w:val="0"/>
          <w:numId w:val="16"/>
        </w:numPr>
        <w:spacing w:before="120" w:after="120"/>
        <w:contextualSpacing w:val="0"/>
        <w:rPr>
          <w:sz w:val="22"/>
          <w:szCs w:val="22"/>
        </w:rPr>
      </w:pPr>
      <w:r w:rsidRPr="00A05537">
        <w:rPr>
          <w:sz w:val="22"/>
          <w:szCs w:val="22"/>
        </w:rPr>
        <w:t xml:space="preserve">Schuler T and Miller AA (2014) </w:t>
      </w:r>
      <w:proofErr w:type="spellStart"/>
      <w:r w:rsidRPr="00A05537">
        <w:rPr>
          <w:sz w:val="22"/>
          <w:szCs w:val="22"/>
        </w:rPr>
        <w:t>PROsaiq</w:t>
      </w:r>
      <w:proofErr w:type="spellEnd"/>
      <w:r w:rsidRPr="00A05537">
        <w:rPr>
          <w:sz w:val="22"/>
          <w:szCs w:val="22"/>
        </w:rPr>
        <w:t xml:space="preserve">: A </w:t>
      </w:r>
      <w:r w:rsidR="00AA2B0F">
        <w:rPr>
          <w:sz w:val="22"/>
          <w:szCs w:val="22"/>
        </w:rPr>
        <w:t>s</w:t>
      </w:r>
      <w:r w:rsidRPr="00A05537">
        <w:rPr>
          <w:sz w:val="22"/>
          <w:szCs w:val="22"/>
        </w:rPr>
        <w:t xml:space="preserve">mart </w:t>
      </w:r>
      <w:r w:rsidR="00AA2B0F">
        <w:rPr>
          <w:sz w:val="22"/>
          <w:szCs w:val="22"/>
        </w:rPr>
        <w:t>d</w:t>
      </w:r>
      <w:r w:rsidRPr="00A05537">
        <w:rPr>
          <w:sz w:val="22"/>
          <w:szCs w:val="22"/>
        </w:rPr>
        <w:t>evice</w:t>
      </w:r>
      <w:r w:rsidR="00AA2B0F">
        <w:rPr>
          <w:sz w:val="22"/>
          <w:szCs w:val="22"/>
        </w:rPr>
        <w:t>-b</w:t>
      </w:r>
      <w:r w:rsidRPr="00A05537">
        <w:rPr>
          <w:sz w:val="22"/>
          <w:szCs w:val="22"/>
        </w:rPr>
        <w:t>ased and EMR-</w:t>
      </w:r>
      <w:r w:rsidR="00AA2B0F">
        <w:rPr>
          <w:sz w:val="22"/>
          <w:szCs w:val="22"/>
        </w:rPr>
        <w:t>i</w:t>
      </w:r>
      <w:r w:rsidRPr="00A05537">
        <w:rPr>
          <w:sz w:val="22"/>
          <w:szCs w:val="22"/>
        </w:rPr>
        <w:t xml:space="preserve">ntegrated </w:t>
      </w:r>
      <w:r w:rsidR="00AA2B0F">
        <w:rPr>
          <w:sz w:val="22"/>
          <w:szCs w:val="22"/>
        </w:rPr>
        <w:t>s</w:t>
      </w:r>
      <w:r w:rsidRPr="00A05537">
        <w:rPr>
          <w:sz w:val="22"/>
          <w:szCs w:val="22"/>
        </w:rPr>
        <w:t xml:space="preserve">ystem for </w:t>
      </w:r>
      <w:r w:rsidR="00AA2B0F">
        <w:rPr>
          <w:sz w:val="22"/>
          <w:szCs w:val="22"/>
        </w:rPr>
        <w:t>p</w:t>
      </w:r>
      <w:r w:rsidRPr="00A05537">
        <w:rPr>
          <w:sz w:val="22"/>
          <w:szCs w:val="22"/>
        </w:rPr>
        <w:t>atient</w:t>
      </w:r>
      <w:r w:rsidR="003F4166">
        <w:rPr>
          <w:sz w:val="22"/>
          <w:szCs w:val="22"/>
        </w:rPr>
        <w:t>-</w:t>
      </w:r>
      <w:r w:rsidR="00AA2B0F">
        <w:rPr>
          <w:sz w:val="22"/>
          <w:szCs w:val="22"/>
        </w:rPr>
        <w:t>r</w:t>
      </w:r>
      <w:r w:rsidRPr="00A05537">
        <w:rPr>
          <w:sz w:val="22"/>
          <w:szCs w:val="22"/>
        </w:rPr>
        <w:t xml:space="preserve">eported </w:t>
      </w:r>
      <w:r w:rsidR="00AA2B0F">
        <w:rPr>
          <w:sz w:val="22"/>
          <w:szCs w:val="22"/>
        </w:rPr>
        <w:t>o</w:t>
      </w:r>
      <w:r w:rsidRPr="00A05537">
        <w:rPr>
          <w:sz w:val="22"/>
          <w:szCs w:val="22"/>
        </w:rPr>
        <w:t xml:space="preserve">utcome </w:t>
      </w:r>
      <w:r w:rsidR="00AA2B0F">
        <w:rPr>
          <w:sz w:val="22"/>
          <w:szCs w:val="22"/>
        </w:rPr>
        <w:t>m</w:t>
      </w:r>
      <w:r w:rsidRPr="00A05537">
        <w:rPr>
          <w:sz w:val="22"/>
          <w:szCs w:val="22"/>
        </w:rPr>
        <w:t xml:space="preserve">easurement in </w:t>
      </w:r>
      <w:r w:rsidR="00AA2B0F">
        <w:rPr>
          <w:sz w:val="22"/>
          <w:szCs w:val="22"/>
        </w:rPr>
        <w:t>r</w:t>
      </w:r>
      <w:r w:rsidRPr="00A05537">
        <w:rPr>
          <w:sz w:val="22"/>
          <w:szCs w:val="22"/>
        </w:rPr>
        <w:t xml:space="preserve">outine </w:t>
      </w:r>
      <w:r w:rsidR="00AA2B0F">
        <w:rPr>
          <w:sz w:val="22"/>
          <w:szCs w:val="22"/>
        </w:rPr>
        <w:t>c</w:t>
      </w:r>
      <w:r w:rsidRPr="00A05537">
        <w:rPr>
          <w:sz w:val="22"/>
          <w:szCs w:val="22"/>
        </w:rPr>
        <w:t xml:space="preserve">ancer </w:t>
      </w:r>
      <w:r w:rsidR="00AA2B0F">
        <w:rPr>
          <w:sz w:val="22"/>
          <w:szCs w:val="22"/>
        </w:rPr>
        <w:t>c</w:t>
      </w:r>
      <w:r w:rsidRPr="00A05537">
        <w:rPr>
          <w:sz w:val="22"/>
          <w:szCs w:val="22"/>
        </w:rPr>
        <w:t>are. Journal of Radiation Oncology Informatics. Vol. 6, No. 1, pp.111-31.</w:t>
      </w:r>
    </w:p>
    <w:p w14:paraId="295DBCFB" w14:textId="77777777" w:rsidR="006E0327" w:rsidRDefault="006E0327" w:rsidP="00C84817">
      <w:pPr>
        <w:rPr>
          <w:sz w:val="22"/>
          <w:szCs w:val="22"/>
        </w:rPr>
      </w:pPr>
    </w:p>
    <w:bookmarkEnd w:id="80"/>
    <w:p w14:paraId="6EF942CA" w14:textId="77777777" w:rsidR="00050689" w:rsidRDefault="00050689" w:rsidP="00152471"/>
    <w:p w14:paraId="6B843791" w14:textId="512F03B4" w:rsidR="00050689" w:rsidRDefault="00050689">
      <w:r>
        <w:br w:type="page"/>
      </w:r>
    </w:p>
    <w:p w14:paraId="50D59AF9" w14:textId="5F92DA0A" w:rsidR="00050689" w:rsidRDefault="00C17F98" w:rsidP="00C17F98">
      <w:pPr>
        <w:pStyle w:val="Caption"/>
      </w:pPr>
      <w:bookmarkStart w:id="81" w:name="_Toc464737501"/>
      <w:r>
        <w:lastRenderedPageBreak/>
        <w:t xml:space="preserve">Appendix </w:t>
      </w:r>
      <w:fldSimple w:instr=" SEQ Appendix \* ARABIC ">
        <w:r>
          <w:rPr>
            <w:noProof/>
          </w:rPr>
          <w:t>1</w:t>
        </w:r>
      </w:fldSimple>
      <w:r>
        <w:tab/>
        <w:t>Search terms and results: academic literature</w:t>
      </w:r>
      <w:bookmarkEnd w:id="81"/>
    </w:p>
    <w:tbl>
      <w:tblPr>
        <w:tblStyle w:val="TableGrid"/>
        <w:tblW w:w="0" w:type="auto"/>
        <w:tblBorders>
          <w:insideV w:val="none" w:sz="0" w:space="0" w:color="auto"/>
        </w:tblBorders>
        <w:tblLook w:val="04A0" w:firstRow="1" w:lastRow="0" w:firstColumn="1" w:lastColumn="0" w:noHBand="0" w:noVBand="1"/>
        <w:tblCaption w:val="Search terms and results from academic literature database searches"/>
      </w:tblPr>
      <w:tblGrid>
        <w:gridCol w:w="1809"/>
        <w:gridCol w:w="3048"/>
        <w:gridCol w:w="3075"/>
        <w:gridCol w:w="1337"/>
      </w:tblGrid>
      <w:tr w:rsidR="00050689" w:rsidRPr="00E046AD" w14:paraId="2F337381" w14:textId="77777777" w:rsidTr="00C17F98">
        <w:trPr>
          <w:tblHeader/>
        </w:trPr>
        <w:tc>
          <w:tcPr>
            <w:tcW w:w="1809" w:type="dxa"/>
          </w:tcPr>
          <w:p w14:paraId="4549A4BC" w14:textId="77777777" w:rsidR="00050689" w:rsidRPr="00E046AD" w:rsidRDefault="00050689" w:rsidP="00050689">
            <w:pPr>
              <w:rPr>
                <w:b/>
                <w:sz w:val="22"/>
                <w:szCs w:val="22"/>
              </w:rPr>
            </w:pPr>
            <w:r w:rsidRPr="00E046AD">
              <w:rPr>
                <w:b/>
                <w:sz w:val="22"/>
                <w:szCs w:val="22"/>
              </w:rPr>
              <w:t>Source</w:t>
            </w:r>
          </w:p>
        </w:tc>
        <w:tc>
          <w:tcPr>
            <w:tcW w:w="3048" w:type="dxa"/>
          </w:tcPr>
          <w:p w14:paraId="3541AAD9" w14:textId="77777777" w:rsidR="00050689" w:rsidRPr="00E046AD" w:rsidRDefault="00050689" w:rsidP="00050689">
            <w:pPr>
              <w:rPr>
                <w:b/>
                <w:sz w:val="22"/>
                <w:szCs w:val="22"/>
              </w:rPr>
            </w:pPr>
            <w:r w:rsidRPr="00E046AD">
              <w:rPr>
                <w:b/>
                <w:sz w:val="22"/>
                <w:szCs w:val="22"/>
              </w:rPr>
              <w:t>Initial search</w:t>
            </w:r>
          </w:p>
        </w:tc>
        <w:tc>
          <w:tcPr>
            <w:tcW w:w="3075" w:type="dxa"/>
          </w:tcPr>
          <w:p w14:paraId="3344058C" w14:textId="77777777" w:rsidR="00050689" w:rsidRPr="00E046AD" w:rsidRDefault="00050689" w:rsidP="00050689">
            <w:pPr>
              <w:rPr>
                <w:b/>
                <w:sz w:val="22"/>
                <w:szCs w:val="22"/>
              </w:rPr>
            </w:pPr>
            <w:r w:rsidRPr="00E046AD">
              <w:rPr>
                <w:b/>
                <w:sz w:val="22"/>
                <w:szCs w:val="22"/>
              </w:rPr>
              <w:t>Limiters/Expanders</w:t>
            </w:r>
          </w:p>
        </w:tc>
        <w:tc>
          <w:tcPr>
            <w:tcW w:w="1337" w:type="dxa"/>
          </w:tcPr>
          <w:p w14:paraId="5395A6F9" w14:textId="77777777" w:rsidR="00050689" w:rsidRPr="00E046AD" w:rsidRDefault="00050689" w:rsidP="00050689">
            <w:pPr>
              <w:rPr>
                <w:b/>
                <w:sz w:val="22"/>
                <w:szCs w:val="22"/>
              </w:rPr>
            </w:pPr>
            <w:r w:rsidRPr="00E046AD">
              <w:rPr>
                <w:b/>
                <w:sz w:val="22"/>
                <w:szCs w:val="22"/>
              </w:rPr>
              <w:t>Results</w:t>
            </w:r>
          </w:p>
        </w:tc>
      </w:tr>
      <w:tr w:rsidR="00050689" w:rsidRPr="00E046AD" w14:paraId="5271695A" w14:textId="77777777" w:rsidTr="00C17F98">
        <w:tc>
          <w:tcPr>
            <w:tcW w:w="1809" w:type="dxa"/>
            <w:vMerge w:val="restart"/>
          </w:tcPr>
          <w:p w14:paraId="63E2D58E" w14:textId="77777777" w:rsidR="00050689" w:rsidRPr="00E046AD" w:rsidRDefault="00050689" w:rsidP="00050689">
            <w:pPr>
              <w:rPr>
                <w:sz w:val="22"/>
                <w:szCs w:val="22"/>
              </w:rPr>
            </w:pPr>
            <w:r w:rsidRPr="00E046AD">
              <w:rPr>
                <w:sz w:val="22"/>
                <w:szCs w:val="22"/>
              </w:rPr>
              <w:t>CINAHL Plus</w:t>
            </w:r>
          </w:p>
        </w:tc>
        <w:tc>
          <w:tcPr>
            <w:tcW w:w="3048" w:type="dxa"/>
          </w:tcPr>
          <w:p w14:paraId="1027A38C" w14:textId="77777777" w:rsidR="00050689" w:rsidRPr="00E046AD" w:rsidRDefault="00050689" w:rsidP="00050689">
            <w:pPr>
              <w:rPr>
                <w:sz w:val="22"/>
                <w:szCs w:val="22"/>
              </w:rPr>
            </w:pPr>
            <w:r w:rsidRPr="00E046AD">
              <w:rPr>
                <w:sz w:val="22"/>
                <w:szCs w:val="22"/>
              </w:rPr>
              <w:t>S1: patient reported outcomes OR patient-reported outcomes OR patient reported outcome measures OR patient-reported outcome measures OR PROMs</w:t>
            </w:r>
          </w:p>
        </w:tc>
        <w:tc>
          <w:tcPr>
            <w:tcW w:w="3075" w:type="dxa"/>
          </w:tcPr>
          <w:p w14:paraId="5BB9E81B" w14:textId="77777777" w:rsidR="00050689" w:rsidRPr="00E046AD" w:rsidRDefault="00050689" w:rsidP="00050689">
            <w:pPr>
              <w:rPr>
                <w:sz w:val="22"/>
                <w:szCs w:val="22"/>
              </w:rPr>
            </w:pPr>
            <w:r w:rsidRPr="00E046AD">
              <w:rPr>
                <w:sz w:val="22"/>
                <w:szCs w:val="22"/>
              </w:rPr>
              <w:t>Publication date 2006-2016, English language, exclude MEDLINE records. Search modes: Boolean/Phrase</w:t>
            </w:r>
          </w:p>
        </w:tc>
        <w:tc>
          <w:tcPr>
            <w:tcW w:w="1337" w:type="dxa"/>
          </w:tcPr>
          <w:p w14:paraId="060A4122" w14:textId="77777777" w:rsidR="00050689" w:rsidRPr="00E046AD" w:rsidRDefault="00050689" w:rsidP="00050689">
            <w:pPr>
              <w:jc w:val="right"/>
              <w:rPr>
                <w:sz w:val="22"/>
                <w:szCs w:val="22"/>
              </w:rPr>
            </w:pPr>
            <w:r w:rsidRPr="00E046AD">
              <w:rPr>
                <w:sz w:val="22"/>
                <w:szCs w:val="22"/>
              </w:rPr>
              <w:t>498</w:t>
            </w:r>
          </w:p>
        </w:tc>
      </w:tr>
      <w:tr w:rsidR="00050689" w:rsidRPr="00E046AD" w14:paraId="0839859E" w14:textId="77777777" w:rsidTr="00C17F98">
        <w:tc>
          <w:tcPr>
            <w:tcW w:w="1809" w:type="dxa"/>
            <w:vMerge/>
          </w:tcPr>
          <w:p w14:paraId="63E37DC8" w14:textId="77777777" w:rsidR="00050689" w:rsidRPr="00E046AD" w:rsidRDefault="00050689" w:rsidP="00050689">
            <w:pPr>
              <w:rPr>
                <w:sz w:val="22"/>
                <w:szCs w:val="22"/>
              </w:rPr>
            </w:pPr>
          </w:p>
        </w:tc>
        <w:tc>
          <w:tcPr>
            <w:tcW w:w="3048" w:type="dxa"/>
          </w:tcPr>
          <w:p w14:paraId="295D4490" w14:textId="77777777" w:rsidR="00050689" w:rsidRPr="00E046AD" w:rsidRDefault="00050689" w:rsidP="00050689">
            <w:pPr>
              <w:rPr>
                <w:sz w:val="22"/>
                <w:szCs w:val="22"/>
              </w:rPr>
            </w:pPr>
            <w:r w:rsidRPr="00E046AD">
              <w:rPr>
                <w:sz w:val="22"/>
                <w:szCs w:val="22"/>
              </w:rPr>
              <w:t>S2: patient-centred care OR patient-</w:t>
            </w:r>
            <w:proofErr w:type="spellStart"/>
            <w:r w:rsidRPr="00E046AD">
              <w:rPr>
                <w:sz w:val="22"/>
                <w:szCs w:val="22"/>
              </w:rPr>
              <w:t>centered</w:t>
            </w:r>
            <w:proofErr w:type="spellEnd"/>
            <w:r w:rsidRPr="00E046AD">
              <w:rPr>
                <w:sz w:val="22"/>
                <w:szCs w:val="22"/>
              </w:rPr>
              <w:t xml:space="preserve"> care OR health care quality OR health care policy OR performance measurement</w:t>
            </w:r>
          </w:p>
        </w:tc>
        <w:tc>
          <w:tcPr>
            <w:tcW w:w="3075" w:type="dxa"/>
          </w:tcPr>
          <w:p w14:paraId="7A1C1928" w14:textId="77777777" w:rsidR="00050689" w:rsidRPr="00E046AD" w:rsidRDefault="00050689" w:rsidP="00050689">
            <w:pPr>
              <w:rPr>
                <w:sz w:val="22"/>
                <w:szCs w:val="22"/>
              </w:rPr>
            </w:pPr>
            <w:r w:rsidRPr="00E046AD">
              <w:rPr>
                <w:sz w:val="22"/>
                <w:szCs w:val="22"/>
              </w:rPr>
              <w:t>Publication date 2006-2016, English language, exclude MEDLINE records. Search modes: Boolean/Phrase</w:t>
            </w:r>
          </w:p>
        </w:tc>
        <w:tc>
          <w:tcPr>
            <w:tcW w:w="1337" w:type="dxa"/>
          </w:tcPr>
          <w:p w14:paraId="22FE135C" w14:textId="77777777" w:rsidR="00050689" w:rsidRPr="00E046AD" w:rsidRDefault="00050689" w:rsidP="00050689">
            <w:pPr>
              <w:jc w:val="right"/>
              <w:rPr>
                <w:sz w:val="22"/>
                <w:szCs w:val="22"/>
              </w:rPr>
            </w:pPr>
            <w:r w:rsidRPr="00E046AD">
              <w:rPr>
                <w:sz w:val="22"/>
                <w:szCs w:val="22"/>
              </w:rPr>
              <w:t>32,156</w:t>
            </w:r>
          </w:p>
        </w:tc>
      </w:tr>
      <w:tr w:rsidR="00050689" w:rsidRPr="00E046AD" w14:paraId="2FEFF4D5" w14:textId="77777777" w:rsidTr="00C17F98">
        <w:tc>
          <w:tcPr>
            <w:tcW w:w="1809" w:type="dxa"/>
            <w:vMerge/>
          </w:tcPr>
          <w:p w14:paraId="21C7C608" w14:textId="77777777" w:rsidR="00050689" w:rsidRPr="00E046AD" w:rsidRDefault="00050689" w:rsidP="00050689">
            <w:pPr>
              <w:rPr>
                <w:sz w:val="22"/>
                <w:szCs w:val="22"/>
              </w:rPr>
            </w:pPr>
          </w:p>
        </w:tc>
        <w:tc>
          <w:tcPr>
            <w:tcW w:w="3048" w:type="dxa"/>
          </w:tcPr>
          <w:p w14:paraId="0804ED43" w14:textId="07B48EE8" w:rsidR="00050689" w:rsidRPr="00E046AD" w:rsidRDefault="00050689" w:rsidP="00050689">
            <w:pPr>
              <w:rPr>
                <w:sz w:val="22"/>
                <w:szCs w:val="22"/>
              </w:rPr>
            </w:pPr>
            <w:r w:rsidRPr="00E046AD">
              <w:rPr>
                <w:sz w:val="22"/>
                <w:szCs w:val="22"/>
              </w:rPr>
              <w:t>S3: S1 AND S2</w:t>
            </w:r>
          </w:p>
        </w:tc>
        <w:tc>
          <w:tcPr>
            <w:tcW w:w="3075" w:type="dxa"/>
          </w:tcPr>
          <w:p w14:paraId="400EDA56" w14:textId="77777777" w:rsidR="00050689" w:rsidRPr="00E046AD" w:rsidRDefault="00050689" w:rsidP="00050689">
            <w:pPr>
              <w:rPr>
                <w:sz w:val="22"/>
                <w:szCs w:val="22"/>
              </w:rPr>
            </w:pPr>
            <w:r w:rsidRPr="00E046AD">
              <w:rPr>
                <w:sz w:val="22"/>
                <w:szCs w:val="22"/>
              </w:rPr>
              <w:t>Expanders: apply equivalent subjects. Search modes: find all my search terms</w:t>
            </w:r>
          </w:p>
        </w:tc>
        <w:tc>
          <w:tcPr>
            <w:tcW w:w="1337" w:type="dxa"/>
          </w:tcPr>
          <w:p w14:paraId="14DAFB86" w14:textId="77777777" w:rsidR="00050689" w:rsidRPr="00E046AD" w:rsidRDefault="00050689" w:rsidP="00050689">
            <w:pPr>
              <w:jc w:val="right"/>
              <w:rPr>
                <w:b/>
                <w:sz w:val="22"/>
                <w:szCs w:val="22"/>
              </w:rPr>
            </w:pPr>
            <w:r w:rsidRPr="00E046AD">
              <w:rPr>
                <w:b/>
                <w:sz w:val="22"/>
                <w:szCs w:val="22"/>
              </w:rPr>
              <w:t>41</w:t>
            </w:r>
          </w:p>
        </w:tc>
      </w:tr>
      <w:tr w:rsidR="00050689" w:rsidRPr="00E046AD" w14:paraId="58D5EAE1" w14:textId="77777777" w:rsidTr="00C17F98">
        <w:tc>
          <w:tcPr>
            <w:tcW w:w="1809" w:type="dxa"/>
            <w:vMerge w:val="restart"/>
          </w:tcPr>
          <w:p w14:paraId="23906F37" w14:textId="77777777" w:rsidR="00050689" w:rsidRPr="00E046AD" w:rsidRDefault="00050689" w:rsidP="00050689">
            <w:pPr>
              <w:rPr>
                <w:sz w:val="22"/>
                <w:szCs w:val="22"/>
              </w:rPr>
            </w:pPr>
            <w:r w:rsidRPr="00E046AD">
              <w:rPr>
                <w:sz w:val="22"/>
                <w:szCs w:val="22"/>
              </w:rPr>
              <w:t>DARE</w:t>
            </w:r>
          </w:p>
        </w:tc>
        <w:tc>
          <w:tcPr>
            <w:tcW w:w="3048" w:type="dxa"/>
          </w:tcPr>
          <w:p w14:paraId="770750AB" w14:textId="77777777" w:rsidR="00050689" w:rsidRPr="00E046AD" w:rsidRDefault="00050689" w:rsidP="00050689">
            <w:pPr>
              <w:rPr>
                <w:sz w:val="22"/>
                <w:szCs w:val="22"/>
              </w:rPr>
            </w:pPr>
            <w:r w:rsidRPr="00E046AD">
              <w:rPr>
                <w:sz w:val="22"/>
                <w:szCs w:val="22"/>
              </w:rPr>
              <w:t>‘patient reported outcomes’</w:t>
            </w:r>
          </w:p>
        </w:tc>
        <w:tc>
          <w:tcPr>
            <w:tcW w:w="3075" w:type="dxa"/>
          </w:tcPr>
          <w:p w14:paraId="6EAE9918" w14:textId="77777777" w:rsidR="00050689" w:rsidRPr="00E046AD" w:rsidRDefault="00050689" w:rsidP="00050689">
            <w:pPr>
              <w:rPr>
                <w:sz w:val="22"/>
                <w:szCs w:val="22"/>
              </w:rPr>
            </w:pPr>
            <w:r w:rsidRPr="00E046AD">
              <w:rPr>
                <w:sz w:val="22"/>
                <w:szCs w:val="22"/>
              </w:rPr>
              <w:t>2006-2016</w:t>
            </w:r>
          </w:p>
        </w:tc>
        <w:tc>
          <w:tcPr>
            <w:tcW w:w="1337" w:type="dxa"/>
          </w:tcPr>
          <w:p w14:paraId="3B3419FE" w14:textId="77777777" w:rsidR="00050689" w:rsidRPr="00E046AD" w:rsidRDefault="00050689" w:rsidP="00050689">
            <w:pPr>
              <w:jc w:val="right"/>
              <w:rPr>
                <w:sz w:val="22"/>
                <w:szCs w:val="22"/>
              </w:rPr>
            </w:pPr>
            <w:r w:rsidRPr="00E046AD">
              <w:rPr>
                <w:sz w:val="22"/>
                <w:szCs w:val="22"/>
              </w:rPr>
              <w:t>25</w:t>
            </w:r>
          </w:p>
        </w:tc>
      </w:tr>
      <w:tr w:rsidR="00050689" w:rsidRPr="00E046AD" w14:paraId="29ADDE1D" w14:textId="77777777" w:rsidTr="00C17F98">
        <w:tc>
          <w:tcPr>
            <w:tcW w:w="1809" w:type="dxa"/>
            <w:vMerge/>
          </w:tcPr>
          <w:p w14:paraId="21A0B021" w14:textId="77777777" w:rsidR="00050689" w:rsidRPr="00E046AD" w:rsidRDefault="00050689" w:rsidP="00050689">
            <w:pPr>
              <w:rPr>
                <w:sz w:val="22"/>
                <w:szCs w:val="22"/>
              </w:rPr>
            </w:pPr>
          </w:p>
        </w:tc>
        <w:tc>
          <w:tcPr>
            <w:tcW w:w="3048" w:type="dxa"/>
          </w:tcPr>
          <w:p w14:paraId="2C91952A" w14:textId="77777777" w:rsidR="00050689" w:rsidRPr="00E046AD" w:rsidRDefault="00050689" w:rsidP="00050689">
            <w:pPr>
              <w:rPr>
                <w:sz w:val="22"/>
                <w:szCs w:val="22"/>
              </w:rPr>
            </w:pPr>
          </w:p>
        </w:tc>
        <w:tc>
          <w:tcPr>
            <w:tcW w:w="3075" w:type="dxa"/>
          </w:tcPr>
          <w:p w14:paraId="6814486B" w14:textId="77777777" w:rsidR="00050689" w:rsidRPr="00E046AD" w:rsidRDefault="00050689" w:rsidP="00050689">
            <w:pPr>
              <w:rPr>
                <w:sz w:val="22"/>
                <w:szCs w:val="22"/>
              </w:rPr>
            </w:pPr>
            <w:r w:rsidRPr="00E046AD">
              <w:rPr>
                <w:sz w:val="22"/>
                <w:szCs w:val="22"/>
              </w:rPr>
              <w:t>Manual title scan conducted</w:t>
            </w:r>
          </w:p>
        </w:tc>
        <w:tc>
          <w:tcPr>
            <w:tcW w:w="1337" w:type="dxa"/>
          </w:tcPr>
          <w:p w14:paraId="6D2B1ABE" w14:textId="77777777" w:rsidR="00050689" w:rsidRPr="00E046AD" w:rsidRDefault="00050689" w:rsidP="00050689">
            <w:pPr>
              <w:jc w:val="right"/>
              <w:rPr>
                <w:b/>
                <w:sz w:val="22"/>
                <w:szCs w:val="22"/>
              </w:rPr>
            </w:pPr>
            <w:r w:rsidRPr="00E046AD">
              <w:rPr>
                <w:b/>
                <w:sz w:val="22"/>
                <w:szCs w:val="22"/>
              </w:rPr>
              <w:t>5</w:t>
            </w:r>
          </w:p>
        </w:tc>
      </w:tr>
      <w:tr w:rsidR="00050689" w:rsidRPr="00E046AD" w14:paraId="49A19513" w14:textId="77777777" w:rsidTr="00C17F98">
        <w:tc>
          <w:tcPr>
            <w:tcW w:w="1809" w:type="dxa"/>
            <w:vMerge w:val="restart"/>
          </w:tcPr>
          <w:p w14:paraId="0E2ED861" w14:textId="77777777" w:rsidR="00050689" w:rsidRPr="00E046AD" w:rsidRDefault="00050689" w:rsidP="00050689">
            <w:pPr>
              <w:rPr>
                <w:sz w:val="22"/>
                <w:szCs w:val="22"/>
              </w:rPr>
            </w:pPr>
            <w:r w:rsidRPr="00E046AD">
              <w:rPr>
                <w:sz w:val="22"/>
                <w:szCs w:val="22"/>
              </w:rPr>
              <w:t>Google Scholar</w:t>
            </w:r>
          </w:p>
        </w:tc>
        <w:tc>
          <w:tcPr>
            <w:tcW w:w="3048" w:type="dxa"/>
          </w:tcPr>
          <w:p w14:paraId="362FAC8C" w14:textId="77777777" w:rsidR="00050689" w:rsidRPr="00E046AD" w:rsidRDefault="00050689" w:rsidP="00050689">
            <w:pPr>
              <w:rPr>
                <w:sz w:val="22"/>
                <w:szCs w:val="22"/>
              </w:rPr>
            </w:pPr>
            <w:r w:rsidRPr="00E046AD">
              <w:rPr>
                <w:sz w:val="22"/>
                <w:szCs w:val="22"/>
              </w:rPr>
              <w:t>All in title: patient reported outcomes</w:t>
            </w:r>
          </w:p>
        </w:tc>
        <w:tc>
          <w:tcPr>
            <w:tcW w:w="3075" w:type="dxa"/>
          </w:tcPr>
          <w:p w14:paraId="5DFB503F" w14:textId="77777777" w:rsidR="00050689" w:rsidRPr="00E046AD" w:rsidRDefault="00050689" w:rsidP="00050689">
            <w:pPr>
              <w:rPr>
                <w:sz w:val="22"/>
                <w:szCs w:val="22"/>
              </w:rPr>
            </w:pPr>
            <w:r w:rsidRPr="00E046AD">
              <w:rPr>
                <w:sz w:val="22"/>
                <w:szCs w:val="22"/>
              </w:rPr>
              <w:t>2006-2016, exclude patents and citations</w:t>
            </w:r>
          </w:p>
        </w:tc>
        <w:tc>
          <w:tcPr>
            <w:tcW w:w="1337" w:type="dxa"/>
          </w:tcPr>
          <w:p w14:paraId="0D42757B" w14:textId="77777777" w:rsidR="00050689" w:rsidRPr="00E046AD" w:rsidRDefault="00050689" w:rsidP="00050689">
            <w:pPr>
              <w:jc w:val="right"/>
              <w:rPr>
                <w:sz w:val="22"/>
                <w:szCs w:val="22"/>
              </w:rPr>
            </w:pPr>
            <w:r w:rsidRPr="00E046AD">
              <w:rPr>
                <w:sz w:val="22"/>
                <w:szCs w:val="22"/>
              </w:rPr>
              <w:t>2420</w:t>
            </w:r>
          </w:p>
        </w:tc>
      </w:tr>
      <w:tr w:rsidR="00050689" w:rsidRPr="00E046AD" w14:paraId="5F96FB8D" w14:textId="77777777" w:rsidTr="00C17F98">
        <w:tc>
          <w:tcPr>
            <w:tcW w:w="1809" w:type="dxa"/>
            <w:vMerge/>
          </w:tcPr>
          <w:p w14:paraId="56E0C5E1" w14:textId="77777777" w:rsidR="00050689" w:rsidRPr="00E046AD" w:rsidRDefault="00050689" w:rsidP="00050689">
            <w:pPr>
              <w:rPr>
                <w:sz w:val="22"/>
                <w:szCs w:val="22"/>
              </w:rPr>
            </w:pPr>
          </w:p>
        </w:tc>
        <w:tc>
          <w:tcPr>
            <w:tcW w:w="3048" w:type="dxa"/>
          </w:tcPr>
          <w:p w14:paraId="081429A0" w14:textId="77777777" w:rsidR="00050689" w:rsidRPr="00E046AD" w:rsidRDefault="00050689" w:rsidP="00050689">
            <w:pPr>
              <w:rPr>
                <w:sz w:val="22"/>
                <w:szCs w:val="22"/>
              </w:rPr>
            </w:pPr>
          </w:p>
        </w:tc>
        <w:tc>
          <w:tcPr>
            <w:tcW w:w="3075" w:type="dxa"/>
          </w:tcPr>
          <w:p w14:paraId="088D8D49" w14:textId="77777777" w:rsidR="00050689" w:rsidRPr="00E046AD" w:rsidRDefault="00050689" w:rsidP="00050689">
            <w:pPr>
              <w:rPr>
                <w:sz w:val="22"/>
                <w:szCs w:val="22"/>
              </w:rPr>
            </w:pPr>
            <w:r w:rsidRPr="00E046AD">
              <w:rPr>
                <w:sz w:val="22"/>
                <w:szCs w:val="22"/>
              </w:rPr>
              <w:t>English language only; without the words ‘clinical’, ‘trial’, ‘trials’, ‘product’ or ‘products’</w:t>
            </w:r>
          </w:p>
        </w:tc>
        <w:tc>
          <w:tcPr>
            <w:tcW w:w="1337" w:type="dxa"/>
          </w:tcPr>
          <w:p w14:paraId="3971D8CD" w14:textId="77777777" w:rsidR="00050689" w:rsidRPr="00E046AD" w:rsidRDefault="00050689" w:rsidP="00050689">
            <w:pPr>
              <w:jc w:val="right"/>
              <w:rPr>
                <w:sz w:val="22"/>
                <w:szCs w:val="22"/>
              </w:rPr>
            </w:pPr>
            <w:r w:rsidRPr="00E046AD">
              <w:rPr>
                <w:sz w:val="22"/>
                <w:szCs w:val="22"/>
              </w:rPr>
              <w:t>1860</w:t>
            </w:r>
          </w:p>
        </w:tc>
      </w:tr>
      <w:tr w:rsidR="00050689" w:rsidRPr="00E046AD" w14:paraId="6371C47F" w14:textId="77777777" w:rsidTr="00C17F98">
        <w:tc>
          <w:tcPr>
            <w:tcW w:w="1809" w:type="dxa"/>
            <w:vMerge/>
          </w:tcPr>
          <w:p w14:paraId="3E3D2A36" w14:textId="77777777" w:rsidR="00050689" w:rsidRPr="00E046AD" w:rsidRDefault="00050689" w:rsidP="00050689">
            <w:pPr>
              <w:rPr>
                <w:sz w:val="22"/>
                <w:szCs w:val="22"/>
              </w:rPr>
            </w:pPr>
          </w:p>
        </w:tc>
        <w:tc>
          <w:tcPr>
            <w:tcW w:w="3048" w:type="dxa"/>
          </w:tcPr>
          <w:p w14:paraId="4B89393A" w14:textId="77777777" w:rsidR="00050689" w:rsidRPr="00E046AD" w:rsidRDefault="00050689" w:rsidP="00050689">
            <w:pPr>
              <w:rPr>
                <w:sz w:val="22"/>
                <w:szCs w:val="22"/>
              </w:rPr>
            </w:pPr>
          </w:p>
        </w:tc>
        <w:tc>
          <w:tcPr>
            <w:tcW w:w="3075" w:type="dxa"/>
          </w:tcPr>
          <w:p w14:paraId="6A653737" w14:textId="77777777" w:rsidR="00050689" w:rsidRPr="00E046AD" w:rsidRDefault="00050689" w:rsidP="00050689">
            <w:pPr>
              <w:rPr>
                <w:sz w:val="22"/>
                <w:szCs w:val="22"/>
              </w:rPr>
            </w:pPr>
            <w:r w:rsidRPr="00E046AD">
              <w:rPr>
                <w:sz w:val="22"/>
                <w:szCs w:val="22"/>
              </w:rPr>
              <w:t>Without the words ‘primary’, ‘community’, ‘mental’</w:t>
            </w:r>
          </w:p>
        </w:tc>
        <w:tc>
          <w:tcPr>
            <w:tcW w:w="1337" w:type="dxa"/>
          </w:tcPr>
          <w:p w14:paraId="48042E51" w14:textId="77777777" w:rsidR="00050689" w:rsidRPr="00E046AD" w:rsidRDefault="00050689" w:rsidP="00050689">
            <w:pPr>
              <w:jc w:val="right"/>
              <w:rPr>
                <w:sz w:val="22"/>
                <w:szCs w:val="22"/>
              </w:rPr>
            </w:pPr>
            <w:r w:rsidRPr="00E046AD">
              <w:rPr>
                <w:sz w:val="22"/>
                <w:szCs w:val="22"/>
              </w:rPr>
              <w:t>1800</w:t>
            </w:r>
          </w:p>
        </w:tc>
      </w:tr>
      <w:tr w:rsidR="00050689" w:rsidRPr="00E046AD" w14:paraId="155D0E71" w14:textId="77777777" w:rsidTr="00C17F98">
        <w:tc>
          <w:tcPr>
            <w:tcW w:w="1809" w:type="dxa"/>
            <w:vMerge/>
          </w:tcPr>
          <w:p w14:paraId="1E8C2BA2" w14:textId="77777777" w:rsidR="00050689" w:rsidRPr="00E046AD" w:rsidRDefault="00050689" w:rsidP="00050689">
            <w:pPr>
              <w:rPr>
                <w:sz w:val="22"/>
                <w:szCs w:val="22"/>
              </w:rPr>
            </w:pPr>
          </w:p>
        </w:tc>
        <w:tc>
          <w:tcPr>
            <w:tcW w:w="3048" w:type="dxa"/>
          </w:tcPr>
          <w:p w14:paraId="0272A41F" w14:textId="77777777" w:rsidR="00050689" w:rsidRPr="00E046AD" w:rsidRDefault="00050689" w:rsidP="00050689">
            <w:pPr>
              <w:rPr>
                <w:sz w:val="22"/>
                <w:szCs w:val="22"/>
              </w:rPr>
            </w:pPr>
          </w:p>
        </w:tc>
        <w:tc>
          <w:tcPr>
            <w:tcW w:w="3075" w:type="dxa"/>
          </w:tcPr>
          <w:p w14:paraId="030EEA92" w14:textId="77777777" w:rsidR="00050689" w:rsidRPr="00E046AD" w:rsidRDefault="00050689" w:rsidP="00050689">
            <w:pPr>
              <w:rPr>
                <w:sz w:val="22"/>
                <w:szCs w:val="22"/>
              </w:rPr>
            </w:pPr>
            <w:r w:rsidRPr="00E046AD">
              <w:rPr>
                <w:sz w:val="22"/>
                <w:szCs w:val="22"/>
              </w:rPr>
              <w:t>With at least one of the words ‘safety’, ‘quality’, ‘policy’</w:t>
            </w:r>
          </w:p>
        </w:tc>
        <w:tc>
          <w:tcPr>
            <w:tcW w:w="1337" w:type="dxa"/>
          </w:tcPr>
          <w:p w14:paraId="6E498415" w14:textId="77777777" w:rsidR="00050689" w:rsidRPr="00E046AD" w:rsidRDefault="00050689" w:rsidP="00050689">
            <w:pPr>
              <w:jc w:val="right"/>
              <w:rPr>
                <w:b/>
                <w:sz w:val="22"/>
                <w:szCs w:val="22"/>
              </w:rPr>
            </w:pPr>
            <w:r w:rsidRPr="00E046AD">
              <w:rPr>
                <w:b/>
                <w:sz w:val="22"/>
                <w:szCs w:val="22"/>
              </w:rPr>
              <w:t>188</w:t>
            </w:r>
          </w:p>
        </w:tc>
      </w:tr>
      <w:tr w:rsidR="00050689" w:rsidRPr="00E046AD" w14:paraId="4B6FDC39" w14:textId="77777777" w:rsidTr="00C17F98">
        <w:tc>
          <w:tcPr>
            <w:tcW w:w="1809" w:type="dxa"/>
            <w:vMerge w:val="restart"/>
          </w:tcPr>
          <w:p w14:paraId="2DFFB7C7" w14:textId="77777777" w:rsidR="00050689" w:rsidRPr="00E046AD" w:rsidRDefault="00050689" w:rsidP="00050689">
            <w:pPr>
              <w:rPr>
                <w:sz w:val="22"/>
                <w:szCs w:val="22"/>
              </w:rPr>
            </w:pPr>
            <w:r w:rsidRPr="00E046AD">
              <w:rPr>
                <w:sz w:val="22"/>
                <w:szCs w:val="22"/>
              </w:rPr>
              <w:t>MEDLINE</w:t>
            </w:r>
          </w:p>
        </w:tc>
        <w:tc>
          <w:tcPr>
            <w:tcW w:w="3048" w:type="dxa"/>
          </w:tcPr>
          <w:p w14:paraId="463A2602" w14:textId="77777777" w:rsidR="00050689" w:rsidRPr="00E046AD" w:rsidRDefault="00050689" w:rsidP="00050689">
            <w:pPr>
              <w:rPr>
                <w:sz w:val="22"/>
                <w:szCs w:val="22"/>
              </w:rPr>
            </w:pPr>
            <w:r w:rsidRPr="00E046AD">
              <w:rPr>
                <w:sz w:val="22"/>
                <w:szCs w:val="22"/>
              </w:rPr>
              <w:t>S1: patient reported outcomes OR patient-reported outcomes OR patient reported outcome measures OR patient-reported outcome measures OR PROMs</w:t>
            </w:r>
          </w:p>
        </w:tc>
        <w:tc>
          <w:tcPr>
            <w:tcW w:w="3075" w:type="dxa"/>
          </w:tcPr>
          <w:p w14:paraId="3FD0F6F7" w14:textId="77777777" w:rsidR="00050689" w:rsidRPr="00E046AD" w:rsidRDefault="00050689" w:rsidP="00050689">
            <w:pPr>
              <w:rPr>
                <w:sz w:val="22"/>
                <w:szCs w:val="22"/>
              </w:rPr>
            </w:pPr>
            <w:r w:rsidRPr="00E046AD">
              <w:rPr>
                <w:sz w:val="22"/>
                <w:szCs w:val="22"/>
              </w:rPr>
              <w:t>Search modes: find all my search terms</w:t>
            </w:r>
          </w:p>
        </w:tc>
        <w:tc>
          <w:tcPr>
            <w:tcW w:w="1337" w:type="dxa"/>
          </w:tcPr>
          <w:p w14:paraId="4E9F2C35" w14:textId="77777777" w:rsidR="00050689" w:rsidRPr="00E046AD" w:rsidRDefault="00050689" w:rsidP="00050689">
            <w:pPr>
              <w:jc w:val="right"/>
              <w:rPr>
                <w:sz w:val="22"/>
                <w:szCs w:val="22"/>
              </w:rPr>
            </w:pPr>
            <w:r w:rsidRPr="00E046AD">
              <w:rPr>
                <w:sz w:val="22"/>
                <w:szCs w:val="22"/>
              </w:rPr>
              <w:t>33,866</w:t>
            </w:r>
          </w:p>
        </w:tc>
      </w:tr>
      <w:tr w:rsidR="00050689" w:rsidRPr="00E046AD" w14:paraId="750299E9" w14:textId="77777777" w:rsidTr="00C17F98">
        <w:tc>
          <w:tcPr>
            <w:tcW w:w="1809" w:type="dxa"/>
            <w:vMerge/>
          </w:tcPr>
          <w:p w14:paraId="1D6050EC" w14:textId="77777777" w:rsidR="00050689" w:rsidRPr="00E046AD" w:rsidRDefault="00050689" w:rsidP="00050689">
            <w:pPr>
              <w:rPr>
                <w:sz w:val="22"/>
                <w:szCs w:val="22"/>
              </w:rPr>
            </w:pPr>
          </w:p>
        </w:tc>
        <w:tc>
          <w:tcPr>
            <w:tcW w:w="3048" w:type="dxa"/>
          </w:tcPr>
          <w:p w14:paraId="130D3BE3" w14:textId="77777777" w:rsidR="00050689" w:rsidRPr="00E046AD" w:rsidRDefault="00050689" w:rsidP="00050689">
            <w:pPr>
              <w:rPr>
                <w:sz w:val="22"/>
                <w:szCs w:val="22"/>
              </w:rPr>
            </w:pPr>
            <w:r w:rsidRPr="00E046AD">
              <w:rPr>
                <w:sz w:val="22"/>
                <w:szCs w:val="22"/>
              </w:rPr>
              <w:t>S2: as for S1</w:t>
            </w:r>
          </w:p>
        </w:tc>
        <w:tc>
          <w:tcPr>
            <w:tcW w:w="3075" w:type="dxa"/>
          </w:tcPr>
          <w:p w14:paraId="7DBF383F" w14:textId="77777777" w:rsidR="00050689" w:rsidRPr="00E046AD" w:rsidRDefault="00050689" w:rsidP="00050689">
            <w:pPr>
              <w:rPr>
                <w:sz w:val="22"/>
                <w:szCs w:val="22"/>
              </w:rPr>
            </w:pPr>
            <w:r w:rsidRPr="00E046AD">
              <w:rPr>
                <w:sz w:val="22"/>
                <w:szCs w:val="22"/>
              </w:rPr>
              <w:t>Publication date 2006-2016, English language. Expanders: apply equivalent subjects. Search modes: Boolean/Phrase</w:t>
            </w:r>
          </w:p>
        </w:tc>
        <w:tc>
          <w:tcPr>
            <w:tcW w:w="1337" w:type="dxa"/>
          </w:tcPr>
          <w:p w14:paraId="2BDDBF5A" w14:textId="77777777" w:rsidR="00050689" w:rsidRPr="00E046AD" w:rsidRDefault="00050689" w:rsidP="00050689">
            <w:pPr>
              <w:jc w:val="right"/>
              <w:rPr>
                <w:sz w:val="22"/>
                <w:szCs w:val="22"/>
              </w:rPr>
            </w:pPr>
            <w:r w:rsidRPr="00E046AD">
              <w:rPr>
                <w:sz w:val="22"/>
                <w:szCs w:val="22"/>
              </w:rPr>
              <w:t>6459</w:t>
            </w:r>
          </w:p>
        </w:tc>
      </w:tr>
      <w:tr w:rsidR="00050689" w:rsidRPr="00E046AD" w14:paraId="2AF47436" w14:textId="77777777" w:rsidTr="00C17F98">
        <w:tc>
          <w:tcPr>
            <w:tcW w:w="1809" w:type="dxa"/>
            <w:vMerge/>
          </w:tcPr>
          <w:p w14:paraId="7FD78503" w14:textId="77777777" w:rsidR="00050689" w:rsidRPr="00E046AD" w:rsidRDefault="00050689" w:rsidP="00050689">
            <w:pPr>
              <w:rPr>
                <w:sz w:val="22"/>
                <w:szCs w:val="22"/>
              </w:rPr>
            </w:pPr>
          </w:p>
        </w:tc>
        <w:tc>
          <w:tcPr>
            <w:tcW w:w="3048" w:type="dxa"/>
          </w:tcPr>
          <w:p w14:paraId="0A16D096" w14:textId="77777777" w:rsidR="00050689" w:rsidRPr="00E046AD" w:rsidRDefault="00050689" w:rsidP="00050689">
            <w:pPr>
              <w:rPr>
                <w:sz w:val="22"/>
                <w:szCs w:val="22"/>
              </w:rPr>
            </w:pPr>
            <w:r w:rsidRPr="00E046AD">
              <w:rPr>
                <w:sz w:val="22"/>
                <w:szCs w:val="22"/>
              </w:rPr>
              <w:t>S3: as for S2</w:t>
            </w:r>
          </w:p>
        </w:tc>
        <w:tc>
          <w:tcPr>
            <w:tcW w:w="3075" w:type="dxa"/>
          </w:tcPr>
          <w:p w14:paraId="284CADC9" w14:textId="77777777" w:rsidR="00050689" w:rsidRPr="00E046AD" w:rsidRDefault="00050689" w:rsidP="00050689">
            <w:pPr>
              <w:rPr>
                <w:sz w:val="22"/>
                <w:szCs w:val="22"/>
              </w:rPr>
            </w:pPr>
            <w:r w:rsidRPr="00E046AD">
              <w:rPr>
                <w:sz w:val="22"/>
                <w:szCs w:val="22"/>
              </w:rPr>
              <w:t>Limited to review articles*. Search modes: Boolean/Phrase</w:t>
            </w:r>
          </w:p>
        </w:tc>
        <w:tc>
          <w:tcPr>
            <w:tcW w:w="1337" w:type="dxa"/>
          </w:tcPr>
          <w:p w14:paraId="20B3C0B4" w14:textId="77777777" w:rsidR="00050689" w:rsidRPr="00E046AD" w:rsidRDefault="00050689" w:rsidP="00050689">
            <w:pPr>
              <w:jc w:val="right"/>
              <w:rPr>
                <w:sz w:val="22"/>
                <w:szCs w:val="22"/>
              </w:rPr>
            </w:pPr>
            <w:r w:rsidRPr="00E046AD">
              <w:rPr>
                <w:sz w:val="22"/>
                <w:szCs w:val="22"/>
              </w:rPr>
              <w:t>1146</w:t>
            </w:r>
          </w:p>
        </w:tc>
      </w:tr>
      <w:tr w:rsidR="00050689" w:rsidRPr="00E046AD" w14:paraId="23E7CD41" w14:textId="77777777" w:rsidTr="00C17F98">
        <w:tc>
          <w:tcPr>
            <w:tcW w:w="1809" w:type="dxa"/>
            <w:vMerge/>
          </w:tcPr>
          <w:p w14:paraId="7F1B05A5" w14:textId="77777777" w:rsidR="00050689" w:rsidRPr="00E046AD" w:rsidRDefault="00050689" w:rsidP="00050689">
            <w:pPr>
              <w:rPr>
                <w:sz w:val="22"/>
                <w:szCs w:val="22"/>
              </w:rPr>
            </w:pPr>
          </w:p>
        </w:tc>
        <w:tc>
          <w:tcPr>
            <w:tcW w:w="3048" w:type="dxa"/>
          </w:tcPr>
          <w:p w14:paraId="4AB47677" w14:textId="77777777" w:rsidR="00050689" w:rsidRPr="00E046AD" w:rsidRDefault="00050689" w:rsidP="00050689">
            <w:pPr>
              <w:rPr>
                <w:sz w:val="22"/>
                <w:szCs w:val="22"/>
              </w:rPr>
            </w:pPr>
            <w:r w:rsidRPr="00E046AD">
              <w:rPr>
                <w:sz w:val="22"/>
                <w:szCs w:val="22"/>
              </w:rPr>
              <w:t>S4: health care quality OR health care safety OR quality improvement OR performance measurement OR quality of care OR patient-centred care OR patient-</w:t>
            </w:r>
            <w:proofErr w:type="spellStart"/>
            <w:r w:rsidRPr="00E046AD">
              <w:rPr>
                <w:sz w:val="22"/>
                <w:szCs w:val="22"/>
              </w:rPr>
              <w:t>centered</w:t>
            </w:r>
            <w:proofErr w:type="spellEnd"/>
            <w:r w:rsidRPr="00E046AD">
              <w:rPr>
                <w:sz w:val="22"/>
                <w:szCs w:val="22"/>
              </w:rPr>
              <w:t xml:space="preserve"> care OR health care policy</w:t>
            </w:r>
          </w:p>
        </w:tc>
        <w:tc>
          <w:tcPr>
            <w:tcW w:w="3075" w:type="dxa"/>
          </w:tcPr>
          <w:p w14:paraId="08317FE3" w14:textId="77777777" w:rsidR="00050689" w:rsidRPr="00E046AD" w:rsidRDefault="00050689" w:rsidP="00050689">
            <w:pPr>
              <w:rPr>
                <w:sz w:val="22"/>
                <w:szCs w:val="22"/>
              </w:rPr>
            </w:pPr>
            <w:r w:rsidRPr="00E046AD">
              <w:rPr>
                <w:sz w:val="22"/>
                <w:szCs w:val="22"/>
              </w:rPr>
              <w:t>Search modes: Boolean/Phrase</w:t>
            </w:r>
          </w:p>
        </w:tc>
        <w:tc>
          <w:tcPr>
            <w:tcW w:w="1337" w:type="dxa"/>
          </w:tcPr>
          <w:p w14:paraId="6E03D3F8" w14:textId="77777777" w:rsidR="00050689" w:rsidRPr="00E046AD" w:rsidRDefault="00050689" w:rsidP="00050689">
            <w:pPr>
              <w:jc w:val="right"/>
              <w:rPr>
                <w:sz w:val="22"/>
                <w:szCs w:val="22"/>
              </w:rPr>
            </w:pPr>
            <w:r w:rsidRPr="00E046AD">
              <w:rPr>
                <w:sz w:val="22"/>
                <w:szCs w:val="22"/>
              </w:rPr>
              <w:t>13,711</w:t>
            </w:r>
          </w:p>
        </w:tc>
      </w:tr>
      <w:tr w:rsidR="00050689" w:rsidRPr="00E046AD" w14:paraId="276342C9" w14:textId="77777777" w:rsidTr="00C17F98">
        <w:tc>
          <w:tcPr>
            <w:tcW w:w="1809" w:type="dxa"/>
            <w:vMerge/>
          </w:tcPr>
          <w:p w14:paraId="0EB9E958" w14:textId="77777777" w:rsidR="00050689" w:rsidRPr="00E046AD" w:rsidRDefault="00050689" w:rsidP="00050689">
            <w:pPr>
              <w:rPr>
                <w:sz w:val="22"/>
                <w:szCs w:val="22"/>
              </w:rPr>
            </w:pPr>
          </w:p>
        </w:tc>
        <w:tc>
          <w:tcPr>
            <w:tcW w:w="3048" w:type="dxa"/>
          </w:tcPr>
          <w:p w14:paraId="0D398753" w14:textId="77777777" w:rsidR="00050689" w:rsidRPr="00E046AD" w:rsidRDefault="00050689" w:rsidP="00050689">
            <w:pPr>
              <w:rPr>
                <w:sz w:val="22"/>
                <w:szCs w:val="22"/>
              </w:rPr>
            </w:pPr>
            <w:r w:rsidRPr="00E046AD">
              <w:rPr>
                <w:sz w:val="22"/>
                <w:szCs w:val="22"/>
              </w:rPr>
              <w:t>S5: S2 AND S4</w:t>
            </w:r>
          </w:p>
        </w:tc>
        <w:tc>
          <w:tcPr>
            <w:tcW w:w="3075" w:type="dxa"/>
          </w:tcPr>
          <w:p w14:paraId="3A08FD9D" w14:textId="77777777" w:rsidR="00050689" w:rsidRDefault="00050689" w:rsidP="00050689">
            <w:pPr>
              <w:rPr>
                <w:sz w:val="22"/>
                <w:szCs w:val="22"/>
              </w:rPr>
            </w:pPr>
            <w:r w:rsidRPr="00E046AD">
              <w:rPr>
                <w:sz w:val="22"/>
                <w:szCs w:val="22"/>
              </w:rPr>
              <w:t>Expanders: apply equivalent subjects. Search modes: find all my search terms</w:t>
            </w:r>
          </w:p>
          <w:p w14:paraId="05F636D9" w14:textId="77777777" w:rsidR="00E046AD" w:rsidRDefault="00E046AD" w:rsidP="00050689">
            <w:pPr>
              <w:rPr>
                <w:sz w:val="22"/>
                <w:szCs w:val="22"/>
              </w:rPr>
            </w:pPr>
          </w:p>
          <w:p w14:paraId="51A2C8E5" w14:textId="77777777" w:rsidR="00E046AD" w:rsidRDefault="00E046AD" w:rsidP="00050689">
            <w:pPr>
              <w:rPr>
                <w:sz w:val="22"/>
                <w:szCs w:val="22"/>
              </w:rPr>
            </w:pPr>
          </w:p>
          <w:p w14:paraId="73093106" w14:textId="77777777" w:rsidR="00E046AD" w:rsidRPr="00E046AD" w:rsidRDefault="00E046AD" w:rsidP="00050689">
            <w:pPr>
              <w:rPr>
                <w:sz w:val="22"/>
                <w:szCs w:val="22"/>
              </w:rPr>
            </w:pPr>
          </w:p>
        </w:tc>
        <w:tc>
          <w:tcPr>
            <w:tcW w:w="1337" w:type="dxa"/>
          </w:tcPr>
          <w:p w14:paraId="42AAA406" w14:textId="77777777" w:rsidR="00050689" w:rsidRPr="00E046AD" w:rsidRDefault="00050689" w:rsidP="00050689">
            <w:pPr>
              <w:jc w:val="right"/>
              <w:rPr>
                <w:b/>
                <w:sz w:val="22"/>
                <w:szCs w:val="22"/>
              </w:rPr>
            </w:pPr>
            <w:r w:rsidRPr="00E046AD">
              <w:rPr>
                <w:b/>
                <w:sz w:val="22"/>
                <w:szCs w:val="22"/>
              </w:rPr>
              <w:t>184</w:t>
            </w:r>
          </w:p>
        </w:tc>
      </w:tr>
      <w:tr w:rsidR="00050689" w:rsidRPr="00E046AD" w14:paraId="1A8A4D28" w14:textId="77777777" w:rsidTr="00C17F98">
        <w:tc>
          <w:tcPr>
            <w:tcW w:w="1809" w:type="dxa"/>
            <w:vMerge w:val="restart"/>
          </w:tcPr>
          <w:p w14:paraId="2605F33C" w14:textId="77777777" w:rsidR="00050689" w:rsidRPr="00E046AD" w:rsidRDefault="00050689" w:rsidP="00050689">
            <w:pPr>
              <w:rPr>
                <w:sz w:val="22"/>
                <w:szCs w:val="22"/>
              </w:rPr>
            </w:pPr>
            <w:r w:rsidRPr="00E046AD">
              <w:rPr>
                <w:sz w:val="22"/>
                <w:szCs w:val="22"/>
              </w:rPr>
              <w:lastRenderedPageBreak/>
              <w:t>ProQuest Dissertations and Theses A&amp;I</w:t>
            </w:r>
          </w:p>
        </w:tc>
        <w:tc>
          <w:tcPr>
            <w:tcW w:w="3048" w:type="dxa"/>
          </w:tcPr>
          <w:p w14:paraId="4D5112F2" w14:textId="77777777" w:rsidR="00050689" w:rsidRPr="00E046AD" w:rsidRDefault="00050689" w:rsidP="00050689">
            <w:pPr>
              <w:rPr>
                <w:sz w:val="22"/>
                <w:szCs w:val="22"/>
              </w:rPr>
            </w:pPr>
            <w:r w:rsidRPr="00E046AD">
              <w:rPr>
                <w:sz w:val="22"/>
                <w:szCs w:val="22"/>
              </w:rPr>
              <w:t>Title search: patient reported outcome</w:t>
            </w:r>
          </w:p>
        </w:tc>
        <w:tc>
          <w:tcPr>
            <w:tcW w:w="3075" w:type="dxa"/>
          </w:tcPr>
          <w:p w14:paraId="3A50B910" w14:textId="77777777" w:rsidR="00050689" w:rsidRPr="00E046AD" w:rsidRDefault="00050689" w:rsidP="00050689">
            <w:pPr>
              <w:rPr>
                <w:sz w:val="22"/>
                <w:szCs w:val="22"/>
              </w:rPr>
            </w:pPr>
          </w:p>
        </w:tc>
        <w:tc>
          <w:tcPr>
            <w:tcW w:w="1337" w:type="dxa"/>
          </w:tcPr>
          <w:p w14:paraId="45D86AE9" w14:textId="77777777" w:rsidR="00050689" w:rsidRPr="00E046AD" w:rsidRDefault="00050689" w:rsidP="00050689">
            <w:pPr>
              <w:jc w:val="right"/>
              <w:rPr>
                <w:sz w:val="22"/>
                <w:szCs w:val="22"/>
              </w:rPr>
            </w:pPr>
            <w:r w:rsidRPr="00E046AD">
              <w:rPr>
                <w:sz w:val="22"/>
                <w:szCs w:val="22"/>
              </w:rPr>
              <w:t>45</w:t>
            </w:r>
          </w:p>
        </w:tc>
      </w:tr>
      <w:tr w:rsidR="00050689" w:rsidRPr="00E046AD" w14:paraId="0AF7887A" w14:textId="77777777" w:rsidTr="00C17F98">
        <w:tc>
          <w:tcPr>
            <w:tcW w:w="1809" w:type="dxa"/>
            <w:vMerge/>
          </w:tcPr>
          <w:p w14:paraId="46BEA935" w14:textId="77777777" w:rsidR="00050689" w:rsidRPr="00E046AD" w:rsidRDefault="00050689" w:rsidP="00050689">
            <w:pPr>
              <w:rPr>
                <w:sz w:val="22"/>
                <w:szCs w:val="22"/>
              </w:rPr>
            </w:pPr>
          </w:p>
        </w:tc>
        <w:tc>
          <w:tcPr>
            <w:tcW w:w="3048" w:type="dxa"/>
          </w:tcPr>
          <w:p w14:paraId="1B6E4081" w14:textId="77777777" w:rsidR="00050689" w:rsidRPr="00E046AD" w:rsidRDefault="00050689" w:rsidP="00050689">
            <w:pPr>
              <w:rPr>
                <w:sz w:val="22"/>
                <w:szCs w:val="22"/>
              </w:rPr>
            </w:pPr>
          </w:p>
        </w:tc>
        <w:tc>
          <w:tcPr>
            <w:tcW w:w="3075" w:type="dxa"/>
          </w:tcPr>
          <w:p w14:paraId="6FAD5E11" w14:textId="77777777" w:rsidR="00050689" w:rsidRPr="00E046AD" w:rsidRDefault="00050689" w:rsidP="00050689">
            <w:pPr>
              <w:rPr>
                <w:sz w:val="22"/>
                <w:szCs w:val="22"/>
              </w:rPr>
            </w:pPr>
            <w:r w:rsidRPr="00E046AD">
              <w:rPr>
                <w:sz w:val="22"/>
                <w:szCs w:val="22"/>
              </w:rPr>
              <w:t>Manual title scan conducted</w:t>
            </w:r>
          </w:p>
        </w:tc>
        <w:tc>
          <w:tcPr>
            <w:tcW w:w="1337" w:type="dxa"/>
          </w:tcPr>
          <w:p w14:paraId="68FE9DC5" w14:textId="77777777" w:rsidR="00050689" w:rsidRPr="00E046AD" w:rsidRDefault="00050689" w:rsidP="00050689">
            <w:pPr>
              <w:jc w:val="right"/>
              <w:rPr>
                <w:b/>
                <w:sz w:val="22"/>
                <w:szCs w:val="22"/>
              </w:rPr>
            </w:pPr>
            <w:r w:rsidRPr="00E046AD">
              <w:rPr>
                <w:b/>
                <w:sz w:val="22"/>
                <w:szCs w:val="22"/>
              </w:rPr>
              <w:t>8</w:t>
            </w:r>
          </w:p>
        </w:tc>
      </w:tr>
      <w:tr w:rsidR="00050689" w:rsidRPr="00E046AD" w14:paraId="1EBBD93F" w14:textId="77777777" w:rsidTr="00C17F98">
        <w:tc>
          <w:tcPr>
            <w:tcW w:w="1809" w:type="dxa"/>
            <w:vMerge w:val="restart"/>
          </w:tcPr>
          <w:p w14:paraId="553B781A" w14:textId="77777777" w:rsidR="00050689" w:rsidRPr="00E046AD" w:rsidRDefault="00050689" w:rsidP="00050689">
            <w:pPr>
              <w:rPr>
                <w:sz w:val="22"/>
                <w:szCs w:val="22"/>
              </w:rPr>
            </w:pPr>
            <w:proofErr w:type="spellStart"/>
            <w:r w:rsidRPr="00E046AD">
              <w:rPr>
                <w:sz w:val="22"/>
                <w:szCs w:val="22"/>
              </w:rPr>
              <w:t>PsycINFO</w:t>
            </w:r>
            <w:proofErr w:type="spellEnd"/>
          </w:p>
        </w:tc>
        <w:tc>
          <w:tcPr>
            <w:tcW w:w="3048" w:type="dxa"/>
          </w:tcPr>
          <w:p w14:paraId="657B57BB" w14:textId="77777777" w:rsidR="00050689" w:rsidRPr="00E046AD" w:rsidRDefault="00050689" w:rsidP="00050689">
            <w:pPr>
              <w:rPr>
                <w:sz w:val="22"/>
                <w:szCs w:val="22"/>
              </w:rPr>
            </w:pPr>
            <w:r w:rsidRPr="00E046AD">
              <w:rPr>
                <w:sz w:val="22"/>
                <w:szCs w:val="22"/>
              </w:rPr>
              <w:t>S1: patient reported outcomes OR patient-reported outcomes OR patient reported outcome measures OR patient-reported outcome measures OR PROMs</w:t>
            </w:r>
          </w:p>
        </w:tc>
        <w:tc>
          <w:tcPr>
            <w:tcW w:w="3075" w:type="dxa"/>
          </w:tcPr>
          <w:p w14:paraId="47E19C6A" w14:textId="77777777" w:rsidR="00050689" w:rsidRPr="00E046AD" w:rsidRDefault="00050689" w:rsidP="00050689">
            <w:pPr>
              <w:rPr>
                <w:sz w:val="22"/>
                <w:szCs w:val="22"/>
              </w:rPr>
            </w:pPr>
            <w:r w:rsidRPr="00E046AD">
              <w:rPr>
                <w:sz w:val="22"/>
                <w:szCs w:val="22"/>
              </w:rPr>
              <w:t>Publication date 2006-2016. Search modes: Boolean/Phrase</w:t>
            </w:r>
          </w:p>
        </w:tc>
        <w:tc>
          <w:tcPr>
            <w:tcW w:w="1337" w:type="dxa"/>
          </w:tcPr>
          <w:p w14:paraId="353A7589" w14:textId="77777777" w:rsidR="00050689" w:rsidRPr="00E046AD" w:rsidRDefault="00050689" w:rsidP="00050689">
            <w:pPr>
              <w:jc w:val="right"/>
              <w:rPr>
                <w:sz w:val="22"/>
                <w:szCs w:val="22"/>
              </w:rPr>
            </w:pPr>
            <w:r w:rsidRPr="00E046AD">
              <w:rPr>
                <w:sz w:val="22"/>
                <w:szCs w:val="22"/>
              </w:rPr>
              <w:t>1561</w:t>
            </w:r>
          </w:p>
        </w:tc>
      </w:tr>
      <w:tr w:rsidR="00050689" w:rsidRPr="00E046AD" w14:paraId="13D383FF" w14:textId="77777777" w:rsidTr="00C17F98">
        <w:tc>
          <w:tcPr>
            <w:tcW w:w="1809" w:type="dxa"/>
            <w:vMerge/>
          </w:tcPr>
          <w:p w14:paraId="2789FC83" w14:textId="77777777" w:rsidR="00050689" w:rsidRPr="00E046AD" w:rsidRDefault="00050689" w:rsidP="00050689">
            <w:pPr>
              <w:rPr>
                <w:sz w:val="22"/>
                <w:szCs w:val="22"/>
              </w:rPr>
            </w:pPr>
          </w:p>
        </w:tc>
        <w:tc>
          <w:tcPr>
            <w:tcW w:w="3048" w:type="dxa"/>
          </w:tcPr>
          <w:p w14:paraId="73A8F106" w14:textId="77777777" w:rsidR="00050689" w:rsidRPr="00E046AD" w:rsidRDefault="00050689" w:rsidP="00050689">
            <w:pPr>
              <w:rPr>
                <w:sz w:val="22"/>
                <w:szCs w:val="22"/>
              </w:rPr>
            </w:pPr>
            <w:r w:rsidRPr="00E046AD">
              <w:rPr>
                <w:sz w:val="22"/>
                <w:szCs w:val="22"/>
              </w:rPr>
              <w:t>S2: quality of care OR health care quality OR health care policy OR patient-centred care OR patient-</w:t>
            </w:r>
            <w:proofErr w:type="spellStart"/>
            <w:r w:rsidRPr="00E046AD">
              <w:rPr>
                <w:sz w:val="22"/>
                <w:szCs w:val="22"/>
              </w:rPr>
              <w:t>centered</w:t>
            </w:r>
            <w:proofErr w:type="spellEnd"/>
            <w:r w:rsidRPr="00E046AD">
              <w:rPr>
                <w:sz w:val="22"/>
                <w:szCs w:val="22"/>
              </w:rPr>
              <w:t xml:space="preserve"> care OR performance measurement</w:t>
            </w:r>
          </w:p>
        </w:tc>
        <w:tc>
          <w:tcPr>
            <w:tcW w:w="3075" w:type="dxa"/>
          </w:tcPr>
          <w:p w14:paraId="33335F4D" w14:textId="77777777" w:rsidR="00050689" w:rsidRPr="00E046AD" w:rsidRDefault="00050689" w:rsidP="00050689">
            <w:pPr>
              <w:rPr>
                <w:sz w:val="22"/>
                <w:szCs w:val="22"/>
              </w:rPr>
            </w:pPr>
            <w:r w:rsidRPr="00E046AD">
              <w:rPr>
                <w:sz w:val="22"/>
                <w:szCs w:val="22"/>
              </w:rPr>
              <w:t>Publication date 2006-2016. Search modes: Boolean/Phrase</w:t>
            </w:r>
          </w:p>
        </w:tc>
        <w:tc>
          <w:tcPr>
            <w:tcW w:w="1337" w:type="dxa"/>
          </w:tcPr>
          <w:p w14:paraId="54DBEB02" w14:textId="77777777" w:rsidR="00050689" w:rsidRPr="00E046AD" w:rsidRDefault="00050689" w:rsidP="00050689">
            <w:pPr>
              <w:jc w:val="right"/>
              <w:rPr>
                <w:sz w:val="22"/>
                <w:szCs w:val="22"/>
              </w:rPr>
            </w:pPr>
            <w:r w:rsidRPr="00E046AD">
              <w:rPr>
                <w:sz w:val="22"/>
                <w:szCs w:val="22"/>
              </w:rPr>
              <w:t>32,210</w:t>
            </w:r>
          </w:p>
        </w:tc>
      </w:tr>
      <w:tr w:rsidR="00050689" w:rsidRPr="00E046AD" w14:paraId="376FA6B6" w14:textId="77777777" w:rsidTr="00C17F98">
        <w:tc>
          <w:tcPr>
            <w:tcW w:w="1809" w:type="dxa"/>
            <w:vMerge/>
          </w:tcPr>
          <w:p w14:paraId="347B8011" w14:textId="77777777" w:rsidR="00050689" w:rsidRPr="00E046AD" w:rsidRDefault="00050689" w:rsidP="00050689">
            <w:pPr>
              <w:rPr>
                <w:sz w:val="22"/>
                <w:szCs w:val="22"/>
              </w:rPr>
            </w:pPr>
          </w:p>
        </w:tc>
        <w:tc>
          <w:tcPr>
            <w:tcW w:w="3048" w:type="dxa"/>
          </w:tcPr>
          <w:p w14:paraId="00ECC906" w14:textId="77777777" w:rsidR="00050689" w:rsidRPr="00E046AD" w:rsidRDefault="00050689" w:rsidP="00050689">
            <w:pPr>
              <w:rPr>
                <w:sz w:val="22"/>
                <w:szCs w:val="22"/>
              </w:rPr>
            </w:pPr>
            <w:r w:rsidRPr="00E046AD">
              <w:rPr>
                <w:sz w:val="22"/>
                <w:szCs w:val="22"/>
              </w:rPr>
              <w:t>S3: S1 AND S2</w:t>
            </w:r>
          </w:p>
        </w:tc>
        <w:tc>
          <w:tcPr>
            <w:tcW w:w="3075" w:type="dxa"/>
          </w:tcPr>
          <w:p w14:paraId="16E88B2D" w14:textId="77777777" w:rsidR="00050689" w:rsidRPr="00E046AD" w:rsidRDefault="00050689" w:rsidP="00050689">
            <w:pPr>
              <w:rPr>
                <w:sz w:val="22"/>
                <w:szCs w:val="22"/>
              </w:rPr>
            </w:pPr>
            <w:r w:rsidRPr="00E046AD">
              <w:rPr>
                <w:sz w:val="22"/>
                <w:szCs w:val="22"/>
              </w:rPr>
              <w:t>Tests/Measures/Assessment. Search modes: Boolean/Phrase</w:t>
            </w:r>
          </w:p>
        </w:tc>
        <w:tc>
          <w:tcPr>
            <w:tcW w:w="1337" w:type="dxa"/>
          </w:tcPr>
          <w:p w14:paraId="72300654" w14:textId="77777777" w:rsidR="00050689" w:rsidRPr="00E046AD" w:rsidRDefault="00050689" w:rsidP="00050689">
            <w:pPr>
              <w:jc w:val="right"/>
              <w:rPr>
                <w:b/>
                <w:sz w:val="22"/>
                <w:szCs w:val="22"/>
              </w:rPr>
            </w:pPr>
            <w:r w:rsidRPr="00E046AD">
              <w:rPr>
                <w:b/>
                <w:sz w:val="22"/>
                <w:szCs w:val="22"/>
              </w:rPr>
              <w:t>154</w:t>
            </w:r>
          </w:p>
        </w:tc>
      </w:tr>
      <w:tr w:rsidR="00050689" w:rsidRPr="00E046AD" w14:paraId="6A101BA2" w14:textId="77777777" w:rsidTr="00C17F98">
        <w:tc>
          <w:tcPr>
            <w:tcW w:w="1809" w:type="dxa"/>
          </w:tcPr>
          <w:p w14:paraId="515B5C46" w14:textId="77777777" w:rsidR="00050689" w:rsidRPr="00E046AD" w:rsidRDefault="00050689" w:rsidP="00050689">
            <w:pPr>
              <w:rPr>
                <w:sz w:val="22"/>
                <w:szCs w:val="22"/>
              </w:rPr>
            </w:pPr>
            <w:r w:rsidRPr="00E046AD">
              <w:rPr>
                <w:sz w:val="22"/>
                <w:szCs w:val="22"/>
              </w:rPr>
              <w:t>Scopus</w:t>
            </w:r>
          </w:p>
        </w:tc>
        <w:tc>
          <w:tcPr>
            <w:tcW w:w="3048" w:type="dxa"/>
          </w:tcPr>
          <w:p w14:paraId="38EFC033" w14:textId="77777777" w:rsidR="00050689" w:rsidRPr="00E046AD" w:rsidRDefault="00050689" w:rsidP="00050689">
            <w:pPr>
              <w:rPr>
                <w:sz w:val="22"/>
                <w:szCs w:val="22"/>
              </w:rPr>
            </w:pPr>
            <w:r w:rsidRPr="00E046AD">
              <w:rPr>
                <w:sz w:val="22"/>
                <w:szCs w:val="22"/>
              </w:rPr>
              <w:t>TITLE-ABS-KEY (“patient reported outcome measures” OR “patient-reported outcome measures” OR “patient-reported outcomes” OR “patient reported outcomes” OR PROMs) AND (“patient-</w:t>
            </w:r>
            <w:proofErr w:type="spellStart"/>
            <w:r w:rsidRPr="00E046AD">
              <w:rPr>
                <w:sz w:val="22"/>
                <w:szCs w:val="22"/>
              </w:rPr>
              <w:t>centered</w:t>
            </w:r>
            <w:proofErr w:type="spellEnd"/>
            <w:r w:rsidRPr="00E046AD">
              <w:rPr>
                <w:sz w:val="22"/>
                <w:szCs w:val="22"/>
              </w:rPr>
              <w:t xml:space="preserve"> care” OR “patient- centred care” OR “quality of care” OR “health care quality” OR “health care policy” OR “performance management”</w:t>
            </w:r>
          </w:p>
        </w:tc>
        <w:tc>
          <w:tcPr>
            <w:tcW w:w="3075" w:type="dxa"/>
          </w:tcPr>
          <w:p w14:paraId="60AD250A" w14:textId="77777777" w:rsidR="00050689" w:rsidRPr="00E046AD" w:rsidRDefault="00050689" w:rsidP="00050689">
            <w:pPr>
              <w:rPr>
                <w:sz w:val="22"/>
                <w:szCs w:val="22"/>
              </w:rPr>
            </w:pPr>
            <w:r w:rsidRPr="00E046AD">
              <w:rPr>
                <w:sz w:val="22"/>
                <w:szCs w:val="22"/>
              </w:rPr>
              <w:t xml:space="preserve">Publication date &gt; 2005. English language. Include subject areas: </w:t>
            </w:r>
            <w:proofErr w:type="spellStart"/>
            <w:r w:rsidRPr="00E046AD">
              <w:rPr>
                <w:sz w:val="22"/>
                <w:szCs w:val="22"/>
              </w:rPr>
              <w:t>mult</w:t>
            </w:r>
            <w:proofErr w:type="spellEnd"/>
            <w:r w:rsidRPr="00E046AD">
              <w:rPr>
                <w:sz w:val="22"/>
                <w:szCs w:val="22"/>
              </w:rPr>
              <w:t xml:space="preserve"> OR </w:t>
            </w:r>
            <w:proofErr w:type="spellStart"/>
            <w:r w:rsidRPr="00E046AD">
              <w:rPr>
                <w:sz w:val="22"/>
                <w:szCs w:val="22"/>
              </w:rPr>
              <w:t>medi</w:t>
            </w:r>
            <w:proofErr w:type="spellEnd"/>
            <w:r w:rsidRPr="00E046AD">
              <w:rPr>
                <w:sz w:val="22"/>
                <w:szCs w:val="22"/>
              </w:rPr>
              <w:t xml:space="preserve"> OR </w:t>
            </w:r>
            <w:proofErr w:type="spellStart"/>
            <w:r w:rsidRPr="00E046AD">
              <w:rPr>
                <w:sz w:val="22"/>
                <w:szCs w:val="22"/>
              </w:rPr>
              <w:t>nurs</w:t>
            </w:r>
            <w:proofErr w:type="spellEnd"/>
            <w:r w:rsidRPr="00E046AD">
              <w:rPr>
                <w:sz w:val="22"/>
                <w:szCs w:val="22"/>
              </w:rPr>
              <w:t xml:space="preserve"> OR dent OR heal OR </w:t>
            </w:r>
            <w:proofErr w:type="spellStart"/>
            <w:r w:rsidRPr="00E046AD">
              <w:rPr>
                <w:sz w:val="22"/>
                <w:szCs w:val="22"/>
              </w:rPr>
              <w:t>mult</w:t>
            </w:r>
            <w:proofErr w:type="spellEnd"/>
            <w:r w:rsidRPr="00E046AD">
              <w:rPr>
                <w:sz w:val="22"/>
                <w:szCs w:val="22"/>
              </w:rPr>
              <w:t xml:space="preserve"> OR </w:t>
            </w:r>
            <w:proofErr w:type="spellStart"/>
            <w:r w:rsidRPr="00E046AD">
              <w:rPr>
                <w:sz w:val="22"/>
                <w:szCs w:val="22"/>
              </w:rPr>
              <w:t>deci</w:t>
            </w:r>
            <w:proofErr w:type="spellEnd"/>
            <w:r w:rsidRPr="00E046AD">
              <w:rPr>
                <w:sz w:val="22"/>
                <w:szCs w:val="22"/>
              </w:rPr>
              <w:t xml:space="preserve"> OR econ OR </w:t>
            </w:r>
            <w:proofErr w:type="spellStart"/>
            <w:r w:rsidRPr="00E046AD">
              <w:rPr>
                <w:sz w:val="22"/>
                <w:szCs w:val="22"/>
              </w:rPr>
              <w:t>psyc</w:t>
            </w:r>
            <w:proofErr w:type="spellEnd"/>
            <w:r w:rsidRPr="00E046AD">
              <w:rPr>
                <w:sz w:val="22"/>
                <w:szCs w:val="22"/>
              </w:rPr>
              <w:t xml:space="preserve"> OR </w:t>
            </w:r>
            <w:proofErr w:type="spellStart"/>
            <w:r w:rsidRPr="00E046AD">
              <w:rPr>
                <w:sz w:val="22"/>
                <w:szCs w:val="22"/>
              </w:rPr>
              <w:t>soci</w:t>
            </w:r>
            <w:proofErr w:type="spellEnd"/>
            <w:r w:rsidRPr="00E046AD">
              <w:rPr>
                <w:sz w:val="22"/>
                <w:szCs w:val="22"/>
              </w:rPr>
              <w:t xml:space="preserve">. Exclude subject areas: </w:t>
            </w:r>
            <w:proofErr w:type="spellStart"/>
            <w:r w:rsidRPr="00E046AD">
              <w:rPr>
                <w:sz w:val="22"/>
                <w:szCs w:val="22"/>
              </w:rPr>
              <w:t>bioc</w:t>
            </w:r>
            <w:proofErr w:type="spellEnd"/>
            <w:r w:rsidRPr="00E046AD">
              <w:rPr>
                <w:sz w:val="22"/>
                <w:szCs w:val="22"/>
              </w:rPr>
              <w:t xml:space="preserve"> OR </w:t>
            </w:r>
            <w:proofErr w:type="spellStart"/>
            <w:r w:rsidRPr="00E046AD">
              <w:rPr>
                <w:sz w:val="22"/>
                <w:szCs w:val="22"/>
              </w:rPr>
              <w:t>neur</w:t>
            </w:r>
            <w:proofErr w:type="spellEnd"/>
            <w:r w:rsidRPr="00E046AD">
              <w:rPr>
                <w:sz w:val="22"/>
                <w:szCs w:val="22"/>
              </w:rPr>
              <w:t xml:space="preserve"> OR </w:t>
            </w:r>
            <w:proofErr w:type="spellStart"/>
            <w:r w:rsidRPr="00E046AD">
              <w:rPr>
                <w:sz w:val="22"/>
                <w:szCs w:val="22"/>
              </w:rPr>
              <w:t>engi</w:t>
            </w:r>
            <w:proofErr w:type="spellEnd"/>
            <w:r w:rsidRPr="00E046AD">
              <w:rPr>
                <w:sz w:val="22"/>
                <w:szCs w:val="22"/>
              </w:rPr>
              <w:t xml:space="preserve"> OR arts OR math OR comp OR econ OR </w:t>
            </w:r>
            <w:proofErr w:type="spellStart"/>
            <w:r w:rsidRPr="00E046AD">
              <w:rPr>
                <w:sz w:val="22"/>
                <w:szCs w:val="22"/>
              </w:rPr>
              <w:t>agri</w:t>
            </w:r>
            <w:proofErr w:type="spellEnd"/>
            <w:r w:rsidRPr="00E046AD">
              <w:rPr>
                <w:sz w:val="22"/>
                <w:szCs w:val="22"/>
              </w:rPr>
              <w:t xml:space="preserve"> OR </w:t>
            </w:r>
            <w:proofErr w:type="spellStart"/>
            <w:r w:rsidRPr="00E046AD">
              <w:rPr>
                <w:sz w:val="22"/>
                <w:szCs w:val="22"/>
              </w:rPr>
              <w:t>phys</w:t>
            </w:r>
            <w:proofErr w:type="spellEnd"/>
            <w:r w:rsidRPr="00E046AD">
              <w:rPr>
                <w:sz w:val="22"/>
                <w:szCs w:val="22"/>
              </w:rPr>
              <w:t xml:space="preserve"> OR </w:t>
            </w:r>
            <w:proofErr w:type="spellStart"/>
            <w:r w:rsidRPr="00E046AD">
              <w:rPr>
                <w:sz w:val="22"/>
                <w:szCs w:val="22"/>
              </w:rPr>
              <w:t>envi</w:t>
            </w:r>
            <w:proofErr w:type="spellEnd"/>
            <w:r w:rsidRPr="00E046AD">
              <w:rPr>
                <w:sz w:val="22"/>
                <w:szCs w:val="22"/>
              </w:rPr>
              <w:t>. Limit to exact keywords: “outcome assessment”, “outcome assessment (health care)”, “health care quality”, “patient-reported outcomes”, “treatment outcome”, “patient outcome assessment”, “patient reported outcome”, “patient-</w:t>
            </w:r>
            <w:proofErr w:type="spellStart"/>
            <w:r w:rsidRPr="00E046AD">
              <w:rPr>
                <w:sz w:val="22"/>
                <w:szCs w:val="22"/>
              </w:rPr>
              <w:t>centered</w:t>
            </w:r>
            <w:proofErr w:type="spellEnd"/>
            <w:r w:rsidRPr="00E046AD">
              <w:rPr>
                <w:sz w:val="22"/>
                <w:szCs w:val="22"/>
              </w:rPr>
              <w:t xml:space="preserve"> care”</w:t>
            </w:r>
          </w:p>
        </w:tc>
        <w:tc>
          <w:tcPr>
            <w:tcW w:w="1337" w:type="dxa"/>
          </w:tcPr>
          <w:p w14:paraId="6D72D988" w14:textId="77777777" w:rsidR="00050689" w:rsidRPr="00E046AD" w:rsidRDefault="00050689" w:rsidP="00050689">
            <w:pPr>
              <w:jc w:val="right"/>
              <w:rPr>
                <w:b/>
                <w:sz w:val="22"/>
                <w:szCs w:val="22"/>
              </w:rPr>
            </w:pPr>
            <w:r w:rsidRPr="00E046AD">
              <w:rPr>
                <w:b/>
                <w:sz w:val="22"/>
                <w:szCs w:val="22"/>
              </w:rPr>
              <w:t>127</w:t>
            </w:r>
          </w:p>
        </w:tc>
      </w:tr>
      <w:tr w:rsidR="00050689" w:rsidRPr="00E046AD" w14:paraId="6753D47A" w14:textId="77777777" w:rsidTr="00C17F98">
        <w:tc>
          <w:tcPr>
            <w:tcW w:w="1809" w:type="dxa"/>
            <w:vMerge w:val="restart"/>
          </w:tcPr>
          <w:p w14:paraId="0700FEFB" w14:textId="77777777" w:rsidR="00050689" w:rsidRPr="00E046AD" w:rsidRDefault="00050689" w:rsidP="00050689">
            <w:pPr>
              <w:rPr>
                <w:sz w:val="22"/>
                <w:szCs w:val="22"/>
              </w:rPr>
            </w:pPr>
            <w:r w:rsidRPr="00E046AD">
              <w:rPr>
                <w:sz w:val="22"/>
                <w:szCs w:val="22"/>
              </w:rPr>
              <w:t>TROVE</w:t>
            </w:r>
          </w:p>
        </w:tc>
        <w:tc>
          <w:tcPr>
            <w:tcW w:w="3048" w:type="dxa"/>
          </w:tcPr>
          <w:p w14:paraId="4C429097" w14:textId="77777777" w:rsidR="00050689" w:rsidRPr="00E046AD" w:rsidRDefault="00050689" w:rsidP="00050689">
            <w:pPr>
              <w:rPr>
                <w:sz w:val="22"/>
                <w:szCs w:val="22"/>
              </w:rPr>
            </w:pPr>
            <w:r w:rsidRPr="00E046AD">
              <w:rPr>
                <w:sz w:val="22"/>
                <w:szCs w:val="22"/>
              </w:rPr>
              <w:t>Title phrase: “patient reported outcome measurement”</w:t>
            </w:r>
          </w:p>
        </w:tc>
        <w:tc>
          <w:tcPr>
            <w:tcW w:w="3075" w:type="dxa"/>
          </w:tcPr>
          <w:p w14:paraId="30B1CD8B" w14:textId="77777777" w:rsidR="00050689" w:rsidRPr="00E046AD" w:rsidRDefault="00050689" w:rsidP="00050689">
            <w:pPr>
              <w:rPr>
                <w:sz w:val="22"/>
                <w:szCs w:val="22"/>
              </w:rPr>
            </w:pPr>
            <w:r w:rsidRPr="00E046AD">
              <w:rPr>
                <w:sz w:val="22"/>
                <w:szCs w:val="22"/>
              </w:rPr>
              <w:t>Publication date 2006-2016. English language</w:t>
            </w:r>
          </w:p>
        </w:tc>
        <w:tc>
          <w:tcPr>
            <w:tcW w:w="1337" w:type="dxa"/>
          </w:tcPr>
          <w:p w14:paraId="30271B6C" w14:textId="77777777" w:rsidR="00050689" w:rsidRPr="00E046AD" w:rsidRDefault="00050689" w:rsidP="00050689">
            <w:pPr>
              <w:jc w:val="right"/>
              <w:rPr>
                <w:sz w:val="22"/>
                <w:szCs w:val="22"/>
              </w:rPr>
            </w:pPr>
            <w:r w:rsidRPr="00E046AD">
              <w:rPr>
                <w:sz w:val="22"/>
                <w:szCs w:val="22"/>
              </w:rPr>
              <w:t>9</w:t>
            </w:r>
          </w:p>
        </w:tc>
      </w:tr>
      <w:tr w:rsidR="00050689" w:rsidRPr="00E046AD" w14:paraId="35666716" w14:textId="77777777" w:rsidTr="00C17F98">
        <w:tc>
          <w:tcPr>
            <w:tcW w:w="1809" w:type="dxa"/>
            <w:vMerge/>
          </w:tcPr>
          <w:p w14:paraId="160B28C9" w14:textId="77777777" w:rsidR="00050689" w:rsidRPr="00E046AD" w:rsidRDefault="00050689" w:rsidP="00050689">
            <w:pPr>
              <w:rPr>
                <w:sz w:val="22"/>
                <w:szCs w:val="22"/>
              </w:rPr>
            </w:pPr>
          </w:p>
        </w:tc>
        <w:tc>
          <w:tcPr>
            <w:tcW w:w="3048" w:type="dxa"/>
          </w:tcPr>
          <w:p w14:paraId="4528600A" w14:textId="77777777" w:rsidR="00050689" w:rsidRPr="00E046AD" w:rsidRDefault="00050689" w:rsidP="00050689">
            <w:pPr>
              <w:rPr>
                <w:sz w:val="22"/>
                <w:szCs w:val="22"/>
              </w:rPr>
            </w:pPr>
          </w:p>
        </w:tc>
        <w:tc>
          <w:tcPr>
            <w:tcW w:w="3075" w:type="dxa"/>
          </w:tcPr>
          <w:p w14:paraId="38F9423D" w14:textId="77777777" w:rsidR="00050689" w:rsidRPr="00E046AD" w:rsidRDefault="00050689" w:rsidP="00050689">
            <w:pPr>
              <w:rPr>
                <w:sz w:val="22"/>
                <w:szCs w:val="22"/>
              </w:rPr>
            </w:pPr>
            <w:r w:rsidRPr="00E046AD">
              <w:rPr>
                <w:sz w:val="22"/>
                <w:szCs w:val="22"/>
              </w:rPr>
              <w:t>Manual title scan conducted</w:t>
            </w:r>
          </w:p>
        </w:tc>
        <w:tc>
          <w:tcPr>
            <w:tcW w:w="1337" w:type="dxa"/>
          </w:tcPr>
          <w:p w14:paraId="4D6EF97F" w14:textId="77777777" w:rsidR="00050689" w:rsidRPr="00E046AD" w:rsidRDefault="00050689" w:rsidP="00050689">
            <w:pPr>
              <w:jc w:val="right"/>
              <w:rPr>
                <w:b/>
                <w:sz w:val="22"/>
                <w:szCs w:val="22"/>
              </w:rPr>
            </w:pPr>
            <w:r w:rsidRPr="00E046AD">
              <w:rPr>
                <w:b/>
                <w:sz w:val="22"/>
                <w:szCs w:val="22"/>
              </w:rPr>
              <w:t>0</w:t>
            </w:r>
          </w:p>
        </w:tc>
      </w:tr>
      <w:tr w:rsidR="00050689" w:rsidRPr="00E046AD" w14:paraId="5AC84356" w14:textId="77777777" w:rsidTr="00C17F98">
        <w:tc>
          <w:tcPr>
            <w:tcW w:w="1809" w:type="dxa"/>
          </w:tcPr>
          <w:p w14:paraId="348D8AB0" w14:textId="77777777" w:rsidR="00050689" w:rsidRPr="00E046AD" w:rsidRDefault="00050689" w:rsidP="00050689">
            <w:pPr>
              <w:rPr>
                <w:b/>
                <w:sz w:val="22"/>
                <w:szCs w:val="22"/>
              </w:rPr>
            </w:pPr>
            <w:r w:rsidRPr="00E046AD">
              <w:rPr>
                <w:b/>
                <w:sz w:val="22"/>
                <w:szCs w:val="22"/>
              </w:rPr>
              <w:t>TOTAL RESULTS</w:t>
            </w:r>
          </w:p>
        </w:tc>
        <w:tc>
          <w:tcPr>
            <w:tcW w:w="3048" w:type="dxa"/>
          </w:tcPr>
          <w:p w14:paraId="350E57A8" w14:textId="77777777" w:rsidR="00050689" w:rsidRPr="00E046AD" w:rsidRDefault="00050689" w:rsidP="00050689">
            <w:pPr>
              <w:rPr>
                <w:sz w:val="22"/>
                <w:szCs w:val="22"/>
              </w:rPr>
            </w:pPr>
          </w:p>
        </w:tc>
        <w:tc>
          <w:tcPr>
            <w:tcW w:w="3075" w:type="dxa"/>
          </w:tcPr>
          <w:p w14:paraId="02459A15" w14:textId="77777777" w:rsidR="00050689" w:rsidRPr="00E046AD" w:rsidRDefault="00050689" w:rsidP="00050689">
            <w:pPr>
              <w:rPr>
                <w:sz w:val="22"/>
                <w:szCs w:val="22"/>
              </w:rPr>
            </w:pPr>
          </w:p>
        </w:tc>
        <w:tc>
          <w:tcPr>
            <w:tcW w:w="1337" w:type="dxa"/>
          </w:tcPr>
          <w:p w14:paraId="4334C722" w14:textId="77777777" w:rsidR="00050689" w:rsidRPr="00E046AD" w:rsidRDefault="00050689" w:rsidP="00050689">
            <w:pPr>
              <w:jc w:val="right"/>
              <w:rPr>
                <w:b/>
                <w:sz w:val="22"/>
                <w:szCs w:val="22"/>
              </w:rPr>
            </w:pPr>
            <w:r w:rsidRPr="00E046AD">
              <w:rPr>
                <w:b/>
                <w:sz w:val="22"/>
                <w:szCs w:val="22"/>
              </w:rPr>
              <w:t>707</w:t>
            </w:r>
          </w:p>
        </w:tc>
      </w:tr>
    </w:tbl>
    <w:p w14:paraId="0A74B323" w14:textId="77777777" w:rsidR="00E046AD" w:rsidRDefault="00E046AD" w:rsidP="00050689">
      <w:pPr>
        <w:rPr>
          <w:i/>
          <w:sz w:val="22"/>
          <w:szCs w:val="22"/>
        </w:rPr>
      </w:pPr>
    </w:p>
    <w:p w14:paraId="2B17F56C" w14:textId="6EBB1267" w:rsidR="00050689" w:rsidRPr="007B6F21" w:rsidRDefault="00050689" w:rsidP="00152471">
      <w:pPr>
        <w:rPr>
          <w:sz w:val="22"/>
          <w:szCs w:val="22"/>
        </w:rPr>
      </w:pPr>
      <w:r w:rsidRPr="00E046AD">
        <w:rPr>
          <w:i/>
          <w:sz w:val="22"/>
          <w:szCs w:val="22"/>
        </w:rPr>
        <w:t>Note.</w:t>
      </w:r>
      <w:r w:rsidRPr="00E046AD">
        <w:rPr>
          <w:sz w:val="22"/>
          <w:szCs w:val="22"/>
        </w:rPr>
        <w:t xml:space="preserve"> Final results for each search are shown in </w:t>
      </w:r>
      <w:r w:rsidRPr="00E046AD">
        <w:rPr>
          <w:b/>
          <w:sz w:val="22"/>
          <w:szCs w:val="22"/>
        </w:rPr>
        <w:t>bold</w:t>
      </w:r>
      <w:r w:rsidRPr="00E046AD">
        <w:rPr>
          <w:sz w:val="22"/>
          <w:szCs w:val="22"/>
        </w:rPr>
        <w:t xml:space="preserve"> and are summed to create the total. *This search was discarded as it was considered too limiting to focus only on review articles.</w:t>
      </w:r>
    </w:p>
    <w:p w14:paraId="033FB6D4" w14:textId="219E4BFB" w:rsidR="00050689" w:rsidRDefault="00700649" w:rsidP="00152471">
      <w:r w:rsidRPr="00F54393">
        <w:br w:type="page"/>
      </w:r>
      <w:bookmarkStart w:id="82" w:name="_Ref427839676"/>
    </w:p>
    <w:p w14:paraId="3E55A16E" w14:textId="77777777" w:rsidR="00050689" w:rsidRDefault="00050689" w:rsidP="00152471">
      <w:pPr>
        <w:sectPr w:rsidR="00050689" w:rsidSect="007E1DB4">
          <w:headerReference w:type="even" r:id="rId48"/>
          <w:headerReference w:type="default" r:id="rId49"/>
          <w:footerReference w:type="default" r:id="rId50"/>
          <w:headerReference w:type="first" r:id="rId51"/>
          <w:pgSz w:w="11906" w:h="16838"/>
          <w:pgMar w:top="1134" w:right="1134" w:bottom="1021" w:left="1418" w:header="709" w:footer="709" w:gutter="0"/>
          <w:pgNumType w:start="1"/>
          <w:cols w:space="708"/>
          <w:docGrid w:linePitch="360"/>
        </w:sectPr>
      </w:pPr>
    </w:p>
    <w:p w14:paraId="78F291EA" w14:textId="04850C47" w:rsidR="00B355C6" w:rsidRDefault="00B355C6" w:rsidP="00B355C6">
      <w:pPr>
        <w:pStyle w:val="Caption"/>
      </w:pPr>
      <w:bookmarkStart w:id="83" w:name="_Toc464737502"/>
      <w:r>
        <w:lastRenderedPageBreak/>
        <w:t xml:space="preserve">Appendix </w:t>
      </w:r>
      <w:fldSimple w:instr=" SEQ Appendix \* ARABIC ">
        <w:r w:rsidR="00C17F98">
          <w:rPr>
            <w:noProof/>
          </w:rPr>
          <w:t>2</w:t>
        </w:r>
      </w:fldSimple>
      <w:proofErr w:type="gramStart"/>
      <w:r>
        <w:tab/>
        <w:t>Grey literature</w:t>
      </w:r>
      <w:proofErr w:type="gramEnd"/>
      <w:r>
        <w:t xml:space="preserve"> - tabular summary</w:t>
      </w:r>
      <w:bookmarkEnd w:id="83"/>
    </w:p>
    <w:p w14:paraId="761A9806" w14:textId="7B86D273" w:rsidR="00B355C6" w:rsidRDefault="00AD3889" w:rsidP="00B355C6">
      <w:pPr>
        <w:rPr>
          <w:b/>
          <w:i/>
        </w:rPr>
      </w:pPr>
      <w:r>
        <w:rPr>
          <w:b/>
          <w:i/>
        </w:rPr>
        <w:t>Refer to corresponding Excel spreadsheet provided with this report.</w:t>
      </w:r>
    </w:p>
    <w:p w14:paraId="19B79CA9" w14:textId="77777777" w:rsidR="00B931F7" w:rsidRPr="00B931F7" w:rsidRDefault="00B931F7" w:rsidP="00B355C6">
      <w:pPr>
        <w:rPr>
          <w:b/>
        </w:rPr>
      </w:pPr>
    </w:p>
    <w:p w14:paraId="5904D4EF" w14:textId="18F34E2C" w:rsidR="007265C8" w:rsidRDefault="00436875" w:rsidP="00436875">
      <w:pPr>
        <w:pStyle w:val="Caption"/>
      </w:pPr>
      <w:bookmarkStart w:id="84" w:name="_Toc464737503"/>
      <w:r>
        <w:t xml:space="preserve">Appendix </w:t>
      </w:r>
      <w:fldSimple w:instr=" SEQ Appendix \* ARABIC ">
        <w:r w:rsidR="00C17F98">
          <w:rPr>
            <w:noProof/>
          </w:rPr>
          <w:t>3</w:t>
        </w:r>
      </w:fldSimple>
      <w:r>
        <w:tab/>
      </w:r>
      <w:r w:rsidR="00B355C6">
        <w:t xml:space="preserve">Academic literature - </w:t>
      </w:r>
      <w:r w:rsidR="000E0789">
        <w:t>tabular summary</w:t>
      </w:r>
      <w:bookmarkEnd w:id="84"/>
    </w:p>
    <w:p w14:paraId="64287353" w14:textId="77777777" w:rsidR="005012CC" w:rsidRDefault="00AD3889" w:rsidP="00AD3889">
      <w:pPr>
        <w:rPr>
          <w:b/>
          <w:i/>
        </w:rPr>
        <w:sectPr w:rsidR="005012CC" w:rsidSect="00436875">
          <w:headerReference w:type="even" r:id="rId52"/>
          <w:headerReference w:type="default" r:id="rId53"/>
          <w:footerReference w:type="even" r:id="rId54"/>
          <w:footerReference w:type="default" r:id="rId55"/>
          <w:headerReference w:type="first" r:id="rId56"/>
          <w:pgSz w:w="11906" w:h="16838"/>
          <w:pgMar w:top="1134" w:right="1134" w:bottom="1021" w:left="1418" w:header="709" w:footer="709" w:gutter="0"/>
          <w:cols w:space="708"/>
          <w:docGrid w:linePitch="360"/>
        </w:sectPr>
      </w:pPr>
      <w:r>
        <w:rPr>
          <w:b/>
          <w:i/>
        </w:rPr>
        <w:t>Refer to corresponding Excel spreadsheet provided with this report.</w:t>
      </w:r>
      <w:bookmarkEnd w:id="82"/>
    </w:p>
    <w:p w14:paraId="0893C720" w14:textId="77777777" w:rsidR="005012CC" w:rsidRPr="005012CC" w:rsidRDefault="005012CC" w:rsidP="005012CC">
      <w:pPr>
        <w:spacing w:before="8760"/>
        <w:rPr>
          <w:rFonts w:ascii="Arial" w:hAnsi="Arial" w:cs="Arial"/>
          <w:b/>
          <w:sz w:val="22"/>
          <w:szCs w:val="20"/>
        </w:rPr>
      </w:pPr>
      <w:r w:rsidRPr="005012CC">
        <w:rPr>
          <w:rFonts w:ascii="Arial" w:hAnsi="Arial" w:cs="Arial"/>
          <w:b/>
          <w:sz w:val="22"/>
          <w:szCs w:val="20"/>
        </w:rPr>
        <w:lastRenderedPageBreak/>
        <w:t>Australian Commission on Safety and Quality in Health Care</w:t>
      </w:r>
    </w:p>
    <w:p w14:paraId="284AC934" w14:textId="77777777" w:rsidR="005012CC" w:rsidRPr="005012CC" w:rsidRDefault="005012CC" w:rsidP="005012CC">
      <w:pPr>
        <w:spacing w:before="720"/>
        <w:contextualSpacing/>
        <w:rPr>
          <w:rFonts w:ascii="Arial" w:hAnsi="Arial" w:cs="Arial"/>
          <w:sz w:val="22"/>
          <w:szCs w:val="20"/>
        </w:rPr>
      </w:pPr>
    </w:p>
    <w:p w14:paraId="58159AAB" w14:textId="77777777" w:rsidR="005012CC" w:rsidRPr="005012CC" w:rsidRDefault="005012CC" w:rsidP="005012CC">
      <w:pPr>
        <w:spacing w:before="720"/>
        <w:contextualSpacing/>
        <w:rPr>
          <w:rFonts w:ascii="Arial" w:hAnsi="Arial" w:cs="Arial"/>
          <w:sz w:val="22"/>
          <w:szCs w:val="20"/>
        </w:rPr>
      </w:pPr>
      <w:r w:rsidRPr="005012CC">
        <w:rPr>
          <w:rFonts w:ascii="Arial" w:hAnsi="Arial" w:cs="Arial"/>
          <w:sz w:val="22"/>
          <w:szCs w:val="20"/>
        </w:rPr>
        <w:t>Level 5, 255 Elizabeth Street, Sydney NSW 2001</w:t>
      </w:r>
    </w:p>
    <w:p w14:paraId="4FDB7699" w14:textId="77777777" w:rsidR="005012CC" w:rsidRPr="005012CC" w:rsidRDefault="005012CC" w:rsidP="005012CC">
      <w:pPr>
        <w:contextualSpacing/>
        <w:rPr>
          <w:rFonts w:ascii="Arial" w:hAnsi="Arial" w:cs="Arial"/>
          <w:sz w:val="22"/>
          <w:szCs w:val="20"/>
        </w:rPr>
      </w:pPr>
      <w:r w:rsidRPr="005012CC">
        <w:rPr>
          <w:rFonts w:ascii="Arial" w:hAnsi="Arial" w:cs="Arial"/>
          <w:sz w:val="22"/>
          <w:szCs w:val="20"/>
        </w:rPr>
        <w:t>GPO Box 5480, Sydney NSW 2001</w:t>
      </w:r>
    </w:p>
    <w:p w14:paraId="3161BBAD" w14:textId="77777777" w:rsidR="005012CC" w:rsidRPr="005012CC" w:rsidRDefault="005012CC" w:rsidP="005012CC">
      <w:pPr>
        <w:contextualSpacing/>
        <w:rPr>
          <w:rFonts w:ascii="Arial" w:hAnsi="Arial" w:cs="Arial"/>
          <w:sz w:val="22"/>
          <w:szCs w:val="20"/>
        </w:rPr>
      </w:pPr>
    </w:p>
    <w:p w14:paraId="0D69AB80" w14:textId="77777777" w:rsidR="005012CC" w:rsidRPr="005012CC" w:rsidRDefault="005012CC" w:rsidP="005012CC">
      <w:pPr>
        <w:contextualSpacing/>
        <w:rPr>
          <w:rFonts w:ascii="Arial" w:hAnsi="Arial" w:cs="Arial"/>
          <w:sz w:val="22"/>
          <w:szCs w:val="20"/>
        </w:rPr>
      </w:pPr>
      <w:r w:rsidRPr="005012CC">
        <w:rPr>
          <w:rFonts w:ascii="Arial" w:hAnsi="Arial" w:cs="Arial"/>
          <w:sz w:val="22"/>
          <w:szCs w:val="20"/>
        </w:rPr>
        <w:t xml:space="preserve">Phone: (02) 9126 3600 </w:t>
      </w:r>
    </w:p>
    <w:p w14:paraId="29E50433" w14:textId="77777777" w:rsidR="005012CC" w:rsidRPr="005012CC" w:rsidRDefault="005012CC" w:rsidP="005012CC">
      <w:pPr>
        <w:contextualSpacing/>
        <w:rPr>
          <w:rFonts w:ascii="Arial" w:hAnsi="Arial" w:cs="Arial"/>
          <w:sz w:val="22"/>
          <w:szCs w:val="20"/>
        </w:rPr>
      </w:pPr>
      <w:r w:rsidRPr="005012CC">
        <w:rPr>
          <w:rFonts w:ascii="Arial" w:hAnsi="Arial" w:cs="Arial"/>
          <w:sz w:val="22"/>
          <w:szCs w:val="20"/>
        </w:rPr>
        <w:t>Fax: (02) 9126 3613</w:t>
      </w:r>
    </w:p>
    <w:p w14:paraId="51DEE2EE" w14:textId="77777777" w:rsidR="005012CC" w:rsidRPr="005012CC" w:rsidRDefault="005012CC" w:rsidP="005012CC">
      <w:pPr>
        <w:contextualSpacing/>
        <w:rPr>
          <w:rFonts w:ascii="Arial" w:hAnsi="Arial" w:cs="Arial"/>
          <w:sz w:val="22"/>
          <w:szCs w:val="20"/>
        </w:rPr>
      </w:pPr>
    </w:p>
    <w:p w14:paraId="6EB4AC75" w14:textId="77777777" w:rsidR="005012CC" w:rsidRPr="005012CC" w:rsidRDefault="005012CC" w:rsidP="005012CC">
      <w:pPr>
        <w:contextualSpacing/>
        <w:rPr>
          <w:rFonts w:ascii="Arial" w:hAnsi="Arial" w:cs="Arial"/>
          <w:sz w:val="22"/>
          <w:szCs w:val="20"/>
        </w:rPr>
      </w:pPr>
      <w:r w:rsidRPr="005012CC">
        <w:rPr>
          <w:rFonts w:ascii="Arial" w:hAnsi="Arial" w:cs="Arial"/>
          <w:sz w:val="22"/>
          <w:szCs w:val="20"/>
        </w:rPr>
        <w:t xml:space="preserve">Email: mail@safetyandquality.gov.au </w:t>
      </w:r>
    </w:p>
    <w:p w14:paraId="24490934" w14:textId="77777777" w:rsidR="005012CC" w:rsidRPr="005012CC" w:rsidRDefault="005012CC" w:rsidP="005012CC">
      <w:pPr>
        <w:spacing w:after="600"/>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r w:rsidRPr="005012CC">
        <w:rPr>
          <w:rFonts w:ascii="Arial" w:hAnsi="Arial" w:cs="Arial"/>
          <w:sz w:val="22"/>
          <w:szCs w:val="20"/>
        </w:rPr>
        <w:t>Website: www.safetyandquality.gov.au</w:t>
      </w:r>
      <w:r w:rsidRPr="005012CC">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20F2DDBE" w14:textId="77777777" w:rsidR="005012CC" w:rsidRPr="005012CC" w:rsidRDefault="005012CC" w:rsidP="005012CC">
      <w:pPr>
        <w:spacing w:after="600"/>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p>
    <w:p w14:paraId="2031914D" w14:textId="77777777" w:rsidR="005012CC" w:rsidRPr="005012CC" w:rsidRDefault="005012CC" w:rsidP="005012CC">
      <w:pPr>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p>
    <w:p w14:paraId="289FF132" w14:textId="77777777" w:rsidR="005012CC" w:rsidRPr="005012CC" w:rsidRDefault="005012CC" w:rsidP="005012CC">
      <w:pPr>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p>
    <w:p w14:paraId="1AF4C3D0" w14:textId="77777777" w:rsidR="005012CC" w:rsidRPr="005012CC" w:rsidRDefault="005012CC" w:rsidP="005012CC">
      <w:pPr>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p>
    <w:p w14:paraId="26D7744B" w14:textId="7CA7EB0E" w:rsidR="00AD3889" w:rsidRPr="00A96292" w:rsidRDefault="005012CC" w:rsidP="00A96292">
      <w:pPr>
        <w:spacing w:before="240"/>
        <w:ind w:hanging="142"/>
        <w:rPr>
          <w:rFonts w:ascii="Arial" w:hAnsi="Arial" w:cs="Arial"/>
          <w:sz w:val="22"/>
          <w:szCs w:val="20"/>
        </w:rPr>
      </w:pPr>
      <w:r w:rsidRPr="005012CC">
        <w:rPr>
          <w:rFonts w:ascii="Arial" w:hAnsi="Arial"/>
          <w:noProof/>
          <w:sz w:val="22"/>
          <w:szCs w:val="20"/>
        </w:rPr>
        <w:drawing>
          <wp:inline distT="0" distB="0" distL="0" distR="0" wp14:anchorId="5A13DA18" wp14:editId="63D7F411">
            <wp:extent cx="4080767" cy="576000"/>
            <wp:effectExtent l="0" t="0" r="0" b="0"/>
            <wp:docPr id="14" name="Picture 14" title="ACSQ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eadom\AppData\Local\Microsoft\Windows\Temporary Internet Files\Content.Outlook\UYYIQJ06\back-cover.jp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4080767" cy="576000"/>
                    </a:xfrm>
                    <a:prstGeom prst="rect">
                      <a:avLst/>
                    </a:prstGeom>
                    <a:noFill/>
                    <a:ln>
                      <a:noFill/>
                    </a:ln>
                  </pic:spPr>
                </pic:pic>
              </a:graphicData>
            </a:graphic>
          </wp:inline>
        </w:drawing>
      </w:r>
      <w:r w:rsidRPr="005012CC">
        <w:rPr>
          <w:rFonts w:ascii="Arial" w:hAnsi="Arial"/>
          <w:sz w:val="22"/>
          <w:szCs w:val="20"/>
        </w:rPr>
        <w:fldChar w:fldCharType="begin"/>
      </w:r>
      <w:r w:rsidRPr="005012CC">
        <w:rPr>
          <w:rFonts w:ascii="Arial" w:hAnsi="Arial"/>
          <w:sz w:val="22"/>
          <w:szCs w:val="20"/>
        </w:rPr>
        <w:instrText xml:space="preserve"> QUOTE  \* Caps  \* MERGEFORMAT </w:instrText>
      </w:r>
      <w:r w:rsidRPr="005012CC">
        <w:rPr>
          <w:rFonts w:ascii="Arial" w:hAnsi="Arial"/>
          <w:sz w:val="22"/>
          <w:szCs w:val="20"/>
        </w:rPr>
        <w:fldChar w:fldCharType="end"/>
      </w:r>
      <w:r w:rsidRPr="005012CC">
        <w:rPr>
          <w:rFonts w:ascii="Arial" w:hAnsi="Arial"/>
          <w:sz w:val="22"/>
          <w:szCs w:val="20"/>
        </w:rPr>
        <w:fldChar w:fldCharType="begin"/>
      </w:r>
      <w:r w:rsidRPr="005012CC">
        <w:rPr>
          <w:rFonts w:ascii="Arial" w:hAnsi="Arial"/>
          <w:sz w:val="22"/>
          <w:szCs w:val="20"/>
        </w:rPr>
        <w:instrText xml:space="preserve"> INFO  Comments  \* MERGEFORMAT </w:instrText>
      </w:r>
      <w:r w:rsidRPr="005012CC">
        <w:rPr>
          <w:rFonts w:ascii="Arial" w:hAnsi="Arial"/>
          <w:sz w:val="22"/>
          <w:szCs w:val="20"/>
        </w:rPr>
        <w:fldChar w:fldCharType="end"/>
      </w:r>
      <w:r w:rsidRPr="005012CC">
        <w:rPr>
          <w:rFonts w:ascii="Arial" w:hAnsi="Arial"/>
          <w:sz w:val="22"/>
          <w:szCs w:val="20"/>
        </w:rPr>
        <w:fldChar w:fldCharType="begin"/>
      </w:r>
      <w:r w:rsidRPr="005012CC">
        <w:rPr>
          <w:rFonts w:ascii="Arial" w:hAnsi="Arial"/>
          <w:sz w:val="22"/>
          <w:szCs w:val="20"/>
        </w:rPr>
        <w:instrText xml:space="preserve"> SUBJECT   \* MERGEFORMAT </w:instrText>
      </w:r>
      <w:r w:rsidRPr="005012CC">
        <w:rPr>
          <w:rFonts w:ascii="Arial" w:hAnsi="Arial"/>
          <w:sz w:val="22"/>
          <w:szCs w:val="20"/>
        </w:rPr>
        <w:fldChar w:fldCharType="end"/>
      </w:r>
    </w:p>
    <w:sectPr w:rsidR="00AD3889" w:rsidRPr="00A96292" w:rsidSect="005012CC">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00E2F" w14:textId="77777777" w:rsidR="00B028A7" w:rsidRDefault="00B028A7" w:rsidP="00625E8D">
      <w:r>
        <w:separator/>
      </w:r>
    </w:p>
    <w:p w14:paraId="309D021C" w14:textId="77777777" w:rsidR="00B028A7" w:rsidRDefault="00B028A7"/>
  </w:endnote>
  <w:endnote w:type="continuationSeparator" w:id="0">
    <w:p w14:paraId="0752061C" w14:textId="77777777" w:rsidR="00B028A7" w:rsidRDefault="00B028A7" w:rsidP="00625E8D">
      <w:r>
        <w:continuationSeparator/>
      </w:r>
    </w:p>
    <w:p w14:paraId="70C105A2" w14:textId="77777777" w:rsidR="00B028A7" w:rsidRDefault="00B02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eeSans">
    <w:altName w:val="MS Mincho"/>
    <w:panose1 w:val="00000000000000000000"/>
    <w:charset w:val="80"/>
    <w:family w:val="auto"/>
    <w:notTrueType/>
    <w:pitch w:val="default"/>
    <w:sig w:usb0="00000001" w:usb1="08070000" w:usb2="00000010" w:usb3="00000000" w:csb0="00020000" w:csb1="00000000"/>
  </w:font>
  <w:font w:name="CMR8">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DDF2C" w14:textId="77777777" w:rsidR="007B6F21" w:rsidRDefault="007B6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8"/>
      <w:gridCol w:w="929"/>
      <w:gridCol w:w="4179"/>
    </w:tblGrid>
    <w:tr w:rsidR="007B6F21" w14:paraId="4502CE54" w14:textId="77777777">
      <w:trPr>
        <w:trHeight w:val="151"/>
      </w:trPr>
      <w:tc>
        <w:tcPr>
          <w:tcW w:w="2250" w:type="pct"/>
          <w:tcBorders>
            <w:bottom w:val="single" w:sz="4" w:space="0" w:color="4F81BD" w:themeColor="accent1"/>
          </w:tcBorders>
        </w:tcPr>
        <w:p w14:paraId="46822BFF" w14:textId="77777777" w:rsidR="007B6F21" w:rsidRDefault="007B6F21">
          <w:pPr>
            <w:pStyle w:val="Header"/>
            <w:rPr>
              <w:rFonts w:asciiTheme="majorHAnsi" w:eastAsiaTheme="majorEastAsia" w:hAnsiTheme="majorHAnsi" w:cstheme="majorBidi"/>
              <w:b/>
              <w:bCs/>
            </w:rPr>
          </w:pPr>
        </w:p>
      </w:tc>
      <w:tc>
        <w:tcPr>
          <w:tcW w:w="500" w:type="pct"/>
          <w:vMerge w:val="restart"/>
          <w:noWrap/>
          <w:vAlign w:val="center"/>
        </w:tcPr>
        <w:p w14:paraId="0ADEC236" w14:textId="77777777" w:rsidR="007B6F21" w:rsidRDefault="007B6F21" w:rsidP="007A06FE">
          <w:pPr>
            <w:pStyle w:val="NoSpacing"/>
            <w:jc w:val="center"/>
            <w:rPr>
              <w:rFonts w:asciiTheme="majorHAnsi" w:eastAsiaTheme="majorEastAsia" w:hAnsiTheme="majorHAnsi" w:cstheme="majorBidi"/>
            </w:rPr>
          </w:pPr>
          <w:r>
            <w:fldChar w:fldCharType="begin"/>
          </w:r>
          <w:r>
            <w:instrText xml:space="preserve"> PAGE  \* MERGEFORMAT </w:instrText>
          </w:r>
          <w:r>
            <w:fldChar w:fldCharType="separate"/>
          </w:r>
          <w:r w:rsidRPr="00875C4E">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1ECD4CAA" w14:textId="77777777" w:rsidR="007B6F21" w:rsidRDefault="007B6F21">
          <w:pPr>
            <w:pStyle w:val="Header"/>
            <w:rPr>
              <w:rFonts w:asciiTheme="majorHAnsi" w:eastAsiaTheme="majorEastAsia" w:hAnsiTheme="majorHAnsi" w:cstheme="majorBidi"/>
              <w:b/>
              <w:bCs/>
            </w:rPr>
          </w:pPr>
        </w:p>
      </w:tc>
    </w:tr>
    <w:tr w:rsidR="007B6F21" w14:paraId="3ECAF1C6" w14:textId="77777777">
      <w:trPr>
        <w:trHeight w:val="150"/>
      </w:trPr>
      <w:tc>
        <w:tcPr>
          <w:tcW w:w="2250" w:type="pct"/>
          <w:tcBorders>
            <w:top w:val="single" w:sz="4" w:space="0" w:color="4F81BD" w:themeColor="accent1"/>
          </w:tcBorders>
        </w:tcPr>
        <w:p w14:paraId="17B24BAD" w14:textId="77777777" w:rsidR="007B6F21" w:rsidRDefault="007B6F21">
          <w:pPr>
            <w:pStyle w:val="Header"/>
            <w:rPr>
              <w:rFonts w:asciiTheme="majorHAnsi" w:eastAsiaTheme="majorEastAsia" w:hAnsiTheme="majorHAnsi" w:cstheme="majorBidi"/>
              <w:b/>
              <w:bCs/>
            </w:rPr>
          </w:pPr>
        </w:p>
      </w:tc>
      <w:tc>
        <w:tcPr>
          <w:tcW w:w="500" w:type="pct"/>
          <w:vMerge/>
        </w:tcPr>
        <w:p w14:paraId="2E0DF98D" w14:textId="77777777" w:rsidR="007B6F21" w:rsidRDefault="007B6F2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692B578F" w14:textId="77777777" w:rsidR="007B6F21" w:rsidRDefault="007B6F21">
          <w:pPr>
            <w:pStyle w:val="Header"/>
            <w:rPr>
              <w:rFonts w:asciiTheme="majorHAnsi" w:eastAsiaTheme="majorEastAsia" w:hAnsiTheme="majorHAnsi" w:cstheme="majorBidi"/>
              <w:b/>
              <w:bCs/>
            </w:rPr>
          </w:pPr>
        </w:p>
      </w:tc>
    </w:tr>
  </w:tbl>
  <w:p w14:paraId="0AAA1731" w14:textId="77777777" w:rsidR="007B6F21" w:rsidRDefault="007B6F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6"/>
      <w:gridCol w:w="957"/>
      <w:gridCol w:w="4307"/>
    </w:tblGrid>
    <w:tr w:rsidR="007B6F21" w14:paraId="3362A177" w14:textId="77777777">
      <w:trPr>
        <w:trHeight w:val="151"/>
      </w:trPr>
      <w:tc>
        <w:tcPr>
          <w:tcW w:w="2250" w:type="pct"/>
          <w:tcBorders>
            <w:bottom w:val="single" w:sz="4" w:space="0" w:color="4F81BD" w:themeColor="accent1"/>
          </w:tcBorders>
        </w:tcPr>
        <w:p w14:paraId="53C23EA5" w14:textId="77777777" w:rsidR="007B6F21" w:rsidRDefault="007B6F21">
          <w:pPr>
            <w:pStyle w:val="Header"/>
            <w:rPr>
              <w:rFonts w:asciiTheme="majorHAnsi" w:eastAsiaTheme="majorEastAsia" w:hAnsiTheme="majorHAnsi" w:cstheme="majorBidi"/>
              <w:b/>
              <w:bCs/>
            </w:rPr>
          </w:pPr>
        </w:p>
      </w:tc>
      <w:tc>
        <w:tcPr>
          <w:tcW w:w="500" w:type="pct"/>
          <w:vMerge w:val="restart"/>
          <w:noWrap/>
          <w:vAlign w:val="center"/>
        </w:tcPr>
        <w:p w14:paraId="5DEA1549" w14:textId="77777777" w:rsidR="007B6F21" w:rsidRPr="00875C4E" w:rsidRDefault="007B6F21" w:rsidP="007A06FE">
          <w:pPr>
            <w:pStyle w:val="NoSpacing"/>
            <w:jc w:val="center"/>
            <w:rPr>
              <w:rFonts w:asciiTheme="majorHAnsi" w:eastAsiaTheme="majorEastAsia" w:hAnsiTheme="majorHAnsi" w:cstheme="majorBidi"/>
              <w:b/>
            </w:rPr>
          </w:pPr>
          <w:r w:rsidRPr="00875C4E">
            <w:rPr>
              <w:rFonts w:asciiTheme="majorHAnsi" w:hAnsiTheme="majorHAnsi"/>
              <w:b/>
            </w:rPr>
            <w:fldChar w:fldCharType="begin"/>
          </w:r>
          <w:r w:rsidRPr="00875C4E">
            <w:rPr>
              <w:rFonts w:asciiTheme="majorHAnsi" w:hAnsiTheme="majorHAnsi"/>
              <w:b/>
            </w:rPr>
            <w:instrText xml:space="preserve"> PAGE  \* MERGEFORMAT </w:instrText>
          </w:r>
          <w:r w:rsidRPr="00875C4E">
            <w:rPr>
              <w:rFonts w:asciiTheme="majorHAnsi" w:hAnsiTheme="majorHAnsi"/>
              <w:b/>
            </w:rPr>
            <w:fldChar w:fldCharType="separate"/>
          </w:r>
          <w:r w:rsidRPr="00C52DB9">
            <w:rPr>
              <w:rFonts w:asciiTheme="majorHAnsi" w:eastAsiaTheme="majorEastAsia" w:hAnsiTheme="majorHAnsi" w:cstheme="majorBidi"/>
              <w:b/>
              <w:bCs/>
              <w:noProof/>
            </w:rPr>
            <w:t>iv</w:t>
          </w:r>
          <w:r w:rsidRPr="00875C4E">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783F6716" w14:textId="77777777" w:rsidR="007B6F21" w:rsidRDefault="007B6F21">
          <w:pPr>
            <w:pStyle w:val="Header"/>
            <w:rPr>
              <w:rFonts w:asciiTheme="majorHAnsi" w:eastAsiaTheme="majorEastAsia" w:hAnsiTheme="majorHAnsi" w:cstheme="majorBidi"/>
              <w:b/>
              <w:bCs/>
            </w:rPr>
          </w:pPr>
        </w:p>
      </w:tc>
    </w:tr>
    <w:tr w:rsidR="007B6F21" w14:paraId="7BF953B5" w14:textId="77777777">
      <w:trPr>
        <w:trHeight w:val="150"/>
      </w:trPr>
      <w:tc>
        <w:tcPr>
          <w:tcW w:w="2250" w:type="pct"/>
          <w:tcBorders>
            <w:top w:val="single" w:sz="4" w:space="0" w:color="4F81BD" w:themeColor="accent1"/>
          </w:tcBorders>
        </w:tcPr>
        <w:p w14:paraId="69D9306A" w14:textId="77777777" w:rsidR="007B6F21" w:rsidRDefault="007B6F21">
          <w:pPr>
            <w:pStyle w:val="Header"/>
            <w:rPr>
              <w:rFonts w:asciiTheme="majorHAnsi" w:eastAsiaTheme="majorEastAsia" w:hAnsiTheme="majorHAnsi" w:cstheme="majorBidi"/>
              <w:b/>
              <w:bCs/>
            </w:rPr>
          </w:pPr>
        </w:p>
      </w:tc>
      <w:tc>
        <w:tcPr>
          <w:tcW w:w="500" w:type="pct"/>
          <w:vMerge/>
        </w:tcPr>
        <w:p w14:paraId="4C2338B6" w14:textId="77777777" w:rsidR="007B6F21" w:rsidRDefault="007B6F2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E436EA9" w14:textId="77777777" w:rsidR="007B6F21" w:rsidRDefault="007B6F21">
          <w:pPr>
            <w:pStyle w:val="Header"/>
            <w:rPr>
              <w:rFonts w:asciiTheme="majorHAnsi" w:eastAsiaTheme="majorEastAsia" w:hAnsiTheme="majorHAnsi" w:cstheme="majorBidi"/>
              <w:b/>
              <w:bCs/>
            </w:rPr>
          </w:pPr>
        </w:p>
      </w:tc>
    </w:tr>
  </w:tbl>
  <w:p w14:paraId="270D52F2" w14:textId="77777777" w:rsidR="007B6F21" w:rsidRDefault="007B6F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329C" w14:textId="77777777" w:rsidR="007B6F21" w:rsidRPr="009D7507" w:rsidRDefault="007B6F21" w:rsidP="009D7507">
    <w:pPr>
      <w:pStyle w:val="Footer"/>
      <w:pBdr>
        <w:top w:val="single" w:sz="4" w:space="1" w:color="0398D7"/>
      </w:pBdr>
      <w:rPr>
        <w:sz w:val="4"/>
        <w:szCs w:val="4"/>
      </w:rPr>
    </w:pPr>
    <w:r w:rsidRPr="009D7507">
      <w:rPr>
        <w:sz w:val="4"/>
        <w:szCs w:val="4"/>
      </w:rPr>
      <w:tab/>
    </w:r>
    <w:r w:rsidRPr="009D7507">
      <w:rPr>
        <w:sz w:val="4"/>
        <w:szCs w:val="4"/>
      </w:rPr>
      <w:tab/>
    </w:r>
  </w:p>
  <w:p w14:paraId="6EC690B7" w14:textId="77777777" w:rsidR="007B6F21" w:rsidRDefault="007B6F21" w:rsidP="009D7507">
    <w:pPr>
      <w:pStyle w:val="Footer"/>
      <w:tabs>
        <w:tab w:val="clear" w:pos="9026"/>
        <w:tab w:val="right" w:pos="9356"/>
      </w:tabs>
      <w:rPr>
        <w:sz w:val="20"/>
        <w:szCs w:val="20"/>
      </w:rPr>
    </w:pPr>
  </w:p>
  <w:p w14:paraId="52AABB09" w14:textId="759924FD" w:rsidR="007B6F21" w:rsidRPr="00A507A0" w:rsidRDefault="007B6F21" w:rsidP="009D7507">
    <w:pPr>
      <w:pStyle w:val="Footer"/>
      <w:tabs>
        <w:tab w:val="clear" w:pos="9026"/>
        <w:tab w:val="right" w:pos="9356"/>
      </w:tabs>
      <w:rPr>
        <w:sz w:val="20"/>
        <w:szCs w:val="20"/>
      </w:rPr>
    </w:pPr>
    <w:r w:rsidRPr="001A0601">
      <w:rPr>
        <w:sz w:val="20"/>
        <w:szCs w:val="20"/>
      </w:rPr>
      <w:t>Patient</w:t>
    </w:r>
    <w:r>
      <w:rPr>
        <w:sz w:val="20"/>
        <w:szCs w:val="20"/>
      </w:rPr>
      <w:t>-r</w:t>
    </w:r>
    <w:r w:rsidRPr="001A0601">
      <w:rPr>
        <w:sz w:val="20"/>
        <w:szCs w:val="20"/>
      </w:rPr>
      <w:t>eport</w:t>
    </w:r>
    <w:r>
      <w:rPr>
        <w:sz w:val="20"/>
        <w:szCs w:val="20"/>
      </w:rPr>
      <w:t>ed</w:t>
    </w:r>
    <w:r w:rsidRPr="001A0601">
      <w:rPr>
        <w:sz w:val="20"/>
        <w:szCs w:val="20"/>
      </w:rPr>
      <w:t xml:space="preserve"> </w:t>
    </w:r>
    <w:r>
      <w:rPr>
        <w:sz w:val="20"/>
        <w:szCs w:val="20"/>
      </w:rPr>
      <w:t>o</w:t>
    </w:r>
    <w:r w:rsidRPr="001A0601">
      <w:rPr>
        <w:sz w:val="20"/>
        <w:szCs w:val="20"/>
      </w:rPr>
      <w:t xml:space="preserve">utcome </w:t>
    </w:r>
    <w:r>
      <w:rPr>
        <w:sz w:val="20"/>
        <w:szCs w:val="20"/>
      </w:rPr>
      <w:t>m</w:t>
    </w:r>
    <w:r w:rsidRPr="001A0601">
      <w:rPr>
        <w:sz w:val="20"/>
        <w:szCs w:val="20"/>
      </w:rPr>
      <w:t xml:space="preserve">easures: Literature </w:t>
    </w:r>
    <w:r>
      <w:rPr>
        <w:sz w:val="20"/>
        <w:szCs w:val="20"/>
      </w:rPr>
      <w:t>re</w:t>
    </w:r>
    <w:r w:rsidRPr="001A0601">
      <w:rPr>
        <w:sz w:val="20"/>
        <w:szCs w:val="20"/>
      </w:rPr>
      <w:t>view</w:t>
    </w:r>
    <w:r w:rsidRPr="00A507A0">
      <w:rPr>
        <w:sz w:val="20"/>
        <w:szCs w:val="20"/>
      </w:rPr>
      <w:tab/>
      <w:t xml:space="preserve">Page </w:t>
    </w:r>
    <w:r w:rsidRPr="00A507A0">
      <w:rPr>
        <w:sz w:val="20"/>
        <w:szCs w:val="20"/>
      </w:rPr>
      <w:fldChar w:fldCharType="begin"/>
    </w:r>
    <w:r w:rsidRPr="00A507A0">
      <w:rPr>
        <w:sz w:val="20"/>
        <w:szCs w:val="20"/>
      </w:rPr>
      <w:instrText xml:space="preserve"> PAGE   \* MERGEFORMAT </w:instrText>
    </w:r>
    <w:r w:rsidRPr="00A507A0">
      <w:rPr>
        <w:sz w:val="20"/>
        <w:szCs w:val="20"/>
      </w:rPr>
      <w:fldChar w:fldCharType="separate"/>
    </w:r>
    <w:r w:rsidR="00BD28DE">
      <w:rPr>
        <w:noProof/>
        <w:sz w:val="20"/>
        <w:szCs w:val="20"/>
      </w:rPr>
      <w:t>i</w:t>
    </w:r>
    <w:r w:rsidRPr="00A507A0">
      <w:rPr>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40E2E" w14:textId="77777777" w:rsidR="007B6F21" w:rsidRDefault="007B6F21" w:rsidP="00763F1F">
    <w:pPr>
      <w:pStyle w:val="Footer"/>
      <w:pBdr>
        <w:top w:val="single" w:sz="4" w:space="0" w:color="00B0F0"/>
      </w:pBdr>
      <w:tabs>
        <w:tab w:val="right" w:pos="9356"/>
      </w:tabs>
      <w:spacing w:before="120"/>
      <w:rPr>
        <w:sz w:val="20"/>
        <w:szCs w:val="20"/>
      </w:rPr>
    </w:pPr>
  </w:p>
  <w:p w14:paraId="1260BAED" w14:textId="6B5784B7" w:rsidR="007B6F21" w:rsidRPr="00833E33" w:rsidRDefault="007B6F21" w:rsidP="003855F7">
    <w:pPr>
      <w:pStyle w:val="Footer"/>
      <w:pBdr>
        <w:top w:val="single" w:sz="4" w:space="0" w:color="00B0F0"/>
      </w:pBdr>
      <w:tabs>
        <w:tab w:val="right" w:pos="9356"/>
      </w:tabs>
      <w:rPr>
        <w:sz w:val="20"/>
        <w:szCs w:val="20"/>
      </w:rPr>
    </w:pPr>
    <w:r w:rsidRPr="001A0601">
      <w:rPr>
        <w:sz w:val="20"/>
        <w:szCs w:val="20"/>
      </w:rPr>
      <w:t>Patient</w:t>
    </w:r>
    <w:r>
      <w:rPr>
        <w:sz w:val="20"/>
        <w:szCs w:val="20"/>
      </w:rPr>
      <w:t>-r</w:t>
    </w:r>
    <w:r w:rsidRPr="001A0601">
      <w:rPr>
        <w:sz w:val="20"/>
        <w:szCs w:val="20"/>
      </w:rPr>
      <w:t>eport</w:t>
    </w:r>
    <w:r>
      <w:rPr>
        <w:sz w:val="20"/>
        <w:szCs w:val="20"/>
      </w:rPr>
      <w:t>ed</w:t>
    </w:r>
    <w:r w:rsidRPr="001A0601">
      <w:rPr>
        <w:sz w:val="20"/>
        <w:szCs w:val="20"/>
      </w:rPr>
      <w:t xml:space="preserve"> </w:t>
    </w:r>
    <w:r>
      <w:rPr>
        <w:sz w:val="20"/>
        <w:szCs w:val="20"/>
      </w:rPr>
      <w:t>o</w:t>
    </w:r>
    <w:r w:rsidRPr="001A0601">
      <w:rPr>
        <w:sz w:val="20"/>
        <w:szCs w:val="20"/>
      </w:rPr>
      <w:t xml:space="preserve">utcome </w:t>
    </w:r>
    <w:r>
      <w:rPr>
        <w:sz w:val="20"/>
        <w:szCs w:val="20"/>
      </w:rPr>
      <w:t>m</w:t>
    </w:r>
    <w:r w:rsidRPr="001A0601">
      <w:rPr>
        <w:sz w:val="20"/>
        <w:szCs w:val="20"/>
      </w:rPr>
      <w:t xml:space="preserve">easures: Literature </w:t>
    </w:r>
    <w:r>
      <w:rPr>
        <w:sz w:val="20"/>
        <w:szCs w:val="20"/>
      </w:rPr>
      <w:t>re</w:t>
    </w:r>
    <w:r w:rsidRPr="001A0601">
      <w:rPr>
        <w:sz w:val="20"/>
        <w:szCs w:val="20"/>
      </w:rPr>
      <w:t>view</w:t>
    </w:r>
    <w:r w:rsidRPr="00A507A0">
      <w:rPr>
        <w:sz w:val="20"/>
        <w:szCs w:val="20"/>
      </w:rPr>
      <w:tab/>
      <w:t xml:space="preserve">Page </w:t>
    </w:r>
    <w:r w:rsidRPr="00A507A0">
      <w:rPr>
        <w:sz w:val="20"/>
        <w:szCs w:val="20"/>
      </w:rPr>
      <w:fldChar w:fldCharType="begin"/>
    </w:r>
    <w:r w:rsidRPr="00A507A0">
      <w:rPr>
        <w:sz w:val="20"/>
        <w:szCs w:val="20"/>
      </w:rPr>
      <w:instrText xml:space="preserve"> PAGE   \* MERGEFORMAT </w:instrText>
    </w:r>
    <w:r w:rsidRPr="00A507A0">
      <w:rPr>
        <w:sz w:val="20"/>
        <w:szCs w:val="20"/>
      </w:rPr>
      <w:fldChar w:fldCharType="separate"/>
    </w:r>
    <w:r w:rsidR="00BD28DE">
      <w:rPr>
        <w:noProof/>
        <w:sz w:val="20"/>
        <w:szCs w:val="20"/>
      </w:rPr>
      <w:t>54</w:t>
    </w:r>
    <w:r w:rsidRPr="00A507A0">
      <w:rPr>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6"/>
      <w:gridCol w:w="957"/>
      <w:gridCol w:w="4307"/>
    </w:tblGrid>
    <w:tr w:rsidR="007B6F21" w14:paraId="16901036" w14:textId="77777777">
      <w:trPr>
        <w:trHeight w:val="151"/>
      </w:trPr>
      <w:tc>
        <w:tcPr>
          <w:tcW w:w="2250" w:type="pct"/>
          <w:tcBorders>
            <w:bottom w:val="single" w:sz="4" w:space="0" w:color="4F81BD" w:themeColor="accent1"/>
          </w:tcBorders>
        </w:tcPr>
        <w:p w14:paraId="24BDC83E" w14:textId="77777777" w:rsidR="007B6F21" w:rsidRDefault="007B6F21">
          <w:pPr>
            <w:pStyle w:val="Header"/>
            <w:rPr>
              <w:rFonts w:asciiTheme="majorHAnsi" w:eastAsiaTheme="majorEastAsia" w:hAnsiTheme="majorHAnsi" w:cstheme="majorBidi"/>
              <w:b/>
              <w:bCs/>
            </w:rPr>
          </w:pPr>
        </w:p>
      </w:tc>
      <w:tc>
        <w:tcPr>
          <w:tcW w:w="500" w:type="pct"/>
          <w:vMerge w:val="restart"/>
          <w:noWrap/>
          <w:vAlign w:val="center"/>
        </w:tcPr>
        <w:p w14:paraId="1FB7B42A" w14:textId="77777777" w:rsidR="007B6F21" w:rsidRPr="00875C4E" w:rsidRDefault="007B6F21" w:rsidP="007A06FE">
          <w:pPr>
            <w:pStyle w:val="NoSpacing"/>
            <w:jc w:val="center"/>
            <w:rPr>
              <w:rFonts w:asciiTheme="majorHAnsi" w:eastAsiaTheme="majorEastAsia" w:hAnsiTheme="majorHAnsi" w:cstheme="majorBidi"/>
              <w:b/>
            </w:rPr>
          </w:pPr>
          <w:r w:rsidRPr="00875C4E">
            <w:rPr>
              <w:rFonts w:asciiTheme="majorHAnsi" w:hAnsiTheme="majorHAnsi"/>
              <w:b/>
            </w:rPr>
            <w:t xml:space="preserve">Page </w:t>
          </w:r>
          <w:r w:rsidRPr="00875C4E">
            <w:rPr>
              <w:rFonts w:asciiTheme="majorHAnsi" w:hAnsiTheme="majorHAnsi"/>
              <w:b/>
            </w:rPr>
            <w:fldChar w:fldCharType="begin"/>
          </w:r>
          <w:r w:rsidRPr="00875C4E">
            <w:rPr>
              <w:rFonts w:asciiTheme="majorHAnsi" w:hAnsiTheme="majorHAnsi"/>
              <w:b/>
            </w:rPr>
            <w:instrText xml:space="preserve"> PAGE  \* MERGEFORMAT </w:instrText>
          </w:r>
          <w:r w:rsidRPr="00875C4E">
            <w:rPr>
              <w:rFonts w:asciiTheme="majorHAnsi" w:hAnsiTheme="majorHAnsi"/>
              <w:b/>
            </w:rPr>
            <w:fldChar w:fldCharType="separate"/>
          </w:r>
          <w:r w:rsidRPr="00C52DB9">
            <w:rPr>
              <w:rFonts w:asciiTheme="majorHAnsi" w:eastAsiaTheme="majorEastAsia" w:hAnsiTheme="majorHAnsi" w:cstheme="majorBidi"/>
              <w:b/>
              <w:bCs/>
              <w:noProof/>
            </w:rPr>
            <w:t>2</w:t>
          </w:r>
          <w:r w:rsidRPr="00875C4E">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6587673A" w14:textId="77777777" w:rsidR="007B6F21" w:rsidRDefault="007B6F21">
          <w:pPr>
            <w:pStyle w:val="Header"/>
            <w:rPr>
              <w:rFonts w:asciiTheme="majorHAnsi" w:eastAsiaTheme="majorEastAsia" w:hAnsiTheme="majorHAnsi" w:cstheme="majorBidi"/>
              <w:b/>
              <w:bCs/>
            </w:rPr>
          </w:pPr>
        </w:p>
      </w:tc>
    </w:tr>
    <w:tr w:rsidR="007B6F21" w14:paraId="17F41B71" w14:textId="77777777">
      <w:trPr>
        <w:trHeight w:val="150"/>
      </w:trPr>
      <w:tc>
        <w:tcPr>
          <w:tcW w:w="2250" w:type="pct"/>
          <w:tcBorders>
            <w:top w:val="single" w:sz="4" w:space="0" w:color="4F81BD" w:themeColor="accent1"/>
          </w:tcBorders>
        </w:tcPr>
        <w:p w14:paraId="2FCAAFED" w14:textId="77777777" w:rsidR="007B6F21" w:rsidRDefault="007B6F21">
          <w:pPr>
            <w:pStyle w:val="Header"/>
            <w:rPr>
              <w:rFonts w:asciiTheme="majorHAnsi" w:eastAsiaTheme="majorEastAsia" w:hAnsiTheme="majorHAnsi" w:cstheme="majorBidi"/>
              <w:b/>
              <w:bCs/>
            </w:rPr>
          </w:pPr>
        </w:p>
      </w:tc>
      <w:tc>
        <w:tcPr>
          <w:tcW w:w="500" w:type="pct"/>
          <w:vMerge/>
        </w:tcPr>
        <w:p w14:paraId="0DCBD571" w14:textId="77777777" w:rsidR="007B6F21" w:rsidRDefault="007B6F2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FC80852" w14:textId="77777777" w:rsidR="007B6F21" w:rsidRDefault="007B6F21">
          <w:pPr>
            <w:pStyle w:val="Header"/>
            <w:rPr>
              <w:rFonts w:asciiTheme="majorHAnsi" w:eastAsiaTheme="majorEastAsia" w:hAnsiTheme="majorHAnsi" w:cstheme="majorBidi"/>
              <w:b/>
              <w:bCs/>
            </w:rPr>
          </w:pPr>
        </w:p>
      </w:tc>
    </w:tr>
  </w:tbl>
  <w:p w14:paraId="0ACD75E0" w14:textId="77777777" w:rsidR="007B6F21" w:rsidRDefault="007B6F21">
    <w:pPr>
      <w:pStyle w:val="Footer"/>
    </w:pPr>
  </w:p>
  <w:p w14:paraId="072FD238" w14:textId="77777777" w:rsidR="007B6F21" w:rsidRDefault="007B6F2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11700" w14:textId="77777777" w:rsidR="007B6F21" w:rsidRDefault="007B6F21" w:rsidP="009C1FF2">
    <w:pPr>
      <w:pStyle w:val="Footer"/>
      <w:pBdr>
        <w:top w:val="single" w:sz="4" w:space="0" w:color="00B0F0"/>
      </w:pBdr>
      <w:tabs>
        <w:tab w:val="right" w:pos="9356"/>
      </w:tabs>
      <w:spacing w:before="120"/>
      <w:rPr>
        <w:sz w:val="20"/>
        <w:szCs w:val="20"/>
      </w:rPr>
    </w:pPr>
  </w:p>
  <w:p w14:paraId="378C1A51" w14:textId="662E6A6D" w:rsidR="007B6F21" w:rsidRPr="00833E33" w:rsidRDefault="007B6F21" w:rsidP="007112E5">
    <w:pPr>
      <w:pStyle w:val="Footer"/>
      <w:pBdr>
        <w:top w:val="single" w:sz="4" w:space="0" w:color="00B0F0"/>
      </w:pBdr>
      <w:tabs>
        <w:tab w:val="right" w:pos="9356"/>
      </w:tabs>
      <w:rPr>
        <w:sz w:val="20"/>
        <w:szCs w:val="20"/>
      </w:rPr>
    </w:pPr>
    <w:r w:rsidRPr="001A0601">
      <w:rPr>
        <w:sz w:val="20"/>
        <w:szCs w:val="20"/>
      </w:rPr>
      <w:t>Patient</w:t>
    </w:r>
    <w:r>
      <w:rPr>
        <w:sz w:val="20"/>
        <w:szCs w:val="20"/>
      </w:rPr>
      <w:t>-r</w:t>
    </w:r>
    <w:r w:rsidRPr="001A0601">
      <w:rPr>
        <w:sz w:val="20"/>
        <w:szCs w:val="20"/>
      </w:rPr>
      <w:t>eport</w:t>
    </w:r>
    <w:r>
      <w:rPr>
        <w:sz w:val="20"/>
        <w:szCs w:val="20"/>
      </w:rPr>
      <w:t>ed</w:t>
    </w:r>
    <w:r w:rsidRPr="001A0601">
      <w:rPr>
        <w:sz w:val="20"/>
        <w:szCs w:val="20"/>
      </w:rPr>
      <w:t xml:space="preserve"> </w:t>
    </w:r>
    <w:r>
      <w:rPr>
        <w:sz w:val="20"/>
        <w:szCs w:val="20"/>
      </w:rPr>
      <w:t>o</w:t>
    </w:r>
    <w:r w:rsidRPr="001A0601">
      <w:rPr>
        <w:sz w:val="20"/>
        <w:szCs w:val="20"/>
      </w:rPr>
      <w:t xml:space="preserve">utcome </w:t>
    </w:r>
    <w:r>
      <w:rPr>
        <w:sz w:val="20"/>
        <w:szCs w:val="20"/>
      </w:rPr>
      <w:t>m</w:t>
    </w:r>
    <w:r w:rsidRPr="001A0601">
      <w:rPr>
        <w:sz w:val="20"/>
        <w:szCs w:val="20"/>
      </w:rPr>
      <w:t xml:space="preserve">easures: Literature </w:t>
    </w:r>
    <w:r>
      <w:rPr>
        <w:sz w:val="20"/>
        <w:szCs w:val="20"/>
      </w:rPr>
      <w:t>r</w:t>
    </w:r>
    <w:r w:rsidRPr="001A0601">
      <w:rPr>
        <w:sz w:val="20"/>
        <w:szCs w:val="20"/>
      </w:rPr>
      <w:t>eview</w:t>
    </w:r>
    <w:r w:rsidRPr="00A507A0">
      <w:rPr>
        <w:sz w:val="20"/>
        <w:szCs w:val="20"/>
      </w:rPr>
      <w:tab/>
      <w:t xml:space="preserve">Page </w:t>
    </w:r>
    <w:r w:rsidRPr="00A507A0">
      <w:rPr>
        <w:sz w:val="20"/>
        <w:szCs w:val="20"/>
      </w:rPr>
      <w:fldChar w:fldCharType="begin"/>
    </w:r>
    <w:r w:rsidRPr="00A507A0">
      <w:rPr>
        <w:sz w:val="20"/>
        <w:szCs w:val="20"/>
      </w:rPr>
      <w:instrText xml:space="preserve"> PAGE   \* MERGEFORMAT </w:instrText>
    </w:r>
    <w:r w:rsidRPr="00A507A0">
      <w:rPr>
        <w:sz w:val="20"/>
        <w:szCs w:val="20"/>
      </w:rPr>
      <w:fldChar w:fldCharType="separate"/>
    </w:r>
    <w:r w:rsidR="00BD28DE">
      <w:rPr>
        <w:noProof/>
        <w:sz w:val="20"/>
        <w:szCs w:val="20"/>
      </w:rPr>
      <w:t>76</w:t>
    </w:r>
    <w:r w:rsidRPr="00A507A0">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27F27" w14:textId="77777777" w:rsidR="00B028A7" w:rsidRDefault="00B028A7" w:rsidP="00625E8D">
      <w:r>
        <w:separator/>
      </w:r>
    </w:p>
    <w:p w14:paraId="7F14DB26" w14:textId="77777777" w:rsidR="00B028A7" w:rsidRDefault="00B028A7"/>
  </w:footnote>
  <w:footnote w:type="continuationSeparator" w:id="0">
    <w:p w14:paraId="477E307A" w14:textId="77777777" w:rsidR="00B028A7" w:rsidRDefault="00B028A7" w:rsidP="00625E8D">
      <w:r>
        <w:continuationSeparator/>
      </w:r>
    </w:p>
    <w:p w14:paraId="4F16A544" w14:textId="77777777" w:rsidR="00B028A7" w:rsidRDefault="00B028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18E72" w14:textId="77777777" w:rsidR="007B6F21" w:rsidRDefault="007B6F21" w:rsidP="00E011ED">
    <w:pPr>
      <w:pStyle w:val="Header"/>
      <w:ind w:left="284"/>
    </w:pPr>
    <w:r>
      <w:rPr>
        <w:noProof/>
      </w:rPr>
      <w:drawing>
        <wp:inline distT="0" distB="0" distL="0" distR="0" wp14:anchorId="17AB4382" wp14:editId="309A8311">
          <wp:extent cx="4845984" cy="684000"/>
          <wp:effectExtent l="0" t="0" r="0" b="1905"/>
          <wp:docPr id="7" name="Picture 7" title="ACSQ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5984" cy="684000"/>
                  </a:xfrm>
                  <a:prstGeom prst="rect">
                    <a:avLst/>
                  </a:prstGeom>
                </pic:spPr>
              </pic:pic>
            </a:graphicData>
          </a:graphic>
        </wp:inline>
      </w:drawing>
    </w:r>
  </w:p>
  <w:p w14:paraId="5B927F1C" w14:textId="77777777" w:rsidR="007B6F21" w:rsidRDefault="007B6F21" w:rsidP="00E011ED">
    <w:pPr>
      <w:pStyle w:val="Header"/>
      <w:ind w:left="284"/>
    </w:pPr>
  </w:p>
  <w:p w14:paraId="1E232AE4" w14:textId="77777777" w:rsidR="007B6F21" w:rsidRDefault="007B6F21" w:rsidP="00E011ED">
    <w:pPr>
      <w:pStyle w:val="Header"/>
      <w:ind w:left="284"/>
    </w:pPr>
  </w:p>
  <w:p w14:paraId="46313EE0" w14:textId="77777777" w:rsidR="007B6F21" w:rsidRDefault="007B6F2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8DD24" w14:textId="3E86FF35" w:rsidR="007B6F21" w:rsidRDefault="007B6F21" w:rsidP="005029A9">
    <w:pPr>
      <w:pStyle w:val="Header"/>
      <w:jc w:val="right"/>
    </w:pPr>
    <w:r>
      <w:rPr>
        <w:noProof/>
      </w:rPr>
      <w:drawing>
        <wp:inline distT="0" distB="0" distL="0" distR="0" wp14:anchorId="2878091D" wp14:editId="200269BD">
          <wp:extent cx="1054735" cy="3721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76D8890A" w14:textId="77777777" w:rsidR="007B6F21" w:rsidRPr="009D7507" w:rsidRDefault="007B6F21" w:rsidP="005029A9">
    <w:pPr>
      <w:pStyle w:val="Header"/>
      <w:pBdr>
        <w:bottom w:val="single" w:sz="4" w:space="1" w:color="0398D7"/>
      </w:pBdr>
      <w:tabs>
        <w:tab w:val="clear" w:pos="9026"/>
        <w:tab w:val="left" w:pos="300"/>
        <w:tab w:val="right" w:pos="9356"/>
      </w:tabs>
      <w:rPr>
        <w:sz w:val="4"/>
        <w:szCs w:val="4"/>
      </w:rPr>
    </w:pPr>
    <w:r w:rsidRPr="009D7507">
      <w:rPr>
        <w:sz w:val="4"/>
        <w:szCs w:val="4"/>
      </w:rPr>
      <w:tab/>
    </w:r>
    <w:r w:rsidRPr="009D7507">
      <w:rPr>
        <w:sz w:val="4"/>
        <w:szCs w:val="4"/>
      </w:rPr>
      <w:tab/>
    </w:r>
    <w:r w:rsidRPr="009D7507">
      <w:rPr>
        <w:sz w:val="4"/>
        <w:szCs w:val="4"/>
      </w:rPr>
      <w:tab/>
    </w:r>
  </w:p>
  <w:p w14:paraId="6C0E321A" w14:textId="77777777" w:rsidR="007B6F21" w:rsidRPr="005029A9" w:rsidRDefault="007B6F21" w:rsidP="005029A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911F9" w14:textId="0BAAF8C4" w:rsidR="007B6F21" w:rsidRDefault="007B6F2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062F2" w14:textId="00E291B5" w:rsidR="007B6F21" w:rsidRDefault="007B6F21">
    <w:pPr>
      <w:pStyle w:val="Header"/>
    </w:pPr>
    <w:r>
      <w:t>Title of document (left justified)</w:t>
    </w:r>
    <w:r>
      <w:tab/>
    </w:r>
    <w:r>
      <w:tab/>
    </w:r>
    <w:r>
      <w:rPr>
        <w:noProof/>
      </w:rPr>
      <w:drawing>
        <wp:inline distT="0" distB="0" distL="0" distR="0" wp14:anchorId="6F5B8B92" wp14:editId="260646EB">
          <wp:extent cx="1054735" cy="3721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3740B6DB" w14:textId="77777777" w:rsidR="007B6F21" w:rsidRPr="007A06FE" w:rsidRDefault="007B6F21">
    <w:pPr>
      <w:pStyle w:val="Header"/>
      <w:rPr>
        <w:color w:val="000080"/>
      </w:rPr>
    </w:pPr>
    <w:r w:rsidRPr="007A06FE">
      <w:rPr>
        <w:color w:val="000080"/>
      </w:rPr>
      <w:t>___________________________________________________________________________</w:t>
    </w:r>
  </w:p>
  <w:p w14:paraId="48B3BA56" w14:textId="77777777" w:rsidR="007B6F21" w:rsidRDefault="007B6F2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ED7F0" w14:textId="4C01ECB4" w:rsidR="007B6F21" w:rsidRPr="009D7507" w:rsidRDefault="007B6F21" w:rsidP="009C1FF2">
    <w:pPr>
      <w:pStyle w:val="Header"/>
      <w:pBdr>
        <w:bottom w:val="single" w:sz="4" w:space="1" w:color="0398D7"/>
      </w:pBdr>
      <w:tabs>
        <w:tab w:val="clear" w:pos="9026"/>
        <w:tab w:val="left" w:pos="300"/>
        <w:tab w:val="left" w:pos="3365"/>
        <w:tab w:val="right" w:pos="9354"/>
      </w:tabs>
      <w:rPr>
        <w:sz w:val="4"/>
        <w:szCs w:val="4"/>
      </w:rPr>
    </w:pPr>
    <w:r>
      <w:rPr>
        <w:sz w:val="4"/>
        <w:szCs w:val="4"/>
      </w:rPr>
      <w:tab/>
    </w:r>
    <w:r>
      <w:rPr>
        <w:sz w:val="4"/>
        <w:szCs w:val="4"/>
      </w:rPr>
      <w:tab/>
    </w:r>
    <w:r>
      <w:rPr>
        <w:sz w:val="4"/>
        <w:szCs w:val="4"/>
      </w:rPr>
      <w:tab/>
    </w:r>
    <w:r>
      <w:rPr>
        <w:sz w:val="4"/>
        <w:szCs w:val="4"/>
      </w:rPr>
      <w:tab/>
    </w:r>
    <w:r>
      <w:rPr>
        <w:noProof/>
      </w:rPr>
      <w:drawing>
        <wp:inline distT="0" distB="0" distL="0" distR="0" wp14:anchorId="59DB67FB" wp14:editId="5130F461">
          <wp:extent cx="1054735" cy="3721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noProof/>
      </w:rPr>
      <w:drawing>
        <wp:inline distT="0" distB="0" distL="0" distR="0" wp14:anchorId="5E1C122A" wp14:editId="75F1C8CB">
          <wp:extent cx="1054735" cy="3721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672EE1D6" w14:textId="77777777" w:rsidR="007B6F21" w:rsidRPr="00222B5D" w:rsidRDefault="007B6F21" w:rsidP="009C1FF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75764" w14:textId="0EFC77D7" w:rsidR="007B6F21" w:rsidRDefault="007B6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0605C" w14:textId="1971AE6A" w:rsidR="007B6F21" w:rsidRDefault="007B6F21">
    <w:pPr>
      <w:pStyle w:val="Header"/>
    </w:pPr>
    <w:r>
      <w:tab/>
    </w:r>
    <w:r>
      <w:tab/>
    </w:r>
  </w:p>
  <w:p w14:paraId="30DDABF3" w14:textId="77777777" w:rsidR="007B6F21" w:rsidRDefault="007B6F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66DD9" w14:textId="42A6F0D3" w:rsidR="007B6F21" w:rsidRDefault="007B6F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A6379" w14:textId="393CD13B" w:rsidR="007B6F21" w:rsidRDefault="007B6F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3183C" w14:textId="77777777" w:rsidR="007B6F21" w:rsidRDefault="007B6F21">
    <w:pPr>
      <w:pStyle w:val="Header"/>
    </w:pPr>
    <w:r>
      <w:tab/>
    </w:r>
    <w:r>
      <w:tab/>
    </w:r>
    <w:r>
      <w:rPr>
        <w:noProof/>
      </w:rPr>
      <w:drawing>
        <wp:inline distT="0" distB="0" distL="0" distR="0" wp14:anchorId="096E221A" wp14:editId="611EFD69">
          <wp:extent cx="1054735" cy="3721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286595B5" w14:textId="77777777" w:rsidR="007B6F21" w:rsidRDefault="007B6F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09FA2" w14:textId="6D6EB614" w:rsidR="007B6F21" w:rsidRDefault="007B6F21">
    <w:pPr>
      <w:pStyle w:val="Header"/>
    </w:pPr>
    <w:r>
      <w:tab/>
    </w:r>
    <w:r>
      <w:tab/>
    </w:r>
    <w:r>
      <w:rPr>
        <w:noProof/>
      </w:rPr>
      <w:drawing>
        <wp:inline distT="0" distB="0" distL="0" distR="0" wp14:anchorId="3B91BD44" wp14:editId="6116A335">
          <wp:extent cx="1054735" cy="372110"/>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01D9A" w14:textId="6D338B2A" w:rsidR="007B6F21" w:rsidRDefault="007B6F21" w:rsidP="001C527F">
    <w:pPr>
      <w:pStyle w:val="Header"/>
      <w:jc w:val="right"/>
    </w:pPr>
    <w:r>
      <w:rPr>
        <w:noProof/>
      </w:rPr>
      <w:drawing>
        <wp:inline distT="0" distB="0" distL="0" distR="0" wp14:anchorId="3C80095D" wp14:editId="16F3F7D9">
          <wp:extent cx="1054735" cy="37211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66FC8252" w14:textId="77777777" w:rsidR="007B6F21" w:rsidRPr="009D7507" w:rsidRDefault="007B6F21" w:rsidP="001C527F">
    <w:pPr>
      <w:pStyle w:val="Header"/>
      <w:pBdr>
        <w:bottom w:val="single" w:sz="4" w:space="1" w:color="0398D7"/>
      </w:pBdr>
      <w:tabs>
        <w:tab w:val="clear" w:pos="9026"/>
        <w:tab w:val="left" w:pos="300"/>
        <w:tab w:val="right" w:pos="9356"/>
      </w:tabs>
      <w:rPr>
        <w:sz w:val="4"/>
        <w:szCs w:val="4"/>
      </w:rPr>
    </w:pPr>
    <w:r w:rsidRPr="009D7507">
      <w:rPr>
        <w:sz w:val="4"/>
        <w:szCs w:val="4"/>
      </w:rPr>
      <w:tab/>
    </w:r>
    <w:r w:rsidRPr="009D7507">
      <w:rPr>
        <w:sz w:val="4"/>
        <w:szCs w:val="4"/>
      </w:rPr>
      <w:tab/>
    </w:r>
    <w:r w:rsidRPr="009D7507">
      <w:rPr>
        <w:sz w:val="4"/>
        <w:szCs w:val="4"/>
      </w:rPr>
      <w:tab/>
    </w:r>
  </w:p>
  <w:p w14:paraId="00207ADB" w14:textId="77777777" w:rsidR="007B6F21" w:rsidRPr="001C527F" w:rsidRDefault="007B6F21" w:rsidP="001C527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6AB8E" w14:textId="4B4C05CA" w:rsidR="007B6F21" w:rsidRDefault="007B6F2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C90A9" w14:textId="5BF97283" w:rsidR="007B6F21" w:rsidRDefault="007B6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7A1856"/>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16103E1"/>
    <w:multiLevelType w:val="hybridMultilevel"/>
    <w:tmpl w:val="14788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1B1B9B"/>
    <w:multiLevelType w:val="hybridMultilevel"/>
    <w:tmpl w:val="F7CCEE5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335EC2"/>
    <w:multiLevelType w:val="hybridMultilevel"/>
    <w:tmpl w:val="09F41FF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3A3A80"/>
    <w:multiLevelType w:val="hybridMultilevel"/>
    <w:tmpl w:val="ED6AADA2"/>
    <w:lvl w:ilvl="0" w:tplc="0C09000F">
      <w:start w:val="1"/>
      <w:numFmt w:val="decimal"/>
      <w:lvlText w:val="%1."/>
      <w:lvlJc w:val="left"/>
      <w:pPr>
        <w:ind w:left="378" w:hanging="720"/>
      </w:pPr>
      <w:rPr>
        <w:rFonts w:hint="default"/>
      </w:rPr>
    </w:lvl>
    <w:lvl w:ilvl="1" w:tplc="0C090019" w:tentative="1">
      <w:start w:val="1"/>
      <w:numFmt w:val="lowerLetter"/>
      <w:lvlText w:val="%2."/>
      <w:lvlJc w:val="left"/>
      <w:pPr>
        <w:ind w:left="738" w:hanging="360"/>
      </w:pPr>
    </w:lvl>
    <w:lvl w:ilvl="2" w:tplc="0C09001B" w:tentative="1">
      <w:start w:val="1"/>
      <w:numFmt w:val="lowerRoman"/>
      <w:lvlText w:val="%3."/>
      <w:lvlJc w:val="right"/>
      <w:pPr>
        <w:ind w:left="1458" w:hanging="180"/>
      </w:pPr>
    </w:lvl>
    <w:lvl w:ilvl="3" w:tplc="0C09000F" w:tentative="1">
      <w:start w:val="1"/>
      <w:numFmt w:val="decimal"/>
      <w:lvlText w:val="%4."/>
      <w:lvlJc w:val="left"/>
      <w:pPr>
        <w:ind w:left="2178" w:hanging="360"/>
      </w:pPr>
    </w:lvl>
    <w:lvl w:ilvl="4" w:tplc="0C090019" w:tentative="1">
      <w:start w:val="1"/>
      <w:numFmt w:val="lowerLetter"/>
      <w:lvlText w:val="%5."/>
      <w:lvlJc w:val="left"/>
      <w:pPr>
        <w:ind w:left="2898" w:hanging="360"/>
      </w:pPr>
    </w:lvl>
    <w:lvl w:ilvl="5" w:tplc="0C09001B" w:tentative="1">
      <w:start w:val="1"/>
      <w:numFmt w:val="lowerRoman"/>
      <w:lvlText w:val="%6."/>
      <w:lvlJc w:val="right"/>
      <w:pPr>
        <w:ind w:left="3618" w:hanging="180"/>
      </w:pPr>
    </w:lvl>
    <w:lvl w:ilvl="6" w:tplc="0C09000F" w:tentative="1">
      <w:start w:val="1"/>
      <w:numFmt w:val="decimal"/>
      <w:lvlText w:val="%7."/>
      <w:lvlJc w:val="left"/>
      <w:pPr>
        <w:ind w:left="4338" w:hanging="360"/>
      </w:pPr>
    </w:lvl>
    <w:lvl w:ilvl="7" w:tplc="0C090019" w:tentative="1">
      <w:start w:val="1"/>
      <w:numFmt w:val="lowerLetter"/>
      <w:lvlText w:val="%8."/>
      <w:lvlJc w:val="left"/>
      <w:pPr>
        <w:ind w:left="5058" w:hanging="360"/>
      </w:pPr>
    </w:lvl>
    <w:lvl w:ilvl="8" w:tplc="0C09001B" w:tentative="1">
      <w:start w:val="1"/>
      <w:numFmt w:val="lowerRoman"/>
      <w:lvlText w:val="%9."/>
      <w:lvlJc w:val="right"/>
      <w:pPr>
        <w:ind w:left="5778" w:hanging="180"/>
      </w:pPr>
    </w:lvl>
  </w:abstractNum>
  <w:abstractNum w:abstractNumId="5">
    <w:nsid w:val="14EE1002"/>
    <w:multiLevelType w:val="hybridMultilevel"/>
    <w:tmpl w:val="B1A483B0"/>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1504626B"/>
    <w:multiLevelType w:val="hybridMultilevel"/>
    <w:tmpl w:val="9830D4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nsid w:val="21F27661"/>
    <w:multiLevelType w:val="hybridMultilevel"/>
    <w:tmpl w:val="C8CCB960"/>
    <w:lvl w:ilvl="0" w:tplc="B3AA3052">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FA387C"/>
    <w:multiLevelType w:val="hybridMultilevel"/>
    <w:tmpl w:val="E06ABD74"/>
    <w:lvl w:ilvl="0" w:tplc="B934B7EE">
      <w:start w:val="1"/>
      <w:numFmt w:val="bullet"/>
      <w:pStyle w:val="Bullets"/>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317C05"/>
    <w:multiLevelType w:val="hybridMultilevel"/>
    <w:tmpl w:val="3F54D8F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261331"/>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B790E6F"/>
    <w:multiLevelType w:val="hybridMultilevel"/>
    <w:tmpl w:val="DB04B9BA"/>
    <w:lvl w:ilvl="0" w:tplc="0C09000F">
      <w:start w:val="1"/>
      <w:numFmt w:val="decimal"/>
      <w:lvlText w:val="%1."/>
      <w:lvlJc w:val="left"/>
      <w:pPr>
        <w:ind w:left="-1422" w:hanging="360"/>
      </w:pPr>
    </w:lvl>
    <w:lvl w:ilvl="1" w:tplc="0C090019" w:tentative="1">
      <w:start w:val="1"/>
      <w:numFmt w:val="lowerLetter"/>
      <w:lvlText w:val="%2."/>
      <w:lvlJc w:val="left"/>
      <w:pPr>
        <w:ind w:left="-702" w:hanging="360"/>
      </w:pPr>
    </w:lvl>
    <w:lvl w:ilvl="2" w:tplc="0C09001B" w:tentative="1">
      <w:start w:val="1"/>
      <w:numFmt w:val="lowerRoman"/>
      <w:lvlText w:val="%3."/>
      <w:lvlJc w:val="right"/>
      <w:pPr>
        <w:ind w:left="18" w:hanging="180"/>
      </w:pPr>
    </w:lvl>
    <w:lvl w:ilvl="3" w:tplc="0C09000F" w:tentative="1">
      <w:start w:val="1"/>
      <w:numFmt w:val="decimal"/>
      <w:lvlText w:val="%4."/>
      <w:lvlJc w:val="left"/>
      <w:pPr>
        <w:ind w:left="738" w:hanging="360"/>
      </w:pPr>
    </w:lvl>
    <w:lvl w:ilvl="4" w:tplc="0C090019" w:tentative="1">
      <w:start w:val="1"/>
      <w:numFmt w:val="lowerLetter"/>
      <w:lvlText w:val="%5."/>
      <w:lvlJc w:val="left"/>
      <w:pPr>
        <w:ind w:left="1458" w:hanging="360"/>
      </w:pPr>
    </w:lvl>
    <w:lvl w:ilvl="5" w:tplc="0C09001B" w:tentative="1">
      <w:start w:val="1"/>
      <w:numFmt w:val="lowerRoman"/>
      <w:lvlText w:val="%6."/>
      <w:lvlJc w:val="right"/>
      <w:pPr>
        <w:ind w:left="2178" w:hanging="180"/>
      </w:pPr>
    </w:lvl>
    <w:lvl w:ilvl="6" w:tplc="0C09000F" w:tentative="1">
      <w:start w:val="1"/>
      <w:numFmt w:val="decimal"/>
      <w:lvlText w:val="%7."/>
      <w:lvlJc w:val="left"/>
      <w:pPr>
        <w:ind w:left="2898" w:hanging="360"/>
      </w:pPr>
    </w:lvl>
    <w:lvl w:ilvl="7" w:tplc="0C090019" w:tentative="1">
      <w:start w:val="1"/>
      <w:numFmt w:val="lowerLetter"/>
      <w:lvlText w:val="%8."/>
      <w:lvlJc w:val="left"/>
      <w:pPr>
        <w:ind w:left="3618" w:hanging="360"/>
      </w:pPr>
    </w:lvl>
    <w:lvl w:ilvl="8" w:tplc="0C09001B" w:tentative="1">
      <w:start w:val="1"/>
      <w:numFmt w:val="lowerRoman"/>
      <w:lvlText w:val="%9."/>
      <w:lvlJc w:val="right"/>
      <w:pPr>
        <w:ind w:left="4338" w:hanging="180"/>
      </w:pPr>
    </w:lvl>
  </w:abstractNum>
  <w:abstractNum w:abstractNumId="12">
    <w:nsid w:val="4C812D0A"/>
    <w:multiLevelType w:val="hybridMultilevel"/>
    <w:tmpl w:val="3D925BA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CC1B54"/>
    <w:multiLevelType w:val="hybridMultilevel"/>
    <w:tmpl w:val="2A86A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2A13D57"/>
    <w:multiLevelType w:val="hybridMultilevel"/>
    <w:tmpl w:val="ED1CC896"/>
    <w:lvl w:ilvl="0" w:tplc="B3AA30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4EC2C04"/>
    <w:multiLevelType w:val="hybridMultilevel"/>
    <w:tmpl w:val="AE78E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60D0E"/>
    <w:multiLevelType w:val="hybridMultilevel"/>
    <w:tmpl w:val="ED6AADA2"/>
    <w:lvl w:ilvl="0" w:tplc="0C09000F">
      <w:start w:val="1"/>
      <w:numFmt w:val="decimal"/>
      <w:lvlText w:val="%1."/>
      <w:lvlJc w:val="left"/>
      <w:pPr>
        <w:ind w:left="378" w:hanging="720"/>
      </w:pPr>
      <w:rPr>
        <w:rFonts w:hint="default"/>
      </w:rPr>
    </w:lvl>
    <w:lvl w:ilvl="1" w:tplc="0C090019" w:tentative="1">
      <w:start w:val="1"/>
      <w:numFmt w:val="lowerLetter"/>
      <w:lvlText w:val="%2."/>
      <w:lvlJc w:val="left"/>
      <w:pPr>
        <w:ind w:left="738" w:hanging="360"/>
      </w:pPr>
    </w:lvl>
    <w:lvl w:ilvl="2" w:tplc="0C09001B" w:tentative="1">
      <w:start w:val="1"/>
      <w:numFmt w:val="lowerRoman"/>
      <w:lvlText w:val="%3."/>
      <w:lvlJc w:val="right"/>
      <w:pPr>
        <w:ind w:left="1458" w:hanging="180"/>
      </w:pPr>
    </w:lvl>
    <w:lvl w:ilvl="3" w:tplc="0C09000F" w:tentative="1">
      <w:start w:val="1"/>
      <w:numFmt w:val="decimal"/>
      <w:lvlText w:val="%4."/>
      <w:lvlJc w:val="left"/>
      <w:pPr>
        <w:ind w:left="2178" w:hanging="360"/>
      </w:pPr>
    </w:lvl>
    <w:lvl w:ilvl="4" w:tplc="0C090019" w:tentative="1">
      <w:start w:val="1"/>
      <w:numFmt w:val="lowerLetter"/>
      <w:lvlText w:val="%5."/>
      <w:lvlJc w:val="left"/>
      <w:pPr>
        <w:ind w:left="2898" w:hanging="360"/>
      </w:pPr>
    </w:lvl>
    <w:lvl w:ilvl="5" w:tplc="0C09001B" w:tentative="1">
      <w:start w:val="1"/>
      <w:numFmt w:val="lowerRoman"/>
      <w:lvlText w:val="%6."/>
      <w:lvlJc w:val="right"/>
      <w:pPr>
        <w:ind w:left="3618" w:hanging="180"/>
      </w:pPr>
    </w:lvl>
    <w:lvl w:ilvl="6" w:tplc="0C09000F" w:tentative="1">
      <w:start w:val="1"/>
      <w:numFmt w:val="decimal"/>
      <w:lvlText w:val="%7."/>
      <w:lvlJc w:val="left"/>
      <w:pPr>
        <w:ind w:left="4338" w:hanging="360"/>
      </w:pPr>
    </w:lvl>
    <w:lvl w:ilvl="7" w:tplc="0C090019" w:tentative="1">
      <w:start w:val="1"/>
      <w:numFmt w:val="lowerLetter"/>
      <w:lvlText w:val="%8."/>
      <w:lvlJc w:val="left"/>
      <w:pPr>
        <w:ind w:left="5058" w:hanging="360"/>
      </w:pPr>
    </w:lvl>
    <w:lvl w:ilvl="8" w:tplc="0C09001B" w:tentative="1">
      <w:start w:val="1"/>
      <w:numFmt w:val="lowerRoman"/>
      <w:lvlText w:val="%9."/>
      <w:lvlJc w:val="right"/>
      <w:pPr>
        <w:ind w:left="5778" w:hanging="180"/>
      </w:pPr>
    </w:lvl>
  </w:abstractNum>
  <w:abstractNum w:abstractNumId="17">
    <w:nsid w:val="673E78B1"/>
    <w:multiLevelType w:val="hybridMultilevel"/>
    <w:tmpl w:val="F7CCEE5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CA6642E"/>
    <w:multiLevelType w:val="hybridMultilevel"/>
    <w:tmpl w:val="5AF00040"/>
    <w:lvl w:ilvl="0" w:tplc="CB9A4F8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72282CD5"/>
    <w:multiLevelType w:val="hybridMultilevel"/>
    <w:tmpl w:val="26AC14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44D007B"/>
    <w:multiLevelType w:val="hybridMultilevel"/>
    <w:tmpl w:val="8E76D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8"/>
  </w:num>
  <w:num w:numId="5">
    <w:abstractNumId w:val="16"/>
  </w:num>
  <w:num w:numId="6">
    <w:abstractNumId w:val="4"/>
  </w:num>
  <w:num w:numId="7">
    <w:abstractNumId w:val="1"/>
  </w:num>
  <w:num w:numId="8">
    <w:abstractNumId w:val="11"/>
  </w:num>
  <w:num w:numId="9">
    <w:abstractNumId w:val="1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7"/>
  </w:num>
  <w:num w:numId="13">
    <w:abstractNumId w:val="2"/>
  </w:num>
  <w:num w:numId="14">
    <w:abstractNumId w:val="7"/>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3"/>
  </w:num>
  <w:num w:numId="20">
    <w:abstractNumId w:val="15"/>
  </w:num>
  <w:num w:numId="21">
    <w:abstractNumId w:val="5"/>
  </w:num>
  <w:num w:numId="22">
    <w:abstractNumId w:val="3"/>
  </w:num>
  <w:num w:numId="23">
    <w:abstractNumId w:val="10"/>
  </w:num>
  <w:num w:numId="2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85DA4"/>
    <w:rsid w:val="00000B0A"/>
    <w:rsid w:val="00002A4D"/>
    <w:rsid w:val="00002A91"/>
    <w:rsid w:val="000036E0"/>
    <w:rsid w:val="00003E11"/>
    <w:rsid w:val="0000580E"/>
    <w:rsid w:val="000068C7"/>
    <w:rsid w:val="00006ACA"/>
    <w:rsid w:val="00007E8A"/>
    <w:rsid w:val="000102CA"/>
    <w:rsid w:val="0001073C"/>
    <w:rsid w:val="000108E0"/>
    <w:rsid w:val="000119CC"/>
    <w:rsid w:val="00011E99"/>
    <w:rsid w:val="00011FF2"/>
    <w:rsid w:val="000122CB"/>
    <w:rsid w:val="000134E7"/>
    <w:rsid w:val="00013506"/>
    <w:rsid w:val="0001377B"/>
    <w:rsid w:val="00013DC5"/>
    <w:rsid w:val="0001414E"/>
    <w:rsid w:val="00015AE9"/>
    <w:rsid w:val="00015E46"/>
    <w:rsid w:val="0001618F"/>
    <w:rsid w:val="00017234"/>
    <w:rsid w:val="00020013"/>
    <w:rsid w:val="00020FAA"/>
    <w:rsid w:val="00021770"/>
    <w:rsid w:val="000218D2"/>
    <w:rsid w:val="0002520E"/>
    <w:rsid w:val="00025410"/>
    <w:rsid w:val="000257CA"/>
    <w:rsid w:val="00025893"/>
    <w:rsid w:val="000308F0"/>
    <w:rsid w:val="00032A3F"/>
    <w:rsid w:val="00033017"/>
    <w:rsid w:val="00033371"/>
    <w:rsid w:val="0003345A"/>
    <w:rsid w:val="000342F3"/>
    <w:rsid w:val="00036129"/>
    <w:rsid w:val="00036602"/>
    <w:rsid w:val="0003737A"/>
    <w:rsid w:val="000378DC"/>
    <w:rsid w:val="00037A39"/>
    <w:rsid w:val="00037CB6"/>
    <w:rsid w:val="00040900"/>
    <w:rsid w:val="00042850"/>
    <w:rsid w:val="00042B9E"/>
    <w:rsid w:val="00042BB4"/>
    <w:rsid w:val="00043D23"/>
    <w:rsid w:val="000474D0"/>
    <w:rsid w:val="00050689"/>
    <w:rsid w:val="00050858"/>
    <w:rsid w:val="00050EDA"/>
    <w:rsid w:val="00051465"/>
    <w:rsid w:val="000514C3"/>
    <w:rsid w:val="00051905"/>
    <w:rsid w:val="0005312F"/>
    <w:rsid w:val="00053173"/>
    <w:rsid w:val="00053B79"/>
    <w:rsid w:val="000552E0"/>
    <w:rsid w:val="0005570C"/>
    <w:rsid w:val="00055BAF"/>
    <w:rsid w:val="00055F86"/>
    <w:rsid w:val="0005678B"/>
    <w:rsid w:val="000569D4"/>
    <w:rsid w:val="00056ABB"/>
    <w:rsid w:val="00060083"/>
    <w:rsid w:val="000618DE"/>
    <w:rsid w:val="000618E4"/>
    <w:rsid w:val="00061B54"/>
    <w:rsid w:val="00061BFA"/>
    <w:rsid w:val="00062643"/>
    <w:rsid w:val="00063230"/>
    <w:rsid w:val="000633BA"/>
    <w:rsid w:val="000634B9"/>
    <w:rsid w:val="0006527E"/>
    <w:rsid w:val="000659CE"/>
    <w:rsid w:val="000672ED"/>
    <w:rsid w:val="00070650"/>
    <w:rsid w:val="00070EB6"/>
    <w:rsid w:val="00072A7A"/>
    <w:rsid w:val="00072EF3"/>
    <w:rsid w:val="000737FC"/>
    <w:rsid w:val="00073A38"/>
    <w:rsid w:val="00073C58"/>
    <w:rsid w:val="000742B8"/>
    <w:rsid w:val="000750C5"/>
    <w:rsid w:val="000750D0"/>
    <w:rsid w:val="00076493"/>
    <w:rsid w:val="00076793"/>
    <w:rsid w:val="00077E30"/>
    <w:rsid w:val="00080059"/>
    <w:rsid w:val="00080860"/>
    <w:rsid w:val="00080BE0"/>
    <w:rsid w:val="000814A6"/>
    <w:rsid w:val="000814FD"/>
    <w:rsid w:val="0008194E"/>
    <w:rsid w:val="00082258"/>
    <w:rsid w:val="00082694"/>
    <w:rsid w:val="00082EC8"/>
    <w:rsid w:val="000841DF"/>
    <w:rsid w:val="000852A2"/>
    <w:rsid w:val="0008570E"/>
    <w:rsid w:val="0008593A"/>
    <w:rsid w:val="00085DA4"/>
    <w:rsid w:val="00085F39"/>
    <w:rsid w:val="0008647F"/>
    <w:rsid w:val="00087344"/>
    <w:rsid w:val="0009043A"/>
    <w:rsid w:val="000932EE"/>
    <w:rsid w:val="000937EE"/>
    <w:rsid w:val="00094E93"/>
    <w:rsid w:val="00095F15"/>
    <w:rsid w:val="00096274"/>
    <w:rsid w:val="00097286"/>
    <w:rsid w:val="00097DFC"/>
    <w:rsid w:val="000A078B"/>
    <w:rsid w:val="000A0845"/>
    <w:rsid w:val="000A1237"/>
    <w:rsid w:val="000A176B"/>
    <w:rsid w:val="000A4677"/>
    <w:rsid w:val="000A4835"/>
    <w:rsid w:val="000A5286"/>
    <w:rsid w:val="000A5309"/>
    <w:rsid w:val="000A63D1"/>
    <w:rsid w:val="000A6B72"/>
    <w:rsid w:val="000A72A6"/>
    <w:rsid w:val="000B00EE"/>
    <w:rsid w:val="000B15D7"/>
    <w:rsid w:val="000B1806"/>
    <w:rsid w:val="000B18DD"/>
    <w:rsid w:val="000B1CEA"/>
    <w:rsid w:val="000B2200"/>
    <w:rsid w:val="000B4779"/>
    <w:rsid w:val="000B5149"/>
    <w:rsid w:val="000B5321"/>
    <w:rsid w:val="000B571C"/>
    <w:rsid w:val="000B6E9F"/>
    <w:rsid w:val="000B75D8"/>
    <w:rsid w:val="000C040E"/>
    <w:rsid w:val="000C089A"/>
    <w:rsid w:val="000C1FC3"/>
    <w:rsid w:val="000C29AA"/>
    <w:rsid w:val="000C2F0D"/>
    <w:rsid w:val="000C3926"/>
    <w:rsid w:val="000C3DCB"/>
    <w:rsid w:val="000C562C"/>
    <w:rsid w:val="000C5F04"/>
    <w:rsid w:val="000C723C"/>
    <w:rsid w:val="000D0283"/>
    <w:rsid w:val="000D0E15"/>
    <w:rsid w:val="000D1F45"/>
    <w:rsid w:val="000D3D6F"/>
    <w:rsid w:val="000D4CC3"/>
    <w:rsid w:val="000D6C0C"/>
    <w:rsid w:val="000D6DCA"/>
    <w:rsid w:val="000D7258"/>
    <w:rsid w:val="000D73B2"/>
    <w:rsid w:val="000D7567"/>
    <w:rsid w:val="000D779E"/>
    <w:rsid w:val="000D7B8B"/>
    <w:rsid w:val="000D7D91"/>
    <w:rsid w:val="000E0595"/>
    <w:rsid w:val="000E0789"/>
    <w:rsid w:val="000E0B5B"/>
    <w:rsid w:val="000E0EE9"/>
    <w:rsid w:val="000E1296"/>
    <w:rsid w:val="000E28AF"/>
    <w:rsid w:val="000E28DF"/>
    <w:rsid w:val="000E3699"/>
    <w:rsid w:val="000E3DB8"/>
    <w:rsid w:val="000E4B80"/>
    <w:rsid w:val="000E61EE"/>
    <w:rsid w:val="000E68F2"/>
    <w:rsid w:val="000E6B43"/>
    <w:rsid w:val="000E76F9"/>
    <w:rsid w:val="000F1778"/>
    <w:rsid w:val="000F2CC5"/>
    <w:rsid w:val="000F2D8F"/>
    <w:rsid w:val="000F3170"/>
    <w:rsid w:val="000F3D9D"/>
    <w:rsid w:val="000F5189"/>
    <w:rsid w:val="000F5ABD"/>
    <w:rsid w:val="000F6530"/>
    <w:rsid w:val="000F6B1E"/>
    <w:rsid w:val="000F71C7"/>
    <w:rsid w:val="000F770A"/>
    <w:rsid w:val="000F7740"/>
    <w:rsid w:val="000F7904"/>
    <w:rsid w:val="001012C5"/>
    <w:rsid w:val="00101A73"/>
    <w:rsid w:val="0010220F"/>
    <w:rsid w:val="001023BE"/>
    <w:rsid w:val="00104316"/>
    <w:rsid w:val="00104B5E"/>
    <w:rsid w:val="00105234"/>
    <w:rsid w:val="0010587C"/>
    <w:rsid w:val="00105BD3"/>
    <w:rsid w:val="00105CF1"/>
    <w:rsid w:val="001063DF"/>
    <w:rsid w:val="0010677A"/>
    <w:rsid w:val="00110853"/>
    <w:rsid w:val="00111D48"/>
    <w:rsid w:val="0011280C"/>
    <w:rsid w:val="0011424B"/>
    <w:rsid w:val="00114E75"/>
    <w:rsid w:val="00114EE4"/>
    <w:rsid w:val="0011661D"/>
    <w:rsid w:val="00117BDE"/>
    <w:rsid w:val="001211B8"/>
    <w:rsid w:val="00122818"/>
    <w:rsid w:val="00122C7E"/>
    <w:rsid w:val="001239BF"/>
    <w:rsid w:val="00123BFB"/>
    <w:rsid w:val="00123E06"/>
    <w:rsid w:val="00124615"/>
    <w:rsid w:val="00124780"/>
    <w:rsid w:val="001249C1"/>
    <w:rsid w:val="00124A48"/>
    <w:rsid w:val="00125B98"/>
    <w:rsid w:val="001260A8"/>
    <w:rsid w:val="00126C9D"/>
    <w:rsid w:val="00126CB5"/>
    <w:rsid w:val="00126D1B"/>
    <w:rsid w:val="00126F06"/>
    <w:rsid w:val="0013004B"/>
    <w:rsid w:val="0013021F"/>
    <w:rsid w:val="00130878"/>
    <w:rsid w:val="001312AC"/>
    <w:rsid w:val="00131600"/>
    <w:rsid w:val="00132744"/>
    <w:rsid w:val="00132ABB"/>
    <w:rsid w:val="00134DBF"/>
    <w:rsid w:val="00135948"/>
    <w:rsid w:val="001362E8"/>
    <w:rsid w:val="001365A4"/>
    <w:rsid w:val="00136E65"/>
    <w:rsid w:val="00136F1B"/>
    <w:rsid w:val="00140B16"/>
    <w:rsid w:val="00143C8A"/>
    <w:rsid w:val="0014405F"/>
    <w:rsid w:val="00145D0B"/>
    <w:rsid w:val="00146715"/>
    <w:rsid w:val="001513CC"/>
    <w:rsid w:val="00152471"/>
    <w:rsid w:val="0015290F"/>
    <w:rsid w:val="00153179"/>
    <w:rsid w:val="00153B62"/>
    <w:rsid w:val="0015400D"/>
    <w:rsid w:val="00154340"/>
    <w:rsid w:val="0015462A"/>
    <w:rsid w:val="00155E8D"/>
    <w:rsid w:val="0015655F"/>
    <w:rsid w:val="00157011"/>
    <w:rsid w:val="0015779E"/>
    <w:rsid w:val="00157E86"/>
    <w:rsid w:val="0016162F"/>
    <w:rsid w:val="001639A5"/>
    <w:rsid w:val="00164A4D"/>
    <w:rsid w:val="001652CF"/>
    <w:rsid w:val="0016573C"/>
    <w:rsid w:val="0016576D"/>
    <w:rsid w:val="00165F64"/>
    <w:rsid w:val="00166883"/>
    <w:rsid w:val="0016705D"/>
    <w:rsid w:val="00171544"/>
    <w:rsid w:val="001742D3"/>
    <w:rsid w:val="0017560E"/>
    <w:rsid w:val="00176DC3"/>
    <w:rsid w:val="001776C6"/>
    <w:rsid w:val="001777B1"/>
    <w:rsid w:val="00180B35"/>
    <w:rsid w:val="0018126B"/>
    <w:rsid w:val="00181C22"/>
    <w:rsid w:val="00182912"/>
    <w:rsid w:val="00182E8B"/>
    <w:rsid w:val="00183703"/>
    <w:rsid w:val="00184239"/>
    <w:rsid w:val="001842AF"/>
    <w:rsid w:val="00184805"/>
    <w:rsid w:val="001859C6"/>
    <w:rsid w:val="001861BA"/>
    <w:rsid w:val="001908D2"/>
    <w:rsid w:val="00190B01"/>
    <w:rsid w:val="0019150A"/>
    <w:rsid w:val="00191621"/>
    <w:rsid w:val="001919F4"/>
    <w:rsid w:val="00192040"/>
    <w:rsid w:val="00192163"/>
    <w:rsid w:val="0019249C"/>
    <w:rsid w:val="001934E1"/>
    <w:rsid w:val="00195786"/>
    <w:rsid w:val="001957D3"/>
    <w:rsid w:val="001979C9"/>
    <w:rsid w:val="001A0601"/>
    <w:rsid w:val="001A100E"/>
    <w:rsid w:val="001A2D37"/>
    <w:rsid w:val="001A4166"/>
    <w:rsid w:val="001A51E9"/>
    <w:rsid w:val="001A71B3"/>
    <w:rsid w:val="001A7349"/>
    <w:rsid w:val="001B1DF6"/>
    <w:rsid w:val="001B2DD2"/>
    <w:rsid w:val="001B39F0"/>
    <w:rsid w:val="001B3E8E"/>
    <w:rsid w:val="001B608A"/>
    <w:rsid w:val="001B63B1"/>
    <w:rsid w:val="001B7610"/>
    <w:rsid w:val="001C2B2F"/>
    <w:rsid w:val="001C2E48"/>
    <w:rsid w:val="001C349B"/>
    <w:rsid w:val="001C527F"/>
    <w:rsid w:val="001C55A6"/>
    <w:rsid w:val="001C7B57"/>
    <w:rsid w:val="001D0363"/>
    <w:rsid w:val="001D06CF"/>
    <w:rsid w:val="001D085F"/>
    <w:rsid w:val="001D0EB8"/>
    <w:rsid w:val="001D104A"/>
    <w:rsid w:val="001D11E0"/>
    <w:rsid w:val="001D1A1E"/>
    <w:rsid w:val="001D201A"/>
    <w:rsid w:val="001D2762"/>
    <w:rsid w:val="001D30FD"/>
    <w:rsid w:val="001D324A"/>
    <w:rsid w:val="001D33E2"/>
    <w:rsid w:val="001D3701"/>
    <w:rsid w:val="001D46F1"/>
    <w:rsid w:val="001D4763"/>
    <w:rsid w:val="001D479C"/>
    <w:rsid w:val="001D6F22"/>
    <w:rsid w:val="001D7698"/>
    <w:rsid w:val="001D7B84"/>
    <w:rsid w:val="001E0BF9"/>
    <w:rsid w:val="001E270D"/>
    <w:rsid w:val="001E33C8"/>
    <w:rsid w:val="001E5E80"/>
    <w:rsid w:val="001E6B97"/>
    <w:rsid w:val="001E6FB2"/>
    <w:rsid w:val="001E724C"/>
    <w:rsid w:val="001F25E5"/>
    <w:rsid w:val="001F29F6"/>
    <w:rsid w:val="001F32C7"/>
    <w:rsid w:val="001F3E94"/>
    <w:rsid w:val="001F432D"/>
    <w:rsid w:val="001F47CE"/>
    <w:rsid w:val="001F4AE4"/>
    <w:rsid w:val="001F776E"/>
    <w:rsid w:val="0020027C"/>
    <w:rsid w:val="002008C8"/>
    <w:rsid w:val="002009E2"/>
    <w:rsid w:val="00202181"/>
    <w:rsid w:val="0020294C"/>
    <w:rsid w:val="002036C6"/>
    <w:rsid w:val="00203B69"/>
    <w:rsid w:val="00204685"/>
    <w:rsid w:val="0020479D"/>
    <w:rsid w:val="00204816"/>
    <w:rsid w:val="002048D9"/>
    <w:rsid w:val="00204A22"/>
    <w:rsid w:val="00204ABD"/>
    <w:rsid w:val="00204D85"/>
    <w:rsid w:val="00204DD8"/>
    <w:rsid w:val="002061D7"/>
    <w:rsid w:val="002066F7"/>
    <w:rsid w:val="002067BE"/>
    <w:rsid w:val="00207DD9"/>
    <w:rsid w:val="00207ECF"/>
    <w:rsid w:val="00210363"/>
    <w:rsid w:val="00210929"/>
    <w:rsid w:val="002117AF"/>
    <w:rsid w:val="002121D5"/>
    <w:rsid w:val="002124FD"/>
    <w:rsid w:val="0021319A"/>
    <w:rsid w:val="002139EF"/>
    <w:rsid w:val="00213F8D"/>
    <w:rsid w:val="002148D5"/>
    <w:rsid w:val="00214AE0"/>
    <w:rsid w:val="002152C7"/>
    <w:rsid w:val="00215A61"/>
    <w:rsid w:val="00216204"/>
    <w:rsid w:val="00216573"/>
    <w:rsid w:val="002166E3"/>
    <w:rsid w:val="00216750"/>
    <w:rsid w:val="00216B50"/>
    <w:rsid w:val="00216CF1"/>
    <w:rsid w:val="00217C75"/>
    <w:rsid w:val="00217F3A"/>
    <w:rsid w:val="002207FF"/>
    <w:rsid w:val="00221A53"/>
    <w:rsid w:val="00222018"/>
    <w:rsid w:val="00224455"/>
    <w:rsid w:val="00224AC8"/>
    <w:rsid w:val="00224D05"/>
    <w:rsid w:val="00225058"/>
    <w:rsid w:val="002257F2"/>
    <w:rsid w:val="002260EF"/>
    <w:rsid w:val="00226CAF"/>
    <w:rsid w:val="00230123"/>
    <w:rsid w:val="002327D4"/>
    <w:rsid w:val="00232DA7"/>
    <w:rsid w:val="00233C39"/>
    <w:rsid w:val="002356FF"/>
    <w:rsid w:val="0023711A"/>
    <w:rsid w:val="002372B2"/>
    <w:rsid w:val="0024046B"/>
    <w:rsid w:val="00240EB6"/>
    <w:rsid w:val="00241F79"/>
    <w:rsid w:val="002429A1"/>
    <w:rsid w:val="00242E3F"/>
    <w:rsid w:val="00244CBC"/>
    <w:rsid w:val="00245D4A"/>
    <w:rsid w:val="00246807"/>
    <w:rsid w:val="0024709B"/>
    <w:rsid w:val="002470EC"/>
    <w:rsid w:val="00247C4D"/>
    <w:rsid w:val="00250F14"/>
    <w:rsid w:val="00251305"/>
    <w:rsid w:val="00251763"/>
    <w:rsid w:val="002519D5"/>
    <w:rsid w:val="002534FA"/>
    <w:rsid w:val="002538BC"/>
    <w:rsid w:val="00253A5A"/>
    <w:rsid w:val="00253E78"/>
    <w:rsid w:val="00254461"/>
    <w:rsid w:val="00254470"/>
    <w:rsid w:val="0025449D"/>
    <w:rsid w:val="002549A1"/>
    <w:rsid w:val="00256584"/>
    <w:rsid w:val="00260B28"/>
    <w:rsid w:val="00260FDB"/>
    <w:rsid w:val="0026134F"/>
    <w:rsid w:val="00261A46"/>
    <w:rsid w:val="00263226"/>
    <w:rsid w:val="00263DAA"/>
    <w:rsid w:val="00264D81"/>
    <w:rsid w:val="002658CE"/>
    <w:rsid w:val="0026601C"/>
    <w:rsid w:val="002704E3"/>
    <w:rsid w:val="002722D9"/>
    <w:rsid w:val="00273328"/>
    <w:rsid w:val="00273B31"/>
    <w:rsid w:val="002762F2"/>
    <w:rsid w:val="002769F8"/>
    <w:rsid w:val="00276FB1"/>
    <w:rsid w:val="002770AB"/>
    <w:rsid w:val="00277ADF"/>
    <w:rsid w:val="00277D47"/>
    <w:rsid w:val="00277FC8"/>
    <w:rsid w:val="0028039A"/>
    <w:rsid w:val="00280A2E"/>
    <w:rsid w:val="0028144A"/>
    <w:rsid w:val="002816A7"/>
    <w:rsid w:val="0028184F"/>
    <w:rsid w:val="00281BE9"/>
    <w:rsid w:val="00282882"/>
    <w:rsid w:val="002861DD"/>
    <w:rsid w:val="00286695"/>
    <w:rsid w:val="002872CA"/>
    <w:rsid w:val="00287A56"/>
    <w:rsid w:val="00290694"/>
    <w:rsid w:val="00291FCF"/>
    <w:rsid w:val="00293238"/>
    <w:rsid w:val="00293A17"/>
    <w:rsid w:val="00295087"/>
    <w:rsid w:val="00295A7C"/>
    <w:rsid w:val="00295B84"/>
    <w:rsid w:val="00296D25"/>
    <w:rsid w:val="00296F87"/>
    <w:rsid w:val="00297887"/>
    <w:rsid w:val="002A3004"/>
    <w:rsid w:val="002A3005"/>
    <w:rsid w:val="002A4D11"/>
    <w:rsid w:val="002A575B"/>
    <w:rsid w:val="002A5A8A"/>
    <w:rsid w:val="002A5C78"/>
    <w:rsid w:val="002A6A43"/>
    <w:rsid w:val="002A6CA8"/>
    <w:rsid w:val="002A7A72"/>
    <w:rsid w:val="002B14EC"/>
    <w:rsid w:val="002B260C"/>
    <w:rsid w:val="002B2925"/>
    <w:rsid w:val="002B3D05"/>
    <w:rsid w:val="002B69BF"/>
    <w:rsid w:val="002B7C39"/>
    <w:rsid w:val="002C037A"/>
    <w:rsid w:val="002C1D16"/>
    <w:rsid w:val="002C207A"/>
    <w:rsid w:val="002C3B06"/>
    <w:rsid w:val="002C3E03"/>
    <w:rsid w:val="002C4461"/>
    <w:rsid w:val="002C5DB0"/>
    <w:rsid w:val="002C736F"/>
    <w:rsid w:val="002C7CB2"/>
    <w:rsid w:val="002D0D2F"/>
    <w:rsid w:val="002D1115"/>
    <w:rsid w:val="002D41DB"/>
    <w:rsid w:val="002D4433"/>
    <w:rsid w:val="002D4CDC"/>
    <w:rsid w:val="002D586F"/>
    <w:rsid w:val="002E075A"/>
    <w:rsid w:val="002E0A42"/>
    <w:rsid w:val="002E14CB"/>
    <w:rsid w:val="002E17B0"/>
    <w:rsid w:val="002E191F"/>
    <w:rsid w:val="002E19D3"/>
    <w:rsid w:val="002E1FCA"/>
    <w:rsid w:val="002E3B3A"/>
    <w:rsid w:val="002E41C7"/>
    <w:rsid w:val="002E4C70"/>
    <w:rsid w:val="002E4C81"/>
    <w:rsid w:val="002E5F15"/>
    <w:rsid w:val="002E771D"/>
    <w:rsid w:val="002F03DC"/>
    <w:rsid w:val="002F16D2"/>
    <w:rsid w:val="002F2502"/>
    <w:rsid w:val="002F3D48"/>
    <w:rsid w:val="002F6520"/>
    <w:rsid w:val="0030070C"/>
    <w:rsid w:val="00303037"/>
    <w:rsid w:val="00304226"/>
    <w:rsid w:val="0030444B"/>
    <w:rsid w:val="00304E50"/>
    <w:rsid w:val="003072FA"/>
    <w:rsid w:val="00307BC1"/>
    <w:rsid w:val="00307F21"/>
    <w:rsid w:val="00307FB9"/>
    <w:rsid w:val="00311052"/>
    <w:rsid w:val="00312338"/>
    <w:rsid w:val="0031393C"/>
    <w:rsid w:val="00314405"/>
    <w:rsid w:val="003154F0"/>
    <w:rsid w:val="00317077"/>
    <w:rsid w:val="003171DC"/>
    <w:rsid w:val="00317473"/>
    <w:rsid w:val="0031761D"/>
    <w:rsid w:val="00317883"/>
    <w:rsid w:val="003200D8"/>
    <w:rsid w:val="003205CC"/>
    <w:rsid w:val="003206D5"/>
    <w:rsid w:val="00321714"/>
    <w:rsid w:val="00321735"/>
    <w:rsid w:val="003217D6"/>
    <w:rsid w:val="003218E1"/>
    <w:rsid w:val="00322556"/>
    <w:rsid w:val="00325A8E"/>
    <w:rsid w:val="00326FAA"/>
    <w:rsid w:val="00327088"/>
    <w:rsid w:val="003272F8"/>
    <w:rsid w:val="00327937"/>
    <w:rsid w:val="0033099B"/>
    <w:rsid w:val="00331684"/>
    <w:rsid w:val="00331E8B"/>
    <w:rsid w:val="00332244"/>
    <w:rsid w:val="00332AA3"/>
    <w:rsid w:val="00334B55"/>
    <w:rsid w:val="00336031"/>
    <w:rsid w:val="00337071"/>
    <w:rsid w:val="003404AC"/>
    <w:rsid w:val="00342259"/>
    <w:rsid w:val="003423BB"/>
    <w:rsid w:val="00342734"/>
    <w:rsid w:val="00342771"/>
    <w:rsid w:val="0034316B"/>
    <w:rsid w:val="00344085"/>
    <w:rsid w:val="003460AF"/>
    <w:rsid w:val="003467E6"/>
    <w:rsid w:val="003469AD"/>
    <w:rsid w:val="00346A0D"/>
    <w:rsid w:val="00350DD7"/>
    <w:rsid w:val="00352579"/>
    <w:rsid w:val="0035296D"/>
    <w:rsid w:val="00353A50"/>
    <w:rsid w:val="00354CE9"/>
    <w:rsid w:val="003550A3"/>
    <w:rsid w:val="0035584A"/>
    <w:rsid w:val="00355C99"/>
    <w:rsid w:val="0035610D"/>
    <w:rsid w:val="00360009"/>
    <w:rsid w:val="00360FB5"/>
    <w:rsid w:val="00361827"/>
    <w:rsid w:val="0036199C"/>
    <w:rsid w:val="00361C3A"/>
    <w:rsid w:val="00363541"/>
    <w:rsid w:val="0036361F"/>
    <w:rsid w:val="003647AA"/>
    <w:rsid w:val="003651EA"/>
    <w:rsid w:val="00365BE6"/>
    <w:rsid w:val="00366928"/>
    <w:rsid w:val="003678C6"/>
    <w:rsid w:val="00367DBF"/>
    <w:rsid w:val="00371911"/>
    <w:rsid w:val="003742EB"/>
    <w:rsid w:val="00374A12"/>
    <w:rsid w:val="00374C8D"/>
    <w:rsid w:val="00374FC2"/>
    <w:rsid w:val="003766C8"/>
    <w:rsid w:val="00377497"/>
    <w:rsid w:val="0037764E"/>
    <w:rsid w:val="003801BD"/>
    <w:rsid w:val="003805F9"/>
    <w:rsid w:val="0038138C"/>
    <w:rsid w:val="00381494"/>
    <w:rsid w:val="00382B3D"/>
    <w:rsid w:val="003831A6"/>
    <w:rsid w:val="00383963"/>
    <w:rsid w:val="00383B48"/>
    <w:rsid w:val="0038459A"/>
    <w:rsid w:val="00384AE9"/>
    <w:rsid w:val="00385362"/>
    <w:rsid w:val="003855F7"/>
    <w:rsid w:val="00387111"/>
    <w:rsid w:val="00387A54"/>
    <w:rsid w:val="00390710"/>
    <w:rsid w:val="003909A7"/>
    <w:rsid w:val="003909B2"/>
    <w:rsid w:val="00390C67"/>
    <w:rsid w:val="003914B9"/>
    <w:rsid w:val="0039284D"/>
    <w:rsid w:val="00392E2F"/>
    <w:rsid w:val="003933B5"/>
    <w:rsid w:val="00395611"/>
    <w:rsid w:val="003959C4"/>
    <w:rsid w:val="00395F8E"/>
    <w:rsid w:val="00396064"/>
    <w:rsid w:val="00397420"/>
    <w:rsid w:val="003A1F83"/>
    <w:rsid w:val="003A3834"/>
    <w:rsid w:val="003A496F"/>
    <w:rsid w:val="003A6907"/>
    <w:rsid w:val="003A78FC"/>
    <w:rsid w:val="003B03C5"/>
    <w:rsid w:val="003B04E6"/>
    <w:rsid w:val="003B06B7"/>
    <w:rsid w:val="003B0B98"/>
    <w:rsid w:val="003B0C49"/>
    <w:rsid w:val="003B12A6"/>
    <w:rsid w:val="003B1714"/>
    <w:rsid w:val="003B2133"/>
    <w:rsid w:val="003B36D7"/>
    <w:rsid w:val="003B3832"/>
    <w:rsid w:val="003B48DD"/>
    <w:rsid w:val="003B4E0C"/>
    <w:rsid w:val="003B5395"/>
    <w:rsid w:val="003B6D88"/>
    <w:rsid w:val="003B6FB5"/>
    <w:rsid w:val="003B76A5"/>
    <w:rsid w:val="003B77BF"/>
    <w:rsid w:val="003B7ACB"/>
    <w:rsid w:val="003B7F84"/>
    <w:rsid w:val="003C0C4E"/>
    <w:rsid w:val="003C10B0"/>
    <w:rsid w:val="003C1C66"/>
    <w:rsid w:val="003C1E7B"/>
    <w:rsid w:val="003C269C"/>
    <w:rsid w:val="003C2960"/>
    <w:rsid w:val="003C2C60"/>
    <w:rsid w:val="003C3480"/>
    <w:rsid w:val="003C3570"/>
    <w:rsid w:val="003C7686"/>
    <w:rsid w:val="003C7BB4"/>
    <w:rsid w:val="003D0A48"/>
    <w:rsid w:val="003D1485"/>
    <w:rsid w:val="003D1984"/>
    <w:rsid w:val="003D2085"/>
    <w:rsid w:val="003D2570"/>
    <w:rsid w:val="003D2C73"/>
    <w:rsid w:val="003D2D53"/>
    <w:rsid w:val="003D41D1"/>
    <w:rsid w:val="003D42B7"/>
    <w:rsid w:val="003D5CD0"/>
    <w:rsid w:val="003D68F7"/>
    <w:rsid w:val="003E0D33"/>
    <w:rsid w:val="003E140D"/>
    <w:rsid w:val="003E165A"/>
    <w:rsid w:val="003E1CA2"/>
    <w:rsid w:val="003E57F2"/>
    <w:rsid w:val="003E5E46"/>
    <w:rsid w:val="003E6320"/>
    <w:rsid w:val="003E6C2F"/>
    <w:rsid w:val="003E77CA"/>
    <w:rsid w:val="003F03DF"/>
    <w:rsid w:val="003F19BC"/>
    <w:rsid w:val="003F37E6"/>
    <w:rsid w:val="003F4166"/>
    <w:rsid w:val="003F4501"/>
    <w:rsid w:val="003F4EC0"/>
    <w:rsid w:val="003F7A9B"/>
    <w:rsid w:val="003F7B03"/>
    <w:rsid w:val="0040037D"/>
    <w:rsid w:val="00401D1E"/>
    <w:rsid w:val="004029EC"/>
    <w:rsid w:val="00403657"/>
    <w:rsid w:val="0040393F"/>
    <w:rsid w:val="00403A34"/>
    <w:rsid w:val="004040D4"/>
    <w:rsid w:val="0040777C"/>
    <w:rsid w:val="00407CBF"/>
    <w:rsid w:val="00410904"/>
    <w:rsid w:val="00411C60"/>
    <w:rsid w:val="004134C3"/>
    <w:rsid w:val="004140B7"/>
    <w:rsid w:val="0041438B"/>
    <w:rsid w:val="004146AC"/>
    <w:rsid w:val="00416957"/>
    <w:rsid w:val="00416DB8"/>
    <w:rsid w:val="00417871"/>
    <w:rsid w:val="00417DA1"/>
    <w:rsid w:val="0042278C"/>
    <w:rsid w:val="004230CC"/>
    <w:rsid w:val="004231EB"/>
    <w:rsid w:val="00423E76"/>
    <w:rsid w:val="004245C5"/>
    <w:rsid w:val="004246F3"/>
    <w:rsid w:val="00424D62"/>
    <w:rsid w:val="00425179"/>
    <w:rsid w:val="004259EE"/>
    <w:rsid w:val="00425B81"/>
    <w:rsid w:val="00426547"/>
    <w:rsid w:val="00426961"/>
    <w:rsid w:val="00430BD0"/>
    <w:rsid w:val="00431A17"/>
    <w:rsid w:val="00431CB5"/>
    <w:rsid w:val="00431DCA"/>
    <w:rsid w:val="00431EB5"/>
    <w:rsid w:val="00432148"/>
    <w:rsid w:val="00432682"/>
    <w:rsid w:val="00432D03"/>
    <w:rsid w:val="00434BCF"/>
    <w:rsid w:val="00434FBE"/>
    <w:rsid w:val="00435EDD"/>
    <w:rsid w:val="0043682C"/>
    <w:rsid w:val="00436875"/>
    <w:rsid w:val="00436D4A"/>
    <w:rsid w:val="00436E01"/>
    <w:rsid w:val="00437BA9"/>
    <w:rsid w:val="0044042B"/>
    <w:rsid w:val="0044196E"/>
    <w:rsid w:val="00442B30"/>
    <w:rsid w:val="00443664"/>
    <w:rsid w:val="004456C8"/>
    <w:rsid w:val="00446761"/>
    <w:rsid w:val="00446831"/>
    <w:rsid w:val="00447C4D"/>
    <w:rsid w:val="00450519"/>
    <w:rsid w:val="00450EAA"/>
    <w:rsid w:val="00451113"/>
    <w:rsid w:val="004534DD"/>
    <w:rsid w:val="00453637"/>
    <w:rsid w:val="00453A54"/>
    <w:rsid w:val="00455C7B"/>
    <w:rsid w:val="00456603"/>
    <w:rsid w:val="00456CE8"/>
    <w:rsid w:val="00456D2A"/>
    <w:rsid w:val="00457F34"/>
    <w:rsid w:val="00460F6D"/>
    <w:rsid w:val="004621BC"/>
    <w:rsid w:val="00462A93"/>
    <w:rsid w:val="00463DC6"/>
    <w:rsid w:val="00464744"/>
    <w:rsid w:val="00465B7C"/>
    <w:rsid w:val="00466642"/>
    <w:rsid w:val="00466B52"/>
    <w:rsid w:val="0046788A"/>
    <w:rsid w:val="00467D6C"/>
    <w:rsid w:val="00471EC9"/>
    <w:rsid w:val="00473704"/>
    <w:rsid w:val="0047439D"/>
    <w:rsid w:val="00474BD9"/>
    <w:rsid w:val="00475350"/>
    <w:rsid w:val="00475BF9"/>
    <w:rsid w:val="00476AD7"/>
    <w:rsid w:val="00480021"/>
    <w:rsid w:val="00480C14"/>
    <w:rsid w:val="00481112"/>
    <w:rsid w:val="00482301"/>
    <w:rsid w:val="00484AA1"/>
    <w:rsid w:val="00484FF7"/>
    <w:rsid w:val="004853F7"/>
    <w:rsid w:val="00485480"/>
    <w:rsid w:val="00486A4B"/>
    <w:rsid w:val="004874FF"/>
    <w:rsid w:val="00490F26"/>
    <w:rsid w:val="004912DB"/>
    <w:rsid w:val="0049140B"/>
    <w:rsid w:val="0049195D"/>
    <w:rsid w:val="00492046"/>
    <w:rsid w:val="00493B79"/>
    <w:rsid w:val="0049443F"/>
    <w:rsid w:val="00494E1C"/>
    <w:rsid w:val="004957A5"/>
    <w:rsid w:val="00496FDA"/>
    <w:rsid w:val="004976CD"/>
    <w:rsid w:val="00497A2C"/>
    <w:rsid w:val="00497F38"/>
    <w:rsid w:val="004A0C5F"/>
    <w:rsid w:val="004A1460"/>
    <w:rsid w:val="004A1649"/>
    <w:rsid w:val="004A2034"/>
    <w:rsid w:val="004A21FD"/>
    <w:rsid w:val="004A285C"/>
    <w:rsid w:val="004A2B34"/>
    <w:rsid w:val="004A2EF0"/>
    <w:rsid w:val="004A2FA7"/>
    <w:rsid w:val="004A3DE2"/>
    <w:rsid w:val="004A44A0"/>
    <w:rsid w:val="004A47E1"/>
    <w:rsid w:val="004A56F9"/>
    <w:rsid w:val="004A7B12"/>
    <w:rsid w:val="004B185F"/>
    <w:rsid w:val="004B2394"/>
    <w:rsid w:val="004B29B1"/>
    <w:rsid w:val="004B346E"/>
    <w:rsid w:val="004B3601"/>
    <w:rsid w:val="004B40AE"/>
    <w:rsid w:val="004B43BB"/>
    <w:rsid w:val="004B4BD5"/>
    <w:rsid w:val="004B4FAF"/>
    <w:rsid w:val="004B5237"/>
    <w:rsid w:val="004B5843"/>
    <w:rsid w:val="004B6954"/>
    <w:rsid w:val="004B6AD4"/>
    <w:rsid w:val="004B70A6"/>
    <w:rsid w:val="004B76C0"/>
    <w:rsid w:val="004B7D5A"/>
    <w:rsid w:val="004C07FF"/>
    <w:rsid w:val="004C2456"/>
    <w:rsid w:val="004C2DBA"/>
    <w:rsid w:val="004C35DA"/>
    <w:rsid w:val="004C409D"/>
    <w:rsid w:val="004C49B3"/>
    <w:rsid w:val="004C709B"/>
    <w:rsid w:val="004D0A49"/>
    <w:rsid w:val="004D0CE8"/>
    <w:rsid w:val="004D2CDE"/>
    <w:rsid w:val="004D2DD1"/>
    <w:rsid w:val="004D3295"/>
    <w:rsid w:val="004D37C5"/>
    <w:rsid w:val="004D3DF2"/>
    <w:rsid w:val="004D5EA4"/>
    <w:rsid w:val="004E102E"/>
    <w:rsid w:val="004E1069"/>
    <w:rsid w:val="004E11AC"/>
    <w:rsid w:val="004E11ED"/>
    <w:rsid w:val="004E1603"/>
    <w:rsid w:val="004E23C2"/>
    <w:rsid w:val="004E2B05"/>
    <w:rsid w:val="004E4564"/>
    <w:rsid w:val="004E4B36"/>
    <w:rsid w:val="004E602B"/>
    <w:rsid w:val="004E62E4"/>
    <w:rsid w:val="004E6940"/>
    <w:rsid w:val="004E6BAC"/>
    <w:rsid w:val="004E741E"/>
    <w:rsid w:val="004E7C7B"/>
    <w:rsid w:val="004F06EA"/>
    <w:rsid w:val="004F1A89"/>
    <w:rsid w:val="004F1BD8"/>
    <w:rsid w:val="004F3E15"/>
    <w:rsid w:val="004F47BE"/>
    <w:rsid w:val="004F4A61"/>
    <w:rsid w:val="004F4BA5"/>
    <w:rsid w:val="004F6526"/>
    <w:rsid w:val="004F7FB1"/>
    <w:rsid w:val="0050095C"/>
    <w:rsid w:val="00500CA7"/>
    <w:rsid w:val="00500FBF"/>
    <w:rsid w:val="005012CC"/>
    <w:rsid w:val="00501B31"/>
    <w:rsid w:val="005029A9"/>
    <w:rsid w:val="00503282"/>
    <w:rsid w:val="005042A9"/>
    <w:rsid w:val="00504C1C"/>
    <w:rsid w:val="00505439"/>
    <w:rsid w:val="0050581C"/>
    <w:rsid w:val="00505F6D"/>
    <w:rsid w:val="005065F1"/>
    <w:rsid w:val="00506791"/>
    <w:rsid w:val="0050706E"/>
    <w:rsid w:val="00510A7E"/>
    <w:rsid w:val="005115D1"/>
    <w:rsid w:val="0051281F"/>
    <w:rsid w:val="005129CA"/>
    <w:rsid w:val="00514E45"/>
    <w:rsid w:val="00514E7A"/>
    <w:rsid w:val="00515A5C"/>
    <w:rsid w:val="00515D9B"/>
    <w:rsid w:val="00516717"/>
    <w:rsid w:val="00516751"/>
    <w:rsid w:val="00516E70"/>
    <w:rsid w:val="00516FB6"/>
    <w:rsid w:val="005201B3"/>
    <w:rsid w:val="0052126A"/>
    <w:rsid w:val="005221FC"/>
    <w:rsid w:val="00523DF2"/>
    <w:rsid w:val="00524987"/>
    <w:rsid w:val="00524BA0"/>
    <w:rsid w:val="00525F4C"/>
    <w:rsid w:val="005260D6"/>
    <w:rsid w:val="005262A7"/>
    <w:rsid w:val="0052653A"/>
    <w:rsid w:val="00531D2C"/>
    <w:rsid w:val="0053274F"/>
    <w:rsid w:val="00533D4C"/>
    <w:rsid w:val="00533E39"/>
    <w:rsid w:val="00534368"/>
    <w:rsid w:val="00534948"/>
    <w:rsid w:val="00534FA4"/>
    <w:rsid w:val="0053530C"/>
    <w:rsid w:val="00535619"/>
    <w:rsid w:val="0053723F"/>
    <w:rsid w:val="00540964"/>
    <w:rsid w:val="0054138D"/>
    <w:rsid w:val="005419C4"/>
    <w:rsid w:val="00542B40"/>
    <w:rsid w:val="00543FDA"/>
    <w:rsid w:val="005451E3"/>
    <w:rsid w:val="005452E7"/>
    <w:rsid w:val="0054605B"/>
    <w:rsid w:val="00547896"/>
    <w:rsid w:val="00547946"/>
    <w:rsid w:val="00547EFC"/>
    <w:rsid w:val="00550A12"/>
    <w:rsid w:val="00550B22"/>
    <w:rsid w:val="005514D6"/>
    <w:rsid w:val="00551F48"/>
    <w:rsid w:val="00553939"/>
    <w:rsid w:val="00554A47"/>
    <w:rsid w:val="00554C64"/>
    <w:rsid w:val="005574A1"/>
    <w:rsid w:val="005602C9"/>
    <w:rsid w:val="005603D9"/>
    <w:rsid w:val="00560CD2"/>
    <w:rsid w:val="005621A4"/>
    <w:rsid w:val="00562483"/>
    <w:rsid w:val="00564621"/>
    <w:rsid w:val="00564749"/>
    <w:rsid w:val="005679DF"/>
    <w:rsid w:val="00567AF0"/>
    <w:rsid w:val="00567EEB"/>
    <w:rsid w:val="0057188F"/>
    <w:rsid w:val="00572218"/>
    <w:rsid w:val="00573BBA"/>
    <w:rsid w:val="005753FF"/>
    <w:rsid w:val="005818DC"/>
    <w:rsid w:val="00582549"/>
    <w:rsid w:val="00582A91"/>
    <w:rsid w:val="0058326C"/>
    <w:rsid w:val="00583500"/>
    <w:rsid w:val="00583DF7"/>
    <w:rsid w:val="00585162"/>
    <w:rsid w:val="00585466"/>
    <w:rsid w:val="005870E2"/>
    <w:rsid w:val="00587121"/>
    <w:rsid w:val="0058717B"/>
    <w:rsid w:val="005874CA"/>
    <w:rsid w:val="005905AA"/>
    <w:rsid w:val="00590C67"/>
    <w:rsid w:val="00593A05"/>
    <w:rsid w:val="005946B7"/>
    <w:rsid w:val="00595E43"/>
    <w:rsid w:val="0059600A"/>
    <w:rsid w:val="005960DA"/>
    <w:rsid w:val="005968B3"/>
    <w:rsid w:val="00596B6A"/>
    <w:rsid w:val="00597234"/>
    <w:rsid w:val="00597B2C"/>
    <w:rsid w:val="00597F03"/>
    <w:rsid w:val="005A013F"/>
    <w:rsid w:val="005A0506"/>
    <w:rsid w:val="005A17A2"/>
    <w:rsid w:val="005A17D0"/>
    <w:rsid w:val="005A1D75"/>
    <w:rsid w:val="005A1E50"/>
    <w:rsid w:val="005A2BEC"/>
    <w:rsid w:val="005A4F69"/>
    <w:rsid w:val="005A5B8D"/>
    <w:rsid w:val="005A7D9C"/>
    <w:rsid w:val="005B02CF"/>
    <w:rsid w:val="005B034A"/>
    <w:rsid w:val="005B06F5"/>
    <w:rsid w:val="005B0E96"/>
    <w:rsid w:val="005B1D59"/>
    <w:rsid w:val="005B2297"/>
    <w:rsid w:val="005B2897"/>
    <w:rsid w:val="005B60BC"/>
    <w:rsid w:val="005B7DD7"/>
    <w:rsid w:val="005C00CA"/>
    <w:rsid w:val="005C06A6"/>
    <w:rsid w:val="005C1155"/>
    <w:rsid w:val="005C1491"/>
    <w:rsid w:val="005C3493"/>
    <w:rsid w:val="005C39CD"/>
    <w:rsid w:val="005C4871"/>
    <w:rsid w:val="005C61FE"/>
    <w:rsid w:val="005C64BA"/>
    <w:rsid w:val="005C654F"/>
    <w:rsid w:val="005C65CE"/>
    <w:rsid w:val="005C6700"/>
    <w:rsid w:val="005C7AB5"/>
    <w:rsid w:val="005D1337"/>
    <w:rsid w:val="005D3E63"/>
    <w:rsid w:val="005D4024"/>
    <w:rsid w:val="005D43BE"/>
    <w:rsid w:val="005D515D"/>
    <w:rsid w:val="005D532C"/>
    <w:rsid w:val="005D5843"/>
    <w:rsid w:val="005D5FFE"/>
    <w:rsid w:val="005E0518"/>
    <w:rsid w:val="005E1DEA"/>
    <w:rsid w:val="005E2648"/>
    <w:rsid w:val="005E386B"/>
    <w:rsid w:val="005E4183"/>
    <w:rsid w:val="005E65E3"/>
    <w:rsid w:val="005F022F"/>
    <w:rsid w:val="005F10AE"/>
    <w:rsid w:val="005F12EE"/>
    <w:rsid w:val="005F25B4"/>
    <w:rsid w:val="005F28D6"/>
    <w:rsid w:val="005F2CD8"/>
    <w:rsid w:val="005F3630"/>
    <w:rsid w:val="005F3914"/>
    <w:rsid w:val="005F4191"/>
    <w:rsid w:val="005F4B22"/>
    <w:rsid w:val="005F53E2"/>
    <w:rsid w:val="005F5592"/>
    <w:rsid w:val="005F5777"/>
    <w:rsid w:val="005F57A5"/>
    <w:rsid w:val="005F6742"/>
    <w:rsid w:val="005F6FB2"/>
    <w:rsid w:val="005F74F1"/>
    <w:rsid w:val="0060037F"/>
    <w:rsid w:val="00600E15"/>
    <w:rsid w:val="00601038"/>
    <w:rsid w:val="006013E3"/>
    <w:rsid w:val="0060511D"/>
    <w:rsid w:val="0060597E"/>
    <w:rsid w:val="006067A1"/>
    <w:rsid w:val="00606D6D"/>
    <w:rsid w:val="006073BA"/>
    <w:rsid w:val="00610873"/>
    <w:rsid w:val="0061148E"/>
    <w:rsid w:val="0061173E"/>
    <w:rsid w:val="00612010"/>
    <w:rsid w:val="00612D77"/>
    <w:rsid w:val="00614683"/>
    <w:rsid w:val="00615867"/>
    <w:rsid w:val="0061767A"/>
    <w:rsid w:val="00617DA7"/>
    <w:rsid w:val="00617F71"/>
    <w:rsid w:val="00617F96"/>
    <w:rsid w:val="006214A9"/>
    <w:rsid w:val="006214C6"/>
    <w:rsid w:val="00621F91"/>
    <w:rsid w:val="006221FE"/>
    <w:rsid w:val="00623288"/>
    <w:rsid w:val="0062363B"/>
    <w:rsid w:val="006243D6"/>
    <w:rsid w:val="00625433"/>
    <w:rsid w:val="00625B9F"/>
    <w:rsid w:val="00625E8D"/>
    <w:rsid w:val="00626193"/>
    <w:rsid w:val="006264E6"/>
    <w:rsid w:val="0062654D"/>
    <w:rsid w:val="00627BDC"/>
    <w:rsid w:val="00630755"/>
    <w:rsid w:val="0063097C"/>
    <w:rsid w:val="00630AA1"/>
    <w:rsid w:val="00632085"/>
    <w:rsid w:val="00632420"/>
    <w:rsid w:val="0063284D"/>
    <w:rsid w:val="006329FC"/>
    <w:rsid w:val="0063348E"/>
    <w:rsid w:val="006339EA"/>
    <w:rsid w:val="00633E17"/>
    <w:rsid w:val="0063641C"/>
    <w:rsid w:val="00636E2F"/>
    <w:rsid w:val="00637213"/>
    <w:rsid w:val="00637ACC"/>
    <w:rsid w:val="006404B2"/>
    <w:rsid w:val="00640FED"/>
    <w:rsid w:val="00641955"/>
    <w:rsid w:val="006423D0"/>
    <w:rsid w:val="006432B6"/>
    <w:rsid w:val="00651C9A"/>
    <w:rsid w:val="00652993"/>
    <w:rsid w:val="006535DF"/>
    <w:rsid w:val="00653BFB"/>
    <w:rsid w:val="00654AFB"/>
    <w:rsid w:val="00655626"/>
    <w:rsid w:val="00655C68"/>
    <w:rsid w:val="006563E7"/>
    <w:rsid w:val="0065674C"/>
    <w:rsid w:val="00656817"/>
    <w:rsid w:val="00657205"/>
    <w:rsid w:val="006576A3"/>
    <w:rsid w:val="006604B9"/>
    <w:rsid w:val="00660598"/>
    <w:rsid w:val="0066142C"/>
    <w:rsid w:val="006614B2"/>
    <w:rsid w:val="00661E0D"/>
    <w:rsid w:val="00663B28"/>
    <w:rsid w:val="00664435"/>
    <w:rsid w:val="00664C86"/>
    <w:rsid w:val="00664D90"/>
    <w:rsid w:val="0066561E"/>
    <w:rsid w:val="00666F00"/>
    <w:rsid w:val="006675AF"/>
    <w:rsid w:val="00667752"/>
    <w:rsid w:val="00670DCF"/>
    <w:rsid w:val="00674038"/>
    <w:rsid w:val="0067488B"/>
    <w:rsid w:val="00674FA8"/>
    <w:rsid w:val="0067590D"/>
    <w:rsid w:val="006763B3"/>
    <w:rsid w:val="00676CBC"/>
    <w:rsid w:val="00677BB7"/>
    <w:rsid w:val="006811CD"/>
    <w:rsid w:val="00681491"/>
    <w:rsid w:val="00681E97"/>
    <w:rsid w:val="00682ED2"/>
    <w:rsid w:val="00683ACC"/>
    <w:rsid w:val="006846F3"/>
    <w:rsid w:val="00684EBC"/>
    <w:rsid w:val="00685099"/>
    <w:rsid w:val="00686C2F"/>
    <w:rsid w:val="0068731A"/>
    <w:rsid w:val="00687965"/>
    <w:rsid w:val="00687B04"/>
    <w:rsid w:val="00687F14"/>
    <w:rsid w:val="00691240"/>
    <w:rsid w:val="00691339"/>
    <w:rsid w:val="0069209D"/>
    <w:rsid w:val="00692B7F"/>
    <w:rsid w:val="00692DB5"/>
    <w:rsid w:val="00694AE2"/>
    <w:rsid w:val="00696A8D"/>
    <w:rsid w:val="00696D32"/>
    <w:rsid w:val="00696DCA"/>
    <w:rsid w:val="006A049B"/>
    <w:rsid w:val="006A08BA"/>
    <w:rsid w:val="006A0A03"/>
    <w:rsid w:val="006A1046"/>
    <w:rsid w:val="006A115A"/>
    <w:rsid w:val="006A1213"/>
    <w:rsid w:val="006A12E0"/>
    <w:rsid w:val="006A2121"/>
    <w:rsid w:val="006A2B98"/>
    <w:rsid w:val="006A32A0"/>
    <w:rsid w:val="006A3784"/>
    <w:rsid w:val="006A3A54"/>
    <w:rsid w:val="006A45AE"/>
    <w:rsid w:val="006A4604"/>
    <w:rsid w:val="006A76E0"/>
    <w:rsid w:val="006A78D5"/>
    <w:rsid w:val="006B02C0"/>
    <w:rsid w:val="006B02CC"/>
    <w:rsid w:val="006B0383"/>
    <w:rsid w:val="006B05ED"/>
    <w:rsid w:val="006B38A6"/>
    <w:rsid w:val="006B4301"/>
    <w:rsid w:val="006B46B4"/>
    <w:rsid w:val="006B49D6"/>
    <w:rsid w:val="006B4EEF"/>
    <w:rsid w:val="006B4FFF"/>
    <w:rsid w:val="006B5282"/>
    <w:rsid w:val="006B53BF"/>
    <w:rsid w:val="006B6B72"/>
    <w:rsid w:val="006B6E24"/>
    <w:rsid w:val="006B796B"/>
    <w:rsid w:val="006B79A2"/>
    <w:rsid w:val="006C00CC"/>
    <w:rsid w:val="006C0156"/>
    <w:rsid w:val="006C063F"/>
    <w:rsid w:val="006C0816"/>
    <w:rsid w:val="006C1734"/>
    <w:rsid w:val="006C1B76"/>
    <w:rsid w:val="006C21F4"/>
    <w:rsid w:val="006C244E"/>
    <w:rsid w:val="006C280D"/>
    <w:rsid w:val="006C3DE7"/>
    <w:rsid w:val="006C4373"/>
    <w:rsid w:val="006C4A95"/>
    <w:rsid w:val="006C561E"/>
    <w:rsid w:val="006C64C5"/>
    <w:rsid w:val="006C6885"/>
    <w:rsid w:val="006C692A"/>
    <w:rsid w:val="006C6D09"/>
    <w:rsid w:val="006D046C"/>
    <w:rsid w:val="006D1A1B"/>
    <w:rsid w:val="006D3873"/>
    <w:rsid w:val="006D3ACA"/>
    <w:rsid w:val="006D5152"/>
    <w:rsid w:val="006D54A5"/>
    <w:rsid w:val="006D609F"/>
    <w:rsid w:val="006D65CD"/>
    <w:rsid w:val="006D7B0A"/>
    <w:rsid w:val="006E0327"/>
    <w:rsid w:val="006E0DC9"/>
    <w:rsid w:val="006E10D8"/>
    <w:rsid w:val="006E18B8"/>
    <w:rsid w:val="006E1DA7"/>
    <w:rsid w:val="006E452C"/>
    <w:rsid w:val="006E6183"/>
    <w:rsid w:val="006E6227"/>
    <w:rsid w:val="006E66B3"/>
    <w:rsid w:val="006E7265"/>
    <w:rsid w:val="006E72DB"/>
    <w:rsid w:val="006E7E9E"/>
    <w:rsid w:val="006F0279"/>
    <w:rsid w:val="006F05C5"/>
    <w:rsid w:val="006F0908"/>
    <w:rsid w:val="006F16A1"/>
    <w:rsid w:val="006F1C44"/>
    <w:rsid w:val="006F1FA3"/>
    <w:rsid w:val="006F26F6"/>
    <w:rsid w:val="006F2C1A"/>
    <w:rsid w:val="006F31ED"/>
    <w:rsid w:val="006F4249"/>
    <w:rsid w:val="006F665B"/>
    <w:rsid w:val="006F716D"/>
    <w:rsid w:val="006F7424"/>
    <w:rsid w:val="006F7881"/>
    <w:rsid w:val="00700649"/>
    <w:rsid w:val="00701932"/>
    <w:rsid w:val="007022AB"/>
    <w:rsid w:val="00702CEC"/>
    <w:rsid w:val="007033CD"/>
    <w:rsid w:val="00703CAA"/>
    <w:rsid w:val="007044A3"/>
    <w:rsid w:val="007048E3"/>
    <w:rsid w:val="00705C31"/>
    <w:rsid w:val="00706272"/>
    <w:rsid w:val="00706743"/>
    <w:rsid w:val="00710EE7"/>
    <w:rsid w:val="00711143"/>
    <w:rsid w:val="007112E5"/>
    <w:rsid w:val="00711567"/>
    <w:rsid w:val="007123FA"/>
    <w:rsid w:val="007127A2"/>
    <w:rsid w:val="00712A9A"/>
    <w:rsid w:val="0071323B"/>
    <w:rsid w:val="0071378C"/>
    <w:rsid w:val="00715979"/>
    <w:rsid w:val="00715C5F"/>
    <w:rsid w:val="00720E95"/>
    <w:rsid w:val="0072102B"/>
    <w:rsid w:val="007218C7"/>
    <w:rsid w:val="007225FC"/>
    <w:rsid w:val="00722730"/>
    <w:rsid w:val="0072304A"/>
    <w:rsid w:val="00723640"/>
    <w:rsid w:val="00724CAE"/>
    <w:rsid w:val="00725436"/>
    <w:rsid w:val="007259CB"/>
    <w:rsid w:val="00725DD7"/>
    <w:rsid w:val="00725F45"/>
    <w:rsid w:val="007265C8"/>
    <w:rsid w:val="00726C00"/>
    <w:rsid w:val="007276DF"/>
    <w:rsid w:val="0073137B"/>
    <w:rsid w:val="00731E54"/>
    <w:rsid w:val="007324A9"/>
    <w:rsid w:val="007332A6"/>
    <w:rsid w:val="0073356A"/>
    <w:rsid w:val="00735B69"/>
    <w:rsid w:val="00735F47"/>
    <w:rsid w:val="00736285"/>
    <w:rsid w:val="00736839"/>
    <w:rsid w:val="00736DF9"/>
    <w:rsid w:val="0073714E"/>
    <w:rsid w:val="007376EA"/>
    <w:rsid w:val="007378C4"/>
    <w:rsid w:val="00737B75"/>
    <w:rsid w:val="00737EF7"/>
    <w:rsid w:val="0074201B"/>
    <w:rsid w:val="00743285"/>
    <w:rsid w:val="007432EF"/>
    <w:rsid w:val="00743B61"/>
    <w:rsid w:val="00745A17"/>
    <w:rsid w:val="00745B59"/>
    <w:rsid w:val="0074756B"/>
    <w:rsid w:val="00747792"/>
    <w:rsid w:val="00747A25"/>
    <w:rsid w:val="0075278E"/>
    <w:rsid w:val="00754673"/>
    <w:rsid w:val="00754D04"/>
    <w:rsid w:val="0075574F"/>
    <w:rsid w:val="0076074C"/>
    <w:rsid w:val="00760C6F"/>
    <w:rsid w:val="007611CE"/>
    <w:rsid w:val="0076152C"/>
    <w:rsid w:val="00762BC5"/>
    <w:rsid w:val="00763F1F"/>
    <w:rsid w:val="00763FA8"/>
    <w:rsid w:val="00764EE4"/>
    <w:rsid w:val="00765488"/>
    <w:rsid w:val="007655E6"/>
    <w:rsid w:val="00766080"/>
    <w:rsid w:val="00766946"/>
    <w:rsid w:val="00767403"/>
    <w:rsid w:val="00767D92"/>
    <w:rsid w:val="007701C8"/>
    <w:rsid w:val="0077122C"/>
    <w:rsid w:val="00771527"/>
    <w:rsid w:val="00771790"/>
    <w:rsid w:val="00771842"/>
    <w:rsid w:val="00771C67"/>
    <w:rsid w:val="007722E7"/>
    <w:rsid w:val="007741BB"/>
    <w:rsid w:val="0077700D"/>
    <w:rsid w:val="00777251"/>
    <w:rsid w:val="00777364"/>
    <w:rsid w:val="0078020F"/>
    <w:rsid w:val="00780AE2"/>
    <w:rsid w:val="007816F6"/>
    <w:rsid w:val="0078196E"/>
    <w:rsid w:val="00782072"/>
    <w:rsid w:val="007838D0"/>
    <w:rsid w:val="0078431A"/>
    <w:rsid w:val="007864F5"/>
    <w:rsid w:val="00787870"/>
    <w:rsid w:val="00790D50"/>
    <w:rsid w:val="00790D6B"/>
    <w:rsid w:val="00791BEC"/>
    <w:rsid w:val="00791E9F"/>
    <w:rsid w:val="0079534D"/>
    <w:rsid w:val="007958A0"/>
    <w:rsid w:val="00795E1F"/>
    <w:rsid w:val="007962DA"/>
    <w:rsid w:val="00797DB6"/>
    <w:rsid w:val="007A06FE"/>
    <w:rsid w:val="007A128D"/>
    <w:rsid w:val="007A2691"/>
    <w:rsid w:val="007A30E3"/>
    <w:rsid w:val="007A35EE"/>
    <w:rsid w:val="007A428B"/>
    <w:rsid w:val="007A518B"/>
    <w:rsid w:val="007A52F0"/>
    <w:rsid w:val="007A5AB0"/>
    <w:rsid w:val="007A5EE0"/>
    <w:rsid w:val="007B0F77"/>
    <w:rsid w:val="007B1961"/>
    <w:rsid w:val="007B5D96"/>
    <w:rsid w:val="007B6F21"/>
    <w:rsid w:val="007C01DA"/>
    <w:rsid w:val="007C044D"/>
    <w:rsid w:val="007C0ABF"/>
    <w:rsid w:val="007C14A7"/>
    <w:rsid w:val="007C14AD"/>
    <w:rsid w:val="007C1B69"/>
    <w:rsid w:val="007C2543"/>
    <w:rsid w:val="007C3415"/>
    <w:rsid w:val="007C37C9"/>
    <w:rsid w:val="007C51BD"/>
    <w:rsid w:val="007C7B46"/>
    <w:rsid w:val="007D275A"/>
    <w:rsid w:val="007D32EB"/>
    <w:rsid w:val="007D38E0"/>
    <w:rsid w:val="007D3BDC"/>
    <w:rsid w:val="007D64A0"/>
    <w:rsid w:val="007D6927"/>
    <w:rsid w:val="007D6D0C"/>
    <w:rsid w:val="007D6E3D"/>
    <w:rsid w:val="007D6E6E"/>
    <w:rsid w:val="007D6F43"/>
    <w:rsid w:val="007D798F"/>
    <w:rsid w:val="007D79EC"/>
    <w:rsid w:val="007E11E1"/>
    <w:rsid w:val="007E1DB4"/>
    <w:rsid w:val="007E2573"/>
    <w:rsid w:val="007E2809"/>
    <w:rsid w:val="007E34EA"/>
    <w:rsid w:val="007E46F9"/>
    <w:rsid w:val="007E61D6"/>
    <w:rsid w:val="007E67A1"/>
    <w:rsid w:val="007E6820"/>
    <w:rsid w:val="007E76C3"/>
    <w:rsid w:val="007E7A7B"/>
    <w:rsid w:val="007E7B02"/>
    <w:rsid w:val="007F0651"/>
    <w:rsid w:val="007F0959"/>
    <w:rsid w:val="007F29C0"/>
    <w:rsid w:val="007F302C"/>
    <w:rsid w:val="007F4302"/>
    <w:rsid w:val="007F68BC"/>
    <w:rsid w:val="007F6B68"/>
    <w:rsid w:val="007F7AE9"/>
    <w:rsid w:val="007F7D02"/>
    <w:rsid w:val="00800133"/>
    <w:rsid w:val="00800AAC"/>
    <w:rsid w:val="00801A35"/>
    <w:rsid w:val="008020BA"/>
    <w:rsid w:val="00802FA6"/>
    <w:rsid w:val="008033B7"/>
    <w:rsid w:val="008042BB"/>
    <w:rsid w:val="008046F9"/>
    <w:rsid w:val="008047CF"/>
    <w:rsid w:val="0080509C"/>
    <w:rsid w:val="00806E06"/>
    <w:rsid w:val="00811F5E"/>
    <w:rsid w:val="0081203D"/>
    <w:rsid w:val="008128EE"/>
    <w:rsid w:val="00812BF2"/>
    <w:rsid w:val="00812F37"/>
    <w:rsid w:val="00813197"/>
    <w:rsid w:val="0081341E"/>
    <w:rsid w:val="00813921"/>
    <w:rsid w:val="0081437C"/>
    <w:rsid w:val="00814B11"/>
    <w:rsid w:val="0081586E"/>
    <w:rsid w:val="00817BE0"/>
    <w:rsid w:val="00817D04"/>
    <w:rsid w:val="008202B3"/>
    <w:rsid w:val="0082249F"/>
    <w:rsid w:val="00822ED1"/>
    <w:rsid w:val="008234F4"/>
    <w:rsid w:val="00823CED"/>
    <w:rsid w:val="00826C9C"/>
    <w:rsid w:val="00830586"/>
    <w:rsid w:val="00832EAD"/>
    <w:rsid w:val="008330A6"/>
    <w:rsid w:val="008339EE"/>
    <w:rsid w:val="008348CB"/>
    <w:rsid w:val="00836687"/>
    <w:rsid w:val="0083711B"/>
    <w:rsid w:val="00837572"/>
    <w:rsid w:val="008376B0"/>
    <w:rsid w:val="008379C5"/>
    <w:rsid w:val="00840B6B"/>
    <w:rsid w:val="00840E24"/>
    <w:rsid w:val="0084149B"/>
    <w:rsid w:val="008415D7"/>
    <w:rsid w:val="00841BBD"/>
    <w:rsid w:val="008430D7"/>
    <w:rsid w:val="0084325B"/>
    <w:rsid w:val="0084329B"/>
    <w:rsid w:val="0084399F"/>
    <w:rsid w:val="008444FF"/>
    <w:rsid w:val="00844873"/>
    <w:rsid w:val="00845B08"/>
    <w:rsid w:val="008460A2"/>
    <w:rsid w:val="008468A4"/>
    <w:rsid w:val="00847544"/>
    <w:rsid w:val="00847C5B"/>
    <w:rsid w:val="00850081"/>
    <w:rsid w:val="00852286"/>
    <w:rsid w:val="00852469"/>
    <w:rsid w:val="00852B72"/>
    <w:rsid w:val="00854CD4"/>
    <w:rsid w:val="00855242"/>
    <w:rsid w:val="008553AF"/>
    <w:rsid w:val="008554A5"/>
    <w:rsid w:val="00855F45"/>
    <w:rsid w:val="008560AD"/>
    <w:rsid w:val="008565AB"/>
    <w:rsid w:val="008615CC"/>
    <w:rsid w:val="00861E7E"/>
    <w:rsid w:val="00863618"/>
    <w:rsid w:val="00863D86"/>
    <w:rsid w:val="00863F5C"/>
    <w:rsid w:val="00864664"/>
    <w:rsid w:val="0086489D"/>
    <w:rsid w:val="00864F7F"/>
    <w:rsid w:val="008659D9"/>
    <w:rsid w:val="00866CA3"/>
    <w:rsid w:val="0086773B"/>
    <w:rsid w:val="00870540"/>
    <w:rsid w:val="008706F4"/>
    <w:rsid w:val="008725D4"/>
    <w:rsid w:val="0087328F"/>
    <w:rsid w:val="008736D0"/>
    <w:rsid w:val="00873FEC"/>
    <w:rsid w:val="0087487A"/>
    <w:rsid w:val="00875C4E"/>
    <w:rsid w:val="00875F09"/>
    <w:rsid w:val="0088227B"/>
    <w:rsid w:val="00882B03"/>
    <w:rsid w:val="00882F3F"/>
    <w:rsid w:val="008833FA"/>
    <w:rsid w:val="00883611"/>
    <w:rsid w:val="00883A67"/>
    <w:rsid w:val="00884FBD"/>
    <w:rsid w:val="008860DE"/>
    <w:rsid w:val="00886247"/>
    <w:rsid w:val="00886E3C"/>
    <w:rsid w:val="00887124"/>
    <w:rsid w:val="00887F15"/>
    <w:rsid w:val="00890265"/>
    <w:rsid w:val="00890BBC"/>
    <w:rsid w:val="0089100F"/>
    <w:rsid w:val="00892ADC"/>
    <w:rsid w:val="00892E8F"/>
    <w:rsid w:val="008938B5"/>
    <w:rsid w:val="00894543"/>
    <w:rsid w:val="0089761D"/>
    <w:rsid w:val="008A0C23"/>
    <w:rsid w:val="008A1CC6"/>
    <w:rsid w:val="008A227B"/>
    <w:rsid w:val="008A28A7"/>
    <w:rsid w:val="008A34C9"/>
    <w:rsid w:val="008A4566"/>
    <w:rsid w:val="008A4BB3"/>
    <w:rsid w:val="008A501F"/>
    <w:rsid w:val="008A64FD"/>
    <w:rsid w:val="008A6A14"/>
    <w:rsid w:val="008A6E0A"/>
    <w:rsid w:val="008A7404"/>
    <w:rsid w:val="008A78BE"/>
    <w:rsid w:val="008A78D4"/>
    <w:rsid w:val="008A7FFA"/>
    <w:rsid w:val="008B0220"/>
    <w:rsid w:val="008B055D"/>
    <w:rsid w:val="008B10DF"/>
    <w:rsid w:val="008B1A8B"/>
    <w:rsid w:val="008B1B52"/>
    <w:rsid w:val="008B2C4B"/>
    <w:rsid w:val="008B35F7"/>
    <w:rsid w:val="008B687D"/>
    <w:rsid w:val="008B719A"/>
    <w:rsid w:val="008B7279"/>
    <w:rsid w:val="008B74A7"/>
    <w:rsid w:val="008C07E3"/>
    <w:rsid w:val="008C13F5"/>
    <w:rsid w:val="008C3040"/>
    <w:rsid w:val="008C30FA"/>
    <w:rsid w:val="008C5203"/>
    <w:rsid w:val="008C62BB"/>
    <w:rsid w:val="008C6811"/>
    <w:rsid w:val="008C75B0"/>
    <w:rsid w:val="008D0D5A"/>
    <w:rsid w:val="008D0D5B"/>
    <w:rsid w:val="008D0F16"/>
    <w:rsid w:val="008D13F4"/>
    <w:rsid w:val="008D1713"/>
    <w:rsid w:val="008D2064"/>
    <w:rsid w:val="008D297D"/>
    <w:rsid w:val="008D2E1E"/>
    <w:rsid w:val="008D363A"/>
    <w:rsid w:val="008D3693"/>
    <w:rsid w:val="008D59F6"/>
    <w:rsid w:val="008D5D37"/>
    <w:rsid w:val="008D6CEC"/>
    <w:rsid w:val="008E01B9"/>
    <w:rsid w:val="008E16DF"/>
    <w:rsid w:val="008E1C63"/>
    <w:rsid w:val="008E1FEC"/>
    <w:rsid w:val="008E3049"/>
    <w:rsid w:val="008E3CEF"/>
    <w:rsid w:val="008E3DD1"/>
    <w:rsid w:val="008E4C09"/>
    <w:rsid w:val="008E4C99"/>
    <w:rsid w:val="008E506F"/>
    <w:rsid w:val="008E5750"/>
    <w:rsid w:val="008E75DB"/>
    <w:rsid w:val="008F0482"/>
    <w:rsid w:val="008F1235"/>
    <w:rsid w:val="008F147A"/>
    <w:rsid w:val="008F25F2"/>
    <w:rsid w:val="008F3858"/>
    <w:rsid w:val="008F3C14"/>
    <w:rsid w:val="008F53F9"/>
    <w:rsid w:val="008F5C90"/>
    <w:rsid w:val="008F6760"/>
    <w:rsid w:val="008F6A06"/>
    <w:rsid w:val="008F6A50"/>
    <w:rsid w:val="008F6A52"/>
    <w:rsid w:val="008F7B87"/>
    <w:rsid w:val="009008F9"/>
    <w:rsid w:val="00901B66"/>
    <w:rsid w:val="009025BC"/>
    <w:rsid w:val="009049EC"/>
    <w:rsid w:val="00905040"/>
    <w:rsid w:val="00905111"/>
    <w:rsid w:val="009057CF"/>
    <w:rsid w:val="00905BDF"/>
    <w:rsid w:val="0090662D"/>
    <w:rsid w:val="00906700"/>
    <w:rsid w:val="00906D00"/>
    <w:rsid w:val="00907F8C"/>
    <w:rsid w:val="00910462"/>
    <w:rsid w:val="009114A9"/>
    <w:rsid w:val="0091167A"/>
    <w:rsid w:val="00913466"/>
    <w:rsid w:val="00913A1A"/>
    <w:rsid w:val="00914C66"/>
    <w:rsid w:val="009163A6"/>
    <w:rsid w:val="009166E8"/>
    <w:rsid w:val="00920F2C"/>
    <w:rsid w:val="00920FB0"/>
    <w:rsid w:val="009223A4"/>
    <w:rsid w:val="0092340A"/>
    <w:rsid w:val="0092494B"/>
    <w:rsid w:val="00924A17"/>
    <w:rsid w:val="00925073"/>
    <w:rsid w:val="00925A36"/>
    <w:rsid w:val="00925FAE"/>
    <w:rsid w:val="00927BBB"/>
    <w:rsid w:val="009303C9"/>
    <w:rsid w:val="00931246"/>
    <w:rsid w:val="009317E6"/>
    <w:rsid w:val="009317F4"/>
    <w:rsid w:val="00931E65"/>
    <w:rsid w:val="009328F4"/>
    <w:rsid w:val="009329CB"/>
    <w:rsid w:val="00932E51"/>
    <w:rsid w:val="00932F54"/>
    <w:rsid w:val="0093535C"/>
    <w:rsid w:val="00936DC3"/>
    <w:rsid w:val="00937465"/>
    <w:rsid w:val="009430A8"/>
    <w:rsid w:val="009441F2"/>
    <w:rsid w:val="00944D3B"/>
    <w:rsid w:val="00946265"/>
    <w:rsid w:val="00946732"/>
    <w:rsid w:val="00950016"/>
    <w:rsid w:val="009508BE"/>
    <w:rsid w:val="00951486"/>
    <w:rsid w:val="00952AD1"/>
    <w:rsid w:val="00953882"/>
    <w:rsid w:val="009545BC"/>
    <w:rsid w:val="009547C3"/>
    <w:rsid w:val="009554F3"/>
    <w:rsid w:val="009564EE"/>
    <w:rsid w:val="0095712D"/>
    <w:rsid w:val="0095764C"/>
    <w:rsid w:val="00957DB8"/>
    <w:rsid w:val="009603FC"/>
    <w:rsid w:val="00960D59"/>
    <w:rsid w:val="00960E5C"/>
    <w:rsid w:val="00960EDF"/>
    <w:rsid w:val="00962846"/>
    <w:rsid w:val="00962AE2"/>
    <w:rsid w:val="009640DF"/>
    <w:rsid w:val="00964161"/>
    <w:rsid w:val="00964922"/>
    <w:rsid w:val="00964DBF"/>
    <w:rsid w:val="00965427"/>
    <w:rsid w:val="009662B8"/>
    <w:rsid w:val="009663FF"/>
    <w:rsid w:val="0096726E"/>
    <w:rsid w:val="00967B92"/>
    <w:rsid w:val="00967BCB"/>
    <w:rsid w:val="009703AD"/>
    <w:rsid w:val="00970AEB"/>
    <w:rsid w:val="00971A6E"/>
    <w:rsid w:val="0097207C"/>
    <w:rsid w:val="00972B0D"/>
    <w:rsid w:val="00973385"/>
    <w:rsid w:val="0097367D"/>
    <w:rsid w:val="00975342"/>
    <w:rsid w:val="0097559C"/>
    <w:rsid w:val="00975D48"/>
    <w:rsid w:val="009760E2"/>
    <w:rsid w:val="00976209"/>
    <w:rsid w:val="00976605"/>
    <w:rsid w:val="0097788F"/>
    <w:rsid w:val="00977EED"/>
    <w:rsid w:val="00980D36"/>
    <w:rsid w:val="00980E5F"/>
    <w:rsid w:val="009833A6"/>
    <w:rsid w:val="00983B23"/>
    <w:rsid w:val="00984241"/>
    <w:rsid w:val="009858E5"/>
    <w:rsid w:val="009868F2"/>
    <w:rsid w:val="00986F5E"/>
    <w:rsid w:val="009874E5"/>
    <w:rsid w:val="00987982"/>
    <w:rsid w:val="00991131"/>
    <w:rsid w:val="009912C2"/>
    <w:rsid w:val="009915A8"/>
    <w:rsid w:val="009933E1"/>
    <w:rsid w:val="00993973"/>
    <w:rsid w:val="009940A2"/>
    <w:rsid w:val="009948CB"/>
    <w:rsid w:val="00994C46"/>
    <w:rsid w:val="00994EAF"/>
    <w:rsid w:val="009958E9"/>
    <w:rsid w:val="00997D83"/>
    <w:rsid w:val="009A0C83"/>
    <w:rsid w:val="009A0DE2"/>
    <w:rsid w:val="009A2055"/>
    <w:rsid w:val="009A23AC"/>
    <w:rsid w:val="009A3191"/>
    <w:rsid w:val="009A3234"/>
    <w:rsid w:val="009A3368"/>
    <w:rsid w:val="009A40BA"/>
    <w:rsid w:val="009A6317"/>
    <w:rsid w:val="009A6DBA"/>
    <w:rsid w:val="009B013F"/>
    <w:rsid w:val="009B093A"/>
    <w:rsid w:val="009B1F78"/>
    <w:rsid w:val="009B2959"/>
    <w:rsid w:val="009B2CB1"/>
    <w:rsid w:val="009B2D6E"/>
    <w:rsid w:val="009B3547"/>
    <w:rsid w:val="009B4254"/>
    <w:rsid w:val="009B4B2E"/>
    <w:rsid w:val="009B53EB"/>
    <w:rsid w:val="009B6ECF"/>
    <w:rsid w:val="009B71F7"/>
    <w:rsid w:val="009B7411"/>
    <w:rsid w:val="009B758C"/>
    <w:rsid w:val="009C1527"/>
    <w:rsid w:val="009C1FF2"/>
    <w:rsid w:val="009C2B4C"/>
    <w:rsid w:val="009C2DD4"/>
    <w:rsid w:val="009C383E"/>
    <w:rsid w:val="009C45DB"/>
    <w:rsid w:val="009C5528"/>
    <w:rsid w:val="009C5BF8"/>
    <w:rsid w:val="009C6687"/>
    <w:rsid w:val="009C759D"/>
    <w:rsid w:val="009D0517"/>
    <w:rsid w:val="009D0A81"/>
    <w:rsid w:val="009D0E7C"/>
    <w:rsid w:val="009D169C"/>
    <w:rsid w:val="009D3C97"/>
    <w:rsid w:val="009D476B"/>
    <w:rsid w:val="009D50DD"/>
    <w:rsid w:val="009D5BFF"/>
    <w:rsid w:val="009D7507"/>
    <w:rsid w:val="009D7CFA"/>
    <w:rsid w:val="009E0DD6"/>
    <w:rsid w:val="009E1254"/>
    <w:rsid w:val="009E1ABD"/>
    <w:rsid w:val="009E1AEB"/>
    <w:rsid w:val="009E1C1F"/>
    <w:rsid w:val="009E2736"/>
    <w:rsid w:val="009E2C7A"/>
    <w:rsid w:val="009E393F"/>
    <w:rsid w:val="009E3D80"/>
    <w:rsid w:val="009E4A85"/>
    <w:rsid w:val="009E4BAA"/>
    <w:rsid w:val="009E4F09"/>
    <w:rsid w:val="009E5BD5"/>
    <w:rsid w:val="009E79AE"/>
    <w:rsid w:val="009F082A"/>
    <w:rsid w:val="009F18D2"/>
    <w:rsid w:val="009F209E"/>
    <w:rsid w:val="009F2BA7"/>
    <w:rsid w:val="009F2EF4"/>
    <w:rsid w:val="009F3D0E"/>
    <w:rsid w:val="009F5E13"/>
    <w:rsid w:val="009F6BD9"/>
    <w:rsid w:val="009F6F4A"/>
    <w:rsid w:val="00A00325"/>
    <w:rsid w:val="00A00684"/>
    <w:rsid w:val="00A007E7"/>
    <w:rsid w:val="00A01086"/>
    <w:rsid w:val="00A01200"/>
    <w:rsid w:val="00A02277"/>
    <w:rsid w:val="00A02437"/>
    <w:rsid w:val="00A0426F"/>
    <w:rsid w:val="00A045FD"/>
    <w:rsid w:val="00A05537"/>
    <w:rsid w:val="00A05B1D"/>
    <w:rsid w:val="00A05EEB"/>
    <w:rsid w:val="00A0609A"/>
    <w:rsid w:val="00A06398"/>
    <w:rsid w:val="00A06EB7"/>
    <w:rsid w:val="00A07001"/>
    <w:rsid w:val="00A072F4"/>
    <w:rsid w:val="00A10064"/>
    <w:rsid w:val="00A10AC4"/>
    <w:rsid w:val="00A10D97"/>
    <w:rsid w:val="00A10E6B"/>
    <w:rsid w:val="00A10F25"/>
    <w:rsid w:val="00A1181B"/>
    <w:rsid w:val="00A119C7"/>
    <w:rsid w:val="00A12E53"/>
    <w:rsid w:val="00A13C87"/>
    <w:rsid w:val="00A1520C"/>
    <w:rsid w:val="00A15B3F"/>
    <w:rsid w:val="00A160DE"/>
    <w:rsid w:val="00A167C0"/>
    <w:rsid w:val="00A17B3F"/>
    <w:rsid w:val="00A17EB6"/>
    <w:rsid w:val="00A21F82"/>
    <w:rsid w:val="00A22B09"/>
    <w:rsid w:val="00A2300D"/>
    <w:rsid w:val="00A2354F"/>
    <w:rsid w:val="00A24B80"/>
    <w:rsid w:val="00A26E8C"/>
    <w:rsid w:val="00A27C75"/>
    <w:rsid w:val="00A27D49"/>
    <w:rsid w:val="00A27DFB"/>
    <w:rsid w:val="00A3000F"/>
    <w:rsid w:val="00A3019A"/>
    <w:rsid w:val="00A308D3"/>
    <w:rsid w:val="00A31977"/>
    <w:rsid w:val="00A32D72"/>
    <w:rsid w:val="00A342FC"/>
    <w:rsid w:val="00A3502A"/>
    <w:rsid w:val="00A35130"/>
    <w:rsid w:val="00A36EB4"/>
    <w:rsid w:val="00A37415"/>
    <w:rsid w:val="00A40EB0"/>
    <w:rsid w:val="00A40ED7"/>
    <w:rsid w:val="00A428F9"/>
    <w:rsid w:val="00A42D6E"/>
    <w:rsid w:val="00A430B4"/>
    <w:rsid w:val="00A4491E"/>
    <w:rsid w:val="00A44CF3"/>
    <w:rsid w:val="00A452BE"/>
    <w:rsid w:val="00A4557C"/>
    <w:rsid w:val="00A459BB"/>
    <w:rsid w:val="00A46279"/>
    <w:rsid w:val="00A478F9"/>
    <w:rsid w:val="00A4799E"/>
    <w:rsid w:val="00A507A0"/>
    <w:rsid w:val="00A511F2"/>
    <w:rsid w:val="00A529FA"/>
    <w:rsid w:val="00A52BF2"/>
    <w:rsid w:val="00A5517B"/>
    <w:rsid w:val="00A55471"/>
    <w:rsid w:val="00A5734E"/>
    <w:rsid w:val="00A61561"/>
    <w:rsid w:val="00A619BF"/>
    <w:rsid w:val="00A61EEC"/>
    <w:rsid w:val="00A62237"/>
    <w:rsid w:val="00A63833"/>
    <w:rsid w:val="00A700F8"/>
    <w:rsid w:val="00A70497"/>
    <w:rsid w:val="00A718B9"/>
    <w:rsid w:val="00A7231A"/>
    <w:rsid w:val="00A731E2"/>
    <w:rsid w:val="00A7452D"/>
    <w:rsid w:val="00A75B78"/>
    <w:rsid w:val="00A76FAE"/>
    <w:rsid w:val="00A76FD8"/>
    <w:rsid w:val="00A80556"/>
    <w:rsid w:val="00A8078E"/>
    <w:rsid w:val="00A82944"/>
    <w:rsid w:val="00A83B6A"/>
    <w:rsid w:val="00A84CFA"/>
    <w:rsid w:val="00A862A0"/>
    <w:rsid w:val="00A87B1C"/>
    <w:rsid w:val="00A87C1E"/>
    <w:rsid w:val="00A903E7"/>
    <w:rsid w:val="00A90F69"/>
    <w:rsid w:val="00A9278A"/>
    <w:rsid w:val="00A92DE0"/>
    <w:rsid w:val="00A93365"/>
    <w:rsid w:val="00A94595"/>
    <w:rsid w:val="00A950E0"/>
    <w:rsid w:val="00A9581B"/>
    <w:rsid w:val="00A96292"/>
    <w:rsid w:val="00A96D30"/>
    <w:rsid w:val="00A97A00"/>
    <w:rsid w:val="00AA0334"/>
    <w:rsid w:val="00AA11F3"/>
    <w:rsid w:val="00AA195F"/>
    <w:rsid w:val="00AA2B0F"/>
    <w:rsid w:val="00AA2C6D"/>
    <w:rsid w:val="00AA2F65"/>
    <w:rsid w:val="00AA46A2"/>
    <w:rsid w:val="00AA6A07"/>
    <w:rsid w:val="00AA6B05"/>
    <w:rsid w:val="00AA6DBF"/>
    <w:rsid w:val="00AA720B"/>
    <w:rsid w:val="00AA7CB0"/>
    <w:rsid w:val="00AB037B"/>
    <w:rsid w:val="00AB07E4"/>
    <w:rsid w:val="00AB220B"/>
    <w:rsid w:val="00AB24ED"/>
    <w:rsid w:val="00AB2AF5"/>
    <w:rsid w:val="00AB3D79"/>
    <w:rsid w:val="00AB4213"/>
    <w:rsid w:val="00AB53D9"/>
    <w:rsid w:val="00AB57A3"/>
    <w:rsid w:val="00AC02DC"/>
    <w:rsid w:val="00AC1076"/>
    <w:rsid w:val="00AC4C69"/>
    <w:rsid w:val="00AC4E1E"/>
    <w:rsid w:val="00AC5CE9"/>
    <w:rsid w:val="00AC72A5"/>
    <w:rsid w:val="00AD022B"/>
    <w:rsid w:val="00AD06E1"/>
    <w:rsid w:val="00AD134C"/>
    <w:rsid w:val="00AD2655"/>
    <w:rsid w:val="00AD3889"/>
    <w:rsid w:val="00AD4DA2"/>
    <w:rsid w:val="00AD50F8"/>
    <w:rsid w:val="00AD515A"/>
    <w:rsid w:val="00AD57EC"/>
    <w:rsid w:val="00AD6E4A"/>
    <w:rsid w:val="00AD75BC"/>
    <w:rsid w:val="00AE0408"/>
    <w:rsid w:val="00AE0424"/>
    <w:rsid w:val="00AE05DF"/>
    <w:rsid w:val="00AE22BC"/>
    <w:rsid w:val="00AE233D"/>
    <w:rsid w:val="00AE280A"/>
    <w:rsid w:val="00AE2EC0"/>
    <w:rsid w:val="00AE3045"/>
    <w:rsid w:val="00AE35A0"/>
    <w:rsid w:val="00AE7C65"/>
    <w:rsid w:val="00AF079A"/>
    <w:rsid w:val="00AF1166"/>
    <w:rsid w:val="00AF2CC5"/>
    <w:rsid w:val="00AF3F09"/>
    <w:rsid w:val="00AF4088"/>
    <w:rsid w:val="00AF55F1"/>
    <w:rsid w:val="00AF649F"/>
    <w:rsid w:val="00AF66B2"/>
    <w:rsid w:val="00AF6E12"/>
    <w:rsid w:val="00B028A7"/>
    <w:rsid w:val="00B04323"/>
    <w:rsid w:val="00B04553"/>
    <w:rsid w:val="00B0534B"/>
    <w:rsid w:val="00B05E54"/>
    <w:rsid w:val="00B07ED3"/>
    <w:rsid w:val="00B10206"/>
    <w:rsid w:val="00B105B6"/>
    <w:rsid w:val="00B10ADD"/>
    <w:rsid w:val="00B11BAB"/>
    <w:rsid w:val="00B12533"/>
    <w:rsid w:val="00B12C31"/>
    <w:rsid w:val="00B1495B"/>
    <w:rsid w:val="00B15037"/>
    <w:rsid w:val="00B1532C"/>
    <w:rsid w:val="00B15472"/>
    <w:rsid w:val="00B1548B"/>
    <w:rsid w:val="00B16BD4"/>
    <w:rsid w:val="00B17BFF"/>
    <w:rsid w:val="00B17D20"/>
    <w:rsid w:val="00B17F67"/>
    <w:rsid w:val="00B20435"/>
    <w:rsid w:val="00B21AC9"/>
    <w:rsid w:val="00B25122"/>
    <w:rsid w:val="00B25DE1"/>
    <w:rsid w:val="00B2782F"/>
    <w:rsid w:val="00B3038C"/>
    <w:rsid w:val="00B30CD7"/>
    <w:rsid w:val="00B31FB1"/>
    <w:rsid w:val="00B32587"/>
    <w:rsid w:val="00B330D9"/>
    <w:rsid w:val="00B33D20"/>
    <w:rsid w:val="00B355C6"/>
    <w:rsid w:val="00B356D1"/>
    <w:rsid w:val="00B35840"/>
    <w:rsid w:val="00B35A3A"/>
    <w:rsid w:val="00B35AFD"/>
    <w:rsid w:val="00B35B69"/>
    <w:rsid w:val="00B35EE8"/>
    <w:rsid w:val="00B36809"/>
    <w:rsid w:val="00B3735A"/>
    <w:rsid w:val="00B37D02"/>
    <w:rsid w:val="00B40AB8"/>
    <w:rsid w:val="00B41AAE"/>
    <w:rsid w:val="00B41D22"/>
    <w:rsid w:val="00B41DF0"/>
    <w:rsid w:val="00B43B35"/>
    <w:rsid w:val="00B44137"/>
    <w:rsid w:val="00B44D1E"/>
    <w:rsid w:val="00B452C6"/>
    <w:rsid w:val="00B459C2"/>
    <w:rsid w:val="00B45D13"/>
    <w:rsid w:val="00B45E9F"/>
    <w:rsid w:val="00B468D2"/>
    <w:rsid w:val="00B4708B"/>
    <w:rsid w:val="00B47CA0"/>
    <w:rsid w:val="00B505B4"/>
    <w:rsid w:val="00B51BFF"/>
    <w:rsid w:val="00B53687"/>
    <w:rsid w:val="00B54BD4"/>
    <w:rsid w:val="00B55E47"/>
    <w:rsid w:val="00B55E69"/>
    <w:rsid w:val="00B566FB"/>
    <w:rsid w:val="00B57A06"/>
    <w:rsid w:val="00B57DA2"/>
    <w:rsid w:val="00B604FE"/>
    <w:rsid w:val="00B606E4"/>
    <w:rsid w:val="00B60FEE"/>
    <w:rsid w:val="00B6201F"/>
    <w:rsid w:val="00B628D1"/>
    <w:rsid w:val="00B62D2A"/>
    <w:rsid w:val="00B6324A"/>
    <w:rsid w:val="00B6370D"/>
    <w:rsid w:val="00B650E9"/>
    <w:rsid w:val="00B651A5"/>
    <w:rsid w:val="00B65283"/>
    <w:rsid w:val="00B66757"/>
    <w:rsid w:val="00B70525"/>
    <w:rsid w:val="00B70FA9"/>
    <w:rsid w:val="00B714C1"/>
    <w:rsid w:val="00B720FB"/>
    <w:rsid w:val="00B7270A"/>
    <w:rsid w:val="00B73F58"/>
    <w:rsid w:val="00B7447C"/>
    <w:rsid w:val="00B746BB"/>
    <w:rsid w:val="00B7482B"/>
    <w:rsid w:val="00B74A33"/>
    <w:rsid w:val="00B75DBF"/>
    <w:rsid w:val="00B761FB"/>
    <w:rsid w:val="00B81370"/>
    <w:rsid w:val="00B81DBD"/>
    <w:rsid w:val="00B829B8"/>
    <w:rsid w:val="00B85B28"/>
    <w:rsid w:val="00B85B77"/>
    <w:rsid w:val="00B86BFC"/>
    <w:rsid w:val="00B87CEF"/>
    <w:rsid w:val="00B90359"/>
    <w:rsid w:val="00B90837"/>
    <w:rsid w:val="00B92AA7"/>
    <w:rsid w:val="00B92FCF"/>
    <w:rsid w:val="00B931F7"/>
    <w:rsid w:val="00B94944"/>
    <w:rsid w:val="00B953F6"/>
    <w:rsid w:val="00B95B68"/>
    <w:rsid w:val="00B96022"/>
    <w:rsid w:val="00B961EC"/>
    <w:rsid w:val="00B9729F"/>
    <w:rsid w:val="00B973B6"/>
    <w:rsid w:val="00BA0264"/>
    <w:rsid w:val="00BA02E1"/>
    <w:rsid w:val="00BA046D"/>
    <w:rsid w:val="00BA0477"/>
    <w:rsid w:val="00BA09CC"/>
    <w:rsid w:val="00BA1330"/>
    <w:rsid w:val="00BA1FBA"/>
    <w:rsid w:val="00BA2830"/>
    <w:rsid w:val="00BA35BC"/>
    <w:rsid w:val="00BA3746"/>
    <w:rsid w:val="00BA3F43"/>
    <w:rsid w:val="00BA421E"/>
    <w:rsid w:val="00BA4486"/>
    <w:rsid w:val="00BA453F"/>
    <w:rsid w:val="00BA488B"/>
    <w:rsid w:val="00BB0057"/>
    <w:rsid w:val="00BB060E"/>
    <w:rsid w:val="00BB0EA8"/>
    <w:rsid w:val="00BB2E46"/>
    <w:rsid w:val="00BB3427"/>
    <w:rsid w:val="00BB360B"/>
    <w:rsid w:val="00BB66F1"/>
    <w:rsid w:val="00BB6900"/>
    <w:rsid w:val="00BB6F57"/>
    <w:rsid w:val="00BB79C3"/>
    <w:rsid w:val="00BC1AF6"/>
    <w:rsid w:val="00BC23C4"/>
    <w:rsid w:val="00BC461A"/>
    <w:rsid w:val="00BC67EF"/>
    <w:rsid w:val="00BC7D23"/>
    <w:rsid w:val="00BD008A"/>
    <w:rsid w:val="00BD0321"/>
    <w:rsid w:val="00BD0653"/>
    <w:rsid w:val="00BD1398"/>
    <w:rsid w:val="00BD1923"/>
    <w:rsid w:val="00BD1F11"/>
    <w:rsid w:val="00BD244E"/>
    <w:rsid w:val="00BD26B6"/>
    <w:rsid w:val="00BD28DE"/>
    <w:rsid w:val="00BD343D"/>
    <w:rsid w:val="00BD6472"/>
    <w:rsid w:val="00BE01BD"/>
    <w:rsid w:val="00BE0CE5"/>
    <w:rsid w:val="00BE0FAB"/>
    <w:rsid w:val="00BE10C4"/>
    <w:rsid w:val="00BE1428"/>
    <w:rsid w:val="00BE1C54"/>
    <w:rsid w:val="00BE1FD1"/>
    <w:rsid w:val="00BE247F"/>
    <w:rsid w:val="00BE2D45"/>
    <w:rsid w:val="00BE360F"/>
    <w:rsid w:val="00BE4A0C"/>
    <w:rsid w:val="00BE560A"/>
    <w:rsid w:val="00BE5863"/>
    <w:rsid w:val="00BE63D9"/>
    <w:rsid w:val="00BE6C52"/>
    <w:rsid w:val="00BE704A"/>
    <w:rsid w:val="00BE7169"/>
    <w:rsid w:val="00BE7270"/>
    <w:rsid w:val="00BF005B"/>
    <w:rsid w:val="00BF089B"/>
    <w:rsid w:val="00BF0A0A"/>
    <w:rsid w:val="00BF1602"/>
    <w:rsid w:val="00BF1782"/>
    <w:rsid w:val="00BF1904"/>
    <w:rsid w:val="00BF1D3B"/>
    <w:rsid w:val="00BF219D"/>
    <w:rsid w:val="00BF34E3"/>
    <w:rsid w:val="00BF4314"/>
    <w:rsid w:val="00BF4427"/>
    <w:rsid w:val="00BF444F"/>
    <w:rsid w:val="00BF465C"/>
    <w:rsid w:val="00BF5594"/>
    <w:rsid w:val="00BF5BB8"/>
    <w:rsid w:val="00BF5F8D"/>
    <w:rsid w:val="00BF6404"/>
    <w:rsid w:val="00BF68A2"/>
    <w:rsid w:val="00BF7631"/>
    <w:rsid w:val="00BF79FB"/>
    <w:rsid w:val="00BF7A27"/>
    <w:rsid w:val="00C01F89"/>
    <w:rsid w:val="00C02252"/>
    <w:rsid w:val="00C02A78"/>
    <w:rsid w:val="00C02AD2"/>
    <w:rsid w:val="00C02D71"/>
    <w:rsid w:val="00C047D8"/>
    <w:rsid w:val="00C056FC"/>
    <w:rsid w:val="00C058FC"/>
    <w:rsid w:val="00C06409"/>
    <w:rsid w:val="00C075D5"/>
    <w:rsid w:val="00C1008C"/>
    <w:rsid w:val="00C10C8E"/>
    <w:rsid w:val="00C112DA"/>
    <w:rsid w:val="00C11E68"/>
    <w:rsid w:val="00C123E8"/>
    <w:rsid w:val="00C12628"/>
    <w:rsid w:val="00C127BC"/>
    <w:rsid w:val="00C13C6B"/>
    <w:rsid w:val="00C1426B"/>
    <w:rsid w:val="00C145C8"/>
    <w:rsid w:val="00C14B1C"/>
    <w:rsid w:val="00C15DEA"/>
    <w:rsid w:val="00C16782"/>
    <w:rsid w:val="00C177CA"/>
    <w:rsid w:val="00C17F98"/>
    <w:rsid w:val="00C20C17"/>
    <w:rsid w:val="00C2126B"/>
    <w:rsid w:val="00C23626"/>
    <w:rsid w:val="00C24022"/>
    <w:rsid w:val="00C2673F"/>
    <w:rsid w:val="00C2706D"/>
    <w:rsid w:val="00C27390"/>
    <w:rsid w:val="00C27E49"/>
    <w:rsid w:val="00C3002C"/>
    <w:rsid w:val="00C305F1"/>
    <w:rsid w:val="00C30882"/>
    <w:rsid w:val="00C309AA"/>
    <w:rsid w:val="00C30E2A"/>
    <w:rsid w:val="00C31186"/>
    <w:rsid w:val="00C32BBA"/>
    <w:rsid w:val="00C34AF5"/>
    <w:rsid w:val="00C36244"/>
    <w:rsid w:val="00C402FE"/>
    <w:rsid w:val="00C408CA"/>
    <w:rsid w:val="00C425A7"/>
    <w:rsid w:val="00C434D8"/>
    <w:rsid w:val="00C43F12"/>
    <w:rsid w:val="00C449F4"/>
    <w:rsid w:val="00C45518"/>
    <w:rsid w:val="00C462DD"/>
    <w:rsid w:val="00C464C5"/>
    <w:rsid w:val="00C46DA7"/>
    <w:rsid w:val="00C47009"/>
    <w:rsid w:val="00C47179"/>
    <w:rsid w:val="00C509EF"/>
    <w:rsid w:val="00C50CAD"/>
    <w:rsid w:val="00C516F0"/>
    <w:rsid w:val="00C5189F"/>
    <w:rsid w:val="00C52DB9"/>
    <w:rsid w:val="00C551D0"/>
    <w:rsid w:val="00C555E2"/>
    <w:rsid w:val="00C55928"/>
    <w:rsid w:val="00C60828"/>
    <w:rsid w:val="00C6143E"/>
    <w:rsid w:val="00C617E7"/>
    <w:rsid w:val="00C61EAB"/>
    <w:rsid w:val="00C61F61"/>
    <w:rsid w:val="00C634E9"/>
    <w:rsid w:val="00C64210"/>
    <w:rsid w:val="00C6430E"/>
    <w:rsid w:val="00C645CF"/>
    <w:rsid w:val="00C658EA"/>
    <w:rsid w:val="00C66037"/>
    <w:rsid w:val="00C66125"/>
    <w:rsid w:val="00C66288"/>
    <w:rsid w:val="00C6630E"/>
    <w:rsid w:val="00C667B8"/>
    <w:rsid w:val="00C671D2"/>
    <w:rsid w:val="00C67278"/>
    <w:rsid w:val="00C71EBB"/>
    <w:rsid w:val="00C72DB0"/>
    <w:rsid w:val="00C7306F"/>
    <w:rsid w:val="00C73443"/>
    <w:rsid w:val="00C74407"/>
    <w:rsid w:val="00C754B0"/>
    <w:rsid w:val="00C77E18"/>
    <w:rsid w:val="00C77E9D"/>
    <w:rsid w:val="00C803D4"/>
    <w:rsid w:val="00C80F08"/>
    <w:rsid w:val="00C824D8"/>
    <w:rsid w:val="00C8255F"/>
    <w:rsid w:val="00C831C3"/>
    <w:rsid w:val="00C83ABF"/>
    <w:rsid w:val="00C841EA"/>
    <w:rsid w:val="00C84735"/>
    <w:rsid w:val="00C84817"/>
    <w:rsid w:val="00C84F0A"/>
    <w:rsid w:val="00C8538D"/>
    <w:rsid w:val="00C860CD"/>
    <w:rsid w:val="00C86533"/>
    <w:rsid w:val="00C87892"/>
    <w:rsid w:val="00C90062"/>
    <w:rsid w:val="00C92511"/>
    <w:rsid w:val="00C928A0"/>
    <w:rsid w:val="00C93C69"/>
    <w:rsid w:val="00C93F2F"/>
    <w:rsid w:val="00C943CE"/>
    <w:rsid w:val="00C94FB9"/>
    <w:rsid w:val="00C96322"/>
    <w:rsid w:val="00C96C2B"/>
    <w:rsid w:val="00C97163"/>
    <w:rsid w:val="00C97B76"/>
    <w:rsid w:val="00CA017A"/>
    <w:rsid w:val="00CA1906"/>
    <w:rsid w:val="00CA273B"/>
    <w:rsid w:val="00CA2D69"/>
    <w:rsid w:val="00CA5E6C"/>
    <w:rsid w:val="00CA7E63"/>
    <w:rsid w:val="00CA7F00"/>
    <w:rsid w:val="00CB057C"/>
    <w:rsid w:val="00CB074B"/>
    <w:rsid w:val="00CB15B9"/>
    <w:rsid w:val="00CB2904"/>
    <w:rsid w:val="00CB5184"/>
    <w:rsid w:val="00CB523C"/>
    <w:rsid w:val="00CB5479"/>
    <w:rsid w:val="00CB58AD"/>
    <w:rsid w:val="00CB6F55"/>
    <w:rsid w:val="00CB7621"/>
    <w:rsid w:val="00CB77A3"/>
    <w:rsid w:val="00CC0B1B"/>
    <w:rsid w:val="00CC2707"/>
    <w:rsid w:val="00CC3344"/>
    <w:rsid w:val="00CC350C"/>
    <w:rsid w:val="00CC47D4"/>
    <w:rsid w:val="00CC492F"/>
    <w:rsid w:val="00CC52ED"/>
    <w:rsid w:val="00CC596B"/>
    <w:rsid w:val="00CC5DCC"/>
    <w:rsid w:val="00CC5E1A"/>
    <w:rsid w:val="00CC693F"/>
    <w:rsid w:val="00CC747F"/>
    <w:rsid w:val="00CC7490"/>
    <w:rsid w:val="00CD02CC"/>
    <w:rsid w:val="00CD0A8D"/>
    <w:rsid w:val="00CD26B6"/>
    <w:rsid w:val="00CD2D70"/>
    <w:rsid w:val="00CD338B"/>
    <w:rsid w:val="00CD3C93"/>
    <w:rsid w:val="00CD40F7"/>
    <w:rsid w:val="00CD4922"/>
    <w:rsid w:val="00CD5013"/>
    <w:rsid w:val="00CD5C99"/>
    <w:rsid w:val="00CD600F"/>
    <w:rsid w:val="00CD6C55"/>
    <w:rsid w:val="00CE06E8"/>
    <w:rsid w:val="00CE1294"/>
    <w:rsid w:val="00CE1AB9"/>
    <w:rsid w:val="00CE1AE6"/>
    <w:rsid w:val="00CE7B2D"/>
    <w:rsid w:val="00CE7B8D"/>
    <w:rsid w:val="00CF00B8"/>
    <w:rsid w:val="00CF0912"/>
    <w:rsid w:val="00CF0D6E"/>
    <w:rsid w:val="00CF1372"/>
    <w:rsid w:val="00CF163E"/>
    <w:rsid w:val="00CF2713"/>
    <w:rsid w:val="00CF2BEC"/>
    <w:rsid w:val="00CF4703"/>
    <w:rsid w:val="00CF5252"/>
    <w:rsid w:val="00CF5512"/>
    <w:rsid w:val="00CF60D6"/>
    <w:rsid w:val="00CF6BC2"/>
    <w:rsid w:val="00CF7CA0"/>
    <w:rsid w:val="00D0176D"/>
    <w:rsid w:val="00D01BDA"/>
    <w:rsid w:val="00D0300A"/>
    <w:rsid w:val="00D03B1A"/>
    <w:rsid w:val="00D04C7D"/>
    <w:rsid w:val="00D05DF6"/>
    <w:rsid w:val="00D05E29"/>
    <w:rsid w:val="00D060D9"/>
    <w:rsid w:val="00D06C6E"/>
    <w:rsid w:val="00D06F09"/>
    <w:rsid w:val="00D10B01"/>
    <w:rsid w:val="00D1248C"/>
    <w:rsid w:val="00D1254E"/>
    <w:rsid w:val="00D12EBA"/>
    <w:rsid w:val="00D13980"/>
    <w:rsid w:val="00D1446F"/>
    <w:rsid w:val="00D14D2D"/>
    <w:rsid w:val="00D15F73"/>
    <w:rsid w:val="00D1698C"/>
    <w:rsid w:val="00D2015B"/>
    <w:rsid w:val="00D20A8E"/>
    <w:rsid w:val="00D20DA7"/>
    <w:rsid w:val="00D224A3"/>
    <w:rsid w:val="00D23206"/>
    <w:rsid w:val="00D239C1"/>
    <w:rsid w:val="00D25010"/>
    <w:rsid w:val="00D265A3"/>
    <w:rsid w:val="00D26873"/>
    <w:rsid w:val="00D26A01"/>
    <w:rsid w:val="00D306E3"/>
    <w:rsid w:val="00D30B38"/>
    <w:rsid w:val="00D31141"/>
    <w:rsid w:val="00D317B8"/>
    <w:rsid w:val="00D31F8E"/>
    <w:rsid w:val="00D32022"/>
    <w:rsid w:val="00D322A1"/>
    <w:rsid w:val="00D329AF"/>
    <w:rsid w:val="00D32CD0"/>
    <w:rsid w:val="00D33492"/>
    <w:rsid w:val="00D3372B"/>
    <w:rsid w:val="00D34FEB"/>
    <w:rsid w:val="00D36522"/>
    <w:rsid w:val="00D36725"/>
    <w:rsid w:val="00D40145"/>
    <w:rsid w:val="00D407B3"/>
    <w:rsid w:val="00D41750"/>
    <w:rsid w:val="00D417F1"/>
    <w:rsid w:val="00D42437"/>
    <w:rsid w:val="00D4359A"/>
    <w:rsid w:val="00D43E42"/>
    <w:rsid w:val="00D443E5"/>
    <w:rsid w:val="00D44B43"/>
    <w:rsid w:val="00D44E5C"/>
    <w:rsid w:val="00D45BC9"/>
    <w:rsid w:val="00D45FC1"/>
    <w:rsid w:val="00D469B6"/>
    <w:rsid w:val="00D473A1"/>
    <w:rsid w:val="00D474B0"/>
    <w:rsid w:val="00D47C0C"/>
    <w:rsid w:val="00D50A1A"/>
    <w:rsid w:val="00D50F6A"/>
    <w:rsid w:val="00D50F81"/>
    <w:rsid w:val="00D516A1"/>
    <w:rsid w:val="00D517A9"/>
    <w:rsid w:val="00D532E1"/>
    <w:rsid w:val="00D53A38"/>
    <w:rsid w:val="00D5437C"/>
    <w:rsid w:val="00D54AF1"/>
    <w:rsid w:val="00D55684"/>
    <w:rsid w:val="00D604A1"/>
    <w:rsid w:val="00D60FCC"/>
    <w:rsid w:val="00D62763"/>
    <w:rsid w:val="00D6370A"/>
    <w:rsid w:val="00D6375E"/>
    <w:rsid w:val="00D65DF7"/>
    <w:rsid w:val="00D66C61"/>
    <w:rsid w:val="00D702E7"/>
    <w:rsid w:val="00D70FF8"/>
    <w:rsid w:val="00D719D9"/>
    <w:rsid w:val="00D71C7C"/>
    <w:rsid w:val="00D71E55"/>
    <w:rsid w:val="00D735BB"/>
    <w:rsid w:val="00D73DF2"/>
    <w:rsid w:val="00D75228"/>
    <w:rsid w:val="00D75810"/>
    <w:rsid w:val="00D75F07"/>
    <w:rsid w:val="00D7610B"/>
    <w:rsid w:val="00D763D1"/>
    <w:rsid w:val="00D7652A"/>
    <w:rsid w:val="00D76D0C"/>
    <w:rsid w:val="00D77001"/>
    <w:rsid w:val="00D7719D"/>
    <w:rsid w:val="00D82954"/>
    <w:rsid w:val="00D82CBF"/>
    <w:rsid w:val="00D8301A"/>
    <w:rsid w:val="00D835AE"/>
    <w:rsid w:val="00D83638"/>
    <w:rsid w:val="00D83749"/>
    <w:rsid w:val="00D83D42"/>
    <w:rsid w:val="00D8580F"/>
    <w:rsid w:val="00D859D9"/>
    <w:rsid w:val="00D85FF5"/>
    <w:rsid w:val="00D863B3"/>
    <w:rsid w:val="00D86F0A"/>
    <w:rsid w:val="00D87204"/>
    <w:rsid w:val="00D90CF4"/>
    <w:rsid w:val="00D91F6E"/>
    <w:rsid w:val="00D92636"/>
    <w:rsid w:val="00D92E8E"/>
    <w:rsid w:val="00D9404A"/>
    <w:rsid w:val="00D945A9"/>
    <w:rsid w:val="00D94DD2"/>
    <w:rsid w:val="00D951D8"/>
    <w:rsid w:val="00D95354"/>
    <w:rsid w:val="00D95AE5"/>
    <w:rsid w:val="00D9652B"/>
    <w:rsid w:val="00D96930"/>
    <w:rsid w:val="00D97B7E"/>
    <w:rsid w:val="00DA0168"/>
    <w:rsid w:val="00DA07CC"/>
    <w:rsid w:val="00DA0DF4"/>
    <w:rsid w:val="00DA18C7"/>
    <w:rsid w:val="00DA1942"/>
    <w:rsid w:val="00DA1F69"/>
    <w:rsid w:val="00DA36CB"/>
    <w:rsid w:val="00DA5E9E"/>
    <w:rsid w:val="00DA63BB"/>
    <w:rsid w:val="00DA7133"/>
    <w:rsid w:val="00DB22E0"/>
    <w:rsid w:val="00DB2695"/>
    <w:rsid w:val="00DB29EE"/>
    <w:rsid w:val="00DB2FCD"/>
    <w:rsid w:val="00DB3039"/>
    <w:rsid w:val="00DB474F"/>
    <w:rsid w:val="00DB4A63"/>
    <w:rsid w:val="00DB50F0"/>
    <w:rsid w:val="00DB5326"/>
    <w:rsid w:val="00DB79E6"/>
    <w:rsid w:val="00DB7F06"/>
    <w:rsid w:val="00DB7F14"/>
    <w:rsid w:val="00DB7FC0"/>
    <w:rsid w:val="00DC0825"/>
    <w:rsid w:val="00DC1119"/>
    <w:rsid w:val="00DC159F"/>
    <w:rsid w:val="00DC1938"/>
    <w:rsid w:val="00DC2B7F"/>
    <w:rsid w:val="00DC304B"/>
    <w:rsid w:val="00DC4439"/>
    <w:rsid w:val="00DC4D34"/>
    <w:rsid w:val="00DC4E96"/>
    <w:rsid w:val="00DC5DBE"/>
    <w:rsid w:val="00DC6243"/>
    <w:rsid w:val="00DC679C"/>
    <w:rsid w:val="00DC6E9C"/>
    <w:rsid w:val="00DC6F44"/>
    <w:rsid w:val="00DC7400"/>
    <w:rsid w:val="00DD0A43"/>
    <w:rsid w:val="00DD1EC3"/>
    <w:rsid w:val="00DD230F"/>
    <w:rsid w:val="00DD26AB"/>
    <w:rsid w:val="00DD361C"/>
    <w:rsid w:val="00DD4CDA"/>
    <w:rsid w:val="00DD680D"/>
    <w:rsid w:val="00DD7507"/>
    <w:rsid w:val="00DD7F00"/>
    <w:rsid w:val="00DE0697"/>
    <w:rsid w:val="00DE0D15"/>
    <w:rsid w:val="00DE1265"/>
    <w:rsid w:val="00DE185B"/>
    <w:rsid w:val="00DE1E20"/>
    <w:rsid w:val="00DE22B3"/>
    <w:rsid w:val="00DE412B"/>
    <w:rsid w:val="00DE41EF"/>
    <w:rsid w:val="00DE476F"/>
    <w:rsid w:val="00DE521A"/>
    <w:rsid w:val="00DE5BE8"/>
    <w:rsid w:val="00DE6545"/>
    <w:rsid w:val="00DE68B2"/>
    <w:rsid w:val="00DF10CF"/>
    <w:rsid w:val="00DF3612"/>
    <w:rsid w:val="00DF5385"/>
    <w:rsid w:val="00DF6E5A"/>
    <w:rsid w:val="00DF78EB"/>
    <w:rsid w:val="00DF7B2B"/>
    <w:rsid w:val="00DF7DFA"/>
    <w:rsid w:val="00E011ED"/>
    <w:rsid w:val="00E01F65"/>
    <w:rsid w:val="00E0204E"/>
    <w:rsid w:val="00E02C49"/>
    <w:rsid w:val="00E02FF6"/>
    <w:rsid w:val="00E03170"/>
    <w:rsid w:val="00E03499"/>
    <w:rsid w:val="00E037C6"/>
    <w:rsid w:val="00E04027"/>
    <w:rsid w:val="00E04164"/>
    <w:rsid w:val="00E041F3"/>
    <w:rsid w:val="00E046AD"/>
    <w:rsid w:val="00E0473B"/>
    <w:rsid w:val="00E0506E"/>
    <w:rsid w:val="00E05919"/>
    <w:rsid w:val="00E107A7"/>
    <w:rsid w:val="00E1106A"/>
    <w:rsid w:val="00E11EA0"/>
    <w:rsid w:val="00E126B2"/>
    <w:rsid w:val="00E12737"/>
    <w:rsid w:val="00E13505"/>
    <w:rsid w:val="00E14CA6"/>
    <w:rsid w:val="00E15069"/>
    <w:rsid w:val="00E15644"/>
    <w:rsid w:val="00E156EE"/>
    <w:rsid w:val="00E15B6A"/>
    <w:rsid w:val="00E16A92"/>
    <w:rsid w:val="00E177C2"/>
    <w:rsid w:val="00E1799E"/>
    <w:rsid w:val="00E223EF"/>
    <w:rsid w:val="00E2268F"/>
    <w:rsid w:val="00E22F53"/>
    <w:rsid w:val="00E24455"/>
    <w:rsid w:val="00E25AEE"/>
    <w:rsid w:val="00E25E0D"/>
    <w:rsid w:val="00E26928"/>
    <w:rsid w:val="00E279B7"/>
    <w:rsid w:val="00E30E83"/>
    <w:rsid w:val="00E318BF"/>
    <w:rsid w:val="00E31A5E"/>
    <w:rsid w:val="00E31AD2"/>
    <w:rsid w:val="00E31B41"/>
    <w:rsid w:val="00E32A00"/>
    <w:rsid w:val="00E33B6B"/>
    <w:rsid w:val="00E3424E"/>
    <w:rsid w:val="00E35807"/>
    <w:rsid w:val="00E35971"/>
    <w:rsid w:val="00E35ED2"/>
    <w:rsid w:val="00E36A86"/>
    <w:rsid w:val="00E37651"/>
    <w:rsid w:val="00E40081"/>
    <w:rsid w:val="00E40E18"/>
    <w:rsid w:val="00E41138"/>
    <w:rsid w:val="00E419C3"/>
    <w:rsid w:val="00E41F1D"/>
    <w:rsid w:val="00E43C7E"/>
    <w:rsid w:val="00E44635"/>
    <w:rsid w:val="00E449E9"/>
    <w:rsid w:val="00E502AE"/>
    <w:rsid w:val="00E50906"/>
    <w:rsid w:val="00E50D32"/>
    <w:rsid w:val="00E5231C"/>
    <w:rsid w:val="00E53824"/>
    <w:rsid w:val="00E53B12"/>
    <w:rsid w:val="00E53D2A"/>
    <w:rsid w:val="00E545E8"/>
    <w:rsid w:val="00E550AF"/>
    <w:rsid w:val="00E55D2E"/>
    <w:rsid w:val="00E560BE"/>
    <w:rsid w:val="00E57E72"/>
    <w:rsid w:val="00E60387"/>
    <w:rsid w:val="00E60608"/>
    <w:rsid w:val="00E609F3"/>
    <w:rsid w:val="00E62CB5"/>
    <w:rsid w:val="00E6411B"/>
    <w:rsid w:val="00E6538B"/>
    <w:rsid w:val="00E672D5"/>
    <w:rsid w:val="00E676D2"/>
    <w:rsid w:val="00E701B2"/>
    <w:rsid w:val="00E70614"/>
    <w:rsid w:val="00E714C1"/>
    <w:rsid w:val="00E739F3"/>
    <w:rsid w:val="00E7439B"/>
    <w:rsid w:val="00E757C9"/>
    <w:rsid w:val="00E75BB1"/>
    <w:rsid w:val="00E75FD8"/>
    <w:rsid w:val="00E76074"/>
    <w:rsid w:val="00E7781E"/>
    <w:rsid w:val="00E82419"/>
    <w:rsid w:val="00E82AB4"/>
    <w:rsid w:val="00E84C80"/>
    <w:rsid w:val="00E85793"/>
    <w:rsid w:val="00E862A7"/>
    <w:rsid w:val="00E86A18"/>
    <w:rsid w:val="00E87655"/>
    <w:rsid w:val="00E87876"/>
    <w:rsid w:val="00E901A7"/>
    <w:rsid w:val="00E902D8"/>
    <w:rsid w:val="00E90E89"/>
    <w:rsid w:val="00E91209"/>
    <w:rsid w:val="00E91231"/>
    <w:rsid w:val="00E921CF"/>
    <w:rsid w:val="00E92778"/>
    <w:rsid w:val="00E92CFD"/>
    <w:rsid w:val="00E92D7E"/>
    <w:rsid w:val="00E952DC"/>
    <w:rsid w:val="00E96BAF"/>
    <w:rsid w:val="00EA0658"/>
    <w:rsid w:val="00EA0E9A"/>
    <w:rsid w:val="00EA318C"/>
    <w:rsid w:val="00EA3705"/>
    <w:rsid w:val="00EA3CAE"/>
    <w:rsid w:val="00EA3D8E"/>
    <w:rsid w:val="00EA4C22"/>
    <w:rsid w:val="00EA6718"/>
    <w:rsid w:val="00EA7CE4"/>
    <w:rsid w:val="00EB0294"/>
    <w:rsid w:val="00EB0706"/>
    <w:rsid w:val="00EB082E"/>
    <w:rsid w:val="00EB09AA"/>
    <w:rsid w:val="00EB0D76"/>
    <w:rsid w:val="00EB2164"/>
    <w:rsid w:val="00EB2669"/>
    <w:rsid w:val="00EB428F"/>
    <w:rsid w:val="00EB48DA"/>
    <w:rsid w:val="00EB4C4E"/>
    <w:rsid w:val="00EB6E67"/>
    <w:rsid w:val="00EB71BA"/>
    <w:rsid w:val="00EB7F7B"/>
    <w:rsid w:val="00EC0CB4"/>
    <w:rsid w:val="00EC15DD"/>
    <w:rsid w:val="00EC1CC2"/>
    <w:rsid w:val="00EC2CF4"/>
    <w:rsid w:val="00EC3A9F"/>
    <w:rsid w:val="00EC5275"/>
    <w:rsid w:val="00EC5EE8"/>
    <w:rsid w:val="00EC65FC"/>
    <w:rsid w:val="00EC6C44"/>
    <w:rsid w:val="00EC7F4A"/>
    <w:rsid w:val="00ED0F6E"/>
    <w:rsid w:val="00ED14EA"/>
    <w:rsid w:val="00ED2B5D"/>
    <w:rsid w:val="00ED38BC"/>
    <w:rsid w:val="00ED4686"/>
    <w:rsid w:val="00ED68B9"/>
    <w:rsid w:val="00ED68E0"/>
    <w:rsid w:val="00ED762E"/>
    <w:rsid w:val="00EE027E"/>
    <w:rsid w:val="00EE054F"/>
    <w:rsid w:val="00EE16B2"/>
    <w:rsid w:val="00EE1BD3"/>
    <w:rsid w:val="00EE1D72"/>
    <w:rsid w:val="00EE2926"/>
    <w:rsid w:val="00EE2FCB"/>
    <w:rsid w:val="00EE3120"/>
    <w:rsid w:val="00EE329B"/>
    <w:rsid w:val="00EE376F"/>
    <w:rsid w:val="00EE37E9"/>
    <w:rsid w:val="00EE4802"/>
    <w:rsid w:val="00EE4901"/>
    <w:rsid w:val="00EE4E03"/>
    <w:rsid w:val="00EE6A22"/>
    <w:rsid w:val="00EF0595"/>
    <w:rsid w:val="00EF1F07"/>
    <w:rsid w:val="00EF2571"/>
    <w:rsid w:val="00EF377A"/>
    <w:rsid w:val="00EF3A44"/>
    <w:rsid w:val="00EF4347"/>
    <w:rsid w:val="00EF4B92"/>
    <w:rsid w:val="00EF5F91"/>
    <w:rsid w:val="00EF7D8C"/>
    <w:rsid w:val="00F0049C"/>
    <w:rsid w:val="00F005E0"/>
    <w:rsid w:val="00F006D0"/>
    <w:rsid w:val="00F01650"/>
    <w:rsid w:val="00F020AB"/>
    <w:rsid w:val="00F031FE"/>
    <w:rsid w:val="00F03E56"/>
    <w:rsid w:val="00F03EE4"/>
    <w:rsid w:val="00F0405B"/>
    <w:rsid w:val="00F0432B"/>
    <w:rsid w:val="00F04D39"/>
    <w:rsid w:val="00F04EA6"/>
    <w:rsid w:val="00F04F2E"/>
    <w:rsid w:val="00F051FB"/>
    <w:rsid w:val="00F114D3"/>
    <w:rsid w:val="00F1241D"/>
    <w:rsid w:val="00F12A66"/>
    <w:rsid w:val="00F14119"/>
    <w:rsid w:val="00F165F2"/>
    <w:rsid w:val="00F1756B"/>
    <w:rsid w:val="00F211C0"/>
    <w:rsid w:val="00F21FC0"/>
    <w:rsid w:val="00F22163"/>
    <w:rsid w:val="00F222F0"/>
    <w:rsid w:val="00F22AB2"/>
    <w:rsid w:val="00F22C0D"/>
    <w:rsid w:val="00F22CFB"/>
    <w:rsid w:val="00F236B6"/>
    <w:rsid w:val="00F23A86"/>
    <w:rsid w:val="00F23D61"/>
    <w:rsid w:val="00F23F35"/>
    <w:rsid w:val="00F24652"/>
    <w:rsid w:val="00F250B0"/>
    <w:rsid w:val="00F256A8"/>
    <w:rsid w:val="00F25D83"/>
    <w:rsid w:val="00F263F1"/>
    <w:rsid w:val="00F26A96"/>
    <w:rsid w:val="00F277F1"/>
    <w:rsid w:val="00F30000"/>
    <w:rsid w:val="00F30C1F"/>
    <w:rsid w:val="00F30D14"/>
    <w:rsid w:val="00F34634"/>
    <w:rsid w:val="00F35E2B"/>
    <w:rsid w:val="00F37642"/>
    <w:rsid w:val="00F376BD"/>
    <w:rsid w:val="00F41CA6"/>
    <w:rsid w:val="00F428B9"/>
    <w:rsid w:val="00F434F8"/>
    <w:rsid w:val="00F4370C"/>
    <w:rsid w:val="00F4661D"/>
    <w:rsid w:val="00F46A80"/>
    <w:rsid w:val="00F46E13"/>
    <w:rsid w:val="00F50E17"/>
    <w:rsid w:val="00F51554"/>
    <w:rsid w:val="00F51D2B"/>
    <w:rsid w:val="00F52461"/>
    <w:rsid w:val="00F54393"/>
    <w:rsid w:val="00F54764"/>
    <w:rsid w:val="00F547B5"/>
    <w:rsid w:val="00F54E0C"/>
    <w:rsid w:val="00F54E85"/>
    <w:rsid w:val="00F5551E"/>
    <w:rsid w:val="00F55575"/>
    <w:rsid w:val="00F555A1"/>
    <w:rsid w:val="00F56A56"/>
    <w:rsid w:val="00F60569"/>
    <w:rsid w:val="00F610B4"/>
    <w:rsid w:val="00F612FA"/>
    <w:rsid w:val="00F61515"/>
    <w:rsid w:val="00F6237E"/>
    <w:rsid w:val="00F62A8D"/>
    <w:rsid w:val="00F6382F"/>
    <w:rsid w:val="00F64239"/>
    <w:rsid w:val="00F64659"/>
    <w:rsid w:val="00F649B4"/>
    <w:rsid w:val="00F65590"/>
    <w:rsid w:val="00F65E79"/>
    <w:rsid w:val="00F67443"/>
    <w:rsid w:val="00F67A29"/>
    <w:rsid w:val="00F70D79"/>
    <w:rsid w:val="00F710E1"/>
    <w:rsid w:val="00F72C70"/>
    <w:rsid w:val="00F73107"/>
    <w:rsid w:val="00F75BF6"/>
    <w:rsid w:val="00F770CA"/>
    <w:rsid w:val="00F7777E"/>
    <w:rsid w:val="00F814EF"/>
    <w:rsid w:val="00F8177A"/>
    <w:rsid w:val="00F82784"/>
    <w:rsid w:val="00F83656"/>
    <w:rsid w:val="00F84918"/>
    <w:rsid w:val="00F84A58"/>
    <w:rsid w:val="00F8557C"/>
    <w:rsid w:val="00F863F7"/>
    <w:rsid w:val="00F86E37"/>
    <w:rsid w:val="00F8728F"/>
    <w:rsid w:val="00F87BA3"/>
    <w:rsid w:val="00F90BE1"/>
    <w:rsid w:val="00F910C8"/>
    <w:rsid w:val="00F91113"/>
    <w:rsid w:val="00F91880"/>
    <w:rsid w:val="00F94355"/>
    <w:rsid w:val="00F94633"/>
    <w:rsid w:val="00F94669"/>
    <w:rsid w:val="00F95D4B"/>
    <w:rsid w:val="00F96ED4"/>
    <w:rsid w:val="00F97159"/>
    <w:rsid w:val="00FA1F1B"/>
    <w:rsid w:val="00FA1FD5"/>
    <w:rsid w:val="00FA25D5"/>
    <w:rsid w:val="00FA2746"/>
    <w:rsid w:val="00FA57B9"/>
    <w:rsid w:val="00FA6B32"/>
    <w:rsid w:val="00FB078C"/>
    <w:rsid w:val="00FB0AE5"/>
    <w:rsid w:val="00FB39BE"/>
    <w:rsid w:val="00FB3CBF"/>
    <w:rsid w:val="00FB517F"/>
    <w:rsid w:val="00FB62E8"/>
    <w:rsid w:val="00FB6510"/>
    <w:rsid w:val="00FB67F8"/>
    <w:rsid w:val="00FC04C3"/>
    <w:rsid w:val="00FC1B2E"/>
    <w:rsid w:val="00FC1BE7"/>
    <w:rsid w:val="00FC32C7"/>
    <w:rsid w:val="00FC3B4A"/>
    <w:rsid w:val="00FC3DB9"/>
    <w:rsid w:val="00FC5401"/>
    <w:rsid w:val="00FC5473"/>
    <w:rsid w:val="00FC64E3"/>
    <w:rsid w:val="00FC689F"/>
    <w:rsid w:val="00FC6B3C"/>
    <w:rsid w:val="00FC7131"/>
    <w:rsid w:val="00FC78CC"/>
    <w:rsid w:val="00FC7B98"/>
    <w:rsid w:val="00FC7C0A"/>
    <w:rsid w:val="00FD1129"/>
    <w:rsid w:val="00FD1505"/>
    <w:rsid w:val="00FD2AEB"/>
    <w:rsid w:val="00FD3499"/>
    <w:rsid w:val="00FD351F"/>
    <w:rsid w:val="00FD3CB9"/>
    <w:rsid w:val="00FD47E6"/>
    <w:rsid w:val="00FD48DD"/>
    <w:rsid w:val="00FD5223"/>
    <w:rsid w:val="00FD564A"/>
    <w:rsid w:val="00FD7428"/>
    <w:rsid w:val="00FD7C3D"/>
    <w:rsid w:val="00FD7CD7"/>
    <w:rsid w:val="00FD7E3A"/>
    <w:rsid w:val="00FE1119"/>
    <w:rsid w:val="00FE1B9C"/>
    <w:rsid w:val="00FE2A31"/>
    <w:rsid w:val="00FE4442"/>
    <w:rsid w:val="00FE46D9"/>
    <w:rsid w:val="00FE48E1"/>
    <w:rsid w:val="00FE5280"/>
    <w:rsid w:val="00FE5994"/>
    <w:rsid w:val="00FE5D02"/>
    <w:rsid w:val="00FE5D5A"/>
    <w:rsid w:val="00FE6A3A"/>
    <w:rsid w:val="00FE6D22"/>
    <w:rsid w:val="00FF05A6"/>
    <w:rsid w:val="00FF0A7D"/>
    <w:rsid w:val="00FF0D7F"/>
    <w:rsid w:val="00FF1E14"/>
    <w:rsid w:val="00FF357A"/>
    <w:rsid w:val="00FF3DBD"/>
    <w:rsid w:val="00FF60F7"/>
    <w:rsid w:val="00FF6585"/>
    <w:rsid w:val="00FF65CA"/>
    <w:rsid w:val="00FF662D"/>
    <w:rsid w:val="00FF72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56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annotation reference" w:uiPriority="99"/>
    <w:lsdException w:name="Title" w:uiPriority="10" w:qFormat="1"/>
    <w:lsdException w:name="Subtitle" w:uiPriority="99" w:qFormat="1"/>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BF6"/>
    <w:rPr>
      <w:rFonts w:asciiTheme="minorHAnsi" w:hAnsiTheme="minorHAnsi"/>
      <w:sz w:val="24"/>
      <w:szCs w:val="24"/>
    </w:rPr>
  </w:style>
  <w:style w:type="paragraph" w:styleId="Heading1">
    <w:name w:val="heading 1"/>
    <w:basedOn w:val="Normal"/>
    <w:next w:val="Normal"/>
    <w:link w:val="Heading1Char"/>
    <w:uiPriority w:val="9"/>
    <w:qFormat/>
    <w:rsid w:val="001C527F"/>
    <w:pPr>
      <w:keepNext/>
      <w:keepLines/>
      <w:numPr>
        <w:numId w:val="2"/>
      </w:numPr>
      <w:spacing w:before="240" w:after="120"/>
      <w:outlineLvl w:val="0"/>
    </w:pPr>
    <w:rPr>
      <w:rFonts w:ascii="Calibri" w:eastAsiaTheme="majorEastAsia" w:hAnsi="Calibri" w:cstheme="majorBidi"/>
      <w:b/>
      <w:bCs/>
      <w:color w:val="0398D7"/>
      <w:sz w:val="28"/>
      <w:szCs w:val="28"/>
    </w:rPr>
  </w:style>
  <w:style w:type="paragraph" w:styleId="Heading2">
    <w:name w:val="heading 2"/>
    <w:basedOn w:val="Normal"/>
    <w:next w:val="Normal"/>
    <w:link w:val="Heading2Char"/>
    <w:unhideWhenUsed/>
    <w:qFormat/>
    <w:rsid w:val="001C527F"/>
    <w:pPr>
      <w:keepNext/>
      <w:keepLines/>
      <w:numPr>
        <w:ilvl w:val="1"/>
        <w:numId w:val="2"/>
      </w:numPr>
      <w:spacing w:before="200" w:after="120"/>
      <w:outlineLvl w:val="1"/>
    </w:pPr>
    <w:rPr>
      <w:rFonts w:ascii="Calibri" w:eastAsiaTheme="majorEastAsia" w:hAnsi="Calibri" w:cstheme="majorBidi"/>
      <w:b/>
      <w:bCs/>
      <w:color w:val="0398D7"/>
      <w:sz w:val="26"/>
      <w:szCs w:val="26"/>
    </w:rPr>
  </w:style>
  <w:style w:type="paragraph" w:styleId="Heading3">
    <w:name w:val="heading 3"/>
    <w:basedOn w:val="Normal"/>
    <w:next w:val="Normal"/>
    <w:link w:val="Heading3Char"/>
    <w:unhideWhenUsed/>
    <w:qFormat/>
    <w:rsid w:val="00263DAA"/>
    <w:pPr>
      <w:keepNext/>
      <w:keepLines/>
      <w:numPr>
        <w:ilvl w:val="2"/>
        <w:numId w:val="2"/>
      </w:numPr>
      <w:spacing w:before="200" w:after="120"/>
      <w:outlineLvl w:val="2"/>
    </w:pPr>
    <w:rPr>
      <w:rFonts w:ascii="Calibri" w:eastAsiaTheme="majorEastAsia" w:hAnsi="Calibri" w:cstheme="majorBidi"/>
      <w:b/>
      <w:bCs/>
      <w:color w:val="0398D7"/>
    </w:rPr>
  </w:style>
  <w:style w:type="paragraph" w:styleId="Heading4">
    <w:name w:val="heading 4"/>
    <w:basedOn w:val="Normal"/>
    <w:next w:val="Normal"/>
    <w:link w:val="Heading4Char"/>
    <w:unhideWhenUsed/>
    <w:qFormat/>
    <w:rsid w:val="001C527F"/>
    <w:pPr>
      <w:keepNext/>
      <w:keepLines/>
      <w:numPr>
        <w:ilvl w:val="3"/>
        <w:numId w:val="2"/>
      </w:numPr>
      <w:spacing w:before="200" w:after="120"/>
      <w:outlineLvl w:val="3"/>
    </w:pPr>
    <w:rPr>
      <w:rFonts w:ascii="Calibri" w:eastAsiaTheme="majorEastAsia" w:hAnsi="Calibri" w:cstheme="majorBidi"/>
      <w:b/>
      <w:bCs/>
      <w:i/>
      <w:iCs/>
      <w:color w:val="0398D7"/>
    </w:rPr>
  </w:style>
  <w:style w:type="paragraph" w:styleId="Heading5">
    <w:name w:val="heading 5"/>
    <w:basedOn w:val="Normal"/>
    <w:next w:val="Normal"/>
    <w:link w:val="Heading5Char"/>
    <w:semiHidden/>
    <w:unhideWhenUsed/>
    <w:qFormat/>
    <w:rsid w:val="00875F0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75F0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875F0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875F0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875F0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27F"/>
    <w:rPr>
      <w:rFonts w:ascii="Calibri" w:eastAsiaTheme="majorEastAsia" w:hAnsi="Calibri" w:cstheme="majorBidi"/>
      <w:b/>
      <w:bCs/>
      <w:color w:val="0398D7"/>
      <w:sz w:val="28"/>
      <w:szCs w:val="28"/>
    </w:rPr>
  </w:style>
  <w:style w:type="character" w:customStyle="1" w:styleId="Heading2Char">
    <w:name w:val="Heading 2 Char"/>
    <w:basedOn w:val="DefaultParagraphFont"/>
    <w:link w:val="Heading2"/>
    <w:rsid w:val="001C527F"/>
    <w:rPr>
      <w:rFonts w:ascii="Calibri" w:eastAsiaTheme="majorEastAsia" w:hAnsi="Calibri" w:cstheme="majorBidi"/>
      <w:b/>
      <w:bCs/>
      <w:color w:val="0398D7"/>
      <w:sz w:val="26"/>
      <w:szCs w:val="26"/>
    </w:rPr>
  </w:style>
  <w:style w:type="character" w:customStyle="1" w:styleId="Heading3Char">
    <w:name w:val="Heading 3 Char"/>
    <w:basedOn w:val="DefaultParagraphFont"/>
    <w:link w:val="Heading3"/>
    <w:rsid w:val="00263DAA"/>
    <w:rPr>
      <w:rFonts w:ascii="Calibri" w:eastAsiaTheme="majorEastAsia" w:hAnsi="Calibri" w:cstheme="majorBidi"/>
      <w:b/>
      <w:bCs/>
      <w:color w:val="0398D7"/>
      <w:sz w:val="24"/>
      <w:szCs w:val="24"/>
    </w:rPr>
  </w:style>
  <w:style w:type="character" w:customStyle="1" w:styleId="Heading4Char">
    <w:name w:val="Heading 4 Char"/>
    <w:basedOn w:val="DefaultParagraphFont"/>
    <w:link w:val="Heading4"/>
    <w:rsid w:val="001C527F"/>
    <w:rPr>
      <w:rFonts w:ascii="Calibri" w:eastAsiaTheme="majorEastAsia" w:hAnsi="Calibri" w:cstheme="majorBidi"/>
      <w:b/>
      <w:bCs/>
      <w:i/>
      <w:iCs/>
      <w:color w:val="0398D7"/>
      <w:sz w:val="24"/>
      <w:szCs w:val="24"/>
    </w:rPr>
  </w:style>
  <w:style w:type="character" w:customStyle="1" w:styleId="Heading5Char">
    <w:name w:val="Heading 5 Char"/>
    <w:basedOn w:val="DefaultParagraphFont"/>
    <w:link w:val="Heading5"/>
    <w:semiHidden/>
    <w:rsid w:val="00875F0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875F0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9"/>
    <w:semiHidden/>
    <w:rsid w:val="00875F0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semiHidden/>
    <w:rsid w:val="00875F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875F09"/>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qFormat/>
    <w:rsid w:val="00892ADC"/>
    <w:pPr>
      <w:spacing w:line="276" w:lineRule="auto"/>
      <w:ind w:left="0" w:firstLine="0"/>
      <w:outlineLvl w:val="9"/>
    </w:pPr>
    <w:rPr>
      <w:lang w:val="en-US" w:eastAsia="ja-JP"/>
    </w:rPr>
  </w:style>
  <w:style w:type="paragraph" w:styleId="TOC1">
    <w:name w:val="toc 1"/>
    <w:basedOn w:val="Normal"/>
    <w:next w:val="Normal"/>
    <w:autoRedefine/>
    <w:uiPriority w:val="39"/>
    <w:rsid w:val="00892ADC"/>
    <w:pPr>
      <w:spacing w:after="100"/>
    </w:pPr>
  </w:style>
  <w:style w:type="paragraph" w:styleId="TOC2">
    <w:name w:val="toc 2"/>
    <w:basedOn w:val="Normal"/>
    <w:next w:val="Normal"/>
    <w:autoRedefine/>
    <w:uiPriority w:val="39"/>
    <w:rsid w:val="00892ADC"/>
    <w:pPr>
      <w:spacing w:after="100"/>
      <w:ind w:left="240"/>
    </w:pPr>
  </w:style>
  <w:style w:type="paragraph" w:styleId="TOC3">
    <w:name w:val="toc 3"/>
    <w:basedOn w:val="Normal"/>
    <w:next w:val="Normal"/>
    <w:autoRedefine/>
    <w:uiPriority w:val="39"/>
    <w:rsid w:val="00892ADC"/>
    <w:pPr>
      <w:spacing w:after="100"/>
      <w:ind w:left="480"/>
    </w:pPr>
  </w:style>
  <w:style w:type="character" w:styleId="Hyperlink">
    <w:name w:val="Hyperlink"/>
    <w:basedOn w:val="DefaultParagraphFont"/>
    <w:uiPriority w:val="99"/>
    <w:unhideWhenUsed/>
    <w:rsid w:val="00892ADC"/>
    <w:rPr>
      <w:color w:val="0000FF" w:themeColor="hyperlink"/>
      <w:u w:val="single"/>
    </w:rPr>
  </w:style>
  <w:style w:type="paragraph" w:styleId="BalloonText">
    <w:name w:val="Balloon Text"/>
    <w:basedOn w:val="Normal"/>
    <w:link w:val="BalloonTextChar"/>
    <w:uiPriority w:val="99"/>
    <w:rsid w:val="00892ADC"/>
    <w:rPr>
      <w:rFonts w:ascii="Tahoma" w:hAnsi="Tahoma" w:cs="Tahoma"/>
      <w:sz w:val="16"/>
      <w:szCs w:val="16"/>
    </w:rPr>
  </w:style>
  <w:style w:type="character" w:customStyle="1" w:styleId="BalloonTextChar">
    <w:name w:val="Balloon Text Char"/>
    <w:basedOn w:val="DefaultParagraphFont"/>
    <w:link w:val="BalloonText"/>
    <w:uiPriority w:val="99"/>
    <w:rsid w:val="00892ADC"/>
    <w:rPr>
      <w:rFonts w:ascii="Tahoma" w:hAnsi="Tahoma" w:cs="Tahoma"/>
      <w:sz w:val="16"/>
      <w:szCs w:val="16"/>
    </w:rPr>
  </w:style>
  <w:style w:type="paragraph" w:styleId="Header">
    <w:name w:val="header"/>
    <w:basedOn w:val="Normal"/>
    <w:link w:val="HeaderChar"/>
    <w:uiPriority w:val="99"/>
    <w:rsid w:val="00625E8D"/>
    <w:pPr>
      <w:tabs>
        <w:tab w:val="center" w:pos="4513"/>
        <w:tab w:val="right" w:pos="9026"/>
      </w:tabs>
    </w:pPr>
  </w:style>
  <w:style w:type="character" w:customStyle="1" w:styleId="HeaderChar">
    <w:name w:val="Header Char"/>
    <w:basedOn w:val="DefaultParagraphFont"/>
    <w:link w:val="Header"/>
    <w:uiPriority w:val="99"/>
    <w:rsid w:val="00625E8D"/>
    <w:rPr>
      <w:sz w:val="24"/>
      <w:szCs w:val="24"/>
    </w:rPr>
  </w:style>
  <w:style w:type="paragraph" w:styleId="Footer">
    <w:name w:val="footer"/>
    <w:basedOn w:val="Normal"/>
    <w:link w:val="FooterChar"/>
    <w:uiPriority w:val="99"/>
    <w:rsid w:val="00253A5A"/>
    <w:pPr>
      <w:tabs>
        <w:tab w:val="center" w:pos="4513"/>
        <w:tab w:val="right" w:pos="9026"/>
      </w:tabs>
    </w:pPr>
    <w:rPr>
      <w:b/>
      <w:i/>
      <w:sz w:val="16"/>
    </w:rPr>
  </w:style>
  <w:style w:type="character" w:customStyle="1" w:styleId="FooterChar">
    <w:name w:val="Footer Char"/>
    <w:basedOn w:val="DefaultParagraphFont"/>
    <w:link w:val="Footer"/>
    <w:uiPriority w:val="99"/>
    <w:rsid w:val="00253A5A"/>
    <w:rPr>
      <w:rFonts w:asciiTheme="minorHAnsi" w:hAnsiTheme="minorHAnsi"/>
      <w:b/>
      <w:i/>
      <w:sz w:val="16"/>
      <w:szCs w:val="24"/>
    </w:rPr>
  </w:style>
  <w:style w:type="paragraph" w:styleId="NoSpacing">
    <w:name w:val="No Spacing"/>
    <w:link w:val="NoSpacingChar"/>
    <w:uiPriority w:val="1"/>
    <w:qFormat/>
    <w:rsid w:val="00625E8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25E8D"/>
    <w:rPr>
      <w:rFonts w:asciiTheme="minorHAnsi" w:eastAsiaTheme="minorEastAsia" w:hAnsiTheme="minorHAnsi" w:cstheme="minorBidi"/>
      <w:sz w:val="22"/>
      <w:szCs w:val="22"/>
      <w:lang w:val="en-US" w:eastAsia="ja-JP"/>
    </w:rPr>
  </w:style>
  <w:style w:type="paragraph" w:styleId="Title">
    <w:name w:val="Title"/>
    <w:basedOn w:val="Normal"/>
    <w:next w:val="Normal"/>
    <w:link w:val="TitleChar"/>
    <w:uiPriority w:val="10"/>
    <w:qFormat/>
    <w:rsid w:val="00A507A0"/>
    <w:pPr>
      <w:pBdr>
        <w:bottom w:val="single" w:sz="8" w:space="4" w:color="4F81BD" w:themeColor="accent1"/>
      </w:pBdr>
      <w:spacing w:after="300"/>
      <w:contextualSpacing/>
    </w:pPr>
    <w:rPr>
      <w:rFonts w:ascii="Calibri" w:eastAsiaTheme="majorEastAsia" w:hAnsi="Calibri" w:cstheme="majorBidi"/>
      <w:b/>
      <w:color w:val="0398D7"/>
      <w:spacing w:val="5"/>
      <w:kern w:val="28"/>
      <w:sz w:val="52"/>
      <w:szCs w:val="52"/>
    </w:rPr>
  </w:style>
  <w:style w:type="character" w:customStyle="1" w:styleId="TitleChar">
    <w:name w:val="Title Char"/>
    <w:basedOn w:val="DefaultParagraphFont"/>
    <w:link w:val="Title"/>
    <w:uiPriority w:val="10"/>
    <w:rsid w:val="00A507A0"/>
    <w:rPr>
      <w:rFonts w:ascii="Calibri" w:eastAsiaTheme="majorEastAsia" w:hAnsi="Calibri" w:cstheme="majorBidi"/>
      <w:b/>
      <w:color w:val="0398D7"/>
      <w:spacing w:val="5"/>
      <w:kern w:val="28"/>
      <w:sz w:val="52"/>
      <w:szCs w:val="52"/>
    </w:rPr>
  </w:style>
  <w:style w:type="paragraph" w:customStyle="1" w:styleId="Bullets">
    <w:name w:val="Bullets"/>
    <w:basedOn w:val="Normal"/>
    <w:link w:val="BulletsChar"/>
    <w:qFormat/>
    <w:rsid w:val="00920FB0"/>
    <w:pPr>
      <w:numPr>
        <w:numId w:val="1"/>
      </w:numPr>
      <w:spacing w:before="120" w:after="120"/>
      <w:ind w:left="357" w:hanging="357"/>
    </w:pPr>
  </w:style>
  <w:style w:type="character" w:customStyle="1" w:styleId="BulletsChar">
    <w:name w:val="Bullets Char"/>
    <w:basedOn w:val="DefaultParagraphFont"/>
    <w:link w:val="Bullets"/>
    <w:rsid w:val="00920FB0"/>
    <w:rPr>
      <w:rFonts w:asciiTheme="minorHAnsi" w:hAnsiTheme="minorHAnsi"/>
      <w:sz w:val="24"/>
      <w:szCs w:val="24"/>
    </w:rPr>
  </w:style>
  <w:style w:type="paragraph" w:styleId="Quote">
    <w:name w:val="Quote"/>
    <w:basedOn w:val="Normal"/>
    <w:next w:val="Normal"/>
    <w:link w:val="QuoteChar"/>
    <w:uiPriority w:val="29"/>
    <w:qFormat/>
    <w:rsid w:val="00051905"/>
    <w:pPr>
      <w:ind w:left="567" w:right="567"/>
    </w:pPr>
    <w:rPr>
      <w:iCs/>
      <w:color w:val="000000" w:themeColor="text1"/>
    </w:rPr>
  </w:style>
  <w:style w:type="character" w:customStyle="1" w:styleId="QuoteChar">
    <w:name w:val="Quote Char"/>
    <w:basedOn w:val="DefaultParagraphFont"/>
    <w:link w:val="Quote"/>
    <w:uiPriority w:val="29"/>
    <w:rsid w:val="00051905"/>
    <w:rPr>
      <w:rFonts w:asciiTheme="minorHAnsi" w:hAnsiTheme="minorHAnsi"/>
      <w:iCs/>
      <w:color w:val="000000" w:themeColor="text1"/>
      <w:sz w:val="24"/>
      <w:szCs w:val="24"/>
    </w:rPr>
  </w:style>
  <w:style w:type="paragraph" w:customStyle="1" w:styleId="Quotebyparticipants">
    <w:name w:val="Quote by participants"/>
    <w:basedOn w:val="Normal"/>
    <w:uiPriority w:val="99"/>
    <w:qFormat/>
    <w:rsid w:val="00B35840"/>
    <w:pPr>
      <w:spacing w:before="240" w:after="240"/>
      <w:ind w:left="567" w:right="567"/>
    </w:pPr>
    <w:rPr>
      <w:i/>
      <w:color w:val="0398D7"/>
    </w:rPr>
  </w:style>
  <w:style w:type="character" w:styleId="Emphasis">
    <w:name w:val="Emphasis"/>
    <w:basedOn w:val="DefaultParagraphFont"/>
    <w:uiPriority w:val="20"/>
    <w:qFormat/>
    <w:rsid w:val="008A6E0A"/>
    <w:rPr>
      <w:i/>
      <w:iCs/>
    </w:rPr>
  </w:style>
  <w:style w:type="character" w:styleId="Strong">
    <w:name w:val="Strong"/>
    <w:basedOn w:val="DefaultParagraphFont"/>
    <w:qFormat/>
    <w:rsid w:val="008A6E0A"/>
    <w:rPr>
      <w:b/>
      <w:bCs/>
    </w:rPr>
  </w:style>
  <w:style w:type="paragraph" w:styleId="Subtitle">
    <w:name w:val="Subtitle"/>
    <w:basedOn w:val="Normal"/>
    <w:next w:val="Normal"/>
    <w:link w:val="SubtitleChar"/>
    <w:uiPriority w:val="99"/>
    <w:qFormat/>
    <w:rsid w:val="008A6E0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8A6E0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A6E0A"/>
    <w:rPr>
      <w:i/>
      <w:iCs/>
      <w:color w:val="808080" w:themeColor="text1" w:themeTint="7F"/>
    </w:rPr>
  </w:style>
  <w:style w:type="character" w:styleId="IntenseEmphasis">
    <w:name w:val="Intense Emphasis"/>
    <w:uiPriority w:val="21"/>
    <w:qFormat/>
    <w:rsid w:val="00E011ED"/>
    <w:rPr>
      <w:rFonts w:ascii="Arial" w:hAnsi="Arial" w:cs="Arial"/>
      <w:b/>
      <w:bCs/>
      <w:iCs/>
      <w:color w:val="1178A2"/>
      <w:sz w:val="32"/>
      <w:szCs w:val="28"/>
    </w:rPr>
  </w:style>
  <w:style w:type="paragraph" w:styleId="IntenseQuote">
    <w:name w:val="Intense Quote"/>
    <w:basedOn w:val="Normal"/>
    <w:next w:val="Normal"/>
    <w:link w:val="IntenseQuoteChar"/>
    <w:uiPriority w:val="30"/>
    <w:qFormat/>
    <w:rsid w:val="008A6E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6E0A"/>
    <w:rPr>
      <w:rFonts w:asciiTheme="minorHAnsi" w:hAnsiTheme="minorHAnsi"/>
      <w:b/>
      <w:bCs/>
      <w:i/>
      <w:iCs/>
      <w:color w:val="4F81BD" w:themeColor="accent1"/>
      <w:sz w:val="24"/>
      <w:szCs w:val="24"/>
    </w:rPr>
  </w:style>
  <w:style w:type="character" w:styleId="SubtleReference">
    <w:name w:val="Subtle Reference"/>
    <w:basedOn w:val="DefaultParagraphFont"/>
    <w:uiPriority w:val="31"/>
    <w:qFormat/>
    <w:rsid w:val="008A6E0A"/>
    <w:rPr>
      <w:smallCaps/>
      <w:color w:val="C0504D" w:themeColor="accent2"/>
      <w:u w:val="single"/>
    </w:rPr>
  </w:style>
  <w:style w:type="character" w:styleId="IntenseReference">
    <w:name w:val="Intense Reference"/>
    <w:basedOn w:val="DefaultParagraphFont"/>
    <w:uiPriority w:val="32"/>
    <w:qFormat/>
    <w:rsid w:val="008A6E0A"/>
    <w:rPr>
      <w:b/>
      <w:bCs/>
      <w:smallCaps/>
      <w:color w:val="C0504D" w:themeColor="accent2"/>
      <w:spacing w:val="5"/>
      <w:u w:val="single"/>
    </w:rPr>
  </w:style>
  <w:style w:type="character" w:styleId="BookTitle">
    <w:name w:val="Book Title"/>
    <w:uiPriority w:val="33"/>
    <w:qFormat/>
    <w:rsid w:val="00E011ED"/>
    <w:rPr>
      <w:rFonts w:ascii="Arial" w:hAnsi="Arial" w:cs="Arial"/>
      <w:b/>
      <w:bCs/>
      <w:color w:val="1178A2"/>
      <w:kern w:val="28"/>
      <w:sz w:val="40"/>
      <w:szCs w:val="32"/>
    </w:rPr>
  </w:style>
  <w:style w:type="table" w:styleId="TableGrid">
    <w:name w:val="Table Grid"/>
    <w:basedOn w:val="TableNormal"/>
    <w:uiPriority w:val="59"/>
    <w:rsid w:val="002A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rsid w:val="001C527F"/>
    <w:pPr>
      <w:spacing w:before="120" w:after="200"/>
    </w:pPr>
    <w:rPr>
      <w:b/>
      <w:bCs/>
      <w:color w:val="0398D7"/>
      <w:szCs w:val="18"/>
    </w:rPr>
  </w:style>
  <w:style w:type="paragraph" w:styleId="ListParagraph">
    <w:name w:val="List Paragraph"/>
    <w:basedOn w:val="Normal"/>
    <w:uiPriority w:val="34"/>
    <w:qFormat/>
    <w:rsid w:val="00C84F0A"/>
    <w:pPr>
      <w:ind w:left="720"/>
      <w:contextualSpacing/>
    </w:pPr>
  </w:style>
  <w:style w:type="character" w:styleId="FootnoteReference">
    <w:name w:val="footnote reference"/>
    <w:rsid w:val="00C15DEA"/>
    <w:rPr>
      <w:vertAlign w:val="superscript"/>
    </w:rPr>
  </w:style>
  <w:style w:type="paragraph" w:styleId="FootnoteText">
    <w:name w:val="footnote text"/>
    <w:basedOn w:val="Normal"/>
    <w:link w:val="FootnoteTextChar"/>
    <w:rsid w:val="007E76C3"/>
    <w:rPr>
      <w:sz w:val="20"/>
      <w:szCs w:val="20"/>
    </w:rPr>
  </w:style>
  <w:style w:type="character" w:customStyle="1" w:styleId="FootnoteTextChar">
    <w:name w:val="Footnote Text Char"/>
    <w:basedOn w:val="DefaultParagraphFont"/>
    <w:link w:val="FootnoteText"/>
    <w:rsid w:val="007E76C3"/>
    <w:rPr>
      <w:rFonts w:asciiTheme="minorHAnsi" w:hAnsiTheme="minorHAnsi"/>
    </w:rPr>
  </w:style>
  <w:style w:type="character" w:styleId="CommentReference">
    <w:name w:val="annotation reference"/>
    <w:basedOn w:val="DefaultParagraphFont"/>
    <w:uiPriority w:val="99"/>
    <w:unhideWhenUsed/>
    <w:rsid w:val="008C30FA"/>
    <w:rPr>
      <w:sz w:val="16"/>
      <w:szCs w:val="16"/>
    </w:rPr>
  </w:style>
  <w:style w:type="paragraph" w:styleId="CommentText">
    <w:name w:val="annotation text"/>
    <w:basedOn w:val="Normal"/>
    <w:link w:val="CommentTextChar"/>
    <w:uiPriority w:val="99"/>
    <w:unhideWhenUsed/>
    <w:rsid w:val="008C30FA"/>
    <w:rPr>
      <w:sz w:val="20"/>
      <w:szCs w:val="20"/>
    </w:rPr>
  </w:style>
  <w:style w:type="character" w:customStyle="1" w:styleId="CommentTextChar">
    <w:name w:val="Comment Text Char"/>
    <w:basedOn w:val="DefaultParagraphFont"/>
    <w:link w:val="CommentText"/>
    <w:uiPriority w:val="99"/>
    <w:rsid w:val="008C30FA"/>
    <w:rPr>
      <w:rFonts w:asciiTheme="minorHAnsi" w:hAnsiTheme="minorHAnsi"/>
    </w:rPr>
  </w:style>
  <w:style w:type="paragraph" w:styleId="CommentSubject">
    <w:name w:val="annotation subject"/>
    <w:basedOn w:val="CommentText"/>
    <w:next w:val="CommentText"/>
    <w:link w:val="CommentSubjectChar"/>
    <w:uiPriority w:val="99"/>
    <w:rsid w:val="0063284D"/>
    <w:rPr>
      <w:b/>
      <w:bCs/>
    </w:rPr>
  </w:style>
  <w:style w:type="character" w:customStyle="1" w:styleId="CommentSubjectChar">
    <w:name w:val="Comment Subject Char"/>
    <w:basedOn w:val="CommentTextChar"/>
    <w:link w:val="CommentSubject"/>
    <w:uiPriority w:val="99"/>
    <w:rsid w:val="0063284D"/>
    <w:rPr>
      <w:rFonts w:asciiTheme="minorHAnsi" w:hAnsiTheme="minorHAnsi"/>
      <w:b/>
      <w:bCs/>
    </w:rPr>
  </w:style>
  <w:style w:type="paragraph" w:styleId="TableofFigures">
    <w:name w:val="table of figures"/>
    <w:basedOn w:val="Normal"/>
    <w:next w:val="Normal"/>
    <w:uiPriority w:val="99"/>
    <w:rsid w:val="00FB39BE"/>
  </w:style>
  <w:style w:type="paragraph" w:styleId="NormalWeb">
    <w:name w:val="Normal (Web)"/>
    <w:basedOn w:val="Normal"/>
    <w:uiPriority w:val="99"/>
    <w:unhideWhenUsed/>
    <w:rsid w:val="002E5F15"/>
    <w:pPr>
      <w:spacing w:before="100" w:beforeAutospacing="1" w:after="100" w:afterAutospacing="1"/>
    </w:pPr>
    <w:rPr>
      <w:rFonts w:ascii="Times New Roman" w:hAnsi="Times New Roman"/>
    </w:rPr>
  </w:style>
  <w:style w:type="character" w:customStyle="1" w:styleId="tgc">
    <w:name w:val="_tgc"/>
    <w:basedOn w:val="DefaultParagraphFont"/>
    <w:rsid w:val="00BF1602"/>
  </w:style>
  <w:style w:type="character" w:customStyle="1" w:styleId="apple-converted-space">
    <w:name w:val="apple-converted-space"/>
    <w:basedOn w:val="DefaultParagraphFont"/>
    <w:rsid w:val="00BF1602"/>
  </w:style>
  <w:style w:type="character" w:customStyle="1" w:styleId="d8e">
    <w:name w:val="_d8e"/>
    <w:basedOn w:val="DefaultParagraphFont"/>
    <w:rsid w:val="00BF1602"/>
  </w:style>
  <w:style w:type="paragraph" w:customStyle="1" w:styleId="Default">
    <w:name w:val="Default"/>
    <w:rsid w:val="00146715"/>
    <w:pPr>
      <w:autoSpaceDE w:val="0"/>
      <w:autoSpaceDN w:val="0"/>
      <w:adjustRightInd w:val="0"/>
    </w:pPr>
    <w:rPr>
      <w:rFonts w:ascii="Calibri" w:hAnsi="Calibri" w:cs="Calibri"/>
      <w:color w:val="000000"/>
      <w:sz w:val="24"/>
      <w:szCs w:val="24"/>
    </w:rPr>
  </w:style>
  <w:style w:type="table" w:styleId="TableContemporary">
    <w:name w:val="Table Contemporary"/>
    <w:basedOn w:val="TableNormal"/>
    <w:rsid w:val="00F006D0"/>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name">
    <w:name w:val="name"/>
    <w:basedOn w:val="DefaultParagraphFont"/>
    <w:rsid w:val="00582A91"/>
  </w:style>
  <w:style w:type="paragraph" w:styleId="TOC4">
    <w:name w:val="toc 4"/>
    <w:basedOn w:val="Normal"/>
    <w:next w:val="Normal"/>
    <w:autoRedefine/>
    <w:uiPriority w:val="39"/>
    <w:unhideWhenUsed/>
    <w:rsid w:val="003933B5"/>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3933B5"/>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3933B5"/>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3933B5"/>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3933B5"/>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3933B5"/>
    <w:pPr>
      <w:spacing w:after="100" w:line="276" w:lineRule="auto"/>
      <w:ind w:left="1760"/>
    </w:pPr>
    <w:rPr>
      <w:rFonts w:eastAsiaTheme="minorEastAsia" w:cstheme="minorBidi"/>
      <w:sz w:val="22"/>
      <w:szCs w:val="22"/>
    </w:rPr>
  </w:style>
  <w:style w:type="character" w:styleId="FollowedHyperlink">
    <w:name w:val="FollowedHyperlink"/>
    <w:basedOn w:val="DefaultParagraphFont"/>
    <w:uiPriority w:val="99"/>
    <w:unhideWhenUsed/>
    <w:rsid w:val="007265C8"/>
    <w:rPr>
      <w:color w:val="800080"/>
      <w:u w:val="single"/>
    </w:rPr>
  </w:style>
  <w:style w:type="paragraph" w:customStyle="1" w:styleId="xl63">
    <w:name w:val="xl63"/>
    <w:basedOn w:val="Normal"/>
    <w:uiPriority w:val="99"/>
    <w:rsid w:val="007265C8"/>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64">
    <w:name w:val="xl64"/>
    <w:basedOn w:val="Normal"/>
    <w:rsid w:val="007265C8"/>
    <w:pPr>
      <w:pBdr>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65">
    <w:name w:val="xl65"/>
    <w:basedOn w:val="Normal"/>
    <w:rsid w:val="007265C8"/>
    <w:pPr>
      <w:pBdr>
        <w:bottom w:val="single" w:sz="8" w:space="0" w:color="auto"/>
        <w:right w:val="single" w:sz="8" w:space="0" w:color="auto"/>
      </w:pBdr>
      <w:spacing w:before="100" w:beforeAutospacing="1" w:after="100" w:afterAutospacing="1"/>
      <w:jc w:val="right"/>
    </w:pPr>
    <w:rPr>
      <w:rFonts w:ascii="Times New Roman" w:hAnsi="Times New Roman"/>
      <w:b/>
      <w:bCs/>
      <w:sz w:val="20"/>
      <w:szCs w:val="20"/>
    </w:rPr>
  </w:style>
  <w:style w:type="paragraph" w:customStyle="1" w:styleId="xl66">
    <w:name w:val="xl66"/>
    <w:basedOn w:val="Normal"/>
    <w:rsid w:val="007265C8"/>
    <w:pPr>
      <w:pBdr>
        <w:bottom w:val="single" w:sz="8" w:space="0" w:color="auto"/>
        <w:right w:val="single" w:sz="8" w:space="0" w:color="auto"/>
      </w:pBdr>
      <w:shd w:val="clear" w:color="auto" w:fill="C6D9F1"/>
      <w:spacing w:before="100" w:beforeAutospacing="1" w:after="100" w:afterAutospacing="1"/>
    </w:pPr>
    <w:rPr>
      <w:rFonts w:ascii="Times New Roman" w:hAnsi="Times New Roman"/>
      <w:sz w:val="20"/>
      <w:szCs w:val="20"/>
    </w:rPr>
  </w:style>
  <w:style w:type="paragraph" w:customStyle="1" w:styleId="xl67">
    <w:name w:val="xl67"/>
    <w:basedOn w:val="Normal"/>
    <w:rsid w:val="007265C8"/>
    <w:pPr>
      <w:pBdr>
        <w:bottom w:val="single" w:sz="8"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68">
    <w:name w:val="xl68"/>
    <w:basedOn w:val="Normal"/>
    <w:rsid w:val="007265C8"/>
    <w:pPr>
      <w:pBdr>
        <w:bottom w:val="single" w:sz="8"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69">
    <w:name w:val="xl69"/>
    <w:basedOn w:val="Normal"/>
    <w:rsid w:val="007265C8"/>
    <w:pPr>
      <w:pBdr>
        <w:top w:val="single" w:sz="8" w:space="0" w:color="auto"/>
        <w:left w:val="single" w:sz="8" w:space="0" w:color="auto"/>
        <w:right w:val="single" w:sz="8" w:space="0" w:color="auto"/>
      </w:pBdr>
      <w:shd w:val="clear" w:color="auto" w:fill="C6D9F1"/>
      <w:spacing w:before="100" w:beforeAutospacing="1" w:after="100" w:afterAutospacing="1"/>
    </w:pPr>
    <w:rPr>
      <w:rFonts w:ascii="Times New Roman" w:hAnsi="Times New Roman"/>
      <w:sz w:val="20"/>
      <w:szCs w:val="20"/>
    </w:rPr>
  </w:style>
  <w:style w:type="paragraph" w:customStyle="1" w:styleId="xl70">
    <w:name w:val="xl70"/>
    <w:basedOn w:val="Normal"/>
    <w:rsid w:val="007265C8"/>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71">
    <w:name w:val="xl71"/>
    <w:basedOn w:val="Normal"/>
    <w:rsid w:val="007265C8"/>
    <w:pPr>
      <w:pBdr>
        <w:bottom w:val="single" w:sz="8" w:space="0" w:color="auto"/>
        <w:right w:val="single" w:sz="8" w:space="0" w:color="auto"/>
      </w:pBdr>
      <w:shd w:val="clear" w:color="auto" w:fill="C6EFCE"/>
      <w:spacing w:before="100" w:beforeAutospacing="1" w:after="100" w:afterAutospacing="1"/>
    </w:pPr>
    <w:rPr>
      <w:rFonts w:ascii="Times New Roman" w:hAnsi="Times New Roman"/>
      <w:color w:val="006100"/>
    </w:rPr>
  </w:style>
  <w:style w:type="paragraph" w:customStyle="1" w:styleId="xl72">
    <w:name w:val="xl72"/>
    <w:basedOn w:val="Normal"/>
    <w:rsid w:val="007265C8"/>
    <w:pPr>
      <w:pBdr>
        <w:bottom w:val="single" w:sz="8" w:space="0" w:color="auto"/>
        <w:right w:val="single" w:sz="8" w:space="0" w:color="auto"/>
      </w:pBdr>
      <w:shd w:val="clear" w:color="auto" w:fill="C6EFCE"/>
      <w:spacing w:before="100" w:beforeAutospacing="1" w:after="100" w:afterAutospacing="1"/>
      <w:jc w:val="right"/>
    </w:pPr>
    <w:rPr>
      <w:rFonts w:ascii="Times New Roman" w:hAnsi="Times New Roman"/>
      <w:color w:val="006100"/>
    </w:rPr>
  </w:style>
  <w:style w:type="paragraph" w:customStyle="1" w:styleId="xl73">
    <w:name w:val="xl73"/>
    <w:basedOn w:val="Normal"/>
    <w:rsid w:val="007265C8"/>
    <w:pPr>
      <w:shd w:val="clear" w:color="auto" w:fill="C6EFCE"/>
      <w:spacing w:before="100" w:beforeAutospacing="1" w:after="100" w:afterAutospacing="1"/>
    </w:pPr>
    <w:rPr>
      <w:rFonts w:ascii="Times New Roman" w:hAnsi="Times New Roman"/>
      <w:color w:val="006100"/>
    </w:rPr>
  </w:style>
  <w:style w:type="paragraph" w:customStyle="1" w:styleId="xl74">
    <w:name w:val="xl74"/>
    <w:basedOn w:val="Normal"/>
    <w:rsid w:val="007265C8"/>
    <w:pPr>
      <w:pBdr>
        <w:bottom w:val="single" w:sz="8" w:space="0" w:color="auto"/>
        <w:right w:val="single" w:sz="8" w:space="0" w:color="auto"/>
      </w:pBdr>
      <w:shd w:val="clear" w:color="auto" w:fill="FFEB9C"/>
      <w:spacing w:before="100" w:beforeAutospacing="1" w:after="100" w:afterAutospacing="1"/>
    </w:pPr>
    <w:rPr>
      <w:rFonts w:ascii="Times New Roman" w:hAnsi="Times New Roman"/>
      <w:color w:val="9C6500"/>
    </w:rPr>
  </w:style>
  <w:style w:type="paragraph" w:customStyle="1" w:styleId="xl75">
    <w:name w:val="xl75"/>
    <w:basedOn w:val="Normal"/>
    <w:rsid w:val="007265C8"/>
    <w:pPr>
      <w:pBdr>
        <w:bottom w:val="single" w:sz="8" w:space="0" w:color="auto"/>
        <w:right w:val="single" w:sz="8" w:space="0" w:color="auto"/>
      </w:pBdr>
      <w:shd w:val="clear" w:color="auto" w:fill="FFEB9C"/>
      <w:spacing w:before="100" w:beforeAutospacing="1" w:after="100" w:afterAutospacing="1"/>
      <w:jc w:val="right"/>
    </w:pPr>
    <w:rPr>
      <w:rFonts w:ascii="Times New Roman" w:hAnsi="Times New Roman"/>
      <w:color w:val="9C6500"/>
    </w:rPr>
  </w:style>
  <w:style w:type="paragraph" w:customStyle="1" w:styleId="xl76">
    <w:name w:val="xl76"/>
    <w:basedOn w:val="Normal"/>
    <w:rsid w:val="007265C8"/>
    <w:pPr>
      <w:shd w:val="clear" w:color="auto" w:fill="FFEB9C"/>
      <w:spacing w:before="100" w:beforeAutospacing="1" w:after="100" w:afterAutospacing="1"/>
    </w:pPr>
    <w:rPr>
      <w:rFonts w:ascii="Times New Roman" w:hAnsi="Times New Roman"/>
      <w:color w:val="9C6500"/>
    </w:rPr>
  </w:style>
  <w:style w:type="paragraph" w:customStyle="1" w:styleId="xl77">
    <w:name w:val="xl77"/>
    <w:basedOn w:val="Normal"/>
    <w:rsid w:val="007265C8"/>
    <w:pPr>
      <w:pBdr>
        <w:top w:val="single" w:sz="8" w:space="0" w:color="auto"/>
        <w:left w:val="single" w:sz="8" w:space="0" w:color="auto"/>
        <w:right w:val="single" w:sz="8" w:space="0" w:color="auto"/>
      </w:pBdr>
      <w:shd w:val="clear" w:color="auto" w:fill="C6EFCE"/>
      <w:spacing w:before="100" w:beforeAutospacing="1" w:after="100" w:afterAutospacing="1"/>
    </w:pPr>
    <w:rPr>
      <w:rFonts w:ascii="Times New Roman" w:hAnsi="Times New Roman"/>
      <w:color w:val="006100"/>
    </w:rPr>
  </w:style>
  <w:style w:type="paragraph" w:customStyle="1" w:styleId="xl78">
    <w:name w:val="xl78"/>
    <w:basedOn w:val="Normal"/>
    <w:rsid w:val="007265C8"/>
    <w:pPr>
      <w:pBdr>
        <w:top w:val="single" w:sz="8" w:space="0" w:color="auto"/>
        <w:left w:val="single" w:sz="8" w:space="0" w:color="auto"/>
        <w:right w:val="single" w:sz="8" w:space="0" w:color="auto"/>
      </w:pBdr>
      <w:shd w:val="clear" w:color="auto" w:fill="FFEB9C"/>
      <w:spacing w:before="100" w:beforeAutospacing="1" w:after="100" w:afterAutospacing="1"/>
    </w:pPr>
    <w:rPr>
      <w:rFonts w:ascii="Times New Roman" w:hAnsi="Times New Roman"/>
      <w:color w:val="9C6500"/>
    </w:rPr>
  </w:style>
  <w:style w:type="paragraph" w:styleId="ListBullet">
    <w:name w:val="List Bullet"/>
    <w:aliases w:val="List spaced"/>
    <w:basedOn w:val="Normal"/>
    <w:rsid w:val="006D5152"/>
    <w:pPr>
      <w:numPr>
        <w:numId w:val="3"/>
      </w:numPr>
      <w:spacing w:before="60" w:after="60"/>
    </w:pPr>
    <w:rPr>
      <w:rFonts w:ascii="Arial" w:hAnsi="Arial"/>
      <w:sz w:val="22"/>
      <w:szCs w:val="20"/>
    </w:rPr>
  </w:style>
  <w:style w:type="paragraph" w:styleId="DocumentMap">
    <w:name w:val="Document Map"/>
    <w:basedOn w:val="Normal"/>
    <w:link w:val="DocumentMapChar"/>
    <w:rsid w:val="00124615"/>
    <w:rPr>
      <w:rFonts w:ascii="Lucida Grande" w:hAnsi="Lucida Grande" w:cs="Lucida Grande"/>
    </w:rPr>
  </w:style>
  <w:style w:type="character" w:customStyle="1" w:styleId="DocumentMapChar">
    <w:name w:val="Document Map Char"/>
    <w:basedOn w:val="DefaultParagraphFont"/>
    <w:link w:val="DocumentMap"/>
    <w:rsid w:val="00124615"/>
    <w:rPr>
      <w:rFonts w:ascii="Lucida Grande" w:hAnsi="Lucida Grande" w:cs="Lucida Grande"/>
      <w:sz w:val="24"/>
      <w:szCs w:val="24"/>
    </w:rPr>
  </w:style>
  <w:style w:type="paragraph" w:styleId="Revision">
    <w:name w:val="Revision"/>
    <w:hidden/>
    <w:uiPriority w:val="99"/>
    <w:semiHidden/>
    <w:rsid w:val="00216B50"/>
    <w:rPr>
      <w:rFonts w:asciiTheme="minorHAnsi" w:hAnsiTheme="minorHAnsi"/>
      <w:sz w:val="24"/>
      <w:szCs w:val="24"/>
    </w:rPr>
  </w:style>
  <w:style w:type="character" w:customStyle="1" w:styleId="tx">
    <w:name w:val="tx"/>
    <w:basedOn w:val="DefaultParagraphFont"/>
    <w:rsid w:val="009B5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annotation reference" w:uiPriority="99"/>
    <w:lsdException w:name="Title" w:uiPriority="10" w:qFormat="1"/>
    <w:lsdException w:name="Subtitle" w:uiPriority="99" w:qFormat="1"/>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BF6"/>
    <w:rPr>
      <w:rFonts w:asciiTheme="minorHAnsi" w:hAnsiTheme="minorHAnsi"/>
      <w:sz w:val="24"/>
      <w:szCs w:val="24"/>
    </w:rPr>
  </w:style>
  <w:style w:type="paragraph" w:styleId="Heading1">
    <w:name w:val="heading 1"/>
    <w:basedOn w:val="Normal"/>
    <w:next w:val="Normal"/>
    <w:link w:val="Heading1Char"/>
    <w:uiPriority w:val="9"/>
    <w:qFormat/>
    <w:rsid w:val="001C527F"/>
    <w:pPr>
      <w:keepNext/>
      <w:keepLines/>
      <w:numPr>
        <w:numId w:val="2"/>
      </w:numPr>
      <w:spacing w:before="240" w:after="120"/>
      <w:outlineLvl w:val="0"/>
    </w:pPr>
    <w:rPr>
      <w:rFonts w:ascii="Calibri" w:eastAsiaTheme="majorEastAsia" w:hAnsi="Calibri" w:cstheme="majorBidi"/>
      <w:b/>
      <w:bCs/>
      <w:color w:val="0398D7"/>
      <w:sz w:val="28"/>
      <w:szCs w:val="28"/>
    </w:rPr>
  </w:style>
  <w:style w:type="paragraph" w:styleId="Heading2">
    <w:name w:val="heading 2"/>
    <w:basedOn w:val="Normal"/>
    <w:next w:val="Normal"/>
    <w:link w:val="Heading2Char"/>
    <w:unhideWhenUsed/>
    <w:qFormat/>
    <w:rsid w:val="001C527F"/>
    <w:pPr>
      <w:keepNext/>
      <w:keepLines/>
      <w:numPr>
        <w:ilvl w:val="1"/>
        <w:numId w:val="2"/>
      </w:numPr>
      <w:spacing w:before="200" w:after="120"/>
      <w:outlineLvl w:val="1"/>
    </w:pPr>
    <w:rPr>
      <w:rFonts w:ascii="Calibri" w:eastAsiaTheme="majorEastAsia" w:hAnsi="Calibri" w:cstheme="majorBidi"/>
      <w:b/>
      <w:bCs/>
      <w:color w:val="0398D7"/>
      <w:sz w:val="26"/>
      <w:szCs w:val="26"/>
    </w:rPr>
  </w:style>
  <w:style w:type="paragraph" w:styleId="Heading3">
    <w:name w:val="heading 3"/>
    <w:basedOn w:val="Normal"/>
    <w:next w:val="Normal"/>
    <w:link w:val="Heading3Char"/>
    <w:unhideWhenUsed/>
    <w:qFormat/>
    <w:rsid w:val="00263DAA"/>
    <w:pPr>
      <w:keepNext/>
      <w:keepLines/>
      <w:numPr>
        <w:ilvl w:val="2"/>
        <w:numId w:val="2"/>
      </w:numPr>
      <w:spacing w:before="200" w:after="120"/>
      <w:outlineLvl w:val="2"/>
    </w:pPr>
    <w:rPr>
      <w:rFonts w:ascii="Calibri" w:eastAsiaTheme="majorEastAsia" w:hAnsi="Calibri" w:cstheme="majorBidi"/>
      <w:b/>
      <w:bCs/>
      <w:color w:val="0398D7"/>
    </w:rPr>
  </w:style>
  <w:style w:type="paragraph" w:styleId="Heading4">
    <w:name w:val="heading 4"/>
    <w:basedOn w:val="Normal"/>
    <w:next w:val="Normal"/>
    <w:link w:val="Heading4Char"/>
    <w:unhideWhenUsed/>
    <w:qFormat/>
    <w:rsid w:val="001C527F"/>
    <w:pPr>
      <w:keepNext/>
      <w:keepLines/>
      <w:numPr>
        <w:ilvl w:val="3"/>
        <w:numId w:val="2"/>
      </w:numPr>
      <w:spacing w:before="200" w:after="120"/>
      <w:outlineLvl w:val="3"/>
    </w:pPr>
    <w:rPr>
      <w:rFonts w:ascii="Calibri" w:eastAsiaTheme="majorEastAsia" w:hAnsi="Calibri" w:cstheme="majorBidi"/>
      <w:b/>
      <w:bCs/>
      <w:i/>
      <w:iCs/>
      <w:color w:val="0398D7"/>
    </w:rPr>
  </w:style>
  <w:style w:type="paragraph" w:styleId="Heading5">
    <w:name w:val="heading 5"/>
    <w:basedOn w:val="Normal"/>
    <w:next w:val="Normal"/>
    <w:link w:val="Heading5Char"/>
    <w:semiHidden/>
    <w:unhideWhenUsed/>
    <w:qFormat/>
    <w:rsid w:val="00875F0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75F0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875F0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875F0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875F0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27F"/>
    <w:rPr>
      <w:rFonts w:ascii="Calibri" w:eastAsiaTheme="majorEastAsia" w:hAnsi="Calibri" w:cstheme="majorBidi"/>
      <w:b/>
      <w:bCs/>
      <w:color w:val="0398D7"/>
      <w:sz w:val="28"/>
      <w:szCs w:val="28"/>
    </w:rPr>
  </w:style>
  <w:style w:type="character" w:customStyle="1" w:styleId="Heading2Char">
    <w:name w:val="Heading 2 Char"/>
    <w:basedOn w:val="DefaultParagraphFont"/>
    <w:link w:val="Heading2"/>
    <w:rsid w:val="001C527F"/>
    <w:rPr>
      <w:rFonts w:ascii="Calibri" w:eastAsiaTheme="majorEastAsia" w:hAnsi="Calibri" w:cstheme="majorBidi"/>
      <w:b/>
      <w:bCs/>
      <w:color w:val="0398D7"/>
      <w:sz w:val="26"/>
      <w:szCs w:val="26"/>
    </w:rPr>
  </w:style>
  <w:style w:type="character" w:customStyle="1" w:styleId="Heading3Char">
    <w:name w:val="Heading 3 Char"/>
    <w:basedOn w:val="DefaultParagraphFont"/>
    <w:link w:val="Heading3"/>
    <w:rsid w:val="00263DAA"/>
    <w:rPr>
      <w:rFonts w:ascii="Calibri" w:eastAsiaTheme="majorEastAsia" w:hAnsi="Calibri" w:cstheme="majorBidi"/>
      <w:b/>
      <w:bCs/>
      <w:color w:val="0398D7"/>
      <w:sz w:val="24"/>
      <w:szCs w:val="24"/>
    </w:rPr>
  </w:style>
  <w:style w:type="character" w:customStyle="1" w:styleId="Heading4Char">
    <w:name w:val="Heading 4 Char"/>
    <w:basedOn w:val="DefaultParagraphFont"/>
    <w:link w:val="Heading4"/>
    <w:rsid w:val="001C527F"/>
    <w:rPr>
      <w:rFonts w:ascii="Calibri" w:eastAsiaTheme="majorEastAsia" w:hAnsi="Calibri" w:cstheme="majorBidi"/>
      <w:b/>
      <w:bCs/>
      <w:i/>
      <w:iCs/>
      <w:color w:val="0398D7"/>
      <w:sz w:val="24"/>
      <w:szCs w:val="24"/>
    </w:rPr>
  </w:style>
  <w:style w:type="character" w:customStyle="1" w:styleId="Heading5Char">
    <w:name w:val="Heading 5 Char"/>
    <w:basedOn w:val="DefaultParagraphFont"/>
    <w:link w:val="Heading5"/>
    <w:semiHidden/>
    <w:rsid w:val="00875F0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875F0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9"/>
    <w:semiHidden/>
    <w:rsid w:val="00875F0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semiHidden/>
    <w:rsid w:val="00875F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875F09"/>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qFormat/>
    <w:rsid w:val="00892ADC"/>
    <w:pPr>
      <w:spacing w:line="276" w:lineRule="auto"/>
      <w:ind w:left="0" w:firstLine="0"/>
      <w:outlineLvl w:val="9"/>
    </w:pPr>
    <w:rPr>
      <w:lang w:val="en-US" w:eastAsia="ja-JP"/>
    </w:rPr>
  </w:style>
  <w:style w:type="paragraph" w:styleId="TOC1">
    <w:name w:val="toc 1"/>
    <w:basedOn w:val="Normal"/>
    <w:next w:val="Normal"/>
    <w:autoRedefine/>
    <w:uiPriority w:val="39"/>
    <w:rsid w:val="00892ADC"/>
    <w:pPr>
      <w:spacing w:after="100"/>
    </w:pPr>
  </w:style>
  <w:style w:type="paragraph" w:styleId="TOC2">
    <w:name w:val="toc 2"/>
    <w:basedOn w:val="Normal"/>
    <w:next w:val="Normal"/>
    <w:autoRedefine/>
    <w:uiPriority w:val="39"/>
    <w:rsid w:val="00892ADC"/>
    <w:pPr>
      <w:spacing w:after="100"/>
      <w:ind w:left="240"/>
    </w:pPr>
  </w:style>
  <w:style w:type="paragraph" w:styleId="TOC3">
    <w:name w:val="toc 3"/>
    <w:basedOn w:val="Normal"/>
    <w:next w:val="Normal"/>
    <w:autoRedefine/>
    <w:uiPriority w:val="39"/>
    <w:rsid w:val="00892ADC"/>
    <w:pPr>
      <w:spacing w:after="100"/>
      <w:ind w:left="480"/>
    </w:pPr>
  </w:style>
  <w:style w:type="character" w:styleId="Hyperlink">
    <w:name w:val="Hyperlink"/>
    <w:basedOn w:val="DefaultParagraphFont"/>
    <w:uiPriority w:val="99"/>
    <w:unhideWhenUsed/>
    <w:rsid w:val="00892ADC"/>
    <w:rPr>
      <w:color w:val="0000FF" w:themeColor="hyperlink"/>
      <w:u w:val="single"/>
    </w:rPr>
  </w:style>
  <w:style w:type="paragraph" w:styleId="BalloonText">
    <w:name w:val="Balloon Text"/>
    <w:basedOn w:val="Normal"/>
    <w:link w:val="BalloonTextChar"/>
    <w:uiPriority w:val="99"/>
    <w:rsid w:val="00892ADC"/>
    <w:rPr>
      <w:rFonts w:ascii="Tahoma" w:hAnsi="Tahoma" w:cs="Tahoma"/>
      <w:sz w:val="16"/>
      <w:szCs w:val="16"/>
    </w:rPr>
  </w:style>
  <w:style w:type="character" w:customStyle="1" w:styleId="BalloonTextChar">
    <w:name w:val="Balloon Text Char"/>
    <w:basedOn w:val="DefaultParagraphFont"/>
    <w:link w:val="BalloonText"/>
    <w:uiPriority w:val="99"/>
    <w:rsid w:val="00892ADC"/>
    <w:rPr>
      <w:rFonts w:ascii="Tahoma" w:hAnsi="Tahoma" w:cs="Tahoma"/>
      <w:sz w:val="16"/>
      <w:szCs w:val="16"/>
    </w:rPr>
  </w:style>
  <w:style w:type="paragraph" w:styleId="Header">
    <w:name w:val="header"/>
    <w:basedOn w:val="Normal"/>
    <w:link w:val="HeaderChar"/>
    <w:uiPriority w:val="99"/>
    <w:rsid w:val="00625E8D"/>
    <w:pPr>
      <w:tabs>
        <w:tab w:val="center" w:pos="4513"/>
        <w:tab w:val="right" w:pos="9026"/>
      </w:tabs>
    </w:pPr>
  </w:style>
  <w:style w:type="character" w:customStyle="1" w:styleId="HeaderChar">
    <w:name w:val="Header Char"/>
    <w:basedOn w:val="DefaultParagraphFont"/>
    <w:link w:val="Header"/>
    <w:uiPriority w:val="99"/>
    <w:rsid w:val="00625E8D"/>
    <w:rPr>
      <w:sz w:val="24"/>
      <w:szCs w:val="24"/>
    </w:rPr>
  </w:style>
  <w:style w:type="paragraph" w:styleId="Footer">
    <w:name w:val="footer"/>
    <w:basedOn w:val="Normal"/>
    <w:link w:val="FooterChar"/>
    <w:uiPriority w:val="99"/>
    <w:rsid w:val="00253A5A"/>
    <w:pPr>
      <w:tabs>
        <w:tab w:val="center" w:pos="4513"/>
        <w:tab w:val="right" w:pos="9026"/>
      </w:tabs>
    </w:pPr>
    <w:rPr>
      <w:b/>
      <w:i/>
      <w:sz w:val="16"/>
    </w:rPr>
  </w:style>
  <w:style w:type="character" w:customStyle="1" w:styleId="FooterChar">
    <w:name w:val="Footer Char"/>
    <w:basedOn w:val="DefaultParagraphFont"/>
    <w:link w:val="Footer"/>
    <w:uiPriority w:val="99"/>
    <w:rsid w:val="00253A5A"/>
    <w:rPr>
      <w:rFonts w:asciiTheme="minorHAnsi" w:hAnsiTheme="minorHAnsi"/>
      <w:b/>
      <w:i/>
      <w:sz w:val="16"/>
      <w:szCs w:val="24"/>
    </w:rPr>
  </w:style>
  <w:style w:type="paragraph" w:styleId="NoSpacing">
    <w:name w:val="No Spacing"/>
    <w:link w:val="NoSpacingChar"/>
    <w:uiPriority w:val="1"/>
    <w:qFormat/>
    <w:rsid w:val="00625E8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25E8D"/>
    <w:rPr>
      <w:rFonts w:asciiTheme="minorHAnsi" w:eastAsiaTheme="minorEastAsia" w:hAnsiTheme="minorHAnsi" w:cstheme="minorBidi"/>
      <w:sz w:val="22"/>
      <w:szCs w:val="22"/>
      <w:lang w:val="en-US" w:eastAsia="ja-JP"/>
    </w:rPr>
  </w:style>
  <w:style w:type="paragraph" w:styleId="Title">
    <w:name w:val="Title"/>
    <w:basedOn w:val="Normal"/>
    <w:next w:val="Normal"/>
    <w:link w:val="TitleChar"/>
    <w:uiPriority w:val="10"/>
    <w:qFormat/>
    <w:rsid w:val="00A507A0"/>
    <w:pPr>
      <w:pBdr>
        <w:bottom w:val="single" w:sz="8" w:space="4" w:color="4F81BD" w:themeColor="accent1"/>
      </w:pBdr>
      <w:spacing w:after="300"/>
      <w:contextualSpacing/>
    </w:pPr>
    <w:rPr>
      <w:rFonts w:ascii="Calibri" w:eastAsiaTheme="majorEastAsia" w:hAnsi="Calibri" w:cstheme="majorBidi"/>
      <w:b/>
      <w:color w:val="0398D7"/>
      <w:spacing w:val="5"/>
      <w:kern w:val="28"/>
      <w:sz w:val="52"/>
      <w:szCs w:val="52"/>
    </w:rPr>
  </w:style>
  <w:style w:type="character" w:customStyle="1" w:styleId="TitleChar">
    <w:name w:val="Title Char"/>
    <w:basedOn w:val="DefaultParagraphFont"/>
    <w:link w:val="Title"/>
    <w:uiPriority w:val="10"/>
    <w:rsid w:val="00A507A0"/>
    <w:rPr>
      <w:rFonts w:ascii="Calibri" w:eastAsiaTheme="majorEastAsia" w:hAnsi="Calibri" w:cstheme="majorBidi"/>
      <w:b/>
      <w:color w:val="0398D7"/>
      <w:spacing w:val="5"/>
      <w:kern w:val="28"/>
      <w:sz w:val="52"/>
      <w:szCs w:val="52"/>
    </w:rPr>
  </w:style>
  <w:style w:type="paragraph" w:customStyle="1" w:styleId="Bullets">
    <w:name w:val="Bullets"/>
    <w:basedOn w:val="Normal"/>
    <w:link w:val="BulletsChar"/>
    <w:qFormat/>
    <w:rsid w:val="00920FB0"/>
    <w:pPr>
      <w:numPr>
        <w:numId w:val="1"/>
      </w:numPr>
      <w:spacing w:before="120" w:after="120"/>
      <w:ind w:left="357" w:hanging="357"/>
    </w:pPr>
  </w:style>
  <w:style w:type="character" w:customStyle="1" w:styleId="BulletsChar">
    <w:name w:val="Bullets Char"/>
    <w:basedOn w:val="DefaultParagraphFont"/>
    <w:link w:val="Bullets"/>
    <w:rsid w:val="00920FB0"/>
    <w:rPr>
      <w:rFonts w:asciiTheme="minorHAnsi" w:hAnsiTheme="minorHAnsi"/>
      <w:sz w:val="24"/>
      <w:szCs w:val="24"/>
    </w:rPr>
  </w:style>
  <w:style w:type="paragraph" w:styleId="Quote">
    <w:name w:val="Quote"/>
    <w:basedOn w:val="Normal"/>
    <w:next w:val="Normal"/>
    <w:link w:val="QuoteChar"/>
    <w:uiPriority w:val="29"/>
    <w:qFormat/>
    <w:rsid w:val="00051905"/>
    <w:pPr>
      <w:ind w:left="567" w:right="567"/>
    </w:pPr>
    <w:rPr>
      <w:iCs/>
      <w:color w:val="000000" w:themeColor="text1"/>
    </w:rPr>
  </w:style>
  <w:style w:type="character" w:customStyle="1" w:styleId="QuoteChar">
    <w:name w:val="Quote Char"/>
    <w:basedOn w:val="DefaultParagraphFont"/>
    <w:link w:val="Quote"/>
    <w:uiPriority w:val="29"/>
    <w:rsid w:val="00051905"/>
    <w:rPr>
      <w:rFonts w:asciiTheme="minorHAnsi" w:hAnsiTheme="minorHAnsi"/>
      <w:iCs/>
      <w:color w:val="000000" w:themeColor="text1"/>
      <w:sz w:val="24"/>
      <w:szCs w:val="24"/>
    </w:rPr>
  </w:style>
  <w:style w:type="paragraph" w:customStyle="1" w:styleId="Quotebyparticipants">
    <w:name w:val="Quote by participants"/>
    <w:basedOn w:val="Normal"/>
    <w:uiPriority w:val="99"/>
    <w:qFormat/>
    <w:rsid w:val="00B35840"/>
    <w:pPr>
      <w:spacing w:before="240" w:after="240"/>
      <w:ind w:left="567" w:right="567"/>
    </w:pPr>
    <w:rPr>
      <w:i/>
      <w:color w:val="0398D7"/>
    </w:rPr>
  </w:style>
  <w:style w:type="character" w:styleId="Emphasis">
    <w:name w:val="Emphasis"/>
    <w:basedOn w:val="DefaultParagraphFont"/>
    <w:uiPriority w:val="20"/>
    <w:qFormat/>
    <w:rsid w:val="008A6E0A"/>
    <w:rPr>
      <w:i/>
      <w:iCs/>
    </w:rPr>
  </w:style>
  <w:style w:type="character" w:styleId="Strong">
    <w:name w:val="Strong"/>
    <w:basedOn w:val="DefaultParagraphFont"/>
    <w:qFormat/>
    <w:rsid w:val="008A6E0A"/>
    <w:rPr>
      <w:b/>
      <w:bCs/>
    </w:rPr>
  </w:style>
  <w:style w:type="paragraph" w:styleId="Subtitle">
    <w:name w:val="Subtitle"/>
    <w:basedOn w:val="Normal"/>
    <w:next w:val="Normal"/>
    <w:link w:val="SubtitleChar"/>
    <w:uiPriority w:val="99"/>
    <w:qFormat/>
    <w:rsid w:val="008A6E0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8A6E0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A6E0A"/>
    <w:rPr>
      <w:i/>
      <w:iCs/>
      <w:color w:val="808080" w:themeColor="text1" w:themeTint="7F"/>
    </w:rPr>
  </w:style>
  <w:style w:type="character" w:styleId="IntenseEmphasis">
    <w:name w:val="Intense Emphasis"/>
    <w:uiPriority w:val="21"/>
    <w:qFormat/>
    <w:rsid w:val="00E011ED"/>
    <w:rPr>
      <w:rFonts w:ascii="Arial" w:hAnsi="Arial" w:cs="Arial"/>
      <w:b/>
      <w:bCs/>
      <w:iCs/>
      <w:color w:val="1178A2"/>
      <w:sz w:val="32"/>
      <w:szCs w:val="28"/>
    </w:rPr>
  </w:style>
  <w:style w:type="paragraph" w:styleId="IntenseQuote">
    <w:name w:val="Intense Quote"/>
    <w:basedOn w:val="Normal"/>
    <w:next w:val="Normal"/>
    <w:link w:val="IntenseQuoteChar"/>
    <w:uiPriority w:val="30"/>
    <w:qFormat/>
    <w:rsid w:val="008A6E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6E0A"/>
    <w:rPr>
      <w:rFonts w:asciiTheme="minorHAnsi" w:hAnsiTheme="minorHAnsi"/>
      <w:b/>
      <w:bCs/>
      <w:i/>
      <w:iCs/>
      <w:color w:val="4F81BD" w:themeColor="accent1"/>
      <w:sz w:val="24"/>
      <w:szCs w:val="24"/>
    </w:rPr>
  </w:style>
  <w:style w:type="character" w:styleId="SubtleReference">
    <w:name w:val="Subtle Reference"/>
    <w:basedOn w:val="DefaultParagraphFont"/>
    <w:uiPriority w:val="31"/>
    <w:qFormat/>
    <w:rsid w:val="008A6E0A"/>
    <w:rPr>
      <w:smallCaps/>
      <w:color w:val="C0504D" w:themeColor="accent2"/>
      <w:u w:val="single"/>
    </w:rPr>
  </w:style>
  <w:style w:type="character" w:styleId="IntenseReference">
    <w:name w:val="Intense Reference"/>
    <w:basedOn w:val="DefaultParagraphFont"/>
    <w:uiPriority w:val="32"/>
    <w:qFormat/>
    <w:rsid w:val="008A6E0A"/>
    <w:rPr>
      <w:b/>
      <w:bCs/>
      <w:smallCaps/>
      <w:color w:val="C0504D" w:themeColor="accent2"/>
      <w:spacing w:val="5"/>
      <w:u w:val="single"/>
    </w:rPr>
  </w:style>
  <w:style w:type="character" w:styleId="BookTitle">
    <w:name w:val="Book Title"/>
    <w:uiPriority w:val="33"/>
    <w:qFormat/>
    <w:rsid w:val="00E011ED"/>
    <w:rPr>
      <w:rFonts w:ascii="Arial" w:hAnsi="Arial" w:cs="Arial"/>
      <w:b/>
      <w:bCs/>
      <w:color w:val="1178A2"/>
      <w:kern w:val="28"/>
      <w:sz w:val="40"/>
      <w:szCs w:val="32"/>
    </w:rPr>
  </w:style>
  <w:style w:type="table" w:styleId="TableGrid">
    <w:name w:val="Table Grid"/>
    <w:basedOn w:val="TableNormal"/>
    <w:uiPriority w:val="59"/>
    <w:rsid w:val="002A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rsid w:val="001C527F"/>
    <w:pPr>
      <w:spacing w:before="120" w:after="200"/>
    </w:pPr>
    <w:rPr>
      <w:b/>
      <w:bCs/>
      <w:color w:val="0398D7"/>
      <w:szCs w:val="18"/>
    </w:rPr>
  </w:style>
  <w:style w:type="paragraph" w:styleId="ListParagraph">
    <w:name w:val="List Paragraph"/>
    <w:basedOn w:val="Normal"/>
    <w:uiPriority w:val="34"/>
    <w:qFormat/>
    <w:rsid w:val="00C84F0A"/>
    <w:pPr>
      <w:ind w:left="720"/>
      <w:contextualSpacing/>
    </w:pPr>
  </w:style>
  <w:style w:type="character" w:styleId="FootnoteReference">
    <w:name w:val="footnote reference"/>
    <w:rsid w:val="00C15DEA"/>
    <w:rPr>
      <w:vertAlign w:val="superscript"/>
    </w:rPr>
  </w:style>
  <w:style w:type="paragraph" w:styleId="FootnoteText">
    <w:name w:val="footnote text"/>
    <w:basedOn w:val="Normal"/>
    <w:link w:val="FootnoteTextChar"/>
    <w:rsid w:val="007E76C3"/>
    <w:rPr>
      <w:sz w:val="20"/>
      <w:szCs w:val="20"/>
    </w:rPr>
  </w:style>
  <w:style w:type="character" w:customStyle="1" w:styleId="FootnoteTextChar">
    <w:name w:val="Footnote Text Char"/>
    <w:basedOn w:val="DefaultParagraphFont"/>
    <w:link w:val="FootnoteText"/>
    <w:rsid w:val="007E76C3"/>
    <w:rPr>
      <w:rFonts w:asciiTheme="minorHAnsi" w:hAnsiTheme="minorHAnsi"/>
    </w:rPr>
  </w:style>
  <w:style w:type="character" w:styleId="CommentReference">
    <w:name w:val="annotation reference"/>
    <w:basedOn w:val="DefaultParagraphFont"/>
    <w:uiPriority w:val="99"/>
    <w:unhideWhenUsed/>
    <w:rsid w:val="008C30FA"/>
    <w:rPr>
      <w:sz w:val="16"/>
      <w:szCs w:val="16"/>
    </w:rPr>
  </w:style>
  <w:style w:type="paragraph" w:styleId="CommentText">
    <w:name w:val="annotation text"/>
    <w:basedOn w:val="Normal"/>
    <w:link w:val="CommentTextChar"/>
    <w:uiPriority w:val="99"/>
    <w:unhideWhenUsed/>
    <w:rsid w:val="008C30FA"/>
    <w:rPr>
      <w:sz w:val="20"/>
      <w:szCs w:val="20"/>
    </w:rPr>
  </w:style>
  <w:style w:type="character" w:customStyle="1" w:styleId="CommentTextChar">
    <w:name w:val="Comment Text Char"/>
    <w:basedOn w:val="DefaultParagraphFont"/>
    <w:link w:val="CommentText"/>
    <w:uiPriority w:val="99"/>
    <w:rsid w:val="008C30FA"/>
    <w:rPr>
      <w:rFonts w:asciiTheme="minorHAnsi" w:hAnsiTheme="minorHAnsi"/>
    </w:rPr>
  </w:style>
  <w:style w:type="paragraph" w:styleId="CommentSubject">
    <w:name w:val="annotation subject"/>
    <w:basedOn w:val="CommentText"/>
    <w:next w:val="CommentText"/>
    <w:link w:val="CommentSubjectChar"/>
    <w:uiPriority w:val="99"/>
    <w:rsid w:val="0063284D"/>
    <w:rPr>
      <w:b/>
      <w:bCs/>
    </w:rPr>
  </w:style>
  <w:style w:type="character" w:customStyle="1" w:styleId="CommentSubjectChar">
    <w:name w:val="Comment Subject Char"/>
    <w:basedOn w:val="CommentTextChar"/>
    <w:link w:val="CommentSubject"/>
    <w:uiPriority w:val="99"/>
    <w:rsid w:val="0063284D"/>
    <w:rPr>
      <w:rFonts w:asciiTheme="minorHAnsi" w:hAnsiTheme="minorHAnsi"/>
      <w:b/>
      <w:bCs/>
    </w:rPr>
  </w:style>
  <w:style w:type="paragraph" w:styleId="TableofFigures">
    <w:name w:val="table of figures"/>
    <w:basedOn w:val="Normal"/>
    <w:next w:val="Normal"/>
    <w:uiPriority w:val="99"/>
    <w:rsid w:val="00FB39BE"/>
  </w:style>
  <w:style w:type="paragraph" w:styleId="NormalWeb">
    <w:name w:val="Normal (Web)"/>
    <w:basedOn w:val="Normal"/>
    <w:uiPriority w:val="99"/>
    <w:unhideWhenUsed/>
    <w:rsid w:val="002E5F15"/>
    <w:pPr>
      <w:spacing w:before="100" w:beforeAutospacing="1" w:after="100" w:afterAutospacing="1"/>
    </w:pPr>
    <w:rPr>
      <w:rFonts w:ascii="Times New Roman" w:hAnsi="Times New Roman"/>
    </w:rPr>
  </w:style>
  <w:style w:type="character" w:customStyle="1" w:styleId="tgc">
    <w:name w:val="_tgc"/>
    <w:basedOn w:val="DefaultParagraphFont"/>
    <w:rsid w:val="00BF1602"/>
  </w:style>
  <w:style w:type="character" w:customStyle="1" w:styleId="apple-converted-space">
    <w:name w:val="apple-converted-space"/>
    <w:basedOn w:val="DefaultParagraphFont"/>
    <w:rsid w:val="00BF1602"/>
  </w:style>
  <w:style w:type="character" w:customStyle="1" w:styleId="d8e">
    <w:name w:val="_d8e"/>
    <w:basedOn w:val="DefaultParagraphFont"/>
    <w:rsid w:val="00BF1602"/>
  </w:style>
  <w:style w:type="paragraph" w:customStyle="1" w:styleId="Default">
    <w:name w:val="Default"/>
    <w:rsid w:val="00146715"/>
    <w:pPr>
      <w:autoSpaceDE w:val="0"/>
      <w:autoSpaceDN w:val="0"/>
      <w:adjustRightInd w:val="0"/>
    </w:pPr>
    <w:rPr>
      <w:rFonts w:ascii="Calibri" w:hAnsi="Calibri" w:cs="Calibri"/>
      <w:color w:val="000000"/>
      <w:sz w:val="24"/>
      <w:szCs w:val="24"/>
    </w:rPr>
  </w:style>
  <w:style w:type="table" w:styleId="TableContemporary">
    <w:name w:val="Table Contemporary"/>
    <w:basedOn w:val="TableNormal"/>
    <w:rsid w:val="00F006D0"/>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name">
    <w:name w:val="name"/>
    <w:basedOn w:val="DefaultParagraphFont"/>
    <w:rsid w:val="00582A91"/>
  </w:style>
  <w:style w:type="paragraph" w:styleId="TOC4">
    <w:name w:val="toc 4"/>
    <w:basedOn w:val="Normal"/>
    <w:next w:val="Normal"/>
    <w:autoRedefine/>
    <w:uiPriority w:val="39"/>
    <w:unhideWhenUsed/>
    <w:rsid w:val="003933B5"/>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3933B5"/>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3933B5"/>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3933B5"/>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3933B5"/>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3933B5"/>
    <w:pPr>
      <w:spacing w:after="100" w:line="276" w:lineRule="auto"/>
      <w:ind w:left="1760"/>
    </w:pPr>
    <w:rPr>
      <w:rFonts w:eastAsiaTheme="minorEastAsia" w:cstheme="minorBidi"/>
      <w:sz w:val="22"/>
      <w:szCs w:val="22"/>
    </w:rPr>
  </w:style>
  <w:style w:type="character" w:styleId="FollowedHyperlink">
    <w:name w:val="FollowedHyperlink"/>
    <w:basedOn w:val="DefaultParagraphFont"/>
    <w:uiPriority w:val="99"/>
    <w:unhideWhenUsed/>
    <w:rsid w:val="007265C8"/>
    <w:rPr>
      <w:color w:val="800080"/>
      <w:u w:val="single"/>
    </w:rPr>
  </w:style>
  <w:style w:type="paragraph" w:customStyle="1" w:styleId="xl63">
    <w:name w:val="xl63"/>
    <w:basedOn w:val="Normal"/>
    <w:uiPriority w:val="99"/>
    <w:rsid w:val="007265C8"/>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64">
    <w:name w:val="xl64"/>
    <w:basedOn w:val="Normal"/>
    <w:rsid w:val="007265C8"/>
    <w:pPr>
      <w:pBdr>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65">
    <w:name w:val="xl65"/>
    <w:basedOn w:val="Normal"/>
    <w:rsid w:val="007265C8"/>
    <w:pPr>
      <w:pBdr>
        <w:bottom w:val="single" w:sz="8" w:space="0" w:color="auto"/>
        <w:right w:val="single" w:sz="8" w:space="0" w:color="auto"/>
      </w:pBdr>
      <w:spacing w:before="100" w:beforeAutospacing="1" w:after="100" w:afterAutospacing="1"/>
      <w:jc w:val="right"/>
    </w:pPr>
    <w:rPr>
      <w:rFonts w:ascii="Times New Roman" w:hAnsi="Times New Roman"/>
      <w:b/>
      <w:bCs/>
      <w:sz w:val="20"/>
      <w:szCs w:val="20"/>
    </w:rPr>
  </w:style>
  <w:style w:type="paragraph" w:customStyle="1" w:styleId="xl66">
    <w:name w:val="xl66"/>
    <w:basedOn w:val="Normal"/>
    <w:rsid w:val="007265C8"/>
    <w:pPr>
      <w:pBdr>
        <w:bottom w:val="single" w:sz="8" w:space="0" w:color="auto"/>
        <w:right w:val="single" w:sz="8" w:space="0" w:color="auto"/>
      </w:pBdr>
      <w:shd w:val="clear" w:color="auto" w:fill="C6D9F1"/>
      <w:spacing w:before="100" w:beforeAutospacing="1" w:after="100" w:afterAutospacing="1"/>
    </w:pPr>
    <w:rPr>
      <w:rFonts w:ascii="Times New Roman" w:hAnsi="Times New Roman"/>
      <w:sz w:val="20"/>
      <w:szCs w:val="20"/>
    </w:rPr>
  </w:style>
  <w:style w:type="paragraph" w:customStyle="1" w:styleId="xl67">
    <w:name w:val="xl67"/>
    <w:basedOn w:val="Normal"/>
    <w:rsid w:val="007265C8"/>
    <w:pPr>
      <w:pBdr>
        <w:bottom w:val="single" w:sz="8"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68">
    <w:name w:val="xl68"/>
    <w:basedOn w:val="Normal"/>
    <w:rsid w:val="007265C8"/>
    <w:pPr>
      <w:pBdr>
        <w:bottom w:val="single" w:sz="8"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69">
    <w:name w:val="xl69"/>
    <w:basedOn w:val="Normal"/>
    <w:rsid w:val="007265C8"/>
    <w:pPr>
      <w:pBdr>
        <w:top w:val="single" w:sz="8" w:space="0" w:color="auto"/>
        <w:left w:val="single" w:sz="8" w:space="0" w:color="auto"/>
        <w:right w:val="single" w:sz="8" w:space="0" w:color="auto"/>
      </w:pBdr>
      <w:shd w:val="clear" w:color="auto" w:fill="C6D9F1"/>
      <w:spacing w:before="100" w:beforeAutospacing="1" w:after="100" w:afterAutospacing="1"/>
    </w:pPr>
    <w:rPr>
      <w:rFonts w:ascii="Times New Roman" w:hAnsi="Times New Roman"/>
      <w:sz w:val="20"/>
      <w:szCs w:val="20"/>
    </w:rPr>
  </w:style>
  <w:style w:type="paragraph" w:customStyle="1" w:styleId="xl70">
    <w:name w:val="xl70"/>
    <w:basedOn w:val="Normal"/>
    <w:rsid w:val="007265C8"/>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71">
    <w:name w:val="xl71"/>
    <w:basedOn w:val="Normal"/>
    <w:rsid w:val="007265C8"/>
    <w:pPr>
      <w:pBdr>
        <w:bottom w:val="single" w:sz="8" w:space="0" w:color="auto"/>
        <w:right w:val="single" w:sz="8" w:space="0" w:color="auto"/>
      </w:pBdr>
      <w:shd w:val="clear" w:color="auto" w:fill="C6EFCE"/>
      <w:spacing w:before="100" w:beforeAutospacing="1" w:after="100" w:afterAutospacing="1"/>
    </w:pPr>
    <w:rPr>
      <w:rFonts w:ascii="Times New Roman" w:hAnsi="Times New Roman"/>
      <w:color w:val="006100"/>
    </w:rPr>
  </w:style>
  <w:style w:type="paragraph" w:customStyle="1" w:styleId="xl72">
    <w:name w:val="xl72"/>
    <w:basedOn w:val="Normal"/>
    <w:rsid w:val="007265C8"/>
    <w:pPr>
      <w:pBdr>
        <w:bottom w:val="single" w:sz="8" w:space="0" w:color="auto"/>
        <w:right w:val="single" w:sz="8" w:space="0" w:color="auto"/>
      </w:pBdr>
      <w:shd w:val="clear" w:color="auto" w:fill="C6EFCE"/>
      <w:spacing w:before="100" w:beforeAutospacing="1" w:after="100" w:afterAutospacing="1"/>
      <w:jc w:val="right"/>
    </w:pPr>
    <w:rPr>
      <w:rFonts w:ascii="Times New Roman" w:hAnsi="Times New Roman"/>
      <w:color w:val="006100"/>
    </w:rPr>
  </w:style>
  <w:style w:type="paragraph" w:customStyle="1" w:styleId="xl73">
    <w:name w:val="xl73"/>
    <w:basedOn w:val="Normal"/>
    <w:rsid w:val="007265C8"/>
    <w:pPr>
      <w:shd w:val="clear" w:color="auto" w:fill="C6EFCE"/>
      <w:spacing w:before="100" w:beforeAutospacing="1" w:after="100" w:afterAutospacing="1"/>
    </w:pPr>
    <w:rPr>
      <w:rFonts w:ascii="Times New Roman" w:hAnsi="Times New Roman"/>
      <w:color w:val="006100"/>
    </w:rPr>
  </w:style>
  <w:style w:type="paragraph" w:customStyle="1" w:styleId="xl74">
    <w:name w:val="xl74"/>
    <w:basedOn w:val="Normal"/>
    <w:rsid w:val="007265C8"/>
    <w:pPr>
      <w:pBdr>
        <w:bottom w:val="single" w:sz="8" w:space="0" w:color="auto"/>
        <w:right w:val="single" w:sz="8" w:space="0" w:color="auto"/>
      </w:pBdr>
      <w:shd w:val="clear" w:color="auto" w:fill="FFEB9C"/>
      <w:spacing w:before="100" w:beforeAutospacing="1" w:after="100" w:afterAutospacing="1"/>
    </w:pPr>
    <w:rPr>
      <w:rFonts w:ascii="Times New Roman" w:hAnsi="Times New Roman"/>
      <w:color w:val="9C6500"/>
    </w:rPr>
  </w:style>
  <w:style w:type="paragraph" w:customStyle="1" w:styleId="xl75">
    <w:name w:val="xl75"/>
    <w:basedOn w:val="Normal"/>
    <w:rsid w:val="007265C8"/>
    <w:pPr>
      <w:pBdr>
        <w:bottom w:val="single" w:sz="8" w:space="0" w:color="auto"/>
        <w:right w:val="single" w:sz="8" w:space="0" w:color="auto"/>
      </w:pBdr>
      <w:shd w:val="clear" w:color="auto" w:fill="FFEB9C"/>
      <w:spacing w:before="100" w:beforeAutospacing="1" w:after="100" w:afterAutospacing="1"/>
      <w:jc w:val="right"/>
    </w:pPr>
    <w:rPr>
      <w:rFonts w:ascii="Times New Roman" w:hAnsi="Times New Roman"/>
      <w:color w:val="9C6500"/>
    </w:rPr>
  </w:style>
  <w:style w:type="paragraph" w:customStyle="1" w:styleId="xl76">
    <w:name w:val="xl76"/>
    <w:basedOn w:val="Normal"/>
    <w:rsid w:val="007265C8"/>
    <w:pPr>
      <w:shd w:val="clear" w:color="auto" w:fill="FFEB9C"/>
      <w:spacing w:before="100" w:beforeAutospacing="1" w:after="100" w:afterAutospacing="1"/>
    </w:pPr>
    <w:rPr>
      <w:rFonts w:ascii="Times New Roman" w:hAnsi="Times New Roman"/>
      <w:color w:val="9C6500"/>
    </w:rPr>
  </w:style>
  <w:style w:type="paragraph" w:customStyle="1" w:styleId="xl77">
    <w:name w:val="xl77"/>
    <w:basedOn w:val="Normal"/>
    <w:rsid w:val="007265C8"/>
    <w:pPr>
      <w:pBdr>
        <w:top w:val="single" w:sz="8" w:space="0" w:color="auto"/>
        <w:left w:val="single" w:sz="8" w:space="0" w:color="auto"/>
        <w:right w:val="single" w:sz="8" w:space="0" w:color="auto"/>
      </w:pBdr>
      <w:shd w:val="clear" w:color="auto" w:fill="C6EFCE"/>
      <w:spacing w:before="100" w:beforeAutospacing="1" w:after="100" w:afterAutospacing="1"/>
    </w:pPr>
    <w:rPr>
      <w:rFonts w:ascii="Times New Roman" w:hAnsi="Times New Roman"/>
      <w:color w:val="006100"/>
    </w:rPr>
  </w:style>
  <w:style w:type="paragraph" w:customStyle="1" w:styleId="xl78">
    <w:name w:val="xl78"/>
    <w:basedOn w:val="Normal"/>
    <w:rsid w:val="007265C8"/>
    <w:pPr>
      <w:pBdr>
        <w:top w:val="single" w:sz="8" w:space="0" w:color="auto"/>
        <w:left w:val="single" w:sz="8" w:space="0" w:color="auto"/>
        <w:right w:val="single" w:sz="8" w:space="0" w:color="auto"/>
      </w:pBdr>
      <w:shd w:val="clear" w:color="auto" w:fill="FFEB9C"/>
      <w:spacing w:before="100" w:beforeAutospacing="1" w:after="100" w:afterAutospacing="1"/>
    </w:pPr>
    <w:rPr>
      <w:rFonts w:ascii="Times New Roman" w:hAnsi="Times New Roman"/>
      <w:color w:val="9C6500"/>
    </w:rPr>
  </w:style>
  <w:style w:type="paragraph" w:styleId="ListBullet">
    <w:name w:val="List Bullet"/>
    <w:aliases w:val="List spaced"/>
    <w:basedOn w:val="Normal"/>
    <w:rsid w:val="006D5152"/>
    <w:pPr>
      <w:numPr>
        <w:numId w:val="3"/>
      </w:numPr>
      <w:spacing w:before="60" w:after="60"/>
    </w:pPr>
    <w:rPr>
      <w:rFonts w:ascii="Arial" w:hAnsi="Arial"/>
      <w:sz w:val="22"/>
      <w:szCs w:val="20"/>
    </w:rPr>
  </w:style>
  <w:style w:type="paragraph" w:styleId="DocumentMap">
    <w:name w:val="Document Map"/>
    <w:basedOn w:val="Normal"/>
    <w:link w:val="DocumentMapChar"/>
    <w:rsid w:val="00124615"/>
    <w:rPr>
      <w:rFonts w:ascii="Lucida Grande" w:hAnsi="Lucida Grande" w:cs="Lucida Grande"/>
    </w:rPr>
  </w:style>
  <w:style w:type="character" w:customStyle="1" w:styleId="DocumentMapChar">
    <w:name w:val="Document Map Char"/>
    <w:basedOn w:val="DefaultParagraphFont"/>
    <w:link w:val="DocumentMap"/>
    <w:rsid w:val="00124615"/>
    <w:rPr>
      <w:rFonts w:ascii="Lucida Grande" w:hAnsi="Lucida Grande" w:cs="Lucida Grande"/>
      <w:sz w:val="24"/>
      <w:szCs w:val="24"/>
    </w:rPr>
  </w:style>
  <w:style w:type="paragraph" w:styleId="Revision">
    <w:name w:val="Revision"/>
    <w:hidden/>
    <w:uiPriority w:val="99"/>
    <w:semiHidden/>
    <w:rsid w:val="00216B50"/>
    <w:rPr>
      <w:rFonts w:asciiTheme="minorHAnsi" w:hAnsiTheme="minorHAnsi"/>
      <w:sz w:val="24"/>
      <w:szCs w:val="24"/>
    </w:rPr>
  </w:style>
  <w:style w:type="character" w:customStyle="1" w:styleId="tx">
    <w:name w:val="tx"/>
    <w:basedOn w:val="DefaultParagraphFont"/>
    <w:rsid w:val="009B5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901">
      <w:bodyDiv w:val="1"/>
      <w:marLeft w:val="0"/>
      <w:marRight w:val="0"/>
      <w:marTop w:val="0"/>
      <w:marBottom w:val="0"/>
      <w:divBdr>
        <w:top w:val="none" w:sz="0" w:space="0" w:color="auto"/>
        <w:left w:val="none" w:sz="0" w:space="0" w:color="auto"/>
        <w:bottom w:val="none" w:sz="0" w:space="0" w:color="auto"/>
        <w:right w:val="none" w:sz="0" w:space="0" w:color="auto"/>
      </w:divBdr>
    </w:div>
    <w:div w:id="52772536">
      <w:bodyDiv w:val="1"/>
      <w:marLeft w:val="0"/>
      <w:marRight w:val="0"/>
      <w:marTop w:val="0"/>
      <w:marBottom w:val="0"/>
      <w:divBdr>
        <w:top w:val="none" w:sz="0" w:space="0" w:color="auto"/>
        <w:left w:val="none" w:sz="0" w:space="0" w:color="auto"/>
        <w:bottom w:val="none" w:sz="0" w:space="0" w:color="auto"/>
        <w:right w:val="none" w:sz="0" w:space="0" w:color="auto"/>
      </w:divBdr>
    </w:div>
    <w:div w:id="223638568">
      <w:bodyDiv w:val="1"/>
      <w:marLeft w:val="0"/>
      <w:marRight w:val="0"/>
      <w:marTop w:val="0"/>
      <w:marBottom w:val="0"/>
      <w:divBdr>
        <w:top w:val="none" w:sz="0" w:space="0" w:color="auto"/>
        <w:left w:val="none" w:sz="0" w:space="0" w:color="auto"/>
        <w:bottom w:val="none" w:sz="0" w:space="0" w:color="auto"/>
        <w:right w:val="none" w:sz="0" w:space="0" w:color="auto"/>
      </w:divBdr>
    </w:div>
    <w:div w:id="297535242">
      <w:bodyDiv w:val="1"/>
      <w:marLeft w:val="0"/>
      <w:marRight w:val="0"/>
      <w:marTop w:val="0"/>
      <w:marBottom w:val="0"/>
      <w:divBdr>
        <w:top w:val="none" w:sz="0" w:space="0" w:color="auto"/>
        <w:left w:val="none" w:sz="0" w:space="0" w:color="auto"/>
        <w:bottom w:val="none" w:sz="0" w:space="0" w:color="auto"/>
        <w:right w:val="none" w:sz="0" w:space="0" w:color="auto"/>
      </w:divBdr>
    </w:div>
    <w:div w:id="298389277">
      <w:bodyDiv w:val="1"/>
      <w:marLeft w:val="0"/>
      <w:marRight w:val="0"/>
      <w:marTop w:val="0"/>
      <w:marBottom w:val="0"/>
      <w:divBdr>
        <w:top w:val="none" w:sz="0" w:space="0" w:color="auto"/>
        <w:left w:val="none" w:sz="0" w:space="0" w:color="auto"/>
        <w:bottom w:val="none" w:sz="0" w:space="0" w:color="auto"/>
        <w:right w:val="none" w:sz="0" w:space="0" w:color="auto"/>
      </w:divBdr>
    </w:div>
    <w:div w:id="430972994">
      <w:bodyDiv w:val="1"/>
      <w:marLeft w:val="0"/>
      <w:marRight w:val="0"/>
      <w:marTop w:val="0"/>
      <w:marBottom w:val="0"/>
      <w:divBdr>
        <w:top w:val="none" w:sz="0" w:space="0" w:color="auto"/>
        <w:left w:val="none" w:sz="0" w:space="0" w:color="auto"/>
        <w:bottom w:val="none" w:sz="0" w:space="0" w:color="auto"/>
        <w:right w:val="none" w:sz="0" w:space="0" w:color="auto"/>
      </w:divBdr>
    </w:div>
    <w:div w:id="497230809">
      <w:bodyDiv w:val="1"/>
      <w:marLeft w:val="0"/>
      <w:marRight w:val="0"/>
      <w:marTop w:val="0"/>
      <w:marBottom w:val="0"/>
      <w:divBdr>
        <w:top w:val="none" w:sz="0" w:space="0" w:color="auto"/>
        <w:left w:val="none" w:sz="0" w:space="0" w:color="auto"/>
        <w:bottom w:val="none" w:sz="0" w:space="0" w:color="auto"/>
        <w:right w:val="none" w:sz="0" w:space="0" w:color="auto"/>
      </w:divBdr>
    </w:div>
    <w:div w:id="510073874">
      <w:bodyDiv w:val="1"/>
      <w:marLeft w:val="0"/>
      <w:marRight w:val="0"/>
      <w:marTop w:val="0"/>
      <w:marBottom w:val="0"/>
      <w:divBdr>
        <w:top w:val="none" w:sz="0" w:space="0" w:color="auto"/>
        <w:left w:val="none" w:sz="0" w:space="0" w:color="auto"/>
        <w:bottom w:val="none" w:sz="0" w:space="0" w:color="auto"/>
        <w:right w:val="none" w:sz="0" w:space="0" w:color="auto"/>
      </w:divBdr>
    </w:div>
    <w:div w:id="526217554">
      <w:bodyDiv w:val="1"/>
      <w:marLeft w:val="0"/>
      <w:marRight w:val="0"/>
      <w:marTop w:val="0"/>
      <w:marBottom w:val="0"/>
      <w:divBdr>
        <w:top w:val="none" w:sz="0" w:space="0" w:color="auto"/>
        <w:left w:val="none" w:sz="0" w:space="0" w:color="auto"/>
        <w:bottom w:val="none" w:sz="0" w:space="0" w:color="auto"/>
        <w:right w:val="none" w:sz="0" w:space="0" w:color="auto"/>
      </w:divBdr>
      <w:divsChild>
        <w:div w:id="527916769">
          <w:marLeft w:val="547"/>
          <w:marRight w:val="0"/>
          <w:marTop w:val="115"/>
          <w:marBottom w:val="0"/>
          <w:divBdr>
            <w:top w:val="none" w:sz="0" w:space="0" w:color="auto"/>
            <w:left w:val="none" w:sz="0" w:space="0" w:color="auto"/>
            <w:bottom w:val="none" w:sz="0" w:space="0" w:color="auto"/>
            <w:right w:val="none" w:sz="0" w:space="0" w:color="auto"/>
          </w:divBdr>
        </w:div>
        <w:div w:id="571157408">
          <w:marLeft w:val="547"/>
          <w:marRight w:val="0"/>
          <w:marTop w:val="115"/>
          <w:marBottom w:val="0"/>
          <w:divBdr>
            <w:top w:val="none" w:sz="0" w:space="0" w:color="auto"/>
            <w:left w:val="none" w:sz="0" w:space="0" w:color="auto"/>
            <w:bottom w:val="none" w:sz="0" w:space="0" w:color="auto"/>
            <w:right w:val="none" w:sz="0" w:space="0" w:color="auto"/>
          </w:divBdr>
        </w:div>
        <w:div w:id="1448230206">
          <w:marLeft w:val="547"/>
          <w:marRight w:val="0"/>
          <w:marTop w:val="115"/>
          <w:marBottom w:val="0"/>
          <w:divBdr>
            <w:top w:val="none" w:sz="0" w:space="0" w:color="auto"/>
            <w:left w:val="none" w:sz="0" w:space="0" w:color="auto"/>
            <w:bottom w:val="none" w:sz="0" w:space="0" w:color="auto"/>
            <w:right w:val="none" w:sz="0" w:space="0" w:color="auto"/>
          </w:divBdr>
        </w:div>
        <w:div w:id="1498035105">
          <w:marLeft w:val="547"/>
          <w:marRight w:val="0"/>
          <w:marTop w:val="115"/>
          <w:marBottom w:val="0"/>
          <w:divBdr>
            <w:top w:val="none" w:sz="0" w:space="0" w:color="auto"/>
            <w:left w:val="none" w:sz="0" w:space="0" w:color="auto"/>
            <w:bottom w:val="none" w:sz="0" w:space="0" w:color="auto"/>
            <w:right w:val="none" w:sz="0" w:space="0" w:color="auto"/>
          </w:divBdr>
        </w:div>
        <w:div w:id="2140567297">
          <w:marLeft w:val="547"/>
          <w:marRight w:val="0"/>
          <w:marTop w:val="115"/>
          <w:marBottom w:val="0"/>
          <w:divBdr>
            <w:top w:val="none" w:sz="0" w:space="0" w:color="auto"/>
            <w:left w:val="none" w:sz="0" w:space="0" w:color="auto"/>
            <w:bottom w:val="none" w:sz="0" w:space="0" w:color="auto"/>
            <w:right w:val="none" w:sz="0" w:space="0" w:color="auto"/>
          </w:divBdr>
        </w:div>
      </w:divsChild>
    </w:div>
    <w:div w:id="602886268">
      <w:bodyDiv w:val="1"/>
      <w:marLeft w:val="0"/>
      <w:marRight w:val="0"/>
      <w:marTop w:val="0"/>
      <w:marBottom w:val="0"/>
      <w:divBdr>
        <w:top w:val="none" w:sz="0" w:space="0" w:color="auto"/>
        <w:left w:val="none" w:sz="0" w:space="0" w:color="auto"/>
        <w:bottom w:val="none" w:sz="0" w:space="0" w:color="auto"/>
        <w:right w:val="none" w:sz="0" w:space="0" w:color="auto"/>
      </w:divBdr>
    </w:div>
    <w:div w:id="758141427">
      <w:bodyDiv w:val="1"/>
      <w:marLeft w:val="0"/>
      <w:marRight w:val="0"/>
      <w:marTop w:val="0"/>
      <w:marBottom w:val="0"/>
      <w:divBdr>
        <w:top w:val="none" w:sz="0" w:space="0" w:color="auto"/>
        <w:left w:val="none" w:sz="0" w:space="0" w:color="auto"/>
        <w:bottom w:val="none" w:sz="0" w:space="0" w:color="auto"/>
        <w:right w:val="none" w:sz="0" w:space="0" w:color="auto"/>
      </w:divBdr>
    </w:div>
    <w:div w:id="835144124">
      <w:bodyDiv w:val="1"/>
      <w:marLeft w:val="0"/>
      <w:marRight w:val="0"/>
      <w:marTop w:val="0"/>
      <w:marBottom w:val="0"/>
      <w:divBdr>
        <w:top w:val="none" w:sz="0" w:space="0" w:color="auto"/>
        <w:left w:val="none" w:sz="0" w:space="0" w:color="auto"/>
        <w:bottom w:val="none" w:sz="0" w:space="0" w:color="auto"/>
        <w:right w:val="none" w:sz="0" w:space="0" w:color="auto"/>
      </w:divBdr>
    </w:div>
    <w:div w:id="875388858">
      <w:bodyDiv w:val="1"/>
      <w:marLeft w:val="0"/>
      <w:marRight w:val="0"/>
      <w:marTop w:val="0"/>
      <w:marBottom w:val="0"/>
      <w:divBdr>
        <w:top w:val="none" w:sz="0" w:space="0" w:color="auto"/>
        <w:left w:val="none" w:sz="0" w:space="0" w:color="auto"/>
        <w:bottom w:val="none" w:sz="0" w:space="0" w:color="auto"/>
        <w:right w:val="none" w:sz="0" w:space="0" w:color="auto"/>
      </w:divBdr>
    </w:div>
    <w:div w:id="1162621068">
      <w:bodyDiv w:val="1"/>
      <w:marLeft w:val="0"/>
      <w:marRight w:val="0"/>
      <w:marTop w:val="0"/>
      <w:marBottom w:val="0"/>
      <w:divBdr>
        <w:top w:val="none" w:sz="0" w:space="0" w:color="auto"/>
        <w:left w:val="none" w:sz="0" w:space="0" w:color="auto"/>
        <w:bottom w:val="none" w:sz="0" w:space="0" w:color="auto"/>
        <w:right w:val="none" w:sz="0" w:space="0" w:color="auto"/>
      </w:divBdr>
      <w:divsChild>
        <w:div w:id="534581760">
          <w:marLeft w:val="547"/>
          <w:marRight w:val="0"/>
          <w:marTop w:val="0"/>
          <w:marBottom w:val="0"/>
          <w:divBdr>
            <w:top w:val="none" w:sz="0" w:space="0" w:color="auto"/>
            <w:left w:val="none" w:sz="0" w:space="0" w:color="auto"/>
            <w:bottom w:val="none" w:sz="0" w:space="0" w:color="auto"/>
            <w:right w:val="none" w:sz="0" w:space="0" w:color="auto"/>
          </w:divBdr>
        </w:div>
        <w:div w:id="1057779448">
          <w:marLeft w:val="547"/>
          <w:marRight w:val="0"/>
          <w:marTop w:val="0"/>
          <w:marBottom w:val="0"/>
          <w:divBdr>
            <w:top w:val="none" w:sz="0" w:space="0" w:color="auto"/>
            <w:left w:val="none" w:sz="0" w:space="0" w:color="auto"/>
            <w:bottom w:val="none" w:sz="0" w:space="0" w:color="auto"/>
            <w:right w:val="none" w:sz="0" w:space="0" w:color="auto"/>
          </w:divBdr>
        </w:div>
        <w:div w:id="1116288103">
          <w:marLeft w:val="547"/>
          <w:marRight w:val="0"/>
          <w:marTop w:val="0"/>
          <w:marBottom w:val="0"/>
          <w:divBdr>
            <w:top w:val="none" w:sz="0" w:space="0" w:color="auto"/>
            <w:left w:val="none" w:sz="0" w:space="0" w:color="auto"/>
            <w:bottom w:val="none" w:sz="0" w:space="0" w:color="auto"/>
            <w:right w:val="none" w:sz="0" w:space="0" w:color="auto"/>
          </w:divBdr>
        </w:div>
        <w:div w:id="1175415981">
          <w:marLeft w:val="547"/>
          <w:marRight w:val="0"/>
          <w:marTop w:val="0"/>
          <w:marBottom w:val="0"/>
          <w:divBdr>
            <w:top w:val="none" w:sz="0" w:space="0" w:color="auto"/>
            <w:left w:val="none" w:sz="0" w:space="0" w:color="auto"/>
            <w:bottom w:val="none" w:sz="0" w:space="0" w:color="auto"/>
            <w:right w:val="none" w:sz="0" w:space="0" w:color="auto"/>
          </w:divBdr>
        </w:div>
        <w:div w:id="1278683832">
          <w:marLeft w:val="547"/>
          <w:marRight w:val="0"/>
          <w:marTop w:val="0"/>
          <w:marBottom w:val="0"/>
          <w:divBdr>
            <w:top w:val="none" w:sz="0" w:space="0" w:color="auto"/>
            <w:left w:val="none" w:sz="0" w:space="0" w:color="auto"/>
            <w:bottom w:val="none" w:sz="0" w:space="0" w:color="auto"/>
            <w:right w:val="none" w:sz="0" w:space="0" w:color="auto"/>
          </w:divBdr>
        </w:div>
        <w:div w:id="1429698123">
          <w:marLeft w:val="547"/>
          <w:marRight w:val="0"/>
          <w:marTop w:val="0"/>
          <w:marBottom w:val="0"/>
          <w:divBdr>
            <w:top w:val="none" w:sz="0" w:space="0" w:color="auto"/>
            <w:left w:val="none" w:sz="0" w:space="0" w:color="auto"/>
            <w:bottom w:val="none" w:sz="0" w:space="0" w:color="auto"/>
            <w:right w:val="none" w:sz="0" w:space="0" w:color="auto"/>
          </w:divBdr>
        </w:div>
        <w:div w:id="1856920753">
          <w:marLeft w:val="547"/>
          <w:marRight w:val="0"/>
          <w:marTop w:val="0"/>
          <w:marBottom w:val="0"/>
          <w:divBdr>
            <w:top w:val="none" w:sz="0" w:space="0" w:color="auto"/>
            <w:left w:val="none" w:sz="0" w:space="0" w:color="auto"/>
            <w:bottom w:val="none" w:sz="0" w:space="0" w:color="auto"/>
            <w:right w:val="none" w:sz="0" w:space="0" w:color="auto"/>
          </w:divBdr>
        </w:div>
      </w:divsChild>
    </w:div>
    <w:div w:id="1164928997">
      <w:bodyDiv w:val="1"/>
      <w:marLeft w:val="0"/>
      <w:marRight w:val="0"/>
      <w:marTop w:val="0"/>
      <w:marBottom w:val="0"/>
      <w:divBdr>
        <w:top w:val="none" w:sz="0" w:space="0" w:color="auto"/>
        <w:left w:val="none" w:sz="0" w:space="0" w:color="auto"/>
        <w:bottom w:val="none" w:sz="0" w:space="0" w:color="auto"/>
        <w:right w:val="none" w:sz="0" w:space="0" w:color="auto"/>
      </w:divBdr>
    </w:div>
    <w:div w:id="1196583366">
      <w:bodyDiv w:val="1"/>
      <w:marLeft w:val="0"/>
      <w:marRight w:val="0"/>
      <w:marTop w:val="0"/>
      <w:marBottom w:val="0"/>
      <w:divBdr>
        <w:top w:val="none" w:sz="0" w:space="0" w:color="auto"/>
        <w:left w:val="none" w:sz="0" w:space="0" w:color="auto"/>
        <w:bottom w:val="none" w:sz="0" w:space="0" w:color="auto"/>
        <w:right w:val="none" w:sz="0" w:space="0" w:color="auto"/>
      </w:divBdr>
    </w:div>
    <w:div w:id="1304316560">
      <w:bodyDiv w:val="1"/>
      <w:marLeft w:val="0"/>
      <w:marRight w:val="0"/>
      <w:marTop w:val="0"/>
      <w:marBottom w:val="0"/>
      <w:divBdr>
        <w:top w:val="none" w:sz="0" w:space="0" w:color="auto"/>
        <w:left w:val="none" w:sz="0" w:space="0" w:color="auto"/>
        <w:bottom w:val="none" w:sz="0" w:space="0" w:color="auto"/>
        <w:right w:val="none" w:sz="0" w:space="0" w:color="auto"/>
      </w:divBdr>
    </w:div>
    <w:div w:id="1444037809">
      <w:bodyDiv w:val="1"/>
      <w:marLeft w:val="0"/>
      <w:marRight w:val="0"/>
      <w:marTop w:val="0"/>
      <w:marBottom w:val="0"/>
      <w:divBdr>
        <w:top w:val="none" w:sz="0" w:space="0" w:color="auto"/>
        <w:left w:val="none" w:sz="0" w:space="0" w:color="auto"/>
        <w:bottom w:val="none" w:sz="0" w:space="0" w:color="auto"/>
        <w:right w:val="none" w:sz="0" w:space="0" w:color="auto"/>
      </w:divBdr>
    </w:div>
    <w:div w:id="1548103819">
      <w:bodyDiv w:val="1"/>
      <w:marLeft w:val="0"/>
      <w:marRight w:val="0"/>
      <w:marTop w:val="0"/>
      <w:marBottom w:val="0"/>
      <w:divBdr>
        <w:top w:val="none" w:sz="0" w:space="0" w:color="auto"/>
        <w:left w:val="none" w:sz="0" w:space="0" w:color="auto"/>
        <w:bottom w:val="none" w:sz="0" w:space="0" w:color="auto"/>
        <w:right w:val="none" w:sz="0" w:space="0" w:color="auto"/>
      </w:divBdr>
    </w:div>
    <w:div w:id="1577547411">
      <w:bodyDiv w:val="1"/>
      <w:marLeft w:val="0"/>
      <w:marRight w:val="0"/>
      <w:marTop w:val="0"/>
      <w:marBottom w:val="0"/>
      <w:divBdr>
        <w:top w:val="none" w:sz="0" w:space="0" w:color="auto"/>
        <w:left w:val="none" w:sz="0" w:space="0" w:color="auto"/>
        <w:bottom w:val="none" w:sz="0" w:space="0" w:color="auto"/>
        <w:right w:val="none" w:sz="0" w:space="0" w:color="auto"/>
      </w:divBdr>
      <w:divsChild>
        <w:div w:id="2146242010">
          <w:marLeft w:val="0"/>
          <w:marRight w:val="0"/>
          <w:marTop w:val="0"/>
          <w:marBottom w:val="0"/>
          <w:divBdr>
            <w:top w:val="none" w:sz="0" w:space="0" w:color="auto"/>
            <w:left w:val="none" w:sz="0" w:space="0" w:color="auto"/>
            <w:bottom w:val="none" w:sz="0" w:space="0" w:color="auto"/>
            <w:right w:val="none" w:sz="0" w:space="0" w:color="auto"/>
          </w:divBdr>
        </w:div>
      </w:divsChild>
    </w:div>
    <w:div w:id="1928805129">
      <w:bodyDiv w:val="1"/>
      <w:marLeft w:val="0"/>
      <w:marRight w:val="0"/>
      <w:marTop w:val="0"/>
      <w:marBottom w:val="0"/>
      <w:divBdr>
        <w:top w:val="none" w:sz="0" w:space="0" w:color="auto"/>
        <w:left w:val="none" w:sz="0" w:space="0" w:color="auto"/>
        <w:bottom w:val="none" w:sz="0" w:space="0" w:color="auto"/>
        <w:right w:val="none" w:sz="0" w:space="0" w:color="auto"/>
      </w:divBdr>
    </w:div>
    <w:div w:id="1931962143">
      <w:bodyDiv w:val="1"/>
      <w:marLeft w:val="0"/>
      <w:marRight w:val="0"/>
      <w:marTop w:val="0"/>
      <w:marBottom w:val="0"/>
      <w:divBdr>
        <w:top w:val="none" w:sz="0" w:space="0" w:color="auto"/>
        <w:left w:val="none" w:sz="0" w:space="0" w:color="auto"/>
        <w:bottom w:val="none" w:sz="0" w:space="0" w:color="auto"/>
        <w:right w:val="none" w:sz="0" w:space="0" w:color="auto"/>
      </w:divBdr>
    </w:div>
    <w:div w:id="1977100806">
      <w:bodyDiv w:val="1"/>
      <w:marLeft w:val="0"/>
      <w:marRight w:val="0"/>
      <w:marTop w:val="0"/>
      <w:marBottom w:val="0"/>
      <w:divBdr>
        <w:top w:val="none" w:sz="0" w:space="0" w:color="auto"/>
        <w:left w:val="none" w:sz="0" w:space="0" w:color="auto"/>
        <w:bottom w:val="none" w:sz="0" w:space="0" w:color="auto"/>
        <w:right w:val="none" w:sz="0" w:space="0" w:color="auto"/>
      </w:divBdr>
    </w:div>
    <w:div w:id="1998459734">
      <w:bodyDiv w:val="1"/>
      <w:marLeft w:val="0"/>
      <w:marRight w:val="0"/>
      <w:marTop w:val="0"/>
      <w:marBottom w:val="0"/>
      <w:divBdr>
        <w:top w:val="none" w:sz="0" w:space="0" w:color="auto"/>
        <w:left w:val="none" w:sz="0" w:space="0" w:color="auto"/>
        <w:bottom w:val="none" w:sz="0" w:space="0" w:color="auto"/>
        <w:right w:val="none" w:sz="0" w:space="0" w:color="auto"/>
      </w:divBdr>
    </w:div>
    <w:div w:id="2044090921">
      <w:bodyDiv w:val="1"/>
      <w:marLeft w:val="0"/>
      <w:marRight w:val="0"/>
      <w:marTop w:val="0"/>
      <w:marBottom w:val="0"/>
      <w:divBdr>
        <w:top w:val="none" w:sz="0" w:space="0" w:color="auto"/>
        <w:left w:val="none" w:sz="0" w:space="0" w:color="auto"/>
        <w:bottom w:val="none" w:sz="0" w:space="0" w:color="auto"/>
        <w:right w:val="none" w:sz="0" w:space="0" w:color="auto"/>
      </w:divBdr>
    </w:div>
    <w:div w:id="213682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http://digital.nhs.uk/proms-methodologies" TargetMode="External"/><Relationship Id="rId39" Type="http://schemas.openxmlformats.org/officeDocument/2006/relationships/hyperlink" Target="https://www.kpmg.com/Global/en/IssuesAndInsights/ArticlesPublications/clinical-governance/Documents/view-the-companion-report.pdf" TargetMode="External"/><Relationship Id="rId21" Type="http://schemas.openxmlformats.org/officeDocument/2006/relationships/header" Target="header7.xml"/><Relationship Id="rId34" Type="http://schemas.openxmlformats.org/officeDocument/2006/relationships/hyperlink" Target="http://content.digital.nhs.uk/article/6542/PROMs-clinical-case-study-data-informs-clinical-practice?tabid=2" TargetMode="External"/><Relationship Id="rId42" Type="http://schemas.openxmlformats.org/officeDocument/2006/relationships/hyperlink" Target="https://www.martini-klinik.de/en/the-martini-klinik/a-non-comparable-clinic/" TargetMode="External"/><Relationship Id="rId47" Type="http://schemas.openxmlformats.org/officeDocument/2006/relationships/hyperlink" Target="http://www.discoverquick.com/" TargetMode="External"/><Relationship Id="rId50" Type="http://schemas.openxmlformats.org/officeDocument/2006/relationships/footer" Target="footer5.xml"/><Relationship Id="rId55"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communications@safetyandquality.gov.au" TargetMode="External"/><Relationship Id="rId17" Type="http://schemas.openxmlformats.org/officeDocument/2006/relationships/header" Target="header4.xml"/><Relationship Id="rId25" Type="http://schemas.openxmlformats.org/officeDocument/2006/relationships/image" Target="media/image6.png"/><Relationship Id="rId33" Type="http://schemas.openxmlformats.org/officeDocument/2006/relationships/hyperlink" Target="http://content.digital.nhs.uk/media/16548/summary-for-the-PROMs-benefits-case-study/pdf/Benefits_Case_Study_Summary_-_PROMS.pdf" TargetMode="External"/><Relationship Id="rId38" Type="http://schemas.openxmlformats.org/officeDocument/2006/relationships/hyperlink" Target="http://www.qualityforum.org/Publications/2012/12/Patient-Reported_Outcomes_in_Performance_Measurement.aspx" TargetMode="External"/><Relationship Id="rId46" Type="http://schemas.openxmlformats.org/officeDocument/2006/relationships/hyperlink" Target="http://www.isoqol.org/UserFiles/2015UsersGuide-Version2.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hyperlink" Target="http://www.ichom.org/who-we-are/" TargetMode="External"/><Relationship Id="rId41" Type="http://schemas.openxmlformats.org/officeDocument/2006/relationships/hyperlink" Target="http://15762-presscdn-0-11.pagely.netdna-cdn.com/wp-content/uploads/2016/08/BMJ-Outcomes-Article-Collection.pdf"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eader" Target="header8.xml"/><Relationship Id="rId32" Type="http://schemas.openxmlformats.org/officeDocument/2006/relationships/hyperlink" Target="http://www.tepou.co.nz/outcomes-and-information/mental-health-outcome-measures/28" TargetMode="External"/><Relationship Id="rId37" Type="http://schemas.openxmlformats.org/officeDocument/2006/relationships/hyperlink" Target="http://www.force-tjr.org/overview.html" TargetMode="External"/><Relationship Id="rId40" Type="http://schemas.openxmlformats.org/officeDocument/2006/relationships/hyperlink" Target="https://www.mcgill.ca/can-pro-network/" TargetMode="External"/><Relationship Id="rId45" Type="http://schemas.openxmlformats.org/officeDocument/2006/relationships/hyperlink" Target="https://www.mrc.ac.uk/documents/pdf/patient-reported-outcome-measures-proms-identifying-uk-research-priorities1/" TargetMode="External"/><Relationship Id="rId53" Type="http://schemas.openxmlformats.org/officeDocument/2006/relationships/header" Target="header13.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www.ohe.org/sites/default/files/15%20April%20-%20OHE%20response_%20National%20PROMs%20Programme%20Consultation%202016%20.pdf" TargetMode="External"/><Relationship Id="rId36" Type="http://schemas.openxmlformats.org/officeDocument/2006/relationships/hyperlink" Target="http://www.beckershospitalreview.com/finance/successful-use-of-patient-reported-outcomes-in-bundled-patient-contracts.html" TargetMode="External"/><Relationship Id="rId49" Type="http://schemas.openxmlformats.org/officeDocument/2006/relationships/header" Target="header10.xml"/><Relationship Id="rId57"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hyperlink" Target="https://www.cms.gov/Newsroom/MediaReleaseDatabase/Fact-sheets/2015-Fact-sheets-items/2015-08-13-2.html" TargetMode="External"/><Relationship Id="rId44" Type="http://schemas.openxmlformats.org/officeDocument/2006/relationships/hyperlink" Target="https://www.ohe.org/news/ohe-response-national-proms-programme-consultation" TargetMode="External"/><Relationship Id="rId52"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digital.nhs.uk/article/6542/PROMs-clinical-case-study-data-informs-clinical-practice" TargetMode="External"/><Relationship Id="rId30" Type="http://schemas.openxmlformats.org/officeDocument/2006/relationships/hyperlink" Target="http://www.health.org.uk/blog/outcomes-based-commissioning-much-promise-it-something-ccgs-can-actually-deliver" TargetMode="External"/><Relationship Id="rId35" Type="http://schemas.openxmlformats.org/officeDocument/2006/relationships/hyperlink" Target="https://www.engage.england.nhs.uk/consultation/proms-programme" TargetMode="External"/><Relationship Id="rId43" Type="http://schemas.openxmlformats.org/officeDocument/2006/relationships/hyperlink" Target="https://www.gov.uk/government/publications/liberating-the-nhs-white-paper" TargetMode="External"/><Relationship Id="rId48" Type="http://schemas.openxmlformats.org/officeDocument/2006/relationships/header" Target="header9.xml"/><Relationship Id="rId56" Type="http://schemas.openxmlformats.org/officeDocument/2006/relationships/header" Target="header14.xm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3891-33E0-46F2-8918-E7376CE1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91</Pages>
  <Words>39372</Words>
  <Characters>224427</Characters>
  <Application>Microsoft Office Word</Application>
  <DocSecurity>0</DocSecurity>
  <Lines>1870</Lines>
  <Paragraphs>526</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263273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Morris</dc:creator>
  <cp:lastModifiedBy>Plumb Jennifer</cp:lastModifiedBy>
  <cp:revision>13</cp:revision>
  <cp:lastPrinted>2016-06-29T06:05:00Z</cp:lastPrinted>
  <dcterms:created xsi:type="dcterms:W3CDTF">2016-11-15T05:46:00Z</dcterms:created>
  <dcterms:modified xsi:type="dcterms:W3CDTF">2016-12-22T04:47:00Z</dcterms:modified>
</cp:coreProperties>
</file>