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7.xml" ContentType="application/vnd.openxmlformats-officedocument.wordprocessingml.header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3B4" w:rsidRDefault="004573B4" w:rsidP="008D039C">
      <w:pPr>
        <w:autoSpaceDE w:val="0"/>
        <w:autoSpaceDN w:val="0"/>
        <w:adjustRightInd w:val="0"/>
        <w:rPr>
          <w:b/>
          <w:szCs w:val="22"/>
        </w:rPr>
      </w:pPr>
      <w:r>
        <w:rPr>
          <w:b/>
          <w:szCs w:val="22"/>
        </w:rPr>
        <w:t>Project Coordinator</w:t>
      </w:r>
      <w:r w:rsidR="00764A10">
        <w:rPr>
          <w:b/>
          <w:szCs w:val="22"/>
        </w:rPr>
        <w:t>’</w:t>
      </w:r>
      <w:r>
        <w:rPr>
          <w:b/>
          <w:szCs w:val="22"/>
        </w:rPr>
        <w:t>s Workshop</w:t>
      </w:r>
    </w:p>
    <w:p w:rsidR="004573B4" w:rsidRDefault="004573B4" w:rsidP="004573B4">
      <w:pPr>
        <w:autoSpaceDE w:val="0"/>
        <w:autoSpaceDN w:val="0"/>
        <w:adjustRightInd w:val="0"/>
        <w:rPr>
          <w:szCs w:val="22"/>
        </w:rPr>
      </w:pPr>
    </w:p>
    <w:p w:rsidR="00F8604D" w:rsidRDefault="00CF7EF3" w:rsidP="004573B4">
      <w:pPr>
        <w:autoSpaceDE w:val="0"/>
        <w:autoSpaceDN w:val="0"/>
        <w:adjustRightInd w:val="0"/>
        <w:rPr>
          <w:szCs w:val="22"/>
        </w:rPr>
      </w:pPr>
      <w:r>
        <w:rPr>
          <w:szCs w:val="22"/>
        </w:rPr>
        <w:t>The most recent</w:t>
      </w:r>
      <w:r w:rsidR="00BB725F">
        <w:rPr>
          <w:szCs w:val="22"/>
        </w:rPr>
        <w:t xml:space="preserve"> </w:t>
      </w:r>
      <w:r w:rsidR="000B3091">
        <w:rPr>
          <w:szCs w:val="22"/>
        </w:rPr>
        <w:t>p</w:t>
      </w:r>
      <w:r w:rsidR="00BB725F">
        <w:rPr>
          <w:szCs w:val="22"/>
        </w:rPr>
        <w:t xml:space="preserve">roject </w:t>
      </w:r>
      <w:r w:rsidR="000B3091">
        <w:rPr>
          <w:szCs w:val="22"/>
        </w:rPr>
        <w:t>c</w:t>
      </w:r>
      <w:r w:rsidR="00BB725F">
        <w:rPr>
          <w:szCs w:val="22"/>
        </w:rPr>
        <w:t>o-ordinator</w:t>
      </w:r>
      <w:r w:rsidR="00764A10">
        <w:rPr>
          <w:szCs w:val="22"/>
        </w:rPr>
        <w:t>’</w:t>
      </w:r>
      <w:r w:rsidR="00BB725F">
        <w:rPr>
          <w:szCs w:val="22"/>
        </w:rPr>
        <w:t>s workshop was held</w:t>
      </w:r>
      <w:r w:rsidR="000B3091">
        <w:rPr>
          <w:szCs w:val="22"/>
        </w:rPr>
        <w:t xml:space="preserve"> </w:t>
      </w:r>
      <w:r w:rsidR="001E480B">
        <w:rPr>
          <w:szCs w:val="22"/>
        </w:rPr>
        <w:t>at</w:t>
      </w:r>
      <w:r w:rsidR="00296246">
        <w:rPr>
          <w:szCs w:val="22"/>
        </w:rPr>
        <w:t xml:space="preserve"> the Commission </w:t>
      </w:r>
      <w:r w:rsidR="000B3091">
        <w:rPr>
          <w:szCs w:val="22"/>
        </w:rPr>
        <w:t xml:space="preserve">on Monday </w:t>
      </w:r>
      <w:r w:rsidR="00BB725F">
        <w:rPr>
          <w:szCs w:val="22"/>
        </w:rPr>
        <w:t>21 November 2016</w:t>
      </w:r>
      <w:r w:rsidR="005D033C">
        <w:rPr>
          <w:szCs w:val="22"/>
        </w:rPr>
        <w:t xml:space="preserve">. </w:t>
      </w:r>
      <w:r w:rsidR="00046EBF">
        <w:rPr>
          <w:szCs w:val="22"/>
        </w:rPr>
        <w:t xml:space="preserve">The </w:t>
      </w:r>
      <w:r w:rsidR="00296246">
        <w:rPr>
          <w:szCs w:val="22"/>
        </w:rPr>
        <w:t xml:space="preserve">discussions </w:t>
      </w:r>
      <w:r w:rsidR="00661ED3">
        <w:rPr>
          <w:szCs w:val="22"/>
        </w:rPr>
        <w:t>includ</w:t>
      </w:r>
      <w:r w:rsidR="00046EBF">
        <w:rPr>
          <w:szCs w:val="22"/>
        </w:rPr>
        <w:t>ed the follow</w:t>
      </w:r>
      <w:r w:rsidR="00661ED3">
        <w:rPr>
          <w:szCs w:val="22"/>
        </w:rPr>
        <w:t>ing</w:t>
      </w:r>
      <w:r w:rsidR="00046EBF">
        <w:rPr>
          <w:szCs w:val="22"/>
        </w:rPr>
        <w:t xml:space="preserve"> points</w:t>
      </w:r>
      <w:r w:rsidR="00F8604D">
        <w:rPr>
          <w:szCs w:val="22"/>
        </w:rPr>
        <w:t>:</w:t>
      </w:r>
    </w:p>
    <w:p w:rsidR="00F8604D" w:rsidRDefault="00F8604D" w:rsidP="004573B4">
      <w:pPr>
        <w:autoSpaceDE w:val="0"/>
        <w:autoSpaceDN w:val="0"/>
        <w:adjustRightInd w:val="0"/>
        <w:rPr>
          <w:szCs w:val="22"/>
        </w:rPr>
      </w:pPr>
    </w:p>
    <w:p w:rsidR="00F8604D" w:rsidRPr="00176E5A" w:rsidRDefault="00296246" w:rsidP="00176E5A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567" w:hanging="567"/>
        <w:rPr>
          <w:szCs w:val="22"/>
        </w:rPr>
      </w:pPr>
      <w:r>
        <w:rPr>
          <w:szCs w:val="22"/>
        </w:rPr>
        <w:t>An o</w:t>
      </w:r>
      <w:r w:rsidR="00F8604D" w:rsidRPr="00176E5A">
        <w:rPr>
          <w:szCs w:val="22"/>
        </w:rPr>
        <w:t xml:space="preserve">verview </w:t>
      </w:r>
      <w:r w:rsidR="00046EBF">
        <w:rPr>
          <w:szCs w:val="22"/>
        </w:rPr>
        <w:t xml:space="preserve">was provided </w:t>
      </w:r>
      <w:r w:rsidR="00F8604D" w:rsidRPr="00176E5A">
        <w:rPr>
          <w:szCs w:val="22"/>
        </w:rPr>
        <w:t xml:space="preserve">of activity reporting </w:t>
      </w:r>
      <w:r w:rsidR="00CF7EF3">
        <w:rPr>
          <w:szCs w:val="22"/>
        </w:rPr>
        <w:t xml:space="preserve">to </w:t>
      </w:r>
      <w:r w:rsidR="00F8604D" w:rsidRPr="00176E5A">
        <w:rPr>
          <w:szCs w:val="22"/>
        </w:rPr>
        <w:t>31 October 2016.</w:t>
      </w:r>
    </w:p>
    <w:p w:rsidR="00F42BE8" w:rsidRDefault="00F42BE8" w:rsidP="00176E5A">
      <w:pPr>
        <w:autoSpaceDE w:val="0"/>
        <w:autoSpaceDN w:val="0"/>
        <w:adjustRightInd w:val="0"/>
        <w:ind w:left="567" w:hanging="567"/>
        <w:rPr>
          <w:szCs w:val="22"/>
        </w:rPr>
      </w:pPr>
    </w:p>
    <w:p w:rsidR="00F8604D" w:rsidRPr="00176E5A" w:rsidRDefault="00046EBF" w:rsidP="00176E5A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567" w:hanging="567"/>
        <w:rPr>
          <w:szCs w:val="22"/>
        </w:rPr>
      </w:pPr>
      <w:r>
        <w:rPr>
          <w:szCs w:val="22"/>
        </w:rPr>
        <w:t>There was a discussion about r</w:t>
      </w:r>
      <w:r w:rsidRPr="00176E5A">
        <w:rPr>
          <w:szCs w:val="22"/>
        </w:rPr>
        <w:t>esource</w:t>
      </w:r>
      <w:r>
        <w:rPr>
          <w:szCs w:val="22"/>
        </w:rPr>
        <w:t>-</w:t>
      </w:r>
      <w:r w:rsidR="00977EAB">
        <w:rPr>
          <w:szCs w:val="22"/>
        </w:rPr>
        <w:t>s</w:t>
      </w:r>
      <w:r w:rsidR="00F8604D" w:rsidRPr="00176E5A">
        <w:rPr>
          <w:szCs w:val="22"/>
        </w:rPr>
        <w:t xml:space="preserve">haring where </w:t>
      </w:r>
      <w:r w:rsidR="00F42BE8" w:rsidRPr="00176E5A">
        <w:rPr>
          <w:szCs w:val="22"/>
        </w:rPr>
        <w:t xml:space="preserve">teams </w:t>
      </w:r>
      <w:r w:rsidR="00F8604D" w:rsidRPr="00176E5A">
        <w:rPr>
          <w:szCs w:val="22"/>
        </w:rPr>
        <w:t>‘share generously</w:t>
      </w:r>
      <w:r w:rsidR="00977EAB">
        <w:rPr>
          <w:szCs w:val="22"/>
        </w:rPr>
        <w:t xml:space="preserve"> and</w:t>
      </w:r>
      <w:r w:rsidR="00F8604D" w:rsidRPr="00176E5A">
        <w:rPr>
          <w:szCs w:val="22"/>
        </w:rPr>
        <w:t xml:space="preserve"> steal shamelessly’ </w:t>
      </w:r>
      <w:r w:rsidR="00F42BE8" w:rsidRPr="00176E5A">
        <w:rPr>
          <w:szCs w:val="22"/>
        </w:rPr>
        <w:t xml:space="preserve">to </w:t>
      </w:r>
      <w:r w:rsidR="00977EAB">
        <w:rPr>
          <w:szCs w:val="22"/>
        </w:rPr>
        <w:t xml:space="preserve">advise on progress of initiatives and </w:t>
      </w:r>
      <w:r w:rsidR="00F42BE8" w:rsidRPr="00176E5A">
        <w:rPr>
          <w:szCs w:val="22"/>
        </w:rPr>
        <w:t xml:space="preserve">share </w:t>
      </w:r>
      <w:r w:rsidR="00977EAB">
        <w:rPr>
          <w:szCs w:val="22"/>
        </w:rPr>
        <w:t>documentation t</w:t>
      </w:r>
      <w:r w:rsidR="00F42BE8" w:rsidRPr="00176E5A">
        <w:rPr>
          <w:szCs w:val="22"/>
        </w:rPr>
        <w:t>hey have produced for adaptation by others.</w:t>
      </w:r>
    </w:p>
    <w:p w:rsidR="00F8604D" w:rsidRDefault="00F8604D" w:rsidP="00176E5A">
      <w:pPr>
        <w:autoSpaceDE w:val="0"/>
        <w:autoSpaceDN w:val="0"/>
        <w:adjustRightInd w:val="0"/>
        <w:ind w:left="567" w:hanging="567"/>
        <w:rPr>
          <w:szCs w:val="22"/>
        </w:rPr>
      </w:pPr>
    </w:p>
    <w:p w:rsidR="00F8604D" w:rsidRPr="00176E5A" w:rsidRDefault="00046EBF" w:rsidP="00176E5A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567" w:hanging="567"/>
        <w:rPr>
          <w:szCs w:val="22"/>
        </w:rPr>
      </w:pPr>
      <w:r>
        <w:rPr>
          <w:szCs w:val="22"/>
        </w:rPr>
        <w:t>Attendees were informed that s</w:t>
      </w:r>
      <w:r w:rsidR="00977EAB">
        <w:rPr>
          <w:szCs w:val="22"/>
        </w:rPr>
        <w:t xml:space="preserve">elected resources prepared by </w:t>
      </w:r>
      <w:r w:rsidR="003C4077">
        <w:rPr>
          <w:szCs w:val="22"/>
        </w:rPr>
        <w:t xml:space="preserve">National Patient Blood Management </w:t>
      </w:r>
      <w:r w:rsidR="00977EAB">
        <w:rPr>
          <w:szCs w:val="22"/>
        </w:rPr>
        <w:t xml:space="preserve">Collaborative </w:t>
      </w:r>
      <w:r w:rsidR="003C4077">
        <w:rPr>
          <w:szCs w:val="22"/>
        </w:rPr>
        <w:t xml:space="preserve">(NPBMC) </w:t>
      </w:r>
      <w:r w:rsidR="00977EAB">
        <w:rPr>
          <w:szCs w:val="22"/>
        </w:rPr>
        <w:t xml:space="preserve">teams </w:t>
      </w:r>
      <w:r>
        <w:rPr>
          <w:szCs w:val="22"/>
        </w:rPr>
        <w:t xml:space="preserve">would </w:t>
      </w:r>
      <w:r w:rsidR="00F8604D" w:rsidRPr="00176E5A">
        <w:rPr>
          <w:szCs w:val="22"/>
        </w:rPr>
        <w:t xml:space="preserve">soon be </w:t>
      </w:r>
      <w:r w:rsidR="00977EAB">
        <w:rPr>
          <w:szCs w:val="22"/>
        </w:rPr>
        <w:t xml:space="preserve">available </w:t>
      </w:r>
      <w:r w:rsidR="00CF7EF3">
        <w:rPr>
          <w:szCs w:val="22"/>
        </w:rPr>
        <w:t>as a resource pack o</w:t>
      </w:r>
      <w:r w:rsidR="00977EAB">
        <w:rPr>
          <w:szCs w:val="22"/>
        </w:rPr>
        <w:t xml:space="preserve">n the </w:t>
      </w:r>
      <w:r w:rsidR="00F8604D" w:rsidRPr="00176E5A">
        <w:rPr>
          <w:szCs w:val="22"/>
        </w:rPr>
        <w:t>Commission’s website</w:t>
      </w:r>
      <w:r w:rsidR="00CF7EF3">
        <w:rPr>
          <w:szCs w:val="22"/>
        </w:rPr>
        <w:t>. A</w:t>
      </w:r>
      <w:r w:rsidR="00F8604D" w:rsidRPr="00176E5A">
        <w:rPr>
          <w:szCs w:val="22"/>
        </w:rPr>
        <w:t xml:space="preserve">n example of </w:t>
      </w:r>
      <w:r w:rsidR="00CF7EF3">
        <w:rPr>
          <w:szCs w:val="22"/>
        </w:rPr>
        <w:t xml:space="preserve">such a resource </w:t>
      </w:r>
      <w:r w:rsidR="00F8604D" w:rsidRPr="00176E5A">
        <w:rPr>
          <w:szCs w:val="22"/>
        </w:rPr>
        <w:t xml:space="preserve">is the </w:t>
      </w:r>
      <w:r w:rsidR="00977EAB">
        <w:rPr>
          <w:szCs w:val="22"/>
        </w:rPr>
        <w:t>i</w:t>
      </w:r>
      <w:r w:rsidR="00F8604D" w:rsidRPr="00176E5A">
        <w:rPr>
          <w:szCs w:val="22"/>
        </w:rPr>
        <w:t xml:space="preserve">ntravenous </w:t>
      </w:r>
      <w:r w:rsidR="00977EAB">
        <w:rPr>
          <w:szCs w:val="22"/>
        </w:rPr>
        <w:t>i</w:t>
      </w:r>
      <w:r w:rsidR="00F8604D" w:rsidRPr="00176E5A">
        <w:rPr>
          <w:szCs w:val="22"/>
        </w:rPr>
        <w:t xml:space="preserve">ron </w:t>
      </w:r>
      <w:r w:rsidR="00977EAB">
        <w:rPr>
          <w:szCs w:val="22"/>
        </w:rPr>
        <w:t>i</w:t>
      </w:r>
      <w:r w:rsidR="00F8604D" w:rsidRPr="00176E5A">
        <w:rPr>
          <w:szCs w:val="22"/>
        </w:rPr>
        <w:t>nfusion</w:t>
      </w:r>
      <w:r w:rsidR="00977EAB">
        <w:rPr>
          <w:szCs w:val="22"/>
        </w:rPr>
        <w:t>s b</w:t>
      </w:r>
      <w:r w:rsidR="00F8604D" w:rsidRPr="00176E5A">
        <w:rPr>
          <w:szCs w:val="22"/>
        </w:rPr>
        <w:t xml:space="preserve">rochure </w:t>
      </w:r>
      <w:r w:rsidR="00977EAB">
        <w:rPr>
          <w:szCs w:val="22"/>
        </w:rPr>
        <w:t xml:space="preserve">and telephone information line for patients </w:t>
      </w:r>
      <w:r w:rsidR="00F8604D" w:rsidRPr="00176E5A">
        <w:rPr>
          <w:szCs w:val="22"/>
        </w:rPr>
        <w:t>prepared by Central Coast Local Heath District</w:t>
      </w:r>
      <w:r w:rsidR="00977EAB">
        <w:rPr>
          <w:szCs w:val="22"/>
        </w:rPr>
        <w:t xml:space="preserve"> </w:t>
      </w:r>
      <w:r w:rsidR="0075761C">
        <w:rPr>
          <w:szCs w:val="22"/>
        </w:rPr>
        <w:t>(</w:t>
      </w:r>
      <w:r w:rsidR="00977EAB">
        <w:rPr>
          <w:szCs w:val="22"/>
        </w:rPr>
        <w:t xml:space="preserve">shown on </w:t>
      </w:r>
      <w:r w:rsidR="00F8604D" w:rsidRPr="00176E5A">
        <w:rPr>
          <w:szCs w:val="22"/>
        </w:rPr>
        <w:t>page 2</w:t>
      </w:r>
      <w:r w:rsidR="0075761C">
        <w:rPr>
          <w:szCs w:val="22"/>
        </w:rPr>
        <w:t>)</w:t>
      </w:r>
      <w:r w:rsidR="00977EAB">
        <w:rPr>
          <w:szCs w:val="22"/>
        </w:rPr>
        <w:t>. R</w:t>
      </w:r>
      <w:r w:rsidR="00F8604D" w:rsidRPr="00176E5A">
        <w:rPr>
          <w:szCs w:val="22"/>
        </w:rPr>
        <w:t xml:space="preserve">esources </w:t>
      </w:r>
      <w:r w:rsidR="00296246">
        <w:rPr>
          <w:szCs w:val="22"/>
        </w:rPr>
        <w:t xml:space="preserve">should </w:t>
      </w:r>
      <w:r w:rsidR="00CF7EF3">
        <w:rPr>
          <w:szCs w:val="22"/>
        </w:rPr>
        <w:t>b</w:t>
      </w:r>
      <w:r w:rsidR="00296246">
        <w:rPr>
          <w:szCs w:val="22"/>
        </w:rPr>
        <w:t xml:space="preserve">e </w:t>
      </w:r>
      <w:r w:rsidR="00977EAB">
        <w:rPr>
          <w:szCs w:val="22"/>
        </w:rPr>
        <w:t xml:space="preserve">available </w:t>
      </w:r>
      <w:r w:rsidR="00296246">
        <w:rPr>
          <w:szCs w:val="22"/>
        </w:rPr>
        <w:t xml:space="preserve">on the Commission website </w:t>
      </w:r>
      <w:r w:rsidR="00CF7EF3">
        <w:rPr>
          <w:szCs w:val="22"/>
        </w:rPr>
        <w:t xml:space="preserve">by </w:t>
      </w:r>
      <w:r>
        <w:rPr>
          <w:szCs w:val="22"/>
        </w:rPr>
        <w:t>early 2017</w:t>
      </w:r>
      <w:r w:rsidR="00CF7EF3">
        <w:rPr>
          <w:szCs w:val="22"/>
        </w:rPr>
        <w:t>.</w:t>
      </w:r>
    </w:p>
    <w:p w:rsidR="00F8604D" w:rsidRDefault="00F8604D" w:rsidP="00176E5A">
      <w:pPr>
        <w:autoSpaceDE w:val="0"/>
        <w:autoSpaceDN w:val="0"/>
        <w:adjustRightInd w:val="0"/>
        <w:ind w:left="567" w:hanging="567"/>
        <w:rPr>
          <w:szCs w:val="22"/>
        </w:rPr>
      </w:pPr>
    </w:p>
    <w:p w:rsidR="00F8604D" w:rsidRPr="00176E5A" w:rsidRDefault="00F42BE8" w:rsidP="00176E5A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567" w:hanging="567"/>
        <w:rPr>
          <w:szCs w:val="22"/>
        </w:rPr>
      </w:pPr>
      <w:r w:rsidRPr="00176E5A">
        <w:rPr>
          <w:szCs w:val="22"/>
        </w:rPr>
        <w:t>There was an</w:t>
      </w:r>
      <w:r w:rsidR="00661ED3" w:rsidRPr="00176E5A">
        <w:rPr>
          <w:szCs w:val="22"/>
        </w:rPr>
        <w:t xml:space="preserve"> in-depth discussion on </w:t>
      </w:r>
      <w:r w:rsidR="00BB725F" w:rsidRPr="00176E5A">
        <w:rPr>
          <w:szCs w:val="22"/>
        </w:rPr>
        <w:t>patient pathways and management of anaemia and iron deficiency</w:t>
      </w:r>
      <w:r w:rsidR="00977EAB">
        <w:rPr>
          <w:szCs w:val="22"/>
        </w:rPr>
        <w:t>. Prior to the workshop</w:t>
      </w:r>
      <w:r w:rsidR="00046EBF">
        <w:rPr>
          <w:szCs w:val="22"/>
        </w:rPr>
        <w:t>,</w:t>
      </w:r>
      <w:r w:rsidR="00977EAB">
        <w:rPr>
          <w:szCs w:val="22"/>
        </w:rPr>
        <w:t xml:space="preserve"> teams were asked to undertake an </w:t>
      </w:r>
      <w:r w:rsidRPr="00176E5A">
        <w:rPr>
          <w:szCs w:val="22"/>
        </w:rPr>
        <w:t>audit</w:t>
      </w:r>
      <w:r w:rsidR="00CF7EF3">
        <w:rPr>
          <w:szCs w:val="22"/>
        </w:rPr>
        <w:t xml:space="preserve"> of up to 10</w:t>
      </w:r>
      <w:r w:rsidR="00046EBF">
        <w:rPr>
          <w:szCs w:val="22"/>
        </w:rPr>
        <w:t xml:space="preserve"> to </w:t>
      </w:r>
      <w:r w:rsidR="00CF7EF3">
        <w:rPr>
          <w:szCs w:val="22"/>
        </w:rPr>
        <w:t xml:space="preserve">20 previous data entries </w:t>
      </w:r>
      <w:r w:rsidR="00423C0F">
        <w:rPr>
          <w:szCs w:val="22"/>
        </w:rPr>
        <w:t>that</w:t>
      </w:r>
      <w:r w:rsidR="00423C0F" w:rsidRPr="00176E5A">
        <w:rPr>
          <w:szCs w:val="22"/>
        </w:rPr>
        <w:t xml:space="preserve"> </w:t>
      </w:r>
      <w:r w:rsidR="00BB725F" w:rsidRPr="00176E5A">
        <w:rPr>
          <w:szCs w:val="22"/>
        </w:rPr>
        <w:t>had been identified as ‘not managed’</w:t>
      </w:r>
      <w:r w:rsidR="00423C0F">
        <w:rPr>
          <w:szCs w:val="22"/>
        </w:rPr>
        <w:t>,</w:t>
      </w:r>
      <w:r w:rsidR="00BB725F" w:rsidRPr="00176E5A">
        <w:rPr>
          <w:szCs w:val="22"/>
        </w:rPr>
        <w:t xml:space="preserve"> to </w:t>
      </w:r>
      <w:r w:rsidR="00CF7EF3">
        <w:rPr>
          <w:szCs w:val="22"/>
        </w:rPr>
        <w:t xml:space="preserve">better </w:t>
      </w:r>
      <w:r w:rsidR="00BB725F" w:rsidRPr="00176E5A">
        <w:rPr>
          <w:szCs w:val="22"/>
        </w:rPr>
        <w:t>understand why management was not recorded and identif</w:t>
      </w:r>
      <w:r w:rsidR="00661ED3" w:rsidRPr="00176E5A">
        <w:rPr>
          <w:szCs w:val="22"/>
        </w:rPr>
        <w:t xml:space="preserve">y </w:t>
      </w:r>
      <w:r w:rsidR="00BB725F" w:rsidRPr="00176E5A">
        <w:rPr>
          <w:szCs w:val="22"/>
        </w:rPr>
        <w:t>potential areas of improvement</w:t>
      </w:r>
      <w:r w:rsidR="0075761C">
        <w:rPr>
          <w:szCs w:val="22"/>
        </w:rPr>
        <w:t>.</w:t>
      </w:r>
      <w:r w:rsidR="00176E5A" w:rsidRPr="00176E5A">
        <w:rPr>
          <w:szCs w:val="22"/>
        </w:rPr>
        <w:t xml:space="preserve"> Some </w:t>
      </w:r>
      <w:r w:rsidR="00CF7EF3">
        <w:rPr>
          <w:szCs w:val="22"/>
        </w:rPr>
        <w:t xml:space="preserve">of the </w:t>
      </w:r>
      <w:r w:rsidR="00977EAB">
        <w:rPr>
          <w:szCs w:val="22"/>
        </w:rPr>
        <w:t xml:space="preserve">management </w:t>
      </w:r>
      <w:r w:rsidR="00296246">
        <w:rPr>
          <w:szCs w:val="22"/>
        </w:rPr>
        <w:t xml:space="preserve">factors </w:t>
      </w:r>
      <w:r w:rsidR="00176E5A" w:rsidRPr="00176E5A">
        <w:rPr>
          <w:szCs w:val="22"/>
        </w:rPr>
        <w:t>identified included:</w:t>
      </w:r>
    </w:p>
    <w:p w:rsidR="00176E5A" w:rsidRDefault="00176E5A" w:rsidP="00176E5A">
      <w:pPr>
        <w:pStyle w:val="ListParagraph"/>
        <w:autoSpaceDE w:val="0"/>
        <w:autoSpaceDN w:val="0"/>
        <w:adjustRightInd w:val="0"/>
        <w:ind w:left="567"/>
        <w:rPr>
          <w:szCs w:val="22"/>
        </w:rPr>
      </w:pPr>
    </w:p>
    <w:p w:rsidR="00F8604D" w:rsidRPr="00296246" w:rsidRDefault="00CF7EF3" w:rsidP="00296246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1134" w:hanging="567"/>
        <w:rPr>
          <w:szCs w:val="22"/>
        </w:rPr>
      </w:pPr>
      <w:r>
        <w:rPr>
          <w:szCs w:val="22"/>
        </w:rPr>
        <w:t>Health</w:t>
      </w:r>
      <w:r w:rsidR="00423C0F">
        <w:rPr>
          <w:szCs w:val="22"/>
        </w:rPr>
        <w:t>care p</w:t>
      </w:r>
      <w:r w:rsidR="00423C0F" w:rsidRPr="00296246">
        <w:rPr>
          <w:szCs w:val="22"/>
        </w:rPr>
        <w:t>rovider</w:t>
      </w:r>
      <w:r w:rsidR="00423C0F">
        <w:rPr>
          <w:szCs w:val="22"/>
        </w:rPr>
        <w:t>s</w:t>
      </w:r>
      <w:r w:rsidR="00C55FDB" w:rsidRPr="00296246">
        <w:rPr>
          <w:szCs w:val="22"/>
        </w:rPr>
        <w:t xml:space="preserve">: </w:t>
      </w:r>
      <w:r w:rsidR="00FD56B2">
        <w:rPr>
          <w:szCs w:val="22"/>
        </w:rPr>
        <w:t xml:space="preserve">Some may not be aware of </w:t>
      </w:r>
      <w:r>
        <w:rPr>
          <w:szCs w:val="22"/>
        </w:rPr>
        <w:t xml:space="preserve">the impact of iron deficiency in the absence of anaemia, or </w:t>
      </w:r>
      <w:r w:rsidR="008925BB">
        <w:rPr>
          <w:szCs w:val="22"/>
        </w:rPr>
        <w:t xml:space="preserve">may </w:t>
      </w:r>
      <w:r>
        <w:rPr>
          <w:szCs w:val="22"/>
        </w:rPr>
        <w:t xml:space="preserve">determine </w:t>
      </w:r>
      <w:r w:rsidR="00423C0F">
        <w:rPr>
          <w:szCs w:val="22"/>
        </w:rPr>
        <w:t xml:space="preserve">not </w:t>
      </w:r>
      <w:r>
        <w:rPr>
          <w:szCs w:val="22"/>
        </w:rPr>
        <w:t xml:space="preserve">to </w:t>
      </w:r>
      <w:r w:rsidR="00C55FDB" w:rsidRPr="00296246">
        <w:rPr>
          <w:szCs w:val="22"/>
        </w:rPr>
        <w:t>treat borderline results</w:t>
      </w:r>
      <w:r w:rsidR="00296246" w:rsidRPr="00296246">
        <w:rPr>
          <w:szCs w:val="22"/>
        </w:rPr>
        <w:t xml:space="preserve">.  </w:t>
      </w:r>
      <w:r w:rsidR="00FD56B2">
        <w:rPr>
          <w:szCs w:val="22"/>
        </w:rPr>
        <w:t xml:space="preserve">Some may not </w:t>
      </w:r>
      <w:r>
        <w:rPr>
          <w:szCs w:val="22"/>
        </w:rPr>
        <w:t xml:space="preserve">be aware of the evidence regarding treatment of </w:t>
      </w:r>
      <w:r w:rsidR="00C55FDB" w:rsidRPr="00296246">
        <w:rPr>
          <w:szCs w:val="22"/>
        </w:rPr>
        <w:t xml:space="preserve">iron deficiency </w:t>
      </w:r>
      <w:r w:rsidR="0075761C">
        <w:rPr>
          <w:szCs w:val="22"/>
        </w:rPr>
        <w:t xml:space="preserve">when there is not a diagnosis of </w:t>
      </w:r>
      <w:r w:rsidR="00C55FDB" w:rsidRPr="00296246">
        <w:rPr>
          <w:szCs w:val="22"/>
        </w:rPr>
        <w:t>anaemia</w:t>
      </w:r>
      <w:r w:rsidR="00296246">
        <w:rPr>
          <w:szCs w:val="22"/>
        </w:rPr>
        <w:t xml:space="preserve">, or </w:t>
      </w:r>
      <w:r w:rsidR="00977EAB">
        <w:rPr>
          <w:szCs w:val="22"/>
        </w:rPr>
        <w:t xml:space="preserve">may not </w:t>
      </w:r>
      <w:r w:rsidR="00296246">
        <w:rPr>
          <w:szCs w:val="22"/>
        </w:rPr>
        <w:t>acknowledge there may be iron deficiency if the haemoglobin is within range</w:t>
      </w:r>
      <w:r w:rsidR="00C55FDB" w:rsidRPr="00296246">
        <w:rPr>
          <w:szCs w:val="22"/>
        </w:rPr>
        <w:t>.</w:t>
      </w:r>
      <w:r w:rsidR="00296246" w:rsidRPr="00296246">
        <w:rPr>
          <w:szCs w:val="22"/>
        </w:rPr>
        <w:t xml:space="preserve"> </w:t>
      </w:r>
      <w:r w:rsidR="00296246">
        <w:rPr>
          <w:szCs w:val="22"/>
        </w:rPr>
        <w:t xml:space="preserve">There may be a lack of </w:t>
      </w:r>
      <w:r w:rsidR="00C55FDB" w:rsidRPr="00296246">
        <w:rPr>
          <w:szCs w:val="22"/>
        </w:rPr>
        <w:t xml:space="preserve">knowledge of the </w:t>
      </w:r>
      <w:r>
        <w:rPr>
          <w:szCs w:val="22"/>
        </w:rPr>
        <w:t xml:space="preserve">National Blood Authority </w:t>
      </w:r>
      <w:r w:rsidR="00C55FDB" w:rsidRPr="00296246">
        <w:rPr>
          <w:szCs w:val="22"/>
        </w:rPr>
        <w:t>guidelines</w:t>
      </w:r>
      <w:r w:rsidR="00296246">
        <w:rPr>
          <w:szCs w:val="22"/>
        </w:rPr>
        <w:t xml:space="preserve"> and the practice poi</w:t>
      </w:r>
      <w:r w:rsidR="0075761C">
        <w:rPr>
          <w:szCs w:val="22"/>
        </w:rPr>
        <w:t>nt</w:t>
      </w:r>
      <w:r w:rsidR="004D1E4B">
        <w:rPr>
          <w:szCs w:val="22"/>
        </w:rPr>
        <w:t>s</w:t>
      </w:r>
      <w:r w:rsidR="0075761C">
        <w:rPr>
          <w:szCs w:val="22"/>
        </w:rPr>
        <w:t xml:space="preserve"> recommending iron studies. </w:t>
      </w:r>
      <w:r>
        <w:rPr>
          <w:szCs w:val="22"/>
        </w:rPr>
        <w:t>Some m</w:t>
      </w:r>
      <w:r w:rsidR="004D1E4B">
        <w:rPr>
          <w:szCs w:val="22"/>
        </w:rPr>
        <w:t xml:space="preserve">edical practitioners may </w:t>
      </w:r>
      <w:r>
        <w:rPr>
          <w:szCs w:val="22"/>
        </w:rPr>
        <w:t xml:space="preserve">feel that </w:t>
      </w:r>
      <w:r w:rsidR="00296246">
        <w:rPr>
          <w:szCs w:val="22"/>
        </w:rPr>
        <w:t>s</w:t>
      </w:r>
      <w:r w:rsidR="00C55FDB" w:rsidRPr="00296246">
        <w:rPr>
          <w:szCs w:val="22"/>
        </w:rPr>
        <w:t xml:space="preserve">urgery will ‘fix the problem’ </w:t>
      </w:r>
      <w:r w:rsidR="004D1E4B">
        <w:rPr>
          <w:szCs w:val="22"/>
        </w:rPr>
        <w:t xml:space="preserve">and not </w:t>
      </w:r>
      <w:r w:rsidR="00296246">
        <w:rPr>
          <w:szCs w:val="22"/>
        </w:rPr>
        <w:t>treat the anaemia or iron deficiency prior to surgery.</w:t>
      </w:r>
    </w:p>
    <w:p w:rsidR="00296246" w:rsidRPr="00296246" w:rsidRDefault="00C55FDB" w:rsidP="00296246">
      <w:pPr>
        <w:pStyle w:val="ListParagraph"/>
        <w:numPr>
          <w:ilvl w:val="0"/>
          <w:numId w:val="11"/>
        </w:numPr>
        <w:ind w:left="1134" w:hanging="567"/>
        <w:rPr>
          <w:szCs w:val="22"/>
        </w:rPr>
      </w:pPr>
      <w:r w:rsidRPr="00296246">
        <w:rPr>
          <w:szCs w:val="22"/>
        </w:rPr>
        <w:t>Patient</w:t>
      </w:r>
      <w:r w:rsidR="00977EAB">
        <w:rPr>
          <w:szCs w:val="22"/>
        </w:rPr>
        <w:t xml:space="preserve">s: </w:t>
      </w:r>
      <w:r w:rsidR="00423C0F">
        <w:rPr>
          <w:szCs w:val="22"/>
        </w:rPr>
        <w:t>Some patients may receive</w:t>
      </w:r>
      <w:r w:rsidR="00683365">
        <w:rPr>
          <w:szCs w:val="22"/>
        </w:rPr>
        <w:t xml:space="preserve"> c</w:t>
      </w:r>
      <w:r w:rsidRPr="00296246">
        <w:rPr>
          <w:szCs w:val="22"/>
        </w:rPr>
        <w:t xml:space="preserve">onflicting provider information </w:t>
      </w:r>
      <w:r w:rsidR="0075761C">
        <w:rPr>
          <w:szCs w:val="22"/>
        </w:rPr>
        <w:t>from a range of healthcare professionals prior to surgery</w:t>
      </w:r>
      <w:r w:rsidR="00CF7EF3">
        <w:rPr>
          <w:szCs w:val="22"/>
        </w:rPr>
        <w:t>,</w:t>
      </w:r>
      <w:r w:rsidR="0075761C">
        <w:rPr>
          <w:szCs w:val="22"/>
        </w:rPr>
        <w:t xml:space="preserve"> and </w:t>
      </w:r>
      <w:r w:rsidR="004D1E4B">
        <w:rPr>
          <w:szCs w:val="22"/>
        </w:rPr>
        <w:t xml:space="preserve">may </w:t>
      </w:r>
      <w:r w:rsidR="0075761C">
        <w:rPr>
          <w:szCs w:val="22"/>
        </w:rPr>
        <w:t>not</w:t>
      </w:r>
      <w:r w:rsidR="00683365">
        <w:rPr>
          <w:szCs w:val="22"/>
        </w:rPr>
        <w:t xml:space="preserve"> </w:t>
      </w:r>
      <w:r w:rsidR="004D1E4B">
        <w:rPr>
          <w:szCs w:val="22"/>
        </w:rPr>
        <w:t xml:space="preserve">be </w:t>
      </w:r>
      <w:r w:rsidR="00683365">
        <w:rPr>
          <w:szCs w:val="22"/>
        </w:rPr>
        <w:t>a</w:t>
      </w:r>
      <w:r w:rsidR="00296246">
        <w:rPr>
          <w:szCs w:val="22"/>
        </w:rPr>
        <w:t xml:space="preserve">ware of </w:t>
      </w:r>
      <w:r w:rsidR="0075761C">
        <w:rPr>
          <w:szCs w:val="22"/>
        </w:rPr>
        <w:t>questions</w:t>
      </w:r>
      <w:r w:rsidR="00296246">
        <w:rPr>
          <w:szCs w:val="22"/>
        </w:rPr>
        <w:t xml:space="preserve"> they </w:t>
      </w:r>
      <w:r w:rsidR="00CF7EF3">
        <w:rPr>
          <w:szCs w:val="22"/>
        </w:rPr>
        <w:t>c</w:t>
      </w:r>
      <w:r w:rsidR="0075761C">
        <w:rPr>
          <w:szCs w:val="22"/>
        </w:rPr>
        <w:t>ould ask to ensure they are ‘</w:t>
      </w:r>
      <w:r w:rsidR="0075761C" w:rsidRPr="0075761C">
        <w:rPr>
          <w:i/>
          <w:szCs w:val="22"/>
        </w:rPr>
        <w:t>Fit for Surgery</w:t>
      </w:r>
      <w:r w:rsidR="0075761C">
        <w:rPr>
          <w:szCs w:val="22"/>
        </w:rPr>
        <w:t>’</w:t>
      </w:r>
      <w:r w:rsidR="00296246">
        <w:rPr>
          <w:szCs w:val="22"/>
        </w:rPr>
        <w:t xml:space="preserve">.  </w:t>
      </w:r>
      <w:r w:rsidR="00CF7EF3">
        <w:rPr>
          <w:szCs w:val="22"/>
        </w:rPr>
        <w:t>The possibility of ski</w:t>
      </w:r>
      <w:r w:rsidRPr="00296246">
        <w:rPr>
          <w:szCs w:val="22"/>
        </w:rPr>
        <w:t>n staining</w:t>
      </w:r>
      <w:r w:rsidR="00423C0F">
        <w:rPr>
          <w:szCs w:val="22"/>
        </w:rPr>
        <w:t>,</w:t>
      </w:r>
      <w:r w:rsidR="00296246">
        <w:rPr>
          <w:szCs w:val="22"/>
        </w:rPr>
        <w:t xml:space="preserve"> </w:t>
      </w:r>
      <w:r w:rsidR="00724C95">
        <w:rPr>
          <w:szCs w:val="22"/>
        </w:rPr>
        <w:t xml:space="preserve">that </w:t>
      </w:r>
      <w:r w:rsidR="00683365">
        <w:rPr>
          <w:szCs w:val="22"/>
        </w:rPr>
        <w:t xml:space="preserve">can </w:t>
      </w:r>
      <w:r w:rsidR="00977EAB">
        <w:rPr>
          <w:szCs w:val="22"/>
        </w:rPr>
        <w:t xml:space="preserve">be </w:t>
      </w:r>
      <w:r w:rsidR="00296246">
        <w:rPr>
          <w:szCs w:val="22"/>
        </w:rPr>
        <w:t>associated with IV iron infusions</w:t>
      </w:r>
      <w:r w:rsidR="00423C0F">
        <w:rPr>
          <w:szCs w:val="22"/>
        </w:rPr>
        <w:t>,</w:t>
      </w:r>
      <w:r w:rsidR="00683365">
        <w:rPr>
          <w:szCs w:val="22"/>
        </w:rPr>
        <w:t xml:space="preserve"> </w:t>
      </w:r>
      <w:r w:rsidR="00CF7EF3">
        <w:rPr>
          <w:szCs w:val="22"/>
        </w:rPr>
        <w:t>may be a consideration</w:t>
      </w:r>
      <w:r w:rsidRPr="00296246">
        <w:rPr>
          <w:szCs w:val="22"/>
        </w:rPr>
        <w:t>.</w:t>
      </w:r>
    </w:p>
    <w:p w:rsidR="00C55FDB" w:rsidRPr="00296246" w:rsidRDefault="00C55FDB" w:rsidP="00296246">
      <w:pPr>
        <w:pStyle w:val="ListParagraph"/>
        <w:numPr>
          <w:ilvl w:val="0"/>
          <w:numId w:val="11"/>
        </w:numPr>
        <w:ind w:left="1134" w:hanging="567"/>
        <w:rPr>
          <w:szCs w:val="22"/>
        </w:rPr>
      </w:pPr>
      <w:r w:rsidRPr="00296246">
        <w:rPr>
          <w:szCs w:val="22"/>
        </w:rPr>
        <w:t>System</w:t>
      </w:r>
      <w:r w:rsidR="00296246">
        <w:rPr>
          <w:szCs w:val="22"/>
        </w:rPr>
        <w:t>: The</w:t>
      </w:r>
      <w:r w:rsidR="00423C0F">
        <w:rPr>
          <w:szCs w:val="22"/>
        </w:rPr>
        <w:t>re may be a</w:t>
      </w:r>
      <w:r w:rsidR="00296246">
        <w:rPr>
          <w:szCs w:val="22"/>
        </w:rPr>
        <w:t xml:space="preserve"> </w:t>
      </w:r>
      <w:r w:rsidRPr="00296246">
        <w:rPr>
          <w:szCs w:val="22"/>
        </w:rPr>
        <w:t>need to improve communication</w:t>
      </w:r>
      <w:r w:rsidR="00296246">
        <w:rPr>
          <w:szCs w:val="22"/>
        </w:rPr>
        <w:t xml:space="preserve"> regarding patient blood management and the benefits of optimising a patient</w:t>
      </w:r>
      <w:r w:rsidR="00CF7EF3">
        <w:rPr>
          <w:szCs w:val="22"/>
        </w:rPr>
        <w:t>’s own blood</w:t>
      </w:r>
      <w:r w:rsidR="00296246">
        <w:rPr>
          <w:szCs w:val="22"/>
        </w:rPr>
        <w:t xml:space="preserve"> prior to surgery and </w:t>
      </w:r>
      <w:r w:rsidR="00CF7EF3">
        <w:rPr>
          <w:szCs w:val="22"/>
        </w:rPr>
        <w:t xml:space="preserve">promoting </w:t>
      </w:r>
      <w:r w:rsidRPr="00296246">
        <w:rPr>
          <w:szCs w:val="22"/>
        </w:rPr>
        <w:t>information</w:t>
      </w:r>
      <w:r w:rsidR="00423C0F">
        <w:rPr>
          <w:szCs w:val="22"/>
        </w:rPr>
        <w:t>-</w:t>
      </w:r>
      <w:r w:rsidRPr="00296246">
        <w:rPr>
          <w:szCs w:val="22"/>
        </w:rPr>
        <w:t>sharing</w:t>
      </w:r>
      <w:r w:rsidR="00296246">
        <w:rPr>
          <w:szCs w:val="22"/>
        </w:rPr>
        <w:t xml:space="preserve"> between clinicians</w:t>
      </w:r>
      <w:r w:rsidR="00296246" w:rsidRPr="00296246">
        <w:rPr>
          <w:szCs w:val="22"/>
        </w:rPr>
        <w:t xml:space="preserve">. </w:t>
      </w:r>
      <w:r w:rsidR="00F374F1">
        <w:rPr>
          <w:szCs w:val="22"/>
        </w:rPr>
        <w:t xml:space="preserve"> </w:t>
      </w:r>
      <w:r w:rsidR="00296246">
        <w:rPr>
          <w:szCs w:val="22"/>
        </w:rPr>
        <w:t>It was noted that c</w:t>
      </w:r>
      <w:r w:rsidR="00296246" w:rsidRPr="00296246">
        <w:rPr>
          <w:szCs w:val="22"/>
        </w:rPr>
        <w:t xml:space="preserve">ontinued education </w:t>
      </w:r>
      <w:r w:rsidR="00296246">
        <w:rPr>
          <w:szCs w:val="22"/>
        </w:rPr>
        <w:t xml:space="preserve">can be </w:t>
      </w:r>
      <w:r w:rsidR="00296246" w:rsidRPr="00296246">
        <w:rPr>
          <w:szCs w:val="22"/>
        </w:rPr>
        <w:t>difficult with staff turnover and rotations.</w:t>
      </w:r>
    </w:p>
    <w:p w:rsidR="00F42BE8" w:rsidRDefault="00F42BE8" w:rsidP="00176E5A">
      <w:pPr>
        <w:ind w:left="567" w:hanging="567"/>
        <w:rPr>
          <w:szCs w:val="22"/>
        </w:rPr>
      </w:pPr>
    </w:p>
    <w:p w:rsidR="00296246" w:rsidRDefault="00F42BE8" w:rsidP="00176E5A">
      <w:pPr>
        <w:pStyle w:val="ListParagraph"/>
        <w:numPr>
          <w:ilvl w:val="0"/>
          <w:numId w:val="9"/>
        </w:numPr>
        <w:ind w:left="567" w:hanging="567"/>
        <w:rPr>
          <w:szCs w:val="22"/>
        </w:rPr>
      </w:pPr>
      <w:r w:rsidRPr="00176E5A">
        <w:rPr>
          <w:szCs w:val="22"/>
        </w:rPr>
        <w:t>The group also workshopped questions for the Evaluation and Business Case which is currently underway by KP Health</w:t>
      </w:r>
      <w:r w:rsidR="00CF7EF3">
        <w:rPr>
          <w:szCs w:val="22"/>
        </w:rPr>
        <w:t xml:space="preserve">. KP Health will meet </w:t>
      </w:r>
      <w:r w:rsidRPr="00176E5A">
        <w:rPr>
          <w:szCs w:val="22"/>
        </w:rPr>
        <w:t xml:space="preserve">with all health service teams </w:t>
      </w:r>
      <w:r w:rsidR="00296246">
        <w:rPr>
          <w:szCs w:val="22"/>
        </w:rPr>
        <w:t xml:space="preserve">and </w:t>
      </w:r>
      <w:r w:rsidR="00423C0F">
        <w:rPr>
          <w:szCs w:val="22"/>
        </w:rPr>
        <w:t xml:space="preserve">state and territory </w:t>
      </w:r>
      <w:r w:rsidR="00296246">
        <w:rPr>
          <w:szCs w:val="22"/>
        </w:rPr>
        <w:t>representatives.</w:t>
      </w:r>
    </w:p>
    <w:p w:rsidR="00F42BE8" w:rsidRDefault="00F42BE8" w:rsidP="00176E5A">
      <w:pPr>
        <w:ind w:left="567" w:hanging="567"/>
        <w:rPr>
          <w:szCs w:val="22"/>
        </w:rPr>
      </w:pPr>
    </w:p>
    <w:p w:rsidR="00176E5A" w:rsidRDefault="00977EAB">
      <w:pPr>
        <w:rPr>
          <w:szCs w:val="22"/>
        </w:rPr>
      </w:pPr>
      <w:r>
        <w:rPr>
          <w:szCs w:val="22"/>
        </w:rPr>
        <w:t xml:space="preserve">Project coordinators and clinicians will next meet at </w:t>
      </w:r>
      <w:r w:rsidR="00F374F1">
        <w:rPr>
          <w:szCs w:val="22"/>
        </w:rPr>
        <w:t xml:space="preserve">a </w:t>
      </w:r>
      <w:r>
        <w:rPr>
          <w:szCs w:val="22"/>
        </w:rPr>
        <w:t>l</w:t>
      </w:r>
      <w:r w:rsidR="00176E5A">
        <w:rPr>
          <w:szCs w:val="22"/>
        </w:rPr>
        <w:t xml:space="preserve">earning </w:t>
      </w:r>
      <w:r>
        <w:rPr>
          <w:szCs w:val="22"/>
        </w:rPr>
        <w:t>w</w:t>
      </w:r>
      <w:r w:rsidR="00176E5A">
        <w:rPr>
          <w:szCs w:val="22"/>
        </w:rPr>
        <w:t>orkshop in February 201</w:t>
      </w:r>
      <w:r w:rsidR="00764A10">
        <w:rPr>
          <w:szCs w:val="22"/>
        </w:rPr>
        <w:t>7</w:t>
      </w:r>
      <w:r w:rsidR="00176E5A">
        <w:rPr>
          <w:szCs w:val="22"/>
        </w:rPr>
        <w:t>.</w:t>
      </w:r>
    </w:p>
    <w:p w:rsidR="00F8604D" w:rsidRPr="00DB4A38" w:rsidRDefault="00F8604D" w:rsidP="00F8604D">
      <w:pPr>
        <w:autoSpaceDE w:val="0"/>
        <w:autoSpaceDN w:val="0"/>
        <w:adjustRightInd w:val="0"/>
        <w:rPr>
          <w:szCs w:val="22"/>
        </w:rPr>
      </w:pPr>
      <w:r>
        <w:rPr>
          <w:b/>
          <w:szCs w:val="22"/>
        </w:rPr>
        <w:br w:type="page"/>
      </w:r>
    </w:p>
    <w:p w:rsidR="00F8604D" w:rsidRDefault="00F8604D" w:rsidP="00F8604D">
      <w:pPr>
        <w:autoSpaceDE w:val="0"/>
        <w:autoSpaceDN w:val="0"/>
        <w:adjustRightInd w:val="0"/>
        <w:rPr>
          <w:b/>
          <w:szCs w:val="22"/>
        </w:rPr>
        <w:sectPr w:rsidR="00F8604D" w:rsidSect="007F1178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3686" w:right="1134" w:bottom="1134" w:left="1134" w:header="709" w:footer="709" w:gutter="0"/>
          <w:cols w:space="708"/>
          <w:titlePg/>
          <w:docGrid w:linePitch="360"/>
        </w:sectPr>
      </w:pPr>
    </w:p>
    <w:p w:rsidR="00BB725F" w:rsidRDefault="00F8604D" w:rsidP="00F8604D">
      <w:pPr>
        <w:rPr>
          <w:b/>
          <w:szCs w:val="22"/>
        </w:rPr>
      </w:pPr>
      <w:r w:rsidRPr="00F8604D">
        <w:rPr>
          <w:b/>
          <w:szCs w:val="22"/>
        </w:rPr>
        <w:lastRenderedPageBreak/>
        <w:t xml:space="preserve">Intravenous Iron Infusion Brochure – Central Coast </w:t>
      </w:r>
      <w:r w:rsidR="00DB4A38" w:rsidRPr="00F8604D">
        <w:rPr>
          <w:b/>
          <w:szCs w:val="22"/>
        </w:rPr>
        <w:t>Local Health District</w:t>
      </w:r>
    </w:p>
    <w:p w:rsidR="008B24DC" w:rsidRPr="00F8604D" w:rsidRDefault="008B24DC" w:rsidP="00F8604D">
      <w:pPr>
        <w:rPr>
          <w:b/>
          <w:szCs w:val="22"/>
        </w:rPr>
      </w:pPr>
    </w:p>
    <w:p w:rsidR="00661ED3" w:rsidRDefault="00DB4A38" w:rsidP="004573B4">
      <w:pPr>
        <w:autoSpaceDE w:val="0"/>
        <w:autoSpaceDN w:val="0"/>
        <w:adjustRightInd w:val="0"/>
        <w:rPr>
          <w:szCs w:val="22"/>
        </w:rPr>
      </w:pPr>
      <w:r>
        <w:rPr>
          <w:noProof/>
          <w:lang w:eastAsia="en-AU"/>
        </w:rPr>
        <w:drawing>
          <wp:inline distT="0" distB="0" distL="0" distR="0">
            <wp:extent cx="5864225" cy="4162425"/>
            <wp:effectExtent l="19050" t="19050" r="22225" b="28575"/>
            <wp:docPr id="17" name="Picture 17" descr="A document for consumers prepared by Central Coast Local Health Distribut which also provides a telephone advice line" title="Intravenous Iron Infusions Broch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1" t="12251" r="15856" b="4558"/>
                    <a:stretch/>
                  </pic:blipFill>
                  <pic:spPr bwMode="auto">
                    <a:xfrm>
                      <a:off x="0" y="0"/>
                      <a:ext cx="5864225" cy="416242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488" w:rsidRDefault="000D7488" w:rsidP="004573B4">
      <w:pPr>
        <w:autoSpaceDE w:val="0"/>
        <w:autoSpaceDN w:val="0"/>
        <w:adjustRightInd w:val="0"/>
        <w:rPr>
          <w:szCs w:val="22"/>
        </w:rPr>
      </w:pPr>
    </w:p>
    <w:p w:rsidR="00F37F20" w:rsidRDefault="003C4077" w:rsidP="008D039C">
      <w:pPr>
        <w:autoSpaceDE w:val="0"/>
        <w:autoSpaceDN w:val="0"/>
        <w:adjustRightInd w:val="0"/>
        <w:rPr>
          <w:b/>
          <w:szCs w:val="22"/>
        </w:rPr>
        <w:sectPr w:rsidR="00F37F20" w:rsidSect="00F8604D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EDEC0A" wp14:editId="1384E406">
                <wp:simplePos x="0" y="0"/>
                <wp:positionH relativeFrom="column">
                  <wp:posOffset>3228143</wp:posOffset>
                </wp:positionH>
                <wp:positionV relativeFrom="paragraph">
                  <wp:posOffset>1620840</wp:posOffset>
                </wp:positionV>
                <wp:extent cx="3250635" cy="809261"/>
                <wp:effectExtent l="801688" t="0" r="808672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05561">
                          <a:off x="0" y="0"/>
                          <a:ext cx="3250635" cy="809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4077" w:rsidRPr="003C4077" w:rsidRDefault="003C4077" w:rsidP="003C407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outline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C4077">
                              <w:rPr>
                                <w:outline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4.2pt;margin-top:127.65pt;width:255.95pt;height:63.7pt;rotation:-3270726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" filled="f" stroked="f">
                <v:textbox>
                  <w:txbxContent>
                    <w:p w:rsidR="003C4077" w:rsidRPr="003C4077" w:rsidRDefault="003C4077" w:rsidP="003C407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outline/>
                          <w:noProof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C4077">
                        <w:rPr>
                          <w:outline/>
                          <w:noProof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Sample</w:t>
                      </w:r>
                    </w:p>
                  </w:txbxContent>
                </v:textbox>
              </v:shape>
            </w:pict>
          </mc:Fallback>
        </mc:AlternateContent>
      </w:r>
      <w:r w:rsidR="00DB4A38">
        <w:rPr>
          <w:noProof/>
          <w:lang w:eastAsia="en-AU"/>
        </w:rPr>
        <w:drawing>
          <wp:inline distT="0" distB="0" distL="0" distR="0" wp14:anchorId="6C2C69FB" wp14:editId="7EEABE09">
            <wp:extent cx="5867400" cy="4166755"/>
            <wp:effectExtent l="19050" t="19050" r="19050" b="24765"/>
            <wp:docPr id="18" name="Picture 18" descr="Second page of the brochure prepared by Central Coast Local Health District for consumers " title="Intravenous Iron Infu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8081" t="11396" r="16025" b="5413"/>
                    <a:stretch/>
                  </pic:blipFill>
                  <pic:spPr bwMode="auto">
                    <a:xfrm>
                      <a:off x="0" y="0"/>
                      <a:ext cx="5867400" cy="416675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B68" w:rsidRDefault="000B3091" w:rsidP="00574B68">
      <w:pPr>
        <w:autoSpaceDE w:val="0"/>
        <w:autoSpaceDN w:val="0"/>
        <w:adjustRightInd w:val="0"/>
        <w:rPr>
          <w:b/>
          <w:szCs w:val="22"/>
        </w:rPr>
      </w:pPr>
      <w:r>
        <w:rPr>
          <w:b/>
          <w:szCs w:val="22"/>
        </w:rPr>
        <w:lastRenderedPageBreak/>
        <w:t>Poster for the 2016 Annual Scientific Meeting of HAA</w:t>
      </w:r>
    </w:p>
    <w:p w:rsidR="00574B68" w:rsidRPr="000B3091" w:rsidRDefault="00574B68" w:rsidP="00574B68">
      <w:pPr>
        <w:autoSpaceDE w:val="0"/>
        <w:autoSpaceDN w:val="0"/>
        <w:adjustRightInd w:val="0"/>
        <w:rPr>
          <w:szCs w:val="22"/>
        </w:rPr>
      </w:pPr>
    </w:p>
    <w:p w:rsidR="00574B68" w:rsidRPr="00D37C23" w:rsidRDefault="00BB725F" w:rsidP="00574B68">
      <w:pPr>
        <w:autoSpaceDE w:val="0"/>
        <w:autoSpaceDN w:val="0"/>
        <w:adjustRightInd w:val="0"/>
        <w:rPr>
          <w:rStyle w:val="IntenseReference"/>
          <w:b w:val="0"/>
          <w:bCs w:val="0"/>
          <w:i w:val="0"/>
          <w:smallCaps w:val="0"/>
          <w:color w:val="auto"/>
          <w:spacing w:val="0"/>
          <w:shd w:val="clear" w:color="auto" w:fill="FFFFFF"/>
        </w:rPr>
      </w:pPr>
      <w:r>
        <w:rPr>
          <w:rStyle w:val="IntenseReference"/>
          <w:b w:val="0"/>
          <w:bCs w:val="0"/>
          <w:i w:val="0"/>
          <w:smallCaps w:val="0"/>
          <w:color w:val="auto"/>
          <w:spacing w:val="0"/>
        </w:rPr>
        <w:t xml:space="preserve">A </w:t>
      </w:r>
      <w:r w:rsidR="003C4077">
        <w:rPr>
          <w:rStyle w:val="IntenseReference"/>
          <w:b w:val="0"/>
          <w:bCs w:val="0"/>
          <w:i w:val="0"/>
          <w:smallCaps w:val="0"/>
          <w:color w:val="auto"/>
          <w:spacing w:val="0"/>
        </w:rPr>
        <w:t>NPBMC</w:t>
      </w:r>
      <w:r>
        <w:rPr>
          <w:rStyle w:val="IntenseReference"/>
          <w:b w:val="0"/>
          <w:bCs w:val="0"/>
          <w:i w:val="0"/>
          <w:smallCaps w:val="0"/>
          <w:color w:val="auto"/>
          <w:spacing w:val="0"/>
        </w:rPr>
        <w:t xml:space="preserve"> poster was accepted for the </w:t>
      </w:r>
      <w:r w:rsidR="00574B68">
        <w:rPr>
          <w:rStyle w:val="IntenseReference"/>
          <w:b w:val="0"/>
          <w:bCs w:val="0"/>
          <w:i w:val="0"/>
          <w:smallCaps w:val="0"/>
          <w:color w:val="auto"/>
          <w:spacing w:val="0"/>
        </w:rPr>
        <w:t xml:space="preserve">2016 Annual Scientific Meeting of HAA </w:t>
      </w:r>
      <w:r>
        <w:rPr>
          <w:rStyle w:val="IntenseReference"/>
          <w:b w:val="0"/>
          <w:bCs w:val="0"/>
          <w:i w:val="0"/>
          <w:smallCaps w:val="0"/>
          <w:color w:val="auto"/>
          <w:spacing w:val="0"/>
        </w:rPr>
        <w:t>(</w:t>
      </w:r>
      <w:r w:rsidR="00574B68">
        <w:rPr>
          <w:rStyle w:val="Strong"/>
          <w:shd w:val="clear" w:color="auto" w:fill="FFFFFF"/>
        </w:rPr>
        <w:t>H</w:t>
      </w:r>
      <w:r w:rsidR="00574B68">
        <w:rPr>
          <w:shd w:val="clear" w:color="auto" w:fill="FFFFFF"/>
        </w:rPr>
        <w:t xml:space="preserve">aematology Society of Australia and New Zealand, </w:t>
      </w:r>
      <w:r w:rsidR="00574B68">
        <w:rPr>
          <w:rStyle w:val="Strong"/>
          <w:shd w:val="clear" w:color="auto" w:fill="FFFFFF"/>
        </w:rPr>
        <w:t>A</w:t>
      </w:r>
      <w:r w:rsidR="00574B68">
        <w:rPr>
          <w:shd w:val="clear" w:color="auto" w:fill="FFFFFF"/>
        </w:rPr>
        <w:t xml:space="preserve">ustralian &amp; New Zealand Society of Blood Transfusion and the </w:t>
      </w:r>
      <w:r w:rsidR="00574B68">
        <w:rPr>
          <w:rStyle w:val="Strong"/>
          <w:shd w:val="clear" w:color="auto" w:fill="FFFFFF"/>
        </w:rPr>
        <w:t>A</w:t>
      </w:r>
      <w:r w:rsidR="00574B68">
        <w:rPr>
          <w:shd w:val="clear" w:color="auto" w:fill="FFFFFF"/>
        </w:rPr>
        <w:t xml:space="preserve">ustralasian Society of Thrombosis and Haemostasis) in Melbourne in </w:t>
      </w:r>
      <w:r w:rsidR="00574B68">
        <w:rPr>
          <w:rStyle w:val="Strong"/>
          <w:b w:val="0"/>
          <w:bCs w:val="0"/>
          <w:shd w:val="clear" w:color="auto" w:fill="FFFFFF"/>
        </w:rPr>
        <w:t>November 2016:</w:t>
      </w:r>
    </w:p>
    <w:p w:rsidR="00F37F20" w:rsidRPr="00E80439" w:rsidRDefault="00F37F20" w:rsidP="008D039C">
      <w:pPr>
        <w:rPr>
          <w:rStyle w:val="IntenseReference"/>
          <w:b w:val="0"/>
          <w:bCs w:val="0"/>
          <w:i w:val="0"/>
          <w:smallCaps w:val="0"/>
          <w:color w:val="auto"/>
          <w:spacing w:val="0"/>
        </w:rPr>
      </w:pPr>
    </w:p>
    <w:p w:rsidR="005379F6" w:rsidRDefault="00D37C23" w:rsidP="00D37C23">
      <w:pPr>
        <w:jc w:val="center"/>
        <w:rPr>
          <w:rStyle w:val="IntenseReference"/>
          <w:b w:val="0"/>
          <w:bCs w:val="0"/>
          <w:i w:val="0"/>
          <w:smallCaps w:val="0"/>
          <w:color w:val="auto"/>
          <w:spacing w:val="0"/>
        </w:rPr>
        <w:sectPr w:rsidR="005379F6" w:rsidSect="00F37F20">
          <w:headerReference w:type="default" r:id="rId19"/>
          <w:headerReference w:type="first" r:id="rId20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>
        <w:rPr>
          <w:noProof/>
          <w:lang w:eastAsia="en-AU"/>
        </w:rPr>
        <w:drawing>
          <wp:inline distT="0" distB="0" distL="0" distR="0">
            <wp:extent cx="5598097" cy="7920000"/>
            <wp:effectExtent l="0" t="0" r="3175" b="5080"/>
            <wp:docPr id="20486" name="Picture 20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097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02" w:rsidRPr="00165718" w:rsidRDefault="005379F6" w:rsidP="00665407">
      <w:pPr>
        <w:spacing w:after="240"/>
        <w:rPr>
          <w:rFonts w:cs="Arial"/>
          <w:b/>
          <w:bCs/>
          <w:color w:val="993366"/>
          <w:szCs w:val="22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43387D89" wp14:editId="6934C536">
                <wp:simplePos x="0" y="0"/>
                <wp:positionH relativeFrom="column">
                  <wp:posOffset>60496</wp:posOffset>
                </wp:positionH>
                <wp:positionV relativeFrom="paragraph">
                  <wp:posOffset>-2074266</wp:posOffset>
                </wp:positionV>
                <wp:extent cx="5954752" cy="342900"/>
                <wp:effectExtent l="0" t="0" r="825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4752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379F6" w:rsidRDefault="005379F6" w:rsidP="005379F6">
                            <w:pPr>
                              <w:widowControl w:val="0"/>
                              <w:rPr>
                                <w:rFonts w:ascii="Candara" w:hAnsi="Candara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Overview of Collaborative Activity to May 2016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.75pt;margin-top:-163.35pt;width:468.9pt;height:27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" filled="f" stroked="f" strokecolor="black [0]" insetpen="t">
                <v:textbox inset="2.88pt,2.88pt,2.88pt,2.88pt">
                  <w:txbxContent>
                    <w:p w:rsidR="005379F6" w:rsidRDefault="005379F6" w:rsidP="005379F6">
                      <w:pPr>
                        <w:widowControl w:val="0"/>
                        <w:rPr>
                          <w:rFonts w:ascii="Candara" w:hAnsi="Candara"/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FFFFFF"/>
                          <w:sz w:val="40"/>
                          <w:szCs w:val="40"/>
                        </w:rPr>
                        <w:t>Overview of Collaborative Activity to May 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36576" distB="36576" distL="36576" distR="36576" simplePos="0" relativeHeight="251662336" behindDoc="0" locked="0" layoutInCell="1" allowOverlap="1" wp14:anchorId="287E9DA8" wp14:editId="1C73053C">
            <wp:simplePos x="0" y="0"/>
            <wp:positionH relativeFrom="column">
              <wp:posOffset>-17563</wp:posOffset>
            </wp:positionH>
            <wp:positionV relativeFrom="paragraph">
              <wp:posOffset>-2130022</wp:posOffset>
            </wp:positionV>
            <wp:extent cx="6155473" cy="479502"/>
            <wp:effectExtent l="0" t="0" r="0" b="0"/>
            <wp:wrapNone/>
            <wp:docPr id="5" name="Picture 5" descr="blood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oodbanne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001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F02" w:rsidRPr="00165718">
        <w:rPr>
          <w:rFonts w:cs="Arial"/>
          <w:b/>
          <w:bCs/>
          <w:color w:val="993366"/>
          <w:szCs w:val="22"/>
        </w:rPr>
        <w:t xml:space="preserve">Figure 1: </w:t>
      </w:r>
      <w:r w:rsidR="00CB2F02" w:rsidRPr="00165718">
        <w:rPr>
          <w:rFonts w:cs="Arial"/>
          <w:b/>
          <w:bCs/>
          <w:color w:val="993366"/>
          <w:kern w:val="24"/>
          <w:szCs w:val="22"/>
        </w:rPr>
        <w:t>Total patient procedures by test</w:t>
      </w:r>
      <w:r w:rsidR="003C4077">
        <w:rPr>
          <w:rFonts w:cs="Arial"/>
          <w:b/>
          <w:bCs/>
          <w:color w:val="993366"/>
          <w:kern w:val="24"/>
          <w:szCs w:val="22"/>
        </w:rPr>
        <w:t>,</w:t>
      </w:r>
      <w:r w:rsidR="00CB2F02" w:rsidRPr="00165718">
        <w:rPr>
          <w:rFonts w:cs="Arial"/>
          <w:b/>
          <w:bCs/>
          <w:color w:val="993366"/>
          <w:kern w:val="24"/>
          <w:szCs w:val="22"/>
        </w:rPr>
        <w:t xml:space="preserve"> by health service</w:t>
      </w:r>
      <w:r w:rsidR="003C4077">
        <w:rPr>
          <w:rFonts w:cs="Arial"/>
          <w:b/>
          <w:bCs/>
          <w:color w:val="993366"/>
          <w:kern w:val="24"/>
          <w:szCs w:val="22"/>
        </w:rPr>
        <w:t>,</w:t>
      </w:r>
      <w:r w:rsidR="00CB2F02" w:rsidRPr="00165718">
        <w:rPr>
          <w:rFonts w:cs="Arial"/>
          <w:b/>
          <w:bCs/>
          <w:color w:val="993366"/>
          <w:kern w:val="24"/>
          <w:szCs w:val="22"/>
        </w:rPr>
        <w:t xml:space="preserve"> </w:t>
      </w:r>
      <w:r w:rsidR="00846524">
        <w:rPr>
          <w:rFonts w:cs="Arial"/>
          <w:b/>
          <w:bCs/>
          <w:color w:val="993366"/>
          <w:kern w:val="24"/>
          <w:szCs w:val="22"/>
        </w:rPr>
        <w:t xml:space="preserve">as at end of </w:t>
      </w:r>
      <w:r w:rsidR="007A3067">
        <w:rPr>
          <w:rFonts w:cs="Arial"/>
          <w:b/>
          <w:bCs/>
          <w:color w:val="993366"/>
          <w:kern w:val="24"/>
          <w:szCs w:val="22"/>
        </w:rPr>
        <w:t>October</w:t>
      </w:r>
      <w:r w:rsidR="00E5409C" w:rsidRPr="00165718">
        <w:rPr>
          <w:rFonts w:cs="Arial"/>
          <w:b/>
          <w:bCs/>
          <w:color w:val="993366"/>
          <w:kern w:val="24"/>
          <w:szCs w:val="22"/>
        </w:rPr>
        <w:t xml:space="preserve"> </w:t>
      </w:r>
      <w:r w:rsidR="00CB2F02" w:rsidRPr="00165718">
        <w:rPr>
          <w:rFonts w:cs="Arial"/>
          <w:b/>
          <w:bCs/>
          <w:color w:val="993366"/>
          <w:kern w:val="24"/>
          <w:szCs w:val="22"/>
        </w:rPr>
        <w:t>2016</w:t>
      </w:r>
      <w:r w:rsidR="00CB2F02" w:rsidRPr="00165718">
        <w:rPr>
          <w:rFonts w:cs="Arial"/>
          <w:color w:val="993366"/>
          <w:szCs w:val="22"/>
        </w:rPr>
        <w:t xml:space="preserve"> </w:t>
      </w:r>
    </w:p>
    <w:p w:rsidR="00730650" w:rsidRDefault="00730650" w:rsidP="006C1E86">
      <w:pPr>
        <w:autoSpaceDE w:val="0"/>
        <w:autoSpaceDN w:val="0"/>
        <w:adjustRightInd w:val="0"/>
        <w:spacing w:after="240"/>
        <w:rPr>
          <w:rFonts w:cs="Arial"/>
          <w:szCs w:val="22"/>
          <w:lang w:eastAsia="en-AU"/>
        </w:rPr>
      </w:pPr>
      <w:r w:rsidRPr="00724D8C">
        <w:rPr>
          <w:rFonts w:cs="Arial"/>
          <w:szCs w:val="22"/>
          <w:lang w:eastAsia="en-AU"/>
        </w:rPr>
        <w:t xml:space="preserve">A total of </w:t>
      </w:r>
      <w:r w:rsidR="00DA0398">
        <w:rPr>
          <w:rFonts w:cs="Arial"/>
          <w:szCs w:val="22"/>
          <w:lang w:eastAsia="en-AU"/>
        </w:rPr>
        <w:t>9452</w:t>
      </w:r>
      <w:r w:rsidRPr="00724D8C">
        <w:rPr>
          <w:rFonts w:cs="Arial"/>
          <w:szCs w:val="22"/>
          <w:lang w:eastAsia="en-AU"/>
        </w:rPr>
        <w:t xml:space="preserve"> patient procedures </w:t>
      </w:r>
      <w:r w:rsidR="00423C0F" w:rsidRPr="00724D8C">
        <w:rPr>
          <w:rFonts w:cs="Arial"/>
          <w:szCs w:val="22"/>
          <w:lang w:eastAsia="en-AU"/>
        </w:rPr>
        <w:t>ha</w:t>
      </w:r>
      <w:r w:rsidR="00423C0F">
        <w:rPr>
          <w:rFonts w:cs="Arial"/>
          <w:szCs w:val="22"/>
          <w:lang w:eastAsia="en-AU"/>
        </w:rPr>
        <w:t>d</w:t>
      </w:r>
      <w:r w:rsidR="00423C0F" w:rsidRPr="00724D8C">
        <w:rPr>
          <w:rFonts w:cs="Arial"/>
          <w:szCs w:val="22"/>
          <w:lang w:eastAsia="en-AU"/>
        </w:rPr>
        <w:t xml:space="preserve"> </w:t>
      </w:r>
      <w:r w:rsidRPr="00724D8C">
        <w:rPr>
          <w:rFonts w:cs="Arial"/>
          <w:szCs w:val="22"/>
          <w:lang w:eastAsia="en-AU"/>
        </w:rPr>
        <w:t xml:space="preserve">been recorded by NPBMC sites </w:t>
      </w:r>
      <w:r w:rsidR="00846524">
        <w:rPr>
          <w:rFonts w:cs="Arial"/>
          <w:szCs w:val="22"/>
          <w:lang w:eastAsia="en-AU"/>
        </w:rPr>
        <w:t xml:space="preserve">up to </w:t>
      </w:r>
      <w:r w:rsidR="007A3067">
        <w:rPr>
          <w:rFonts w:cs="Arial"/>
          <w:szCs w:val="22"/>
          <w:lang w:eastAsia="en-AU"/>
        </w:rPr>
        <w:t>October</w:t>
      </w:r>
      <w:r w:rsidR="003D5801" w:rsidRPr="00724D8C">
        <w:rPr>
          <w:rFonts w:cs="Arial"/>
          <w:szCs w:val="22"/>
          <w:lang w:eastAsia="en-AU"/>
        </w:rPr>
        <w:t xml:space="preserve"> 2016</w:t>
      </w:r>
      <w:r w:rsidRPr="00724D8C">
        <w:rPr>
          <w:rFonts w:cs="Arial"/>
          <w:szCs w:val="22"/>
          <w:lang w:eastAsia="en-AU"/>
        </w:rPr>
        <w:t>. Across NPBMC sites, a haemoglobin</w:t>
      </w:r>
      <w:r w:rsidR="00423C0F">
        <w:rPr>
          <w:rFonts w:cs="Arial"/>
          <w:szCs w:val="22"/>
          <w:lang w:eastAsia="en-AU"/>
        </w:rPr>
        <w:t xml:space="preserve"> level</w:t>
      </w:r>
      <w:r w:rsidRPr="00724D8C">
        <w:rPr>
          <w:rFonts w:cs="Arial"/>
          <w:szCs w:val="22"/>
          <w:lang w:eastAsia="en-AU"/>
        </w:rPr>
        <w:t xml:space="preserve"> </w:t>
      </w:r>
      <w:r w:rsidR="00423C0F">
        <w:rPr>
          <w:rFonts w:cs="Arial"/>
          <w:szCs w:val="22"/>
          <w:lang w:eastAsia="en-AU"/>
        </w:rPr>
        <w:t xml:space="preserve">was </w:t>
      </w:r>
      <w:r w:rsidRPr="00724D8C">
        <w:rPr>
          <w:rFonts w:cs="Arial"/>
          <w:szCs w:val="22"/>
          <w:lang w:eastAsia="en-AU"/>
        </w:rPr>
        <w:t xml:space="preserve">recorded </w:t>
      </w:r>
      <w:r w:rsidR="00423C0F">
        <w:rPr>
          <w:rFonts w:cs="Arial"/>
          <w:szCs w:val="22"/>
          <w:lang w:eastAsia="en-AU"/>
        </w:rPr>
        <w:t>for 8630</w:t>
      </w:r>
      <w:r w:rsidR="00423C0F" w:rsidRPr="00724D8C">
        <w:rPr>
          <w:rFonts w:cs="Arial"/>
          <w:szCs w:val="22"/>
          <w:lang w:eastAsia="en-AU"/>
        </w:rPr>
        <w:t xml:space="preserve"> </w:t>
      </w:r>
      <w:r w:rsidR="00423C0F">
        <w:rPr>
          <w:rFonts w:cs="Arial"/>
          <w:szCs w:val="22"/>
          <w:lang w:eastAsia="en-AU"/>
        </w:rPr>
        <w:t xml:space="preserve">procedures </w:t>
      </w:r>
      <w:r w:rsidR="00423C0F" w:rsidRPr="00724D8C">
        <w:rPr>
          <w:rFonts w:cs="Arial"/>
          <w:szCs w:val="22"/>
          <w:lang w:eastAsia="en-AU"/>
        </w:rPr>
        <w:t>(</w:t>
      </w:r>
      <w:r w:rsidR="00423C0F">
        <w:rPr>
          <w:rFonts w:cs="Arial"/>
          <w:szCs w:val="22"/>
          <w:lang w:eastAsia="en-AU"/>
        </w:rPr>
        <w:t>91</w:t>
      </w:r>
      <w:r w:rsidR="00423C0F" w:rsidRPr="00724D8C">
        <w:rPr>
          <w:rFonts w:cs="Arial"/>
          <w:szCs w:val="22"/>
          <w:lang w:eastAsia="en-AU"/>
        </w:rPr>
        <w:t>%)</w:t>
      </w:r>
      <w:r w:rsidR="00423C0F">
        <w:rPr>
          <w:rFonts w:cs="Arial"/>
          <w:szCs w:val="22"/>
          <w:lang w:eastAsia="en-AU"/>
        </w:rPr>
        <w:t>,</w:t>
      </w:r>
      <w:r w:rsidR="00423C0F" w:rsidRPr="00724D8C">
        <w:rPr>
          <w:rFonts w:cs="Arial"/>
          <w:szCs w:val="22"/>
          <w:lang w:eastAsia="en-AU"/>
        </w:rPr>
        <w:t xml:space="preserve"> </w:t>
      </w:r>
      <w:r w:rsidRPr="00724D8C">
        <w:rPr>
          <w:rFonts w:cs="Arial"/>
          <w:szCs w:val="22"/>
          <w:lang w:eastAsia="en-AU"/>
        </w:rPr>
        <w:t xml:space="preserve">and </w:t>
      </w:r>
      <w:r w:rsidR="00A308E2">
        <w:rPr>
          <w:rFonts w:cs="Arial"/>
          <w:szCs w:val="22"/>
          <w:lang w:eastAsia="en-AU"/>
        </w:rPr>
        <w:t>3844</w:t>
      </w:r>
      <w:r w:rsidRPr="00724D8C">
        <w:rPr>
          <w:rFonts w:cs="Arial"/>
          <w:szCs w:val="22"/>
          <w:lang w:eastAsia="en-AU"/>
        </w:rPr>
        <w:t xml:space="preserve"> (</w:t>
      </w:r>
      <w:r w:rsidR="00A308E2">
        <w:rPr>
          <w:rFonts w:cs="Arial"/>
          <w:szCs w:val="22"/>
          <w:lang w:eastAsia="en-AU"/>
        </w:rPr>
        <w:t>41</w:t>
      </w:r>
      <w:r w:rsidRPr="00724D8C">
        <w:rPr>
          <w:rFonts w:cs="Arial"/>
          <w:szCs w:val="22"/>
          <w:lang w:eastAsia="en-AU"/>
        </w:rPr>
        <w:t xml:space="preserve">%) </w:t>
      </w:r>
      <w:r w:rsidR="00423C0F">
        <w:rPr>
          <w:rFonts w:cs="Arial"/>
          <w:szCs w:val="22"/>
          <w:lang w:eastAsia="en-AU"/>
        </w:rPr>
        <w:t>were accompanied by</w:t>
      </w:r>
      <w:r w:rsidR="00423C0F" w:rsidRPr="003D5801">
        <w:rPr>
          <w:rFonts w:cs="Arial"/>
          <w:szCs w:val="22"/>
          <w:lang w:eastAsia="en-AU"/>
        </w:rPr>
        <w:t xml:space="preserve"> </w:t>
      </w:r>
      <w:r w:rsidRPr="003D5801">
        <w:rPr>
          <w:rFonts w:cs="Arial"/>
          <w:szCs w:val="22"/>
          <w:lang w:eastAsia="en-AU"/>
        </w:rPr>
        <w:t>iron studies. Patients for whom iron studies ha</w:t>
      </w:r>
      <w:r w:rsidR="00F55ECC">
        <w:rPr>
          <w:rFonts w:cs="Arial"/>
          <w:szCs w:val="22"/>
          <w:lang w:eastAsia="en-AU"/>
        </w:rPr>
        <w:t>d</w:t>
      </w:r>
      <w:r w:rsidRPr="003D5801">
        <w:rPr>
          <w:rFonts w:cs="Arial"/>
          <w:szCs w:val="22"/>
          <w:lang w:eastAsia="en-AU"/>
        </w:rPr>
        <w:t xml:space="preserve"> been recorded usually also </w:t>
      </w:r>
      <w:r w:rsidR="00F55ECC" w:rsidRPr="003D5801">
        <w:rPr>
          <w:rFonts w:cs="Arial"/>
          <w:szCs w:val="22"/>
          <w:lang w:eastAsia="en-AU"/>
        </w:rPr>
        <w:t>ha</w:t>
      </w:r>
      <w:r w:rsidR="00F55ECC">
        <w:rPr>
          <w:rFonts w:cs="Arial"/>
          <w:szCs w:val="22"/>
          <w:lang w:eastAsia="en-AU"/>
        </w:rPr>
        <w:t>d</w:t>
      </w:r>
      <w:r w:rsidR="00F55ECC" w:rsidRPr="003D5801">
        <w:rPr>
          <w:rFonts w:cs="Arial"/>
          <w:szCs w:val="22"/>
          <w:lang w:eastAsia="en-AU"/>
        </w:rPr>
        <w:t xml:space="preserve"> </w:t>
      </w:r>
      <w:r w:rsidRPr="003D5801">
        <w:rPr>
          <w:rFonts w:cs="Arial"/>
          <w:szCs w:val="22"/>
          <w:lang w:eastAsia="en-AU"/>
        </w:rPr>
        <w:t xml:space="preserve">a haemoglobin </w:t>
      </w:r>
      <w:r w:rsidR="00F55ECC">
        <w:rPr>
          <w:rFonts w:cs="Arial"/>
          <w:szCs w:val="22"/>
          <w:lang w:eastAsia="en-AU"/>
        </w:rPr>
        <w:t xml:space="preserve">level </w:t>
      </w:r>
      <w:r w:rsidRPr="003D5801">
        <w:rPr>
          <w:rFonts w:cs="Arial"/>
          <w:szCs w:val="22"/>
          <w:lang w:eastAsia="en-AU"/>
        </w:rPr>
        <w:t>recorded.</w:t>
      </w:r>
    </w:p>
    <w:p w:rsidR="009F1835" w:rsidRDefault="00EF30D3" w:rsidP="00EF30D3">
      <w:pPr>
        <w:autoSpaceDE w:val="0"/>
        <w:autoSpaceDN w:val="0"/>
        <w:adjustRightInd w:val="0"/>
        <w:spacing w:after="240"/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</w:pPr>
      <w:r>
        <w:rPr>
          <w:noProof/>
          <w:lang w:eastAsia="en-AU"/>
        </w:rPr>
        <w:drawing>
          <wp:inline distT="0" distB="0" distL="0" distR="0" wp14:anchorId="0ABD7648" wp14:editId="216F53B1">
            <wp:extent cx="5924550" cy="3019425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5409C" w:rsidRPr="00165718" w:rsidRDefault="00E5409C" w:rsidP="00EF30D3">
      <w:pPr>
        <w:autoSpaceDE w:val="0"/>
        <w:autoSpaceDN w:val="0"/>
        <w:adjustRightInd w:val="0"/>
        <w:spacing w:after="240"/>
        <w:rPr>
          <w:rFonts w:cs="Arial"/>
          <w:b/>
          <w:bCs/>
          <w:color w:val="993366"/>
          <w:szCs w:val="22"/>
        </w:rPr>
      </w:pPr>
      <w:r w:rsidRPr="00165718">
        <w:rPr>
          <w:rFonts w:cs="Arial"/>
          <w:b/>
          <w:bCs/>
          <w:color w:val="993366"/>
          <w:szCs w:val="22"/>
        </w:rPr>
        <w:t xml:space="preserve">Figure 2: </w:t>
      </w:r>
      <w:r w:rsidRPr="00165718">
        <w:rPr>
          <w:rFonts w:cs="Arial"/>
          <w:b/>
          <w:bCs/>
          <w:color w:val="993366"/>
          <w:kern w:val="24"/>
          <w:szCs w:val="22"/>
        </w:rPr>
        <w:t>Total procedures by surgical stream</w:t>
      </w:r>
      <w:r w:rsidR="00537375">
        <w:rPr>
          <w:rFonts w:cs="Arial"/>
          <w:b/>
          <w:bCs/>
          <w:color w:val="993366"/>
          <w:kern w:val="24"/>
          <w:szCs w:val="22"/>
        </w:rPr>
        <w:t>,</w:t>
      </w:r>
      <w:r w:rsidRPr="00165718">
        <w:rPr>
          <w:rFonts w:cs="Arial"/>
          <w:b/>
          <w:bCs/>
          <w:color w:val="993366"/>
          <w:kern w:val="24"/>
          <w:szCs w:val="22"/>
        </w:rPr>
        <w:t xml:space="preserve"> by health service, </w:t>
      </w:r>
      <w:r w:rsidR="00764A10">
        <w:rPr>
          <w:rFonts w:cs="Arial"/>
          <w:b/>
          <w:bCs/>
          <w:color w:val="993366"/>
          <w:kern w:val="24"/>
          <w:szCs w:val="22"/>
        </w:rPr>
        <w:t xml:space="preserve">as at end of </w:t>
      </w:r>
      <w:r w:rsidR="007A3067">
        <w:rPr>
          <w:rFonts w:cs="Arial"/>
          <w:b/>
          <w:bCs/>
          <w:color w:val="993366"/>
          <w:kern w:val="24"/>
          <w:szCs w:val="22"/>
        </w:rPr>
        <w:t>October</w:t>
      </w:r>
      <w:r w:rsidR="003D5801">
        <w:rPr>
          <w:rFonts w:cs="Arial"/>
          <w:b/>
          <w:bCs/>
          <w:color w:val="993366"/>
          <w:kern w:val="24"/>
          <w:szCs w:val="22"/>
        </w:rPr>
        <w:t xml:space="preserve"> 2016</w:t>
      </w:r>
      <w:r w:rsidRPr="00165718">
        <w:rPr>
          <w:rFonts w:cs="Arial"/>
          <w:color w:val="993366"/>
          <w:szCs w:val="22"/>
        </w:rPr>
        <w:t xml:space="preserve"> </w:t>
      </w:r>
    </w:p>
    <w:p w:rsidR="00730650" w:rsidRDefault="00730650" w:rsidP="006C1E86">
      <w:pPr>
        <w:autoSpaceDE w:val="0"/>
        <w:autoSpaceDN w:val="0"/>
        <w:adjustRightInd w:val="0"/>
        <w:spacing w:after="240"/>
        <w:rPr>
          <w:rFonts w:cs="Arial"/>
          <w:szCs w:val="22"/>
          <w:lang w:eastAsia="en-AU"/>
        </w:rPr>
      </w:pPr>
      <w:r w:rsidRPr="002B1B36">
        <w:rPr>
          <w:rFonts w:cs="Arial"/>
          <w:szCs w:val="22"/>
          <w:lang w:eastAsia="en-AU"/>
        </w:rPr>
        <w:t xml:space="preserve">Ten out of 12 NPBMC sites </w:t>
      </w:r>
      <w:r w:rsidR="00F55ECC">
        <w:rPr>
          <w:rFonts w:cs="Arial"/>
          <w:szCs w:val="22"/>
          <w:lang w:eastAsia="en-AU"/>
        </w:rPr>
        <w:t>were</w:t>
      </w:r>
      <w:r w:rsidR="00F55ECC" w:rsidRPr="002B1B36">
        <w:rPr>
          <w:rFonts w:cs="Arial"/>
          <w:szCs w:val="22"/>
          <w:lang w:eastAsia="en-AU"/>
        </w:rPr>
        <w:t xml:space="preserve"> </w:t>
      </w:r>
      <w:r w:rsidRPr="002B1B36">
        <w:rPr>
          <w:rFonts w:cs="Arial"/>
          <w:szCs w:val="22"/>
          <w:lang w:eastAsia="en-AU"/>
        </w:rPr>
        <w:t xml:space="preserve">recording data for all three surgical streams (gastrointestinal, orthopaedic and gynaecology). The majority of procedures recorded </w:t>
      </w:r>
      <w:r w:rsidR="00846524">
        <w:rPr>
          <w:rFonts w:cs="Arial"/>
          <w:szCs w:val="22"/>
          <w:lang w:eastAsia="en-AU"/>
        </w:rPr>
        <w:t xml:space="preserve">up to the end of </w:t>
      </w:r>
      <w:r w:rsidR="007A3067">
        <w:rPr>
          <w:rFonts w:cs="Arial"/>
          <w:szCs w:val="22"/>
          <w:lang w:eastAsia="en-AU"/>
        </w:rPr>
        <w:t>October</w:t>
      </w:r>
      <w:r w:rsidR="003D5801">
        <w:rPr>
          <w:rFonts w:cs="Arial"/>
          <w:szCs w:val="22"/>
          <w:lang w:eastAsia="en-AU"/>
        </w:rPr>
        <w:t xml:space="preserve"> 2016</w:t>
      </w:r>
      <w:r w:rsidRPr="002B1B36">
        <w:rPr>
          <w:rFonts w:cs="Arial"/>
          <w:szCs w:val="22"/>
          <w:lang w:eastAsia="en-AU"/>
        </w:rPr>
        <w:t xml:space="preserve"> were for orthopaedic surgery.</w:t>
      </w:r>
    </w:p>
    <w:p w:rsidR="007E5F48" w:rsidRDefault="00EF30D3" w:rsidP="00DA0398">
      <w:pPr>
        <w:autoSpaceDE w:val="0"/>
        <w:autoSpaceDN w:val="0"/>
        <w:adjustRightInd w:val="0"/>
        <w:spacing w:after="240"/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  <w:lang w:eastAsia="en-AU"/>
        </w:rPr>
      </w:pPr>
      <w:r w:rsidRPr="00EF30D3">
        <w:rPr>
          <w:rFonts w:cs="Arial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129FB2" wp14:editId="50856F44">
                <wp:simplePos x="0" y="0"/>
                <wp:positionH relativeFrom="column">
                  <wp:posOffset>4613910</wp:posOffset>
                </wp:positionH>
                <wp:positionV relativeFrom="paragraph">
                  <wp:posOffset>-3175</wp:posOffset>
                </wp:positionV>
                <wp:extent cx="1170305" cy="368935"/>
                <wp:effectExtent l="0" t="0" r="0" b="0"/>
                <wp:wrapNone/>
                <wp:docPr id="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F30D3" w:rsidRPr="00EF30D3" w:rsidRDefault="00EF30D3" w:rsidP="00EF30D3">
                            <w:pPr>
                              <w:pStyle w:val="NormalWeb"/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EF30D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C0504D" w:themeColor="accent2"/>
                                <w:kern w:val="24"/>
                                <w:sz w:val="28"/>
                                <w:szCs w:val="28"/>
                              </w:rPr>
                              <w:t>Total 9452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8" style="position:absolute;margin-left:363.3pt;margin-top:-.25pt;width:92.15pt;height:29.0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" filled="f" stroked="f">
                <v:textbox style="mso-fit-shape-to-text:t">
                  <w:txbxContent>
                    <w:p w:rsidR="00EF30D3" w:rsidRPr="00EF30D3" w:rsidRDefault="00EF30D3" w:rsidP="00EF30D3">
                      <w:pPr>
                        <w:pStyle w:val="NormalWeb"/>
                        <w:spacing w:after="0"/>
                        <w:rPr>
                          <w:sz w:val="28"/>
                          <w:szCs w:val="28"/>
                        </w:rPr>
                      </w:pPr>
                      <w:r w:rsidRPr="00EF30D3">
                        <w:rPr>
                          <w:rFonts w:asciiTheme="minorHAnsi" w:hAnsi="Calibri" w:cstheme="minorBidi"/>
                          <w:b/>
                          <w:bCs/>
                          <w:color w:val="C0504D" w:themeColor="accent2"/>
                          <w:kern w:val="24"/>
                          <w:sz w:val="28"/>
                          <w:szCs w:val="28"/>
                        </w:rPr>
                        <w:t>Total 9452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4BF8BB0D" wp14:editId="202CD231">
            <wp:extent cx="6011545" cy="3810000"/>
            <wp:effectExtent l="0" t="0" r="8255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9F1835"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  <w:t xml:space="preserve"> </w:t>
      </w:r>
      <w:r w:rsidR="007E5F48"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  <w:br w:type="page"/>
      </w:r>
    </w:p>
    <w:p w:rsidR="007E5F48" w:rsidRPr="00E5409C" w:rsidRDefault="007E5F48" w:rsidP="00A778F3">
      <w:pPr>
        <w:autoSpaceDE w:val="0"/>
        <w:autoSpaceDN w:val="0"/>
        <w:adjustRightInd w:val="0"/>
        <w:spacing w:after="240"/>
        <w:ind w:right="142"/>
        <w:rPr>
          <w:rFonts w:cs="Arial"/>
          <w:b/>
          <w:bCs/>
          <w:color w:val="9A3366"/>
          <w:szCs w:val="22"/>
          <w:lang w:eastAsia="en-AU"/>
        </w:rPr>
      </w:pPr>
      <w:r w:rsidRPr="00E5409C">
        <w:rPr>
          <w:rFonts w:cs="Arial"/>
          <w:b/>
          <w:bCs/>
          <w:color w:val="9A3366"/>
          <w:szCs w:val="22"/>
          <w:lang w:eastAsia="en-AU"/>
        </w:rPr>
        <w:lastRenderedPageBreak/>
        <w:t>Figure 3: Percentage</w:t>
      </w:r>
      <w:r>
        <w:rPr>
          <w:rFonts w:cs="Arial"/>
          <w:b/>
          <w:bCs/>
          <w:color w:val="9A3366"/>
          <w:szCs w:val="22"/>
          <w:lang w:eastAsia="en-AU"/>
        </w:rPr>
        <w:t xml:space="preserve"> </w:t>
      </w:r>
      <w:r w:rsidRPr="00E5409C">
        <w:rPr>
          <w:rFonts w:cs="Arial"/>
          <w:b/>
          <w:bCs/>
          <w:color w:val="9A3366"/>
          <w:szCs w:val="22"/>
          <w:lang w:eastAsia="en-AU"/>
        </w:rPr>
        <w:t>of patients receiving</w:t>
      </w:r>
      <w:r>
        <w:rPr>
          <w:rFonts w:cs="Arial"/>
          <w:b/>
          <w:bCs/>
          <w:color w:val="9A3366"/>
          <w:szCs w:val="22"/>
          <w:lang w:eastAsia="en-AU"/>
        </w:rPr>
        <w:t xml:space="preserve"> </w:t>
      </w:r>
      <w:r w:rsidRPr="00E5409C">
        <w:rPr>
          <w:rFonts w:cs="Arial"/>
          <w:b/>
          <w:bCs/>
          <w:color w:val="9A3366"/>
          <w:szCs w:val="22"/>
          <w:lang w:eastAsia="en-AU"/>
        </w:rPr>
        <w:t>pre-operative</w:t>
      </w:r>
      <w:r>
        <w:rPr>
          <w:rFonts w:cs="Arial"/>
          <w:b/>
          <w:bCs/>
          <w:color w:val="9A3366"/>
          <w:szCs w:val="22"/>
          <w:lang w:eastAsia="en-AU"/>
        </w:rPr>
        <w:t xml:space="preserve"> </w:t>
      </w:r>
      <w:r w:rsidRPr="00E5409C">
        <w:rPr>
          <w:rFonts w:cs="Arial"/>
          <w:b/>
          <w:bCs/>
          <w:color w:val="9A3366"/>
          <w:szCs w:val="22"/>
          <w:lang w:eastAsia="en-AU"/>
        </w:rPr>
        <w:t>assessment for</w:t>
      </w:r>
      <w:r>
        <w:rPr>
          <w:rFonts w:cs="Arial"/>
          <w:b/>
          <w:bCs/>
          <w:color w:val="9A3366"/>
          <w:szCs w:val="22"/>
          <w:lang w:eastAsia="en-AU"/>
        </w:rPr>
        <w:t xml:space="preserve"> </w:t>
      </w:r>
      <w:r w:rsidRPr="00E5409C">
        <w:rPr>
          <w:rFonts w:cs="Arial"/>
          <w:b/>
          <w:bCs/>
          <w:color w:val="9A3366"/>
          <w:szCs w:val="22"/>
          <w:lang w:eastAsia="en-AU"/>
        </w:rPr>
        <w:t>anaemia</w:t>
      </w:r>
      <w:r w:rsidR="00537375">
        <w:rPr>
          <w:rFonts w:cs="Arial"/>
          <w:b/>
          <w:bCs/>
          <w:color w:val="9A3366"/>
          <w:szCs w:val="22"/>
          <w:lang w:eastAsia="en-AU"/>
        </w:rPr>
        <w:t>,</w:t>
      </w:r>
      <w:r w:rsidRPr="00E5409C">
        <w:rPr>
          <w:rFonts w:cs="Arial"/>
          <w:b/>
          <w:bCs/>
          <w:color w:val="9A3366"/>
          <w:szCs w:val="22"/>
          <w:lang w:eastAsia="en-AU"/>
        </w:rPr>
        <w:t xml:space="preserve"> by health</w:t>
      </w:r>
      <w:r>
        <w:rPr>
          <w:rFonts w:cs="Arial"/>
          <w:b/>
          <w:bCs/>
          <w:color w:val="9A3366"/>
          <w:szCs w:val="22"/>
          <w:lang w:eastAsia="en-AU"/>
        </w:rPr>
        <w:t xml:space="preserve"> </w:t>
      </w:r>
      <w:r w:rsidRPr="00E5409C">
        <w:rPr>
          <w:rFonts w:cs="Arial"/>
          <w:b/>
          <w:bCs/>
          <w:color w:val="9A3366"/>
          <w:szCs w:val="22"/>
          <w:lang w:eastAsia="en-AU"/>
        </w:rPr>
        <w:t>service, as at end of</w:t>
      </w:r>
      <w:r>
        <w:rPr>
          <w:rFonts w:cs="Arial"/>
          <w:b/>
          <w:bCs/>
          <w:color w:val="9A3366"/>
          <w:szCs w:val="22"/>
          <w:lang w:eastAsia="en-AU"/>
        </w:rPr>
        <w:t xml:space="preserve"> </w:t>
      </w:r>
      <w:r w:rsidR="007A3067">
        <w:rPr>
          <w:rFonts w:cs="Arial"/>
          <w:b/>
          <w:bCs/>
          <w:color w:val="9A3366"/>
          <w:szCs w:val="22"/>
          <w:lang w:eastAsia="en-AU"/>
        </w:rPr>
        <w:t>October</w:t>
      </w:r>
      <w:r w:rsidR="003D5801">
        <w:rPr>
          <w:rFonts w:cs="Arial"/>
          <w:b/>
          <w:bCs/>
          <w:color w:val="9A3366"/>
          <w:szCs w:val="22"/>
          <w:lang w:eastAsia="en-AU"/>
        </w:rPr>
        <w:t xml:space="preserve"> 2016</w:t>
      </w:r>
    </w:p>
    <w:p w:rsidR="007E5F48" w:rsidRPr="0036620F" w:rsidRDefault="007E5F48" w:rsidP="0036620F">
      <w:pPr>
        <w:autoSpaceDE w:val="0"/>
        <w:autoSpaceDN w:val="0"/>
        <w:adjustRightInd w:val="0"/>
        <w:spacing w:after="240"/>
        <w:ind w:right="142"/>
        <w:rPr>
          <w:rFonts w:cs="Arial"/>
          <w:color w:val="000000"/>
          <w:szCs w:val="22"/>
          <w:lang w:eastAsia="en-AU"/>
        </w:rPr>
      </w:pPr>
      <w:r w:rsidRPr="0036620F">
        <w:rPr>
          <w:rFonts w:cs="Arial"/>
          <w:color w:val="000000"/>
          <w:szCs w:val="22"/>
          <w:lang w:eastAsia="en-AU"/>
        </w:rPr>
        <w:t xml:space="preserve">The percentage of patients in whom </w:t>
      </w:r>
      <w:r w:rsidR="00B2673E" w:rsidRPr="0036620F">
        <w:rPr>
          <w:rFonts w:cs="Arial"/>
          <w:color w:val="000000"/>
          <w:szCs w:val="22"/>
          <w:lang w:eastAsia="en-AU"/>
        </w:rPr>
        <w:t>a pre</w:t>
      </w:r>
      <w:r w:rsidRPr="0036620F">
        <w:rPr>
          <w:rFonts w:cs="Arial"/>
          <w:color w:val="000000"/>
          <w:szCs w:val="22"/>
          <w:lang w:eastAsia="en-AU"/>
        </w:rPr>
        <w:t xml:space="preserve">-operative haemoglobin </w:t>
      </w:r>
      <w:r w:rsidR="00F55ECC">
        <w:rPr>
          <w:rFonts w:cs="Arial"/>
          <w:color w:val="000000"/>
          <w:szCs w:val="22"/>
          <w:lang w:eastAsia="en-AU"/>
        </w:rPr>
        <w:t>level had been</w:t>
      </w:r>
      <w:r w:rsidR="00F55ECC" w:rsidRPr="0036620F">
        <w:rPr>
          <w:rFonts w:cs="Arial"/>
          <w:color w:val="000000"/>
          <w:szCs w:val="22"/>
          <w:lang w:eastAsia="en-AU"/>
        </w:rPr>
        <w:t xml:space="preserve"> </w:t>
      </w:r>
      <w:r w:rsidRPr="0036620F">
        <w:rPr>
          <w:rFonts w:cs="Arial"/>
          <w:color w:val="000000"/>
          <w:szCs w:val="22"/>
          <w:lang w:eastAsia="en-AU"/>
        </w:rPr>
        <w:t xml:space="preserve">recorded varied across participating NPBMC sites from </w:t>
      </w:r>
      <w:r w:rsidR="00A308E2" w:rsidRPr="0036620F">
        <w:rPr>
          <w:rFonts w:cs="Arial"/>
          <w:color w:val="000000"/>
          <w:szCs w:val="22"/>
          <w:lang w:eastAsia="en-AU"/>
        </w:rPr>
        <w:t>71</w:t>
      </w:r>
      <w:r w:rsidRPr="0036620F">
        <w:rPr>
          <w:rFonts w:cs="Arial"/>
          <w:color w:val="000000"/>
          <w:szCs w:val="22"/>
          <w:lang w:eastAsia="en-AU"/>
        </w:rPr>
        <w:t xml:space="preserve">% to </w:t>
      </w:r>
      <w:r w:rsidR="00A308E2" w:rsidRPr="0036620F">
        <w:rPr>
          <w:rFonts w:cs="Arial"/>
          <w:color w:val="000000"/>
          <w:szCs w:val="22"/>
          <w:lang w:eastAsia="en-AU"/>
        </w:rPr>
        <w:t>99</w:t>
      </w:r>
      <w:r w:rsidRPr="0036620F">
        <w:rPr>
          <w:rFonts w:cs="Arial"/>
          <w:color w:val="000000"/>
          <w:szCs w:val="22"/>
          <w:lang w:eastAsia="en-AU"/>
        </w:rPr>
        <w:t>%.</w:t>
      </w:r>
      <w:r w:rsidR="004D5742" w:rsidRPr="0036620F">
        <w:rPr>
          <w:rFonts w:cs="Arial"/>
          <w:color w:val="000000"/>
          <w:szCs w:val="22"/>
          <w:lang w:eastAsia="en-AU"/>
        </w:rPr>
        <w:t xml:space="preserve"> However, there has been an increase </w:t>
      </w:r>
      <w:r w:rsidR="00537375">
        <w:rPr>
          <w:rFonts w:cs="Arial"/>
          <w:color w:val="000000"/>
          <w:szCs w:val="22"/>
          <w:lang w:eastAsia="en-AU"/>
        </w:rPr>
        <w:t xml:space="preserve">of 6 percentage points </w:t>
      </w:r>
      <w:r w:rsidR="004D5742" w:rsidRPr="0036620F">
        <w:rPr>
          <w:rFonts w:cs="Arial"/>
          <w:color w:val="000000"/>
          <w:szCs w:val="22"/>
          <w:lang w:eastAsia="en-AU"/>
        </w:rPr>
        <w:t>in the percentage of patients having pre-operative assessment since the beginning o</w:t>
      </w:r>
      <w:r w:rsidR="00285A6D" w:rsidRPr="0036620F">
        <w:rPr>
          <w:rFonts w:cs="Arial"/>
          <w:color w:val="000000"/>
          <w:szCs w:val="22"/>
          <w:lang w:eastAsia="en-AU"/>
        </w:rPr>
        <w:t xml:space="preserve">f the Collaborative </w:t>
      </w:r>
      <w:r w:rsidR="00724C95">
        <w:rPr>
          <w:rFonts w:cs="Arial"/>
          <w:color w:val="000000"/>
          <w:szCs w:val="22"/>
          <w:lang w:eastAsia="en-AU"/>
        </w:rPr>
        <w:t>in May 2015</w:t>
      </w:r>
      <w:r w:rsidR="004D5742" w:rsidRPr="0036620F">
        <w:rPr>
          <w:rFonts w:cs="Arial"/>
          <w:color w:val="000000"/>
          <w:szCs w:val="22"/>
          <w:lang w:eastAsia="en-AU"/>
        </w:rPr>
        <w:t>.</w:t>
      </w:r>
    </w:p>
    <w:p w:rsidR="009F1835" w:rsidRDefault="000D01AB" w:rsidP="007E5F48">
      <w:pPr>
        <w:autoSpaceDE w:val="0"/>
        <w:autoSpaceDN w:val="0"/>
        <w:adjustRightInd w:val="0"/>
        <w:ind w:right="141"/>
        <w:rPr>
          <w:rFonts w:cs="Arial"/>
          <w:noProof/>
          <w:color w:val="000000"/>
          <w:szCs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2EE6F7FC" wp14:editId="20C49C89">
            <wp:extent cx="5943600" cy="3076575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E5F48" w:rsidRDefault="007E5F48" w:rsidP="007E5F48">
      <w:pPr>
        <w:autoSpaceDE w:val="0"/>
        <w:autoSpaceDN w:val="0"/>
        <w:adjustRightInd w:val="0"/>
        <w:ind w:right="141"/>
        <w:rPr>
          <w:rFonts w:cs="Arial"/>
          <w:color w:val="000000"/>
          <w:szCs w:val="22"/>
          <w:lang w:eastAsia="en-AU"/>
        </w:rPr>
      </w:pPr>
    </w:p>
    <w:p w:rsidR="007E5F48" w:rsidRPr="00E5409C" w:rsidRDefault="007E5F48" w:rsidP="00A778F3">
      <w:pPr>
        <w:autoSpaceDE w:val="0"/>
        <w:autoSpaceDN w:val="0"/>
        <w:adjustRightInd w:val="0"/>
        <w:spacing w:after="240"/>
        <w:ind w:right="142"/>
        <w:rPr>
          <w:rFonts w:cs="Arial"/>
          <w:b/>
          <w:bCs/>
          <w:color w:val="9A3366"/>
          <w:szCs w:val="22"/>
          <w:lang w:eastAsia="en-AU"/>
        </w:rPr>
      </w:pPr>
      <w:r w:rsidRPr="00E5409C">
        <w:rPr>
          <w:rFonts w:cs="Arial"/>
          <w:b/>
          <w:bCs/>
          <w:color w:val="9A3366"/>
          <w:szCs w:val="22"/>
          <w:lang w:eastAsia="en-AU"/>
        </w:rPr>
        <w:t>Figure 4: Percentage</w:t>
      </w:r>
      <w:r>
        <w:rPr>
          <w:rFonts w:cs="Arial"/>
          <w:b/>
          <w:bCs/>
          <w:color w:val="9A3366"/>
          <w:szCs w:val="22"/>
          <w:lang w:eastAsia="en-AU"/>
        </w:rPr>
        <w:t xml:space="preserve"> </w:t>
      </w:r>
      <w:r w:rsidRPr="00E5409C">
        <w:rPr>
          <w:rFonts w:cs="Arial"/>
          <w:b/>
          <w:bCs/>
          <w:color w:val="9A3366"/>
          <w:szCs w:val="22"/>
          <w:lang w:eastAsia="en-AU"/>
        </w:rPr>
        <w:t>of patients receiving</w:t>
      </w:r>
      <w:r>
        <w:rPr>
          <w:rFonts w:cs="Arial"/>
          <w:b/>
          <w:bCs/>
          <w:color w:val="9A3366"/>
          <w:szCs w:val="22"/>
          <w:lang w:eastAsia="en-AU"/>
        </w:rPr>
        <w:t xml:space="preserve"> </w:t>
      </w:r>
      <w:r w:rsidRPr="00E5409C">
        <w:rPr>
          <w:rFonts w:cs="Arial"/>
          <w:b/>
          <w:bCs/>
          <w:color w:val="9A3366"/>
          <w:szCs w:val="22"/>
          <w:lang w:eastAsia="en-AU"/>
        </w:rPr>
        <w:t>pre-operative</w:t>
      </w:r>
      <w:r>
        <w:rPr>
          <w:rFonts w:cs="Arial"/>
          <w:b/>
          <w:bCs/>
          <w:color w:val="9A3366"/>
          <w:szCs w:val="22"/>
          <w:lang w:eastAsia="en-AU"/>
        </w:rPr>
        <w:t xml:space="preserve"> </w:t>
      </w:r>
      <w:r w:rsidRPr="00E5409C">
        <w:rPr>
          <w:rFonts w:cs="Arial"/>
          <w:b/>
          <w:bCs/>
          <w:color w:val="9A3366"/>
          <w:szCs w:val="22"/>
          <w:lang w:eastAsia="en-AU"/>
        </w:rPr>
        <w:t>assessment for iron</w:t>
      </w:r>
      <w:r>
        <w:rPr>
          <w:rFonts w:cs="Arial"/>
          <w:b/>
          <w:bCs/>
          <w:color w:val="9A3366"/>
          <w:szCs w:val="22"/>
          <w:lang w:eastAsia="en-AU"/>
        </w:rPr>
        <w:t xml:space="preserve"> </w:t>
      </w:r>
      <w:r w:rsidRPr="00E5409C">
        <w:rPr>
          <w:rFonts w:cs="Arial"/>
          <w:b/>
          <w:bCs/>
          <w:color w:val="9A3366"/>
          <w:szCs w:val="22"/>
          <w:lang w:eastAsia="en-AU"/>
        </w:rPr>
        <w:t>deficiency</w:t>
      </w:r>
      <w:r w:rsidR="00537375">
        <w:rPr>
          <w:rFonts w:cs="Arial"/>
          <w:b/>
          <w:bCs/>
          <w:color w:val="9A3366"/>
          <w:szCs w:val="22"/>
          <w:lang w:eastAsia="en-AU"/>
        </w:rPr>
        <w:t>,</w:t>
      </w:r>
      <w:r w:rsidRPr="00E5409C">
        <w:rPr>
          <w:rFonts w:cs="Arial"/>
          <w:b/>
          <w:bCs/>
          <w:color w:val="9A3366"/>
          <w:szCs w:val="22"/>
          <w:lang w:eastAsia="en-AU"/>
        </w:rPr>
        <w:t xml:space="preserve"> by health</w:t>
      </w:r>
      <w:r>
        <w:rPr>
          <w:rFonts w:cs="Arial"/>
          <w:b/>
          <w:bCs/>
          <w:color w:val="9A3366"/>
          <w:szCs w:val="22"/>
          <w:lang w:eastAsia="en-AU"/>
        </w:rPr>
        <w:t xml:space="preserve"> </w:t>
      </w:r>
      <w:r w:rsidRPr="00E5409C">
        <w:rPr>
          <w:rFonts w:cs="Arial"/>
          <w:b/>
          <w:bCs/>
          <w:color w:val="9A3366"/>
          <w:szCs w:val="22"/>
          <w:lang w:eastAsia="en-AU"/>
        </w:rPr>
        <w:t>service, as at end of</w:t>
      </w:r>
      <w:r>
        <w:rPr>
          <w:rFonts w:cs="Arial"/>
          <w:b/>
          <w:bCs/>
          <w:color w:val="9A3366"/>
          <w:szCs w:val="22"/>
          <w:lang w:eastAsia="en-AU"/>
        </w:rPr>
        <w:t xml:space="preserve"> </w:t>
      </w:r>
      <w:r w:rsidR="007A3067">
        <w:rPr>
          <w:rFonts w:cs="Arial"/>
          <w:b/>
          <w:bCs/>
          <w:color w:val="9A3366"/>
          <w:szCs w:val="22"/>
          <w:lang w:eastAsia="en-AU"/>
        </w:rPr>
        <w:t>October</w:t>
      </w:r>
      <w:r w:rsidR="003D5801">
        <w:rPr>
          <w:rFonts w:cs="Arial"/>
          <w:b/>
          <w:bCs/>
          <w:color w:val="9A3366"/>
          <w:szCs w:val="22"/>
          <w:lang w:eastAsia="en-AU"/>
        </w:rPr>
        <w:t xml:space="preserve"> 2016</w:t>
      </w:r>
    </w:p>
    <w:p w:rsidR="007E5F48" w:rsidRPr="0036620F" w:rsidRDefault="007E5F48" w:rsidP="0036620F">
      <w:pPr>
        <w:autoSpaceDE w:val="0"/>
        <w:autoSpaceDN w:val="0"/>
        <w:adjustRightInd w:val="0"/>
        <w:spacing w:after="240"/>
        <w:ind w:right="142"/>
        <w:rPr>
          <w:rFonts w:cs="Arial"/>
          <w:color w:val="000000"/>
          <w:szCs w:val="22"/>
          <w:lang w:eastAsia="en-AU"/>
        </w:rPr>
      </w:pPr>
      <w:r w:rsidRPr="0036620F">
        <w:rPr>
          <w:rFonts w:cs="Arial"/>
          <w:color w:val="000000"/>
          <w:szCs w:val="22"/>
          <w:lang w:eastAsia="en-AU"/>
        </w:rPr>
        <w:t>There was greater variability in the percentage of patients in whom pre-operative iron studies were recorded</w:t>
      </w:r>
      <w:r w:rsidR="00D22D71" w:rsidRPr="0036620F">
        <w:rPr>
          <w:rFonts w:cs="Arial"/>
          <w:color w:val="000000"/>
          <w:szCs w:val="22"/>
          <w:lang w:eastAsia="en-AU"/>
        </w:rPr>
        <w:t>,</w:t>
      </w:r>
      <w:r w:rsidRPr="0036620F">
        <w:rPr>
          <w:rFonts w:cs="Arial"/>
          <w:color w:val="000000"/>
          <w:szCs w:val="22"/>
          <w:lang w:eastAsia="en-AU"/>
        </w:rPr>
        <w:t xml:space="preserve"> from </w:t>
      </w:r>
      <w:r w:rsidR="00A308E2" w:rsidRPr="0036620F">
        <w:rPr>
          <w:rFonts w:cs="Arial"/>
          <w:color w:val="000000"/>
          <w:szCs w:val="22"/>
          <w:lang w:eastAsia="en-AU"/>
        </w:rPr>
        <w:t>9</w:t>
      </w:r>
      <w:r w:rsidRPr="0036620F">
        <w:rPr>
          <w:rFonts w:cs="Arial"/>
          <w:color w:val="000000"/>
          <w:szCs w:val="22"/>
          <w:lang w:eastAsia="en-AU"/>
        </w:rPr>
        <w:t xml:space="preserve">% </w:t>
      </w:r>
      <w:r w:rsidR="00F55ECC">
        <w:rPr>
          <w:rFonts w:cs="Arial"/>
          <w:color w:val="000000"/>
          <w:szCs w:val="22"/>
          <w:lang w:eastAsia="en-AU"/>
        </w:rPr>
        <w:t>to</w:t>
      </w:r>
      <w:r w:rsidR="00F55ECC" w:rsidRPr="0036620F">
        <w:rPr>
          <w:rFonts w:cs="Arial"/>
          <w:color w:val="000000"/>
          <w:szCs w:val="22"/>
          <w:lang w:eastAsia="en-AU"/>
        </w:rPr>
        <w:t xml:space="preserve"> </w:t>
      </w:r>
      <w:r w:rsidR="00A308E2" w:rsidRPr="0036620F">
        <w:rPr>
          <w:rFonts w:cs="Arial"/>
          <w:color w:val="000000"/>
          <w:szCs w:val="22"/>
          <w:lang w:eastAsia="en-AU"/>
        </w:rPr>
        <w:t>74</w:t>
      </w:r>
      <w:r w:rsidRPr="0036620F">
        <w:rPr>
          <w:rFonts w:cs="Arial"/>
          <w:color w:val="000000"/>
          <w:szCs w:val="22"/>
          <w:lang w:eastAsia="en-AU"/>
        </w:rPr>
        <w:t>%.</w:t>
      </w:r>
      <w:r w:rsidR="004D5742" w:rsidRPr="0036620F">
        <w:rPr>
          <w:rFonts w:cs="Arial"/>
          <w:color w:val="000000"/>
          <w:szCs w:val="22"/>
          <w:lang w:eastAsia="en-AU"/>
        </w:rPr>
        <w:t xml:space="preserve"> This high variation is being examined as there is a need to increase </w:t>
      </w:r>
      <w:r w:rsidR="00F55ECC">
        <w:rPr>
          <w:rFonts w:cs="Arial"/>
          <w:color w:val="000000"/>
          <w:szCs w:val="22"/>
          <w:lang w:eastAsia="en-AU"/>
        </w:rPr>
        <w:t>provision of pre-operative iron studies</w:t>
      </w:r>
      <w:r w:rsidR="004D5742" w:rsidRPr="0036620F">
        <w:rPr>
          <w:rFonts w:cs="Arial"/>
          <w:color w:val="000000"/>
          <w:szCs w:val="22"/>
          <w:lang w:eastAsia="en-AU"/>
        </w:rPr>
        <w:t xml:space="preserve"> in order to determine whether an intervention may be required to promote better patient care.</w:t>
      </w:r>
    </w:p>
    <w:p w:rsidR="00C77C02" w:rsidRPr="00E5409C" w:rsidRDefault="000D01AB">
      <w:pPr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</w:pPr>
      <w:r>
        <w:rPr>
          <w:noProof/>
          <w:lang w:eastAsia="en-AU"/>
        </w:rPr>
        <w:drawing>
          <wp:inline distT="0" distB="0" distL="0" distR="0" wp14:anchorId="57DE9B10" wp14:editId="3156EAC7">
            <wp:extent cx="5943600" cy="2743200"/>
            <wp:effectExtent l="0" t="0" r="0" b="0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9F1835" w:rsidRPr="009F1835">
        <w:rPr>
          <w:rFonts w:cs="Arial"/>
          <w:szCs w:val="22"/>
        </w:rPr>
        <w:t xml:space="preserve"> </w:t>
      </w:r>
      <w:r w:rsidR="00E5409C" w:rsidRPr="00E5409C"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  <w:br w:type="page"/>
      </w:r>
    </w:p>
    <w:p w:rsidR="00E5409C" w:rsidRDefault="00E5409C" w:rsidP="00E5409C">
      <w:pPr>
        <w:autoSpaceDE w:val="0"/>
        <w:autoSpaceDN w:val="0"/>
        <w:adjustRightInd w:val="0"/>
        <w:rPr>
          <w:rFonts w:cs="Arial"/>
          <w:b/>
          <w:bCs/>
          <w:color w:val="9A3366"/>
          <w:szCs w:val="22"/>
          <w:lang w:eastAsia="en-AU"/>
        </w:rPr>
        <w:sectPr w:rsidR="00E5409C" w:rsidSect="00E5409C">
          <w:headerReference w:type="default" r:id="rId27"/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:rsidR="00E5409C" w:rsidRPr="002B15CC" w:rsidRDefault="00E5409C" w:rsidP="00E5409C">
      <w:pPr>
        <w:rPr>
          <w:rStyle w:val="IntenseReference"/>
          <w:rFonts w:cs="Arial"/>
          <w:bCs w:val="0"/>
          <w:i w:val="0"/>
          <w:smallCaps w:val="0"/>
          <w:color w:val="auto"/>
          <w:spacing w:val="0"/>
          <w:sz w:val="28"/>
          <w:szCs w:val="22"/>
        </w:rPr>
      </w:pPr>
      <w:r w:rsidRPr="002B15CC">
        <w:rPr>
          <w:rStyle w:val="IntenseReference"/>
          <w:rFonts w:cs="Arial"/>
          <w:bCs w:val="0"/>
          <w:i w:val="0"/>
          <w:smallCaps w:val="0"/>
          <w:color w:val="auto"/>
          <w:spacing w:val="0"/>
          <w:sz w:val="28"/>
          <w:szCs w:val="22"/>
        </w:rPr>
        <w:lastRenderedPageBreak/>
        <w:t>ANAEMIA</w:t>
      </w:r>
    </w:p>
    <w:p w:rsidR="00E5409C" w:rsidRPr="00E5409C" w:rsidRDefault="00E5409C" w:rsidP="00E5409C">
      <w:pPr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</w:pPr>
    </w:p>
    <w:p w:rsidR="00E5409C" w:rsidRPr="00E5409C" w:rsidRDefault="00E5409C" w:rsidP="007E5F48">
      <w:pPr>
        <w:autoSpaceDE w:val="0"/>
        <w:autoSpaceDN w:val="0"/>
        <w:adjustRightInd w:val="0"/>
        <w:spacing w:after="240"/>
        <w:rPr>
          <w:rFonts w:cs="Arial"/>
          <w:b/>
          <w:bCs/>
          <w:color w:val="9A3366"/>
          <w:szCs w:val="22"/>
          <w:lang w:eastAsia="en-AU"/>
        </w:rPr>
      </w:pPr>
      <w:r w:rsidRPr="00E5409C">
        <w:rPr>
          <w:rFonts w:cs="Arial"/>
          <w:b/>
          <w:bCs/>
          <w:color w:val="9A3366"/>
          <w:szCs w:val="22"/>
          <w:lang w:eastAsia="en-AU"/>
        </w:rPr>
        <w:t xml:space="preserve">Figure </w:t>
      </w:r>
      <w:r w:rsidR="007E5F48">
        <w:rPr>
          <w:rFonts w:cs="Arial"/>
          <w:b/>
          <w:bCs/>
          <w:color w:val="9A3366"/>
          <w:szCs w:val="22"/>
          <w:lang w:eastAsia="en-AU"/>
        </w:rPr>
        <w:t>5</w:t>
      </w:r>
      <w:r w:rsidR="00846524">
        <w:rPr>
          <w:rFonts w:cs="Arial"/>
          <w:b/>
          <w:bCs/>
          <w:color w:val="9A3366"/>
          <w:szCs w:val="22"/>
          <w:lang w:eastAsia="en-AU"/>
        </w:rPr>
        <w:t>: P</w:t>
      </w:r>
      <w:r w:rsidRPr="00E5409C">
        <w:rPr>
          <w:rFonts w:cs="Arial"/>
          <w:b/>
          <w:bCs/>
          <w:color w:val="9A3366"/>
          <w:szCs w:val="22"/>
          <w:lang w:eastAsia="en-AU"/>
        </w:rPr>
        <w:t>ercentage of patients assessed for anaemia</w:t>
      </w:r>
      <w:r w:rsidR="00537375">
        <w:rPr>
          <w:rFonts w:cs="Arial"/>
          <w:b/>
          <w:bCs/>
          <w:color w:val="9A3366"/>
          <w:szCs w:val="22"/>
          <w:lang w:eastAsia="en-AU"/>
        </w:rPr>
        <w:t>,</w:t>
      </w:r>
      <w:r w:rsidRPr="00E5409C">
        <w:rPr>
          <w:rFonts w:cs="Arial"/>
          <w:b/>
          <w:bCs/>
          <w:color w:val="9A3366"/>
          <w:szCs w:val="22"/>
          <w:lang w:eastAsia="en-AU"/>
        </w:rPr>
        <w:t xml:space="preserve"> </w:t>
      </w:r>
      <w:r w:rsidR="00764A10">
        <w:rPr>
          <w:rFonts w:cs="Arial"/>
          <w:b/>
          <w:bCs/>
          <w:color w:val="9A3366"/>
          <w:szCs w:val="22"/>
          <w:lang w:eastAsia="en-AU"/>
        </w:rPr>
        <w:t>by month</w:t>
      </w:r>
      <w:r w:rsidR="004D1E4B">
        <w:rPr>
          <w:rFonts w:cs="Arial"/>
          <w:b/>
          <w:bCs/>
          <w:color w:val="9A3366"/>
          <w:szCs w:val="22"/>
          <w:lang w:eastAsia="en-AU"/>
        </w:rPr>
        <w:t>, May 2015 to October 2016</w:t>
      </w:r>
    </w:p>
    <w:p w:rsidR="00730650" w:rsidRPr="007877A2" w:rsidRDefault="00730650" w:rsidP="006C1E86">
      <w:pPr>
        <w:autoSpaceDE w:val="0"/>
        <w:autoSpaceDN w:val="0"/>
        <w:adjustRightInd w:val="0"/>
        <w:spacing w:after="240"/>
        <w:rPr>
          <w:rFonts w:cs="Arial"/>
          <w:szCs w:val="22"/>
          <w:lang w:eastAsia="en-AU"/>
        </w:rPr>
      </w:pPr>
      <w:r w:rsidRPr="007877A2">
        <w:rPr>
          <w:rFonts w:cs="Arial"/>
          <w:szCs w:val="22"/>
          <w:lang w:eastAsia="en-AU"/>
        </w:rPr>
        <w:t>Patients undergoing major surgical procedures are at increased risk of haemorrhage. Pre-operative assessment of patients</w:t>
      </w:r>
      <w:r w:rsidR="00F55ECC">
        <w:rPr>
          <w:rFonts w:cs="Arial"/>
          <w:szCs w:val="22"/>
          <w:lang w:eastAsia="en-AU"/>
        </w:rPr>
        <w:t>’</w:t>
      </w:r>
      <w:r w:rsidRPr="007877A2">
        <w:rPr>
          <w:rFonts w:cs="Arial"/>
          <w:szCs w:val="22"/>
          <w:lang w:eastAsia="en-AU"/>
        </w:rPr>
        <w:t xml:space="preserve"> haemoglo</w:t>
      </w:r>
      <w:r w:rsidR="005A2478">
        <w:rPr>
          <w:rFonts w:cs="Arial"/>
          <w:szCs w:val="22"/>
          <w:lang w:eastAsia="en-AU"/>
        </w:rPr>
        <w:t>bin levels assists clinicians to</w:t>
      </w:r>
      <w:r w:rsidRPr="007877A2">
        <w:rPr>
          <w:rFonts w:cs="Arial"/>
          <w:szCs w:val="22"/>
          <w:lang w:eastAsia="en-AU"/>
        </w:rPr>
        <w:t xml:space="preserve"> identify and manag</w:t>
      </w:r>
      <w:r w:rsidR="005A2478">
        <w:rPr>
          <w:rFonts w:cs="Arial"/>
          <w:szCs w:val="22"/>
          <w:lang w:eastAsia="en-AU"/>
        </w:rPr>
        <w:t>e</w:t>
      </w:r>
      <w:r w:rsidRPr="007877A2">
        <w:rPr>
          <w:rFonts w:cs="Arial"/>
          <w:szCs w:val="22"/>
          <w:lang w:eastAsia="en-AU"/>
        </w:rPr>
        <w:t xml:space="preserve"> patients</w:t>
      </w:r>
      <w:r w:rsidR="005A2478">
        <w:rPr>
          <w:rFonts w:cs="Arial"/>
          <w:szCs w:val="22"/>
          <w:lang w:eastAsia="en-AU"/>
        </w:rPr>
        <w:t xml:space="preserve"> in</w:t>
      </w:r>
      <w:r w:rsidRPr="007877A2">
        <w:rPr>
          <w:rFonts w:cs="Arial"/>
          <w:szCs w:val="22"/>
          <w:lang w:eastAsia="en-AU"/>
        </w:rPr>
        <w:t xml:space="preserve"> whom anaemia is a risk factor for adverse surgical outcomes. The percentage of patients assessed for anaemia each month has increased over the duration of the </w:t>
      </w:r>
      <w:r w:rsidRPr="00724D8C">
        <w:rPr>
          <w:rFonts w:cs="Arial"/>
          <w:szCs w:val="22"/>
          <w:lang w:eastAsia="en-AU"/>
        </w:rPr>
        <w:t>Collaborative</w:t>
      </w:r>
      <w:r w:rsidR="00F55ECC">
        <w:rPr>
          <w:rFonts w:cs="Arial"/>
          <w:szCs w:val="22"/>
          <w:lang w:eastAsia="en-AU"/>
        </w:rPr>
        <w:t>,</w:t>
      </w:r>
      <w:r w:rsidRPr="00724D8C">
        <w:rPr>
          <w:rFonts w:cs="Arial"/>
          <w:szCs w:val="22"/>
          <w:lang w:eastAsia="en-AU"/>
        </w:rPr>
        <w:t xml:space="preserve"> from 90% in May 2015 to </w:t>
      </w:r>
      <w:r w:rsidR="00A308E2">
        <w:rPr>
          <w:rFonts w:cs="Arial"/>
          <w:szCs w:val="22"/>
          <w:lang w:eastAsia="en-AU"/>
        </w:rPr>
        <w:t>96</w:t>
      </w:r>
      <w:r w:rsidRPr="00724D8C">
        <w:rPr>
          <w:rFonts w:cs="Arial"/>
          <w:szCs w:val="22"/>
          <w:lang w:eastAsia="en-AU"/>
        </w:rPr>
        <w:t xml:space="preserve">% in </w:t>
      </w:r>
      <w:r w:rsidR="007A3067">
        <w:rPr>
          <w:rFonts w:cs="Arial"/>
          <w:szCs w:val="22"/>
          <w:lang w:eastAsia="en-AU"/>
        </w:rPr>
        <w:t>October</w:t>
      </w:r>
      <w:r w:rsidR="003D5801" w:rsidRPr="00724D8C">
        <w:rPr>
          <w:rFonts w:cs="Arial"/>
          <w:szCs w:val="22"/>
          <w:lang w:eastAsia="en-AU"/>
        </w:rPr>
        <w:t xml:space="preserve"> 2016</w:t>
      </w:r>
      <w:r w:rsidRPr="00724D8C">
        <w:rPr>
          <w:rFonts w:cs="Arial"/>
          <w:szCs w:val="22"/>
          <w:lang w:eastAsia="en-AU"/>
        </w:rPr>
        <w:t>.</w:t>
      </w:r>
    </w:p>
    <w:p w:rsidR="003F182F" w:rsidRDefault="003C4B79" w:rsidP="009F1835">
      <w:pPr>
        <w:rPr>
          <w:rFonts w:cs="Arial"/>
          <w:color w:val="000000"/>
          <w:szCs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37C10AC5" wp14:editId="02DE97DB">
            <wp:extent cx="6038850" cy="2733675"/>
            <wp:effectExtent l="0" t="0" r="0" b="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3F182F" w:rsidRDefault="003F182F" w:rsidP="00E5409C">
      <w:pPr>
        <w:rPr>
          <w:rFonts w:cs="Arial"/>
          <w:color w:val="000000"/>
          <w:szCs w:val="22"/>
          <w:lang w:eastAsia="en-AU"/>
        </w:rPr>
      </w:pPr>
    </w:p>
    <w:p w:rsidR="00E5409C" w:rsidRPr="00E5409C" w:rsidRDefault="00730650" w:rsidP="007E5F48">
      <w:pPr>
        <w:autoSpaceDE w:val="0"/>
        <w:autoSpaceDN w:val="0"/>
        <w:adjustRightInd w:val="0"/>
        <w:spacing w:after="240"/>
        <w:rPr>
          <w:rFonts w:cs="Arial"/>
          <w:b/>
          <w:bCs/>
          <w:color w:val="9A3366"/>
          <w:szCs w:val="22"/>
          <w:lang w:eastAsia="en-AU"/>
        </w:rPr>
      </w:pPr>
      <w:r>
        <w:rPr>
          <w:rFonts w:cs="Arial"/>
          <w:b/>
          <w:bCs/>
          <w:color w:val="9A3366"/>
          <w:szCs w:val="22"/>
          <w:lang w:eastAsia="en-AU"/>
        </w:rPr>
        <w:t>Fi</w:t>
      </w:r>
      <w:r w:rsidR="00E5409C" w:rsidRPr="00E5409C">
        <w:rPr>
          <w:rFonts w:cs="Arial"/>
          <w:b/>
          <w:bCs/>
          <w:color w:val="9A3366"/>
          <w:szCs w:val="22"/>
          <w:lang w:eastAsia="en-AU"/>
        </w:rPr>
        <w:t xml:space="preserve">gure </w:t>
      </w:r>
      <w:r w:rsidR="007E5F48">
        <w:rPr>
          <w:rFonts w:cs="Arial"/>
          <w:b/>
          <w:bCs/>
          <w:color w:val="9A3366"/>
          <w:szCs w:val="22"/>
          <w:lang w:eastAsia="en-AU"/>
        </w:rPr>
        <w:t>6</w:t>
      </w:r>
      <w:r w:rsidR="00E5409C" w:rsidRPr="00E5409C">
        <w:rPr>
          <w:rFonts w:cs="Arial"/>
          <w:b/>
          <w:bCs/>
          <w:color w:val="9A3366"/>
          <w:szCs w:val="22"/>
          <w:lang w:eastAsia="en-AU"/>
        </w:rPr>
        <w:t xml:space="preserve">: </w:t>
      </w:r>
      <w:r w:rsidR="00846524">
        <w:rPr>
          <w:rFonts w:cs="Arial"/>
          <w:b/>
          <w:bCs/>
          <w:color w:val="9A3366"/>
          <w:szCs w:val="22"/>
          <w:lang w:eastAsia="en-AU"/>
        </w:rPr>
        <w:t>Percentage of</w:t>
      </w:r>
      <w:r w:rsidR="00E5409C" w:rsidRPr="00E5409C">
        <w:rPr>
          <w:rFonts w:cs="Arial"/>
          <w:b/>
          <w:bCs/>
          <w:color w:val="9A3366"/>
          <w:szCs w:val="22"/>
          <w:lang w:eastAsia="en-AU"/>
        </w:rPr>
        <w:t xml:space="preserve"> patients </w:t>
      </w:r>
      <w:r w:rsidR="00764A10">
        <w:rPr>
          <w:rFonts w:cs="Arial"/>
          <w:b/>
          <w:bCs/>
          <w:color w:val="9A3366"/>
          <w:szCs w:val="22"/>
          <w:lang w:eastAsia="en-AU"/>
        </w:rPr>
        <w:t xml:space="preserve">managed for </w:t>
      </w:r>
      <w:r w:rsidR="00E5409C" w:rsidRPr="00E5409C">
        <w:rPr>
          <w:rFonts w:cs="Arial"/>
          <w:b/>
          <w:bCs/>
          <w:color w:val="9A3366"/>
          <w:szCs w:val="22"/>
          <w:lang w:eastAsia="en-AU"/>
        </w:rPr>
        <w:t>anaemi</w:t>
      </w:r>
      <w:r w:rsidR="00764A10">
        <w:rPr>
          <w:rFonts w:cs="Arial"/>
          <w:b/>
          <w:bCs/>
          <w:color w:val="9A3366"/>
          <w:szCs w:val="22"/>
          <w:lang w:eastAsia="en-AU"/>
        </w:rPr>
        <w:t>a</w:t>
      </w:r>
      <w:r w:rsidR="00537375">
        <w:rPr>
          <w:rFonts w:cs="Arial"/>
          <w:b/>
          <w:bCs/>
          <w:color w:val="9A3366"/>
          <w:szCs w:val="22"/>
          <w:lang w:eastAsia="en-AU"/>
        </w:rPr>
        <w:t>,</w:t>
      </w:r>
      <w:r w:rsidR="00E5409C" w:rsidRPr="00E5409C">
        <w:rPr>
          <w:rFonts w:cs="Arial"/>
          <w:b/>
          <w:bCs/>
          <w:color w:val="9A3366"/>
          <w:szCs w:val="22"/>
          <w:lang w:eastAsia="en-AU"/>
        </w:rPr>
        <w:t xml:space="preserve"> </w:t>
      </w:r>
      <w:r w:rsidR="00764A10">
        <w:rPr>
          <w:rFonts w:cs="Arial"/>
          <w:b/>
          <w:bCs/>
          <w:color w:val="9A3366"/>
          <w:szCs w:val="22"/>
          <w:lang w:eastAsia="en-AU"/>
        </w:rPr>
        <w:t>by month</w:t>
      </w:r>
      <w:r w:rsidR="004D1E4B">
        <w:rPr>
          <w:rFonts w:cs="Arial"/>
          <w:b/>
          <w:bCs/>
          <w:color w:val="9A3366"/>
          <w:szCs w:val="22"/>
          <w:lang w:eastAsia="en-AU"/>
        </w:rPr>
        <w:t xml:space="preserve"> to September 2016</w:t>
      </w:r>
    </w:p>
    <w:p w:rsidR="00730650" w:rsidRPr="0036620F" w:rsidRDefault="00730650" w:rsidP="00307C73">
      <w:pPr>
        <w:autoSpaceDE w:val="0"/>
        <w:autoSpaceDN w:val="0"/>
        <w:adjustRightInd w:val="0"/>
        <w:spacing w:after="240"/>
        <w:rPr>
          <w:rFonts w:cs="Arial"/>
          <w:szCs w:val="22"/>
          <w:lang w:eastAsia="en-AU"/>
        </w:rPr>
      </w:pPr>
      <w:r w:rsidRPr="007877A2">
        <w:rPr>
          <w:rFonts w:cs="Arial"/>
          <w:szCs w:val="22"/>
          <w:lang w:eastAsia="en-AU"/>
        </w:rPr>
        <w:t xml:space="preserve">The data shows that rates of anaemia management have varied between </w:t>
      </w:r>
      <w:r w:rsidR="00C758D1" w:rsidRPr="00724D8C">
        <w:rPr>
          <w:rFonts w:cs="Arial"/>
          <w:szCs w:val="22"/>
          <w:lang w:eastAsia="en-AU"/>
        </w:rPr>
        <w:t>19</w:t>
      </w:r>
      <w:r w:rsidRPr="00724D8C">
        <w:rPr>
          <w:rFonts w:cs="Arial"/>
          <w:szCs w:val="22"/>
          <w:lang w:eastAsia="en-AU"/>
        </w:rPr>
        <w:t xml:space="preserve">% and </w:t>
      </w:r>
      <w:r w:rsidR="00A308E2">
        <w:rPr>
          <w:rFonts w:cs="Arial"/>
          <w:szCs w:val="22"/>
          <w:lang w:eastAsia="en-AU"/>
        </w:rPr>
        <w:t>67</w:t>
      </w:r>
      <w:r w:rsidRPr="00724D8C">
        <w:rPr>
          <w:rFonts w:cs="Arial"/>
          <w:szCs w:val="22"/>
          <w:lang w:eastAsia="en-AU"/>
        </w:rPr>
        <w:t xml:space="preserve">% </w:t>
      </w:r>
      <w:r w:rsidR="00C758D1" w:rsidRPr="00724D8C">
        <w:rPr>
          <w:rFonts w:cs="Arial"/>
          <w:szCs w:val="22"/>
          <w:lang w:eastAsia="en-AU"/>
        </w:rPr>
        <w:t>over</w:t>
      </w:r>
      <w:r w:rsidR="00C758D1">
        <w:rPr>
          <w:rFonts w:cs="Arial"/>
          <w:szCs w:val="22"/>
          <w:lang w:eastAsia="en-AU"/>
        </w:rPr>
        <w:t xml:space="preserve"> the term of the Collaborative to </w:t>
      </w:r>
      <w:r w:rsidR="00764A10">
        <w:rPr>
          <w:rFonts w:cs="Arial"/>
          <w:szCs w:val="22"/>
          <w:lang w:eastAsia="en-AU"/>
        </w:rPr>
        <w:t>Septem</w:t>
      </w:r>
      <w:r w:rsidR="007A3067">
        <w:rPr>
          <w:rFonts w:cs="Arial"/>
          <w:szCs w:val="22"/>
          <w:lang w:eastAsia="en-AU"/>
        </w:rPr>
        <w:t>ber</w:t>
      </w:r>
      <w:r w:rsidR="003D5801">
        <w:rPr>
          <w:rFonts w:cs="Arial"/>
          <w:szCs w:val="22"/>
          <w:lang w:eastAsia="en-AU"/>
        </w:rPr>
        <w:t xml:space="preserve"> 2016</w:t>
      </w:r>
      <w:r w:rsidRPr="007877A2">
        <w:rPr>
          <w:rFonts w:cs="Arial"/>
          <w:szCs w:val="22"/>
          <w:lang w:eastAsia="en-AU"/>
        </w:rPr>
        <w:t>.</w:t>
      </w:r>
      <w:r w:rsidR="004D1E4B">
        <w:rPr>
          <w:rFonts w:cs="Arial"/>
          <w:szCs w:val="22"/>
          <w:lang w:eastAsia="en-AU"/>
        </w:rPr>
        <w:t xml:space="preserve"> </w:t>
      </w:r>
      <w:r w:rsidR="004D1E4B" w:rsidRPr="004D1E4B">
        <w:rPr>
          <w:rFonts w:cs="Arial"/>
          <w:i/>
          <w:color w:val="000000"/>
          <w:szCs w:val="22"/>
          <w:lang w:eastAsia="en-AU"/>
        </w:rPr>
        <w:t xml:space="preserve">(NB: </w:t>
      </w:r>
      <w:r w:rsidR="00F55ECC">
        <w:rPr>
          <w:rFonts w:cs="Arial"/>
          <w:i/>
          <w:color w:val="000000"/>
          <w:szCs w:val="22"/>
          <w:lang w:eastAsia="en-AU"/>
        </w:rPr>
        <w:t>There is n</w:t>
      </w:r>
      <w:r w:rsidR="004D1E4B" w:rsidRPr="004D1E4B">
        <w:rPr>
          <w:rFonts w:cs="Arial"/>
          <w:i/>
          <w:color w:val="000000"/>
          <w:szCs w:val="22"/>
          <w:lang w:eastAsia="en-AU"/>
        </w:rPr>
        <w:t>o management data available for October 2016)</w:t>
      </w:r>
      <w:r w:rsidR="0036620F">
        <w:rPr>
          <w:rFonts w:cs="Arial"/>
          <w:i/>
          <w:color w:val="000000"/>
          <w:szCs w:val="22"/>
          <w:lang w:eastAsia="en-AU"/>
        </w:rPr>
        <w:t xml:space="preserve">. </w:t>
      </w:r>
      <w:r w:rsidR="0036620F">
        <w:rPr>
          <w:rFonts w:cs="Arial"/>
          <w:color w:val="000000"/>
          <w:szCs w:val="22"/>
          <w:lang w:eastAsia="en-AU"/>
        </w:rPr>
        <w:t xml:space="preserve">This high variation is being examined as there is a need to increase </w:t>
      </w:r>
      <w:r w:rsidR="00F55ECC">
        <w:rPr>
          <w:rFonts w:cs="Arial"/>
          <w:color w:val="000000"/>
          <w:szCs w:val="22"/>
          <w:lang w:eastAsia="en-AU"/>
        </w:rPr>
        <w:t>rates of anaemia management</w:t>
      </w:r>
      <w:r w:rsidR="0036620F">
        <w:rPr>
          <w:rFonts w:cs="Arial"/>
          <w:color w:val="000000"/>
          <w:szCs w:val="22"/>
          <w:lang w:eastAsia="en-AU"/>
        </w:rPr>
        <w:t xml:space="preserve"> in order to determine whether an intervention may be required to promote better patient care.</w:t>
      </w:r>
    </w:p>
    <w:p w:rsidR="00E5409C" w:rsidRPr="00E5409C" w:rsidRDefault="006E5122" w:rsidP="00777BF6">
      <w:pPr>
        <w:autoSpaceDE w:val="0"/>
        <w:autoSpaceDN w:val="0"/>
        <w:adjustRightInd w:val="0"/>
        <w:rPr>
          <w:rFonts w:cs="Arial"/>
          <w:color w:val="000000"/>
          <w:szCs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00EE8B95" wp14:editId="3450B6D3">
            <wp:extent cx="5915025" cy="2743200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E5409C" w:rsidRPr="00E5409C">
        <w:rPr>
          <w:rFonts w:cs="Arial"/>
          <w:color w:val="000000"/>
          <w:szCs w:val="22"/>
          <w:lang w:eastAsia="en-AU"/>
        </w:rPr>
        <w:br w:type="page"/>
      </w:r>
      <w:bookmarkStart w:id="0" w:name="_GoBack"/>
      <w:bookmarkEnd w:id="0"/>
    </w:p>
    <w:p w:rsidR="009D1F77" w:rsidRPr="002B15CC" w:rsidRDefault="009D1F77" w:rsidP="009D1F77">
      <w:pPr>
        <w:rPr>
          <w:rStyle w:val="IntenseReference"/>
          <w:rFonts w:cs="Arial"/>
          <w:bCs w:val="0"/>
          <w:i w:val="0"/>
          <w:smallCaps w:val="0"/>
          <w:color w:val="auto"/>
          <w:spacing w:val="0"/>
          <w:sz w:val="28"/>
          <w:szCs w:val="22"/>
        </w:rPr>
      </w:pPr>
      <w:r>
        <w:rPr>
          <w:rStyle w:val="IntenseReference"/>
          <w:rFonts w:cs="Arial"/>
          <w:bCs w:val="0"/>
          <w:i w:val="0"/>
          <w:smallCaps w:val="0"/>
          <w:color w:val="auto"/>
          <w:spacing w:val="0"/>
          <w:sz w:val="28"/>
          <w:szCs w:val="22"/>
        </w:rPr>
        <w:lastRenderedPageBreak/>
        <w:t>IRON DEFICIENCY</w:t>
      </w:r>
    </w:p>
    <w:p w:rsidR="009D1F77" w:rsidRDefault="009D1F77" w:rsidP="009D1F77">
      <w:pPr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</w:pPr>
    </w:p>
    <w:p w:rsidR="007E5F48" w:rsidRPr="00E5409C" w:rsidRDefault="00D54954" w:rsidP="007E5F48">
      <w:pPr>
        <w:autoSpaceDE w:val="0"/>
        <w:autoSpaceDN w:val="0"/>
        <w:adjustRightInd w:val="0"/>
        <w:rPr>
          <w:rFonts w:cs="Arial"/>
          <w:color w:val="000000"/>
          <w:szCs w:val="22"/>
          <w:lang w:eastAsia="en-AU"/>
        </w:rPr>
      </w:pPr>
      <w:r>
        <w:rPr>
          <w:rFonts w:cs="Arial"/>
          <w:color w:val="000000"/>
          <w:szCs w:val="22"/>
          <w:lang w:eastAsia="en-AU"/>
        </w:rPr>
        <w:t>P</w:t>
      </w:r>
      <w:r w:rsidR="007E5F48" w:rsidRPr="00E5409C">
        <w:rPr>
          <w:rFonts w:cs="Arial"/>
          <w:color w:val="000000"/>
          <w:szCs w:val="22"/>
          <w:lang w:eastAsia="en-AU"/>
        </w:rPr>
        <w:t>atients</w:t>
      </w:r>
      <w:r>
        <w:rPr>
          <w:rFonts w:cs="Arial"/>
          <w:color w:val="000000"/>
          <w:szCs w:val="22"/>
          <w:lang w:eastAsia="en-AU"/>
        </w:rPr>
        <w:t>’</w:t>
      </w:r>
      <w:r w:rsidR="007E5F48" w:rsidRPr="00E5409C">
        <w:rPr>
          <w:rFonts w:cs="Arial"/>
          <w:color w:val="000000"/>
          <w:szCs w:val="22"/>
          <w:lang w:eastAsia="en-AU"/>
        </w:rPr>
        <w:t xml:space="preserve"> iron stores can be assessed safely and inexpensively with a simple blood test. Patients who undergo</w:t>
      </w:r>
      <w:r w:rsidR="007E5F48">
        <w:rPr>
          <w:rFonts w:cs="Arial"/>
          <w:color w:val="000000"/>
          <w:szCs w:val="22"/>
          <w:lang w:eastAsia="en-AU"/>
        </w:rPr>
        <w:t xml:space="preserve"> </w:t>
      </w:r>
      <w:r w:rsidR="007E5F48" w:rsidRPr="00E5409C">
        <w:rPr>
          <w:rFonts w:cs="Arial"/>
          <w:color w:val="000000"/>
          <w:szCs w:val="22"/>
          <w:lang w:eastAsia="en-AU"/>
        </w:rPr>
        <w:t>major surgery lose varying amounts of blood as a result of their surgery. This decreases their haemoglobin levels,</w:t>
      </w:r>
      <w:r w:rsidR="007E5F48">
        <w:rPr>
          <w:rFonts w:cs="Arial"/>
          <w:color w:val="000000"/>
          <w:szCs w:val="22"/>
          <w:lang w:eastAsia="en-AU"/>
        </w:rPr>
        <w:t xml:space="preserve"> </w:t>
      </w:r>
      <w:r w:rsidR="007E5F48" w:rsidRPr="00E5409C">
        <w:rPr>
          <w:rFonts w:cs="Arial"/>
          <w:color w:val="000000"/>
          <w:szCs w:val="22"/>
          <w:lang w:eastAsia="en-AU"/>
        </w:rPr>
        <w:t>which in some patients results in anaemia. Patients use their iron stores to produce haemoglobin. Knowledge of the</w:t>
      </w:r>
      <w:r w:rsidR="007E5F48">
        <w:rPr>
          <w:rFonts w:cs="Arial"/>
          <w:color w:val="000000"/>
          <w:szCs w:val="22"/>
          <w:lang w:eastAsia="en-AU"/>
        </w:rPr>
        <w:t xml:space="preserve"> </w:t>
      </w:r>
      <w:r w:rsidR="007E5F48" w:rsidRPr="00E5409C">
        <w:rPr>
          <w:rFonts w:cs="Arial"/>
          <w:color w:val="000000"/>
          <w:szCs w:val="22"/>
          <w:lang w:eastAsia="en-AU"/>
        </w:rPr>
        <w:t>patient's iron stores assists clinicians to identify patients who need iron replacement to support haemoglobin</w:t>
      </w:r>
      <w:r w:rsidR="007E5F48">
        <w:rPr>
          <w:rFonts w:cs="Arial"/>
          <w:color w:val="000000"/>
          <w:szCs w:val="22"/>
          <w:lang w:eastAsia="en-AU"/>
        </w:rPr>
        <w:t xml:space="preserve"> </w:t>
      </w:r>
      <w:r w:rsidR="007E5F48" w:rsidRPr="00E5409C">
        <w:rPr>
          <w:rFonts w:cs="Arial"/>
          <w:color w:val="000000"/>
          <w:szCs w:val="22"/>
          <w:lang w:eastAsia="en-AU"/>
        </w:rPr>
        <w:t>production post</w:t>
      </w:r>
      <w:r w:rsidR="007E5F48">
        <w:rPr>
          <w:rFonts w:cs="Arial"/>
          <w:color w:val="000000"/>
          <w:szCs w:val="22"/>
          <w:lang w:eastAsia="en-AU"/>
        </w:rPr>
        <w:t>-</w:t>
      </w:r>
      <w:r w:rsidR="007E5F48" w:rsidRPr="00E5409C">
        <w:rPr>
          <w:rFonts w:cs="Arial"/>
          <w:color w:val="000000"/>
          <w:szCs w:val="22"/>
          <w:lang w:eastAsia="en-AU"/>
        </w:rPr>
        <w:t>operatively.</w:t>
      </w:r>
    </w:p>
    <w:p w:rsidR="007E5F48" w:rsidRPr="00E5409C" w:rsidRDefault="007E5F48" w:rsidP="009D1F77">
      <w:pPr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</w:pPr>
    </w:p>
    <w:p w:rsidR="00E5409C" w:rsidRPr="00E5409C" w:rsidRDefault="00E5409C" w:rsidP="007E5F48">
      <w:pPr>
        <w:autoSpaceDE w:val="0"/>
        <w:autoSpaceDN w:val="0"/>
        <w:adjustRightInd w:val="0"/>
        <w:spacing w:after="240"/>
        <w:rPr>
          <w:rFonts w:cs="Arial"/>
          <w:b/>
          <w:bCs/>
          <w:color w:val="9A3366"/>
          <w:szCs w:val="22"/>
          <w:lang w:eastAsia="en-AU"/>
        </w:rPr>
      </w:pPr>
      <w:r w:rsidRPr="00E5409C">
        <w:rPr>
          <w:rFonts w:cs="Arial"/>
          <w:b/>
          <w:bCs/>
          <w:color w:val="9A3366"/>
          <w:szCs w:val="22"/>
          <w:lang w:eastAsia="en-AU"/>
        </w:rPr>
        <w:t xml:space="preserve">Figure </w:t>
      </w:r>
      <w:r w:rsidR="007E5F48">
        <w:rPr>
          <w:rFonts w:cs="Arial"/>
          <w:b/>
          <w:bCs/>
          <w:color w:val="9A3366"/>
          <w:szCs w:val="22"/>
          <w:lang w:eastAsia="en-AU"/>
        </w:rPr>
        <w:t>7</w:t>
      </w:r>
      <w:r w:rsidR="00846524">
        <w:rPr>
          <w:rFonts w:cs="Arial"/>
          <w:b/>
          <w:bCs/>
          <w:color w:val="9A3366"/>
          <w:szCs w:val="22"/>
          <w:lang w:eastAsia="en-AU"/>
        </w:rPr>
        <w:t>: P</w:t>
      </w:r>
      <w:r w:rsidRPr="00E5409C">
        <w:rPr>
          <w:rFonts w:cs="Arial"/>
          <w:b/>
          <w:bCs/>
          <w:color w:val="9A3366"/>
          <w:szCs w:val="22"/>
          <w:lang w:eastAsia="en-AU"/>
        </w:rPr>
        <w:t>ercentage of patients assessed for iron deficiency</w:t>
      </w:r>
      <w:r w:rsidR="00537375">
        <w:rPr>
          <w:rFonts w:cs="Arial"/>
          <w:b/>
          <w:bCs/>
          <w:color w:val="9A3366"/>
          <w:szCs w:val="22"/>
          <w:lang w:eastAsia="en-AU"/>
        </w:rPr>
        <w:t>,</w:t>
      </w:r>
      <w:r w:rsidRPr="00E5409C">
        <w:rPr>
          <w:rFonts w:cs="Arial"/>
          <w:b/>
          <w:bCs/>
          <w:color w:val="9A3366"/>
          <w:szCs w:val="22"/>
          <w:lang w:eastAsia="en-AU"/>
        </w:rPr>
        <w:t xml:space="preserve"> </w:t>
      </w:r>
      <w:r w:rsidR="00764A10">
        <w:rPr>
          <w:rFonts w:cs="Arial"/>
          <w:b/>
          <w:bCs/>
          <w:color w:val="9A3366"/>
          <w:szCs w:val="22"/>
          <w:lang w:eastAsia="en-AU"/>
        </w:rPr>
        <w:t>by month</w:t>
      </w:r>
      <w:r w:rsidR="004D1E4B">
        <w:rPr>
          <w:rFonts w:cs="Arial"/>
          <w:b/>
          <w:bCs/>
          <w:color w:val="9A3366"/>
          <w:szCs w:val="22"/>
          <w:lang w:eastAsia="en-AU"/>
        </w:rPr>
        <w:t>, May 2015 to October 2016</w:t>
      </w:r>
    </w:p>
    <w:p w:rsidR="007E5F48" w:rsidRDefault="007E5F48" w:rsidP="006C1E86">
      <w:pPr>
        <w:autoSpaceDE w:val="0"/>
        <w:autoSpaceDN w:val="0"/>
        <w:adjustRightInd w:val="0"/>
        <w:spacing w:after="240"/>
        <w:rPr>
          <w:rFonts w:cs="Arial"/>
          <w:color w:val="000000"/>
          <w:szCs w:val="22"/>
          <w:lang w:eastAsia="en-AU"/>
        </w:rPr>
      </w:pPr>
      <w:r w:rsidRPr="00E5409C">
        <w:rPr>
          <w:rFonts w:cs="Arial"/>
          <w:color w:val="000000"/>
          <w:szCs w:val="22"/>
          <w:lang w:eastAsia="en-AU"/>
        </w:rPr>
        <w:t xml:space="preserve">Rates of pre-operative </w:t>
      </w:r>
      <w:r>
        <w:rPr>
          <w:rFonts w:cs="Arial"/>
          <w:color w:val="000000"/>
          <w:szCs w:val="22"/>
          <w:lang w:eastAsia="en-AU"/>
        </w:rPr>
        <w:t xml:space="preserve">assessment </w:t>
      </w:r>
      <w:r w:rsidRPr="00E5409C">
        <w:rPr>
          <w:rFonts w:cs="Arial"/>
          <w:color w:val="000000"/>
          <w:szCs w:val="22"/>
          <w:lang w:eastAsia="en-AU"/>
        </w:rPr>
        <w:t xml:space="preserve">of iron deficiency have </w:t>
      </w:r>
      <w:r>
        <w:rPr>
          <w:rFonts w:cs="Arial"/>
          <w:color w:val="000000"/>
          <w:szCs w:val="22"/>
          <w:lang w:eastAsia="en-AU"/>
        </w:rPr>
        <w:t xml:space="preserve">steadily </w:t>
      </w:r>
      <w:r w:rsidRPr="00E5409C">
        <w:rPr>
          <w:rFonts w:cs="Arial"/>
          <w:color w:val="000000"/>
          <w:szCs w:val="22"/>
          <w:lang w:eastAsia="en-AU"/>
        </w:rPr>
        <w:t xml:space="preserve">increased </w:t>
      </w:r>
      <w:r w:rsidR="00537375" w:rsidRPr="00537375">
        <w:rPr>
          <w:rStyle w:val="CommentReference"/>
          <w:sz w:val="22"/>
          <w:szCs w:val="22"/>
        </w:rPr>
        <w:t>from</w:t>
      </w:r>
      <w:r w:rsidR="00537375">
        <w:rPr>
          <w:rFonts w:cs="Arial"/>
          <w:color w:val="000000"/>
          <w:szCs w:val="22"/>
          <w:lang w:eastAsia="en-AU"/>
        </w:rPr>
        <w:t xml:space="preserve"> </w:t>
      </w:r>
      <w:r w:rsidR="00A778F3">
        <w:rPr>
          <w:rFonts w:cs="Arial"/>
          <w:color w:val="000000"/>
          <w:szCs w:val="22"/>
          <w:lang w:eastAsia="en-AU"/>
        </w:rPr>
        <w:t>21</w:t>
      </w:r>
      <w:r w:rsidR="006964E4">
        <w:rPr>
          <w:rFonts w:cs="Arial"/>
          <w:color w:val="000000"/>
          <w:szCs w:val="22"/>
          <w:lang w:eastAsia="en-AU"/>
        </w:rPr>
        <w:t xml:space="preserve">% </w:t>
      </w:r>
      <w:r w:rsidR="00537375">
        <w:rPr>
          <w:rFonts w:cs="Arial"/>
          <w:color w:val="000000"/>
          <w:szCs w:val="22"/>
          <w:lang w:eastAsia="en-AU"/>
        </w:rPr>
        <w:t xml:space="preserve">to </w:t>
      </w:r>
      <w:r w:rsidR="006964E4">
        <w:rPr>
          <w:rFonts w:cs="Arial"/>
          <w:color w:val="000000"/>
          <w:szCs w:val="22"/>
          <w:lang w:eastAsia="en-AU"/>
        </w:rPr>
        <w:t xml:space="preserve">81% </w:t>
      </w:r>
      <w:r w:rsidRPr="00E5409C">
        <w:rPr>
          <w:rFonts w:cs="Arial"/>
          <w:color w:val="000000"/>
          <w:szCs w:val="22"/>
          <w:lang w:eastAsia="en-AU"/>
        </w:rPr>
        <w:t>over the duration of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>the Collaborative</w:t>
      </w:r>
      <w:r>
        <w:rPr>
          <w:rFonts w:cs="Arial"/>
          <w:color w:val="000000"/>
          <w:szCs w:val="22"/>
          <w:lang w:eastAsia="en-AU"/>
        </w:rPr>
        <w:t>.</w:t>
      </w:r>
    </w:p>
    <w:p w:rsidR="00E5409C" w:rsidRDefault="00442A23" w:rsidP="009F1835">
      <w:pPr>
        <w:rPr>
          <w:rFonts w:cs="Arial"/>
          <w:color w:val="000000"/>
          <w:szCs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72F97749" wp14:editId="3B28D5E8">
            <wp:extent cx="5934075" cy="2743200"/>
            <wp:effectExtent l="0" t="0" r="0" b="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A3067" w:rsidRDefault="007A3067" w:rsidP="009F1835">
      <w:pPr>
        <w:rPr>
          <w:rFonts w:cs="Arial"/>
          <w:color w:val="000000"/>
          <w:szCs w:val="22"/>
          <w:lang w:eastAsia="en-AU"/>
        </w:rPr>
      </w:pPr>
    </w:p>
    <w:p w:rsidR="00E5409C" w:rsidRPr="00E5409C" w:rsidRDefault="00E5409C" w:rsidP="007E5F48">
      <w:pPr>
        <w:autoSpaceDE w:val="0"/>
        <w:autoSpaceDN w:val="0"/>
        <w:adjustRightInd w:val="0"/>
        <w:spacing w:after="240"/>
        <w:rPr>
          <w:rFonts w:cs="Arial"/>
          <w:b/>
          <w:bCs/>
          <w:color w:val="9A3366"/>
          <w:szCs w:val="22"/>
          <w:lang w:eastAsia="en-AU"/>
        </w:rPr>
      </w:pPr>
      <w:r w:rsidRPr="00E5409C">
        <w:rPr>
          <w:rFonts w:cs="Arial"/>
          <w:b/>
          <w:bCs/>
          <w:color w:val="9A3366"/>
          <w:szCs w:val="22"/>
          <w:lang w:eastAsia="en-AU"/>
        </w:rPr>
        <w:t xml:space="preserve">Figure </w:t>
      </w:r>
      <w:r w:rsidR="007E5F48">
        <w:rPr>
          <w:rFonts w:cs="Arial"/>
          <w:b/>
          <w:bCs/>
          <w:color w:val="9A3366"/>
          <w:szCs w:val="22"/>
          <w:lang w:eastAsia="en-AU"/>
        </w:rPr>
        <w:t>8</w:t>
      </w:r>
      <w:r w:rsidRPr="00E5409C">
        <w:rPr>
          <w:rFonts w:cs="Arial"/>
          <w:b/>
          <w:bCs/>
          <w:color w:val="9A3366"/>
          <w:szCs w:val="22"/>
          <w:lang w:eastAsia="en-AU"/>
        </w:rPr>
        <w:t xml:space="preserve">: </w:t>
      </w:r>
      <w:r w:rsidR="00846524">
        <w:rPr>
          <w:rFonts w:cs="Arial"/>
          <w:b/>
          <w:bCs/>
          <w:color w:val="9A3366"/>
          <w:szCs w:val="22"/>
          <w:lang w:eastAsia="en-AU"/>
        </w:rPr>
        <w:t>Percentage of</w:t>
      </w:r>
      <w:r w:rsidRPr="00E5409C">
        <w:rPr>
          <w:rFonts w:cs="Arial"/>
          <w:b/>
          <w:bCs/>
          <w:color w:val="9A3366"/>
          <w:szCs w:val="22"/>
          <w:lang w:eastAsia="en-AU"/>
        </w:rPr>
        <w:t xml:space="preserve"> patients </w:t>
      </w:r>
      <w:r w:rsidR="00764A10">
        <w:rPr>
          <w:rFonts w:cs="Arial"/>
          <w:b/>
          <w:bCs/>
          <w:color w:val="9A3366"/>
          <w:szCs w:val="22"/>
          <w:lang w:eastAsia="en-AU"/>
        </w:rPr>
        <w:t xml:space="preserve">managed for </w:t>
      </w:r>
      <w:r w:rsidRPr="00E5409C">
        <w:rPr>
          <w:rFonts w:cs="Arial"/>
          <w:b/>
          <w:bCs/>
          <w:color w:val="9A3366"/>
          <w:szCs w:val="22"/>
          <w:lang w:eastAsia="en-AU"/>
        </w:rPr>
        <w:t>iron deficien</w:t>
      </w:r>
      <w:r w:rsidR="00764A10">
        <w:rPr>
          <w:rFonts w:cs="Arial"/>
          <w:b/>
          <w:bCs/>
          <w:color w:val="9A3366"/>
          <w:szCs w:val="22"/>
          <w:lang w:eastAsia="en-AU"/>
        </w:rPr>
        <w:t>cy</w:t>
      </w:r>
      <w:r w:rsidR="00537375">
        <w:rPr>
          <w:rFonts w:cs="Arial"/>
          <w:b/>
          <w:bCs/>
          <w:color w:val="9A3366"/>
          <w:szCs w:val="22"/>
          <w:lang w:eastAsia="en-AU"/>
        </w:rPr>
        <w:t>,</w:t>
      </w:r>
      <w:r w:rsidRPr="00E5409C">
        <w:rPr>
          <w:rFonts w:cs="Arial"/>
          <w:b/>
          <w:bCs/>
          <w:color w:val="9A3366"/>
          <w:szCs w:val="22"/>
          <w:lang w:eastAsia="en-AU"/>
        </w:rPr>
        <w:t xml:space="preserve"> </w:t>
      </w:r>
      <w:r w:rsidR="00764A10">
        <w:rPr>
          <w:rFonts w:cs="Arial"/>
          <w:b/>
          <w:bCs/>
          <w:color w:val="9A3366"/>
          <w:szCs w:val="22"/>
          <w:lang w:eastAsia="en-AU"/>
        </w:rPr>
        <w:t>by month</w:t>
      </w:r>
      <w:r w:rsidR="004D1E4B">
        <w:rPr>
          <w:rFonts w:cs="Arial"/>
          <w:b/>
          <w:bCs/>
          <w:color w:val="9A3366"/>
          <w:szCs w:val="22"/>
          <w:lang w:eastAsia="en-AU"/>
        </w:rPr>
        <w:t xml:space="preserve"> to September 2016</w:t>
      </w:r>
    </w:p>
    <w:p w:rsidR="007E5F48" w:rsidRDefault="007E5F48" w:rsidP="006C1E86">
      <w:pPr>
        <w:autoSpaceDE w:val="0"/>
        <w:autoSpaceDN w:val="0"/>
        <w:adjustRightInd w:val="0"/>
        <w:spacing w:after="240"/>
        <w:rPr>
          <w:rFonts w:cs="Arial"/>
          <w:color w:val="000000"/>
          <w:szCs w:val="22"/>
          <w:lang w:eastAsia="en-AU"/>
        </w:rPr>
      </w:pPr>
      <w:proofErr w:type="gramStart"/>
      <w:r w:rsidRPr="001B1DEC">
        <w:rPr>
          <w:rFonts w:cs="Arial"/>
          <w:color w:val="000000"/>
          <w:szCs w:val="22"/>
          <w:lang w:eastAsia="en-AU"/>
        </w:rPr>
        <w:t xml:space="preserve">The data shows that </w:t>
      </w:r>
      <w:r w:rsidRPr="00724D8C">
        <w:rPr>
          <w:rFonts w:cs="Arial"/>
          <w:color w:val="000000"/>
          <w:szCs w:val="22"/>
          <w:lang w:eastAsia="en-AU"/>
        </w:rPr>
        <w:t xml:space="preserve">between 38% and </w:t>
      </w:r>
      <w:r w:rsidR="00442A23">
        <w:rPr>
          <w:rFonts w:cs="Arial"/>
          <w:color w:val="000000"/>
          <w:szCs w:val="22"/>
          <w:lang w:eastAsia="en-AU"/>
        </w:rPr>
        <w:t>6</w:t>
      </w:r>
      <w:r w:rsidR="00777BF6">
        <w:rPr>
          <w:rFonts w:cs="Arial"/>
          <w:color w:val="000000"/>
          <w:szCs w:val="22"/>
          <w:lang w:eastAsia="en-AU"/>
        </w:rPr>
        <w:t>0</w:t>
      </w:r>
      <w:r w:rsidRPr="00724D8C">
        <w:rPr>
          <w:rFonts w:cs="Arial"/>
          <w:color w:val="000000"/>
          <w:szCs w:val="22"/>
          <w:lang w:eastAsia="en-AU"/>
        </w:rPr>
        <w:t>% of patients were</w:t>
      </w:r>
      <w:r w:rsidRPr="001B1DEC">
        <w:rPr>
          <w:rFonts w:cs="Arial"/>
          <w:color w:val="000000"/>
          <w:szCs w:val="22"/>
          <w:lang w:eastAsia="en-AU"/>
        </w:rPr>
        <w:t xml:space="preserve"> managed for iron deficiency from May 2015 to </w:t>
      </w:r>
      <w:r w:rsidR="004D1E4B">
        <w:rPr>
          <w:rFonts w:cs="Arial"/>
          <w:color w:val="000000"/>
          <w:szCs w:val="22"/>
          <w:lang w:eastAsia="en-AU"/>
        </w:rPr>
        <w:t>September</w:t>
      </w:r>
      <w:r w:rsidR="003D5801">
        <w:rPr>
          <w:rFonts w:cs="Arial"/>
          <w:color w:val="000000"/>
          <w:szCs w:val="22"/>
          <w:lang w:eastAsia="en-AU"/>
        </w:rPr>
        <w:t xml:space="preserve"> 2016</w:t>
      </w:r>
      <w:r w:rsidR="001B1DEC">
        <w:rPr>
          <w:rFonts w:cs="Arial"/>
          <w:color w:val="000000"/>
          <w:szCs w:val="22"/>
          <w:lang w:eastAsia="en-AU"/>
        </w:rPr>
        <w:t>.</w:t>
      </w:r>
      <w:proofErr w:type="gramEnd"/>
      <w:r w:rsidR="004D1E4B" w:rsidRPr="004D1E4B">
        <w:rPr>
          <w:rFonts w:cs="Arial"/>
          <w:i/>
          <w:color w:val="000000"/>
          <w:szCs w:val="22"/>
          <w:lang w:eastAsia="en-AU"/>
        </w:rPr>
        <w:t xml:space="preserve"> (NB: No management data available for October 2016)</w:t>
      </w:r>
    </w:p>
    <w:p w:rsidR="007A3067" w:rsidRDefault="00442A23" w:rsidP="007A3067">
      <w:pPr>
        <w:rPr>
          <w:rFonts w:cs="Arial"/>
          <w:color w:val="000000"/>
          <w:szCs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083DE0A7" wp14:editId="58DEE909">
            <wp:extent cx="5886450" cy="2743200"/>
            <wp:effectExtent l="0" t="0" r="0" b="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361EC8" w:rsidRDefault="00361EC8" w:rsidP="00361EC8">
      <w:pPr>
        <w:jc w:val="center"/>
        <w:rPr>
          <w:rFonts w:cs="Arial"/>
          <w:color w:val="000000"/>
          <w:szCs w:val="22"/>
          <w:lang w:eastAsia="en-AU"/>
        </w:rPr>
        <w:sectPr w:rsidR="00361EC8" w:rsidSect="005B2FBB">
          <w:type w:val="continuous"/>
          <w:pgSz w:w="11906" w:h="16838"/>
          <w:pgMar w:top="1134" w:right="1134" w:bottom="1134" w:left="1134" w:header="567" w:footer="567" w:gutter="0"/>
          <w:cols w:space="708"/>
          <w:docGrid w:linePitch="360"/>
        </w:sectPr>
      </w:pPr>
    </w:p>
    <w:p w:rsidR="009D1F77" w:rsidRPr="002B15CC" w:rsidRDefault="009D1F77" w:rsidP="00361EC8">
      <w:pPr>
        <w:rPr>
          <w:rStyle w:val="IntenseReference"/>
          <w:rFonts w:cs="Arial"/>
          <w:bCs w:val="0"/>
          <w:i w:val="0"/>
          <w:smallCaps w:val="0"/>
          <w:color w:val="auto"/>
          <w:spacing w:val="0"/>
          <w:sz w:val="28"/>
          <w:szCs w:val="22"/>
        </w:rPr>
      </w:pPr>
      <w:r w:rsidRPr="002B15CC">
        <w:rPr>
          <w:rStyle w:val="IntenseReference"/>
          <w:rFonts w:cs="Arial"/>
          <w:bCs w:val="0"/>
          <w:i w:val="0"/>
          <w:smallCaps w:val="0"/>
          <w:color w:val="auto"/>
          <w:spacing w:val="0"/>
          <w:sz w:val="28"/>
          <w:szCs w:val="22"/>
        </w:rPr>
        <w:lastRenderedPageBreak/>
        <w:t>ANAEMIA</w:t>
      </w:r>
    </w:p>
    <w:p w:rsidR="009D1F77" w:rsidRDefault="009D1F77" w:rsidP="009D1F77">
      <w:pPr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</w:pPr>
    </w:p>
    <w:p w:rsidR="007E5F48" w:rsidRDefault="007E5F48" w:rsidP="006C1E86">
      <w:pPr>
        <w:autoSpaceDE w:val="0"/>
        <w:autoSpaceDN w:val="0"/>
        <w:adjustRightInd w:val="0"/>
        <w:spacing w:after="240"/>
        <w:rPr>
          <w:rFonts w:cs="Arial"/>
          <w:color w:val="000000"/>
          <w:szCs w:val="22"/>
          <w:lang w:eastAsia="en-AU"/>
        </w:rPr>
      </w:pPr>
      <w:r w:rsidRPr="00E5409C">
        <w:rPr>
          <w:rFonts w:cs="Arial"/>
          <w:color w:val="000000"/>
          <w:szCs w:val="22"/>
          <w:lang w:eastAsia="en-AU"/>
        </w:rPr>
        <w:t xml:space="preserve">Recording of patient assessment for anaemia varies </w:t>
      </w:r>
      <w:r w:rsidR="000B2A86">
        <w:rPr>
          <w:rFonts w:cs="Arial"/>
          <w:color w:val="000000"/>
          <w:szCs w:val="22"/>
          <w:lang w:eastAsia="en-AU"/>
        </w:rPr>
        <w:t>with</w:t>
      </w:r>
      <w:r>
        <w:rPr>
          <w:rFonts w:cs="Arial"/>
          <w:color w:val="000000"/>
          <w:szCs w:val="22"/>
          <w:lang w:eastAsia="en-AU"/>
        </w:rPr>
        <w:t xml:space="preserve"> the</w:t>
      </w:r>
      <w:r w:rsidRPr="00E5409C">
        <w:rPr>
          <w:rFonts w:cs="Arial"/>
          <w:color w:val="000000"/>
          <w:szCs w:val="22"/>
          <w:lang w:eastAsia="en-AU"/>
        </w:rPr>
        <w:t xml:space="preserve"> type of surgery</w:t>
      </w:r>
      <w:r w:rsidR="00D22D71">
        <w:rPr>
          <w:rFonts w:cs="Arial"/>
          <w:color w:val="000000"/>
          <w:szCs w:val="22"/>
          <w:lang w:eastAsia="en-AU"/>
        </w:rPr>
        <w:t>; this aspect</w:t>
      </w:r>
      <w:r w:rsidR="006964E4">
        <w:rPr>
          <w:rFonts w:cs="Arial"/>
          <w:color w:val="000000"/>
          <w:szCs w:val="22"/>
          <w:lang w:eastAsia="en-AU"/>
        </w:rPr>
        <w:t xml:space="preserve"> of recording </w:t>
      </w:r>
      <w:r w:rsidR="00D22D71">
        <w:rPr>
          <w:rFonts w:cs="Arial"/>
          <w:color w:val="000000"/>
          <w:szCs w:val="22"/>
          <w:lang w:eastAsia="en-AU"/>
        </w:rPr>
        <w:t>will be further assessed</w:t>
      </w:r>
      <w:r w:rsidRPr="00E5409C">
        <w:rPr>
          <w:rFonts w:cs="Arial"/>
          <w:color w:val="000000"/>
          <w:szCs w:val="22"/>
          <w:lang w:eastAsia="en-AU"/>
        </w:rPr>
        <w:t>.</w:t>
      </w:r>
      <w:r w:rsidR="00537375"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>Rates are highest for patients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>undergoing orthopaedic surgery and lowest for those undergoing gynaecolog</w:t>
      </w:r>
      <w:r>
        <w:rPr>
          <w:rFonts w:cs="Arial"/>
          <w:color w:val="000000"/>
          <w:szCs w:val="22"/>
          <w:lang w:eastAsia="en-AU"/>
        </w:rPr>
        <w:t>ical</w:t>
      </w:r>
      <w:r w:rsidRPr="00E5409C">
        <w:rPr>
          <w:rFonts w:cs="Arial"/>
          <w:color w:val="000000"/>
          <w:szCs w:val="22"/>
          <w:lang w:eastAsia="en-AU"/>
        </w:rPr>
        <w:t xml:space="preserve"> surgery. Recording of assessment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>for anaemia has improved in all surgical streams over the duration of the Collaborative. The target is for 100% of patients to have an assessment for anaemia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>recorded in their patient record</w:t>
      </w:r>
      <w:r>
        <w:rPr>
          <w:rFonts w:cs="Arial"/>
          <w:color w:val="000000"/>
          <w:szCs w:val="22"/>
          <w:lang w:eastAsia="en-AU"/>
        </w:rPr>
        <w:t>.</w:t>
      </w:r>
    </w:p>
    <w:p w:rsidR="007A3067" w:rsidRDefault="007E5F48" w:rsidP="007E5F48">
      <w:pPr>
        <w:autoSpaceDE w:val="0"/>
        <w:autoSpaceDN w:val="0"/>
        <w:adjustRightInd w:val="0"/>
        <w:spacing w:after="240"/>
        <w:rPr>
          <w:rFonts w:cs="Arial"/>
          <w:b/>
          <w:bCs/>
          <w:color w:val="9A3366"/>
          <w:szCs w:val="22"/>
          <w:lang w:eastAsia="en-AU"/>
        </w:rPr>
      </w:pPr>
      <w:r>
        <w:rPr>
          <w:rFonts w:cs="Arial"/>
          <w:b/>
          <w:bCs/>
          <w:color w:val="9A3366"/>
          <w:szCs w:val="22"/>
          <w:lang w:eastAsia="en-AU"/>
        </w:rPr>
        <w:t>Figure 9</w:t>
      </w:r>
      <w:r w:rsidR="00E5409C" w:rsidRPr="00E5409C">
        <w:rPr>
          <w:rFonts w:cs="Arial"/>
          <w:b/>
          <w:bCs/>
          <w:color w:val="9A3366"/>
          <w:szCs w:val="22"/>
          <w:lang w:eastAsia="en-AU"/>
        </w:rPr>
        <w:t xml:space="preserve">: Percentage of patients assessed </w:t>
      </w:r>
      <w:r w:rsidR="00A72821">
        <w:rPr>
          <w:rFonts w:cs="Arial"/>
          <w:b/>
          <w:bCs/>
          <w:color w:val="9A3366"/>
          <w:szCs w:val="22"/>
          <w:lang w:eastAsia="en-AU"/>
        </w:rPr>
        <w:t>for anaemia</w:t>
      </w:r>
      <w:r w:rsidR="00F9180A">
        <w:rPr>
          <w:rFonts w:cs="Arial"/>
          <w:b/>
          <w:bCs/>
          <w:color w:val="9A3366"/>
          <w:szCs w:val="22"/>
          <w:lang w:eastAsia="en-AU"/>
        </w:rPr>
        <w:t>,</w:t>
      </w:r>
      <w:r w:rsidR="00A72821">
        <w:rPr>
          <w:rFonts w:cs="Arial"/>
          <w:b/>
          <w:bCs/>
          <w:color w:val="9A3366"/>
          <w:szCs w:val="22"/>
          <w:lang w:eastAsia="en-AU"/>
        </w:rPr>
        <w:t xml:space="preserve"> </w:t>
      </w:r>
      <w:r w:rsidR="00E5409C" w:rsidRPr="00E5409C">
        <w:rPr>
          <w:rFonts w:cs="Arial"/>
          <w:b/>
          <w:bCs/>
          <w:color w:val="9A3366"/>
          <w:szCs w:val="22"/>
          <w:lang w:eastAsia="en-AU"/>
        </w:rPr>
        <w:t>by surgical stream</w:t>
      </w:r>
      <w:r w:rsidR="00537375">
        <w:rPr>
          <w:rFonts w:cs="Arial"/>
          <w:b/>
          <w:bCs/>
          <w:color w:val="9A3366"/>
          <w:szCs w:val="22"/>
          <w:lang w:eastAsia="en-AU"/>
        </w:rPr>
        <w:t xml:space="preserve">, </w:t>
      </w:r>
      <w:r w:rsidR="00E5409C" w:rsidRPr="00E5409C">
        <w:rPr>
          <w:rFonts w:cs="Arial"/>
          <w:b/>
          <w:bCs/>
          <w:color w:val="9A3366"/>
          <w:szCs w:val="22"/>
          <w:lang w:eastAsia="en-AU"/>
        </w:rPr>
        <w:t>by quarter</w:t>
      </w:r>
    </w:p>
    <w:p w:rsidR="007A3067" w:rsidRDefault="00442A23" w:rsidP="007A3067">
      <w:pPr>
        <w:rPr>
          <w:rFonts w:cs="Arial"/>
          <w:color w:val="000000"/>
          <w:szCs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3026A8BB" wp14:editId="5623D08B">
            <wp:extent cx="6000750" cy="3114675"/>
            <wp:effectExtent l="0" t="0" r="0" b="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A3067" w:rsidRDefault="007A3067" w:rsidP="007A3067">
      <w:pPr>
        <w:rPr>
          <w:rFonts w:cs="Arial"/>
          <w:color w:val="000000"/>
          <w:szCs w:val="22"/>
          <w:lang w:eastAsia="en-AU"/>
        </w:rPr>
      </w:pPr>
    </w:p>
    <w:p w:rsidR="00E5409C" w:rsidRPr="00E5409C" w:rsidRDefault="00E5409C" w:rsidP="007E5F48">
      <w:pPr>
        <w:autoSpaceDE w:val="0"/>
        <w:autoSpaceDN w:val="0"/>
        <w:adjustRightInd w:val="0"/>
        <w:spacing w:after="240"/>
        <w:rPr>
          <w:rFonts w:cs="Arial"/>
          <w:b/>
          <w:bCs/>
          <w:color w:val="9A3366"/>
          <w:szCs w:val="22"/>
          <w:lang w:eastAsia="en-AU"/>
        </w:rPr>
      </w:pPr>
      <w:r w:rsidRPr="00E5409C">
        <w:rPr>
          <w:rFonts w:cs="Arial"/>
          <w:b/>
          <w:bCs/>
          <w:color w:val="9A3366"/>
          <w:szCs w:val="22"/>
          <w:lang w:eastAsia="en-AU"/>
        </w:rPr>
        <w:t>Figure 1</w:t>
      </w:r>
      <w:r w:rsidR="007E5F48">
        <w:rPr>
          <w:rFonts w:cs="Arial"/>
          <w:b/>
          <w:bCs/>
          <w:color w:val="9A3366"/>
          <w:szCs w:val="22"/>
          <w:lang w:eastAsia="en-AU"/>
        </w:rPr>
        <w:t>0</w:t>
      </w:r>
      <w:r w:rsidRPr="00E5409C">
        <w:rPr>
          <w:rFonts w:cs="Arial"/>
          <w:b/>
          <w:bCs/>
          <w:color w:val="9A3366"/>
          <w:szCs w:val="22"/>
          <w:lang w:eastAsia="en-AU"/>
        </w:rPr>
        <w:t xml:space="preserve">: Percentage of patients </w:t>
      </w:r>
      <w:r w:rsidR="004D5742">
        <w:rPr>
          <w:rFonts w:cs="Arial"/>
          <w:b/>
          <w:bCs/>
          <w:color w:val="9A3366"/>
          <w:szCs w:val="22"/>
          <w:lang w:eastAsia="en-AU"/>
        </w:rPr>
        <w:t xml:space="preserve">confirmed </w:t>
      </w:r>
      <w:r w:rsidR="006964E4">
        <w:rPr>
          <w:rFonts w:cs="Arial"/>
          <w:b/>
          <w:bCs/>
          <w:color w:val="9A3366"/>
          <w:szCs w:val="22"/>
          <w:lang w:eastAsia="en-AU"/>
        </w:rPr>
        <w:t xml:space="preserve">with anaemia </w:t>
      </w:r>
      <w:r w:rsidR="004D5742">
        <w:rPr>
          <w:rFonts w:cs="Arial"/>
          <w:b/>
          <w:bCs/>
          <w:color w:val="9A3366"/>
          <w:szCs w:val="22"/>
          <w:lang w:eastAsia="en-AU"/>
        </w:rPr>
        <w:t xml:space="preserve">who were </w:t>
      </w:r>
      <w:r w:rsidR="00764A10">
        <w:rPr>
          <w:rFonts w:cs="Arial"/>
          <w:b/>
          <w:bCs/>
          <w:color w:val="9A3366"/>
          <w:szCs w:val="22"/>
          <w:lang w:eastAsia="en-AU"/>
        </w:rPr>
        <w:t>managed</w:t>
      </w:r>
      <w:r w:rsidR="00537375">
        <w:rPr>
          <w:rFonts w:cs="Arial"/>
          <w:b/>
          <w:bCs/>
          <w:color w:val="9A3366"/>
          <w:szCs w:val="22"/>
          <w:lang w:eastAsia="en-AU"/>
        </w:rPr>
        <w:t xml:space="preserve"> </w:t>
      </w:r>
      <w:r w:rsidR="00764A10">
        <w:rPr>
          <w:rFonts w:cs="Arial"/>
          <w:b/>
          <w:bCs/>
          <w:color w:val="9A3366"/>
          <w:szCs w:val="22"/>
          <w:lang w:eastAsia="en-AU"/>
        </w:rPr>
        <w:t xml:space="preserve">for </w:t>
      </w:r>
      <w:r w:rsidR="00537375">
        <w:rPr>
          <w:rFonts w:cs="Arial"/>
          <w:b/>
          <w:bCs/>
          <w:color w:val="9A3366"/>
          <w:szCs w:val="22"/>
          <w:lang w:eastAsia="en-AU"/>
        </w:rPr>
        <w:t>this condition</w:t>
      </w:r>
      <w:r w:rsidR="004D5742">
        <w:rPr>
          <w:rFonts w:cs="Arial"/>
          <w:b/>
          <w:bCs/>
          <w:color w:val="9A3366"/>
          <w:szCs w:val="22"/>
          <w:lang w:eastAsia="en-AU"/>
        </w:rPr>
        <w:t>,</w:t>
      </w:r>
      <w:r w:rsidRPr="00E5409C">
        <w:rPr>
          <w:rFonts w:cs="Arial"/>
          <w:b/>
          <w:bCs/>
          <w:color w:val="9A3366"/>
          <w:szCs w:val="22"/>
          <w:lang w:eastAsia="en-AU"/>
        </w:rPr>
        <w:t xml:space="preserve"> by surgical stream</w:t>
      </w:r>
      <w:r w:rsidR="00537375">
        <w:rPr>
          <w:rFonts w:cs="Arial"/>
          <w:b/>
          <w:bCs/>
          <w:color w:val="9A3366"/>
          <w:szCs w:val="22"/>
          <w:lang w:eastAsia="en-AU"/>
        </w:rPr>
        <w:t>,</w:t>
      </w:r>
      <w:r w:rsidRPr="00E5409C">
        <w:rPr>
          <w:rFonts w:cs="Arial"/>
          <w:b/>
          <w:bCs/>
          <w:color w:val="9A3366"/>
          <w:szCs w:val="22"/>
          <w:lang w:eastAsia="en-AU"/>
        </w:rPr>
        <w:t xml:space="preserve"> by quarter</w:t>
      </w:r>
    </w:p>
    <w:p w:rsidR="007E5F48" w:rsidRDefault="007E5F48" w:rsidP="006C1E86">
      <w:pPr>
        <w:autoSpaceDE w:val="0"/>
        <w:autoSpaceDN w:val="0"/>
        <w:adjustRightInd w:val="0"/>
        <w:spacing w:after="240"/>
        <w:rPr>
          <w:rFonts w:cs="Arial"/>
          <w:color w:val="000000"/>
          <w:szCs w:val="22"/>
          <w:lang w:eastAsia="en-AU"/>
        </w:rPr>
      </w:pPr>
      <w:r w:rsidRPr="00E5409C">
        <w:rPr>
          <w:rFonts w:cs="Arial"/>
          <w:color w:val="000000"/>
          <w:szCs w:val="22"/>
          <w:lang w:eastAsia="en-AU"/>
        </w:rPr>
        <w:t>Management of patients with anaemia has improved in the gynaecological and gastrointestinal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 xml:space="preserve">surgical streams but not in the orthopaedic stream. A large percentage of patients diagnosed with </w:t>
      </w:r>
      <w:r w:rsidRPr="000E111A">
        <w:rPr>
          <w:rFonts w:cs="Arial"/>
          <w:color w:val="000000"/>
          <w:szCs w:val="22"/>
          <w:lang w:eastAsia="en-AU"/>
        </w:rPr>
        <w:t>anaemia in each surgical stream have no management recorded, particularly in ort</w:t>
      </w:r>
      <w:r w:rsidR="00833070">
        <w:rPr>
          <w:rFonts w:cs="Arial"/>
          <w:color w:val="000000"/>
          <w:szCs w:val="22"/>
          <w:lang w:eastAsia="en-AU"/>
        </w:rPr>
        <w:t>hopaedics</w:t>
      </w:r>
      <w:r w:rsidRPr="00E5409C">
        <w:rPr>
          <w:rFonts w:cs="Arial"/>
          <w:color w:val="000000"/>
          <w:szCs w:val="22"/>
          <w:lang w:eastAsia="en-AU"/>
        </w:rPr>
        <w:t>.</w:t>
      </w:r>
    </w:p>
    <w:p w:rsidR="00E5409C" w:rsidRPr="00E5409C" w:rsidRDefault="00442A23">
      <w:pPr>
        <w:rPr>
          <w:rFonts w:cs="Arial"/>
          <w:color w:val="000000"/>
          <w:szCs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3497E4CE" wp14:editId="7E76627A">
            <wp:extent cx="6000750" cy="3038475"/>
            <wp:effectExtent l="0" t="0" r="0" b="0"/>
            <wp:docPr id="20483" name="Chart 204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9F1835" w:rsidRPr="009F1835">
        <w:rPr>
          <w:rFonts w:cs="Arial"/>
          <w:color w:val="000000"/>
          <w:szCs w:val="22"/>
          <w:lang w:eastAsia="en-AU"/>
        </w:rPr>
        <w:t xml:space="preserve"> </w:t>
      </w:r>
      <w:r w:rsidR="00E5409C" w:rsidRPr="00E5409C">
        <w:rPr>
          <w:rFonts w:cs="Arial"/>
          <w:color w:val="000000"/>
          <w:szCs w:val="22"/>
          <w:lang w:eastAsia="en-AU"/>
        </w:rPr>
        <w:br w:type="page"/>
      </w:r>
    </w:p>
    <w:p w:rsidR="00E5409C" w:rsidRPr="009D1F77" w:rsidRDefault="00E5409C" w:rsidP="00E5409C">
      <w:pPr>
        <w:rPr>
          <w:rFonts w:cs="Arial"/>
          <w:b/>
          <w:color w:val="000000"/>
          <w:sz w:val="28"/>
          <w:szCs w:val="22"/>
          <w:lang w:eastAsia="en-AU"/>
        </w:rPr>
      </w:pPr>
      <w:r w:rsidRPr="009D1F77">
        <w:rPr>
          <w:rFonts w:cs="Arial"/>
          <w:b/>
          <w:color w:val="000000"/>
          <w:sz w:val="28"/>
          <w:szCs w:val="22"/>
          <w:lang w:eastAsia="en-AU"/>
        </w:rPr>
        <w:lastRenderedPageBreak/>
        <w:t>IRON DEFICIENCY</w:t>
      </w:r>
    </w:p>
    <w:p w:rsidR="00E5409C" w:rsidRPr="00E5409C" w:rsidRDefault="00E5409C" w:rsidP="00E5409C">
      <w:pPr>
        <w:rPr>
          <w:rFonts w:cs="Arial"/>
          <w:color w:val="000000"/>
          <w:szCs w:val="22"/>
          <w:lang w:eastAsia="en-AU"/>
        </w:rPr>
      </w:pPr>
    </w:p>
    <w:p w:rsidR="00E5409C" w:rsidRPr="00E5409C" w:rsidRDefault="00E5409C" w:rsidP="004D5742">
      <w:pPr>
        <w:autoSpaceDE w:val="0"/>
        <w:autoSpaceDN w:val="0"/>
        <w:adjustRightInd w:val="0"/>
        <w:spacing w:after="120"/>
        <w:rPr>
          <w:rFonts w:cs="Arial"/>
          <w:b/>
          <w:bCs/>
          <w:color w:val="9A3366"/>
          <w:szCs w:val="22"/>
          <w:lang w:eastAsia="en-AU"/>
        </w:rPr>
      </w:pPr>
      <w:r w:rsidRPr="00E5409C">
        <w:rPr>
          <w:rFonts w:cs="Arial"/>
          <w:b/>
          <w:bCs/>
          <w:color w:val="9A3366"/>
          <w:szCs w:val="22"/>
          <w:lang w:eastAsia="en-AU"/>
        </w:rPr>
        <w:t>Figure 1</w:t>
      </w:r>
      <w:r w:rsidR="007E5F48">
        <w:rPr>
          <w:rFonts w:cs="Arial"/>
          <w:b/>
          <w:bCs/>
          <w:color w:val="9A3366"/>
          <w:szCs w:val="22"/>
          <w:lang w:eastAsia="en-AU"/>
        </w:rPr>
        <w:t>1</w:t>
      </w:r>
      <w:r w:rsidRPr="00E5409C">
        <w:rPr>
          <w:rFonts w:cs="Arial"/>
          <w:b/>
          <w:bCs/>
          <w:color w:val="9A3366"/>
          <w:szCs w:val="22"/>
          <w:lang w:eastAsia="en-AU"/>
        </w:rPr>
        <w:t>: Percentage of patients assessed for iron deficiency</w:t>
      </w:r>
      <w:r w:rsidR="00F9180A">
        <w:rPr>
          <w:rFonts w:cs="Arial"/>
          <w:b/>
          <w:bCs/>
          <w:color w:val="9A3366"/>
          <w:szCs w:val="22"/>
          <w:lang w:eastAsia="en-AU"/>
        </w:rPr>
        <w:t>,</w:t>
      </w:r>
      <w:r w:rsidRPr="00E5409C">
        <w:rPr>
          <w:rFonts w:cs="Arial"/>
          <w:b/>
          <w:bCs/>
          <w:color w:val="9A3366"/>
          <w:szCs w:val="22"/>
          <w:lang w:eastAsia="en-AU"/>
        </w:rPr>
        <w:t xml:space="preserve"> by surgical stream</w:t>
      </w:r>
      <w:r w:rsidR="00537375">
        <w:rPr>
          <w:rFonts w:cs="Arial"/>
          <w:b/>
          <w:bCs/>
          <w:color w:val="9A3366"/>
          <w:szCs w:val="22"/>
          <w:lang w:eastAsia="en-AU"/>
        </w:rPr>
        <w:t>,</w:t>
      </w:r>
      <w:r w:rsidR="00F9180A">
        <w:rPr>
          <w:rFonts w:cs="Arial"/>
          <w:b/>
          <w:bCs/>
          <w:color w:val="9A3366"/>
          <w:szCs w:val="22"/>
          <w:lang w:eastAsia="en-AU"/>
        </w:rPr>
        <w:t xml:space="preserve"> </w:t>
      </w:r>
      <w:r w:rsidRPr="00E5409C">
        <w:rPr>
          <w:rFonts w:cs="Arial"/>
          <w:b/>
          <w:bCs/>
          <w:color w:val="9A3366"/>
          <w:szCs w:val="22"/>
          <w:lang w:eastAsia="en-AU"/>
        </w:rPr>
        <w:t>by quarter</w:t>
      </w:r>
    </w:p>
    <w:p w:rsidR="007E5F48" w:rsidRDefault="007E5F48" w:rsidP="006C1E86">
      <w:pPr>
        <w:autoSpaceDE w:val="0"/>
        <w:autoSpaceDN w:val="0"/>
        <w:adjustRightInd w:val="0"/>
        <w:spacing w:after="240"/>
        <w:rPr>
          <w:rFonts w:cs="Arial"/>
          <w:color w:val="000000"/>
          <w:szCs w:val="22"/>
          <w:lang w:eastAsia="en-AU"/>
        </w:rPr>
      </w:pPr>
      <w:r w:rsidRPr="000E111A">
        <w:rPr>
          <w:rFonts w:cs="Arial"/>
          <w:color w:val="000000"/>
          <w:szCs w:val="22"/>
          <w:lang w:eastAsia="en-AU"/>
        </w:rPr>
        <w:t xml:space="preserve">Recording of patient assessment for iron deficiency has improved in each surgical stream from </w:t>
      </w:r>
      <w:r w:rsidR="00733EA6">
        <w:rPr>
          <w:rFonts w:cs="Arial"/>
          <w:color w:val="000000"/>
          <w:szCs w:val="22"/>
          <w:lang w:eastAsia="en-AU"/>
        </w:rPr>
        <w:t>July</w:t>
      </w:r>
      <w:r w:rsidRPr="000E111A">
        <w:rPr>
          <w:rFonts w:cs="Arial"/>
          <w:color w:val="000000"/>
          <w:szCs w:val="22"/>
          <w:lang w:eastAsia="en-AU"/>
        </w:rPr>
        <w:t xml:space="preserve"> 2015 to </w:t>
      </w:r>
      <w:r w:rsidR="004D1E4B">
        <w:rPr>
          <w:rFonts w:cs="Arial"/>
          <w:color w:val="000000"/>
          <w:szCs w:val="22"/>
          <w:lang w:eastAsia="en-AU"/>
        </w:rPr>
        <w:t>September</w:t>
      </w:r>
      <w:r w:rsidR="003D5801" w:rsidRPr="000E111A">
        <w:rPr>
          <w:rFonts w:cs="Arial"/>
          <w:color w:val="000000"/>
          <w:szCs w:val="22"/>
          <w:lang w:eastAsia="en-AU"/>
        </w:rPr>
        <w:t xml:space="preserve"> 2016</w:t>
      </w:r>
      <w:r w:rsidRPr="000E111A">
        <w:rPr>
          <w:rFonts w:cs="Arial"/>
          <w:color w:val="000000"/>
          <w:szCs w:val="22"/>
          <w:lang w:eastAsia="en-AU"/>
        </w:rPr>
        <w:t xml:space="preserve">. </w:t>
      </w:r>
    </w:p>
    <w:p w:rsidR="00E5409C" w:rsidRPr="00E5409C" w:rsidRDefault="00477E8C" w:rsidP="00E5409C">
      <w:pPr>
        <w:rPr>
          <w:rFonts w:cs="Arial"/>
          <w:color w:val="000000"/>
          <w:szCs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06C8166F" wp14:editId="43308382">
            <wp:extent cx="6010275" cy="3067050"/>
            <wp:effectExtent l="0" t="0" r="0" b="0"/>
            <wp:docPr id="20484" name="Chart 204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E5409C" w:rsidRPr="00E5409C" w:rsidRDefault="00E5409C" w:rsidP="00E5409C">
      <w:pPr>
        <w:rPr>
          <w:rFonts w:cs="Arial"/>
          <w:color w:val="000000"/>
          <w:szCs w:val="22"/>
          <w:lang w:eastAsia="en-AU"/>
        </w:rPr>
      </w:pPr>
    </w:p>
    <w:p w:rsidR="00E5409C" w:rsidRPr="00E5409C" w:rsidRDefault="00E5409C" w:rsidP="004D5742">
      <w:pPr>
        <w:autoSpaceDE w:val="0"/>
        <w:autoSpaceDN w:val="0"/>
        <w:adjustRightInd w:val="0"/>
        <w:spacing w:after="120"/>
        <w:rPr>
          <w:rFonts w:cs="Arial"/>
          <w:b/>
          <w:bCs/>
          <w:color w:val="9A3366"/>
          <w:szCs w:val="22"/>
          <w:lang w:eastAsia="en-AU"/>
        </w:rPr>
      </w:pPr>
      <w:r w:rsidRPr="00E5409C">
        <w:rPr>
          <w:rFonts w:cs="Arial"/>
          <w:b/>
          <w:bCs/>
          <w:color w:val="9A3366"/>
          <w:szCs w:val="22"/>
          <w:lang w:eastAsia="en-AU"/>
        </w:rPr>
        <w:t>Figure 1</w:t>
      </w:r>
      <w:r w:rsidR="007E5F48">
        <w:rPr>
          <w:rFonts w:cs="Arial"/>
          <w:b/>
          <w:bCs/>
          <w:color w:val="9A3366"/>
          <w:szCs w:val="22"/>
          <w:lang w:eastAsia="en-AU"/>
        </w:rPr>
        <w:t>2</w:t>
      </w:r>
      <w:r w:rsidRPr="00E5409C">
        <w:rPr>
          <w:rFonts w:cs="Arial"/>
          <w:b/>
          <w:bCs/>
          <w:color w:val="9A3366"/>
          <w:szCs w:val="22"/>
          <w:lang w:eastAsia="en-AU"/>
        </w:rPr>
        <w:t xml:space="preserve">: Percentage of patients </w:t>
      </w:r>
      <w:r w:rsidR="004D5742">
        <w:rPr>
          <w:rFonts w:cs="Arial"/>
          <w:b/>
          <w:bCs/>
          <w:color w:val="9A3366"/>
          <w:szCs w:val="22"/>
          <w:lang w:eastAsia="en-AU"/>
        </w:rPr>
        <w:t xml:space="preserve">confirmed </w:t>
      </w:r>
      <w:r w:rsidR="006964E4">
        <w:rPr>
          <w:rFonts w:cs="Arial"/>
          <w:b/>
          <w:bCs/>
          <w:color w:val="9A3366"/>
          <w:szCs w:val="22"/>
          <w:lang w:eastAsia="en-AU"/>
        </w:rPr>
        <w:t xml:space="preserve">with iron deficiency </w:t>
      </w:r>
      <w:r w:rsidR="004D5742">
        <w:rPr>
          <w:rFonts w:cs="Arial"/>
          <w:b/>
          <w:bCs/>
          <w:color w:val="9A3366"/>
          <w:szCs w:val="22"/>
          <w:lang w:eastAsia="en-AU"/>
        </w:rPr>
        <w:t xml:space="preserve">who were </w:t>
      </w:r>
      <w:r w:rsidRPr="00E5409C">
        <w:rPr>
          <w:rFonts w:cs="Arial"/>
          <w:b/>
          <w:bCs/>
          <w:color w:val="9A3366"/>
          <w:szCs w:val="22"/>
          <w:lang w:eastAsia="en-AU"/>
        </w:rPr>
        <w:t xml:space="preserve">managed for </w:t>
      </w:r>
      <w:r w:rsidR="00537375">
        <w:rPr>
          <w:rFonts w:cs="Arial"/>
          <w:b/>
          <w:bCs/>
          <w:color w:val="9A3366"/>
          <w:szCs w:val="22"/>
          <w:lang w:eastAsia="en-AU"/>
        </w:rPr>
        <w:t>this condition</w:t>
      </w:r>
      <w:r w:rsidR="004D5742">
        <w:rPr>
          <w:rFonts w:cs="Arial"/>
          <w:b/>
          <w:bCs/>
          <w:color w:val="9A3366"/>
          <w:szCs w:val="22"/>
          <w:lang w:eastAsia="en-AU"/>
        </w:rPr>
        <w:t>,</w:t>
      </w:r>
      <w:r w:rsidRPr="00E5409C">
        <w:rPr>
          <w:rFonts w:cs="Arial"/>
          <w:b/>
          <w:bCs/>
          <w:color w:val="9A3366"/>
          <w:szCs w:val="22"/>
          <w:lang w:eastAsia="en-AU"/>
        </w:rPr>
        <w:t xml:space="preserve"> by surgical stream</w:t>
      </w:r>
      <w:r w:rsidR="004D5742">
        <w:rPr>
          <w:rFonts w:cs="Arial"/>
          <w:b/>
          <w:bCs/>
          <w:color w:val="9A3366"/>
          <w:szCs w:val="22"/>
          <w:lang w:eastAsia="en-AU"/>
        </w:rPr>
        <w:t>,</w:t>
      </w:r>
      <w:r w:rsidRPr="00E5409C">
        <w:rPr>
          <w:rFonts w:cs="Arial"/>
          <w:b/>
          <w:bCs/>
          <w:color w:val="9A3366"/>
          <w:szCs w:val="22"/>
          <w:lang w:eastAsia="en-AU"/>
        </w:rPr>
        <w:t xml:space="preserve"> by quarter</w:t>
      </w:r>
    </w:p>
    <w:p w:rsidR="007E5F48" w:rsidRPr="00E5409C" w:rsidRDefault="007E5F48" w:rsidP="006C1E86">
      <w:pPr>
        <w:autoSpaceDE w:val="0"/>
        <w:autoSpaceDN w:val="0"/>
        <w:adjustRightInd w:val="0"/>
        <w:spacing w:after="240"/>
        <w:rPr>
          <w:rFonts w:cs="Arial"/>
          <w:color w:val="000000"/>
          <w:szCs w:val="22"/>
          <w:lang w:eastAsia="en-AU"/>
        </w:rPr>
      </w:pPr>
      <w:r w:rsidRPr="00E5409C">
        <w:rPr>
          <w:rFonts w:cs="Arial"/>
          <w:color w:val="000000"/>
          <w:szCs w:val="22"/>
          <w:lang w:eastAsia="en-AU"/>
        </w:rPr>
        <w:t xml:space="preserve">Recorded management of patients who were diagnosed with iron deficiency </w:t>
      </w:r>
      <w:r>
        <w:rPr>
          <w:rFonts w:cs="Arial"/>
          <w:color w:val="000000"/>
          <w:szCs w:val="22"/>
          <w:lang w:eastAsia="en-AU"/>
        </w:rPr>
        <w:t xml:space="preserve">does </w:t>
      </w:r>
      <w:r w:rsidRPr="00E5409C">
        <w:rPr>
          <w:rFonts w:cs="Arial"/>
          <w:color w:val="000000"/>
          <w:szCs w:val="22"/>
          <w:lang w:eastAsia="en-AU"/>
        </w:rPr>
        <w:t>not vary greatly across surgical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 xml:space="preserve">streams </w:t>
      </w:r>
      <w:r>
        <w:rPr>
          <w:rFonts w:cs="Arial"/>
          <w:color w:val="000000"/>
          <w:szCs w:val="22"/>
          <w:lang w:eastAsia="en-AU"/>
        </w:rPr>
        <w:t xml:space="preserve">from </w:t>
      </w:r>
      <w:r w:rsidR="00733EA6">
        <w:rPr>
          <w:rFonts w:cs="Arial"/>
          <w:color w:val="000000"/>
          <w:szCs w:val="22"/>
          <w:lang w:eastAsia="en-AU"/>
        </w:rPr>
        <w:t>July</w:t>
      </w:r>
      <w:r>
        <w:rPr>
          <w:rFonts w:cs="Arial"/>
          <w:color w:val="000000"/>
          <w:szCs w:val="22"/>
          <w:lang w:eastAsia="en-AU"/>
        </w:rPr>
        <w:t xml:space="preserve"> 2015 to </w:t>
      </w:r>
      <w:r w:rsidR="004D1E4B">
        <w:rPr>
          <w:rFonts w:cs="Arial"/>
          <w:color w:val="000000"/>
          <w:szCs w:val="22"/>
          <w:lang w:eastAsia="en-AU"/>
        </w:rPr>
        <w:t>September</w:t>
      </w:r>
      <w:r w:rsidR="000842D2">
        <w:rPr>
          <w:rFonts w:cs="Arial"/>
          <w:color w:val="000000"/>
          <w:szCs w:val="22"/>
          <w:lang w:eastAsia="en-AU"/>
        </w:rPr>
        <w:t xml:space="preserve"> 2016</w:t>
      </w:r>
      <w:r w:rsidR="00C947D2">
        <w:rPr>
          <w:rFonts w:cs="Arial"/>
          <w:color w:val="000000"/>
          <w:szCs w:val="22"/>
          <w:lang w:eastAsia="en-AU"/>
        </w:rPr>
        <w:t xml:space="preserve">, except for gynaecology which has </w:t>
      </w:r>
      <w:r w:rsidR="00F9180A">
        <w:rPr>
          <w:rFonts w:cs="Arial"/>
          <w:color w:val="000000"/>
          <w:szCs w:val="22"/>
          <w:lang w:eastAsia="en-AU"/>
        </w:rPr>
        <w:t xml:space="preserve">recorded </w:t>
      </w:r>
      <w:r w:rsidR="00C947D2">
        <w:rPr>
          <w:rFonts w:cs="Arial"/>
          <w:color w:val="000000"/>
          <w:szCs w:val="22"/>
          <w:lang w:eastAsia="en-AU"/>
        </w:rPr>
        <w:t>an increase in the most recent quarter</w:t>
      </w:r>
      <w:r w:rsidRPr="00E5409C">
        <w:rPr>
          <w:rFonts w:cs="Arial"/>
          <w:color w:val="000000"/>
          <w:szCs w:val="22"/>
          <w:lang w:eastAsia="en-AU"/>
        </w:rPr>
        <w:t>.</w:t>
      </w:r>
    </w:p>
    <w:p w:rsidR="007A3067" w:rsidRDefault="00477E8C" w:rsidP="007A3067">
      <w:pPr>
        <w:rPr>
          <w:rFonts w:cs="Arial"/>
          <w:color w:val="000000"/>
          <w:szCs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6E62F90E" wp14:editId="3189C1FE">
            <wp:extent cx="6086475" cy="3162300"/>
            <wp:effectExtent l="0" t="0" r="0" b="0"/>
            <wp:docPr id="20485" name="Chart 204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E5409C" w:rsidRPr="00E5409C" w:rsidRDefault="00E5409C" w:rsidP="00A9508D">
      <w:pPr>
        <w:autoSpaceDE w:val="0"/>
        <w:autoSpaceDN w:val="0"/>
        <w:adjustRightInd w:val="0"/>
        <w:rPr>
          <w:rFonts w:cs="Arial"/>
          <w:b/>
          <w:bCs/>
          <w:color w:val="9A3366"/>
          <w:szCs w:val="22"/>
          <w:lang w:eastAsia="en-AU"/>
        </w:rPr>
      </w:pPr>
      <w:r w:rsidRPr="00E5409C">
        <w:rPr>
          <w:rFonts w:cs="Arial"/>
          <w:b/>
          <w:bCs/>
          <w:color w:val="9A3366"/>
          <w:szCs w:val="22"/>
          <w:lang w:eastAsia="en-AU"/>
        </w:rPr>
        <w:t>For further information:</w:t>
      </w:r>
    </w:p>
    <w:p w:rsidR="00E5409C" w:rsidRPr="00E5409C" w:rsidRDefault="00E5409C" w:rsidP="00E5409C">
      <w:pPr>
        <w:autoSpaceDE w:val="0"/>
        <w:autoSpaceDN w:val="0"/>
        <w:adjustRightInd w:val="0"/>
        <w:rPr>
          <w:rFonts w:cs="Arial"/>
          <w:color w:val="660033"/>
          <w:szCs w:val="22"/>
          <w:lang w:eastAsia="en-AU"/>
        </w:rPr>
      </w:pPr>
      <w:r w:rsidRPr="00E5409C">
        <w:rPr>
          <w:rFonts w:cs="Arial"/>
          <w:b/>
          <w:bCs/>
          <w:color w:val="000000"/>
          <w:szCs w:val="22"/>
          <w:lang w:eastAsia="en-AU"/>
        </w:rPr>
        <w:t xml:space="preserve">Website: </w:t>
      </w:r>
      <w:r w:rsidRPr="00E5409C">
        <w:rPr>
          <w:rFonts w:cs="Arial"/>
          <w:color w:val="660033"/>
          <w:szCs w:val="22"/>
          <w:lang w:eastAsia="en-AU"/>
        </w:rPr>
        <w:t>www.safetyandquality.gov.au/national-priorities/pbm-collaborative/</w:t>
      </w:r>
    </w:p>
    <w:p w:rsidR="00E5409C" w:rsidRPr="00E5409C" w:rsidRDefault="00E5409C" w:rsidP="00E5409C">
      <w:pPr>
        <w:rPr>
          <w:rFonts w:cs="Arial"/>
          <w:color w:val="000000"/>
          <w:szCs w:val="22"/>
          <w:lang w:eastAsia="en-AU"/>
        </w:rPr>
      </w:pPr>
      <w:r w:rsidRPr="00E5409C">
        <w:rPr>
          <w:rFonts w:cs="Arial"/>
          <w:b/>
          <w:bCs/>
          <w:color w:val="000000"/>
          <w:szCs w:val="22"/>
          <w:lang w:eastAsia="en-AU"/>
        </w:rPr>
        <w:t xml:space="preserve">Email: </w:t>
      </w:r>
      <w:r w:rsidRPr="00E5409C">
        <w:rPr>
          <w:rFonts w:cs="Arial"/>
          <w:color w:val="660033"/>
          <w:szCs w:val="22"/>
          <w:lang w:eastAsia="en-AU"/>
        </w:rPr>
        <w:t xml:space="preserve">pbmcollaborative@safetyandquality.gov.au </w:t>
      </w:r>
      <w:r w:rsidRPr="00E5409C">
        <w:rPr>
          <w:rFonts w:cs="Arial"/>
          <w:b/>
          <w:bCs/>
          <w:color w:val="000000"/>
          <w:szCs w:val="22"/>
          <w:lang w:eastAsia="en-AU"/>
        </w:rPr>
        <w:t xml:space="preserve">Twitter: </w:t>
      </w:r>
      <w:r w:rsidRPr="00E5409C">
        <w:rPr>
          <w:rFonts w:cs="Arial"/>
          <w:color w:val="000000"/>
          <w:szCs w:val="22"/>
          <w:lang w:eastAsia="en-AU"/>
        </w:rPr>
        <w:t xml:space="preserve">@ACSQHC </w:t>
      </w:r>
      <w:r w:rsidRPr="00E5409C">
        <w:rPr>
          <w:rFonts w:cs="Arial"/>
          <w:b/>
          <w:bCs/>
          <w:color w:val="000000"/>
          <w:szCs w:val="22"/>
          <w:lang w:eastAsia="en-AU"/>
        </w:rPr>
        <w:t xml:space="preserve">Phone: </w:t>
      </w:r>
      <w:r w:rsidRPr="00E5409C">
        <w:rPr>
          <w:rFonts w:cs="Arial"/>
          <w:color w:val="000000"/>
          <w:szCs w:val="22"/>
          <w:lang w:eastAsia="en-AU"/>
        </w:rPr>
        <w:t>02 9126 3600</w:t>
      </w:r>
    </w:p>
    <w:sectPr w:rsidR="00E5409C" w:rsidRPr="00E5409C" w:rsidSect="00361EC8">
      <w:pgSz w:w="11906" w:h="16838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F4E" w:rsidRDefault="00777F4E" w:rsidP="005379F6">
      <w:r>
        <w:separator/>
      </w:r>
    </w:p>
  </w:endnote>
  <w:endnote w:type="continuationSeparator" w:id="0">
    <w:p w:rsidR="00777F4E" w:rsidRDefault="00777F4E" w:rsidP="00537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04D" w:rsidRDefault="00F8604D" w:rsidP="005122C9">
    <w:pPr>
      <w:pStyle w:val="Footer"/>
      <w:jc w:val="right"/>
    </w:pPr>
    <w:r w:rsidRPr="006265D3">
      <w:rPr>
        <w:sz w:val="18"/>
      </w:rPr>
      <w:t xml:space="preserve">Page </w:t>
    </w:r>
    <w:r w:rsidRPr="006265D3">
      <w:rPr>
        <w:sz w:val="18"/>
      </w:rPr>
      <w:fldChar w:fldCharType="begin"/>
    </w:r>
    <w:r w:rsidRPr="006265D3">
      <w:rPr>
        <w:sz w:val="18"/>
      </w:rPr>
      <w:instrText xml:space="preserve"> PAGE   \* MERGEFORMAT </w:instrText>
    </w:r>
    <w:r w:rsidRPr="006265D3">
      <w:rPr>
        <w:sz w:val="18"/>
      </w:rPr>
      <w:fldChar w:fldCharType="separate"/>
    </w:r>
    <w:r w:rsidR="00724C95">
      <w:rPr>
        <w:noProof/>
        <w:sz w:val="18"/>
      </w:rPr>
      <w:t>2</w:t>
    </w:r>
    <w:r w:rsidRPr="006265D3">
      <w:rPr>
        <w:noProof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04D" w:rsidRDefault="00F8604D" w:rsidP="00C34414">
    <w:pPr>
      <w:pStyle w:val="Footer"/>
    </w:pPr>
    <w:r w:rsidRPr="00C34414">
      <w:rPr>
        <w:color w:val="A6A6A6" w:themeColor="background1" w:themeShade="A6"/>
        <w:sz w:val="18"/>
      </w:rPr>
      <w:t>D16-3</w:t>
    </w:r>
    <w:r>
      <w:rPr>
        <w:color w:val="A6A6A6" w:themeColor="background1" w:themeShade="A6"/>
        <w:sz w:val="18"/>
      </w:rPr>
      <w:t>9830</w:t>
    </w:r>
    <w:r>
      <w:rPr>
        <w:sz w:val="18"/>
      </w:rPr>
      <w:tab/>
    </w:r>
    <w:r>
      <w:rPr>
        <w:sz w:val="18"/>
      </w:rPr>
      <w:tab/>
    </w:r>
    <w:r w:rsidRPr="006265D3">
      <w:rPr>
        <w:sz w:val="18"/>
      </w:rPr>
      <w:t xml:space="preserve">Page </w:t>
    </w:r>
    <w:r w:rsidRPr="006265D3">
      <w:rPr>
        <w:sz w:val="18"/>
      </w:rPr>
      <w:fldChar w:fldCharType="begin"/>
    </w:r>
    <w:r w:rsidRPr="006265D3">
      <w:rPr>
        <w:sz w:val="18"/>
      </w:rPr>
      <w:instrText xml:space="preserve"> PAGE   \* MERGEFORMAT </w:instrText>
    </w:r>
    <w:r w:rsidRPr="006265D3">
      <w:rPr>
        <w:sz w:val="18"/>
      </w:rPr>
      <w:fldChar w:fldCharType="separate"/>
    </w:r>
    <w:r w:rsidR="00A228E6">
      <w:rPr>
        <w:noProof/>
        <w:sz w:val="18"/>
      </w:rPr>
      <w:t>1</w:t>
    </w:r>
    <w:r w:rsidRPr="006265D3">
      <w:rPr>
        <w:noProof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2C9" w:rsidRDefault="005122C9" w:rsidP="005122C9">
    <w:pPr>
      <w:pStyle w:val="Footer"/>
      <w:jc w:val="right"/>
    </w:pPr>
    <w:r w:rsidRPr="006265D3">
      <w:rPr>
        <w:sz w:val="18"/>
      </w:rPr>
      <w:t xml:space="preserve">Page </w:t>
    </w:r>
    <w:r w:rsidRPr="006265D3">
      <w:rPr>
        <w:sz w:val="18"/>
      </w:rPr>
      <w:fldChar w:fldCharType="begin"/>
    </w:r>
    <w:r w:rsidRPr="006265D3">
      <w:rPr>
        <w:sz w:val="18"/>
      </w:rPr>
      <w:instrText xml:space="preserve"> PAGE   \* MERGEFORMAT </w:instrText>
    </w:r>
    <w:r w:rsidRPr="006265D3">
      <w:rPr>
        <w:sz w:val="18"/>
      </w:rPr>
      <w:fldChar w:fldCharType="separate"/>
    </w:r>
    <w:r w:rsidR="00A228E6">
      <w:rPr>
        <w:noProof/>
        <w:sz w:val="18"/>
      </w:rPr>
      <w:t>9</w:t>
    </w:r>
    <w:r w:rsidRPr="006265D3">
      <w:rPr>
        <w:noProof/>
        <w:sz w:val="18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2C9" w:rsidRDefault="00C34414" w:rsidP="00C34414">
    <w:pPr>
      <w:pStyle w:val="Footer"/>
    </w:pPr>
    <w:r w:rsidRPr="00C34414">
      <w:rPr>
        <w:color w:val="A6A6A6" w:themeColor="background1" w:themeShade="A6"/>
        <w:sz w:val="18"/>
      </w:rPr>
      <w:t>D16-3</w:t>
    </w:r>
    <w:r w:rsidR="007A3067">
      <w:rPr>
        <w:color w:val="A6A6A6" w:themeColor="background1" w:themeShade="A6"/>
        <w:sz w:val="18"/>
      </w:rPr>
      <w:t>9830</w:t>
    </w:r>
    <w:r>
      <w:rPr>
        <w:sz w:val="18"/>
      </w:rPr>
      <w:tab/>
    </w:r>
    <w:r>
      <w:rPr>
        <w:sz w:val="18"/>
      </w:rPr>
      <w:tab/>
    </w:r>
    <w:r w:rsidR="005122C9" w:rsidRPr="006265D3">
      <w:rPr>
        <w:sz w:val="18"/>
      </w:rPr>
      <w:t xml:space="preserve">Page </w:t>
    </w:r>
    <w:r w:rsidR="005122C9" w:rsidRPr="006265D3">
      <w:rPr>
        <w:sz w:val="18"/>
      </w:rPr>
      <w:fldChar w:fldCharType="begin"/>
    </w:r>
    <w:r w:rsidR="005122C9" w:rsidRPr="006265D3">
      <w:rPr>
        <w:sz w:val="18"/>
      </w:rPr>
      <w:instrText xml:space="preserve"> PAGE   \* MERGEFORMAT </w:instrText>
    </w:r>
    <w:r w:rsidR="005122C9" w:rsidRPr="006265D3">
      <w:rPr>
        <w:sz w:val="18"/>
      </w:rPr>
      <w:fldChar w:fldCharType="separate"/>
    </w:r>
    <w:r w:rsidR="00A228E6">
      <w:rPr>
        <w:noProof/>
        <w:sz w:val="18"/>
      </w:rPr>
      <w:t>3</w:t>
    </w:r>
    <w:r w:rsidR="005122C9" w:rsidRPr="006265D3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F4E" w:rsidRDefault="00777F4E" w:rsidP="005379F6">
      <w:r>
        <w:separator/>
      </w:r>
    </w:p>
  </w:footnote>
  <w:footnote w:type="continuationSeparator" w:id="0">
    <w:p w:rsidR="00777F4E" w:rsidRDefault="00777F4E" w:rsidP="005379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04D" w:rsidRDefault="00F8604D" w:rsidP="0061777B">
    <w:pPr>
      <w:widowControl w:val="0"/>
    </w:pPr>
    <w:r w:rsidRPr="0061777B">
      <w:rPr>
        <w:rFonts w:cs="Arial"/>
        <w:b/>
        <w:bCs/>
        <w:color w:val="000000" w:themeColor="text1"/>
        <w:sz w:val="32"/>
        <w:szCs w:val="40"/>
      </w:rPr>
      <w:t xml:space="preserve">Overview of Collaborative Activity to </w:t>
    </w:r>
    <w:r>
      <w:rPr>
        <w:rFonts w:cs="Arial"/>
        <w:b/>
        <w:bCs/>
        <w:color w:val="000000" w:themeColor="text1"/>
        <w:sz w:val="32"/>
        <w:szCs w:val="40"/>
      </w:rPr>
      <w:t>October</w:t>
    </w:r>
    <w:r w:rsidRPr="0061777B">
      <w:rPr>
        <w:rFonts w:cs="Arial"/>
        <w:b/>
        <w:bCs/>
        <w:color w:val="000000" w:themeColor="text1"/>
        <w:sz w:val="32"/>
        <w:szCs w:val="40"/>
      </w:rPr>
      <w:t xml:space="preserve"> 2016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04D" w:rsidRDefault="00F8604D" w:rsidP="0061777B">
    <w:pPr>
      <w:pStyle w:val="msoaccenttext7"/>
      <w:widowControl w:val="0"/>
      <w:jc w:val="right"/>
      <w:rPr>
        <w:rFonts w:ascii="Candara" w:hAnsi="Candara"/>
        <w:b/>
        <w:bCs/>
        <w:color w:val="993366"/>
        <w:sz w:val="32"/>
        <w:szCs w:val="36"/>
        <w:lang w:val="en-US"/>
        <w14:ligatures w14:val="none"/>
      </w:rPr>
    </w:pPr>
    <w:r>
      <w:rPr>
        <w:rFonts w:ascii="Candara" w:hAnsi="Candara"/>
        <w:b/>
        <w:bCs/>
        <w:noProof/>
        <w:color w:val="993366"/>
        <w:sz w:val="28"/>
        <w:szCs w:val="28"/>
        <w14:ligatures w14:val="none"/>
        <w14:cntxtAlts w14:val="0"/>
      </w:rPr>
      <w:drawing>
        <wp:inline distT="0" distB="0" distL="0" distR="0" wp14:anchorId="1BBED3DB" wp14:editId="02D23F98">
          <wp:extent cx="6277982" cy="1170305"/>
          <wp:effectExtent l="0" t="0" r="8890" b="0"/>
          <wp:docPr id="20" name="Picture 20" descr="National Patient Blood Management Collaborative Logo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7982" cy="11703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:rsidR="00F8604D" w:rsidRDefault="00F8604D">
    <w:pPr>
      <w:pStyle w:val="Header"/>
    </w:pPr>
    <w:r w:rsidRPr="005F2FEC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6DE6530" wp14:editId="2CDCBA68">
              <wp:simplePos x="0" y="0"/>
              <wp:positionH relativeFrom="column">
                <wp:posOffset>4405630</wp:posOffset>
              </wp:positionH>
              <wp:positionV relativeFrom="paragraph">
                <wp:posOffset>14653</wp:posOffset>
              </wp:positionV>
              <wp:extent cx="1873250" cy="557530"/>
              <wp:effectExtent l="0" t="0" r="0" b="0"/>
              <wp:wrapNone/>
              <wp:docPr id="19" name="Text Box 19" descr="Information Bulletin for the month of October 2016" title="Heading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250" cy="5575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9E5D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8604D" w:rsidRPr="005379F6" w:rsidRDefault="00F8604D" w:rsidP="005F2FEC">
                          <w:pPr>
                            <w:widowControl w:val="0"/>
                            <w:jc w:val="right"/>
                            <w:rPr>
                              <w:rFonts w:ascii="Candara" w:hAnsi="Candara"/>
                              <w:b/>
                              <w:bCs/>
                              <w:color w:val="993366"/>
                              <w:sz w:val="32"/>
                              <w:szCs w:val="36"/>
                              <w:lang w:val="en-US"/>
                            </w:rPr>
                          </w:pPr>
                          <w:r w:rsidRPr="005379F6">
                            <w:rPr>
                              <w:rFonts w:ascii="Candara" w:hAnsi="Candara"/>
                              <w:b/>
                              <w:bCs/>
                              <w:color w:val="993366"/>
                              <w:sz w:val="32"/>
                              <w:szCs w:val="36"/>
                              <w:lang w:val="en-US"/>
                            </w:rPr>
                            <w:t>Information Bulletin</w:t>
                          </w:r>
                        </w:p>
                        <w:p w:rsidR="00F8604D" w:rsidRDefault="00F8604D" w:rsidP="005F2FEC">
                          <w:pPr>
                            <w:widowControl w:val="0"/>
                            <w:jc w:val="right"/>
                            <w:rPr>
                              <w:rFonts w:ascii="Candara" w:hAnsi="Candara"/>
                              <w:b/>
                              <w:bCs/>
                              <w:color w:val="993366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bCs/>
                              <w:color w:val="993366"/>
                              <w:sz w:val="28"/>
                              <w:szCs w:val="28"/>
                              <w:lang w:val="en-US"/>
                            </w:rPr>
                            <w:t>November 2016</w:t>
                          </w:r>
                        </w:p>
                      </w:txbxContent>
                    </wps:txbx>
                    <wps:bodyPr rot="0" vert="horz" wrap="square" lIns="36195" tIns="36195" rIns="36195" bIns="36195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9" type="#_x0000_t202" alt="Title: Heading - Description: Information Bulletin for the month of October 2016" style="position:absolute;margin-left:346.9pt;margin-top:1.15pt;width:147.5pt;height:4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" stroked="f" strokecolor="black [0]" strokeweight="0" insetpen="t">
              <v:shadow color="#e9e5dc"/>
              <v:textbox inset="2.85pt,2.85pt,2.85pt,2.85pt">
                <w:txbxContent>
                  <w:p w:rsidR="00F8604D" w:rsidRPr="005379F6" w:rsidRDefault="00F8604D" w:rsidP="005F2FEC">
                    <w:pPr>
                      <w:widowControl w:val="0"/>
                      <w:jc w:val="right"/>
                      <w:rPr>
                        <w:rFonts w:ascii="Candara" w:hAnsi="Candara"/>
                        <w:b/>
                        <w:bCs/>
                        <w:color w:val="993366"/>
                        <w:sz w:val="32"/>
                        <w:szCs w:val="36"/>
                        <w:lang w:val="en-US"/>
                      </w:rPr>
                    </w:pPr>
                    <w:r w:rsidRPr="005379F6">
                      <w:rPr>
                        <w:rFonts w:ascii="Candara" w:hAnsi="Candara"/>
                        <w:b/>
                        <w:bCs/>
                        <w:color w:val="993366"/>
                        <w:sz w:val="32"/>
                        <w:szCs w:val="36"/>
                        <w:lang w:val="en-US"/>
                      </w:rPr>
                      <w:t>Information Bulletin</w:t>
                    </w:r>
                  </w:p>
                  <w:p w:rsidR="00F8604D" w:rsidRDefault="00F8604D" w:rsidP="005F2FEC">
                    <w:pPr>
                      <w:widowControl w:val="0"/>
                      <w:jc w:val="right"/>
                      <w:rPr>
                        <w:rFonts w:ascii="Candara" w:hAnsi="Candara"/>
                        <w:b/>
                        <w:bCs/>
                        <w:color w:val="993366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color w:val="993366"/>
                        <w:sz w:val="28"/>
                        <w:szCs w:val="28"/>
                        <w:lang w:val="en-US"/>
                      </w:rPr>
                      <w:t>November 2016</w:t>
                    </w:r>
                  </w:p>
                </w:txbxContent>
              </v:textbox>
            </v:shape>
          </w:pict>
        </mc:Fallback>
      </mc:AlternateContent>
    </w:r>
    <w:r w:rsidRPr="005F2FEC">
      <w:rPr>
        <w:noProof/>
        <w:lang w:eastAsia="en-AU"/>
      </w:rPr>
      <w:drawing>
        <wp:inline distT="0" distB="0" distL="0" distR="0" wp14:anchorId="2AE7FBB4" wp14:editId="20AFECA7">
          <wp:extent cx="4036695" cy="569595"/>
          <wp:effectExtent l="0" t="0" r="1905" b="1905"/>
          <wp:docPr id="21" name="Picture 21" descr="Logo for the Australian Commission of Safety and Quality in Health Care" title="Commiss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6695" cy="5695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09C" w:rsidRDefault="0061777B" w:rsidP="0061777B">
    <w:pPr>
      <w:widowControl w:val="0"/>
    </w:pPr>
    <w:r w:rsidRPr="0061777B">
      <w:rPr>
        <w:rFonts w:cs="Arial"/>
        <w:b/>
        <w:bCs/>
        <w:color w:val="000000" w:themeColor="text1"/>
        <w:sz w:val="32"/>
        <w:szCs w:val="40"/>
      </w:rPr>
      <w:t xml:space="preserve">Overview of Collaborative Activity to </w:t>
    </w:r>
    <w:r w:rsidR="004573B4">
      <w:rPr>
        <w:rFonts w:cs="Arial"/>
        <w:b/>
        <w:bCs/>
        <w:color w:val="000000" w:themeColor="text1"/>
        <w:sz w:val="32"/>
        <w:szCs w:val="40"/>
      </w:rPr>
      <w:t>October</w:t>
    </w:r>
    <w:r w:rsidRPr="0061777B">
      <w:rPr>
        <w:rFonts w:cs="Arial"/>
        <w:b/>
        <w:bCs/>
        <w:color w:val="000000" w:themeColor="text1"/>
        <w:sz w:val="32"/>
        <w:szCs w:val="40"/>
      </w:rPr>
      <w:t xml:space="preserve"> 2016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9F6" w:rsidRDefault="005379F6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A38" w:rsidRPr="00DB4A38" w:rsidRDefault="00DB4A38" w:rsidP="00DB4A38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F20" w:rsidRDefault="00F37F20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A38" w:rsidRDefault="00DB4A38" w:rsidP="00DB4A38">
    <w:pPr>
      <w:widowControl w:val="0"/>
    </w:pPr>
    <w:r w:rsidRPr="0061777B">
      <w:rPr>
        <w:rFonts w:cs="Arial"/>
        <w:b/>
        <w:bCs/>
        <w:color w:val="000000" w:themeColor="text1"/>
        <w:sz w:val="32"/>
        <w:szCs w:val="40"/>
      </w:rPr>
      <w:t xml:space="preserve">Overview of Collaborative Activity to </w:t>
    </w:r>
    <w:r>
      <w:rPr>
        <w:rFonts w:cs="Arial"/>
        <w:b/>
        <w:bCs/>
        <w:color w:val="000000" w:themeColor="text1"/>
        <w:sz w:val="32"/>
        <w:szCs w:val="40"/>
      </w:rPr>
      <w:t>October</w:t>
    </w:r>
    <w:r w:rsidRPr="0061777B">
      <w:rPr>
        <w:rFonts w:cs="Arial"/>
        <w:b/>
        <w:bCs/>
        <w:color w:val="000000" w:themeColor="text1"/>
        <w:sz w:val="32"/>
        <w:szCs w:val="40"/>
      </w:rPr>
      <w:t xml:space="preserve"> 2016</w:t>
    </w:r>
  </w:p>
  <w:p w:rsidR="00DB4A38" w:rsidRPr="00DB4A38" w:rsidRDefault="00DB4A38" w:rsidP="00DB4A3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A4436"/>
    <w:multiLevelType w:val="hybridMultilevel"/>
    <w:tmpl w:val="0B4CCA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8C7E46"/>
    <w:multiLevelType w:val="multilevel"/>
    <w:tmpl w:val="19AAF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0E345A"/>
    <w:multiLevelType w:val="hybridMultilevel"/>
    <w:tmpl w:val="513CD43C"/>
    <w:lvl w:ilvl="0" w:tplc="20C215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A890BCD"/>
    <w:multiLevelType w:val="hybridMultilevel"/>
    <w:tmpl w:val="D094448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C9E5DDE"/>
    <w:multiLevelType w:val="hybridMultilevel"/>
    <w:tmpl w:val="A08819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4DF0989"/>
    <w:multiLevelType w:val="hybridMultilevel"/>
    <w:tmpl w:val="0192B8D2"/>
    <w:lvl w:ilvl="0" w:tplc="01A8C8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20C4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24D21E">
      <w:start w:val="1026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5ECAE4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C47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5E1D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8E1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EE32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EC0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BCA3F78"/>
    <w:multiLevelType w:val="hybridMultilevel"/>
    <w:tmpl w:val="3B44F1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541B30"/>
    <w:multiLevelType w:val="hybridMultilevel"/>
    <w:tmpl w:val="6982FEE4"/>
    <w:lvl w:ilvl="0" w:tplc="FA5C4DA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Lucida Grande" w:hAnsi="Lucida Grande" w:hint="default"/>
      </w:rPr>
    </w:lvl>
    <w:lvl w:ilvl="1" w:tplc="3246008A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21200CC6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48B83AE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C4F0AE4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8B42CA5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0294353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F712337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E90AC4A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8">
    <w:nsid w:val="5B8B2E27"/>
    <w:multiLevelType w:val="hybridMultilevel"/>
    <w:tmpl w:val="B1E4E37E"/>
    <w:lvl w:ilvl="0" w:tplc="20C2159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6D830169"/>
    <w:multiLevelType w:val="hybridMultilevel"/>
    <w:tmpl w:val="6ADE6880"/>
    <w:lvl w:ilvl="0" w:tplc="69DA3E1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Lucida Grande" w:hAnsi="Lucida Grande" w:hint="default"/>
      </w:rPr>
    </w:lvl>
    <w:lvl w:ilvl="1" w:tplc="9C1C838E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3D22BAA0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353821E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95C88DA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259AF22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3592B2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57E8C79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A7C4B23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10">
    <w:nsid w:val="79046F75"/>
    <w:multiLevelType w:val="hybridMultilevel"/>
    <w:tmpl w:val="4496B2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10"/>
  </w:num>
  <w:num w:numId="5">
    <w:abstractNumId w:val="7"/>
  </w:num>
  <w:num w:numId="6">
    <w:abstractNumId w:val="9"/>
  </w:num>
  <w:num w:numId="7">
    <w:abstractNumId w:val="3"/>
  </w:num>
  <w:num w:numId="8">
    <w:abstractNumId w:val="4"/>
  </w:num>
  <w:num w:numId="9">
    <w:abstractNumId w:val="6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79B"/>
    <w:rsid w:val="00003743"/>
    <w:rsid w:val="00010440"/>
    <w:rsid w:val="00012EAD"/>
    <w:rsid w:val="0001316B"/>
    <w:rsid w:val="00046EBF"/>
    <w:rsid w:val="00067456"/>
    <w:rsid w:val="00071B03"/>
    <w:rsid w:val="000842D2"/>
    <w:rsid w:val="000B2A86"/>
    <w:rsid w:val="000B3091"/>
    <w:rsid w:val="000B65D0"/>
    <w:rsid w:val="000D01AB"/>
    <w:rsid w:val="000D7488"/>
    <w:rsid w:val="000E111A"/>
    <w:rsid w:val="000E3A65"/>
    <w:rsid w:val="0014265C"/>
    <w:rsid w:val="0014764E"/>
    <w:rsid w:val="00165718"/>
    <w:rsid w:val="00176143"/>
    <w:rsid w:val="00176E5A"/>
    <w:rsid w:val="00186A2A"/>
    <w:rsid w:val="001A3795"/>
    <w:rsid w:val="001B1DEC"/>
    <w:rsid w:val="001B3443"/>
    <w:rsid w:val="001D7EC7"/>
    <w:rsid w:val="001E480B"/>
    <w:rsid w:val="00257C17"/>
    <w:rsid w:val="00267B74"/>
    <w:rsid w:val="00285A6D"/>
    <w:rsid w:val="00296246"/>
    <w:rsid w:val="002A5BA7"/>
    <w:rsid w:val="002B15CC"/>
    <w:rsid w:val="002B1B36"/>
    <w:rsid w:val="002B3C43"/>
    <w:rsid w:val="0030139C"/>
    <w:rsid w:val="0030786C"/>
    <w:rsid w:val="00307C73"/>
    <w:rsid w:val="00361DCE"/>
    <w:rsid w:val="00361EC8"/>
    <w:rsid w:val="0036620F"/>
    <w:rsid w:val="00386C34"/>
    <w:rsid w:val="003C4077"/>
    <w:rsid w:val="003C4130"/>
    <w:rsid w:val="003C4B79"/>
    <w:rsid w:val="003D17F9"/>
    <w:rsid w:val="003D234A"/>
    <w:rsid w:val="003D5801"/>
    <w:rsid w:val="003F182F"/>
    <w:rsid w:val="003F1DF3"/>
    <w:rsid w:val="00423C0F"/>
    <w:rsid w:val="00442A23"/>
    <w:rsid w:val="004573B4"/>
    <w:rsid w:val="00475B8E"/>
    <w:rsid w:val="00477E8C"/>
    <w:rsid w:val="004867E2"/>
    <w:rsid w:val="00497BC8"/>
    <w:rsid w:val="004D1E4B"/>
    <w:rsid w:val="004D273A"/>
    <w:rsid w:val="004D5742"/>
    <w:rsid w:val="00505D95"/>
    <w:rsid w:val="005122C9"/>
    <w:rsid w:val="00537375"/>
    <w:rsid w:val="005379F6"/>
    <w:rsid w:val="005544E0"/>
    <w:rsid w:val="00564A20"/>
    <w:rsid w:val="00564AF5"/>
    <w:rsid w:val="00574B68"/>
    <w:rsid w:val="00590F08"/>
    <w:rsid w:val="005A2478"/>
    <w:rsid w:val="005B2FBB"/>
    <w:rsid w:val="005D033C"/>
    <w:rsid w:val="005D2C37"/>
    <w:rsid w:val="005F2FEC"/>
    <w:rsid w:val="0061614F"/>
    <w:rsid w:val="0061777B"/>
    <w:rsid w:val="0062579B"/>
    <w:rsid w:val="006265D3"/>
    <w:rsid w:val="00635E65"/>
    <w:rsid w:val="00661ED3"/>
    <w:rsid w:val="00665407"/>
    <w:rsid w:val="00683365"/>
    <w:rsid w:val="006964E4"/>
    <w:rsid w:val="006972B7"/>
    <w:rsid w:val="006C1E86"/>
    <w:rsid w:val="006E5122"/>
    <w:rsid w:val="00724C95"/>
    <w:rsid w:val="00724D8C"/>
    <w:rsid w:val="00730650"/>
    <w:rsid w:val="00733EA6"/>
    <w:rsid w:val="0075761C"/>
    <w:rsid w:val="007647E3"/>
    <w:rsid w:val="00764A10"/>
    <w:rsid w:val="00764CE8"/>
    <w:rsid w:val="007768D7"/>
    <w:rsid w:val="00776C99"/>
    <w:rsid w:val="00777BF6"/>
    <w:rsid w:val="00777F4E"/>
    <w:rsid w:val="00782A21"/>
    <w:rsid w:val="007877A2"/>
    <w:rsid w:val="007A3067"/>
    <w:rsid w:val="007E5F48"/>
    <w:rsid w:val="007F1178"/>
    <w:rsid w:val="007F2FB9"/>
    <w:rsid w:val="007F4F99"/>
    <w:rsid w:val="008264EB"/>
    <w:rsid w:val="00833070"/>
    <w:rsid w:val="00834D95"/>
    <w:rsid w:val="00846524"/>
    <w:rsid w:val="00861ED2"/>
    <w:rsid w:val="0087318C"/>
    <w:rsid w:val="008925BB"/>
    <w:rsid w:val="008B24DC"/>
    <w:rsid w:val="008B53C4"/>
    <w:rsid w:val="008C557B"/>
    <w:rsid w:val="008D039C"/>
    <w:rsid w:val="008E5597"/>
    <w:rsid w:val="00921101"/>
    <w:rsid w:val="009319C1"/>
    <w:rsid w:val="00954E93"/>
    <w:rsid w:val="00955AF5"/>
    <w:rsid w:val="00977EAB"/>
    <w:rsid w:val="0098249B"/>
    <w:rsid w:val="00992429"/>
    <w:rsid w:val="00993CAF"/>
    <w:rsid w:val="009A0D68"/>
    <w:rsid w:val="009B35B6"/>
    <w:rsid w:val="009B71DA"/>
    <w:rsid w:val="009D1F77"/>
    <w:rsid w:val="009F1835"/>
    <w:rsid w:val="00A04E5C"/>
    <w:rsid w:val="00A20D6F"/>
    <w:rsid w:val="00A228E6"/>
    <w:rsid w:val="00A308E2"/>
    <w:rsid w:val="00A4512D"/>
    <w:rsid w:val="00A46A76"/>
    <w:rsid w:val="00A705AF"/>
    <w:rsid w:val="00A72821"/>
    <w:rsid w:val="00A778F3"/>
    <w:rsid w:val="00A9508D"/>
    <w:rsid w:val="00AC5165"/>
    <w:rsid w:val="00AD598E"/>
    <w:rsid w:val="00AE0EA2"/>
    <w:rsid w:val="00B2673E"/>
    <w:rsid w:val="00B42851"/>
    <w:rsid w:val="00B5357B"/>
    <w:rsid w:val="00B53BCA"/>
    <w:rsid w:val="00B77F8B"/>
    <w:rsid w:val="00B83D47"/>
    <w:rsid w:val="00BB725F"/>
    <w:rsid w:val="00BB79D2"/>
    <w:rsid w:val="00BD6265"/>
    <w:rsid w:val="00BF5AEC"/>
    <w:rsid w:val="00C073F0"/>
    <w:rsid w:val="00C34414"/>
    <w:rsid w:val="00C500F9"/>
    <w:rsid w:val="00C55FDB"/>
    <w:rsid w:val="00C655D0"/>
    <w:rsid w:val="00C6718F"/>
    <w:rsid w:val="00C758D1"/>
    <w:rsid w:val="00C77C02"/>
    <w:rsid w:val="00C947D2"/>
    <w:rsid w:val="00CB2F02"/>
    <w:rsid w:val="00CB5B1A"/>
    <w:rsid w:val="00CC06E7"/>
    <w:rsid w:val="00CC0BF1"/>
    <w:rsid w:val="00CC57B1"/>
    <w:rsid w:val="00CF7EF3"/>
    <w:rsid w:val="00D22D71"/>
    <w:rsid w:val="00D238B7"/>
    <w:rsid w:val="00D3774C"/>
    <w:rsid w:val="00D37C23"/>
    <w:rsid w:val="00D436E0"/>
    <w:rsid w:val="00D54954"/>
    <w:rsid w:val="00D8421C"/>
    <w:rsid w:val="00DA0398"/>
    <w:rsid w:val="00DB4A38"/>
    <w:rsid w:val="00DC5151"/>
    <w:rsid w:val="00DD2CD4"/>
    <w:rsid w:val="00E136B9"/>
    <w:rsid w:val="00E35657"/>
    <w:rsid w:val="00E44C44"/>
    <w:rsid w:val="00E5409C"/>
    <w:rsid w:val="00E80439"/>
    <w:rsid w:val="00E957E6"/>
    <w:rsid w:val="00E9654A"/>
    <w:rsid w:val="00EC09FE"/>
    <w:rsid w:val="00EC3EB9"/>
    <w:rsid w:val="00EC4E03"/>
    <w:rsid w:val="00ED4C68"/>
    <w:rsid w:val="00EF1EB5"/>
    <w:rsid w:val="00EF30D3"/>
    <w:rsid w:val="00F374F1"/>
    <w:rsid w:val="00F37F20"/>
    <w:rsid w:val="00F42BE8"/>
    <w:rsid w:val="00F470F6"/>
    <w:rsid w:val="00F55ECC"/>
    <w:rsid w:val="00F669F3"/>
    <w:rsid w:val="00F71E0A"/>
    <w:rsid w:val="00F8604D"/>
    <w:rsid w:val="00F87E45"/>
    <w:rsid w:val="00F9180A"/>
    <w:rsid w:val="00F9198A"/>
    <w:rsid w:val="00F96B52"/>
    <w:rsid w:val="00FA15B5"/>
    <w:rsid w:val="00FD56B2"/>
    <w:rsid w:val="00FE6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B2F02"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A705AF"/>
    <w:pPr>
      <w:keepNext/>
      <w:spacing w:before="240" w:after="60"/>
      <w:outlineLvl w:val="0"/>
    </w:pPr>
    <w:rPr>
      <w:rFonts w:cs="Arial"/>
      <w:b/>
      <w:bCs/>
      <w:kern w:val="28"/>
      <w:sz w:val="28"/>
      <w:szCs w:val="32"/>
    </w:rPr>
  </w:style>
  <w:style w:type="paragraph" w:styleId="Heading2">
    <w:name w:val="heading 2"/>
    <w:basedOn w:val="Normal"/>
    <w:next w:val="Normal"/>
    <w:qFormat/>
    <w:rsid w:val="00A705AF"/>
    <w:pPr>
      <w:keepNext/>
      <w:spacing w:before="240" w:after="60"/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A705AF"/>
    <w:pPr>
      <w:keepNext/>
      <w:spacing w:before="240" w:after="60"/>
      <w:outlineLvl w:val="2"/>
    </w:pPr>
    <w:rPr>
      <w:rFonts w:cs="Arial"/>
      <w:bCs/>
      <w:szCs w:val="26"/>
    </w:rPr>
  </w:style>
  <w:style w:type="paragraph" w:styleId="Heading4">
    <w:name w:val="heading 4"/>
    <w:basedOn w:val="Normal"/>
    <w:next w:val="Normal"/>
    <w:qFormat/>
    <w:rsid w:val="00A705AF"/>
    <w:pPr>
      <w:keepNext/>
      <w:spacing w:before="240" w:after="60"/>
      <w:outlineLvl w:val="3"/>
    </w:pPr>
    <w:rPr>
      <w:bCs/>
      <w:sz w:val="28"/>
      <w:szCs w:val="28"/>
    </w:rPr>
  </w:style>
  <w:style w:type="paragraph" w:styleId="Heading5">
    <w:name w:val="heading 5"/>
    <w:basedOn w:val="Normal"/>
    <w:next w:val="Normal"/>
    <w:qFormat/>
    <w:rsid w:val="00A705AF"/>
    <w:pPr>
      <w:keepNext/>
      <w:spacing w:before="240" w:after="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qFormat/>
    <w:rsid w:val="00A705AF"/>
    <w:pPr>
      <w:keepNext/>
      <w:spacing w:before="240" w:after="60"/>
      <w:outlineLvl w:val="5"/>
    </w:pPr>
    <w:rPr>
      <w:b/>
      <w:bCs/>
      <w:i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A705AF"/>
    <w:rPr>
      <w:i/>
      <w:iCs/>
    </w:rPr>
  </w:style>
  <w:style w:type="character" w:styleId="Strong">
    <w:name w:val="Strong"/>
    <w:basedOn w:val="DefaultParagraphFont"/>
    <w:uiPriority w:val="22"/>
    <w:qFormat/>
    <w:rsid w:val="00A705AF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A705AF"/>
    <w:pPr>
      <w:numPr>
        <w:ilvl w:val="1"/>
      </w:numPr>
    </w:pPr>
    <w:rPr>
      <w:rFonts w:asciiTheme="majorHAnsi" w:eastAsiaTheme="majorEastAsia" w:hAnsiTheme="majorHAnsi" w:cstheme="majorBidi"/>
      <w:iCs/>
      <w:spacing w:val="15"/>
    </w:rPr>
  </w:style>
  <w:style w:type="character" w:customStyle="1" w:styleId="SubtitleChar">
    <w:name w:val="Subtitle Char"/>
    <w:basedOn w:val="DefaultParagraphFont"/>
    <w:link w:val="Subtitle"/>
    <w:rsid w:val="00A705AF"/>
    <w:rPr>
      <w:rFonts w:asciiTheme="majorHAnsi" w:eastAsiaTheme="majorEastAsia" w:hAnsiTheme="majorHAnsi" w:cstheme="majorBidi"/>
      <w:iCs/>
      <w:spacing w:val="15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qFormat/>
    <w:rsid w:val="00A705AF"/>
    <w:pPr>
      <w:pBdr>
        <w:bottom w:val="single" w:sz="8" w:space="4" w:color="4F81BD" w:themeColor="accent1"/>
      </w:pBdr>
      <w:spacing w:after="300"/>
      <w:contextualSpacing/>
      <w:jc w:val="center"/>
    </w:pPr>
    <w:rPr>
      <w:rFonts w:eastAsiaTheme="majorEastAsia" w:cstheme="majorBidi"/>
      <w:b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rsid w:val="00A705AF"/>
    <w:rPr>
      <w:rFonts w:ascii="Arial" w:eastAsiaTheme="majorEastAsia" w:hAnsi="Arial" w:cstheme="majorBidi"/>
      <w:b/>
      <w:kern w:val="28"/>
      <w:sz w:val="32"/>
      <w:szCs w:val="52"/>
      <w:lang w:eastAsia="en-US"/>
    </w:rPr>
  </w:style>
  <w:style w:type="paragraph" w:styleId="NoSpacing">
    <w:name w:val="No Spacing"/>
    <w:uiPriority w:val="1"/>
    <w:qFormat/>
    <w:rsid w:val="00A4512D"/>
    <w:rPr>
      <w:sz w:val="24"/>
      <w:szCs w:val="24"/>
      <w:lang w:eastAsia="en-US"/>
    </w:rPr>
  </w:style>
  <w:style w:type="character" w:styleId="SubtleEmphasis">
    <w:name w:val="Subtle Emphasis"/>
    <w:basedOn w:val="DefaultParagraphFont"/>
    <w:uiPriority w:val="19"/>
    <w:qFormat/>
    <w:rsid w:val="00A4512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A4512D"/>
    <w:rPr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A4512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4512D"/>
    <w:rPr>
      <w:i/>
      <w:iCs/>
      <w:color w:val="000000" w:themeColor="text1"/>
      <w:sz w:val="24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512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512D"/>
    <w:rPr>
      <w:b/>
      <w:bCs/>
      <w:i/>
      <w:iCs/>
      <w:color w:val="4F81BD" w:themeColor="accent1"/>
      <w:sz w:val="24"/>
      <w:szCs w:val="24"/>
      <w:lang w:eastAsia="en-US"/>
    </w:rPr>
  </w:style>
  <w:style w:type="character" w:styleId="SubtleReference">
    <w:name w:val="Subtle Reference"/>
    <w:basedOn w:val="DefaultParagraphFont"/>
    <w:uiPriority w:val="31"/>
    <w:qFormat/>
    <w:rsid w:val="00A4512D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4512D"/>
    <w:rPr>
      <w:b/>
      <w:bCs/>
      <w:i/>
      <w:smallCaps/>
      <w:color w:val="C0504D" w:themeColor="accent2"/>
      <w:spacing w:val="5"/>
      <w:u w:val="none"/>
    </w:rPr>
  </w:style>
  <w:style w:type="character" w:styleId="BookTitle">
    <w:name w:val="Book Title"/>
    <w:basedOn w:val="DefaultParagraphFont"/>
    <w:uiPriority w:val="33"/>
    <w:qFormat/>
    <w:rsid w:val="00A4512D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A4512D"/>
    <w:pPr>
      <w:ind w:left="720"/>
      <w:contextualSpacing/>
    </w:pPr>
  </w:style>
  <w:style w:type="paragraph" w:customStyle="1" w:styleId="msoaccenttext7">
    <w:name w:val="msoaccenttext7"/>
    <w:rsid w:val="0062579B"/>
    <w:rPr>
      <w:rFonts w:ascii="Rockwell Condensed" w:hAnsi="Rockwell Condensed"/>
      <w:color w:val="000000"/>
      <w:kern w:val="28"/>
      <w:sz w:val="27"/>
      <w:szCs w:val="27"/>
      <w14:ligatures w14:val="standard"/>
      <w14:cntxtAlts/>
    </w:rPr>
  </w:style>
  <w:style w:type="paragraph" w:styleId="Header">
    <w:name w:val="header"/>
    <w:basedOn w:val="Normal"/>
    <w:link w:val="HeaderChar"/>
    <w:rsid w:val="005379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379F6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5379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5379F6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7F11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117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rsid w:val="00267B7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71B03"/>
    <w:pPr>
      <w:spacing w:after="150"/>
    </w:pPr>
    <w:rPr>
      <w:rFonts w:ascii="Times New Roman" w:hAnsi="Times New Roman"/>
      <w:sz w:val="24"/>
      <w:lang w:eastAsia="en-AU"/>
    </w:rPr>
  </w:style>
  <w:style w:type="paragraph" w:styleId="Caption">
    <w:name w:val="caption"/>
    <w:basedOn w:val="Normal"/>
    <w:next w:val="Normal"/>
    <w:unhideWhenUsed/>
    <w:qFormat/>
    <w:rsid w:val="007F4F99"/>
    <w:pPr>
      <w:spacing w:after="200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rsid w:val="00176143"/>
    <w:rPr>
      <w:sz w:val="16"/>
      <w:szCs w:val="16"/>
    </w:rPr>
  </w:style>
  <w:style w:type="paragraph" w:styleId="CommentText">
    <w:name w:val="annotation text"/>
    <w:basedOn w:val="Normal"/>
    <w:link w:val="CommentTextChar"/>
    <w:rsid w:val="001761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7614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761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76143"/>
    <w:rPr>
      <w:rFonts w:ascii="Arial" w:hAnsi="Arial"/>
      <w:b/>
      <w:bCs/>
      <w:lang w:eastAsia="en-US"/>
    </w:rPr>
  </w:style>
  <w:style w:type="character" w:customStyle="1" w:styleId="apple-converted-space">
    <w:name w:val="apple-converted-space"/>
    <w:rsid w:val="00574B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B2F02"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A705AF"/>
    <w:pPr>
      <w:keepNext/>
      <w:spacing w:before="240" w:after="60"/>
      <w:outlineLvl w:val="0"/>
    </w:pPr>
    <w:rPr>
      <w:rFonts w:cs="Arial"/>
      <w:b/>
      <w:bCs/>
      <w:kern w:val="28"/>
      <w:sz w:val="28"/>
      <w:szCs w:val="32"/>
    </w:rPr>
  </w:style>
  <w:style w:type="paragraph" w:styleId="Heading2">
    <w:name w:val="heading 2"/>
    <w:basedOn w:val="Normal"/>
    <w:next w:val="Normal"/>
    <w:qFormat/>
    <w:rsid w:val="00A705AF"/>
    <w:pPr>
      <w:keepNext/>
      <w:spacing w:before="240" w:after="60"/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A705AF"/>
    <w:pPr>
      <w:keepNext/>
      <w:spacing w:before="240" w:after="60"/>
      <w:outlineLvl w:val="2"/>
    </w:pPr>
    <w:rPr>
      <w:rFonts w:cs="Arial"/>
      <w:bCs/>
      <w:szCs w:val="26"/>
    </w:rPr>
  </w:style>
  <w:style w:type="paragraph" w:styleId="Heading4">
    <w:name w:val="heading 4"/>
    <w:basedOn w:val="Normal"/>
    <w:next w:val="Normal"/>
    <w:qFormat/>
    <w:rsid w:val="00A705AF"/>
    <w:pPr>
      <w:keepNext/>
      <w:spacing w:before="240" w:after="60"/>
      <w:outlineLvl w:val="3"/>
    </w:pPr>
    <w:rPr>
      <w:bCs/>
      <w:sz w:val="28"/>
      <w:szCs w:val="28"/>
    </w:rPr>
  </w:style>
  <w:style w:type="paragraph" w:styleId="Heading5">
    <w:name w:val="heading 5"/>
    <w:basedOn w:val="Normal"/>
    <w:next w:val="Normal"/>
    <w:qFormat/>
    <w:rsid w:val="00A705AF"/>
    <w:pPr>
      <w:keepNext/>
      <w:spacing w:before="240" w:after="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qFormat/>
    <w:rsid w:val="00A705AF"/>
    <w:pPr>
      <w:keepNext/>
      <w:spacing w:before="240" w:after="60"/>
      <w:outlineLvl w:val="5"/>
    </w:pPr>
    <w:rPr>
      <w:b/>
      <w:bCs/>
      <w:i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A705AF"/>
    <w:rPr>
      <w:i/>
      <w:iCs/>
    </w:rPr>
  </w:style>
  <w:style w:type="character" w:styleId="Strong">
    <w:name w:val="Strong"/>
    <w:basedOn w:val="DefaultParagraphFont"/>
    <w:uiPriority w:val="22"/>
    <w:qFormat/>
    <w:rsid w:val="00A705AF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A705AF"/>
    <w:pPr>
      <w:numPr>
        <w:ilvl w:val="1"/>
      </w:numPr>
    </w:pPr>
    <w:rPr>
      <w:rFonts w:asciiTheme="majorHAnsi" w:eastAsiaTheme="majorEastAsia" w:hAnsiTheme="majorHAnsi" w:cstheme="majorBidi"/>
      <w:iCs/>
      <w:spacing w:val="15"/>
    </w:rPr>
  </w:style>
  <w:style w:type="character" w:customStyle="1" w:styleId="SubtitleChar">
    <w:name w:val="Subtitle Char"/>
    <w:basedOn w:val="DefaultParagraphFont"/>
    <w:link w:val="Subtitle"/>
    <w:rsid w:val="00A705AF"/>
    <w:rPr>
      <w:rFonts w:asciiTheme="majorHAnsi" w:eastAsiaTheme="majorEastAsia" w:hAnsiTheme="majorHAnsi" w:cstheme="majorBidi"/>
      <w:iCs/>
      <w:spacing w:val="15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qFormat/>
    <w:rsid w:val="00A705AF"/>
    <w:pPr>
      <w:pBdr>
        <w:bottom w:val="single" w:sz="8" w:space="4" w:color="4F81BD" w:themeColor="accent1"/>
      </w:pBdr>
      <w:spacing w:after="300"/>
      <w:contextualSpacing/>
      <w:jc w:val="center"/>
    </w:pPr>
    <w:rPr>
      <w:rFonts w:eastAsiaTheme="majorEastAsia" w:cstheme="majorBidi"/>
      <w:b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rsid w:val="00A705AF"/>
    <w:rPr>
      <w:rFonts w:ascii="Arial" w:eastAsiaTheme="majorEastAsia" w:hAnsi="Arial" w:cstheme="majorBidi"/>
      <w:b/>
      <w:kern w:val="28"/>
      <w:sz w:val="32"/>
      <w:szCs w:val="52"/>
      <w:lang w:eastAsia="en-US"/>
    </w:rPr>
  </w:style>
  <w:style w:type="paragraph" w:styleId="NoSpacing">
    <w:name w:val="No Spacing"/>
    <w:uiPriority w:val="1"/>
    <w:qFormat/>
    <w:rsid w:val="00A4512D"/>
    <w:rPr>
      <w:sz w:val="24"/>
      <w:szCs w:val="24"/>
      <w:lang w:eastAsia="en-US"/>
    </w:rPr>
  </w:style>
  <w:style w:type="character" w:styleId="SubtleEmphasis">
    <w:name w:val="Subtle Emphasis"/>
    <w:basedOn w:val="DefaultParagraphFont"/>
    <w:uiPriority w:val="19"/>
    <w:qFormat/>
    <w:rsid w:val="00A4512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A4512D"/>
    <w:rPr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A4512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4512D"/>
    <w:rPr>
      <w:i/>
      <w:iCs/>
      <w:color w:val="000000" w:themeColor="text1"/>
      <w:sz w:val="24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512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512D"/>
    <w:rPr>
      <w:b/>
      <w:bCs/>
      <w:i/>
      <w:iCs/>
      <w:color w:val="4F81BD" w:themeColor="accent1"/>
      <w:sz w:val="24"/>
      <w:szCs w:val="24"/>
      <w:lang w:eastAsia="en-US"/>
    </w:rPr>
  </w:style>
  <w:style w:type="character" w:styleId="SubtleReference">
    <w:name w:val="Subtle Reference"/>
    <w:basedOn w:val="DefaultParagraphFont"/>
    <w:uiPriority w:val="31"/>
    <w:qFormat/>
    <w:rsid w:val="00A4512D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4512D"/>
    <w:rPr>
      <w:b/>
      <w:bCs/>
      <w:i/>
      <w:smallCaps/>
      <w:color w:val="C0504D" w:themeColor="accent2"/>
      <w:spacing w:val="5"/>
      <w:u w:val="none"/>
    </w:rPr>
  </w:style>
  <w:style w:type="character" w:styleId="BookTitle">
    <w:name w:val="Book Title"/>
    <w:basedOn w:val="DefaultParagraphFont"/>
    <w:uiPriority w:val="33"/>
    <w:qFormat/>
    <w:rsid w:val="00A4512D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A4512D"/>
    <w:pPr>
      <w:ind w:left="720"/>
      <w:contextualSpacing/>
    </w:pPr>
  </w:style>
  <w:style w:type="paragraph" w:customStyle="1" w:styleId="msoaccenttext7">
    <w:name w:val="msoaccenttext7"/>
    <w:rsid w:val="0062579B"/>
    <w:rPr>
      <w:rFonts w:ascii="Rockwell Condensed" w:hAnsi="Rockwell Condensed"/>
      <w:color w:val="000000"/>
      <w:kern w:val="28"/>
      <w:sz w:val="27"/>
      <w:szCs w:val="27"/>
      <w14:ligatures w14:val="standard"/>
      <w14:cntxtAlts/>
    </w:rPr>
  </w:style>
  <w:style w:type="paragraph" w:styleId="Header">
    <w:name w:val="header"/>
    <w:basedOn w:val="Normal"/>
    <w:link w:val="HeaderChar"/>
    <w:rsid w:val="005379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379F6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5379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5379F6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7F11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117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rsid w:val="00267B7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71B03"/>
    <w:pPr>
      <w:spacing w:after="150"/>
    </w:pPr>
    <w:rPr>
      <w:rFonts w:ascii="Times New Roman" w:hAnsi="Times New Roman"/>
      <w:sz w:val="24"/>
      <w:lang w:eastAsia="en-AU"/>
    </w:rPr>
  </w:style>
  <w:style w:type="paragraph" w:styleId="Caption">
    <w:name w:val="caption"/>
    <w:basedOn w:val="Normal"/>
    <w:next w:val="Normal"/>
    <w:unhideWhenUsed/>
    <w:qFormat/>
    <w:rsid w:val="007F4F99"/>
    <w:pPr>
      <w:spacing w:after="200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rsid w:val="00176143"/>
    <w:rPr>
      <w:sz w:val="16"/>
      <w:szCs w:val="16"/>
    </w:rPr>
  </w:style>
  <w:style w:type="paragraph" w:styleId="CommentText">
    <w:name w:val="annotation text"/>
    <w:basedOn w:val="Normal"/>
    <w:link w:val="CommentTextChar"/>
    <w:rsid w:val="001761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7614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761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76143"/>
    <w:rPr>
      <w:rFonts w:ascii="Arial" w:hAnsi="Arial"/>
      <w:b/>
      <w:bCs/>
      <w:lang w:eastAsia="en-US"/>
    </w:rPr>
  </w:style>
  <w:style w:type="character" w:customStyle="1" w:styleId="apple-converted-space">
    <w:name w:val="apple-converted-space"/>
    <w:rsid w:val="00574B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01905">
          <w:marLeft w:val="14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82592">
          <w:marLeft w:val="14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4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4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5840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0428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855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561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0712">
          <w:marLeft w:val="14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55790">
          <w:marLeft w:val="14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7321">
          <w:marLeft w:val="14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75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37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26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chart" Target="charts/chart1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chart" Target="charts/chart3.xml"/><Relationship Id="rId33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chart" Target="charts/chart2.xml"/><Relationship Id="rId32" Type="http://schemas.openxmlformats.org/officeDocument/2006/relationships/chart" Target="charts/chart9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chart" Target="charts/chart1.xml"/><Relationship Id="rId28" Type="http://schemas.openxmlformats.org/officeDocument/2006/relationships/chart" Target="charts/chart5.xml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31" Type="http://schemas.openxmlformats.org/officeDocument/2006/relationships/chart" Target="charts/chart8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6.png"/><Relationship Id="rId27" Type="http://schemas.openxmlformats.org/officeDocument/2006/relationships/header" Target="header7.xml"/><Relationship Id="rId30" Type="http://schemas.openxmlformats.org/officeDocument/2006/relationships/chart" Target="charts/chart7.xml"/><Relationship Id="rId35" Type="http://schemas.openxmlformats.org/officeDocument/2006/relationships/chart" Target="charts/chart1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mertek\AppData\Roaming\Kapish\TRIM%20Explorer\CP\1\NPBMC%20Data%20Dump%20as%20at%20end%20of%20October%202016%20(D16-38909)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mertek\AppData\Roaming\Kapish\TRIM%20Explorer\CP\1\NPBMC%20Data%20Dump%20as%20at%20end%20of%20October%202016%20(D16-38909).XLS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mertek\AppData\Roaming\Kapish\TRIM%20Explorer\CP\1\NPBMC%20Data%20Dump%20as%20at%20end%20of%20October%202016%20(D16-38909)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mertek\AppData\Roaming\Kapish\TRIM%20Explorer\CP\1\NPBMC%20Data%20Dump%20as%20at%20end%20of%20October%202016%20(D16-38909)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mertek\AppData\Roaming\Kapish\TRIM%20Explorer\CP\1\NPBMC%20Data%20Dump%20as%20at%20end%20of%20October%202016%20(D16-38909)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mertek\AppData\Roaming\Kapish\TRIM%20Explorer\CP\1\NPBMC%20Data%20Dump%20as%20at%20end%20of%20October%202016%20(D16-38909)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mertek\AppData\Roaming\Kapish\TRIM%20Explorer\CP\1\NPBMC%20Data%20Dump%20as%20at%20end%20of%20October%202016%20(D16-38909)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mertek\AppData\Roaming\Kapish\TRIM%20Explorer\CP\1\NPBMC%20Data%20Dump%20as%20at%20end%20of%20October%202016%20(D16-38909)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mertek\AppData\Roaming\Kapish\TRIM%20Explorer\CP\1\NPBMC%20Data%20Dump%20as%20at%20end%20of%20October%202016%20(D16-38909)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mertek\AppData\Roaming\Kapish\TRIM%20Explorer\CP\1\NPBMC%20Data%20Dump%20as%20at%20end%20of%20October%202016%20(D16-38909)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mertek\AppData\Roaming\Kapish\TRIM%20Explorer\CP\1\NPBMC%20Data%20Dump%20as%20at%20end%20of%20October%202016%20(D16-38909)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mertek\AppData\Roaming\Kapish\TRIM%20Explorer\CP\1\NPBMC%20Data%20Dump%20as%20at%20end%20of%20October%202016%20(D16-38909)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Graphs!$B$32</c:f>
              <c:strCache>
                <c:ptCount val="1"/>
                <c:pt idx="0">
                  <c:v>Total procedures (9452)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0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3667425968109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-9.11161731207289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0185067526415994E-16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666699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Graphs!$A$33:$A$44</c:f>
              <c:strCache>
                <c:ptCount val="12"/>
                <c:pt idx="0">
                  <c:v>HS1</c:v>
                </c:pt>
                <c:pt idx="1">
                  <c:v>HS2</c:v>
                </c:pt>
                <c:pt idx="2">
                  <c:v>HS3</c:v>
                </c:pt>
                <c:pt idx="3">
                  <c:v>HS4</c:v>
                </c:pt>
                <c:pt idx="4">
                  <c:v>HS5</c:v>
                </c:pt>
                <c:pt idx="5">
                  <c:v>HS6</c:v>
                </c:pt>
                <c:pt idx="6">
                  <c:v>HS7</c:v>
                </c:pt>
                <c:pt idx="7">
                  <c:v>HS8</c:v>
                </c:pt>
                <c:pt idx="8">
                  <c:v>HS9</c:v>
                </c:pt>
                <c:pt idx="9">
                  <c:v>HS10</c:v>
                </c:pt>
                <c:pt idx="10">
                  <c:v>HS11</c:v>
                </c:pt>
                <c:pt idx="11">
                  <c:v>HS12</c:v>
                </c:pt>
              </c:strCache>
            </c:strRef>
          </c:cat>
          <c:val>
            <c:numRef>
              <c:f>Graphs!$B$33:$B$44</c:f>
              <c:numCache>
                <c:formatCode>General</c:formatCode>
                <c:ptCount val="12"/>
                <c:pt idx="0">
                  <c:v>534</c:v>
                </c:pt>
                <c:pt idx="1">
                  <c:v>640</c:v>
                </c:pt>
                <c:pt idx="2">
                  <c:v>658</c:v>
                </c:pt>
                <c:pt idx="3">
                  <c:v>1224</c:v>
                </c:pt>
                <c:pt idx="4">
                  <c:v>1343</c:v>
                </c:pt>
                <c:pt idx="5">
                  <c:v>766</c:v>
                </c:pt>
                <c:pt idx="6">
                  <c:v>913</c:v>
                </c:pt>
                <c:pt idx="7">
                  <c:v>245</c:v>
                </c:pt>
                <c:pt idx="8">
                  <c:v>972</c:v>
                </c:pt>
                <c:pt idx="9">
                  <c:v>610</c:v>
                </c:pt>
                <c:pt idx="10">
                  <c:v>869</c:v>
                </c:pt>
                <c:pt idx="11">
                  <c:v>678</c:v>
                </c:pt>
              </c:numCache>
            </c:numRef>
          </c:val>
        </c:ser>
        <c:ser>
          <c:idx val="1"/>
          <c:order val="1"/>
          <c:tx>
            <c:strRef>
              <c:f>Graphs!$C$32</c:f>
              <c:strCache>
                <c:ptCount val="1"/>
                <c:pt idx="0">
                  <c:v>With haemoglobin (8630)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3333333333333454E-3"/>
                  <c:y val="2.27790432801822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3333333333333332E-3"/>
                  <c:y val="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111111111111112E-2"/>
                  <c:y val="9.11161731207289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2222003499562555E-2"/>
                  <c:y val="2.73348519362186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5.5555555555555558E-3"/>
                  <c:y val="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3888888888888888E-2"/>
                  <c:y val="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8.3333333333333332E-3"/>
                  <c:y val="1.36674259681092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3888888888888888E-2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5.5555555555556572E-3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3888888888888888E-2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993366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Graphs!$A$33:$A$44</c:f>
              <c:strCache>
                <c:ptCount val="12"/>
                <c:pt idx="0">
                  <c:v>HS1</c:v>
                </c:pt>
                <c:pt idx="1">
                  <c:v>HS2</c:v>
                </c:pt>
                <c:pt idx="2">
                  <c:v>HS3</c:v>
                </c:pt>
                <c:pt idx="3">
                  <c:v>HS4</c:v>
                </c:pt>
                <c:pt idx="4">
                  <c:v>HS5</c:v>
                </c:pt>
                <c:pt idx="5">
                  <c:v>HS6</c:v>
                </c:pt>
                <c:pt idx="6">
                  <c:v>HS7</c:v>
                </c:pt>
                <c:pt idx="7">
                  <c:v>HS8</c:v>
                </c:pt>
                <c:pt idx="8">
                  <c:v>HS9</c:v>
                </c:pt>
                <c:pt idx="9">
                  <c:v>HS10</c:v>
                </c:pt>
                <c:pt idx="10">
                  <c:v>HS11</c:v>
                </c:pt>
                <c:pt idx="11">
                  <c:v>HS12</c:v>
                </c:pt>
              </c:strCache>
            </c:strRef>
          </c:cat>
          <c:val>
            <c:numRef>
              <c:f>Graphs!$C$33:$C$44</c:f>
              <c:numCache>
                <c:formatCode>General</c:formatCode>
                <c:ptCount val="12"/>
                <c:pt idx="0">
                  <c:v>513</c:v>
                </c:pt>
                <c:pt idx="1">
                  <c:v>579</c:v>
                </c:pt>
                <c:pt idx="2">
                  <c:v>651</c:v>
                </c:pt>
                <c:pt idx="3">
                  <c:v>866</c:v>
                </c:pt>
                <c:pt idx="4">
                  <c:v>1326</c:v>
                </c:pt>
                <c:pt idx="5">
                  <c:v>753</c:v>
                </c:pt>
                <c:pt idx="6">
                  <c:v>783</c:v>
                </c:pt>
                <c:pt idx="7">
                  <c:v>228</c:v>
                </c:pt>
                <c:pt idx="8">
                  <c:v>870</c:v>
                </c:pt>
                <c:pt idx="9">
                  <c:v>596</c:v>
                </c:pt>
                <c:pt idx="10">
                  <c:v>817</c:v>
                </c:pt>
                <c:pt idx="11">
                  <c:v>648</c:v>
                </c:pt>
              </c:numCache>
            </c:numRef>
          </c:val>
        </c:ser>
        <c:ser>
          <c:idx val="2"/>
          <c:order val="2"/>
          <c:tx>
            <c:strRef>
              <c:f>Graphs!$D$32</c:f>
              <c:strCache>
                <c:ptCount val="1"/>
                <c:pt idx="0">
                  <c:v>With iron studies performed (3844)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1.3667425968109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9.11161731207280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9.11161731207289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1.82232346241457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0925337632079971E-17"/>
                  <c:y val="-9.11161731207289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-1.3667425968109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-9.25925925925934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0185067526415994E-16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2.1872265966754156E-7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99CC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Graphs!$A$33:$A$44</c:f>
              <c:strCache>
                <c:ptCount val="12"/>
                <c:pt idx="0">
                  <c:v>HS1</c:v>
                </c:pt>
                <c:pt idx="1">
                  <c:v>HS2</c:v>
                </c:pt>
                <c:pt idx="2">
                  <c:v>HS3</c:v>
                </c:pt>
                <c:pt idx="3">
                  <c:v>HS4</c:v>
                </c:pt>
                <c:pt idx="4">
                  <c:v>HS5</c:v>
                </c:pt>
                <c:pt idx="5">
                  <c:v>HS6</c:v>
                </c:pt>
                <c:pt idx="6">
                  <c:v>HS7</c:v>
                </c:pt>
                <c:pt idx="7">
                  <c:v>HS8</c:v>
                </c:pt>
                <c:pt idx="8">
                  <c:v>HS9</c:v>
                </c:pt>
                <c:pt idx="9">
                  <c:v>HS10</c:v>
                </c:pt>
                <c:pt idx="10">
                  <c:v>HS11</c:v>
                </c:pt>
                <c:pt idx="11">
                  <c:v>HS12</c:v>
                </c:pt>
              </c:strCache>
            </c:strRef>
          </c:cat>
          <c:val>
            <c:numRef>
              <c:f>Graphs!$D$33:$D$44</c:f>
              <c:numCache>
                <c:formatCode>General</c:formatCode>
                <c:ptCount val="12"/>
                <c:pt idx="0">
                  <c:v>168</c:v>
                </c:pt>
                <c:pt idx="1">
                  <c:v>172</c:v>
                </c:pt>
                <c:pt idx="2">
                  <c:v>486</c:v>
                </c:pt>
                <c:pt idx="3">
                  <c:v>313</c:v>
                </c:pt>
                <c:pt idx="4">
                  <c:v>736</c:v>
                </c:pt>
                <c:pt idx="5">
                  <c:v>508</c:v>
                </c:pt>
                <c:pt idx="6">
                  <c:v>86</c:v>
                </c:pt>
                <c:pt idx="7">
                  <c:v>104</c:v>
                </c:pt>
                <c:pt idx="8">
                  <c:v>339</c:v>
                </c:pt>
                <c:pt idx="9">
                  <c:v>367</c:v>
                </c:pt>
                <c:pt idx="10">
                  <c:v>210</c:v>
                </c:pt>
                <c:pt idx="11">
                  <c:v>355</c:v>
                </c:pt>
              </c:numCache>
            </c:numRef>
          </c:val>
        </c:ser>
        <c:ser>
          <c:idx val="3"/>
          <c:order val="3"/>
          <c:tx>
            <c:strRef>
              <c:f>Graphs!$E$32</c:f>
              <c:strCache>
                <c:ptCount val="1"/>
                <c:pt idx="0">
                  <c:v>With both (3828)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3333333333333332E-3"/>
                  <c:y val="1.82232346241457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5555555555555558E-3"/>
                  <c:y val="1.82232346241458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7777777777777779E-3"/>
                  <c:y val="1.82232346241458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5555555555555558E-3"/>
                  <c:y val="1.82232346241457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5555555555555558E-3"/>
                  <c:y val="1.3667425968109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1.82232346241458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7777777777777779E-3"/>
                  <c:y val="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7777777777777779E-3"/>
                  <c:y val="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2.7777777777777779E-3"/>
                  <c:y val="1.85181539807524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8.3333333333333332E-3"/>
                  <c:y val="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8.3331146106736653E-3"/>
                  <c:y val="1.85181539807524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8.3333333333333332E-3"/>
                  <c:y val="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666699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Graphs!$A$33:$A$44</c:f>
              <c:strCache>
                <c:ptCount val="12"/>
                <c:pt idx="0">
                  <c:v>HS1</c:v>
                </c:pt>
                <c:pt idx="1">
                  <c:v>HS2</c:v>
                </c:pt>
                <c:pt idx="2">
                  <c:v>HS3</c:v>
                </c:pt>
                <c:pt idx="3">
                  <c:v>HS4</c:v>
                </c:pt>
                <c:pt idx="4">
                  <c:v>HS5</c:v>
                </c:pt>
                <c:pt idx="5">
                  <c:v>HS6</c:v>
                </c:pt>
                <c:pt idx="6">
                  <c:v>HS7</c:v>
                </c:pt>
                <c:pt idx="7">
                  <c:v>HS8</c:v>
                </c:pt>
                <c:pt idx="8">
                  <c:v>HS9</c:v>
                </c:pt>
                <c:pt idx="9">
                  <c:v>HS10</c:v>
                </c:pt>
                <c:pt idx="10">
                  <c:v>HS11</c:v>
                </c:pt>
                <c:pt idx="11">
                  <c:v>HS12</c:v>
                </c:pt>
              </c:strCache>
            </c:strRef>
          </c:cat>
          <c:val>
            <c:numRef>
              <c:f>Graphs!$E$33:$E$44</c:f>
              <c:numCache>
                <c:formatCode>General</c:formatCode>
                <c:ptCount val="12"/>
                <c:pt idx="0">
                  <c:v>168</c:v>
                </c:pt>
                <c:pt idx="1">
                  <c:v>172</c:v>
                </c:pt>
                <c:pt idx="2">
                  <c:v>484</c:v>
                </c:pt>
                <c:pt idx="3">
                  <c:v>310</c:v>
                </c:pt>
                <c:pt idx="4">
                  <c:v>734</c:v>
                </c:pt>
                <c:pt idx="5">
                  <c:v>508</c:v>
                </c:pt>
                <c:pt idx="6">
                  <c:v>86</c:v>
                </c:pt>
                <c:pt idx="7">
                  <c:v>104</c:v>
                </c:pt>
                <c:pt idx="8">
                  <c:v>338</c:v>
                </c:pt>
                <c:pt idx="9">
                  <c:v>367</c:v>
                </c:pt>
                <c:pt idx="10">
                  <c:v>207</c:v>
                </c:pt>
                <c:pt idx="11">
                  <c:v>350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4733056"/>
        <c:axId val="94734592"/>
      </c:barChart>
      <c:catAx>
        <c:axId val="94733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94734592"/>
        <c:crosses val="autoZero"/>
        <c:auto val="1"/>
        <c:lblAlgn val="ctr"/>
        <c:lblOffset val="100"/>
        <c:noMultiLvlLbl val="0"/>
      </c:catAx>
      <c:valAx>
        <c:axId val="94734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94733056"/>
        <c:crosses val="autoZero"/>
        <c:crossBetween val="between"/>
      </c:valAx>
    </c:plotArea>
    <c:legend>
      <c:legendPos val="t"/>
      <c:legendEntry>
        <c:idx val="0"/>
        <c:txPr>
          <a:bodyPr/>
          <a:lstStyle/>
          <a:p>
            <a:pPr>
              <a:defRPr sz="650" b="1" i="0" u="none" strike="noStrike" baseline="0">
                <a:solidFill>
                  <a:srgbClr val="666699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650" b="1" i="0" u="none" strike="noStrike" baseline="0">
                <a:solidFill>
                  <a:srgbClr val="993366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</c:legendEntry>
      <c:legendEntry>
        <c:idx val="2"/>
        <c:txPr>
          <a:bodyPr/>
          <a:lstStyle/>
          <a:p>
            <a:pPr>
              <a:defRPr sz="650" b="1" i="0" u="none" strike="noStrike" baseline="0">
                <a:solidFill>
                  <a:srgbClr val="99CC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</c:legendEntry>
      <c:legendEntry>
        <c:idx val="3"/>
        <c:txPr>
          <a:bodyPr/>
          <a:lstStyle/>
          <a:p>
            <a:pPr>
              <a:defRPr sz="650" b="1" i="0" u="none" strike="noStrike" baseline="0">
                <a:solidFill>
                  <a:srgbClr val="666699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</c:legendEntry>
      <c:layout/>
      <c:overlay val="0"/>
      <c:txPr>
        <a:bodyPr/>
        <a:lstStyle/>
        <a:p>
          <a:pPr>
            <a:defRPr sz="65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'By Quarter by surgical stream'!$AM$4</c:f>
              <c:strCache>
                <c:ptCount val="1"/>
                <c:pt idx="0">
                  <c:v>Q1 Jul-Sep15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2.45188181929631E-3"/>
                  <c:y val="1.40548137737174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'By Quarter by surgical stream'!$AG$5:$AG$7</c:f>
              <c:strCache>
                <c:ptCount val="3"/>
                <c:pt idx="0">
                  <c:v>Gynaecological</c:v>
                </c:pt>
                <c:pt idx="1">
                  <c:v>Gastrointestinal</c:v>
                </c:pt>
                <c:pt idx="2">
                  <c:v>Orthopaedic</c:v>
                </c:pt>
              </c:strCache>
            </c:strRef>
          </c:cat>
          <c:val>
            <c:numRef>
              <c:f>'By Quarter by surgical stream'!$AM$5:$AM$7</c:f>
              <c:numCache>
                <c:formatCode>0%</c:formatCode>
                <c:ptCount val="3"/>
                <c:pt idx="0">
                  <c:v>0.20833333333333334</c:v>
                </c:pt>
                <c:pt idx="1">
                  <c:v>0.33980582524271846</c:v>
                </c:pt>
                <c:pt idx="2">
                  <c:v>0.2</c:v>
                </c:pt>
              </c:numCache>
            </c:numRef>
          </c:val>
        </c:ser>
        <c:ser>
          <c:idx val="1"/>
          <c:order val="1"/>
          <c:tx>
            <c:strRef>
              <c:f>'By Quarter by surgical stream'!$AN$4</c:f>
              <c:strCache>
                <c:ptCount val="1"/>
                <c:pt idx="0">
                  <c:v>Q2 Oct-Dec15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'By Quarter by surgical stream'!$AG$5:$AG$7</c:f>
              <c:strCache>
                <c:ptCount val="3"/>
                <c:pt idx="0">
                  <c:v>Gynaecological</c:v>
                </c:pt>
                <c:pt idx="1">
                  <c:v>Gastrointestinal</c:v>
                </c:pt>
                <c:pt idx="2">
                  <c:v>Orthopaedic</c:v>
                </c:pt>
              </c:strCache>
            </c:strRef>
          </c:cat>
          <c:val>
            <c:numRef>
              <c:f>'By Quarter by surgical stream'!$AN$5:$AN$7</c:f>
              <c:numCache>
                <c:formatCode>0%</c:formatCode>
                <c:ptCount val="3"/>
                <c:pt idx="0">
                  <c:v>0.4</c:v>
                </c:pt>
                <c:pt idx="1">
                  <c:v>0.29906542056074764</c:v>
                </c:pt>
                <c:pt idx="2">
                  <c:v>0.28431372549019607</c:v>
                </c:pt>
              </c:numCache>
            </c:numRef>
          </c:val>
        </c:ser>
        <c:ser>
          <c:idx val="2"/>
          <c:order val="2"/>
          <c:tx>
            <c:strRef>
              <c:f>'By Quarter by surgical stream'!$AO$4</c:f>
              <c:strCache>
                <c:ptCount val="1"/>
                <c:pt idx="0">
                  <c:v>Q3 Jan-Mar16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'By Quarter by surgical stream'!$AG$5:$AG$7</c:f>
              <c:strCache>
                <c:ptCount val="3"/>
                <c:pt idx="0">
                  <c:v>Gynaecological</c:v>
                </c:pt>
                <c:pt idx="1">
                  <c:v>Gastrointestinal</c:v>
                </c:pt>
                <c:pt idx="2">
                  <c:v>Orthopaedic</c:v>
                </c:pt>
              </c:strCache>
            </c:strRef>
          </c:cat>
          <c:val>
            <c:numRef>
              <c:f>'By Quarter by surgical stream'!$AO$5:$AO$7</c:f>
              <c:numCache>
                <c:formatCode>0%</c:formatCode>
                <c:ptCount val="3"/>
                <c:pt idx="0">
                  <c:v>0.4375</c:v>
                </c:pt>
                <c:pt idx="1">
                  <c:v>0.2967032967032967</c:v>
                </c:pt>
                <c:pt idx="2">
                  <c:v>0.23076923076923078</c:v>
                </c:pt>
              </c:numCache>
            </c:numRef>
          </c:val>
        </c:ser>
        <c:ser>
          <c:idx val="3"/>
          <c:order val="3"/>
          <c:tx>
            <c:strRef>
              <c:f>'By Quarter by surgical stream'!$AP$4</c:f>
              <c:strCache>
                <c:ptCount val="1"/>
                <c:pt idx="0">
                  <c:v>Q4 Apr-Jun16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'By Quarter by surgical stream'!$AG$5:$AG$7</c:f>
              <c:strCache>
                <c:ptCount val="3"/>
                <c:pt idx="0">
                  <c:v>Gynaecological</c:v>
                </c:pt>
                <c:pt idx="1">
                  <c:v>Gastrointestinal</c:v>
                </c:pt>
                <c:pt idx="2">
                  <c:v>Orthopaedic</c:v>
                </c:pt>
              </c:strCache>
            </c:strRef>
          </c:cat>
          <c:val>
            <c:numRef>
              <c:f>'By Quarter by surgical stream'!$AP$5:$AP$7</c:f>
              <c:numCache>
                <c:formatCode>0%</c:formatCode>
                <c:ptCount val="3"/>
                <c:pt idx="0">
                  <c:v>0.5</c:v>
                </c:pt>
                <c:pt idx="1">
                  <c:v>0.48245614035087719</c:v>
                </c:pt>
                <c:pt idx="2">
                  <c:v>0.19101123595505617</c:v>
                </c:pt>
              </c:numCache>
            </c:numRef>
          </c:val>
        </c:ser>
        <c:ser>
          <c:idx val="4"/>
          <c:order val="4"/>
          <c:tx>
            <c:strRef>
              <c:f>'By Quarter by surgical stream'!$AQ$4</c:f>
              <c:strCache>
                <c:ptCount val="1"/>
                <c:pt idx="0">
                  <c:v>Q5 Jul-Sep16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9.36987584914499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9.36987584914499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'By Quarter by surgical stream'!$AG$5:$AG$7</c:f>
              <c:strCache>
                <c:ptCount val="3"/>
                <c:pt idx="0">
                  <c:v>Gynaecological</c:v>
                </c:pt>
                <c:pt idx="1">
                  <c:v>Gastrointestinal</c:v>
                </c:pt>
                <c:pt idx="2">
                  <c:v>Orthopaedic</c:v>
                </c:pt>
              </c:strCache>
            </c:strRef>
          </c:cat>
          <c:val>
            <c:numRef>
              <c:f>'By Quarter by surgical stream'!$AQ$5:$AQ$7</c:f>
              <c:numCache>
                <c:formatCode>0%</c:formatCode>
                <c:ptCount val="3"/>
                <c:pt idx="0">
                  <c:v>0.65714285714285714</c:v>
                </c:pt>
                <c:pt idx="1">
                  <c:v>0.5641025641025641</c:v>
                </c:pt>
                <c:pt idx="2">
                  <c:v>0.08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119040"/>
        <c:axId val="98141312"/>
      </c:barChart>
      <c:catAx>
        <c:axId val="98119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98141312"/>
        <c:crosses val="autoZero"/>
        <c:auto val="1"/>
        <c:lblAlgn val="ctr"/>
        <c:lblOffset val="100"/>
        <c:noMultiLvlLbl val="0"/>
      </c:catAx>
      <c:valAx>
        <c:axId val="9814131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98119040"/>
        <c:crosses val="autoZero"/>
        <c:crossBetween val="between"/>
      </c:valAx>
    </c:plotArea>
    <c:legend>
      <c:legendPos val="t"/>
      <c:layout/>
      <c:overlay val="0"/>
      <c:txPr>
        <a:bodyPr/>
        <a:lstStyle/>
        <a:p>
          <a:pPr>
            <a:defRPr sz="65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'By Quarter by surgical stream'!$O$12</c:f>
              <c:strCache>
                <c:ptCount val="1"/>
                <c:pt idx="0">
                  <c:v>Q1 Jul-Sep15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'By Quarter by surgical stream'!$I$13:$I$15</c:f>
              <c:strCache>
                <c:ptCount val="3"/>
                <c:pt idx="0">
                  <c:v>Gynaecological</c:v>
                </c:pt>
                <c:pt idx="1">
                  <c:v>Gastrointestinal</c:v>
                </c:pt>
                <c:pt idx="2">
                  <c:v>Orthopaedic</c:v>
                </c:pt>
              </c:strCache>
            </c:strRef>
          </c:cat>
          <c:val>
            <c:numRef>
              <c:f>'By Quarter by surgical stream'!$O$13:$O$15</c:f>
              <c:numCache>
                <c:formatCode>0%</c:formatCode>
                <c:ptCount val="3"/>
                <c:pt idx="0">
                  <c:v>0.1776765375854214</c:v>
                </c:pt>
                <c:pt idx="1">
                  <c:v>0.2608695652173913</c:v>
                </c:pt>
                <c:pt idx="2">
                  <c:v>0.35365853658536583</c:v>
                </c:pt>
              </c:numCache>
            </c:numRef>
          </c:val>
        </c:ser>
        <c:ser>
          <c:idx val="1"/>
          <c:order val="1"/>
          <c:tx>
            <c:strRef>
              <c:f>'By Quarter by surgical stream'!$P$12</c:f>
              <c:strCache>
                <c:ptCount val="1"/>
                <c:pt idx="0">
                  <c:v>Q2 Oct-Dec15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'By Quarter by surgical stream'!$I$13:$I$15</c:f>
              <c:strCache>
                <c:ptCount val="3"/>
                <c:pt idx="0">
                  <c:v>Gynaecological</c:v>
                </c:pt>
                <c:pt idx="1">
                  <c:v>Gastrointestinal</c:v>
                </c:pt>
                <c:pt idx="2">
                  <c:v>Orthopaedic</c:v>
                </c:pt>
              </c:strCache>
            </c:strRef>
          </c:cat>
          <c:val>
            <c:numRef>
              <c:f>'By Quarter by surgical stream'!$P$13:$P$15</c:f>
              <c:numCache>
                <c:formatCode>0%</c:formatCode>
                <c:ptCount val="3"/>
                <c:pt idx="0">
                  <c:v>0.23237597911227154</c:v>
                </c:pt>
                <c:pt idx="1">
                  <c:v>0.28749999999999998</c:v>
                </c:pt>
                <c:pt idx="2">
                  <c:v>0.40625</c:v>
                </c:pt>
              </c:numCache>
            </c:numRef>
          </c:val>
        </c:ser>
        <c:ser>
          <c:idx val="2"/>
          <c:order val="2"/>
          <c:tx>
            <c:strRef>
              <c:f>'By Quarter by surgical stream'!$Q$12</c:f>
              <c:strCache>
                <c:ptCount val="1"/>
                <c:pt idx="0">
                  <c:v>Q3 Jan-Mar16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'By Quarter by surgical stream'!$I$13:$I$15</c:f>
              <c:strCache>
                <c:ptCount val="3"/>
                <c:pt idx="0">
                  <c:v>Gynaecological</c:v>
                </c:pt>
                <c:pt idx="1">
                  <c:v>Gastrointestinal</c:v>
                </c:pt>
                <c:pt idx="2">
                  <c:v>Orthopaedic</c:v>
                </c:pt>
              </c:strCache>
            </c:strRef>
          </c:cat>
          <c:val>
            <c:numRef>
              <c:f>'By Quarter by surgical stream'!$Q$13:$Q$15</c:f>
              <c:numCache>
                <c:formatCode>0%</c:formatCode>
                <c:ptCount val="3"/>
                <c:pt idx="0">
                  <c:v>0.27446300715990452</c:v>
                </c:pt>
                <c:pt idx="1">
                  <c:v>0.46601941747572817</c:v>
                </c:pt>
                <c:pt idx="2">
                  <c:v>0.50947603121516161</c:v>
                </c:pt>
              </c:numCache>
            </c:numRef>
          </c:val>
        </c:ser>
        <c:ser>
          <c:idx val="3"/>
          <c:order val="3"/>
          <c:tx>
            <c:strRef>
              <c:f>'By Quarter by surgical stream'!$R$12</c:f>
              <c:strCache>
                <c:ptCount val="1"/>
                <c:pt idx="0">
                  <c:v>Q4 Apr-Jun16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'By Quarter by surgical stream'!$I$13:$I$15</c:f>
              <c:strCache>
                <c:ptCount val="3"/>
                <c:pt idx="0">
                  <c:v>Gynaecological</c:v>
                </c:pt>
                <c:pt idx="1">
                  <c:v>Gastrointestinal</c:v>
                </c:pt>
                <c:pt idx="2">
                  <c:v>Orthopaedic</c:v>
                </c:pt>
              </c:strCache>
            </c:strRef>
          </c:cat>
          <c:val>
            <c:numRef>
              <c:f>'By Quarter by surgical stream'!$R$13:$R$15</c:f>
              <c:numCache>
                <c:formatCode>0%</c:formatCode>
                <c:ptCount val="3"/>
                <c:pt idx="0">
                  <c:v>0.39374999999999999</c:v>
                </c:pt>
                <c:pt idx="1">
                  <c:v>0.53488372093023251</c:v>
                </c:pt>
                <c:pt idx="2">
                  <c:v>0.58296362023070103</c:v>
                </c:pt>
              </c:numCache>
            </c:numRef>
          </c:val>
        </c:ser>
        <c:ser>
          <c:idx val="4"/>
          <c:order val="4"/>
          <c:tx>
            <c:strRef>
              <c:f>'By Quarter by surgical stream'!$S$12</c:f>
              <c:strCache>
                <c:ptCount val="1"/>
                <c:pt idx="0">
                  <c:v>Q5 Jul-Sep16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'By Quarter by surgical stream'!$I$13:$I$15</c:f>
              <c:strCache>
                <c:ptCount val="3"/>
                <c:pt idx="0">
                  <c:v>Gynaecological</c:v>
                </c:pt>
                <c:pt idx="1">
                  <c:v>Gastrointestinal</c:v>
                </c:pt>
                <c:pt idx="2">
                  <c:v>Orthopaedic</c:v>
                </c:pt>
              </c:strCache>
            </c:strRef>
          </c:cat>
          <c:val>
            <c:numRef>
              <c:f>'By Quarter by surgical stream'!$S$13:$S$15</c:f>
              <c:numCache>
                <c:formatCode>0%</c:formatCode>
                <c:ptCount val="3"/>
                <c:pt idx="0">
                  <c:v>0.47569444444444442</c:v>
                </c:pt>
                <c:pt idx="1">
                  <c:v>0.62820512820512819</c:v>
                </c:pt>
                <c:pt idx="2">
                  <c:v>0.8403846153846154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449664"/>
        <c:axId val="98459648"/>
      </c:barChart>
      <c:catAx>
        <c:axId val="98449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98459648"/>
        <c:crosses val="autoZero"/>
        <c:auto val="1"/>
        <c:lblAlgn val="ctr"/>
        <c:lblOffset val="100"/>
        <c:noMultiLvlLbl val="0"/>
      </c:catAx>
      <c:valAx>
        <c:axId val="9845964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98449664"/>
        <c:crosses val="autoZero"/>
        <c:crossBetween val="between"/>
      </c:valAx>
    </c:plotArea>
    <c:legend>
      <c:legendPos val="t"/>
      <c:layout/>
      <c:overlay val="0"/>
      <c:txPr>
        <a:bodyPr/>
        <a:lstStyle/>
        <a:p>
          <a:pPr>
            <a:defRPr sz="65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'By Quarter by surgical stream'!$AM$12</c:f>
              <c:strCache>
                <c:ptCount val="1"/>
                <c:pt idx="0">
                  <c:v>Q1 Jul-Sep15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'By Quarter by surgical stream'!$AG$13:$AG$15</c:f>
              <c:strCache>
                <c:ptCount val="3"/>
                <c:pt idx="0">
                  <c:v>Gynaecological</c:v>
                </c:pt>
                <c:pt idx="1">
                  <c:v>Gastrointestinal</c:v>
                </c:pt>
                <c:pt idx="2">
                  <c:v>Orthopaedic</c:v>
                </c:pt>
              </c:strCache>
            </c:strRef>
          </c:cat>
          <c:val>
            <c:numRef>
              <c:f>'By Quarter by surgical stream'!$AM$13:$AM$15</c:f>
              <c:numCache>
                <c:formatCode>0%</c:formatCode>
                <c:ptCount val="3"/>
                <c:pt idx="0">
                  <c:v>0.48484848484848486</c:v>
                </c:pt>
                <c:pt idx="1">
                  <c:v>0.5</c:v>
                </c:pt>
                <c:pt idx="2">
                  <c:v>0.56000000000000005</c:v>
                </c:pt>
              </c:numCache>
            </c:numRef>
          </c:val>
        </c:ser>
        <c:ser>
          <c:idx val="1"/>
          <c:order val="1"/>
          <c:tx>
            <c:strRef>
              <c:f>'By Quarter by surgical stream'!$AN$12</c:f>
              <c:strCache>
                <c:ptCount val="1"/>
                <c:pt idx="0">
                  <c:v>Q2 Oct-Dec15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0"/>
                  <c:y val="1.40548137737174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'By Quarter by surgical stream'!$AG$13:$AG$15</c:f>
              <c:strCache>
                <c:ptCount val="3"/>
                <c:pt idx="0">
                  <c:v>Gynaecological</c:v>
                </c:pt>
                <c:pt idx="1">
                  <c:v>Gastrointestinal</c:v>
                </c:pt>
                <c:pt idx="2">
                  <c:v>Orthopaedic</c:v>
                </c:pt>
              </c:strCache>
            </c:strRef>
          </c:cat>
          <c:val>
            <c:numRef>
              <c:f>'By Quarter by surgical stream'!$AN$13:$AN$15</c:f>
              <c:numCache>
                <c:formatCode>0%</c:formatCode>
                <c:ptCount val="3"/>
                <c:pt idx="0">
                  <c:v>0.46666666666666667</c:v>
                </c:pt>
                <c:pt idx="1">
                  <c:v>0.59090909090909094</c:v>
                </c:pt>
                <c:pt idx="2">
                  <c:v>0.64102564102564108</c:v>
                </c:pt>
              </c:numCache>
            </c:numRef>
          </c:val>
        </c:ser>
        <c:ser>
          <c:idx val="2"/>
          <c:order val="2"/>
          <c:tx>
            <c:strRef>
              <c:f>'By Quarter by surgical stream'!$AO$12</c:f>
              <c:strCache>
                <c:ptCount val="1"/>
                <c:pt idx="0">
                  <c:v>Q3 Jan-Mar16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'By Quarter by surgical stream'!$AG$13:$AG$15</c:f>
              <c:strCache>
                <c:ptCount val="3"/>
                <c:pt idx="0">
                  <c:v>Gynaecological</c:v>
                </c:pt>
                <c:pt idx="1">
                  <c:v>Gastrointestinal</c:v>
                </c:pt>
                <c:pt idx="2">
                  <c:v>Orthopaedic</c:v>
                </c:pt>
              </c:strCache>
            </c:strRef>
          </c:cat>
          <c:val>
            <c:numRef>
              <c:f>'By Quarter by surgical stream'!$AO$13:$AO$15</c:f>
              <c:numCache>
                <c:formatCode>0%</c:formatCode>
                <c:ptCount val="3"/>
                <c:pt idx="0">
                  <c:v>0.49152542372881358</c:v>
                </c:pt>
                <c:pt idx="1">
                  <c:v>0.6</c:v>
                </c:pt>
                <c:pt idx="2">
                  <c:v>0.58823529411764708</c:v>
                </c:pt>
              </c:numCache>
            </c:numRef>
          </c:val>
        </c:ser>
        <c:ser>
          <c:idx val="3"/>
          <c:order val="3"/>
          <c:tx>
            <c:strRef>
              <c:f>'By Quarter by surgical stream'!$AP$12</c:f>
              <c:strCache>
                <c:ptCount val="1"/>
                <c:pt idx="0">
                  <c:v>Q4 Apr-Jun16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0"/>
                  <c:y val="1.40548137737174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45188181929631E-3"/>
                  <c:y val="1.40548137737175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'By Quarter by surgical stream'!$AG$13:$AG$15</c:f>
              <c:strCache>
                <c:ptCount val="3"/>
                <c:pt idx="0">
                  <c:v>Gynaecological</c:v>
                </c:pt>
                <c:pt idx="1">
                  <c:v>Gastrointestinal</c:v>
                </c:pt>
                <c:pt idx="2">
                  <c:v>Orthopaedic</c:v>
                </c:pt>
              </c:strCache>
            </c:strRef>
          </c:cat>
          <c:val>
            <c:numRef>
              <c:f>'By Quarter by surgical stream'!$AP$13:$AP$15</c:f>
              <c:numCache>
                <c:formatCode>0%</c:formatCode>
                <c:ptCount val="3"/>
                <c:pt idx="0">
                  <c:v>0.5662650602409639</c:v>
                </c:pt>
                <c:pt idx="1">
                  <c:v>0.74117647058823533</c:v>
                </c:pt>
                <c:pt idx="2">
                  <c:v>0.53508771929824561</c:v>
                </c:pt>
              </c:numCache>
            </c:numRef>
          </c:val>
        </c:ser>
        <c:ser>
          <c:idx val="4"/>
          <c:order val="4"/>
          <c:tx>
            <c:strRef>
              <c:f>'By Quarter by surgical stream'!$AQ$12</c:f>
              <c:strCache>
                <c:ptCount val="1"/>
                <c:pt idx="0">
                  <c:v>Q5 Jul-Sep16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4.68493792457249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3556454578889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45188181929631E-3"/>
                  <c:y val="9.36987584914504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'By Quarter by surgical stream'!$AG$13:$AG$15</c:f>
              <c:strCache>
                <c:ptCount val="3"/>
                <c:pt idx="0">
                  <c:v>Gynaecological</c:v>
                </c:pt>
                <c:pt idx="1">
                  <c:v>Gastrointestinal</c:v>
                </c:pt>
                <c:pt idx="2">
                  <c:v>Orthopaedic</c:v>
                </c:pt>
              </c:strCache>
            </c:strRef>
          </c:cat>
          <c:val>
            <c:numRef>
              <c:f>'By Quarter by surgical stream'!$AQ$13:$AQ$15</c:f>
              <c:numCache>
                <c:formatCode>0%</c:formatCode>
                <c:ptCount val="3"/>
                <c:pt idx="0">
                  <c:v>0.7142857142857143</c:v>
                </c:pt>
                <c:pt idx="1">
                  <c:v>0.67346938775510201</c:v>
                </c:pt>
                <c:pt idx="2">
                  <c:v>0.55072463768115942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509952"/>
        <c:axId val="98511488"/>
      </c:barChart>
      <c:catAx>
        <c:axId val="98509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98511488"/>
        <c:crosses val="autoZero"/>
        <c:auto val="1"/>
        <c:lblAlgn val="ctr"/>
        <c:lblOffset val="100"/>
        <c:noMultiLvlLbl val="0"/>
      </c:catAx>
      <c:valAx>
        <c:axId val="9851148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98509952"/>
        <c:crosses val="autoZero"/>
        <c:crossBetween val="between"/>
      </c:valAx>
    </c:plotArea>
    <c:legend>
      <c:legendPos val="t"/>
      <c:layout/>
      <c:overlay val="0"/>
      <c:txPr>
        <a:bodyPr/>
        <a:lstStyle/>
        <a:p>
          <a:pPr>
            <a:defRPr sz="65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Graphs!$B$17</c:f>
              <c:strCache>
                <c:ptCount val="1"/>
                <c:pt idx="0">
                  <c:v>Gastrointestinal (1780)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Graphs!$A$18:$A$29</c:f>
              <c:strCache>
                <c:ptCount val="12"/>
                <c:pt idx="0">
                  <c:v>HS1</c:v>
                </c:pt>
                <c:pt idx="1">
                  <c:v>HS2</c:v>
                </c:pt>
                <c:pt idx="2">
                  <c:v>HS3</c:v>
                </c:pt>
                <c:pt idx="3">
                  <c:v>HS4</c:v>
                </c:pt>
                <c:pt idx="4">
                  <c:v>HS5</c:v>
                </c:pt>
                <c:pt idx="5">
                  <c:v>HS6</c:v>
                </c:pt>
                <c:pt idx="6">
                  <c:v>HS7</c:v>
                </c:pt>
                <c:pt idx="7">
                  <c:v>HS8</c:v>
                </c:pt>
                <c:pt idx="8">
                  <c:v>HS9</c:v>
                </c:pt>
                <c:pt idx="9">
                  <c:v>HS10</c:v>
                </c:pt>
                <c:pt idx="10">
                  <c:v>HS11</c:v>
                </c:pt>
                <c:pt idx="11">
                  <c:v>HS12</c:v>
                </c:pt>
              </c:strCache>
            </c:strRef>
          </c:cat>
          <c:val>
            <c:numRef>
              <c:f>Graphs!$B$18:$B$29</c:f>
              <c:numCache>
                <c:formatCode>General</c:formatCode>
                <c:ptCount val="12"/>
                <c:pt idx="0">
                  <c:v>130</c:v>
                </c:pt>
                <c:pt idx="1">
                  <c:v>163</c:v>
                </c:pt>
                <c:pt idx="2">
                  <c:v>124</c:v>
                </c:pt>
                <c:pt idx="3">
                  <c:v>210</c:v>
                </c:pt>
                <c:pt idx="4">
                  <c:v>187</c:v>
                </c:pt>
                <c:pt idx="5">
                  <c:v>4</c:v>
                </c:pt>
                <c:pt idx="6">
                  <c:v>199</c:v>
                </c:pt>
                <c:pt idx="7">
                  <c:v>69</c:v>
                </c:pt>
                <c:pt idx="8">
                  <c:v>314</c:v>
                </c:pt>
                <c:pt idx="10">
                  <c:v>141</c:v>
                </c:pt>
                <c:pt idx="11">
                  <c:v>239</c:v>
                </c:pt>
              </c:numCache>
            </c:numRef>
          </c:val>
        </c:ser>
        <c:ser>
          <c:idx val="1"/>
          <c:order val="1"/>
          <c:tx>
            <c:strRef>
              <c:f>Graphs!$C$17</c:f>
              <c:strCache>
                <c:ptCount val="1"/>
                <c:pt idx="0">
                  <c:v>Orthopaedic (5285)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>
                    <a:solidFill>
                      <a:schemeClr val="bg1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Graphs!$A$18:$A$29</c:f>
              <c:strCache>
                <c:ptCount val="12"/>
                <c:pt idx="0">
                  <c:v>HS1</c:v>
                </c:pt>
                <c:pt idx="1">
                  <c:v>HS2</c:v>
                </c:pt>
                <c:pt idx="2">
                  <c:v>HS3</c:v>
                </c:pt>
                <c:pt idx="3">
                  <c:v>HS4</c:v>
                </c:pt>
                <c:pt idx="4">
                  <c:v>HS5</c:v>
                </c:pt>
                <c:pt idx="5">
                  <c:v>HS6</c:v>
                </c:pt>
                <c:pt idx="6">
                  <c:v>HS7</c:v>
                </c:pt>
                <c:pt idx="7">
                  <c:v>HS8</c:v>
                </c:pt>
                <c:pt idx="8">
                  <c:v>HS9</c:v>
                </c:pt>
                <c:pt idx="9">
                  <c:v>HS10</c:v>
                </c:pt>
                <c:pt idx="10">
                  <c:v>HS11</c:v>
                </c:pt>
                <c:pt idx="11">
                  <c:v>HS12</c:v>
                </c:pt>
              </c:strCache>
            </c:strRef>
          </c:cat>
          <c:val>
            <c:numRef>
              <c:f>Graphs!$C$18:$C$29</c:f>
              <c:numCache>
                <c:formatCode>General</c:formatCode>
                <c:ptCount val="12"/>
                <c:pt idx="0">
                  <c:v>404</c:v>
                </c:pt>
                <c:pt idx="1">
                  <c:v>319</c:v>
                </c:pt>
                <c:pt idx="2">
                  <c:v>380</c:v>
                </c:pt>
                <c:pt idx="3">
                  <c:v>692</c:v>
                </c:pt>
                <c:pt idx="4">
                  <c:v>837</c:v>
                </c:pt>
                <c:pt idx="5">
                  <c:v>479</c:v>
                </c:pt>
                <c:pt idx="6">
                  <c:v>349</c:v>
                </c:pt>
                <c:pt idx="7">
                  <c:v>69</c:v>
                </c:pt>
                <c:pt idx="8">
                  <c:v>348</c:v>
                </c:pt>
                <c:pt idx="9">
                  <c:v>580</c:v>
                </c:pt>
                <c:pt idx="10">
                  <c:v>591</c:v>
                </c:pt>
                <c:pt idx="11">
                  <c:v>237</c:v>
                </c:pt>
              </c:numCache>
            </c:numRef>
          </c:val>
        </c:ser>
        <c:ser>
          <c:idx val="2"/>
          <c:order val="2"/>
          <c:tx>
            <c:strRef>
              <c:f>Graphs!$D$17</c:f>
              <c:strCache>
                <c:ptCount val="1"/>
                <c:pt idx="0">
                  <c:v>Gynaecology (2387)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Graphs!$A$18:$A$29</c:f>
              <c:strCache>
                <c:ptCount val="12"/>
                <c:pt idx="0">
                  <c:v>HS1</c:v>
                </c:pt>
                <c:pt idx="1">
                  <c:v>HS2</c:v>
                </c:pt>
                <c:pt idx="2">
                  <c:v>HS3</c:v>
                </c:pt>
                <c:pt idx="3">
                  <c:v>HS4</c:v>
                </c:pt>
                <c:pt idx="4">
                  <c:v>HS5</c:v>
                </c:pt>
                <c:pt idx="5">
                  <c:v>HS6</c:v>
                </c:pt>
                <c:pt idx="6">
                  <c:v>HS7</c:v>
                </c:pt>
                <c:pt idx="7">
                  <c:v>HS8</c:v>
                </c:pt>
                <c:pt idx="8">
                  <c:v>HS9</c:v>
                </c:pt>
                <c:pt idx="9">
                  <c:v>HS10</c:v>
                </c:pt>
                <c:pt idx="10">
                  <c:v>HS11</c:v>
                </c:pt>
                <c:pt idx="11">
                  <c:v>HS12</c:v>
                </c:pt>
              </c:strCache>
            </c:strRef>
          </c:cat>
          <c:val>
            <c:numRef>
              <c:f>Graphs!$D$18:$D$29</c:f>
              <c:numCache>
                <c:formatCode>General</c:formatCode>
                <c:ptCount val="12"/>
                <c:pt idx="1">
                  <c:v>158</c:v>
                </c:pt>
                <c:pt idx="2">
                  <c:v>154</c:v>
                </c:pt>
                <c:pt idx="3">
                  <c:v>322</c:v>
                </c:pt>
                <c:pt idx="4">
                  <c:v>319</c:v>
                </c:pt>
                <c:pt idx="5">
                  <c:v>283</c:v>
                </c:pt>
                <c:pt idx="6">
                  <c:v>365</c:v>
                </c:pt>
                <c:pt idx="7">
                  <c:v>107</c:v>
                </c:pt>
                <c:pt idx="8">
                  <c:v>310</c:v>
                </c:pt>
                <c:pt idx="9">
                  <c:v>30</c:v>
                </c:pt>
                <c:pt idx="10">
                  <c:v>137</c:v>
                </c:pt>
                <c:pt idx="11">
                  <c:v>202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5055232"/>
        <c:axId val="95065216"/>
      </c:barChart>
      <c:catAx>
        <c:axId val="950552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95065216"/>
        <c:crosses val="autoZero"/>
        <c:auto val="1"/>
        <c:lblAlgn val="ctr"/>
        <c:lblOffset val="100"/>
        <c:noMultiLvlLbl val="0"/>
      </c:catAx>
      <c:valAx>
        <c:axId val="95065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95055232"/>
        <c:crosses val="autoZero"/>
        <c:crossBetween val="between"/>
      </c:valAx>
    </c:plotArea>
    <c:legend>
      <c:legendPos val="t"/>
      <c:legendEntry>
        <c:idx val="0"/>
        <c:txPr>
          <a:bodyPr/>
          <a:lstStyle/>
          <a:p>
            <a:pPr>
              <a:defRPr sz="650" b="1" i="0" u="none" strike="noStrike" baseline="0">
                <a:solidFill>
                  <a:srgbClr val="333399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650" b="1" i="0" u="none" strike="noStrike" baseline="0">
                <a:solidFill>
                  <a:srgbClr val="993366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</c:legendEntry>
      <c:legendEntry>
        <c:idx val="2"/>
        <c:txPr>
          <a:bodyPr/>
          <a:lstStyle/>
          <a:p>
            <a:pPr>
              <a:defRPr sz="650" b="1" i="0" u="none" strike="noStrike" baseline="0">
                <a:solidFill>
                  <a:srgbClr val="99CC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</c:legendEntry>
      <c:layout/>
      <c:overlay val="0"/>
      <c:txPr>
        <a:bodyPr/>
        <a:lstStyle/>
        <a:p>
          <a:pPr>
            <a:defRPr sz="65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1486809341140054E-2"/>
          <c:y val="0.11600627320965684"/>
          <c:w val="0.89500891715458641"/>
          <c:h val="0.795895760707930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Pt>
            <c:idx val="12"/>
            <c:invertIfNegative val="0"/>
            <c:bubble3D val="0"/>
            <c:spPr>
              <a:solidFill>
                <a:srgbClr val="993366"/>
              </a:solidFill>
            </c:spPr>
          </c:dPt>
          <c:dLbls>
            <c:dLbl>
              <c:idx val="0"/>
              <c:layout>
                <c:manualLayout>
                  <c:x val="-2.136752136752137E-3"/>
                  <c:y val="-0.4148489213238589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67521367521565E-3"/>
                  <c:y val="-0.3966343383906280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0.430330004481147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0.3141053709749695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0.43359131937776069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-0.427809999359836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-0.3779005825491325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136752136752137E-3"/>
                  <c:y val="-0.4028858587798476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-0.3968686383714231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-0.4254305102106139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"/>
                  <c:y val="-0.4026208309327187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-0.4128903399270213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-0.3958907880417386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Graphs!$A$48:$A$60</c:f>
              <c:strCache>
                <c:ptCount val="13"/>
                <c:pt idx="0">
                  <c:v>HS1</c:v>
                </c:pt>
                <c:pt idx="1">
                  <c:v>HS2</c:v>
                </c:pt>
                <c:pt idx="2">
                  <c:v>HS3</c:v>
                </c:pt>
                <c:pt idx="3">
                  <c:v>HS4</c:v>
                </c:pt>
                <c:pt idx="4">
                  <c:v>HS5</c:v>
                </c:pt>
                <c:pt idx="5">
                  <c:v>HS6</c:v>
                </c:pt>
                <c:pt idx="6">
                  <c:v>HS7</c:v>
                </c:pt>
                <c:pt idx="7">
                  <c:v>HS8</c:v>
                </c:pt>
                <c:pt idx="8">
                  <c:v>HS9</c:v>
                </c:pt>
                <c:pt idx="9">
                  <c:v>HS10</c:v>
                </c:pt>
                <c:pt idx="10">
                  <c:v>HS11</c:v>
                </c:pt>
                <c:pt idx="11">
                  <c:v>HS12</c:v>
                </c:pt>
                <c:pt idx="12">
                  <c:v>Overall</c:v>
                </c:pt>
              </c:strCache>
            </c:strRef>
          </c:cat>
          <c:val>
            <c:numRef>
              <c:f>Graphs!$C$48:$C$60</c:f>
              <c:numCache>
                <c:formatCode>0%</c:formatCode>
                <c:ptCount val="13"/>
                <c:pt idx="0">
                  <c:v>0.9606741573033708</c:v>
                </c:pt>
                <c:pt idx="1">
                  <c:v>0.90468749999999998</c:v>
                </c:pt>
                <c:pt idx="2">
                  <c:v>0.98936170212765961</c:v>
                </c:pt>
                <c:pt idx="3">
                  <c:v>0.70751633986928109</c:v>
                </c:pt>
                <c:pt idx="4">
                  <c:v>0.98734177215189878</c:v>
                </c:pt>
                <c:pt idx="5">
                  <c:v>0.98302872062663182</c:v>
                </c:pt>
                <c:pt idx="6">
                  <c:v>0.85761226725082151</c:v>
                </c:pt>
                <c:pt idx="7">
                  <c:v>0.93061224489795913</c:v>
                </c:pt>
                <c:pt idx="8">
                  <c:v>0.89506172839506171</c:v>
                </c:pt>
                <c:pt idx="9">
                  <c:v>0.9770491803278688</c:v>
                </c:pt>
                <c:pt idx="10">
                  <c:v>0.9401611047180668</c:v>
                </c:pt>
                <c:pt idx="11">
                  <c:v>0.95575221238938057</c:v>
                </c:pt>
                <c:pt idx="12">
                  <c:v>0.91303427845958529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5091328"/>
        <c:axId val="96346496"/>
      </c:barChart>
      <c:catAx>
        <c:axId val="95091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96346496"/>
        <c:crosses val="autoZero"/>
        <c:auto val="1"/>
        <c:lblAlgn val="ctr"/>
        <c:lblOffset val="100"/>
        <c:noMultiLvlLbl val="0"/>
      </c:catAx>
      <c:valAx>
        <c:axId val="96346496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950913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invertIfNegative val="0"/>
          <c:dPt>
            <c:idx val="12"/>
            <c:invertIfNegative val="0"/>
            <c:bubble3D val="0"/>
            <c:spPr>
              <a:solidFill>
                <a:srgbClr val="993366"/>
              </a:solidFill>
            </c:spPr>
          </c:dPt>
          <c:dLbls>
            <c:dLbl>
              <c:idx val="0"/>
              <c:layout>
                <c:manualLayout>
                  <c:x val="0"/>
                  <c:y val="-0.2004652664430613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0.17231503237493939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0.423846967876168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7777473833942856E-3"/>
                  <c:y val="-0.176251681523864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0.3221397951679730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-0.387720481409072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-9.600774846196617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-0.2596871917206248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6833812395577758E-7"/>
                  <c:y val="-0.2289996950836726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-0.3518759528635230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1.6833812395577758E-7"/>
                  <c:y val="-0.167955446343694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-0.3161099851129087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2.137894174238375E-3"/>
                  <c:y val="-0.2534317435833049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Graphs!$A$63:$A$75</c:f>
              <c:strCache>
                <c:ptCount val="13"/>
                <c:pt idx="0">
                  <c:v>HS1</c:v>
                </c:pt>
                <c:pt idx="1">
                  <c:v>HS2</c:v>
                </c:pt>
                <c:pt idx="2">
                  <c:v>HS3</c:v>
                </c:pt>
                <c:pt idx="3">
                  <c:v>HS4</c:v>
                </c:pt>
                <c:pt idx="4">
                  <c:v>HS5</c:v>
                </c:pt>
                <c:pt idx="5">
                  <c:v>HS6</c:v>
                </c:pt>
                <c:pt idx="6">
                  <c:v>HS7</c:v>
                </c:pt>
                <c:pt idx="7">
                  <c:v>HS8</c:v>
                </c:pt>
                <c:pt idx="8">
                  <c:v>HS9</c:v>
                </c:pt>
                <c:pt idx="9">
                  <c:v>HS10</c:v>
                </c:pt>
                <c:pt idx="10">
                  <c:v>HS11</c:v>
                </c:pt>
                <c:pt idx="11">
                  <c:v>HS12</c:v>
                </c:pt>
                <c:pt idx="12">
                  <c:v>Overall</c:v>
                </c:pt>
              </c:strCache>
            </c:strRef>
          </c:cat>
          <c:val>
            <c:numRef>
              <c:f>Graphs!$C$63:$C$75</c:f>
              <c:numCache>
                <c:formatCode>0%</c:formatCode>
                <c:ptCount val="13"/>
                <c:pt idx="0">
                  <c:v>0.3146067415730337</c:v>
                </c:pt>
                <c:pt idx="1">
                  <c:v>0.26874999999999999</c:v>
                </c:pt>
                <c:pt idx="2">
                  <c:v>0.73860182370820671</c:v>
                </c:pt>
                <c:pt idx="3">
                  <c:v>0.25571895424836599</c:v>
                </c:pt>
                <c:pt idx="4">
                  <c:v>0.54802680565897244</c:v>
                </c:pt>
                <c:pt idx="5">
                  <c:v>0.66318537859007831</c:v>
                </c:pt>
                <c:pt idx="6">
                  <c:v>9.419496166484119E-2</c:v>
                </c:pt>
                <c:pt idx="7">
                  <c:v>0.42448979591836733</c:v>
                </c:pt>
                <c:pt idx="8">
                  <c:v>0.34876543209876543</c:v>
                </c:pt>
                <c:pt idx="9">
                  <c:v>0.60163934426229504</c:v>
                </c:pt>
                <c:pt idx="10">
                  <c:v>0.24165707710011508</c:v>
                </c:pt>
                <c:pt idx="11">
                  <c:v>0.52359882005899705</c:v>
                </c:pt>
                <c:pt idx="12">
                  <c:v>0.40668641557342361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6387456"/>
        <c:axId val="96388992"/>
      </c:barChart>
      <c:catAx>
        <c:axId val="96387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96388992"/>
        <c:crosses val="autoZero"/>
        <c:auto val="1"/>
        <c:lblAlgn val="ctr"/>
        <c:lblOffset val="100"/>
        <c:noMultiLvlLbl val="0"/>
      </c:catAx>
      <c:valAx>
        <c:axId val="96388992"/>
        <c:scaling>
          <c:orientation val="minMax"/>
          <c:max val="0.8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9638745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marker>
            <c:symbol val="none"/>
          </c:marker>
          <c:cat>
            <c:strRef>
              <c:f>Trends!$D$44:$D$61</c:f>
              <c:strCache>
                <c:ptCount val="18"/>
                <c:pt idx="0">
                  <c:v>May</c:v>
                </c:pt>
                <c:pt idx="1">
                  <c:v>Jun</c:v>
                </c:pt>
                <c:pt idx="2">
                  <c:v>Jul</c:v>
                </c:pt>
                <c:pt idx="3">
                  <c:v>Aug</c:v>
                </c:pt>
                <c:pt idx="4">
                  <c:v>Sep</c:v>
                </c:pt>
                <c:pt idx="5">
                  <c:v>Oct</c:v>
                </c:pt>
                <c:pt idx="6">
                  <c:v>Nov</c:v>
                </c:pt>
                <c:pt idx="7">
                  <c:v>Dec</c:v>
                </c:pt>
                <c:pt idx="8">
                  <c:v>Jan</c:v>
                </c:pt>
                <c:pt idx="9">
                  <c:v>Feb</c:v>
                </c:pt>
                <c:pt idx="10">
                  <c:v>Mar</c:v>
                </c:pt>
                <c:pt idx="11">
                  <c:v>Apr</c:v>
                </c:pt>
                <c:pt idx="12">
                  <c:v>May</c:v>
                </c:pt>
                <c:pt idx="13">
                  <c:v>Jun</c:v>
                </c:pt>
                <c:pt idx="14">
                  <c:v>Jul</c:v>
                </c:pt>
                <c:pt idx="15">
                  <c:v>Aug</c:v>
                </c:pt>
                <c:pt idx="16">
                  <c:v>Sep</c:v>
                </c:pt>
                <c:pt idx="17">
                  <c:v>Oct</c:v>
                </c:pt>
              </c:strCache>
            </c:strRef>
          </c:cat>
          <c:val>
            <c:numRef>
              <c:f>Trends!$E$44:$E$61</c:f>
              <c:numCache>
                <c:formatCode>0%</c:formatCode>
                <c:ptCount val="18"/>
                <c:pt idx="0">
                  <c:v>0.89597315436241609</c:v>
                </c:pt>
                <c:pt idx="1">
                  <c:v>0.80797101449275366</c:v>
                </c:pt>
                <c:pt idx="2">
                  <c:v>0.84629294755877038</c:v>
                </c:pt>
                <c:pt idx="3">
                  <c:v>0.8900900900900901</c:v>
                </c:pt>
                <c:pt idx="4">
                  <c:v>0.9419152276295133</c:v>
                </c:pt>
                <c:pt idx="5">
                  <c:v>0.89920948616600793</c:v>
                </c:pt>
                <c:pt idx="6">
                  <c:v>0.93953488372093019</c:v>
                </c:pt>
                <c:pt idx="7">
                  <c:v>0.94301470588235292</c:v>
                </c:pt>
                <c:pt idx="8">
                  <c:v>0.92666666666666664</c:v>
                </c:pt>
                <c:pt idx="9">
                  <c:v>0.93086816720257237</c:v>
                </c:pt>
                <c:pt idx="10">
                  <c:v>0.89150090415913197</c:v>
                </c:pt>
                <c:pt idx="11">
                  <c:v>0.94342762063227958</c:v>
                </c:pt>
                <c:pt idx="12">
                  <c:v>0.95081967213114749</c:v>
                </c:pt>
                <c:pt idx="13">
                  <c:v>0.92556634304207119</c:v>
                </c:pt>
                <c:pt idx="14">
                  <c:v>0.94456289978678043</c:v>
                </c:pt>
                <c:pt idx="15">
                  <c:v>0.91970802919708028</c:v>
                </c:pt>
                <c:pt idx="16">
                  <c:v>0.94047619047619047</c:v>
                </c:pt>
                <c:pt idx="17">
                  <c:v>0.96153846153846156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601024"/>
        <c:axId val="97602560"/>
      </c:lineChart>
      <c:catAx>
        <c:axId val="97601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97602560"/>
        <c:crosses val="autoZero"/>
        <c:auto val="1"/>
        <c:lblAlgn val="ctr"/>
        <c:lblOffset val="100"/>
        <c:noMultiLvlLbl val="0"/>
      </c:catAx>
      <c:valAx>
        <c:axId val="97602560"/>
        <c:scaling>
          <c:orientation val="minMax"/>
          <c:max val="1"/>
          <c:min val="0.60000000000000009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976010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marker>
            <c:symbol val="none"/>
          </c:marker>
          <c:cat>
            <c:strRef>
              <c:f>Trends!$M$44:$M$60</c:f>
              <c:strCache>
                <c:ptCount val="17"/>
                <c:pt idx="0">
                  <c:v>May</c:v>
                </c:pt>
                <c:pt idx="1">
                  <c:v>Jun</c:v>
                </c:pt>
                <c:pt idx="2">
                  <c:v>Jul</c:v>
                </c:pt>
                <c:pt idx="3">
                  <c:v>Aug</c:v>
                </c:pt>
                <c:pt idx="4">
                  <c:v>Sep</c:v>
                </c:pt>
                <c:pt idx="5">
                  <c:v>Oct</c:v>
                </c:pt>
                <c:pt idx="6">
                  <c:v>Nov</c:v>
                </c:pt>
                <c:pt idx="7">
                  <c:v>Dec</c:v>
                </c:pt>
                <c:pt idx="8">
                  <c:v>Jan</c:v>
                </c:pt>
                <c:pt idx="9">
                  <c:v>Feb</c:v>
                </c:pt>
                <c:pt idx="10">
                  <c:v>Mar</c:v>
                </c:pt>
                <c:pt idx="11">
                  <c:v>Apr</c:v>
                </c:pt>
                <c:pt idx="12">
                  <c:v>May</c:v>
                </c:pt>
                <c:pt idx="13">
                  <c:v>Jun</c:v>
                </c:pt>
                <c:pt idx="14">
                  <c:v>Jul</c:v>
                </c:pt>
                <c:pt idx="15">
                  <c:v>Aug</c:v>
                </c:pt>
                <c:pt idx="16">
                  <c:v>Sep</c:v>
                </c:pt>
              </c:strCache>
            </c:strRef>
          </c:cat>
          <c:val>
            <c:numRef>
              <c:f>Trends!$N$44:$N$60</c:f>
              <c:numCache>
                <c:formatCode>0%</c:formatCode>
                <c:ptCount val="17"/>
                <c:pt idx="0">
                  <c:v>0.25531914893617019</c:v>
                </c:pt>
                <c:pt idx="1">
                  <c:v>0.27380952380952384</c:v>
                </c:pt>
                <c:pt idx="2">
                  <c:v>0.27397260273972601</c:v>
                </c:pt>
                <c:pt idx="3">
                  <c:v>0.21311475409836064</c:v>
                </c:pt>
                <c:pt idx="4">
                  <c:v>0.3048780487804878</c:v>
                </c:pt>
                <c:pt idx="5">
                  <c:v>0.19230769230769232</c:v>
                </c:pt>
                <c:pt idx="6">
                  <c:v>0.34444444444444444</c:v>
                </c:pt>
                <c:pt idx="7">
                  <c:v>0.38271604938271603</c:v>
                </c:pt>
                <c:pt idx="8">
                  <c:v>0.3888888888888889</c:v>
                </c:pt>
                <c:pt idx="9">
                  <c:v>0.2608695652173913</c:v>
                </c:pt>
                <c:pt idx="10">
                  <c:v>0.29577464788732394</c:v>
                </c:pt>
                <c:pt idx="11">
                  <c:v>0.42168674698795183</c:v>
                </c:pt>
                <c:pt idx="12">
                  <c:v>0.34285714285714286</c:v>
                </c:pt>
                <c:pt idx="13">
                  <c:v>0.3968253968253968</c:v>
                </c:pt>
                <c:pt idx="14">
                  <c:v>0.42307692307692307</c:v>
                </c:pt>
                <c:pt idx="15">
                  <c:v>0.5</c:v>
                </c:pt>
                <c:pt idx="16">
                  <c:v>0.66666666666666663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8211328"/>
        <c:axId val="78852096"/>
      </c:lineChart>
      <c:catAx>
        <c:axId val="78211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78852096"/>
        <c:crosses val="autoZero"/>
        <c:auto val="1"/>
        <c:lblAlgn val="ctr"/>
        <c:lblOffset val="100"/>
        <c:noMultiLvlLbl val="0"/>
      </c:catAx>
      <c:valAx>
        <c:axId val="78852096"/>
        <c:scaling>
          <c:orientation val="minMax"/>
          <c:max val="0.8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782113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marker>
            <c:symbol val="none"/>
          </c:marker>
          <c:cat>
            <c:strRef>
              <c:f>Trends!$D$82:$D$99</c:f>
              <c:strCache>
                <c:ptCount val="18"/>
                <c:pt idx="0">
                  <c:v>May</c:v>
                </c:pt>
                <c:pt idx="1">
                  <c:v>Jun</c:v>
                </c:pt>
                <c:pt idx="2">
                  <c:v>Jul</c:v>
                </c:pt>
                <c:pt idx="3">
                  <c:v>Aug</c:v>
                </c:pt>
                <c:pt idx="4">
                  <c:v>Sep</c:v>
                </c:pt>
                <c:pt idx="5">
                  <c:v>Oct</c:v>
                </c:pt>
                <c:pt idx="6">
                  <c:v>Nov</c:v>
                </c:pt>
                <c:pt idx="7">
                  <c:v>Dec</c:v>
                </c:pt>
                <c:pt idx="8">
                  <c:v>Jan</c:v>
                </c:pt>
                <c:pt idx="9">
                  <c:v>Feb</c:v>
                </c:pt>
                <c:pt idx="10">
                  <c:v>Mar</c:v>
                </c:pt>
                <c:pt idx="11">
                  <c:v>Apr</c:v>
                </c:pt>
                <c:pt idx="12">
                  <c:v>May</c:v>
                </c:pt>
                <c:pt idx="13">
                  <c:v>Jun</c:v>
                </c:pt>
                <c:pt idx="14">
                  <c:v>Jul</c:v>
                </c:pt>
                <c:pt idx="15">
                  <c:v>Aug</c:v>
                </c:pt>
                <c:pt idx="16">
                  <c:v>Sep</c:v>
                </c:pt>
                <c:pt idx="17">
                  <c:v>Oct</c:v>
                </c:pt>
              </c:strCache>
            </c:strRef>
          </c:cat>
          <c:val>
            <c:numRef>
              <c:f>Trends!$E$82:$E$99</c:f>
              <c:numCache>
                <c:formatCode>0%</c:formatCode>
                <c:ptCount val="18"/>
                <c:pt idx="0">
                  <c:v>0.23825503355704697</c:v>
                </c:pt>
                <c:pt idx="1">
                  <c:v>0.20833333333333334</c:v>
                </c:pt>
                <c:pt idx="2">
                  <c:v>0.21338155515370705</c:v>
                </c:pt>
                <c:pt idx="3">
                  <c:v>0.27567567567567569</c:v>
                </c:pt>
                <c:pt idx="4">
                  <c:v>0.3751962323390895</c:v>
                </c:pt>
                <c:pt idx="5">
                  <c:v>0.28260869565217389</c:v>
                </c:pt>
                <c:pt idx="6">
                  <c:v>0.35813953488372091</c:v>
                </c:pt>
                <c:pt idx="7">
                  <c:v>0.3860294117647059</c:v>
                </c:pt>
                <c:pt idx="8">
                  <c:v>0.38666666666666666</c:v>
                </c:pt>
                <c:pt idx="9">
                  <c:v>0.44533762057877813</c:v>
                </c:pt>
                <c:pt idx="10">
                  <c:v>0.47920433996383366</c:v>
                </c:pt>
                <c:pt idx="11">
                  <c:v>0.46422628951747086</c:v>
                </c:pt>
                <c:pt idx="12">
                  <c:v>0.54508196721311475</c:v>
                </c:pt>
                <c:pt idx="13">
                  <c:v>0.56957928802588997</c:v>
                </c:pt>
                <c:pt idx="14">
                  <c:v>0.69722814498933905</c:v>
                </c:pt>
                <c:pt idx="15">
                  <c:v>0.67639902676399022</c:v>
                </c:pt>
                <c:pt idx="16">
                  <c:v>0.79761904761904767</c:v>
                </c:pt>
                <c:pt idx="17">
                  <c:v>0.80769230769230771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647616"/>
        <c:axId val="97673984"/>
      </c:lineChart>
      <c:catAx>
        <c:axId val="97647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97673984"/>
        <c:crosses val="autoZero"/>
        <c:auto val="1"/>
        <c:lblAlgn val="ctr"/>
        <c:lblOffset val="100"/>
        <c:noMultiLvlLbl val="0"/>
      </c:catAx>
      <c:valAx>
        <c:axId val="9767398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976476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marker>
            <c:symbol val="none"/>
          </c:marker>
          <c:cat>
            <c:strRef>
              <c:f>Trends!$M$82:$M$98</c:f>
              <c:strCache>
                <c:ptCount val="17"/>
                <c:pt idx="0">
                  <c:v>May</c:v>
                </c:pt>
                <c:pt idx="1">
                  <c:v>Jun</c:v>
                </c:pt>
                <c:pt idx="2">
                  <c:v>Jul</c:v>
                </c:pt>
                <c:pt idx="3">
                  <c:v>Aug</c:v>
                </c:pt>
                <c:pt idx="4">
                  <c:v>Sep</c:v>
                </c:pt>
                <c:pt idx="5">
                  <c:v>Oct</c:v>
                </c:pt>
                <c:pt idx="6">
                  <c:v>Nov</c:v>
                </c:pt>
                <c:pt idx="7">
                  <c:v>Dec</c:v>
                </c:pt>
                <c:pt idx="8">
                  <c:v>Jan</c:v>
                </c:pt>
                <c:pt idx="9">
                  <c:v>Feb</c:v>
                </c:pt>
                <c:pt idx="10">
                  <c:v>Mar</c:v>
                </c:pt>
                <c:pt idx="11">
                  <c:v>Apr</c:v>
                </c:pt>
                <c:pt idx="12">
                  <c:v>May</c:v>
                </c:pt>
                <c:pt idx="13">
                  <c:v>Jun</c:v>
                </c:pt>
                <c:pt idx="14">
                  <c:v>Jul</c:v>
                </c:pt>
                <c:pt idx="15">
                  <c:v>Aug</c:v>
                </c:pt>
                <c:pt idx="16">
                  <c:v>Sep</c:v>
                </c:pt>
              </c:strCache>
            </c:strRef>
          </c:cat>
          <c:val>
            <c:numRef>
              <c:f>Trends!$N$82:$N$98</c:f>
              <c:numCache>
                <c:formatCode>0%</c:formatCode>
                <c:ptCount val="17"/>
                <c:pt idx="0">
                  <c:v>0.38095238095238093</c:v>
                </c:pt>
                <c:pt idx="1">
                  <c:v>0.51351351351351349</c:v>
                </c:pt>
                <c:pt idx="2">
                  <c:v>0.5714285714285714</c:v>
                </c:pt>
                <c:pt idx="3">
                  <c:v>0.38235294117647056</c:v>
                </c:pt>
                <c:pt idx="4">
                  <c:v>0.57407407407407407</c:v>
                </c:pt>
                <c:pt idx="5">
                  <c:v>0.53846153846153844</c:v>
                </c:pt>
                <c:pt idx="6">
                  <c:v>0.64516129032258063</c:v>
                </c:pt>
                <c:pt idx="7">
                  <c:v>0.54545454545454541</c:v>
                </c:pt>
                <c:pt idx="8">
                  <c:v>0.57777777777777772</c:v>
                </c:pt>
                <c:pt idx="9">
                  <c:v>0.53164556962025311</c:v>
                </c:pt>
                <c:pt idx="10">
                  <c:v>0.58666666666666667</c:v>
                </c:pt>
                <c:pt idx="11">
                  <c:v>0.58750000000000002</c:v>
                </c:pt>
                <c:pt idx="12">
                  <c:v>0.61261261261261257</c:v>
                </c:pt>
                <c:pt idx="13">
                  <c:v>0.61538461538461542</c:v>
                </c:pt>
                <c:pt idx="14">
                  <c:v>0.65333333333333332</c:v>
                </c:pt>
                <c:pt idx="15">
                  <c:v>0.63513513513513509</c:v>
                </c:pt>
                <c:pt idx="16">
                  <c:v>0.6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697792"/>
        <c:axId val="97699328"/>
      </c:lineChart>
      <c:catAx>
        <c:axId val="97697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97699328"/>
        <c:crosses val="autoZero"/>
        <c:auto val="1"/>
        <c:lblAlgn val="ctr"/>
        <c:lblOffset val="100"/>
        <c:noMultiLvlLbl val="0"/>
      </c:catAx>
      <c:valAx>
        <c:axId val="9769932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976977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'By Quarter by surgical stream'!$O$4</c:f>
              <c:strCache>
                <c:ptCount val="1"/>
                <c:pt idx="0">
                  <c:v>Q1 Jul-Sep15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'By Quarter by surgical stream'!$I$5:$I$7</c:f>
              <c:strCache>
                <c:ptCount val="3"/>
                <c:pt idx="0">
                  <c:v>Gynaecological</c:v>
                </c:pt>
                <c:pt idx="1">
                  <c:v>Gastrointestinal</c:v>
                </c:pt>
                <c:pt idx="2">
                  <c:v>Orthopaedic</c:v>
                </c:pt>
              </c:strCache>
            </c:strRef>
          </c:cat>
          <c:val>
            <c:numRef>
              <c:f>'By Quarter by surgical stream'!$O$5:$O$7</c:f>
              <c:numCache>
                <c:formatCode>0%</c:formatCode>
                <c:ptCount val="3"/>
                <c:pt idx="0">
                  <c:v>0.84510250569476086</c:v>
                </c:pt>
                <c:pt idx="1">
                  <c:v>0.87577639751552794</c:v>
                </c:pt>
                <c:pt idx="2">
                  <c:v>0.92378048780487809</c:v>
                </c:pt>
              </c:numCache>
            </c:numRef>
          </c:val>
        </c:ser>
        <c:ser>
          <c:idx val="1"/>
          <c:order val="1"/>
          <c:tx>
            <c:strRef>
              <c:f>'By Quarter by surgical stream'!$P$4</c:f>
              <c:strCache>
                <c:ptCount val="1"/>
                <c:pt idx="0">
                  <c:v>Q2 Oct-Dec15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'By Quarter by surgical stream'!$I$5:$I$7</c:f>
              <c:strCache>
                <c:ptCount val="3"/>
                <c:pt idx="0">
                  <c:v>Gynaecological</c:v>
                </c:pt>
                <c:pt idx="1">
                  <c:v>Gastrointestinal</c:v>
                </c:pt>
                <c:pt idx="2">
                  <c:v>Orthopaedic</c:v>
                </c:pt>
              </c:strCache>
            </c:strRef>
          </c:cat>
          <c:val>
            <c:numRef>
              <c:f>'By Quarter by surgical stream'!$P$5:$P$7</c:f>
              <c:numCache>
                <c:formatCode>0%</c:formatCode>
                <c:ptCount val="3"/>
                <c:pt idx="0">
                  <c:v>0.89295039164490864</c:v>
                </c:pt>
                <c:pt idx="1">
                  <c:v>0.9</c:v>
                </c:pt>
                <c:pt idx="2">
                  <c:v>0.95161290322580649</c:v>
                </c:pt>
              </c:numCache>
            </c:numRef>
          </c:val>
        </c:ser>
        <c:ser>
          <c:idx val="2"/>
          <c:order val="2"/>
          <c:tx>
            <c:strRef>
              <c:f>'By Quarter by surgical stream'!$Q$4</c:f>
              <c:strCache>
                <c:ptCount val="1"/>
                <c:pt idx="0">
                  <c:v>Q3 Jan-Mar16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'By Quarter by surgical stream'!$I$5:$I$7</c:f>
              <c:strCache>
                <c:ptCount val="3"/>
                <c:pt idx="0">
                  <c:v>Gynaecological</c:v>
                </c:pt>
                <c:pt idx="1">
                  <c:v>Gastrointestinal</c:v>
                </c:pt>
                <c:pt idx="2">
                  <c:v>Orthopaedic</c:v>
                </c:pt>
              </c:strCache>
            </c:strRef>
          </c:cat>
          <c:val>
            <c:numRef>
              <c:f>'By Quarter by surgical stream'!$Q$5:$Q$7</c:f>
              <c:numCache>
                <c:formatCode>0%</c:formatCode>
                <c:ptCount val="3"/>
                <c:pt idx="0">
                  <c:v>0.87828162291169454</c:v>
                </c:pt>
                <c:pt idx="1">
                  <c:v>0.94822006472491904</c:v>
                </c:pt>
                <c:pt idx="2">
                  <c:v>0.92307692307692313</c:v>
                </c:pt>
              </c:numCache>
            </c:numRef>
          </c:val>
        </c:ser>
        <c:ser>
          <c:idx val="3"/>
          <c:order val="3"/>
          <c:tx>
            <c:strRef>
              <c:f>'By Quarter by surgical stream'!$R$4</c:f>
              <c:strCache>
                <c:ptCount val="1"/>
                <c:pt idx="0">
                  <c:v>Q4 Apr-Jun16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'By Quarter by surgical stream'!$I$5:$I$7</c:f>
              <c:strCache>
                <c:ptCount val="3"/>
                <c:pt idx="0">
                  <c:v>Gynaecological</c:v>
                </c:pt>
                <c:pt idx="1">
                  <c:v>Gastrointestinal</c:v>
                </c:pt>
                <c:pt idx="2">
                  <c:v>Orthopaedic</c:v>
                </c:pt>
              </c:strCache>
            </c:strRef>
          </c:cat>
          <c:val>
            <c:numRef>
              <c:f>'By Quarter by surgical stream'!$R$5:$R$7</c:f>
              <c:numCache>
                <c:formatCode>0%</c:formatCode>
                <c:ptCount val="3"/>
                <c:pt idx="0">
                  <c:v>0.91249999999999998</c:v>
                </c:pt>
                <c:pt idx="1">
                  <c:v>0.95058139534883723</c:v>
                </c:pt>
                <c:pt idx="2">
                  <c:v>0.94942324755989349</c:v>
                </c:pt>
              </c:numCache>
            </c:numRef>
          </c:val>
        </c:ser>
        <c:ser>
          <c:idx val="4"/>
          <c:order val="4"/>
          <c:tx>
            <c:strRef>
              <c:f>'By Quarter by surgical stream'!$S$4</c:f>
              <c:strCache>
                <c:ptCount val="1"/>
                <c:pt idx="0">
                  <c:v>Q5 Jul-Sep16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'By Quarter by surgical stream'!$I$5:$I$7</c:f>
              <c:strCache>
                <c:ptCount val="3"/>
                <c:pt idx="0">
                  <c:v>Gynaecological</c:v>
                </c:pt>
                <c:pt idx="1">
                  <c:v>Gastrointestinal</c:v>
                </c:pt>
                <c:pt idx="2">
                  <c:v>Orthopaedic</c:v>
                </c:pt>
              </c:strCache>
            </c:strRef>
          </c:cat>
          <c:val>
            <c:numRef>
              <c:f>'By Quarter by surgical stream'!$S$5:$S$7</c:f>
              <c:numCache>
                <c:formatCode>0%</c:formatCode>
                <c:ptCount val="3"/>
                <c:pt idx="0">
                  <c:v>0.87152777777777779</c:v>
                </c:pt>
                <c:pt idx="1">
                  <c:v>0.91025641025641024</c:v>
                </c:pt>
                <c:pt idx="2">
                  <c:v>0.97499999999999998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756672"/>
        <c:axId val="97758208"/>
      </c:barChart>
      <c:catAx>
        <c:axId val="97756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97758208"/>
        <c:crosses val="autoZero"/>
        <c:auto val="1"/>
        <c:lblAlgn val="ctr"/>
        <c:lblOffset val="100"/>
        <c:noMultiLvlLbl val="0"/>
      </c:catAx>
      <c:valAx>
        <c:axId val="97758208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97756672"/>
        <c:crosses val="autoZero"/>
        <c:crossBetween val="between"/>
      </c:valAx>
    </c:plotArea>
    <c:legend>
      <c:legendPos val="t"/>
      <c:layout/>
      <c:overlay val="0"/>
      <c:txPr>
        <a:bodyPr/>
        <a:lstStyle/>
        <a:p>
          <a:pPr>
            <a:defRPr sz="65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66569-54C2-463C-9789-7CB69157E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9</Pages>
  <Words>1313</Words>
  <Characters>7336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 Health And Ageing</Company>
  <LinksUpToDate>false</LinksUpToDate>
  <CharactersWithSpaces>8632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DANIELS, Ruth</dc:creator>
  <cp:lastModifiedBy>MERTENS, Kate</cp:lastModifiedBy>
  <cp:revision>9</cp:revision>
  <cp:lastPrinted>2016-12-05T05:05:00Z</cp:lastPrinted>
  <dcterms:created xsi:type="dcterms:W3CDTF">2016-12-05T03:59:00Z</dcterms:created>
  <dcterms:modified xsi:type="dcterms:W3CDTF">2016-12-05T05:08:00Z</dcterms:modified>
</cp:coreProperties>
</file>