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38277" w14:textId="000AE74C" w:rsidR="005F1827" w:rsidRDefault="00E34912" w:rsidP="006E471F">
      <w:pPr>
        <w:pStyle w:val="Heading1"/>
      </w:pPr>
      <w:r>
        <w:rPr>
          <w:noProof/>
        </w:rPr>
        <w:drawing>
          <wp:inline distT="0" distB="0" distL="0" distR="0" wp14:anchorId="3D57F652" wp14:editId="5135CF91">
            <wp:extent cx="5731510" cy="808990"/>
            <wp:effectExtent l="0" t="0" r="2540" b="0"/>
            <wp:docPr id="6" name="Picture 6" descr="Australian Commission on Safety and Quality in Health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CSQHC_logo_inline_RGB300_JPG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38E">
        <w:t>National Standard for User-applied Labelling of Injectable Medicines, Fluids and Lines</w:t>
      </w:r>
    </w:p>
    <w:p w14:paraId="3BE111C2" w14:textId="62D69BB3" w:rsidR="00BA738E" w:rsidRDefault="000B04D4" w:rsidP="006E471F">
      <w:pPr>
        <w:pStyle w:val="Heading2"/>
      </w:pPr>
      <w:r>
        <w:t>Perioperative sterile field</w:t>
      </w:r>
    </w:p>
    <w:p w14:paraId="70649216" w14:textId="77777777" w:rsidR="00253596" w:rsidRDefault="00253596" w:rsidP="00253596">
      <w:r>
        <w:t>To identify contents of containers (syringes and hollowware) on the sterile field in the operating room use:</w:t>
      </w:r>
    </w:p>
    <w:p w14:paraId="5D455931" w14:textId="7F48E43A" w:rsidR="00253596" w:rsidRDefault="00253596" w:rsidP="00253596">
      <w:pPr>
        <w:pStyle w:val="Bullet"/>
      </w:pPr>
      <w:r>
        <w:t xml:space="preserve">labels </w:t>
      </w:r>
      <w:proofErr w:type="spellStart"/>
      <w:r>
        <w:t>preprinted</w:t>
      </w:r>
      <w:proofErr w:type="spellEnd"/>
      <w:r>
        <w:t xml:space="preserve"> with medicine/fluid name and concentration OR</w:t>
      </w:r>
    </w:p>
    <w:p w14:paraId="5E2016FD" w14:textId="4D61BC59" w:rsidR="00253596" w:rsidRPr="00253596" w:rsidRDefault="00253596" w:rsidP="00253596">
      <w:pPr>
        <w:pStyle w:val="BulletLast"/>
      </w:pPr>
      <w:r>
        <w:t>a generic closed-practice environment label with medicine and concentration prompts.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59"/>
        <w:gridCol w:w="5286"/>
        <w:gridCol w:w="2264"/>
      </w:tblGrid>
      <w:tr w:rsidR="00253596" w14:paraId="71BA4629" w14:textId="77777777" w:rsidTr="00A111CD">
        <w:trPr>
          <w:tblHeader/>
        </w:trPr>
        <w:tc>
          <w:tcPr>
            <w:tcW w:w="1659" w:type="dxa"/>
          </w:tcPr>
          <w:p w14:paraId="44730323" w14:textId="77777777" w:rsidR="00BA738E" w:rsidRDefault="006E471F" w:rsidP="006E471F">
            <w:pPr>
              <w:pStyle w:val="TableHeading"/>
            </w:pPr>
            <w:r>
              <w:t>Type of label</w:t>
            </w:r>
          </w:p>
        </w:tc>
        <w:tc>
          <w:tcPr>
            <w:tcW w:w="5286" w:type="dxa"/>
          </w:tcPr>
          <w:p w14:paraId="0B4C3062" w14:textId="77777777" w:rsidR="00BA738E" w:rsidRDefault="006E471F" w:rsidP="006E471F">
            <w:pPr>
              <w:pStyle w:val="TableHeading"/>
            </w:pPr>
            <w:r>
              <w:t>Example label</w:t>
            </w:r>
          </w:p>
        </w:tc>
        <w:tc>
          <w:tcPr>
            <w:tcW w:w="2264" w:type="dxa"/>
          </w:tcPr>
          <w:p w14:paraId="04E8CAD7" w14:textId="77777777" w:rsidR="00BA738E" w:rsidRDefault="006E471F" w:rsidP="006E471F">
            <w:pPr>
              <w:pStyle w:val="TableHeading"/>
            </w:pPr>
            <w:r>
              <w:t>Instructions</w:t>
            </w:r>
          </w:p>
        </w:tc>
      </w:tr>
      <w:tr w:rsidR="00253596" w14:paraId="0BD5A46A" w14:textId="77777777" w:rsidTr="00A111CD">
        <w:tc>
          <w:tcPr>
            <w:tcW w:w="1659" w:type="dxa"/>
          </w:tcPr>
          <w:p w14:paraId="12228B9B" w14:textId="260634BC" w:rsidR="00BA738E" w:rsidRDefault="00253596" w:rsidP="006E471F">
            <w:proofErr w:type="spellStart"/>
            <w:r>
              <w:t>Preprinted</w:t>
            </w:r>
            <w:proofErr w:type="spellEnd"/>
            <w:r>
              <w:t xml:space="preserve"> closed-practice label</w:t>
            </w:r>
          </w:p>
        </w:tc>
        <w:tc>
          <w:tcPr>
            <w:tcW w:w="5286" w:type="dxa"/>
          </w:tcPr>
          <w:p w14:paraId="21F8A1CD" w14:textId="77777777" w:rsidR="00253596" w:rsidRDefault="00253596" w:rsidP="00253596">
            <w:r>
              <w:t xml:space="preserve">Example of a </w:t>
            </w:r>
            <w:proofErr w:type="spellStart"/>
            <w:r>
              <w:t>preprinted</w:t>
            </w:r>
            <w:proofErr w:type="spellEnd"/>
            <w:r>
              <w:t xml:space="preserve"> label sheet produced to service a perioperative sterile field</w:t>
            </w:r>
          </w:p>
          <w:p w14:paraId="525284C3" w14:textId="4190F201" w:rsidR="00BA738E" w:rsidRDefault="00253596" w:rsidP="00253596">
            <w:r>
              <w:rPr>
                <w:noProof/>
              </w:rPr>
              <w:drawing>
                <wp:inline distT="0" distB="0" distL="0" distR="0" wp14:anchorId="70A0E567" wp14:editId="6939FCA9">
                  <wp:extent cx="3219450" cy="1736705"/>
                  <wp:effectExtent l="0" t="0" r="0" b="0"/>
                  <wp:docPr id="1" name="Picture 1" descr="An example preprinted label sheet, with several different label types. The top row includes example labels for chlorhexadine alcoholic 0.5%, povidone-iodine aqueous 5%, paraffin liquid, and sodium chloride 0.9%, and all have black writing on a white background with a red cross, and are for non-injectable fluids. The next five rows are all for injectable medicines, and include sample labels for sodium chloride for injection 0.9%, generic medicine labels, heparin and morph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rtboard 2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017" cy="174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14:paraId="4E9D38C7" w14:textId="22EF9A81" w:rsidR="006E471F" w:rsidRDefault="00253596" w:rsidP="00253596">
            <w:pPr>
              <w:pStyle w:val="Bullet"/>
            </w:pPr>
            <w:r>
              <w:t xml:space="preserve">Use </w:t>
            </w:r>
            <w:r w:rsidRPr="00253596">
              <w:t>individual</w:t>
            </w:r>
            <w:r>
              <w:t xml:space="preserve"> labels, a sheet of labels for a perioperative suite, or a sheet of labels for a specific operating procedure.</w:t>
            </w:r>
          </w:p>
          <w:p w14:paraId="3771713E" w14:textId="77777777" w:rsidR="00253596" w:rsidRDefault="00253596" w:rsidP="00253596">
            <w:pPr>
              <w:pStyle w:val="Bullet"/>
            </w:pPr>
            <w:proofErr w:type="spellStart"/>
            <w:r>
              <w:t>Preprinted</w:t>
            </w:r>
            <w:proofErr w:type="spellEnd"/>
            <w:r>
              <w:t xml:space="preserve"> labels include full generic names (except contrast media).</w:t>
            </w:r>
          </w:p>
          <w:p w14:paraId="1612217B" w14:textId="43A6AF8A" w:rsidR="00253596" w:rsidRDefault="00253596" w:rsidP="00253596">
            <w:pPr>
              <w:pStyle w:val="Bullet"/>
            </w:pPr>
            <w:r>
              <w:t>Colour coding to follow International Standard ISO 26825:2008.</w:t>
            </w:r>
          </w:p>
          <w:p w14:paraId="509B29E0" w14:textId="3F4F7553" w:rsidR="00253596" w:rsidRDefault="00253596" w:rsidP="00253596">
            <w:pPr>
              <w:pStyle w:val="Bullet"/>
            </w:pPr>
            <w:r>
              <w:t>Concentration optional except for adrenaline when used as single medicine.</w:t>
            </w:r>
          </w:p>
          <w:p w14:paraId="41D7B8B4" w14:textId="4364E2F6" w:rsidR="00253596" w:rsidRDefault="00253596" w:rsidP="00253596">
            <w:pPr>
              <w:pStyle w:val="Bullet"/>
            </w:pPr>
            <w:r>
              <w:lastRenderedPageBreak/>
              <w:t xml:space="preserve">Concentration may be </w:t>
            </w:r>
            <w:proofErr w:type="spellStart"/>
            <w:r>
              <w:t>preprinted</w:t>
            </w:r>
            <w:proofErr w:type="spellEnd"/>
            <w:r>
              <w:t xml:space="preserve"> or completed at the time of preparation in the space provided with a sterile marker pen.</w:t>
            </w:r>
          </w:p>
        </w:tc>
      </w:tr>
      <w:tr w:rsidR="00253596" w14:paraId="5CAB0623" w14:textId="77777777" w:rsidTr="00A111CD">
        <w:tc>
          <w:tcPr>
            <w:tcW w:w="1659" w:type="dxa"/>
          </w:tcPr>
          <w:p w14:paraId="1E1133E0" w14:textId="1D77C988" w:rsidR="00BA738E" w:rsidRDefault="00191060" w:rsidP="006E471F">
            <w:r w:rsidRPr="00191060">
              <w:lastRenderedPageBreak/>
              <w:t>Generic closed-practice environment label</w:t>
            </w:r>
          </w:p>
        </w:tc>
        <w:tc>
          <w:tcPr>
            <w:tcW w:w="5286" w:type="dxa"/>
          </w:tcPr>
          <w:p w14:paraId="14FFE927" w14:textId="505B17DE" w:rsidR="00BA738E" w:rsidRDefault="00191060" w:rsidP="006E471F">
            <w:r w:rsidRPr="0019022C">
              <w:rPr>
                <w:noProof/>
              </w:rPr>
              <w:drawing>
                <wp:inline distT="0" distB="0" distL="0" distR="0" wp14:anchorId="51AF712B" wp14:editId="52957070">
                  <wp:extent cx="1675130" cy="624840"/>
                  <wp:effectExtent l="0" t="0" r="1270" b="10160"/>
                  <wp:docPr id="144" name="Picture 144" descr="Generic medicine label - black text on white background with space to write the medicine and concentration (units/mL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App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13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14:paraId="735D4849" w14:textId="60DA065F" w:rsidR="006E471F" w:rsidRDefault="00191060" w:rsidP="00191060">
            <w:pPr>
              <w:pStyle w:val="Bullet"/>
            </w:pPr>
            <w:r>
              <w:t xml:space="preserve">Use the generic closed-practice environment labels when </w:t>
            </w:r>
            <w:proofErr w:type="spellStart"/>
            <w:r>
              <w:t>preprinted</w:t>
            </w:r>
            <w:proofErr w:type="spellEnd"/>
            <w:r>
              <w:t xml:space="preserve"> labels are not available (requires a sterile marker pen).</w:t>
            </w:r>
          </w:p>
        </w:tc>
      </w:tr>
      <w:tr w:rsidR="00253596" w14:paraId="0211996E" w14:textId="77777777" w:rsidTr="00A111CD">
        <w:tc>
          <w:tcPr>
            <w:tcW w:w="1659" w:type="dxa"/>
          </w:tcPr>
          <w:p w14:paraId="28176307" w14:textId="7066EB4F" w:rsidR="00BA738E" w:rsidRDefault="00191060" w:rsidP="006E471F">
            <w:r w:rsidRPr="00191060">
              <w:t>All closed-practice environment container labels</w:t>
            </w:r>
          </w:p>
        </w:tc>
        <w:tc>
          <w:tcPr>
            <w:tcW w:w="5286" w:type="dxa"/>
          </w:tcPr>
          <w:p w14:paraId="243ED61E" w14:textId="5350212D" w:rsidR="00BA738E" w:rsidRDefault="00191060" w:rsidP="006E471F">
            <w:r>
              <w:t>No example</w:t>
            </w:r>
          </w:p>
        </w:tc>
        <w:tc>
          <w:tcPr>
            <w:tcW w:w="2264" w:type="dxa"/>
          </w:tcPr>
          <w:p w14:paraId="2E8B9BDB" w14:textId="77777777" w:rsidR="00191060" w:rsidRDefault="00191060" w:rsidP="00191060">
            <w:pPr>
              <w:pStyle w:val="Bullet"/>
            </w:pPr>
            <w:r>
              <w:t>Adhesive must ensure the label remains attached to the container for the procedure duration.</w:t>
            </w:r>
          </w:p>
          <w:p w14:paraId="02D93B79" w14:textId="05C61778" w:rsidR="00191060" w:rsidRDefault="00191060" w:rsidP="008A4403">
            <w:pPr>
              <w:pStyle w:val="Bullet"/>
            </w:pPr>
            <w:r>
              <w:t>Adhesive must allow the label to be completely removed after the proce</w:t>
            </w:r>
            <w:r w:rsidR="00EF2E9E">
              <w:t>dure when using reusable hollow</w:t>
            </w:r>
            <w:bookmarkStart w:id="0" w:name="_GoBack"/>
            <w:bookmarkEnd w:id="0"/>
            <w:r>
              <w:t>ware containers.</w:t>
            </w:r>
          </w:p>
          <w:p w14:paraId="19A8F6D2" w14:textId="2B93772E" w:rsidR="00BA738E" w:rsidRDefault="00191060" w:rsidP="00191060">
            <w:pPr>
              <w:pStyle w:val="Bullet"/>
            </w:pPr>
            <w:r>
              <w:t>Apply away from the pouring spout and avoid graduations.</w:t>
            </w:r>
          </w:p>
        </w:tc>
      </w:tr>
    </w:tbl>
    <w:p w14:paraId="560E321F" w14:textId="77777777" w:rsidR="00BA738E" w:rsidRDefault="00BA738E" w:rsidP="00BA738E"/>
    <w:p w14:paraId="79A5B95B" w14:textId="77777777" w:rsidR="006E471F" w:rsidRDefault="006E471F" w:rsidP="00BA738E">
      <w:r>
        <w:lastRenderedPageBreak/>
        <w:t>To be read in conjunction with the National Standard for User-applied Labelling of Injectable Medicines, Fluids and Lines, 2015.</w:t>
      </w:r>
    </w:p>
    <w:p w14:paraId="65C4E00D" w14:textId="77777777" w:rsidR="006E471F" w:rsidRPr="00BA738E" w:rsidRDefault="006E471F" w:rsidP="00BA738E">
      <w:r>
        <w:sym w:font="Symbol" w:char="F0E3"/>
      </w:r>
      <w:r>
        <w:t xml:space="preserve"> Commonwealth of Australia 2015</w:t>
      </w:r>
    </w:p>
    <w:sectPr w:rsidR="006E471F" w:rsidRPr="00BA738E" w:rsidSect="00471709">
      <w:footerReference w:type="even" r:id="rId11"/>
      <w:footerReference w:type="default" r:id="rId12"/>
      <w:footerReference w:type="first" r:id="rId13"/>
      <w:footnotePr>
        <w:numRestart w:val="eachSect"/>
      </w:footnotePr>
      <w:type w:val="oddPage"/>
      <w:pgSz w:w="11906" w:h="16838" w:code="9"/>
      <w:pgMar w:top="1440" w:right="1440" w:bottom="1440" w:left="144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B7C90" w14:textId="77777777" w:rsidR="00D949BA" w:rsidRDefault="00D949BA">
      <w:pPr>
        <w:spacing w:after="0"/>
      </w:pPr>
      <w:r>
        <w:separator/>
      </w:r>
    </w:p>
  </w:endnote>
  <w:endnote w:type="continuationSeparator" w:id="0">
    <w:p w14:paraId="5E56E937" w14:textId="77777777" w:rsidR="00D949BA" w:rsidRDefault="00D949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905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E7CC8" w14:textId="665F43D6" w:rsidR="008A7314" w:rsidRDefault="008A73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E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CF030A" w14:textId="77777777" w:rsidR="008A7314" w:rsidRDefault="008A7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490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AEF1CA" w14:textId="66E80840" w:rsidR="008A7314" w:rsidRDefault="008A73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E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C99B69" w14:textId="77777777" w:rsidR="008A7314" w:rsidRDefault="008A73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217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D7014" w14:textId="053AA702" w:rsidR="00600D70" w:rsidRDefault="00600D70" w:rsidP="005A72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E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055F9" w14:textId="77777777" w:rsidR="00D949BA" w:rsidRDefault="00D949BA">
      <w:pPr>
        <w:spacing w:after="0"/>
      </w:pPr>
      <w:r>
        <w:separator/>
      </w:r>
    </w:p>
  </w:footnote>
  <w:footnote w:type="continuationSeparator" w:id="0">
    <w:p w14:paraId="2B53C349" w14:textId="77777777" w:rsidR="00D949BA" w:rsidRDefault="00D949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A4E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66BE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EAC1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9C7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5641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2324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05C9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BBEB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F0026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A863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8046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6971CA"/>
    <w:multiLevelType w:val="hybridMultilevel"/>
    <w:tmpl w:val="C2F02C9C"/>
    <w:lvl w:ilvl="0" w:tplc="44303C18">
      <w:start w:val="1"/>
      <w:numFmt w:val="bullet"/>
      <w:pStyle w:val="BoxDash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05138"/>
    <w:multiLevelType w:val="hybridMultilevel"/>
    <w:tmpl w:val="0E8C4BC4"/>
    <w:lvl w:ilvl="0" w:tplc="EC840366">
      <w:start w:val="1"/>
      <w:numFmt w:val="bullet"/>
      <w:pStyle w:val="Dash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B4224"/>
    <w:multiLevelType w:val="hybridMultilevel"/>
    <w:tmpl w:val="9A809E82"/>
    <w:lvl w:ilvl="0" w:tplc="288E36DA">
      <w:start w:val="1"/>
      <w:numFmt w:val="bullet"/>
      <w:pStyle w:val="Box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C5EFF"/>
    <w:multiLevelType w:val="hybridMultilevel"/>
    <w:tmpl w:val="38A0C8C6"/>
    <w:lvl w:ilvl="0" w:tplc="69FE925C">
      <w:start w:val="1"/>
      <w:numFmt w:val="bullet"/>
      <w:pStyle w:val="Quote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FD4DC7"/>
    <w:multiLevelType w:val="hybridMultilevel"/>
    <w:tmpl w:val="035E74BC"/>
    <w:lvl w:ilvl="0" w:tplc="F4E46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372F4"/>
    <w:multiLevelType w:val="multilevel"/>
    <w:tmpl w:val="498868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3210C"/>
    <w:multiLevelType w:val="hybridMultilevel"/>
    <w:tmpl w:val="E0A81C54"/>
    <w:lvl w:ilvl="0" w:tplc="F4E46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47304"/>
    <w:multiLevelType w:val="multilevel"/>
    <w:tmpl w:val="C754652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F4A0B"/>
    <w:multiLevelType w:val="hybridMultilevel"/>
    <w:tmpl w:val="8230ED46"/>
    <w:lvl w:ilvl="0" w:tplc="37762F46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264B4"/>
    <w:multiLevelType w:val="hybridMultilevel"/>
    <w:tmpl w:val="04C2F852"/>
    <w:lvl w:ilvl="0" w:tplc="2E5E2236">
      <w:start w:val="1"/>
      <w:numFmt w:val="bullet"/>
      <w:pStyle w:val="TableDash"/>
      <w:lvlText w:val="–"/>
      <w:lvlJc w:val="left"/>
      <w:pPr>
        <w:tabs>
          <w:tab w:val="num" w:pos="216"/>
        </w:tabs>
        <w:ind w:left="432" w:hanging="216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96687"/>
    <w:multiLevelType w:val="multilevel"/>
    <w:tmpl w:val="F8DE0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A5BB2"/>
    <w:multiLevelType w:val="hybridMultilevel"/>
    <w:tmpl w:val="0A2EC3E2"/>
    <w:lvl w:ilvl="0" w:tplc="DF183732">
      <w:start w:val="1"/>
      <w:numFmt w:val="bullet"/>
      <w:pStyle w:val="BulletChecklis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14859"/>
    <w:multiLevelType w:val="hybridMultilevel"/>
    <w:tmpl w:val="9796D414"/>
    <w:lvl w:ilvl="0" w:tplc="F30EF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81FDC"/>
    <w:multiLevelType w:val="hybridMultilevel"/>
    <w:tmpl w:val="D5C698E8"/>
    <w:lvl w:ilvl="0" w:tplc="A79EC4F8">
      <w:start w:val="1"/>
      <w:numFmt w:val="bullet"/>
      <w:pStyle w:val="BulletBeforeDash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22"/>
  </w:num>
  <w:num w:numId="17">
    <w:abstractNumId w:val="0"/>
  </w:num>
  <w:num w:numId="18">
    <w:abstractNumId w:val="14"/>
  </w:num>
  <w:num w:numId="19">
    <w:abstractNumId w:val="23"/>
  </w:num>
  <w:num w:numId="20">
    <w:abstractNumId w:val="15"/>
  </w:num>
  <w:num w:numId="21">
    <w:abstractNumId w:val="23"/>
  </w:num>
  <w:num w:numId="22">
    <w:abstractNumId w:val="17"/>
  </w:num>
  <w:num w:numId="23">
    <w:abstractNumId w:val="18"/>
  </w:num>
  <w:num w:numId="24">
    <w:abstractNumId w:val="13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101" w:allStyles="1" w:customStyles="0" w:latentStyles="0" w:stylesInUse="0" w:headingStyles="0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8E"/>
    <w:rsid w:val="00013A29"/>
    <w:rsid w:val="0007619D"/>
    <w:rsid w:val="00080EA9"/>
    <w:rsid w:val="000B04D4"/>
    <w:rsid w:val="000C10BA"/>
    <w:rsid w:val="000F1020"/>
    <w:rsid w:val="00100909"/>
    <w:rsid w:val="00104E39"/>
    <w:rsid w:val="00114BAC"/>
    <w:rsid w:val="00191060"/>
    <w:rsid w:val="001D4D1F"/>
    <w:rsid w:val="0020319C"/>
    <w:rsid w:val="00223521"/>
    <w:rsid w:val="00253596"/>
    <w:rsid w:val="00253B3B"/>
    <w:rsid w:val="00271B40"/>
    <w:rsid w:val="00284611"/>
    <w:rsid w:val="0029345F"/>
    <w:rsid w:val="002C19BF"/>
    <w:rsid w:val="002C3F92"/>
    <w:rsid w:val="002C61F5"/>
    <w:rsid w:val="002D0313"/>
    <w:rsid w:val="002E52DD"/>
    <w:rsid w:val="002E6060"/>
    <w:rsid w:val="0033188B"/>
    <w:rsid w:val="003375F1"/>
    <w:rsid w:val="0039361E"/>
    <w:rsid w:val="003D0620"/>
    <w:rsid w:val="003F6FF6"/>
    <w:rsid w:val="00422EF0"/>
    <w:rsid w:val="0044143B"/>
    <w:rsid w:val="00471709"/>
    <w:rsid w:val="004822BC"/>
    <w:rsid w:val="0048295D"/>
    <w:rsid w:val="0048716B"/>
    <w:rsid w:val="004900B9"/>
    <w:rsid w:val="004957C3"/>
    <w:rsid w:val="00497D20"/>
    <w:rsid w:val="004D4B62"/>
    <w:rsid w:val="004D79BE"/>
    <w:rsid w:val="005529A9"/>
    <w:rsid w:val="005A3244"/>
    <w:rsid w:val="005A72C4"/>
    <w:rsid w:val="005B7395"/>
    <w:rsid w:val="005F1827"/>
    <w:rsid w:val="00600D70"/>
    <w:rsid w:val="006928ED"/>
    <w:rsid w:val="00692B58"/>
    <w:rsid w:val="006A3A42"/>
    <w:rsid w:val="006B4086"/>
    <w:rsid w:val="006C62B2"/>
    <w:rsid w:val="006E471F"/>
    <w:rsid w:val="006F3E72"/>
    <w:rsid w:val="006F5743"/>
    <w:rsid w:val="00704FE3"/>
    <w:rsid w:val="00721310"/>
    <w:rsid w:val="007532F6"/>
    <w:rsid w:val="00770969"/>
    <w:rsid w:val="00772D67"/>
    <w:rsid w:val="00773806"/>
    <w:rsid w:val="007754ED"/>
    <w:rsid w:val="00793655"/>
    <w:rsid w:val="00793721"/>
    <w:rsid w:val="007B6376"/>
    <w:rsid w:val="007C1D1B"/>
    <w:rsid w:val="007C3B62"/>
    <w:rsid w:val="0088030E"/>
    <w:rsid w:val="008A7314"/>
    <w:rsid w:val="008B7077"/>
    <w:rsid w:val="008D09FB"/>
    <w:rsid w:val="008D32BA"/>
    <w:rsid w:val="008D5825"/>
    <w:rsid w:val="008F3AA8"/>
    <w:rsid w:val="00932C6D"/>
    <w:rsid w:val="00945E3D"/>
    <w:rsid w:val="0096081E"/>
    <w:rsid w:val="00961243"/>
    <w:rsid w:val="00976D59"/>
    <w:rsid w:val="009C7BA5"/>
    <w:rsid w:val="009E3B68"/>
    <w:rsid w:val="00A111CD"/>
    <w:rsid w:val="00A564A7"/>
    <w:rsid w:val="00A9331B"/>
    <w:rsid w:val="00AD0CD0"/>
    <w:rsid w:val="00B1647E"/>
    <w:rsid w:val="00B50D30"/>
    <w:rsid w:val="00B55F41"/>
    <w:rsid w:val="00B64994"/>
    <w:rsid w:val="00B7037D"/>
    <w:rsid w:val="00B743B7"/>
    <w:rsid w:val="00B859E2"/>
    <w:rsid w:val="00BA738E"/>
    <w:rsid w:val="00BA7CAC"/>
    <w:rsid w:val="00BB1574"/>
    <w:rsid w:val="00BB5800"/>
    <w:rsid w:val="00BD346C"/>
    <w:rsid w:val="00C049B6"/>
    <w:rsid w:val="00C45C28"/>
    <w:rsid w:val="00C75DE5"/>
    <w:rsid w:val="00C831DF"/>
    <w:rsid w:val="00C92341"/>
    <w:rsid w:val="00C9562E"/>
    <w:rsid w:val="00CA15C8"/>
    <w:rsid w:val="00CD4E02"/>
    <w:rsid w:val="00CF4C32"/>
    <w:rsid w:val="00CF6C64"/>
    <w:rsid w:val="00D03C40"/>
    <w:rsid w:val="00D20FD9"/>
    <w:rsid w:val="00D85147"/>
    <w:rsid w:val="00D949BA"/>
    <w:rsid w:val="00D96F7C"/>
    <w:rsid w:val="00DC122C"/>
    <w:rsid w:val="00DE3FBF"/>
    <w:rsid w:val="00DF56DD"/>
    <w:rsid w:val="00E165BA"/>
    <w:rsid w:val="00E31DDC"/>
    <w:rsid w:val="00E34912"/>
    <w:rsid w:val="00E35DF1"/>
    <w:rsid w:val="00E50CBE"/>
    <w:rsid w:val="00E61CC5"/>
    <w:rsid w:val="00E914CA"/>
    <w:rsid w:val="00EE7B06"/>
    <w:rsid w:val="00EF2E9E"/>
    <w:rsid w:val="00F9550C"/>
    <w:rsid w:val="00FA5DE1"/>
    <w:rsid w:val="00FB2918"/>
    <w:rsid w:val="00FB798A"/>
    <w:rsid w:val="00FD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295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471F"/>
    <w:pPr>
      <w:spacing w:after="240"/>
    </w:pPr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rsid w:val="006E471F"/>
    <w:pPr>
      <w:keepNext/>
      <w:spacing w:after="480"/>
      <w:outlineLvl w:val="0"/>
    </w:pPr>
    <w:rPr>
      <w:rFonts w:cs="Arial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D20FD9"/>
    <w:pPr>
      <w:keepNext/>
      <w:spacing w:before="24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0FD9"/>
    <w:pPr>
      <w:keepNext/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rsid w:val="00D20FD9"/>
    <w:pPr>
      <w:keepNext/>
      <w:spacing w:before="120" w:after="12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rsid w:val="00D20FD9"/>
    <w:pPr>
      <w:keepNext/>
      <w:spacing w:before="60" w:after="60"/>
      <w:outlineLvl w:val="4"/>
    </w:pPr>
    <w:rPr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5B7395"/>
    <w:pPr>
      <w:numPr>
        <w:ilvl w:val="1"/>
      </w:numPr>
      <w:jc w:val="center"/>
    </w:pPr>
    <w:rPr>
      <w:rFonts w:eastAsiaTheme="majorEastAsia" w:cstheme="majorBidi"/>
      <w:b/>
      <w:iCs/>
      <w:color w:val="auto"/>
      <w:sz w:val="40"/>
      <w:szCs w:val="24"/>
    </w:rPr>
  </w:style>
  <w:style w:type="paragraph" w:customStyle="1" w:styleId="PullQuote">
    <w:name w:val="PullQuote"/>
    <w:basedOn w:val="Normal"/>
    <w:next w:val="Normal"/>
    <w:rsid w:val="005B7395"/>
    <w:rPr>
      <w:b/>
      <w:color w:val="76923C" w:themeColor="accent3" w:themeShade="BF"/>
    </w:rPr>
  </w:style>
  <w:style w:type="paragraph" w:customStyle="1" w:styleId="ReportDate">
    <w:name w:val="ReportDate"/>
    <w:basedOn w:val="Normal"/>
    <w:rsid w:val="00D20FD9"/>
    <w:pPr>
      <w:jc w:val="center"/>
    </w:pPr>
    <w:rPr>
      <w:sz w:val="40"/>
    </w:rPr>
  </w:style>
  <w:style w:type="paragraph" w:customStyle="1" w:styleId="Heading1a">
    <w:name w:val="Heading 1a"/>
    <w:basedOn w:val="Heading1"/>
    <w:next w:val="Normal"/>
    <w:rsid w:val="00D20FD9"/>
    <w:pPr>
      <w:outlineLvl w:val="9"/>
    </w:pPr>
  </w:style>
  <w:style w:type="paragraph" w:customStyle="1" w:styleId="Heading2a">
    <w:name w:val="Heading 2a"/>
    <w:basedOn w:val="Heading2"/>
    <w:next w:val="Normal"/>
    <w:rsid w:val="00D20FD9"/>
    <w:pPr>
      <w:ind w:left="0" w:firstLine="0"/>
      <w:outlineLvl w:val="9"/>
    </w:pPr>
  </w:style>
  <w:style w:type="paragraph" w:customStyle="1" w:styleId="Heading3a">
    <w:name w:val="Heading 3a"/>
    <w:basedOn w:val="Heading3"/>
    <w:next w:val="Normal"/>
    <w:rsid w:val="00D20FD9"/>
    <w:pPr>
      <w:ind w:left="0" w:firstLine="0"/>
      <w:outlineLvl w:val="9"/>
    </w:pPr>
  </w:style>
  <w:style w:type="paragraph" w:styleId="Header">
    <w:name w:val="header"/>
    <w:basedOn w:val="Normal"/>
    <w:semiHidden/>
    <w:rsid w:val="00D20FD9"/>
    <w:pPr>
      <w:tabs>
        <w:tab w:val="right" w:pos="9000"/>
      </w:tabs>
      <w:spacing w:after="0"/>
    </w:pPr>
    <w:rPr>
      <w:sz w:val="18"/>
    </w:rPr>
  </w:style>
  <w:style w:type="paragraph" w:styleId="Footer">
    <w:name w:val="footer"/>
    <w:basedOn w:val="Normal"/>
    <w:link w:val="FooterChar"/>
    <w:uiPriority w:val="99"/>
    <w:rsid w:val="00D20FD9"/>
    <w:pPr>
      <w:tabs>
        <w:tab w:val="right" w:pos="9000"/>
      </w:tabs>
      <w:spacing w:after="0"/>
    </w:pPr>
    <w:rPr>
      <w:sz w:val="20"/>
    </w:rPr>
  </w:style>
  <w:style w:type="character" w:styleId="PageNumber">
    <w:name w:val="page number"/>
    <w:basedOn w:val="DefaultParagraphFont"/>
    <w:semiHidden/>
    <w:rsid w:val="00D20FD9"/>
    <w:rPr>
      <w:rFonts w:ascii="Times New Roman" w:hAnsi="Times New Roman"/>
      <w:b/>
      <w:sz w:val="20"/>
    </w:rPr>
  </w:style>
  <w:style w:type="paragraph" w:customStyle="1" w:styleId="TableText">
    <w:name w:val="TableText"/>
    <w:basedOn w:val="Normal"/>
    <w:rsid w:val="006E471F"/>
    <w:pPr>
      <w:keepNext/>
      <w:spacing w:before="60" w:after="60"/>
    </w:pPr>
    <w:rPr>
      <w:szCs w:val="21"/>
    </w:rPr>
  </w:style>
  <w:style w:type="paragraph" w:customStyle="1" w:styleId="TFListNotesSpace">
    <w:name w:val="TFListNotes+Space"/>
    <w:basedOn w:val="TableText"/>
    <w:next w:val="Normal"/>
    <w:rsid w:val="009E3B68"/>
    <w:pPr>
      <w:keepNext w:val="0"/>
      <w:keepLines/>
      <w:spacing w:before="0" w:after="360"/>
      <w:ind w:left="170" w:hanging="170"/>
    </w:pPr>
    <w:rPr>
      <w:sz w:val="18"/>
      <w:szCs w:val="18"/>
    </w:rPr>
  </w:style>
  <w:style w:type="paragraph" w:customStyle="1" w:styleId="TFListNotes">
    <w:name w:val="TFListNotes"/>
    <w:basedOn w:val="TFListNotesSpace"/>
    <w:rsid w:val="00C831DF"/>
    <w:pPr>
      <w:keepNext/>
      <w:spacing w:after="0"/>
    </w:pPr>
  </w:style>
  <w:style w:type="paragraph" w:customStyle="1" w:styleId="TableName">
    <w:name w:val="TableName"/>
    <w:basedOn w:val="TableText"/>
    <w:rsid w:val="005B7395"/>
    <w:pPr>
      <w:tabs>
        <w:tab w:val="left" w:pos="1080"/>
      </w:tabs>
      <w:spacing w:before="120" w:after="120"/>
      <w:ind w:left="1080" w:hanging="1080"/>
    </w:pPr>
    <w:rPr>
      <w:b/>
      <w:bCs/>
      <w:sz w:val="22"/>
    </w:rPr>
  </w:style>
  <w:style w:type="paragraph" w:customStyle="1" w:styleId="TableHeading">
    <w:name w:val="TableHeading"/>
    <w:basedOn w:val="TableText"/>
    <w:rsid w:val="00D20FD9"/>
    <w:rPr>
      <w:b/>
      <w:bCs/>
    </w:rPr>
  </w:style>
  <w:style w:type="paragraph" w:customStyle="1" w:styleId="TableBullet">
    <w:name w:val="TableBullet"/>
    <w:basedOn w:val="TableText"/>
    <w:rsid w:val="00D20FD9"/>
    <w:pPr>
      <w:numPr>
        <w:numId w:val="1"/>
      </w:numPr>
      <w:tabs>
        <w:tab w:val="clear" w:pos="360"/>
        <w:tab w:val="left" w:pos="216"/>
      </w:tabs>
      <w:ind w:left="216" w:hanging="216"/>
    </w:pPr>
  </w:style>
  <w:style w:type="paragraph" w:customStyle="1" w:styleId="TableDash">
    <w:name w:val="TableDash"/>
    <w:basedOn w:val="TableText"/>
    <w:rsid w:val="00D20FD9"/>
    <w:pPr>
      <w:numPr>
        <w:numId w:val="2"/>
      </w:numPr>
      <w:tabs>
        <w:tab w:val="clear" w:pos="216"/>
        <w:tab w:val="num" w:pos="432"/>
      </w:tabs>
    </w:pPr>
  </w:style>
  <w:style w:type="paragraph" w:styleId="Quote">
    <w:name w:val="Quote"/>
    <w:basedOn w:val="Normal"/>
    <w:rsid w:val="00D20FD9"/>
    <w:pPr>
      <w:ind w:left="720" w:right="720"/>
    </w:pPr>
    <w:rPr>
      <w:sz w:val="20"/>
    </w:rPr>
  </w:style>
  <w:style w:type="paragraph" w:customStyle="1" w:styleId="References">
    <w:name w:val="References"/>
    <w:basedOn w:val="Normal"/>
    <w:rsid w:val="00BD346C"/>
    <w:pPr>
      <w:keepLines/>
      <w:ind w:left="720" w:hanging="720"/>
    </w:pPr>
  </w:style>
  <w:style w:type="character" w:customStyle="1" w:styleId="FooterChar">
    <w:name w:val="Footer Char"/>
    <w:basedOn w:val="DefaultParagraphFont"/>
    <w:link w:val="Footer"/>
    <w:uiPriority w:val="99"/>
    <w:rsid w:val="005A72C4"/>
    <w:rPr>
      <w:color w:val="000000"/>
    </w:rPr>
  </w:style>
  <w:style w:type="paragraph" w:styleId="FootnoteText">
    <w:name w:val="footnote text"/>
    <w:basedOn w:val="Normal"/>
    <w:semiHidden/>
    <w:rsid w:val="00D20FD9"/>
    <w:pPr>
      <w:spacing w:after="0"/>
      <w:ind w:left="360" w:hanging="360"/>
    </w:pPr>
    <w:rPr>
      <w:sz w:val="20"/>
    </w:rPr>
  </w:style>
  <w:style w:type="character" w:styleId="FootnoteReference">
    <w:name w:val="footnote reference"/>
    <w:basedOn w:val="DefaultParagraphFont"/>
    <w:semiHidden/>
    <w:rsid w:val="00D20FD9"/>
    <w:rPr>
      <w:vertAlign w:val="superscript"/>
    </w:rPr>
  </w:style>
  <w:style w:type="paragraph" w:customStyle="1" w:styleId="FigTabPara">
    <w:name w:val="FigTabPara"/>
    <w:basedOn w:val="Normal"/>
    <w:next w:val="TFIHolder"/>
    <w:rsid w:val="00BD346C"/>
    <w:pPr>
      <w:keepNext/>
      <w:spacing w:after="120"/>
      <w:ind w:left="1077"/>
    </w:pPr>
  </w:style>
  <w:style w:type="paragraph" w:customStyle="1" w:styleId="TFIHolder">
    <w:name w:val="TFIHolder"/>
    <w:basedOn w:val="TFAbbrevs"/>
    <w:qFormat/>
    <w:rsid w:val="00932C6D"/>
    <w:rPr>
      <w:sz w:val="12"/>
    </w:rPr>
  </w:style>
  <w:style w:type="paragraph" w:customStyle="1" w:styleId="TFAbbrevs">
    <w:name w:val="TFAbbrevs"/>
    <w:basedOn w:val="TFListNotes"/>
    <w:rsid w:val="003D0620"/>
    <w:pPr>
      <w:ind w:left="0" w:firstLine="0"/>
    </w:pPr>
  </w:style>
  <w:style w:type="paragraph" w:customStyle="1" w:styleId="FigureNameSpace">
    <w:name w:val="FigureName+Space"/>
    <w:basedOn w:val="Normal"/>
    <w:next w:val="Normal"/>
    <w:rsid w:val="00C9562E"/>
    <w:pPr>
      <w:keepLines/>
      <w:tabs>
        <w:tab w:val="left" w:pos="1080"/>
      </w:tabs>
      <w:spacing w:before="120" w:after="360"/>
      <w:ind w:left="1080" w:hanging="108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rsid w:val="00BD346C"/>
    <w:pPr>
      <w:tabs>
        <w:tab w:val="left" w:pos="720"/>
        <w:tab w:val="right" w:leader="dot" w:pos="9016"/>
      </w:tabs>
      <w:spacing w:before="360" w:after="60"/>
      <w:ind w:left="720" w:right="720" w:hanging="7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D20FD9"/>
    <w:pPr>
      <w:tabs>
        <w:tab w:val="left" w:pos="1440"/>
        <w:tab w:val="right" w:leader="dot" w:pos="9016"/>
      </w:tabs>
      <w:spacing w:before="120" w:after="60"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rsid w:val="00D20FD9"/>
    <w:pPr>
      <w:tabs>
        <w:tab w:val="left" w:pos="2160"/>
        <w:tab w:val="right" w:leader="dot" w:pos="9016"/>
      </w:tabs>
      <w:spacing w:after="20"/>
      <w:ind w:left="2160" w:right="720" w:hanging="720"/>
    </w:pPr>
  </w:style>
  <w:style w:type="paragraph" w:styleId="TableofFigures">
    <w:name w:val="table of figures"/>
    <w:basedOn w:val="Normal"/>
    <w:next w:val="Normal"/>
    <w:uiPriority w:val="99"/>
    <w:rsid w:val="007754ED"/>
    <w:pPr>
      <w:tabs>
        <w:tab w:val="left" w:pos="1080"/>
        <w:tab w:val="right" w:leader="dot" w:pos="9000"/>
      </w:tabs>
      <w:spacing w:after="120"/>
      <w:ind w:left="1080" w:right="720" w:hangingChars="450" w:hanging="1080"/>
    </w:pPr>
  </w:style>
  <w:style w:type="paragraph" w:customStyle="1" w:styleId="BulletBeforeDash">
    <w:name w:val="BulletBeforeDash"/>
    <w:basedOn w:val="Normal"/>
    <w:rsid w:val="00D20FD9"/>
    <w:pPr>
      <w:numPr>
        <w:numId w:val="3"/>
      </w:numPr>
      <w:spacing w:after="0"/>
    </w:pPr>
  </w:style>
  <w:style w:type="paragraph" w:customStyle="1" w:styleId="Bullet">
    <w:name w:val="Bullet"/>
    <w:basedOn w:val="BulletBeforeDash"/>
    <w:qFormat/>
    <w:rsid w:val="00D20FD9"/>
    <w:pPr>
      <w:spacing w:after="120"/>
    </w:pPr>
  </w:style>
  <w:style w:type="paragraph" w:customStyle="1" w:styleId="BulletLast">
    <w:name w:val="BulletLast"/>
    <w:basedOn w:val="Bullet"/>
    <w:qFormat/>
    <w:rsid w:val="00D20FD9"/>
    <w:pPr>
      <w:spacing w:after="240"/>
    </w:pPr>
  </w:style>
  <w:style w:type="paragraph" w:customStyle="1" w:styleId="Dash">
    <w:name w:val="Dash"/>
    <w:basedOn w:val="Normal"/>
    <w:rsid w:val="00D20FD9"/>
    <w:pPr>
      <w:numPr>
        <w:numId w:val="4"/>
      </w:numPr>
      <w:tabs>
        <w:tab w:val="clear" w:pos="216"/>
        <w:tab w:val="left" w:pos="720"/>
      </w:tabs>
      <w:spacing w:after="0"/>
      <w:ind w:left="720" w:hanging="360"/>
    </w:pPr>
  </w:style>
  <w:style w:type="paragraph" w:customStyle="1" w:styleId="DashLast">
    <w:name w:val="DashLast"/>
    <w:basedOn w:val="Dash"/>
    <w:rsid w:val="00D20FD9"/>
    <w:pPr>
      <w:spacing w:after="120"/>
    </w:pPr>
  </w:style>
  <w:style w:type="paragraph" w:customStyle="1" w:styleId="DashLastSpace">
    <w:name w:val="DashLast+Space"/>
    <w:basedOn w:val="DashLast"/>
    <w:rsid w:val="00D20FD9"/>
    <w:pPr>
      <w:spacing w:after="240"/>
    </w:pPr>
  </w:style>
  <w:style w:type="paragraph" w:customStyle="1" w:styleId="NormalBeforeBullet">
    <w:name w:val="NormalBeforeBullet"/>
    <w:basedOn w:val="Normal"/>
    <w:qFormat/>
    <w:rsid w:val="00D20FD9"/>
    <w:pPr>
      <w:keepNext/>
      <w:spacing w:after="120"/>
    </w:pPr>
  </w:style>
  <w:style w:type="paragraph" w:customStyle="1" w:styleId="BoxText">
    <w:name w:val="BoxText"/>
    <w:basedOn w:val="Normal"/>
    <w:qFormat/>
    <w:rsid w:val="00D20FD9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pacing w:after="120"/>
    </w:pPr>
  </w:style>
  <w:style w:type="paragraph" w:customStyle="1" w:styleId="BoxNotes">
    <w:name w:val="BoxNotes"/>
    <w:basedOn w:val="BoxText"/>
    <w:rsid w:val="00D20FD9"/>
    <w:pPr>
      <w:spacing w:before="120" w:after="60"/>
    </w:pPr>
    <w:rPr>
      <w:sz w:val="18"/>
    </w:rPr>
  </w:style>
  <w:style w:type="paragraph" w:customStyle="1" w:styleId="BoxName">
    <w:name w:val="BoxName"/>
    <w:basedOn w:val="BoxText"/>
    <w:rsid w:val="00D20FD9"/>
    <w:pPr>
      <w:keepNext/>
      <w:spacing w:before="180"/>
      <w:ind w:left="1080" w:hanging="1080"/>
    </w:pPr>
    <w:rPr>
      <w:b/>
      <w:bCs/>
    </w:rPr>
  </w:style>
  <w:style w:type="paragraph" w:customStyle="1" w:styleId="BoxHeading">
    <w:name w:val="BoxHeading"/>
    <w:basedOn w:val="BoxText"/>
    <w:rsid w:val="00D20FD9"/>
    <w:pPr>
      <w:keepNext/>
      <w:spacing w:before="120" w:after="60"/>
    </w:pPr>
    <w:rPr>
      <w:b/>
      <w:bCs/>
    </w:rPr>
  </w:style>
  <w:style w:type="paragraph" w:customStyle="1" w:styleId="BoxBullet">
    <w:name w:val="BoxBullet"/>
    <w:basedOn w:val="BoxText"/>
    <w:rsid w:val="00A9331B"/>
    <w:pPr>
      <w:numPr>
        <w:numId w:val="24"/>
      </w:numPr>
    </w:pPr>
  </w:style>
  <w:style w:type="paragraph" w:customStyle="1" w:styleId="BoxDashManual">
    <w:name w:val="BoxDashManual"/>
    <w:basedOn w:val="BoxText"/>
    <w:rsid w:val="00D20FD9"/>
    <w:pPr>
      <w:tabs>
        <w:tab w:val="left" w:pos="360"/>
        <w:tab w:val="left" w:pos="720"/>
      </w:tabs>
      <w:ind w:left="720" w:hanging="720"/>
    </w:pPr>
  </w:style>
  <w:style w:type="paragraph" w:customStyle="1" w:styleId="FigureName">
    <w:name w:val="FigureName"/>
    <w:basedOn w:val="FigureNameSpace"/>
    <w:next w:val="Normal"/>
    <w:rsid w:val="00FD2FAD"/>
    <w:pPr>
      <w:keepNext/>
      <w:spacing w:after="120"/>
      <w:ind w:left="1077" w:hanging="1077"/>
    </w:pPr>
  </w:style>
  <w:style w:type="paragraph" w:styleId="Index1">
    <w:name w:val="index 1"/>
    <w:basedOn w:val="Normal"/>
    <w:next w:val="Normal"/>
    <w:rsid w:val="005F1827"/>
    <w:pPr>
      <w:spacing w:after="0"/>
      <w:ind w:left="518" w:hanging="518"/>
    </w:pPr>
    <w:rPr>
      <w:noProof/>
    </w:rPr>
  </w:style>
  <w:style w:type="paragraph" w:styleId="Index2">
    <w:name w:val="index 2"/>
    <w:basedOn w:val="Index1"/>
    <w:next w:val="Normal"/>
    <w:rsid w:val="005F1827"/>
    <w:pPr>
      <w:ind w:left="816" w:hanging="476"/>
    </w:pPr>
  </w:style>
  <w:style w:type="paragraph" w:styleId="TOC4">
    <w:name w:val="toc 4"/>
    <w:basedOn w:val="Normal"/>
    <w:next w:val="Normal"/>
    <w:autoRedefine/>
    <w:semiHidden/>
    <w:rsid w:val="00D20FD9"/>
    <w:pPr>
      <w:tabs>
        <w:tab w:val="right" w:leader="dot" w:pos="9016"/>
      </w:tabs>
      <w:spacing w:after="0"/>
      <w:ind w:left="2160" w:right="720"/>
    </w:pPr>
    <w:rPr>
      <w:noProof/>
      <w:szCs w:val="24"/>
    </w:rPr>
  </w:style>
  <w:style w:type="paragraph" w:customStyle="1" w:styleId="NumberList">
    <w:name w:val="NumberList"/>
    <w:basedOn w:val="Normal"/>
    <w:rsid w:val="00D20FD9"/>
    <w:pPr>
      <w:tabs>
        <w:tab w:val="left" w:pos="360"/>
      </w:tabs>
      <w:ind w:left="360" w:hanging="360"/>
    </w:pPr>
  </w:style>
  <w:style w:type="paragraph" w:customStyle="1" w:styleId="TFNoteSourceSpace">
    <w:name w:val="TFNoteSource+Space"/>
    <w:basedOn w:val="TFListNotesSpace"/>
    <w:next w:val="Normal"/>
    <w:rsid w:val="00C831DF"/>
    <w:pPr>
      <w:ind w:left="624" w:hanging="624"/>
    </w:pPr>
  </w:style>
  <w:style w:type="paragraph" w:customStyle="1" w:styleId="TFNoteSource">
    <w:name w:val="TFNoteSource"/>
    <w:basedOn w:val="TFNoteSourceSpace"/>
    <w:rsid w:val="00C831DF"/>
    <w:pPr>
      <w:spacing w:after="0"/>
    </w:pPr>
  </w:style>
  <w:style w:type="character" w:customStyle="1" w:styleId="DesignerNotesChar">
    <w:name w:val="DesignerNotesChar"/>
    <w:basedOn w:val="DefaultParagraphFont"/>
    <w:rsid w:val="00B50D30"/>
    <w:rPr>
      <w:rFonts w:ascii="Arial" w:hAnsi="Arial"/>
      <w:b/>
      <w:color w:val="3366FF"/>
      <w:sz w:val="20"/>
    </w:rPr>
  </w:style>
  <w:style w:type="paragraph" w:customStyle="1" w:styleId="TFAbbrevsSpace">
    <w:name w:val="TFAbbrevs+Space"/>
    <w:basedOn w:val="TFAbbrevs"/>
    <w:next w:val="Normal"/>
    <w:rsid w:val="00EE7B06"/>
    <w:pPr>
      <w:spacing w:after="360"/>
    </w:pPr>
  </w:style>
  <w:style w:type="character" w:styleId="Strong">
    <w:name w:val="Strong"/>
    <w:basedOn w:val="DefaultParagraphFont"/>
    <w:uiPriority w:val="22"/>
    <w:qFormat/>
    <w:rsid w:val="00692B58"/>
    <w:rPr>
      <w:b/>
      <w:bCs/>
    </w:rPr>
  </w:style>
  <w:style w:type="character" w:styleId="Emphasis">
    <w:name w:val="Emphasis"/>
    <w:basedOn w:val="DefaultParagraphFont"/>
    <w:uiPriority w:val="20"/>
    <w:qFormat/>
    <w:rsid w:val="00692B58"/>
    <w:rPr>
      <w:i/>
      <w:iCs/>
    </w:rPr>
  </w:style>
  <w:style w:type="character" w:customStyle="1" w:styleId="Roman">
    <w:name w:val="Roman"/>
    <w:uiPriority w:val="1"/>
    <w:rsid w:val="00114BAC"/>
    <w:rPr>
      <w:b w:val="0"/>
      <w:i/>
    </w:rPr>
  </w:style>
  <w:style w:type="character" w:customStyle="1" w:styleId="PullQuoteOrigin">
    <w:name w:val="PullQuoteOrigin"/>
    <w:basedOn w:val="DefaultParagraphFont"/>
    <w:uiPriority w:val="1"/>
    <w:rsid w:val="00114BAC"/>
    <w:rPr>
      <w:b/>
      <w:noProof/>
      <w:color w:val="76923C" w:themeColor="accent3" w:themeShade="BF"/>
    </w:rPr>
  </w:style>
  <w:style w:type="table" w:styleId="TableGrid">
    <w:name w:val="Table Grid"/>
    <w:basedOn w:val="TableNormal"/>
    <w:uiPriority w:val="59"/>
    <w:rsid w:val="00BB1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FIHolderSpace">
    <w:name w:val="TFIHolder+Space"/>
    <w:basedOn w:val="TFIHolder"/>
    <w:qFormat/>
    <w:rsid w:val="00932C6D"/>
    <w:pPr>
      <w:spacing w:after="240"/>
    </w:pPr>
  </w:style>
  <w:style w:type="paragraph" w:customStyle="1" w:styleId="DesignerNotes">
    <w:name w:val="DesignerNotes"/>
    <w:basedOn w:val="Normal"/>
    <w:rsid w:val="00B50D30"/>
    <w:rPr>
      <w:b/>
      <w:color w:val="3366FF"/>
      <w:sz w:val="20"/>
    </w:rPr>
  </w:style>
  <w:style w:type="character" w:customStyle="1" w:styleId="Subscript">
    <w:name w:val="Subscript"/>
    <w:basedOn w:val="DefaultParagraphFont"/>
    <w:uiPriority w:val="1"/>
    <w:rsid w:val="00C92341"/>
    <w:rPr>
      <w:noProof/>
      <w:vertAlign w:val="subscript"/>
    </w:rPr>
  </w:style>
  <w:style w:type="character" w:customStyle="1" w:styleId="Superscript">
    <w:name w:val="Superscript"/>
    <w:basedOn w:val="DefaultParagraphFont"/>
    <w:uiPriority w:val="1"/>
    <w:rsid w:val="00C92341"/>
    <w:rPr>
      <w:noProof/>
      <w:vertAlign w:val="superscript"/>
    </w:rPr>
  </w:style>
  <w:style w:type="character" w:customStyle="1" w:styleId="Symbol">
    <w:name w:val="Symbol"/>
    <w:basedOn w:val="DefaultParagraphFont"/>
    <w:uiPriority w:val="1"/>
    <w:rsid w:val="00C92341"/>
    <w:rPr>
      <w:noProof/>
    </w:rPr>
  </w:style>
  <w:style w:type="character" w:customStyle="1" w:styleId="NoBreak">
    <w:name w:val="NoBreak"/>
    <w:basedOn w:val="DefaultParagraphFont"/>
    <w:uiPriority w:val="1"/>
    <w:rsid w:val="00E35DF1"/>
    <w:rPr>
      <w:noProof/>
    </w:rPr>
  </w:style>
  <w:style w:type="paragraph" w:customStyle="1" w:styleId="MathEquation">
    <w:name w:val="MathEquation"/>
    <w:basedOn w:val="Normal"/>
    <w:rsid w:val="00FA5DE1"/>
    <w:rPr>
      <w:rFonts w:ascii="Cambria Math" w:hAnsi="Cambria Math"/>
      <w:i/>
      <w:noProof/>
    </w:rPr>
  </w:style>
  <w:style w:type="paragraph" w:customStyle="1" w:styleId="ComputerCode">
    <w:name w:val="ComputerCode"/>
    <w:basedOn w:val="Normal"/>
    <w:rsid w:val="00773806"/>
    <w:pPr>
      <w:ind w:left="567"/>
      <w:contextualSpacing/>
    </w:pPr>
    <w:rPr>
      <w:rFonts w:ascii="Courier New" w:hAnsi="Courier New"/>
      <w:color w:val="auto"/>
      <w:sz w:val="20"/>
      <w:szCs w:val="24"/>
    </w:rPr>
  </w:style>
  <w:style w:type="paragraph" w:customStyle="1" w:styleId="BulletChecklist">
    <w:name w:val="BulletChecklist"/>
    <w:basedOn w:val="Bullet"/>
    <w:rsid w:val="0020319C"/>
    <w:pPr>
      <w:numPr>
        <w:numId w:val="16"/>
      </w:numPr>
    </w:pPr>
    <w:rPr>
      <w:noProof/>
    </w:rPr>
  </w:style>
  <w:style w:type="paragraph" w:customStyle="1" w:styleId="ImprintText">
    <w:name w:val="ImprintText"/>
    <w:basedOn w:val="Normal"/>
    <w:rsid w:val="001D4D1F"/>
    <w:pPr>
      <w:spacing w:after="120"/>
    </w:pPr>
    <w:rPr>
      <w:sz w:val="20"/>
    </w:rPr>
  </w:style>
  <w:style w:type="paragraph" w:customStyle="1" w:styleId="AltText">
    <w:name w:val="AltText"/>
    <w:basedOn w:val="Normal"/>
    <w:rsid w:val="00CF4C32"/>
    <w:rPr>
      <w:color w:val="E36C0A" w:themeColor="accent6" w:themeShade="BF"/>
      <w:sz w:val="20"/>
    </w:rPr>
  </w:style>
  <w:style w:type="paragraph" w:styleId="Caption">
    <w:name w:val="caption"/>
    <w:basedOn w:val="Normal"/>
    <w:next w:val="Credit"/>
    <w:uiPriority w:val="35"/>
    <w:unhideWhenUsed/>
    <w:rsid w:val="008B7077"/>
    <w:pPr>
      <w:spacing w:after="0"/>
    </w:pPr>
    <w:rPr>
      <w:b/>
      <w:bCs/>
      <w:color w:val="auto"/>
      <w:sz w:val="18"/>
      <w:szCs w:val="18"/>
    </w:rPr>
  </w:style>
  <w:style w:type="paragraph" w:customStyle="1" w:styleId="Credit">
    <w:name w:val="Credit"/>
    <w:basedOn w:val="Caption"/>
    <w:next w:val="Normal"/>
    <w:rsid w:val="008B7077"/>
    <w:pPr>
      <w:spacing w:after="240"/>
    </w:pPr>
    <w:rPr>
      <w:b w:val="0"/>
      <w:noProof/>
    </w:rPr>
  </w:style>
  <w:style w:type="paragraph" w:customStyle="1" w:styleId="NormalFirstPara">
    <w:name w:val="NormalFirstPara"/>
    <w:basedOn w:val="Normal"/>
    <w:rsid w:val="00B1647E"/>
    <w:rPr>
      <w:noProof/>
      <w:color w:val="9BBB59" w:themeColor="accent3"/>
    </w:rPr>
  </w:style>
  <w:style w:type="paragraph" w:customStyle="1" w:styleId="TableHeadingCA">
    <w:name w:val="TableHeadingCA"/>
    <w:basedOn w:val="TableHeading"/>
    <w:rsid w:val="00C45C28"/>
    <w:pPr>
      <w:jc w:val="center"/>
    </w:pPr>
  </w:style>
  <w:style w:type="paragraph" w:customStyle="1" w:styleId="TableTextCA">
    <w:name w:val="TableTextCA"/>
    <w:basedOn w:val="TableText"/>
    <w:rsid w:val="00C45C28"/>
    <w:pPr>
      <w:jc w:val="center"/>
    </w:pPr>
  </w:style>
  <w:style w:type="paragraph" w:customStyle="1" w:styleId="TableTextDecimalAlign">
    <w:name w:val="TableTextDecimalAlign"/>
    <w:basedOn w:val="TableText"/>
    <w:rsid w:val="009C7BA5"/>
    <w:pPr>
      <w:tabs>
        <w:tab w:val="decimal" w:pos="1119"/>
      </w:tabs>
    </w:pPr>
  </w:style>
  <w:style w:type="paragraph" w:customStyle="1" w:styleId="NormalIndent">
    <w:name w:val="NormalIndent"/>
    <w:basedOn w:val="Normal"/>
    <w:rsid w:val="008D32BA"/>
    <w:pPr>
      <w:ind w:left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F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E3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5B7395"/>
    <w:pPr>
      <w:spacing w:after="300"/>
      <w:contextualSpacing/>
      <w:jc w:val="center"/>
    </w:pPr>
    <w:rPr>
      <w:rFonts w:eastAsiaTheme="majorEastAsia" w:cstheme="majorBidi"/>
      <w:b/>
      <w:color w:val="auto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7395"/>
    <w:rPr>
      <w:rFonts w:ascii="Calibri" w:eastAsiaTheme="majorEastAsia" w:hAnsi="Calibri" w:cstheme="majorBidi"/>
      <w:b/>
      <w:spacing w:val="5"/>
      <w:kern w:val="28"/>
      <w:sz w:val="48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5B7395"/>
    <w:rPr>
      <w:rFonts w:ascii="Calibri" w:eastAsiaTheme="majorEastAsia" w:hAnsi="Calibri" w:cstheme="majorBidi"/>
      <w:b/>
      <w:iCs/>
      <w:sz w:val="40"/>
      <w:szCs w:val="24"/>
    </w:rPr>
  </w:style>
  <w:style w:type="paragraph" w:customStyle="1" w:styleId="SectionTitle">
    <w:name w:val="SectionTitle"/>
    <w:basedOn w:val="Normal"/>
    <w:next w:val="Normal"/>
    <w:rsid w:val="006F5743"/>
    <w:pPr>
      <w:jc w:val="center"/>
    </w:pPr>
    <w:rPr>
      <w:b/>
      <w:sz w:val="40"/>
    </w:rPr>
  </w:style>
  <w:style w:type="paragraph" w:customStyle="1" w:styleId="SectionSubtitle">
    <w:name w:val="SectionSubtitle"/>
    <w:basedOn w:val="Normal"/>
    <w:rsid w:val="006F5743"/>
    <w:pPr>
      <w:spacing w:after="0"/>
      <w:jc w:val="center"/>
    </w:pPr>
    <w:rPr>
      <w:sz w:val="32"/>
    </w:rPr>
  </w:style>
  <w:style w:type="paragraph" w:customStyle="1" w:styleId="QuoteNumberList">
    <w:name w:val="QuoteNumberList"/>
    <w:basedOn w:val="Quote"/>
    <w:rsid w:val="00BD346C"/>
    <w:pPr>
      <w:ind w:left="1117" w:hanging="397"/>
    </w:pPr>
    <w:rPr>
      <w:noProof/>
    </w:rPr>
  </w:style>
  <w:style w:type="paragraph" w:customStyle="1" w:styleId="QuoteBullet">
    <w:name w:val="QuoteBullet"/>
    <w:basedOn w:val="Quote"/>
    <w:rsid w:val="00BD346C"/>
    <w:pPr>
      <w:numPr>
        <w:numId w:val="18"/>
      </w:numPr>
      <w:ind w:left="1117" w:hanging="397"/>
    </w:pPr>
    <w:rPr>
      <w:noProof/>
    </w:rPr>
  </w:style>
  <w:style w:type="paragraph" w:customStyle="1" w:styleId="BoxDash">
    <w:name w:val="BoxDash"/>
    <w:basedOn w:val="BoxBullet"/>
    <w:rsid w:val="00A9331B"/>
    <w:pPr>
      <w:numPr>
        <w:numId w:val="5"/>
      </w:numPr>
    </w:pPr>
  </w:style>
  <w:style w:type="character" w:customStyle="1" w:styleId="CrossRef">
    <w:name w:val="CrossRef"/>
    <w:basedOn w:val="DefaultParagraphFont"/>
    <w:uiPriority w:val="1"/>
    <w:rsid w:val="005B7395"/>
    <w:rPr>
      <w:rFonts w:ascii="Calibri" w:hAnsi="Calibri"/>
      <w:b/>
      <w:noProof/>
      <w:color w:val="C0504D" w:themeColor="accent2"/>
      <w:sz w:val="24"/>
    </w:rPr>
  </w:style>
  <w:style w:type="character" w:customStyle="1" w:styleId="StrongEmphasis">
    <w:name w:val="StrongEmphasis"/>
    <w:basedOn w:val="DefaultParagraphFont"/>
    <w:rsid w:val="00D03C40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EDF3-AB9F-48F7-8524-F1D21A39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231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</vt:lpstr>
    </vt:vector>
  </TitlesOfParts>
  <Company>dpplus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creator>Biotext</dc:creator>
  <cp:lastModifiedBy>Carrie DeHaan</cp:lastModifiedBy>
  <cp:revision>6</cp:revision>
  <cp:lastPrinted>2012-11-09T00:35:00Z</cp:lastPrinted>
  <dcterms:created xsi:type="dcterms:W3CDTF">2017-03-22T22:49:00Z</dcterms:created>
  <dcterms:modified xsi:type="dcterms:W3CDTF">2017-03-22T23:29:00Z</dcterms:modified>
</cp:coreProperties>
</file>