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43" w:rsidRPr="00EC2D61" w:rsidRDefault="00997902" w:rsidP="00454F45">
      <w:pPr>
        <w:jc w:val="center"/>
        <w:rPr>
          <w:rStyle w:val="IntenseReference"/>
          <w:rFonts w:ascii="Arial" w:hAnsi="Arial" w:cs="Arial"/>
          <w:bCs w:val="0"/>
          <w:i w:val="0"/>
          <w:smallCaps w:val="0"/>
          <w:color w:val="0070C0"/>
          <w:spacing w:val="0"/>
          <w:sz w:val="26"/>
          <w:szCs w:val="22"/>
        </w:rPr>
      </w:pPr>
      <w:r>
        <w:rPr>
          <w:rStyle w:val="IntenseReference"/>
          <w:rFonts w:ascii="Arial" w:hAnsi="Arial" w:cs="Arial"/>
          <w:bCs w:val="0"/>
          <w:i w:val="0"/>
          <w:smallCaps w:val="0"/>
          <w:color w:val="0070C0"/>
          <w:spacing w:val="0"/>
          <w:sz w:val="26"/>
          <w:szCs w:val="22"/>
        </w:rPr>
        <w:t>Summary of the report:</w:t>
      </w:r>
    </w:p>
    <w:p w:rsidR="00454F45" w:rsidRPr="00EC2D61" w:rsidRDefault="00454F45" w:rsidP="00454F45">
      <w:pPr>
        <w:jc w:val="center"/>
        <w:rPr>
          <w:rStyle w:val="IntenseReference"/>
          <w:rFonts w:ascii="Arial" w:hAnsi="Arial" w:cs="Arial"/>
          <w:bCs w:val="0"/>
          <w:i w:val="0"/>
          <w:smallCaps w:val="0"/>
          <w:color w:val="0070C0"/>
          <w:spacing w:val="0"/>
          <w:sz w:val="26"/>
          <w:szCs w:val="22"/>
        </w:rPr>
      </w:pPr>
      <w:r w:rsidRPr="00EC2D61">
        <w:rPr>
          <w:rStyle w:val="IntenseReference"/>
          <w:rFonts w:ascii="Arial" w:hAnsi="Arial" w:cs="Arial"/>
          <w:bCs w:val="0"/>
          <w:i w:val="0"/>
          <w:smallCaps w:val="0"/>
          <w:color w:val="0070C0"/>
          <w:spacing w:val="0"/>
          <w:sz w:val="26"/>
          <w:szCs w:val="22"/>
        </w:rPr>
        <w:t>“Engaging patients in communication at transitions of care”</w:t>
      </w:r>
    </w:p>
    <w:p w:rsidR="00454F45" w:rsidRPr="00302A3A" w:rsidRDefault="005E3550" w:rsidP="005E3550">
      <w:pPr>
        <w:tabs>
          <w:tab w:val="left" w:pos="7490"/>
        </w:tabs>
        <w:rPr>
          <w:rStyle w:val="IntenseReference"/>
          <w:rFonts w:ascii="Arial" w:hAnsi="Arial" w:cs="Arial"/>
          <w:bCs w:val="0"/>
          <w:i w:val="0"/>
          <w:smallCaps w:val="0"/>
          <w:color w:val="0070C0"/>
          <w:spacing w:val="0"/>
          <w:sz w:val="22"/>
          <w:szCs w:val="22"/>
        </w:rPr>
      </w:pPr>
      <w:r>
        <w:rPr>
          <w:rStyle w:val="IntenseReference"/>
          <w:rFonts w:ascii="Arial" w:hAnsi="Arial" w:cs="Arial"/>
          <w:bCs w:val="0"/>
          <w:i w:val="0"/>
          <w:smallCaps w:val="0"/>
          <w:color w:val="0070C0"/>
          <w:spacing w:val="0"/>
          <w:sz w:val="22"/>
          <w:szCs w:val="22"/>
        </w:rPr>
        <w:tab/>
      </w:r>
    </w:p>
    <w:p w:rsidR="00454F45" w:rsidRPr="006867AB" w:rsidRDefault="00454F45" w:rsidP="00454F45">
      <w:pPr>
        <w:rPr>
          <w:rStyle w:val="IntenseReference"/>
          <w:rFonts w:ascii="Arial" w:hAnsi="Arial" w:cs="Arial"/>
          <w:bCs w:val="0"/>
          <w:i w:val="0"/>
          <w:smallCaps w:val="0"/>
          <w:color w:val="auto"/>
          <w:spacing w:val="0"/>
        </w:rPr>
      </w:pPr>
      <w:r w:rsidRPr="006867AB">
        <w:rPr>
          <w:rStyle w:val="IntenseReference"/>
          <w:rFonts w:ascii="Arial" w:hAnsi="Arial" w:cs="Arial"/>
          <w:bCs w:val="0"/>
          <w:i w:val="0"/>
          <w:smallCaps w:val="0"/>
          <w:color w:val="auto"/>
          <w:spacing w:val="0"/>
        </w:rPr>
        <w:t>Introduction</w:t>
      </w:r>
    </w:p>
    <w:p w:rsidR="00F24F28" w:rsidRPr="00302A3A" w:rsidRDefault="00E3093E" w:rsidP="00F24F28">
      <w:pPr>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 xml:space="preserve">Effective communication between the patient and the clinical team and within clinical teams is essential to providing </w:t>
      </w:r>
      <w:r w:rsidR="00174258" w:rsidRPr="00302A3A">
        <w:rPr>
          <w:rStyle w:val="IntenseReference"/>
          <w:rFonts w:ascii="Arial" w:hAnsi="Arial" w:cs="Arial"/>
          <w:b w:val="0"/>
          <w:bCs w:val="0"/>
          <w:i w:val="0"/>
          <w:smallCaps w:val="0"/>
          <w:color w:val="auto"/>
          <w:spacing w:val="0"/>
          <w:sz w:val="22"/>
          <w:szCs w:val="22"/>
        </w:rPr>
        <w:t xml:space="preserve">safe </w:t>
      </w:r>
      <w:r>
        <w:rPr>
          <w:rStyle w:val="IntenseReference"/>
          <w:rFonts w:ascii="Arial" w:hAnsi="Arial" w:cs="Arial"/>
          <w:b w:val="0"/>
          <w:bCs w:val="0"/>
          <w:i w:val="0"/>
          <w:smallCaps w:val="0"/>
          <w:color w:val="auto"/>
          <w:spacing w:val="0"/>
          <w:sz w:val="22"/>
          <w:szCs w:val="22"/>
        </w:rPr>
        <w:t xml:space="preserve">patient </w:t>
      </w:r>
      <w:r w:rsidR="00174258" w:rsidRPr="00302A3A">
        <w:rPr>
          <w:rStyle w:val="IntenseReference"/>
          <w:rFonts w:ascii="Arial" w:hAnsi="Arial" w:cs="Arial"/>
          <w:b w:val="0"/>
          <w:bCs w:val="0"/>
          <w:i w:val="0"/>
          <w:smallCaps w:val="0"/>
          <w:color w:val="auto"/>
          <w:spacing w:val="0"/>
          <w:sz w:val="22"/>
          <w:szCs w:val="22"/>
        </w:rPr>
        <w:t>care</w:t>
      </w:r>
      <w:r w:rsidR="00F24F28" w:rsidRPr="00302A3A">
        <w:rPr>
          <w:rStyle w:val="IntenseReference"/>
          <w:rFonts w:ascii="Arial" w:hAnsi="Arial" w:cs="Arial"/>
          <w:b w:val="0"/>
          <w:bCs w:val="0"/>
          <w:i w:val="0"/>
          <w:smallCaps w:val="0"/>
          <w:color w:val="auto"/>
          <w:spacing w:val="0"/>
          <w:sz w:val="22"/>
          <w:szCs w:val="22"/>
        </w:rPr>
        <w:t>.</w:t>
      </w:r>
      <w:hyperlink w:anchor="_ENREF_1" w:tooltip="Makoul, 2006 #6367" w:history="1">
        <w:r w:rsidR="00BC51D4" w:rsidRPr="00302A3A">
          <w:rPr>
            <w:rStyle w:val="IntenseReference"/>
            <w:rFonts w:ascii="Arial" w:hAnsi="Arial" w:cs="Arial"/>
            <w:b w:val="0"/>
            <w:bCs w:val="0"/>
            <w:i w:val="0"/>
            <w:smallCaps w:val="0"/>
            <w:color w:val="auto"/>
            <w:spacing w:val="0"/>
            <w:sz w:val="22"/>
            <w:szCs w:val="22"/>
          </w:rPr>
          <w:fldChar w:fldCharType="begin">
            <w:fldData xml:space="preserve">PEVuZE5vdGU+PENpdGU+PEF1dGhvcj5NYWtvdWw8L0F1dGhvcj48WWVhcj4yMDA2PC9ZZWFyPjxS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</w:fldData>
          </w:fldChar>
        </w:r>
        <w:r w:rsidR="00BC51D4" w:rsidRPr="00302A3A">
          <w:rPr>
            <w:rStyle w:val="IntenseReference"/>
            <w:rFonts w:ascii="Arial" w:hAnsi="Arial" w:cs="Arial"/>
            <w:b w:val="0"/>
            <w:bCs w:val="0"/>
            <w:i w:val="0"/>
            <w:smallCaps w:val="0"/>
            <w:color w:val="auto"/>
            <w:spacing w:val="0"/>
            <w:sz w:val="22"/>
            <w:szCs w:val="22"/>
          </w:rPr>
          <w:instrText xml:space="preserve"> ADDIN EN.CITE </w:instrText>
        </w:r>
        <w:r w:rsidR="00BC51D4" w:rsidRPr="00302A3A">
          <w:rPr>
            <w:rStyle w:val="IntenseReference"/>
            <w:rFonts w:ascii="Arial" w:hAnsi="Arial" w:cs="Arial"/>
            <w:b w:val="0"/>
            <w:bCs w:val="0"/>
            <w:i w:val="0"/>
            <w:smallCaps w:val="0"/>
            <w:color w:val="auto"/>
            <w:spacing w:val="0"/>
            <w:sz w:val="22"/>
            <w:szCs w:val="22"/>
          </w:rPr>
          <w:fldChar w:fldCharType="begin">
            <w:fldData xml:space="preserve">PEVuZE5vdGU+PENpdGU+PEF1dGhvcj5NYWtvdWw8L0F1dGhvcj48WWVhcj4yMDA2PC9ZZWFyPjxS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</w:fldData>
          </w:fldChar>
        </w:r>
        <w:r w:rsidR="00BC51D4" w:rsidRPr="00302A3A">
          <w:rPr>
            <w:rStyle w:val="IntenseReference"/>
            <w:rFonts w:ascii="Arial" w:hAnsi="Arial" w:cs="Arial"/>
            <w:b w:val="0"/>
            <w:bCs w:val="0"/>
            <w:i w:val="0"/>
            <w:smallCaps w:val="0"/>
            <w:color w:val="auto"/>
            <w:spacing w:val="0"/>
            <w:sz w:val="22"/>
            <w:szCs w:val="22"/>
          </w:rPr>
          <w:instrText xml:space="preserve"> ADDIN EN.CITE.DATA </w:instrText>
        </w:r>
        <w:r w:rsidR="00BC51D4" w:rsidRPr="00302A3A">
          <w:rPr>
            <w:rStyle w:val="IntenseReference"/>
            <w:rFonts w:ascii="Arial" w:hAnsi="Arial" w:cs="Arial"/>
            <w:b w:val="0"/>
            <w:bCs w:val="0"/>
            <w:i w:val="0"/>
            <w:smallCaps w:val="0"/>
            <w:color w:val="auto"/>
            <w:spacing w:val="0"/>
            <w:sz w:val="22"/>
            <w:szCs w:val="22"/>
          </w:rPr>
        </w:r>
        <w:r w:rsidR="00BC51D4" w:rsidRPr="00302A3A">
          <w:rPr>
            <w:rStyle w:val="IntenseReference"/>
            <w:rFonts w:ascii="Arial" w:hAnsi="Arial" w:cs="Arial"/>
            <w:b w:val="0"/>
            <w:bCs w:val="0"/>
            <w:i w:val="0"/>
            <w:smallCaps w:val="0"/>
            <w:color w:val="auto"/>
            <w:spacing w:val="0"/>
            <w:sz w:val="22"/>
            <w:szCs w:val="22"/>
          </w:rPr>
          <w:fldChar w:fldCharType="end"/>
        </w:r>
        <w:r w:rsidR="00BC51D4" w:rsidRPr="00302A3A">
          <w:rPr>
            <w:rStyle w:val="IntenseReference"/>
            <w:rFonts w:ascii="Arial" w:hAnsi="Arial" w:cs="Arial"/>
            <w:b w:val="0"/>
            <w:bCs w:val="0"/>
            <w:i w:val="0"/>
            <w:smallCaps w:val="0"/>
            <w:color w:val="auto"/>
            <w:spacing w:val="0"/>
            <w:sz w:val="22"/>
            <w:szCs w:val="22"/>
          </w:rPr>
        </w:r>
        <w:r w:rsidR="00BC51D4" w:rsidRPr="00302A3A">
          <w:rPr>
            <w:rStyle w:val="IntenseReference"/>
            <w:rFonts w:ascii="Arial" w:hAnsi="Arial" w:cs="Arial"/>
            <w:b w:val="0"/>
            <w:bCs w:val="0"/>
            <w:i w:val="0"/>
            <w:smallCaps w:val="0"/>
            <w:color w:val="auto"/>
            <w:spacing w:val="0"/>
            <w:sz w:val="22"/>
            <w:szCs w:val="22"/>
          </w:rPr>
          <w:fldChar w:fldCharType="separate"/>
        </w:r>
        <w:r w:rsidR="00BC51D4" w:rsidRPr="00302A3A">
          <w:rPr>
            <w:rStyle w:val="IntenseReference"/>
            <w:rFonts w:ascii="Arial" w:hAnsi="Arial" w:cs="Arial"/>
            <w:b w:val="0"/>
            <w:bCs w:val="0"/>
            <w:i w:val="0"/>
            <w:smallCaps w:val="0"/>
            <w:noProof/>
            <w:color w:val="auto"/>
            <w:spacing w:val="0"/>
            <w:sz w:val="22"/>
            <w:szCs w:val="22"/>
            <w:vertAlign w:val="superscript"/>
          </w:rPr>
          <w:t>1-3</w:t>
        </w:r>
        <w:r w:rsidR="00BC51D4" w:rsidRPr="00302A3A">
          <w:rPr>
            <w:rStyle w:val="IntenseReference"/>
            <w:rFonts w:ascii="Arial" w:hAnsi="Arial" w:cs="Arial"/>
            <w:b w:val="0"/>
            <w:bCs w:val="0"/>
            <w:i w:val="0"/>
            <w:smallCaps w:val="0"/>
            <w:color w:val="auto"/>
            <w:spacing w:val="0"/>
            <w:sz w:val="22"/>
            <w:szCs w:val="22"/>
          </w:rPr>
          <w:fldChar w:fldCharType="end"/>
        </w:r>
      </w:hyperlink>
      <w:r w:rsidR="00F24F28" w:rsidRPr="00302A3A">
        <w:rPr>
          <w:rStyle w:val="IntenseReference"/>
          <w:rFonts w:ascii="Arial" w:hAnsi="Arial" w:cs="Arial"/>
          <w:b w:val="0"/>
          <w:bCs w:val="0"/>
          <w:i w:val="0"/>
          <w:smallCaps w:val="0"/>
          <w:color w:val="auto"/>
          <w:spacing w:val="0"/>
          <w:sz w:val="22"/>
          <w:szCs w:val="22"/>
        </w:rPr>
        <w:t xml:space="preserve"> This is reflected in the National Safety and Quality Health Service (NSQHS) Standard</w:t>
      </w:r>
      <w:r w:rsidR="003C2361" w:rsidRPr="00302A3A">
        <w:rPr>
          <w:rStyle w:val="IntenseReference"/>
          <w:rFonts w:ascii="Arial" w:hAnsi="Arial" w:cs="Arial"/>
          <w:b w:val="0"/>
          <w:bCs w:val="0"/>
          <w:i w:val="0"/>
          <w:smallCaps w:val="0"/>
          <w:color w:val="auto"/>
          <w:spacing w:val="0"/>
          <w:sz w:val="22"/>
          <w:szCs w:val="22"/>
        </w:rPr>
        <w:t>s</w:t>
      </w:r>
      <w:r w:rsidR="00F24F28" w:rsidRPr="00302A3A">
        <w:rPr>
          <w:rStyle w:val="IntenseReference"/>
          <w:rFonts w:ascii="Arial" w:hAnsi="Arial" w:cs="Arial"/>
          <w:b w:val="0"/>
          <w:bCs w:val="0"/>
          <w:i w:val="0"/>
          <w:smallCaps w:val="0"/>
          <w:color w:val="auto"/>
          <w:spacing w:val="0"/>
          <w:sz w:val="22"/>
          <w:szCs w:val="22"/>
        </w:rPr>
        <w:t>,</w:t>
      </w:r>
      <w:hyperlink w:anchor="_ENREF_4" w:tooltip="Australian Commission on Safety and Quality in Health Care, 2011 #6277" w:history="1">
        <w:r w:rsidR="00BC51D4" w:rsidRPr="00302A3A">
          <w:rPr>
            <w:rStyle w:val="IntenseReference"/>
            <w:rFonts w:ascii="Arial" w:hAnsi="Arial" w:cs="Arial"/>
            <w:b w:val="0"/>
            <w:bCs w:val="0"/>
            <w:i w:val="0"/>
            <w:smallCaps w:val="0"/>
            <w:color w:val="auto"/>
            <w:spacing w:val="0"/>
            <w:sz w:val="22"/>
            <w:szCs w:val="22"/>
          </w:rPr>
          <w:fldChar w:fldCharType="begin"/>
        </w:r>
        <w:r w:rsidR="00BC51D4" w:rsidRPr="00302A3A">
          <w:rPr>
            <w:rStyle w:val="IntenseReference"/>
            <w:rFonts w:ascii="Arial" w:hAnsi="Arial" w:cs="Arial"/>
            <w:b w:val="0"/>
            <w:bCs w:val="0"/>
            <w:i w:val="0"/>
            <w:smallCaps w:val="0"/>
            <w:color w:val="auto"/>
            <w:spacing w:val="0"/>
            <w:sz w:val="22"/>
            <w:szCs w:val="22"/>
          </w:rPr>
          <w:instrText xml:space="preserve"> ADDIN EN.CITE &lt;EndNote&gt;&lt;Cite&gt;&lt;Author&gt;Australian Commission on Safety and Quality in Health Care&lt;/Author&gt;&lt;Year&gt;2011&lt;/Year&gt;&lt;RecNum&gt;6277&lt;/RecNum&gt;&lt;DisplayText&gt;&lt;style face="superscript"&gt;4&lt;/style&gt;&lt;/DisplayText&gt;&lt;record&gt;&lt;rec-number&gt;6277&lt;/rec-number&gt;&lt;foreign-keys&gt;&lt;key app="EN" db-id="2xa50vze1w55w6errx2psrrtaxxfeesddarf"&gt;6277&lt;/key&gt;&lt;/foreign-keys&gt;&lt;ref-type name="Report"&gt;27&lt;/ref-type&gt;&lt;contributors&gt;&lt;authors&gt;&lt;author&gt;Australian Commission on Safety and Quality in Health Care,&lt;/author&gt;&lt;/authors&gt;&lt;/contributors&gt;&lt;titles&gt;&lt;title&gt;National Safety and Quality Health Service Standards&lt;/title&gt;&lt;/titles&gt;&lt;dates&gt;&lt;year&gt;2011&lt;/year&gt;&lt;/dates&gt;&lt;pub-location&gt;Sydney&lt;/pub-location&gt;&lt;publisher&gt;Australian Commission on Safety and Quality in Health Care&lt;/publisher&gt;&lt;urls&gt;&lt;/urls&gt;&lt;/record&gt;&lt;/Cite&gt;&lt;/EndNote&gt;</w:instrText>
        </w:r>
        <w:r w:rsidR="00BC51D4" w:rsidRPr="00302A3A">
          <w:rPr>
            <w:rStyle w:val="IntenseReference"/>
            <w:rFonts w:ascii="Arial" w:hAnsi="Arial" w:cs="Arial"/>
            <w:b w:val="0"/>
            <w:bCs w:val="0"/>
            <w:i w:val="0"/>
            <w:smallCaps w:val="0"/>
            <w:color w:val="auto"/>
            <w:spacing w:val="0"/>
            <w:sz w:val="22"/>
            <w:szCs w:val="22"/>
          </w:rPr>
          <w:fldChar w:fldCharType="separate"/>
        </w:r>
        <w:r w:rsidR="00BC51D4" w:rsidRPr="00302A3A">
          <w:rPr>
            <w:rStyle w:val="IntenseReference"/>
            <w:rFonts w:ascii="Arial" w:hAnsi="Arial" w:cs="Arial"/>
            <w:b w:val="0"/>
            <w:bCs w:val="0"/>
            <w:i w:val="0"/>
            <w:smallCaps w:val="0"/>
            <w:noProof/>
            <w:color w:val="auto"/>
            <w:spacing w:val="0"/>
            <w:sz w:val="22"/>
            <w:szCs w:val="22"/>
            <w:vertAlign w:val="superscript"/>
          </w:rPr>
          <w:t>4</w:t>
        </w:r>
        <w:r w:rsidR="00BC51D4" w:rsidRPr="00302A3A">
          <w:rPr>
            <w:rStyle w:val="IntenseReference"/>
            <w:rFonts w:ascii="Arial" w:hAnsi="Arial" w:cs="Arial"/>
            <w:b w:val="0"/>
            <w:bCs w:val="0"/>
            <w:i w:val="0"/>
            <w:smallCaps w:val="0"/>
            <w:color w:val="auto"/>
            <w:spacing w:val="0"/>
            <w:sz w:val="22"/>
            <w:szCs w:val="22"/>
          </w:rPr>
          <w:fldChar w:fldCharType="end"/>
        </w:r>
      </w:hyperlink>
      <w:r w:rsidR="00F24F28" w:rsidRPr="00302A3A">
        <w:rPr>
          <w:rStyle w:val="IntenseReference"/>
          <w:rFonts w:ascii="Arial" w:hAnsi="Arial" w:cs="Arial"/>
          <w:b w:val="0"/>
          <w:bCs w:val="0"/>
          <w:i w:val="0"/>
          <w:smallCaps w:val="0"/>
          <w:color w:val="auto"/>
          <w:spacing w:val="0"/>
          <w:sz w:val="22"/>
          <w:szCs w:val="22"/>
        </w:rPr>
        <w:t xml:space="preserve"> which require</w:t>
      </w:r>
      <w:r w:rsidR="00174258" w:rsidRPr="00302A3A">
        <w:rPr>
          <w:rStyle w:val="IntenseReference"/>
          <w:rFonts w:ascii="Arial" w:hAnsi="Arial" w:cs="Arial"/>
          <w:b w:val="0"/>
          <w:bCs w:val="0"/>
          <w:i w:val="0"/>
          <w:smallCaps w:val="0"/>
          <w:color w:val="auto"/>
          <w:spacing w:val="0"/>
          <w:sz w:val="22"/>
          <w:szCs w:val="22"/>
        </w:rPr>
        <w:t>s</w:t>
      </w:r>
      <w:r w:rsidR="00F24F28" w:rsidRPr="00302A3A">
        <w:rPr>
          <w:rStyle w:val="IntenseReference"/>
          <w:rFonts w:ascii="Arial" w:hAnsi="Arial" w:cs="Arial"/>
          <w:b w:val="0"/>
          <w:bCs w:val="0"/>
          <w:i w:val="0"/>
          <w:smallCaps w:val="0"/>
          <w:color w:val="auto"/>
          <w:spacing w:val="0"/>
          <w:sz w:val="22"/>
          <w:szCs w:val="22"/>
        </w:rPr>
        <w:t xml:space="preserve"> health services to</w:t>
      </w:r>
      <w:r w:rsidR="00A747C8">
        <w:rPr>
          <w:rStyle w:val="IntenseReference"/>
          <w:rFonts w:ascii="Arial" w:hAnsi="Arial" w:cs="Arial"/>
          <w:b w:val="0"/>
          <w:bCs w:val="0"/>
          <w:i w:val="0"/>
          <w:smallCaps w:val="0"/>
          <w:color w:val="auto"/>
          <w:spacing w:val="0"/>
          <w:sz w:val="22"/>
          <w:szCs w:val="22"/>
        </w:rPr>
        <w:t xml:space="preserve"> </w:t>
      </w:r>
      <w:r w:rsidR="00F24F28" w:rsidRPr="00302A3A">
        <w:rPr>
          <w:rStyle w:val="IntenseReference"/>
          <w:rFonts w:ascii="Arial" w:hAnsi="Arial" w:cs="Arial"/>
          <w:b w:val="0"/>
          <w:bCs w:val="0"/>
          <w:i w:val="0"/>
          <w:smallCaps w:val="0"/>
          <w:color w:val="auto"/>
          <w:spacing w:val="0"/>
          <w:sz w:val="22"/>
          <w:szCs w:val="22"/>
        </w:rPr>
        <w:t>engage with patients in care planning, provide patients with information and suppor</w:t>
      </w:r>
      <w:r w:rsidR="009E26CD">
        <w:rPr>
          <w:rStyle w:val="IntenseReference"/>
          <w:rFonts w:ascii="Arial" w:hAnsi="Arial" w:cs="Arial"/>
          <w:b w:val="0"/>
          <w:bCs w:val="0"/>
          <w:i w:val="0"/>
          <w:smallCaps w:val="0"/>
          <w:color w:val="auto"/>
          <w:spacing w:val="0"/>
          <w:sz w:val="22"/>
          <w:szCs w:val="22"/>
        </w:rPr>
        <w:t>t patients with decision-making.</w:t>
      </w:r>
    </w:p>
    <w:p w:rsidR="00F24F28" w:rsidRPr="00302A3A" w:rsidRDefault="00F24F28" w:rsidP="00F24F28">
      <w:pPr>
        <w:rPr>
          <w:rStyle w:val="IntenseReference"/>
          <w:rFonts w:ascii="Arial" w:hAnsi="Arial" w:cs="Arial"/>
          <w:b w:val="0"/>
          <w:bCs w:val="0"/>
          <w:i w:val="0"/>
          <w:smallCaps w:val="0"/>
          <w:color w:val="auto"/>
          <w:spacing w:val="0"/>
          <w:sz w:val="22"/>
          <w:szCs w:val="22"/>
        </w:rPr>
      </w:pPr>
    </w:p>
    <w:p w:rsidR="00174258" w:rsidRPr="00302A3A" w:rsidRDefault="00174258" w:rsidP="00F24F28">
      <w:pPr>
        <w:rPr>
          <w:rStyle w:val="IntenseReference"/>
          <w:rFonts w:ascii="Arial" w:hAnsi="Arial" w:cs="Arial"/>
          <w:b w:val="0"/>
          <w:bCs w:val="0"/>
          <w:i w:val="0"/>
          <w:smallCaps w:val="0"/>
          <w:color w:val="auto"/>
          <w:spacing w:val="0"/>
          <w:sz w:val="22"/>
          <w:szCs w:val="22"/>
        </w:rPr>
      </w:pPr>
      <w:r w:rsidRPr="00302A3A">
        <w:rPr>
          <w:rStyle w:val="IntenseReference"/>
          <w:rFonts w:ascii="Arial" w:hAnsi="Arial" w:cs="Arial"/>
          <w:b w:val="0"/>
          <w:bCs w:val="0"/>
          <w:i w:val="0"/>
          <w:smallCaps w:val="0"/>
          <w:color w:val="auto"/>
          <w:spacing w:val="0"/>
          <w:sz w:val="22"/>
          <w:szCs w:val="22"/>
        </w:rPr>
        <w:t>P</w:t>
      </w:r>
      <w:r w:rsidR="00F24F28" w:rsidRPr="00302A3A">
        <w:rPr>
          <w:rStyle w:val="IntenseReference"/>
          <w:rFonts w:ascii="Arial" w:hAnsi="Arial" w:cs="Arial"/>
          <w:b w:val="0"/>
          <w:bCs w:val="0"/>
          <w:i w:val="0"/>
          <w:smallCaps w:val="0"/>
          <w:color w:val="auto"/>
          <w:spacing w:val="0"/>
          <w:sz w:val="22"/>
          <w:szCs w:val="22"/>
        </w:rPr>
        <w:t xml:space="preserve">atient-clinician communication is </w:t>
      </w:r>
      <w:r w:rsidR="007875E6">
        <w:rPr>
          <w:rStyle w:val="IntenseReference"/>
          <w:rFonts w:ascii="Arial" w:hAnsi="Arial" w:cs="Arial"/>
          <w:b w:val="0"/>
          <w:bCs w:val="0"/>
          <w:i w:val="0"/>
          <w:smallCaps w:val="0"/>
          <w:color w:val="auto"/>
          <w:spacing w:val="0"/>
          <w:sz w:val="22"/>
          <w:szCs w:val="22"/>
        </w:rPr>
        <w:t xml:space="preserve">also </w:t>
      </w:r>
      <w:r w:rsidR="00F24F28" w:rsidRPr="00302A3A">
        <w:rPr>
          <w:rStyle w:val="IntenseReference"/>
          <w:rFonts w:ascii="Arial" w:hAnsi="Arial" w:cs="Arial"/>
          <w:b w:val="0"/>
          <w:bCs w:val="0"/>
          <w:i w:val="0"/>
          <w:smallCaps w:val="0"/>
          <w:color w:val="auto"/>
          <w:spacing w:val="0"/>
          <w:sz w:val="22"/>
          <w:szCs w:val="22"/>
        </w:rPr>
        <w:t xml:space="preserve">identified as </w:t>
      </w:r>
      <w:r w:rsidR="007875E6">
        <w:rPr>
          <w:rStyle w:val="IntenseReference"/>
          <w:rFonts w:ascii="Arial" w:hAnsi="Arial" w:cs="Arial"/>
          <w:b w:val="0"/>
          <w:bCs w:val="0"/>
          <w:i w:val="0"/>
          <w:smallCaps w:val="0"/>
          <w:color w:val="auto"/>
          <w:spacing w:val="0"/>
          <w:sz w:val="22"/>
          <w:szCs w:val="22"/>
        </w:rPr>
        <w:t xml:space="preserve">an </w:t>
      </w:r>
      <w:r w:rsidRPr="00302A3A">
        <w:rPr>
          <w:rStyle w:val="IntenseReference"/>
          <w:rFonts w:ascii="Arial" w:hAnsi="Arial" w:cs="Arial"/>
          <w:b w:val="0"/>
          <w:bCs w:val="0"/>
          <w:i w:val="0"/>
          <w:smallCaps w:val="0"/>
          <w:color w:val="auto"/>
          <w:spacing w:val="0"/>
          <w:sz w:val="22"/>
          <w:szCs w:val="22"/>
        </w:rPr>
        <w:t xml:space="preserve">essential </w:t>
      </w:r>
      <w:r w:rsidR="00F24F28" w:rsidRPr="00302A3A">
        <w:rPr>
          <w:rStyle w:val="IntenseReference"/>
          <w:rFonts w:ascii="Arial" w:hAnsi="Arial" w:cs="Arial"/>
          <w:b w:val="0"/>
          <w:bCs w:val="0"/>
          <w:i w:val="0"/>
          <w:smallCaps w:val="0"/>
          <w:color w:val="auto"/>
          <w:spacing w:val="0"/>
          <w:sz w:val="22"/>
          <w:szCs w:val="22"/>
        </w:rPr>
        <w:t xml:space="preserve">aspect of clinical handover, and more broadly at </w:t>
      </w:r>
      <w:r w:rsidR="00AD0AD4" w:rsidRPr="00302A3A">
        <w:rPr>
          <w:rStyle w:val="IntenseReference"/>
          <w:rFonts w:ascii="Arial" w:hAnsi="Arial" w:cs="Arial"/>
          <w:b w:val="0"/>
          <w:bCs w:val="0"/>
          <w:i w:val="0"/>
          <w:smallCaps w:val="0"/>
          <w:color w:val="auto"/>
          <w:spacing w:val="0"/>
          <w:sz w:val="22"/>
          <w:szCs w:val="22"/>
        </w:rPr>
        <w:t>transition</w:t>
      </w:r>
      <w:r w:rsidRPr="00302A3A">
        <w:rPr>
          <w:rStyle w:val="IntenseReference"/>
          <w:rFonts w:ascii="Arial" w:hAnsi="Arial" w:cs="Arial"/>
          <w:b w:val="0"/>
          <w:bCs w:val="0"/>
          <w:i w:val="0"/>
          <w:smallCaps w:val="0"/>
          <w:color w:val="auto"/>
          <w:spacing w:val="0"/>
          <w:sz w:val="22"/>
          <w:szCs w:val="22"/>
        </w:rPr>
        <w:t>s</w:t>
      </w:r>
      <w:r w:rsidR="00F24F28" w:rsidRPr="00302A3A">
        <w:rPr>
          <w:rStyle w:val="IntenseReference"/>
          <w:rFonts w:ascii="Arial" w:hAnsi="Arial" w:cs="Arial"/>
          <w:b w:val="0"/>
          <w:bCs w:val="0"/>
          <w:i w:val="0"/>
          <w:smallCaps w:val="0"/>
          <w:color w:val="auto"/>
          <w:spacing w:val="0"/>
          <w:sz w:val="22"/>
          <w:szCs w:val="22"/>
        </w:rPr>
        <w:t xml:space="preserve"> of care </w:t>
      </w:r>
      <w:r w:rsidR="00AD0AD4" w:rsidRPr="00302A3A">
        <w:rPr>
          <w:rStyle w:val="IntenseReference"/>
          <w:rFonts w:ascii="Arial" w:hAnsi="Arial" w:cs="Arial"/>
          <w:b w:val="0"/>
          <w:bCs w:val="0"/>
          <w:i w:val="0"/>
          <w:smallCaps w:val="0"/>
          <w:color w:val="auto"/>
          <w:spacing w:val="0"/>
          <w:sz w:val="22"/>
          <w:szCs w:val="22"/>
        </w:rPr>
        <w:t xml:space="preserve">within and between services. </w:t>
      </w:r>
      <w:r w:rsidR="00F24F28" w:rsidRPr="00302A3A">
        <w:rPr>
          <w:rStyle w:val="IntenseReference"/>
          <w:rFonts w:ascii="Arial" w:hAnsi="Arial" w:cs="Arial"/>
          <w:b w:val="0"/>
          <w:bCs w:val="0"/>
          <w:i w:val="0"/>
          <w:smallCaps w:val="0"/>
          <w:color w:val="auto"/>
          <w:spacing w:val="0"/>
          <w:sz w:val="22"/>
          <w:szCs w:val="22"/>
        </w:rPr>
        <w:t xml:space="preserve"> In recognition of this, the Australian Commission on Safety and Quality in Health Care (the Commission) is advancing work under its Clinical Communication program </w:t>
      </w:r>
      <w:r w:rsidR="00A71D32">
        <w:rPr>
          <w:rStyle w:val="IntenseReference"/>
          <w:rFonts w:ascii="Arial" w:hAnsi="Arial" w:cs="Arial"/>
          <w:b w:val="0"/>
          <w:bCs w:val="0"/>
          <w:i w:val="0"/>
          <w:smallCaps w:val="0"/>
          <w:color w:val="auto"/>
          <w:spacing w:val="0"/>
          <w:sz w:val="22"/>
          <w:szCs w:val="22"/>
        </w:rPr>
        <w:t xml:space="preserve">on patient-clinician communication, with a focus on engaging </w:t>
      </w:r>
      <w:r w:rsidR="007875E6">
        <w:rPr>
          <w:rStyle w:val="IntenseReference"/>
          <w:rFonts w:ascii="Arial" w:hAnsi="Arial" w:cs="Arial"/>
          <w:b w:val="0"/>
          <w:bCs w:val="0"/>
          <w:i w:val="0"/>
          <w:smallCaps w:val="0"/>
          <w:color w:val="auto"/>
          <w:spacing w:val="0"/>
          <w:sz w:val="22"/>
          <w:szCs w:val="22"/>
        </w:rPr>
        <w:t>patient</w:t>
      </w:r>
      <w:r w:rsidR="00A71D32">
        <w:rPr>
          <w:rStyle w:val="IntenseReference"/>
          <w:rFonts w:ascii="Arial" w:hAnsi="Arial" w:cs="Arial"/>
          <w:b w:val="0"/>
          <w:bCs w:val="0"/>
          <w:i w:val="0"/>
          <w:smallCaps w:val="0"/>
          <w:color w:val="auto"/>
          <w:spacing w:val="0"/>
          <w:sz w:val="22"/>
          <w:szCs w:val="22"/>
        </w:rPr>
        <w:t xml:space="preserve">s in </w:t>
      </w:r>
      <w:r w:rsidR="007875E6">
        <w:rPr>
          <w:rStyle w:val="IntenseReference"/>
          <w:rFonts w:ascii="Arial" w:hAnsi="Arial" w:cs="Arial"/>
          <w:b w:val="0"/>
          <w:bCs w:val="0"/>
          <w:i w:val="0"/>
          <w:smallCaps w:val="0"/>
          <w:color w:val="auto"/>
          <w:spacing w:val="0"/>
          <w:sz w:val="22"/>
          <w:szCs w:val="22"/>
        </w:rPr>
        <w:t xml:space="preserve">communication </w:t>
      </w:r>
      <w:r w:rsidR="00A71D32">
        <w:rPr>
          <w:rStyle w:val="IntenseReference"/>
          <w:rFonts w:ascii="Arial" w:hAnsi="Arial" w:cs="Arial"/>
          <w:b w:val="0"/>
          <w:bCs w:val="0"/>
          <w:i w:val="0"/>
          <w:smallCaps w:val="0"/>
          <w:color w:val="auto"/>
          <w:spacing w:val="0"/>
          <w:sz w:val="22"/>
          <w:szCs w:val="22"/>
        </w:rPr>
        <w:t xml:space="preserve">when their </w:t>
      </w:r>
      <w:r w:rsidR="007875E6">
        <w:rPr>
          <w:rStyle w:val="IntenseReference"/>
          <w:rFonts w:ascii="Arial" w:hAnsi="Arial" w:cs="Arial"/>
          <w:b w:val="0"/>
          <w:bCs w:val="0"/>
          <w:i w:val="0"/>
          <w:smallCaps w:val="0"/>
          <w:color w:val="auto"/>
          <w:spacing w:val="0"/>
          <w:sz w:val="22"/>
          <w:szCs w:val="22"/>
        </w:rPr>
        <w:t xml:space="preserve">care is </w:t>
      </w:r>
      <w:r w:rsidRPr="00302A3A">
        <w:rPr>
          <w:rStyle w:val="IntenseReference"/>
          <w:rFonts w:ascii="Arial" w:hAnsi="Arial" w:cs="Arial"/>
          <w:b w:val="0"/>
          <w:bCs w:val="0"/>
          <w:i w:val="0"/>
          <w:smallCaps w:val="0"/>
          <w:color w:val="auto"/>
          <w:spacing w:val="0"/>
          <w:sz w:val="22"/>
          <w:szCs w:val="22"/>
        </w:rPr>
        <w:t>transfer</w:t>
      </w:r>
      <w:r w:rsidR="0047014B" w:rsidRPr="00302A3A">
        <w:rPr>
          <w:rStyle w:val="IntenseReference"/>
          <w:rFonts w:ascii="Arial" w:hAnsi="Arial" w:cs="Arial"/>
          <w:b w:val="0"/>
          <w:bCs w:val="0"/>
          <w:i w:val="0"/>
          <w:smallCaps w:val="0"/>
          <w:color w:val="auto"/>
          <w:spacing w:val="0"/>
          <w:sz w:val="22"/>
          <w:szCs w:val="22"/>
        </w:rPr>
        <w:t>red</w:t>
      </w:r>
      <w:r w:rsidRPr="00302A3A">
        <w:rPr>
          <w:rStyle w:val="IntenseReference"/>
          <w:rFonts w:ascii="Arial" w:hAnsi="Arial" w:cs="Arial"/>
          <w:b w:val="0"/>
          <w:bCs w:val="0"/>
          <w:i w:val="0"/>
          <w:smallCaps w:val="0"/>
          <w:color w:val="auto"/>
          <w:spacing w:val="0"/>
          <w:sz w:val="22"/>
          <w:szCs w:val="22"/>
        </w:rPr>
        <w:t>.</w:t>
      </w:r>
    </w:p>
    <w:p w:rsidR="00AD0AD4" w:rsidRPr="00302A3A" w:rsidRDefault="00174258" w:rsidP="00F24F28">
      <w:pPr>
        <w:rPr>
          <w:rStyle w:val="IntenseReference"/>
          <w:rFonts w:ascii="Arial" w:hAnsi="Arial" w:cs="Arial"/>
          <w:b w:val="0"/>
          <w:bCs w:val="0"/>
          <w:i w:val="0"/>
          <w:smallCaps w:val="0"/>
          <w:color w:val="auto"/>
          <w:spacing w:val="0"/>
          <w:sz w:val="22"/>
          <w:szCs w:val="22"/>
        </w:rPr>
      </w:pPr>
      <w:r w:rsidRPr="00302A3A">
        <w:rPr>
          <w:rStyle w:val="IntenseReference"/>
          <w:rFonts w:ascii="Arial" w:hAnsi="Arial" w:cs="Arial"/>
          <w:b w:val="0"/>
          <w:bCs w:val="0"/>
          <w:i w:val="0"/>
          <w:smallCaps w:val="0"/>
          <w:color w:val="auto"/>
          <w:spacing w:val="0"/>
          <w:sz w:val="22"/>
          <w:szCs w:val="22"/>
        </w:rPr>
        <w:t xml:space="preserve"> </w:t>
      </w:r>
    </w:p>
    <w:p w:rsidR="00997902" w:rsidRDefault="00AD0AD4" w:rsidP="00F24F28">
      <w:pPr>
        <w:rPr>
          <w:rStyle w:val="IntenseReference"/>
          <w:rFonts w:ascii="Arial" w:hAnsi="Arial" w:cs="Arial"/>
          <w:b w:val="0"/>
          <w:bCs w:val="0"/>
          <w:i w:val="0"/>
          <w:smallCaps w:val="0"/>
          <w:color w:val="auto"/>
          <w:spacing w:val="0"/>
          <w:sz w:val="22"/>
          <w:szCs w:val="22"/>
        </w:rPr>
      </w:pPr>
      <w:r w:rsidRPr="00302A3A">
        <w:rPr>
          <w:rStyle w:val="IntenseReference"/>
          <w:rFonts w:ascii="Arial" w:hAnsi="Arial" w:cs="Arial"/>
          <w:b w:val="0"/>
          <w:bCs w:val="0"/>
          <w:i w:val="0"/>
          <w:smallCaps w:val="0"/>
          <w:color w:val="auto"/>
          <w:spacing w:val="0"/>
          <w:sz w:val="22"/>
          <w:szCs w:val="22"/>
        </w:rPr>
        <w:t>To inform this work</w:t>
      </w:r>
      <w:r w:rsidR="000F4AD6">
        <w:rPr>
          <w:rStyle w:val="IntenseReference"/>
          <w:rFonts w:ascii="Arial" w:hAnsi="Arial" w:cs="Arial"/>
          <w:b w:val="0"/>
          <w:bCs w:val="0"/>
          <w:i w:val="0"/>
          <w:smallCaps w:val="0"/>
          <w:color w:val="auto"/>
          <w:spacing w:val="0"/>
          <w:sz w:val="22"/>
          <w:szCs w:val="22"/>
        </w:rPr>
        <w:t>,</w:t>
      </w:r>
      <w:r w:rsidRPr="00302A3A">
        <w:rPr>
          <w:rStyle w:val="IntenseReference"/>
          <w:rFonts w:ascii="Arial" w:hAnsi="Arial" w:cs="Arial"/>
          <w:b w:val="0"/>
          <w:bCs w:val="0"/>
          <w:i w:val="0"/>
          <w:smallCaps w:val="0"/>
          <w:color w:val="auto"/>
          <w:spacing w:val="0"/>
          <w:sz w:val="22"/>
          <w:szCs w:val="22"/>
        </w:rPr>
        <w:t xml:space="preserve"> the Commission contracted a consortium from Deakin and Griffith Universities to conduct a research project focusing on </w:t>
      </w:r>
      <w:r w:rsidR="003C2361" w:rsidRPr="00302A3A">
        <w:rPr>
          <w:rStyle w:val="IntenseReference"/>
          <w:rFonts w:ascii="Arial" w:hAnsi="Arial" w:cs="Arial"/>
          <w:b w:val="0"/>
          <w:bCs w:val="0"/>
          <w:i w:val="0"/>
          <w:smallCaps w:val="0"/>
          <w:color w:val="auto"/>
          <w:spacing w:val="0"/>
          <w:sz w:val="22"/>
          <w:szCs w:val="22"/>
        </w:rPr>
        <w:t xml:space="preserve">engaging patients in communication at transitions of care. </w:t>
      </w:r>
      <w:r w:rsidR="00997902">
        <w:rPr>
          <w:rStyle w:val="IntenseReference"/>
          <w:rFonts w:ascii="Arial" w:hAnsi="Arial" w:cs="Arial"/>
          <w:b w:val="0"/>
          <w:bCs w:val="0"/>
          <w:i w:val="0"/>
          <w:smallCaps w:val="0"/>
          <w:color w:val="auto"/>
          <w:spacing w:val="0"/>
          <w:sz w:val="22"/>
          <w:szCs w:val="22"/>
        </w:rPr>
        <w:t>A summary of the report findings is discussed below.</w:t>
      </w:r>
    </w:p>
    <w:p w:rsidR="00997902" w:rsidRDefault="00997902" w:rsidP="00F24F28">
      <w:pPr>
        <w:rPr>
          <w:rStyle w:val="IntenseReference"/>
          <w:rFonts w:ascii="Arial" w:hAnsi="Arial" w:cs="Arial"/>
          <w:b w:val="0"/>
          <w:bCs w:val="0"/>
          <w:i w:val="0"/>
          <w:smallCaps w:val="0"/>
          <w:color w:val="auto"/>
          <w:spacing w:val="0"/>
          <w:sz w:val="22"/>
          <w:szCs w:val="22"/>
        </w:rPr>
      </w:pPr>
    </w:p>
    <w:p w:rsidR="00997902" w:rsidRPr="006867AB" w:rsidRDefault="00997902" w:rsidP="00F24F28">
      <w:pPr>
        <w:rPr>
          <w:rStyle w:val="IntenseReference"/>
          <w:rFonts w:ascii="Arial" w:hAnsi="Arial" w:cs="Arial"/>
          <w:bCs w:val="0"/>
          <w:i w:val="0"/>
          <w:smallCaps w:val="0"/>
          <w:color w:val="auto"/>
          <w:spacing w:val="0"/>
        </w:rPr>
      </w:pPr>
      <w:r w:rsidRPr="006867AB">
        <w:rPr>
          <w:rStyle w:val="IntenseReference"/>
          <w:rFonts w:ascii="Arial" w:hAnsi="Arial" w:cs="Arial"/>
          <w:bCs w:val="0"/>
          <w:i w:val="0"/>
          <w:smallCaps w:val="0"/>
          <w:color w:val="auto"/>
          <w:spacing w:val="0"/>
        </w:rPr>
        <w:t>Summary of the report</w:t>
      </w:r>
    </w:p>
    <w:p w:rsidR="00F24F28" w:rsidRPr="00302A3A" w:rsidRDefault="003C2361" w:rsidP="00F24F28">
      <w:pPr>
        <w:rPr>
          <w:rStyle w:val="IntenseReference"/>
          <w:rFonts w:ascii="Arial" w:hAnsi="Arial" w:cs="Arial"/>
          <w:b w:val="0"/>
          <w:bCs w:val="0"/>
          <w:i w:val="0"/>
          <w:smallCaps w:val="0"/>
          <w:color w:val="auto"/>
          <w:spacing w:val="0"/>
          <w:sz w:val="22"/>
          <w:szCs w:val="22"/>
        </w:rPr>
      </w:pPr>
      <w:r w:rsidRPr="00302A3A">
        <w:rPr>
          <w:rStyle w:val="IntenseReference"/>
          <w:rFonts w:ascii="Arial" w:hAnsi="Arial" w:cs="Arial"/>
          <w:b w:val="0"/>
          <w:bCs w:val="0"/>
          <w:i w:val="0"/>
          <w:smallCaps w:val="0"/>
          <w:color w:val="auto"/>
          <w:spacing w:val="0"/>
          <w:sz w:val="22"/>
          <w:szCs w:val="22"/>
        </w:rPr>
        <w:t xml:space="preserve">This </w:t>
      </w:r>
      <w:r w:rsidR="00997902">
        <w:rPr>
          <w:rStyle w:val="IntenseReference"/>
          <w:rFonts w:ascii="Arial" w:hAnsi="Arial" w:cs="Arial"/>
          <w:b w:val="0"/>
          <w:bCs w:val="0"/>
          <w:i w:val="0"/>
          <w:smallCaps w:val="0"/>
          <w:color w:val="auto"/>
          <w:spacing w:val="0"/>
          <w:sz w:val="22"/>
          <w:szCs w:val="22"/>
        </w:rPr>
        <w:t xml:space="preserve">project consisted of </w:t>
      </w:r>
      <w:r w:rsidRPr="00302A3A">
        <w:rPr>
          <w:rStyle w:val="IntenseReference"/>
          <w:rFonts w:ascii="Arial" w:hAnsi="Arial" w:cs="Arial"/>
          <w:b w:val="0"/>
          <w:bCs w:val="0"/>
          <w:i w:val="0"/>
          <w:smallCaps w:val="0"/>
          <w:color w:val="auto"/>
          <w:spacing w:val="0"/>
          <w:sz w:val="22"/>
          <w:szCs w:val="22"/>
        </w:rPr>
        <w:t>a literature review and interviews with 62 key stakeholders across seven hospitals. Stakeholders included nurses, allied health, doctors, patients, health advocates, volunteers and family members.</w:t>
      </w:r>
    </w:p>
    <w:p w:rsidR="003C2361" w:rsidRPr="00302A3A" w:rsidRDefault="003C2361" w:rsidP="00F24F28">
      <w:pPr>
        <w:rPr>
          <w:rStyle w:val="IntenseReference"/>
          <w:rFonts w:ascii="Arial" w:hAnsi="Arial" w:cs="Arial"/>
          <w:b w:val="0"/>
          <w:bCs w:val="0"/>
          <w:i w:val="0"/>
          <w:smallCaps w:val="0"/>
          <w:color w:val="auto"/>
          <w:spacing w:val="0"/>
          <w:sz w:val="22"/>
          <w:szCs w:val="22"/>
        </w:rPr>
      </w:pPr>
    </w:p>
    <w:p w:rsidR="003C2361" w:rsidRPr="00302A3A" w:rsidRDefault="003C2361" w:rsidP="00F24F28">
      <w:pPr>
        <w:rPr>
          <w:rStyle w:val="IntenseReference"/>
          <w:rFonts w:ascii="Arial" w:hAnsi="Arial" w:cs="Arial"/>
          <w:b w:val="0"/>
          <w:bCs w:val="0"/>
          <w:i w:val="0"/>
          <w:smallCaps w:val="0"/>
          <w:color w:val="auto"/>
          <w:spacing w:val="0"/>
          <w:sz w:val="22"/>
          <w:szCs w:val="22"/>
        </w:rPr>
      </w:pPr>
      <w:r w:rsidRPr="00302A3A">
        <w:rPr>
          <w:rStyle w:val="IntenseReference"/>
          <w:rFonts w:ascii="Arial" w:hAnsi="Arial" w:cs="Arial"/>
          <w:b w:val="0"/>
          <w:bCs w:val="0"/>
          <w:i w:val="0"/>
          <w:smallCaps w:val="0"/>
          <w:color w:val="auto"/>
          <w:spacing w:val="0"/>
          <w:sz w:val="22"/>
          <w:szCs w:val="22"/>
        </w:rPr>
        <w:t xml:space="preserve">The purpose of the </w:t>
      </w:r>
      <w:r w:rsidR="00997902">
        <w:rPr>
          <w:rStyle w:val="IntenseReference"/>
          <w:rFonts w:ascii="Arial" w:hAnsi="Arial" w:cs="Arial"/>
          <w:b w:val="0"/>
          <w:bCs w:val="0"/>
          <w:i w:val="0"/>
          <w:smallCaps w:val="0"/>
          <w:color w:val="auto"/>
          <w:spacing w:val="0"/>
          <w:sz w:val="22"/>
          <w:szCs w:val="22"/>
        </w:rPr>
        <w:t xml:space="preserve">project </w:t>
      </w:r>
      <w:r w:rsidRPr="00302A3A">
        <w:rPr>
          <w:rStyle w:val="IntenseReference"/>
          <w:rFonts w:ascii="Arial" w:hAnsi="Arial" w:cs="Arial"/>
          <w:b w:val="0"/>
          <w:bCs w:val="0"/>
          <w:i w:val="0"/>
          <w:smallCaps w:val="0"/>
          <w:color w:val="auto"/>
          <w:spacing w:val="0"/>
          <w:sz w:val="22"/>
          <w:szCs w:val="22"/>
        </w:rPr>
        <w:t>was to:</w:t>
      </w:r>
    </w:p>
    <w:p w:rsidR="003C2361" w:rsidRPr="00302A3A" w:rsidRDefault="003C2361" w:rsidP="003C2361">
      <w:pPr>
        <w:pStyle w:val="ListParagraph"/>
        <w:numPr>
          <w:ilvl w:val="0"/>
          <w:numId w:val="1"/>
        </w:numPr>
        <w:rPr>
          <w:rStyle w:val="IntenseReference"/>
          <w:rFonts w:ascii="Arial" w:hAnsi="Arial" w:cs="Arial"/>
          <w:b w:val="0"/>
          <w:bCs w:val="0"/>
          <w:i w:val="0"/>
          <w:smallCaps w:val="0"/>
          <w:color w:val="auto"/>
          <w:spacing w:val="0"/>
          <w:sz w:val="22"/>
          <w:szCs w:val="22"/>
        </w:rPr>
      </w:pPr>
      <w:r w:rsidRPr="00302A3A">
        <w:rPr>
          <w:rStyle w:val="IntenseReference"/>
          <w:rFonts w:ascii="Arial" w:hAnsi="Arial" w:cs="Arial"/>
          <w:b w:val="0"/>
          <w:bCs w:val="0"/>
          <w:i w:val="0"/>
          <w:smallCaps w:val="0"/>
          <w:color w:val="auto"/>
          <w:spacing w:val="0"/>
          <w:sz w:val="22"/>
          <w:szCs w:val="22"/>
        </w:rPr>
        <w:t>identify enablers for, barriers to</w:t>
      </w:r>
      <w:r w:rsidR="000F4AD6">
        <w:rPr>
          <w:rStyle w:val="IntenseReference"/>
          <w:rFonts w:ascii="Arial" w:hAnsi="Arial" w:cs="Arial"/>
          <w:b w:val="0"/>
          <w:bCs w:val="0"/>
          <w:i w:val="0"/>
          <w:smallCaps w:val="0"/>
          <w:color w:val="auto"/>
          <w:spacing w:val="0"/>
          <w:sz w:val="22"/>
          <w:szCs w:val="22"/>
        </w:rPr>
        <w:t>,</w:t>
      </w:r>
      <w:r w:rsidRPr="00302A3A">
        <w:rPr>
          <w:rStyle w:val="IntenseReference"/>
          <w:rFonts w:ascii="Arial" w:hAnsi="Arial" w:cs="Arial"/>
          <w:b w:val="0"/>
          <w:bCs w:val="0"/>
          <w:i w:val="0"/>
          <w:smallCaps w:val="0"/>
          <w:color w:val="auto"/>
          <w:spacing w:val="0"/>
          <w:sz w:val="22"/>
          <w:szCs w:val="22"/>
        </w:rPr>
        <w:t xml:space="preserve"> and myths about engaging patients in communication at transitions of care</w:t>
      </w:r>
    </w:p>
    <w:p w:rsidR="003C2361" w:rsidRPr="00302A3A" w:rsidRDefault="003C2361" w:rsidP="003C2361">
      <w:pPr>
        <w:pStyle w:val="ListParagraph"/>
        <w:numPr>
          <w:ilvl w:val="0"/>
          <w:numId w:val="1"/>
        </w:numPr>
        <w:rPr>
          <w:rStyle w:val="IntenseReference"/>
          <w:rFonts w:ascii="Arial" w:hAnsi="Arial" w:cs="Arial"/>
          <w:b w:val="0"/>
          <w:bCs w:val="0"/>
          <w:i w:val="0"/>
          <w:smallCaps w:val="0"/>
          <w:color w:val="auto"/>
          <w:spacing w:val="0"/>
          <w:sz w:val="22"/>
          <w:szCs w:val="22"/>
        </w:rPr>
      </w:pPr>
      <w:r w:rsidRPr="00302A3A">
        <w:rPr>
          <w:rStyle w:val="IntenseReference"/>
          <w:rFonts w:ascii="Arial" w:hAnsi="Arial" w:cs="Arial"/>
          <w:b w:val="0"/>
          <w:bCs w:val="0"/>
          <w:i w:val="0"/>
          <w:smallCaps w:val="0"/>
          <w:color w:val="auto"/>
          <w:spacing w:val="0"/>
          <w:sz w:val="22"/>
          <w:szCs w:val="22"/>
        </w:rPr>
        <w:t>determine the current evidence and knowledge gaps in this area</w:t>
      </w:r>
    </w:p>
    <w:p w:rsidR="003C2361" w:rsidRPr="00302A3A" w:rsidRDefault="003C2361" w:rsidP="003C2361">
      <w:pPr>
        <w:pStyle w:val="ListParagraph"/>
        <w:numPr>
          <w:ilvl w:val="0"/>
          <w:numId w:val="1"/>
        </w:numPr>
        <w:rPr>
          <w:rStyle w:val="IntenseReference"/>
          <w:rFonts w:ascii="Arial" w:hAnsi="Arial" w:cs="Arial"/>
          <w:b w:val="0"/>
          <w:bCs w:val="0"/>
          <w:i w:val="0"/>
          <w:smallCaps w:val="0"/>
          <w:color w:val="auto"/>
          <w:spacing w:val="0"/>
          <w:sz w:val="22"/>
          <w:szCs w:val="22"/>
        </w:rPr>
      </w:pPr>
      <w:r w:rsidRPr="00302A3A">
        <w:rPr>
          <w:rStyle w:val="IntenseReference"/>
          <w:rFonts w:ascii="Arial" w:hAnsi="Arial" w:cs="Arial"/>
          <w:b w:val="0"/>
          <w:bCs w:val="0"/>
          <w:i w:val="0"/>
          <w:smallCaps w:val="0"/>
          <w:color w:val="auto"/>
          <w:spacing w:val="0"/>
          <w:sz w:val="22"/>
          <w:szCs w:val="22"/>
        </w:rPr>
        <w:t>identify examples of best practice</w:t>
      </w:r>
    </w:p>
    <w:p w:rsidR="003C2361" w:rsidRPr="00302A3A" w:rsidRDefault="003C2361" w:rsidP="003C2361">
      <w:pPr>
        <w:pStyle w:val="ListParagraph"/>
        <w:numPr>
          <w:ilvl w:val="0"/>
          <w:numId w:val="1"/>
        </w:numPr>
        <w:rPr>
          <w:rStyle w:val="IntenseReference"/>
          <w:rFonts w:ascii="Arial" w:hAnsi="Arial" w:cs="Arial"/>
          <w:b w:val="0"/>
          <w:bCs w:val="0"/>
          <w:i w:val="0"/>
          <w:smallCaps w:val="0"/>
          <w:color w:val="auto"/>
          <w:spacing w:val="0"/>
          <w:sz w:val="22"/>
          <w:szCs w:val="22"/>
        </w:rPr>
      </w:pPr>
      <w:r w:rsidRPr="00302A3A">
        <w:rPr>
          <w:rStyle w:val="IntenseReference"/>
          <w:rFonts w:ascii="Arial" w:hAnsi="Arial" w:cs="Arial"/>
          <w:b w:val="0"/>
          <w:bCs w:val="0"/>
          <w:i w:val="0"/>
          <w:smallCaps w:val="0"/>
          <w:color w:val="auto"/>
          <w:spacing w:val="0"/>
          <w:sz w:val="22"/>
          <w:szCs w:val="22"/>
        </w:rPr>
        <w:t>identify strategies, tools and resources to promote and enable patient engagement in communication at transitions of care</w:t>
      </w:r>
      <w:r w:rsidR="000F4AD6">
        <w:rPr>
          <w:rStyle w:val="IntenseReference"/>
          <w:rFonts w:ascii="Arial" w:hAnsi="Arial" w:cs="Arial"/>
          <w:b w:val="0"/>
          <w:bCs w:val="0"/>
          <w:i w:val="0"/>
          <w:smallCaps w:val="0"/>
          <w:color w:val="auto"/>
          <w:spacing w:val="0"/>
          <w:sz w:val="22"/>
          <w:szCs w:val="22"/>
        </w:rPr>
        <w:t>.</w:t>
      </w:r>
    </w:p>
    <w:p w:rsidR="009C460E" w:rsidRPr="00302A3A" w:rsidRDefault="009C460E" w:rsidP="009C460E">
      <w:pPr>
        <w:rPr>
          <w:rStyle w:val="IntenseReference"/>
          <w:rFonts w:ascii="Arial" w:hAnsi="Arial" w:cs="Arial"/>
          <w:b w:val="0"/>
          <w:bCs w:val="0"/>
          <w:i w:val="0"/>
          <w:smallCaps w:val="0"/>
          <w:color w:val="auto"/>
          <w:spacing w:val="0"/>
          <w:sz w:val="22"/>
          <w:szCs w:val="22"/>
        </w:rPr>
      </w:pPr>
    </w:p>
    <w:p w:rsidR="00454F45" w:rsidRPr="00302A3A" w:rsidRDefault="009C460E" w:rsidP="00454F45">
      <w:pPr>
        <w:rPr>
          <w:rStyle w:val="IntenseReference"/>
          <w:rFonts w:ascii="Arial" w:hAnsi="Arial" w:cs="Arial"/>
          <w:b w:val="0"/>
          <w:bCs w:val="0"/>
          <w:i w:val="0"/>
          <w:smallCaps w:val="0"/>
          <w:color w:val="auto"/>
          <w:spacing w:val="0"/>
          <w:sz w:val="22"/>
          <w:szCs w:val="22"/>
        </w:rPr>
      </w:pPr>
      <w:r w:rsidRPr="00302A3A">
        <w:rPr>
          <w:rStyle w:val="IntenseReference"/>
          <w:rFonts w:ascii="Arial" w:hAnsi="Arial" w:cs="Arial"/>
          <w:b w:val="0"/>
          <w:bCs w:val="0"/>
          <w:i w:val="0"/>
          <w:smallCaps w:val="0"/>
          <w:color w:val="auto"/>
          <w:spacing w:val="0"/>
          <w:sz w:val="22"/>
          <w:szCs w:val="22"/>
        </w:rPr>
        <w:t>The final report</w:t>
      </w:r>
      <w:hyperlink w:anchor="_ENREF_5" w:tooltip="Australian Commission on Safety and Quality in Health Care, 2015 #85" w:history="1">
        <w:r w:rsidR="00BC51D4">
          <w:rPr>
            <w:rStyle w:val="IntenseReference"/>
            <w:rFonts w:ascii="Arial" w:hAnsi="Arial" w:cs="Arial"/>
            <w:b w:val="0"/>
            <w:bCs w:val="0"/>
            <w:i w:val="0"/>
            <w:smallCaps w:val="0"/>
            <w:color w:val="auto"/>
            <w:spacing w:val="0"/>
            <w:sz w:val="22"/>
            <w:szCs w:val="22"/>
          </w:rPr>
          <w:fldChar w:fldCharType="begin"/>
        </w:r>
        <w:r w:rsidR="00BC51D4">
          <w:rPr>
            <w:rStyle w:val="IntenseReference"/>
            <w:rFonts w:ascii="Arial" w:hAnsi="Arial" w:cs="Arial"/>
            <w:b w:val="0"/>
            <w:bCs w:val="0"/>
            <w:i w:val="0"/>
            <w:smallCaps w:val="0"/>
            <w:color w:val="auto"/>
            <w:spacing w:val="0"/>
            <w:sz w:val="22"/>
            <w:szCs w:val="22"/>
          </w:rPr>
          <w:instrText xml:space="preserve"> ADDIN EN.CITE &lt;EndNote&gt;&lt;Cite&gt;&lt;Author&gt;Australian Commission on Safety and Quality in Health Care&lt;/Author&gt;&lt;Year&gt;2015&lt;/Year&gt;&lt;RecNum&gt;85&lt;/RecNum&gt;&lt;DisplayText&gt;&lt;style face="superscript"&gt;5&lt;/style&gt;&lt;/DisplayText&gt;&lt;record&gt;&lt;rec-number&gt;85&lt;/rec-number&gt;&lt;foreign-keys&gt;&lt;key app="EN" db-id="wtewsdwdtx9ppwep0edvrttvwddz2avaefar"&gt;85&lt;/key&gt;&lt;/foreign-keys&gt;&lt;ref-type name="Report"&gt;27&lt;/ref-type&gt;&lt;contributors&gt;&lt;authors&gt;&lt;author&gt;Australian Commission on Safety and Quality in Health Care,&lt;/author&gt;&lt;/authors&gt;&lt;/contributors&gt;&lt;titles&gt;&lt;title&gt;Engaging patients in communication at transitions of care&lt;/title&gt;&lt;secondary-title&gt;Prepared by a consortium from Deakin and Griffith Universities&lt;/secondary-title&gt;&lt;/titles&gt;&lt;dates&gt;&lt;year&gt;2015&lt;/year&gt;&lt;/dates&gt;&lt;pub-location&gt;Sydney&lt;/pub-location&gt;&lt;publisher&gt;ACSQHC&lt;/publisher&gt;&lt;isbn&gt;978-1-925224-00-9 (online)&amp;#xD;978-1-921983-99-3 (print)&lt;/isbn&gt;&lt;urls&gt;&lt;/urls&gt;&lt;/record&gt;&lt;/Cite&gt;&lt;/EndNote&gt;</w:instrText>
        </w:r>
        <w:r w:rsidR="00BC51D4">
          <w:rPr>
            <w:rStyle w:val="IntenseReference"/>
            <w:rFonts w:ascii="Arial" w:hAnsi="Arial" w:cs="Arial"/>
            <w:b w:val="0"/>
            <w:bCs w:val="0"/>
            <w:i w:val="0"/>
            <w:smallCaps w:val="0"/>
            <w:color w:val="auto"/>
            <w:spacing w:val="0"/>
            <w:sz w:val="22"/>
            <w:szCs w:val="22"/>
          </w:rPr>
          <w:fldChar w:fldCharType="separate"/>
        </w:r>
        <w:r w:rsidR="00BC51D4" w:rsidRPr="00BC51D4">
          <w:rPr>
            <w:rStyle w:val="IntenseReference"/>
            <w:rFonts w:ascii="Arial" w:hAnsi="Arial" w:cs="Arial"/>
            <w:b w:val="0"/>
            <w:bCs w:val="0"/>
            <w:i w:val="0"/>
            <w:smallCaps w:val="0"/>
            <w:noProof/>
            <w:color w:val="auto"/>
            <w:spacing w:val="0"/>
            <w:sz w:val="22"/>
            <w:szCs w:val="22"/>
            <w:vertAlign w:val="superscript"/>
          </w:rPr>
          <w:t>5</w:t>
        </w:r>
        <w:r w:rsidR="00BC51D4">
          <w:rPr>
            <w:rStyle w:val="IntenseReference"/>
            <w:rFonts w:ascii="Arial" w:hAnsi="Arial" w:cs="Arial"/>
            <w:b w:val="0"/>
            <w:bCs w:val="0"/>
            <w:i w:val="0"/>
            <w:smallCaps w:val="0"/>
            <w:color w:val="auto"/>
            <w:spacing w:val="0"/>
            <w:sz w:val="22"/>
            <w:szCs w:val="22"/>
          </w:rPr>
          <w:fldChar w:fldCharType="end"/>
        </w:r>
      </w:hyperlink>
      <w:r w:rsidRPr="00302A3A">
        <w:rPr>
          <w:rStyle w:val="IntenseReference"/>
          <w:rFonts w:ascii="Arial" w:hAnsi="Arial" w:cs="Arial"/>
          <w:b w:val="0"/>
          <w:bCs w:val="0"/>
          <w:i w:val="0"/>
          <w:smallCaps w:val="0"/>
          <w:color w:val="auto"/>
          <w:spacing w:val="0"/>
          <w:sz w:val="22"/>
          <w:szCs w:val="22"/>
        </w:rPr>
        <w:t xml:space="preserve"> was completed in January 2015</w:t>
      </w:r>
      <w:r w:rsidR="00376918" w:rsidRPr="00302A3A">
        <w:rPr>
          <w:rStyle w:val="IntenseReference"/>
          <w:rFonts w:ascii="Arial" w:hAnsi="Arial" w:cs="Arial"/>
          <w:b w:val="0"/>
          <w:bCs w:val="0"/>
          <w:i w:val="0"/>
          <w:smallCaps w:val="0"/>
          <w:color w:val="auto"/>
          <w:spacing w:val="0"/>
          <w:sz w:val="22"/>
          <w:szCs w:val="22"/>
        </w:rPr>
        <w:t xml:space="preserve"> </w:t>
      </w:r>
      <w:r w:rsidRPr="00302A3A">
        <w:rPr>
          <w:rStyle w:val="IntenseReference"/>
          <w:rFonts w:ascii="Arial" w:hAnsi="Arial" w:cs="Arial"/>
          <w:b w:val="0"/>
          <w:bCs w:val="0"/>
          <w:i w:val="0"/>
          <w:smallCaps w:val="0"/>
          <w:color w:val="auto"/>
          <w:spacing w:val="0"/>
          <w:sz w:val="22"/>
          <w:szCs w:val="22"/>
        </w:rPr>
        <w:t>and is available on the Commission’s web site at:</w:t>
      </w:r>
    </w:p>
    <w:p w:rsidR="009C460E" w:rsidRPr="00302A3A" w:rsidRDefault="009C460E" w:rsidP="00454F45">
      <w:pPr>
        <w:rPr>
          <w:rStyle w:val="IntenseReference"/>
          <w:rFonts w:ascii="Arial" w:hAnsi="Arial" w:cs="Arial"/>
          <w:b w:val="0"/>
          <w:bCs w:val="0"/>
          <w:i w:val="0"/>
          <w:smallCaps w:val="0"/>
          <w:color w:val="auto"/>
          <w:spacing w:val="0"/>
          <w:sz w:val="22"/>
          <w:szCs w:val="22"/>
        </w:rPr>
      </w:pPr>
    </w:p>
    <w:p w:rsidR="009C460E" w:rsidRPr="00302A3A" w:rsidRDefault="009E26CD" w:rsidP="00454F45">
      <w:pPr>
        <w:rPr>
          <w:rStyle w:val="IntenseReference"/>
          <w:rFonts w:ascii="Arial" w:hAnsi="Arial" w:cs="Arial"/>
          <w:b w:val="0"/>
          <w:bCs w:val="0"/>
          <w:i w:val="0"/>
          <w:smallCaps w:val="0"/>
          <w:color w:val="auto"/>
          <w:spacing w:val="0"/>
          <w:sz w:val="22"/>
          <w:szCs w:val="22"/>
        </w:rPr>
      </w:pPr>
      <w:hyperlink r:id="rId8" w:history="1">
        <w:r w:rsidR="009C460E" w:rsidRPr="00997902">
          <w:rPr>
            <w:rStyle w:val="Hyperlink"/>
            <w:rFonts w:ascii="Arial" w:hAnsi="Arial" w:cs="Arial"/>
            <w:sz w:val="22"/>
            <w:szCs w:val="22"/>
          </w:rPr>
          <w:t>Engaging patients in commu</w:t>
        </w:r>
        <w:r w:rsidR="00997902" w:rsidRPr="00997902">
          <w:rPr>
            <w:rStyle w:val="Hyperlink"/>
            <w:rFonts w:ascii="Arial" w:hAnsi="Arial" w:cs="Arial"/>
            <w:sz w:val="22"/>
            <w:szCs w:val="22"/>
          </w:rPr>
          <w:t>nication at transitions of care</w:t>
        </w:r>
      </w:hyperlink>
    </w:p>
    <w:p w:rsidR="00454F45" w:rsidRPr="00302A3A" w:rsidRDefault="00454F45" w:rsidP="00454F45">
      <w:pPr>
        <w:rPr>
          <w:rStyle w:val="IntenseReference"/>
          <w:rFonts w:ascii="Arial" w:hAnsi="Arial" w:cs="Arial"/>
          <w:bCs w:val="0"/>
          <w:i w:val="0"/>
          <w:smallCaps w:val="0"/>
          <w:color w:val="auto"/>
          <w:spacing w:val="0"/>
          <w:sz w:val="22"/>
          <w:szCs w:val="22"/>
        </w:rPr>
      </w:pPr>
    </w:p>
    <w:p w:rsidR="00962471" w:rsidRPr="00302A3A" w:rsidRDefault="00962471" w:rsidP="00454F45">
      <w:pPr>
        <w:rPr>
          <w:rStyle w:val="IntenseReference"/>
          <w:rFonts w:ascii="Arial" w:hAnsi="Arial" w:cs="Arial"/>
          <w:b w:val="0"/>
          <w:bCs w:val="0"/>
          <w:i w:val="0"/>
          <w:smallCaps w:val="0"/>
          <w:color w:val="auto"/>
          <w:spacing w:val="0"/>
          <w:sz w:val="22"/>
          <w:szCs w:val="22"/>
        </w:rPr>
      </w:pPr>
      <w:r w:rsidRPr="00302A3A">
        <w:rPr>
          <w:rStyle w:val="IntenseReference"/>
          <w:rFonts w:ascii="Arial" w:hAnsi="Arial" w:cs="Arial"/>
          <w:b w:val="0"/>
          <w:bCs w:val="0"/>
          <w:i w:val="0"/>
          <w:smallCaps w:val="0"/>
          <w:color w:val="auto"/>
          <w:spacing w:val="0"/>
          <w:sz w:val="22"/>
          <w:szCs w:val="22"/>
        </w:rPr>
        <w:t xml:space="preserve">A summary of the key </w:t>
      </w:r>
      <w:r w:rsidR="00D95231">
        <w:rPr>
          <w:rStyle w:val="IntenseReference"/>
          <w:rFonts w:ascii="Arial" w:hAnsi="Arial" w:cs="Arial"/>
          <w:b w:val="0"/>
          <w:bCs w:val="0"/>
          <w:i w:val="0"/>
          <w:smallCaps w:val="0"/>
          <w:color w:val="auto"/>
          <w:spacing w:val="0"/>
          <w:sz w:val="22"/>
          <w:szCs w:val="22"/>
        </w:rPr>
        <w:t xml:space="preserve">themes and guiding principles to support effective patient-clinician communication </w:t>
      </w:r>
      <w:r w:rsidR="00E064CE">
        <w:rPr>
          <w:rStyle w:val="IntenseReference"/>
          <w:rFonts w:ascii="Arial" w:hAnsi="Arial" w:cs="Arial"/>
          <w:b w:val="0"/>
          <w:bCs w:val="0"/>
          <w:i w:val="0"/>
          <w:smallCaps w:val="0"/>
          <w:color w:val="auto"/>
          <w:spacing w:val="0"/>
          <w:sz w:val="22"/>
          <w:szCs w:val="22"/>
        </w:rPr>
        <w:t>at transitions of care</w:t>
      </w:r>
      <w:r w:rsidR="00DA6CB6">
        <w:rPr>
          <w:rStyle w:val="IntenseReference"/>
          <w:rFonts w:ascii="Arial" w:hAnsi="Arial" w:cs="Arial"/>
          <w:b w:val="0"/>
          <w:bCs w:val="0"/>
          <w:i w:val="0"/>
          <w:smallCaps w:val="0"/>
          <w:color w:val="auto"/>
          <w:spacing w:val="0"/>
          <w:sz w:val="22"/>
          <w:szCs w:val="22"/>
        </w:rPr>
        <w:t xml:space="preserve"> in acute services </w:t>
      </w:r>
      <w:r w:rsidR="00474E39">
        <w:rPr>
          <w:rStyle w:val="IntenseReference"/>
          <w:rFonts w:ascii="Arial" w:hAnsi="Arial" w:cs="Arial"/>
          <w:b w:val="0"/>
          <w:bCs w:val="0"/>
          <w:i w:val="0"/>
          <w:smallCaps w:val="0"/>
          <w:color w:val="auto"/>
          <w:spacing w:val="0"/>
          <w:sz w:val="22"/>
          <w:szCs w:val="22"/>
        </w:rPr>
        <w:t>is</w:t>
      </w:r>
      <w:r w:rsidR="00D95231">
        <w:rPr>
          <w:rStyle w:val="IntenseReference"/>
          <w:rFonts w:ascii="Arial" w:hAnsi="Arial" w:cs="Arial"/>
          <w:b w:val="0"/>
          <w:bCs w:val="0"/>
          <w:i w:val="0"/>
          <w:smallCaps w:val="0"/>
          <w:color w:val="auto"/>
          <w:spacing w:val="0"/>
          <w:sz w:val="22"/>
          <w:szCs w:val="22"/>
        </w:rPr>
        <w:t xml:space="preserve"> </w:t>
      </w:r>
      <w:r w:rsidR="00376918" w:rsidRPr="00302A3A">
        <w:rPr>
          <w:rStyle w:val="IntenseReference"/>
          <w:rFonts w:ascii="Arial" w:hAnsi="Arial" w:cs="Arial"/>
          <w:b w:val="0"/>
          <w:bCs w:val="0"/>
          <w:i w:val="0"/>
          <w:smallCaps w:val="0"/>
          <w:color w:val="auto"/>
          <w:spacing w:val="0"/>
          <w:sz w:val="22"/>
          <w:szCs w:val="22"/>
        </w:rPr>
        <w:t>outlined below.</w:t>
      </w:r>
    </w:p>
    <w:p w:rsidR="00962471" w:rsidRPr="00302A3A" w:rsidRDefault="00962471" w:rsidP="00454F45">
      <w:pPr>
        <w:rPr>
          <w:rStyle w:val="IntenseReference"/>
          <w:rFonts w:ascii="Arial" w:hAnsi="Arial" w:cs="Arial"/>
          <w:b w:val="0"/>
          <w:bCs w:val="0"/>
          <w:i w:val="0"/>
          <w:smallCaps w:val="0"/>
          <w:color w:val="auto"/>
          <w:spacing w:val="0"/>
          <w:sz w:val="22"/>
          <w:szCs w:val="22"/>
        </w:rPr>
      </w:pPr>
    </w:p>
    <w:p w:rsidR="00454F45" w:rsidRPr="006867AB" w:rsidRDefault="00454F45" w:rsidP="00454F45">
      <w:pPr>
        <w:rPr>
          <w:rStyle w:val="IntenseReference"/>
          <w:rFonts w:ascii="Arial" w:hAnsi="Arial" w:cs="Arial"/>
          <w:bCs w:val="0"/>
          <w:i w:val="0"/>
          <w:smallCaps w:val="0"/>
          <w:color w:val="auto"/>
          <w:spacing w:val="0"/>
        </w:rPr>
      </w:pPr>
      <w:r w:rsidRPr="006867AB">
        <w:rPr>
          <w:rStyle w:val="IntenseReference"/>
          <w:rFonts w:ascii="Arial" w:hAnsi="Arial" w:cs="Arial"/>
          <w:bCs w:val="0"/>
          <w:i w:val="0"/>
          <w:smallCaps w:val="0"/>
          <w:color w:val="auto"/>
          <w:spacing w:val="0"/>
        </w:rPr>
        <w:t>Key themes</w:t>
      </w:r>
    </w:p>
    <w:p w:rsidR="00376918" w:rsidRPr="00302A3A" w:rsidRDefault="00044A33" w:rsidP="00454F45">
      <w:pPr>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The literature review focus</w:t>
      </w:r>
      <w:r w:rsidR="00376918" w:rsidRPr="00302A3A">
        <w:rPr>
          <w:rStyle w:val="IntenseReference"/>
          <w:rFonts w:ascii="Arial" w:hAnsi="Arial" w:cs="Arial"/>
          <w:b w:val="0"/>
          <w:bCs w:val="0"/>
          <w:i w:val="0"/>
          <w:smallCaps w:val="0"/>
          <w:color w:val="auto"/>
          <w:spacing w:val="0"/>
          <w:sz w:val="22"/>
          <w:szCs w:val="22"/>
        </w:rPr>
        <w:t xml:space="preserve">ed specifically on the engagement of patients in communication with health professionals at transitions of care into, within and from acute care facilities. </w:t>
      </w:r>
      <w:r>
        <w:rPr>
          <w:rStyle w:val="IntenseReference"/>
          <w:rFonts w:ascii="Arial" w:hAnsi="Arial" w:cs="Arial"/>
          <w:b w:val="0"/>
          <w:bCs w:val="0"/>
          <w:i w:val="0"/>
          <w:smallCaps w:val="0"/>
          <w:color w:val="auto"/>
          <w:spacing w:val="0"/>
          <w:sz w:val="22"/>
          <w:szCs w:val="22"/>
        </w:rPr>
        <w:t xml:space="preserve">The majority of studies </w:t>
      </w:r>
      <w:r w:rsidR="005E3550">
        <w:rPr>
          <w:rStyle w:val="IntenseReference"/>
          <w:rFonts w:ascii="Arial" w:hAnsi="Arial" w:cs="Arial"/>
          <w:b w:val="0"/>
          <w:bCs w:val="0"/>
          <w:i w:val="0"/>
          <w:smallCaps w:val="0"/>
          <w:color w:val="auto"/>
          <w:spacing w:val="0"/>
          <w:sz w:val="22"/>
          <w:szCs w:val="22"/>
        </w:rPr>
        <w:t xml:space="preserve">included in the review </w:t>
      </w:r>
      <w:r>
        <w:rPr>
          <w:rStyle w:val="IntenseReference"/>
          <w:rFonts w:ascii="Arial" w:hAnsi="Arial" w:cs="Arial"/>
          <w:b w:val="0"/>
          <w:bCs w:val="0"/>
          <w:i w:val="0"/>
          <w:smallCaps w:val="0"/>
          <w:color w:val="auto"/>
          <w:spacing w:val="0"/>
          <w:sz w:val="22"/>
          <w:szCs w:val="22"/>
        </w:rPr>
        <w:t>focu</w:t>
      </w:r>
      <w:r w:rsidR="00AE7294" w:rsidRPr="00302A3A">
        <w:rPr>
          <w:rStyle w:val="IntenseReference"/>
          <w:rFonts w:ascii="Arial" w:hAnsi="Arial" w:cs="Arial"/>
          <w:b w:val="0"/>
          <w:bCs w:val="0"/>
          <w:i w:val="0"/>
          <w:smallCaps w:val="0"/>
          <w:color w:val="auto"/>
          <w:spacing w:val="0"/>
          <w:sz w:val="22"/>
          <w:szCs w:val="22"/>
        </w:rPr>
        <w:t xml:space="preserve">sed on handovers at different transition points, with bedside shift to shift handovers by nurses being examined in more than half of the studies. Four </w:t>
      </w:r>
      <w:r w:rsidR="00376918" w:rsidRPr="00302A3A">
        <w:rPr>
          <w:rStyle w:val="IntenseReference"/>
          <w:rFonts w:ascii="Arial" w:hAnsi="Arial" w:cs="Arial"/>
          <w:b w:val="0"/>
          <w:bCs w:val="0"/>
          <w:i w:val="0"/>
          <w:smallCaps w:val="0"/>
          <w:color w:val="auto"/>
          <w:spacing w:val="0"/>
          <w:sz w:val="22"/>
          <w:szCs w:val="22"/>
        </w:rPr>
        <w:t>main themes</w:t>
      </w:r>
      <w:r w:rsidR="00AE7294" w:rsidRPr="00302A3A">
        <w:rPr>
          <w:rStyle w:val="IntenseReference"/>
          <w:rFonts w:ascii="Arial" w:hAnsi="Arial" w:cs="Arial"/>
          <w:b w:val="0"/>
          <w:bCs w:val="0"/>
          <w:i w:val="0"/>
          <w:smallCaps w:val="0"/>
          <w:color w:val="auto"/>
          <w:spacing w:val="0"/>
          <w:sz w:val="22"/>
          <w:szCs w:val="22"/>
        </w:rPr>
        <w:t xml:space="preserve"> were identified relating </w:t>
      </w:r>
      <w:r w:rsidR="00376918" w:rsidRPr="00302A3A">
        <w:rPr>
          <w:rStyle w:val="IntenseReference"/>
          <w:rFonts w:ascii="Arial" w:hAnsi="Arial" w:cs="Arial"/>
          <w:b w:val="0"/>
          <w:bCs w:val="0"/>
          <w:i w:val="0"/>
          <w:smallCaps w:val="0"/>
          <w:color w:val="auto"/>
          <w:spacing w:val="0"/>
          <w:sz w:val="22"/>
          <w:szCs w:val="22"/>
        </w:rPr>
        <w:t>to:</w:t>
      </w:r>
    </w:p>
    <w:p w:rsidR="00AE7294" w:rsidRPr="00302A3A" w:rsidRDefault="00AE7294" w:rsidP="00454F45">
      <w:pPr>
        <w:rPr>
          <w:rStyle w:val="IntenseReference"/>
          <w:rFonts w:ascii="Arial" w:hAnsi="Arial" w:cs="Arial"/>
          <w:b w:val="0"/>
          <w:bCs w:val="0"/>
          <w:i w:val="0"/>
          <w:smallCaps w:val="0"/>
          <w:color w:val="auto"/>
          <w:spacing w:val="0"/>
          <w:sz w:val="22"/>
          <w:szCs w:val="22"/>
        </w:rPr>
      </w:pPr>
    </w:p>
    <w:p w:rsidR="00AE7294" w:rsidRPr="00302A3A" w:rsidRDefault="00376918" w:rsidP="00AE7294">
      <w:pPr>
        <w:pStyle w:val="ListParagraph"/>
        <w:numPr>
          <w:ilvl w:val="0"/>
          <w:numId w:val="3"/>
        </w:numPr>
        <w:rPr>
          <w:rStyle w:val="IntenseReference"/>
          <w:rFonts w:ascii="Arial" w:hAnsi="Arial" w:cs="Arial"/>
          <w:b w:val="0"/>
          <w:bCs w:val="0"/>
          <w:i w:val="0"/>
          <w:smallCaps w:val="0"/>
          <w:color w:val="auto"/>
          <w:spacing w:val="0"/>
          <w:sz w:val="22"/>
          <w:szCs w:val="22"/>
        </w:rPr>
      </w:pPr>
      <w:r w:rsidRPr="00302A3A">
        <w:rPr>
          <w:rStyle w:val="IntenseReference"/>
          <w:rFonts w:ascii="Arial" w:hAnsi="Arial" w:cs="Arial"/>
          <w:b w:val="0"/>
          <w:bCs w:val="0"/>
          <w:i w:val="0"/>
          <w:smallCaps w:val="0"/>
          <w:color w:val="auto"/>
          <w:spacing w:val="0"/>
          <w:sz w:val="22"/>
          <w:szCs w:val="22"/>
        </w:rPr>
        <w:t>the roles for patien</w:t>
      </w:r>
      <w:r w:rsidR="00AE7294" w:rsidRPr="00302A3A">
        <w:rPr>
          <w:rStyle w:val="IntenseReference"/>
          <w:rFonts w:ascii="Arial" w:hAnsi="Arial" w:cs="Arial"/>
          <w:b w:val="0"/>
          <w:bCs w:val="0"/>
          <w:i w:val="0"/>
          <w:smallCaps w:val="0"/>
          <w:color w:val="auto"/>
          <w:spacing w:val="0"/>
          <w:sz w:val="22"/>
          <w:szCs w:val="22"/>
        </w:rPr>
        <w:t>ts, families and health professionals</w:t>
      </w:r>
    </w:p>
    <w:p w:rsidR="00AE7294" w:rsidRPr="00302A3A" w:rsidRDefault="00AE7294" w:rsidP="00AE7294">
      <w:pPr>
        <w:pStyle w:val="ListParagraph"/>
        <w:numPr>
          <w:ilvl w:val="0"/>
          <w:numId w:val="3"/>
        </w:numPr>
        <w:rPr>
          <w:rStyle w:val="IntenseReference"/>
          <w:rFonts w:ascii="Arial" w:hAnsi="Arial" w:cs="Arial"/>
          <w:b w:val="0"/>
          <w:bCs w:val="0"/>
          <w:i w:val="0"/>
          <w:smallCaps w:val="0"/>
          <w:color w:val="auto"/>
          <w:spacing w:val="0"/>
          <w:sz w:val="22"/>
          <w:szCs w:val="22"/>
        </w:rPr>
      </w:pPr>
      <w:r w:rsidRPr="00302A3A">
        <w:rPr>
          <w:rStyle w:val="IntenseReference"/>
          <w:rFonts w:ascii="Arial" w:hAnsi="Arial" w:cs="Arial"/>
          <w:b w:val="0"/>
          <w:bCs w:val="0"/>
          <w:i w:val="0"/>
          <w:smallCaps w:val="0"/>
          <w:color w:val="auto"/>
          <w:spacing w:val="0"/>
          <w:sz w:val="22"/>
          <w:szCs w:val="22"/>
        </w:rPr>
        <w:t>outcomes of communication at transitions</w:t>
      </w:r>
    </w:p>
    <w:p w:rsidR="002F4150" w:rsidRPr="00302A3A" w:rsidRDefault="002F4150" w:rsidP="002F4150">
      <w:pPr>
        <w:pStyle w:val="ListParagraph"/>
        <w:numPr>
          <w:ilvl w:val="0"/>
          <w:numId w:val="3"/>
        </w:numPr>
        <w:rPr>
          <w:rStyle w:val="IntenseReference"/>
          <w:rFonts w:ascii="Arial" w:hAnsi="Arial" w:cs="Arial"/>
          <w:b w:val="0"/>
          <w:bCs w:val="0"/>
          <w:i w:val="0"/>
          <w:smallCaps w:val="0"/>
          <w:color w:val="auto"/>
          <w:spacing w:val="0"/>
          <w:sz w:val="22"/>
          <w:szCs w:val="22"/>
        </w:rPr>
      </w:pPr>
      <w:r w:rsidRPr="00302A3A">
        <w:rPr>
          <w:rStyle w:val="IntenseReference"/>
          <w:rFonts w:ascii="Arial" w:hAnsi="Arial" w:cs="Arial"/>
          <w:b w:val="0"/>
          <w:bCs w:val="0"/>
          <w:i w:val="0"/>
          <w:smallCaps w:val="0"/>
          <w:color w:val="auto"/>
          <w:spacing w:val="0"/>
          <w:sz w:val="22"/>
          <w:szCs w:val="22"/>
        </w:rPr>
        <w:t xml:space="preserve">barriers to engaging patients </w:t>
      </w:r>
      <w:r>
        <w:rPr>
          <w:rStyle w:val="IntenseReference"/>
          <w:rFonts w:ascii="Arial" w:hAnsi="Arial" w:cs="Arial"/>
          <w:b w:val="0"/>
          <w:bCs w:val="0"/>
          <w:i w:val="0"/>
          <w:smallCaps w:val="0"/>
          <w:color w:val="auto"/>
          <w:spacing w:val="0"/>
          <w:sz w:val="22"/>
          <w:szCs w:val="22"/>
        </w:rPr>
        <w:t>in communication at transitions</w:t>
      </w:r>
    </w:p>
    <w:p w:rsidR="00AE7294" w:rsidRPr="00302A3A" w:rsidRDefault="00AE7294" w:rsidP="00AE7294">
      <w:pPr>
        <w:pStyle w:val="ListParagraph"/>
        <w:numPr>
          <w:ilvl w:val="0"/>
          <w:numId w:val="3"/>
        </w:numPr>
        <w:rPr>
          <w:rStyle w:val="IntenseReference"/>
          <w:rFonts w:ascii="Arial" w:hAnsi="Arial" w:cs="Arial"/>
          <w:b w:val="0"/>
          <w:bCs w:val="0"/>
          <w:i w:val="0"/>
          <w:smallCaps w:val="0"/>
          <w:color w:val="auto"/>
          <w:spacing w:val="0"/>
          <w:sz w:val="22"/>
          <w:szCs w:val="22"/>
        </w:rPr>
      </w:pPr>
      <w:r w:rsidRPr="00302A3A">
        <w:rPr>
          <w:rStyle w:val="IntenseReference"/>
          <w:rFonts w:ascii="Arial" w:hAnsi="Arial" w:cs="Arial"/>
          <w:b w:val="0"/>
          <w:bCs w:val="0"/>
          <w:i w:val="0"/>
          <w:smallCaps w:val="0"/>
          <w:color w:val="auto"/>
          <w:spacing w:val="0"/>
          <w:sz w:val="22"/>
          <w:szCs w:val="22"/>
        </w:rPr>
        <w:t>facilitating factors that enable communication at transitions</w:t>
      </w:r>
    </w:p>
    <w:p w:rsidR="00AE7294" w:rsidRPr="00302A3A" w:rsidRDefault="00AE7294" w:rsidP="00AE7294">
      <w:pPr>
        <w:rPr>
          <w:rStyle w:val="IntenseReference"/>
          <w:rFonts w:ascii="Arial" w:hAnsi="Arial" w:cs="Arial"/>
          <w:b w:val="0"/>
          <w:bCs w:val="0"/>
          <w:i w:val="0"/>
          <w:smallCaps w:val="0"/>
          <w:color w:val="auto"/>
          <w:spacing w:val="0"/>
          <w:sz w:val="22"/>
          <w:szCs w:val="22"/>
        </w:rPr>
      </w:pPr>
    </w:p>
    <w:p w:rsidR="003E2081" w:rsidRPr="00302A3A" w:rsidRDefault="00AE7294" w:rsidP="00AE7294">
      <w:pPr>
        <w:rPr>
          <w:rStyle w:val="IntenseReference"/>
          <w:rFonts w:ascii="Arial" w:hAnsi="Arial" w:cs="Arial"/>
          <w:b w:val="0"/>
          <w:bCs w:val="0"/>
          <w:i w:val="0"/>
          <w:smallCaps w:val="0"/>
          <w:color w:val="auto"/>
          <w:spacing w:val="0"/>
          <w:sz w:val="22"/>
          <w:szCs w:val="22"/>
        </w:rPr>
      </w:pPr>
      <w:r w:rsidRPr="00302A3A">
        <w:rPr>
          <w:rStyle w:val="IntenseReference"/>
          <w:rFonts w:ascii="Arial" w:hAnsi="Arial" w:cs="Arial"/>
          <w:b w:val="0"/>
          <w:bCs w:val="0"/>
          <w:i w:val="0"/>
          <w:smallCaps w:val="0"/>
          <w:color w:val="auto"/>
          <w:spacing w:val="0"/>
          <w:sz w:val="22"/>
          <w:szCs w:val="22"/>
        </w:rPr>
        <w:lastRenderedPageBreak/>
        <w:t>Overall</w:t>
      </w:r>
      <w:r w:rsidR="000F4AD6">
        <w:rPr>
          <w:rStyle w:val="IntenseReference"/>
          <w:rFonts w:ascii="Arial" w:hAnsi="Arial" w:cs="Arial"/>
          <w:b w:val="0"/>
          <w:bCs w:val="0"/>
          <w:i w:val="0"/>
          <w:smallCaps w:val="0"/>
          <w:color w:val="auto"/>
          <w:spacing w:val="0"/>
          <w:sz w:val="22"/>
          <w:szCs w:val="22"/>
        </w:rPr>
        <w:t>,</w:t>
      </w:r>
      <w:r w:rsidRPr="00302A3A">
        <w:rPr>
          <w:rStyle w:val="IntenseReference"/>
          <w:rFonts w:ascii="Arial" w:hAnsi="Arial" w:cs="Arial"/>
          <w:b w:val="0"/>
          <w:bCs w:val="0"/>
          <w:i w:val="0"/>
          <w:smallCaps w:val="0"/>
          <w:color w:val="auto"/>
          <w:spacing w:val="0"/>
          <w:sz w:val="22"/>
          <w:szCs w:val="22"/>
        </w:rPr>
        <w:t xml:space="preserve"> the review found that effective transition communications require there to be interactions between multiple health professionals (across disciplines) and </w:t>
      </w:r>
      <w:r w:rsidR="00974F28" w:rsidRPr="00302A3A">
        <w:rPr>
          <w:rStyle w:val="IntenseReference"/>
          <w:rFonts w:ascii="Arial" w:hAnsi="Arial" w:cs="Arial"/>
          <w:b w:val="0"/>
          <w:bCs w:val="0"/>
          <w:i w:val="0"/>
          <w:smallCaps w:val="0"/>
          <w:color w:val="auto"/>
          <w:spacing w:val="0"/>
          <w:sz w:val="22"/>
          <w:szCs w:val="22"/>
        </w:rPr>
        <w:t xml:space="preserve">the patient and </w:t>
      </w:r>
      <w:r w:rsidR="00A747C8">
        <w:rPr>
          <w:rStyle w:val="IntenseReference"/>
          <w:rFonts w:ascii="Arial" w:hAnsi="Arial" w:cs="Arial"/>
          <w:b w:val="0"/>
          <w:bCs w:val="0"/>
          <w:i w:val="0"/>
          <w:smallCaps w:val="0"/>
          <w:color w:val="auto"/>
          <w:spacing w:val="0"/>
          <w:sz w:val="22"/>
          <w:szCs w:val="22"/>
        </w:rPr>
        <w:t>family member/s, with each person playing an important role.</w:t>
      </w:r>
      <w:r w:rsidR="0059162E">
        <w:rPr>
          <w:rStyle w:val="IntenseReference"/>
          <w:rFonts w:ascii="Arial" w:hAnsi="Arial" w:cs="Arial"/>
          <w:b w:val="0"/>
          <w:bCs w:val="0"/>
          <w:i w:val="0"/>
          <w:smallCaps w:val="0"/>
          <w:color w:val="auto"/>
          <w:spacing w:val="0"/>
          <w:sz w:val="22"/>
          <w:szCs w:val="22"/>
        </w:rPr>
        <w:t xml:space="preserve">  A number of expected outcomes from communication at transitions were described, including a better experience and better recovery for patients/families, </w:t>
      </w:r>
      <w:r w:rsidR="00B34530">
        <w:rPr>
          <w:rStyle w:val="IntenseReference"/>
          <w:rFonts w:ascii="Arial" w:hAnsi="Arial" w:cs="Arial"/>
          <w:b w:val="0"/>
          <w:bCs w:val="0"/>
          <w:i w:val="0"/>
          <w:smallCaps w:val="0"/>
          <w:color w:val="auto"/>
          <w:spacing w:val="0"/>
          <w:sz w:val="22"/>
          <w:szCs w:val="22"/>
        </w:rPr>
        <w:t xml:space="preserve">promoting health professional accountability, developing authentic partnerships with patients/families and improved patient safety. </w:t>
      </w:r>
      <w:r w:rsidR="00B24B6F" w:rsidRPr="00302A3A">
        <w:rPr>
          <w:rStyle w:val="IntenseReference"/>
          <w:rFonts w:ascii="Arial" w:hAnsi="Arial" w:cs="Arial"/>
          <w:b w:val="0"/>
          <w:bCs w:val="0"/>
          <w:i w:val="0"/>
          <w:smallCaps w:val="0"/>
          <w:color w:val="auto"/>
          <w:spacing w:val="0"/>
          <w:sz w:val="22"/>
          <w:szCs w:val="22"/>
        </w:rPr>
        <w:t xml:space="preserve">However, </w:t>
      </w:r>
      <w:r w:rsidR="00A747C8">
        <w:rPr>
          <w:rStyle w:val="IntenseReference"/>
          <w:rFonts w:ascii="Arial" w:hAnsi="Arial" w:cs="Arial"/>
          <w:b w:val="0"/>
          <w:bCs w:val="0"/>
          <w:i w:val="0"/>
          <w:smallCaps w:val="0"/>
          <w:color w:val="auto"/>
          <w:spacing w:val="0"/>
          <w:sz w:val="22"/>
          <w:szCs w:val="22"/>
        </w:rPr>
        <w:t xml:space="preserve">the </w:t>
      </w:r>
      <w:r w:rsidR="00B24B6F" w:rsidRPr="00302A3A">
        <w:rPr>
          <w:rStyle w:val="IntenseReference"/>
          <w:rFonts w:ascii="Arial" w:hAnsi="Arial" w:cs="Arial"/>
          <w:b w:val="0"/>
          <w:bCs w:val="0"/>
          <w:i w:val="0"/>
          <w:smallCaps w:val="0"/>
          <w:color w:val="auto"/>
          <w:spacing w:val="0"/>
          <w:sz w:val="22"/>
          <w:szCs w:val="22"/>
        </w:rPr>
        <w:t xml:space="preserve">perceptions about the roles each stakeholder played and expectations regarding communication outcomes </w:t>
      </w:r>
      <w:r w:rsidR="00B34530">
        <w:rPr>
          <w:rStyle w:val="IntenseReference"/>
          <w:rFonts w:ascii="Arial" w:hAnsi="Arial" w:cs="Arial"/>
          <w:b w:val="0"/>
          <w:bCs w:val="0"/>
          <w:i w:val="0"/>
          <w:smallCaps w:val="0"/>
          <w:color w:val="auto"/>
          <w:spacing w:val="0"/>
          <w:sz w:val="22"/>
          <w:szCs w:val="22"/>
        </w:rPr>
        <w:t>varied</w:t>
      </w:r>
      <w:r w:rsidR="00B24B6F" w:rsidRPr="00302A3A">
        <w:rPr>
          <w:rStyle w:val="IntenseReference"/>
          <w:rFonts w:ascii="Arial" w:hAnsi="Arial" w:cs="Arial"/>
          <w:b w:val="0"/>
          <w:bCs w:val="0"/>
          <w:i w:val="0"/>
          <w:smallCaps w:val="0"/>
          <w:color w:val="auto"/>
          <w:spacing w:val="0"/>
          <w:sz w:val="22"/>
          <w:szCs w:val="22"/>
        </w:rPr>
        <w:t xml:space="preserve"> across the research studies.</w:t>
      </w:r>
      <w:r w:rsidR="00A747C8">
        <w:rPr>
          <w:rStyle w:val="IntenseReference"/>
          <w:rFonts w:ascii="Arial" w:hAnsi="Arial" w:cs="Arial"/>
          <w:b w:val="0"/>
          <w:bCs w:val="0"/>
          <w:i w:val="0"/>
          <w:smallCaps w:val="0"/>
          <w:color w:val="auto"/>
          <w:spacing w:val="0"/>
          <w:sz w:val="22"/>
          <w:szCs w:val="22"/>
        </w:rPr>
        <w:t xml:space="preserve"> </w:t>
      </w:r>
    </w:p>
    <w:p w:rsidR="00B24B6F" w:rsidRPr="00302A3A" w:rsidRDefault="00B24B6F" w:rsidP="00AE7294">
      <w:pPr>
        <w:rPr>
          <w:rStyle w:val="IntenseReference"/>
          <w:rFonts w:ascii="Arial" w:hAnsi="Arial" w:cs="Arial"/>
          <w:b w:val="0"/>
          <w:bCs w:val="0"/>
          <w:i w:val="0"/>
          <w:smallCaps w:val="0"/>
          <w:color w:val="auto"/>
          <w:spacing w:val="0"/>
          <w:sz w:val="22"/>
          <w:szCs w:val="22"/>
        </w:rPr>
      </w:pPr>
    </w:p>
    <w:p w:rsidR="002F4150" w:rsidRPr="006867AB" w:rsidRDefault="002F4150" w:rsidP="002F4150">
      <w:pPr>
        <w:rPr>
          <w:rStyle w:val="IntenseReference"/>
          <w:rFonts w:ascii="Arial" w:hAnsi="Arial" w:cs="Arial"/>
          <w:bCs w:val="0"/>
          <w:i w:val="0"/>
          <w:smallCaps w:val="0"/>
          <w:color w:val="auto"/>
          <w:spacing w:val="0"/>
        </w:rPr>
      </w:pPr>
      <w:r w:rsidRPr="006867AB">
        <w:rPr>
          <w:rStyle w:val="IntenseReference"/>
          <w:rFonts w:ascii="Arial" w:hAnsi="Arial" w:cs="Arial"/>
          <w:bCs w:val="0"/>
          <w:i w:val="0"/>
          <w:smallCaps w:val="0"/>
          <w:color w:val="auto"/>
          <w:spacing w:val="0"/>
        </w:rPr>
        <w:t>Barriers</w:t>
      </w:r>
    </w:p>
    <w:p w:rsidR="002F4150" w:rsidRDefault="002F4150" w:rsidP="002F4150">
      <w:pPr>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 xml:space="preserve">A synthesis of the literature review and stakeholder interviews revealed common barriers </w:t>
      </w:r>
      <w:r w:rsidR="00B0616D">
        <w:rPr>
          <w:rStyle w:val="IntenseReference"/>
          <w:rFonts w:ascii="Arial" w:hAnsi="Arial" w:cs="Arial"/>
          <w:b w:val="0"/>
          <w:bCs w:val="0"/>
          <w:i w:val="0"/>
          <w:smallCaps w:val="0"/>
          <w:color w:val="auto"/>
          <w:spacing w:val="0"/>
          <w:sz w:val="22"/>
          <w:szCs w:val="22"/>
        </w:rPr>
        <w:t xml:space="preserve">relating to </w:t>
      </w:r>
      <w:r w:rsidR="006D737D">
        <w:rPr>
          <w:rStyle w:val="IntenseReference"/>
          <w:rFonts w:ascii="Arial" w:hAnsi="Arial" w:cs="Arial"/>
          <w:b w:val="0"/>
          <w:bCs w:val="0"/>
          <w:i w:val="0"/>
          <w:smallCaps w:val="0"/>
          <w:color w:val="auto"/>
          <w:spacing w:val="0"/>
          <w:sz w:val="22"/>
          <w:szCs w:val="22"/>
        </w:rPr>
        <w:t xml:space="preserve">patients engaging </w:t>
      </w:r>
      <w:r>
        <w:rPr>
          <w:rStyle w:val="IntenseReference"/>
          <w:rFonts w:ascii="Arial" w:hAnsi="Arial" w:cs="Arial"/>
          <w:b w:val="0"/>
          <w:bCs w:val="0"/>
          <w:i w:val="0"/>
          <w:smallCaps w:val="0"/>
          <w:color w:val="auto"/>
          <w:spacing w:val="0"/>
          <w:sz w:val="22"/>
          <w:szCs w:val="22"/>
        </w:rPr>
        <w:t>in communications at transitions of care.</w:t>
      </w:r>
      <w:r w:rsidRPr="005D4841">
        <w:rPr>
          <w:rStyle w:val="IntenseReference"/>
          <w:rFonts w:ascii="Arial" w:hAnsi="Arial" w:cs="Arial"/>
          <w:b w:val="0"/>
          <w:bCs w:val="0"/>
          <w:i w:val="0"/>
          <w:smallCaps w:val="0"/>
          <w:color w:val="auto"/>
          <w:spacing w:val="0"/>
          <w:sz w:val="22"/>
          <w:szCs w:val="22"/>
        </w:rPr>
        <w:t xml:space="preserve"> </w:t>
      </w:r>
      <w:r>
        <w:rPr>
          <w:rStyle w:val="IntenseReference"/>
          <w:rFonts w:ascii="Arial" w:hAnsi="Arial" w:cs="Arial"/>
          <w:b w:val="0"/>
          <w:bCs w:val="0"/>
          <w:i w:val="0"/>
          <w:smallCaps w:val="0"/>
          <w:color w:val="auto"/>
          <w:spacing w:val="0"/>
          <w:sz w:val="22"/>
          <w:szCs w:val="22"/>
        </w:rPr>
        <w:t xml:space="preserve">Key barriers </w:t>
      </w:r>
      <w:r w:rsidR="00B0616D">
        <w:rPr>
          <w:rStyle w:val="IntenseReference"/>
          <w:rFonts w:ascii="Arial" w:hAnsi="Arial" w:cs="Arial"/>
          <w:b w:val="0"/>
          <w:bCs w:val="0"/>
          <w:i w:val="0"/>
          <w:smallCaps w:val="0"/>
          <w:color w:val="auto"/>
          <w:spacing w:val="0"/>
          <w:sz w:val="22"/>
          <w:szCs w:val="22"/>
        </w:rPr>
        <w:t>include</w:t>
      </w:r>
      <w:r>
        <w:rPr>
          <w:rStyle w:val="IntenseReference"/>
          <w:rFonts w:ascii="Arial" w:hAnsi="Arial" w:cs="Arial"/>
          <w:b w:val="0"/>
          <w:bCs w:val="0"/>
          <w:i w:val="0"/>
          <w:smallCaps w:val="0"/>
          <w:color w:val="auto"/>
          <w:spacing w:val="0"/>
          <w:sz w:val="22"/>
          <w:szCs w:val="22"/>
        </w:rPr>
        <w:t>:</w:t>
      </w:r>
    </w:p>
    <w:p w:rsidR="002F4150" w:rsidRDefault="002F4150" w:rsidP="002F4150">
      <w:pPr>
        <w:rPr>
          <w:rStyle w:val="IntenseReference"/>
          <w:rFonts w:ascii="Arial" w:hAnsi="Arial" w:cs="Arial"/>
          <w:b w:val="0"/>
          <w:bCs w:val="0"/>
          <w:i w:val="0"/>
          <w:smallCaps w:val="0"/>
          <w:color w:val="auto"/>
          <w:spacing w:val="0"/>
          <w:sz w:val="22"/>
          <w:szCs w:val="22"/>
        </w:rPr>
      </w:pPr>
    </w:p>
    <w:p w:rsidR="002F4150" w:rsidRDefault="002F4150" w:rsidP="002F4150">
      <w:pPr>
        <w:pStyle w:val="ListParagraph"/>
        <w:numPr>
          <w:ilvl w:val="0"/>
          <w:numId w:val="11"/>
        </w:numPr>
        <w:rPr>
          <w:rStyle w:val="IntenseReference"/>
          <w:rFonts w:ascii="Arial" w:hAnsi="Arial" w:cs="Arial"/>
          <w:b w:val="0"/>
          <w:bCs w:val="0"/>
          <w:i w:val="0"/>
          <w:smallCaps w:val="0"/>
          <w:color w:val="auto"/>
          <w:spacing w:val="0"/>
          <w:sz w:val="22"/>
          <w:szCs w:val="22"/>
        </w:rPr>
      </w:pPr>
      <w:r w:rsidRPr="00B0616D">
        <w:rPr>
          <w:rStyle w:val="IntenseReference"/>
          <w:rFonts w:ascii="Arial" w:hAnsi="Arial" w:cs="Arial"/>
          <w:b w:val="0"/>
          <w:bCs w:val="0"/>
          <w:smallCaps w:val="0"/>
          <w:color w:val="auto"/>
          <w:spacing w:val="0"/>
          <w:sz w:val="22"/>
          <w:szCs w:val="22"/>
        </w:rPr>
        <w:t>Patient/family barriers:</w:t>
      </w:r>
      <w:r w:rsidRPr="00B0616D">
        <w:rPr>
          <w:rStyle w:val="IntenseReference"/>
          <w:rFonts w:ascii="Arial" w:hAnsi="Arial" w:cs="Arial"/>
          <w:b w:val="0"/>
          <w:bCs w:val="0"/>
          <w:i w:val="0"/>
          <w:smallCaps w:val="0"/>
          <w:color w:val="auto"/>
          <w:spacing w:val="0"/>
          <w:sz w:val="22"/>
          <w:szCs w:val="22"/>
        </w:rPr>
        <w:t xml:space="preserve"> the physical </w:t>
      </w:r>
      <w:r w:rsidR="00B0616D" w:rsidRPr="00B0616D">
        <w:rPr>
          <w:rStyle w:val="IntenseReference"/>
          <w:rFonts w:ascii="Arial" w:hAnsi="Arial" w:cs="Arial"/>
          <w:b w:val="0"/>
          <w:bCs w:val="0"/>
          <w:i w:val="0"/>
          <w:smallCaps w:val="0"/>
          <w:color w:val="auto"/>
          <w:spacing w:val="0"/>
          <w:sz w:val="22"/>
          <w:szCs w:val="22"/>
        </w:rPr>
        <w:t xml:space="preserve">and/or mental </w:t>
      </w:r>
      <w:r w:rsidRPr="00B0616D">
        <w:rPr>
          <w:rStyle w:val="IntenseReference"/>
          <w:rFonts w:ascii="Arial" w:hAnsi="Arial" w:cs="Arial"/>
          <w:b w:val="0"/>
          <w:bCs w:val="0"/>
          <w:i w:val="0"/>
          <w:smallCaps w:val="0"/>
          <w:color w:val="auto"/>
          <w:spacing w:val="0"/>
          <w:sz w:val="22"/>
          <w:szCs w:val="22"/>
        </w:rPr>
        <w:t>condition of a</w:t>
      </w:r>
      <w:r w:rsidR="00B0616D" w:rsidRPr="00B0616D">
        <w:rPr>
          <w:rStyle w:val="IntenseReference"/>
          <w:rFonts w:ascii="Arial" w:hAnsi="Arial" w:cs="Arial"/>
          <w:b w:val="0"/>
          <w:bCs w:val="0"/>
          <w:i w:val="0"/>
          <w:smallCaps w:val="0"/>
          <w:color w:val="auto"/>
          <w:spacing w:val="0"/>
          <w:sz w:val="22"/>
          <w:szCs w:val="22"/>
        </w:rPr>
        <w:t>n individual</w:t>
      </w:r>
      <w:r w:rsidRPr="00B0616D">
        <w:rPr>
          <w:rStyle w:val="IntenseReference"/>
          <w:rFonts w:ascii="Arial" w:hAnsi="Arial" w:cs="Arial"/>
          <w:b w:val="0"/>
          <w:bCs w:val="0"/>
          <w:i w:val="0"/>
          <w:smallCaps w:val="0"/>
          <w:color w:val="auto"/>
          <w:spacing w:val="0"/>
          <w:sz w:val="22"/>
          <w:szCs w:val="22"/>
        </w:rPr>
        <w:t xml:space="preserve"> patient </w:t>
      </w:r>
      <w:r w:rsidR="00B0616D" w:rsidRPr="00B0616D">
        <w:rPr>
          <w:rStyle w:val="IntenseReference"/>
          <w:rFonts w:ascii="Arial" w:hAnsi="Arial" w:cs="Arial"/>
          <w:b w:val="0"/>
          <w:bCs w:val="0"/>
          <w:i w:val="0"/>
          <w:smallCaps w:val="0"/>
          <w:color w:val="auto"/>
          <w:spacing w:val="0"/>
          <w:sz w:val="22"/>
          <w:szCs w:val="22"/>
        </w:rPr>
        <w:t xml:space="preserve">may act as a barrier, as well as </w:t>
      </w:r>
      <w:r w:rsidRPr="00B0616D">
        <w:rPr>
          <w:rStyle w:val="IntenseReference"/>
          <w:rFonts w:ascii="Arial" w:hAnsi="Arial" w:cs="Arial"/>
          <w:b w:val="0"/>
          <w:bCs w:val="0"/>
          <w:i w:val="0"/>
          <w:smallCaps w:val="0"/>
          <w:color w:val="auto"/>
          <w:spacing w:val="0"/>
          <w:sz w:val="22"/>
          <w:szCs w:val="22"/>
        </w:rPr>
        <w:t xml:space="preserve">social </w:t>
      </w:r>
      <w:r w:rsidR="00B0616D" w:rsidRPr="00B0616D">
        <w:rPr>
          <w:rStyle w:val="IntenseReference"/>
          <w:rFonts w:ascii="Arial" w:hAnsi="Arial" w:cs="Arial"/>
          <w:b w:val="0"/>
          <w:bCs w:val="0"/>
          <w:i w:val="0"/>
          <w:smallCaps w:val="0"/>
          <w:color w:val="auto"/>
          <w:spacing w:val="0"/>
          <w:sz w:val="22"/>
          <w:szCs w:val="22"/>
        </w:rPr>
        <w:t xml:space="preserve">and </w:t>
      </w:r>
      <w:r w:rsidRPr="00B0616D">
        <w:rPr>
          <w:rStyle w:val="IntenseReference"/>
          <w:rFonts w:ascii="Arial" w:hAnsi="Arial" w:cs="Arial"/>
          <w:b w:val="0"/>
          <w:bCs w:val="0"/>
          <w:i w:val="0"/>
          <w:smallCaps w:val="0"/>
          <w:color w:val="auto"/>
          <w:spacing w:val="0"/>
          <w:sz w:val="22"/>
          <w:szCs w:val="22"/>
        </w:rPr>
        <w:t xml:space="preserve">cultural issues, such as language issues, health literacy and stigma associated with age and </w:t>
      </w:r>
      <w:r w:rsidR="00B0616D" w:rsidRPr="00B0616D">
        <w:rPr>
          <w:rStyle w:val="IntenseReference"/>
          <w:rFonts w:ascii="Arial" w:hAnsi="Arial" w:cs="Arial"/>
          <w:b w:val="0"/>
          <w:bCs w:val="0"/>
          <w:i w:val="0"/>
          <w:smallCaps w:val="0"/>
          <w:color w:val="auto"/>
          <w:spacing w:val="0"/>
          <w:sz w:val="22"/>
          <w:szCs w:val="22"/>
        </w:rPr>
        <w:t xml:space="preserve">diagnosis. </w:t>
      </w:r>
    </w:p>
    <w:p w:rsidR="00B0616D" w:rsidRPr="00B0616D" w:rsidRDefault="00B0616D" w:rsidP="00B0616D">
      <w:pPr>
        <w:pStyle w:val="ListParagraph"/>
        <w:rPr>
          <w:rStyle w:val="IntenseReference"/>
          <w:rFonts w:ascii="Arial" w:hAnsi="Arial" w:cs="Arial"/>
          <w:b w:val="0"/>
          <w:bCs w:val="0"/>
          <w:i w:val="0"/>
          <w:smallCaps w:val="0"/>
          <w:color w:val="auto"/>
          <w:spacing w:val="0"/>
          <w:sz w:val="22"/>
          <w:szCs w:val="22"/>
        </w:rPr>
      </w:pPr>
    </w:p>
    <w:p w:rsidR="002F4150" w:rsidRDefault="002F4150" w:rsidP="002F4150">
      <w:pPr>
        <w:pStyle w:val="ListParagraph"/>
        <w:numPr>
          <w:ilvl w:val="0"/>
          <w:numId w:val="11"/>
        </w:numPr>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smallCaps w:val="0"/>
          <w:color w:val="auto"/>
          <w:spacing w:val="0"/>
          <w:sz w:val="22"/>
          <w:szCs w:val="22"/>
        </w:rPr>
        <w:t>Hea</w:t>
      </w:r>
      <w:r w:rsidR="00044A33">
        <w:rPr>
          <w:rStyle w:val="IntenseReference"/>
          <w:rFonts w:ascii="Arial" w:hAnsi="Arial" w:cs="Arial"/>
          <w:b w:val="0"/>
          <w:bCs w:val="0"/>
          <w:smallCaps w:val="0"/>
          <w:color w:val="auto"/>
          <w:spacing w:val="0"/>
          <w:sz w:val="22"/>
          <w:szCs w:val="22"/>
        </w:rPr>
        <w:t>l</w:t>
      </w:r>
      <w:r>
        <w:rPr>
          <w:rStyle w:val="IntenseReference"/>
          <w:rFonts w:ascii="Arial" w:hAnsi="Arial" w:cs="Arial"/>
          <w:b w:val="0"/>
          <w:bCs w:val="0"/>
          <w:smallCaps w:val="0"/>
          <w:color w:val="auto"/>
          <w:spacing w:val="0"/>
          <w:sz w:val="22"/>
          <w:szCs w:val="22"/>
        </w:rPr>
        <w:t xml:space="preserve">th professional barriers: </w:t>
      </w:r>
      <w:r w:rsidR="00B0616D">
        <w:rPr>
          <w:rStyle w:val="IntenseReference"/>
          <w:rFonts w:ascii="Arial" w:hAnsi="Arial" w:cs="Arial"/>
          <w:b w:val="0"/>
          <w:bCs w:val="0"/>
          <w:i w:val="0"/>
          <w:smallCaps w:val="0"/>
          <w:color w:val="auto"/>
          <w:spacing w:val="0"/>
          <w:sz w:val="22"/>
          <w:szCs w:val="22"/>
        </w:rPr>
        <w:t xml:space="preserve">the </w:t>
      </w:r>
      <w:r>
        <w:rPr>
          <w:rStyle w:val="IntenseReference"/>
          <w:rFonts w:ascii="Arial" w:hAnsi="Arial" w:cs="Arial"/>
          <w:b w:val="0"/>
          <w:bCs w:val="0"/>
          <w:i w:val="0"/>
          <w:smallCaps w:val="0"/>
          <w:color w:val="auto"/>
          <w:spacing w:val="0"/>
          <w:sz w:val="22"/>
          <w:szCs w:val="22"/>
        </w:rPr>
        <w:t xml:space="preserve">sheer number of health professionals </w:t>
      </w:r>
      <w:r w:rsidR="00B0616D">
        <w:rPr>
          <w:rStyle w:val="IntenseReference"/>
          <w:rFonts w:ascii="Arial" w:hAnsi="Arial" w:cs="Arial"/>
          <w:b w:val="0"/>
          <w:bCs w:val="0"/>
          <w:i w:val="0"/>
          <w:smallCaps w:val="0"/>
          <w:color w:val="auto"/>
          <w:spacing w:val="0"/>
          <w:sz w:val="22"/>
          <w:szCs w:val="22"/>
        </w:rPr>
        <w:t xml:space="preserve">often </w:t>
      </w:r>
      <w:r>
        <w:rPr>
          <w:rStyle w:val="IntenseReference"/>
          <w:rFonts w:ascii="Arial" w:hAnsi="Arial" w:cs="Arial"/>
          <w:b w:val="0"/>
          <w:bCs w:val="0"/>
          <w:i w:val="0"/>
          <w:smallCaps w:val="0"/>
          <w:color w:val="auto"/>
          <w:spacing w:val="0"/>
          <w:sz w:val="22"/>
          <w:szCs w:val="22"/>
        </w:rPr>
        <w:t xml:space="preserve">involved in patient care </w:t>
      </w:r>
      <w:r w:rsidR="00B0616D">
        <w:rPr>
          <w:rStyle w:val="IntenseReference"/>
          <w:rFonts w:ascii="Arial" w:hAnsi="Arial" w:cs="Arial"/>
          <w:b w:val="0"/>
          <w:bCs w:val="0"/>
          <w:i w:val="0"/>
          <w:smallCaps w:val="0"/>
          <w:color w:val="auto"/>
          <w:spacing w:val="0"/>
          <w:sz w:val="22"/>
          <w:szCs w:val="22"/>
        </w:rPr>
        <w:t>can act as a barrier</w:t>
      </w:r>
      <w:r w:rsidR="00EA7C97">
        <w:rPr>
          <w:rStyle w:val="IntenseReference"/>
          <w:rFonts w:ascii="Arial" w:hAnsi="Arial" w:cs="Arial"/>
          <w:b w:val="0"/>
          <w:bCs w:val="0"/>
          <w:i w:val="0"/>
          <w:smallCaps w:val="0"/>
          <w:color w:val="auto"/>
          <w:spacing w:val="0"/>
          <w:sz w:val="22"/>
          <w:szCs w:val="22"/>
        </w:rPr>
        <w:t xml:space="preserve">, with </w:t>
      </w:r>
      <w:r>
        <w:rPr>
          <w:rStyle w:val="IntenseReference"/>
          <w:rFonts w:ascii="Arial" w:hAnsi="Arial" w:cs="Arial"/>
          <w:b w:val="0"/>
          <w:bCs w:val="0"/>
          <w:i w:val="0"/>
          <w:smallCaps w:val="0"/>
          <w:color w:val="auto"/>
          <w:spacing w:val="0"/>
          <w:sz w:val="22"/>
          <w:szCs w:val="22"/>
        </w:rPr>
        <w:t>patients</w:t>
      </w:r>
      <w:r w:rsidR="00B0616D">
        <w:rPr>
          <w:rStyle w:val="IntenseReference"/>
          <w:rFonts w:ascii="Arial" w:hAnsi="Arial" w:cs="Arial"/>
          <w:b w:val="0"/>
          <w:bCs w:val="0"/>
          <w:i w:val="0"/>
          <w:smallCaps w:val="0"/>
          <w:color w:val="auto"/>
          <w:spacing w:val="0"/>
          <w:sz w:val="22"/>
          <w:szCs w:val="22"/>
        </w:rPr>
        <w:t xml:space="preserve"> and </w:t>
      </w:r>
      <w:r>
        <w:rPr>
          <w:rStyle w:val="IntenseReference"/>
          <w:rFonts w:ascii="Arial" w:hAnsi="Arial" w:cs="Arial"/>
          <w:b w:val="0"/>
          <w:bCs w:val="0"/>
          <w:i w:val="0"/>
          <w:smallCaps w:val="0"/>
          <w:color w:val="auto"/>
          <w:spacing w:val="0"/>
          <w:sz w:val="22"/>
          <w:szCs w:val="22"/>
        </w:rPr>
        <w:t xml:space="preserve">families </w:t>
      </w:r>
      <w:r w:rsidR="00EA7C97">
        <w:rPr>
          <w:rStyle w:val="IntenseReference"/>
          <w:rFonts w:ascii="Arial" w:hAnsi="Arial" w:cs="Arial"/>
          <w:b w:val="0"/>
          <w:bCs w:val="0"/>
          <w:i w:val="0"/>
          <w:smallCaps w:val="0"/>
          <w:color w:val="auto"/>
          <w:spacing w:val="0"/>
          <w:sz w:val="22"/>
          <w:szCs w:val="22"/>
        </w:rPr>
        <w:t xml:space="preserve">being </w:t>
      </w:r>
      <w:r>
        <w:rPr>
          <w:rStyle w:val="IntenseReference"/>
          <w:rFonts w:ascii="Arial" w:hAnsi="Arial" w:cs="Arial"/>
          <w:b w:val="0"/>
          <w:bCs w:val="0"/>
          <w:i w:val="0"/>
          <w:smallCaps w:val="0"/>
          <w:color w:val="auto"/>
          <w:spacing w:val="0"/>
          <w:sz w:val="22"/>
          <w:szCs w:val="22"/>
        </w:rPr>
        <w:t xml:space="preserve">unsure of who to talk to, and what they </w:t>
      </w:r>
      <w:r w:rsidR="00EA7C97">
        <w:rPr>
          <w:rStyle w:val="IntenseReference"/>
          <w:rFonts w:ascii="Arial" w:hAnsi="Arial" w:cs="Arial"/>
          <w:b w:val="0"/>
          <w:bCs w:val="0"/>
          <w:i w:val="0"/>
          <w:smallCaps w:val="0"/>
          <w:color w:val="auto"/>
          <w:spacing w:val="0"/>
          <w:sz w:val="22"/>
          <w:szCs w:val="22"/>
        </w:rPr>
        <w:t xml:space="preserve">are able to </w:t>
      </w:r>
      <w:r>
        <w:rPr>
          <w:rStyle w:val="IntenseReference"/>
          <w:rFonts w:ascii="Arial" w:hAnsi="Arial" w:cs="Arial"/>
          <w:b w:val="0"/>
          <w:bCs w:val="0"/>
          <w:i w:val="0"/>
          <w:smallCaps w:val="0"/>
          <w:color w:val="auto"/>
          <w:spacing w:val="0"/>
          <w:sz w:val="22"/>
          <w:szCs w:val="22"/>
        </w:rPr>
        <w:t>talk about.</w:t>
      </w:r>
    </w:p>
    <w:p w:rsidR="002F4150" w:rsidRPr="00281F49" w:rsidRDefault="002F4150" w:rsidP="002F4150">
      <w:pPr>
        <w:pStyle w:val="ListParagraph"/>
        <w:rPr>
          <w:rStyle w:val="IntenseReference"/>
          <w:rFonts w:ascii="Arial" w:hAnsi="Arial" w:cs="Arial"/>
          <w:b w:val="0"/>
          <w:bCs w:val="0"/>
          <w:i w:val="0"/>
          <w:smallCaps w:val="0"/>
          <w:color w:val="auto"/>
          <w:spacing w:val="0"/>
          <w:sz w:val="22"/>
          <w:szCs w:val="22"/>
        </w:rPr>
      </w:pPr>
    </w:p>
    <w:p w:rsidR="002F4150" w:rsidRDefault="002F4150" w:rsidP="002F4150">
      <w:pPr>
        <w:pStyle w:val="ListParagraph"/>
        <w:numPr>
          <w:ilvl w:val="0"/>
          <w:numId w:val="11"/>
        </w:numPr>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smallCaps w:val="0"/>
          <w:color w:val="auto"/>
          <w:spacing w:val="0"/>
          <w:sz w:val="22"/>
          <w:szCs w:val="22"/>
        </w:rPr>
        <w:t>In</w:t>
      </w:r>
      <w:r w:rsidRPr="00585B12">
        <w:rPr>
          <w:rStyle w:val="IntenseReference"/>
          <w:rFonts w:ascii="Arial" w:hAnsi="Arial" w:cs="Arial"/>
          <w:b w:val="0"/>
          <w:bCs w:val="0"/>
          <w:smallCaps w:val="0"/>
          <w:color w:val="auto"/>
          <w:spacing w:val="0"/>
          <w:sz w:val="22"/>
          <w:szCs w:val="22"/>
        </w:rPr>
        <w:t>terpersona</w:t>
      </w:r>
      <w:r>
        <w:rPr>
          <w:rStyle w:val="IntenseReference"/>
          <w:rFonts w:ascii="Arial" w:hAnsi="Arial" w:cs="Arial"/>
          <w:b w:val="0"/>
          <w:bCs w:val="0"/>
          <w:smallCaps w:val="0"/>
          <w:color w:val="auto"/>
          <w:spacing w:val="0"/>
          <w:sz w:val="22"/>
          <w:szCs w:val="22"/>
        </w:rPr>
        <w:t>l barriers:</w:t>
      </w:r>
      <w:r>
        <w:rPr>
          <w:rStyle w:val="IntenseReference"/>
          <w:rFonts w:ascii="Arial" w:hAnsi="Arial" w:cs="Arial"/>
          <w:b w:val="0"/>
          <w:bCs w:val="0"/>
          <w:i w:val="0"/>
          <w:smallCaps w:val="0"/>
          <w:color w:val="auto"/>
          <w:spacing w:val="0"/>
          <w:sz w:val="22"/>
          <w:szCs w:val="22"/>
        </w:rPr>
        <w:t xml:space="preserve"> </w:t>
      </w:r>
      <w:r w:rsidR="00EA7C97">
        <w:rPr>
          <w:rStyle w:val="IntenseReference"/>
          <w:rFonts w:ascii="Arial" w:hAnsi="Arial" w:cs="Arial"/>
          <w:b w:val="0"/>
          <w:bCs w:val="0"/>
          <w:i w:val="0"/>
          <w:smallCaps w:val="0"/>
          <w:color w:val="auto"/>
          <w:spacing w:val="0"/>
          <w:sz w:val="22"/>
          <w:szCs w:val="22"/>
        </w:rPr>
        <w:t xml:space="preserve">the relationship between </w:t>
      </w:r>
      <w:r>
        <w:rPr>
          <w:rStyle w:val="IntenseReference"/>
          <w:rFonts w:ascii="Arial" w:hAnsi="Arial" w:cs="Arial"/>
          <w:b w:val="0"/>
          <w:bCs w:val="0"/>
          <w:i w:val="0"/>
          <w:smallCaps w:val="0"/>
          <w:color w:val="auto"/>
          <w:spacing w:val="0"/>
          <w:sz w:val="22"/>
          <w:szCs w:val="22"/>
        </w:rPr>
        <w:t>patient</w:t>
      </w:r>
      <w:r w:rsidR="00EA7C97">
        <w:rPr>
          <w:rStyle w:val="IntenseReference"/>
          <w:rFonts w:ascii="Arial" w:hAnsi="Arial" w:cs="Arial"/>
          <w:b w:val="0"/>
          <w:bCs w:val="0"/>
          <w:i w:val="0"/>
          <w:smallCaps w:val="0"/>
          <w:color w:val="auto"/>
          <w:spacing w:val="0"/>
          <w:sz w:val="22"/>
          <w:szCs w:val="22"/>
        </w:rPr>
        <w:t>s, families and health professionals</w:t>
      </w:r>
      <w:r>
        <w:rPr>
          <w:rStyle w:val="IntenseReference"/>
          <w:rFonts w:ascii="Arial" w:hAnsi="Arial" w:cs="Arial"/>
          <w:b w:val="0"/>
          <w:bCs w:val="0"/>
          <w:i w:val="0"/>
          <w:smallCaps w:val="0"/>
          <w:color w:val="auto"/>
          <w:spacing w:val="0"/>
          <w:sz w:val="22"/>
          <w:szCs w:val="22"/>
        </w:rPr>
        <w:t xml:space="preserve"> </w:t>
      </w:r>
      <w:r w:rsidR="00EA7C97">
        <w:rPr>
          <w:rStyle w:val="IntenseReference"/>
          <w:rFonts w:ascii="Arial" w:hAnsi="Arial" w:cs="Arial"/>
          <w:b w:val="0"/>
          <w:bCs w:val="0"/>
          <w:i w:val="0"/>
          <w:smallCaps w:val="0"/>
          <w:color w:val="auto"/>
          <w:spacing w:val="0"/>
          <w:sz w:val="22"/>
          <w:szCs w:val="22"/>
        </w:rPr>
        <w:t xml:space="preserve">can influence </w:t>
      </w:r>
      <w:r w:rsidR="00044A33">
        <w:rPr>
          <w:rStyle w:val="IntenseReference"/>
          <w:rFonts w:ascii="Arial" w:hAnsi="Arial" w:cs="Arial"/>
          <w:b w:val="0"/>
          <w:bCs w:val="0"/>
          <w:i w:val="0"/>
          <w:smallCaps w:val="0"/>
          <w:color w:val="auto"/>
          <w:spacing w:val="0"/>
          <w:sz w:val="22"/>
          <w:szCs w:val="22"/>
        </w:rPr>
        <w:t xml:space="preserve">the </w:t>
      </w:r>
      <w:r w:rsidR="00EA7C97">
        <w:rPr>
          <w:rStyle w:val="IntenseReference"/>
          <w:rFonts w:ascii="Arial" w:hAnsi="Arial" w:cs="Arial"/>
          <w:b w:val="0"/>
          <w:bCs w:val="0"/>
          <w:i w:val="0"/>
          <w:smallCaps w:val="0"/>
          <w:color w:val="auto"/>
          <w:spacing w:val="0"/>
          <w:sz w:val="22"/>
          <w:szCs w:val="22"/>
        </w:rPr>
        <w:t>communication</w:t>
      </w:r>
      <w:r w:rsidR="005E1D5A">
        <w:rPr>
          <w:rStyle w:val="IntenseReference"/>
          <w:rFonts w:ascii="Arial" w:hAnsi="Arial" w:cs="Arial"/>
          <w:b w:val="0"/>
          <w:bCs w:val="0"/>
          <w:i w:val="0"/>
          <w:smallCaps w:val="0"/>
          <w:color w:val="auto"/>
          <w:spacing w:val="0"/>
          <w:sz w:val="22"/>
          <w:szCs w:val="22"/>
        </w:rPr>
        <w:t xml:space="preserve"> </w:t>
      </w:r>
      <w:r w:rsidR="00044A33">
        <w:rPr>
          <w:rStyle w:val="IntenseReference"/>
          <w:rFonts w:ascii="Arial" w:hAnsi="Arial" w:cs="Arial"/>
          <w:b w:val="0"/>
          <w:bCs w:val="0"/>
          <w:i w:val="0"/>
          <w:smallCaps w:val="0"/>
          <w:color w:val="auto"/>
          <w:spacing w:val="0"/>
          <w:sz w:val="22"/>
          <w:szCs w:val="22"/>
        </w:rPr>
        <w:t xml:space="preserve">that occurs. In particular, </w:t>
      </w:r>
      <w:r w:rsidR="005E1D5A">
        <w:rPr>
          <w:rStyle w:val="IntenseReference"/>
          <w:rFonts w:ascii="Arial" w:hAnsi="Arial" w:cs="Arial"/>
          <w:b w:val="0"/>
          <w:bCs w:val="0"/>
          <w:i w:val="0"/>
          <w:smallCaps w:val="0"/>
          <w:color w:val="auto"/>
          <w:spacing w:val="0"/>
          <w:sz w:val="22"/>
          <w:szCs w:val="22"/>
        </w:rPr>
        <w:t xml:space="preserve">it </w:t>
      </w:r>
      <w:r w:rsidR="00585B12">
        <w:rPr>
          <w:rStyle w:val="IntenseReference"/>
          <w:rFonts w:ascii="Arial" w:hAnsi="Arial" w:cs="Arial"/>
          <w:b w:val="0"/>
          <w:bCs w:val="0"/>
          <w:i w:val="0"/>
          <w:smallCaps w:val="0"/>
          <w:color w:val="auto"/>
          <w:spacing w:val="0"/>
          <w:sz w:val="22"/>
          <w:szCs w:val="22"/>
        </w:rPr>
        <w:t xml:space="preserve">can be </w:t>
      </w:r>
      <w:r w:rsidR="005E1D5A">
        <w:rPr>
          <w:rStyle w:val="IntenseReference"/>
          <w:rFonts w:ascii="Arial" w:hAnsi="Arial" w:cs="Arial"/>
          <w:b w:val="0"/>
          <w:bCs w:val="0"/>
          <w:i w:val="0"/>
          <w:smallCaps w:val="0"/>
          <w:color w:val="auto"/>
          <w:spacing w:val="0"/>
          <w:sz w:val="22"/>
          <w:szCs w:val="22"/>
        </w:rPr>
        <w:t xml:space="preserve">difficult for patients to build </w:t>
      </w:r>
      <w:r w:rsidR="00585B12">
        <w:rPr>
          <w:rStyle w:val="IntenseReference"/>
          <w:rFonts w:ascii="Arial" w:hAnsi="Arial" w:cs="Arial"/>
          <w:b w:val="0"/>
          <w:bCs w:val="0"/>
          <w:i w:val="0"/>
          <w:smallCaps w:val="0"/>
          <w:color w:val="auto"/>
          <w:spacing w:val="0"/>
          <w:sz w:val="22"/>
          <w:szCs w:val="22"/>
        </w:rPr>
        <w:t xml:space="preserve">rapport </w:t>
      </w:r>
      <w:r w:rsidR="00134266">
        <w:rPr>
          <w:rStyle w:val="IntenseReference"/>
          <w:rFonts w:ascii="Arial" w:hAnsi="Arial" w:cs="Arial"/>
          <w:b w:val="0"/>
          <w:bCs w:val="0"/>
          <w:i w:val="0"/>
          <w:smallCaps w:val="0"/>
          <w:color w:val="auto"/>
          <w:spacing w:val="0"/>
          <w:sz w:val="22"/>
          <w:szCs w:val="22"/>
        </w:rPr>
        <w:t xml:space="preserve">and establish a </w:t>
      </w:r>
      <w:r w:rsidR="00585B12">
        <w:rPr>
          <w:rStyle w:val="IntenseReference"/>
          <w:rFonts w:ascii="Arial" w:hAnsi="Arial" w:cs="Arial"/>
          <w:b w:val="0"/>
          <w:bCs w:val="0"/>
          <w:i w:val="0"/>
          <w:smallCaps w:val="0"/>
          <w:color w:val="auto"/>
          <w:spacing w:val="0"/>
          <w:sz w:val="22"/>
          <w:szCs w:val="22"/>
        </w:rPr>
        <w:t xml:space="preserve">trusting </w:t>
      </w:r>
      <w:r w:rsidR="00134266">
        <w:rPr>
          <w:rStyle w:val="IntenseReference"/>
          <w:rFonts w:ascii="Arial" w:hAnsi="Arial" w:cs="Arial"/>
          <w:b w:val="0"/>
          <w:bCs w:val="0"/>
          <w:i w:val="0"/>
          <w:smallCaps w:val="0"/>
          <w:color w:val="auto"/>
          <w:spacing w:val="0"/>
          <w:sz w:val="22"/>
          <w:szCs w:val="22"/>
        </w:rPr>
        <w:t>relationship</w:t>
      </w:r>
      <w:r w:rsidR="00044A33">
        <w:rPr>
          <w:rStyle w:val="IntenseReference"/>
          <w:rFonts w:ascii="Arial" w:hAnsi="Arial" w:cs="Arial"/>
          <w:b w:val="0"/>
          <w:bCs w:val="0"/>
          <w:i w:val="0"/>
          <w:smallCaps w:val="0"/>
          <w:color w:val="auto"/>
          <w:spacing w:val="0"/>
          <w:sz w:val="22"/>
          <w:szCs w:val="22"/>
        </w:rPr>
        <w:t xml:space="preserve"> with their health professional when a patient’s care provider continually changes (e.g. as a result of shift work). </w:t>
      </w:r>
      <w:r w:rsidR="00585B12">
        <w:rPr>
          <w:rStyle w:val="IntenseReference"/>
          <w:rFonts w:ascii="Arial" w:hAnsi="Arial" w:cs="Arial"/>
          <w:b w:val="0"/>
          <w:bCs w:val="0"/>
          <w:i w:val="0"/>
          <w:smallCaps w:val="0"/>
          <w:color w:val="auto"/>
          <w:spacing w:val="0"/>
          <w:sz w:val="22"/>
          <w:szCs w:val="22"/>
        </w:rPr>
        <w:t xml:space="preserve">Patients in these situations may feel </w:t>
      </w:r>
      <w:r>
        <w:rPr>
          <w:rStyle w:val="IntenseReference"/>
          <w:rFonts w:ascii="Arial" w:hAnsi="Arial" w:cs="Arial"/>
          <w:b w:val="0"/>
          <w:bCs w:val="0"/>
          <w:i w:val="0"/>
          <w:smallCaps w:val="0"/>
          <w:color w:val="auto"/>
          <w:spacing w:val="0"/>
          <w:sz w:val="22"/>
          <w:szCs w:val="22"/>
        </w:rPr>
        <w:t xml:space="preserve">uncomfortable about participating </w:t>
      </w:r>
      <w:r w:rsidR="005E1D5A">
        <w:rPr>
          <w:rStyle w:val="IntenseReference"/>
          <w:rFonts w:ascii="Arial" w:hAnsi="Arial" w:cs="Arial"/>
          <w:b w:val="0"/>
          <w:bCs w:val="0"/>
          <w:i w:val="0"/>
          <w:smallCaps w:val="0"/>
          <w:color w:val="auto"/>
          <w:spacing w:val="0"/>
          <w:sz w:val="22"/>
          <w:szCs w:val="22"/>
        </w:rPr>
        <w:t>and speaking up about their care.</w:t>
      </w:r>
    </w:p>
    <w:p w:rsidR="002F4150" w:rsidRPr="00281F49" w:rsidRDefault="002F4150" w:rsidP="002F4150">
      <w:pPr>
        <w:pStyle w:val="ListParagraph"/>
        <w:rPr>
          <w:rStyle w:val="IntenseReference"/>
          <w:rFonts w:ascii="Arial" w:hAnsi="Arial" w:cs="Arial"/>
          <w:b w:val="0"/>
          <w:bCs w:val="0"/>
          <w:i w:val="0"/>
          <w:smallCaps w:val="0"/>
          <w:color w:val="auto"/>
          <w:spacing w:val="0"/>
          <w:sz w:val="22"/>
          <w:szCs w:val="22"/>
        </w:rPr>
      </w:pPr>
    </w:p>
    <w:p w:rsidR="002F4150" w:rsidRPr="00754768" w:rsidRDefault="002F4150" w:rsidP="002F4150">
      <w:pPr>
        <w:pStyle w:val="ListParagraph"/>
        <w:numPr>
          <w:ilvl w:val="0"/>
          <w:numId w:val="11"/>
        </w:numPr>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smallCaps w:val="0"/>
          <w:color w:val="auto"/>
          <w:spacing w:val="0"/>
          <w:sz w:val="22"/>
          <w:szCs w:val="22"/>
        </w:rPr>
        <w:t>Organisational barriers:</w:t>
      </w:r>
      <w:r>
        <w:rPr>
          <w:rStyle w:val="IntenseReference"/>
          <w:rFonts w:ascii="Arial" w:hAnsi="Arial" w:cs="Arial"/>
          <w:b w:val="0"/>
          <w:bCs w:val="0"/>
          <w:i w:val="0"/>
          <w:smallCaps w:val="0"/>
          <w:color w:val="auto"/>
          <w:spacing w:val="0"/>
          <w:sz w:val="22"/>
          <w:szCs w:val="22"/>
        </w:rPr>
        <w:t xml:space="preserve"> </w:t>
      </w:r>
      <w:r w:rsidR="00134266">
        <w:rPr>
          <w:rStyle w:val="IntenseReference"/>
          <w:rFonts w:ascii="Arial" w:hAnsi="Arial" w:cs="Arial"/>
          <w:b w:val="0"/>
          <w:bCs w:val="0"/>
          <w:i w:val="0"/>
          <w:smallCaps w:val="0"/>
          <w:color w:val="auto"/>
          <w:spacing w:val="0"/>
          <w:sz w:val="22"/>
          <w:szCs w:val="22"/>
        </w:rPr>
        <w:t>the characteristics of a ward</w:t>
      </w:r>
      <w:r w:rsidR="00585B12">
        <w:rPr>
          <w:rStyle w:val="IntenseReference"/>
          <w:rFonts w:ascii="Arial" w:hAnsi="Arial" w:cs="Arial"/>
          <w:b w:val="0"/>
          <w:bCs w:val="0"/>
          <w:i w:val="0"/>
          <w:smallCaps w:val="0"/>
          <w:color w:val="auto"/>
          <w:spacing w:val="0"/>
          <w:sz w:val="22"/>
          <w:szCs w:val="22"/>
        </w:rPr>
        <w:t xml:space="preserve"> and</w:t>
      </w:r>
      <w:r w:rsidR="00134266">
        <w:rPr>
          <w:rStyle w:val="IntenseReference"/>
          <w:rFonts w:ascii="Arial" w:hAnsi="Arial" w:cs="Arial"/>
          <w:b w:val="0"/>
          <w:bCs w:val="0"/>
          <w:i w:val="0"/>
          <w:smallCaps w:val="0"/>
          <w:color w:val="auto"/>
          <w:spacing w:val="0"/>
          <w:sz w:val="22"/>
          <w:szCs w:val="22"/>
        </w:rPr>
        <w:t xml:space="preserve"> wor</w:t>
      </w:r>
      <w:r w:rsidR="00044A33">
        <w:rPr>
          <w:rStyle w:val="IntenseReference"/>
          <w:rFonts w:ascii="Arial" w:hAnsi="Arial" w:cs="Arial"/>
          <w:b w:val="0"/>
          <w:bCs w:val="0"/>
          <w:i w:val="0"/>
          <w:smallCaps w:val="0"/>
          <w:color w:val="auto"/>
          <w:spacing w:val="0"/>
          <w:sz w:val="22"/>
          <w:szCs w:val="22"/>
        </w:rPr>
        <w:t xml:space="preserve">k processes can act as barriers as they may result in high </w:t>
      </w:r>
      <w:r>
        <w:rPr>
          <w:rStyle w:val="IntenseReference"/>
          <w:rFonts w:ascii="Arial" w:hAnsi="Arial" w:cs="Arial"/>
          <w:b w:val="0"/>
          <w:bCs w:val="0"/>
          <w:i w:val="0"/>
          <w:smallCaps w:val="0"/>
          <w:color w:val="auto"/>
          <w:spacing w:val="0"/>
          <w:sz w:val="22"/>
          <w:szCs w:val="22"/>
        </w:rPr>
        <w:t>workload</w:t>
      </w:r>
      <w:r w:rsidR="00585B12">
        <w:rPr>
          <w:rStyle w:val="IntenseReference"/>
          <w:rFonts w:ascii="Arial" w:hAnsi="Arial" w:cs="Arial"/>
          <w:b w:val="0"/>
          <w:bCs w:val="0"/>
          <w:i w:val="0"/>
          <w:smallCaps w:val="0"/>
          <w:color w:val="auto"/>
          <w:spacing w:val="0"/>
          <w:sz w:val="22"/>
          <w:szCs w:val="22"/>
        </w:rPr>
        <w:t xml:space="preserve"> for staff</w:t>
      </w:r>
      <w:r>
        <w:rPr>
          <w:rStyle w:val="IntenseReference"/>
          <w:rFonts w:ascii="Arial" w:hAnsi="Arial" w:cs="Arial"/>
          <w:b w:val="0"/>
          <w:bCs w:val="0"/>
          <w:i w:val="0"/>
          <w:smallCaps w:val="0"/>
          <w:color w:val="auto"/>
          <w:spacing w:val="0"/>
          <w:sz w:val="22"/>
          <w:szCs w:val="22"/>
        </w:rPr>
        <w:t xml:space="preserve"> </w:t>
      </w:r>
      <w:r w:rsidR="00044A33">
        <w:rPr>
          <w:rStyle w:val="IntenseReference"/>
          <w:rFonts w:ascii="Arial" w:hAnsi="Arial" w:cs="Arial"/>
          <w:b w:val="0"/>
          <w:bCs w:val="0"/>
          <w:i w:val="0"/>
          <w:smallCaps w:val="0"/>
          <w:color w:val="auto"/>
          <w:spacing w:val="0"/>
          <w:sz w:val="22"/>
          <w:szCs w:val="22"/>
        </w:rPr>
        <w:t>or</w:t>
      </w:r>
      <w:r>
        <w:rPr>
          <w:rStyle w:val="IntenseReference"/>
          <w:rFonts w:ascii="Arial" w:hAnsi="Arial" w:cs="Arial"/>
          <w:b w:val="0"/>
          <w:bCs w:val="0"/>
          <w:i w:val="0"/>
          <w:smallCaps w:val="0"/>
          <w:color w:val="auto"/>
          <w:spacing w:val="0"/>
          <w:sz w:val="22"/>
          <w:szCs w:val="22"/>
        </w:rPr>
        <w:t xml:space="preserve"> multipl</w:t>
      </w:r>
      <w:r w:rsidR="00044A33">
        <w:rPr>
          <w:rStyle w:val="IntenseReference"/>
          <w:rFonts w:ascii="Arial" w:hAnsi="Arial" w:cs="Arial"/>
          <w:b w:val="0"/>
          <w:bCs w:val="0"/>
          <w:i w:val="0"/>
          <w:smallCaps w:val="0"/>
          <w:color w:val="auto"/>
          <w:spacing w:val="0"/>
          <w:sz w:val="22"/>
          <w:szCs w:val="22"/>
        </w:rPr>
        <w:t>e transfers within the hospital,</w:t>
      </w:r>
      <w:r>
        <w:rPr>
          <w:rStyle w:val="IntenseReference"/>
          <w:rFonts w:ascii="Arial" w:hAnsi="Arial" w:cs="Arial"/>
          <w:b w:val="0"/>
          <w:bCs w:val="0"/>
          <w:i w:val="0"/>
          <w:smallCaps w:val="0"/>
          <w:color w:val="auto"/>
          <w:spacing w:val="0"/>
          <w:sz w:val="22"/>
          <w:szCs w:val="22"/>
        </w:rPr>
        <w:t xml:space="preserve"> which </w:t>
      </w:r>
      <w:r w:rsidR="00585B12">
        <w:rPr>
          <w:rStyle w:val="IntenseReference"/>
          <w:rFonts w:ascii="Arial" w:hAnsi="Arial" w:cs="Arial"/>
          <w:b w:val="0"/>
          <w:bCs w:val="0"/>
          <w:i w:val="0"/>
          <w:smallCaps w:val="0"/>
          <w:color w:val="auto"/>
          <w:spacing w:val="0"/>
          <w:sz w:val="22"/>
          <w:szCs w:val="22"/>
        </w:rPr>
        <w:t xml:space="preserve">can </w:t>
      </w:r>
      <w:r>
        <w:rPr>
          <w:rStyle w:val="IntenseReference"/>
          <w:rFonts w:ascii="Arial" w:hAnsi="Arial" w:cs="Arial"/>
          <w:b w:val="0"/>
          <w:bCs w:val="0"/>
          <w:i w:val="0"/>
          <w:smallCaps w:val="0"/>
          <w:color w:val="auto"/>
          <w:spacing w:val="0"/>
          <w:sz w:val="22"/>
          <w:szCs w:val="22"/>
        </w:rPr>
        <w:t>expose patients and families to numerous services and</w:t>
      </w:r>
      <w:r w:rsidR="00EA7C97">
        <w:rPr>
          <w:rStyle w:val="IntenseReference"/>
          <w:rFonts w:ascii="Arial" w:hAnsi="Arial" w:cs="Arial"/>
          <w:b w:val="0"/>
          <w:bCs w:val="0"/>
          <w:i w:val="0"/>
          <w:smallCaps w:val="0"/>
          <w:color w:val="auto"/>
          <w:spacing w:val="0"/>
          <w:sz w:val="22"/>
          <w:szCs w:val="22"/>
        </w:rPr>
        <w:t xml:space="preserve"> different local ward routines.</w:t>
      </w:r>
      <w:r>
        <w:rPr>
          <w:rStyle w:val="IntenseReference"/>
          <w:rFonts w:ascii="Arial" w:hAnsi="Arial" w:cs="Arial"/>
          <w:b w:val="0"/>
          <w:bCs w:val="0"/>
          <w:i w:val="0"/>
          <w:smallCaps w:val="0"/>
          <w:color w:val="auto"/>
          <w:spacing w:val="0"/>
          <w:sz w:val="22"/>
          <w:szCs w:val="22"/>
        </w:rPr>
        <w:t xml:space="preserve"> A lack of standardised process</w:t>
      </w:r>
      <w:r w:rsidR="00EA7C97">
        <w:rPr>
          <w:rStyle w:val="IntenseReference"/>
          <w:rFonts w:ascii="Arial" w:hAnsi="Arial" w:cs="Arial"/>
          <w:b w:val="0"/>
          <w:bCs w:val="0"/>
          <w:i w:val="0"/>
          <w:smallCaps w:val="0"/>
          <w:color w:val="auto"/>
          <w:spacing w:val="0"/>
          <w:sz w:val="22"/>
          <w:szCs w:val="22"/>
        </w:rPr>
        <w:t>es</w:t>
      </w:r>
      <w:r>
        <w:rPr>
          <w:rStyle w:val="IntenseReference"/>
          <w:rFonts w:ascii="Arial" w:hAnsi="Arial" w:cs="Arial"/>
          <w:b w:val="0"/>
          <w:bCs w:val="0"/>
          <w:i w:val="0"/>
          <w:smallCaps w:val="0"/>
          <w:color w:val="auto"/>
          <w:spacing w:val="0"/>
          <w:sz w:val="22"/>
          <w:szCs w:val="22"/>
        </w:rPr>
        <w:t xml:space="preserve"> to ensure that general practitioners receive a summary of the patient’s admission on discharge from hospital was also seen as a key issue.</w:t>
      </w:r>
    </w:p>
    <w:p w:rsidR="002F4150" w:rsidRDefault="002F4150" w:rsidP="00454F45">
      <w:pPr>
        <w:rPr>
          <w:rStyle w:val="IntenseReference"/>
          <w:rFonts w:ascii="Arial" w:hAnsi="Arial" w:cs="Arial"/>
          <w:bCs w:val="0"/>
          <w:i w:val="0"/>
          <w:smallCaps w:val="0"/>
          <w:color w:val="auto"/>
          <w:spacing w:val="0"/>
          <w:sz w:val="22"/>
          <w:szCs w:val="22"/>
        </w:rPr>
      </w:pPr>
    </w:p>
    <w:p w:rsidR="00097BB6" w:rsidRPr="006867AB" w:rsidRDefault="00097BB6" w:rsidP="00454F45">
      <w:pPr>
        <w:rPr>
          <w:rStyle w:val="IntenseReference"/>
          <w:rFonts w:ascii="Arial" w:hAnsi="Arial" w:cs="Arial"/>
          <w:bCs w:val="0"/>
          <w:i w:val="0"/>
          <w:smallCaps w:val="0"/>
          <w:color w:val="auto"/>
          <w:spacing w:val="0"/>
        </w:rPr>
      </w:pPr>
      <w:r w:rsidRPr="006867AB">
        <w:rPr>
          <w:rStyle w:val="IntenseReference"/>
          <w:rFonts w:ascii="Arial" w:hAnsi="Arial" w:cs="Arial"/>
          <w:bCs w:val="0"/>
          <w:i w:val="0"/>
          <w:smallCaps w:val="0"/>
          <w:color w:val="auto"/>
          <w:spacing w:val="0"/>
        </w:rPr>
        <w:t>Facilitating factors</w:t>
      </w:r>
    </w:p>
    <w:p w:rsidR="00A14DDA" w:rsidRDefault="008E78E7" w:rsidP="00454F45">
      <w:pPr>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T</w:t>
      </w:r>
      <w:r w:rsidR="00B24B6F" w:rsidRPr="00302A3A">
        <w:rPr>
          <w:rStyle w:val="IntenseReference"/>
          <w:rFonts w:ascii="Arial" w:hAnsi="Arial" w:cs="Arial"/>
          <w:b w:val="0"/>
          <w:bCs w:val="0"/>
          <w:i w:val="0"/>
          <w:smallCaps w:val="0"/>
          <w:color w:val="auto"/>
          <w:spacing w:val="0"/>
          <w:sz w:val="22"/>
          <w:szCs w:val="22"/>
        </w:rPr>
        <w:t xml:space="preserve">he report </w:t>
      </w:r>
      <w:r w:rsidR="00097BB6">
        <w:rPr>
          <w:rStyle w:val="IntenseReference"/>
          <w:rFonts w:ascii="Arial" w:hAnsi="Arial" w:cs="Arial"/>
          <w:b w:val="0"/>
          <w:bCs w:val="0"/>
          <w:i w:val="0"/>
          <w:smallCaps w:val="0"/>
          <w:color w:val="auto"/>
          <w:spacing w:val="0"/>
          <w:sz w:val="22"/>
          <w:szCs w:val="22"/>
        </w:rPr>
        <w:t xml:space="preserve">found </w:t>
      </w:r>
      <w:r>
        <w:rPr>
          <w:rStyle w:val="IntenseReference"/>
          <w:rFonts w:ascii="Arial" w:hAnsi="Arial" w:cs="Arial"/>
          <w:b w:val="0"/>
          <w:bCs w:val="0"/>
          <w:i w:val="0"/>
          <w:smallCaps w:val="0"/>
          <w:color w:val="auto"/>
          <w:spacing w:val="0"/>
          <w:sz w:val="22"/>
          <w:szCs w:val="22"/>
        </w:rPr>
        <w:t xml:space="preserve">that </w:t>
      </w:r>
      <w:r w:rsidR="00097BB6">
        <w:rPr>
          <w:rStyle w:val="IntenseReference"/>
          <w:rFonts w:ascii="Arial" w:hAnsi="Arial" w:cs="Arial"/>
          <w:b w:val="0"/>
          <w:bCs w:val="0"/>
          <w:i w:val="0"/>
          <w:smallCaps w:val="0"/>
          <w:color w:val="auto"/>
          <w:spacing w:val="0"/>
          <w:sz w:val="22"/>
          <w:szCs w:val="22"/>
        </w:rPr>
        <w:t>consistent structures and processes facilitated patient engagement in communication at transitions of care</w:t>
      </w:r>
      <w:r>
        <w:rPr>
          <w:rStyle w:val="IntenseReference"/>
          <w:rFonts w:ascii="Arial" w:hAnsi="Arial" w:cs="Arial"/>
          <w:b w:val="0"/>
          <w:bCs w:val="0"/>
          <w:i w:val="0"/>
          <w:smallCaps w:val="0"/>
          <w:color w:val="auto"/>
          <w:spacing w:val="0"/>
          <w:sz w:val="22"/>
          <w:szCs w:val="22"/>
        </w:rPr>
        <w:t xml:space="preserve"> in acute care services</w:t>
      </w:r>
      <w:r w:rsidR="008506E6">
        <w:rPr>
          <w:rStyle w:val="IntenseReference"/>
          <w:rFonts w:ascii="Arial" w:hAnsi="Arial" w:cs="Arial"/>
          <w:b w:val="0"/>
          <w:bCs w:val="0"/>
          <w:i w:val="0"/>
          <w:smallCaps w:val="0"/>
          <w:color w:val="auto"/>
          <w:spacing w:val="0"/>
          <w:sz w:val="22"/>
          <w:szCs w:val="22"/>
        </w:rPr>
        <w:t>.</w:t>
      </w:r>
      <w:r>
        <w:rPr>
          <w:rStyle w:val="IntenseReference"/>
          <w:rFonts w:ascii="Arial" w:hAnsi="Arial" w:cs="Arial"/>
          <w:b w:val="0"/>
          <w:bCs w:val="0"/>
          <w:i w:val="0"/>
          <w:smallCaps w:val="0"/>
          <w:color w:val="auto"/>
          <w:spacing w:val="0"/>
          <w:sz w:val="22"/>
          <w:szCs w:val="22"/>
        </w:rPr>
        <w:t xml:space="preserve"> </w:t>
      </w:r>
      <w:r w:rsidR="008506E6">
        <w:rPr>
          <w:rStyle w:val="IntenseReference"/>
          <w:rFonts w:ascii="Arial" w:hAnsi="Arial" w:cs="Arial"/>
          <w:b w:val="0"/>
          <w:bCs w:val="0"/>
          <w:i w:val="0"/>
          <w:smallCaps w:val="0"/>
          <w:color w:val="auto"/>
          <w:spacing w:val="0"/>
          <w:sz w:val="22"/>
          <w:szCs w:val="22"/>
        </w:rPr>
        <w:t xml:space="preserve">These </w:t>
      </w:r>
      <w:r>
        <w:rPr>
          <w:rStyle w:val="IntenseReference"/>
          <w:rFonts w:ascii="Arial" w:hAnsi="Arial" w:cs="Arial"/>
          <w:b w:val="0"/>
          <w:bCs w:val="0"/>
          <w:i w:val="0"/>
          <w:smallCaps w:val="0"/>
          <w:color w:val="auto"/>
          <w:spacing w:val="0"/>
          <w:sz w:val="22"/>
          <w:szCs w:val="22"/>
        </w:rPr>
        <w:t xml:space="preserve">were evident at all levels of a health service. </w:t>
      </w:r>
      <w:r w:rsidRPr="002C5E64">
        <w:rPr>
          <w:rStyle w:val="IntenseReference"/>
          <w:rFonts w:ascii="Arial" w:hAnsi="Arial" w:cs="Arial"/>
          <w:b w:val="0"/>
          <w:bCs w:val="0"/>
          <w:i w:val="0"/>
          <w:smallCaps w:val="0"/>
          <w:color w:val="auto"/>
          <w:spacing w:val="0"/>
          <w:sz w:val="22"/>
          <w:szCs w:val="22"/>
        </w:rPr>
        <w:t xml:space="preserve">The table below provides a few examples of how health services in Australia </w:t>
      </w:r>
      <w:r w:rsidR="002C5E64">
        <w:rPr>
          <w:rStyle w:val="IntenseReference"/>
          <w:rFonts w:ascii="Arial" w:hAnsi="Arial" w:cs="Arial"/>
          <w:b w:val="0"/>
          <w:bCs w:val="0"/>
          <w:i w:val="0"/>
          <w:smallCaps w:val="0"/>
          <w:color w:val="auto"/>
          <w:spacing w:val="0"/>
          <w:sz w:val="22"/>
          <w:szCs w:val="22"/>
        </w:rPr>
        <w:t xml:space="preserve">have implemented structures and processes to support </w:t>
      </w:r>
      <w:r w:rsidRPr="002C5E64">
        <w:rPr>
          <w:rStyle w:val="IntenseReference"/>
          <w:rFonts w:ascii="Arial" w:hAnsi="Arial" w:cs="Arial"/>
          <w:b w:val="0"/>
          <w:bCs w:val="0"/>
          <w:i w:val="0"/>
          <w:smallCaps w:val="0"/>
          <w:color w:val="auto"/>
          <w:spacing w:val="0"/>
          <w:sz w:val="22"/>
          <w:szCs w:val="22"/>
        </w:rPr>
        <w:t>patient-clinician communication at transitions of care.</w:t>
      </w:r>
      <w:r w:rsidR="002C5E64" w:rsidRPr="002C5E64">
        <w:rPr>
          <w:rStyle w:val="IntenseReference"/>
          <w:rFonts w:ascii="Arial" w:hAnsi="Arial" w:cs="Arial"/>
          <w:b w:val="0"/>
          <w:bCs w:val="0"/>
          <w:i w:val="0"/>
          <w:smallCaps w:val="0"/>
          <w:color w:val="auto"/>
          <w:spacing w:val="0"/>
          <w:sz w:val="22"/>
          <w:szCs w:val="22"/>
        </w:rPr>
        <w:t xml:space="preserve"> </w:t>
      </w:r>
      <w:r w:rsidR="002C5E64">
        <w:rPr>
          <w:rStyle w:val="IntenseReference"/>
          <w:rFonts w:ascii="Arial" w:hAnsi="Arial" w:cs="Arial"/>
          <w:b w:val="0"/>
          <w:bCs w:val="0"/>
          <w:i w:val="0"/>
          <w:smallCaps w:val="0"/>
          <w:color w:val="auto"/>
          <w:spacing w:val="0"/>
          <w:sz w:val="22"/>
          <w:szCs w:val="22"/>
        </w:rPr>
        <w:t xml:space="preserve">These were </w:t>
      </w:r>
      <w:r w:rsidR="002C5E64" w:rsidRPr="002C5E64">
        <w:rPr>
          <w:rStyle w:val="IntenseReference"/>
          <w:rFonts w:ascii="Arial" w:hAnsi="Arial" w:cs="Arial"/>
          <w:b w:val="0"/>
          <w:bCs w:val="0"/>
          <w:i w:val="0"/>
          <w:smallCaps w:val="0"/>
          <w:color w:val="auto"/>
          <w:spacing w:val="0"/>
          <w:sz w:val="22"/>
          <w:szCs w:val="22"/>
        </w:rPr>
        <w:t xml:space="preserve">drawn from the </w:t>
      </w:r>
      <w:r w:rsidR="00B60E56">
        <w:rPr>
          <w:rStyle w:val="IntenseReference"/>
          <w:rFonts w:ascii="Arial" w:hAnsi="Arial" w:cs="Arial"/>
          <w:b w:val="0"/>
          <w:bCs w:val="0"/>
          <w:i w:val="0"/>
          <w:smallCaps w:val="0"/>
          <w:color w:val="auto"/>
          <w:spacing w:val="0"/>
          <w:sz w:val="22"/>
          <w:szCs w:val="22"/>
        </w:rPr>
        <w:t>key stakeholder interviews that were conducted as part of the research project</w:t>
      </w:r>
      <w:r w:rsidR="002C5E64">
        <w:rPr>
          <w:rStyle w:val="IntenseReference"/>
          <w:rFonts w:ascii="Arial" w:hAnsi="Arial" w:cs="Arial"/>
          <w:b w:val="0"/>
          <w:bCs w:val="0"/>
          <w:i w:val="0"/>
          <w:smallCaps w:val="0"/>
          <w:color w:val="auto"/>
          <w:spacing w:val="0"/>
          <w:sz w:val="22"/>
          <w:szCs w:val="22"/>
        </w:rPr>
        <w:t>.</w:t>
      </w:r>
    </w:p>
    <w:p w:rsidR="008E78E7" w:rsidRDefault="008E78E7" w:rsidP="00454F45">
      <w:pPr>
        <w:rPr>
          <w:rStyle w:val="IntenseReference"/>
          <w:rFonts w:ascii="Arial" w:hAnsi="Arial" w:cs="Arial"/>
          <w:b w:val="0"/>
          <w:bCs w:val="0"/>
          <w:i w:val="0"/>
          <w:smallCaps w:val="0"/>
          <w:color w:val="auto"/>
          <w:spacing w:val="0"/>
          <w:sz w:val="22"/>
          <w:szCs w:val="22"/>
        </w:rPr>
      </w:pPr>
    </w:p>
    <w:tbl>
      <w:tblPr>
        <w:tblStyle w:val="TableGrid"/>
        <w:tblW w:w="9039" w:type="dxa"/>
        <w:tblLook w:val="04A0" w:firstRow="1" w:lastRow="0" w:firstColumn="1" w:lastColumn="0" w:noHBand="0" w:noVBand="1"/>
        <w:tblCaption w:val="Case study examples of how health services are enabling patient-clincian communication at transitions of care"/>
        <w:tblDescription w:val="Leve; - Health service organisation  &#10;Leader rounds: Leaders at various levels of the organisation walk around the wards asking patients/families and nursing staff about their day, their plans for care, preferences, needs and issues.&#10;Patient/family feedback: Various processes are used to seek feedback including patient stories, formal surveys and follow-up phone calls after hospital discharge. There are clear processes to evaluate the feedback received, and acted on when required. &#10;Organisation-wide ward management principles: The aim of the principles is timely, active progression of patient care from the time the patient arrives at a hospital.  The six principles are:&#10;1. All patients are reviewed within two hours after being referred for admission&#10;2. Decision-making by senior members of the multidisciplinary team.&#10;3. Multidisciplinary rounds for every patient, every day.&#10;4. Each team has a home ward and patient allocation on availability and equality of distribution.&#10;5. Patients are actively managed to ensure they are only in hospital for as long as clinical necessary.&#10;6. Appropriate transfer of care&#10;Level - Unit/ward  &#10;Multidisciplinary rounds: One model is the Structured Interdisciplinary Bedside Rounds, where the multidisciplinary team comes together before the round to identify the specific issues to be dealt with, determine who is the ‘round manager’ and any information about families who want to be included in the rounds. Specific formats are used to include patients/families in the rounds, such as pausing and requesting their input and letting them know the team will follow-up on complex questions and any concerns after the round. &#10;Bedside handover: A communication tool used by staff to share information about which patients are being discharged/transferred, expected admissions and patients who are expected to stay in the unit. Information that is handed over can include care team names, goals for the day, expected date of discharge, discharge plans and patient requests. The process helps everyone know the plan, and it is reviewed dialing.&#10;Patient care boards: Whiteboards, located around the patient bedside, record key information about the plan of care such as upcoming tests and patient goals. Patients/families may be able to write comments on the board for staff.&#10;"/>
      </w:tblPr>
      <w:tblGrid>
        <w:gridCol w:w="2842"/>
        <w:gridCol w:w="6197"/>
      </w:tblGrid>
      <w:tr w:rsidR="00D95231" w:rsidRPr="00D95231" w:rsidTr="0030733D">
        <w:trPr>
          <w:trHeight w:val="810"/>
          <w:tblHeader/>
        </w:trPr>
        <w:tc>
          <w:tcPr>
            <w:tcW w:w="2842" w:type="dxa"/>
            <w:shd w:val="clear" w:color="auto" w:fill="DBE5F1" w:themeFill="accent1" w:themeFillTint="33"/>
            <w:vAlign w:val="center"/>
          </w:tcPr>
          <w:p w:rsidR="00D95231" w:rsidRPr="00D95231" w:rsidRDefault="00D95231" w:rsidP="009906E8">
            <w:pPr>
              <w:jc w:val="center"/>
              <w:rPr>
                <w:rStyle w:val="IntenseReference"/>
                <w:rFonts w:ascii="Arial" w:hAnsi="Arial" w:cs="Arial"/>
                <w:bCs w:val="0"/>
                <w:i w:val="0"/>
                <w:smallCaps w:val="0"/>
                <w:color w:val="auto"/>
                <w:spacing w:val="0"/>
                <w:sz w:val="20"/>
                <w:szCs w:val="20"/>
              </w:rPr>
            </w:pPr>
            <w:r w:rsidRPr="00D95231">
              <w:rPr>
                <w:rStyle w:val="IntenseReference"/>
                <w:rFonts w:ascii="Arial" w:hAnsi="Arial" w:cs="Arial"/>
                <w:bCs w:val="0"/>
                <w:i w:val="0"/>
                <w:smallCaps w:val="0"/>
                <w:color w:val="auto"/>
                <w:spacing w:val="0"/>
                <w:sz w:val="20"/>
                <w:szCs w:val="20"/>
              </w:rPr>
              <w:t>Level</w:t>
            </w:r>
          </w:p>
        </w:tc>
        <w:tc>
          <w:tcPr>
            <w:tcW w:w="6197" w:type="dxa"/>
            <w:shd w:val="clear" w:color="auto" w:fill="DBE5F1" w:themeFill="accent1" w:themeFillTint="33"/>
            <w:vAlign w:val="center"/>
          </w:tcPr>
          <w:p w:rsidR="00D95231" w:rsidRPr="00D95231" w:rsidRDefault="00097BB6" w:rsidP="00097BB6">
            <w:pPr>
              <w:jc w:val="center"/>
              <w:rPr>
                <w:rStyle w:val="IntenseReference"/>
                <w:rFonts w:ascii="Arial" w:hAnsi="Arial" w:cs="Arial"/>
                <w:bCs w:val="0"/>
                <w:i w:val="0"/>
                <w:smallCaps w:val="0"/>
                <w:color w:val="auto"/>
                <w:spacing w:val="0"/>
                <w:sz w:val="20"/>
                <w:szCs w:val="20"/>
              </w:rPr>
            </w:pPr>
            <w:r>
              <w:rPr>
                <w:rStyle w:val="IntenseReference"/>
                <w:rFonts w:ascii="Arial" w:hAnsi="Arial" w:cs="Arial"/>
                <w:bCs w:val="0"/>
                <w:i w:val="0"/>
                <w:smallCaps w:val="0"/>
                <w:color w:val="auto"/>
                <w:spacing w:val="0"/>
                <w:sz w:val="20"/>
                <w:szCs w:val="20"/>
              </w:rPr>
              <w:t>Case study e</w:t>
            </w:r>
            <w:r w:rsidR="00657342">
              <w:rPr>
                <w:rStyle w:val="IntenseReference"/>
                <w:rFonts w:ascii="Arial" w:hAnsi="Arial" w:cs="Arial"/>
                <w:bCs w:val="0"/>
                <w:i w:val="0"/>
                <w:smallCaps w:val="0"/>
                <w:color w:val="auto"/>
                <w:spacing w:val="0"/>
                <w:sz w:val="20"/>
                <w:szCs w:val="20"/>
              </w:rPr>
              <w:t xml:space="preserve">xamples </w:t>
            </w:r>
            <w:r w:rsidR="008E251A">
              <w:rPr>
                <w:rStyle w:val="IntenseReference"/>
                <w:rFonts w:ascii="Arial" w:hAnsi="Arial" w:cs="Arial"/>
                <w:bCs w:val="0"/>
                <w:i w:val="0"/>
                <w:smallCaps w:val="0"/>
                <w:color w:val="auto"/>
                <w:spacing w:val="0"/>
                <w:sz w:val="20"/>
                <w:szCs w:val="20"/>
              </w:rPr>
              <w:t xml:space="preserve">of </w:t>
            </w:r>
            <w:r>
              <w:rPr>
                <w:rStyle w:val="IntenseReference"/>
                <w:rFonts w:ascii="Arial" w:hAnsi="Arial" w:cs="Arial"/>
                <w:bCs w:val="0"/>
                <w:i w:val="0"/>
                <w:smallCaps w:val="0"/>
                <w:color w:val="auto"/>
                <w:spacing w:val="0"/>
                <w:sz w:val="20"/>
                <w:szCs w:val="20"/>
              </w:rPr>
              <w:t xml:space="preserve">how health services are enabling </w:t>
            </w:r>
            <w:r w:rsidR="00C91A04">
              <w:rPr>
                <w:rStyle w:val="IntenseReference"/>
                <w:rFonts w:ascii="Arial" w:hAnsi="Arial" w:cs="Arial"/>
                <w:bCs w:val="0"/>
                <w:i w:val="0"/>
                <w:smallCaps w:val="0"/>
                <w:color w:val="auto"/>
                <w:spacing w:val="0"/>
                <w:sz w:val="20"/>
                <w:szCs w:val="20"/>
              </w:rPr>
              <w:t>patient-clinician communication at transitions of care</w:t>
            </w:r>
          </w:p>
        </w:tc>
      </w:tr>
      <w:tr w:rsidR="00D95231" w:rsidRPr="00C91A04" w:rsidTr="002A3F40">
        <w:tc>
          <w:tcPr>
            <w:tcW w:w="2842" w:type="dxa"/>
            <w:vAlign w:val="center"/>
          </w:tcPr>
          <w:p w:rsidR="00D95231" w:rsidRPr="00C91A04" w:rsidRDefault="008E251A" w:rsidP="008E251A">
            <w:pPr>
              <w:rPr>
                <w:rStyle w:val="IntenseReference"/>
                <w:rFonts w:ascii="Arial" w:hAnsi="Arial" w:cs="Arial"/>
                <w:b w:val="0"/>
                <w:bCs w:val="0"/>
                <w:i w:val="0"/>
                <w:smallCaps w:val="0"/>
                <w:color w:val="auto"/>
                <w:spacing w:val="0"/>
                <w:sz w:val="20"/>
                <w:szCs w:val="20"/>
              </w:rPr>
            </w:pPr>
            <w:r>
              <w:rPr>
                <w:rStyle w:val="IntenseReference"/>
                <w:rFonts w:ascii="Arial" w:hAnsi="Arial" w:cs="Arial"/>
                <w:b w:val="0"/>
                <w:bCs w:val="0"/>
                <w:i w:val="0"/>
                <w:smallCaps w:val="0"/>
                <w:color w:val="auto"/>
                <w:spacing w:val="0"/>
                <w:sz w:val="20"/>
                <w:szCs w:val="20"/>
              </w:rPr>
              <w:t>Health service organisation</w:t>
            </w:r>
            <w:r w:rsidR="00657342">
              <w:rPr>
                <w:rStyle w:val="IntenseReference"/>
                <w:rFonts w:ascii="Arial" w:hAnsi="Arial" w:cs="Arial"/>
                <w:b w:val="0"/>
                <w:bCs w:val="0"/>
                <w:i w:val="0"/>
                <w:smallCaps w:val="0"/>
                <w:color w:val="auto"/>
                <w:spacing w:val="0"/>
                <w:sz w:val="20"/>
                <w:szCs w:val="20"/>
              </w:rPr>
              <w:t xml:space="preserve"> </w:t>
            </w:r>
          </w:p>
        </w:tc>
        <w:tc>
          <w:tcPr>
            <w:tcW w:w="6197" w:type="dxa"/>
            <w:vAlign w:val="center"/>
          </w:tcPr>
          <w:p w:rsidR="008E251A" w:rsidRPr="008E251A" w:rsidRDefault="008E251A" w:rsidP="002A3F40">
            <w:pPr>
              <w:rPr>
                <w:rStyle w:val="IntenseReference"/>
                <w:rFonts w:ascii="Arial" w:hAnsi="Arial" w:cs="Arial"/>
                <w:b w:val="0"/>
                <w:bCs w:val="0"/>
                <w:i w:val="0"/>
                <w:smallCaps w:val="0"/>
                <w:color w:val="auto"/>
                <w:spacing w:val="0"/>
                <w:sz w:val="20"/>
                <w:szCs w:val="20"/>
              </w:rPr>
            </w:pPr>
            <w:r>
              <w:rPr>
                <w:rStyle w:val="IntenseReference"/>
                <w:rFonts w:ascii="Arial" w:hAnsi="Arial" w:cs="Arial"/>
                <w:bCs w:val="0"/>
                <w:i w:val="0"/>
                <w:smallCaps w:val="0"/>
                <w:color w:val="auto"/>
                <w:spacing w:val="0"/>
                <w:sz w:val="20"/>
                <w:szCs w:val="20"/>
              </w:rPr>
              <w:t xml:space="preserve">Leader rounds: </w:t>
            </w:r>
            <w:r>
              <w:rPr>
                <w:rStyle w:val="IntenseReference"/>
                <w:rFonts w:ascii="Arial" w:hAnsi="Arial" w:cs="Arial"/>
                <w:b w:val="0"/>
                <w:bCs w:val="0"/>
                <w:i w:val="0"/>
                <w:smallCaps w:val="0"/>
                <w:color w:val="auto"/>
                <w:spacing w:val="0"/>
                <w:sz w:val="20"/>
                <w:szCs w:val="20"/>
              </w:rPr>
              <w:t>Leaders at various levels of the organisation walk around the wards asking patients/families and nursing staff about their day, their plans for care, preferences, needs and issues.</w:t>
            </w:r>
          </w:p>
          <w:p w:rsidR="008E251A" w:rsidRPr="008E251A" w:rsidRDefault="008E251A" w:rsidP="002A3F40">
            <w:pPr>
              <w:rPr>
                <w:rStyle w:val="IntenseReference"/>
                <w:rFonts w:ascii="Arial" w:hAnsi="Arial" w:cs="Arial"/>
                <w:b w:val="0"/>
                <w:bCs w:val="0"/>
                <w:i w:val="0"/>
                <w:smallCaps w:val="0"/>
                <w:color w:val="auto"/>
                <w:spacing w:val="0"/>
                <w:sz w:val="20"/>
                <w:szCs w:val="20"/>
              </w:rPr>
            </w:pPr>
            <w:r>
              <w:rPr>
                <w:rStyle w:val="IntenseReference"/>
                <w:rFonts w:ascii="Arial" w:hAnsi="Arial" w:cs="Arial"/>
                <w:bCs w:val="0"/>
                <w:i w:val="0"/>
                <w:smallCaps w:val="0"/>
                <w:color w:val="auto"/>
                <w:spacing w:val="0"/>
                <w:sz w:val="20"/>
                <w:szCs w:val="20"/>
              </w:rPr>
              <w:t xml:space="preserve">Patient/family feedback: </w:t>
            </w:r>
            <w:r>
              <w:rPr>
                <w:rStyle w:val="IntenseReference"/>
                <w:rFonts w:ascii="Arial" w:hAnsi="Arial" w:cs="Arial"/>
                <w:b w:val="0"/>
                <w:bCs w:val="0"/>
                <w:i w:val="0"/>
                <w:smallCaps w:val="0"/>
                <w:color w:val="auto"/>
                <w:spacing w:val="0"/>
                <w:sz w:val="20"/>
                <w:szCs w:val="20"/>
              </w:rPr>
              <w:t xml:space="preserve">Various processes are used to seek feedback including patient stories, formal surveys and follow-up phone calls after hospital discharge. There are clear processes to evaluate the feedback received, and acted on when required. </w:t>
            </w:r>
          </w:p>
          <w:p w:rsidR="008E251A" w:rsidRDefault="008E251A" w:rsidP="002A3F40">
            <w:pPr>
              <w:rPr>
                <w:rStyle w:val="IntenseReference"/>
                <w:rFonts w:ascii="Arial" w:hAnsi="Arial" w:cs="Arial"/>
                <w:b w:val="0"/>
                <w:bCs w:val="0"/>
                <w:i w:val="0"/>
                <w:smallCaps w:val="0"/>
                <w:color w:val="auto"/>
                <w:spacing w:val="0"/>
                <w:sz w:val="20"/>
                <w:szCs w:val="20"/>
              </w:rPr>
            </w:pPr>
            <w:r w:rsidRPr="002B0138">
              <w:rPr>
                <w:rStyle w:val="IntenseReference"/>
                <w:rFonts w:ascii="Arial" w:hAnsi="Arial" w:cs="Arial"/>
                <w:bCs w:val="0"/>
                <w:i w:val="0"/>
                <w:smallCaps w:val="0"/>
                <w:color w:val="auto"/>
                <w:spacing w:val="0"/>
                <w:sz w:val="20"/>
                <w:szCs w:val="20"/>
              </w:rPr>
              <w:t>Organi</w:t>
            </w:r>
            <w:r w:rsidR="001205A0" w:rsidRPr="002B0138">
              <w:rPr>
                <w:rStyle w:val="IntenseReference"/>
                <w:rFonts w:ascii="Arial" w:hAnsi="Arial" w:cs="Arial"/>
                <w:bCs w:val="0"/>
                <w:i w:val="0"/>
                <w:smallCaps w:val="0"/>
                <w:color w:val="auto"/>
                <w:spacing w:val="0"/>
                <w:sz w:val="20"/>
                <w:szCs w:val="20"/>
              </w:rPr>
              <w:t>sation-</w:t>
            </w:r>
            <w:r w:rsidRPr="002B0138">
              <w:rPr>
                <w:rStyle w:val="IntenseReference"/>
                <w:rFonts w:ascii="Arial" w:hAnsi="Arial" w:cs="Arial"/>
                <w:bCs w:val="0"/>
                <w:i w:val="0"/>
                <w:smallCaps w:val="0"/>
                <w:color w:val="auto"/>
                <w:spacing w:val="0"/>
                <w:sz w:val="20"/>
                <w:szCs w:val="20"/>
              </w:rPr>
              <w:t xml:space="preserve">wide ward management principles: </w:t>
            </w:r>
            <w:r w:rsidRPr="002B0138">
              <w:rPr>
                <w:rStyle w:val="IntenseReference"/>
                <w:rFonts w:ascii="Arial" w:hAnsi="Arial" w:cs="Arial"/>
                <w:b w:val="0"/>
                <w:bCs w:val="0"/>
                <w:i w:val="0"/>
                <w:smallCaps w:val="0"/>
                <w:color w:val="auto"/>
                <w:spacing w:val="0"/>
                <w:sz w:val="20"/>
                <w:szCs w:val="20"/>
              </w:rPr>
              <w:t>The aim of the principles is timely, active progression of patient</w:t>
            </w:r>
            <w:r>
              <w:rPr>
                <w:rStyle w:val="IntenseReference"/>
                <w:rFonts w:ascii="Arial" w:hAnsi="Arial" w:cs="Arial"/>
                <w:b w:val="0"/>
                <w:bCs w:val="0"/>
                <w:i w:val="0"/>
                <w:smallCaps w:val="0"/>
                <w:color w:val="auto"/>
                <w:spacing w:val="0"/>
                <w:sz w:val="20"/>
                <w:szCs w:val="20"/>
              </w:rPr>
              <w:t xml:space="preserve"> care from the time the patient arrives at a hospital.  The six principles are:</w:t>
            </w:r>
          </w:p>
          <w:p w:rsidR="008E251A" w:rsidRDefault="008E251A" w:rsidP="008E251A">
            <w:pPr>
              <w:pStyle w:val="ListParagraph"/>
              <w:numPr>
                <w:ilvl w:val="0"/>
                <w:numId w:val="12"/>
              </w:numPr>
              <w:rPr>
                <w:rStyle w:val="IntenseReference"/>
                <w:rFonts w:ascii="Arial" w:hAnsi="Arial" w:cs="Arial"/>
                <w:b w:val="0"/>
                <w:bCs w:val="0"/>
                <w:i w:val="0"/>
                <w:smallCaps w:val="0"/>
                <w:color w:val="auto"/>
                <w:spacing w:val="0"/>
                <w:sz w:val="20"/>
                <w:szCs w:val="20"/>
              </w:rPr>
            </w:pPr>
            <w:r>
              <w:rPr>
                <w:rStyle w:val="IntenseReference"/>
                <w:rFonts w:ascii="Arial" w:hAnsi="Arial" w:cs="Arial"/>
                <w:b w:val="0"/>
                <w:bCs w:val="0"/>
                <w:i w:val="0"/>
                <w:smallCaps w:val="0"/>
                <w:color w:val="auto"/>
                <w:spacing w:val="0"/>
                <w:sz w:val="20"/>
                <w:szCs w:val="20"/>
              </w:rPr>
              <w:lastRenderedPageBreak/>
              <w:t>All patients are reviewed within two hours after being referred for admission</w:t>
            </w:r>
          </w:p>
          <w:p w:rsidR="008E251A" w:rsidRDefault="008E251A" w:rsidP="008E251A">
            <w:pPr>
              <w:pStyle w:val="ListParagraph"/>
              <w:numPr>
                <w:ilvl w:val="0"/>
                <w:numId w:val="12"/>
              </w:numPr>
              <w:rPr>
                <w:rStyle w:val="IntenseReference"/>
                <w:rFonts w:ascii="Arial" w:hAnsi="Arial" w:cs="Arial"/>
                <w:b w:val="0"/>
                <w:bCs w:val="0"/>
                <w:i w:val="0"/>
                <w:smallCaps w:val="0"/>
                <w:color w:val="auto"/>
                <w:spacing w:val="0"/>
                <w:sz w:val="20"/>
                <w:szCs w:val="20"/>
              </w:rPr>
            </w:pPr>
            <w:r>
              <w:rPr>
                <w:rStyle w:val="IntenseReference"/>
                <w:rFonts w:ascii="Arial" w:hAnsi="Arial" w:cs="Arial"/>
                <w:b w:val="0"/>
                <w:bCs w:val="0"/>
                <w:i w:val="0"/>
                <w:smallCaps w:val="0"/>
                <w:color w:val="auto"/>
                <w:spacing w:val="0"/>
                <w:sz w:val="20"/>
                <w:szCs w:val="20"/>
              </w:rPr>
              <w:t>Decision-making by senior members of the multidisciplinary team.</w:t>
            </w:r>
          </w:p>
          <w:p w:rsidR="008E251A" w:rsidRDefault="008E251A" w:rsidP="008E251A">
            <w:pPr>
              <w:pStyle w:val="ListParagraph"/>
              <w:numPr>
                <w:ilvl w:val="0"/>
                <w:numId w:val="12"/>
              </w:numPr>
              <w:rPr>
                <w:rStyle w:val="IntenseReference"/>
                <w:rFonts w:ascii="Arial" w:hAnsi="Arial" w:cs="Arial"/>
                <w:b w:val="0"/>
                <w:bCs w:val="0"/>
                <w:i w:val="0"/>
                <w:smallCaps w:val="0"/>
                <w:color w:val="auto"/>
                <w:spacing w:val="0"/>
                <w:sz w:val="20"/>
                <w:szCs w:val="20"/>
              </w:rPr>
            </w:pPr>
            <w:r>
              <w:rPr>
                <w:rStyle w:val="IntenseReference"/>
                <w:rFonts w:ascii="Arial" w:hAnsi="Arial" w:cs="Arial"/>
                <w:b w:val="0"/>
                <w:bCs w:val="0"/>
                <w:i w:val="0"/>
                <w:smallCaps w:val="0"/>
                <w:color w:val="auto"/>
                <w:spacing w:val="0"/>
                <w:sz w:val="20"/>
                <w:szCs w:val="20"/>
              </w:rPr>
              <w:t>Multidisciplinary rounds for every patient, every day.</w:t>
            </w:r>
            <w:r w:rsidR="002B0138">
              <w:rPr>
                <w:rStyle w:val="IntenseReference"/>
                <w:rFonts w:ascii="Arial" w:hAnsi="Arial" w:cs="Arial"/>
                <w:b w:val="0"/>
                <w:bCs w:val="0"/>
                <w:i w:val="0"/>
                <w:smallCaps w:val="0"/>
                <w:color w:val="auto"/>
                <w:spacing w:val="0"/>
                <w:sz w:val="20"/>
                <w:szCs w:val="20"/>
              </w:rPr>
              <w:t xml:space="preserve"> Rounds should provide the opportunity for patient engagement and participation.</w:t>
            </w:r>
          </w:p>
          <w:p w:rsidR="008E251A" w:rsidRDefault="008E251A" w:rsidP="008E251A">
            <w:pPr>
              <w:pStyle w:val="ListParagraph"/>
              <w:numPr>
                <w:ilvl w:val="0"/>
                <w:numId w:val="12"/>
              </w:numPr>
              <w:rPr>
                <w:rStyle w:val="IntenseReference"/>
                <w:rFonts w:ascii="Arial" w:hAnsi="Arial" w:cs="Arial"/>
                <w:b w:val="0"/>
                <w:bCs w:val="0"/>
                <w:i w:val="0"/>
                <w:smallCaps w:val="0"/>
                <w:color w:val="auto"/>
                <w:spacing w:val="0"/>
                <w:sz w:val="20"/>
                <w:szCs w:val="20"/>
              </w:rPr>
            </w:pPr>
            <w:r>
              <w:rPr>
                <w:rStyle w:val="IntenseReference"/>
                <w:rFonts w:ascii="Arial" w:hAnsi="Arial" w:cs="Arial"/>
                <w:b w:val="0"/>
                <w:bCs w:val="0"/>
                <w:i w:val="0"/>
                <w:smallCaps w:val="0"/>
                <w:color w:val="auto"/>
                <w:spacing w:val="0"/>
                <w:sz w:val="20"/>
                <w:szCs w:val="20"/>
              </w:rPr>
              <w:t>Each team has a home ward and patient allocation on availability and equality of distribution.</w:t>
            </w:r>
          </w:p>
          <w:p w:rsidR="00FA71D9" w:rsidRDefault="00FA71D9" w:rsidP="008E251A">
            <w:pPr>
              <w:pStyle w:val="ListParagraph"/>
              <w:numPr>
                <w:ilvl w:val="0"/>
                <w:numId w:val="12"/>
              </w:numPr>
              <w:rPr>
                <w:rStyle w:val="IntenseReference"/>
                <w:rFonts w:ascii="Arial" w:hAnsi="Arial" w:cs="Arial"/>
                <w:b w:val="0"/>
                <w:bCs w:val="0"/>
                <w:i w:val="0"/>
                <w:smallCaps w:val="0"/>
                <w:color w:val="auto"/>
                <w:spacing w:val="0"/>
                <w:sz w:val="20"/>
                <w:szCs w:val="20"/>
              </w:rPr>
            </w:pPr>
            <w:r>
              <w:rPr>
                <w:rStyle w:val="IntenseReference"/>
                <w:rFonts w:ascii="Arial" w:hAnsi="Arial" w:cs="Arial"/>
                <w:b w:val="0"/>
                <w:bCs w:val="0"/>
                <w:i w:val="0"/>
                <w:smallCaps w:val="0"/>
                <w:color w:val="auto"/>
                <w:spacing w:val="0"/>
                <w:sz w:val="20"/>
                <w:szCs w:val="20"/>
              </w:rPr>
              <w:t>Patients are actively managed to ensure they are only in hospital for as long as clinical necessary.</w:t>
            </w:r>
          </w:p>
          <w:p w:rsidR="00FA2914" w:rsidRDefault="002B0138" w:rsidP="002A3F40">
            <w:pPr>
              <w:pStyle w:val="ListParagraph"/>
              <w:numPr>
                <w:ilvl w:val="0"/>
                <w:numId w:val="12"/>
              </w:numPr>
              <w:rPr>
                <w:rStyle w:val="IntenseReference"/>
                <w:rFonts w:ascii="Arial" w:hAnsi="Arial" w:cs="Arial"/>
                <w:b w:val="0"/>
                <w:bCs w:val="0"/>
                <w:i w:val="0"/>
                <w:smallCaps w:val="0"/>
                <w:color w:val="auto"/>
                <w:spacing w:val="0"/>
                <w:sz w:val="20"/>
                <w:szCs w:val="20"/>
              </w:rPr>
            </w:pPr>
            <w:r>
              <w:rPr>
                <w:rStyle w:val="IntenseReference"/>
                <w:rFonts w:ascii="Arial" w:hAnsi="Arial" w:cs="Arial"/>
                <w:b w:val="0"/>
                <w:bCs w:val="0"/>
                <w:i w:val="0"/>
                <w:smallCaps w:val="0"/>
                <w:color w:val="auto"/>
                <w:spacing w:val="0"/>
                <w:sz w:val="20"/>
                <w:szCs w:val="20"/>
              </w:rPr>
              <w:t>There is a</w:t>
            </w:r>
            <w:r w:rsidR="00FA71D9">
              <w:rPr>
                <w:rStyle w:val="IntenseReference"/>
                <w:rFonts w:ascii="Arial" w:hAnsi="Arial" w:cs="Arial"/>
                <w:b w:val="0"/>
                <w:bCs w:val="0"/>
                <w:i w:val="0"/>
                <w:smallCaps w:val="0"/>
                <w:color w:val="auto"/>
                <w:spacing w:val="0"/>
                <w:sz w:val="20"/>
                <w:szCs w:val="20"/>
              </w:rPr>
              <w:t>ppropriate transfer of care</w:t>
            </w:r>
            <w:r>
              <w:rPr>
                <w:rStyle w:val="IntenseReference"/>
                <w:rFonts w:ascii="Arial" w:hAnsi="Arial" w:cs="Arial"/>
                <w:b w:val="0"/>
                <w:bCs w:val="0"/>
                <w:i w:val="0"/>
                <w:smallCaps w:val="0"/>
                <w:color w:val="auto"/>
                <w:spacing w:val="0"/>
                <w:sz w:val="20"/>
                <w:szCs w:val="20"/>
              </w:rPr>
              <w:t>.</w:t>
            </w:r>
          </w:p>
          <w:p w:rsidR="00FA71D9" w:rsidRPr="00FA71D9" w:rsidRDefault="00FA71D9" w:rsidP="00FA71D9">
            <w:pPr>
              <w:pStyle w:val="ListParagraph"/>
              <w:rPr>
                <w:rStyle w:val="IntenseReference"/>
                <w:rFonts w:ascii="Arial" w:hAnsi="Arial" w:cs="Arial"/>
                <w:b w:val="0"/>
                <w:bCs w:val="0"/>
                <w:i w:val="0"/>
                <w:smallCaps w:val="0"/>
                <w:color w:val="auto"/>
                <w:spacing w:val="0"/>
                <w:sz w:val="20"/>
                <w:szCs w:val="20"/>
              </w:rPr>
            </w:pPr>
          </w:p>
        </w:tc>
      </w:tr>
      <w:tr w:rsidR="00D95231" w:rsidRPr="00C91A04" w:rsidTr="002A3F40">
        <w:tc>
          <w:tcPr>
            <w:tcW w:w="2842" w:type="dxa"/>
            <w:vAlign w:val="center"/>
          </w:tcPr>
          <w:p w:rsidR="00D95231" w:rsidRPr="00C91A04" w:rsidRDefault="00657342" w:rsidP="008E251A">
            <w:pPr>
              <w:rPr>
                <w:rStyle w:val="IntenseReference"/>
                <w:rFonts w:ascii="Arial" w:hAnsi="Arial" w:cs="Arial"/>
                <w:b w:val="0"/>
                <w:bCs w:val="0"/>
                <w:i w:val="0"/>
                <w:smallCaps w:val="0"/>
                <w:color w:val="auto"/>
                <w:spacing w:val="0"/>
                <w:sz w:val="20"/>
                <w:szCs w:val="20"/>
              </w:rPr>
            </w:pPr>
            <w:r>
              <w:rPr>
                <w:rStyle w:val="IntenseReference"/>
                <w:rFonts w:ascii="Arial" w:hAnsi="Arial" w:cs="Arial"/>
                <w:b w:val="0"/>
                <w:bCs w:val="0"/>
                <w:i w:val="0"/>
                <w:smallCaps w:val="0"/>
                <w:color w:val="auto"/>
                <w:spacing w:val="0"/>
                <w:sz w:val="20"/>
                <w:szCs w:val="20"/>
              </w:rPr>
              <w:lastRenderedPageBreak/>
              <w:t xml:space="preserve">Unit/ward </w:t>
            </w:r>
          </w:p>
        </w:tc>
        <w:tc>
          <w:tcPr>
            <w:tcW w:w="6197" w:type="dxa"/>
            <w:vAlign w:val="center"/>
          </w:tcPr>
          <w:p w:rsidR="008E251A" w:rsidRPr="00FA71D9" w:rsidRDefault="008E251A" w:rsidP="002A3F40">
            <w:pPr>
              <w:rPr>
                <w:rStyle w:val="IntenseReference"/>
                <w:rFonts w:ascii="Arial" w:hAnsi="Arial" w:cs="Arial"/>
                <w:b w:val="0"/>
                <w:bCs w:val="0"/>
                <w:i w:val="0"/>
                <w:smallCaps w:val="0"/>
                <w:color w:val="auto"/>
                <w:spacing w:val="0"/>
                <w:sz w:val="20"/>
                <w:szCs w:val="20"/>
              </w:rPr>
            </w:pPr>
            <w:r>
              <w:rPr>
                <w:rStyle w:val="IntenseReference"/>
                <w:rFonts w:ascii="Arial" w:hAnsi="Arial" w:cs="Arial"/>
                <w:bCs w:val="0"/>
                <w:i w:val="0"/>
                <w:smallCaps w:val="0"/>
                <w:color w:val="auto"/>
                <w:spacing w:val="0"/>
                <w:sz w:val="20"/>
                <w:szCs w:val="20"/>
              </w:rPr>
              <w:t>Multidisciplinary rounds:</w:t>
            </w:r>
            <w:r w:rsidR="00FA71D9">
              <w:rPr>
                <w:rStyle w:val="IntenseReference"/>
                <w:rFonts w:ascii="Arial" w:hAnsi="Arial" w:cs="Arial"/>
                <w:bCs w:val="0"/>
                <w:i w:val="0"/>
                <w:smallCaps w:val="0"/>
                <w:color w:val="auto"/>
                <w:spacing w:val="0"/>
                <w:sz w:val="20"/>
                <w:szCs w:val="20"/>
              </w:rPr>
              <w:t xml:space="preserve"> </w:t>
            </w:r>
            <w:r w:rsidR="00FA71D9">
              <w:rPr>
                <w:rStyle w:val="IntenseReference"/>
                <w:rFonts w:ascii="Arial" w:hAnsi="Arial" w:cs="Arial"/>
                <w:b w:val="0"/>
                <w:bCs w:val="0"/>
                <w:i w:val="0"/>
                <w:smallCaps w:val="0"/>
                <w:color w:val="auto"/>
                <w:spacing w:val="0"/>
                <w:sz w:val="20"/>
                <w:szCs w:val="20"/>
              </w:rPr>
              <w:t xml:space="preserve">One model is the Structured Interdisciplinary Bedside Rounds, where the multidisciplinary team comes together before the round to identify the specific issues to be dealt with, determine who is the ‘round manager’ and any information about families who want to be included in the rounds. Specific formats are used to include patients/families in the rounds, such as pausing and requesting their input and letting them know the team will follow-up on complex questions and any concerns after the round. </w:t>
            </w:r>
          </w:p>
          <w:p w:rsidR="008E251A" w:rsidRPr="00A14DDA" w:rsidRDefault="008E251A" w:rsidP="002A3F40">
            <w:pPr>
              <w:rPr>
                <w:rStyle w:val="IntenseReference"/>
                <w:rFonts w:ascii="Arial" w:hAnsi="Arial" w:cs="Arial"/>
                <w:b w:val="0"/>
                <w:bCs w:val="0"/>
                <w:i w:val="0"/>
                <w:smallCaps w:val="0"/>
                <w:color w:val="auto"/>
                <w:spacing w:val="0"/>
                <w:sz w:val="20"/>
                <w:szCs w:val="20"/>
              </w:rPr>
            </w:pPr>
            <w:r>
              <w:rPr>
                <w:rStyle w:val="IntenseReference"/>
                <w:rFonts w:ascii="Arial" w:hAnsi="Arial" w:cs="Arial"/>
                <w:bCs w:val="0"/>
                <w:i w:val="0"/>
                <w:smallCaps w:val="0"/>
                <w:color w:val="auto"/>
                <w:spacing w:val="0"/>
                <w:sz w:val="20"/>
                <w:szCs w:val="20"/>
              </w:rPr>
              <w:t>Bedside handover:</w:t>
            </w:r>
            <w:r w:rsidR="00FA71D9">
              <w:rPr>
                <w:rStyle w:val="IntenseReference"/>
                <w:rFonts w:ascii="Arial" w:hAnsi="Arial" w:cs="Arial"/>
                <w:bCs w:val="0"/>
                <w:i w:val="0"/>
                <w:smallCaps w:val="0"/>
                <w:color w:val="auto"/>
                <w:spacing w:val="0"/>
                <w:sz w:val="20"/>
                <w:szCs w:val="20"/>
              </w:rPr>
              <w:t xml:space="preserve"> </w:t>
            </w:r>
            <w:r w:rsidR="00FA71D9">
              <w:rPr>
                <w:rStyle w:val="IntenseReference"/>
                <w:rFonts w:ascii="Arial" w:hAnsi="Arial" w:cs="Arial"/>
                <w:b w:val="0"/>
                <w:bCs w:val="0"/>
                <w:i w:val="0"/>
                <w:smallCaps w:val="0"/>
                <w:color w:val="auto"/>
                <w:spacing w:val="0"/>
                <w:sz w:val="20"/>
                <w:szCs w:val="20"/>
              </w:rPr>
              <w:t>A communication tool used by staff to share information about whic</w:t>
            </w:r>
            <w:r w:rsidR="005E3550">
              <w:rPr>
                <w:rStyle w:val="IntenseReference"/>
                <w:rFonts w:ascii="Arial" w:hAnsi="Arial" w:cs="Arial"/>
                <w:b w:val="0"/>
                <w:bCs w:val="0"/>
                <w:i w:val="0"/>
                <w:smallCaps w:val="0"/>
                <w:color w:val="auto"/>
                <w:spacing w:val="0"/>
                <w:sz w:val="20"/>
                <w:szCs w:val="20"/>
              </w:rPr>
              <w:t xml:space="preserve">h patients are being discharged or </w:t>
            </w:r>
            <w:r w:rsidR="00FA71D9">
              <w:rPr>
                <w:rStyle w:val="IntenseReference"/>
                <w:rFonts w:ascii="Arial" w:hAnsi="Arial" w:cs="Arial"/>
                <w:b w:val="0"/>
                <w:bCs w:val="0"/>
                <w:i w:val="0"/>
                <w:smallCaps w:val="0"/>
                <w:color w:val="auto"/>
                <w:spacing w:val="0"/>
                <w:sz w:val="20"/>
                <w:szCs w:val="20"/>
              </w:rPr>
              <w:t>transferred, ex</w:t>
            </w:r>
            <w:r w:rsidR="00A14DDA">
              <w:rPr>
                <w:rStyle w:val="IntenseReference"/>
                <w:rFonts w:ascii="Arial" w:hAnsi="Arial" w:cs="Arial"/>
                <w:b w:val="0"/>
                <w:bCs w:val="0"/>
                <w:i w:val="0"/>
                <w:smallCaps w:val="0"/>
                <w:color w:val="auto"/>
                <w:spacing w:val="0"/>
                <w:sz w:val="20"/>
                <w:szCs w:val="20"/>
              </w:rPr>
              <w:t xml:space="preserve">pected admissions and patients who are expected to stay in the unit. Information that is handed over can include </w:t>
            </w:r>
            <w:r w:rsidR="005E3550">
              <w:rPr>
                <w:rStyle w:val="IntenseReference"/>
                <w:rFonts w:ascii="Arial" w:hAnsi="Arial" w:cs="Arial"/>
                <w:b w:val="0"/>
                <w:bCs w:val="0"/>
                <w:i w:val="0"/>
                <w:smallCaps w:val="0"/>
                <w:color w:val="auto"/>
                <w:spacing w:val="0"/>
                <w:sz w:val="20"/>
                <w:szCs w:val="20"/>
              </w:rPr>
              <w:t xml:space="preserve">the </w:t>
            </w:r>
            <w:r w:rsidR="00A14DDA">
              <w:rPr>
                <w:rStyle w:val="IntenseReference"/>
                <w:rFonts w:ascii="Arial" w:hAnsi="Arial" w:cs="Arial"/>
                <w:b w:val="0"/>
                <w:bCs w:val="0"/>
                <w:i w:val="0"/>
                <w:smallCaps w:val="0"/>
                <w:color w:val="auto"/>
                <w:spacing w:val="0"/>
                <w:sz w:val="20"/>
                <w:szCs w:val="20"/>
              </w:rPr>
              <w:t>names</w:t>
            </w:r>
            <w:r w:rsidR="005E3550">
              <w:rPr>
                <w:rStyle w:val="IntenseReference"/>
                <w:rFonts w:ascii="Arial" w:hAnsi="Arial" w:cs="Arial"/>
                <w:b w:val="0"/>
                <w:bCs w:val="0"/>
                <w:i w:val="0"/>
                <w:smallCaps w:val="0"/>
                <w:color w:val="auto"/>
                <w:spacing w:val="0"/>
                <w:sz w:val="20"/>
                <w:szCs w:val="20"/>
              </w:rPr>
              <w:t xml:space="preserve"> of the care team</w:t>
            </w:r>
            <w:r w:rsidR="00A14DDA">
              <w:rPr>
                <w:rStyle w:val="IntenseReference"/>
                <w:rFonts w:ascii="Arial" w:hAnsi="Arial" w:cs="Arial"/>
                <w:b w:val="0"/>
                <w:bCs w:val="0"/>
                <w:i w:val="0"/>
                <w:smallCaps w:val="0"/>
                <w:color w:val="auto"/>
                <w:spacing w:val="0"/>
                <w:sz w:val="20"/>
                <w:szCs w:val="20"/>
              </w:rPr>
              <w:t xml:space="preserve">, goals for the day, expected date of discharge, discharge plans and </w:t>
            </w:r>
            <w:r w:rsidR="005E3550">
              <w:rPr>
                <w:rStyle w:val="IntenseReference"/>
                <w:rFonts w:ascii="Arial" w:hAnsi="Arial" w:cs="Arial"/>
                <w:b w:val="0"/>
                <w:bCs w:val="0"/>
                <w:i w:val="0"/>
                <w:smallCaps w:val="0"/>
                <w:color w:val="auto"/>
                <w:spacing w:val="0"/>
                <w:sz w:val="20"/>
                <w:szCs w:val="20"/>
              </w:rPr>
              <w:t xml:space="preserve">any </w:t>
            </w:r>
            <w:r w:rsidR="00A14DDA">
              <w:rPr>
                <w:rStyle w:val="IntenseReference"/>
                <w:rFonts w:ascii="Arial" w:hAnsi="Arial" w:cs="Arial"/>
                <w:b w:val="0"/>
                <w:bCs w:val="0"/>
                <w:i w:val="0"/>
                <w:smallCaps w:val="0"/>
                <w:color w:val="auto"/>
                <w:spacing w:val="0"/>
                <w:sz w:val="20"/>
                <w:szCs w:val="20"/>
              </w:rPr>
              <w:t>requests</w:t>
            </w:r>
            <w:r w:rsidR="005E3550">
              <w:rPr>
                <w:rStyle w:val="IntenseReference"/>
                <w:rFonts w:ascii="Arial" w:hAnsi="Arial" w:cs="Arial"/>
                <w:b w:val="0"/>
                <w:bCs w:val="0"/>
                <w:i w:val="0"/>
                <w:smallCaps w:val="0"/>
                <w:color w:val="auto"/>
                <w:spacing w:val="0"/>
                <w:sz w:val="20"/>
                <w:szCs w:val="20"/>
              </w:rPr>
              <w:t xml:space="preserve"> made by the patient</w:t>
            </w:r>
            <w:r w:rsidR="00A14DDA">
              <w:rPr>
                <w:rStyle w:val="IntenseReference"/>
                <w:rFonts w:ascii="Arial" w:hAnsi="Arial" w:cs="Arial"/>
                <w:b w:val="0"/>
                <w:bCs w:val="0"/>
                <w:i w:val="0"/>
                <w:smallCaps w:val="0"/>
                <w:color w:val="auto"/>
                <w:spacing w:val="0"/>
                <w:sz w:val="20"/>
                <w:szCs w:val="20"/>
              </w:rPr>
              <w:t xml:space="preserve">. The process helps everyone know the plan, and it is reviewed </w:t>
            </w:r>
            <w:r w:rsidR="005E3550">
              <w:rPr>
                <w:rStyle w:val="IntenseReference"/>
                <w:rFonts w:ascii="Arial" w:hAnsi="Arial" w:cs="Arial"/>
                <w:b w:val="0"/>
                <w:bCs w:val="0"/>
                <w:i w:val="0"/>
                <w:smallCaps w:val="0"/>
                <w:color w:val="auto"/>
                <w:spacing w:val="0"/>
                <w:sz w:val="20"/>
                <w:szCs w:val="20"/>
              </w:rPr>
              <w:t>daily</w:t>
            </w:r>
            <w:r w:rsidR="00A14DDA">
              <w:rPr>
                <w:rStyle w:val="IntenseReference"/>
                <w:rFonts w:ascii="Arial" w:hAnsi="Arial" w:cs="Arial"/>
                <w:b w:val="0"/>
                <w:bCs w:val="0"/>
                <w:i w:val="0"/>
                <w:smallCaps w:val="0"/>
                <w:color w:val="auto"/>
                <w:spacing w:val="0"/>
                <w:sz w:val="20"/>
                <w:szCs w:val="20"/>
              </w:rPr>
              <w:t>.</w:t>
            </w:r>
          </w:p>
          <w:p w:rsidR="00A14DDA" w:rsidRPr="007323CC" w:rsidRDefault="008E251A" w:rsidP="002B0138">
            <w:pPr>
              <w:rPr>
                <w:rStyle w:val="IntenseReference"/>
                <w:rFonts w:ascii="Arial" w:hAnsi="Arial" w:cs="Arial"/>
                <w:b w:val="0"/>
                <w:bCs w:val="0"/>
                <w:i w:val="0"/>
                <w:smallCaps w:val="0"/>
                <w:color w:val="auto"/>
                <w:spacing w:val="0"/>
                <w:sz w:val="20"/>
                <w:szCs w:val="20"/>
              </w:rPr>
            </w:pPr>
            <w:r>
              <w:rPr>
                <w:rStyle w:val="IntenseReference"/>
                <w:rFonts w:ascii="Arial" w:hAnsi="Arial" w:cs="Arial"/>
                <w:bCs w:val="0"/>
                <w:i w:val="0"/>
                <w:smallCaps w:val="0"/>
                <w:color w:val="auto"/>
                <w:spacing w:val="0"/>
                <w:sz w:val="20"/>
                <w:szCs w:val="20"/>
              </w:rPr>
              <w:t>Patient</w:t>
            </w:r>
            <w:r w:rsidR="00A14DDA">
              <w:rPr>
                <w:rStyle w:val="IntenseReference"/>
                <w:rFonts w:ascii="Arial" w:hAnsi="Arial" w:cs="Arial"/>
                <w:bCs w:val="0"/>
                <w:i w:val="0"/>
                <w:smallCaps w:val="0"/>
                <w:color w:val="auto"/>
                <w:spacing w:val="0"/>
                <w:sz w:val="20"/>
                <w:szCs w:val="20"/>
              </w:rPr>
              <w:t xml:space="preserve"> care boards: </w:t>
            </w:r>
            <w:r w:rsidR="00A14DDA">
              <w:rPr>
                <w:rStyle w:val="IntenseReference"/>
                <w:rFonts w:ascii="Arial" w:hAnsi="Arial" w:cs="Arial"/>
                <w:b w:val="0"/>
                <w:bCs w:val="0"/>
                <w:i w:val="0"/>
                <w:smallCaps w:val="0"/>
                <w:color w:val="auto"/>
                <w:spacing w:val="0"/>
                <w:sz w:val="20"/>
                <w:szCs w:val="20"/>
              </w:rPr>
              <w:t xml:space="preserve">Whiteboards, located around the patient bedside, record key information about the plan of care such as upcoming tests and patient goals. Patients/families </w:t>
            </w:r>
            <w:r w:rsidR="002B0138">
              <w:rPr>
                <w:rStyle w:val="IntenseReference"/>
                <w:rFonts w:ascii="Arial" w:hAnsi="Arial" w:cs="Arial"/>
                <w:b w:val="0"/>
                <w:bCs w:val="0"/>
                <w:i w:val="0"/>
                <w:smallCaps w:val="0"/>
                <w:color w:val="auto"/>
                <w:spacing w:val="0"/>
                <w:sz w:val="20"/>
                <w:szCs w:val="20"/>
              </w:rPr>
              <w:t xml:space="preserve">are </w:t>
            </w:r>
            <w:r w:rsidR="00A14DDA">
              <w:rPr>
                <w:rStyle w:val="IntenseReference"/>
                <w:rFonts w:ascii="Arial" w:hAnsi="Arial" w:cs="Arial"/>
                <w:b w:val="0"/>
                <w:bCs w:val="0"/>
                <w:i w:val="0"/>
                <w:smallCaps w:val="0"/>
                <w:color w:val="auto"/>
                <w:spacing w:val="0"/>
                <w:sz w:val="20"/>
                <w:szCs w:val="20"/>
              </w:rPr>
              <w:t>able to write comments on the board for staff.</w:t>
            </w:r>
          </w:p>
        </w:tc>
      </w:tr>
    </w:tbl>
    <w:p w:rsidR="007323CC" w:rsidRDefault="007323CC" w:rsidP="00454F45">
      <w:pPr>
        <w:rPr>
          <w:rStyle w:val="IntenseReference"/>
          <w:rFonts w:ascii="Arial" w:hAnsi="Arial" w:cs="Arial"/>
          <w:bCs w:val="0"/>
          <w:i w:val="0"/>
          <w:smallCaps w:val="0"/>
          <w:color w:val="auto"/>
          <w:spacing w:val="0"/>
          <w:sz w:val="22"/>
          <w:szCs w:val="22"/>
        </w:rPr>
      </w:pPr>
    </w:p>
    <w:p w:rsidR="00097BB6" w:rsidRDefault="00097BB6" w:rsidP="00454F45">
      <w:pPr>
        <w:rPr>
          <w:rStyle w:val="IntenseReference"/>
          <w:rFonts w:ascii="Arial" w:hAnsi="Arial" w:cs="Arial"/>
          <w:bCs w:val="0"/>
          <w:i w:val="0"/>
          <w:smallCaps w:val="0"/>
          <w:color w:val="auto"/>
          <w:spacing w:val="0"/>
          <w:sz w:val="22"/>
          <w:szCs w:val="22"/>
        </w:rPr>
      </w:pPr>
    </w:p>
    <w:p w:rsidR="00097BB6" w:rsidRDefault="00097BB6" w:rsidP="00097BB6">
      <w:pPr>
        <w:pBdr>
          <w:top w:val="single" w:sz="4" w:space="1" w:color="auto"/>
          <w:left w:val="single" w:sz="4" w:space="4" w:color="auto"/>
          <w:bottom w:val="single" w:sz="4" w:space="1" w:color="auto"/>
          <w:right w:val="single" w:sz="4" w:space="4" w:color="auto"/>
        </w:pBdr>
        <w:shd w:val="clear" w:color="auto" w:fill="FFFF99"/>
        <w:jc w:val="center"/>
        <w:rPr>
          <w:rStyle w:val="IntenseReference"/>
          <w:rFonts w:ascii="Arial" w:hAnsi="Arial" w:cs="Arial"/>
          <w:bCs w:val="0"/>
          <w:i w:val="0"/>
          <w:smallCaps w:val="0"/>
          <w:color w:val="auto"/>
          <w:spacing w:val="0"/>
          <w:sz w:val="22"/>
          <w:szCs w:val="22"/>
        </w:rPr>
      </w:pPr>
      <w:r>
        <w:rPr>
          <w:rStyle w:val="IntenseReference"/>
          <w:rFonts w:ascii="Arial" w:hAnsi="Arial" w:cs="Arial"/>
          <w:bCs w:val="0"/>
          <w:i w:val="0"/>
          <w:smallCaps w:val="0"/>
          <w:color w:val="auto"/>
          <w:spacing w:val="0"/>
          <w:sz w:val="22"/>
          <w:szCs w:val="22"/>
        </w:rPr>
        <w:t>Tools and Case Summaries</w:t>
      </w:r>
    </w:p>
    <w:p w:rsidR="00097BB6" w:rsidRDefault="00097BB6" w:rsidP="00097BB6">
      <w:pPr>
        <w:pBdr>
          <w:top w:val="single" w:sz="4" w:space="1" w:color="auto"/>
          <w:left w:val="single" w:sz="4" w:space="4" w:color="auto"/>
          <w:bottom w:val="single" w:sz="4" w:space="1" w:color="auto"/>
          <w:right w:val="single" w:sz="4" w:space="4" w:color="auto"/>
        </w:pBdr>
        <w:shd w:val="clear" w:color="auto" w:fill="FFFF99"/>
        <w:jc w:val="center"/>
        <w:rPr>
          <w:rStyle w:val="IntenseReference"/>
          <w:rFonts w:ascii="Arial" w:hAnsi="Arial" w:cs="Arial"/>
          <w:bCs w:val="0"/>
          <w:i w:val="0"/>
          <w:smallCaps w:val="0"/>
          <w:color w:val="auto"/>
          <w:spacing w:val="0"/>
          <w:sz w:val="22"/>
          <w:szCs w:val="22"/>
        </w:rPr>
      </w:pPr>
    </w:p>
    <w:p w:rsidR="006867AB" w:rsidRDefault="00097BB6" w:rsidP="00097BB6">
      <w:pPr>
        <w:pBdr>
          <w:top w:val="single" w:sz="4" w:space="1" w:color="auto"/>
          <w:left w:val="single" w:sz="4" w:space="4" w:color="auto"/>
          <w:bottom w:val="single" w:sz="4" w:space="1" w:color="auto"/>
          <w:right w:val="single" w:sz="4" w:space="4" w:color="auto"/>
        </w:pBdr>
        <w:shd w:val="clear" w:color="auto" w:fill="FFFF99"/>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A full list of the tools, processes and strategies identified in the review is provided at pages 50-56</w:t>
      </w:r>
      <w:r w:rsidR="005E3550">
        <w:rPr>
          <w:rStyle w:val="IntenseReference"/>
          <w:rFonts w:ascii="Arial" w:hAnsi="Arial" w:cs="Arial"/>
          <w:b w:val="0"/>
          <w:bCs w:val="0"/>
          <w:i w:val="0"/>
          <w:smallCaps w:val="0"/>
          <w:color w:val="auto"/>
          <w:spacing w:val="0"/>
          <w:sz w:val="22"/>
          <w:szCs w:val="22"/>
        </w:rPr>
        <w:t xml:space="preserve"> of the report</w:t>
      </w:r>
      <w:r>
        <w:rPr>
          <w:rStyle w:val="IntenseReference"/>
          <w:rFonts w:ascii="Arial" w:hAnsi="Arial" w:cs="Arial"/>
          <w:b w:val="0"/>
          <w:bCs w:val="0"/>
          <w:i w:val="0"/>
          <w:smallCaps w:val="0"/>
          <w:color w:val="auto"/>
          <w:spacing w:val="0"/>
          <w:sz w:val="22"/>
          <w:szCs w:val="22"/>
        </w:rPr>
        <w:t>. Case summaries, including tools, tips and lessons learned can be found at Appendix F.</w:t>
      </w:r>
      <w:r w:rsidR="006867AB">
        <w:rPr>
          <w:rStyle w:val="IntenseReference"/>
          <w:rFonts w:ascii="Arial" w:hAnsi="Arial" w:cs="Arial"/>
          <w:b w:val="0"/>
          <w:bCs w:val="0"/>
          <w:i w:val="0"/>
          <w:smallCaps w:val="0"/>
          <w:color w:val="auto"/>
          <w:spacing w:val="0"/>
          <w:sz w:val="22"/>
          <w:szCs w:val="22"/>
        </w:rPr>
        <w:t xml:space="preserve">  </w:t>
      </w:r>
    </w:p>
    <w:p w:rsidR="009E26CD" w:rsidRDefault="002B0138" w:rsidP="009E26CD">
      <w:pPr>
        <w:pBdr>
          <w:top w:val="single" w:sz="4" w:space="1" w:color="auto"/>
          <w:left w:val="single" w:sz="4" w:space="4" w:color="auto"/>
          <w:bottom w:val="single" w:sz="4" w:space="1" w:color="auto"/>
          <w:right w:val="single" w:sz="4" w:space="4" w:color="auto"/>
        </w:pBdr>
        <w:shd w:val="clear" w:color="auto" w:fill="FFFF99"/>
        <w:jc w:val="right"/>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 xml:space="preserve">To access the full report </w:t>
      </w:r>
      <w:hyperlink r:id="rId9" w:history="1">
        <w:r w:rsidRPr="006867AB">
          <w:rPr>
            <w:rStyle w:val="Hyperlink"/>
            <w:rFonts w:ascii="Arial" w:hAnsi="Arial" w:cs="Arial"/>
            <w:sz w:val="22"/>
            <w:szCs w:val="22"/>
          </w:rPr>
          <w:t>click here</w:t>
        </w:r>
      </w:hyperlink>
    </w:p>
    <w:p w:rsidR="005E3550" w:rsidRPr="00302A3A" w:rsidRDefault="002B0138" w:rsidP="009E26CD">
      <w:pPr>
        <w:pBdr>
          <w:top w:val="single" w:sz="4" w:space="1" w:color="auto"/>
          <w:left w:val="single" w:sz="4" w:space="4" w:color="auto"/>
          <w:bottom w:val="single" w:sz="4" w:space="1" w:color="auto"/>
          <w:right w:val="single" w:sz="4" w:space="4" w:color="auto"/>
        </w:pBdr>
        <w:shd w:val="clear" w:color="auto" w:fill="FFFF99"/>
        <w:jc w:val="right"/>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 xml:space="preserve">  </w:t>
      </w:r>
    </w:p>
    <w:p w:rsidR="009E26CD" w:rsidRPr="00DD2006" w:rsidRDefault="009E26CD" w:rsidP="00454F45">
      <w:pPr>
        <w:rPr>
          <w:rStyle w:val="IntenseReference"/>
          <w:rFonts w:ascii="Arial" w:hAnsi="Arial" w:cs="Arial"/>
          <w:b w:val="0"/>
          <w:bCs w:val="0"/>
          <w:i w:val="0"/>
          <w:smallCaps w:val="0"/>
          <w:color w:val="auto"/>
          <w:spacing w:val="0"/>
          <w:sz w:val="22"/>
          <w:szCs w:val="22"/>
        </w:rPr>
      </w:pPr>
    </w:p>
    <w:p w:rsidR="00174258" w:rsidRPr="006867AB" w:rsidRDefault="00454F45" w:rsidP="00454F45">
      <w:pPr>
        <w:rPr>
          <w:rStyle w:val="IntenseReference"/>
          <w:rFonts w:ascii="Arial" w:hAnsi="Arial" w:cs="Arial"/>
          <w:bCs w:val="0"/>
          <w:i w:val="0"/>
          <w:smallCaps w:val="0"/>
          <w:color w:val="auto"/>
          <w:spacing w:val="0"/>
        </w:rPr>
      </w:pPr>
      <w:r w:rsidRPr="006867AB">
        <w:rPr>
          <w:rStyle w:val="IntenseReference"/>
          <w:rFonts w:ascii="Arial" w:hAnsi="Arial" w:cs="Arial"/>
          <w:bCs w:val="0"/>
          <w:i w:val="0"/>
          <w:smallCaps w:val="0"/>
          <w:color w:val="auto"/>
          <w:spacing w:val="0"/>
        </w:rPr>
        <w:t xml:space="preserve">Guiding principles </w:t>
      </w:r>
    </w:p>
    <w:p w:rsidR="00997902" w:rsidRDefault="002B0138" w:rsidP="00302A3A">
      <w:pPr>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 xml:space="preserve">As a result of the analysis on the </w:t>
      </w:r>
      <w:r w:rsidR="00097BB6">
        <w:rPr>
          <w:rStyle w:val="IntenseReference"/>
          <w:rFonts w:ascii="Arial" w:hAnsi="Arial" w:cs="Arial"/>
          <w:b w:val="0"/>
          <w:bCs w:val="0"/>
          <w:i w:val="0"/>
          <w:smallCaps w:val="0"/>
          <w:color w:val="auto"/>
          <w:spacing w:val="0"/>
          <w:sz w:val="22"/>
          <w:szCs w:val="22"/>
        </w:rPr>
        <w:t xml:space="preserve">enablers and </w:t>
      </w:r>
      <w:r w:rsidR="00097BB6" w:rsidRPr="00DD2006">
        <w:rPr>
          <w:rStyle w:val="IntenseReference"/>
          <w:rFonts w:ascii="Arial" w:hAnsi="Arial" w:cs="Arial"/>
          <w:b w:val="0"/>
          <w:bCs w:val="0"/>
          <w:i w:val="0"/>
          <w:smallCaps w:val="0"/>
          <w:color w:val="auto"/>
          <w:spacing w:val="0"/>
          <w:sz w:val="22"/>
          <w:szCs w:val="22"/>
        </w:rPr>
        <w:t xml:space="preserve">barriers that health services </w:t>
      </w:r>
      <w:r w:rsidR="00097BB6">
        <w:rPr>
          <w:rStyle w:val="IntenseReference"/>
          <w:rFonts w:ascii="Arial" w:hAnsi="Arial" w:cs="Arial"/>
          <w:b w:val="0"/>
          <w:bCs w:val="0"/>
          <w:i w:val="0"/>
          <w:smallCaps w:val="0"/>
          <w:color w:val="auto"/>
          <w:spacing w:val="0"/>
          <w:sz w:val="22"/>
          <w:szCs w:val="22"/>
        </w:rPr>
        <w:t>consistently face</w:t>
      </w:r>
      <w:r>
        <w:rPr>
          <w:rStyle w:val="IntenseReference"/>
          <w:rFonts w:ascii="Arial" w:hAnsi="Arial" w:cs="Arial"/>
          <w:b w:val="0"/>
          <w:bCs w:val="0"/>
          <w:i w:val="0"/>
          <w:smallCaps w:val="0"/>
          <w:color w:val="auto"/>
          <w:spacing w:val="0"/>
          <w:sz w:val="22"/>
          <w:szCs w:val="22"/>
        </w:rPr>
        <w:t xml:space="preserve"> in this area, the report</w:t>
      </w:r>
      <w:r w:rsidR="00097BB6" w:rsidRPr="00DD2006">
        <w:rPr>
          <w:rStyle w:val="IntenseReference"/>
          <w:rFonts w:ascii="Arial" w:hAnsi="Arial" w:cs="Arial"/>
          <w:b w:val="0"/>
          <w:bCs w:val="0"/>
          <w:i w:val="0"/>
          <w:smallCaps w:val="0"/>
          <w:color w:val="auto"/>
          <w:spacing w:val="0"/>
          <w:sz w:val="22"/>
          <w:szCs w:val="22"/>
        </w:rPr>
        <w:t xml:space="preserve"> </w:t>
      </w:r>
      <w:r>
        <w:rPr>
          <w:rStyle w:val="IntenseReference"/>
          <w:rFonts w:ascii="Arial" w:hAnsi="Arial" w:cs="Arial"/>
          <w:b w:val="0"/>
          <w:bCs w:val="0"/>
          <w:i w:val="0"/>
          <w:smallCaps w:val="0"/>
          <w:color w:val="auto"/>
          <w:spacing w:val="0"/>
          <w:sz w:val="22"/>
          <w:szCs w:val="22"/>
        </w:rPr>
        <w:t xml:space="preserve">proposes three </w:t>
      </w:r>
      <w:r w:rsidR="00097BB6" w:rsidRPr="00DD2006">
        <w:rPr>
          <w:rStyle w:val="IntenseReference"/>
          <w:rFonts w:ascii="Arial" w:hAnsi="Arial" w:cs="Arial"/>
          <w:b w:val="0"/>
          <w:bCs w:val="0"/>
          <w:i w:val="0"/>
          <w:smallCaps w:val="0"/>
          <w:color w:val="auto"/>
          <w:spacing w:val="0"/>
          <w:sz w:val="22"/>
          <w:szCs w:val="22"/>
        </w:rPr>
        <w:t>guiding principles for improving</w:t>
      </w:r>
      <w:r w:rsidR="00097BB6">
        <w:rPr>
          <w:rStyle w:val="IntenseReference"/>
          <w:rFonts w:ascii="Arial" w:hAnsi="Arial" w:cs="Arial"/>
          <w:b w:val="0"/>
          <w:bCs w:val="0"/>
          <w:i w:val="0"/>
          <w:smallCaps w:val="0"/>
          <w:color w:val="auto"/>
          <w:spacing w:val="0"/>
          <w:sz w:val="22"/>
          <w:szCs w:val="22"/>
        </w:rPr>
        <w:t xml:space="preserve"> patient-clinician communication at transitions of care in acute services. These principles are</w:t>
      </w:r>
      <w:r w:rsidR="006B65F2">
        <w:rPr>
          <w:rStyle w:val="IntenseReference"/>
          <w:rFonts w:ascii="Arial" w:hAnsi="Arial" w:cs="Arial"/>
          <w:b w:val="0"/>
          <w:bCs w:val="0"/>
          <w:i w:val="0"/>
          <w:smallCaps w:val="0"/>
          <w:color w:val="auto"/>
          <w:spacing w:val="0"/>
          <w:sz w:val="22"/>
          <w:szCs w:val="22"/>
        </w:rPr>
        <w:t>:</w:t>
      </w:r>
    </w:p>
    <w:p w:rsidR="006B65F2" w:rsidRDefault="006B65F2" w:rsidP="00302A3A">
      <w:pPr>
        <w:rPr>
          <w:rFonts w:ascii="Arial" w:hAnsi="Arial" w:cs="Arial"/>
          <w:sz w:val="22"/>
          <w:szCs w:val="22"/>
        </w:rPr>
      </w:pPr>
    </w:p>
    <w:p w:rsidR="00DA6CB6" w:rsidRPr="00D618CE" w:rsidRDefault="00DA6CB6" w:rsidP="00302A3A">
      <w:pPr>
        <w:rPr>
          <w:rFonts w:ascii="Arial" w:hAnsi="Arial" w:cs="Arial"/>
          <w:i/>
          <w:sz w:val="22"/>
          <w:szCs w:val="22"/>
        </w:rPr>
      </w:pPr>
      <w:r w:rsidRPr="00D618CE">
        <w:rPr>
          <w:rFonts w:ascii="Arial" w:hAnsi="Arial" w:cs="Arial"/>
          <w:i/>
          <w:sz w:val="22"/>
          <w:szCs w:val="22"/>
        </w:rPr>
        <w:t xml:space="preserve">1. </w:t>
      </w:r>
      <w:r w:rsidR="00D97CDE">
        <w:rPr>
          <w:rFonts w:ascii="Arial" w:hAnsi="Arial" w:cs="Arial"/>
          <w:i/>
          <w:sz w:val="22"/>
          <w:szCs w:val="22"/>
        </w:rPr>
        <w:t>Strong organisational l</w:t>
      </w:r>
      <w:r w:rsidRPr="00D618CE">
        <w:rPr>
          <w:rFonts w:ascii="Arial" w:hAnsi="Arial" w:cs="Arial"/>
          <w:i/>
          <w:sz w:val="22"/>
          <w:szCs w:val="22"/>
        </w:rPr>
        <w:t xml:space="preserve">eadership and commitment to patient-centred care </w:t>
      </w:r>
      <w:r w:rsidR="002A7E0E" w:rsidRPr="00D618CE">
        <w:rPr>
          <w:rFonts w:ascii="Arial" w:hAnsi="Arial" w:cs="Arial"/>
          <w:i/>
          <w:sz w:val="22"/>
          <w:szCs w:val="22"/>
        </w:rPr>
        <w:t xml:space="preserve">and patient participation </w:t>
      </w:r>
      <w:r w:rsidRPr="00D618CE">
        <w:rPr>
          <w:rFonts w:ascii="Arial" w:hAnsi="Arial" w:cs="Arial"/>
          <w:i/>
          <w:sz w:val="22"/>
          <w:szCs w:val="22"/>
        </w:rPr>
        <w:t>at all levels of the h</w:t>
      </w:r>
      <w:r w:rsidR="009357D8" w:rsidRPr="00D618CE">
        <w:rPr>
          <w:rFonts w:ascii="Arial" w:hAnsi="Arial" w:cs="Arial"/>
          <w:i/>
          <w:sz w:val="22"/>
          <w:szCs w:val="22"/>
        </w:rPr>
        <w:t>ealth ser</w:t>
      </w:r>
      <w:r w:rsidR="002A42B0">
        <w:rPr>
          <w:rFonts w:ascii="Arial" w:hAnsi="Arial" w:cs="Arial"/>
          <w:i/>
          <w:sz w:val="22"/>
          <w:szCs w:val="22"/>
        </w:rPr>
        <w:t>vice and across all disciplines.</w:t>
      </w:r>
    </w:p>
    <w:p w:rsidR="009357D8" w:rsidRPr="00D618CE" w:rsidRDefault="009357D8" w:rsidP="00302A3A">
      <w:pPr>
        <w:rPr>
          <w:rFonts w:ascii="Arial" w:hAnsi="Arial" w:cs="Arial"/>
          <w:i/>
          <w:sz w:val="22"/>
          <w:szCs w:val="22"/>
        </w:rPr>
      </w:pPr>
    </w:p>
    <w:p w:rsidR="00D97CDE" w:rsidRDefault="009357D8" w:rsidP="002A7E0E">
      <w:pPr>
        <w:rPr>
          <w:rFonts w:ascii="Arial" w:hAnsi="Arial" w:cs="Arial"/>
          <w:i/>
          <w:sz w:val="22"/>
          <w:szCs w:val="22"/>
        </w:rPr>
      </w:pPr>
      <w:r w:rsidRPr="00D618CE">
        <w:rPr>
          <w:rFonts w:ascii="Arial" w:hAnsi="Arial" w:cs="Arial"/>
          <w:i/>
          <w:sz w:val="22"/>
          <w:szCs w:val="22"/>
        </w:rPr>
        <w:t xml:space="preserve">2. </w:t>
      </w:r>
      <w:r w:rsidR="00D97CDE">
        <w:rPr>
          <w:rFonts w:ascii="Arial" w:hAnsi="Arial" w:cs="Arial"/>
          <w:i/>
          <w:sz w:val="22"/>
          <w:szCs w:val="22"/>
        </w:rPr>
        <w:t>Early engagement and support for p</w:t>
      </w:r>
      <w:r w:rsidRPr="00D618CE">
        <w:rPr>
          <w:rFonts w:ascii="Arial" w:hAnsi="Arial" w:cs="Arial"/>
          <w:i/>
          <w:sz w:val="22"/>
          <w:szCs w:val="22"/>
        </w:rPr>
        <w:t xml:space="preserve">atients, families and health professionals </w:t>
      </w:r>
      <w:r w:rsidR="00D97CDE">
        <w:rPr>
          <w:rFonts w:ascii="Arial" w:hAnsi="Arial" w:cs="Arial"/>
          <w:i/>
          <w:sz w:val="22"/>
          <w:szCs w:val="22"/>
        </w:rPr>
        <w:t>to participation in transition</w:t>
      </w:r>
      <w:r w:rsidRPr="00D618CE">
        <w:rPr>
          <w:rFonts w:ascii="Arial" w:hAnsi="Arial" w:cs="Arial"/>
          <w:i/>
          <w:sz w:val="22"/>
          <w:szCs w:val="22"/>
        </w:rPr>
        <w:t xml:space="preserve"> discussions.</w:t>
      </w:r>
      <w:r w:rsidR="002A7E0E" w:rsidRPr="00D618CE">
        <w:rPr>
          <w:rFonts w:ascii="Arial" w:hAnsi="Arial" w:cs="Arial"/>
          <w:i/>
          <w:sz w:val="22"/>
          <w:szCs w:val="22"/>
        </w:rPr>
        <w:t xml:space="preserve"> </w:t>
      </w:r>
      <w:bookmarkStart w:id="0" w:name="_GoBack"/>
      <w:bookmarkEnd w:id="0"/>
    </w:p>
    <w:p w:rsidR="00D97CDE" w:rsidRDefault="00D97CDE" w:rsidP="002A7E0E">
      <w:pPr>
        <w:rPr>
          <w:rFonts w:ascii="Arial" w:hAnsi="Arial" w:cs="Arial"/>
          <w:i/>
          <w:sz w:val="22"/>
          <w:szCs w:val="22"/>
        </w:rPr>
      </w:pPr>
    </w:p>
    <w:p w:rsidR="00302A3A" w:rsidRPr="00D97CDE" w:rsidRDefault="00D618CE" w:rsidP="00D97CDE">
      <w:pPr>
        <w:ind w:left="720"/>
        <w:rPr>
          <w:rFonts w:ascii="Arial" w:hAnsi="Arial" w:cs="Arial"/>
          <w:sz w:val="22"/>
          <w:szCs w:val="22"/>
          <w:shd w:val="clear" w:color="auto" w:fill="FFFFFF"/>
        </w:rPr>
      </w:pPr>
      <w:r w:rsidRPr="00D97CDE">
        <w:rPr>
          <w:rFonts w:ascii="Arial" w:hAnsi="Arial" w:cs="Arial"/>
          <w:sz w:val="22"/>
          <w:szCs w:val="22"/>
          <w:shd w:val="clear" w:color="auto" w:fill="FFFFFF"/>
        </w:rPr>
        <w:t xml:space="preserve">To enable participation </w:t>
      </w:r>
      <w:r w:rsidRPr="00D97CDE">
        <w:rPr>
          <w:rFonts w:ascii="Arial" w:hAnsi="Arial" w:cs="Arial"/>
          <w:sz w:val="22"/>
          <w:szCs w:val="22"/>
        </w:rPr>
        <w:t xml:space="preserve">(or not) depends on knowing patient preferences and respecting patient choices. </w:t>
      </w:r>
      <w:r w:rsidR="002A7E0E" w:rsidRPr="00D97CDE">
        <w:rPr>
          <w:rFonts w:ascii="Arial" w:hAnsi="Arial" w:cs="Arial"/>
          <w:sz w:val="22"/>
          <w:szCs w:val="22"/>
        </w:rPr>
        <w:t>Communication should occur with careful consideration to health literacy, language barriers and culture</w:t>
      </w:r>
      <w:r w:rsidR="00D97CDE">
        <w:rPr>
          <w:rFonts w:ascii="Arial" w:hAnsi="Arial" w:cs="Arial"/>
          <w:sz w:val="22"/>
          <w:szCs w:val="22"/>
        </w:rPr>
        <w:t xml:space="preserve">. </w:t>
      </w:r>
      <w:r w:rsidR="00302A3A" w:rsidRPr="00302A3A">
        <w:rPr>
          <w:rFonts w:ascii="Arial" w:hAnsi="Arial" w:cs="Arial"/>
          <w:sz w:val="22"/>
          <w:szCs w:val="22"/>
        </w:rPr>
        <w:t xml:space="preserve">Patient engagement must begin early. With the assistance of health professionals, preferences may be tempered by discussion about what is realistic and possible. Health professionals also need to recognise and reflect on the timing, location, privacy and appropriateness of information sharing and the difference between dispatching information and engaging in two-way communication. </w:t>
      </w:r>
    </w:p>
    <w:p w:rsidR="002A7E0E" w:rsidRDefault="002A7E0E" w:rsidP="00302A3A">
      <w:pPr>
        <w:rPr>
          <w:rFonts w:ascii="Arial" w:hAnsi="Arial" w:cs="Arial"/>
          <w:sz w:val="22"/>
          <w:szCs w:val="22"/>
        </w:rPr>
      </w:pPr>
    </w:p>
    <w:p w:rsidR="00302A3A" w:rsidRDefault="00D97CDE" w:rsidP="00302A3A">
      <w:pPr>
        <w:rPr>
          <w:rFonts w:ascii="Arial" w:hAnsi="Arial" w:cs="Arial"/>
          <w:i/>
          <w:sz w:val="22"/>
          <w:szCs w:val="22"/>
        </w:rPr>
      </w:pPr>
      <w:r>
        <w:rPr>
          <w:rFonts w:ascii="Arial" w:hAnsi="Arial" w:cs="Arial"/>
          <w:i/>
          <w:sz w:val="22"/>
          <w:szCs w:val="22"/>
        </w:rPr>
        <w:t>3. Standardised tools and</w:t>
      </w:r>
      <w:r w:rsidR="00302A3A" w:rsidRPr="00D618CE">
        <w:rPr>
          <w:rFonts w:ascii="Arial" w:hAnsi="Arial" w:cs="Arial"/>
          <w:i/>
          <w:sz w:val="22"/>
          <w:szCs w:val="22"/>
        </w:rPr>
        <w:t xml:space="preserve"> strategies </w:t>
      </w:r>
      <w:r>
        <w:rPr>
          <w:rFonts w:ascii="Arial" w:hAnsi="Arial" w:cs="Arial"/>
          <w:i/>
          <w:sz w:val="22"/>
          <w:szCs w:val="22"/>
        </w:rPr>
        <w:t>to engage patients in transition of care communications are in place.</w:t>
      </w:r>
    </w:p>
    <w:p w:rsidR="00D97CDE" w:rsidRDefault="00D97CDE" w:rsidP="00302A3A">
      <w:pPr>
        <w:rPr>
          <w:rFonts w:ascii="Arial" w:hAnsi="Arial" w:cs="Arial"/>
          <w:i/>
          <w:sz w:val="22"/>
          <w:szCs w:val="22"/>
        </w:rPr>
      </w:pPr>
    </w:p>
    <w:p w:rsidR="00D97CDE" w:rsidRPr="00D97CDE" w:rsidRDefault="00D97CDE" w:rsidP="00D97CDE">
      <w:pPr>
        <w:ind w:left="720"/>
        <w:rPr>
          <w:rFonts w:ascii="Arial" w:hAnsi="Arial" w:cs="Arial"/>
          <w:sz w:val="22"/>
          <w:szCs w:val="22"/>
        </w:rPr>
      </w:pPr>
      <w:r>
        <w:rPr>
          <w:rFonts w:ascii="Arial" w:hAnsi="Arial" w:cs="Arial"/>
          <w:sz w:val="22"/>
          <w:szCs w:val="22"/>
        </w:rPr>
        <w:t xml:space="preserve">These </w:t>
      </w:r>
      <w:r w:rsidRPr="00D97CDE">
        <w:rPr>
          <w:rFonts w:ascii="Arial" w:hAnsi="Arial" w:cs="Arial"/>
          <w:sz w:val="22"/>
          <w:szCs w:val="22"/>
        </w:rPr>
        <w:t>must be appropriate and useful for specific clinical settings</w:t>
      </w:r>
      <w:r>
        <w:rPr>
          <w:rFonts w:ascii="Arial" w:hAnsi="Arial" w:cs="Arial"/>
          <w:sz w:val="22"/>
          <w:szCs w:val="22"/>
        </w:rPr>
        <w:t xml:space="preserve"> </w:t>
      </w:r>
      <w:r w:rsidRPr="00D97CDE">
        <w:rPr>
          <w:rFonts w:ascii="Arial" w:hAnsi="Arial" w:cs="Arial"/>
          <w:sz w:val="22"/>
          <w:szCs w:val="22"/>
        </w:rPr>
        <w:t xml:space="preserve">and have some flexibility to allow for consideration of individual patients’ conditions and preferences. </w:t>
      </w:r>
    </w:p>
    <w:p w:rsidR="00D95231" w:rsidRPr="00302A3A" w:rsidRDefault="00D95231" w:rsidP="00302A3A">
      <w:pPr>
        <w:rPr>
          <w:rFonts w:ascii="Arial" w:hAnsi="Arial" w:cs="Arial"/>
          <w:sz w:val="22"/>
          <w:szCs w:val="22"/>
        </w:rPr>
      </w:pPr>
    </w:p>
    <w:p w:rsidR="00097BB6" w:rsidRDefault="005810B9" w:rsidP="00097BB6">
      <w:pPr>
        <w:rPr>
          <w:rStyle w:val="IntenseReference"/>
          <w:rFonts w:ascii="Arial" w:hAnsi="Arial" w:cs="Arial"/>
          <w:b w:val="0"/>
          <w:bCs w:val="0"/>
          <w:i w:val="0"/>
          <w:smallCaps w:val="0"/>
          <w:color w:val="auto"/>
          <w:spacing w:val="0"/>
          <w:sz w:val="22"/>
          <w:szCs w:val="22"/>
        </w:rPr>
      </w:pPr>
      <w:r>
        <w:rPr>
          <w:rFonts w:ascii="Arial" w:hAnsi="Arial" w:cs="Arial"/>
          <w:sz w:val="22"/>
          <w:szCs w:val="22"/>
        </w:rPr>
        <w:t>T</w:t>
      </w:r>
      <w:r w:rsidR="00302A3A" w:rsidRPr="00302A3A">
        <w:rPr>
          <w:rFonts w:ascii="Arial" w:hAnsi="Arial" w:cs="Arial"/>
          <w:sz w:val="22"/>
          <w:szCs w:val="22"/>
        </w:rPr>
        <w:t>he</w:t>
      </w:r>
      <w:r w:rsidR="00D618CE">
        <w:rPr>
          <w:rFonts w:ascii="Arial" w:hAnsi="Arial" w:cs="Arial"/>
          <w:sz w:val="22"/>
          <w:szCs w:val="22"/>
        </w:rPr>
        <w:t xml:space="preserve">se </w:t>
      </w:r>
      <w:r w:rsidR="00302A3A" w:rsidRPr="00302A3A">
        <w:rPr>
          <w:rFonts w:ascii="Arial" w:hAnsi="Arial" w:cs="Arial"/>
          <w:sz w:val="22"/>
          <w:szCs w:val="22"/>
        </w:rPr>
        <w:t xml:space="preserve">guiding principles reflect the knowledge (i.e. benefits of patient input), skills (in using tools) and attitude (in a commitment to patient-centred care) that will promote patient engagement in communication about their care transitions. </w:t>
      </w:r>
      <w:r w:rsidR="00097BB6">
        <w:rPr>
          <w:rStyle w:val="IntenseReference"/>
          <w:rFonts w:ascii="Arial" w:hAnsi="Arial" w:cs="Arial"/>
          <w:b w:val="0"/>
          <w:bCs w:val="0"/>
          <w:i w:val="0"/>
          <w:smallCaps w:val="0"/>
          <w:color w:val="auto"/>
          <w:spacing w:val="0"/>
          <w:sz w:val="22"/>
          <w:szCs w:val="22"/>
        </w:rPr>
        <w:t>The</w:t>
      </w:r>
      <w:r w:rsidR="006B65F2">
        <w:rPr>
          <w:rStyle w:val="IntenseReference"/>
          <w:rFonts w:ascii="Arial" w:hAnsi="Arial" w:cs="Arial"/>
          <w:b w:val="0"/>
          <w:bCs w:val="0"/>
          <w:i w:val="0"/>
          <w:smallCaps w:val="0"/>
          <w:color w:val="auto"/>
          <w:spacing w:val="0"/>
          <w:sz w:val="22"/>
          <w:szCs w:val="22"/>
        </w:rPr>
        <w:t xml:space="preserve">se principles </w:t>
      </w:r>
      <w:r w:rsidR="00097BB6">
        <w:rPr>
          <w:rStyle w:val="IntenseReference"/>
          <w:rFonts w:ascii="Arial" w:hAnsi="Arial" w:cs="Arial"/>
          <w:b w:val="0"/>
          <w:bCs w:val="0"/>
          <w:i w:val="0"/>
          <w:smallCaps w:val="0"/>
          <w:color w:val="auto"/>
          <w:spacing w:val="0"/>
          <w:sz w:val="22"/>
          <w:szCs w:val="22"/>
        </w:rPr>
        <w:t xml:space="preserve">will </w:t>
      </w:r>
      <w:r w:rsidR="006B65F2">
        <w:rPr>
          <w:rStyle w:val="IntenseReference"/>
          <w:rFonts w:ascii="Arial" w:hAnsi="Arial" w:cs="Arial"/>
          <w:b w:val="0"/>
          <w:bCs w:val="0"/>
          <w:i w:val="0"/>
          <w:smallCaps w:val="0"/>
          <w:color w:val="auto"/>
          <w:spacing w:val="0"/>
          <w:sz w:val="22"/>
          <w:szCs w:val="22"/>
        </w:rPr>
        <w:t xml:space="preserve">inform the Commission’s </w:t>
      </w:r>
      <w:r w:rsidR="00097BB6">
        <w:rPr>
          <w:rStyle w:val="IntenseReference"/>
          <w:rFonts w:ascii="Arial" w:hAnsi="Arial" w:cs="Arial"/>
          <w:b w:val="0"/>
          <w:bCs w:val="0"/>
          <w:i w:val="0"/>
          <w:smallCaps w:val="0"/>
          <w:color w:val="auto"/>
          <w:spacing w:val="0"/>
          <w:sz w:val="22"/>
          <w:szCs w:val="22"/>
        </w:rPr>
        <w:t xml:space="preserve">work </w:t>
      </w:r>
      <w:r w:rsidR="006B65F2">
        <w:rPr>
          <w:rStyle w:val="IntenseReference"/>
          <w:rFonts w:ascii="Arial" w:hAnsi="Arial" w:cs="Arial"/>
          <w:b w:val="0"/>
          <w:bCs w:val="0"/>
          <w:i w:val="0"/>
          <w:smallCaps w:val="0"/>
          <w:color w:val="auto"/>
          <w:spacing w:val="0"/>
          <w:sz w:val="22"/>
          <w:szCs w:val="22"/>
        </w:rPr>
        <w:t>under the Clinical Communications program</w:t>
      </w:r>
      <w:r w:rsidR="00097BB6">
        <w:rPr>
          <w:rStyle w:val="IntenseReference"/>
          <w:rFonts w:ascii="Arial" w:hAnsi="Arial" w:cs="Arial"/>
          <w:b w:val="0"/>
          <w:bCs w:val="0"/>
          <w:i w:val="0"/>
          <w:smallCaps w:val="0"/>
          <w:color w:val="auto"/>
          <w:spacing w:val="0"/>
          <w:sz w:val="22"/>
          <w:szCs w:val="22"/>
        </w:rPr>
        <w:t>.</w:t>
      </w:r>
    </w:p>
    <w:p w:rsidR="00097BB6" w:rsidRDefault="00097BB6" w:rsidP="00097BB6">
      <w:pPr>
        <w:rPr>
          <w:rFonts w:ascii="Arial" w:hAnsi="Arial" w:cs="Arial"/>
          <w:sz w:val="22"/>
          <w:szCs w:val="22"/>
        </w:rPr>
      </w:pPr>
    </w:p>
    <w:p w:rsidR="00097BB6" w:rsidRDefault="00097BB6" w:rsidP="00302A3A">
      <w:pPr>
        <w:rPr>
          <w:rFonts w:ascii="Arial" w:hAnsi="Arial" w:cs="Arial"/>
          <w:sz w:val="22"/>
          <w:szCs w:val="22"/>
        </w:rPr>
      </w:pPr>
    </w:p>
    <w:p w:rsidR="005D4841" w:rsidRDefault="005D4841" w:rsidP="005D4841">
      <w:pPr>
        <w:pBdr>
          <w:top w:val="single" w:sz="4" w:space="1" w:color="auto"/>
          <w:left w:val="single" w:sz="4" w:space="4" w:color="auto"/>
          <w:bottom w:val="single" w:sz="4" w:space="1" w:color="auto"/>
          <w:right w:val="single" w:sz="4" w:space="4" w:color="auto"/>
        </w:pBdr>
        <w:shd w:val="clear" w:color="auto" w:fill="FFFF99"/>
        <w:jc w:val="center"/>
        <w:rPr>
          <w:rStyle w:val="IntenseReference"/>
          <w:rFonts w:ascii="Arial" w:hAnsi="Arial" w:cs="Arial"/>
          <w:bCs w:val="0"/>
          <w:i w:val="0"/>
          <w:smallCaps w:val="0"/>
          <w:color w:val="auto"/>
          <w:spacing w:val="0"/>
          <w:sz w:val="22"/>
          <w:szCs w:val="22"/>
        </w:rPr>
      </w:pPr>
      <w:r w:rsidRPr="005D4841">
        <w:rPr>
          <w:rStyle w:val="IntenseReference"/>
          <w:rFonts w:ascii="Arial" w:hAnsi="Arial" w:cs="Arial"/>
          <w:bCs w:val="0"/>
          <w:i w:val="0"/>
          <w:smallCaps w:val="0"/>
          <w:color w:val="auto"/>
          <w:spacing w:val="0"/>
          <w:sz w:val="22"/>
          <w:szCs w:val="22"/>
        </w:rPr>
        <w:t>Essential elements for effective patient-clinician communication</w:t>
      </w:r>
    </w:p>
    <w:p w:rsidR="005D4841" w:rsidRDefault="005D4841" w:rsidP="005D4841">
      <w:pPr>
        <w:pBdr>
          <w:top w:val="single" w:sz="4" w:space="1" w:color="auto"/>
          <w:left w:val="single" w:sz="4" w:space="4" w:color="auto"/>
          <w:bottom w:val="single" w:sz="4" w:space="1" w:color="auto"/>
          <w:right w:val="single" w:sz="4" w:space="4" w:color="auto"/>
        </w:pBdr>
        <w:shd w:val="clear" w:color="auto" w:fill="FFFF99"/>
        <w:jc w:val="center"/>
        <w:rPr>
          <w:rStyle w:val="IntenseReference"/>
          <w:rFonts w:ascii="Arial" w:hAnsi="Arial" w:cs="Arial"/>
          <w:b w:val="0"/>
          <w:bCs w:val="0"/>
          <w:i w:val="0"/>
          <w:smallCaps w:val="0"/>
          <w:color w:val="auto"/>
          <w:spacing w:val="0"/>
          <w:sz w:val="22"/>
          <w:szCs w:val="22"/>
        </w:rPr>
      </w:pPr>
    </w:p>
    <w:p w:rsidR="005D4841" w:rsidRDefault="005D4841" w:rsidP="00EC2D61">
      <w:pPr>
        <w:pBdr>
          <w:top w:val="single" w:sz="4" w:space="1" w:color="auto"/>
          <w:left w:val="single" w:sz="4" w:space="4" w:color="auto"/>
          <w:bottom w:val="single" w:sz="4" w:space="1" w:color="auto"/>
          <w:right w:val="single" w:sz="4" w:space="4" w:color="auto"/>
        </w:pBdr>
        <w:shd w:val="clear" w:color="auto" w:fill="FFFF99"/>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 xml:space="preserve">Recommended strategies and processes to support effective patient-clinician communication at transitions of care are described for each level of the health system at </w:t>
      </w:r>
      <w:r w:rsidR="00274AB1" w:rsidRPr="00274AB1">
        <w:rPr>
          <w:rStyle w:val="IntenseReference"/>
          <w:rFonts w:ascii="Arial" w:hAnsi="Arial" w:cs="Arial"/>
          <w:b w:val="0"/>
          <w:bCs w:val="0"/>
          <w:i w:val="0"/>
          <w:smallCaps w:val="0"/>
          <w:color w:val="auto"/>
          <w:spacing w:val="0"/>
          <w:sz w:val="22"/>
          <w:szCs w:val="22"/>
        </w:rPr>
        <w:t>pages 58-61</w:t>
      </w:r>
      <w:r w:rsidR="005E3550">
        <w:rPr>
          <w:rStyle w:val="IntenseReference"/>
          <w:rFonts w:ascii="Arial" w:hAnsi="Arial" w:cs="Arial"/>
          <w:b w:val="0"/>
          <w:bCs w:val="0"/>
          <w:i w:val="0"/>
          <w:smallCaps w:val="0"/>
          <w:color w:val="auto"/>
          <w:spacing w:val="0"/>
          <w:sz w:val="22"/>
          <w:szCs w:val="22"/>
        </w:rPr>
        <w:t xml:space="preserve"> of the report</w:t>
      </w:r>
      <w:r>
        <w:rPr>
          <w:rStyle w:val="IntenseReference"/>
          <w:rFonts w:ascii="Arial" w:hAnsi="Arial" w:cs="Arial"/>
          <w:b w:val="0"/>
          <w:bCs w:val="0"/>
          <w:i w:val="0"/>
          <w:smallCaps w:val="0"/>
          <w:color w:val="auto"/>
          <w:spacing w:val="0"/>
          <w:sz w:val="22"/>
          <w:szCs w:val="22"/>
        </w:rPr>
        <w:t>. This includes recommendations for patients and families, health professionals, units/wards, health services, education, policy, and research.</w:t>
      </w:r>
    </w:p>
    <w:p w:rsidR="002B0138" w:rsidRDefault="002B0138" w:rsidP="00EC2D61">
      <w:pPr>
        <w:pBdr>
          <w:top w:val="single" w:sz="4" w:space="1" w:color="auto"/>
          <w:left w:val="single" w:sz="4" w:space="4" w:color="auto"/>
          <w:bottom w:val="single" w:sz="4" w:space="1" w:color="auto"/>
          <w:right w:val="single" w:sz="4" w:space="4" w:color="auto"/>
        </w:pBdr>
        <w:shd w:val="clear" w:color="auto" w:fill="FFFF99"/>
        <w:rPr>
          <w:rStyle w:val="IntenseReference"/>
          <w:rFonts w:ascii="Arial" w:hAnsi="Arial" w:cs="Arial"/>
          <w:b w:val="0"/>
          <w:bCs w:val="0"/>
          <w:i w:val="0"/>
          <w:smallCaps w:val="0"/>
          <w:color w:val="auto"/>
          <w:spacing w:val="0"/>
          <w:sz w:val="22"/>
          <w:szCs w:val="22"/>
        </w:rPr>
      </w:pPr>
    </w:p>
    <w:p w:rsidR="002B0138" w:rsidRDefault="006867AB" w:rsidP="006867AB">
      <w:pPr>
        <w:pBdr>
          <w:top w:val="single" w:sz="4" w:space="1" w:color="auto"/>
          <w:left w:val="single" w:sz="4" w:space="4" w:color="auto"/>
          <w:bottom w:val="single" w:sz="4" w:space="1" w:color="auto"/>
          <w:right w:val="single" w:sz="4" w:space="4" w:color="auto"/>
        </w:pBdr>
        <w:shd w:val="clear" w:color="auto" w:fill="FFFF99"/>
        <w:jc w:val="right"/>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 xml:space="preserve">To access the full report </w:t>
      </w:r>
      <w:hyperlink r:id="rId10" w:history="1">
        <w:r w:rsidRPr="006867AB">
          <w:rPr>
            <w:rStyle w:val="Hyperlink"/>
            <w:rFonts w:ascii="Arial" w:hAnsi="Arial" w:cs="Arial"/>
            <w:sz w:val="22"/>
            <w:szCs w:val="22"/>
          </w:rPr>
          <w:t>click here</w:t>
        </w:r>
      </w:hyperlink>
    </w:p>
    <w:p w:rsidR="00EC2D61" w:rsidRPr="00274AB1" w:rsidRDefault="005D4841" w:rsidP="00EC2D61">
      <w:pPr>
        <w:pBdr>
          <w:top w:val="single" w:sz="4" w:space="1" w:color="auto"/>
          <w:left w:val="single" w:sz="4" w:space="4" w:color="auto"/>
          <w:bottom w:val="single" w:sz="4" w:space="1" w:color="auto"/>
          <w:right w:val="single" w:sz="4" w:space="4" w:color="auto"/>
        </w:pBdr>
        <w:shd w:val="clear" w:color="auto" w:fill="FFFF99"/>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 xml:space="preserve">  </w:t>
      </w:r>
      <w:r w:rsidR="00274AB1" w:rsidRPr="00274AB1">
        <w:rPr>
          <w:rStyle w:val="IntenseReference"/>
          <w:rFonts w:ascii="Arial" w:hAnsi="Arial" w:cs="Arial"/>
          <w:b w:val="0"/>
          <w:bCs w:val="0"/>
          <w:i w:val="0"/>
          <w:smallCaps w:val="0"/>
          <w:color w:val="auto"/>
          <w:spacing w:val="0"/>
          <w:sz w:val="22"/>
          <w:szCs w:val="22"/>
        </w:rPr>
        <w:t xml:space="preserve"> </w:t>
      </w:r>
    </w:p>
    <w:p w:rsidR="00EC2D61" w:rsidRPr="00302A3A" w:rsidRDefault="00EC2D61" w:rsidP="00302A3A">
      <w:pPr>
        <w:rPr>
          <w:rFonts w:ascii="Arial" w:hAnsi="Arial" w:cs="Arial"/>
          <w:sz w:val="22"/>
          <w:szCs w:val="22"/>
        </w:rPr>
      </w:pPr>
    </w:p>
    <w:p w:rsidR="006867AB" w:rsidRDefault="006867AB">
      <w:pPr>
        <w:rPr>
          <w:rStyle w:val="IntenseReference"/>
          <w:rFonts w:ascii="Arial" w:hAnsi="Arial" w:cs="Arial"/>
          <w:b w:val="0"/>
          <w:bCs w:val="0"/>
          <w:i w:val="0"/>
          <w:smallCaps w:val="0"/>
          <w:color w:val="auto"/>
          <w:spacing w:val="0"/>
          <w:sz w:val="22"/>
          <w:szCs w:val="22"/>
        </w:rPr>
      </w:pPr>
    </w:p>
    <w:p w:rsidR="006867AB" w:rsidRPr="006867AB" w:rsidRDefault="006867AB">
      <w:pPr>
        <w:rPr>
          <w:rStyle w:val="IntenseReference"/>
          <w:rFonts w:ascii="Arial" w:hAnsi="Arial" w:cs="Arial"/>
          <w:bCs w:val="0"/>
          <w:i w:val="0"/>
          <w:smallCaps w:val="0"/>
          <w:color w:val="auto"/>
          <w:spacing w:val="0"/>
        </w:rPr>
      </w:pPr>
      <w:r w:rsidRPr="006867AB">
        <w:rPr>
          <w:rStyle w:val="IntenseReference"/>
          <w:rFonts w:ascii="Arial" w:hAnsi="Arial" w:cs="Arial"/>
          <w:bCs w:val="0"/>
          <w:i w:val="0"/>
          <w:smallCaps w:val="0"/>
          <w:color w:val="auto"/>
          <w:spacing w:val="0"/>
        </w:rPr>
        <w:t>More information</w:t>
      </w:r>
    </w:p>
    <w:p w:rsidR="005D4841" w:rsidRDefault="005D4841">
      <w:pPr>
        <w:rPr>
          <w:rStyle w:val="IntenseReference"/>
          <w:rFonts w:ascii="Arial" w:hAnsi="Arial" w:cs="Arial"/>
          <w:b w:val="0"/>
          <w:bCs w:val="0"/>
          <w:i w:val="0"/>
          <w:smallCaps w:val="0"/>
          <w:color w:val="auto"/>
          <w:spacing w:val="0"/>
          <w:sz w:val="22"/>
          <w:szCs w:val="22"/>
        </w:rPr>
      </w:pPr>
      <w:r w:rsidRPr="005D4841">
        <w:rPr>
          <w:rStyle w:val="IntenseReference"/>
          <w:rFonts w:ascii="Arial" w:hAnsi="Arial" w:cs="Arial"/>
          <w:b w:val="0"/>
          <w:bCs w:val="0"/>
          <w:i w:val="0"/>
          <w:smallCaps w:val="0"/>
          <w:color w:val="auto"/>
          <w:spacing w:val="0"/>
          <w:sz w:val="22"/>
          <w:szCs w:val="22"/>
        </w:rPr>
        <w:t xml:space="preserve">For more information about the Clinical Communication program </w:t>
      </w:r>
      <w:r>
        <w:rPr>
          <w:rStyle w:val="IntenseReference"/>
          <w:rFonts w:ascii="Arial" w:hAnsi="Arial" w:cs="Arial"/>
          <w:b w:val="0"/>
          <w:bCs w:val="0"/>
          <w:i w:val="0"/>
          <w:smallCaps w:val="0"/>
          <w:color w:val="auto"/>
          <w:spacing w:val="0"/>
          <w:sz w:val="22"/>
          <w:szCs w:val="22"/>
        </w:rPr>
        <w:t xml:space="preserve">at the commission, please visit </w:t>
      </w:r>
      <w:hyperlink r:id="rId11" w:history="1">
        <w:r w:rsidRPr="00716592">
          <w:rPr>
            <w:rStyle w:val="Hyperlink"/>
            <w:rFonts w:ascii="Arial" w:hAnsi="Arial" w:cs="Arial"/>
            <w:sz w:val="22"/>
            <w:szCs w:val="22"/>
          </w:rPr>
          <w:t>http://www.safetyandquality.gov.au/our-work/clinical-communications/</w:t>
        </w:r>
      </w:hyperlink>
    </w:p>
    <w:p w:rsidR="006B65F2" w:rsidRDefault="006B65F2" w:rsidP="00454F45">
      <w:pPr>
        <w:rPr>
          <w:rStyle w:val="IntenseReference"/>
          <w:rFonts w:ascii="Arial" w:hAnsi="Arial" w:cs="Arial"/>
          <w:b w:val="0"/>
          <w:bCs w:val="0"/>
          <w:i w:val="0"/>
          <w:smallCaps w:val="0"/>
          <w:color w:val="auto"/>
          <w:spacing w:val="0"/>
          <w:sz w:val="22"/>
          <w:szCs w:val="22"/>
        </w:rPr>
      </w:pPr>
    </w:p>
    <w:p w:rsidR="00BC51D4" w:rsidRPr="00BC51D4" w:rsidRDefault="00962471" w:rsidP="00454F45">
      <w:pPr>
        <w:rPr>
          <w:rStyle w:val="IntenseReference"/>
          <w:rFonts w:ascii="Arial" w:hAnsi="Arial" w:cs="Arial"/>
          <w:bCs w:val="0"/>
          <w:i w:val="0"/>
          <w:smallCaps w:val="0"/>
          <w:color w:val="auto"/>
          <w:spacing w:val="0"/>
        </w:rPr>
      </w:pPr>
      <w:r w:rsidRPr="00BC51D4">
        <w:rPr>
          <w:rStyle w:val="IntenseReference"/>
          <w:rFonts w:ascii="Arial" w:hAnsi="Arial" w:cs="Arial"/>
          <w:bCs w:val="0"/>
          <w:i w:val="0"/>
          <w:smallCaps w:val="0"/>
          <w:color w:val="auto"/>
          <w:spacing w:val="0"/>
        </w:rPr>
        <w:t>References</w:t>
      </w:r>
    </w:p>
    <w:p w:rsidR="00BC51D4" w:rsidRDefault="00174258" w:rsidP="00BC51D4">
      <w:pPr>
        <w:rPr>
          <w:rStyle w:val="IntenseReference"/>
          <w:rFonts w:ascii="Arial" w:hAnsi="Arial" w:cs="Arial"/>
          <w:b w:val="0"/>
          <w:bCs w:val="0"/>
          <w:i w:val="0"/>
          <w:smallCaps w:val="0"/>
          <w:noProof/>
          <w:color w:val="auto"/>
          <w:spacing w:val="0"/>
          <w:sz w:val="22"/>
          <w:szCs w:val="22"/>
        </w:rPr>
      </w:pPr>
      <w:r w:rsidRPr="00BC51D4">
        <w:rPr>
          <w:rStyle w:val="IntenseReference"/>
          <w:rFonts w:ascii="Arial" w:hAnsi="Arial" w:cs="Arial"/>
          <w:b w:val="0"/>
          <w:bCs w:val="0"/>
          <w:i w:val="0"/>
          <w:smallCaps w:val="0"/>
          <w:color w:val="auto"/>
          <w:spacing w:val="0"/>
          <w:sz w:val="22"/>
          <w:szCs w:val="22"/>
        </w:rPr>
        <w:fldChar w:fldCharType="begin"/>
      </w:r>
      <w:r w:rsidRPr="00BC51D4">
        <w:rPr>
          <w:rStyle w:val="IntenseReference"/>
          <w:rFonts w:ascii="Arial" w:hAnsi="Arial" w:cs="Arial"/>
          <w:b w:val="0"/>
          <w:bCs w:val="0"/>
          <w:i w:val="0"/>
          <w:smallCaps w:val="0"/>
          <w:color w:val="auto"/>
          <w:spacing w:val="0"/>
          <w:sz w:val="22"/>
          <w:szCs w:val="22"/>
        </w:rPr>
        <w:instrText xml:space="preserve"> ADDIN EN.REFLIST </w:instrText>
      </w:r>
      <w:r w:rsidRPr="00BC51D4">
        <w:rPr>
          <w:rStyle w:val="IntenseReference"/>
          <w:rFonts w:ascii="Arial" w:hAnsi="Arial" w:cs="Arial"/>
          <w:b w:val="0"/>
          <w:bCs w:val="0"/>
          <w:i w:val="0"/>
          <w:smallCaps w:val="0"/>
          <w:color w:val="auto"/>
          <w:spacing w:val="0"/>
          <w:sz w:val="22"/>
          <w:szCs w:val="22"/>
        </w:rPr>
        <w:fldChar w:fldCharType="separate"/>
      </w:r>
      <w:bookmarkStart w:id="1" w:name="_ENREF_1"/>
      <w:r w:rsidR="00BC51D4" w:rsidRPr="00BC51D4">
        <w:rPr>
          <w:rStyle w:val="IntenseReference"/>
          <w:rFonts w:ascii="Arial" w:hAnsi="Arial" w:cs="Arial"/>
          <w:b w:val="0"/>
          <w:bCs w:val="0"/>
          <w:i w:val="0"/>
          <w:smallCaps w:val="0"/>
          <w:noProof/>
          <w:color w:val="auto"/>
          <w:spacing w:val="0"/>
          <w:sz w:val="22"/>
          <w:szCs w:val="22"/>
        </w:rPr>
        <w:t>1.</w:t>
      </w:r>
      <w:r w:rsidR="00BC51D4" w:rsidRPr="00BC51D4">
        <w:rPr>
          <w:rStyle w:val="IntenseReference"/>
          <w:rFonts w:ascii="Arial" w:hAnsi="Arial" w:cs="Arial"/>
          <w:b w:val="0"/>
          <w:bCs w:val="0"/>
          <w:i w:val="0"/>
          <w:smallCaps w:val="0"/>
          <w:noProof/>
          <w:color w:val="auto"/>
          <w:spacing w:val="0"/>
          <w:sz w:val="22"/>
          <w:szCs w:val="22"/>
        </w:rPr>
        <w:tab/>
        <w:t xml:space="preserve">Makoul G and Clayman ML. An integrative model of shared decision making in </w:t>
      </w:r>
    </w:p>
    <w:p w:rsidR="00BC51D4" w:rsidRPr="00BC51D4" w:rsidRDefault="00BC51D4" w:rsidP="00BC51D4">
      <w:pPr>
        <w:ind w:firstLine="720"/>
        <w:rPr>
          <w:rStyle w:val="IntenseReference"/>
          <w:rFonts w:ascii="Arial" w:hAnsi="Arial" w:cs="Arial"/>
          <w:b w:val="0"/>
          <w:bCs w:val="0"/>
          <w:i w:val="0"/>
          <w:smallCaps w:val="0"/>
          <w:noProof/>
          <w:color w:val="auto"/>
          <w:spacing w:val="0"/>
          <w:sz w:val="22"/>
          <w:szCs w:val="22"/>
        </w:rPr>
      </w:pPr>
      <w:r w:rsidRPr="00BC51D4">
        <w:rPr>
          <w:rStyle w:val="IntenseReference"/>
          <w:rFonts w:ascii="Arial" w:hAnsi="Arial" w:cs="Arial"/>
          <w:b w:val="0"/>
          <w:bCs w:val="0"/>
          <w:i w:val="0"/>
          <w:smallCaps w:val="0"/>
          <w:noProof/>
          <w:color w:val="auto"/>
          <w:spacing w:val="0"/>
          <w:sz w:val="22"/>
          <w:szCs w:val="22"/>
        </w:rPr>
        <w:t xml:space="preserve">medical encounters. </w:t>
      </w:r>
      <w:r w:rsidRPr="00BC51D4">
        <w:rPr>
          <w:rStyle w:val="IntenseReference"/>
          <w:rFonts w:ascii="Arial" w:hAnsi="Arial" w:cs="Arial"/>
          <w:b w:val="0"/>
          <w:bCs w:val="0"/>
          <w:smallCaps w:val="0"/>
          <w:noProof/>
          <w:color w:val="auto"/>
          <w:spacing w:val="0"/>
          <w:sz w:val="22"/>
          <w:szCs w:val="22"/>
        </w:rPr>
        <w:t>Patient Education and Counseling</w:t>
      </w:r>
      <w:r w:rsidRPr="00BC51D4">
        <w:rPr>
          <w:rStyle w:val="IntenseReference"/>
          <w:rFonts w:ascii="Arial" w:hAnsi="Arial" w:cs="Arial"/>
          <w:b w:val="0"/>
          <w:bCs w:val="0"/>
          <w:i w:val="0"/>
          <w:smallCaps w:val="0"/>
          <w:noProof/>
          <w:color w:val="auto"/>
          <w:spacing w:val="0"/>
          <w:sz w:val="22"/>
          <w:szCs w:val="22"/>
        </w:rPr>
        <w:t>. 2006; 60: 301-12.</w:t>
      </w:r>
      <w:bookmarkEnd w:id="1"/>
    </w:p>
    <w:p w:rsidR="00BC51D4" w:rsidRPr="00BC51D4" w:rsidRDefault="00BC51D4" w:rsidP="00BC51D4">
      <w:pPr>
        <w:ind w:left="720" w:hanging="720"/>
        <w:rPr>
          <w:rStyle w:val="IntenseReference"/>
          <w:rFonts w:ascii="Arial" w:hAnsi="Arial" w:cs="Arial"/>
          <w:b w:val="0"/>
          <w:bCs w:val="0"/>
          <w:i w:val="0"/>
          <w:smallCaps w:val="0"/>
          <w:noProof/>
          <w:color w:val="auto"/>
          <w:spacing w:val="0"/>
          <w:sz w:val="22"/>
          <w:szCs w:val="22"/>
        </w:rPr>
      </w:pPr>
      <w:bookmarkStart w:id="2" w:name="_ENREF_2"/>
      <w:r w:rsidRPr="00BC51D4">
        <w:rPr>
          <w:rStyle w:val="IntenseReference"/>
          <w:rFonts w:ascii="Arial" w:hAnsi="Arial" w:cs="Arial"/>
          <w:b w:val="0"/>
          <w:bCs w:val="0"/>
          <w:i w:val="0"/>
          <w:smallCaps w:val="0"/>
          <w:noProof/>
          <w:color w:val="auto"/>
          <w:spacing w:val="0"/>
          <w:sz w:val="22"/>
          <w:szCs w:val="22"/>
        </w:rPr>
        <w:t>2.</w:t>
      </w:r>
      <w:r w:rsidRPr="00BC51D4">
        <w:rPr>
          <w:rStyle w:val="IntenseReference"/>
          <w:rFonts w:ascii="Arial" w:hAnsi="Arial" w:cs="Arial"/>
          <w:b w:val="0"/>
          <w:bCs w:val="0"/>
          <w:i w:val="0"/>
          <w:smallCaps w:val="0"/>
          <w:noProof/>
          <w:color w:val="auto"/>
          <w:spacing w:val="0"/>
          <w:sz w:val="22"/>
          <w:szCs w:val="22"/>
        </w:rPr>
        <w:tab/>
        <w:t xml:space="preserve">Rao JK, Anderson LA, Inui TS and Frankel RM. Communication interventions make a difference in conversations between physicians and patients: a systematic review of the evidence. </w:t>
      </w:r>
      <w:r w:rsidRPr="00BC51D4">
        <w:rPr>
          <w:rStyle w:val="IntenseReference"/>
          <w:rFonts w:ascii="Arial" w:hAnsi="Arial" w:cs="Arial"/>
          <w:b w:val="0"/>
          <w:bCs w:val="0"/>
          <w:smallCaps w:val="0"/>
          <w:noProof/>
          <w:color w:val="auto"/>
          <w:spacing w:val="0"/>
          <w:sz w:val="22"/>
          <w:szCs w:val="22"/>
        </w:rPr>
        <w:t>Medical care</w:t>
      </w:r>
      <w:r w:rsidRPr="00BC51D4">
        <w:rPr>
          <w:rStyle w:val="IntenseReference"/>
          <w:rFonts w:ascii="Arial" w:hAnsi="Arial" w:cs="Arial"/>
          <w:b w:val="0"/>
          <w:bCs w:val="0"/>
          <w:i w:val="0"/>
          <w:smallCaps w:val="0"/>
          <w:noProof/>
          <w:color w:val="auto"/>
          <w:spacing w:val="0"/>
          <w:sz w:val="22"/>
          <w:szCs w:val="22"/>
        </w:rPr>
        <w:t>. 2007; 45: 340-9.</w:t>
      </w:r>
      <w:bookmarkEnd w:id="2"/>
    </w:p>
    <w:p w:rsidR="00BC51D4" w:rsidRPr="00BC51D4" w:rsidRDefault="00BC51D4" w:rsidP="00BC51D4">
      <w:pPr>
        <w:ind w:left="720" w:hanging="720"/>
        <w:rPr>
          <w:rStyle w:val="IntenseReference"/>
          <w:rFonts w:ascii="Arial" w:hAnsi="Arial" w:cs="Arial"/>
          <w:b w:val="0"/>
          <w:bCs w:val="0"/>
          <w:i w:val="0"/>
          <w:smallCaps w:val="0"/>
          <w:noProof/>
          <w:color w:val="auto"/>
          <w:spacing w:val="0"/>
          <w:sz w:val="22"/>
          <w:szCs w:val="22"/>
        </w:rPr>
      </w:pPr>
      <w:bookmarkStart w:id="3" w:name="_ENREF_3"/>
      <w:r w:rsidRPr="00BC51D4">
        <w:rPr>
          <w:rStyle w:val="IntenseReference"/>
          <w:rFonts w:ascii="Arial" w:hAnsi="Arial" w:cs="Arial"/>
          <w:b w:val="0"/>
          <w:bCs w:val="0"/>
          <w:i w:val="0"/>
          <w:smallCaps w:val="0"/>
          <w:noProof/>
          <w:color w:val="auto"/>
          <w:spacing w:val="0"/>
          <w:sz w:val="22"/>
          <w:szCs w:val="22"/>
        </w:rPr>
        <w:t>3.</w:t>
      </w:r>
      <w:r w:rsidRPr="00BC51D4">
        <w:rPr>
          <w:rStyle w:val="IntenseReference"/>
          <w:rFonts w:ascii="Arial" w:hAnsi="Arial" w:cs="Arial"/>
          <w:b w:val="0"/>
          <w:bCs w:val="0"/>
          <w:i w:val="0"/>
          <w:smallCaps w:val="0"/>
          <w:noProof/>
          <w:color w:val="auto"/>
          <w:spacing w:val="0"/>
          <w:sz w:val="22"/>
          <w:szCs w:val="22"/>
        </w:rPr>
        <w:tab/>
        <w:t xml:space="preserve">Rosen D. </w:t>
      </w:r>
      <w:r w:rsidRPr="00BC51D4">
        <w:rPr>
          <w:rStyle w:val="IntenseReference"/>
          <w:rFonts w:ascii="Arial" w:hAnsi="Arial" w:cs="Arial"/>
          <w:b w:val="0"/>
          <w:bCs w:val="0"/>
          <w:smallCaps w:val="0"/>
          <w:noProof/>
          <w:color w:val="auto"/>
          <w:spacing w:val="0"/>
          <w:sz w:val="22"/>
          <w:szCs w:val="22"/>
        </w:rPr>
        <w:t>Vital Conversations: Improving communication between doctors and patients</w:t>
      </w:r>
      <w:r w:rsidRPr="00BC51D4">
        <w:rPr>
          <w:rStyle w:val="IntenseReference"/>
          <w:rFonts w:ascii="Arial" w:hAnsi="Arial" w:cs="Arial"/>
          <w:b w:val="0"/>
          <w:bCs w:val="0"/>
          <w:i w:val="0"/>
          <w:smallCaps w:val="0"/>
          <w:noProof/>
          <w:color w:val="auto"/>
          <w:spacing w:val="0"/>
          <w:sz w:val="22"/>
          <w:szCs w:val="22"/>
        </w:rPr>
        <w:t>. New York: Columbia University Press, 2014.</w:t>
      </w:r>
      <w:bookmarkEnd w:id="3"/>
    </w:p>
    <w:p w:rsidR="00BC51D4" w:rsidRPr="00BC51D4" w:rsidRDefault="00BC51D4" w:rsidP="00BC51D4">
      <w:pPr>
        <w:ind w:left="720" w:hanging="720"/>
        <w:rPr>
          <w:rStyle w:val="IntenseReference"/>
          <w:rFonts w:ascii="Arial" w:hAnsi="Arial" w:cs="Arial"/>
          <w:b w:val="0"/>
          <w:bCs w:val="0"/>
          <w:i w:val="0"/>
          <w:smallCaps w:val="0"/>
          <w:noProof/>
          <w:color w:val="auto"/>
          <w:spacing w:val="0"/>
          <w:sz w:val="22"/>
          <w:szCs w:val="22"/>
        </w:rPr>
      </w:pPr>
      <w:bookmarkStart w:id="4" w:name="_ENREF_4"/>
      <w:r w:rsidRPr="00BC51D4">
        <w:rPr>
          <w:rStyle w:val="IntenseReference"/>
          <w:rFonts w:ascii="Arial" w:hAnsi="Arial" w:cs="Arial"/>
          <w:b w:val="0"/>
          <w:bCs w:val="0"/>
          <w:i w:val="0"/>
          <w:smallCaps w:val="0"/>
          <w:noProof/>
          <w:color w:val="auto"/>
          <w:spacing w:val="0"/>
          <w:sz w:val="22"/>
          <w:szCs w:val="22"/>
        </w:rPr>
        <w:t>4.</w:t>
      </w:r>
      <w:r w:rsidRPr="00BC51D4">
        <w:rPr>
          <w:rStyle w:val="IntenseReference"/>
          <w:rFonts w:ascii="Arial" w:hAnsi="Arial" w:cs="Arial"/>
          <w:b w:val="0"/>
          <w:bCs w:val="0"/>
          <w:i w:val="0"/>
          <w:smallCaps w:val="0"/>
          <w:noProof/>
          <w:color w:val="auto"/>
          <w:spacing w:val="0"/>
          <w:sz w:val="22"/>
          <w:szCs w:val="22"/>
        </w:rPr>
        <w:tab/>
        <w:t>Australian Commission on Safety and Quality in Health Care. National Safety and Quality Health Service Standards. Sydney: Australian Commission on Safety and Quality in Health Care, 2011.</w:t>
      </w:r>
      <w:bookmarkEnd w:id="4"/>
    </w:p>
    <w:p w:rsidR="00BC51D4" w:rsidRPr="00BC51D4" w:rsidRDefault="00BC51D4" w:rsidP="00BC51D4">
      <w:pPr>
        <w:ind w:left="720" w:hanging="720"/>
        <w:rPr>
          <w:rStyle w:val="IntenseReference"/>
          <w:rFonts w:ascii="Arial" w:hAnsi="Arial" w:cs="Arial"/>
          <w:b w:val="0"/>
          <w:bCs w:val="0"/>
          <w:i w:val="0"/>
          <w:smallCaps w:val="0"/>
          <w:noProof/>
          <w:color w:val="auto"/>
          <w:spacing w:val="0"/>
          <w:sz w:val="22"/>
          <w:szCs w:val="22"/>
        </w:rPr>
      </w:pPr>
      <w:bookmarkStart w:id="5" w:name="_ENREF_5"/>
      <w:r w:rsidRPr="00BC51D4">
        <w:rPr>
          <w:rStyle w:val="IntenseReference"/>
          <w:rFonts w:ascii="Arial" w:hAnsi="Arial" w:cs="Arial"/>
          <w:b w:val="0"/>
          <w:bCs w:val="0"/>
          <w:i w:val="0"/>
          <w:smallCaps w:val="0"/>
          <w:noProof/>
          <w:color w:val="auto"/>
          <w:spacing w:val="0"/>
          <w:sz w:val="22"/>
          <w:szCs w:val="22"/>
        </w:rPr>
        <w:t>5.</w:t>
      </w:r>
      <w:r w:rsidRPr="00BC51D4">
        <w:rPr>
          <w:rStyle w:val="IntenseReference"/>
          <w:rFonts w:ascii="Arial" w:hAnsi="Arial" w:cs="Arial"/>
          <w:b w:val="0"/>
          <w:bCs w:val="0"/>
          <w:i w:val="0"/>
          <w:smallCaps w:val="0"/>
          <w:noProof/>
          <w:color w:val="auto"/>
          <w:spacing w:val="0"/>
          <w:sz w:val="22"/>
          <w:szCs w:val="22"/>
        </w:rPr>
        <w:tab/>
        <w:t xml:space="preserve">Australian Commission on Safety and Quality in Health Care. Engaging patients in communication at transitions of care. </w:t>
      </w:r>
      <w:r w:rsidRPr="00BC51D4">
        <w:rPr>
          <w:rStyle w:val="IntenseReference"/>
          <w:rFonts w:ascii="Arial" w:hAnsi="Arial" w:cs="Arial"/>
          <w:b w:val="0"/>
          <w:bCs w:val="0"/>
          <w:smallCaps w:val="0"/>
          <w:noProof/>
          <w:color w:val="auto"/>
          <w:spacing w:val="0"/>
          <w:sz w:val="22"/>
          <w:szCs w:val="22"/>
        </w:rPr>
        <w:t>Prepared by a consortium from Deakin and Griffith Universities</w:t>
      </w:r>
      <w:r w:rsidRPr="00BC51D4">
        <w:rPr>
          <w:rStyle w:val="IntenseReference"/>
          <w:rFonts w:ascii="Arial" w:hAnsi="Arial" w:cs="Arial"/>
          <w:b w:val="0"/>
          <w:bCs w:val="0"/>
          <w:i w:val="0"/>
          <w:smallCaps w:val="0"/>
          <w:noProof/>
          <w:color w:val="auto"/>
          <w:spacing w:val="0"/>
          <w:sz w:val="22"/>
          <w:szCs w:val="22"/>
        </w:rPr>
        <w:t>. Sydney: ACSQHC, 2015.</w:t>
      </w:r>
      <w:bookmarkEnd w:id="5"/>
    </w:p>
    <w:p w:rsidR="00BC51D4" w:rsidRPr="00BC51D4" w:rsidRDefault="00BC51D4" w:rsidP="00BC51D4">
      <w:pPr>
        <w:rPr>
          <w:rStyle w:val="IntenseReference"/>
          <w:rFonts w:ascii="Arial" w:hAnsi="Arial" w:cs="Arial"/>
          <w:b w:val="0"/>
          <w:bCs w:val="0"/>
          <w:i w:val="0"/>
          <w:smallCaps w:val="0"/>
          <w:noProof/>
          <w:color w:val="auto"/>
          <w:spacing w:val="0"/>
          <w:sz w:val="22"/>
          <w:szCs w:val="22"/>
        </w:rPr>
      </w:pPr>
    </w:p>
    <w:p w:rsidR="00454F45" w:rsidRPr="00302A3A" w:rsidRDefault="00174258" w:rsidP="00454F45">
      <w:pPr>
        <w:rPr>
          <w:rStyle w:val="IntenseReference"/>
          <w:rFonts w:ascii="Arial" w:hAnsi="Arial" w:cs="Arial"/>
          <w:bCs w:val="0"/>
          <w:i w:val="0"/>
          <w:smallCaps w:val="0"/>
          <w:color w:val="auto"/>
          <w:spacing w:val="0"/>
          <w:sz w:val="22"/>
          <w:szCs w:val="22"/>
        </w:rPr>
      </w:pPr>
      <w:r w:rsidRPr="00BC51D4">
        <w:rPr>
          <w:rStyle w:val="IntenseReference"/>
          <w:rFonts w:ascii="Arial" w:hAnsi="Arial" w:cs="Arial"/>
          <w:b w:val="0"/>
          <w:bCs w:val="0"/>
          <w:i w:val="0"/>
          <w:smallCaps w:val="0"/>
          <w:color w:val="auto"/>
          <w:spacing w:val="0"/>
          <w:sz w:val="22"/>
          <w:szCs w:val="22"/>
        </w:rPr>
        <w:fldChar w:fldCharType="end"/>
      </w:r>
    </w:p>
    <w:sectPr w:rsidR="00454F45" w:rsidRPr="00302A3A" w:rsidSect="00DD2006">
      <w:headerReference w:type="default" r:id="rId12"/>
      <w:footerReference w:type="default" r:id="rId13"/>
      <w:pgSz w:w="11906" w:h="16838"/>
      <w:pgMar w:top="1191" w:right="1531" w:bottom="119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8C9" w:rsidRDefault="00A548C9" w:rsidP="00EC7CFD">
      <w:r>
        <w:separator/>
      </w:r>
    </w:p>
  </w:endnote>
  <w:endnote w:type="continuationSeparator" w:id="0">
    <w:p w:rsidR="00A548C9" w:rsidRDefault="00A548C9" w:rsidP="00EC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772536"/>
      <w:docPartObj>
        <w:docPartGallery w:val="Page Numbers (Bottom of Page)"/>
        <w:docPartUnique/>
      </w:docPartObj>
    </w:sdtPr>
    <w:sdtEndPr>
      <w:rPr>
        <w:rFonts w:ascii="Arial" w:hAnsi="Arial" w:cs="Arial"/>
        <w:noProof/>
        <w:sz w:val="20"/>
        <w:szCs w:val="20"/>
      </w:rPr>
    </w:sdtEndPr>
    <w:sdtContent>
      <w:p w:rsidR="006B65F2" w:rsidRPr="006B65F2" w:rsidRDefault="006B65F2">
        <w:pPr>
          <w:pStyle w:val="Footer"/>
          <w:jc w:val="right"/>
          <w:rPr>
            <w:rFonts w:ascii="Arial" w:hAnsi="Arial" w:cs="Arial"/>
            <w:sz w:val="20"/>
            <w:szCs w:val="20"/>
          </w:rPr>
        </w:pPr>
        <w:r w:rsidRPr="006B65F2">
          <w:rPr>
            <w:rFonts w:ascii="Arial" w:hAnsi="Arial" w:cs="Arial"/>
            <w:sz w:val="20"/>
            <w:szCs w:val="20"/>
          </w:rPr>
          <w:fldChar w:fldCharType="begin"/>
        </w:r>
        <w:r w:rsidRPr="006B65F2">
          <w:rPr>
            <w:rFonts w:ascii="Arial" w:hAnsi="Arial" w:cs="Arial"/>
            <w:sz w:val="20"/>
            <w:szCs w:val="20"/>
          </w:rPr>
          <w:instrText xml:space="preserve"> PAGE   \* MERGEFORMAT </w:instrText>
        </w:r>
        <w:r w:rsidRPr="006B65F2">
          <w:rPr>
            <w:rFonts w:ascii="Arial" w:hAnsi="Arial" w:cs="Arial"/>
            <w:sz w:val="20"/>
            <w:szCs w:val="20"/>
          </w:rPr>
          <w:fldChar w:fldCharType="separate"/>
        </w:r>
        <w:r w:rsidR="009E26CD">
          <w:rPr>
            <w:rFonts w:ascii="Arial" w:hAnsi="Arial" w:cs="Arial"/>
            <w:noProof/>
            <w:sz w:val="20"/>
            <w:szCs w:val="20"/>
          </w:rPr>
          <w:t>3</w:t>
        </w:r>
        <w:r w:rsidRPr="006B65F2">
          <w:rPr>
            <w:rFonts w:ascii="Arial" w:hAnsi="Arial" w:cs="Arial"/>
            <w:noProof/>
            <w:sz w:val="20"/>
            <w:szCs w:val="20"/>
          </w:rPr>
          <w:fldChar w:fldCharType="end"/>
        </w:r>
      </w:p>
    </w:sdtContent>
  </w:sdt>
  <w:p w:rsidR="006B65F2" w:rsidRDefault="006B6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8C9" w:rsidRDefault="00A548C9" w:rsidP="00EC7CFD">
      <w:r>
        <w:separator/>
      </w:r>
    </w:p>
  </w:footnote>
  <w:footnote w:type="continuationSeparator" w:id="0">
    <w:p w:rsidR="00A548C9" w:rsidRDefault="00A548C9" w:rsidP="00EC7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FD" w:rsidRPr="00EC7CFD" w:rsidRDefault="00EC7CFD" w:rsidP="00EC7CFD">
    <w:pPr>
      <w:pStyle w:val="Header"/>
      <w:jc w:val="right"/>
      <w:rPr>
        <w:rFonts w:ascii="Arial" w:hAnsi="Arial" w:cs="Arial"/>
        <w:sz w:val="16"/>
        <w:szCs w:val="16"/>
      </w:rPr>
    </w:pPr>
    <w:r w:rsidRPr="00EC7CFD">
      <w:rPr>
        <w:rFonts w:ascii="Arial" w:hAnsi="Arial" w:cs="Arial"/>
        <w:sz w:val="16"/>
        <w:szCs w:val="16"/>
      </w:rPr>
      <w:t>Trim: D15-6573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66198"/>
    <w:multiLevelType w:val="hybridMultilevel"/>
    <w:tmpl w:val="70F6ED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EC338E"/>
    <w:multiLevelType w:val="hybridMultilevel"/>
    <w:tmpl w:val="45702C1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C6D3BB2"/>
    <w:multiLevelType w:val="hybridMultilevel"/>
    <w:tmpl w:val="FEF24EE0"/>
    <w:lvl w:ilvl="0" w:tplc="6A1C2AA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3C15C3"/>
    <w:multiLevelType w:val="hybridMultilevel"/>
    <w:tmpl w:val="073E2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A40851"/>
    <w:multiLevelType w:val="hybridMultilevel"/>
    <w:tmpl w:val="1398FC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0D3010D"/>
    <w:multiLevelType w:val="hybridMultilevel"/>
    <w:tmpl w:val="18783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CC6A6F"/>
    <w:multiLevelType w:val="hybridMultilevel"/>
    <w:tmpl w:val="F9AAB56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EA52BE9"/>
    <w:multiLevelType w:val="hybridMultilevel"/>
    <w:tmpl w:val="6DD29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8A65441"/>
    <w:multiLevelType w:val="hybridMultilevel"/>
    <w:tmpl w:val="0BD2D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A125E0F"/>
    <w:multiLevelType w:val="hybridMultilevel"/>
    <w:tmpl w:val="4DB812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D4B0C46"/>
    <w:multiLevelType w:val="hybridMultilevel"/>
    <w:tmpl w:val="58B0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280466D"/>
    <w:multiLevelType w:val="hybridMultilevel"/>
    <w:tmpl w:val="303E2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11"/>
  </w:num>
  <w:num w:numId="5">
    <w:abstractNumId w:val="4"/>
  </w:num>
  <w:num w:numId="6">
    <w:abstractNumId w:val="2"/>
  </w:num>
  <w:num w:numId="7">
    <w:abstractNumId w:val="1"/>
  </w:num>
  <w:num w:numId="8">
    <w:abstractNumId w:val="10"/>
  </w:num>
  <w:num w:numId="9">
    <w:abstractNumId w:val="5"/>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tewsdwdtx9ppwep0edvrttvwddz2avaefar&quot;&gt;140909_ACSQHC_FINAL_REPORT&lt;record-ids&gt;&lt;item&gt;85&lt;/item&gt;&lt;/record-ids&gt;&lt;/item&gt;&lt;/Libraries&gt;"/>
  </w:docVars>
  <w:rsids>
    <w:rsidRoot w:val="00454F45"/>
    <w:rsid w:val="00003743"/>
    <w:rsid w:val="00044A33"/>
    <w:rsid w:val="00067456"/>
    <w:rsid w:val="00097BB6"/>
    <w:rsid w:val="000A669D"/>
    <w:rsid w:val="000F4AD6"/>
    <w:rsid w:val="001205A0"/>
    <w:rsid w:val="00134266"/>
    <w:rsid w:val="00174258"/>
    <w:rsid w:val="001A2F3C"/>
    <w:rsid w:val="001B3443"/>
    <w:rsid w:val="00274AB1"/>
    <w:rsid w:val="00281F49"/>
    <w:rsid w:val="002A3F40"/>
    <w:rsid w:val="002A42B0"/>
    <w:rsid w:val="002A6F36"/>
    <w:rsid w:val="002A7E0E"/>
    <w:rsid w:val="002B0138"/>
    <w:rsid w:val="002C5E64"/>
    <w:rsid w:val="002F4150"/>
    <w:rsid w:val="00302A3A"/>
    <w:rsid w:val="0030733D"/>
    <w:rsid w:val="0030786C"/>
    <w:rsid w:val="0034471F"/>
    <w:rsid w:val="00376918"/>
    <w:rsid w:val="003C2361"/>
    <w:rsid w:val="003D17F9"/>
    <w:rsid w:val="003E2081"/>
    <w:rsid w:val="00454F45"/>
    <w:rsid w:val="0047014B"/>
    <w:rsid w:val="00474E39"/>
    <w:rsid w:val="004867E2"/>
    <w:rsid w:val="005077A1"/>
    <w:rsid w:val="005446DF"/>
    <w:rsid w:val="005625CD"/>
    <w:rsid w:val="005810B9"/>
    <w:rsid w:val="00585B12"/>
    <w:rsid w:val="0059162E"/>
    <w:rsid w:val="005D4841"/>
    <w:rsid w:val="005E1D5A"/>
    <w:rsid w:val="005E3550"/>
    <w:rsid w:val="006244E8"/>
    <w:rsid w:val="00657342"/>
    <w:rsid w:val="006636A0"/>
    <w:rsid w:val="00677C46"/>
    <w:rsid w:val="006867AB"/>
    <w:rsid w:val="006A7684"/>
    <w:rsid w:val="006B23CE"/>
    <w:rsid w:val="006B65F2"/>
    <w:rsid w:val="006D737D"/>
    <w:rsid w:val="006D77D1"/>
    <w:rsid w:val="006F4BA9"/>
    <w:rsid w:val="00701FF9"/>
    <w:rsid w:val="007323CC"/>
    <w:rsid w:val="00754768"/>
    <w:rsid w:val="00755530"/>
    <w:rsid w:val="007875E6"/>
    <w:rsid w:val="007909F9"/>
    <w:rsid w:val="007D3DE8"/>
    <w:rsid w:val="00812805"/>
    <w:rsid w:val="0082403B"/>
    <w:rsid w:val="008264EB"/>
    <w:rsid w:val="008506E6"/>
    <w:rsid w:val="00853775"/>
    <w:rsid w:val="00857CF8"/>
    <w:rsid w:val="008737D9"/>
    <w:rsid w:val="008B08AA"/>
    <w:rsid w:val="008E251A"/>
    <w:rsid w:val="008E78E7"/>
    <w:rsid w:val="008F22C9"/>
    <w:rsid w:val="009204DE"/>
    <w:rsid w:val="009357D8"/>
    <w:rsid w:val="00945A4E"/>
    <w:rsid w:val="00962471"/>
    <w:rsid w:val="0097333F"/>
    <w:rsid w:val="00974F28"/>
    <w:rsid w:val="009906E8"/>
    <w:rsid w:val="00997902"/>
    <w:rsid w:val="009C460E"/>
    <w:rsid w:val="009D6D37"/>
    <w:rsid w:val="009E0120"/>
    <w:rsid w:val="009E26CD"/>
    <w:rsid w:val="00A14DDA"/>
    <w:rsid w:val="00A4512D"/>
    <w:rsid w:val="00A548C9"/>
    <w:rsid w:val="00A705AF"/>
    <w:rsid w:val="00A71D32"/>
    <w:rsid w:val="00A72004"/>
    <w:rsid w:val="00A747C8"/>
    <w:rsid w:val="00AC10AE"/>
    <w:rsid w:val="00AD0AD4"/>
    <w:rsid w:val="00AE7294"/>
    <w:rsid w:val="00B0616D"/>
    <w:rsid w:val="00B24B6F"/>
    <w:rsid w:val="00B34530"/>
    <w:rsid w:val="00B42851"/>
    <w:rsid w:val="00B50B20"/>
    <w:rsid w:val="00B60E56"/>
    <w:rsid w:val="00BC0849"/>
    <w:rsid w:val="00BC51D4"/>
    <w:rsid w:val="00C408F2"/>
    <w:rsid w:val="00C6586F"/>
    <w:rsid w:val="00C91A04"/>
    <w:rsid w:val="00CB5B1A"/>
    <w:rsid w:val="00D31E9D"/>
    <w:rsid w:val="00D618CE"/>
    <w:rsid w:val="00D82CA2"/>
    <w:rsid w:val="00D95231"/>
    <w:rsid w:val="00D97CDE"/>
    <w:rsid w:val="00DA6CB6"/>
    <w:rsid w:val="00DB624A"/>
    <w:rsid w:val="00DD2006"/>
    <w:rsid w:val="00DD75A1"/>
    <w:rsid w:val="00DF1C2B"/>
    <w:rsid w:val="00E01F43"/>
    <w:rsid w:val="00E0227E"/>
    <w:rsid w:val="00E064CE"/>
    <w:rsid w:val="00E169B2"/>
    <w:rsid w:val="00E3093E"/>
    <w:rsid w:val="00EA7C97"/>
    <w:rsid w:val="00EB511C"/>
    <w:rsid w:val="00EC2D61"/>
    <w:rsid w:val="00EC7CFD"/>
    <w:rsid w:val="00F24F28"/>
    <w:rsid w:val="00F42A0D"/>
    <w:rsid w:val="00FA111C"/>
    <w:rsid w:val="00FA2914"/>
    <w:rsid w:val="00FA71D9"/>
    <w:rsid w:val="00FB6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 w:qFormat="1"/>
    <w:lsdException w:name="Title" w:qFormat="1"/>
    <w:lsdException w:name="Subtitle" w:qFormat="1"/>
    <w:lsdException w:name="Strong" w:uiPriority="22"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link w:val="Heading1Char"/>
    <w:uiPriority w:val="1"/>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EC7CFD"/>
    <w:pPr>
      <w:tabs>
        <w:tab w:val="center" w:pos="4513"/>
        <w:tab w:val="right" w:pos="9026"/>
      </w:tabs>
    </w:pPr>
  </w:style>
  <w:style w:type="character" w:customStyle="1" w:styleId="HeaderChar">
    <w:name w:val="Header Char"/>
    <w:basedOn w:val="DefaultParagraphFont"/>
    <w:link w:val="Header"/>
    <w:rsid w:val="00EC7CFD"/>
    <w:rPr>
      <w:sz w:val="24"/>
      <w:szCs w:val="24"/>
      <w:lang w:eastAsia="en-US"/>
    </w:rPr>
  </w:style>
  <w:style w:type="paragraph" w:styleId="Footer">
    <w:name w:val="footer"/>
    <w:basedOn w:val="Normal"/>
    <w:link w:val="FooterChar"/>
    <w:uiPriority w:val="99"/>
    <w:rsid w:val="00EC7CFD"/>
    <w:pPr>
      <w:tabs>
        <w:tab w:val="center" w:pos="4513"/>
        <w:tab w:val="right" w:pos="9026"/>
      </w:tabs>
    </w:pPr>
  </w:style>
  <w:style w:type="character" w:customStyle="1" w:styleId="FooterChar">
    <w:name w:val="Footer Char"/>
    <w:basedOn w:val="DefaultParagraphFont"/>
    <w:link w:val="Footer"/>
    <w:uiPriority w:val="99"/>
    <w:rsid w:val="00EC7CFD"/>
    <w:rPr>
      <w:sz w:val="24"/>
      <w:szCs w:val="24"/>
      <w:lang w:eastAsia="en-US"/>
    </w:rPr>
  </w:style>
  <w:style w:type="character" w:styleId="Hyperlink">
    <w:name w:val="Hyperlink"/>
    <w:basedOn w:val="DefaultParagraphFont"/>
    <w:rsid w:val="00174258"/>
    <w:rPr>
      <w:color w:val="0000FF" w:themeColor="hyperlink"/>
      <w:u w:val="single"/>
    </w:rPr>
  </w:style>
  <w:style w:type="character" w:customStyle="1" w:styleId="Heading1Char">
    <w:name w:val="Heading 1 Char"/>
    <w:basedOn w:val="DefaultParagraphFont"/>
    <w:link w:val="Heading1"/>
    <w:uiPriority w:val="1"/>
    <w:rsid w:val="00302A3A"/>
    <w:rPr>
      <w:rFonts w:ascii="Arial" w:hAnsi="Arial" w:cs="Arial"/>
      <w:b/>
      <w:bCs/>
      <w:kern w:val="28"/>
      <w:sz w:val="28"/>
      <w:szCs w:val="32"/>
      <w:lang w:eastAsia="en-US"/>
    </w:rPr>
  </w:style>
  <w:style w:type="table" w:styleId="TableGrid">
    <w:name w:val="Table Grid"/>
    <w:basedOn w:val="TableNormal"/>
    <w:uiPriority w:val="39"/>
    <w:rsid w:val="00302A3A"/>
    <w:pPr>
      <w:spacing w:after="100"/>
    </w:pPr>
    <w:rPr>
      <w:rFonts w:ascii="Calibri" w:eastAsiaTheme="minorEastAsia" w:hAnsi="Calibri" w:cstheme="minorBid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autoRedefine/>
    <w:uiPriority w:val="9"/>
    <w:unhideWhenUsed/>
    <w:qFormat/>
    <w:rsid w:val="00302A3A"/>
    <w:pPr>
      <w:numPr>
        <w:numId w:val="6"/>
      </w:numPr>
      <w:spacing w:before="120" w:after="120"/>
      <w:ind w:left="714" w:hanging="357"/>
      <w:contextualSpacing w:val="0"/>
    </w:pPr>
    <w:rPr>
      <w:rFonts w:ascii="Calibri" w:eastAsiaTheme="minorEastAsia" w:hAnsi="Calibri" w:cs="Arial"/>
      <w:sz w:val="22"/>
      <w:szCs w:val="22"/>
      <w:shd w:val="clear" w:color="auto" w:fill="FFFFFF"/>
      <w:lang w:val="en-US" w:eastAsia="ja-JP"/>
    </w:rPr>
  </w:style>
  <w:style w:type="character" w:customStyle="1" w:styleId="apple-converted-space">
    <w:name w:val="apple-converted-space"/>
    <w:basedOn w:val="DefaultParagraphFont"/>
    <w:rsid w:val="00302A3A"/>
  </w:style>
  <w:style w:type="character" w:styleId="FollowedHyperlink">
    <w:name w:val="FollowedHyperlink"/>
    <w:basedOn w:val="DefaultParagraphFont"/>
    <w:rsid w:val="006867AB"/>
    <w:rPr>
      <w:color w:val="800080" w:themeColor="followedHyperlink"/>
      <w:u w:val="single"/>
    </w:rPr>
  </w:style>
  <w:style w:type="paragraph" w:styleId="BalloonText">
    <w:name w:val="Balloon Text"/>
    <w:basedOn w:val="Normal"/>
    <w:link w:val="BalloonTextChar"/>
    <w:rsid w:val="00BC51D4"/>
    <w:rPr>
      <w:rFonts w:ascii="Tahoma" w:hAnsi="Tahoma" w:cs="Tahoma"/>
      <w:sz w:val="16"/>
      <w:szCs w:val="16"/>
    </w:rPr>
  </w:style>
  <w:style w:type="character" w:customStyle="1" w:styleId="BalloonTextChar">
    <w:name w:val="Balloon Text Char"/>
    <w:basedOn w:val="DefaultParagraphFont"/>
    <w:link w:val="BalloonText"/>
    <w:rsid w:val="00BC51D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 w:qFormat="1"/>
    <w:lsdException w:name="Title" w:qFormat="1"/>
    <w:lsdException w:name="Subtitle" w:qFormat="1"/>
    <w:lsdException w:name="Strong" w:uiPriority="22"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link w:val="Heading1Char"/>
    <w:uiPriority w:val="1"/>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EC7CFD"/>
    <w:pPr>
      <w:tabs>
        <w:tab w:val="center" w:pos="4513"/>
        <w:tab w:val="right" w:pos="9026"/>
      </w:tabs>
    </w:pPr>
  </w:style>
  <w:style w:type="character" w:customStyle="1" w:styleId="HeaderChar">
    <w:name w:val="Header Char"/>
    <w:basedOn w:val="DefaultParagraphFont"/>
    <w:link w:val="Header"/>
    <w:rsid w:val="00EC7CFD"/>
    <w:rPr>
      <w:sz w:val="24"/>
      <w:szCs w:val="24"/>
      <w:lang w:eastAsia="en-US"/>
    </w:rPr>
  </w:style>
  <w:style w:type="paragraph" w:styleId="Footer">
    <w:name w:val="footer"/>
    <w:basedOn w:val="Normal"/>
    <w:link w:val="FooterChar"/>
    <w:uiPriority w:val="99"/>
    <w:rsid w:val="00EC7CFD"/>
    <w:pPr>
      <w:tabs>
        <w:tab w:val="center" w:pos="4513"/>
        <w:tab w:val="right" w:pos="9026"/>
      </w:tabs>
    </w:pPr>
  </w:style>
  <w:style w:type="character" w:customStyle="1" w:styleId="FooterChar">
    <w:name w:val="Footer Char"/>
    <w:basedOn w:val="DefaultParagraphFont"/>
    <w:link w:val="Footer"/>
    <w:uiPriority w:val="99"/>
    <w:rsid w:val="00EC7CFD"/>
    <w:rPr>
      <w:sz w:val="24"/>
      <w:szCs w:val="24"/>
      <w:lang w:eastAsia="en-US"/>
    </w:rPr>
  </w:style>
  <w:style w:type="character" w:styleId="Hyperlink">
    <w:name w:val="Hyperlink"/>
    <w:basedOn w:val="DefaultParagraphFont"/>
    <w:rsid w:val="00174258"/>
    <w:rPr>
      <w:color w:val="0000FF" w:themeColor="hyperlink"/>
      <w:u w:val="single"/>
    </w:rPr>
  </w:style>
  <w:style w:type="character" w:customStyle="1" w:styleId="Heading1Char">
    <w:name w:val="Heading 1 Char"/>
    <w:basedOn w:val="DefaultParagraphFont"/>
    <w:link w:val="Heading1"/>
    <w:uiPriority w:val="1"/>
    <w:rsid w:val="00302A3A"/>
    <w:rPr>
      <w:rFonts w:ascii="Arial" w:hAnsi="Arial" w:cs="Arial"/>
      <w:b/>
      <w:bCs/>
      <w:kern w:val="28"/>
      <w:sz w:val="28"/>
      <w:szCs w:val="32"/>
      <w:lang w:eastAsia="en-US"/>
    </w:rPr>
  </w:style>
  <w:style w:type="table" w:styleId="TableGrid">
    <w:name w:val="Table Grid"/>
    <w:basedOn w:val="TableNormal"/>
    <w:uiPriority w:val="39"/>
    <w:rsid w:val="00302A3A"/>
    <w:pPr>
      <w:spacing w:after="100"/>
    </w:pPr>
    <w:rPr>
      <w:rFonts w:ascii="Calibri" w:eastAsiaTheme="minorEastAsia" w:hAnsi="Calibri" w:cstheme="minorBid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autoRedefine/>
    <w:uiPriority w:val="9"/>
    <w:unhideWhenUsed/>
    <w:qFormat/>
    <w:rsid w:val="00302A3A"/>
    <w:pPr>
      <w:numPr>
        <w:numId w:val="6"/>
      </w:numPr>
      <w:spacing w:before="120" w:after="120"/>
      <w:ind w:left="714" w:hanging="357"/>
      <w:contextualSpacing w:val="0"/>
    </w:pPr>
    <w:rPr>
      <w:rFonts w:ascii="Calibri" w:eastAsiaTheme="minorEastAsia" w:hAnsi="Calibri" w:cs="Arial"/>
      <w:sz w:val="22"/>
      <w:szCs w:val="22"/>
      <w:shd w:val="clear" w:color="auto" w:fill="FFFFFF"/>
      <w:lang w:val="en-US" w:eastAsia="ja-JP"/>
    </w:rPr>
  </w:style>
  <w:style w:type="character" w:customStyle="1" w:styleId="apple-converted-space">
    <w:name w:val="apple-converted-space"/>
    <w:basedOn w:val="DefaultParagraphFont"/>
    <w:rsid w:val="00302A3A"/>
  </w:style>
  <w:style w:type="character" w:styleId="FollowedHyperlink">
    <w:name w:val="FollowedHyperlink"/>
    <w:basedOn w:val="DefaultParagraphFont"/>
    <w:rsid w:val="006867AB"/>
    <w:rPr>
      <w:color w:val="800080" w:themeColor="followedHyperlink"/>
      <w:u w:val="single"/>
    </w:rPr>
  </w:style>
  <w:style w:type="paragraph" w:styleId="BalloonText">
    <w:name w:val="Balloon Text"/>
    <w:basedOn w:val="Normal"/>
    <w:link w:val="BalloonTextChar"/>
    <w:rsid w:val="00BC51D4"/>
    <w:rPr>
      <w:rFonts w:ascii="Tahoma" w:hAnsi="Tahoma" w:cs="Tahoma"/>
      <w:sz w:val="16"/>
      <w:szCs w:val="16"/>
    </w:rPr>
  </w:style>
  <w:style w:type="character" w:customStyle="1" w:styleId="BalloonTextChar">
    <w:name w:val="Balloon Text Char"/>
    <w:basedOn w:val="DefaultParagraphFont"/>
    <w:link w:val="BalloonText"/>
    <w:rsid w:val="00BC51D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tyandquality.gov.au/wp-content/uploads/2015/03/Engaging-Patients-in-Communication-at-Transitions.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fetyandquality.gov.au/our-work/clinical-communic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fetyandquality.gov.au/wp-content/uploads/2015/03/Engaging-Patients-in-Communication-at-Transitions.pdf" TargetMode="External"/><Relationship Id="rId4" Type="http://schemas.openxmlformats.org/officeDocument/2006/relationships/settings" Target="settings.xml"/><Relationship Id="rId9" Type="http://schemas.openxmlformats.org/officeDocument/2006/relationships/hyperlink" Target="http://www.safetyandquality.gov.au/wp-content/uploads/2015/03/Engaging-Patients-in-Communication-at-Transition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1673</Words>
  <Characters>12454</Characters>
  <Application>Microsoft Office Word</Application>
  <DocSecurity>0</DocSecurity>
  <Lines>276</Lines>
  <Paragraphs>98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 Vannary</dc:creator>
  <cp:lastModifiedBy>Sar Vannary</cp:lastModifiedBy>
  <cp:revision>3</cp:revision>
  <cp:lastPrinted>2015-05-15T03:59:00Z</cp:lastPrinted>
  <dcterms:created xsi:type="dcterms:W3CDTF">2015-05-15T04:04:00Z</dcterms:created>
  <dcterms:modified xsi:type="dcterms:W3CDTF">2015-05-15T04:10:00Z</dcterms:modified>
</cp:coreProperties>
</file>