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A16" w:rsidRPr="000E1A16" w:rsidRDefault="000E1A16" w:rsidP="003C1BEB">
      <w:bookmarkStart w:id="0" w:name="_GoBack"/>
      <w:bookmarkEnd w:id="0"/>
      <w:r w:rsidRPr="000E1A16">
        <w:t>Trim D14-31439</w:t>
      </w:r>
    </w:p>
    <w:p w:rsidR="000E1A16" w:rsidRDefault="000E1A16" w:rsidP="003C1BEB">
      <w:pPr>
        <w:rPr>
          <w:b/>
        </w:rPr>
      </w:pPr>
    </w:p>
    <w:p w:rsidR="0060653E" w:rsidRPr="007B42F3" w:rsidRDefault="0060653E" w:rsidP="003C1BEB">
      <w:pPr>
        <w:rPr>
          <w:b/>
        </w:rPr>
      </w:pPr>
      <w:r w:rsidRPr="007B42F3">
        <w:rPr>
          <w:b/>
        </w:rPr>
        <w:t>Standard 2: Partnering with Consumers</w:t>
      </w:r>
    </w:p>
    <w:p w:rsidR="0060653E" w:rsidRDefault="0060653E" w:rsidP="003C1BEB"/>
    <w:p w:rsidR="0060653E" w:rsidRPr="007B42F3" w:rsidRDefault="00BA75BF" w:rsidP="003C1BEB">
      <w:pPr>
        <w:rPr>
          <w:b/>
        </w:rPr>
      </w:pPr>
      <w:r>
        <w:rPr>
          <w:b/>
        </w:rPr>
        <w:t>Tip Sheet 4</w:t>
      </w:r>
      <w:r w:rsidR="0060653E" w:rsidRPr="007B42F3">
        <w:rPr>
          <w:b/>
        </w:rPr>
        <w:t xml:space="preserve">: What is the </w:t>
      </w:r>
      <w:r w:rsidR="004F1891" w:rsidRPr="007B42F3">
        <w:rPr>
          <w:b/>
        </w:rPr>
        <w:t>rationale</w:t>
      </w:r>
      <w:r w:rsidR="0060653E" w:rsidRPr="007B42F3">
        <w:rPr>
          <w:b/>
        </w:rPr>
        <w:t xml:space="preserve"> and intent of the actions in Standard 2?</w:t>
      </w:r>
    </w:p>
    <w:p w:rsidR="0060653E" w:rsidRDefault="0060653E" w:rsidP="003C1BEB"/>
    <w:p w:rsidR="0030287B" w:rsidRDefault="003F1645" w:rsidP="003C1BEB">
      <w:r>
        <w:t>This tip sheet provides inform</w:t>
      </w:r>
      <w:r w:rsidR="0030287B">
        <w:t>ation</w:t>
      </w:r>
      <w:r>
        <w:t xml:space="preserve"> about the rationale and intent for each of the actions in National Safety and Quality Health Service (NSQHS) Standard 2: Partnering with Consumers</w:t>
      </w:r>
      <w:r w:rsidR="00BA75BF">
        <w:t xml:space="preserve"> (Standard 2)</w:t>
      </w:r>
      <w:r>
        <w:t xml:space="preserve">. </w:t>
      </w:r>
    </w:p>
    <w:p w:rsidR="0030287B" w:rsidRDefault="0030287B" w:rsidP="003C1BEB"/>
    <w:p w:rsidR="0060653E" w:rsidRDefault="0060653E" w:rsidP="003C1BEB">
      <w:r>
        <w:t>The Australian Commission on Safety and Quality in Health Care (the Commission) has received feedback that suggests that sometime</w:t>
      </w:r>
      <w:r w:rsidR="003F1645">
        <w:t>s</w:t>
      </w:r>
      <w:r>
        <w:t xml:space="preserve"> people have a different understanding of the purpose </w:t>
      </w:r>
      <w:r w:rsidR="003F1645">
        <w:t xml:space="preserve">of the </w:t>
      </w:r>
      <w:r>
        <w:t>actions in Standard 2</w:t>
      </w:r>
      <w:r w:rsidR="003F1645">
        <w:t xml:space="preserve"> to that intended by the Commission</w:t>
      </w:r>
      <w:r>
        <w:t>. This tip sheet has been prepared to address this issue.</w:t>
      </w:r>
      <w:r w:rsidR="007B42F3">
        <w:t xml:space="preserve"> It contains details of the intent and rationale for each of the actions in Standard 2, together with some suggestions about strategies that could be used to meet the requirements of each action. These strategies are not exhaustive, and more information is available in the </w:t>
      </w:r>
      <w:r w:rsidR="007B42F3" w:rsidRPr="007B42F3">
        <w:rPr>
          <w:i/>
        </w:rPr>
        <w:t>Safety and Quality Improvement Guide</w:t>
      </w:r>
      <w:r w:rsidR="007B42F3">
        <w:t xml:space="preserve"> for Standard 2.</w:t>
      </w:r>
    </w:p>
    <w:p w:rsidR="0060653E" w:rsidRDefault="0060653E" w:rsidP="003C1BEB"/>
    <w:p w:rsidR="00D64B0B" w:rsidRPr="003F1645" w:rsidRDefault="003F1645" w:rsidP="003C1BEB">
      <w:pPr>
        <w:rPr>
          <w:b/>
        </w:rPr>
      </w:pPr>
      <w:r w:rsidRPr="003F1645">
        <w:rPr>
          <w:b/>
        </w:rPr>
        <w:t>Principles for Standard 2</w:t>
      </w:r>
    </w:p>
    <w:p w:rsidR="003F1645" w:rsidRDefault="008A6AA4" w:rsidP="003C1BEB">
      <w:r>
        <w:t xml:space="preserve">The overall intent of Standard 2 is to create a health service that is responsive to patient, carer and consumer input and need. </w:t>
      </w:r>
      <w:r w:rsidR="003F1645">
        <w:t>There is no single approach to partnering with consumers</w:t>
      </w:r>
      <w:r>
        <w:t xml:space="preserve"> and meeting the requirements of Standard 2</w:t>
      </w:r>
      <w:r w:rsidR="003F1645">
        <w:t>. How you choose to establish and maintain partnerships with consumers needs to reflect your organisation’s context, the purpose of the partnership, the desired outcome, and the environment in which the partnership is occurring.</w:t>
      </w:r>
    </w:p>
    <w:p w:rsidR="003F1645" w:rsidRDefault="003F1645" w:rsidP="003C1BEB"/>
    <w:p w:rsidR="008A6AA4" w:rsidRDefault="008A6AA4" w:rsidP="003C1BEB">
      <w:r>
        <w:t xml:space="preserve">The strategies and activities will vary according to the characteristics and circumstances of </w:t>
      </w:r>
      <w:r w:rsidR="0030287B">
        <w:t>your</w:t>
      </w:r>
      <w:r>
        <w:t xml:space="preserve"> health service. Issues that </w:t>
      </w:r>
      <w:r w:rsidR="0030287B">
        <w:t xml:space="preserve">you </w:t>
      </w:r>
      <w:r>
        <w:t xml:space="preserve">should </w:t>
      </w:r>
      <w:r w:rsidR="0030287B">
        <w:t>consider</w:t>
      </w:r>
      <w:r>
        <w:t xml:space="preserve"> include:</w:t>
      </w:r>
    </w:p>
    <w:p w:rsidR="008A6AA4" w:rsidRDefault="008A6AA4" w:rsidP="008A6AA4">
      <w:pPr>
        <w:pStyle w:val="ListParagraph"/>
        <w:numPr>
          <w:ilvl w:val="0"/>
          <w:numId w:val="10"/>
        </w:numPr>
      </w:pPr>
      <w:r>
        <w:t>the type of health service, whether it is public or private, a small or large hospital, a day procedure service or a community-based service</w:t>
      </w:r>
    </w:p>
    <w:p w:rsidR="008A6AA4" w:rsidRDefault="008A6AA4" w:rsidP="008A6AA4">
      <w:pPr>
        <w:pStyle w:val="ListParagraph"/>
        <w:numPr>
          <w:ilvl w:val="0"/>
          <w:numId w:val="10"/>
        </w:numPr>
      </w:pPr>
      <w:r>
        <w:t>whether there is an identified community that is served</w:t>
      </w:r>
    </w:p>
    <w:p w:rsidR="008A6AA4" w:rsidRDefault="008A6AA4" w:rsidP="008A6AA4">
      <w:pPr>
        <w:pStyle w:val="ListParagraph"/>
        <w:numPr>
          <w:ilvl w:val="0"/>
          <w:numId w:val="10"/>
        </w:numPr>
      </w:pPr>
      <w:r>
        <w:t>any requirements or init</w:t>
      </w:r>
      <w:r w:rsidR="0030287B">
        <w:t>iatives that may exist in your state or territory</w:t>
      </w:r>
    </w:p>
    <w:p w:rsidR="008A6AA4" w:rsidRDefault="008A6AA4" w:rsidP="008A6AA4">
      <w:pPr>
        <w:pStyle w:val="ListParagraph"/>
        <w:numPr>
          <w:ilvl w:val="0"/>
          <w:numId w:val="10"/>
        </w:numPr>
      </w:pPr>
      <w:r>
        <w:t>the availability of local consumer groups or individuals who are interested in being involved.</w:t>
      </w:r>
    </w:p>
    <w:p w:rsidR="008A6AA4" w:rsidRDefault="008A6AA4" w:rsidP="003C1BEB"/>
    <w:p w:rsidR="003F1645" w:rsidRDefault="003F1645" w:rsidP="003C1BEB">
      <w:r>
        <w:t xml:space="preserve">The range of different strategies that can be used </w:t>
      </w:r>
      <w:r w:rsidR="00BA75BF">
        <w:t xml:space="preserve">means </w:t>
      </w:r>
      <w:r>
        <w:t xml:space="preserve">that it is important to keep focussed on the purpose of partnering with consumers. In essence, the purpose of these partnerships is to improve </w:t>
      </w:r>
      <w:r w:rsidR="0030287B">
        <w:t>the</w:t>
      </w:r>
      <w:r>
        <w:t xml:space="preserve"> health service, and experiences and outcomes for consumers and staff, by using the knowledge, skills and experience of people who are using, have used or may use the health service in the future.</w:t>
      </w:r>
    </w:p>
    <w:p w:rsidR="003F1645" w:rsidRDefault="003F1645" w:rsidP="003C1BEB"/>
    <w:p w:rsidR="007B42F3" w:rsidRPr="007B42F3" w:rsidRDefault="007B42F3" w:rsidP="003C1BEB">
      <w:pPr>
        <w:rPr>
          <w:b/>
        </w:rPr>
      </w:pPr>
      <w:r w:rsidRPr="007B42F3">
        <w:rPr>
          <w:b/>
        </w:rPr>
        <w:t>Using strategies that meet more than one action</w:t>
      </w:r>
    </w:p>
    <w:p w:rsidR="007B42F3" w:rsidRDefault="007B42F3" w:rsidP="003C1BEB">
      <w:r>
        <w:t>It is important to note that there are a number of actions within the NS</w:t>
      </w:r>
      <w:r w:rsidR="00F26F29">
        <w:t>QHS Standards which are similar. C</w:t>
      </w:r>
      <w:r>
        <w:t>onsequently</w:t>
      </w:r>
      <w:r w:rsidR="00F26F29">
        <w:t>,</w:t>
      </w:r>
      <w:r>
        <w:t xml:space="preserve"> there may be situations where you can use one strategy to address multiple actions.</w:t>
      </w:r>
    </w:p>
    <w:p w:rsidR="007B42F3" w:rsidRDefault="007B42F3" w:rsidP="003C1BEB"/>
    <w:p w:rsidR="003F1645" w:rsidRDefault="007B42F3" w:rsidP="003C1BEB">
      <w:r>
        <w:t>When thinking about the types of activities you need to undertake to meet each of the actions in Standard 2 try and group them together. This will help you to identify strategies that are broad enough to help you address multiple actions. This tip sheet highlights the actions that could be grouped together in this way.</w:t>
      </w:r>
    </w:p>
    <w:p w:rsidR="003F1645" w:rsidRDefault="003F1645" w:rsidP="003C1BEB"/>
    <w:p w:rsidR="00481B20" w:rsidRDefault="00481B20" w:rsidP="003C1BEB"/>
    <w:p w:rsidR="0060653E" w:rsidRDefault="0060653E" w:rsidP="003C1BEB">
      <w:pPr>
        <w:sectPr w:rsidR="0060653E" w:rsidSect="0060653E">
          <w:footerReference w:type="default" r:id="rId9"/>
          <w:pgSz w:w="11906" w:h="16838"/>
          <w:pgMar w:top="1440" w:right="1797" w:bottom="1440" w:left="1797" w:header="709" w:footer="709" w:gutter="0"/>
          <w:cols w:space="708"/>
          <w:docGrid w:linePitch="360"/>
        </w:sectPr>
      </w:pPr>
    </w:p>
    <w:p w:rsidR="0060653E" w:rsidRPr="00D64B0B" w:rsidRDefault="0060653E" w:rsidP="003C1BEB">
      <w:pPr>
        <w:rPr>
          <w:rFonts w:cs="Arial"/>
          <w:sz w:val="20"/>
          <w:szCs w:val="20"/>
        </w:rPr>
      </w:pPr>
    </w:p>
    <w:tbl>
      <w:tblPr>
        <w:tblW w:w="1404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2976"/>
        <w:gridCol w:w="3119"/>
        <w:gridCol w:w="5531"/>
      </w:tblGrid>
      <w:tr w:rsidR="007B42F3" w:rsidRPr="00D64B0B" w:rsidTr="007B42F3">
        <w:trPr>
          <w:trHeight w:val="327"/>
          <w:tblHeader/>
        </w:trPr>
        <w:tc>
          <w:tcPr>
            <w:tcW w:w="2423" w:type="dxa"/>
            <w:shd w:val="clear" w:color="auto" w:fill="auto"/>
            <w:hideMark/>
          </w:tcPr>
          <w:p w:rsidR="007B42F3" w:rsidRPr="00D64B0B" w:rsidRDefault="007B42F3" w:rsidP="003C1BEB">
            <w:pPr>
              <w:jc w:val="center"/>
              <w:rPr>
                <w:rFonts w:cs="Arial"/>
                <w:b/>
                <w:bCs/>
                <w:sz w:val="20"/>
                <w:szCs w:val="20"/>
                <w:lang w:eastAsia="en-AU"/>
              </w:rPr>
            </w:pPr>
            <w:r>
              <w:rPr>
                <w:rFonts w:cs="Arial"/>
                <w:b/>
                <w:bCs/>
                <w:sz w:val="20"/>
                <w:szCs w:val="20"/>
                <w:lang w:eastAsia="en-AU"/>
              </w:rPr>
              <w:t>Action</w:t>
            </w:r>
          </w:p>
        </w:tc>
        <w:tc>
          <w:tcPr>
            <w:tcW w:w="2976" w:type="dxa"/>
          </w:tcPr>
          <w:p w:rsidR="007B42F3" w:rsidRPr="00D64B0B" w:rsidRDefault="007B42F3" w:rsidP="003C1BEB">
            <w:pPr>
              <w:jc w:val="center"/>
              <w:rPr>
                <w:rFonts w:cs="Arial"/>
                <w:b/>
                <w:bCs/>
                <w:sz w:val="20"/>
                <w:szCs w:val="20"/>
                <w:lang w:eastAsia="en-AU"/>
              </w:rPr>
            </w:pPr>
            <w:r>
              <w:rPr>
                <w:rFonts w:cs="Arial"/>
                <w:b/>
                <w:bCs/>
                <w:sz w:val="20"/>
                <w:szCs w:val="20"/>
                <w:lang w:eastAsia="en-AU"/>
              </w:rPr>
              <w:t>What is the intent?</w:t>
            </w:r>
          </w:p>
        </w:tc>
        <w:tc>
          <w:tcPr>
            <w:tcW w:w="3119" w:type="dxa"/>
          </w:tcPr>
          <w:p w:rsidR="007B42F3" w:rsidRPr="00D64B0B" w:rsidRDefault="007B42F3" w:rsidP="003C1BEB">
            <w:pPr>
              <w:jc w:val="center"/>
              <w:rPr>
                <w:rFonts w:cs="Arial"/>
                <w:b/>
                <w:bCs/>
                <w:sz w:val="20"/>
                <w:szCs w:val="20"/>
                <w:lang w:eastAsia="en-AU"/>
              </w:rPr>
            </w:pPr>
            <w:r>
              <w:rPr>
                <w:rFonts w:cs="Arial"/>
                <w:b/>
                <w:bCs/>
                <w:sz w:val="20"/>
                <w:szCs w:val="20"/>
                <w:lang w:eastAsia="en-AU"/>
              </w:rPr>
              <w:t>Why is this important?</w:t>
            </w:r>
          </w:p>
        </w:tc>
        <w:tc>
          <w:tcPr>
            <w:tcW w:w="5531" w:type="dxa"/>
            <w:shd w:val="clear" w:color="auto" w:fill="auto"/>
          </w:tcPr>
          <w:p w:rsidR="007B42F3" w:rsidRPr="00D64B0B" w:rsidRDefault="007B42F3" w:rsidP="003C1BEB">
            <w:pPr>
              <w:jc w:val="center"/>
              <w:rPr>
                <w:rFonts w:cs="Arial"/>
                <w:b/>
                <w:bCs/>
                <w:sz w:val="20"/>
                <w:szCs w:val="20"/>
                <w:lang w:eastAsia="en-AU"/>
              </w:rPr>
            </w:pPr>
            <w:r>
              <w:rPr>
                <w:rFonts w:cs="Arial"/>
                <w:b/>
                <w:bCs/>
                <w:sz w:val="20"/>
                <w:szCs w:val="20"/>
                <w:lang w:eastAsia="en-AU"/>
              </w:rPr>
              <w:t>What needs to be in place?</w:t>
            </w:r>
          </w:p>
        </w:tc>
      </w:tr>
      <w:tr w:rsidR="007B42F3" w:rsidRPr="00D64B0B" w:rsidTr="007B42F3">
        <w:trPr>
          <w:trHeight w:val="900"/>
        </w:trPr>
        <w:tc>
          <w:tcPr>
            <w:tcW w:w="2423" w:type="dxa"/>
            <w:shd w:val="clear" w:color="auto" w:fill="auto"/>
            <w:hideMark/>
          </w:tcPr>
          <w:p w:rsidR="007B42F3" w:rsidRPr="00D64B0B" w:rsidRDefault="007B42F3" w:rsidP="003C1BEB">
            <w:pPr>
              <w:rPr>
                <w:rFonts w:cs="Arial"/>
                <w:color w:val="000000"/>
                <w:sz w:val="20"/>
                <w:szCs w:val="20"/>
                <w:lang w:eastAsia="en-AU"/>
              </w:rPr>
            </w:pPr>
            <w:r>
              <w:rPr>
                <w:rFonts w:cs="Arial"/>
                <w:color w:val="000000"/>
                <w:sz w:val="20"/>
                <w:szCs w:val="20"/>
                <w:lang w:eastAsia="en-AU"/>
              </w:rPr>
              <w:t xml:space="preserve">2.1.1 </w:t>
            </w:r>
            <w:r w:rsidRPr="00D64B0B">
              <w:rPr>
                <w:rFonts w:cs="Arial"/>
                <w:color w:val="000000"/>
                <w:sz w:val="20"/>
                <w:szCs w:val="20"/>
                <w:lang w:eastAsia="en-AU"/>
              </w:rPr>
              <w:t>Consumers and/or carers are involved in the governance of the health service organisation</w:t>
            </w:r>
          </w:p>
        </w:tc>
        <w:tc>
          <w:tcPr>
            <w:tcW w:w="2976" w:type="dxa"/>
          </w:tcPr>
          <w:p w:rsidR="007B42F3" w:rsidRPr="004F1891" w:rsidRDefault="00556187" w:rsidP="00556187">
            <w:pPr>
              <w:rPr>
                <w:rFonts w:cs="Arial"/>
                <w:color w:val="000000"/>
                <w:sz w:val="20"/>
                <w:szCs w:val="20"/>
                <w:lang w:eastAsia="en-AU"/>
              </w:rPr>
            </w:pPr>
            <w:r>
              <w:rPr>
                <w:rFonts w:cs="Arial"/>
                <w:color w:val="000000"/>
                <w:sz w:val="20"/>
                <w:szCs w:val="20"/>
                <w:lang w:eastAsia="en-AU"/>
              </w:rPr>
              <w:t>Consumers help to shape the o</w:t>
            </w:r>
            <w:r w:rsidR="008A6AA4">
              <w:rPr>
                <w:rFonts w:cs="Arial"/>
                <w:color w:val="000000"/>
                <w:sz w:val="20"/>
                <w:szCs w:val="20"/>
                <w:lang w:eastAsia="en-AU"/>
              </w:rPr>
              <w:t xml:space="preserve">verarching strategy, policy and decision-making </w:t>
            </w:r>
            <w:r>
              <w:rPr>
                <w:rFonts w:cs="Arial"/>
                <w:color w:val="000000"/>
                <w:sz w:val="20"/>
                <w:szCs w:val="20"/>
                <w:lang w:eastAsia="en-AU"/>
              </w:rPr>
              <w:t xml:space="preserve">of </w:t>
            </w:r>
            <w:r w:rsidR="008A6AA4">
              <w:rPr>
                <w:rFonts w:cs="Arial"/>
                <w:color w:val="000000"/>
                <w:sz w:val="20"/>
                <w:szCs w:val="20"/>
                <w:lang w:eastAsia="en-AU"/>
              </w:rPr>
              <w:t>the health service.</w:t>
            </w:r>
          </w:p>
        </w:tc>
        <w:tc>
          <w:tcPr>
            <w:tcW w:w="3119" w:type="dxa"/>
          </w:tcPr>
          <w:p w:rsidR="007B42F3" w:rsidRDefault="007B42F3" w:rsidP="003C1BEB">
            <w:pPr>
              <w:rPr>
                <w:rFonts w:cs="Arial"/>
                <w:color w:val="000000"/>
                <w:sz w:val="20"/>
                <w:szCs w:val="20"/>
                <w:lang w:eastAsia="en-AU"/>
              </w:rPr>
            </w:pPr>
            <w:r>
              <w:rPr>
                <w:rFonts w:cs="Arial"/>
                <w:color w:val="000000"/>
                <w:sz w:val="20"/>
                <w:szCs w:val="20"/>
                <w:lang w:eastAsia="en-AU"/>
              </w:rPr>
              <w:t>Consumers have a unique perspective that can help</w:t>
            </w:r>
            <w:r w:rsidR="0030287B">
              <w:rPr>
                <w:rFonts w:cs="Arial"/>
                <w:color w:val="000000"/>
                <w:sz w:val="20"/>
                <w:szCs w:val="20"/>
                <w:lang w:eastAsia="en-AU"/>
              </w:rPr>
              <w:t xml:space="preserve"> you</w:t>
            </w:r>
            <w:r>
              <w:rPr>
                <w:rFonts w:cs="Arial"/>
                <w:color w:val="000000"/>
                <w:sz w:val="20"/>
                <w:szCs w:val="20"/>
                <w:lang w:eastAsia="en-AU"/>
              </w:rPr>
              <w:t xml:space="preserve"> to identify opportunities for improvement that might not otherwise be apparent.</w:t>
            </w:r>
          </w:p>
          <w:p w:rsidR="007B42F3" w:rsidRPr="00D64B0B" w:rsidRDefault="007B42F3" w:rsidP="003C1BEB">
            <w:pPr>
              <w:rPr>
                <w:rFonts w:cs="Arial"/>
                <w:color w:val="000000"/>
                <w:sz w:val="20"/>
                <w:szCs w:val="20"/>
                <w:lang w:eastAsia="en-AU"/>
              </w:rPr>
            </w:pPr>
            <w:r>
              <w:rPr>
                <w:rFonts w:cs="Arial"/>
                <w:color w:val="000000"/>
                <w:sz w:val="20"/>
                <w:szCs w:val="20"/>
                <w:lang w:eastAsia="en-AU"/>
              </w:rPr>
              <w:t>An overarching governance and policy framework that sets out the requirements for involving consumers in governance is an important platform for the specific policies and procedures that are needed to establish and maintain partnerships in practice.</w:t>
            </w:r>
          </w:p>
        </w:tc>
        <w:tc>
          <w:tcPr>
            <w:tcW w:w="5531" w:type="dxa"/>
          </w:tcPr>
          <w:p w:rsidR="007B42F3" w:rsidRDefault="007B42F3" w:rsidP="003C1BEB">
            <w:pPr>
              <w:rPr>
                <w:rFonts w:cs="Arial"/>
                <w:color w:val="000000"/>
                <w:sz w:val="20"/>
                <w:szCs w:val="20"/>
                <w:lang w:eastAsia="en-AU"/>
              </w:rPr>
            </w:pPr>
            <w:r>
              <w:rPr>
                <w:rFonts w:cs="Arial"/>
                <w:color w:val="000000"/>
                <w:sz w:val="20"/>
                <w:szCs w:val="20"/>
                <w:lang w:eastAsia="en-AU"/>
              </w:rPr>
              <w:t>There is no single ‘best’ approach to involve consumers in governance</w:t>
            </w:r>
            <w:r w:rsidR="00772C50">
              <w:rPr>
                <w:rFonts w:cs="Arial"/>
                <w:color w:val="000000"/>
                <w:sz w:val="20"/>
                <w:szCs w:val="20"/>
                <w:lang w:eastAsia="en-AU"/>
              </w:rPr>
              <w:t>, and there is considerable variability in the way that consumer input can be obtained. Irrespective of the types of strategies used, what is important is that</w:t>
            </w:r>
            <w:r w:rsidR="0030287B">
              <w:rPr>
                <w:rFonts w:cs="Arial"/>
                <w:color w:val="000000"/>
                <w:sz w:val="20"/>
                <w:szCs w:val="20"/>
                <w:lang w:eastAsia="en-AU"/>
              </w:rPr>
              <w:t xml:space="preserve"> you ensure that</w:t>
            </w:r>
            <w:r w:rsidR="00772C50">
              <w:rPr>
                <w:rFonts w:cs="Arial"/>
                <w:color w:val="000000"/>
                <w:sz w:val="20"/>
                <w:szCs w:val="20"/>
                <w:lang w:eastAsia="en-AU"/>
              </w:rPr>
              <w:t xml:space="preserve"> the voices and views of consumers are heard and reflected in decision-making.</w:t>
            </w:r>
          </w:p>
          <w:p w:rsidR="007B42F3" w:rsidRDefault="007B42F3" w:rsidP="003C1BEB">
            <w:pPr>
              <w:rPr>
                <w:rFonts w:cs="Arial"/>
                <w:color w:val="000000"/>
                <w:sz w:val="20"/>
                <w:szCs w:val="20"/>
                <w:lang w:eastAsia="en-AU"/>
              </w:rPr>
            </w:pPr>
            <w:r>
              <w:rPr>
                <w:rFonts w:cs="Arial"/>
                <w:color w:val="000000"/>
                <w:sz w:val="20"/>
                <w:szCs w:val="20"/>
                <w:lang w:eastAsia="en-AU"/>
              </w:rPr>
              <w:t xml:space="preserve">Strategies </w:t>
            </w:r>
            <w:r w:rsidR="0030287B">
              <w:rPr>
                <w:rFonts w:cs="Arial"/>
                <w:color w:val="000000"/>
                <w:sz w:val="20"/>
                <w:szCs w:val="20"/>
                <w:lang w:eastAsia="en-AU"/>
              </w:rPr>
              <w:t xml:space="preserve">to </w:t>
            </w:r>
            <w:r w:rsidR="00772C50">
              <w:rPr>
                <w:rFonts w:cs="Arial"/>
                <w:color w:val="000000"/>
                <w:sz w:val="20"/>
                <w:szCs w:val="20"/>
                <w:lang w:eastAsia="en-AU"/>
              </w:rPr>
              <w:t xml:space="preserve">bring in the voices and views of consumers </w:t>
            </w:r>
            <w:r>
              <w:rPr>
                <w:rFonts w:cs="Arial"/>
                <w:color w:val="000000"/>
                <w:sz w:val="20"/>
                <w:szCs w:val="20"/>
                <w:lang w:eastAsia="en-AU"/>
              </w:rPr>
              <w:t>might include one or more of</w:t>
            </w:r>
            <w:r w:rsidR="00F26F29">
              <w:rPr>
                <w:rFonts w:cs="Arial"/>
                <w:color w:val="000000"/>
                <w:sz w:val="20"/>
                <w:szCs w:val="20"/>
                <w:lang w:eastAsia="en-AU"/>
              </w:rPr>
              <w:t xml:space="preserve"> the following</w:t>
            </w:r>
            <w:r>
              <w:rPr>
                <w:rFonts w:cs="Arial"/>
                <w:color w:val="000000"/>
                <w:sz w:val="20"/>
                <w:szCs w:val="20"/>
                <w:lang w:eastAsia="en-AU"/>
              </w:rPr>
              <w:t>:</w:t>
            </w:r>
          </w:p>
          <w:p w:rsidR="007B42F3" w:rsidRDefault="007B42F3" w:rsidP="003C1BEB">
            <w:pPr>
              <w:pStyle w:val="ListParagraph"/>
              <w:numPr>
                <w:ilvl w:val="0"/>
                <w:numId w:val="2"/>
              </w:numPr>
              <w:rPr>
                <w:rFonts w:cs="Arial"/>
                <w:color w:val="000000"/>
                <w:sz w:val="20"/>
                <w:szCs w:val="20"/>
                <w:lang w:eastAsia="en-AU"/>
              </w:rPr>
            </w:pPr>
            <w:r>
              <w:rPr>
                <w:rFonts w:cs="Arial"/>
                <w:color w:val="000000"/>
                <w:sz w:val="20"/>
                <w:szCs w:val="20"/>
                <w:lang w:eastAsia="en-AU"/>
              </w:rPr>
              <w:t>including consumers on the board or existing governance committees</w:t>
            </w:r>
          </w:p>
          <w:p w:rsidR="00772C50" w:rsidRDefault="00772C50" w:rsidP="003C1BEB">
            <w:pPr>
              <w:pStyle w:val="ListParagraph"/>
              <w:numPr>
                <w:ilvl w:val="0"/>
                <w:numId w:val="2"/>
              </w:numPr>
              <w:rPr>
                <w:rFonts w:cs="Arial"/>
                <w:color w:val="000000"/>
                <w:sz w:val="20"/>
                <w:szCs w:val="20"/>
                <w:lang w:eastAsia="en-AU"/>
              </w:rPr>
            </w:pPr>
            <w:r>
              <w:rPr>
                <w:rFonts w:cs="Arial"/>
                <w:color w:val="000000"/>
                <w:sz w:val="20"/>
                <w:szCs w:val="20"/>
                <w:lang w:eastAsia="en-AU"/>
              </w:rPr>
              <w:t>routinely presenting stories or feedback from consumers at board meetings</w:t>
            </w:r>
          </w:p>
          <w:p w:rsidR="007B42F3" w:rsidRDefault="007B42F3" w:rsidP="003C1BEB">
            <w:pPr>
              <w:pStyle w:val="ListParagraph"/>
              <w:numPr>
                <w:ilvl w:val="0"/>
                <w:numId w:val="2"/>
              </w:numPr>
              <w:rPr>
                <w:rFonts w:cs="Arial"/>
                <w:color w:val="000000"/>
                <w:sz w:val="20"/>
                <w:szCs w:val="20"/>
                <w:lang w:eastAsia="en-AU"/>
              </w:rPr>
            </w:pPr>
            <w:r>
              <w:rPr>
                <w:rFonts w:cs="Arial"/>
                <w:color w:val="000000"/>
                <w:sz w:val="20"/>
                <w:szCs w:val="20"/>
                <w:lang w:eastAsia="en-AU"/>
              </w:rPr>
              <w:t>creating a new, or using an existing consumer advisory committee</w:t>
            </w:r>
          </w:p>
          <w:p w:rsidR="007B42F3" w:rsidRDefault="007B42F3" w:rsidP="003C1BEB">
            <w:pPr>
              <w:pStyle w:val="ListParagraph"/>
              <w:numPr>
                <w:ilvl w:val="0"/>
                <w:numId w:val="2"/>
              </w:numPr>
              <w:rPr>
                <w:rFonts w:cs="Arial"/>
                <w:color w:val="000000"/>
                <w:sz w:val="20"/>
                <w:szCs w:val="20"/>
                <w:lang w:eastAsia="en-AU"/>
              </w:rPr>
            </w:pPr>
            <w:r>
              <w:rPr>
                <w:rFonts w:cs="Arial"/>
                <w:color w:val="000000"/>
                <w:sz w:val="20"/>
                <w:szCs w:val="20"/>
                <w:lang w:eastAsia="en-AU"/>
              </w:rPr>
              <w:t>developing mechanisms to involve consumers in less formal ways, such as focus groups or critical friends groups</w:t>
            </w:r>
          </w:p>
          <w:p w:rsidR="007B42F3" w:rsidRPr="00772C50" w:rsidRDefault="007B42F3" w:rsidP="003C1BEB">
            <w:pPr>
              <w:pStyle w:val="ListParagraph"/>
              <w:numPr>
                <w:ilvl w:val="0"/>
                <w:numId w:val="2"/>
              </w:numPr>
              <w:rPr>
                <w:rFonts w:cs="Arial"/>
                <w:color w:val="000000"/>
                <w:sz w:val="20"/>
                <w:szCs w:val="20"/>
                <w:lang w:eastAsia="en-AU"/>
              </w:rPr>
            </w:pPr>
            <w:r>
              <w:rPr>
                <w:rFonts w:cs="Arial"/>
                <w:color w:val="000000"/>
                <w:sz w:val="20"/>
                <w:szCs w:val="20"/>
                <w:lang w:eastAsia="en-AU"/>
              </w:rPr>
              <w:t>obtaining feedback from consumers through new technologies, such as online ‘virtual’ panels.</w:t>
            </w:r>
            <w:r w:rsidR="00772C50" w:rsidRPr="00772C50">
              <w:rPr>
                <w:rFonts w:cs="Arial"/>
                <w:color w:val="000000"/>
                <w:sz w:val="20"/>
                <w:szCs w:val="20"/>
                <w:lang w:eastAsia="en-AU"/>
              </w:rPr>
              <w:t xml:space="preserve"> </w:t>
            </w:r>
          </w:p>
          <w:p w:rsidR="007B42F3" w:rsidRPr="00DB635E" w:rsidRDefault="007B42F3" w:rsidP="003C1BEB">
            <w:pPr>
              <w:pStyle w:val="ListParagraph"/>
              <w:ind w:left="0"/>
              <w:rPr>
                <w:rFonts w:cs="Arial"/>
                <w:color w:val="000000"/>
                <w:sz w:val="20"/>
                <w:szCs w:val="20"/>
                <w:lang w:eastAsia="en-AU"/>
              </w:rPr>
            </w:pPr>
            <w:r>
              <w:rPr>
                <w:rFonts w:cs="Arial"/>
                <w:color w:val="000000"/>
                <w:sz w:val="20"/>
                <w:szCs w:val="20"/>
                <w:lang w:eastAsia="en-AU"/>
              </w:rPr>
              <w:t>These strategies also apply to other actions in Standard 2.</w:t>
            </w:r>
          </w:p>
        </w:tc>
      </w:tr>
      <w:tr w:rsidR="007B42F3" w:rsidRPr="00D64B0B" w:rsidTr="001E7257">
        <w:tc>
          <w:tcPr>
            <w:tcW w:w="2423" w:type="dxa"/>
            <w:shd w:val="clear" w:color="auto" w:fill="auto"/>
            <w:hideMark/>
          </w:tcPr>
          <w:p w:rsidR="007B42F3" w:rsidRPr="00D64B0B" w:rsidRDefault="007B42F3" w:rsidP="003C1BEB">
            <w:pPr>
              <w:rPr>
                <w:rFonts w:cs="Arial"/>
                <w:color w:val="000000"/>
                <w:sz w:val="20"/>
                <w:szCs w:val="20"/>
                <w:lang w:eastAsia="en-AU"/>
              </w:rPr>
            </w:pPr>
            <w:r>
              <w:rPr>
                <w:rFonts w:cs="Arial"/>
                <w:color w:val="000000"/>
                <w:sz w:val="20"/>
                <w:szCs w:val="20"/>
                <w:lang w:eastAsia="en-AU"/>
              </w:rPr>
              <w:t xml:space="preserve">2.1.2 </w:t>
            </w:r>
            <w:r w:rsidRPr="00D64B0B">
              <w:rPr>
                <w:rFonts w:cs="Arial"/>
                <w:color w:val="000000"/>
                <w:sz w:val="20"/>
                <w:szCs w:val="20"/>
                <w:lang w:eastAsia="en-AU"/>
              </w:rPr>
              <w:t>Governance partnerships are reflective of the diverse range of backgrounds in the population served by the health service organisation, including those people who do not usually provide feedback.</w:t>
            </w:r>
          </w:p>
        </w:tc>
        <w:tc>
          <w:tcPr>
            <w:tcW w:w="2976" w:type="dxa"/>
          </w:tcPr>
          <w:p w:rsidR="007B42F3" w:rsidRPr="00D64B0B" w:rsidRDefault="00556187" w:rsidP="0030287B">
            <w:pPr>
              <w:rPr>
                <w:rFonts w:cs="Arial"/>
                <w:color w:val="000000"/>
                <w:sz w:val="20"/>
                <w:szCs w:val="20"/>
                <w:lang w:eastAsia="en-AU"/>
              </w:rPr>
            </w:pPr>
            <w:r>
              <w:rPr>
                <w:rFonts w:cs="Arial"/>
                <w:color w:val="000000"/>
                <w:sz w:val="20"/>
                <w:szCs w:val="20"/>
                <w:lang w:eastAsia="en-AU"/>
              </w:rPr>
              <w:t>The consumers that you partner with are as diverse as your community.</w:t>
            </w:r>
          </w:p>
        </w:tc>
        <w:tc>
          <w:tcPr>
            <w:tcW w:w="3119" w:type="dxa"/>
          </w:tcPr>
          <w:p w:rsidR="001E7257" w:rsidRDefault="00772C50" w:rsidP="003C1BEB">
            <w:pPr>
              <w:rPr>
                <w:rFonts w:cs="Arial"/>
                <w:bCs/>
                <w:sz w:val="20"/>
                <w:szCs w:val="20"/>
                <w:lang w:eastAsia="en-AU"/>
              </w:rPr>
            </w:pPr>
            <w:r>
              <w:rPr>
                <w:rFonts w:cs="Arial"/>
                <w:bCs/>
                <w:sz w:val="20"/>
                <w:szCs w:val="20"/>
                <w:lang w:eastAsia="en-AU"/>
              </w:rPr>
              <w:t xml:space="preserve">Aboriginal and Torres Strait Islander people are known to have worse health outcomes than the rest of the population. People in health services from a culturally and linguistically diverse background are more likely </w:t>
            </w:r>
            <w:r w:rsidR="001E7257">
              <w:rPr>
                <w:rFonts w:cs="Arial"/>
                <w:bCs/>
                <w:sz w:val="20"/>
                <w:szCs w:val="20"/>
                <w:lang w:eastAsia="en-AU"/>
              </w:rPr>
              <w:t>to experience an adverse event.</w:t>
            </w:r>
          </w:p>
          <w:p w:rsidR="007B42F3" w:rsidRPr="00142491" w:rsidRDefault="001E7257" w:rsidP="001E7257">
            <w:pPr>
              <w:rPr>
                <w:rFonts w:cs="Arial"/>
                <w:bCs/>
                <w:sz w:val="20"/>
                <w:szCs w:val="20"/>
                <w:lang w:eastAsia="en-AU"/>
              </w:rPr>
            </w:pPr>
            <w:r>
              <w:rPr>
                <w:rFonts w:cs="Arial"/>
                <w:bCs/>
                <w:sz w:val="20"/>
                <w:szCs w:val="20"/>
                <w:lang w:eastAsia="en-AU"/>
              </w:rPr>
              <w:t xml:space="preserve">Because of these and other poorer health outcomes for people from diverse groups it is important that health services </w:t>
            </w:r>
            <w:r>
              <w:rPr>
                <w:rFonts w:cs="Arial"/>
                <w:bCs/>
                <w:sz w:val="20"/>
                <w:szCs w:val="20"/>
                <w:lang w:eastAsia="en-AU"/>
              </w:rPr>
              <w:lastRenderedPageBreak/>
              <w:t>make an effort to bring voices and views from people in these groups into their thinking about how the health service should operate.</w:t>
            </w:r>
          </w:p>
        </w:tc>
        <w:tc>
          <w:tcPr>
            <w:tcW w:w="5531" w:type="dxa"/>
          </w:tcPr>
          <w:p w:rsidR="007B42F3" w:rsidRDefault="007B42F3" w:rsidP="003C1BEB">
            <w:pPr>
              <w:rPr>
                <w:rFonts w:cs="Arial"/>
                <w:color w:val="000000"/>
                <w:sz w:val="20"/>
                <w:szCs w:val="20"/>
                <w:lang w:eastAsia="en-AU"/>
              </w:rPr>
            </w:pPr>
            <w:r>
              <w:rPr>
                <w:rFonts w:cs="Arial"/>
                <w:color w:val="000000"/>
                <w:sz w:val="20"/>
                <w:szCs w:val="20"/>
                <w:lang w:eastAsia="en-AU"/>
              </w:rPr>
              <w:lastRenderedPageBreak/>
              <w:t xml:space="preserve">A formal assessment </w:t>
            </w:r>
            <w:r w:rsidR="0030287B">
              <w:rPr>
                <w:rFonts w:cs="Arial"/>
                <w:color w:val="000000"/>
                <w:sz w:val="20"/>
                <w:szCs w:val="20"/>
                <w:lang w:eastAsia="en-AU"/>
              </w:rPr>
              <w:t xml:space="preserve">or profile </w:t>
            </w:r>
            <w:r>
              <w:rPr>
                <w:rFonts w:cs="Arial"/>
                <w:color w:val="000000"/>
                <w:sz w:val="20"/>
                <w:szCs w:val="20"/>
                <w:lang w:eastAsia="en-AU"/>
              </w:rPr>
              <w:t>of the community is not necessary.</w:t>
            </w:r>
          </w:p>
          <w:p w:rsidR="007B42F3" w:rsidRDefault="007B42F3" w:rsidP="003C1BEB">
            <w:pPr>
              <w:rPr>
                <w:rFonts w:cs="Arial"/>
                <w:color w:val="000000"/>
                <w:sz w:val="20"/>
                <w:szCs w:val="20"/>
                <w:lang w:eastAsia="en-AU"/>
              </w:rPr>
            </w:pPr>
            <w:r>
              <w:rPr>
                <w:rFonts w:cs="Arial"/>
                <w:color w:val="000000"/>
                <w:sz w:val="20"/>
                <w:szCs w:val="20"/>
                <w:lang w:eastAsia="en-AU"/>
              </w:rPr>
              <w:t>Strategies to involve specific diverse or hard-to-reach groups should be reflected in the overarching policy framework.</w:t>
            </w:r>
          </w:p>
          <w:p w:rsidR="007B42F3" w:rsidRDefault="007B42F3" w:rsidP="003C1BEB">
            <w:pPr>
              <w:rPr>
                <w:rFonts w:cs="Arial"/>
                <w:color w:val="000000"/>
                <w:sz w:val="20"/>
                <w:szCs w:val="20"/>
                <w:lang w:eastAsia="en-AU"/>
              </w:rPr>
            </w:pPr>
            <w:r>
              <w:rPr>
                <w:rFonts w:cs="Arial"/>
                <w:color w:val="000000"/>
                <w:sz w:val="20"/>
                <w:szCs w:val="20"/>
                <w:lang w:eastAsia="en-AU"/>
              </w:rPr>
              <w:t>These strategies do not necessarily need to be applied across the whole health service; it may be that they are only relevant for specific clinical areas or specific sub-populations.</w:t>
            </w:r>
          </w:p>
          <w:p w:rsidR="007B42F3" w:rsidRPr="00D465E1" w:rsidRDefault="0030287B" w:rsidP="0030287B">
            <w:pPr>
              <w:rPr>
                <w:rFonts w:cs="Arial"/>
                <w:color w:val="000000"/>
                <w:sz w:val="20"/>
                <w:szCs w:val="20"/>
                <w:lang w:eastAsia="en-AU"/>
              </w:rPr>
            </w:pPr>
            <w:r>
              <w:rPr>
                <w:rFonts w:cs="Arial"/>
                <w:color w:val="000000"/>
                <w:sz w:val="20"/>
                <w:szCs w:val="20"/>
                <w:lang w:eastAsia="en-AU"/>
              </w:rPr>
              <w:t xml:space="preserve">If your health service has a homogeneous population, </w:t>
            </w:r>
            <w:r w:rsidR="007B42F3">
              <w:rPr>
                <w:rFonts w:cs="Arial"/>
                <w:color w:val="000000"/>
                <w:sz w:val="20"/>
                <w:szCs w:val="20"/>
                <w:lang w:eastAsia="en-AU"/>
              </w:rPr>
              <w:t xml:space="preserve">or </w:t>
            </w:r>
            <w:r>
              <w:rPr>
                <w:rFonts w:cs="Arial"/>
                <w:color w:val="000000"/>
                <w:sz w:val="20"/>
                <w:szCs w:val="20"/>
                <w:lang w:eastAsia="en-AU"/>
              </w:rPr>
              <w:t xml:space="preserve">there is not a specific </w:t>
            </w:r>
            <w:r w:rsidR="007B42F3">
              <w:rPr>
                <w:rFonts w:cs="Arial"/>
                <w:color w:val="000000"/>
                <w:sz w:val="20"/>
                <w:szCs w:val="20"/>
                <w:lang w:eastAsia="en-AU"/>
              </w:rPr>
              <w:t xml:space="preserve">population that </w:t>
            </w:r>
            <w:r>
              <w:rPr>
                <w:rFonts w:cs="Arial"/>
                <w:color w:val="000000"/>
                <w:sz w:val="20"/>
                <w:szCs w:val="20"/>
                <w:lang w:eastAsia="en-AU"/>
              </w:rPr>
              <w:t xml:space="preserve">you serve </w:t>
            </w:r>
            <w:r w:rsidR="007B42F3">
              <w:rPr>
                <w:rFonts w:cs="Arial"/>
                <w:color w:val="000000"/>
                <w:sz w:val="20"/>
                <w:szCs w:val="20"/>
                <w:lang w:eastAsia="en-AU"/>
              </w:rPr>
              <w:t xml:space="preserve">(such as </w:t>
            </w:r>
            <w:r>
              <w:rPr>
                <w:rFonts w:cs="Arial"/>
                <w:color w:val="000000"/>
                <w:sz w:val="20"/>
                <w:szCs w:val="20"/>
                <w:lang w:eastAsia="en-AU"/>
              </w:rPr>
              <w:t xml:space="preserve">for </w:t>
            </w:r>
            <w:r w:rsidR="007B42F3">
              <w:rPr>
                <w:rFonts w:cs="Arial"/>
                <w:color w:val="000000"/>
                <w:sz w:val="20"/>
                <w:szCs w:val="20"/>
                <w:lang w:eastAsia="en-AU"/>
              </w:rPr>
              <w:t xml:space="preserve">some private health services), it would be sufficient to demonstrate that </w:t>
            </w:r>
            <w:r>
              <w:rPr>
                <w:rFonts w:cs="Arial"/>
                <w:color w:val="000000"/>
                <w:sz w:val="20"/>
                <w:szCs w:val="20"/>
                <w:lang w:eastAsia="en-AU"/>
              </w:rPr>
              <w:t xml:space="preserve">you have an </w:t>
            </w:r>
            <w:r w:rsidR="007B42F3">
              <w:rPr>
                <w:rFonts w:cs="Arial"/>
                <w:color w:val="000000"/>
                <w:sz w:val="20"/>
                <w:szCs w:val="20"/>
                <w:lang w:eastAsia="en-AU"/>
              </w:rPr>
              <w:t>understan</w:t>
            </w:r>
            <w:r>
              <w:rPr>
                <w:rFonts w:cs="Arial"/>
                <w:color w:val="000000"/>
                <w:sz w:val="20"/>
                <w:szCs w:val="20"/>
                <w:lang w:eastAsia="en-AU"/>
              </w:rPr>
              <w:t xml:space="preserve">ding of the people </w:t>
            </w:r>
            <w:r>
              <w:rPr>
                <w:rFonts w:cs="Arial"/>
                <w:color w:val="000000"/>
                <w:sz w:val="20"/>
                <w:szCs w:val="20"/>
                <w:lang w:eastAsia="en-AU"/>
              </w:rPr>
              <w:lastRenderedPageBreak/>
              <w:t>who use the</w:t>
            </w:r>
            <w:r w:rsidR="007B42F3">
              <w:rPr>
                <w:rFonts w:cs="Arial"/>
                <w:color w:val="000000"/>
                <w:sz w:val="20"/>
                <w:szCs w:val="20"/>
                <w:lang w:eastAsia="en-AU"/>
              </w:rPr>
              <w:t xml:space="preserve"> service. It may be that no further action is then required.</w:t>
            </w:r>
          </w:p>
        </w:tc>
      </w:tr>
      <w:tr w:rsidR="007B42F3" w:rsidRPr="00D64B0B" w:rsidTr="00FF143D">
        <w:tc>
          <w:tcPr>
            <w:tcW w:w="2423" w:type="dxa"/>
            <w:shd w:val="clear" w:color="auto" w:fill="auto"/>
            <w:hideMark/>
          </w:tcPr>
          <w:p w:rsidR="007B42F3" w:rsidRPr="00D64B0B" w:rsidRDefault="007B42F3" w:rsidP="003C1BEB">
            <w:pPr>
              <w:rPr>
                <w:rFonts w:cs="Arial"/>
                <w:color w:val="000000"/>
                <w:sz w:val="20"/>
                <w:szCs w:val="20"/>
                <w:lang w:eastAsia="en-AU"/>
              </w:rPr>
            </w:pPr>
            <w:r>
              <w:rPr>
                <w:rFonts w:cs="Arial"/>
                <w:color w:val="000000"/>
                <w:sz w:val="20"/>
                <w:szCs w:val="20"/>
                <w:lang w:eastAsia="en-AU"/>
              </w:rPr>
              <w:lastRenderedPageBreak/>
              <w:t xml:space="preserve">2.2.1 </w:t>
            </w:r>
            <w:r w:rsidRPr="00D64B0B">
              <w:rPr>
                <w:rFonts w:cs="Arial"/>
                <w:color w:val="000000"/>
                <w:sz w:val="20"/>
                <w:szCs w:val="20"/>
                <w:lang w:eastAsia="en-AU"/>
              </w:rPr>
              <w:t>The health service organisation establishes mechanisms for engaging consumers and/or carers in the strategic and/or operational planning for the organisation</w:t>
            </w:r>
          </w:p>
        </w:tc>
        <w:tc>
          <w:tcPr>
            <w:tcW w:w="2976" w:type="dxa"/>
          </w:tcPr>
          <w:p w:rsidR="00FF143D" w:rsidRPr="00D64B0B" w:rsidRDefault="00556187" w:rsidP="00556187">
            <w:pPr>
              <w:rPr>
                <w:rFonts w:cs="Arial"/>
                <w:color w:val="000000"/>
                <w:sz w:val="20"/>
                <w:szCs w:val="20"/>
                <w:lang w:eastAsia="en-AU"/>
              </w:rPr>
            </w:pPr>
            <w:r>
              <w:rPr>
                <w:rFonts w:cs="Arial"/>
                <w:color w:val="000000"/>
                <w:sz w:val="20"/>
                <w:szCs w:val="20"/>
                <w:lang w:eastAsia="en-AU"/>
              </w:rPr>
              <w:t>Consumers help shape the s</w:t>
            </w:r>
            <w:r w:rsidR="00FF143D">
              <w:rPr>
                <w:rFonts w:cs="Arial"/>
                <w:color w:val="000000"/>
                <w:sz w:val="20"/>
                <w:szCs w:val="20"/>
                <w:lang w:eastAsia="en-AU"/>
              </w:rPr>
              <w:t xml:space="preserve">trategic and/or operational planning </w:t>
            </w:r>
            <w:r>
              <w:rPr>
                <w:rFonts w:cs="Arial"/>
                <w:color w:val="000000"/>
                <w:sz w:val="20"/>
                <w:szCs w:val="20"/>
                <w:lang w:eastAsia="en-AU"/>
              </w:rPr>
              <w:t xml:space="preserve">of </w:t>
            </w:r>
            <w:r w:rsidR="00FF143D">
              <w:rPr>
                <w:rFonts w:cs="Arial"/>
                <w:color w:val="000000"/>
                <w:sz w:val="20"/>
                <w:szCs w:val="20"/>
                <w:lang w:eastAsia="en-AU"/>
              </w:rPr>
              <w:t>the organisation.</w:t>
            </w:r>
          </w:p>
        </w:tc>
        <w:tc>
          <w:tcPr>
            <w:tcW w:w="3119" w:type="dxa"/>
          </w:tcPr>
          <w:p w:rsidR="00FF143D" w:rsidRDefault="00FF143D" w:rsidP="00FF143D">
            <w:pPr>
              <w:rPr>
                <w:rFonts w:cs="Arial"/>
                <w:color w:val="000000"/>
                <w:sz w:val="20"/>
                <w:szCs w:val="20"/>
                <w:lang w:eastAsia="en-AU"/>
              </w:rPr>
            </w:pPr>
            <w:r>
              <w:rPr>
                <w:rFonts w:cs="Arial"/>
                <w:color w:val="000000"/>
                <w:sz w:val="20"/>
                <w:szCs w:val="20"/>
                <w:lang w:eastAsia="en-AU"/>
              </w:rPr>
              <w:t xml:space="preserve">Consumers have a unique perspective that can help </w:t>
            </w:r>
            <w:r w:rsidR="0030287B">
              <w:rPr>
                <w:rFonts w:cs="Arial"/>
                <w:color w:val="000000"/>
                <w:sz w:val="20"/>
                <w:szCs w:val="20"/>
                <w:lang w:eastAsia="en-AU"/>
              </w:rPr>
              <w:t xml:space="preserve">you </w:t>
            </w:r>
            <w:r>
              <w:rPr>
                <w:rFonts w:cs="Arial"/>
                <w:color w:val="000000"/>
                <w:sz w:val="20"/>
                <w:szCs w:val="20"/>
                <w:lang w:eastAsia="en-AU"/>
              </w:rPr>
              <w:t>to identify opportunities for improvement that might not otherwise be apparent.</w:t>
            </w:r>
          </w:p>
          <w:p w:rsidR="00F26F29" w:rsidRDefault="00F26F29" w:rsidP="0030287B">
            <w:pPr>
              <w:rPr>
                <w:rFonts w:cs="Arial"/>
                <w:color w:val="000000"/>
                <w:sz w:val="20"/>
                <w:szCs w:val="20"/>
                <w:lang w:eastAsia="en-AU"/>
              </w:rPr>
            </w:pPr>
          </w:p>
          <w:p w:rsidR="007B42F3" w:rsidRPr="00D64B0B" w:rsidRDefault="007B42F3" w:rsidP="0030287B">
            <w:pPr>
              <w:rPr>
                <w:rFonts w:cs="Arial"/>
                <w:color w:val="000000"/>
                <w:sz w:val="20"/>
                <w:szCs w:val="20"/>
                <w:lang w:eastAsia="en-AU"/>
              </w:rPr>
            </w:pPr>
            <w:r>
              <w:rPr>
                <w:rFonts w:cs="Arial"/>
                <w:color w:val="000000"/>
                <w:sz w:val="20"/>
                <w:szCs w:val="20"/>
                <w:lang w:eastAsia="en-AU"/>
              </w:rPr>
              <w:t xml:space="preserve">Health services are complex organisations with a range of functions. </w:t>
            </w:r>
            <w:r w:rsidR="0030287B">
              <w:rPr>
                <w:rFonts w:cs="Arial"/>
                <w:color w:val="000000"/>
                <w:sz w:val="20"/>
                <w:szCs w:val="20"/>
                <w:lang w:eastAsia="en-AU"/>
              </w:rPr>
              <w:t xml:space="preserve">You need </w:t>
            </w:r>
            <w:r>
              <w:rPr>
                <w:rFonts w:cs="Arial"/>
                <w:color w:val="000000"/>
                <w:sz w:val="20"/>
                <w:szCs w:val="20"/>
                <w:lang w:eastAsia="en-AU"/>
              </w:rPr>
              <w:t xml:space="preserve">to take a systematic approach to ensure that partnerships with consumers </w:t>
            </w:r>
            <w:r w:rsidR="00F26F29">
              <w:rPr>
                <w:rFonts w:cs="Arial"/>
                <w:color w:val="000000"/>
                <w:sz w:val="20"/>
                <w:szCs w:val="20"/>
                <w:lang w:eastAsia="en-AU"/>
              </w:rPr>
              <w:t>are embedded in the way that your</w:t>
            </w:r>
            <w:r>
              <w:rPr>
                <w:rFonts w:cs="Arial"/>
                <w:color w:val="000000"/>
                <w:sz w:val="20"/>
                <w:szCs w:val="20"/>
                <w:lang w:eastAsia="en-AU"/>
              </w:rPr>
              <w:t xml:space="preserve"> health service does business.</w:t>
            </w:r>
          </w:p>
        </w:tc>
        <w:tc>
          <w:tcPr>
            <w:tcW w:w="5531" w:type="dxa"/>
          </w:tcPr>
          <w:p w:rsidR="007B42F3" w:rsidRDefault="007B42F3" w:rsidP="003C1BEB">
            <w:pPr>
              <w:rPr>
                <w:rFonts w:cs="Arial"/>
                <w:color w:val="000000"/>
                <w:sz w:val="20"/>
                <w:szCs w:val="20"/>
                <w:lang w:eastAsia="en-AU"/>
              </w:rPr>
            </w:pPr>
            <w:r>
              <w:rPr>
                <w:rFonts w:cs="Arial"/>
                <w:color w:val="000000"/>
                <w:sz w:val="20"/>
                <w:szCs w:val="20"/>
                <w:lang w:eastAsia="en-AU"/>
              </w:rPr>
              <w:t>This action links to Actions 2.2.2, 2.5.1, 2.8.1, 2.8.2, 2.9.1 and 2.9.2 and the same strategies can be used for all of them. Rather than developing new procedures for each of t</w:t>
            </w:r>
            <w:r w:rsidR="0030287B">
              <w:rPr>
                <w:rFonts w:cs="Arial"/>
                <w:color w:val="000000"/>
                <w:sz w:val="20"/>
                <w:szCs w:val="20"/>
                <w:lang w:eastAsia="en-AU"/>
              </w:rPr>
              <w:t>hese actions, it is important that you</w:t>
            </w:r>
            <w:r>
              <w:rPr>
                <w:rFonts w:cs="Arial"/>
                <w:color w:val="000000"/>
                <w:sz w:val="20"/>
                <w:szCs w:val="20"/>
                <w:lang w:eastAsia="en-AU"/>
              </w:rPr>
              <w:t xml:space="preserve"> look at how partnerships can be streamlined and facilitated across the organisation. The strategies to address this action should also be linked back to the overarching governance framework required under Action 2.1.1.</w:t>
            </w:r>
          </w:p>
          <w:p w:rsidR="007B42F3" w:rsidRDefault="007B42F3" w:rsidP="003C1BEB">
            <w:pPr>
              <w:rPr>
                <w:rFonts w:cs="Arial"/>
                <w:color w:val="000000"/>
                <w:sz w:val="20"/>
                <w:szCs w:val="20"/>
                <w:lang w:eastAsia="en-AU"/>
              </w:rPr>
            </w:pPr>
            <w:r>
              <w:rPr>
                <w:rFonts w:cs="Arial"/>
                <w:color w:val="000000"/>
                <w:sz w:val="20"/>
                <w:szCs w:val="20"/>
                <w:lang w:eastAsia="en-AU"/>
              </w:rPr>
              <w:t>Strategies that can be used include one or more of</w:t>
            </w:r>
            <w:r w:rsidR="00F26F29">
              <w:rPr>
                <w:rFonts w:cs="Arial"/>
                <w:color w:val="000000"/>
                <w:sz w:val="20"/>
                <w:szCs w:val="20"/>
                <w:lang w:eastAsia="en-AU"/>
              </w:rPr>
              <w:t xml:space="preserve"> the following</w:t>
            </w:r>
            <w:r>
              <w:rPr>
                <w:rFonts w:cs="Arial"/>
                <w:color w:val="000000"/>
                <w:sz w:val="20"/>
                <w:szCs w:val="20"/>
                <w:lang w:eastAsia="en-AU"/>
              </w:rPr>
              <w:t>:</w:t>
            </w:r>
          </w:p>
          <w:p w:rsidR="007B42F3" w:rsidRDefault="007B42F3" w:rsidP="003C1BEB">
            <w:pPr>
              <w:pStyle w:val="ListParagraph"/>
              <w:numPr>
                <w:ilvl w:val="0"/>
                <w:numId w:val="3"/>
              </w:numPr>
              <w:rPr>
                <w:rFonts w:cs="Arial"/>
                <w:color w:val="000000"/>
                <w:sz w:val="20"/>
                <w:szCs w:val="20"/>
                <w:lang w:eastAsia="en-AU"/>
              </w:rPr>
            </w:pPr>
            <w:r>
              <w:rPr>
                <w:rFonts w:cs="Arial"/>
                <w:color w:val="000000"/>
                <w:sz w:val="20"/>
                <w:szCs w:val="20"/>
                <w:lang w:eastAsia="en-AU"/>
              </w:rPr>
              <w:t>including consumers on relevant committees</w:t>
            </w:r>
          </w:p>
          <w:p w:rsidR="007B42F3" w:rsidRDefault="007B42F3" w:rsidP="003C1BEB">
            <w:pPr>
              <w:pStyle w:val="ListParagraph"/>
              <w:numPr>
                <w:ilvl w:val="0"/>
                <w:numId w:val="3"/>
              </w:numPr>
              <w:rPr>
                <w:rFonts w:cs="Arial"/>
                <w:color w:val="000000"/>
                <w:sz w:val="20"/>
                <w:szCs w:val="20"/>
                <w:lang w:eastAsia="en-AU"/>
              </w:rPr>
            </w:pPr>
            <w:r>
              <w:rPr>
                <w:rFonts w:cs="Arial"/>
                <w:color w:val="000000"/>
                <w:sz w:val="20"/>
                <w:szCs w:val="20"/>
                <w:lang w:eastAsia="en-AU"/>
              </w:rPr>
              <w:t>establishing one or more consumer advisory committees</w:t>
            </w:r>
          </w:p>
          <w:p w:rsidR="007B42F3" w:rsidRDefault="007B42F3" w:rsidP="003C1BEB">
            <w:pPr>
              <w:pStyle w:val="ListParagraph"/>
              <w:numPr>
                <w:ilvl w:val="0"/>
                <w:numId w:val="3"/>
              </w:numPr>
              <w:rPr>
                <w:rFonts w:cs="Arial"/>
                <w:color w:val="000000"/>
                <w:sz w:val="20"/>
                <w:szCs w:val="20"/>
                <w:lang w:eastAsia="en-AU"/>
              </w:rPr>
            </w:pPr>
            <w:r>
              <w:rPr>
                <w:rFonts w:cs="Arial"/>
                <w:color w:val="000000"/>
                <w:sz w:val="20"/>
                <w:szCs w:val="20"/>
                <w:lang w:eastAsia="en-AU"/>
              </w:rPr>
              <w:t>establishing less formal mechanisms such as critical friends groups</w:t>
            </w:r>
          </w:p>
          <w:p w:rsidR="007B42F3" w:rsidRDefault="007B42F3" w:rsidP="003C1BEB">
            <w:pPr>
              <w:pStyle w:val="ListParagraph"/>
              <w:numPr>
                <w:ilvl w:val="0"/>
                <w:numId w:val="3"/>
              </w:numPr>
              <w:rPr>
                <w:rFonts w:cs="Arial"/>
                <w:color w:val="000000"/>
                <w:sz w:val="20"/>
                <w:szCs w:val="20"/>
                <w:lang w:eastAsia="en-AU"/>
              </w:rPr>
            </w:pPr>
            <w:r>
              <w:rPr>
                <w:rFonts w:cs="Arial"/>
                <w:color w:val="000000"/>
                <w:sz w:val="20"/>
                <w:szCs w:val="20"/>
                <w:lang w:eastAsia="en-AU"/>
              </w:rPr>
              <w:t>holding planning days, workshops and forums with consumers</w:t>
            </w:r>
          </w:p>
          <w:p w:rsidR="007B42F3" w:rsidRDefault="007B42F3" w:rsidP="003C1BEB">
            <w:pPr>
              <w:pStyle w:val="ListParagraph"/>
              <w:numPr>
                <w:ilvl w:val="0"/>
                <w:numId w:val="3"/>
              </w:numPr>
              <w:rPr>
                <w:rFonts w:cs="Arial"/>
                <w:color w:val="000000"/>
                <w:sz w:val="20"/>
                <w:szCs w:val="20"/>
                <w:lang w:eastAsia="en-AU"/>
              </w:rPr>
            </w:pPr>
            <w:r>
              <w:rPr>
                <w:rFonts w:cs="Arial"/>
                <w:color w:val="000000"/>
                <w:sz w:val="20"/>
                <w:szCs w:val="20"/>
                <w:lang w:eastAsia="en-AU"/>
              </w:rPr>
              <w:t>conducting structured consultation processes</w:t>
            </w:r>
          </w:p>
          <w:p w:rsidR="007B42F3" w:rsidRDefault="007B42F3" w:rsidP="003C1BEB">
            <w:pPr>
              <w:pStyle w:val="ListParagraph"/>
              <w:numPr>
                <w:ilvl w:val="0"/>
                <w:numId w:val="3"/>
              </w:numPr>
              <w:rPr>
                <w:rFonts w:cs="Arial"/>
                <w:color w:val="000000"/>
                <w:sz w:val="20"/>
                <w:szCs w:val="20"/>
                <w:lang w:eastAsia="en-AU"/>
              </w:rPr>
            </w:pPr>
            <w:r>
              <w:rPr>
                <w:rFonts w:cs="Arial"/>
                <w:color w:val="000000"/>
                <w:sz w:val="20"/>
                <w:szCs w:val="20"/>
                <w:lang w:eastAsia="en-AU"/>
              </w:rPr>
              <w:t>holding focus groups with small groups of consumers or discussions with individuals in wards or waiting rooms</w:t>
            </w:r>
          </w:p>
          <w:p w:rsidR="007B42F3" w:rsidRDefault="007B42F3" w:rsidP="003C1BEB">
            <w:pPr>
              <w:pStyle w:val="ListParagraph"/>
              <w:numPr>
                <w:ilvl w:val="0"/>
                <w:numId w:val="3"/>
              </w:numPr>
              <w:rPr>
                <w:rFonts w:cs="Arial"/>
                <w:color w:val="000000"/>
                <w:sz w:val="20"/>
                <w:szCs w:val="20"/>
                <w:lang w:eastAsia="en-AU"/>
              </w:rPr>
            </w:pPr>
            <w:r>
              <w:rPr>
                <w:rFonts w:cs="Arial"/>
                <w:color w:val="000000"/>
                <w:sz w:val="20"/>
                <w:szCs w:val="20"/>
                <w:lang w:eastAsia="en-AU"/>
              </w:rPr>
              <w:t>holding meetings with local consumer and community groups.</w:t>
            </w:r>
          </w:p>
          <w:p w:rsidR="007B42F3" w:rsidRDefault="007B42F3" w:rsidP="003C1BEB">
            <w:pPr>
              <w:rPr>
                <w:rFonts w:cs="Arial"/>
                <w:color w:val="000000"/>
                <w:sz w:val="20"/>
                <w:szCs w:val="20"/>
                <w:lang w:eastAsia="en-AU"/>
              </w:rPr>
            </w:pPr>
            <w:r>
              <w:rPr>
                <w:rFonts w:cs="Arial"/>
                <w:color w:val="000000"/>
                <w:sz w:val="20"/>
                <w:szCs w:val="20"/>
                <w:lang w:eastAsia="en-AU"/>
              </w:rPr>
              <w:t>In addition, information about the views of consumers is available from data held by the health service, such as patient experience surveys, reviews of complaints and real time feedback forms. These processes provide useful sources of information about the views of consumers, but should not comprise the only strategies used to build partnerships.</w:t>
            </w:r>
          </w:p>
          <w:p w:rsidR="00FF143D" w:rsidRPr="008B1FA1" w:rsidRDefault="00FF143D" w:rsidP="00BA75BF">
            <w:pPr>
              <w:rPr>
                <w:rFonts w:cs="Arial"/>
                <w:color w:val="000000"/>
                <w:sz w:val="20"/>
                <w:szCs w:val="20"/>
                <w:lang w:eastAsia="en-AU"/>
              </w:rPr>
            </w:pPr>
            <w:r>
              <w:rPr>
                <w:rFonts w:cs="Arial"/>
                <w:color w:val="000000"/>
                <w:sz w:val="20"/>
                <w:szCs w:val="20"/>
                <w:lang w:eastAsia="en-AU"/>
              </w:rPr>
              <w:lastRenderedPageBreak/>
              <w:t xml:space="preserve">Irrespective of the strategies used to bring the views and voices of consumers into strategic and operational planning, </w:t>
            </w:r>
            <w:r w:rsidR="0030287B">
              <w:rPr>
                <w:rFonts w:cs="Arial"/>
                <w:color w:val="000000"/>
                <w:sz w:val="20"/>
                <w:szCs w:val="20"/>
                <w:lang w:eastAsia="en-AU"/>
              </w:rPr>
              <w:t xml:space="preserve">you need to </w:t>
            </w:r>
            <w:r>
              <w:rPr>
                <w:rFonts w:cs="Arial"/>
                <w:color w:val="000000"/>
                <w:sz w:val="20"/>
                <w:szCs w:val="20"/>
                <w:lang w:eastAsia="en-AU"/>
              </w:rPr>
              <w:t xml:space="preserve">ensure that these voices and views are reflected in </w:t>
            </w:r>
            <w:r w:rsidR="00BA75BF">
              <w:rPr>
                <w:rFonts w:cs="Arial"/>
                <w:color w:val="000000"/>
                <w:sz w:val="20"/>
                <w:szCs w:val="20"/>
                <w:lang w:eastAsia="en-AU"/>
              </w:rPr>
              <w:t xml:space="preserve">the outcomes of </w:t>
            </w:r>
            <w:r>
              <w:rPr>
                <w:rFonts w:cs="Arial"/>
                <w:color w:val="000000"/>
                <w:sz w:val="20"/>
                <w:szCs w:val="20"/>
                <w:lang w:eastAsia="en-AU"/>
              </w:rPr>
              <w:t>planning and decision-making.</w:t>
            </w:r>
          </w:p>
        </w:tc>
      </w:tr>
      <w:tr w:rsidR="007B42F3" w:rsidRPr="00D64B0B" w:rsidTr="007B42F3">
        <w:trPr>
          <w:trHeight w:val="900"/>
        </w:trPr>
        <w:tc>
          <w:tcPr>
            <w:tcW w:w="2423" w:type="dxa"/>
            <w:shd w:val="clear" w:color="auto" w:fill="auto"/>
            <w:hideMark/>
          </w:tcPr>
          <w:p w:rsidR="007B42F3" w:rsidRPr="00D64B0B" w:rsidRDefault="007B42F3" w:rsidP="003C1BEB">
            <w:pPr>
              <w:rPr>
                <w:rFonts w:cs="Arial"/>
                <w:color w:val="000000"/>
                <w:sz w:val="20"/>
                <w:szCs w:val="20"/>
                <w:lang w:eastAsia="en-AU"/>
              </w:rPr>
            </w:pPr>
            <w:r>
              <w:rPr>
                <w:rFonts w:cs="Arial"/>
                <w:color w:val="000000"/>
                <w:sz w:val="20"/>
                <w:szCs w:val="20"/>
                <w:lang w:eastAsia="en-AU"/>
              </w:rPr>
              <w:lastRenderedPageBreak/>
              <w:t xml:space="preserve">2.2.2 </w:t>
            </w:r>
            <w:r w:rsidRPr="00D64B0B">
              <w:rPr>
                <w:rFonts w:cs="Arial"/>
                <w:color w:val="000000"/>
                <w:sz w:val="20"/>
                <w:szCs w:val="20"/>
                <w:lang w:eastAsia="en-AU"/>
              </w:rPr>
              <w:t>Consumers and/or carers are actively involved in decision making about safety and quality</w:t>
            </w:r>
          </w:p>
        </w:tc>
        <w:tc>
          <w:tcPr>
            <w:tcW w:w="2976" w:type="dxa"/>
          </w:tcPr>
          <w:p w:rsidR="007B42F3" w:rsidRPr="00D64B0B" w:rsidRDefault="00556187" w:rsidP="00556187">
            <w:pPr>
              <w:rPr>
                <w:rFonts w:cs="Arial"/>
                <w:color w:val="000000"/>
                <w:sz w:val="20"/>
                <w:szCs w:val="20"/>
                <w:lang w:eastAsia="en-AU"/>
              </w:rPr>
            </w:pPr>
            <w:r>
              <w:rPr>
                <w:rFonts w:cs="Arial"/>
                <w:color w:val="000000"/>
                <w:sz w:val="20"/>
                <w:szCs w:val="20"/>
                <w:lang w:eastAsia="en-AU"/>
              </w:rPr>
              <w:t>Consumers help shape d</w:t>
            </w:r>
            <w:r w:rsidR="00BE74E2">
              <w:rPr>
                <w:rFonts w:cs="Arial"/>
                <w:color w:val="000000"/>
                <w:sz w:val="20"/>
                <w:szCs w:val="20"/>
                <w:lang w:eastAsia="en-AU"/>
              </w:rPr>
              <w:t>ecision-making about safety and quality</w:t>
            </w:r>
            <w:r w:rsidR="00FF143D">
              <w:rPr>
                <w:rFonts w:cs="Arial"/>
                <w:color w:val="000000"/>
                <w:sz w:val="20"/>
                <w:szCs w:val="20"/>
                <w:lang w:eastAsia="en-AU"/>
              </w:rPr>
              <w:t>.</w:t>
            </w:r>
          </w:p>
        </w:tc>
        <w:tc>
          <w:tcPr>
            <w:tcW w:w="3119" w:type="dxa"/>
          </w:tcPr>
          <w:p w:rsidR="007B42F3" w:rsidRPr="00D64B0B" w:rsidRDefault="007B42F3" w:rsidP="003C1BEB">
            <w:pPr>
              <w:rPr>
                <w:rFonts w:cs="Arial"/>
                <w:color w:val="000000"/>
                <w:sz w:val="20"/>
                <w:szCs w:val="20"/>
                <w:lang w:eastAsia="en-AU"/>
              </w:rPr>
            </w:pPr>
            <w:r>
              <w:rPr>
                <w:rFonts w:cs="Arial"/>
                <w:color w:val="000000"/>
                <w:sz w:val="20"/>
                <w:szCs w:val="20"/>
                <w:lang w:eastAsia="en-AU"/>
              </w:rPr>
              <w:t>See Action 2.2.1</w:t>
            </w:r>
          </w:p>
        </w:tc>
        <w:tc>
          <w:tcPr>
            <w:tcW w:w="5531" w:type="dxa"/>
          </w:tcPr>
          <w:p w:rsidR="007B42F3" w:rsidRPr="00D64B0B" w:rsidRDefault="007B42F3" w:rsidP="003C1BEB">
            <w:pPr>
              <w:rPr>
                <w:rFonts w:cs="Arial"/>
                <w:color w:val="000000"/>
                <w:sz w:val="20"/>
                <w:szCs w:val="20"/>
                <w:lang w:eastAsia="en-AU"/>
              </w:rPr>
            </w:pPr>
            <w:r>
              <w:rPr>
                <w:rFonts w:cs="Arial"/>
                <w:color w:val="000000"/>
                <w:sz w:val="20"/>
                <w:szCs w:val="20"/>
                <w:lang w:eastAsia="en-AU"/>
              </w:rPr>
              <w:t>See Action 2.2.1</w:t>
            </w:r>
          </w:p>
        </w:tc>
      </w:tr>
      <w:tr w:rsidR="007B42F3" w:rsidRPr="00D64B0B" w:rsidTr="00177468">
        <w:tc>
          <w:tcPr>
            <w:tcW w:w="2423" w:type="dxa"/>
            <w:shd w:val="clear" w:color="auto" w:fill="auto"/>
            <w:hideMark/>
          </w:tcPr>
          <w:p w:rsidR="007B42F3" w:rsidRPr="00D64B0B" w:rsidRDefault="007B42F3" w:rsidP="003C1BEB">
            <w:pPr>
              <w:rPr>
                <w:rFonts w:cs="Arial"/>
                <w:color w:val="000000"/>
                <w:sz w:val="20"/>
                <w:szCs w:val="20"/>
                <w:lang w:eastAsia="en-AU"/>
              </w:rPr>
            </w:pPr>
            <w:r>
              <w:rPr>
                <w:rFonts w:cs="Arial"/>
                <w:color w:val="000000"/>
                <w:sz w:val="20"/>
                <w:szCs w:val="20"/>
                <w:lang w:eastAsia="en-AU"/>
              </w:rPr>
              <w:t>2.3.1</w:t>
            </w:r>
            <w:r w:rsidRPr="00D64B0B">
              <w:rPr>
                <w:rFonts w:cs="Arial"/>
                <w:color w:val="000000"/>
                <w:sz w:val="20"/>
                <w:szCs w:val="20"/>
                <w:lang w:eastAsia="en-AU"/>
              </w:rPr>
              <w:t>Health service organisations provide orientation and ongoing training for consumers and/or carers to enable them to fulfil their partnership role</w:t>
            </w:r>
          </w:p>
        </w:tc>
        <w:tc>
          <w:tcPr>
            <w:tcW w:w="2976" w:type="dxa"/>
          </w:tcPr>
          <w:p w:rsidR="007B42F3" w:rsidRDefault="00F26F29" w:rsidP="003C1BEB">
            <w:pPr>
              <w:rPr>
                <w:rFonts w:cs="Arial"/>
                <w:color w:val="000000"/>
                <w:sz w:val="20"/>
                <w:szCs w:val="20"/>
                <w:lang w:eastAsia="en-AU"/>
              </w:rPr>
            </w:pPr>
            <w:r>
              <w:rPr>
                <w:rFonts w:cs="Arial"/>
                <w:color w:val="000000"/>
                <w:sz w:val="20"/>
                <w:szCs w:val="20"/>
                <w:lang w:eastAsia="en-AU"/>
              </w:rPr>
              <w:t>To</w:t>
            </w:r>
            <w:r w:rsidR="00556187">
              <w:rPr>
                <w:rFonts w:cs="Arial"/>
                <w:color w:val="000000"/>
                <w:sz w:val="20"/>
                <w:szCs w:val="20"/>
                <w:lang w:eastAsia="en-AU"/>
              </w:rPr>
              <w:t xml:space="preserve"> help c</w:t>
            </w:r>
            <w:r w:rsidR="007B42F3">
              <w:rPr>
                <w:rFonts w:cs="Arial"/>
                <w:color w:val="000000"/>
                <w:sz w:val="20"/>
                <w:szCs w:val="20"/>
                <w:lang w:eastAsia="en-AU"/>
              </w:rPr>
              <w:t xml:space="preserve">onsumers who are participating in formal partnerships (such as being members of committees) </w:t>
            </w:r>
            <w:r w:rsidR="00556187">
              <w:rPr>
                <w:rFonts w:cs="Arial"/>
                <w:color w:val="000000"/>
                <w:sz w:val="20"/>
                <w:szCs w:val="20"/>
                <w:lang w:eastAsia="en-AU"/>
              </w:rPr>
              <w:t xml:space="preserve">to develop the </w:t>
            </w:r>
            <w:r w:rsidR="007B42F3">
              <w:rPr>
                <w:rFonts w:cs="Arial"/>
                <w:color w:val="000000"/>
                <w:sz w:val="20"/>
                <w:szCs w:val="20"/>
                <w:lang w:eastAsia="en-AU"/>
              </w:rPr>
              <w:t>skills and knowledge they need to be able to contribute effectively.</w:t>
            </w:r>
          </w:p>
          <w:p w:rsidR="007B42F3" w:rsidRPr="00E43783" w:rsidRDefault="007B42F3" w:rsidP="00E43783">
            <w:pPr>
              <w:rPr>
                <w:rFonts w:cs="Arial"/>
                <w:color w:val="000000"/>
                <w:sz w:val="20"/>
                <w:szCs w:val="20"/>
                <w:lang w:eastAsia="en-AU"/>
              </w:rPr>
            </w:pPr>
          </w:p>
        </w:tc>
        <w:tc>
          <w:tcPr>
            <w:tcW w:w="3119" w:type="dxa"/>
          </w:tcPr>
          <w:p w:rsidR="00177468" w:rsidRDefault="00177468" w:rsidP="003C1BEB">
            <w:pPr>
              <w:rPr>
                <w:rFonts w:cs="Arial"/>
                <w:color w:val="000000"/>
                <w:sz w:val="20"/>
                <w:szCs w:val="20"/>
                <w:lang w:eastAsia="en-AU"/>
              </w:rPr>
            </w:pPr>
            <w:r>
              <w:rPr>
                <w:rFonts w:cs="Arial"/>
                <w:color w:val="000000"/>
                <w:sz w:val="20"/>
                <w:szCs w:val="20"/>
                <w:lang w:eastAsia="en-AU"/>
              </w:rPr>
              <w:t xml:space="preserve">There is a power imbalance between consumers and health professionals that can mean that consumers can be feel daunted and ill-equipped to speak up when they are participating in committees or other formal processes. </w:t>
            </w:r>
          </w:p>
          <w:p w:rsidR="007B42F3" w:rsidRPr="00D64B0B" w:rsidRDefault="007B42F3" w:rsidP="003C1BEB">
            <w:pPr>
              <w:rPr>
                <w:rFonts w:cs="Arial"/>
                <w:color w:val="000000"/>
                <w:sz w:val="20"/>
                <w:szCs w:val="20"/>
                <w:lang w:eastAsia="en-AU"/>
              </w:rPr>
            </w:pPr>
            <w:r>
              <w:rPr>
                <w:rFonts w:cs="Arial"/>
                <w:color w:val="000000"/>
                <w:sz w:val="20"/>
                <w:szCs w:val="20"/>
                <w:lang w:eastAsia="en-AU"/>
              </w:rPr>
              <w:t>Consumers will not be able to contribute as effective partners if they do not have the necessary skills and knowledge</w:t>
            </w:r>
            <w:r w:rsidR="00177468">
              <w:rPr>
                <w:rFonts w:cs="Arial"/>
                <w:color w:val="000000"/>
                <w:sz w:val="20"/>
                <w:szCs w:val="20"/>
                <w:lang w:eastAsia="en-AU"/>
              </w:rPr>
              <w:t xml:space="preserve"> to do so</w:t>
            </w:r>
            <w:r>
              <w:rPr>
                <w:rFonts w:cs="Arial"/>
                <w:color w:val="000000"/>
                <w:sz w:val="20"/>
                <w:szCs w:val="20"/>
                <w:lang w:eastAsia="en-AU"/>
              </w:rPr>
              <w:t>. This can lead to frustration for all parties.</w:t>
            </w:r>
          </w:p>
        </w:tc>
        <w:tc>
          <w:tcPr>
            <w:tcW w:w="5531" w:type="dxa"/>
          </w:tcPr>
          <w:p w:rsidR="00177468" w:rsidRDefault="00177468" w:rsidP="003C1BEB">
            <w:pPr>
              <w:rPr>
                <w:rFonts w:cs="Arial"/>
                <w:color w:val="000000"/>
                <w:sz w:val="20"/>
                <w:szCs w:val="20"/>
                <w:lang w:eastAsia="en-AU"/>
              </w:rPr>
            </w:pPr>
            <w:r>
              <w:rPr>
                <w:rFonts w:cs="Arial"/>
                <w:color w:val="000000"/>
                <w:sz w:val="20"/>
                <w:szCs w:val="20"/>
                <w:lang w:eastAsia="en-AU"/>
              </w:rPr>
              <w:t>This action does not require comprehensive formal training. Rather, the focus is on ensuring that there are systems and processes in place to ensure that consumers have the confidence and information that they need to participate in partnerships to the best of their ability.</w:t>
            </w:r>
          </w:p>
          <w:p w:rsidR="007B42F3" w:rsidRDefault="007B42F3" w:rsidP="003C1BEB">
            <w:pPr>
              <w:rPr>
                <w:rFonts w:cs="Arial"/>
                <w:color w:val="000000"/>
                <w:sz w:val="20"/>
                <w:szCs w:val="20"/>
                <w:lang w:eastAsia="en-AU"/>
              </w:rPr>
            </w:pPr>
            <w:r>
              <w:rPr>
                <w:rFonts w:cs="Arial"/>
                <w:color w:val="000000"/>
                <w:sz w:val="20"/>
                <w:szCs w:val="20"/>
                <w:lang w:eastAsia="en-AU"/>
              </w:rPr>
              <w:t>Training and support could include written material, training and education at orientation and the provision of some form of ongoing support.</w:t>
            </w:r>
          </w:p>
          <w:p w:rsidR="007B42F3" w:rsidRDefault="007B42F3" w:rsidP="003C1BEB">
            <w:pPr>
              <w:rPr>
                <w:rFonts w:cs="Arial"/>
                <w:color w:val="000000"/>
                <w:sz w:val="20"/>
                <w:szCs w:val="20"/>
                <w:lang w:eastAsia="en-AU"/>
              </w:rPr>
            </w:pPr>
            <w:r>
              <w:rPr>
                <w:rFonts w:cs="Arial"/>
                <w:color w:val="000000"/>
                <w:sz w:val="20"/>
                <w:szCs w:val="20"/>
                <w:lang w:eastAsia="en-AU"/>
              </w:rPr>
              <w:t>Options for the delivery of education and training programs include:</w:t>
            </w:r>
          </w:p>
          <w:p w:rsidR="007B42F3" w:rsidRDefault="007B42F3" w:rsidP="003C1BEB">
            <w:pPr>
              <w:pStyle w:val="ListParagraph"/>
              <w:numPr>
                <w:ilvl w:val="0"/>
                <w:numId w:val="5"/>
              </w:numPr>
              <w:rPr>
                <w:rFonts w:cs="Arial"/>
                <w:color w:val="000000"/>
                <w:sz w:val="20"/>
                <w:szCs w:val="20"/>
                <w:lang w:eastAsia="en-AU"/>
              </w:rPr>
            </w:pPr>
            <w:r>
              <w:rPr>
                <w:rFonts w:cs="Arial"/>
                <w:color w:val="000000"/>
                <w:sz w:val="20"/>
                <w:szCs w:val="20"/>
                <w:lang w:eastAsia="en-AU"/>
              </w:rPr>
              <w:t>facilitating access to external training programs, such as those delivered by consumer organisations</w:t>
            </w:r>
          </w:p>
          <w:p w:rsidR="007B42F3" w:rsidRDefault="007B42F3" w:rsidP="003C1BEB">
            <w:pPr>
              <w:pStyle w:val="ListParagraph"/>
              <w:numPr>
                <w:ilvl w:val="0"/>
                <w:numId w:val="5"/>
              </w:numPr>
              <w:rPr>
                <w:rFonts w:cs="Arial"/>
                <w:color w:val="000000"/>
                <w:sz w:val="20"/>
                <w:szCs w:val="20"/>
                <w:lang w:eastAsia="en-AU"/>
              </w:rPr>
            </w:pPr>
            <w:r>
              <w:rPr>
                <w:rFonts w:cs="Arial"/>
                <w:color w:val="000000"/>
                <w:sz w:val="20"/>
                <w:szCs w:val="20"/>
                <w:lang w:eastAsia="en-AU"/>
              </w:rPr>
              <w:t>adapting existing consumer education programs to the requirements of the organisation</w:t>
            </w:r>
          </w:p>
          <w:p w:rsidR="007B42F3" w:rsidRDefault="007B42F3" w:rsidP="003C1BEB">
            <w:pPr>
              <w:pStyle w:val="ListParagraph"/>
              <w:numPr>
                <w:ilvl w:val="0"/>
                <w:numId w:val="5"/>
              </w:numPr>
              <w:rPr>
                <w:rFonts w:cs="Arial"/>
                <w:color w:val="000000"/>
                <w:sz w:val="20"/>
                <w:szCs w:val="20"/>
                <w:lang w:eastAsia="en-AU"/>
              </w:rPr>
            </w:pPr>
            <w:r>
              <w:rPr>
                <w:rFonts w:cs="Arial"/>
                <w:color w:val="000000"/>
                <w:sz w:val="20"/>
                <w:szCs w:val="20"/>
                <w:lang w:eastAsia="en-AU"/>
              </w:rPr>
              <w:t>adapting orientation resources for consumers.</w:t>
            </w:r>
          </w:p>
          <w:p w:rsidR="00E43783" w:rsidRDefault="00E43783" w:rsidP="00E43783">
            <w:pPr>
              <w:rPr>
                <w:rFonts w:cs="Arial"/>
                <w:color w:val="000000"/>
                <w:sz w:val="20"/>
                <w:szCs w:val="20"/>
                <w:lang w:eastAsia="en-AU"/>
              </w:rPr>
            </w:pPr>
            <w:r>
              <w:rPr>
                <w:rFonts w:cs="Arial"/>
                <w:color w:val="000000"/>
                <w:sz w:val="20"/>
                <w:szCs w:val="20"/>
                <w:lang w:eastAsia="en-AU"/>
              </w:rPr>
              <w:t>For consumers involved in informal partnerships, such as waiting room discussions, it is not intended that they would need to receive formal orientation and training. However it is important that their needs are considered and that they:</w:t>
            </w:r>
          </w:p>
          <w:p w:rsidR="00E43783" w:rsidRDefault="00E43783" w:rsidP="00E43783">
            <w:pPr>
              <w:pStyle w:val="ListParagraph"/>
              <w:numPr>
                <w:ilvl w:val="0"/>
                <w:numId w:val="6"/>
              </w:numPr>
              <w:rPr>
                <w:rFonts w:cs="Arial"/>
                <w:color w:val="000000"/>
                <w:sz w:val="20"/>
                <w:szCs w:val="20"/>
                <w:lang w:eastAsia="en-AU"/>
              </w:rPr>
            </w:pPr>
            <w:r>
              <w:rPr>
                <w:rFonts w:cs="Arial"/>
                <w:color w:val="000000"/>
                <w:sz w:val="20"/>
                <w:szCs w:val="20"/>
                <w:lang w:eastAsia="en-AU"/>
              </w:rPr>
              <w:t>are aware that the information they provide is separate to the process of providing or receiving care and will not affect their treatment</w:t>
            </w:r>
          </w:p>
          <w:p w:rsidR="00E43783" w:rsidRDefault="00E43783" w:rsidP="00E43783">
            <w:pPr>
              <w:pStyle w:val="ListParagraph"/>
              <w:numPr>
                <w:ilvl w:val="0"/>
                <w:numId w:val="6"/>
              </w:numPr>
              <w:rPr>
                <w:rFonts w:cs="Arial"/>
                <w:color w:val="000000"/>
                <w:sz w:val="20"/>
                <w:szCs w:val="20"/>
                <w:lang w:eastAsia="en-AU"/>
              </w:rPr>
            </w:pPr>
            <w:r>
              <w:rPr>
                <w:rFonts w:cs="Arial"/>
                <w:color w:val="000000"/>
                <w:sz w:val="20"/>
                <w:szCs w:val="20"/>
                <w:lang w:eastAsia="en-AU"/>
              </w:rPr>
              <w:t>have an understanding of the process in which they are participating, and how the information they provide will be used</w:t>
            </w:r>
          </w:p>
          <w:p w:rsidR="00E43783" w:rsidRDefault="00E43783" w:rsidP="00E43783">
            <w:pPr>
              <w:pStyle w:val="ListParagraph"/>
              <w:numPr>
                <w:ilvl w:val="0"/>
                <w:numId w:val="6"/>
              </w:numPr>
              <w:rPr>
                <w:rFonts w:cs="Arial"/>
                <w:color w:val="000000"/>
                <w:sz w:val="20"/>
                <w:szCs w:val="20"/>
                <w:lang w:eastAsia="en-AU"/>
              </w:rPr>
            </w:pPr>
            <w:r>
              <w:rPr>
                <w:rFonts w:cs="Arial"/>
                <w:color w:val="000000"/>
                <w:sz w:val="20"/>
                <w:szCs w:val="20"/>
                <w:lang w:eastAsia="en-AU"/>
              </w:rPr>
              <w:lastRenderedPageBreak/>
              <w:t>have an opportunity to provide further comment at a later time if they wish</w:t>
            </w:r>
          </w:p>
          <w:p w:rsidR="00E43783" w:rsidRPr="00E43783" w:rsidRDefault="00E43783" w:rsidP="00E43783">
            <w:pPr>
              <w:pStyle w:val="ListParagraph"/>
              <w:numPr>
                <w:ilvl w:val="0"/>
                <w:numId w:val="6"/>
              </w:numPr>
              <w:rPr>
                <w:rFonts w:cs="Arial"/>
                <w:color w:val="000000"/>
                <w:sz w:val="20"/>
                <w:szCs w:val="20"/>
                <w:lang w:eastAsia="en-AU"/>
              </w:rPr>
            </w:pPr>
            <w:r w:rsidRPr="00E43783">
              <w:rPr>
                <w:rFonts w:cs="Arial"/>
                <w:color w:val="000000"/>
                <w:sz w:val="20"/>
                <w:szCs w:val="20"/>
                <w:lang w:eastAsia="en-AU"/>
              </w:rPr>
              <w:t>have an opportunity to raise concerns about the process if they wish.</w:t>
            </w:r>
          </w:p>
        </w:tc>
      </w:tr>
      <w:tr w:rsidR="007B42F3" w:rsidRPr="00D64B0B" w:rsidTr="007B42F3">
        <w:trPr>
          <w:trHeight w:val="1200"/>
        </w:trPr>
        <w:tc>
          <w:tcPr>
            <w:tcW w:w="2423" w:type="dxa"/>
            <w:shd w:val="clear" w:color="auto" w:fill="auto"/>
            <w:hideMark/>
          </w:tcPr>
          <w:p w:rsidR="007B42F3" w:rsidRPr="00D64B0B" w:rsidRDefault="007B42F3" w:rsidP="003C1BEB">
            <w:pPr>
              <w:rPr>
                <w:rFonts w:cs="Arial"/>
                <w:color w:val="000000"/>
                <w:sz w:val="20"/>
                <w:szCs w:val="20"/>
                <w:lang w:eastAsia="en-AU"/>
              </w:rPr>
            </w:pPr>
            <w:r>
              <w:rPr>
                <w:rFonts w:cs="Arial"/>
                <w:color w:val="000000"/>
                <w:sz w:val="20"/>
                <w:szCs w:val="20"/>
                <w:lang w:eastAsia="en-AU"/>
              </w:rPr>
              <w:lastRenderedPageBreak/>
              <w:t>2.4.1</w:t>
            </w:r>
            <w:r w:rsidRPr="00D64B0B">
              <w:rPr>
                <w:rFonts w:cs="Arial"/>
                <w:color w:val="000000"/>
                <w:sz w:val="20"/>
                <w:szCs w:val="20"/>
                <w:lang w:eastAsia="en-AU"/>
              </w:rPr>
              <w:t>Consumers and/or carers provide feedback on patient information publications prepared by the health service organisation (for distribution to patients)</w:t>
            </w:r>
          </w:p>
        </w:tc>
        <w:tc>
          <w:tcPr>
            <w:tcW w:w="2976" w:type="dxa"/>
          </w:tcPr>
          <w:p w:rsidR="007B42F3" w:rsidRDefault="00177468" w:rsidP="003C1BEB">
            <w:pPr>
              <w:rPr>
                <w:rFonts w:cs="Arial"/>
                <w:color w:val="000000"/>
                <w:sz w:val="20"/>
                <w:szCs w:val="20"/>
                <w:lang w:eastAsia="en-AU"/>
              </w:rPr>
            </w:pPr>
            <w:r>
              <w:rPr>
                <w:rFonts w:cs="Arial"/>
                <w:color w:val="000000"/>
                <w:sz w:val="20"/>
                <w:szCs w:val="20"/>
                <w:lang w:eastAsia="en-AU"/>
              </w:rPr>
              <w:t>Information that you produce for consumers is easy to understand and act on</w:t>
            </w:r>
            <w:r w:rsidR="007B42F3">
              <w:rPr>
                <w:rFonts w:cs="Arial"/>
                <w:color w:val="000000"/>
                <w:sz w:val="20"/>
                <w:szCs w:val="20"/>
                <w:lang w:eastAsia="en-AU"/>
              </w:rPr>
              <w:t>.</w:t>
            </w:r>
          </w:p>
          <w:p w:rsidR="007B42F3" w:rsidRPr="00D64B0B" w:rsidRDefault="007B42F3" w:rsidP="003C1BEB">
            <w:pPr>
              <w:rPr>
                <w:rFonts w:cs="Arial"/>
                <w:color w:val="000000"/>
                <w:sz w:val="20"/>
                <w:szCs w:val="20"/>
                <w:lang w:eastAsia="en-AU"/>
              </w:rPr>
            </w:pPr>
            <w:r>
              <w:rPr>
                <w:rFonts w:cs="Arial"/>
                <w:color w:val="000000"/>
                <w:sz w:val="20"/>
                <w:szCs w:val="20"/>
                <w:lang w:eastAsia="en-AU"/>
              </w:rPr>
              <w:t xml:space="preserve">Publications may include information about health service procedures (such as appointments or admissions), information about certain conditions or symptoms, or information about what should be done after discharge (such as what medications to take). </w:t>
            </w:r>
          </w:p>
        </w:tc>
        <w:tc>
          <w:tcPr>
            <w:tcW w:w="3119" w:type="dxa"/>
          </w:tcPr>
          <w:p w:rsidR="007B42F3" w:rsidRDefault="007B42F3" w:rsidP="003C1BEB">
            <w:pPr>
              <w:rPr>
                <w:rFonts w:cs="Arial"/>
                <w:color w:val="000000"/>
                <w:sz w:val="20"/>
                <w:szCs w:val="20"/>
                <w:lang w:eastAsia="en-AU"/>
              </w:rPr>
            </w:pPr>
            <w:r>
              <w:rPr>
                <w:rFonts w:cs="Arial"/>
                <w:color w:val="000000"/>
                <w:sz w:val="20"/>
                <w:szCs w:val="20"/>
                <w:lang w:eastAsia="en-AU"/>
              </w:rPr>
              <w:t xml:space="preserve">Approximately 60% of the Australian population have low levels of health literacy that </w:t>
            </w:r>
            <w:r w:rsidR="00F26F29">
              <w:rPr>
                <w:rFonts w:cs="Arial"/>
                <w:color w:val="000000"/>
                <w:sz w:val="20"/>
                <w:szCs w:val="20"/>
                <w:lang w:eastAsia="en-AU"/>
              </w:rPr>
              <w:t>will</w:t>
            </w:r>
            <w:r>
              <w:rPr>
                <w:rFonts w:cs="Arial"/>
                <w:color w:val="000000"/>
                <w:sz w:val="20"/>
                <w:szCs w:val="20"/>
                <w:lang w:eastAsia="en-AU"/>
              </w:rPr>
              <w:t xml:space="preserve"> impact on their ability to understand and use health information to make effective health-related decisions. In addition, the health system is complex and information is often written at levels that are above the average reading age.</w:t>
            </w:r>
          </w:p>
          <w:p w:rsidR="007B42F3" w:rsidRPr="00D64B0B" w:rsidRDefault="007B42F3" w:rsidP="003C1BEB">
            <w:pPr>
              <w:rPr>
                <w:rFonts w:cs="Arial"/>
                <w:color w:val="000000"/>
                <w:sz w:val="20"/>
                <w:szCs w:val="20"/>
                <w:lang w:eastAsia="en-AU"/>
              </w:rPr>
            </w:pPr>
            <w:r>
              <w:rPr>
                <w:rFonts w:cs="Arial"/>
                <w:color w:val="000000"/>
                <w:sz w:val="20"/>
                <w:szCs w:val="20"/>
                <w:lang w:eastAsia="en-AU"/>
              </w:rPr>
              <w:t>If consumers are to be partners in health care the information provided by the health service needs to be appropriate for the target audience.</w:t>
            </w:r>
          </w:p>
        </w:tc>
        <w:tc>
          <w:tcPr>
            <w:tcW w:w="5531" w:type="dxa"/>
          </w:tcPr>
          <w:p w:rsidR="007B42F3" w:rsidRDefault="007B42F3" w:rsidP="003C1BEB">
            <w:pPr>
              <w:rPr>
                <w:rFonts w:cs="Arial"/>
                <w:color w:val="000000"/>
                <w:sz w:val="20"/>
                <w:szCs w:val="20"/>
                <w:lang w:eastAsia="en-AU"/>
              </w:rPr>
            </w:pPr>
            <w:r>
              <w:rPr>
                <w:rFonts w:cs="Arial"/>
                <w:color w:val="000000"/>
                <w:sz w:val="20"/>
                <w:szCs w:val="20"/>
                <w:lang w:eastAsia="en-AU"/>
              </w:rPr>
              <w:t>Strategies to involve consumers in the development and review of patient information publications could include:</w:t>
            </w:r>
          </w:p>
          <w:p w:rsidR="007B42F3" w:rsidRDefault="007B42F3" w:rsidP="003C1BEB">
            <w:pPr>
              <w:pStyle w:val="ListParagraph"/>
              <w:numPr>
                <w:ilvl w:val="0"/>
                <w:numId w:val="8"/>
              </w:numPr>
              <w:rPr>
                <w:rFonts w:cs="Arial"/>
                <w:color w:val="000000"/>
                <w:sz w:val="20"/>
                <w:szCs w:val="20"/>
                <w:lang w:eastAsia="en-AU"/>
              </w:rPr>
            </w:pPr>
            <w:r>
              <w:rPr>
                <w:rFonts w:cs="Arial"/>
                <w:color w:val="000000"/>
                <w:sz w:val="20"/>
                <w:szCs w:val="20"/>
                <w:lang w:eastAsia="en-AU"/>
              </w:rPr>
              <w:t>asking consumers involved in existing committees to review draft publications</w:t>
            </w:r>
          </w:p>
          <w:p w:rsidR="007B42F3" w:rsidRDefault="007B42F3" w:rsidP="003C1BEB">
            <w:pPr>
              <w:pStyle w:val="ListParagraph"/>
              <w:numPr>
                <w:ilvl w:val="0"/>
                <w:numId w:val="8"/>
              </w:numPr>
              <w:rPr>
                <w:rFonts w:cs="Arial"/>
                <w:color w:val="000000"/>
                <w:sz w:val="20"/>
                <w:szCs w:val="20"/>
                <w:lang w:eastAsia="en-AU"/>
              </w:rPr>
            </w:pPr>
            <w:r>
              <w:rPr>
                <w:rFonts w:cs="Arial"/>
                <w:color w:val="000000"/>
                <w:sz w:val="20"/>
                <w:szCs w:val="20"/>
                <w:lang w:eastAsia="en-AU"/>
              </w:rPr>
              <w:t>conducting electronic, mail or telephone surveys of people who have received patient information publications</w:t>
            </w:r>
          </w:p>
          <w:p w:rsidR="007B42F3" w:rsidRDefault="007B42F3" w:rsidP="003C1BEB">
            <w:pPr>
              <w:pStyle w:val="ListParagraph"/>
              <w:numPr>
                <w:ilvl w:val="0"/>
                <w:numId w:val="8"/>
              </w:numPr>
              <w:rPr>
                <w:rFonts w:cs="Arial"/>
                <w:color w:val="000000"/>
                <w:sz w:val="20"/>
                <w:szCs w:val="20"/>
                <w:lang w:eastAsia="en-AU"/>
              </w:rPr>
            </w:pPr>
            <w:r>
              <w:rPr>
                <w:rFonts w:cs="Arial"/>
                <w:color w:val="000000"/>
                <w:sz w:val="20"/>
                <w:szCs w:val="20"/>
                <w:lang w:eastAsia="en-AU"/>
              </w:rPr>
              <w:t>holding focus groups, workshops or discussions with consumers in waiting rooms to obtain feedback about new or modified publications</w:t>
            </w:r>
          </w:p>
          <w:p w:rsidR="007B42F3" w:rsidRPr="00863F51" w:rsidRDefault="007B42F3" w:rsidP="003C1BEB">
            <w:pPr>
              <w:pStyle w:val="ListParagraph"/>
              <w:numPr>
                <w:ilvl w:val="0"/>
                <w:numId w:val="8"/>
              </w:numPr>
              <w:rPr>
                <w:rFonts w:cs="Arial"/>
                <w:color w:val="000000"/>
                <w:sz w:val="20"/>
                <w:szCs w:val="20"/>
                <w:lang w:eastAsia="en-AU"/>
              </w:rPr>
            </w:pPr>
            <w:r>
              <w:rPr>
                <w:rFonts w:cs="Arial"/>
                <w:color w:val="000000"/>
                <w:sz w:val="20"/>
                <w:szCs w:val="20"/>
                <w:lang w:eastAsia="en-AU"/>
              </w:rPr>
              <w:t>attending community meetings to discuss the information needs of consumers.</w:t>
            </w:r>
          </w:p>
        </w:tc>
      </w:tr>
      <w:tr w:rsidR="007B42F3" w:rsidRPr="00D64B0B" w:rsidTr="007B42F3">
        <w:trPr>
          <w:trHeight w:val="1200"/>
        </w:trPr>
        <w:tc>
          <w:tcPr>
            <w:tcW w:w="2423" w:type="dxa"/>
            <w:shd w:val="clear" w:color="auto" w:fill="auto"/>
            <w:hideMark/>
          </w:tcPr>
          <w:p w:rsidR="007B42F3" w:rsidRPr="00D64B0B" w:rsidRDefault="007B42F3" w:rsidP="003C1BEB">
            <w:pPr>
              <w:rPr>
                <w:rFonts w:cs="Arial"/>
                <w:color w:val="000000"/>
                <w:sz w:val="20"/>
                <w:szCs w:val="20"/>
                <w:lang w:eastAsia="en-AU"/>
              </w:rPr>
            </w:pPr>
            <w:r>
              <w:rPr>
                <w:rFonts w:cs="Arial"/>
                <w:color w:val="000000"/>
                <w:sz w:val="20"/>
                <w:szCs w:val="20"/>
                <w:lang w:eastAsia="en-AU"/>
              </w:rPr>
              <w:t xml:space="preserve">2.4.2 </w:t>
            </w:r>
            <w:r w:rsidRPr="00D64B0B">
              <w:rPr>
                <w:rFonts w:cs="Arial"/>
                <w:color w:val="000000"/>
                <w:sz w:val="20"/>
                <w:szCs w:val="20"/>
                <w:lang w:eastAsia="en-AU"/>
              </w:rPr>
              <w:t>Action is taken to incorporate consumer and/or carers’ feedback into publications prepared by the health service organisation for distribution to patients</w:t>
            </w:r>
          </w:p>
        </w:tc>
        <w:tc>
          <w:tcPr>
            <w:tcW w:w="2976" w:type="dxa"/>
          </w:tcPr>
          <w:p w:rsidR="007B42F3" w:rsidRPr="00D64B0B" w:rsidRDefault="00177468" w:rsidP="003C1BEB">
            <w:pPr>
              <w:rPr>
                <w:rFonts w:cs="Arial"/>
                <w:color w:val="000000"/>
                <w:sz w:val="20"/>
                <w:szCs w:val="20"/>
                <w:lang w:eastAsia="en-AU"/>
              </w:rPr>
            </w:pPr>
            <w:r>
              <w:rPr>
                <w:rFonts w:cs="Arial"/>
                <w:color w:val="000000"/>
                <w:sz w:val="20"/>
                <w:szCs w:val="20"/>
                <w:lang w:eastAsia="en-AU"/>
              </w:rPr>
              <w:t>See Action 2.4.1</w:t>
            </w:r>
          </w:p>
        </w:tc>
        <w:tc>
          <w:tcPr>
            <w:tcW w:w="3119" w:type="dxa"/>
          </w:tcPr>
          <w:p w:rsidR="007B42F3" w:rsidRPr="00D64B0B" w:rsidRDefault="007B42F3" w:rsidP="003C1BEB">
            <w:pPr>
              <w:rPr>
                <w:rFonts w:cs="Arial"/>
                <w:color w:val="000000"/>
                <w:sz w:val="20"/>
                <w:szCs w:val="20"/>
                <w:lang w:eastAsia="en-AU"/>
              </w:rPr>
            </w:pPr>
            <w:r>
              <w:rPr>
                <w:rFonts w:cs="Arial"/>
                <w:color w:val="000000"/>
                <w:sz w:val="20"/>
                <w:szCs w:val="20"/>
                <w:lang w:eastAsia="en-AU"/>
              </w:rPr>
              <w:t>See Action 2.4.1</w:t>
            </w:r>
          </w:p>
        </w:tc>
        <w:tc>
          <w:tcPr>
            <w:tcW w:w="5531" w:type="dxa"/>
          </w:tcPr>
          <w:p w:rsidR="007B42F3" w:rsidRPr="00D64B0B" w:rsidRDefault="007B42F3" w:rsidP="003C1BEB">
            <w:pPr>
              <w:rPr>
                <w:rFonts w:cs="Arial"/>
                <w:color w:val="000000"/>
                <w:sz w:val="20"/>
                <w:szCs w:val="20"/>
                <w:lang w:eastAsia="en-AU"/>
              </w:rPr>
            </w:pPr>
            <w:r>
              <w:rPr>
                <w:rFonts w:cs="Arial"/>
                <w:color w:val="000000"/>
                <w:sz w:val="20"/>
                <w:szCs w:val="20"/>
                <w:lang w:eastAsia="en-AU"/>
              </w:rPr>
              <w:t>See Action 2.4.1</w:t>
            </w:r>
          </w:p>
        </w:tc>
      </w:tr>
      <w:tr w:rsidR="007B42F3" w:rsidRPr="00D64B0B" w:rsidTr="00177468">
        <w:tc>
          <w:tcPr>
            <w:tcW w:w="2423" w:type="dxa"/>
            <w:shd w:val="clear" w:color="auto" w:fill="auto"/>
            <w:hideMark/>
          </w:tcPr>
          <w:p w:rsidR="007B42F3" w:rsidRPr="00D64B0B" w:rsidRDefault="007B42F3" w:rsidP="003C1BEB">
            <w:pPr>
              <w:rPr>
                <w:rFonts w:cs="Arial"/>
                <w:color w:val="000000"/>
                <w:sz w:val="20"/>
                <w:szCs w:val="20"/>
                <w:lang w:eastAsia="en-AU"/>
              </w:rPr>
            </w:pPr>
            <w:r>
              <w:rPr>
                <w:rFonts w:cs="Arial"/>
                <w:color w:val="000000"/>
                <w:sz w:val="20"/>
                <w:szCs w:val="20"/>
                <w:lang w:eastAsia="en-AU"/>
              </w:rPr>
              <w:t xml:space="preserve">2.5.1 </w:t>
            </w:r>
            <w:r w:rsidRPr="00D64B0B">
              <w:rPr>
                <w:rFonts w:cs="Arial"/>
                <w:color w:val="000000"/>
                <w:sz w:val="20"/>
                <w:szCs w:val="20"/>
                <w:lang w:eastAsia="en-AU"/>
              </w:rPr>
              <w:t>Consumers and/or carers participate in the design and redesign of health services</w:t>
            </w:r>
          </w:p>
        </w:tc>
        <w:tc>
          <w:tcPr>
            <w:tcW w:w="2976" w:type="dxa"/>
          </w:tcPr>
          <w:p w:rsidR="007B42F3" w:rsidRPr="0030287B" w:rsidRDefault="0030287B" w:rsidP="0030287B">
            <w:pPr>
              <w:rPr>
                <w:rFonts w:cs="Arial"/>
                <w:color w:val="000000"/>
                <w:sz w:val="20"/>
                <w:szCs w:val="20"/>
                <w:lang w:eastAsia="en-AU"/>
              </w:rPr>
            </w:pPr>
            <w:r>
              <w:rPr>
                <w:rFonts w:cs="Arial"/>
                <w:color w:val="000000"/>
                <w:sz w:val="20"/>
                <w:szCs w:val="20"/>
                <w:lang w:eastAsia="en-AU"/>
              </w:rPr>
              <w:t>Co</w:t>
            </w:r>
            <w:r w:rsidR="007B42F3" w:rsidRPr="0030287B">
              <w:rPr>
                <w:rFonts w:cs="Arial"/>
                <w:color w:val="000000"/>
                <w:sz w:val="20"/>
                <w:szCs w:val="20"/>
                <w:lang w:eastAsia="en-AU"/>
              </w:rPr>
              <w:t>nsumers are included in processes to design and redesign care</w:t>
            </w:r>
            <w:r>
              <w:rPr>
                <w:rFonts w:cs="Arial"/>
                <w:color w:val="000000"/>
                <w:sz w:val="20"/>
                <w:szCs w:val="20"/>
                <w:lang w:eastAsia="en-AU"/>
              </w:rPr>
              <w:t>.</w:t>
            </w:r>
          </w:p>
          <w:p w:rsidR="007B42F3" w:rsidRPr="0030287B" w:rsidRDefault="0030287B" w:rsidP="0030287B">
            <w:pPr>
              <w:rPr>
                <w:rFonts w:cs="Arial"/>
                <w:color w:val="000000"/>
                <w:sz w:val="20"/>
                <w:szCs w:val="20"/>
                <w:lang w:eastAsia="en-AU"/>
              </w:rPr>
            </w:pPr>
            <w:r>
              <w:rPr>
                <w:rFonts w:cs="Arial"/>
                <w:color w:val="000000"/>
                <w:sz w:val="20"/>
                <w:szCs w:val="20"/>
                <w:lang w:eastAsia="en-AU"/>
              </w:rPr>
              <w:t>C</w:t>
            </w:r>
            <w:r w:rsidR="007B42F3" w:rsidRPr="0030287B">
              <w:rPr>
                <w:rFonts w:cs="Arial"/>
                <w:color w:val="000000"/>
                <w:sz w:val="20"/>
                <w:szCs w:val="20"/>
                <w:lang w:eastAsia="en-AU"/>
              </w:rPr>
              <w:t xml:space="preserve">onsumers are included in the governance processes that oversee these design and redesign processes (such as </w:t>
            </w:r>
            <w:r w:rsidR="007B42F3" w:rsidRPr="0030287B">
              <w:rPr>
                <w:rFonts w:cs="Arial"/>
                <w:color w:val="000000"/>
                <w:sz w:val="20"/>
                <w:szCs w:val="20"/>
                <w:lang w:eastAsia="en-AU"/>
              </w:rPr>
              <w:lastRenderedPageBreak/>
              <w:t>being members of steering committees)</w:t>
            </w:r>
            <w:r>
              <w:rPr>
                <w:rFonts w:cs="Arial"/>
                <w:color w:val="000000"/>
                <w:sz w:val="20"/>
                <w:szCs w:val="20"/>
                <w:lang w:eastAsia="en-AU"/>
              </w:rPr>
              <w:t>.</w:t>
            </w:r>
          </w:p>
        </w:tc>
        <w:tc>
          <w:tcPr>
            <w:tcW w:w="3119" w:type="dxa"/>
          </w:tcPr>
          <w:p w:rsidR="007B42F3" w:rsidRPr="00D64B0B" w:rsidRDefault="007B42F3" w:rsidP="003C1BEB">
            <w:pPr>
              <w:rPr>
                <w:rFonts w:cs="Arial"/>
                <w:color w:val="000000"/>
                <w:sz w:val="20"/>
                <w:szCs w:val="20"/>
                <w:lang w:eastAsia="en-AU"/>
              </w:rPr>
            </w:pPr>
            <w:r>
              <w:rPr>
                <w:rFonts w:cs="Arial"/>
                <w:color w:val="000000"/>
                <w:sz w:val="20"/>
                <w:szCs w:val="20"/>
                <w:lang w:eastAsia="en-AU"/>
              </w:rPr>
              <w:lastRenderedPageBreak/>
              <w:t>See Action 2.2.1</w:t>
            </w:r>
          </w:p>
        </w:tc>
        <w:tc>
          <w:tcPr>
            <w:tcW w:w="5531" w:type="dxa"/>
          </w:tcPr>
          <w:p w:rsidR="00E43783" w:rsidRDefault="007B42F3" w:rsidP="00E43783">
            <w:pPr>
              <w:rPr>
                <w:rFonts w:cs="Arial"/>
                <w:color w:val="000000"/>
                <w:sz w:val="20"/>
                <w:szCs w:val="20"/>
                <w:lang w:eastAsia="en-AU"/>
              </w:rPr>
            </w:pPr>
            <w:r>
              <w:rPr>
                <w:rFonts w:cs="Arial"/>
                <w:color w:val="000000"/>
                <w:sz w:val="20"/>
                <w:szCs w:val="20"/>
                <w:lang w:eastAsia="en-AU"/>
              </w:rPr>
              <w:t>See Action 2.2.1</w:t>
            </w:r>
          </w:p>
          <w:p w:rsidR="00E43783" w:rsidRDefault="00E43783" w:rsidP="00E43783">
            <w:pPr>
              <w:rPr>
                <w:rFonts w:cs="Arial"/>
                <w:color w:val="000000"/>
                <w:sz w:val="20"/>
                <w:szCs w:val="20"/>
                <w:lang w:eastAsia="en-AU"/>
              </w:rPr>
            </w:pPr>
            <w:r>
              <w:rPr>
                <w:rFonts w:cs="Arial"/>
                <w:color w:val="000000"/>
                <w:sz w:val="20"/>
                <w:szCs w:val="20"/>
                <w:lang w:eastAsia="en-AU"/>
              </w:rPr>
              <w:t>Design and redesign activities can vary in scope from designing ne</w:t>
            </w:r>
            <w:r w:rsidR="00F26F29">
              <w:rPr>
                <w:rFonts w:cs="Arial"/>
                <w:color w:val="000000"/>
                <w:sz w:val="20"/>
                <w:szCs w:val="20"/>
                <w:lang w:eastAsia="en-AU"/>
              </w:rPr>
              <w:t>w facilities, to making changes</w:t>
            </w:r>
            <w:r>
              <w:rPr>
                <w:rFonts w:cs="Arial"/>
                <w:color w:val="000000"/>
                <w:sz w:val="20"/>
                <w:szCs w:val="20"/>
                <w:lang w:eastAsia="en-AU"/>
              </w:rPr>
              <w:t xml:space="preserve"> to patient flow processes, to reviewing issues associated with patients not a</w:t>
            </w:r>
            <w:r w:rsidR="00F26F29">
              <w:rPr>
                <w:rFonts w:cs="Arial"/>
                <w:color w:val="000000"/>
                <w:sz w:val="20"/>
                <w:szCs w:val="20"/>
                <w:lang w:eastAsia="en-AU"/>
              </w:rPr>
              <w:t>ttending their</w:t>
            </w:r>
            <w:r>
              <w:rPr>
                <w:rFonts w:cs="Arial"/>
                <w:color w:val="000000"/>
                <w:sz w:val="20"/>
                <w:szCs w:val="20"/>
                <w:lang w:eastAsia="en-AU"/>
              </w:rPr>
              <w:t xml:space="preserve"> appointments. </w:t>
            </w:r>
          </w:p>
          <w:p w:rsidR="007B42F3" w:rsidRPr="00D64B0B" w:rsidRDefault="00E43783" w:rsidP="00F26F29">
            <w:pPr>
              <w:rPr>
                <w:rFonts w:cs="Arial"/>
                <w:color w:val="000000"/>
                <w:sz w:val="20"/>
                <w:szCs w:val="20"/>
                <w:lang w:eastAsia="en-AU"/>
              </w:rPr>
            </w:pPr>
            <w:r>
              <w:rPr>
                <w:rFonts w:cs="Arial"/>
                <w:color w:val="000000"/>
                <w:sz w:val="20"/>
                <w:szCs w:val="20"/>
                <w:lang w:eastAsia="en-AU"/>
              </w:rPr>
              <w:t xml:space="preserve">There are many well-established design </w:t>
            </w:r>
            <w:r w:rsidR="00F26F29">
              <w:rPr>
                <w:rFonts w:cs="Arial"/>
                <w:color w:val="000000"/>
                <w:sz w:val="20"/>
                <w:szCs w:val="20"/>
                <w:lang w:eastAsia="en-AU"/>
              </w:rPr>
              <w:t xml:space="preserve">and redesign methodologies however it not the focus of this action. The </w:t>
            </w:r>
            <w:r w:rsidR="00F26F29">
              <w:rPr>
                <w:rFonts w:cs="Arial"/>
                <w:color w:val="000000"/>
                <w:sz w:val="20"/>
                <w:szCs w:val="20"/>
                <w:lang w:eastAsia="en-AU"/>
              </w:rPr>
              <w:lastRenderedPageBreak/>
              <w:t xml:space="preserve">focus should be </w:t>
            </w:r>
            <w:r>
              <w:rPr>
                <w:rFonts w:cs="Arial"/>
                <w:color w:val="000000"/>
                <w:sz w:val="20"/>
                <w:szCs w:val="20"/>
                <w:lang w:eastAsia="en-AU"/>
              </w:rPr>
              <w:t>on the involvement of consumers in the process.</w:t>
            </w:r>
          </w:p>
        </w:tc>
      </w:tr>
      <w:tr w:rsidR="007B42F3" w:rsidRPr="00D64B0B" w:rsidTr="007B42F3">
        <w:trPr>
          <w:trHeight w:val="1200"/>
        </w:trPr>
        <w:tc>
          <w:tcPr>
            <w:tcW w:w="2423" w:type="dxa"/>
            <w:shd w:val="clear" w:color="auto" w:fill="auto"/>
            <w:hideMark/>
          </w:tcPr>
          <w:p w:rsidR="007B42F3" w:rsidRPr="00D64B0B" w:rsidRDefault="007B42F3" w:rsidP="003C1BEB">
            <w:pPr>
              <w:rPr>
                <w:rFonts w:cs="Arial"/>
                <w:color w:val="000000"/>
                <w:sz w:val="20"/>
                <w:szCs w:val="20"/>
                <w:lang w:eastAsia="en-AU"/>
              </w:rPr>
            </w:pPr>
            <w:r>
              <w:rPr>
                <w:rFonts w:cs="Arial"/>
                <w:color w:val="000000"/>
                <w:sz w:val="20"/>
                <w:szCs w:val="20"/>
                <w:lang w:eastAsia="en-AU"/>
              </w:rPr>
              <w:lastRenderedPageBreak/>
              <w:t xml:space="preserve">2.6.1 </w:t>
            </w:r>
            <w:r w:rsidRPr="00D64B0B">
              <w:rPr>
                <w:rFonts w:cs="Arial"/>
                <w:color w:val="000000"/>
                <w:sz w:val="20"/>
                <w:szCs w:val="20"/>
                <w:lang w:eastAsia="en-AU"/>
              </w:rPr>
              <w:t>Clinical leaders, senior managers and the workforce access training on patient centred care and the engagement of individuals in their care</w:t>
            </w:r>
          </w:p>
        </w:tc>
        <w:tc>
          <w:tcPr>
            <w:tcW w:w="2976" w:type="dxa"/>
          </w:tcPr>
          <w:p w:rsidR="007B42F3" w:rsidRPr="00D64B0B" w:rsidRDefault="00177468" w:rsidP="001F3A1D">
            <w:pPr>
              <w:rPr>
                <w:rFonts w:cs="Arial"/>
                <w:color w:val="000000"/>
                <w:sz w:val="20"/>
                <w:szCs w:val="20"/>
                <w:lang w:eastAsia="en-AU"/>
              </w:rPr>
            </w:pPr>
            <w:r>
              <w:rPr>
                <w:rFonts w:cs="Arial"/>
                <w:color w:val="000000"/>
                <w:sz w:val="20"/>
                <w:szCs w:val="20"/>
                <w:lang w:eastAsia="en-AU"/>
              </w:rPr>
              <w:t xml:space="preserve">The workforce understands why it is important to partner with consumers and receives </w:t>
            </w:r>
            <w:r w:rsidR="007B42F3">
              <w:rPr>
                <w:rFonts w:cs="Arial"/>
                <w:color w:val="000000"/>
                <w:sz w:val="20"/>
                <w:szCs w:val="20"/>
                <w:lang w:eastAsia="en-AU"/>
              </w:rPr>
              <w:t xml:space="preserve">training about partnering with consumers that is relevant for their roles. </w:t>
            </w:r>
          </w:p>
        </w:tc>
        <w:tc>
          <w:tcPr>
            <w:tcW w:w="3119" w:type="dxa"/>
          </w:tcPr>
          <w:p w:rsidR="007B42F3" w:rsidRPr="00D64B0B" w:rsidRDefault="007B42F3" w:rsidP="003C1BEB">
            <w:pPr>
              <w:rPr>
                <w:rFonts w:cs="Arial"/>
                <w:color w:val="000000"/>
                <w:sz w:val="20"/>
                <w:szCs w:val="20"/>
                <w:lang w:eastAsia="en-AU"/>
              </w:rPr>
            </w:pPr>
            <w:r>
              <w:rPr>
                <w:rFonts w:cs="Arial"/>
                <w:color w:val="000000"/>
                <w:sz w:val="20"/>
                <w:szCs w:val="20"/>
                <w:lang w:eastAsia="en-AU"/>
              </w:rPr>
              <w:t>There is evidence that one of the most effective ways of improving the experience of consumers is to provide training and education for hea</w:t>
            </w:r>
            <w:r w:rsidR="00BA75BF">
              <w:rPr>
                <w:rFonts w:cs="Arial"/>
                <w:color w:val="000000"/>
                <w:sz w:val="20"/>
                <w:szCs w:val="20"/>
                <w:lang w:eastAsia="en-AU"/>
              </w:rPr>
              <w:t>lthcare providers about patient-</w:t>
            </w:r>
            <w:r>
              <w:rPr>
                <w:rFonts w:cs="Arial"/>
                <w:color w:val="000000"/>
                <w:sz w:val="20"/>
                <w:szCs w:val="20"/>
                <w:lang w:eastAsia="en-AU"/>
              </w:rPr>
              <w:t>centred care</w:t>
            </w:r>
            <w:r w:rsidR="00E43783">
              <w:rPr>
                <w:rFonts w:cs="Arial"/>
                <w:color w:val="000000"/>
                <w:sz w:val="20"/>
                <w:szCs w:val="20"/>
                <w:lang w:eastAsia="en-AU"/>
              </w:rPr>
              <w:t>.</w:t>
            </w:r>
          </w:p>
        </w:tc>
        <w:tc>
          <w:tcPr>
            <w:tcW w:w="5531" w:type="dxa"/>
          </w:tcPr>
          <w:p w:rsidR="007B42F3" w:rsidRPr="00A85A87" w:rsidRDefault="007B42F3" w:rsidP="003C1BEB">
            <w:pPr>
              <w:rPr>
                <w:rFonts w:cs="Arial"/>
                <w:color w:val="000000"/>
                <w:sz w:val="20"/>
                <w:szCs w:val="20"/>
                <w:lang w:eastAsia="en-AU"/>
              </w:rPr>
            </w:pPr>
            <w:r w:rsidRPr="00A85A87">
              <w:rPr>
                <w:rFonts w:cs="Arial"/>
                <w:color w:val="000000"/>
                <w:sz w:val="20"/>
                <w:szCs w:val="20"/>
                <w:lang w:eastAsia="en-AU"/>
              </w:rPr>
              <w:t xml:space="preserve">See </w:t>
            </w:r>
            <w:r w:rsidRPr="00A85A87">
              <w:rPr>
                <w:rFonts w:cs="Arial"/>
                <w:i/>
                <w:color w:val="000000"/>
                <w:sz w:val="20"/>
                <w:szCs w:val="20"/>
                <w:lang w:eastAsia="en-AU"/>
              </w:rPr>
              <w:t>Tip Sheet 3: Training for Partnerships with Consumers</w:t>
            </w:r>
            <w:r w:rsidRPr="00A85A87">
              <w:rPr>
                <w:rFonts w:cs="Arial"/>
                <w:color w:val="000000"/>
                <w:sz w:val="20"/>
                <w:szCs w:val="20"/>
                <w:lang w:eastAsia="en-AU"/>
              </w:rPr>
              <w:t xml:space="preserve"> </w:t>
            </w:r>
            <w:r w:rsidR="0030287B">
              <w:rPr>
                <w:rFonts w:cs="Arial"/>
                <w:color w:val="000000"/>
                <w:sz w:val="20"/>
                <w:szCs w:val="20"/>
                <w:lang w:eastAsia="en-AU"/>
              </w:rPr>
              <w:t xml:space="preserve">on the Commission’s web site </w:t>
            </w:r>
            <w:r w:rsidRPr="00A85A87">
              <w:rPr>
                <w:rFonts w:cs="Arial"/>
                <w:color w:val="000000"/>
                <w:sz w:val="20"/>
                <w:szCs w:val="20"/>
                <w:lang w:eastAsia="en-AU"/>
              </w:rPr>
              <w:t>for more information</w:t>
            </w:r>
            <w:r>
              <w:rPr>
                <w:rFonts w:cs="Arial"/>
                <w:color w:val="000000"/>
                <w:sz w:val="20"/>
                <w:szCs w:val="20"/>
                <w:lang w:eastAsia="en-AU"/>
              </w:rPr>
              <w:t xml:space="preserve"> about strategies that can be used for this action.</w:t>
            </w:r>
          </w:p>
          <w:p w:rsidR="007B42F3" w:rsidRPr="00B54E3E" w:rsidRDefault="001F3A1D" w:rsidP="001F3A1D">
            <w:pPr>
              <w:rPr>
                <w:rFonts w:cs="Arial"/>
                <w:color w:val="000000"/>
                <w:sz w:val="20"/>
                <w:szCs w:val="20"/>
                <w:lang w:eastAsia="en-AU"/>
              </w:rPr>
            </w:pPr>
            <w:r>
              <w:rPr>
                <w:rFonts w:cs="Arial"/>
                <w:color w:val="000000"/>
                <w:sz w:val="20"/>
                <w:szCs w:val="20"/>
                <w:lang w:eastAsia="en-AU"/>
              </w:rPr>
              <w:t>For clinicians</w:t>
            </w:r>
            <w:r w:rsidR="00D34E4E">
              <w:rPr>
                <w:rFonts w:cs="Arial"/>
                <w:color w:val="000000"/>
                <w:sz w:val="20"/>
                <w:szCs w:val="20"/>
                <w:lang w:eastAsia="en-AU"/>
              </w:rPr>
              <w:t>,</w:t>
            </w:r>
            <w:r>
              <w:rPr>
                <w:rFonts w:cs="Arial"/>
                <w:color w:val="000000"/>
                <w:sz w:val="20"/>
                <w:szCs w:val="20"/>
                <w:lang w:eastAsia="en-AU"/>
              </w:rPr>
              <w:t xml:space="preserve"> training will be related to partnerships at that </w:t>
            </w:r>
            <w:r w:rsidR="00BA75BF">
              <w:rPr>
                <w:rFonts w:cs="Arial"/>
                <w:color w:val="000000"/>
                <w:sz w:val="20"/>
                <w:szCs w:val="20"/>
                <w:lang w:eastAsia="en-AU"/>
              </w:rPr>
              <w:t>point of care; the term patient-</w:t>
            </w:r>
            <w:r>
              <w:rPr>
                <w:rFonts w:cs="Arial"/>
                <w:color w:val="000000"/>
                <w:sz w:val="20"/>
                <w:szCs w:val="20"/>
                <w:lang w:eastAsia="en-AU"/>
              </w:rPr>
              <w:t>centred care is often used to describe these kinds of partnerships.</w:t>
            </w:r>
          </w:p>
        </w:tc>
      </w:tr>
      <w:tr w:rsidR="007B42F3" w:rsidRPr="00D64B0B" w:rsidTr="001F3A1D">
        <w:trPr>
          <w:trHeight w:val="2182"/>
        </w:trPr>
        <w:tc>
          <w:tcPr>
            <w:tcW w:w="2423" w:type="dxa"/>
            <w:shd w:val="clear" w:color="auto" w:fill="auto"/>
            <w:hideMark/>
          </w:tcPr>
          <w:p w:rsidR="007B42F3" w:rsidRPr="00D64B0B" w:rsidRDefault="007B42F3" w:rsidP="003C1BEB">
            <w:pPr>
              <w:rPr>
                <w:rFonts w:cs="Arial"/>
                <w:color w:val="000000"/>
                <w:sz w:val="20"/>
                <w:szCs w:val="20"/>
                <w:lang w:eastAsia="en-AU"/>
              </w:rPr>
            </w:pPr>
            <w:r>
              <w:rPr>
                <w:rFonts w:cs="Arial"/>
                <w:color w:val="000000"/>
                <w:sz w:val="20"/>
                <w:szCs w:val="20"/>
                <w:lang w:eastAsia="en-AU"/>
              </w:rPr>
              <w:t xml:space="preserve">2.6.2 </w:t>
            </w:r>
            <w:r w:rsidRPr="00D64B0B">
              <w:rPr>
                <w:rFonts w:cs="Arial"/>
                <w:color w:val="000000"/>
                <w:sz w:val="20"/>
                <w:szCs w:val="20"/>
                <w:lang w:eastAsia="en-AU"/>
              </w:rPr>
              <w:t>Consumers and/or carers are involved in training the clinical workforce</w:t>
            </w:r>
          </w:p>
        </w:tc>
        <w:tc>
          <w:tcPr>
            <w:tcW w:w="2976" w:type="dxa"/>
          </w:tcPr>
          <w:p w:rsidR="0030287B" w:rsidRDefault="007B42F3" w:rsidP="003C1BEB">
            <w:pPr>
              <w:rPr>
                <w:rFonts w:cs="Arial"/>
                <w:color w:val="000000"/>
                <w:sz w:val="20"/>
                <w:szCs w:val="20"/>
                <w:lang w:eastAsia="en-AU"/>
              </w:rPr>
            </w:pPr>
            <w:r>
              <w:rPr>
                <w:rFonts w:cs="Arial"/>
                <w:color w:val="000000"/>
                <w:sz w:val="20"/>
                <w:szCs w:val="20"/>
                <w:lang w:eastAsia="en-AU"/>
              </w:rPr>
              <w:t>The voice of consumers is reflected in the training received by the workforce about patie</w:t>
            </w:r>
            <w:r w:rsidR="00BA75BF">
              <w:rPr>
                <w:rFonts w:cs="Arial"/>
                <w:color w:val="000000"/>
                <w:sz w:val="20"/>
                <w:szCs w:val="20"/>
                <w:lang w:eastAsia="en-AU"/>
              </w:rPr>
              <w:t>nt-</w:t>
            </w:r>
            <w:r w:rsidR="00E43783">
              <w:rPr>
                <w:rFonts w:cs="Arial"/>
                <w:color w:val="000000"/>
                <w:sz w:val="20"/>
                <w:szCs w:val="20"/>
                <w:lang w:eastAsia="en-AU"/>
              </w:rPr>
              <w:t>centred care.</w:t>
            </w:r>
          </w:p>
          <w:p w:rsidR="007B42F3" w:rsidRPr="00D64B0B" w:rsidRDefault="007B42F3" w:rsidP="003C1BEB">
            <w:pPr>
              <w:rPr>
                <w:rFonts w:cs="Arial"/>
                <w:color w:val="000000"/>
                <w:sz w:val="20"/>
                <w:szCs w:val="20"/>
                <w:lang w:eastAsia="en-AU"/>
              </w:rPr>
            </w:pPr>
          </w:p>
        </w:tc>
        <w:tc>
          <w:tcPr>
            <w:tcW w:w="3119" w:type="dxa"/>
          </w:tcPr>
          <w:p w:rsidR="007B42F3" w:rsidRPr="00F97A10" w:rsidRDefault="007B42F3" w:rsidP="003C1BEB">
            <w:pPr>
              <w:autoSpaceDE w:val="0"/>
              <w:autoSpaceDN w:val="0"/>
              <w:adjustRightInd w:val="0"/>
              <w:rPr>
                <w:rFonts w:ascii="HelveticaNeue-Light" w:hAnsi="HelveticaNeue-Light" w:cs="HelveticaNeue-Light"/>
                <w:sz w:val="21"/>
                <w:szCs w:val="21"/>
                <w:lang w:eastAsia="en-AU"/>
              </w:rPr>
            </w:pPr>
            <w:r>
              <w:rPr>
                <w:rFonts w:ascii="HelveticaNeue-Light" w:hAnsi="HelveticaNeue-Light" w:cs="HelveticaNeue-Light"/>
                <w:sz w:val="21"/>
                <w:szCs w:val="21"/>
                <w:lang w:eastAsia="en-AU"/>
              </w:rPr>
              <w:t xml:space="preserve">Consumers can provide a valuable contribution to training for the clinical workforce. Training influences the practice of the clinical workforce. Incorporating consumer perspectives into training has the potential to alter clinical </w:t>
            </w:r>
            <w:r w:rsidR="00BA75BF">
              <w:rPr>
                <w:rFonts w:ascii="HelveticaNeue-Light" w:hAnsi="HelveticaNeue-Light" w:cs="HelveticaNeue-Light"/>
                <w:sz w:val="21"/>
                <w:szCs w:val="21"/>
                <w:lang w:eastAsia="en-AU"/>
              </w:rPr>
              <w:t>practice and to promote patient-</w:t>
            </w:r>
            <w:r>
              <w:rPr>
                <w:rFonts w:ascii="HelveticaNeue-Light" w:hAnsi="HelveticaNeue-Light" w:cs="HelveticaNeue-Light"/>
                <w:sz w:val="21"/>
                <w:szCs w:val="21"/>
                <w:lang w:eastAsia="en-AU"/>
              </w:rPr>
              <w:t>centred approaches to care.</w:t>
            </w:r>
          </w:p>
        </w:tc>
        <w:tc>
          <w:tcPr>
            <w:tcW w:w="5531" w:type="dxa"/>
          </w:tcPr>
          <w:p w:rsidR="007B42F3" w:rsidRPr="00A85A87" w:rsidRDefault="007B42F3" w:rsidP="003C1BEB">
            <w:pPr>
              <w:rPr>
                <w:rFonts w:cs="Arial"/>
                <w:color w:val="000000"/>
                <w:sz w:val="20"/>
                <w:szCs w:val="20"/>
                <w:lang w:eastAsia="en-AU"/>
              </w:rPr>
            </w:pPr>
            <w:r w:rsidRPr="00A85A87">
              <w:rPr>
                <w:rFonts w:cs="Arial"/>
                <w:color w:val="000000"/>
                <w:sz w:val="20"/>
                <w:szCs w:val="20"/>
                <w:lang w:eastAsia="en-AU"/>
              </w:rPr>
              <w:t xml:space="preserve">See </w:t>
            </w:r>
            <w:r w:rsidRPr="00A85A87">
              <w:rPr>
                <w:rFonts w:cs="Arial"/>
                <w:i/>
                <w:color w:val="000000"/>
                <w:sz w:val="20"/>
                <w:szCs w:val="20"/>
                <w:lang w:eastAsia="en-AU"/>
              </w:rPr>
              <w:t>Tip Sheet 3: Training for Partnerships with Consumers</w:t>
            </w:r>
            <w:r w:rsidRPr="00A85A87">
              <w:rPr>
                <w:rFonts w:cs="Arial"/>
                <w:color w:val="000000"/>
                <w:sz w:val="20"/>
                <w:szCs w:val="20"/>
                <w:lang w:eastAsia="en-AU"/>
              </w:rPr>
              <w:t xml:space="preserve"> </w:t>
            </w:r>
            <w:r w:rsidR="0030287B">
              <w:rPr>
                <w:rFonts w:cs="Arial"/>
                <w:color w:val="000000"/>
                <w:sz w:val="20"/>
                <w:szCs w:val="20"/>
                <w:lang w:eastAsia="en-AU"/>
              </w:rPr>
              <w:t xml:space="preserve">on the Commission’s web site </w:t>
            </w:r>
            <w:r w:rsidRPr="00A85A87">
              <w:rPr>
                <w:rFonts w:cs="Arial"/>
                <w:color w:val="000000"/>
                <w:sz w:val="20"/>
                <w:szCs w:val="20"/>
                <w:lang w:eastAsia="en-AU"/>
              </w:rPr>
              <w:t>for more information</w:t>
            </w:r>
            <w:r>
              <w:rPr>
                <w:rFonts w:cs="Arial"/>
                <w:color w:val="000000"/>
                <w:sz w:val="20"/>
                <w:szCs w:val="20"/>
                <w:lang w:eastAsia="en-AU"/>
              </w:rPr>
              <w:t xml:space="preserve"> about strategies that can be used for this action.</w:t>
            </w:r>
          </w:p>
          <w:p w:rsidR="001F3A1D" w:rsidRDefault="001F3A1D" w:rsidP="001F3A1D">
            <w:pPr>
              <w:rPr>
                <w:rFonts w:cs="Arial"/>
                <w:color w:val="000000"/>
                <w:sz w:val="20"/>
                <w:szCs w:val="20"/>
                <w:lang w:eastAsia="en-AU"/>
              </w:rPr>
            </w:pPr>
            <w:r>
              <w:rPr>
                <w:rFonts w:cs="Arial"/>
                <w:color w:val="000000"/>
                <w:sz w:val="20"/>
                <w:szCs w:val="20"/>
                <w:lang w:eastAsia="en-AU"/>
              </w:rPr>
              <w:t xml:space="preserve">Involving consumers in training means drawing on the experience and knowledge of consumers as users of the health service, not as cases to be studied clinically. </w:t>
            </w:r>
          </w:p>
          <w:p w:rsidR="007B42F3" w:rsidRPr="00D64B0B" w:rsidRDefault="001F3A1D" w:rsidP="001F3A1D">
            <w:pPr>
              <w:rPr>
                <w:rFonts w:cs="Arial"/>
                <w:color w:val="000000"/>
                <w:sz w:val="20"/>
                <w:szCs w:val="20"/>
                <w:lang w:eastAsia="en-AU"/>
              </w:rPr>
            </w:pPr>
            <w:r>
              <w:rPr>
                <w:rFonts w:cs="Arial"/>
                <w:color w:val="000000"/>
                <w:sz w:val="20"/>
                <w:szCs w:val="20"/>
                <w:lang w:eastAsia="en-AU"/>
              </w:rPr>
              <w:t>It is not intended that consumers would be involved in delivering technical or clinical training.</w:t>
            </w:r>
          </w:p>
        </w:tc>
      </w:tr>
      <w:tr w:rsidR="007B42F3" w:rsidRPr="00D64B0B" w:rsidTr="007B42F3">
        <w:trPr>
          <w:trHeight w:val="1500"/>
        </w:trPr>
        <w:tc>
          <w:tcPr>
            <w:tcW w:w="2423" w:type="dxa"/>
            <w:shd w:val="clear" w:color="auto" w:fill="auto"/>
            <w:hideMark/>
          </w:tcPr>
          <w:p w:rsidR="007B42F3" w:rsidRPr="00D64B0B" w:rsidRDefault="007B42F3" w:rsidP="003C1BEB">
            <w:pPr>
              <w:rPr>
                <w:rFonts w:cs="Arial"/>
                <w:color w:val="000000"/>
                <w:sz w:val="20"/>
                <w:szCs w:val="20"/>
                <w:lang w:eastAsia="en-AU"/>
              </w:rPr>
            </w:pPr>
            <w:r>
              <w:rPr>
                <w:rFonts w:cs="Arial"/>
                <w:color w:val="000000"/>
                <w:sz w:val="20"/>
                <w:szCs w:val="20"/>
                <w:lang w:eastAsia="en-AU"/>
              </w:rPr>
              <w:t xml:space="preserve">2.7.1 </w:t>
            </w:r>
            <w:r w:rsidRPr="00D64B0B">
              <w:rPr>
                <w:rFonts w:cs="Arial"/>
                <w:color w:val="000000"/>
                <w:sz w:val="20"/>
                <w:szCs w:val="20"/>
                <w:lang w:eastAsia="en-AU"/>
              </w:rPr>
              <w:t>The community and consumers are provided with information that is meaningful and relevant on the organisation’s safety and quality performance</w:t>
            </w:r>
          </w:p>
        </w:tc>
        <w:tc>
          <w:tcPr>
            <w:tcW w:w="2976" w:type="dxa"/>
          </w:tcPr>
          <w:p w:rsidR="007B42F3" w:rsidRPr="00D64B0B" w:rsidRDefault="0030287B" w:rsidP="003C1BEB">
            <w:pPr>
              <w:rPr>
                <w:rFonts w:cs="Arial"/>
                <w:color w:val="000000"/>
                <w:sz w:val="20"/>
                <w:szCs w:val="20"/>
                <w:lang w:eastAsia="en-AU"/>
              </w:rPr>
            </w:pPr>
            <w:r>
              <w:rPr>
                <w:rFonts w:cs="Arial"/>
                <w:color w:val="000000"/>
                <w:sz w:val="20"/>
                <w:szCs w:val="20"/>
                <w:lang w:eastAsia="en-AU"/>
              </w:rPr>
              <w:t>C</w:t>
            </w:r>
            <w:r w:rsidR="007B42F3">
              <w:rPr>
                <w:rFonts w:cs="Arial"/>
                <w:color w:val="000000"/>
                <w:sz w:val="20"/>
                <w:szCs w:val="20"/>
                <w:lang w:eastAsia="en-AU"/>
              </w:rPr>
              <w:t>onsumers and the community have access to information about the safety and quality performance of the organisation</w:t>
            </w:r>
            <w:r w:rsidR="00E43783">
              <w:rPr>
                <w:rFonts w:cs="Arial"/>
                <w:color w:val="000000"/>
                <w:sz w:val="20"/>
                <w:szCs w:val="20"/>
                <w:lang w:eastAsia="en-AU"/>
              </w:rPr>
              <w:t xml:space="preserve"> in a way that they can understand.</w:t>
            </w:r>
          </w:p>
        </w:tc>
        <w:tc>
          <w:tcPr>
            <w:tcW w:w="3119" w:type="dxa"/>
          </w:tcPr>
          <w:p w:rsidR="007B42F3" w:rsidRPr="00D64B0B" w:rsidRDefault="007B42F3" w:rsidP="003C1BEB">
            <w:pPr>
              <w:rPr>
                <w:rFonts w:cs="Arial"/>
                <w:color w:val="000000"/>
                <w:sz w:val="20"/>
                <w:szCs w:val="20"/>
                <w:lang w:eastAsia="en-AU"/>
              </w:rPr>
            </w:pPr>
            <w:r>
              <w:rPr>
                <w:rFonts w:cs="Arial"/>
                <w:color w:val="000000"/>
                <w:sz w:val="20"/>
                <w:szCs w:val="20"/>
                <w:lang w:eastAsia="en-AU"/>
              </w:rPr>
              <w:t xml:space="preserve">There is an increasing focus in the health system on public reporting of information as a way of providing a comprehensive picture of safety and quality, monitoring trends and driving system change. While the focus of these kinds of activities is often at a system level, health services can use equivalent strategies to provide information that will support the development of partnerships </w:t>
            </w:r>
            <w:r>
              <w:rPr>
                <w:rFonts w:cs="Arial"/>
                <w:color w:val="000000"/>
                <w:sz w:val="20"/>
                <w:szCs w:val="20"/>
                <w:lang w:eastAsia="en-AU"/>
              </w:rPr>
              <w:lastRenderedPageBreak/>
              <w:t>with consumers and the local community.</w:t>
            </w:r>
          </w:p>
        </w:tc>
        <w:tc>
          <w:tcPr>
            <w:tcW w:w="5531" w:type="dxa"/>
          </w:tcPr>
          <w:p w:rsidR="007B42F3" w:rsidRDefault="007B42F3" w:rsidP="003C1BEB">
            <w:pPr>
              <w:rPr>
                <w:rFonts w:cs="Arial"/>
                <w:color w:val="000000"/>
                <w:sz w:val="20"/>
                <w:szCs w:val="20"/>
                <w:lang w:eastAsia="en-AU"/>
              </w:rPr>
            </w:pPr>
            <w:r>
              <w:rPr>
                <w:rFonts w:cs="Arial"/>
                <w:color w:val="000000"/>
                <w:sz w:val="20"/>
                <w:szCs w:val="20"/>
                <w:lang w:eastAsia="en-AU"/>
              </w:rPr>
              <w:lastRenderedPageBreak/>
              <w:t xml:space="preserve">When developing and disseminating this type of information it is important to consider the health literacy of the population and how information needs to be presented </w:t>
            </w:r>
            <w:r w:rsidR="001C5C95">
              <w:rPr>
                <w:rFonts w:cs="Arial"/>
                <w:color w:val="000000"/>
                <w:sz w:val="20"/>
                <w:szCs w:val="20"/>
                <w:lang w:eastAsia="en-AU"/>
              </w:rPr>
              <w:t>so that it can be understood by</w:t>
            </w:r>
            <w:r>
              <w:rPr>
                <w:rFonts w:cs="Arial"/>
                <w:color w:val="000000"/>
                <w:sz w:val="20"/>
                <w:szCs w:val="20"/>
                <w:lang w:eastAsia="en-AU"/>
              </w:rPr>
              <w:t xml:space="preserve"> consumers</w:t>
            </w:r>
            <w:r w:rsidR="0030287B">
              <w:rPr>
                <w:rFonts w:cs="Arial"/>
                <w:color w:val="000000"/>
                <w:sz w:val="20"/>
                <w:szCs w:val="20"/>
                <w:lang w:eastAsia="en-AU"/>
              </w:rPr>
              <w:t xml:space="preserve"> (see A</w:t>
            </w:r>
            <w:r w:rsidR="00E43783">
              <w:rPr>
                <w:rFonts w:cs="Arial"/>
                <w:color w:val="000000"/>
                <w:sz w:val="20"/>
                <w:szCs w:val="20"/>
                <w:lang w:eastAsia="en-AU"/>
              </w:rPr>
              <w:t>ction 2.4.1)</w:t>
            </w:r>
            <w:r>
              <w:rPr>
                <w:rFonts w:cs="Arial"/>
                <w:color w:val="000000"/>
                <w:sz w:val="20"/>
                <w:szCs w:val="20"/>
                <w:lang w:eastAsia="en-AU"/>
              </w:rPr>
              <w:t>.</w:t>
            </w:r>
          </w:p>
          <w:p w:rsidR="007B42F3" w:rsidRDefault="007B42F3" w:rsidP="003C1BEB">
            <w:pPr>
              <w:rPr>
                <w:rFonts w:cs="Arial"/>
                <w:color w:val="000000"/>
                <w:sz w:val="20"/>
                <w:szCs w:val="20"/>
                <w:lang w:eastAsia="en-AU"/>
              </w:rPr>
            </w:pPr>
            <w:r>
              <w:rPr>
                <w:rFonts w:cs="Arial"/>
                <w:color w:val="000000"/>
                <w:sz w:val="20"/>
                <w:szCs w:val="20"/>
                <w:lang w:eastAsia="en-AU"/>
              </w:rPr>
              <w:t>Strategies that could be used include:</w:t>
            </w:r>
          </w:p>
          <w:p w:rsidR="007B42F3" w:rsidRDefault="007B42F3" w:rsidP="003C1BEB">
            <w:pPr>
              <w:pStyle w:val="ListParagraph"/>
              <w:numPr>
                <w:ilvl w:val="0"/>
                <w:numId w:val="9"/>
              </w:numPr>
              <w:rPr>
                <w:rFonts w:cs="Arial"/>
                <w:color w:val="000000"/>
                <w:sz w:val="20"/>
                <w:szCs w:val="20"/>
                <w:lang w:eastAsia="en-AU"/>
              </w:rPr>
            </w:pPr>
            <w:r>
              <w:rPr>
                <w:rFonts w:cs="Arial"/>
                <w:color w:val="000000"/>
                <w:sz w:val="20"/>
                <w:szCs w:val="20"/>
                <w:lang w:eastAsia="en-AU"/>
              </w:rPr>
              <w:t>contributing to existing reporting processes, such as the MyHospitals website</w:t>
            </w:r>
          </w:p>
          <w:p w:rsidR="007B42F3" w:rsidRDefault="00E43783" w:rsidP="003C1BEB">
            <w:pPr>
              <w:pStyle w:val="ListParagraph"/>
              <w:numPr>
                <w:ilvl w:val="0"/>
                <w:numId w:val="9"/>
              </w:numPr>
              <w:rPr>
                <w:rFonts w:cs="Arial"/>
                <w:color w:val="000000"/>
                <w:sz w:val="20"/>
                <w:szCs w:val="20"/>
                <w:lang w:eastAsia="en-AU"/>
              </w:rPr>
            </w:pPr>
            <w:r>
              <w:rPr>
                <w:rFonts w:cs="Arial"/>
                <w:color w:val="000000"/>
                <w:sz w:val="20"/>
                <w:szCs w:val="20"/>
                <w:lang w:eastAsia="en-AU"/>
              </w:rPr>
              <w:t>providing</w:t>
            </w:r>
            <w:r w:rsidR="007B42F3">
              <w:rPr>
                <w:rFonts w:cs="Arial"/>
                <w:color w:val="000000"/>
                <w:sz w:val="20"/>
                <w:szCs w:val="20"/>
                <w:lang w:eastAsia="en-AU"/>
              </w:rPr>
              <w:t xml:space="preserve"> information targeted at consumers on the web site of the health service</w:t>
            </w:r>
          </w:p>
          <w:p w:rsidR="007B42F3" w:rsidRDefault="007B42F3" w:rsidP="003C1BEB">
            <w:pPr>
              <w:pStyle w:val="ListParagraph"/>
              <w:numPr>
                <w:ilvl w:val="0"/>
                <w:numId w:val="9"/>
              </w:numPr>
              <w:rPr>
                <w:rFonts w:cs="Arial"/>
                <w:color w:val="000000"/>
                <w:sz w:val="20"/>
                <w:szCs w:val="20"/>
                <w:lang w:eastAsia="en-AU"/>
              </w:rPr>
            </w:pPr>
            <w:r>
              <w:rPr>
                <w:rFonts w:cs="Arial"/>
                <w:color w:val="000000"/>
                <w:sz w:val="20"/>
                <w:szCs w:val="20"/>
                <w:lang w:eastAsia="en-AU"/>
              </w:rPr>
              <w:t>making posters on safety and quality performance (such as hand hygiene compliance rates) and displaying them in waiti</w:t>
            </w:r>
            <w:r w:rsidR="001C5C95">
              <w:rPr>
                <w:rFonts w:cs="Arial"/>
                <w:color w:val="000000"/>
                <w:sz w:val="20"/>
                <w:szCs w:val="20"/>
                <w:lang w:eastAsia="en-AU"/>
              </w:rPr>
              <w:t>ng areas or other parts of the health service</w:t>
            </w:r>
          </w:p>
          <w:p w:rsidR="007B42F3" w:rsidRDefault="007B42F3" w:rsidP="003C1BEB">
            <w:pPr>
              <w:pStyle w:val="ListParagraph"/>
              <w:numPr>
                <w:ilvl w:val="0"/>
                <w:numId w:val="9"/>
              </w:numPr>
              <w:rPr>
                <w:rFonts w:cs="Arial"/>
                <w:color w:val="000000"/>
                <w:sz w:val="20"/>
                <w:szCs w:val="20"/>
                <w:lang w:eastAsia="en-AU"/>
              </w:rPr>
            </w:pPr>
            <w:r>
              <w:rPr>
                <w:rFonts w:cs="Arial"/>
                <w:color w:val="000000"/>
                <w:sz w:val="20"/>
                <w:szCs w:val="20"/>
                <w:lang w:eastAsia="en-AU"/>
              </w:rPr>
              <w:lastRenderedPageBreak/>
              <w:t>developing information sheets on safety and quality performance and making them available to consumers</w:t>
            </w:r>
          </w:p>
          <w:p w:rsidR="007B42F3" w:rsidRDefault="007B42F3" w:rsidP="003C1BEB">
            <w:pPr>
              <w:pStyle w:val="ListParagraph"/>
              <w:numPr>
                <w:ilvl w:val="0"/>
                <w:numId w:val="9"/>
              </w:numPr>
              <w:rPr>
                <w:rFonts w:cs="Arial"/>
                <w:color w:val="000000"/>
                <w:sz w:val="20"/>
                <w:szCs w:val="20"/>
                <w:lang w:eastAsia="en-AU"/>
              </w:rPr>
            </w:pPr>
            <w:r>
              <w:rPr>
                <w:rFonts w:cs="Arial"/>
                <w:color w:val="000000"/>
                <w:sz w:val="20"/>
                <w:szCs w:val="20"/>
                <w:lang w:eastAsia="en-AU"/>
              </w:rPr>
              <w:t>being interviewed about safety and quality performance for community radio, television and newspapers</w:t>
            </w:r>
          </w:p>
          <w:p w:rsidR="007B42F3" w:rsidRDefault="007B42F3" w:rsidP="003C1BEB">
            <w:pPr>
              <w:pStyle w:val="ListParagraph"/>
              <w:numPr>
                <w:ilvl w:val="0"/>
                <w:numId w:val="9"/>
              </w:numPr>
              <w:rPr>
                <w:rFonts w:cs="Arial"/>
                <w:color w:val="000000"/>
                <w:sz w:val="20"/>
                <w:szCs w:val="20"/>
                <w:lang w:eastAsia="en-AU"/>
              </w:rPr>
            </w:pPr>
            <w:r>
              <w:rPr>
                <w:rFonts w:cs="Arial"/>
                <w:color w:val="000000"/>
                <w:sz w:val="20"/>
                <w:szCs w:val="20"/>
                <w:lang w:eastAsia="en-AU"/>
              </w:rPr>
              <w:t>authoring items in local community, school and business newsletters</w:t>
            </w:r>
          </w:p>
          <w:p w:rsidR="007B42F3" w:rsidRPr="00113DAE" w:rsidRDefault="007B42F3" w:rsidP="003C1BEB">
            <w:pPr>
              <w:pStyle w:val="ListParagraph"/>
              <w:numPr>
                <w:ilvl w:val="0"/>
                <w:numId w:val="9"/>
              </w:numPr>
              <w:rPr>
                <w:rFonts w:cs="Arial"/>
                <w:color w:val="000000"/>
                <w:sz w:val="20"/>
                <w:szCs w:val="20"/>
                <w:lang w:eastAsia="en-AU"/>
              </w:rPr>
            </w:pPr>
            <w:r>
              <w:rPr>
                <w:rFonts w:cs="Arial"/>
                <w:color w:val="000000"/>
                <w:sz w:val="20"/>
                <w:szCs w:val="20"/>
                <w:lang w:eastAsia="en-AU"/>
              </w:rPr>
              <w:t>developing relationships with local community groups.</w:t>
            </w:r>
          </w:p>
        </w:tc>
      </w:tr>
      <w:tr w:rsidR="007B42F3" w:rsidRPr="00D64B0B" w:rsidTr="007B42F3">
        <w:trPr>
          <w:trHeight w:val="900"/>
        </w:trPr>
        <w:tc>
          <w:tcPr>
            <w:tcW w:w="2423" w:type="dxa"/>
            <w:shd w:val="clear" w:color="auto" w:fill="auto"/>
            <w:hideMark/>
          </w:tcPr>
          <w:p w:rsidR="007B42F3" w:rsidRPr="00D64B0B" w:rsidRDefault="007B42F3" w:rsidP="003C1BEB">
            <w:pPr>
              <w:rPr>
                <w:rFonts w:cs="Arial"/>
                <w:color w:val="000000"/>
                <w:sz w:val="20"/>
                <w:szCs w:val="20"/>
                <w:lang w:eastAsia="en-AU"/>
              </w:rPr>
            </w:pPr>
            <w:r>
              <w:rPr>
                <w:rFonts w:cs="Arial"/>
                <w:color w:val="000000"/>
                <w:sz w:val="20"/>
                <w:szCs w:val="20"/>
                <w:lang w:eastAsia="en-AU"/>
              </w:rPr>
              <w:lastRenderedPageBreak/>
              <w:t xml:space="preserve">2.8.1 </w:t>
            </w:r>
            <w:r w:rsidRPr="00D64B0B">
              <w:rPr>
                <w:rFonts w:cs="Arial"/>
                <w:color w:val="000000"/>
                <w:sz w:val="20"/>
                <w:szCs w:val="20"/>
                <w:lang w:eastAsia="en-AU"/>
              </w:rPr>
              <w:t>Consumers and/or carers participate in the analysis of organisational safety and quality performance</w:t>
            </w:r>
          </w:p>
        </w:tc>
        <w:tc>
          <w:tcPr>
            <w:tcW w:w="2976" w:type="dxa"/>
          </w:tcPr>
          <w:p w:rsidR="00E43783" w:rsidRDefault="0030287B" w:rsidP="003C1BEB">
            <w:pPr>
              <w:rPr>
                <w:rFonts w:cs="Arial"/>
                <w:color w:val="000000"/>
                <w:sz w:val="20"/>
                <w:szCs w:val="20"/>
                <w:lang w:eastAsia="en-AU"/>
              </w:rPr>
            </w:pPr>
            <w:r>
              <w:rPr>
                <w:rFonts w:cs="Arial"/>
                <w:color w:val="000000"/>
                <w:sz w:val="20"/>
                <w:szCs w:val="20"/>
                <w:lang w:eastAsia="en-AU"/>
              </w:rPr>
              <w:t>C</w:t>
            </w:r>
            <w:r w:rsidR="00E43783">
              <w:rPr>
                <w:rFonts w:cs="Arial"/>
                <w:color w:val="000000"/>
                <w:sz w:val="20"/>
                <w:szCs w:val="20"/>
                <w:lang w:eastAsia="en-AU"/>
              </w:rPr>
              <w:t>onsumers are involved in reviewing and interpreting information about safety and quality performance.</w:t>
            </w:r>
          </w:p>
          <w:p w:rsidR="007B42F3" w:rsidRPr="00D64B0B" w:rsidRDefault="007B42F3" w:rsidP="00E43783">
            <w:pPr>
              <w:rPr>
                <w:rFonts w:cs="Arial"/>
                <w:color w:val="000000"/>
                <w:sz w:val="20"/>
                <w:szCs w:val="20"/>
                <w:lang w:eastAsia="en-AU"/>
              </w:rPr>
            </w:pPr>
          </w:p>
        </w:tc>
        <w:tc>
          <w:tcPr>
            <w:tcW w:w="3119" w:type="dxa"/>
          </w:tcPr>
          <w:p w:rsidR="007B42F3" w:rsidRPr="00D64B0B" w:rsidRDefault="007B42F3" w:rsidP="003C1BEB">
            <w:pPr>
              <w:rPr>
                <w:rFonts w:cs="Arial"/>
                <w:color w:val="000000"/>
                <w:sz w:val="20"/>
                <w:szCs w:val="20"/>
                <w:lang w:eastAsia="en-AU"/>
              </w:rPr>
            </w:pPr>
            <w:r>
              <w:rPr>
                <w:rFonts w:cs="Arial"/>
                <w:color w:val="000000"/>
                <w:sz w:val="20"/>
                <w:szCs w:val="20"/>
                <w:lang w:eastAsia="en-AU"/>
              </w:rPr>
              <w:t>See Action 2.2.1</w:t>
            </w:r>
          </w:p>
        </w:tc>
        <w:tc>
          <w:tcPr>
            <w:tcW w:w="5531" w:type="dxa"/>
          </w:tcPr>
          <w:p w:rsidR="001F3A1D" w:rsidRDefault="007B42F3" w:rsidP="003C1BEB">
            <w:pPr>
              <w:rPr>
                <w:rFonts w:cs="Arial"/>
                <w:color w:val="000000"/>
                <w:sz w:val="20"/>
                <w:szCs w:val="20"/>
                <w:lang w:eastAsia="en-AU"/>
              </w:rPr>
            </w:pPr>
            <w:r>
              <w:rPr>
                <w:rFonts w:cs="Arial"/>
                <w:color w:val="000000"/>
                <w:sz w:val="20"/>
                <w:szCs w:val="20"/>
                <w:lang w:eastAsia="en-AU"/>
              </w:rPr>
              <w:t>See Action 2.2.1</w:t>
            </w:r>
          </w:p>
          <w:p w:rsidR="007B42F3" w:rsidRPr="00D64B0B" w:rsidRDefault="001F3A1D" w:rsidP="003C1BEB">
            <w:pPr>
              <w:rPr>
                <w:rFonts w:cs="Arial"/>
                <w:color w:val="000000"/>
                <w:sz w:val="20"/>
                <w:szCs w:val="20"/>
                <w:lang w:eastAsia="en-AU"/>
              </w:rPr>
            </w:pPr>
            <w:r>
              <w:rPr>
                <w:rFonts w:cs="Arial"/>
                <w:color w:val="000000"/>
                <w:sz w:val="20"/>
                <w:szCs w:val="20"/>
                <w:lang w:eastAsia="en-AU"/>
              </w:rPr>
              <w:t>It is not intended that consumers would participate in the technical processes of analysing safety and quality performance data.</w:t>
            </w:r>
          </w:p>
        </w:tc>
      </w:tr>
      <w:tr w:rsidR="007B42F3" w:rsidRPr="00D64B0B" w:rsidTr="007B42F3">
        <w:trPr>
          <w:trHeight w:val="900"/>
        </w:trPr>
        <w:tc>
          <w:tcPr>
            <w:tcW w:w="2423" w:type="dxa"/>
            <w:shd w:val="clear" w:color="auto" w:fill="auto"/>
            <w:hideMark/>
          </w:tcPr>
          <w:p w:rsidR="007B42F3" w:rsidRPr="00D64B0B" w:rsidRDefault="007B42F3" w:rsidP="003C1BEB">
            <w:pPr>
              <w:rPr>
                <w:rFonts w:cs="Arial"/>
                <w:color w:val="000000"/>
                <w:sz w:val="20"/>
                <w:szCs w:val="20"/>
                <w:lang w:eastAsia="en-AU"/>
              </w:rPr>
            </w:pPr>
            <w:r>
              <w:rPr>
                <w:rFonts w:cs="Arial"/>
                <w:color w:val="000000"/>
                <w:sz w:val="20"/>
                <w:szCs w:val="20"/>
                <w:lang w:eastAsia="en-AU"/>
              </w:rPr>
              <w:t xml:space="preserve">2.8.2 </w:t>
            </w:r>
            <w:r w:rsidRPr="00D64B0B">
              <w:rPr>
                <w:rFonts w:cs="Arial"/>
                <w:color w:val="000000"/>
                <w:sz w:val="20"/>
                <w:szCs w:val="20"/>
                <w:lang w:eastAsia="en-AU"/>
              </w:rPr>
              <w:t>Consumers and/or carers participate in the planning and implementation of quality improvements</w:t>
            </w:r>
          </w:p>
        </w:tc>
        <w:tc>
          <w:tcPr>
            <w:tcW w:w="2976" w:type="dxa"/>
          </w:tcPr>
          <w:p w:rsidR="007B42F3" w:rsidRPr="00D64B0B" w:rsidRDefault="0030287B" w:rsidP="00E43783">
            <w:pPr>
              <w:rPr>
                <w:rFonts w:cs="Arial"/>
                <w:color w:val="000000"/>
                <w:sz w:val="20"/>
                <w:szCs w:val="20"/>
                <w:lang w:eastAsia="en-AU"/>
              </w:rPr>
            </w:pPr>
            <w:r>
              <w:rPr>
                <w:rFonts w:cs="Arial"/>
                <w:color w:val="000000"/>
                <w:sz w:val="20"/>
                <w:szCs w:val="20"/>
                <w:lang w:eastAsia="en-AU"/>
              </w:rPr>
              <w:t>C</w:t>
            </w:r>
            <w:r w:rsidR="00E43783">
              <w:rPr>
                <w:rFonts w:cs="Arial"/>
                <w:color w:val="000000"/>
                <w:sz w:val="20"/>
                <w:szCs w:val="20"/>
                <w:lang w:eastAsia="en-AU"/>
              </w:rPr>
              <w:t>onsumers are involved in the planning and implementation of quality improvements developed in response to organisational safety and quality performance information.</w:t>
            </w:r>
          </w:p>
        </w:tc>
        <w:tc>
          <w:tcPr>
            <w:tcW w:w="3119" w:type="dxa"/>
          </w:tcPr>
          <w:p w:rsidR="007B42F3" w:rsidRPr="00D64B0B" w:rsidRDefault="007B42F3" w:rsidP="003C1BEB">
            <w:pPr>
              <w:rPr>
                <w:rFonts w:cs="Arial"/>
                <w:color w:val="000000"/>
                <w:sz w:val="20"/>
                <w:szCs w:val="20"/>
                <w:lang w:eastAsia="en-AU"/>
              </w:rPr>
            </w:pPr>
            <w:r>
              <w:rPr>
                <w:rFonts w:cs="Arial"/>
                <w:color w:val="000000"/>
                <w:sz w:val="20"/>
                <w:szCs w:val="20"/>
                <w:lang w:eastAsia="en-AU"/>
              </w:rPr>
              <w:t>See Action 2.2.1</w:t>
            </w:r>
          </w:p>
        </w:tc>
        <w:tc>
          <w:tcPr>
            <w:tcW w:w="5531" w:type="dxa"/>
          </w:tcPr>
          <w:p w:rsidR="007B42F3" w:rsidRPr="00D64B0B" w:rsidRDefault="007B42F3" w:rsidP="003C1BEB">
            <w:pPr>
              <w:rPr>
                <w:rFonts w:cs="Arial"/>
                <w:color w:val="000000"/>
                <w:sz w:val="20"/>
                <w:szCs w:val="20"/>
                <w:lang w:eastAsia="en-AU"/>
              </w:rPr>
            </w:pPr>
            <w:r>
              <w:rPr>
                <w:rFonts w:cs="Arial"/>
                <w:color w:val="000000"/>
                <w:sz w:val="20"/>
                <w:szCs w:val="20"/>
                <w:lang w:eastAsia="en-AU"/>
              </w:rPr>
              <w:t>See Action 2.2.1</w:t>
            </w:r>
          </w:p>
        </w:tc>
      </w:tr>
      <w:tr w:rsidR="007B42F3" w:rsidRPr="00D64B0B" w:rsidTr="007B42F3">
        <w:trPr>
          <w:trHeight w:val="600"/>
        </w:trPr>
        <w:tc>
          <w:tcPr>
            <w:tcW w:w="2423" w:type="dxa"/>
            <w:shd w:val="clear" w:color="auto" w:fill="auto"/>
            <w:hideMark/>
          </w:tcPr>
          <w:p w:rsidR="007B42F3" w:rsidRPr="00D64B0B" w:rsidRDefault="007B42F3" w:rsidP="003C1BEB">
            <w:pPr>
              <w:rPr>
                <w:rFonts w:cs="Arial"/>
                <w:color w:val="000000"/>
                <w:sz w:val="20"/>
                <w:szCs w:val="20"/>
                <w:lang w:eastAsia="en-AU"/>
              </w:rPr>
            </w:pPr>
            <w:r>
              <w:rPr>
                <w:rFonts w:cs="Arial"/>
                <w:color w:val="000000"/>
                <w:sz w:val="20"/>
                <w:szCs w:val="20"/>
                <w:lang w:eastAsia="en-AU"/>
              </w:rPr>
              <w:t xml:space="preserve">2.9.1 </w:t>
            </w:r>
            <w:r w:rsidRPr="00D64B0B">
              <w:rPr>
                <w:rFonts w:cs="Arial"/>
                <w:color w:val="000000"/>
                <w:sz w:val="20"/>
                <w:szCs w:val="20"/>
                <w:lang w:eastAsia="en-AU"/>
              </w:rPr>
              <w:t>Consumers and/or carers participate in the evaluation of patient feedback data</w:t>
            </w:r>
          </w:p>
        </w:tc>
        <w:tc>
          <w:tcPr>
            <w:tcW w:w="2976" w:type="dxa"/>
          </w:tcPr>
          <w:p w:rsidR="007B42F3" w:rsidRPr="00D64B0B" w:rsidRDefault="0030287B" w:rsidP="00E43783">
            <w:pPr>
              <w:rPr>
                <w:rFonts w:cs="Arial"/>
                <w:color w:val="000000"/>
                <w:sz w:val="20"/>
                <w:szCs w:val="20"/>
                <w:lang w:eastAsia="en-AU"/>
              </w:rPr>
            </w:pPr>
            <w:r>
              <w:rPr>
                <w:rFonts w:cs="Arial"/>
                <w:color w:val="000000"/>
                <w:sz w:val="20"/>
                <w:szCs w:val="20"/>
                <w:lang w:eastAsia="en-AU"/>
              </w:rPr>
              <w:t>C</w:t>
            </w:r>
            <w:r w:rsidR="00E43783">
              <w:rPr>
                <w:rFonts w:cs="Arial"/>
                <w:color w:val="000000"/>
                <w:sz w:val="20"/>
                <w:szCs w:val="20"/>
                <w:lang w:eastAsia="en-AU"/>
              </w:rPr>
              <w:t>onsumers are involved in reviewing and interpreting information about patient feedback.</w:t>
            </w:r>
          </w:p>
        </w:tc>
        <w:tc>
          <w:tcPr>
            <w:tcW w:w="3119" w:type="dxa"/>
          </w:tcPr>
          <w:p w:rsidR="007B42F3" w:rsidRPr="00D64B0B" w:rsidRDefault="007B42F3" w:rsidP="003C1BEB">
            <w:pPr>
              <w:rPr>
                <w:rFonts w:cs="Arial"/>
                <w:color w:val="000000"/>
                <w:sz w:val="20"/>
                <w:szCs w:val="20"/>
                <w:lang w:eastAsia="en-AU"/>
              </w:rPr>
            </w:pPr>
            <w:r>
              <w:rPr>
                <w:rFonts w:cs="Arial"/>
                <w:color w:val="000000"/>
                <w:sz w:val="20"/>
                <w:szCs w:val="20"/>
                <w:lang w:eastAsia="en-AU"/>
              </w:rPr>
              <w:t>See Action 2.2.1</w:t>
            </w:r>
          </w:p>
        </w:tc>
        <w:tc>
          <w:tcPr>
            <w:tcW w:w="5531" w:type="dxa"/>
          </w:tcPr>
          <w:p w:rsidR="001F3A1D" w:rsidRDefault="007B42F3" w:rsidP="003C1BEB">
            <w:pPr>
              <w:rPr>
                <w:rFonts w:cs="Arial"/>
                <w:color w:val="000000"/>
                <w:sz w:val="20"/>
                <w:szCs w:val="20"/>
                <w:lang w:eastAsia="en-AU"/>
              </w:rPr>
            </w:pPr>
            <w:r>
              <w:rPr>
                <w:rFonts w:cs="Arial"/>
                <w:color w:val="000000"/>
                <w:sz w:val="20"/>
                <w:szCs w:val="20"/>
                <w:lang w:eastAsia="en-AU"/>
              </w:rPr>
              <w:t>See Action 2.2.1</w:t>
            </w:r>
          </w:p>
          <w:p w:rsidR="007B42F3" w:rsidRPr="00D64B0B" w:rsidRDefault="001F3A1D" w:rsidP="003C1BEB">
            <w:pPr>
              <w:rPr>
                <w:rFonts w:cs="Arial"/>
                <w:color w:val="000000"/>
                <w:sz w:val="20"/>
                <w:szCs w:val="20"/>
                <w:lang w:eastAsia="en-AU"/>
              </w:rPr>
            </w:pPr>
            <w:r>
              <w:rPr>
                <w:rFonts w:cs="Arial"/>
                <w:color w:val="000000"/>
                <w:sz w:val="20"/>
                <w:szCs w:val="20"/>
                <w:lang w:eastAsia="en-AU"/>
              </w:rPr>
              <w:t>It is not intended that consumers would participate in the technical processes of analysing patient experience data.</w:t>
            </w:r>
          </w:p>
        </w:tc>
      </w:tr>
      <w:tr w:rsidR="007B42F3" w:rsidRPr="00D64B0B" w:rsidTr="007B42F3">
        <w:trPr>
          <w:trHeight w:val="900"/>
        </w:trPr>
        <w:tc>
          <w:tcPr>
            <w:tcW w:w="2423" w:type="dxa"/>
            <w:shd w:val="clear" w:color="auto" w:fill="auto"/>
            <w:hideMark/>
          </w:tcPr>
          <w:p w:rsidR="007B42F3" w:rsidRPr="00D64B0B" w:rsidRDefault="007B42F3" w:rsidP="003C1BEB">
            <w:pPr>
              <w:rPr>
                <w:rFonts w:cs="Arial"/>
                <w:color w:val="000000"/>
                <w:sz w:val="20"/>
                <w:szCs w:val="20"/>
                <w:lang w:eastAsia="en-AU"/>
              </w:rPr>
            </w:pPr>
            <w:r>
              <w:rPr>
                <w:rFonts w:cs="Arial"/>
                <w:color w:val="000000"/>
                <w:sz w:val="20"/>
                <w:szCs w:val="20"/>
                <w:lang w:eastAsia="en-AU"/>
              </w:rPr>
              <w:t xml:space="preserve">2.9.2 </w:t>
            </w:r>
            <w:r w:rsidRPr="00D64B0B">
              <w:rPr>
                <w:rFonts w:cs="Arial"/>
                <w:color w:val="000000"/>
                <w:sz w:val="20"/>
                <w:szCs w:val="20"/>
                <w:lang w:eastAsia="en-AU"/>
              </w:rPr>
              <w:t>Consumers and/or carers participate in the implementation of quality activities relating to patient feedback data</w:t>
            </w:r>
          </w:p>
        </w:tc>
        <w:tc>
          <w:tcPr>
            <w:tcW w:w="2976" w:type="dxa"/>
          </w:tcPr>
          <w:p w:rsidR="007B42F3" w:rsidRPr="00D64B0B" w:rsidRDefault="0030287B" w:rsidP="00E43783">
            <w:pPr>
              <w:rPr>
                <w:rFonts w:cs="Arial"/>
                <w:color w:val="000000"/>
                <w:sz w:val="20"/>
                <w:szCs w:val="20"/>
                <w:lang w:eastAsia="en-AU"/>
              </w:rPr>
            </w:pPr>
            <w:r>
              <w:rPr>
                <w:rFonts w:cs="Arial"/>
                <w:color w:val="000000"/>
                <w:sz w:val="20"/>
                <w:szCs w:val="20"/>
                <w:lang w:eastAsia="en-AU"/>
              </w:rPr>
              <w:t>C</w:t>
            </w:r>
            <w:r w:rsidR="00E43783">
              <w:rPr>
                <w:rFonts w:cs="Arial"/>
                <w:color w:val="000000"/>
                <w:sz w:val="20"/>
                <w:szCs w:val="20"/>
                <w:lang w:eastAsia="en-AU"/>
              </w:rPr>
              <w:t>onsumers are involved in the planning and implementation of quality activities developed in response to patient feedback data.</w:t>
            </w:r>
          </w:p>
        </w:tc>
        <w:tc>
          <w:tcPr>
            <w:tcW w:w="3119" w:type="dxa"/>
          </w:tcPr>
          <w:p w:rsidR="007B42F3" w:rsidRPr="00D64B0B" w:rsidRDefault="007B42F3" w:rsidP="003C1BEB">
            <w:pPr>
              <w:rPr>
                <w:rFonts w:cs="Arial"/>
                <w:color w:val="000000"/>
                <w:sz w:val="20"/>
                <w:szCs w:val="20"/>
                <w:lang w:eastAsia="en-AU"/>
              </w:rPr>
            </w:pPr>
            <w:r>
              <w:rPr>
                <w:rFonts w:cs="Arial"/>
                <w:color w:val="000000"/>
                <w:sz w:val="20"/>
                <w:szCs w:val="20"/>
                <w:lang w:eastAsia="en-AU"/>
              </w:rPr>
              <w:t>See Action 2.2.1</w:t>
            </w:r>
          </w:p>
        </w:tc>
        <w:tc>
          <w:tcPr>
            <w:tcW w:w="5531" w:type="dxa"/>
          </w:tcPr>
          <w:p w:rsidR="007B42F3" w:rsidRPr="00D64B0B" w:rsidRDefault="007B42F3" w:rsidP="003C1BEB">
            <w:pPr>
              <w:rPr>
                <w:rFonts w:cs="Arial"/>
                <w:color w:val="000000"/>
                <w:sz w:val="20"/>
                <w:szCs w:val="20"/>
                <w:lang w:eastAsia="en-AU"/>
              </w:rPr>
            </w:pPr>
            <w:r>
              <w:rPr>
                <w:rFonts w:cs="Arial"/>
                <w:color w:val="000000"/>
                <w:sz w:val="20"/>
                <w:szCs w:val="20"/>
                <w:lang w:eastAsia="en-AU"/>
              </w:rPr>
              <w:t>See Action 2.2.1</w:t>
            </w:r>
          </w:p>
        </w:tc>
      </w:tr>
    </w:tbl>
    <w:p w:rsidR="00003743" w:rsidRPr="00003743" w:rsidRDefault="00003743" w:rsidP="003C1BEB">
      <w:pPr>
        <w:rPr>
          <w:rStyle w:val="IntenseReference"/>
          <w:b w:val="0"/>
          <w:bCs w:val="0"/>
          <w:i w:val="0"/>
          <w:smallCaps w:val="0"/>
          <w:color w:val="auto"/>
          <w:spacing w:val="0"/>
        </w:rPr>
      </w:pPr>
    </w:p>
    <w:sectPr w:rsidR="00003743" w:rsidRPr="00003743" w:rsidSect="00EB12D6">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861" w:rsidRDefault="00582861" w:rsidP="0030287B">
      <w:r>
        <w:separator/>
      </w:r>
    </w:p>
  </w:endnote>
  <w:endnote w:type="continuationSeparator" w:id="0">
    <w:p w:rsidR="00582861" w:rsidRDefault="00582861" w:rsidP="00302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270562"/>
      <w:docPartObj>
        <w:docPartGallery w:val="Page Numbers (Bottom of Page)"/>
        <w:docPartUnique/>
      </w:docPartObj>
    </w:sdtPr>
    <w:sdtEndPr>
      <w:rPr>
        <w:noProof/>
      </w:rPr>
    </w:sdtEndPr>
    <w:sdtContent>
      <w:p w:rsidR="0030287B" w:rsidRDefault="0030287B">
        <w:pPr>
          <w:pStyle w:val="Footer"/>
          <w:jc w:val="right"/>
        </w:pPr>
        <w:r>
          <w:fldChar w:fldCharType="begin"/>
        </w:r>
        <w:r>
          <w:instrText xml:space="preserve"> PAGE   \* MERGEFORMAT </w:instrText>
        </w:r>
        <w:r>
          <w:fldChar w:fldCharType="separate"/>
        </w:r>
        <w:r w:rsidR="00B9340F">
          <w:rPr>
            <w:noProof/>
          </w:rPr>
          <w:t>1</w:t>
        </w:r>
        <w:r>
          <w:rPr>
            <w:noProof/>
          </w:rPr>
          <w:fldChar w:fldCharType="end"/>
        </w:r>
      </w:p>
    </w:sdtContent>
  </w:sdt>
  <w:p w:rsidR="0030287B" w:rsidRDefault="003028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861" w:rsidRDefault="00582861" w:rsidP="0030287B">
      <w:r>
        <w:separator/>
      </w:r>
    </w:p>
  </w:footnote>
  <w:footnote w:type="continuationSeparator" w:id="0">
    <w:p w:rsidR="00582861" w:rsidRDefault="00582861" w:rsidP="003028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E32ED"/>
    <w:multiLevelType w:val="hybridMultilevel"/>
    <w:tmpl w:val="D63A1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DFC08BF"/>
    <w:multiLevelType w:val="hybridMultilevel"/>
    <w:tmpl w:val="913E9E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E6F3416"/>
    <w:multiLevelType w:val="hybridMultilevel"/>
    <w:tmpl w:val="F752B6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F6E6C40"/>
    <w:multiLevelType w:val="hybridMultilevel"/>
    <w:tmpl w:val="401E2A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AD618F5"/>
    <w:multiLevelType w:val="hybridMultilevel"/>
    <w:tmpl w:val="32A8C9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38CC3298"/>
    <w:multiLevelType w:val="hybridMultilevel"/>
    <w:tmpl w:val="49F6D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3FD212B8"/>
    <w:multiLevelType w:val="hybridMultilevel"/>
    <w:tmpl w:val="A5D69BE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65151B9B"/>
    <w:multiLevelType w:val="hybridMultilevel"/>
    <w:tmpl w:val="A33CDB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68B70389"/>
    <w:multiLevelType w:val="hybridMultilevel"/>
    <w:tmpl w:val="863640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710A6EB2"/>
    <w:multiLevelType w:val="hybridMultilevel"/>
    <w:tmpl w:val="C690FF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5"/>
  </w:num>
  <w:num w:numId="4">
    <w:abstractNumId w:val="2"/>
  </w:num>
  <w:num w:numId="5">
    <w:abstractNumId w:val="4"/>
  </w:num>
  <w:num w:numId="6">
    <w:abstractNumId w:val="8"/>
  </w:num>
  <w:num w:numId="7">
    <w:abstractNumId w:val="1"/>
  </w:num>
  <w:num w:numId="8">
    <w:abstractNumId w:val="3"/>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F28"/>
    <w:rsid w:val="00003743"/>
    <w:rsid w:val="00067456"/>
    <w:rsid w:val="000E1A16"/>
    <w:rsid w:val="000F7EFB"/>
    <w:rsid w:val="00113DAE"/>
    <w:rsid w:val="00142491"/>
    <w:rsid w:val="00166BEC"/>
    <w:rsid w:val="00177468"/>
    <w:rsid w:val="001B3443"/>
    <w:rsid w:val="001C5C95"/>
    <w:rsid w:val="001E49FF"/>
    <w:rsid w:val="001E7257"/>
    <w:rsid w:val="001F3A1D"/>
    <w:rsid w:val="0030287B"/>
    <w:rsid w:val="0030786C"/>
    <w:rsid w:val="00310457"/>
    <w:rsid w:val="00361329"/>
    <w:rsid w:val="00364DC6"/>
    <w:rsid w:val="003A43EA"/>
    <w:rsid w:val="003C1BEB"/>
    <w:rsid w:val="003D17F9"/>
    <w:rsid w:val="003F1645"/>
    <w:rsid w:val="004028A9"/>
    <w:rsid w:val="00481B20"/>
    <w:rsid w:val="004867E2"/>
    <w:rsid w:val="004F1891"/>
    <w:rsid w:val="00556187"/>
    <w:rsid w:val="00582861"/>
    <w:rsid w:val="0060653E"/>
    <w:rsid w:val="00616494"/>
    <w:rsid w:val="00772C50"/>
    <w:rsid w:val="007B42F3"/>
    <w:rsid w:val="008264EB"/>
    <w:rsid w:val="00863F51"/>
    <w:rsid w:val="008A6AA4"/>
    <w:rsid w:val="008B1FA1"/>
    <w:rsid w:val="009F4B88"/>
    <w:rsid w:val="00A4512D"/>
    <w:rsid w:val="00A705AF"/>
    <w:rsid w:val="00A85A87"/>
    <w:rsid w:val="00A85B82"/>
    <w:rsid w:val="00A8657B"/>
    <w:rsid w:val="00AD2B30"/>
    <w:rsid w:val="00B0623C"/>
    <w:rsid w:val="00B42851"/>
    <w:rsid w:val="00B54E3E"/>
    <w:rsid w:val="00B9340F"/>
    <w:rsid w:val="00BA75BF"/>
    <w:rsid w:val="00BE74E2"/>
    <w:rsid w:val="00C46CB6"/>
    <w:rsid w:val="00C61C42"/>
    <w:rsid w:val="00CB5B1A"/>
    <w:rsid w:val="00D34E4E"/>
    <w:rsid w:val="00D465E1"/>
    <w:rsid w:val="00D64B0B"/>
    <w:rsid w:val="00DB635E"/>
    <w:rsid w:val="00E26C61"/>
    <w:rsid w:val="00E43783"/>
    <w:rsid w:val="00EB12D6"/>
    <w:rsid w:val="00F01F28"/>
    <w:rsid w:val="00F26F29"/>
    <w:rsid w:val="00F97A10"/>
    <w:rsid w:val="00FA0BE7"/>
    <w:rsid w:val="00FF14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4DC6"/>
    <w:rPr>
      <w:rFonts w:ascii="Arial" w:hAnsi="Arial"/>
      <w:sz w:val="22"/>
      <w:szCs w:val="24"/>
      <w:lang w:eastAsia="en-US"/>
    </w:rPr>
  </w:style>
  <w:style w:type="paragraph" w:styleId="Heading1">
    <w:name w:val="heading 1"/>
    <w:basedOn w:val="Normal"/>
    <w:next w:val="Normal"/>
    <w:qFormat/>
    <w:rsid w:val="00A705AF"/>
    <w:pPr>
      <w:keepNext/>
      <w:spacing w:before="240" w:after="60"/>
      <w:outlineLvl w:val="0"/>
    </w:pPr>
    <w:rPr>
      <w:rFonts w:cs="Arial"/>
      <w:b/>
      <w:bCs/>
      <w:kern w:val="28"/>
      <w:sz w:val="28"/>
      <w:szCs w:val="32"/>
    </w:rPr>
  </w:style>
  <w:style w:type="paragraph" w:styleId="Heading2">
    <w:name w:val="heading 2"/>
    <w:basedOn w:val="Normal"/>
    <w:next w:val="Normal"/>
    <w:qFormat/>
    <w:rsid w:val="00A705AF"/>
    <w:pPr>
      <w:keepNext/>
      <w:spacing w:before="240" w:after="60"/>
      <w:outlineLvl w:val="1"/>
    </w:pPr>
    <w:rPr>
      <w:rFonts w:cs="Arial"/>
      <w:b/>
      <w:bCs/>
      <w:i/>
      <w:iCs/>
      <w:szCs w:val="28"/>
    </w:rPr>
  </w:style>
  <w:style w:type="paragraph" w:styleId="Heading3">
    <w:name w:val="heading 3"/>
    <w:basedOn w:val="Normal"/>
    <w:next w:val="Normal"/>
    <w:qFormat/>
    <w:rsid w:val="00A705AF"/>
    <w:pPr>
      <w:keepNext/>
      <w:spacing w:before="240" w:after="60"/>
      <w:outlineLvl w:val="2"/>
    </w:pPr>
    <w:rPr>
      <w:rFonts w:cs="Arial"/>
      <w:bCs/>
      <w:szCs w:val="26"/>
    </w:rPr>
  </w:style>
  <w:style w:type="paragraph" w:styleId="Heading4">
    <w:name w:val="heading 4"/>
    <w:basedOn w:val="Normal"/>
    <w:next w:val="Normal"/>
    <w:qFormat/>
    <w:rsid w:val="00A705AF"/>
    <w:pPr>
      <w:keepNext/>
      <w:spacing w:before="240" w:after="60"/>
      <w:outlineLvl w:val="3"/>
    </w:pPr>
    <w:rPr>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30287B"/>
    <w:pPr>
      <w:tabs>
        <w:tab w:val="center" w:pos="4513"/>
        <w:tab w:val="right" w:pos="9026"/>
      </w:tabs>
    </w:pPr>
  </w:style>
  <w:style w:type="character" w:customStyle="1" w:styleId="HeaderChar">
    <w:name w:val="Header Char"/>
    <w:basedOn w:val="DefaultParagraphFont"/>
    <w:link w:val="Header"/>
    <w:rsid w:val="0030287B"/>
    <w:rPr>
      <w:rFonts w:ascii="Arial" w:hAnsi="Arial"/>
      <w:sz w:val="22"/>
      <w:szCs w:val="24"/>
      <w:lang w:eastAsia="en-US"/>
    </w:rPr>
  </w:style>
  <w:style w:type="paragraph" w:styleId="Footer">
    <w:name w:val="footer"/>
    <w:basedOn w:val="Normal"/>
    <w:link w:val="FooterChar"/>
    <w:uiPriority w:val="99"/>
    <w:rsid w:val="0030287B"/>
    <w:pPr>
      <w:tabs>
        <w:tab w:val="center" w:pos="4513"/>
        <w:tab w:val="right" w:pos="9026"/>
      </w:tabs>
    </w:pPr>
  </w:style>
  <w:style w:type="character" w:customStyle="1" w:styleId="FooterChar">
    <w:name w:val="Footer Char"/>
    <w:basedOn w:val="DefaultParagraphFont"/>
    <w:link w:val="Footer"/>
    <w:uiPriority w:val="99"/>
    <w:rsid w:val="0030287B"/>
    <w:rPr>
      <w:rFonts w:ascii="Arial" w:hAnsi="Arial"/>
      <w:sz w:val="22"/>
      <w:szCs w:val="24"/>
      <w:lang w:eastAsia="en-US"/>
    </w:rPr>
  </w:style>
  <w:style w:type="paragraph" w:styleId="BalloonText">
    <w:name w:val="Balloon Text"/>
    <w:basedOn w:val="Normal"/>
    <w:link w:val="BalloonTextChar"/>
    <w:rsid w:val="000E1A16"/>
    <w:rPr>
      <w:rFonts w:ascii="Tahoma" w:hAnsi="Tahoma" w:cs="Tahoma"/>
      <w:sz w:val="16"/>
      <w:szCs w:val="16"/>
    </w:rPr>
  </w:style>
  <w:style w:type="character" w:customStyle="1" w:styleId="BalloonTextChar">
    <w:name w:val="Balloon Text Char"/>
    <w:basedOn w:val="DefaultParagraphFont"/>
    <w:link w:val="BalloonText"/>
    <w:rsid w:val="000E1A1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4DC6"/>
    <w:rPr>
      <w:rFonts w:ascii="Arial" w:hAnsi="Arial"/>
      <w:sz w:val="22"/>
      <w:szCs w:val="24"/>
      <w:lang w:eastAsia="en-US"/>
    </w:rPr>
  </w:style>
  <w:style w:type="paragraph" w:styleId="Heading1">
    <w:name w:val="heading 1"/>
    <w:basedOn w:val="Normal"/>
    <w:next w:val="Normal"/>
    <w:qFormat/>
    <w:rsid w:val="00A705AF"/>
    <w:pPr>
      <w:keepNext/>
      <w:spacing w:before="240" w:after="60"/>
      <w:outlineLvl w:val="0"/>
    </w:pPr>
    <w:rPr>
      <w:rFonts w:cs="Arial"/>
      <w:b/>
      <w:bCs/>
      <w:kern w:val="28"/>
      <w:sz w:val="28"/>
      <w:szCs w:val="32"/>
    </w:rPr>
  </w:style>
  <w:style w:type="paragraph" w:styleId="Heading2">
    <w:name w:val="heading 2"/>
    <w:basedOn w:val="Normal"/>
    <w:next w:val="Normal"/>
    <w:qFormat/>
    <w:rsid w:val="00A705AF"/>
    <w:pPr>
      <w:keepNext/>
      <w:spacing w:before="240" w:after="60"/>
      <w:outlineLvl w:val="1"/>
    </w:pPr>
    <w:rPr>
      <w:rFonts w:cs="Arial"/>
      <w:b/>
      <w:bCs/>
      <w:i/>
      <w:iCs/>
      <w:szCs w:val="28"/>
    </w:rPr>
  </w:style>
  <w:style w:type="paragraph" w:styleId="Heading3">
    <w:name w:val="heading 3"/>
    <w:basedOn w:val="Normal"/>
    <w:next w:val="Normal"/>
    <w:qFormat/>
    <w:rsid w:val="00A705AF"/>
    <w:pPr>
      <w:keepNext/>
      <w:spacing w:before="240" w:after="60"/>
      <w:outlineLvl w:val="2"/>
    </w:pPr>
    <w:rPr>
      <w:rFonts w:cs="Arial"/>
      <w:bCs/>
      <w:szCs w:val="26"/>
    </w:rPr>
  </w:style>
  <w:style w:type="paragraph" w:styleId="Heading4">
    <w:name w:val="heading 4"/>
    <w:basedOn w:val="Normal"/>
    <w:next w:val="Normal"/>
    <w:qFormat/>
    <w:rsid w:val="00A705AF"/>
    <w:pPr>
      <w:keepNext/>
      <w:spacing w:before="240" w:after="60"/>
      <w:outlineLvl w:val="3"/>
    </w:pPr>
    <w:rPr>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30287B"/>
    <w:pPr>
      <w:tabs>
        <w:tab w:val="center" w:pos="4513"/>
        <w:tab w:val="right" w:pos="9026"/>
      </w:tabs>
    </w:pPr>
  </w:style>
  <w:style w:type="character" w:customStyle="1" w:styleId="HeaderChar">
    <w:name w:val="Header Char"/>
    <w:basedOn w:val="DefaultParagraphFont"/>
    <w:link w:val="Header"/>
    <w:rsid w:val="0030287B"/>
    <w:rPr>
      <w:rFonts w:ascii="Arial" w:hAnsi="Arial"/>
      <w:sz w:val="22"/>
      <w:szCs w:val="24"/>
      <w:lang w:eastAsia="en-US"/>
    </w:rPr>
  </w:style>
  <w:style w:type="paragraph" w:styleId="Footer">
    <w:name w:val="footer"/>
    <w:basedOn w:val="Normal"/>
    <w:link w:val="FooterChar"/>
    <w:uiPriority w:val="99"/>
    <w:rsid w:val="0030287B"/>
    <w:pPr>
      <w:tabs>
        <w:tab w:val="center" w:pos="4513"/>
        <w:tab w:val="right" w:pos="9026"/>
      </w:tabs>
    </w:pPr>
  </w:style>
  <w:style w:type="character" w:customStyle="1" w:styleId="FooterChar">
    <w:name w:val="Footer Char"/>
    <w:basedOn w:val="DefaultParagraphFont"/>
    <w:link w:val="Footer"/>
    <w:uiPriority w:val="99"/>
    <w:rsid w:val="0030287B"/>
    <w:rPr>
      <w:rFonts w:ascii="Arial" w:hAnsi="Arial"/>
      <w:sz w:val="22"/>
      <w:szCs w:val="24"/>
      <w:lang w:eastAsia="en-US"/>
    </w:rPr>
  </w:style>
  <w:style w:type="paragraph" w:styleId="BalloonText">
    <w:name w:val="Balloon Text"/>
    <w:basedOn w:val="Normal"/>
    <w:link w:val="BalloonTextChar"/>
    <w:rsid w:val="000E1A16"/>
    <w:rPr>
      <w:rFonts w:ascii="Tahoma" w:hAnsi="Tahoma" w:cs="Tahoma"/>
      <w:sz w:val="16"/>
      <w:szCs w:val="16"/>
    </w:rPr>
  </w:style>
  <w:style w:type="character" w:customStyle="1" w:styleId="BalloonTextChar">
    <w:name w:val="Balloon Text Char"/>
    <w:basedOn w:val="DefaultParagraphFont"/>
    <w:link w:val="BalloonText"/>
    <w:rsid w:val="000E1A1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53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EA1D4-027D-45E9-AF5A-A26993DBB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2641</Words>
  <Characters>14758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Dunbar</dc:creator>
  <cp:lastModifiedBy>Keane Kym</cp:lastModifiedBy>
  <cp:revision>2</cp:revision>
  <cp:lastPrinted>2014-09-17T06:53:00Z</cp:lastPrinted>
  <dcterms:created xsi:type="dcterms:W3CDTF">2014-11-12T01:10:00Z</dcterms:created>
  <dcterms:modified xsi:type="dcterms:W3CDTF">2014-11-12T01:10:00Z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