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661CB" w14:textId="198C43A2" w:rsidR="00564F30" w:rsidRDefault="00564F30" w:rsidP="00564F30">
      <w:pPr>
        <w:jc w:val="right"/>
        <w:rPr>
          <w:rFonts w:asciiTheme="minorHAnsi" w:hAnsiTheme="minorHAnsi"/>
          <w:b/>
          <w:sz w:val="36"/>
          <w:szCs w:val="36"/>
        </w:rPr>
      </w:pPr>
    </w:p>
    <w:p w14:paraId="5A79E4DE" w14:textId="77777777" w:rsidR="004E0641" w:rsidRPr="00342232" w:rsidRDefault="00564F30" w:rsidP="004E0641">
      <w:pPr>
        <w:pStyle w:val="IntenseQuote"/>
        <w:pBdr>
          <w:bottom w:val="none" w:sz="0" w:space="0" w:color="auto"/>
        </w:pBdr>
        <w:spacing w:before="1440"/>
        <w:ind w:left="397"/>
        <w:contextualSpacing w:val="0"/>
        <w:rPr>
          <w:rFonts w:ascii="Century Gothic" w:eastAsiaTheme="majorEastAsia" w:hAnsi="Century Gothic"/>
          <w:b w:val="0"/>
          <w:i w:val="0"/>
          <w:color w:val="0A4A63"/>
          <w:sz w:val="52"/>
          <w:szCs w:val="20"/>
          <w:lang w:eastAsia="en-AU"/>
        </w:rPr>
      </w:pPr>
      <w:r>
        <w:rPr>
          <w:rFonts w:asciiTheme="minorHAnsi" w:hAnsiTheme="minorHAnsi"/>
          <w:sz w:val="36"/>
          <w:szCs w:val="36"/>
        </w:rPr>
        <w:br/>
      </w:r>
      <w:r w:rsidR="004E0641" w:rsidRPr="00342232">
        <w:rPr>
          <w:rFonts w:ascii="Century Gothic" w:eastAsiaTheme="majorEastAsia" w:hAnsi="Century Gothic"/>
          <w:b w:val="0"/>
          <w:i w:val="0"/>
          <w:color w:val="0A4A63"/>
          <w:sz w:val="52"/>
          <w:szCs w:val="20"/>
          <w:lang w:eastAsia="en-AU"/>
        </w:rPr>
        <w:t>December 2016</w:t>
      </w:r>
    </w:p>
    <w:p w14:paraId="6BA7B734" w14:textId="430D49E5" w:rsidR="00CC751B" w:rsidRPr="003B1863" w:rsidRDefault="004E0641" w:rsidP="004E0641">
      <w:pPr>
        <w:pStyle w:val="Title"/>
        <w:pBdr>
          <w:bottom w:val="none" w:sz="0" w:space="0" w:color="auto"/>
        </w:pBdr>
        <w:spacing w:before="2040"/>
        <w:ind w:left="397"/>
        <w:rPr>
          <w:rFonts w:ascii="Franklin Gothic Heavy" w:hAnsi="Franklin Gothic Heavy"/>
          <w:color w:val="0A4A63"/>
          <w:lang w:eastAsia="en-AU"/>
        </w:rPr>
      </w:pPr>
      <w:r w:rsidRPr="003B1863">
        <w:rPr>
          <w:rFonts w:ascii="Franklin Gothic Heavy" w:hAnsi="Franklin Gothic Heavy"/>
          <w:color w:val="0A4A63"/>
          <w:lang w:eastAsia="en-AU"/>
        </w:rPr>
        <w:t>Sum</w:t>
      </w:r>
      <w:r w:rsidR="00CC751B" w:rsidRPr="003B1863">
        <w:rPr>
          <w:rFonts w:ascii="Franklin Gothic Heavy" w:hAnsi="Franklin Gothic Heavy"/>
          <w:color w:val="0A4A63"/>
          <w:lang w:eastAsia="en-AU"/>
        </w:rPr>
        <w:t xml:space="preserve">mary report: </w:t>
      </w:r>
    </w:p>
    <w:p w14:paraId="1C2C48A5" w14:textId="7159DAAF" w:rsidR="00CC751B" w:rsidRPr="00342232" w:rsidRDefault="00CC751B" w:rsidP="004E0641">
      <w:pPr>
        <w:pStyle w:val="Subtitle1"/>
      </w:pPr>
      <w:r w:rsidRPr="00342232">
        <w:t>Results of</w:t>
      </w:r>
      <w:r w:rsidR="00867E08" w:rsidRPr="00342232">
        <w:t xml:space="preserve"> </w:t>
      </w:r>
      <w:r w:rsidRPr="00342232">
        <w:t>pilot</w:t>
      </w:r>
      <w:r w:rsidR="002C027A">
        <w:t xml:space="preserve"> </w:t>
      </w:r>
      <w:r w:rsidRPr="00342232">
        <w:t>of end-of-life care audit and survey tools</w:t>
      </w:r>
    </w:p>
    <w:p w14:paraId="69EB9411" w14:textId="77777777" w:rsidR="00CC751B" w:rsidRPr="00342232" w:rsidRDefault="00CC751B" w:rsidP="004E0641">
      <w:pPr>
        <w:rPr>
          <w:lang w:eastAsia="en-AU"/>
        </w:rPr>
      </w:pPr>
    </w:p>
    <w:p w14:paraId="10B928C0" w14:textId="77777777" w:rsidR="006A4D4F" w:rsidRDefault="006A4D4F">
      <w:pPr>
        <w:rPr>
          <w:rFonts w:asciiTheme="minorHAnsi" w:hAnsiTheme="minorHAnsi"/>
          <w:b/>
          <w:sz w:val="36"/>
          <w:szCs w:val="36"/>
        </w:rPr>
      </w:pPr>
    </w:p>
    <w:p w14:paraId="2A5D0CEB" w14:textId="77777777" w:rsidR="006A4D4F" w:rsidRDefault="006A4D4F">
      <w:pPr>
        <w:rPr>
          <w:rFonts w:asciiTheme="minorHAnsi" w:hAnsiTheme="minorHAnsi"/>
          <w:b/>
          <w:sz w:val="36"/>
          <w:szCs w:val="36"/>
        </w:rPr>
      </w:pPr>
    </w:p>
    <w:p w14:paraId="4EC54B91" w14:textId="77777777" w:rsidR="006A4D4F" w:rsidRDefault="006A4D4F" w:rsidP="004E0641">
      <w:pPr>
        <w:pStyle w:val="Title"/>
      </w:pPr>
      <w:r>
        <w:br w:type="page"/>
      </w:r>
    </w:p>
    <w:p w14:paraId="55C80604" w14:textId="77777777" w:rsidR="00F00B07" w:rsidRPr="00B47076" w:rsidRDefault="00F00B07" w:rsidP="00F00B07">
      <w:pPr>
        <w:spacing w:before="600"/>
        <w:rPr>
          <w:rStyle w:val="IntenseReference"/>
          <w:rFonts w:cs="Arial"/>
          <w:b w:val="0"/>
          <w:bCs w:val="0"/>
          <w:i w:val="0"/>
          <w:smallCaps w:val="0"/>
          <w:color w:val="auto"/>
          <w:spacing w:val="0"/>
        </w:rPr>
      </w:pPr>
      <w:r w:rsidRPr="00B47076">
        <w:rPr>
          <w:rStyle w:val="IntenseReference"/>
          <w:rFonts w:cs="Arial"/>
          <w:b w:val="0"/>
          <w:bCs w:val="0"/>
          <w:i w:val="0"/>
          <w:smallCaps w:val="0"/>
          <w:color w:val="auto"/>
          <w:spacing w:val="0"/>
        </w:rPr>
        <w:lastRenderedPageBreak/>
        <w:t>Published by the Australian Commission on Safety and Quality in Health Care</w:t>
      </w:r>
    </w:p>
    <w:p w14:paraId="759BA376" w14:textId="77777777" w:rsidR="00F00B07" w:rsidRPr="00B47076" w:rsidRDefault="00F00B07" w:rsidP="00F00B07">
      <w:pPr>
        <w:spacing w:before="720"/>
        <w:rPr>
          <w:rStyle w:val="IntenseReference"/>
          <w:rFonts w:cs="Arial"/>
          <w:b w:val="0"/>
          <w:bCs w:val="0"/>
          <w:i w:val="0"/>
          <w:smallCaps w:val="0"/>
          <w:color w:val="auto"/>
          <w:spacing w:val="0"/>
        </w:rPr>
      </w:pPr>
      <w:r>
        <w:rPr>
          <w:rStyle w:val="IntenseReference"/>
          <w:rFonts w:cs="Arial"/>
          <w:b w:val="0"/>
          <w:bCs w:val="0"/>
          <w:i w:val="0"/>
          <w:smallCaps w:val="0"/>
          <w:color w:val="auto"/>
          <w:spacing w:val="0"/>
        </w:rPr>
        <w:t>Level 5, 255 Elizabeth Street, Sydney NSW 2001</w:t>
      </w:r>
    </w:p>
    <w:p w14:paraId="6EDAE82A" w14:textId="77777777" w:rsidR="00F00B07" w:rsidRPr="00B47076" w:rsidRDefault="00F00B07" w:rsidP="00F00B07">
      <w:pPr>
        <w:rPr>
          <w:rStyle w:val="IntenseReference"/>
          <w:rFonts w:cs="Arial"/>
          <w:b w:val="0"/>
          <w:bCs w:val="0"/>
          <w:i w:val="0"/>
          <w:smallCaps w:val="0"/>
          <w:color w:val="auto"/>
          <w:spacing w:val="0"/>
        </w:rPr>
      </w:pPr>
    </w:p>
    <w:p w14:paraId="5F098EAA" w14:textId="77777777" w:rsidR="00F00B07" w:rsidRDefault="00F00B07" w:rsidP="00F00B07">
      <w:pPr>
        <w:rPr>
          <w:rStyle w:val="IntenseReference"/>
          <w:rFonts w:cs="Arial"/>
          <w:b w:val="0"/>
          <w:bCs w:val="0"/>
          <w:i w:val="0"/>
          <w:smallCaps w:val="0"/>
          <w:color w:val="auto"/>
          <w:spacing w:val="0"/>
        </w:rPr>
      </w:pPr>
      <w:r w:rsidRPr="00B47076">
        <w:rPr>
          <w:rStyle w:val="IntenseReference"/>
          <w:rFonts w:cs="Arial"/>
          <w:b w:val="0"/>
          <w:bCs w:val="0"/>
          <w:i w:val="0"/>
          <w:smallCaps w:val="0"/>
          <w:color w:val="auto"/>
          <w:spacing w:val="0"/>
        </w:rPr>
        <w:t xml:space="preserve">Phone: (02) 9126 3600 </w:t>
      </w:r>
    </w:p>
    <w:p w14:paraId="0CB2EFE5" w14:textId="77777777" w:rsidR="00F00B07" w:rsidRDefault="00F00B07" w:rsidP="00F00B07">
      <w:pPr>
        <w:rPr>
          <w:rStyle w:val="IntenseReference"/>
          <w:rFonts w:cs="Arial"/>
          <w:b w:val="0"/>
          <w:bCs w:val="0"/>
          <w:i w:val="0"/>
          <w:smallCaps w:val="0"/>
          <w:color w:val="auto"/>
          <w:spacing w:val="0"/>
        </w:rPr>
      </w:pPr>
      <w:r>
        <w:rPr>
          <w:rStyle w:val="IntenseReference"/>
          <w:rFonts w:cs="Arial"/>
          <w:b w:val="0"/>
          <w:bCs w:val="0"/>
          <w:i w:val="0"/>
          <w:smallCaps w:val="0"/>
          <w:color w:val="auto"/>
          <w:spacing w:val="0"/>
        </w:rPr>
        <w:t>Fax: (02) 9126 3613</w:t>
      </w:r>
    </w:p>
    <w:p w14:paraId="47A9D964" w14:textId="77777777" w:rsidR="00F00B07" w:rsidRPr="00B47076" w:rsidRDefault="00F00B07" w:rsidP="00F00B07">
      <w:pPr>
        <w:rPr>
          <w:rStyle w:val="IntenseReference"/>
          <w:rFonts w:cs="Arial"/>
          <w:b w:val="0"/>
          <w:bCs w:val="0"/>
          <w:i w:val="0"/>
          <w:smallCaps w:val="0"/>
          <w:color w:val="auto"/>
          <w:spacing w:val="0"/>
        </w:rPr>
      </w:pPr>
    </w:p>
    <w:p w14:paraId="5A05A9D1" w14:textId="77777777" w:rsidR="00F00B07" w:rsidRPr="00B47076" w:rsidRDefault="00F00B07" w:rsidP="00F00B07">
      <w:pPr>
        <w:rPr>
          <w:rStyle w:val="IntenseReference"/>
          <w:rFonts w:cs="Arial"/>
          <w:b w:val="0"/>
          <w:bCs w:val="0"/>
          <w:i w:val="0"/>
          <w:smallCaps w:val="0"/>
          <w:color w:val="auto"/>
          <w:spacing w:val="0"/>
        </w:rPr>
      </w:pPr>
      <w:r w:rsidRPr="00B47076">
        <w:rPr>
          <w:rStyle w:val="IntenseReference"/>
          <w:rFonts w:cs="Arial"/>
          <w:b w:val="0"/>
          <w:bCs w:val="0"/>
          <w:i w:val="0"/>
          <w:smallCaps w:val="0"/>
          <w:color w:val="auto"/>
          <w:spacing w:val="0"/>
        </w:rPr>
        <w:t xml:space="preserve">Email: mail@safetyandquality.gov.au </w:t>
      </w:r>
    </w:p>
    <w:p w14:paraId="2650A49F" w14:textId="77777777" w:rsidR="00F00B07" w:rsidRDefault="00F00B07" w:rsidP="00F00B07">
      <w:pPr>
        <w:rPr>
          <w:rFonts w:ascii="Times New Roman" w:hAnsi="Times New Roman"/>
          <w:snapToGrid w:val="0"/>
          <w:color w:val="000000"/>
          <w:w w:val="0"/>
          <w:sz w:val="0"/>
          <w:szCs w:val="0"/>
          <w:u w:color="000000"/>
          <w:bdr w:val="none" w:sz="0" w:space="0" w:color="000000"/>
          <w:shd w:val="clear" w:color="000000" w:fill="000000"/>
          <w:lang w:eastAsia="x-none" w:bidi="x-none"/>
        </w:rPr>
      </w:pPr>
      <w:r w:rsidRPr="00B47076">
        <w:rPr>
          <w:rStyle w:val="IntenseReference"/>
          <w:rFonts w:cs="Arial"/>
          <w:b w:val="0"/>
          <w:bCs w:val="0"/>
          <w:i w:val="0"/>
          <w:smallCaps w:val="0"/>
          <w:color w:val="auto"/>
          <w:spacing w:val="0"/>
        </w:rPr>
        <w:t>Website: www.safetyandquality.gov.au</w:t>
      </w:r>
      <w:r w:rsidRPr="00316683">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7EC83E9A" w14:textId="77777777" w:rsidR="00F00B07" w:rsidRDefault="00F00B07" w:rsidP="00F00B07">
      <w:pPr>
        <w:rPr>
          <w:rStyle w:val="IntenseReference"/>
          <w:rFonts w:cs="Arial"/>
          <w:b w:val="0"/>
          <w:bCs w:val="0"/>
          <w:i w:val="0"/>
          <w:smallCaps w:val="0"/>
          <w:color w:val="auto"/>
          <w:spacing w:val="0"/>
        </w:rPr>
      </w:pPr>
    </w:p>
    <w:p w14:paraId="7264354F" w14:textId="7E8F19A6" w:rsidR="00F00B07" w:rsidRPr="00B47076" w:rsidRDefault="00F00B07" w:rsidP="00F00B07">
      <w:pPr>
        <w:rPr>
          <w:rStyle w:val="IntenseReference"/>
          <w:rFonts w:cs="Arial"/>
          <w:b w:val="0"/>
          <w:bCs w:val="0"/>
          <w:i w:val="0"/>
          <w:smallCaps w:val="0"/>
          <w:color w:val="auto"/>
          <w:spacing w:val="0"/>
        </w:rPr>
      </w:pPr>
      <w:r>
        <w:rPr>
          <w:rStyle w:val="IntenseReference"/>
          <w:rFonts w:cs="Arial"/>
          <w:b w:val="0"/>
          <w:bCs w:val="0"/>
          <w:i w:val="0"/>
          <w:smallCaps w:val="0"/>
          <w:color w:val="auto"/>
          <w:spacing w:val="0"/>
        </w:rPr>
        <w:t>ISBN</w:t>
      </w:r>
      <w:r w:rsidRPr="00B47076">
        <w:rPr>
          <w:rStyle w:val="IntenseReference"/>
          <w:rFonts w:cs="Arial"/>
          <w:b w:val="0"/>
          <w:bCs w:val="0"/>
          <w:i w:val="0"/>
          <w:smallCaps w:val="0"/>
          <w:color w:val="auto"/>
          <w:spacing w:val="0"/>
        </w:rPr>
        <w:t xml:space="preserve">: </w:t>
      </w:r>
      <w:r w:rsidR="00861F0F" w:rsidRPr="00861F0F">
        <w:rPr>
          <w:rStyle w:val="IntenseReference"/>
          <w:rFonts w:cs="Arial"/>
          <w:b w:val="0"/>
          <w:bCs w:val="0"/>
          <w:i w:val="0"/>
          <w:smallCaps w:val="0"/>
          <w:color w:val="auto"/>
          <w:spacing w:val="0"/>
        </w:rPr>
        <w:t>978-1-925224-70-2</w:t>
      </w:r>
    </w:p>
    <w:p w14:paraId="343DB477" w14:textId="77777777" w:rsidR="00F00B07" w:rsidRPr="00B47076" w:rsidRDefault="00F00B07" w:rsidP="00F00B07">
      <w:pPr>
        <w:rPr>
          <w:rStyle w:val="IntenseReference"/>
          <w:rFonts w:cs="Arial"/>
          <w:b w:val="0"/>
          <w:bCs w:val="0"/>
          <w:i w:val="0"/>
          <w:smallCaps w:val="0"/>
          <w:color w:val="auto"/>
          <w:spacing w:val="0"/>
        </w:rPr>
      </w:pPr>
    </w:p>
    <w:p w14:paraId="3E410CC7" w14:textId="77777777" w:rsidR="00F00B07" w:rsidRDefault="00F00B07" w:rsidP="00F00B07">
      <w:pPr>
        <w:rPr>
          <w:rStyle w:val="IntenseReference"/>
          <w:rFonts w:cs="Arial"/>
          <w:b w:val="0"/>
          <w:bCs w:val="0"/>
          <w:i w:val="0"/>
          <w:smallCaps w:val="0"/>
          <w:color w:val="auto"/>
          <w:spacing w:val="0"/>
        </w:rPr>
      </w:pPr>
    </w:p>
    <w:p w14:paraId="6093F613" w14:textId="5DE430AD" w:rsidR="00F00B07" w:rsidRDefault="00F00B07" w:rsidP="00F00B07">
      <w:pPr>
        <w:rPr>
          <w:rStyle w:val="IntenseReference"/>
          <w:rFonts w:cs="Arial"/>
          <w:b w:val="0"/>
          <w:bCs w:val="0"/>
          <w:i w:val="0"/>
          <w:smallCaps w:val="0"/>
          <w:color w:val="auto"/>
          <w:spacing w:val="0"/>
        </w:rPr>
      </w:pPr>
      <w:r w:rsidRPr="00B47076">
        <w:rPr>
          <w:rStyle w:val="IntenseReference"/>
          <w:rFonts w:cs="Arial"/>
          <w:b w:val="0"/>
          <w:bCs w:val="0"/>
          <w:i w:val="0"/>
          <w:smallCaps w:val="0"/>
          <w:color w:val="auto"/>
          <w:spacing w:val="0"/>
        </w:rPr>
        <w:t xml:space="preserve">© </w:t>
      </w:r>
      <w:r>
        <w:rPr>
          <w:rStyle w:val="IntenseReference"/>
          <w:rFonts w:cs="Arial"/>
          <w:b w:val="0"/>
          <w:bCs w:val="0"/>
          <w:i w:val="0"/>
          <w:smallCaps w:val="0"/>
          <w:color w:val="auto"/>
          <w:spacing w:val="0"/>
        </w:rPr>
        <w:t>Commonwealth of Australia</w:t>
      </w:r>
      <w:r w:rsidR="00F23B5E">
        <w:rPr>
          <w:rStyle w:val="IntenseReference"/>
          <w:rFonts w:cs="Arial"/>
          <w:b w:val="0"/>
          <w:bCs w:val="0"/>
          <w:i w:val="0"/>
          <w:smallCaps w:val="0"/>
          <w:color w:val="auto"/>
          <w:spacing w:val="0"/>
        </w:rPr>
        <w:t xml:space="preserve"> 2016</w:t>
      </w:r>
    </w:p>
    <w:p w14:paraId="27541131" w14:textId="77777777" w:rsidR="00F00B07" w:rsidRDefault="00F00B07" w:rsidP="00F00B07">
      <w:pPr>
        <w:rPr>
          <w:rStyle w:val="IntenseReference"/>
          <w:rFonts w:cs="Arial"/>
          <w:b w:val="0"/>
          <w:bCs w:val="0"/>
          <w:i w:val="0"/>
          <w:smallCaps w:val="0"/>
          <w:color w:val="auto"/>
          <w:spacing w:val="0"/>
        </w:rPr>
      </w:pPr>
    </w:p>
    <w:p w14:paraId="5F2459EB" w14:textId="4019E8AF" w:rsidR="00F00B07" w:rsidRPr="00B47076" w:rsidRDefault="00F00B07" w:rsidP="00F00B07">
      <w:pPr>
        <w:rPr>
          <w:rStyle w:val="IntenseReference"/>
          <w:rFonts w:cs="Arial"/>
          <w:b w:val="0"/>
          <w:bCs w:val="0"/>
          <w:i w:val="0"/>
          <w:smallCaps w:val="0"/>
          <w:color w:val="auto"/>
          <w:spacing w:val="0"/>
        </w:rPr>
      </w:pPr>
      <w:r w:rsidRPr="00664701">
        <w:rPr>
          <w:rFonts w:cs="Arial"/>
        </w:rPr>
        <w:t>All material and work produced by the Australian Commission on Safety and Quality in Health Care</w:t>
      </w:r>
      <w:r w:rsidR="003B1863">
        <w:rPr>
          <w:rFonts w:cs="Arial"/>
        </w:rPr>
        <w:t xml:space="preserve"> (the Commission)</w:t>
      </w:r>
      <w:r w:rsidRPr="00664701">
        <w:rPr>
          <w:rFonts w:cs="Arial"/>
        </w:rPr>
        <w:t xml:space="preserve"> is protected by Commonwealth copyright. It may be reproduced in whole or in part for study or training purposes, subject to the inclusion of an acknowledgement of the source</w:t>
      </w:r>
    </w:p>
    <w:p w14:paraId="109A7367" w14:textId="77777777" w:rsidR="00F00B07" w:rsidRPr="00B47076" w:rsidRDefault="00F00B07" w:rsidP="00F00B07">
      <w:pPr>
        <w:rPr>
          <w:rStyle w:val="IntenseReference"/>
          <w:rFonts w:cs="Arial"/>
          <w:b w:val="0"/>
          <w:bCs w:val="0"/>
          <w:i w:val="0"/>
          <w:smallCaps w:val="0"/>
          <w:color w:val="auto"/>
          <w:spacing w:val="0"/>
        </w:rPr>
      </w:pPr>
    </w:p>
    <w:p w14:paraId="1049E088" w14:textId="77777777" w:rsidR="00F00B07" w:rsidRPr="00B47076" w:rsidRDefault="00F00B07" w:rsidP="00F00B07">
      <w:pPr>
        <w:rPr>
          <w:rStyle w:val="IntenseReference"/>
          <w:rFonts w:cs="Arial"/>
          <w:b w:val="0"/>
          <w:bCs w:val="0"/>
          <w:i w:val="0"/>
          <w:smallCaps w:val="0"/>
          <w:color w:val="auto"/>
          <w:spacing w:val="0"/>
        </w:rPr>
      </w:pPr>
      <w:r w:rsidRPr="00B47076">
        <w:rPr>
          <w:rStyle w:val="IntenseReference"/>
          <w:rFonts w:cs="Arial"/>
          <w:b w:val="0"/>
          <w:bCs w:val="0"/>
          <w:i w:val="0"/>
          <w:smallCaps w:val="0"/>
          <w:color w:val="auto"/>
          <w:spacing w:val="0"/>
        </w:rPr>
        <w:t xml:space="preserve">The Commission’s preference is that you attribute this publication (and any material sourced from it) using the following citation: </w:t>
      </w:r>
    </w:p>
    <w:p w14:paraId="7D377807" w14:textId="77777777" w:rsidR="00F00B07" w:rsidRPr="00B47076" w:rsidRDefault="00F00B07" w:rsidP="00F00B07">
      <w:pPr>
        <w:rPr>
          <w:rStyle w:val="IntenseReference"/>
          <w:rFonts w:cs="Arial"/>
          <w:b w:val="0"/>
          <w:bCs w:val="0"/>
          <w:i w:val="0"/>
          <w:smallCaps w:val="0"/>
          <w:color w:val="auto"/>
          <w:spacing w:val="0"/>
        </w:rPr>
      </w:pPr>
    </w:p>
    <w:p w14:paraId="54048E57" w14:textId="1461826A" w:rsidR="00F00B07" w:rsidRDefault="00F00B07" w:rsidP="00F00B07">
      <w:pPr>
        <w:ind w:left="720"/>
        <w:rPr>
          <w:rStyle w:val="IntenseReference"/>
          <w:rFonts w:cs="Arial"/>
          <w:b w:val="0"/>
          <w:bCs w:val="0"/>
          <w:i w:val="0"/>
          <w:smallCaps w:val="0"/>
          <w:color w:val="auto"/>
          <w:spacing w:val="0"/>
        </w:rPr>
      </w:pPr>
      <w:proofErr w:type="gramStart"/>
      <w:r w:rsidRPr="00F23B5E">
        <w:rPr>
          <w:rStyle w:val="IntenseReference"/>
          <w:rFonts w:cs="Arial"/>
          <w:b w:val="0"/>
          <w:bCs w:val="0"/>
          <w:i w:val="0"/>
          <w:smallCaps w:val="0"/>
          <w:color w:val="auto"/>
          <w:spacing w:val="0"/>
        </w:rPr>
        <w:t>Australian Commission on Safety and Quality in Health Care.</w:t>
      </w:r>
      <w:proofErr w:type="gramEnd"/>
      <w:r w:rsidRPr="00F23B5E">
        <w:rPr>
          <w:rStyle w:val="IntenseReference"/>
          <w:rFonts w:cs="Arial"/>
          <w:b w:val="0"/>
          <w:bCs w:val="0"/>
          <w:i w:val="0"/>
          <w:smallCaps w:val="0"/>
          <w:color w:val="auto"/>
          <w:spacing w:val="0"/>
        </w:rPr>
        <w:t xml:space="preserve"> </w:t>
      </w:r>
      <w:r w:rsidR="00F23B5E" w:rsidRPr="004B7DD8">
        <w:rPr>
          <w:rStyle w:val="IntenseReference"/>
          <w:rFonts w:cs="Arial"/>
          <w:b w:val="0"/>
          <w:bCs w:val="0"/>
          <w:i w:val="0"/>
          <w:smallCaps w:val="0"/>
          <w:color w:val="auto"/>
          <w:spacing w:val="0"/>
        </w:rPr>
        <w:t xml:space="preserve">Summary report: </w:t>
      </w:r>
      <w:r w:rsidR="004B7DD8">
        <w:rPr>
          <w:rStyle w:val="IntenseReference"/>
          <w:rFonts w:cs="Arial"/>
          <w:b w:val="0"/>
          <w:bCs w:val="0"/>
          <w:i w:val="0"/>
          <w:smallCaps w:val="0"/>
          <w:color w:val="auto"/>
          <w:spacing w:val="0"/>
        </w:rPr>
        <w:t>R</w:t>
      </w:r>
      <w:r w:rsidR="004B7DD8" w:rsidRPr="004B7DD8">
        <w:rPr>
          <w:rStyle w:val="IntenseReference"/>
          <w:rFonts w:cs="Arial"/>
          <w:b w:val="0"/>
          <w:bCs w:val="0"/>
          <w:i w:val="0"/>
          <w:smallCaps w:val="0"/>
          <w:color w:val="auto"/>
          <w:spacing w:val="0"/>
        </w:rPr>
        <w:t xml:space="preserve">esults </w:t>
      </w:r>
      <w:r w:rsidR="00F23B5E" w:rsidRPr="004B7DD8">
        <w:rPr>
          <w:rStyle w:val="IntenseReference"/>
          <w:rFonts w:cs="Arial"/>
          <w:b w:val="0"/>
          <w:bCs w:val="0"/>
          <w:i w:val="0"/>
          <w:smallCaps w:val="0"/>
          <w:color w:val="auto"/>
          <w:spacing w:val="0"/>
        </w:rPr>
        <w:t>of pilot of end-of-life care audit and survey tools</w:t>
      </w:r>
      <w:r w:rsidRPr="00F23B5E">
        <w:rPr>
          <w:rStyle w:val="IntenseReference"/>
          <w:rFonts w:cs="Arial"/>
          <w:b w:val="0"/>
          <w:bCs w:val="0"/>
          <w:i w:val="0"/>
          <w:smallCaps w:val="0"/>
          <w:color w:val="auto"/>
          <w:spacing w:val="0"/>
        </w:rPr>
        <w:t xml:space="preserve">. Sydney: ACSQHC; </w:t>
      </w:r>
      <w:r w:rsidR="00F23B5E" w:rsidRPr="00F23B5E">
        <w:rPr>
          <w:rStyle w:val="IntenseReference"/>
          <w:rFonts w:cs="Arial"/>
          <w:b w:val="0"/>
          <w:bCs w:val="0"/>
          <w:i w:val="0"/>
          <w:smallCaps w:val="0"/>
          <w:color w:val="auto"/>
          <w:spacing w:val="0"/>
        </w:rPr>
        <w:t>2016.</w:t>
      </w:r>
    </w:p>
    <w:p w14:paraId="4DD58BBA" w14:textId="77777777" w:rsidR="00F00B07" w:rsidRPr="00B47076" w:rsidRDefault="00F00B07" w:rsidP="00F00B07">
      <w:pPr>
        <w:ind w:left="720"/>
        <w:rPr>
          <w:rStyle w:val="IntenseReference"/>
          <w:rFonts w:cs="Arial"/>
          <w:b w:val="0"/>
          <w:bCs w:val="0"/>
          <w:i w:val="0"/>
          <w:smallCaps w:val="0"/>
          <w:color w:val="auto"/>
          <w:spacing w:val="0"/>
        </w:rPr>
      </w:pPr>
    </w:p>
    <w:p w14:paraId="145E3C89" w14:textId="77777777" w:rsidR="00F00B07" w:rsidRDefault="00F00B07" w:rsidP="00F00B07">
      <w:pPr>
        <w:rPr>
          <w:rStyle w:val="IntenseReference"/>
          <w:rFonts w:cs="Arial"/>
          <w:b w:val="0"/>
          <w:bCs w:val="0"/>
          <w:i w:val="0"/>
          <w:smallCaps w:val="0"/>
          <w:color w:val="auto"/>
          <w:spacing w:val="0"/>
        </w:rPr>
      </w:pPr>
      <w:r>
        <w:rPr>
          <w:rStyle w:val="IntenseReference"/>
          <w:rFonts w:cs="Arial"/>
          <w:b w:val="0"/>
          <w:bCs w:val="0"/>
          <w:i w:val="0"/>
          <w:smallCaps w:val="0"/>
          <w:color w:val="auto"/>
          <w:spacing w:val="0"/>
        </w:rPr>
        <w:t>E</w:t>
      </w:r>
      <w:r w:rsidRPr="00B47076">
        <w:rPr>
          <w:rStyle w:val="IntenseReference"/>
          <w:rFonts w:cs="Arial"/>
          <w:b w:val="0"/>
          <w:bCs w:val="0"/>
          <w:i w:val="0"/>
          <w:smallCaps w:val="0"/>
          <w:color w:val="auto"/>
          <w:spacing w:val="0"/>
        </w:rPr>
        <w:t xml:space="preserve">nquiries regarding the use of this publication are welcome </w:t>
      </w:r>
      <w:r>
        <w:rPr>
          <w:rStyle w:val="IntenseReference"/>
          <w:rFonts w:cs="Arial"/>
          <w:b w:val="0"/>
          <w:bCs w:val="0"/>
          <w:i w:val="0"/>
          <w:smallCaps w:val="0"/>
          <w:color w:val="auto"/>
          <w:spacing w:val="0"/>
        </w:rPr>
        <w:t xml:space="preserve">and can be sent to </w:t>
      </w:r>
      <w:hyperlink r:id="rId9" w:history="1">
        <w:r w:rsidRPr="00B47076">
          <w:rPr>
            <w:rStyle w:val="Hyperlink"/>
            <w:rFonts w:cs="Arial"/>
          </w:rPr>
          <w:t>communications@safetyandquality.gov.au</w:t>
        </w:r>
      </w:hyperlink>
      <w:r w:rsidRPr="00B47076">
        <w:rPr>
          <w:rStyle w:val="IntenseReference"/>
          <w:rFonts w:cs="Arial"/>
          <w:b w:val="0"/>
          <w:bCs w:val="0"/>
          <w:i w:val="0"/>
          <w:smallCaps w:val="0"/>
          <w:color w:val="auto"/>
          <w:spacing w:val="0"/>
        </w:rPr>
        <w:t>.</w:t>
      </w:r>
    </w:p>
    <w:p w14:paraId="01C0043C" w14:textId="77777777" w:rsidR="00B24F0C" w:rsidRDefault="00B24F0C">
      <w:pPr>
        <w:contextualSpacing w:val="0"/>
      </w:pPr>
    </w:p>
    <w:p w14:paraId="000628F7" w14:textId="77777777" w:rsidR="003B1863" w:rsidRDefault="003B1863">
      <w:pPr>
        <w:contextualSpacing w:val="0"/>
      </w:pPr>
    </w:p>
    <w:p w14:paraId="075E3B77" w14:textId="77777777" w:rsidR="003B1863" w:rsidRDefault="003B1863">
      <w:pPr>
        <w:contextualSpacing w:val="0"/>
      </w:pPr>
    </w:p>
    <w:p w14:paraId="451BEC65" w14:textId="77777777" w:rsidR="003B1863" w:rsidRDefault="003B1863">
      <w:pPr>
        <w:contextualSpacing w:val="0"/>
      </w:pPr>
    </w:p>
    <w:p w14:paraId="5B48AD9C" w14:textId="77777777" w:rsidR="003B1863" w:rsidRDefault="003B1863">
      <w:pPr>
        <w:contextualSpacing w:val="0"/>
      </w:pPr>
    </w:p>
    <w:p w14:paraId="0E3915E9" w14:textId="77777777" w:rsidR="003B1863" w:rsidRDefault="003B1863">
      <w:pPr>
        <w:contextualSpacing w:val="0"/>
      </w:pPr>
    </w:p>
    <w:p w14:paraId="3F0A5620" w14:textId="77777777" w:rsidR="003B1863" w:rsidRDefault="003B1863">
      <w:pPr>
        <w:contextualSpacing w:val="0"/>
      </w:pPr>
    </w:p>
    <w:p w14:paraId="0A96D23C" w14:textId="77777777" w:rsidR="003B1863" w:rsidRDefault="003B1863">
      <w:pPr>
        <w:contextualSpacing w:val="0"/>
      </w:pPr>
    </w:p>
    <w:p w14:paraId="1224AE12" w14:textId="310F09DF" w:rsidR="003A569C" w:rsidRDefault="003A569C">
      <w:pPr>
        <w:contextualSpacing w:val="0"/>
        <w:rPr>
          <w:rFonts w:cs="Arial"/>
          <w:b/>
          <w:bCs/>
          <w:kern w:val="28"/>
          <w:sz w:val="32"/>
          <w:szCs w:val="32"/>
        </w:rPr>
      </w:pPr>
      <w:r>
        <w:br w:type="page"/>
      </w:r>
    </w:p>
    <w:sdt>
      <w:sdtPr>
        <w:rPr>
          <w:rFonts w:ascii="Arial" w:eastAsia="Times New Roman" w:hAnsi="Arial" w:cs="Times New Roman"/>
          <w:b w:val="0"/>
          <w:bCs w:val="0"/>
          <w:color w:val="auto"/>
          <w:sz w:val="22"/>
          <w:szCs w:val="24"/>
          <w:lang w:val="en-AU" w:eastAsia="en-US"/>
        </w:rPr>
        <w:id w:val="-1222362696"/>
        <w:docPartObj>
          <w:docPartGallery w:val="Table of Contents"/>
          <w:docPartUnique/>
        </w:docPartObj>
      </w:sdtPr>
      <w:sdtEndPr>
        <w:rPr>
          <w:noProof/>
        </w:rPr>
      </w:sdtEndPr>
      <w:sdtContent>
        <w:p w14:paraId="2BAF6246" w14:textId="693CC65B" w:rsidR="003A569C" w:rsidRDefault="003A569C">
          <w:pPr>
            <w:pStyle w:val="TOCHeading"/>
          </w:pPr>
          <w:r w:rsidRPr="00305481">
            <w:rPr>
              <w:rFonts w:ascii="Arial" w:hAnsi="Arial"/>
            </w:rPr>
            <w:t>Contents</w:t>
          </w:r>
        </w:p>
        <w:p w14:paraId="11D382EF" w14:textId="77777777" w:rsidR="00D22002" w:rsidRDefault="003A569C">
          <w:pPr>
            <w:pStyle w:val="TOC1"/>
            <w:tabs>
              <w:tab w:val="right" w:leader="dot" w:pos="8296"/>
            </w:tabs>
            <w:rPr>
              <w:rFonts w:asciiTheme="minorHAnsi" w:eastAsiaTheme="minorEastAsia" w:hAnsiTheme="minorHAnsi" w:cstheme="minorBidi"/>
              <w:noProof/>
              <w:szCs w:val="22"/>
              <w:lang w:eastAsia="en-AU"/>
            </w:rPr>
          </w:pPr>
          <w:r>
            <w:fldChar w:fldCharType="begin"/>
          </w:r>
          <w:r>
            <w:instrText xml:space="preserve"> TOC \o "1-3" \h \z \u </w:instrText>
          </w:r>
          <w:r>
            <w:fldChar w:fldCharType="separate"/>
          </w:r>
          <w:hyperlink w:anchor="_Toc469050762" w:history="1">
            <w:r w:rsidR="00D22002" w:rsidRPr="00CD2D29">
              <w:rPr>
                <w:rStyle w:val="Hyperlink"/>
                <w:noProof/>
              </w:rPr>
              <w:t>Introduction</w:t>
            </w:r>
            <w:r w:rsidR="00D22002">
              <w:rPr>
                <w:noProof/>
                <w:webHidden/>
              </w:rPr>
              <w:tab/>
            </w:r>
            <w:r w:rsidR="00D22002">
              <w:rPr>
                <w:noProof/>
                <w:webHidden/>
              </w:rPr>
              <w:fldChar w:fldCharType="begin"/>
            </w:r>
            <w:r w:rsidR="00D22002">
              <w:rPr>
                <w:noProof/>
                <w:webHidden/>
              </w:rPr>
              <w:instrText xml:space="preserve"> PAGEREF _Toc469050762 \h </w:instrText>
            </w:r>
            <w:r w:rsidR="00D22002">
              <w:rPr>
                <w:noProof/>
                <w:webHidden/>
              </w:rPr>
            </w:r>
            <w:r w:rsidR="00D22002">
              <w:rPr>
                <w:noProof/>
                <w:webHidden/>
              </w:rPr>
              <w:fldChar w:fldCharType="separate"/>
            </w:r>
            <w:r w:rsidR="00D22002">
              <w:rPr>
                <w:noProof/>
                <w:webHidden/>
              </w:rPr>
              <w:t>4</w:t>
            </w:r>
            <w:r w:rsidR="00D22002">
              <w:rPr>
                <w:noProof/>
                <w:webHidden/>
              </w:rPr>
              <w:fldChar w:fldCharType="end"/>
            </w:r>
          </w:hyperlink>
        </w:p>
        <w:p w14:paraId="7A52C364" w14:textId="77777777" w:rsidR="00D22002" w:rsidRDefault="00B22D94">
          <w:pPr>
            <w:pStyle w:val="TOC2"/>
            <w:tabs>
              <w:tab w:val="right" w:leader="dot" w:pos="8296"/>
            </w:tabs>
            <w:rPr>
              <w:rFonts w:asciiTheme="minorHAnsi" w:eastAsiaTheme="minorEastAsia" w:hAnsiTheme="minorHAnsi" w:cstheme="minorBidi"/>
              <w:noProof/>
              <w:szCs w:val="22"/>
              <w:lang w:eastAsia="en-AU"/>
            </w:rPr>
          </w:pPr>
          <w:hyperlink w:anchor="_Toc469050763" w:history="1">
            <w:r w:rsidR="00D22002" w:rsidRPr="00CD2D29">
              <w:rPr>
                <w:rStyle w:val="Hyperlink"/>
                <w:noProof/>
                <w:lang w:eastAsia="en-AU"/>
              </w:rPr>
              <w:t>Using data to understand how end-of-life care is delivered</w:t>
            </w:r>
            <w:r w:rsidR="00D22002">
              <w:rPr>
                <w:noProof/>
                <w:webHidden/>
              </w:rPr>
              <w:tab/>
            </w:r>
            <w:r w:rsidR="00D22002">
              <w:rPr>
                <w:noProof/>
                <w:webHidden/>
              </w:rPr>
              <w:fldChar w:fldCharType="begin"/>
            </w:r>
            <w:r w:rsidR="00D22002">
              <w:rPr>
                <w:noProof/>
                <w:webHidden/>
              </w:rPr>
              <w:instrText xml:space="preserve"> PAGEREF _Toc469050763 \h </w:instrText>
            </w:r>
            <w:r w:rsidR="00D22002">
              <w:rPr>
                <w:noProof/>
                <w:webHidden/>
              </w:rPr>
            </w:r>
            <w:r w:rsidR="00D22002">
              <w:rPr>
                <w:noProof/>
                <w:webHidden/>
              </w:rPr>
              <w:fldChar w:fldCharType="separate"/>
            </w:r>
            <w:r w:rsidR="00D22002">
              <w:rPr>
                <w:noProof/>
                <w:webHidden/>
              </w:rPr>
              <w:t>4</w:t>
            </w:r>
            <w:r w:rsidR="00D22002">
              <w:rPr>
                <w:noProof/>
                <w:webHidden/>
              </w:rPr>
              <w:fldChar w:fldCharType="end"/>
            </w:r>
          </w:hyperlink>
        </w:p>
        <w:p w14:paraId="541ED8D9" w14:textId="77777777" w:rsidR="00D22002" w:rsidRDefault="00B22D94">
          <w:pPr>
            <w:pStyle w:val="TOC2"/>
            <w:tabs>
              <w:tab w:val="right" w:leader="dot" w:pos="8296"/>
            </w:tabs>
            <w:rPr>
              <w:rFonts w:asciiTheme="minorHAnsi" w:eastAsiaTheme="minorEastAsia" w:hAnsiTheme="minorHAnsi" w:cstheme="minorBidi"/>
              <w:noProof/>
              <w:szCs w:val="22"/>
              <w:lang w:eastAsia="en-AU"/>
            </w:rPr>
          </w:pPr>
          <w:hyperlink w:anchor="_Toc469050764" w:history="1">
            <w:r w:rsidR="00D22002" w:rsidRPr="00CD2D29">
              <w:rPr>
                <w:rStyle w:val="Hyperlink"/>
                <w:noProof/>
                <w:lang w:eastAsia="en-AU"/>
              </w:rPr>
              <w:t>The audit tool</w:t>
            </w:r>
            <w:r w:rsidR="00D22002">
              <w:rPr>
                <w:noProof/>
                <w:webHidden/>
              </w:rPr>
              <w:tab/>
            </w:r>
            <w:r w:rsidR="00D22002">
              <w:rPr>
                <w:noProof/>
                <w:webHidden/>
              </w:rPr>
              <w:fldChar w:fldCharType="begin"/>
            </w:r>
            <w:r w:rsidR="00D22002">
              <w:rPr>
                <w:noProof/>
                <w:webHidden/>
              </w:rPr>
              <w:instrText xml:space="preserve"> PAGEREF _Toc469050764 \h </w:instrText>
            </w:r>
            <w:r w:rsidR="00D22002">
              <w:rPr>
                <w:noProof/>
                <w:webHidden/>
              </w:rPr>
            </w:r>
            <w:r w:rsidR="00D22002">
              <w:rPr>
                <w:noProof/>
                <w:webHidden/>
              </w:rPr>
              <w:fldChar w:fldCharType="separate"/>
            </w:r>
            <w:r w:rsidR="00D22002">
              <w:rPr>
                <w:noProof/>
                <w:webHidden/>
              </w:rPr>
              <w:t>5</w:t>
            </w:r>
            <w:r w:rsidR="00D22002">
              <w:rPr>
                <w:noProof/>
                <w:webHidden/>
              </w:rPr>
              <w:fldChar w:fldCharType="end"/>
            </w:r>
          </w:hyperlink>
        </w:p>
        <w:p w14:paraId="3E71F0E5" w14:textId="77777777" w:rsidR="00D22002" w:rsidRDefault="00B22D94">
          <w:pPr>
            <w:pStyle w:val="TOC2"/>
            <w:tabs>
              <w:tab w:val="right" w:leader="dot" w:pos="8296"/>
            </w:tabs>
            <w:rPr>
              <w:rFonts w:asciiTheme="minorHAnsi" w:eastAsiaTheme="minorEastAsia" w:hAnsiTheme="minorHAnsi" w:cstheme="minorBidi"/>
              <w:noProof/>
              <w:szCs w:val="22"/>
              <w:lang w:eastAsia="en-AU"/>
            </w:rPr>
          </w:pPr>
          <w:hyperlink w:anchor="_Toc469050765" w:history="1">
            <w:r w:rsidR="00D22002" w:rsidRPr="00CD2D29">
              <w:rPr>
                <w:rStyle w:val="Hyperlink"/>
                <w:noProof/>
                <w:lang w:eastAsia="en-AU"/>
              </w:rPr>
              <w:t>The survey of clinicians</w:t>
            </w:r>
            <w:r w:rsidR="00D22002">
              <w:rPr>
                <w:noProof/>
                <w:webHidden/>
              </w:rPr>
              <w:tab/>
            </w:r>
            <w:r w:rsidR="00D22002">
              <w:rPr>
                <w:noProof/>
                <w:webHidden/>
              </w:rPr>
              <w:fldChar w:fldCharType="begin"/>
            </w:r>
            <w:r w:rsidR="00D22002">
              <w:rPr>
                <w:noProof/>
                <w:webHidden/>
              </w:rPr>
              <w:instrText xml:space="preserve"> PAGEREF _Toc469050765 \h </w:instrText>
            </w:r>
            <w:r w:rsidR="00D22002">
              <w:rPr>
                <w:noProof/>
                <w:webHidden/>
              </w:rPr>
            </w:r>
            <w:r w:rsidR="00D22002">
              <w:rPr>
                <w:noProof/>
                <w:webHidden/>
              </w:rPr>
              <w:fldChar w:fldCharType="separate"/>
            </w:r>
            <w:r w:rsidR="00D22002">
              <w:rPr>
                <w:noProof/>
                <w:webHidden/>
              </w:rPr>
              <w:t>5</w:t>
            </w:r>
            <w:r w:rsidR="00D22002">
              <w:rPr>
                <w:noProof/>
                <w:webHidden/>
              </w:rPr>
              <w:fldChar w:fldCharType="end"/>
            </w:r>
          </w:hyperlink>
        </w:p>
        <w:p w14:paraId="343368E5" w14:textId="77777777" w:rsidR="00D22002" w:rsidRDefault="00B22D94">
          <w:pPr>
            <w:pStyle w:val="TOC1"/>
            <w:tabs>
              <w:tab w:val="right" w:leader="dot" w:pos="8296"/>
            </w:tabs>
            <w:rPr>
              <w:rFonts w:asciiTheme="minorHAnsi" w:eastAsiaTheme="minorEastAsia" w:hAnsiTheme="minorHAnsi" w:cstheme="minorBidi"/>
              <w:noProof/>
              <w:szCs w:val="22"/>
              <w:lang w:eastAsia="en-AU"/>
            </w:rPr>
          </w:pPr>
          <w:hyperlink w:anchor="_Toc469050766" w:history="1">
            <w:r w:rsidR="00D22002" w:rsidRPr="00CD2D29">
              <w:rPr>
                <w:rStyle w:val="Hyperlink"/>
                <w:noProof/>
                <w:lang w:eastAsia="en-AU"/>
              </w:rPr>
              <w:t>The pilot study</w:t>
            </w:r>
            <w:r w:rsidR="00D22002">
              <w:rPr>
                <w:noProof/>
                <w:webHidden/>
              </w:rPr>
              <w:tab/>
            </w:r>
            <w:r w:rsidR="00D22002">
              <w:rPr>
                <w:noProof/>
                <w:webHidden/>
              </w:rPr>
              <w:fldChar w:fldCharType="begin"/>
            </w:r>
            <w:r w:rsidR="00D22002">
              <w:rPr>
                <w:noProof/>
                <w:webHidden/>
              </w:rPr>
              <w:instrText xml:space="preserve"> PAGEREF _Toc469050766 \h </w:instrText>
            </w:r>
            <w:r w:rsidR="00D22002">
              <w:rPr>
                <w:noProof/>
                <w:webHidden/>
              </w:rPr>
            </w:r>
            <w:r w:rsidR="00D22002">
              <w:rPr>
                <w:noProof/>
                <w:webHidden/>
              </w:rPr>
              <w:fldChar w:fldCharType="separate"/>
            </w:r>
            <w:r w:rsidR="00D22002">
              <w:rPr>
                <w:noProof/>
                <w:webHidden/>
              </w:rPr>
              <w:t>6</w:t>
            </w:r>
            <w:r w:rsidR="00D22002">
              <w:rPr>
                <w:noProof/>
                <w:webHidden/>
              </w:rPr>
              <w:fldChar w:fldCharType="end"/>
            </w:r>
          </w:hyperlink>
        </w:p>
        <w:p w14:paraId="334BDBA7" w14:textId="77777777" w:rsidR="00D22002" w:rsidRDefault="00B22D94">
          <w:pPr>
            <w:pStyle w:val="TOC2"/>
            <w:tabs>
              <w:tab w:val="right" w:leader="dot" w:pos="8296"/>
            </w:tabs>
            <w:rPr>
              <w:rFonts w:asciiTheme="minorHAnsi" w:eastAsiaTheme="minorEastAsia" w:hAnsiTheme="minorHAnsi" w:cstheme="minorBidi"/>
              <w:noProof/>
              <w:szCs w:val="22"/>
              <w:lang w:eastAsia="en-AU"/>
            </w:rPr>
          </w:pPr>
          <w:hyperlink w:anchor="_Toc469050767" w:history="1">
            <w:r w:rsidR="00D22002" w:rsidRPr="00CD2D29">
              <w:rPr>
                <w:rStyle w:val="Hyperlink"/>
                <w:noProof/>
                <w:lang w:eastAsia="en-AU"/>
              </w:rPr>
              <w:t>Study findings: Usability and reliability of the tools</w:t>
            </w:r>
            <w:r w:rsidR="00D22002">
              <w:rPr>
                <w:noProof/>
                <w:webHidden/>
              </w:rPr>
              <w:tab/>
            </w:r>
            <w:r w:rsidR="00D22002">
              <w:rPr>
                <w:noProof/>
                <w:webHidden/>
              </w:rPr>
              <w:fldChar w:fldCharType="begin"/>
            </w:r>
            <w:r w:rsidR="00D22002">
              <w:rPr>
                <w:noProof/>
                <w:webHidden/>
              </w:rPr>
              <w:instrText xml:space="preserve"> PAGEREF _Toc469050767 \h </w:instrText>
            </w:r>
            <w:r w:rsidR="00D22002">
              <w:rPr>
                <w:noProof/>
                <w:webHidden/>
              </w:rPr>
            </w:r>
            <w:r w:rsidR="00D22002">
              <w:rPr>
                <w:noProof/>
                <w:webHidden/>
              </w:rPr>
              <w:fldChar w:fldCharType="separate"/>
            </w:r>
            <w:r w:rsidR="00D22002">
              <w:rPr>
                <w:noProof/>
                <w:webHidden/>
              </w:rPr>
              <w:t>6</w:t>
            </w:r>
            <w:r w:rsidR="00D22002">
              <w:rPr>
                <w:noProof/>
                <w:webHidden/>
              </w:rPr>
              <w:fldChar w:fldCharType="end"/>
            </w:r>
          </w:hyperlink>
        </w:p>
        <w:p w14:paraId="003673EF" w14:textId="77777777" w:rsidR="00D22002" w:rsidRDefault="00B22D94">
          <w:pPr>
            <w:pStyle w:val="TOC3"/>
            <w:tabs>
              <w:tab w:val="right" w:leader="dot" w:pos="8296"/>
            </w:tabs>
            <w:rPr>
              <w:rFonts w:asciiTheme="minorHAnsi" w:eastAsiaTheme="minorEastAsia" w:hAnsiTheme="minorHAnsi" w:cstheme="minorBidi"/>
              <w:noProof/>
              <w:szCs w:val="22"/>
              <w:lang w:eastAsia="en-AU"/>
            </w:rPr>
          </w:pPr>
          <w:hyperlink w:anchor="_Toc469050768" w:history="1">
            <w:r w:rsidR="00D22002" w:rsidRPr="00CD2D29">
              <w:rPr>
                <w:rStyle w:val="Hyperlink"/>
                <w:noProof/>
                <w:lang w:eastAsia="en-AU"/>
              </w:rPr>
              <w:t>Survey</w:t>
            </w:r>
            <w:r w:rsidR="00D22002">
              <w:rPr>
                <w:noProof/>
                <w:webHidden/>
              </w:rPr>
              <w:tab/>
            </w:r>
            <w:r w:rsidR="00D22002">
              <w:rPr>
                <w:noProof/>
                <w:webHidden/>
              </w:rPr>
              <w:fldChar w:fldCharType="begin"/>
            </w:r>
            <w:r w:rsidR="00D22002">
              <w:rPr>
                <w:noProof/>
                <w:webHidden/>
              </w:rPr>
              <w:instrText xml:space="preserve"> PAGEREF _Toc469050768 \h </w:instrText>
            </w:r>
            <w:r w:rsidR="00D22002">
              <w:rPr>
                <w:noProof/>
                <w:webHidden/>
              </w:rPr>
            </w:r>
            <w:r w:rsidR="00D22002">
              <w:rPr>
                <w:noProof/>
                <w:webHidden/>
              </w:rPr>
              <w:fldChar w:fldCharType="separate"/>
            </w:r>
            <w:r w:rsidR="00D22002">
              <w:rPr>
                <w:noProof/>
                <w:webHidden/>
              </w:rPr>
              <w:t>6</w:t>
            </w:r>
            <w:r w:rsidR="00D22002">
              <w:rPr>
                <w:noProof/>
                <w:webHidden/>
              </w:rPr>
              <w:fldChar w:fldCharType="end"/>
            </w:r>
          </w:hyperlink>
        </w:p>
        <w:p w14:paraId="440A3845" w14:textId="77777777" w:rsidR="00D22002" w:rsidRDefault="00B22D94">
          <w:pPr>
            <w:pStyle w:val="TOC3"/>
            <w:tabs>
              <w:tab w:val="right" w:leader="dot" w:pos="8296"/>
            </w:tabs>
            <w:rPr>
              <w:rFonts w:asciiTheme="minorHAnsi" w:eastAsiaTheme="minorEastAsia" w:hAnsiTheme="minorHAnsi" w:cstheme="minorBidi"/>
              <w:noProof/>
              <w:szCs w:val="22"/>
              <w:lang w:eastAsia="en-AU"/>
            </w:rPr>
          </w:pPr>
          <w:hyperlink w:anchor="_Toc469050769" w:history="1">
            <w:r w:rsidR="00D22002" w:rsidRPr="00CD2D29">
              <w:rPr>
                <w:rStyle w:val="Hyperlink"/>
                <w:noProof/>
                <w:lang w:eastAsia="en-AU"/>
              </w:rPr>
              <w:t>Audit tool</w:t>
            </w:r>
            <w:r w:rsidR="00D22002">
              <w:rPr>
                <w:noProof/>
                <w:webHidden/>
              </w:rPr>
              <w:tab/>
            </w:r>
            <w:r w:rsidR="00D22002">
              <w:rPr>
                <w:noProof/>
                <w:webHidden/>
              </w:rPr>
              <w:fldChar w:fldCharType="begin"/>
            </w:r>
            <w:r w:rsidR="00D22002">
              <w:rPr>
                <w:noProof/>
                <w:webHidden/>
              </w:rPr>
              <w:instrText xml:space="preserve"> PAGEREF _Toc469050769 \h </w:instrText>
            </w:r>
            <w:r w:rsidR="00D22002">
              <w:rPr>
                <w:noProof/>
                <w:webHidden/>
              </w:rPr>
            </w:r>
            <w:r w:rsidR="00D22002">
              <w:rPr>
                <w:noProof/>
                <w:webHidden/>
              </w:rPr>
              <w:fldChar w:fldCharType="separate"/>
            </w:r>
            <w:r w:rsidR="00D22002">
              <w:rPr>
                <w:noProof/>
                <w:webHidden/>
              </w:rPr>
              <w:t>6</w:t>
            </w:r>
            <w:r w:rsidR="00D22002">
              <w:rPr>
                <w:noProof/>
                <w:webHidden/>
              </w:rPr>
              <w:fldChar w:fldCharType="end"/>
            </w:r>
          </w:hyperlink>
        </w:p>
        <w:p w14:paraId="571D7B7E" w14:textId="77777777" w:rsidR="00D22002" w:rsidRDefault="00B22D94">
          <w:pPr>
            <w:pStyle w:val="TOC2"/>
            <w:tabs>
              <w:tab w:val="right" w:leader="dot" w:pos="8296"/>
            </w:tabs>
            <w:rPr>
              <w:rFonts w:asciiTheme="minorHAnsi" w:eastAsiaTheme="minorEastAsia" w:hAnsiTheme="minorHAnsi" w:cstheme="minorBidi"/>
              <w:noProof/>
              <w:szCs w:val="22"/>
              <w:lang w:eastAsia="en-AU"/>
            </w:rPr>
          </w:pPr>
          <w:hyperlink w:anchor="_Toc469050770" w:history="1">
            <w:r w:rsidR="00D22002" w:rsidRPr="00CD2D29">
              <w:rPr>
                <w:rStyle w:val="Hyperlink"/>
                <w:noProof/>
                <w:lang w:eastAsia="en-AU"/>
              </w:rPr>
              <w:t>Study findings: End-of-life care in the Canberra Hospital</w:t>
            </w:r>
            <w:r w:rsidR="00D22002">
              <w:rPr>
                <w:noProof/>
                <w:webHidden/>
              </w:rPr>
              <w:tab/>
            </w:r>
            <w:r w:rsidR="00D22002">
              <w:rPr>
                <w:noProof/>
                <w:webHidden/>
              </w:rPr>
              <w:fldChar w:fldCharType="begin"/>
            </w:r>
            <w:r w:rsidR="00D22002">
              <w:rPr>
                <w:noProof/>
                <w:webHidden/>
              </w:rPr>
              <w:instrText xml:space="preserve"> PAGEREF _Toc469050770 \h </w:instrText>
            </w:r>
            <w:r w:rsidR="00D22002">
              <w:rPr>
                <w:noProof/>
                <w:webHidden/>
              </w:rPr>
            </w:r>
            <w:r w:rsidR="00D22002">
              <w:rPr>
                <w:noProof/>
                <w:webHidden/>
              </w:rPr>
              <w:fldChar w:fldCharType="separate"/>
            </w:r>
            <w:r w:rsidR="00D22002">
              <w:rPr>
                <w:noProof/>
                <w:webHidden/>
              </w:rPr>
              <w:t>7</w:t>
            </w:r>
            <w:r w:rsidR="00D22002">
              <w:rPr>
                <w:noProof/>
                <w:webHidden/>
              </w:rPr>
              <w:fldChar w:fldCharType="end"/>
            </w:r>
          </w:hyperlink>
        </w:p>
        <w:p w14:paraId="2117837E" w14:textId="77777777" w:rsidR="00D22002" w:rsidRDefault="00B22D94">
          <w:pPr>
            <w:pStyle w:val="TOC3"/>
            <w:tabs>
              <w:tab w:val="right" w:leader="dot" w:pos="8296"/>
            </w:tabs>
            <w:rPr>
              <w:rFonts w:asciiTheme="minorHAnsi" w:eastAsiaTheme="minorEastAsia" w:hAnsiTheme="minorHAnsi" w:cstheme="minorBidi"/>
              <w:noProof/>
              <w:szCs w:val="22"/>
              <w:lang w:eastAsia="en-AU"/>
            </w:rPr>
          </w:pPr>
          <w:hyperlink w:anchor="_Toc469050771" w:history="1">
            <w:r w:rsidR="00D22002" w:rsidRPr="00CD2D29">
              <w:rPr>
                <w:rStyle w:val="Hyperlink"/>
                <w:noProof/>
                <w:lang w:eastAsia="en-AU"/>
              </w:rPr>
              <w:t>Audit findings</w:t>
            </w:r>
            <w:r w:rsidR="00D22002">
              <w:rPr>
                <w:noProof/>
                <w:webHidden/>
              </w:rPr>
              <w:tab/>
            </w:r>
            <w:r w:rsidR="00D22002">
              <w:rPr>
                <w:noProof/>
                <w:webHidden/>
              </w:rPr>
              <w:fldChar w:fldCharType="begin"/>
            </w:r>
            <w:r w:rsidR="00D22002">
              <w:rPr>
                <w:noProof/>
                <w:webHidden/>
              </w:rPr>
              <w:instrText xml:space="preserve"> PAGEREF _Toc469050771 \h </w:instrText>
            </w:r>
            <w:r w:rsidR="00D22002">
              <w:rPr>
                <w:noProof/>
                <w:webHidden/>
              </w:rPr>
            </w:r>
            <w:r w:rsidR="00D22002">
              <w:rPr>
                <w:noProof/>
                <w:webHidden/>
              </w:rPr>
              <w:fldChar w:fldCharType="separate"/>
            </w:r>
            <w:r w:rsidR="00D22002">
              <w:rPr>
                <w:noProof/>
                <w:webHidden/>
              </w:rPr>
              <w:t>7</w:t>
            </w:r>
            <w:r w:rsidR="00D22002">
              <w:rPr>
                <w:noProof/>
                <w:webHidden/>
              </w:rPr>
              <w:fldChar w:fldCharType="end"/>
            </w:r>
          </w:hyperlink>
        </w:p>
        <w:p w14:paraId="1E1C2FC6" w14:textId="77777777" w:rsidR="00D22002" w:rsidRDefault="00B22D94">
          <w:pPr>
            <w:pStyle w:val="TOC3"/>
            <w:tabs>
              <w:tab w:val="right" w:leader="dot" w:pos="8296"/>
            </w:tabs>
            <w:rPr>
              <w:rFonts w:asciiTheme="minorHAnsi" w:eastAsiaTheme="minorEastAsia" w:hAnsiTheme="minorHAnsi" w:cstheme="minorBidi"/>
              <w:noProof/>
              <w:szCs w:val="22"/>
              <w:lang w:eastAsia="en-AU"/>
            </w:rPr>
          </w:pPr>
          <w:hyperlink w:anchor="_Toc469050772" w:history="1">
            <w:r w:rsidR="00D22002" w:rsidRPr="00CD2D29">
              <w:rPr>
                <w:rStyle w:val="Hyperlink"/>
                <w:noProof/>
                <w:lang w:eastAsia="en-AU"/>
              </w:rPr>
              <w:t>Recognising dying</w:t>
            </w:r>
            <w:r w:rsidR="00D22002">
              <w:rPr>
                <w:noProof/>
                <w:webHidden/>
              </w:rPr>
              <w:tab/>
            </w:r>
            <w:r w:rsidR="00D22002">
              <w:rPr>
                <w:noProof/>
                <w:webHidden/>
              </w:rPr>
              <w:fldChar w:fldCharType="begin"/>
            </w:r>
            <w:r w:rsidR="00D22002">
              <w:rPr>
                <w:noProof/>
                <w:webHidden/>
              </w:rPr>
              <w:instrText xml:space="preserve"> PAGEREF _Toc469050772 \h </w:instrText>
            </w:r>
            <w:r w:rsidR="00D22002">
              <w:rPr>
                <w:noProof/>
                <w:webHidden/>
              </w:rPr>
            </w:r>
            <w:r w:rsidR="00D22002">
              <w:rPr>
                <w:noProof/>
                <w:webHidden/>
              </w:rPr>
              <w:fldChar w:fldCharType="separate"/>
            </w:r>
            <w:r w:rsidR="00D22002">
              <w:rPr>
                <w:noProof/>
                <w:webHidden/>
              </w:rPr>
              <w:t>8</w:t>
            </w:r>
            <w:r w:rsidR="00D22002">
              <w:rPr>
                <w:noProof/>
                <w:webHidden/>
              </w:rPr>
              <w:fldChar w:fldCharType="end"/>
            </w:r>
          </w:hyperlink>
        </w:p>
        <w:p w14:paraId="3A617ED8" w14:textId="77777777" w:rsidR="00D22002" w:rsidRDefault="00B22D94">
          <w:pPr>
            <w:pStyle w:val="TOC3"/>
            <w:tabs>
              <w:tab w:val="right" w:leader="dot" w:pos="8296"/>
            </w:tabs>
            <w:rPr>
              <w:rFonts w:asciiTheme="minorHAnsi" w:eastAsiaTheme="minorEastAsia" w:hAnsiTheme="minorHAnsi" w:cstheme="minorBidi"/>
              <w:noProof/>
              <w:szCs w:val="22"/>
              <w:lang w:eastAsia="en-AU"/>
            </w:rPr>
          </w:pPr>
          <w:hyperlink w:anchor="_Toc469050773" w:history="1">
            <w:r w:rsidR="00D22002" w:rsidRPr="00CD2D29">
              <w:rPr>
                <w:rStyle w:val="Hyperlink"/>
                <w:noProof/>
                <w:lang w:eastAsia="en-AU"/>
              </w:rPr>
              <w:t>Advance care and resuscitation plans</w:t>
            </w:r>
            <w:r w:rsidR="00D22002">
              <w:rPr>
                <w:noProof/>
                <w:webHidden/>
              </w:rPr>
              <w:tab/>
            </w:r>
            <w:r w:rsidR="00D22002">
              <w:rPr>
                <w:noProof/>
                <w:webHidden/>
              </w:rPr>
              <w:fldChar w:fldCharType="begin"/>
            </w:r>
            <w:r w:rsidR="00D22002">
              <w:rPr>
                <w:noProof/>
                <w:webHidden/>
              </w:rPr>
              <w:instrText xml:space="preserve"> PAGEREF _Toc469050773 \h </w:instrText>
            </w:r>
            <w:r w:rsidR="00D22002">
              <w:rPr>
                <w:noProof/>
                <w:webHidden/>
              </w:rPr>
            </w:r>
            <w:r w:rsidR="00D22002">
              <w:rPr>
                <w:noProof/>
                <w:webHidden/>
              </w:rPr>
              <w:fldChar w:fldCharType="separate"/>
            </w:r>
            <w:r w:rsidR="00D22002">
              <w:rPr>
                <w:noProof/>
                <w:webHidden/>
              </w:rPr>
              <w:t>8</w:t>
            </w:r>
            <w:r w:rsidR="00D22002">
              <w:rPr>
                <w:noProof/>
                <w:webHidden/>
              </w:rPr>
              <w:fldChar w:fldCharType="end"/>
            </w:r>
          </w:hyperlink>
        </w:p>
        <w:p w14:paraId="494BFBFC" w14:textId="77777777" w:rsidR="00D22002" w:rsidRDefault="00B22D94">
          <w:pPr>
            <w:pStyle w:val="TOC3"/>
            <w:tabs>
              <w:tab w:val="right" w:leader="dot" w:pos="8296"/>
            </w:tabs>
            <w:rPr>
              <w:rFonts w:asciiTheme="minorHAnsi" w:eastAsiaTheme="minorEastAsia" w:hAnsiTheme="minorHAnsi" w:cstheme="minorBidi"/>
              <w:noProof/>
              <w:szCs w:val="22"/>
              <w:lang w:eastAsia="en-AU"/>
            </w:rPr>
          </w:pPr>
          <w:hyperlink w:anchor="_Toc469050774" w:history="1">
            <w:r w:rsidR="00D22002" w:rsidRPr="00CD2D29">
              <w:rPr>
                <w:rStyle w:val="Hyperlink"/>
                <w:noProof/>
                <w:lang w:eastAsia="en-AU"/>
              </w:rPr>
              <w:t>Palliative care plans</w:t>
            </w:r>
            <w:r w:rsidR="00D22002">
              <w:rPr>
                <w:noProof/>
                <w:webHidden/>
              </w:rPr>
              <w:tab/>
            </w:r>
            <w:r w:rsidR="00D22002">
              <w:rPr>
                <w:noProof/>
                <w:webHidden/>
              </w:rPr>
              <w:fldChar w:fldCharType="begin"/>
            </w:r>
            <w:r w:rsidR="00D22002">
              <w:rPr>
                <w:noProof/>
                <w:webHidden/>
              </w:rPr>
              <w:instrText xml:space="preserve"> PAGEREF _Toc469050774 \h </w:instrText>
            </w:r>
            <w:r w:rsidR="00D22002">
              <w:rPr>
                <w:noProof/>
                <w:webHidden/>
              </w:rPr>
            </w:r>
            <w:r w:rsidR="00D22002">
              <w:rPr>
                <w:noProof/>
                <w:webHidden/>
              </w:rPr>
              <w:fldChar w:fldCharType="separate"/>
            </w:r>
            <w:r w:rsidR="00D22002">
              <w:rPr>
                <w:noProof/>
                <w:webHidden/>
              </w:rPr>
              <w:t>9</w:t>
            </w:r>
            <w:r w:rsidR="00D22002">
              <w:rPr>
                <w:noProof/>
                <w:webHidden/>
              </w:rPr>
              <w:fldChar w:fldCharType="end"/>
            </w:r>
          </w:hyperlink>
        </w:p>
        <w:p w14:paraId="030ED262" w14:textId="77777777" w:rsidR="00D22002" w:rsidRDefault="00B22D94">
          <w:pPr>
            <w:pStyle w:val="TOC3"/>
            <w:tabs>
              <w:tab w:val="right" w:leader="dot" w:pos="8296"/>
            </w:tabs>
            <w:rPr>
              <w:rFonts w:asciiTheme="minorHAnsi" w:eastAsiaTheme="minorEastAsia" w:hAnsiTheme="minorHAnsi" w:cstheme="minorBidi"/>
              <w:noProof/>
              <w:szCs w:val="22"/>
              <w:lang w:eastAsia="en-AU"/>
            </w:rPr>
          </w:pPr>
          <w:hyperlink w:anchor="_Toc469050775" w:history="1">
            <w:r w:rsidR="00D22002" w:rsidRPr="00CD2D29">
              <w:rPr>
                <w:rStyle w:val="Hyperlink"/>
                <w:noProof/>
                <w:lang w:eastAsia="en-AU"/>
              </w:rPr>
              <w:t>Life sustaining medical treatments</w:t>
            </w:r>
            <w:r w:rsidR="00D22002">
              <w:rPr>
                <w:noProof/>
                <w:webHidden/>
              </w:rPr>
              <w:tab/>
            </w:r>
            <w:r w:rsidR="00D22002">
              <w:rPr>
                <w:noProof/>
                <w:webHidden/>
              </w:rPr>
              <w:fldChar w:fldCharType="begin"/>
            </w:r>
            <w:r w:rsidR="00D22002">
              <w:rPr>
                <w:noProof/>
                <w:webHidden/>
              </w:rPr>
              <w:instrText xml:space="preserve"> PAGEREF _Toc469050775 \h </w:instrText>
            </w:r>
            <w:r w:rsidR="00D22002">
              <w:rPr>
                <w:noProof/>
                <w:webHidden/>
              </w:rPr>
            </w:r>
            <w:r w:rsidR="00D22002">
              <w:rPr>
                <w:noProof/>
                <w:webHidden/>
              </w:rPr>
              <w:fldChar w:fldCharType="separate"/>
            </w:r>
            <w:r w:rsidR="00D22002">
              <w:rPr>
                <w:noProof/>
                <w:webHidden/>
              </w:rPr>
              <w:t>9</w:t>
            </w:r>
            <w:r w:rsidR="00D22002">
              <w:rPr>
                <w:noProof/>
                <w:webHidden/>
              </w:rPr>
              <w:fldChar w:fldCharType="end"/>
            </w:r>
          </w:hyperlink>
        </w:p>
        <w:p w14:paraId="6AA9B94A" w14:textId="77777777" w:rsidR="00D22002" w:rsidRDefault="00B22D94">
          <w:pPr>
            <w:pStyle w:val="TOC3"/>
            <w:tabs>
              <w:tab w:val="right" w:leader="dot" w:pos="8296"/>
            </w:tabs>
            <w:rPr>
              <w:rFonts w:asciiTheme="minorHAnsi" w:eastAsiaTheme="minorEastAsia" w:hAnsiTheme="minorHAnsi" w:cstheme="minorBidi"/>
              <w:noProof/>
              <w:szCs w:val="22"/>
              <w:lang w:eastAsia="en-AU"/>
            </w:rPr>
          </w:pPr>
          <w:hyperlink w:anchor="_Toc469050776" w:history="1">
            <w:r w:rsidR="00D22002" w:rsidRPr="00CD2D29">
              <w:rPr>
                <w:rStyle w:val="Hyperlink"/>
                <w:noProof/>
                <w:lang w:eastAsia="en-AU"/>
              </w:rPr>
              <w:t>Overall view of end-of-life care</w:t>
            </w:r>
            <w:r w:rsidR="00D22002">
              <w:rPr>
                <w:noProof/>
                <w:webHidden/>
              </w:rPr>
              <w:tab/>
            </w:r>
            <w:r w:rsidR="00D22002">
              <w:rPr>
                <w:noProof/>
                <w:webHidden/>
              </w:rPr>
              <w:fldChar w:fldCharType="begin"/>
            </w:r>
            <w:r w:rsidR="00D22002">
              <w:rPr>
                <w:noProof/>
                <w:webHidden/>
              </w:rPr>
              <w:instrText xml:space="preserve"> PAGEREF _Toc469050776 \h </w:instrText>
            </w:r>
            <w:r w:rsidR="00D22002">
              <w:rPr>
                <w:noProof/>
                <w:webHidden/>
              </w:rPr>
            </w:r>
            <w:r w:rsidR="00D22002">
              <w:rPr>
                <w:noProof/>
                <w:webHidden/>
              </w:rPr>
              <w:fldChar w:fldCharType="separate"/>
            </w:r>
            <w:r w:rsidR="00D22002">
              <w:rPr>
                <w:noProof/>
                <w:webHidden/>
              </w:rPr>
              <w:t>9</w:t>
            </w:r>
            <w:r w:rsidR="00D22002">
              <w:rPr>
                <w:noProof/>
                <w:webHidden/>
              </w:rPr>
              <w:fldChar w:fldCharType="end"/>
            </w:r>
          </w:hyperlink>
        </w:p>
        <w:p w14:paraId="0C3634DD" w14:textId="77777777" w:rsidR="00D22002" w:rsidRDefault="00B22D94">
          <w:pPr>
            <w:pStyle w:val="TOC1"/>
            <w:tabs>
              <w:tab w:val="right" w:leader="dot" w:pos="8296"/>
            </w:tabs>
            <w:rPr>
              <w:rFonts w:asciiTheme="minorHAnsi" w:eastAsiaTheme="minorEastAsia" w:hAnsiTheme="minorHAnsi" w:cstheme="minorBidi"/>
              <w:noProof/>
              <w:szCs w:val="22"/>
              <w:lang w:eastAsia="en-AU"/>
            </w:rPr>
          </w:pPr>
          <w:hyperlink w:anchor="_Toc469050777" w:history="1">
            <w:r w:rsidR="00D22002" w:rsidRPr="00CD2D29">
              <w:rPr>
                <w:rStyle w:val="Hyperlink"/>
                <w:noProof/>
                <w:lang w:eastAsia="en-AU"/>
              </w:rPr>
              <w:t>Study conclusion</w:t>
            </w:r>
            <w:r w:rsidR="00D22002">
              <w:rPr>
                <w:noProof/>
                <w:webHidden/>
              </w:rPr>
              <w:tab/>
            </w:r>
            <w:r w:rsidR="00D22002">
              <w:rPr>
                <w:noProof/>
                <w:webHidden/>
              </w:rPr>
              <w:fldChar w:fldCharType="begin"/>
            </w:r>
            <w:r w:rsidR="00D22002">
              <w:rPr>
                <w:noProof/>
                <w:webHidden/>
              </w:rPr>
              <w:instrText xml:space="preserve"> PAGEREF _Toc469050777 \h </w:instrText>
            </w:r>
            <w:r w:rsidR="00D22002">
              <w:rPr>
                <w:noProof/>
                <w:webHidden/>
              </w:rPr>
            </w:r>
            <w:r w:rsidR="00D22002">
              <w:rPr>
                <w:noProof/>
                <w:webHidden/>
              </w:rPr>
              <w:fldChar w:fldCharType="separate"/>
            </w:r>
            <w:r w:rsidR="00D22002">
              <w:rPr>
                <w:noProof/>
                <w:webHidden/>
              </w:rPr>
              <w:t>10</w:t>
            </w:r>
            <w:r w:rsidR="00D22002">
              <w:rPr>
                <w:noProof/>
                <w:webHidden/>
              </w:rPr>
              <w:fldChar w:fldCharType="end"/>
            </w:r>
          </w:hyperlink>
        </w:p>
        <w:p w14:paraId="1696B8C3" w14:textId="77777777" w:rsidR="00D22002" w:rsidRDefault="00B22D94">
          <w:pPr>
            <w:pStyle w:val="TOC2"/>
            <w:tabs>
              <w:tab w:val="right" w:leader="dot" w:pos="8296"/>
            </w:tabs>
            <w:rPr>
              <w:rFonts w:asciiTheme="minorHAnsi" w:eastAsiaTheme="minorEastAsia" w:hAnsiTheme="minorHAnsi" w:cstheme="minorBidi"/>
              <w:noProof/>
              <w:szCs w:val="22"/>
              <w:lang w:eastAsia="en-AU"/>
            </w:rPr>
          </w:pPr>
          <w:hyperlink w:anchor="_Toc469050778" w:history="1">
            <w:r w:rsidR="00D22002" w:rsidRPr="00CD2D29">
              <w:rPr>
                <w:rStyle w:val="Hyperlink"/>
                <w:noProof/>
                <w:lang w:eastAsia="en-AU"/>
              </w:rPr>
              <w:t>Next steps</w:t>
            </w:r>
            <w:r w:rsidR="00D22002">
              <w:rPr>
                <w:noProof/>
                <w:webHidden/>
              </w:rPr>
              <w:tab/>
            </w:r>
            <w:r w:rsidR="00D22002">
              <w:rPr>
                <w:noProof/>
                <w:webHidden/>
              </w:rPr>
              <w:fldChar w:fldCharType="begin"/>
            </w:r>
            <w:r w:rsidR="00D22002">
              <w:rPr>
                <w:noProof/>
                <w:webHidden/>
              </w:rPr>
              <w:instrText xml:space="preserve"> PAGEREF _Toc469050778 \h </w:instrText>
            </w:r>
            <w:r w:rsidR="00D22002">
              <w:rPr>
                <w:noProof/>
                <w:webHidden/>
              </w:rPr>
            </w:r>
            <w:r w:rsidR="00D22002">
              <w:rPr>
                <w:noProof/>
                <w:webHidden/>
              </w:rPr>
              <w:fldChar w:fldCharType="separate"/>
            </w:r>
            <w:r w:rsidR="00D22002">
              <w:rPr>
                <w:noProof/>
                <w:webHidden/>
              </w:rPr>
              <w:t>10</w:t>
            </w:r>
            <w:r w:rsidR="00D22002">
              <w:rPr>
                <w:noProof/>
                <w:webHidden/>
              </w:rPr>
              <w:fldChar w:fldCharType="end"/>
            </w:r>
          </w:hyperlink>
        </w:p>
        <w:p w14:paraId="2F3AC657" w14:textId="77777777" w:rsidR="00D22002" w:rsidRDefault="00B22D94">
          <w:pPr>
            <w:pStyle w:val="TOC1"/>
            <w:tabs>
              <w:tab w:val="right" w:leader="dot" w:pos="8296"/>
            </w:tabs>
            <w:rPr>
              <w:rFonts w:asciiTheme="minorHAnsi" w:eastAsiaTheme="minorEastAsia" w:hAnsiTheme="minorHAnsi" w:cstheme="minorBidi"/>
              <w:noProof/>
              <w:szCs w:val="22"/>
              <w:lang w:eastAsia="en-AU"/>
            </w:rPr>
          </w:pPr>
          <w:hyperlink w:anchor="_Toc469050779" w:history="1">
            <w:r w:rsidR="00D22002" w:rsidRPr="00CD2D29">
              <w:rPr>
                <w:rStyle w:val="Hyperlink"/>
                <w:noProof/>
                <w:lang w:eastAsia="en-AU"/>
              </w:rPr>
              <w:t>References</w:t>
            </w:r>
            <w:r w:rsidR="00D22002">
              <w:rPr>
                <w:noProof/>
                <w:webHidden/>
              </w:rPr>
              <w:tab/>
            </w:r>
            <w:r w:rsidR="00D22002">
              <w:rPr>
                <w:noProof/>
                <w:webHidden/>
              </w:rPr>
              <w:fldChar w:fldCharType="begin"/>
            </w:r>
            <w:r w:rsidR="00D22002">
              <w:rPr>
                <w:noProof/>
                <w:webHidden/>
              </w:rPr>
              <w:instrText xml:space="preserve"> PAGEREF _Toc469050779 \h </w:instrText>
            </w:r>
            <w:r w:rsidR="00D22002">
              <w:rPr>
                <w:noProof/>
                <w:webHidden/>
              </w:rPr>
            </w:r>
            <w:r w:rsidR="00D22002">
              <w:rPr>
                <w:noProof/>
                <w:webHidden/>
              </w:rPr>
              <w:fldChar w:fldCharType="separate"/>
            </w:r>
            <w:r w:rsidR="00D22002">
              <w:rPr>
                <w:noProof/>
                <w:webHidden/>
              </w:rPr>
              <w:t>12</w:t>
            </w:r>
            <w:r w:rsidR="00D22002">
              <w:rPr>
                <w:noProof/>
                <w:webHidden/>
              </w:rPr>
              <w:fldChar w:fldCharType="end"/>
            </w:r>
          </w:hyperlink>
        </w:p>
        <w:p w14:paraId="7CD7C59A" w14:textId="77777777" w:rsidR="00D22002" w:rsidRDefault="00B22D94">
          <w:pPr>
            <w:pStyle w:val="TOC1"/>
            <w:tabs>
              <w:tab w:val="right" w:leader="dot" w:pos="8296"/>
            </w:tabs>
            <w:rPr>
              <w:rFonts w:asciiTheme="minorHAnsi" w:eastAsiaTheme="minorEastAsia" w:hAnsiTheme="minorHAnsi" w:cstheme="minorBidi"/>
              <w:noProof/>
              <w:szCs w:val="22"/>
              <w:lang w:eastAsia="en-AU"/>
            </w:rPr>
          </w:pPr>
          <w:hyperlink w:anchor="_Toc469050780" w:history="1">
            <w:r w:rsidR="00D22002" w:rsidRPr="00CD2D29">
              <w:rPr>
                <w:rStyle w:val="Hyperlink"/>
                <w:noProof/>
                <w:lang w:eastAsia="en-AU"/>
              </w:rPr>
              <w:t>Acknowledgement</w:t>
            </w:r>
            <w:r w:rsidR="00D22002">
              <w:rPr>
                <w:noProof/>
                <w:webHidden/>
              </w:rPr>
              <w:tab/>
            </w:r>
            <w:r w:rsidR="00D22002">
              <w:rPr>
                <w:noProof/>
                <w:webHidden/>
              </w:rPr>
              <w:fldChar w:fldCharType="begin"/>
            </w:r>
            <w:r w:rsidR="00D22002">
              <w:rPr>
                <w:noProof/>
                <w:webHidden/>
              </w:rPr>
              <w:instrText xml:space="preserve"> PAGEREF _Toc469050780 \h </w:instrText>
            </w:r>
            <w:r w:rsidR="00D22002">
              <w:rPr>
                <w:noProof/>
                <w:webHidden/>
              </w:rPr>
            </w:r>
            <w:r w:rsidR="00D22002">
              <w:rPr>
                <w:noProof/>
                <w:webHidden/>
              </w:rPr>
              <w:fldChar w:fldCharType="separate"/>
            </w:r>
            <w:r w:rsidR="00D22002">
              <w:rPr>
                <w:noProof/>
                <w:webHidden/>
              </w:rPr>
              <w:t>13</w:t>
            </w:r>
            <w:r w:rsidR="00D22002">
              <w:rPr>
                <w:noProof/>
                <w:webHidden/>
              </w:rPr>
              <w:fldChar w:fldCharType="end"/>
            </w:r>
          </w:hyperlink>
        </w:p>
        <w:p w14:paraId="0259EDC0" w14:textId="4579B5B5" w:rsidR="003A569C" w:rsidRDefault="003A569C">
          <w:r>
            <w:rPr>
              <w:b/>
              <w:bCs/>
              <w:noProof/>
            </w:rPr>
            <w:fldChar w:fldCharType="end"/>
          </w:r>
        </w:p>
      </w:sdtContent>
    </w:sdt>
    <w:p w14:paraId="5C8AE874" w14:textId="77777777" w:rsidR="003A569C" w:rsidRDefault="003A569C">
      <w:pPr>
        <w:contextualSpacing w:val="0"/>
        <w:rPr>
          <w:rFonts w:cs="Arial"/>
          <w:b/>
          <w:bCs/>
          <w:kern w:val="28"/>
          <w:sz w:val="32"/>
          <w:szCs w:val="32"/>
        </w:rPr>
      </w:pPr>
      <w:r>
        <w:br w:type="page"/>
      </w:r>
    </w:p>
    <w:p w14:paraId="01F0DC5C" w14:textId="243691FA" w:rsidR="00CC751B" w:rsidRPr="004E0641" w:rsidRDefault="00CC751B" w:rsidP="004E0641">
      <w:pPr>
        <w:pStyle w:val="Heading1"/>
      </w:pPr>
      <w:bookmarkStart w:id="0" w:name="_Toc469050762"/>
      <w:r w:rsidRPr="004E0641">
        <w:lastRenderedPageBreak/>
        <w:t>Introduction</w:t>
      </w:r>
      <w:bookmarkEnd w:id="0"/>
    </w:p>
    <w:p w14:paraId="1042715E" w14:textId="324A0562" w:rsidR="000D1582" w:rsidRDefault="00290126" w:rsidP="00101D52">
      <w:r w:rsidRPr="00867E08">
        <w:t xml:space="preserve">The </w:t>
      </w:r>
      <w:r w:rsidR="000D1582">
        <w:t>kind</w:t>
      </w:r>
      <w:r>
        <w:t xml:space="preserve"> of </w:t>
      </w:r>
      <w:r w:rsidRPr="00867E08">
        <w:t>health care that people receive in the last years, months and weeks of their lives can help minimise the distress and grief associated with death and dying for the individual, and their family, friends and carers.</w:t>
      </w:r>
      <w:r w:rsidR="003D4AFD">
        <w:t xml:space="preserve"> </w:t>
      </w:r>
      <w:r w:rsidR="00EB7CBA" w:rsidRPr="00867E08">
        <w:t>The majority of Australians would prefer to die at home</w:t>
      </w:r>
      <w:r w:rsidR="00564F30" w:rsidRPr="00867E08">
        <w:t>,</w:t>
      </w:r>
      <w:hyperlink w:anchor="_ENREF_1" w:tooltip="Foreman, 2006 #1" w:history="1">
        <w:r w:rsidR="00305481">
          <w:fldChar w:fldCharType="begin"/>
        </w:r>
        <w:r w:rsidR="00305481">
          <w:instrText xml:space="preserve"> ADDIN EN.CITE &lt;EndNote&gt;&lt;Cite&gt;&lt;Author&gt;Foreman&lt;/Author&gt;&lt;Year&gt;2006&lt;/Year&gt;&lt;RecNum&gt;1&lt;/RecNum&gt;&lt;DisplayText&gt;&lt;style face="superscript"&gt;1&lt;/style&gt;&lt;/DisplayText&gt;&lt;record&gt;&lt;rec-number&gt;1&lt;/rec-number&gt;&lt;foreign-keys&gt;&lt;key app="EN" db-id="5wpv2ra5eep95je599xpseexva5srwfr0dx2"&gt;1&lt;/key&gt;&lt;/foreign-keys&gt;&lt;ref-type name="Journal Article"&gt;17&lt;/ref-type&gt;&lt;contributors&gt;&lt;authors&gt;&lt;author&gt;Foreman, LM&lt;/author&gt;&lt;author&gt;Hunt, RW&lt;/author&gt;&lt;author&gt;Luke,CG&lt;/author&gt;&lt;author&gt;Roder, DM&lt;/author&gt;&lt;/authors&gt;&lt;/contributors&gt;&lt;titles&gt;&lt;title&gt;Factors predictive of preferred place of death in the general population of South Australia&lt;/title&gt;&lt;secondary-title&gt;Palliative medicine&lt;/secondary-title&gt;&lt;/titles&gt;&lt;periodical&gt;&lt;full-title&gt;Palliative medicine&lt;/full-title&gt;&lt;/periodical&gt;&lt;pages&gt;447-53&lt;/pages&gt;&lt;volume&gt;20&lt;/volume&gt;&lt;number&gt;4&lt;/number&gt;&lt;dates&gt;&lt;year&gt;2006&lt;/year&gt;&lt;/dates&gt;&lt;urls&gt;&lt;/urls&gt;&lt;/record&gt;&lt;/Cite&gt;&lt;/EndNote&gt;</w:instrText>
        </w:r>
        <w:r w:rsidR="00305481">
          <w:fldChar w:fldCharType="separate"/>
        </w:r>
        <w:r w:rsidR="00305481" w:rsidRPr="00480862">
          <w:rPr>
            <w:noProof/>
            <w:vertAlign w:val="superscript"/>
          </w:rPr>
          <w:t>1</w:t>
        </w:r>
        <w:r w:rsidR="00305481">
          <w:fldChar w:fldCharType="end"/>
        </w:r>
      </w:hyperlink>
      <w:r w:rsidR="00EB7CBA" w:rsidRPr="00867E08">
        <w:t xml:space="preserve"> yet more than half of those who die each year do so in acute hospitals.</w:t>
      </w:r>
      <w:hyperlink w:anchor="_ENREF_2" w:tooltip="Broad, 2013 #3" w:history="1">
        <w:r w:rsidR="00305481">
          <w:fldChar w:fldCharType="begin"/>
        </w:r>
        <w:r w:rsidR="00305481">
          <w:instrText xml:space="preserve"> ADDIN EN.CITE &lt;EndNote&gt;&lt;Cite&gt;&lt;Author&gt;Broad&lt;/Author&gt;&lt;Year&gt;2013&lt;/Year&gt;&lt;RecNum&gt;3&lt;/RecNum&gt;&lt;DisplayText&gt;&lt;style face="superscript"&gt;2&lt;/style&gt;&lt;/DisplayText&gt;&lt;record&gt;&lt;rec-number&gt;3&lt;/rec-number&gt;&lt;foreign-keys&gt;&lt;key app="EN" db-id="5wpv2ra5eep95je599xpseexva5srwfr0dx2"&gt;3&lt;/key&gt;&lt;/foreign-keys&gt;&lt;ref-type name="Journal Article"&gt;17&lt;/ref-type&gt;&lt;contributors&gt;&lt;authors&gt;&lt;author&gt;Broad, JB&lt;/author&gt;&lt;author&gt;Gott, M&lt;/author&gt;&lt;author&gt;Kim, H&lt;/author&gt;&lt;author&gt;Boyd, M&lt;/author&gt;&lt;author&gt;Chen, H&lt;/author&gt;&lt;author&gt;Connolly, MJ&lt;/author&gt;&lt;/authors&gt;&lt;/contributors&gt;&lt;titles&gt;&lt;title&gt;Where do people die? An international comparison of the percentage of deaths occurring in hospital and residential aged care settings in 45 populations, using published and available statistics&lt;/title&gt;&lt;secondary-title&gt;International Journal of Public Health&lt;/secondary-title&gt;&lt;/titles&gt;&lt;periodical&gt;&lt;full-title&gt;International Journal of Public Health&lt;/full-title&gt;&lt;/periodical&gt;&lt;pages&gt;257-67&lt;/pages&gt;&lt;volume&gt;58&lt;/volume&gt;&lt;number&gt;2&lt;/number&gt;&lt;dates&gt;&lt;year&gt;2013&lt;/year&gt;&lt;/dates&gt;&lt;urls&gt;&lt;/urls&gt;&lt;/record&gt;&lt;/Cite&gt;&lt;/EndNote&gt;</w:instrText>
        </w:r>
        <w:r w:rsidR="00305481">
          <w:fldChar w:fldCharType="separate"/>
        </w:r>
        <w:r w:rsidR="00305481" w:rsidRPr="00480862">
          <w:rPr>
            <w:noProof/>
            <w:vertAlign w:val="superscript"/>
          </w:rPr>
          <w:t>2</w:t>
        </w:r>
        <w:r w:rsidR="00305481">
          <w:fldChar w:fldCharType="end"/>
        </w:r>
      </w:hyperlink>
      <w:r w:rsidR="00EB7CBA" w:rsidRPr="00867E08">
        <w:t xml:space="preserve"> </w:t>
      </w:r>
    </w:p>
    <w:p w14:paraId="6003E29D" w14:textId="77777777" w:rsidR="000D1582" w:rsidRDefault="000D1582" w:rsidP="00101D52"/>
    <w:p w14:paraId="69F08999" w14:textId="2F56388F" w:rsidR="000D1582" w:rsidRDefault="00061779" w:rsidP="00101D52">
      <w:r>
        <w:t>However</w:t>
      </w:r>
      <w:r w:rsidR="00C23EB7">
        <w:t>,</w:t>
      </w:r>
      <w:r w:rsidR="000D1582">
        <w:t xml:space="preserve"> acute hospitals </w:t>
      </w:r>
      <w:r>
        <w:t xml:space="preserve">are often focused </w:t>
      </w:r>
      <w:r w:rsidR="00515E8D">
        <w:t xml:space="preserve">on </w:t>
      </w:r>
      <w:r w:rsidR="000D1582">
        <w:t>diagnosis and treatment with a view to cure and discharge of the patient.</w:t>
      </w:r>
      <w:hyperlink w:anchor="_ENREF_3" w:tooltip="Australian Commission on Safety and Quality in Health Care, 2013 #8" w:history="1">
        <w:r w:rsidR="00305481">
          <w:fldChar w:fldCharType="begin"/>
        </w:r>
        <w:r w:rsidR="00305481">
          <w:instrText xml:space="preserve"> ADDIN EN.CITE &lt;EndNote&gt;&lt;Cite&gt;&lt;Author&gt;Australian Commission on Safety and Quality in Health Care&lt;/Author&gt;&lt;Year&gt;2013&lt;/Year&gt;&lt;RecNum&gt;8&lt;/RecNum&gt;&lt;DisplayText&gt;&lt;style face="superscript"&gt;3&lt;/style&gt;&lt;/DisplayText&gt;&lt;record&gt;&lt;rec-number&gt;8&lt;/rec-number&gt;&lt;foreign-keys&gt;&lt;key app="EN" db-id="5wpv2ra5eep95je599xpseexva5srwfr0dx2"&gt;8&lt;/key&gt;&lt;/foreign-keys&gt;&lt;ref-type name="Report"&gt;27&lt;/ref-type&gt;&lt;contributors&gt;&lt;authors&gt;&lt;author&gt;Australian Commission on Safety and Quality in Health Care,&lt;/author&gt;&lt;/authors&gt;&lt;/contributors&gt;&lt;titles&gt;&lt;title&gt;Safety and quality of end-of-life care in acute hospitals: a background paper &lt;/title&gt;&lt;/titles&gt;&lt;dates&gt;&lt;year&gt;2013&lt;/year&gt;&lt;/dates&gt;&lt;pub-location&gt;Sydney&lt;/pub-location&gt;&lt;publisher&gt;ACSQHC&lt;/publisher&gt;&lt;urls&gt;&lt;/urls&gt;&lt;/record&gt;&lt;/Cite&gt;&lt;/EndNote&gt;</w:instrText>
        </w:r>
        <w:r w:rsidR="00305481">
          <w:fldChar w:fldCharType="separate"/>
        </w:r>
        <w:r w:rsidR="00305481" w:rsidRPr="00305481">
          <w:rPr>
            <w:noProof/>
            <w:vertAlign w:val="superscript"/>
          </w:rPr>
          <w:t>3</w:t>
        </w:r>
        <w:r w:rsidR="00305481">
          <w:fldChar w:fldCharType="end"/>
        </w:r>
      </w:hyperlink>
      <w:r w:rsidR="000D1582">
        <w:t xml:space="preserve"> </w:t>
      </w:r>
      <w:r w:rsidR="00A47FD8">
        <w:t>Because of this focus</w:t>
      </w:r>
      <w:r w:rsidR="00C23EB7">
        <w:t>,</w:t>
      </w:r>
      <w:r w:rsidR="00A47FD8">
        <w:t xml:space="preserve"> </w:t>
      </w:r>
      <w:r w:rsidR="000D1582">
        <w:t xml:space="preserve">recognition that a patient may be approaching the end of </w:t>
      </w:r>
      <w:r w:rsidR="00C43563">
        <w:t xml:space="preserve">their </w:t>
      </w:r>
      <w:r w:rsidR="000D1582">
        <w:t xml:space="preserve">life and in need of interventions – such as conversations about their goals of care, limitations on </w:t>
      </w:r>
      <w:r w:rsidR="00B26B1F">
        <w:t xml:space="preserve">acute </w:t>
      </w:r>
      <w:r w:rsidR="000D1582">
        <w:t xml:space="preserve">treatment, a palliative approach to care, or provision of terminal care – </w:t>
      </w:r>
      <w:r w:rsidR="007A7728">
        <w:t>can be</w:t>
      </w:r>
      <w:r w:rsidR="000D1582">
        <w:t xml:space="preserve"> delayed</w:t>
      </w:r>
      <w:r w:rsidR="007A7728">
        <w:t xml:space="preserve">. </w:t>
      </w:r>
      <w:r w:rsidR="00C43563">
        <w:t>This delay can result</w:t>
      </w:r>
      <w:r w:rsidR="007A7728">
        <w:t xml:space="preserve"> in a level of care and communication that </w:t>
      </w:r>
      <w:r w:rsidR="000D1582">
        <w:t>contribute</w:t>
      </w:r>
      <w:r w:rsidR="00C43563">
        <w:t>s</w:t>
      </w:r>
      <w:r w:rsidR="000D1582">
        <w:t xml:space="preserve"> to</w:t>
      </w:r>
      <w:r w:rsidR="005D2BBB">
        <w:t xml:space="preserve"> </w:t>
      </w:r>
      <w:r>
        <w:t xml:space="preserve">less than optimal </w:t>
      </w:r>
      <w:r w:rsidR="000D1582">
        <w:t>end</w:t>
      </w:r>
      <w:r>
        <w:t>-</w:t>
      </w:r>
      <w:r w:rsidR="000D1582">
        <w:t>of</w:t>
      </w:r>
      <w:r>
        <w:t>-</w:t>
      </w:r>
      <w:r w:rsidR="000D1582">
        <w:t>life</w:t>
      </w:r>
      <w:r w:rsidR="005D2BBB">
        <w:t xml:space="preserve"> care</w:t>
      </w:r>
      <w:r w:rsidR="000D1582">
        <w:t xml:space="preserve">. </w:t>
      </w:r>
    </w:p>
    <w:p w14:paraId="4BDBB09C" w14:textId="77777777" w:rsidR="000D1582" w:rsidRDefault="000D1582" w:rsidP="00101D52"/>
    <w:p w14:paraId="46133E71" w14:textId="64EE379F" w:rsidR="000D1582" w:rsidRDefault="007A7728" w:rsidP="00101D52">
      <w:r>
        <w:t>As a means of improving care at the end of life, i</w:t>
      </w:r>
      <w:r w:rsidR="005F2432">
        <w:t xml:space="preserve">n 2015 </w:t>
      </w:r>
      <w:r w:rsidR="00C23EB7">
        <w:t xml:space="preserve">the Australian Commission on Safety and Quality in Health </w:t>
      </w:r>
      <w:r w:rsidR="00D22002">
        <w:t xml:space="preserve">Care </w:t>
      </w:r>
      <w:r w:rsidR="00C23EB7">
        <w:t>(</w:t>
      </w:r>
      <w:r w:rsidR="000D1582">
        <w:t>the Commission</w:t>
      </w:r>
      <w:r w:rsidR="00C23EB7">
        <w:t>)</w:t>
      </w:r>
      <w:r w:rsidR="000D1582">
        <w:t xml:space="preserve"> developed a </w:t>
      </w:r>
      <w:r w:rsidR="000D1582" w:rsidRPr="005726FA">
        <w:rPr>
          <w:i/>
        </w:rPr>
        <w:t>National consensus statement: essential elements for safe and high-quality end-of-life car</w:t>
      </w:r>
      <w:r w:rsidR="005F2432">
        <w:rPr>
          <w:i/>
        </w:rPr>
        <w:t>e</w:t>
      </w:r>
      <w:r w:rsidR="000D1582">
        <w:t xml:space="preserve"> (Consensus </w:t>
      </w:r>
      <w:r w:rsidR="00CE23BF">
        <w:t>S</w:t>
      </w:r>
      <w:r w:rsidR="000D1582">
        <w:t>tatement)</w:t>
      </w:r>
      <w:r>
        <w:t>.</w:t>
      </w:r>
      <w:hyperlink w:anchor="_ENREF_4" w:tooltip="Australian Commission on Safety and Quality in Health Care, 2015 #7" w:history="1">
        <w:r w:rsidR="00305481">
          <w:fldChar w:fldCharType="begin"/>
        </w:r>
        <w:r w:rsidR="00305481">
          <w:instrText xml:space="preserve"> ADDIN EN.CITE &lt;EndNote&gt;&lt;Cite&gt;&lt;Author&gt;Australian Commission on Safety and Quality in Health Care&lt;/Author&gt;&lt;Year&gt;2015&lt;/Year&gt;&lt;RecNum&gt;7&lt;/RecNum&gt;&lt;DisplayText&gt;&lt;style face="superscript"&gt;4&lt;/style&gt;&lt;/DisplayText&gt;&lt;record&gt;&lt;rec-number&gt;7&lt;/rec-number&gt;&lt;foreign-keys&gt;&lt;key app="EN" db-id="5wpv2ra5eep95je599xpseexva5srwfr0dx2"&gt;7&lt;/key&gt;&lt;/foreign-keys&gt;&lt;ref-type name="Report"&gt;27&lt;/ref-type&gt;&lt;contributors&gt;&lt;authors&gt;&lt;author&gt;Australian Commission on Safety and Quality in Health Care,&lt;/author&gt;&lt;/authors&gt;&lt;/contributors&gt;&lt;titles&gt;&lt;title&gt;National consensus statement: essential elements for safe and high-quality end-of-life care&lt;/title&gt;&lt;/titles&gt;&lt;dates&gt;&lt;year&gt;2015&lt;/year&gt;&lt;/dates&gt;&lt;pub-location&gt;Sydney&lt;/pub-location&gt;&lt;publisher&gt;ACSQHC&lt;/publisher&gt;&lt;urls&gt;&lt;/urls&gt;&lt;/record&gt;&lt;/Cite&gt;&lt;/EndNote&gt;</w:instrText>
        </w:r>
        <w:r w:rsidR="00305481">
          <w:fldChar w:fldCharType="separate"/>
        </w:r>
        <w:r w:rsidR="00305481" w:rsidRPr="00305481">
          <w:rPr>
            <w:noProof/>
            <w:vertAlign w:val="superscript"/>
          </w:rPr>
          <w:t>4</w:t>
        </w:r>
        <w:r w:rsidR="00305481">
          <w:fldChar w:fldCharType="end"/>
        </w:r>
      </w:hyperlink>
      <w:r>
        <w:t xml:space="preserve"> The Consensus </w:t>
      </w:r>
      <w:r w:rsidR="00CE23BF">
        <w:t>S</w:t>
      </w:r>
      <w:r>
        <w:t>tatement</w:t>
      </w:r>
      <w:r w:rsidR="000D1582">
        <w:t xml:space="preserve"> sets out suggested practice for end-of-life care in settings where acute care is provided</w:t>
      </w:r>
      <w:r>
        <w:t xml:space="preserve"> and focuses on </w:t>
      </w:r>
      <w:r w:rsidR="000D1582">
        <w:t xml:space="preserve">core processes of care and organisational prerequisites for </w:t>
      </w:r>
      <w:r>
        <w:t xml:space="preserve">delivering </w:t>
      </w:r>
      <w:r w:rsidR="000D1582">
        <w:t xml:space="preserve">high-quality end-of-life care. </w:t>
      </w:r>
      <w:r w:rsidR="00CE23BF">
        <w:t xml:space="preserve">One of the elements within the Consensus Statement relates to evaluation, audit and feedback. </w:t>
      </w:r>
    </w:p>
    <w:p w14:paraId="6B4F52DC" w14:textId="77777777" w:rsidR="002C22B6" w:rsidRDefault="002C22B6" w:rsidP="00101D52"/>
    <w:p w14:paraId="5EDB61A6" w14:textId="747A99B9" w:rsidR="00C43563" w:rsidRPr="00F23B5E" w:rsidRDefault="00C43563" w:rsidP="00F23B5E">
      <w:pPr>
        <w:pStyle w:val="Heading2"/>
        <w:contextualSpacing w:val="0"/>
        <w:rPr>
          <w:lang w:eastAsia="en-AU"/>
        </w:rPr>
      </w:pPr>
      <w:bookmarkStart w:id="1" w:name="_Toc469050763"/>
      <w:r w:rsidRPr="00F23B5E">
        <w:rPr>
          <w:lang w:eastAsia="en-AU"/>
        </w:rPr>
        <w:t>Using data to understand how end-of-life care is delivered</w:t>
      </w:r>
      <w:bookmarkEnd w:id="1"/>
    </w:p>
    <w:p w14:paraId="5D2AABA5" w14:textId="21366F75" w:rsidR="00894AD6" w:rsidRPr="00101D52" w:rsidRDefault="00CE23BF" w:rsidP="00101D52">
      <w:r>
        <w:t>T</w:t>
      </w:r>
      <w:r w:rsidR="00E27F30">
        <w:t xml:space="preserve">he collection and use of data as </w:t>
      </w:r>
      <w:r w:rsidR="00C23EB7">
        <w:t xml:space="preserve">a </w:t>
      </w:r>
      <w:r w:rsidR="00E27F30">
        <w:t>means of understanding how care is delivered within a hospital, and where improvements can be made</w:t>
      </w:r>
      <w:r w:rsidR="00C23EB7">
        <w:t>,</w:t>
      </w:r>
      <w:r>
        <w:t xml:space="preserve"> is essential for the delivery of high-quality end-of-life care</w:t>
      </w:r>
      <w:r w:rsidR="00E27F30">
        <w:t xml:space="preserve">. </w:t>
      </w:r>
      <w:r w:rsidR="00F07D39">
        <w:t>C</w:t>
      </w:r>
      <w:r w:rsidR="00894AD6" w:rsidRPr="00867E08">
        <w:t xml:space="preserve">urrent data on </w:t>
      </w:r>
      <w:r w:rsidR="00F07D39">
        <w:t xml:space="preserve">how </w:t>
      </w:r>
      <w:r w:rsidR="00894AD6" w:rsidRPr="00867E08">
        <w:t>end-of-life care</w:t>
      </w:r>
      <w:r w:rsidR="00F07D39">
        <w:t xml:space="preserve"> is delivered in Australia</w:t>
      </w:r>
      <w:r w:rsidR="00894AD6" w:rsidRPr="00867E08">
        <w:t xml:space="preserve"> is lacking</w:t>
      </w:r>
      <w:r w:rsidR="002C22B6">
        <w:t>,</w:t>
      </w:r>
      <w:r>
        <w:t xml:space="preserve"> and</w:t>
      </w:r>
      <w:r w:rsidR="002C22B6">
        <w:t xml:space="preserve"> there are few tools available to measure practice in this area for either research or </w:t>
      </w:r>
      <w:r w:rsidR="00F07D39">
        <w:t xml:space="preserve">local </w:t>
      </w:r>
      <w:r w:rsidR="002C22B6">
        <w:t>quality improvement purposes</w:t>
      </w:r>
      <w:r w:rsidR="00894AD6" w:rsidRPr="00867E08">
        <w:t xml:space="preserve">. There </w:t>
      </w:r>
      <w:r w:rsidR="00061779">
        <w:t xml:space="preserve">is </w:t>
      </w:r>
      <w:r w:rsidR="00894AD6" w:rsidRPr="00867E08">
        <w:t>some historical data reviewing end-of-life care both nationally</w:t>
      </w:r>
      <w:hyperlink w:anchor="_ENREF_5" w:tooltip="Middlewood, 2001 #4" w:history="1">
        <w:r w:rsidR="00305481">
          <w:fldChar w:fldCharType="begin"/>
        </w:r>
        <w:r w:rsidR="00305481">
          <w:instrText xml:space="preserve"> ADDIN EN.CITE &lt;EndNote&gt;&lt;Cite&gt;&lt;Author&gt;Middlewood&lt;/Author&gt;&lt;Year&gt;2001&lt;/Year&gt;&lt;RecNum&gt;4&lt;/RecNum&gt;&lt;DisplayText&gt;&lt;style face="superscript"&gt;5&lt;/style&gt;&lt;/DisplayText&gt;&lt;record&gt;&lt;rec-number&gt;4&lt;/rec-number&gt;&lt;foreign-keys&gt;&lt;key app="EN" db-id="5wpv2ra5eep95je599xpseexva5srwfr0dx2"&gt;4&lt;/key&gt;&lt;/foreign-keys&gt;&lt;ref-type name="Journal Article"&gt;17&lt;/ref-type&gt;&lt;contributors&gt;&lt;authors&gt;&lt;author&gt;Middlewood, S&lt;/author&gt;&lt;author&gt;Gardner, G&lt;/author&gt;&lt;author&gt;Gardner, A&lt;/author&gt;&lt;/authors&gt;&lt;/contributors&gt;&lt;titles&gt;&lt;title&gt;Dying in hospital: medical failure or natural outcome?&lt;/title&gt;&lt;secondary-title&gt;Journal of Pain and Symptom Management&lt;/secondary-title&gt;&lt;/titles&gt;&lt;periodical&gt;&lt;full-title&gt;Journal of Pain and Symptom Management&lt;/full-title&gt;&lt;/periodical&gt;&lt;pages&gt;1035-41&lt;/pages&gt;&lt;volume&gt;22&lt;/volume&gt;&lt;dates&gt;&lt;year&gt;2001&lt;/year&gt;&lt;/dates&gt;&lt;urls&gt;&lt;/urls&gt;&lt;/record&gt;&lt;/Cite&gt;&lt;/EndNote&gt;</w:instrText>
        </w:r>
        <w:r w:rsidR="00305481">
          <w:fldChar w:fldCharType="separate"/>
        </w:r>
        <w:r w:rsidR="00305481" w:rsidRPr="00305481">
          <w:rPr>
            <w:noProof/>
            <w:vertAlign w:val="superscript"/>
          </w:rPr>
          <w:t>5</w:t>
        </w:r>
        <w:r w:rsidR="00305481">
          <w:fldChar w:fldCharType="end"/>
        </w:r>
      </w:hyperlink>
      <w:r w:rsidR="00894AD6" w:rsidRPr="00867E08">
        <w:t xml:space="preserve"> and internationally, but data </w:t>
      </w:r>
      <w:r w:rsidR="00894AD6" w:rsidRPr="00101D52">
        <w:t>collection tools are inconsistent</w:t>
      </w:r>
      <w:r w:rsidR="00E27F30" w:rsidRPr="00101D52">
        <w:t>,</w:t>
      </w:r>
      <w:hyperlink w:anchor="_ENREF_6" w:tooltip="Fins, 1999 #5" w:history="1">
        <w:r w:rsidR="00305481">
          <w:fldChar w:fldCharType="begin"/>
        </w:r>
        <w:r w:rsidR="00305481">
          <w:instrText xml:space="preserve"> ADDIN EN.CITE &lt;EndNote&gt;&lt;Cite&gt;&lt;Author&gt;Fins&lt;/Author&gt;&lt;Year&gt;1999&lt;/Year&gt;&lt;RecNum&gt;5&lt;/RecNum&gt;&lt;DisplayText&gt;&lt;style face="superscript"&gt;6&lt;/style&gt;&lt;/DisplayText&gt;&lt;record&gt;&lt;rec-number&gt;5&lt;/rec-number&gt;&lt;foreign-keys&gt;&lt;key app="EN" db-id="5wpv2ra5eep95je599xpseexva5srwfr0dx2"&gt;5&lt;/key&gt;&lt;/foreign-keys&gt;&lt;ref-type name="Journal Article"&gt;17&lt;/ref-type&gt;&lt;contributors&gt;&lt;authors&gt;&lt;author&gt;Fins, JJ&lt;/author&gt;&lt;author&gt;Miller, FG&lt;/author&gt;&lt;author&gt;Acres, CA&lt;/author&gt;&lt;author&gt;Bacchetta, MD&lt;/author&gt;&lt;author&gt;Huzzard, LL&lt;/author&gt;&lt;author&gt;Rapkin, BD&lt;/author&gt;&lt;/authors&gt;&lt;/contributors&gt;&lt;titles&gt;&lt;title&gt;End-of-life decision-making in the hospital: current practice and future prospects&lt;/title&gt;&lt;secondary-title&gt;Journal of Pain and Symptom Management&lt;/secondary-title&gt;&lt;/titles&gt;&lt;periodical&gt;&lt;full-title&gt;Journal of Pain and Symptom Management&lt;/full-title&gt;&lt;/periodical&gt;&lt;pages&gt;6-15&lt;/pages&gt;&lt;volume&gt;17&lt;/volume&gt;&lt;dates&gt;&lt;year&gt;1999&lt;/year&gt;&lt;/dates&gt;&lt;urls&gt;&lt;/urls&gt;&lt;/record&gt;&lt;/Cite&gt;&lt;/EndNote&gt;</w:instrText>
        </w:r>
        <w:r w:rsidR="00305481">
          <w:fldChar w:fldCharType="separate"/>
        </w:r>
        <w:r w:rsidR="00305481" w:rsidRPr="00305481">
          <w:rPr>
            <w:noProof/>
            <w:vertAlign w:val="superscript"/>
          </w:rPr>
          <w:t>6</w:t>
        </w:r>
        <w:r w:rsidR="00305481">
          <w:fldChar w:fldCharType="end"/>
        </w:r>
      </w:hyperlink>
      <w:r w:rsidR="00894AD6" w:rsidRPr="00101D52">
        <w:t xml:space="preserve"> </w:t>
      </w:r>
      <w:r w:rsidR="00E27F30" w:rsidRPr="00101D52">
        <w:t>and tools for local review and improvement are limited.</w:t>
      </w:r>
      <w:hyperlink w:anchor="_ENREF_7" w:tooltip="Becker, 2007 #6" w:history="1">
        <w:r w:rsidR="00305481">
          <w:fldChar w:fldCharType="begin"/>
        </w:r>
        <w:r w:rsidR="00305481">
          <w:instrText xml:space="preserve"> ADDIN EN.CITE &lt;EndNote&gt;&lt;Cite&gt;&lt;Author&gt;Becker&lt;/Author&gt;&lt;Year&gt;2007&lt;/Year&gt;&lt;RecNum&gt;6&lt;/RecNum&gt;&lt;DisplayText&gt;&lt;style face="superscript"&gt;7&lt;/style&gt;&lt;/DisplayText&gt;&lt;record&gt;&lt;rec-number&gt;6&lt;/rec-number&gt;&lt;foreign-keys&gt;&lt;key app="EN" db-id="5wpv2ra5eep95je599xpseexva5srwfr0dx2"&gt;6&lt;/key&gt;&lt;/foreign-keys&gt;&lt;ref-type name="Journal Article"&gt;17&lt;/ref-type&gt;&lt;contributors&gt;&lt;authors&gt;&lt;author&gt;Becker, G&lt;/author&gt;&lt;author&gt;Sarhatlic, R&lt;/author&gt;&lt;author&gt;Olschewski, M&lt;/author&gt;&lt;author&gt;Xander, C&lt;/author&gt;&lt;author&gt;Momm, F&lt;/author&gt;&lt;author&gt;Blum, HE&lt;/author&gt;&lt;/authors&gt;&lt;/contributors&gt;&lt;titles&gt;&lt;title&gt;End-of-life care in hospital: current practice and potentials for improvement&lt;/title&gt;&lt;secondary-title&gt;Journal of Pain and Symptom Management&lt;/secondary-title&gt;&lt;/titles&gt;&lt;periodical&gt;&lt;full-title&gt;Journal of Pain and Symptom Management&lt;/full-title&gt;&lt;/periodical&gt;&lt;pages&gt;711-19&lt;/pages&gt;&lt;volume&gt;33&lt;/volume&gt;&lt;dates&gt;&lt;year&gt;2007&lt;/year&gt;&lt;/dates&gt;&lt;urls&gt;&lt;/urls&gt;&lt;/record&gt;&lt;/Cite&gt;&lt;/EndNote&gt;</w:instrText>
        </w:r>
        <w:r w:rsidR="00305481">
          <w:fldChar w:fldCharType="separate"/>
        </w:r>
        <w:r w:rsidR="00305481" w:rsidRPr="00305481">
          <w:rPr>
            <w:noProof/>
            <w:vertAlign w:val="superscript"/>
          </w:rPr>
          <w:t>7</w:t>
        </w:r>
        <w:r w:rsidR="00305481">
          <w:fldChar w:fldCharType="end"/>
        </w:r>
      </w:hyperlink>
    </w:p>
    <w:p w14:paraId="4907BE2B" w14:textId="77777777" w:rsidR="002C22B6" w:rsidRDefault="002C22B6" w:rsidP="00867E08">
      <w:pPr>
        <w:rPr>
          <w:rFonts w:cs="Arial"/>
          <w:szCs w:val="22"/>
        </w:rPr>
      </w:pPr>
    </w:p>
    <w:p w14:paraId="28D59CE9" w14:textId="3DF119F6" w:rsidR="00B26B1F" w:rsidRDefault="00F829C1" w:rsidP="00867E08">
      <w:pPr>
        <w:rPr>
          <w:rFonts w:cs="Arial"/>
          <w:szCs w:val="22"/>
        </w:rPr>
      </w:pPr>
      <w:r w:rsidRPr="00867E08">
        <w:rPr>
          <w:rFonts w:cs="Arial"/>
          <w:szCs w:val="22"/>
        </w:rPr>
        <w:t xml:space="preserve">The </w:t>
      </w:r>
      <w:r w:rsidR="00061779">
        <w:rPr>
          <w:rFonts w:cs="Arial"/>
          <w:szCs w:val="22"/>
        </w:rPr>
        <w:t>Commission</w:t>
      </w:r>
      <w:r w:rsidR="00B26B1F">
        <w:rPr>
          <w:rFonts w:cs="Arial"/>
          <w:szCs w:val="22"/>
        </w:rPr>
        <w:t xml:space="preserve">, in partnership with Australian National University and the Canberra Hospital, </w:t>
      </w:r>
      <w:r w:rsidR="00105FC2">
        <w:rPr>
          <w:rFonts w:cs="Arial"/>
          <w:szCs w:val="22"/>
        </w:rPr>
        <w:t>modified and further developed</w:t>
      </w:r>
      <w:r w:rsidR="00B26B1F">
        <w:rPr>
          <w:rFonts w:cs="Arial"/>
          <w:szCs w:val="22"/>
        </w:rPr>
        <w:t xml:space="preserve"> </w:t>
      </w:r>
      <w:r w:rsidR="00A14DD3" w:rsidRPr="00867E08">
        <w:rPr>
          <w:rFonts w:cs="Arial"/>
          <w:szCs w:val="22"/>
        </w:rPr>
        <w:t>an audit tool</w:t>
      </w:r>
      <w:hyperlink w:anchor="_ENREF_8" w:tooltip="Hill, 2016 #2" w:history="1">
        <w:r w:rsidR="00305481">
          <w:rPr>
            <w:rFonts w:cs="Arial"/>
            <w:szCs w:val="22"/>
          </w:rPr>
          <w:fldChar w:fldCharType="begin"/>
        </w:r>
        <w:r w:rsidR="00305481">
          <w:rPr>
            <w:rFonts w:cs="Arial"/>
            <w:szCs w:val="22"/>
          </w:rPr>
          <w:instrText xml:space="preserve"> ADDIN EN.CITE &lt;EndNote&gt;&lt;Cite&gt;&lt;Author&gt;Hill&lt;/Author&gt;&lt;Year&gt;2016&lt;/Year&gt;&lt;RecNum&gt;2&lt;/RecNum&gt;&lt;DisplayText&gt;&lt;style face="superscript"&gt;8&lt;/style&gt;&lt;/DisplayText&gt;&lt;record&gt;&lt;rec-number&gt;2&lt;/rec-number&gt;&lt;foreign-keys&gt;&lt;key app="EN" db-id="5wpv2ra5eep95je599xpseexva5srwfr0dx2"&gt;2&lt;/key&gt;&lt;/foreign-keys&gt;&lt;ref-type name="Thesis"&gt;32&lt;/ref-type&gt;&lt;contributors&gt;&lt;authors&gt;&lt;author&gt;Hill, JJ&lt;/author&gt;&lt;/authors&gt;&lt;/contributors&gt;&lt;titles&gt;&lt;title&gt;End-of-life decision making in acute care : A thesis submitted to the Victoria University of Wellington in fulfilment of the requirements for the Degree of Master of Health Research (Nursing)&lt;/title&gt;&lt;secondary-title&gt;Graduate School of Nursing, Midwifery and Health&lt;/secondary-title&gt;&lt;/titles&gt;&lt;pages&gt;116&lt;/pages&gt;&lt;volume&gt;Master of Health Research&lt;/volume&gt;&lt;dates&gt;&lt;year&gt;2016&lt;/year&gt;&lt;/dates&gt;&lt;pub-location&gt;Wellington, NZ&lt;/pub-location&gt;&lt;publisher&gt;Victoria University of Wellington&lt;/publisher&gt;&lt;urls&gt;&lt;related-urls&gt;&lt;url&gt;https://books.google.co.nz/books/about/Looking_for_Certainty.html?id=lfTgjwEACAAJ&amp;amp;redir_esc=y&lt;/url&gt;&lt;/related-urls&gt;&lt;/urls&gt;&lt;/record&gt;&lt;/Cite&gt;&lt;Cite&gt;&lt;Author&gt;Hill&lt;/Author&gt;&lt;Year&gt;2016&lt;/Year&gt;&lt;RecNum&gt;2&lt;/RecNum&gt;&lt;record&gt;&lt;rec-number&gt;2&lt;/rec-number&gt;&lt;foreign-keys&gt;&lt;key app="EN" db-id="5wpv2ra5eep95je599xpseexva5srwfr0dx2"&gt;2&lt;/key&gt;&lt;/foreign-keys&gt;&lt;ref-type name="Thesis"&gt;32&lt;/ref-type&gt;&lt;contributors&gt;&lt;authors&gt;&lt;author&gt;Hill, JJ&lt;/author&gt;&lt;/authors&gt;&lt;/contributors&gt;&lt;titles&gt;&lt;title&gt;End-of-life decision making in acute care : A thesis submitted to the Victoria University of Wellington in fulfilment of the requirements for the Degree of Master of Health Research (Nursing)&lt;/title&gt;&lt;secondary-title&gt;Graduate School of Nursing, Midwifery and Health&lt;/secondary-title&gt;&lt;/titles&gt;&lt;pages&gt;116&lt;/pages&gt;&lt;volume&gt;Master of Health Research&lt;/volume&gt;&lt;dates&gt;&lt;year&gt;2016&lt;/year&gt;&lt;/dates&gt;&lt;pub-location&gt;Wellington, NZ&lt;/pub-location&gt;&lt;publisher&gt;Victoria University of Wellington&lt;/publisher&gt;&lt;urls&gt;&lt;related-urls&gt;&lt;url&gt;https://books.google.co.nz/books/about/Looking_for_Certainty.html?id=lfTgjwEACAAJ&amp;amp;redir_esc=y&lt;/url&gt;&lt;/related-urls&gt;&lt;/urls&gt;&lt;/record&gt;&lt;/Cite&gt;&lt;/EndNote&gt;</w:instrText>
        </w:r>
        <w:r w:rsidR="00305481">
          <w:rPr>
            <w:rFonts w:cs="Arial"/>
            <w:szCs w:val="22"/>
          </w:rPr>
          <w:fldChar w:fldCharType="separate"/>
        </w:r>
        <w:r w:rsidR="00305481" w:rsidRPr="00305481">
          <w:rPr>
            <w:rFonts w:cs="Arial"/>
            <w:noProof/>
            <w:szCs w:val="22"/>
            <w:vertAlign w:val="superscript"/>
          </w:rPr>
          <w:t>8</w:t>
        </w:r>
        <w:r w:rsidR="00305481">
          <w:rPr>
            <w:rFonts w:cs="Arial"/>
            <w:szCs w:val="22"/>
          </w:rPr>
          <w:fldChar w:fldCharType="end"/>
        </w:r>
      </w:hyperlink>
      <w:r w:rsidR="00B26B1F">
        <w:rPr>
          <w:rFonts w:cs="Arial"/>
          <w:szCs w:val="22"/>
        </w:rPr>
        <w:t xml:space="preserve"> </w:t>
      </w:r>
      <w:r w:rsidR="00A14DD3" w:rsidRPr="00867E08">
        <w:rPr>
          <w:rFonts w:cs="Arial"/>
          <w:szCs w:val="22"/>
        </w:rPr>
        <w:t>to help hospitals examine the quality of</w:t>
      </w:r>
      <w:r w:rsidR="00C23EB7">
        <w:rPr>
          <w:rFonts w:cs="Arial"/>
          <w:szCs w:val="22"/>
        </w:rPr>
        <w:t xml:space="preserve"> their</w:t>
      </w:r>
      <w:r w:rsidR="00A14DD3" w:rsidRPr="00867E08">
        <w:rPr>
          <w:rFonts w:cs="Arial"/>
          <w:szCs w:val="22"/>
        </w:rPr>
        <w:t xml:space="preserve"> </w:t>
      </w:r>
      <w:r w:rsidR="005F796B">
        <w:rPr>
          <w:rFonts w:cs="Arial"/>
          <w:szCs w:val="22"/>
        </w:rPr>
        <w:t>end-of-life care</w:t>
      </w:r>
      <w:r w:rsidR="00564F30" w:rsidRPr="00867E08">
        <w:rPr>
          <w:rFonts w:cs="Arial"/>
          <w:szCs w:val="22"/>
        </w:rPr>
        <w:t>,</w:t>
      </w:r>
      <w:r w:rsidR="00A14DD3" w:rsidRPr="00867E08">
        <w:rPr>
          <w:rFonts w:cs="Arial"/>
          <w:szCs w:val="22"/>
        </w:rPr>
        <w:t xml:space="preserve"> and a survey</w:t>
      </w:r>
      <w:r w:rsidR="008F40E7">
        <w:rPr>
          <w:rFonts w:cs="Arial"/>
          <w:szCs w:val="22"/>
        </w:rPr>
        <w:t xml:space="preserve"> of clinician</w:t>
      </w:r>
      <w:r w:rsidR="00564F30" w:rsidRPr="00867E08">
        <w:rPr>
          <w:rFonts w:cs="Arial"/>
          <w:szCs w:val="22"/>
        </w:rPr>
        <w:t>s</w:t>
      </w:r>
      <w:r w:rsidR="00A14DD3" w:rsidRPr="00867E08">
        <w:rPr>
          <w:rFonts w:cs="Arial"/>
          <w:szCs w:val="22"/>
        </w:rPr>
        <w:t xml:space="preserve"> to help better understand </w:t>
      </w:r>
      <w:r w:rsidR="00105FC2">
        <w:rPr>
          <w:rFonts w:cs="Arial"/>
          <w:szCs w:val="22"/>
        </w:rPr>
        <w:t xml:space="preserve">the </w:t>
      </w:r>
      <w:r w:rsidR="00A14DD3" w:rsidRPr="00867E08">
        <w:rPr>
          <w:rFonts w:cs="Arial"/>
          <w:szCs w:val="22"/>
        </w:rPr>
        <w:t xml:space="preserve">perceptions </w:t>
      </w:r>
      <w:r w:rsidR="00E80EC7">
        <w:rPr>
          <w:rFonts w:cs="Arial"/>
          <w:szCs w:val="22"/>
        </w:rPr>
        <w:t xml:space="preserve">of clinicians </w:t>
      </w:r>
      <w:r w:rsidR="00A14DD3" w:rsidRPr="00867E08">
        <w:rPr>
          <w:rFonts w:cs="Arial"/>
          <w:szCs w:val="22"/>
        </w:rPr>
        <w:t xml:space="preserve">about end-of-life care. </w:t>
      </w:r>
    </w:p>
    <w:p w14:paraId="37759940" w14:textId="77777777" w:rsidR="00B26B1F" w:rsidRDefault="00B26B1F" w:rsidP="00867E08">
      <w:pPr>
        <w:rPr>
          <w:rFonts w:cs="Arial"/>
          <w:szCs w:val="22"/>
        </w:rPr>
      </w:pPr>
    </w:p>
    <w:p w14:paraId="35162E90" w14:textId="102D8918" w:rsidR="00480862" w:rsidRDefault="00AC6B9B" w:rsidP="00F23B5E">
      <w:pPr>
        <w:rPr>
          <w:rFonts w:cs="Arial"/>
          <w:b/>
          <w:bCs/>
          <w:i/>
          <w:iCs/>
          <w:sz w:val="26"/>
          <w:szCs w:val="28"/>
        </w:rPr>
      </w:pPr>
      <w:r w:rsidRPr="00867E08">
        <w:rPr>
          <w:rFonts w:cs="Arial"/>
          <w:szCs w:val="22"/>
        </w:rPr>
        <w:t xml:space="preserve">This </w:t>
      </w:r>
      <w:r w:rsidR="00564F30" w:rsidRPr="00867E08">
        <w:rPr>
          <w:rFonts w:cs="Arial"/>
          <w:szCs w:val="22"/>
        </w:rPr>
        <w:t>short report</w:t>
      </w:r>
      <w:r w:rsidRPr="00867E08">
        <w:rPr>
          <w:rFonts w:cs="Arial"/>
          <w:szCs w:val="22"/>
        </w:rPr>
        <w:t xml:space="preserve"> </w:t>
      </w:r>
      <w:r w:rsidR="00A14DD3" w:rsidRPr="00867E08">
        <w:rPr>
          <w:rFonts w:cs="Arial"/>
          <w:szCs w:val="22"/>
        </w:rPr>
        <w:t xml:space="preserve">summarises the </w:t>
      </w:r>
      <w:r w:rsidR="00564F30" w:rsidRPr="00867E08">
        <w:rPr>
          <w:rFonts w:cs="Arial"/>
          <w:szCs w:val="22"/>
        </w:rPr>
        <w:t xml:space="preserve">process </w:t>
      </w:r>
      <w:r w:rsidR="00F07D39">
        <w:rPr>
          <w:rFonts w:cs="Arial"/>
          <w:szCs w:val="22"/>
        </w:rPr>
        <w:t xml:space="preserve">the Australian National University and </w:t>
      </w:r>
      <w:r w:rsidR="00D22002">
        <w:rPr>
          <w:rFonts w:cs="Arial"/>
          <w:szCs w:val="22"/>
        </w:rPr>
        <w:t xml:space="preserve">the </w:t>
      </w:r>
      <w:r w:rsidR="00F07D39">
        <w:rPr>
          <w:rFonts w:cs="Arial"/>
          <w:szCs w:val="22"/>
        </w:rPr>
        <w:t>Canberra Hospital</w:t>
      </w:r>
      <w:r w:rsidR="00564F30" w:rsidRPr="00867E08">
        <w:rPr>
          <w:rFonts w:cs="Arial"/>
          <w:szCs w:val="22"/>
        </w:rPr>
        <w:t xml:space="preserve"> </w:t>
      </w:r>
      <w:r w:rsidR="00E80EC7">
        <w:rPr>
          <w:rFonts w:cs="Arial"/>
          <w:szCs w:val="22"/>
        </w:rPr>
        <w:t xml:space="preserve">undertook in partnership with the Commission to </w:t>
      </w:r>
      <w:r w:rsidR="00A14DD3" w:rsidRPr="00867E08">
        <w:rPr>
          <w:rFonts w:cs="Arial"/>
          <w:szCs w:val="22"/>
        </w:rPr>
        <w:t xml:space="preserve">pilot these tools.  </w:t>
      </w:r>
    </w:p>
    <w:p w14:paraId="0D33DE2A" w14:textId="77777777" w:rsidR="00E80EC7" w:rsidRDefault="00E80EC7">
      <w:pPr>
        <w:contextualSpacing w:val="0"/>
        <w:rPr>
          <w:rFonts w:cs="Arial"/>
          <w:b/>
          <w:bCs/>
          <w:iCs/>
          <w:color w:val="1178A2"/>
          <w:sz w:val="32"/>
          <w:szCs w:val="28"/>
          <w:lang w:eastAsia="en-AU"/>
        </w:rPr>
      </w:pPr>
      <w:r>
        <w:rPr>
          <w:lang w:eastAsia="en-AU"/>
        </w:rPr>
        <w:br w:type="page"/>
      </w:r>
    </w:p>
    <w:p w14:paraId="20E4734A" w14:textId="17A417DB" w:rsidR="00FD1F13" w:rsidRPr="00F23B5E" w:rsidRDefault="00FD1F13" w:rsidP="00F23B5E">
      <w:pPr>
        <w:pStyle w:val="Heading2"/>
        <w:contextualSpacing w:val="0"/>
        <w:rPr>
          <w:lang w:eastAsia="en-AU"/>
        </w:rPr>
      </w:pPr>
      <w:bookmarkStart w:id="2" w:name="_Toc469050764"/>
      <w:r w:rsidRPr="00F23B5E">
        <w:rPr>
          <w:lang w:eastAsia="en-AU"/>
        </w:rPr>
        <w:lastRenderedPageBreak/>
        <w:t xml:space="preserve">The </w:t>
      </w:r>
      <w:r w:rsidR="000A54B5" w:rsidRPr="00F23B5E">
        <w:rPr>
          <w:lang w:eastAsia="en-AU"/>
        </w:rPr>
        <w:t>a</w:t>
      </w:r>
      <w:r w:rsidRPr="00F23B5E">
        <w:rPr>
          <w:lang w:eastAsia="en-AU"/>
        </w:rPr>
        <w:t xml:space="preserve">udit </w:t>
      </w:r>
      <w:r w:rsidR="000A54B5" w:rsidRPr="00F23B5E">
        <w:rPr>
          <w:lang w:eastAsia="en-AU"/>
        </w:rPr>
        <w:t>t</w:t>
      </w:r>
      <w:r w:rsidRPr="00F23B5E">
        <w:rPr>
          <w:lang w:eastAsia="en-AU"/>
        </w:rPr>
        <w:t>ool</w:t>
      </w:r>
      <w:bookmarkEnd w:id="2"/>
    </w:p>
    <w:p w14:paraId="6169D5DA" w14:textId="2F2CFFBB" w:rsidR="006202DD" w:rsidRDefault="00BD1104" w:rsidP="006202DD">
      <w:r w:rsidRPr="00867E08">
        <w:t>The audit tool</w:t>
      </w:r>
      <w:r w:rsidR="009C351A" w:rsidRPr="00867E08">
        <w:t xml:space="preserve"> was</w:t>
      </w:r>
      <w:r w:rsidR="00F37A66" w:rsidRPr="00867E08">
        <w:t xml:space="preserve"> developed to </w:t>
      </w:r>
      <w:r w:rsidR="00E27F30">
        <w:t>give</w:t>
      </w:r>
      <w:r w:rsidR="00E27F30" w:rsidRPr="00867E08">
        <w:t xml:space="preserve"> </w:t>
      </w:r>
      <w:r w:rsidR="005F2432">
        <w:t>hospitals</w:t>
      </w:r>
      <w:r w:rsidR="00F37A66" w:rsidRPr="00867E08">
        <w:t xml:space="preserve"> the ability to compile data in a manageable and uniform way. </w:t>
      </w:r>
      <w:r w:rsidR="006202DD">
        <w:t xml:space="preserve">Having the capacity to collect and analyse this data allows hospitals to review how care is being delivered and identify opportunities for better alignment with </w:t>
      </w:r>
      <w:r w:rsidR="006202DD" w:rsidRPr="00867E08">
        <w:t xml:space="preserve">the Consensus </w:t>
      </w:r>
      <w:r w:rsidR="006202DD">
        <w:t>S</w:t>
      </w:r>
      <w:r w:rsidR="006202DD" w:rsidRPr="00867E08">
        <w:t>tatement</w:t>
      </w:r>
      <w:r w:rsidR="006202DD">
        <w:t>, and improvement in general</w:t>
      </w:r>
      <w:r w:rsidR="006202DD" w:rsidRPr="00867E08">
        <w:t xml:space="preserve">.   </w:t>
      </w:r>
    </w:p>
    <w:p w14:paraId="1AB9E50A" w14:textId="77777777" w:rsidR="00105FC2" w:rsidRDefault="00105FC2" w:rsidP="00101D52"/>
    <w:p w14:paraId="6AB0E008" w14:textId="4AA9FDEA" w:rsidR="00C319AF" w:rsidRDefault="00F37A66" w:rsidP="00101D52">
      <w:r w:rsidRPr="00867E08">
        <w:t xml:space="preserve">The </w:t>
      </w:r>
      <w:r w:rsidR="006202DD">
        <w:t xml:space="preserve">audit tool supports collection of </w:t>
      </w:r>
      <w:r w:rsidR="00C43563">
        <w:t>data</w:t>
      </w:r>
      <w:r w:rsidR="006202DD">
        <w:t xml:space="preserve"> to</w:t>
      </w:r>
      <w:r w:rsidR="00C43563">
        <w:t xml:space="preserve"> </w:t>
      </w:r>
      <w:r w:rsidRPr="00867E08">
        <w:t>pr</w:t>
      </w:r>
      <w:r w:rsidR="006A7793" w:rsidRPr="00867E08">
        <w:t xml:space="preserve">ovide </w:t>
      </w:r>
      <w:r w:rsidR="005F2432">
        <w:t xml:space="preserve">a picture of </w:t>
      </w:r>
      <w:r w:rsidRPr="00867E08">
        <w:t xml:space="preserve">current end-of-life processes </w:t>
      </w:r>
      <w:r w:rsidR="005F2432">
        <w:t xml:space="preserve">within </w:t>
      </w:r>
      <w:r w:rsidR="006202DD">
        <w:t>a</w:t>
      </w:r>
      <w:r w:rsidR="005F2432">
        <w:t xml:space="preserve"> hospital</w:t>
      </w:r>
      <w:r w:rsidR="007122B1">
        <w:t>, and includes demographic data, details on admission, location of care and death, prior admission patterns, documented preferences for end-of-life care</w:t>
      </w:r>
      <w:r w:rsidR="005F796B">
        <w:t>,</w:t>
      </w:r>
      <w:r w:rsidR="007122B1">
        <w:t xml:space="preserve"> identified decision makers, evidence of resuscitation or escalation of care</w:t>
      </w:r>
      <w:r w:rsidR="005F796B">
        <w:t>,</w:t>
      </w:r>
      <w:r w:rsidR="007122B1">
        <w:t xml:space="preserve"> and evidence of palliative care.</w:t>
      </w:r>
    </w:p>
    <w:p w14:paraId="73F78816" w14:textId="7A2C97DE" w:rsidR="00C319AF" w:rsidRDefault="00C319AF" w:rsidP="00101D52"/>
    <w:p w14:paraId="696F1203" w14:textId="28BCA395" w:rsidR="005F796B" w:rsidRDefault="005F796B" w:rsidP="00101D52">
      <w:r>
        <w:t xml:space="preserve">Data </w:t>
      </w:r>
      <w:r w:rsidR="006202DD">
        <w:t>is</w:t>
      </w:r>
      <w:r w:rsidR="000377E3">
        <w:t xml:space="preserve"> </w:t>
      </w:r>
      <w:r>
        <w:t xml:space="preserve">manually extracted from individual records </w:t>
      </w:r>
      <w:r w:rsidR="00C43563">
        <w:t xml:space="preserve">of patients </w:t>
      </w:r>
      <w:r w:rsidR="006202DD">
        <w:t>who</w:t>
      </w:r>
      <w:r w:rsidR="00C43563">
        <w:t xml:space="preserve"> have died in the hospital, </w:t>
      </w:r>
      <w:r>
        <w:t xml:space="preserve">and entered into the audit tool. </w:t>
      </w:r>
      <w:r w:rsidR="00C319AF">
        <w:t>For the pilot study, the patients were selected chronologically during the study period</w:t>
      </w:r>
      <w:r w:rsidR="00C43563">
        <w:t>, and t</w:t>
      </w:r>
      <w:r w:rsidR="00C319AF">
        <w:t>he</w:t>
      </w:r>
      <w:r>
        <w:t xml:space="preserve"> data </w:t>
      </w:r>
      <w:r w:rsidR="006202DD">
        <w:t>was</w:t>
      </w:r>
      <w:r w:rsidR="00C319AF">
        <w:t xml:space="preserve"> </w:t>
      </w:r>
      <w:r>
        <w:t xml:space="preserve">anonymised </w:t>
      </w:r>
      <w:r w:rsidR="00B23596">
        <w:t xml:space="preserve">before </w:t>
      </w:r>
      <w:r w:rsidR="006202DD">
        <w:t>being</w:t>
      </w:r>
      <w:r>
        <w:t xml:space="preserve"> entered into the tool. The audit tool </w:t>
      </w:r>
      <w:r w:rsidR="006202DD">
        <w:t>was</w:t>
      </w:r>
      <w:r>
        <w:t xml:space="preserve"> developed to be used online, and data</w:t>
      </w:r>
      <w:r w:rsidR="00C319AF">
        <w:t xml:space="preserve"> </w:t>
      </w:r>
      <w:r>
        <w:t>entered into the tool is aggregated into a single spreadsheet for analysis and review.</w:t>
      </w:r>
    </w:p>
    <w:p w14:paraId="6512F51F" w14:textId="77777777" w:rsidR="00B23596" w:rsidRDefault="00B23596" w:rsidP="00101D52"/>
    <w:p w14:paraId="34B7B5AE" w14:textId="602ECEB5" w:rsidR="00FD1F13" w:rsidRPr="00F23B5E" w:rsidRDefault="00FD1F13" w:rsidP="00F23B5E">
      <w:pPr>
        <w:pStyle w:val="Heading2"/>
        <w:contextualSpacing w:val="0"/>
        <w:rPr>
          <w:lang w:eastAsia="en-AU"/>
        </w:rPr>
      </w:pPr>
      <w:bookmarkStart w:id="3" w:name="_Toc469050765"/>
      <w:r w:rsidRPr="00F23B5E">
        <w:rPr>
          <w:lang w:eastAsia="en-AU"/>
        </w:rPr>
        <w:t xml:space="preserve">The </w:t>
      </w:r>
      <w:r w:rsidR="000A54B5" w:rsidRPr="00F23B5E">
        <w:rPr>
          <w:lang w:eastAsia="en-AU"/>
        </w:rPr>
        <w:t>s</w:t>
      </w:r>
      <w:r w:rsidRPr="00F23B5E">
        <w:rPr>
          <w:lang w:eastAsia="en-AU"/>
        </w:rPr>
        <w:t>urvey</w:t>
      </w:r>
      <w:r w:rsidR="00E80EC7">
        <w:rPr>
          <w:lang w:eastAsia="en-AU"/>
        </w:rPr>
        <w:t xml:space="preserve"> of clinicians</w:t>
      </w:r>
      <w:bookmarkEnd w:id="3"/>
    </w:p>
    <w:p w14:paraId="06C19FF8" w14:textId="7743AD3A" w:rsidR="00B23596" w:rsidRDefault="007122B1" w:rsidP="00101D52">
      <w:r>
        <w:t xml:space="preserve">One of the challenges in implementing safe and high-quality end-of-life care is supporting </w:t>
      </w:r>
      <w:r w:rsidR="000A54B5">
        <w:t xml:space="preserve">and equipping </w:t>
      </w:r>
      <w:r w:rsidR="00926341">
        <w:t xml:space="preserve">clinicians </w:t>
      </w:r>
      <w:r w:rsidR="000A54B5">
        <w:t>to confidently deliver care that meets the needs and preferences of the patient</w:t>
      </w:r>
      <w:r w:rsidR="005F796B">
        <w:t xml:space="preserve"> at the end of life</w:t>
      </w:r>
      <w:r w:rsidR="000A54B5">
        <w:t>.</w:t>
      </w:r>
      <w:r>
        <w:t xml:space="preserve"> </w:t>
      </w:r>
    </w:p>
    <w:p w14:paraId="4D2292B5" w14:textId="77777777" w:rsidR="00B23596" w:rsidRDefault="00B23596" w:rsidP="00101D52"/>
    <w:p w14:paraId="2AA3E656" w14:textId="038DB0F1" w:rsidR="006748CA" w:rsidRDefault="001D65B6" w:rsidP="00101D52">
      <w:r>
        <w:t xml:space="preserve">Clinicians are </w:t>
      </w:r>
      <w:r w:rsidR="00931D37" w:rsidRPr="00867E08">
        <w:t xml:space="preserve">at the forefront of decision </w:t>
      </w:r>
      <w:r w:rsidR="009C351A" w:rsidRPr="00867E08">
        <w:t>making</w:t>
      </w:r>
      <w:r w:rsidR="00C319AF">
        <w:t>,</w:t>
      </w:r>
      <w:r>
        <w:t xml:space="preserve"> so understanding their views and perspective</w:t>
      </w:r>
      <w:r w:rsidR="00061779">
        <w:t>s</w:t>
      </w:r>
      <w:r w:rsidR="00B23596">
        <w:t xml:space="preserve"> is critical in informing the education, support and strategies required to improve end-of-life care</w:t>
      </w:r>
      <w:r w:rsidR="009C351A" w:rsidRPr="00867E08">
        <w:t xml:space="preserve">. </w:t>
      </w:r>
    </w:p>
    <w:p w14:paraId="591AEBA3" w14:textId="77777777" w:rsidR="006748CA" w:rsidRDefault="006748CA" w:rsidP="00101D52"/>
    <w:p w14:paraId="42630AA3" w14:textId="32CAB49F" w:rsidR="00931D37" w:rsidRPr="00867E08" w:rsidRDefault="009C351A" w:rsidP="00101D52">
      <w:r w:rsidRPr="00867E08">
        <w:t>The survey w</w:t>
      </w:r>
      <w:r w:rsidR="008F40E7">
        <w:t>as</w:t>
      </w:r>
      <w:r w:rsidR="00931D37" w:rsidRPr="00867E08">
        <w:t xml:space="preserve"> designed to </w:t>
      </w:r>
      <w:r w:rsidR="00B23596">
        <w:t xml:space="preserve">capture </w:t>
      </w:r>
      <w:r w:rsidR="001D65B6">
        <w:t>the</w:t>
      </w:r>
      <w:r w:rsidR="00B23596">
        <w:t xml:space="preserve"> views </w:t>
      </w:r>
      <w:r w:rsidR="001D65B6">
        <w:t xml:space="preserve">of clinicians </w:t>
      </w:r>
      <w:r w:rsidR="00B23596">
        <w:t xml:space="preserve">about the quality of end-of-life care within their </w:t>
      </w:r>
      <w:r w:rsidR="001D65B6">
        <w:t>hospital</w:t>
      </w:r>
      <w:r w:rsidR="00B23596">
        <w:t xml:space="preserve">. The survey </w:t>
      </w:r>
      <w:r w:rsidR="001D65B6">
        <w:t>w</w:t>
      </w:r>
      <w:r w:rsidR="008F40E7">
        <w:t>as</w:t>
      </w:r>
      <w:r w:rsidR="00B23596">
        <w:t xml:space="preserve"> intended to </w:t>
      </w:r>
      <w:r w:rsidR="00931D37" w:rsidRPr="00867E08">
        <w:t>be used in conjunction with the audit tool</w:t>
      </w:r>
      <w:r w:rsidR="000A54B5">
        <w:t>,</w:t>
      </w:r>
      <w:r w:rsidR="000144A6" w:rsidRPr="00867E08">
        <w:t xml:space="preserve"> and the data from both can be used comparatively to evaluate whether perception</w:t>
      </w:r>
      <w:r w:rsidR="001D65B6">
        <w:t>s</w:t>
      </w:r>
      <w:r w:rsidR="000144A6" w:rsidRPr="00867E08">
        <w:t xml:space="preserve"> of care differ from the level of actual care provided. </w:t>
      </w:r>
    </w:p>
    <w:p w14:paraId="6C9BE3BB" w14:textId="77777777" w:rsidR="000144A6" w:rsidRPr="00867E08" w:rsidRDefault="000144A6" w:rsidP="00101D52"/>
    <w:p w14:paraId="337C78F1" w14:textId="73427DE6" w:rsidR="000144A6" w:rsidRPr="00867E08" w:rsidRDefault="000144A6" w:rsidP="00101D52">
      <w:r w:rsidRPr="00867E08">
        <w:t>The survey can be delivered both online and in hard</w:t>
      </w:r>
      <w:r w:rsidR="00C23EB7">
        <w:t xml:space="preserve"> </w:t>
      </w:r>
      <w:r w:rsidRPr="00867E08">
        <w:t>copy</w:t>
      </w:r>
      <w:r w:rsidR="00B23596">
        <w:t xml:space="preserve"> to participants. Data is entered into an online data collection tool which produces a </w:t>
      </w:r>
      <w:r w:rsidRPr="00867E08">
        <w:t>single spreadsheet</w:t>
      </w:r>
      <w:r w:rsidR="00B23596">
        <w:t xml:space="preserve"> for analysis</w:t>
      </w:r>
      <w:r w:rsidRPr="00867E08">
        <w:t xml:space="preserve">. </w:t>
      </w:r>
    </w:p>
    <w:p w14:paraId="493880B4" w14:textId="77777777" w:rsidR="000144A6" w:rsidRPr="00867E08" w:rsidRDefault="000144A6" w:rsidP="00867E08">
      <w:pPr>
        <w:rPr>
          <w:rFonts w:cs="Arial"/>
          <w:szCs w:val="22"/>
        </w:rPr>
      </w:pPr>
    </w:p>
    <w:p w14:paraId="57185C8C" w14:textId="77777777" w:rsidR="005427BB" w:rsidRDefault="005427BB">
      <w:pPr>
        <w:contextualSpacing w:val="0"/>
        <w:rPr>
          <w:rFonts w:cs="Arial"/>
          <w:b/>
          <w:bCs/>
          <w:color w:val="1178A2"/>
          <w:kern w:val="28"/>
          <w:sz w:val="40"/>
          <w:szCs w:val="32"/>
          <w:lang w:eastAsia="en-AU"/>
        </w:rPr>
      </w:pPr>
      <w:r>
        <w:rPr>
          <w:color w:val="1178A2"/>
          <w:sz w:val="40"/>
          <w:lang w:eastAsia="en-AU"/>
        </w:rPr>
        <w:br w:type="page"/>
      </w:r>
    </w:p>
    <w:p w14:paraId="17AE5A5A" w14:textId="57A7B004" w:rsidR="000144A6" w:rsidRPr="00F23B5E" w:rsidRDefault="009C351A" w:rsidP="00F23B5E">
      <w:pPr>
        <w:pStyle w:val="Heading1"/>
        <w:contextualSpacing w:val="0"/>
        <w:rPr>
          <w:lang w:eastAsia="en-AU"/>
        </w:rPr>
      </w:pPr>
      <w:bookmarkStart w:id="4" w:name="_Toc469050766"/>
      <w:r w:rsidRPr="00F23B5E">
        <w:rPr>
          <w:lang w:eastAsia="en-AU"/>
        </w:rPr>
        <w:lastRenderedPageBreak/>
        <w:t xml:space="preserve">The </w:t>
      </w:r>
      <w:r w:rsidR="000A54B5" w:rsidRPr="00F23B5E">
        <w:rPr>
          <w:lang w:eastAsia="en-AU"/>
        </w:rPr>
        <w:t>pilot s</w:t>
      </w:r>
      <w:r w:rsidR="000144A6" w:rsidRPr="00F23B5E">
        <w:rPr>
          <w:lang w:eastAsia="en-AU"/>
        </w:rPr>
        <w:t>tudy</w:t>
      </w:r>
      <w:bookmarkEnd w:id="4"/>
    </w:p>
    <w:p w14:paraId="16CCE3D3" w14:textId="657DCDB4" w:rsidR="000144A6" w:rsidRPr="00867E08" w:rsidRDefault="000144A6" w:rsidP="00101D52">
      <w:r w:rsidRPr="00867E08">
        <w:t xml:space="preserve">The primary objective of the </w:t>
      </w:r>
      <w:r w:rsidR="000A54B5">
        <w:t xml:space="preserve">pilot </w:t>
      </w:r>
      <w:r w:rsidRPr="00867E08">
        <w:t xml:space="preserve">study was to undertake initial testing of the audit tool and survey </w:t>
      </w:r>
      <w:r w:rsidR="005F796B">
        <w:t>to determine usability</w:t>
      </w:r>
      <w:r w:rsidR="006748CA">
        <w:t xml:space="preserve"> and</w:t>
      </w:r>
      <w:r w:rsidR="00C319AF">
        <w:t xml:space="preserve"> reliability</w:t>
      </w:r>
      <w:r w:rsidRPr="00867E08">
        <w:t xml:space="preserve">. </w:t>
      </w:r>
      <w:r w:rsidR="005F796B">
        <w:t>A secondary objective of the</w:t>
      </w:r>
      <w:r w:rsidR="005726FA">
        <w:t xml:space="preserve"> pilot study </w:t>
      </w:r>
      <w:r w:rsidR="005F796B">
        <w:t>was to</w:t>
      </w:r>
      <w:r w:rsidR="005726FA">
        <w:t xml:space="preserve"> provide data on the patterns of care for patients at the end of life within</w:t>
      </w:r>
      <w:r w:rsidR="00C319AF">
        <w:t xml:space="preserve"> </w:t>
      </w:r>
      <w:r w:rsidR="00D22002">
        <w:t xml:space="preserve">the </w:t>
      </w:r>
      <w:r w:rsidR="005726FA">
        <w:t>Canberra Hospital, and perceptions</w:t>
      </w:r>
      <w:r w:rsidR="001D65B6">
        <w:t xml:space="preserve"> of clinicians</w:t>
      </w:r>
      <w:r w:rsidR="005726FA">
        <w:t xml:space="preserve"> of that care.</w:t>
      </w:r>
      <w:r w:rsidRPr="00867E08">
        <w:t xml:space="preserve"> </w:t>
      </w:r>
    </w:p>
    <w:p w14:paraId="4D4CC0D0" w14:textId="77777777" w:rsidR="000144A6" w:rsidRDefault="000144A6" w:rsidP="00101D52"/>
    <w:p w14:paraId="39EB2ABD" w14:textId="6768494C" w:rsidR="000144A6" w:rsidRPr="00867E08" w:rsidRDefault="005F796B" w:rsidP="00101D52">
      <w:r>
        <w:t xml:space="preserve">A single investigator reviewed the records of </w:t>
      </w:r>
      <w:r w:rsidR="000144A6" w:rsidRPr="00867E08">
        <w:t xml:space="preserve">200 adult patients who died between 15 August and 31 </w:t>
      </w:r>
      <w:r w:rsidR="00D35BA2">
        <w:t xml:space="preserve">December </w:t>
      </w:r>
      <w:r w:rsidR="000144A6" w:rsidRPr="00867E08">
        <w:t>2014</w:t>
      </w:r>
      <w:r w:rsidR="00E80EC7">
        <w:t xml:space="preserve"> at the Canberra Hospital</w:t>
      </w:r>
      <w:r w:rsidR="00765B57">
        <w:t xml:space="preserve">, </w:t>
      </w:r>
      <w:r>
        <w:t xml:space="preserve">and </w:t>
      </w:r>
      <w:r w:rsidR="00765B57">
        <w:t xml:space="preserve">extracted and </w:t>
      </w:r>
      <w:r>
        <w:t xml:space="preserve">entered the </w:t>
      </w:r>
      <w:r w:rsidR="00765B57">
        <w:t xml:space="preserve">relevant </w:t>
      </w:r>
      <w:r w:rsidR="001D65B6">
        <w:t xml:space="preserve">anonymised </w:t>
      </w:r>
      <w:r>
        <w:t xml:space="preserve">data into the audit tool. </w:t>
      </w:r>
      <w:r w:rsidR="0044519D">
        <w:t xml:space="preserve">Patients who died in the emergency department or </w:t>
      </w:r>
      <w:r w:rsidR="001D65B6">
        <w:t xml:space="preserve">who were under 18 years old </w:t>
      </w:r>
      <w:r w:rsidR="0044519D">
        <w:t xml:space="preserve">were excluded. </w:t>
      </w:r>
      <w:r>
        <w:t xml:space="preserve">In addition, </w:t>
      </w:r>
      <w:r w:rsidR="000144A6" w:rsidRPr="00867E08">
        <w:t xml:space="preserve">528 </w:t>
      </w:r>
      <w:r w:rsidR="001D65B6">
        <w:t xml:space="preserve">clinicians </w:t>
      </w:r>
      <w:r w:rsidR="000144A6" w:rsidRPr="00867E08">
        <w:t>participated in the survey</w:t>
      </w:r>
      <w:r w:rsidR="00765B57">
        <w:t>, including</w:t>
      </w:r>
      <w:r w:rsidR="000C730A">
        <w:t xml:space="preserve"> </w:t>
      </w:r>
      <w:r w:rsidR="000144A6" w:rsidRPr="00867E08">
        <w:t xml:space="preserve">54 </w:t>
      </w:r>
      <w:r w:rsidR="001D65B6">
        <w:t>c</w:t>
      </w:r>
      <w:r w:rsidR="000144A6" w:rsidRPr="00867E08">
        <w:t xml:space="preserve">onsultants, 117 </w:t>
      </w:r>
      <w:r w:rsidR="001D65B6">
        <w:t>j</w:t>
      </w:r>
      <w:r w:rsidR="000144A6" w:rsidRPr="00867E08">
        <w:t xml:space="preserve">unior </w:t>
      </w:r>
      <w:r w:rsidR="001D65B6">
        <w:t>m</w:t>
      </w:r>
      <w:r w:rsidR="000144A6" w:rsidRPr="00867E08">
        <w:t xml:space="preserve">edical </w:t>
      </w:r>
      <w:r w:rsidR="001D65B6">
        <w:t>o</w:t>
      </w:r>
      <w:r w:rsidR="000144A6" w:rsidRPr="00867E08">
        <w:t xml:space="preserve">fficers and 287 </w:t>
      </w:r>
      <w:r w:rsidR="001D65B6">
        <w:t>n</w:t>
      </w:r>
      <w:r w:rsidR="000144A6" w:rsidRPr="00867E08">
        <w:t xml:space="preserve">urses. </w:t>
      </w:r>
    </w:p>
    <w:p w14:paraId="53B2C689" w14:textId="27B0E0FB" w:rsidR="00D35BA2" w:rsidRPr="00F23B5E" w:rsidRDefault="00C45796" w:rsidP="00F23B5E">
      <w:pPr>
        <w:pStyle w:val="Heading2"/>
        <w:contextualSpacing w:val="0"/>
        <w:rPr>
          <w:lang w:eastAsia="en-AU"/>
        </w:rPr>
      </w:pPr>
      <w:bookmarkStart w:id="5" w:name="_Toc469050767"/>
      <w:r w:rsidRPr="00F23B5E">
        <w:rPr>
          <w:lang w:eastAsia="en-AU"/>
        </w:rPr>
        <w:t xml:space="preserve">Study </w:t>
      </w:r>
      <w:r w:rsidR="005F796B" w:rsidRPr="00F23B5E">
        <w:rPr>
          <w:lang w:eastAsia="en-AU"/>
        </w:rPr>
        <w:t>findings:</w:t>
      </w:r>
      <w:r w:rsidR="008913E2" w:rsidRPr="00F23B5E">
        <w:rPr>
          <w:lang w:eastAsia="en-AU"/>
        </w:rPr>
        <w:t xml:space="preserve"> </w:t>
      </w:r>
      <w:r w:rsidR="00E80EC7">
        <w:rPr>
          <w:lang w:eastAsia="en-AU"/>
        </w:rPr>
        <w:t>U</w:t>
      </w:r>
      <w:r w:rsidR="00515E8D" w:rsidRPr="00F23B5E">
        <w:rPr>
          <w:lang w:eastAsia="en-AU"/>
        </w:rPr>
        <w:t>sability and reliability of the tools</w:t>
      </w:r>
      <w:bookmarkEnd w:id="5"/>
    </w:p>
    <w:p w14:paraId="065395FC" w14:textId="7AA418E8" w:rsidR="00515E8D" w:rsidRPr="00F23B5E" w:rsidRDefault="00515E8D" w:rsidP="00F23B5E">
      <w:pPr>
        <w:pStyle w:val="Heading3"/>
        <w:contextualSpacing w:val="0"/>
        <w:rPr>
          <w:lang w:eastAsia="en-AU"/>
        </w:rPr>
      </w:pPr>
      <w:bookmarkStart w:id="6" w:name="_Toc469050768"/>
      <w:r w:rsidRPr="00F23B5E">
        <w:rPr>
          <w:lang w:eastAsia="en-AU"/>
        </w:rPr>
        <w:t>Survey</w:t>
      </w:r>
      <w:bookmarkEnd w:id="6"/>
    </w:p>
    <w:p w14:paraId="06EE9CB0" w14:textId="26D0E4B1" w:rsidR="00D35BA2" w:rsidRDefault="00D35BA2" w:rsidP="00515E8D">
      <w:r>
        <w:t>Prior to the distribution of the survey</w:t>
      </w:r>
      <w:r w:rsidR="008F40E7">
        <w:t xml:space="preserve"> of </w:t>
      </w:r>
      <w:r w:rsidR="00861F0F">
        <w:t>clinicians</w:t>
      </w:r>
      <w:r w:rsidR="009659BA">
        <w:t>,</w:t>
      </w:r>
      <w:r>
        <w:t xml:space="preserve"> </w:t>
      </w:r>
      <w:r w:rsidR="00924B94">
        <w:t>three</w:t>
      </w:r>
      <w:r>
        <w:t xml:space="preserve"> consultants, </w:t>
      </w:r>
      <w:r w:rsidR="00924B94">
        <w:t>four</w:t>
      </w:r>
      <w:r>
        <w:t xml:space="preserve"> junior medical officers and </w:t>
      </w:r>
      <w:r w:rsidR="00924B94">
        <w:t>five</w:t>
      </w:r>
      <w:r>
        <w:t xml:space="preserve"> nurses critiqued the relevant survey tool. Feedback was provided to the survey designer and adjustments were made until there was a unanimous acceptance of the survey.</w:t>
      </w:r>
    </w:p>
    <w:p w14:paraId="69FEE44C" w14:textId="77777777" w:rsidR="00515E8D" w:rsidRDefault="00515E8D" w:rsidP="00515E8D"/>
    <w:p w14:paraId="583BB23F" w14:textId="58E4DEF5" w:rsidR="00515E8D" w:rsidRDefault="00E80EC7" w:rsidP="00515E8D">
      <w:r>
        <w:t xml:space="preserve">The </w:t>
      </w:r>
      <w:r w:rsidRPr="00480862">
        <w:t>survey</w:t>
      </w:r>
      <w:r w:rsidR="008F40E7">
        <w:t xml:space="preserve"> was</w:t>
      </w:r>
      <w:r w:rsidRPr="00480862">
        <w:t xml:space="preserve"> distributed and promoted </w:t>
      </w:r>
      <w:r>
        <w:t xml:space="preserve">from </w:t>
      </w:r>
      <w:r w:rsidR="00A458FC">
        <w:t xml:space="preserve">7 October 2015 </w:t>
      </w:r>
      <w:r>
        <w:t xml:space="preserve">to </w:t>
      </w:r>
      <w:r w:rsidR="00A458FC">
        <w:t>30 November 2015</w:t>
      </w:r>
      <w:r>
        <w:t xml:space="preserve"> </w:t>
      </w:r>
      <w:r w:rsidRPr="00480862">
        <w:t xml:space="preserve">via multiple open </w:t>
      </w:r>
      <w:r>
        <w:t>meetings</w:t>
      </w:r>
      <w:r w:rsidRPr="00480862">
        <w:t xml:space="preserve">, email distribution lists, personalised emails, </w:t>
      </w:r>
      <w:r>
        <w:t xml:space="preserve">and </w:t>
      </w:r>
      <w:r w:rsidRPr="00480862">
        <w:t>relevant committee meetings.</w:t>
      </w:r>
      <w:r w:rsidR="00A458FC">
        <w:t xml:space="preserve"> </w:t>
      </w:r>
      <w:r w:rsidR="00515E8D" w:rsidRPr="00867E08">
        <w:t xml:space="preserve">Survey response rates were relatively low amongst </w:t>
      </w:r>
      <w:r w:rsidR="008925D2">
        <w:t>c</w:t>
      </w:r>
      <w:r w:rsidR="00515E8D" w:rsidRPr="00867E08">
        <w:t>onsultants</w:t>
      </w:r>
      <w:r w:rsidR="00515E8D">
        <w:t>,</w:t>
      </w:r>
      <w:r w:rsidR="00515E8D" w:rsidRPr="00867E08">
        <w:t xml:space="preserve"> </w:t>
      </w:r>
      <w:r w:rsidR="008925D2">
        <w:t>j</w:t>
      </w:r>
      <w:r w:rsidR="00515E8D">
        <w:t xml:space="preserve">unior </w:t>
      </w:r>
      <w:r w:rsidR="008925D2">
        <w:t>m</w:t>
      </w:r>
      <w:r w:rsidR="00515E8D">
        <w:t xml:space="preserve">edical </w:t>
      </w:r>
      <w:r w:rsidR="008925D2">
        <w:t>o</w:t>
      </w:r>
      <w:r w:rsidR="00515E8D">
        <w:t>fficer</w:t>
      </w:r>
      <w:r w:rsidR="00515E8D" w:rsidRPr="00867E08">
        <w:t xml:space="preserve">s and </w:t>
      </w:r>
      <w:r w:rsidR="008925D2">
        <w:t>n</w:t>
      </w:r>
      <w:r w:rsidR="00515E8D" w:rsidRPr="00867E08">
        <w:t>urses (11%, 2</w:t>
      </w:r>
      <w:r w:rsidR="00B24F0C">
        <w:t>2</w:t>
      </w:r>
      <w:r w:rsidR="00515E8D" w:rsidRPr="00867E08">
        <w:t>% and 1</w:t>
      </w:r>
      <w:r w:rsidR="00B24F0C">
        <w:t>2</w:t>
      </w:r>
      <w:r w:rsidR="00515E8D" w:rsidRPr="00867E08">
        <w:t>% respectively). However</w:t>
      </w:r>
      <w:r w:rsidR="00C23EB7">
        <w:t>,</w:t>
      </w:r>
      <w:r w:rsidR="00515E8D" w:rsidRPr="00867E08">
        <w:t xml:space="preserve"> the data received from the survey provides good context on current perceptions of end-of-life care.</w:t>
      </w:r>
    </w:p>
    <w:p w14:paraId="07D0AB57" w14:textId="77777777" w:rsidR="00515E8D" w:rsidRDefault="00515E8D" w:rsidP="00515E8D">
      <w:pPr>
        <w:rPr>
          <w:rFonts w:cs="Arial"/>
          <w:color w:val="000000"/>
          <w:szCs w:val="22"/>
          <w:lang w:eastAsia="en-AU"/>
        </w:rPr>
      </w:pPr>
    </w:p>
    <w:p w14:paraId="007CA79B" w14:textId="73C2E642" w:rsidR="005427BB" w:rsidRPr="00E80EC7" w:rsidRDefault="00515E8D">
      <w:r w:rsidRPr="00515E8D">
        <w:t>The reliability of the survey for each group</w:t>
      </w:r>
      <w:r w:rsidR="008925D2">
        <w:t xml:space="preserve"> of clinicians</w:t>
      </w:r>
      <w:r w:rsidRPr="00515E8D">
        <w:t xml:space="preserve"> was assessed individually</w:t>
      </w:r>
      <w:r w:rsidR="00E80EC7">
        <w:t>,</w:t>
      </w:r>
      <w:r w:rsidRPr="00515E8D">
        <w:t xml:space="preserve"> and </w:t>
      </w:r>
      <w:r w:rsidR="00E80EC7">
        <w:t xml:space="preserve">then assessed together </w:t>
      </w:r>
      <w:r w:rsidRPr="00515E8D">
        <w:t xml:space="preserve">to ensure the internal consistency of </w:t>
      </w:r>
      <w:r w:rsidR="00E80EC7">
        <w:t xml:space="preserve">the tool and </w:t>
      </w:r>
      <w:r w:rsidRPr="00515E8D">
        <w:t xml:space="preserve">participant </w:t>
      </w:r>
      <w:r w:rsidR="00E80EC7" w:rsidRPr="00515E8D">
        <w:t>responses</w:t>
      </w:r>
      <w:r w:rsidR="00E80EC7">
        <w:t xml:space="preserve">. This assessment indicated </w:t>
      </w:r>
      <w:r w:rsidRPr="00515E8D">
        <w:t>an acceptable level of reliability for each survey.</w:t>
      </w:r>
    </w:p>
    <w:p w14:paraId="08A74E39" w14:textId="5CA3518E" w:rsidR="00515E8D" w:rsidRPr="00F23B5E" w:rsidRDefault="00515E8D" w:rsidP="00F23B5E">
      <w:pPr>
        <w:pStyle w:val="Heading3"/>
        <w:contextualSpacing w:val="0"/>
        <w:rPr>
          <w:lang w:eastAsia="en-AU"/>
        </w:rPr>
      </w:pPr>
      <w:bookmarkStart w:id="7" w:name="_Toc469050769"/>
      <w:r w:rsidRPr="00F23B5E">
        <w:rPr>
          <w:lang w:eastAsia="en-AU"/>
        </w:rPr>
        <w:t>Audit tool</w:t>
      </w:r>
      <w:bookmarkEnd w:id="7"/>
    </w:p>
    <w:p w14:paraId="023D61F2" w14:textId="14DA82DD" w:rsidR="00910344" w:rsidRDefault="005F796B" w:rsidP="00101D52">
      <w:r>
        <w:t xml:space="preserve">The investigator </w:t>
      </w:r>
      <w:r w:rsidR="00765B57">
        <w:t xml:space="preserve">who undertook the review, extraction and entry of </w:t>
      </w:r>
      <w:r w:rsidR="000C730A">
        <w:t xml:space="preserve">audit </w:t>
      </w:r>
      <w:r w:rsidR="00765B57">
        <w:t xml:space="preserve">data </w:t>
      </w:r>
      <w:r>
        <w:t xml:space="preserve">reported that </w:t>
      </w:r>
      <w:r w:rsidR="00765B57">
        <w:t xml:space="preserve">the </w:t>
      </w:r>
      <w:r w:rsidR="00F042DF" w:rsidRPr="00867E08">
        <w:t xml:space="preserve">audit </w:t>
      </w:r>
      <w:r w:rsidR="00E559AF" w:rsidRPr="00867E08">
        <w:t>tool</w:t>
      </w:r>
      <w:r w:rsidR="001D25EF" w:rsidRPr="00867E08">
        <w:t xml:space="preserve"> enabled</w:t>
      </w:r>
      <w:r w:rsidR="00F042DF" w:rsidRPr="00867E08">
        <w:t xml:space="preserve"> </w:t>
      </w:r>
      <w:r w:rsidR="00765B57">
        <w:t xml:space="preserve">easy </w:t>
      </w:r>
      <w:r>
        <w:t xml:space="preserve">collation of </w:t>
      </w:r>
      <w:r w:rsidR="00765B57">
        <w:t>key</w:t>
      </w:r>
      <w:r>
        <w:t xml:space="preserve"> data </w:t>
      </w:r>
      <w:r w:rsidR="00F042DF" w:rsidRPr="00867E08">
        <w:t>in an ef</w:t>
      </w:r>
      <w:r w:rsidR="001D25EF" w:rsidRPr="00867E08">
        <w:t>fective manner</w:t>
      </w:r>
      <w:r w:rsidR="00765B57">
        <w:t>. The investigator found that once entered</w:t>
      </w:r>
      <w:r w:rsidR="009659BA">
        <w:t>,</w:t>
      </w:r>
      <w:r w:rsidR="00765B57">
        <w:t xml:space="preserve"> the</w:t>
      </w:r>
      <w:r w:rsidR="00910344">
        <w:t xml:space="preserve"> data was then easily exported into a spreadsheet for analysis.</w:t>
      </w:r>
    </w:p>
    <w:p w14:paraId="07E32B54" w14:textId="77777777" w:rsidR="00765B57" w:rsidRDefault="00765B57" w:rsidP="00101D52"/>
    <w:p w14:paraId="3101E1A7" w14:textId="77777777" w:rsidR="00E559AF" w:rsidRPr="00867E08" w:rsidRDefault="00910344" w:rsidP="00515E8D">
      <w:r>
        <w:t xml:space="preserve">Some of the </w:t>
      </w:r>
      <w:r w:rsidR="00765B57">
        <w:t xml:space="preserve">issues the investigator </w:t>
      </w:r>
      <w:r>
        <w:t xml:space="preserve">reported with this process included the length of time required to manually enter the data, the </w:t>
      </w:r>
      <w:r w:rsidR="00765B57">
        <w:t>clarification of specifications for some fields and the ordering of some of the fields.</w:t>
      </w:r>
    </w:p>
    <w:p w14:paraId="303A8D9D" w14:textId="77777777" w:rsidR="00765B57" w:rsidRDefault="00765B57" w:rsidP="00101D52"/>
    <w:p w14:paraId="7A6F0623" w14:textId="36E22C59" w:rsidR="00D35BA2" w:rsidRDefault="001D25EF">
      <w:r w:rsidRPr="00867E08">
        <w:t xml:space="preserve">The study investigators were able to use the audit tool and survey with ease, and the data produced from both provided a </w:t>
      </w:r>
      <w:r w:rsidR="008925D2">
        <w:t xml:space="preserve">robust </w:t>
      </w:r>
      <w:r w:rsidRPr="00867E08">
        <w:t xml:space="preserve">picture of the current end-of-life care provided by </w:t>
      </w:r>
      <w:r w:rsidR="00D22002">
        <w:t xml:space="preserve">the </w:t>
      </w:r>
      <w:r w:rsidRPr="00867E08">
        <w:t>Canberra Hospital</w:t>
      </w:r>
      <w:r w:rsidR="008925D2">
        <w:t xml:space="preserve"> that would be compared with the perceptions of the clinicians</w:t>
      </w:r>
      <w:r w:rsidRPr="00867E08">
        <w:t xml:space="preserve"> providing t</w:t>
      </w:r>
      <w:r w:rsidR="00343542" w:rsidRPr="00867E08">
        <w:t xml:space="preserve">he care. </w:t>
      </w:r>
    </w:p>
    <w:p w14:paraId="49F28821" w14:textId="77777777" w:rsidR="00D35BA2" w:rsidRPr="00D35BA2" w:rsidRDefault="00D35BA2"/>
    <w:p w14:paraId="292FD8C6" w14:textId="1DCC2834" w:rsidR="00765B57" w:rsidRPr="00F23B5E" w:rsidRDefault="00765B57" w:rsidP="00F23B5E">
      <w:pPr>
        <w:pStyle w:val="Heading2"/>
        <w:contextualSpacing w:val="0"/>
        <w:rPr>
          <w:lang w:eastAsia="en-AU"/>
        </w:rPr>
      </w:pPr>
      <w:bookmarkStart w:id="8" w:name="_Toc469050770"/>
      <w:r w:rsidRPr="00F23B5E">
        <w:rPr>
          <w:lang w:eastAsia="en-AU"/>
        </w:rPr>
        <w:lastRenderedPageBreak/>
        <w:t xml:space="preserve">Study findings: End-of-life care in </w:t>
      </w:r>
      <w:r w:rsidR="00D22002">
        <w:rPr>
          <w:lang w:eastAsia="en-AU"/>
        </w:rPr>
        <w:t xml:space="preserve">the </w:t>
      </w:r>
      <w:r w:rsidRPr="00F23B5E">
        <w:rPr>
          <w:lang w:eastAsia="en-AU"/>
        </w:rPr>
        <w:t>Canberra Hospital</w:t>
      </w:r>
      <w:bookmarkEnd w:id="8"/>
    </w:p>
    <w:p w14:paraId="2B9BF3E1" w14:textId="77777777" w:rsidR="007F7AA4" w:rsidRPr="00F23B5E" w:rsidRDefault="007F7AA4" w:rsidP="00F23B5E">
      <w:pPr>
        <w:pStyle w:val="Heading3"/>
        <w:contextualSpacing w:val="0"/>
        <w:rPr>
          <w:lang w:eastAsia="en-AU"/>
        </w:rPr>
      </w:pPr>
      <w:bookmarkStart w:id="9" w:name="_Toc469050771"/>
      <w:r w:rsidRPr="00F23B5E">
        <w:rPr>
          <w:lang w:eastAsia="en-AU"/>
        </w:rPr>
        <w:t>Audit findings</w:t>
      </w:r>
      <w:bookmarkEnd w:id="9"/>
    </w:p>
    <w:p w14:paraId="18E7D150" w14:textId="5C93128B" w:rsidR="006073C8" w:rsidRPr="00867E08" w:rsidRDefault="006073C8" w:rsidP="00101D52">
      <w:r w:rsidRPr="00867E08">
        <w:t>The me</w:t>
      </w:r>
      <w:r w:rsidR="00D35BA2">
        <w:t xml:space="preserve">dian </w:t>
      </w:r>
      <w:r w:rsidRPr="00867E08">
        <w:t xml:space="preserve">age </w:t>
      </w:r>
      <w:r w:rsidR="00765B57">
        <w:t>of the 200 patients</w:t>
      </w:r>
      <w:r w:rsidR="006361B6">
        <w:t xml:space="preserve"> included in the audit</w:t>
      </w:r>
      <w:r w:rsidRPr="00867E08">
        <w:t xml:space="preserve"> was 77 years, with 44% being 80 years or over. Almost all of the patients </w:t>
      </w:r>
      <w:r w:rsidR="007F7AA4">
        <w:t xml:space="preserve">who died </w:t>
      </w:r>
      <w:r w:rsidRPr="00867E08">
        <w:t>had one or more co-morbidit</w:t>
      </w:r>
      <w:r w:rsidR="00C23EB7">
        <w:t>ies</w:t>
      </w:r>
      <w:r w:rsidRPr="00867E08">
        <w:t xml:space="preserve"> (9</w:t>
      </w:r>
      <w:r w:rsidR="00B24F0C">
        <w:t>1</w:t>
      </w:r>
      <w:r w:rsidRPr="00867E08">
        <w:t>%), with the most common co-morbidities being congestive cardiac failure (3</w:t>
      </w:r>
      <w:r w:rsidR="00B24F0C">
        <w:t>3</w:t>
      </w:r>
      <w:r w:rsidRPr="00867E08">
        <w:t xml:space="preserve">%), chronic pulmonary disease (24%) or malignancy (22%). </w:t>
      </w:r>
      <w:r w:rsidR="00276A28">
        <w:t>The average length of stay for patients was eight days.</w:t>
      </w:r>
      <w:r w:rsidRPr="00867E08">
        <w:t xml:space="preserve"> </w:t>
      </w:r>
    </w:p>
    <w:p w14:paraId="1055A3FC" w14:textId="77777777" w:rsidR="00E27F30" w:rsidRDefault="00E27F30" w:rsidP="00101D52"/>
    <w:p w14:paraId="4080BDAF" w14:textId="75FD7C23" w:rsidR="006073C8" w:rsidRPr="00867E08" w:rsidRDefault="006073C8" w:rsidP="00101D52">
      <w:r w:rsidRPr="00867E08">
        <w:t xml:space="preserve">Most patients were admitted </w:t>
      </w:r>
      <w:r w:rsidR="00C23EB7">
        <w:t>from</w:t>
      </w:r>
      <w:r w:rsidR="00C23EB7" w:rsidRPr="00867E08">
        <w:t xml:space="preserve"> </w:t>
      </w:r>
      <w:r w:rsidR="00276A28">
        <w:t>their home</w:t>
      </w:r>
      <w:r w:rsidRPr="00867E08">
        <w:t xml:space="preserve"> (82%), with</w:t>
      </w:r>
      <w:r w:rsidR="00276A28">
        <w:t xml:space="preserve"> the remaining</w:t>
      </w:r>
      <w:r w:rsidRPr="00867E08">
        <w:t xml:space="preserve"> 18% being admitted from a residential aged</w:t>
      </w:r>
      <w:r w:rsidR="00D22002">
        <w:t>-</w:t>
      </w:r>
      <w:r w:rsidRPr="00867E08">
        <w:t>care facility. Nearly half of the patients (4</w:t>
      </w:r>
      <w:r w:rsidR="00B24F0C">
        <w:t>5</w:t>
      </w:r>
      <w:r w:rsidRPr="00867E08">
        <w:t>%) had an acute hospitalisation within the three months prior to their final admission, with the reason for the final admission being an acute exacerbation of a medical condition in 7</w:t>
      </w:r>
      <w:r w:rsidR="00B24F0C">
        <w:t>7</w:t>
      </w:r>
      <w:r w:rsidRPr="00867E08">
        <w:t xml:space="preserve">% of patients. </w:t>
      </w:r>
      <w:r w:rsidR="00FA3A44">
        <w:t>Table 1 outlines the key demographics for patients</w:t>
      </w:r>
      <w:r w:rsidR="006361B6">
        <w:t xml:space="preserve"> included in the audit</w:t>
      </w:r>
      <w:r w:rsidR="00FA3A44">
        <w:t>.</w:t>
      </w:r>
    </w:p>
    <w:p w14:paraId="25F9B2D3" w14:textId="77777777" w:rsidR="00E27F30" w:rsidRDefault="00E27F30" w:rsidP="00101D52"/>
    <w:p w14:paraId="774E10BB" w14:textId="493691D1" w:rsidR="00494AF3" w:rsidRPr="00867E08" w:rsidRDefault="00B13BB9" w:rsidP="00867E08">
      <w:pPr>
        <w:contextualSpacing w:val="0"/>
        <w:rPr>
          <w:rFonts w:cs="Arial"/>
          <w:b/>
          <w:szCs w:val="22"/>
        </w:rPr>
      </w:pPr>
      <w:r w:rsidRPr="00867E08">
        <w:rPr>
          <w:rFonts w:cs="Arial"/>
          <w:b/>
          <w:szCs w:val="22"/>
        </w:rPr>
        <w:t xml:space="preserve">Table </w:t>
      </w:r>
      <w:r w:rsidR="007F7AA4">
        <w:rPr>
          <w:rFonts w:cs="Arial"/>
          <w:b/>
          <w:szCs w:val="22"/>
        </w:rPr>
        <w:t>1</w:t>
      </w:r>
      <w:r w:rsidR="00515E8D">
        <w:rPr>
          <w:rFonts w:cs="Arial"/>
          <w:b/>
          <w:szCs w:val="22"/>
        </w:rPr>
        <w:t>:</w:t>
      </w:r>
      <w:r w:rsidRPr="00867E08">
        <w:rPr>
          <w:rFonts w:cs="Arial"/>
          <w:b/>
          <w:szCs w:val="22"/>
        </w:rPr>
        <w:t xml:space="preserve"> Patient demographic and admission details</w:t>
      </w:r>
    </w:p>
    <w:tbl>
      <w:tblPr>
        <w:tblStyle w:val="LightGrid-Accent5"/>
        <w:tblW w:w="8522" w:type="dxa"/>
        <w:tblLook w:val="04A0" w:firstRow="1" w:lastRow="0" w:firstColumn="1" w:lastColumn="0" w:noHBand="0" w:noVBand="1"/>
        <w:tblDescription w:val="Number of admissions by sex, age, admission source, admission type, medical unit and surgical unit"/>
      </w:tblPr>
      <w:tblGrid>
        <w:gridCol w:w="4261"/>
        <w:gridCol w:w="4261"/>
      </w:tblGrid>
      <w:tr w:rsidR="00B13BB9" w:rsidRPr="00867E08" w14:paraId="7DDCF7DF" w14:textId="77777777" w:rsidTr="00B22D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61" w:type="dxa"/>
          </w:tcPr>
          <w:p w14:paraId="08E4CC19" w14:textId="77777777" w:rsidR="00B13BB9" w:rsidRPr="00867E08" w:rsidRDefault="00B13BB9" w:rsidP="00867E08">
            <w:pPr>
              <w:rPr>
                <w:rFonts w:cs="Arial"/>
                <w:szCs w:val="22"/>
              </w:rPr>
            </w:pPr>
          </w:p>
        </w:tc>
        <w:tc>
          <w:tcPr>
            <w:tcW w:w="4261" w:type="dxa"/>
          </w:tcPr>
          <w:p w14:paraId="4C769FCA" w14:textId="77777777" w:rsidR="00B13BB9" w:rsidRPr="00867E08" w:rsidRDefault="00B13BB9" w:rsidP="00867E08">
            <w:pPr>
              <w:jc w:val="center"/>
              <w:cnfStyle w:val="100000000000" w:firstRow="1" w:lastRow="0" w:firstColumn="0" w:lastColumn="0" w:oddVBand="0" w:evenVBand="0" w:oddHBand="0" w:evenHBand="0" w:firstRowFirstColumn="0" w:firstRowLastColumn="0" w:lastRowFirstColumn="0" w:lastRowLastColumn="0"/>
              <w:rPr>
                <w:rFonts w:cs="Arial"/>
                <w:szCs w:val="22"/>
              </w:rPr>
            </w:pPr>
            <w:r w:rsidRPr="00867E08">
              <w:rPr>
                <w:rFonts w:cs="Arial"/>
                <w:szCs w:val="22"/>
              </w:rPr>
              <w:t>Number (%)</w:t>
            </w:r>
          </w:p>
        </w:tc>
      </w:tr>
      <w:tr w:rsidR="00B13BB9" w:rsidRPr="00867E08" w14:paraId="365E992F" w14:textId="77777777" w:rsidTr="00014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211E3102" w14:textId="7BC5B010" w:rsidR="00B13BB9" w:rsidRPr="00867E08" w:rsidRDefault="00B13BB9" w:rsidP="00867E08">
            <w:pPr>
              <w:rPr>
                <w:rFonts w:cs="Arial"/>
                <w:szCs w:val="22"/>
              </w:rPr>
            </w:pPr>
            <w:r w:rsidRPr="00867E08">
              <w:rPr>
                <w:rFonts w:cs="Arial"/>
                <w:szCs w:val="22"/>
              </w:rPr>
              <w:t xml:space="preserve">Total </w:t>
            </w:r>
            <w:r w:rsidR="00060F75">
              <w:rPr>
                <w:rFonts w:cs="Arial"/>
                <w:szCs w:val="22"/>
              </w:rPr>
              <w:t>p</w:t>
            </w:r>
            <w:r w:rsidRPr="00867E08">
              <w:rPr>
                <w:rFonts w:cs="Arial"/>
                <w:szCs w:val="22"/>
              </w:rPr>
              <w:t>atients</w:t>
            </w:r>
          </w:p>
        </w:tc>
        <w:tc>
          <w:tcPr>
            <w:tcW w:w="4261" w:type="dxa"/>
          </w:tcPr>
          <w:p w14:paraId="1E4ACB1B" w14:textId="77777777" w:rsidR="00B13BB9" w:rsidRPr="00867E08" w:rsidRDefault="00B13BB9" w:rsidP="00867E08">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7E08">
              <w:rPr>
                <w:rFonts w:cs="Arial"/>
                <w:szCs w:val="22"/>
              </w:rPr>
              <w:t>200</w:t>
            </w:r>
          </w:p>
        </w:tc>
      </w:tr>
      <w:tr w:rsidR="00B13BB9" w:rsidRPr="00867E08" w14:paraId="5ADE33D1" w14:textId="77777777" w:rsidTr="00014E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662779C3" w14:textId="6A005D81" w:rsidR="00B13BB9" w:rsidRPr="00867E08" w:rsidRDefault="00B13BB9" w:rsidP="00867E08">
            <w:pPr>
              <w:rPr>
                <w:rFonts w:cs="Arial"/>
                <w:szCs w:val="22"/>
              </w:rPr>
            </w:pPr>
            <w:r w:rsidRPr="00867E08">
              <w:rPr>
                <w:rFonts w:cs="Arial"/>
                <w:szCs w:val="22"/>
              </w:rPr>
              <w:t>Sex (</w:t>
            </w:r>
            <w:r w:rsidR="00060F75">
              <w:rPr>
                <w:rFonts w:cs="Arial"/>
                <w:szCs w:val="22"/>
              </w:rPr>
              <w:t>m</w:t>
            </w:r>
            <w:r w:rsidRPr="00867E08">
              <w:rPr>
                <w:rFonts w:cs="Arial"/>
                <w:szCs w:val="22"/>
              </w:rPr>
              <w:t>ale)</w:t>
            </w:r>
          </w:p>
        </w:tc>
        <w:tc>
          <w:tcPr>
            <w:tcW w:w="4261" w:type="dxa"/>
          </w:tcPr>
          <w:p w14:paraId="137717F1" w14:textId="77777777" w:rsidR="00B13BB9" w:rsidRPr="00867E08" w:rsidRDefault="00B13BB9" w:rsidP="00867E08">
            <w:pPr>
              <w:jc w:val="center"/>
              <w:cnfStyle w:val="000000010000" w:firstRow="0" w:lastRow="0" w:firstColumn="0" w:lastColumn="0" w:oddVBand="0" w:evenVBand="0" w:oddHBand="0" w:evenHBand="1" w:firstRowFirstColumn="0" w:firstRowLastColumn="0" w:lastRowFirstColumn="0" w:lastRowLastColumn="0"/>
              <w:rPr>
                <w:rFonts w:cs="Arial"/>
                <w:szCs w:val="22"/>
              </w:rPr>
            </w:pPr>
            <w:r w:rsidRPr="00867E08">
              <w:rPr>
                <w:rFonts w:cs="Arial"/>
                <w:szCs w:val="22"/>
              </w:rPr>
              <w:t>114 (57%)</w:t>
            </w:r>
          </w:p>
        </w:tc>
      </w:tr>
      <w:tr w:rsidR="00B13BB9" w:rsidRPr="00867E08" w14:paraId="23AF24D4" w14:textId="77777777" w:rsidTr="00014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1976CCC5" w14:textId="4BC1BCC2" w:rsidR="00B13BB9" w:rsidRPr="00867E08" w:rsidRDefault="00B13BB9" w:rsidP="00276A28">
            <w:pPr>
              <w:rPr>
                <w:rFonts w:cs="Arial"/>
                <w:szCs w:val="22"/>
              </w:rPr>
            </w:pPr>
            <w:r w:rsidRPr="00867E08">
              <w:rPr>
                <w:rFonts w:cs="Arial"/>
                <w:szCs w:val="22"/>
              </w:rPr>
              <w:t xml:space="preserve">Age, years, median </w:t>
            </w:r>
          </w:p>
        </w:tc>
        <w:tc>
          <w:tcPr>
            <w:tcW w:w="4261" w:type="dxa"/>
          </w:tcPr>
          <w:p w14:paraId="7D9A4DFF" w14:textId="77777777" w:rsidR="00B13BB9" w:rsidRPr="00867E08" w:rsidRDefault="00B13BB9" w:rsidP="00867E08">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7E08">
              <w:rPr>
                <w:rFonts w:cs="Arial"/>
                <w:szCs w:val="22"/>
              </w:rPr>
              <w:t>77 (65-85)</w:t>
            </w:r>
          </w:p>
        </w:tc>
      </w:tr>
      <w:tr w:rsidR="00B276FD" w:rsidRPr="00867E08" w14:paraId="035C14FF" w14:textId="77777777" w:rsidTr="00014E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11248FCB" w14:textId="77777777" w:rsidR="00B276FD" w:rsidRPr="00867E08" w:rsidRDefault="00B276FD" w:rsidP="00867E08">
            <w:pPr>
              <w:rPr>
                <w:rFonts w:cs="Arial"/>
                <w:szCs w:val="22"/>
              </w:rPr>
            </w:pPr>
          </w:p>
        </w:tc>
        <w:tc>
          <w:tcPr>
            <w:tcW w:w="4261" w:type="dxa"/>
          </w:tcPr>
          <w:p w14:paraId="42AD09C1" w14:textId="77777777" w:rsidR="00B276FD" w:rsidRPr="00867E08" w:rsidRDefault="00B276FD" w:rsidP="00867E08">
            <w:pPr>
              <w:jc w:val="center"/>
              <w:cnfStyle w:val="000000010000" w:firstRow="0" w:lastRow="0" w:firstColumn="0" w:lastColumn="0" w:oddVBand="0" w:evenVBand="0" w:oddHBand="0" w:evenHBand="1" w:firstRowFirstColumn="0" w:firstRowLastColumn="0" w:lastRowFirstColumn="0" w:lastRowLastColumn="0"/>
              <w:rPr>
                <w:rFonts w:cs="Arial"/>
                <w:szCs w:val="22"/>
              </w:rPr>
            </w:pPr>
          </w:p>
        </w:tc>
      </w:tr>
      <w:tr w:rsidR="00B13BB9" w:rsidRPr="00867E08" w14:paraId="00960D9E" w14:textId="77777777" w:rsidTr="00014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7E9E32FB" w14:textId="241946F4" w:rsidR="00B13BB9" w:rsidRPr="00867E08" w:rsidRDefault="00B13BB9" w:rsidP="00867E08">
            <w:pPr>
              <w:rPr>
                <w:rFonts w:cs="Arial"/>
                <w:szCs w:val="22"/>
              </w:rPr>
            </w:pPr>
            <w:r w:rsidRPr="00867E08">
              <w:rPr>
                <w:rFonts w:cs="Arial"/>
                <w:szCs w:val="22"/>
              </w:rPr>
              <w:t xml:space="preserve">Age </w:t>
            </w:r>
            <w:r w:rsidR="00060F75">
              <w:rPr>
                <w:rFonts w:cs="Arial"/>
                <w:szCs w:val="22"/>
              </w:rPr>
              <w:t>g</w:t>
            </w:r>
            <w:r w:rsidRPr="00867E08">
              <w:rPr>
                <w:rFonts w:cs="Arial"/>
                <w:szCs w:val="22"/>
              </w:rPr>
              <w:t>roup (</w:t>
            </w:r>
            <w:r w:rsidR="00060F75">
              <w:rPr>
                <w:rFonts w:cs="Arial"/>
                <w:szCs w:val="22"/>
              </w:rPr>
              <w:t>y</w:t>
            </w:r>
            <w:r w:rsidRPr="00867E08">
              <w:rPr>
                <w:rFonts w:cs="Arial"/>
                <w:szCs w:val="22"/>
              </w:rPr>
              <w:t>ears)</w:t>
            </w:r>
          </w:p>
        </w:tc>
        <w:tc>
          <w:tcPr>
            <w:tcW w:w="4261" w:type="dxa"/>
          </w:tcPr>
          <w:p w14:paraId="1616B7CE" w14:textId="77777777" w:rsidR="00B13BB9" w:rsidRPr="00867E08" w:rsidRDefault="00B13BB9" w:rsidP="00867E08">
            <w:pPr>
              <w:cnfStyle w:val="000000100000" w:firstRow="0" w:lastRow="0" w:firstColumn="0" w:lastColumn="0" w:oddVBand="0" w:evenVBand="0" w:oddHBand="1" w:evenHBand="0" w:firstRowFirstColumn="0" w:firstRowLastColumn="0" w:lastRowFirstColumn="0" w:lastRowLastColumn="0"/>
              <w:rPr>
                <w:rFonts w:cs="Arial"/>
                <w:szCs w:val="22"/>
              </w:rPr>
            </w:pPr>
          </w:p>
        </w:tc>
      </w:tr>
      <w:tr w:rsidR="00B13BB9" w:rsidRPr="00867E08" w14:paraId="59A34A79" w14:textId="77777777" w:rsidTr="00014E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17950738" w14:textId="77777777" w:rsidR="00B13BB9" w:rsidRPr="00867E08" w:rsidRDefault="00B13BB9" w:rsidP="00014E31">
            <w:pPr>
              <w:ind w:left="720"/>
              <w:rPr>
                <w:rFonts w:cs="Arial"/>
                <w:szCs w:val="22"/>
              </w:rPr>
            </w:pPr>
            <w:r w:rsidRPr="00867E08">
              <w:rPr>
                <w:rFonts w:cs="Arial"/>
                <w:szCs w:val="22"/>
              </w:rPr>
              <w:t>18-59</w:t>
            </w:r>
          </w:p>
        </w:tc>
        <w:tc>
          <w:tcPr>
            <w:tcW w:w="4261" w:type="dxa"/>
          </w:tcPr>
          <w:p w14:paraId="4B42B840" w14:textId="6273420E" w:rsidR="00B13BB9" w:rsidRPr="00867E08" w:rsidRDefault="00B13BB9" w:rsidP="00276A28">
            <w:pPr>
              <w:jc w:val="center"/>
              <w:cnfStyle w:val="000000010000" w:firstRow="0" w:lastRow="0" w:firstColumn="0" w:lastColumn="0" w:oddVBand="0" w:evenVBand="0" w:oddHBand="0" w:evenHBand="1" w:firstRowFirstColumn="0" w:firstRowLastColumn="0" w:lastRowFirstColumn="0" w:lastRowLastColumn="0"/>
              <w:rPr>
                <w:rFonts w:cs="Arial"/>
                <w:szCs w:val="22"/>
              </w:rPr>
            </w:pPr>
            <w:r w:rsidRPr="00867E08">
              <w:rPr>
                <w:rFonts w:cs="Arial"/>
                <w:szCs w:val="22"/>
              </w:rPr>
              <w:t>29 (1</w:t>
            </w:r>
            <w:r w:rsidR="00276A28">
              <w:rPr>
                <w:rFonts w:cs="Arial"/>
                <w:szCs w:val="22"/>
              </w:rPr>
              <w:t>5</w:t>
            </w:r>
            <w:r w:rsidRPr="00867E08">
              <w:rPr>
                <w:rFonts w:cs="Arial"/>
                <w:szCs w:val="22"/>
              </w:rPr>
              <w:t>%)</w:t>
            </w:r>
          </w:p>
        </w:tc>
      </w:tr>
      <w:tr w:rsidR="00B13BB9" w:rsidRPr="00867E08" w14:paraId="3F4D37DB" w14:textId="77777777" w:rsidTr="00014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686CF698" w14:textId="77777777" w:rsidR="00B13BB9" w:rsidRPr="00867E08" w:rsidRDefault="00B13BB9" w:rsidP="00014E31">
            <w:pPr>
              <w:ind w:left="720"/>
              <w:rPr>
                <w:rFonts w:cs="Arial"/>
                <w:szCs w:val="22"/>
              </w:rPr>
            </w:pPr>
            <w:r w:rsidRPr="00867E08">
              <w:rPr>
                <w:rFonts w:cs="Arial"/>
                <w:szCs w:val="22"/>
              </w:rPr>
              <w:t>60-69</w:t>
            </w:r>
          </w:p>
        </w:tc>
        <w:tc>
          <w:tcPr>
            <w:tcW w:w="4261" w:type="dxa"/>
          </w:tcPr>
          <w:p w14:paraId="373D21FA" w14:textId="77777777" w:rsidR="00B13BB9" w:rsidRPr="00867E08" w:rsidRDefault="00B13BB9" w:rsidP="00867E08">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7E08">
              <w:rPr>
                <w:rFonts w:cs="Arial"/>
                <w:szCs w:val="22"/>
              </w:rPr>
              <w:t>36 (18%)</w:t>
            </w:r>
          </w:p>
        </w:tc>
      </w:tr>
      <w:tr w:rsidR="00B13BB9" w:rsidRPr="00867E08" w14:paraId="25E79CE6" w14:textId="77777777" w:rsidTr="00014E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1064A3B4" w14:textId="78C3C7D8" w:rsidR="00B13BB9" w:rsidRPr="00867E08" w:rsidRDefault="00B13BB9" w:rsidP="00014E31">
            <w:pPr>
              <w:ind w:left="720"/>
              <w:rPr>
                <w:rFonts w:cs="Arial"/>
                <w:szCs w:val="22"/>
              </w:rPr>
            </w:pPr>
            <w:r w:rsidRPr="00867E08">
              <w:rPr>
                <w:rFonts w:cs="Arial"/>
                <w:szCs w:val="22"/>
              </w:rPr>
              <w:t>70-7</w:t>
            </w:r>
            <w:r w:rsidR="00060F75">
              <w:rPr>
                <w:rFonts w:cs="Arial"/>
                <w:szCs w:val="22"/>
              </w:rPr>
              <w:t>9</w:t>
            </w:r>
          </w:p>
        </w:tc>
        <w:tc>
          <w:tcPr>
            <w:tcW w:w="4261" w:type="dxa"/>
          </w:tcPr>
          <w:p w14:paraId="7FE8ED61" w14:textId="7AB9FC48" w:rsidR="00B13BB9" w:rsidRPr="00867E08" w:rsidRDefault="00B13BB9" w:rsidP="00276A28">
            <w:pPr>
              <w:jc w:val="center"/>
              <w:cnfStyle w:val="000000010000" w:firstRow="0" w:lastRow="0" w:firstColumn="0" w:lastColumn="0" w:oddVBand="0" w:evenVBand="0" w:oddHBand="0" w:evenHBand="1" w:firstRowFirstColumn="0" w:firstRowLastColumn="0" w:lastRowFirstColumn="0" w:lastRowLastColumn="0"/>
              <w:rPr>
                <w:rFonts w:cs="Arial"/>
                <w:szCs w:val="22"/>
              </w:rPr>
            </w:pPr>
            <w:r w:rsidRPr="00867E08">
              <w:rPr>
                <w:rFonts w:cs="Arial"/>
                <w:szCs w:val="22"/>
              </w:rPr>
              <w:t>47 (2</w:t>
            </w:r>
            <w:r w:rsidR="00276A28">
              <w:rPr>
                <w:rFonts w:cs="Arial"/>
                <w:szCs w:val="22"/>
              </w:rPr>
              <w:t>4</w:t>
            </w:r>
            <w:r w:rsidRPr="00867E08">
              <w:rPr>
                <w:rFonts w:cs="Arial"/>
                <w:szCs w:val="22"/>
              </w:rPr>
              <w:t>%)</w:t>
            </w:r>
          </w:p>
        </w:tc>
      </w:tr>
      <w:tr w:rsidR="00B13BB9" w:rsidRPr="00867E08" w14:paraId="33F5EAB2" w14:textId="77777777" w:rsidTr="00014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417AE45E" w14:textId="77777777" w:rsidR="00B13BB9" w:rsidRPr="00867E08" w:rsidRDefault="00B13BB9" w:rsidP="00014E31">
            <w:pPr>
              <w:ind w:left="720"/>
              <w:rPr>
                <w:rFonts w:cs="Arial"/>
                <w:szCs w:val="22"/>
              </w:rPr>
            </w:pPr>
            <w:r w:rsidRPr="00867E08">
              <w:rPr>
                <w:rFonts w:cs="Arial"/>
                <w:szCs w:val="22"/>
              </w:rPr>
              <w:t>80-89</w:t>
            </w:r>
          </w:p>
        </w:tc>
        <w:tc>
          <w:tcPr>
            <w:tcW w:w="4261" w:type="dxa"/>
          </w:tcPr>
          <w:p w14:paraId="2297C88F" w14:textId="77777777" w:rsidR="00B13BB9" w:rsidRPr="00867E08" w:rsidRDefault="00B276FD" w:rsidP="00867E08">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7E08">
              <w:rPr>
                <w:rFonts w:cs="Arial"/>
                <w:szCs w:val="22"/>
              </w:rPr>
              <w:t>64 (32%)</w:t>
            </w:r>
          </w:p>
        </w:tc>
      </w:tr>
      <w:tr w:rsidR="00B276FD" w:rsidRPr="00867E08" w14:paraId="38896CD5" w14:textId="77777777" w:rsidTr="00014E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7C3972D8" w14:textId="77777777" w:rsidR="00B276FD" w:rsidRPr="00867E08" w:rsidRDefault="00B276FD" w:rsidP="00014E31">
            <w:pPr>
              <w:ind w:left="720"/>
              <w:rPr>
                <w:rFonts w:cs="Arial"/>
                <w:szCs w:val="22"/>
              </w:rPr>
            </w:pPr>
            <w:r w:rsidRPr="00867E08">
              <w:rPr>
                <w:rFonts w:cs="Arial"/>
                <w:szCs w:val="22"/>
              </w:rPr>
              <w:t>≥ 90</w:t>
            </w:r>
          </w:p>
        </w:tc>
        <w:tc>
          <w:tcPr>
            <w:tcW w:w="4261" w:type="dxa"/>
          </w:tcPr>
          <w:p w14:paraId="42F7D3E9" w14:textId="77777777" w:rsidR="00B276FD" w:rsidRPr="00867E08" w:rsidRDefault="00B276FD" w:rsidP="00867E08">
            <w:pPr>
              <w:jc w:val="center"/>
              <w:cnfStyle w:val="000000010000" w:firstRow="0" w:lastRow="0" w:firstColumn="0" w:lastColumn="0" w:oddVBand="0" w:evenVBand="0" w:oddHBand="0" w:evenHBand="1" w:firstRowFirstColumn="0" w:firstRowLastColumn="0" w:lastRowFirstColumn="0" w:lastRowLastColumn="0"/>
              <w:rPr>
                <w:rFonts w:cs="Arial"/>
                <w:szCs w:val="22"/>
              </w:rPr>
            </w:pPr>
            <w:r w:rsidRPr="00867E08">
              <w:rPr>
                <w:rFonts w:cs="Arial"/>
                <w:szCs w:val="22"/>
              </w:rPr>
              <w:t>24 (12%)</w:t>
            </w:r>
          </w:p>
        </w:tc>
      </w:tr>
      <w:tr w:rsidR="00B276FD" w:rsidRPr="00867E08" w14:paraId="6F66D8AB" w14:textId="77777777" w:rsidTr="00014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0B210365" w14:textId="77777777" w:rsidR="00B276FD" w:rsidRPr="00867E08" w:rsidRDefault="00B276FD" w:rsidP="00867E08">
            <w:pPr>
              <w:rPr>
                <w:rFonts w:cs="Arial"/>
                <w:szCs w:val="22"/>
              </w:rPr>
            </w:pPr>
          </w:p>
        </w:tc>
        <w:tc>
          <w:tcPr>
            <w:tcW w:w="4261" w:type="dxa"/>
          </w:tcPr>
          <w:p w14:paraId="0C8BEF45" w14:textId="77777777" w:rsidR="00B276FD" w:rsidRPr="00867E08" w:rsidRDefault="00B276FD" w:rsidP="00867E08">
            <w:pPr>
              <w:jc w:val="center"/>
              <w:cnfStyle w:val="000000100000" w:firstRow="0" w:lastRow="0" w:firstColumn="0" w:lastColumn="0" w:oddVBand="0" w:evenVBand="0" w:oddHBand="1" w:evenHBand="0" w:firstRowFirstColumn="0" w:firstRowLastColumn="0" w:lastRowFirstColumn="0" w:lastRowLastColumn="0"/>
              <w:rPr>
                <w:rFonts w:cs="Arial"/>
                <w:szCs w:val="22"/>
              </w:rPr>
            </w:pPr>
          </w:p>
        </w:tc>
      </w:tr>
      <w:tr w:rsidR="00276A28" w:rsidRPr="00867E08" w14:paraId="6813DDFB" w14:textId="77777777" w:rsidTr="00014E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52FDA24F" w14:textId="4BB3F3D9" w:rsidR="00276A28" w:rsidRPr="00867E08" w:rsidRDefault="00276A28" w:rsidP="00867E08">
            <w:pPr>
              <w:rPr>
                <w:rFonts w:cs="Arial"/>
                <w:szCs w:val="22"/>
              </w:rPr>
            </w:pPr>
            <w:r>
              <w:rPr>
                <w:rFonts w:cs="Arial"/>
                <w:szCs w:val="22"/>
              </w:rPr>
              <w:t>Admission source</w:t>
            </w:r>
          </w:p>
        </w:tc>
        <w:tc>
          <w:tcPr>
            <w:tcW w:w="4261" w:type="dxa"/>
          </w:tcPr>
          <w:p w14:paraId="67489F4B" w14:textId="0D87B0D5" w:rsidR="00276A28" w:rsidRPr="00867E08" w:rsidRDefault="00276A28" w:rsidP="00867E08">
            <w:pPr>
              <w:jc w:val="center"/>
              <w:cnfStyle w:val="000000010000" w:firstRow="0" w:lastRow="0" w:firstColumn="0" w:lastColumn="0" w:oddVBand="0" w:evenVBand="0" w:oddHBand="0" w:evenHBand="1" w:firstRowFirstColumn="0" w:firstRowLastColumn="0" w:lastRowFirstColumn="0" w:lastRowLastColumn="0"/>
              <w:rPr>
                <w:rFonts w:cs="Arial"/>
                <w:szCs w:val="22"/>
              </w:rPr>
            </w:pPr>
          </w:p>
        </w:tc>
      </w:tr>
      <w:tr w:rsidR="00276A28" w:rsidRPr="00867E08" w14:paraId="5493F893" w14:textId="77777777" w:rsidTr="00014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5D37C8F0" w14:textId="5D5455B8" w:rsidR="00276A28" w:rsidRPr="00867E08" w:rsidRDefault="00276A28" w:rsidP="00342232">
            <w:pPr>
              <w:ind w:left="709"/>
              <w:rPr>
                <w:rFonts w:cs="Arial"/>
                <w:szCs w:val="22"/>
              </w:rPr>
            </w:pPr>
            <w:r>
              <w:rPr>
                <w:rFonts w:cs="Arial"/>
                <w:szCs w:val="22"/>
              </w:rPr>
              <w:t>Home</w:t>
            </w:r>
          </w:p>
        </w:tc>
        <w:tc>
          <w:tcPr>
            <w:tcW w:w="4261" w:type="dxa"/>
          </w:tcPr>
          <w:p w14:paraId="40248876" w14:textId="2997A675" w:rsidR="00276A28" w:rsidRPr="00867E08" w:rsidRDefault="00276A28" w:rsidP="00867E08">
            <w:pPr>
              <w:jc w:val="cente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164 (82%)</w:t>
            </w:r>
          </w:p>
        </w:tc>
      </w:tr>
      <w:tr w:rsidR="00276A28" w:rsidRPr="00867E08" w14:paraId="67646A23" w14:textId="77777777" w:rsidTr="00014E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540CFB36" w14:textId="076956D4" w:rsidR="00276A28" w:rsidRPr="00867E08" w:rsidRDefault="00276A28" w:rsidP="00342232">
            <w:pPr>
              <w:ind w:left="709"/>
              <w:rPr>
                <w:rFonts w:cs="Arial"/>
                <w:szCs w:val="22"/>
              </w:rPr>
            </w:pPr>
            <w:r>
              <w:rPr>
                <w:rFonts w:cs="Arial"/>
                <w:szCs w:val="22"/>
              </w:rPr>
              <w:t>Residential aged care facility</w:t>
            </w:r>
          </w:p>
        </w:tc>
        <w:tc>
          <w:tcPr>
            <w:tcW w:w="4261" w:type="dxa"/>
          </w:tcPr>
          <w:p w14:paraId="110E29C0" w14:textId="39D9B07E" w:rsidR="00276A28" w:rsidRPr="00867E08" w:rsidRDefault="00276A28" w:rsidP="00867E08">
            <w:pPr>
              <w:jc w:val="center"/>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36 (18%)</w:t>
            </w:r>
          </w:p>
        </w:tc>
      </w:tr>
      <w:tr w:rsidR="00276A28" w:rsidRPr="00867E08" w14:paraId="32F432F9" w14:textId="77777777" w:rsidTr="00014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1248B42F" w14:textId="77777777" w:rsidR="00276A28" w:rsidRPr="00867E08" w:rsidRDefault="00276A28" w:rsidP="00867E08">
            <w:pPr>
              <w:rPr>
                <w:rFonts w:cs="Arial"/>
                <w:szCs w:val="22"/>
              </w:rPr>
            </w:pPr>
          </w:p>
        </w:tc>
        <w:tc>
          <w:tcPr>
            <w:tcW w:w="4261" w:type="dxa"/>
          </w:tcPr>
          <w:p w14:paraId="0A351F08" w14:textId="77777777" w:rsidR="00276A28" w:rsidRPr="00867E08" w:rsidRDefault="00276A28" w:rsidP="00867E08">
            <w:pPr>
              <w:jc w:val="center"/>
              <w:cnfStyle w:val="000000100000" w:firstRow="0" w:lastRow="0" w:firstColumn="0" w:lastColumn="0" w:oddVBand="0" w:evenVBand="0" w:oddHBand="1" w:evenHBand="0" w:firstRowFirstColumn="0" w:firstRowLastColumn="0" w:lastRowFirstColumn="0" w:lastRowLastColumn="0"/>
              <w:rPr>
                <w:rFonts w:cs="Arial"/>
                <w:szCs w:val="22"/>
              </w:rPr>
            </w:pPr>
          </w:p>
        </w:tc>
      </w:tr>
      <w:tr w:rsidR="00B276FD" w:rsidRPr="00867E08" w14:paraId="2777AA02" w14:textId="77777777" w:rsidTr="00014E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57931793" w14:textId="09D69512" w:rsidR="00B276FD" w:rsidRPr="00867E08" w:rsidRDefault="007A2691" w:rsidP="00867E08">
            <w:pPr>
              <w:rPr>
                <w:rFonts w:cs="Arial"/>
                <w:szCs w:val="22"/>
              </w:rPr>
            </w:pPr>
            <w:r w:rsidRPr="00867E08">
              <w:rPr>
                <w:rFonts w:cs="Arial"/>
                <w:szCs w:val="22"/>
              </w:rPr>
              <w:t xml:space="preserve">Admission </w:t>
            </w:r>
            <w:r w:rsidR="00060F75">
              <w:rPr>
                <w:rFonts w:cs="Arial"/>
                <w:szCs w:val="22"/>
              </w:rPr>
              <w:t>t</w:t>
            </w:r>
            <w:r w:rsidRPr="00867E08">
              <w:rPr>
                <w:rFonts w:cs="Arial"/>
                <w:szCs w:val="22"/>
              </w:rPr>
              <w:t>ype</w:t>
            </w:r>
          </w:p>
        </w:tc>
        <w:tc>
          <w:tcPr>
            <w:tcW w:w="4261" w:type="dxa"/>
          </w:tcPr>
          <w:p w14:paraId="40FC3B31" w14:textId="77777777" w:rsidR="00B276FD" w:rsidRPr="00867E08" w:rsidRDefault="00B276FD" w:rsidP="00867E08">
            <w:pPr>
              <w:jc w:val="center"/>
              <w:cnfStyle w:val="000000010000" w:firstRow="0" w:lastRow="0" w:firstColumn="0" w:lastColumn="0" w:oddVBand="0" w:evenVBand="0" w:oddHBand="0" w:evenHBand="1" w:firstRowFirstColumn="0" w:firstRowLastColumn="0" w:lastRowFirstColumn="0" w:lastRowLastColumn="0"/>
              <w:rPr>
                <w:rFonts w:cs="Arial"/>
                <w:szCs w:val="22"/>
              </w:rPr>
            </w:pPr>
          </w:p>
        </w:tc>
      </w:tr>
      <w:tr w:rsidR="007A2691" w:rsidRPr="00867E08" w14:paraId="4472A826" w14:textId="77777777" w:rsidTr="00014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34C1D516" w14:textId="082180B9" w:rsidR="007A2691" w:rsidRPr="00924B94" w:rsidRDefault="003538C2" w:rsidP="00924B94">
            <w:pPr>
              <w:rPr>
                <w:rFonts w:cs="Arial"/>
                <w:szCs w:val="22"/>
              </w:rPr>
            </w:pPr>
            <w:r w:rsidRPr="00924B94">
              <w:rPr>
                <w:rFonts w:cs="Arial"/>
                <w:szCs w:val="22"/>
              </w:rPr>
              <w:t xml:space="preserve">Medical </w:t>
            </w:r>
            <w:r w:rsidR="00060F75">
              <w:rPr>
                <w:rFonts w:cs="Arial"/>
                <w:szCs w:val="22"/>
              </w:rPr>
              <w:t>u</w:t>
            </w:r>
            <w:r w:rsidRPr="00924B94">
              <w:rPr>
                <w:rFonts w:cs="Arial"/>
                <w:szCs w:val="22"/>
              </w:rPr>
              <w:t>nit</w:t>
            </w:r>
          </w:p>
        </w:tc>
        <w:tc>
          <w:tcPr>
            <w:tcW w:w="4261" w:type="dxa"/>
          </w:tcPr>
          <w:p w14:paraId="0B1875FA" w14:textId="4C105742" w:rsidR="007A2691" w:rsidRPr="00480862" w:rsidRDefault="003538C2" w:rsidP="00276A28">
            <w:pPr>
              <w:jc w:val="center"/>
              <w:cnfStyle w:val="000000100000" w:firstRow="0" w:lastRow="0" w:firstColumn="0" w:lastColumn="0" w:oddVBand="0" w:evenVBand="0" w:oddHBand="1" w:evenHBand="0" w:firstRowFirstColumn="0" w:firstRowLastColumn="0" w:lastRowFirstColumn="0" w:lastRowLastColumn="0"/>
              <w:rPr>
                <w:rFonts w:cs="Arial"/>
                <w:b/>
                <w:szCs w:val="22"/>
              </w:rPr>
            </w:pPr>
            <w:r w:rsidRPr="00480862">
              <w:rPr>
                <w:rFonts w:cs="Arial"/>
                <w:b/>
                <w:szCs w:val="22"/>
              </w:rPr>
              <w:t>157 (7</w:t>
            </w:r>
            <w:r w:rsidR="00276A28">
              <w:rPr>
                <w:rFonts w:cs="Arial"/>
                <w:b/>
                <w:szCs w:val="22"/>
              </w:rPr>
              <w:t>9</w:t>
            </w:r>
            <w:r w:rsidRPr="00480862">
              <w:rPr>
                <w:rFonts w:cs="Arial"/>
                <w:b/>
                <w:szCs w:val="22"/>
              </w:rPr>
              <w:t>%)</w:t>
            </w:r>
          </w:p>
        </w:tc>
      </w:tr>
      <w:tr w:rsidR="003538C2" w:rsidRPr="00867E08" w14:paraId="775CCBA4" w14:textId="77777777" w:rsidTr="00014E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7DA999B6" w14:textId="77777777" w:rsidR="003538C2" w:rsidRPr="00867E08" w:rsidRDefault="003538C2" w:rsidP="00480862">
            <w:pPr>
              <w:ind w:left="709"/>
              <w:rPr>
                <w:rFonts w:cs="Arial"/>
                <w:szCs w:val="22"/>
              </w:rPr>
            </w:pPr>
            <w:r w:rsidRPr="00867E08">
              <w:rPr>
                <w:rFonts w:cs="Arial"/>
                <w:szCs w:val="22"/>
              </w:rPr>
              <w:t>Elective</w:t>
            </w:r>
          </w:p>
        </w:tc>
        <w:tc>
          <w:tcPr>
            <w:tcW w:w="4261" w:type="dxa"/>
          </w:tcPr>
          <w:p w14:paraId="6E7AC823" w14:textId="77777777" w:rsidR="003538C2" w:rsidRPr="00867E08" w:rsidRDefault="003538C2" w:rsidP="00867E08">
            <w:pPr>
              <w:jc w:val="center"/>
              <w:cnfStyle w:val="000000010000" w:firstRow="0" w:lastRow="0" w:firstColumn="0" w:lastColumn="0" w:oddVBand="0" w:evenVBand="0" w:oddHBand="0" w:evenHBand="1" w:firstRowFirstColumn="0" w:firstRowLastColumn="0" w:lastRowFirstColumn="0" w:lastRowLastColumn="0"/>
              <w:rPr>
                <w:rFonts w:cs="Arial"/>
                <w:szCs w:val="22"/>
              </w:rPr>
            </w:pPr>
            <w:r w:rsidRPr="00867E08">
              <w:rPr>
                <w:rFonts w:cs="Arial"/>
                <w:szCs w:val="22"/>
              </w:rPr>
              <w:t>4 (2%)</w:t>
            </w:r>
          </w:p>
        </w:tc>
      </w:tr>
      <w:tr w:rsidR="003538C2" w:rsidRPr="00867E08" w14:paraId="54DD9625" w14:textId="77777777" w:rsidTr="00014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3DFD4631" w14:textId="77777777" w:rsidR="003538C2" w:rsidRPr="00867E08" w:rsidRDefault="003538C2" w:rsidP="00480862">
            <w:pPr>
              <w:ind w:left="709"/>
              <w:rPr>
                <w:rFonts w:cs="Arial"/>
                <w:szCs w:val="22"/>
              </w:rPr>
            </w:pPr>
            <w:r w:rsidRPr="00867E08">
              <w:rPr>
                <w:rFonts w:cs="Arial"/>
                <w:szCs w:val="22"/>
              </w:rPr>
              <w:t>Emergency</w:t>
            </w:r>
          </w:p>
        </w:tc>
        <w:tc>
          <w:tcPr>
            <w:tcW w:w="4261" w:type="dxa"/>
          </w:tcPr>
          <w:p w14:paraId="387AAA21" w14:textId="29F0579E" w:rsidR="003538C2" w:rsidRPr="00867E08" w:rsidRDefault="003538C2" w:rsidP="00276A28">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7E08">
              <w:rPr>
                <w:rFonts w:cs="Arial"/>
                <w:szCs w:val="22"/>
              </w:rPr>
              <w:t>153 (7</w:t>
            </w:r>
            <w:r w:rsidR="00276A28">
              <w:rPr>
                <w:rFonts w:cs="Arial"/>
                <w:szCs w:val="22"/>
              </w:rPr>
              <w:t>7</w:t>
            </w:r>
            <w:r w:rsidRPr="00867E08">
              <w:rPr>
                <w:rFonts w:cs="Arial"/>
                <w:szCs w:val="22"/>
              </w:rPr>
              <w:t>%)</w:t>
            </w:r>
          </w:p>
        </w:tc>
      </w:tr>
      <w:tr w:rsidR="003538C2" w:rsidRPr="00867E08" w14:paraId="5921673F" w14:textId="77777777" w:rsidTr="00014E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53D5E155" w14:textId="085400FE" w:rsidR="003538C2" w:rsidRPr="00924B94" w:rsidRDefault="003538C2" w:rsidP="00924B94">
            <w:pPr>
              <w:rPr>
                <w:rFonts w:cs="Arial"/>
                <w:szCs w:val="22"/>
              </w:rPr>
            </w:pPr>
            <w:r w:rsidRPr="00924B94">
              <w:rPr>
                <w:rFonts w:cs="Arial"/>
                <w:szCs w:val="22"/>
              </w:rPr>
              <w:t xml:space="preserve">Surgical </w:t>
            </w:r>
            <w:r w:rsidR="00060F75">
              <w:rPr>
                <w:rFonts w:cs="Arial"/>
                <w:szCs w:val="22"/>
              </w:rPr>
              <w:t>u</w:t>
            </w:r>
            <w:r w:rsidRPr="00924B94">
              <w:rPr>
                <w:rFonts w:cs="Arial"/>
                <w:szCs w:val="22"/>
              </w:rPr>
              <w:t>nit</w:t>
            </w:r>
          </w:p>
        </w:tc>
        <w:tc>
          <w:tcPr>
            <w:tcW w:w="4261" w:type="dxa"/>
          </w:tcPr>
          <w:p w14:paraId="4F325631" w14:textId="045E1DAC" w:rsidR="003538C2" w:rsidRPr="00480862" w:rsidRDefault="003538C2" w:rsidP="00276A28">
            <w:pPr>
              <w:jc w:val="center"/>
              <w:cnfStyle w:val="000000010000" w:firstRow="0" w:lastRow="0" w:firstColumn="0" w:lastColumn="0" w:oddVBand="0" w:evenVBand="0" w:oddHBand="0" w:evenHBand="1" w:firstRowFirstColumn="0" w:firstRowLastColumn="0" w:lastRowFirstColumn="0" w:lastRowLastColumn="0"/>
              <w:rPr>
                <w:rFonts w:cs="Arial"/>
                <w:b/>
                <w:szCs w:val="22"/>
              </w:rPr>
            </w:pPr>
            <w:r w:rsidRPr="00480862">
              <w:rPr>
                <w:rFonts w:cs="Arial"/>
                <w:b/>
                <w:szCs w:val="22"/>
              </w:rPr>
              <w:t>43 (2</w:t>
            </w:r>
            <w:r w:rsidR="00276A28">
              <w:rPr>
                <w:rFonts w:cs="Arial"/>
                <w:b/>
                <w:szCs w:val="22"/>
              </w:rPr>
              <w:t>2</w:t>
            </w:r>
            <w:r w:rsidRPr="00480862">
              <w:rPr>
                <w:rFonts w:cs="Arial"/>
                <w:b/>
                <w:szCs w:val="22"/>
              </w:rPr>
              <w:t>%)</w:t>
            </w:r>
          </w:p>
        </w:tc>
      </w:tr>
      <w:tr w:rsidR="003538C2" w:rsidRPr="00867E08" w14:paraId="75D5732A" w14:textId="77777777" w:rsidTr="00014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7182C6BB" w14:textId="77777777" w:rsidR="003538C2" w:rsidRPr="00867E08" w:rsidRDefault="003538C2" w:rsidP="00480862">
            <w:pPr>
              <w:ind w:left="709"/>
              <w:rPr>
                <w:rFonts w:cs="Arial"/>
                <w:szCs w:val="22"/>
              </w:rPr>
            </w:pPr>
            <w:r w:rsidRPr="00867E08">
              <w:rPr>
                <w:rFonts w:cs="Arial"/>
                <w:szCs w:val="22"/>
              </w:rPr>
              <w:t>Elective</w:t>
            </w:r>
          </w:p>
        </w:tc>
        <w:tc>
          <w:tcPr>
            <w:tcW w:w="4261" w:type="dxa"/>
          </w:tcPr>
          <w:p w14:paraId="410EF4E3" w14:textId="77777777" w:rsidR="003538C2" w:rsidRPr="00867E08" w:rsidRDefault="003538C2" w:rsidP="00867E08">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7E08">
              <w:rPr>
                <w:rFonts w:cs="Arial"/>
                <w:szCs w:val="22"/>
              </w:rPr>
              <w:t>6 (3%)</w:t>
            </w:r>
          </w:p>
        </w:tc>
      </w:tr>
      <w:tr w:rsidR="003538C2" w:rsidRPr="00867E08" w14:paraId="65386E2A" w14:textId="77777777" w:rsidTr="00014E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14:paraId="18B01622" w14:textId="77777777" w:rsidR="003538C2" w:rsidRPr="00867E08" w:rsidRDefault="003538C2" w:rsidP="00480862">
            <w:pPr>
              <w:ind w:left="709"/>
              <w:rPr>
                <w:rFonts w:cs="Arial"/>
                <w:szCs w:val="22"/>
              </w:rPr>
            </w:pPr>
            <w:r w:rsidRPr="00867E08">
              <w:rPr>
                <w:rFonts w:cs="Arial"/>
                <w:szCs w:val="22"/>
              </w:rPr>
              <w:t>Emergency</w:t>
            </w:r>
          </w:p>
        </w:tc>
        <w:tc>
          <w:tcPr>
            <w:tcW w:w="4261" w:type="dxa"/>
          </w:tcPr>
          <w:p w14:paraId="364DE434" w14:textId="29A4F7B9" w:rsidR="003538C2" w:rsidRPr="00867E08" w:rsidRDefault="003538C2" w:rsidP="00276A28">
            <w:pPr>
              <w:jc w:val="center"/>
              <w:cnfStyle w:val="000000010000" w:firstRow="0" w:lastRow="0" w:firstColumn="0" w:lastColumn="0" w:oddVBand="0" w:evenVBand="0" w:oddHBand="0" w:evenHBand="1" w:firstRowFirstColumn="0" w:firstRowLastColumn="0" w:lastRowFirstColumn="0" w:lastRowLastColumn="0"/>
              <w:rPr>
                <w:rFonts w:cs="Arial"/>
                <w:szCs w:val="22"/>
              </w:rPr>
            </w:pPr>
            <w:r w:rsidRPr="00867E08">
              <w:rPr>
                <w:rFonts w:cs="Arial"/>
                <w:szCs w:val="22"/>
              </w:rPr>
              <w:t>37 (1</w:t>
            </w:r>
            <w:r w:rsidR="00276A28">
              <w:rPr>
                <w:rFonts w:cs="Arial"/>
                <w:szCs w:val="22"/>
              </w:rPr>
              <w:t>9</w:t>
            </w:r>
            <w:r w:rsidRPr="00867E08">
              <w:rPr>
                <w:rFonts w:cs="Arial"/>
                <w:szCs w:val="22"/>
              </w:rPr>
              <w:t>%)</w:t>
            </w:r>
          </w:p>
        </w:tc>
      </w:tr>
    </w:tbl>
    <w:p w14:paraId="40E721D7" w14:textId="77777777" w:rsidR="00B13BB9" w:rsidRDefault="00B13BB9" w:rsidP="00867E08">
      <w:pPr>
        <w:rPr>
          <w:rFonts w:cs="Arial"/>
          <w:szCs w:val="22"/>
        </w:rPr>
      </w:pPr>
    </w:p>
    <w:p w14:paraId="0EE24DFD" w14:textId="77777777" w:rsidR="00305481" w:rsidRDefault="00305481">
      <w:pPr>
        <w:contextualSpacing w:val="0"/>
      </w:pPr>
      <w:r>
        <w:br w:type="page"/>
      </w:r>
    </w:p>
    <w:p w14:paraId="7E0A141C" w14:textId="40B8DC25" w:rsidR="00FA3A44" w:rsidRDefault="00FA3A44" w:rsidP="00101D52">
      <w:r>
        <w:lastRenderedPageBreak/>
        <w:t xml:space="preserve">Table 2 outlines the total number of </w:t>
      </w:r>
      <w:r w:rsidR="00060F75">
        <w:t xml:space="preserve">clinicians working at </w:t>
      </w:r>
      <w:r w:rsidR="00276A28">
        <w:t xml:space="preserve">the </w:t>
      </w:r>
      <w:r w:rsidR="00060F75">
        <w:t xml:space="preserve">Canberra Hospital </w:t>
      </w:r>
      <w:r>
        <w:t>and the number</w:t>
      </w:r>
      <w:r w:rsidR="00060F75">
        <w:t xml:space="preserve"> </w:t>
      </w:r>
      <w:r>
        <w:t>who completed the survey by profession.</w:t>
      </w:r>
      <w:r w:rsidR="00276A28">
        <w:t xml:space="preserve"> </w:t>
      </w:r>
      <w:r w:rsidR="00276A28" w:rsidRPr="00480862">
        <w:t>The</w:t>
      </w:r>
      <w:r w:rsidR="00276A28">
        <w:t xml:space="preserve"> highest response was from junior medical officers (22%), with senior medical officers and </w:t>
      </w:r>
      <w:r w:rsidR="00FA787F">
        <w:t>nurses at a lower rate of 11-12%</w:t>
      </w:r>
      <w:r w:rsidR="00276A28">
        <w:t>.</w:t>
      </w:r>
    </w:p>
    <w:p w14:paraId="524B7D69" w14:textId="49546586" w:rsidR="00101D52" w:rsidRDefault="00101D52">
      <w:pPr>
        <w:contextualSpacing w:val="0"/>
        <w:rPr>
          <w:rFonts w:cs="Arial"/>
          <w:b/>
          <w:szCs w:val="22"/>
        </w:rPr>
      </w:pPr>
    </w:p>
    <w:p w14:paraId="35171430" w14:textId="2D11F5EB" w:rsidR="00FA3A44" w:rsidRPr="00867E08" w:rsidDel="007F7AA4" w:rsidRDefault="00FA3A44" w:rsidP="00FA3A44">
      <w:pPr>
        <w:rPr>
          <w:rFonts w:cs="Arial"/>
          <w:b/>
          <w:szCs w:val="22"/>
        </w:rPr>
      </w:pPr>
      <w:r w:rsidRPr="00867E08" w:rsidDel="007F7AA4">
        <w:rPr>
          <w:rFonts w:cs="Arial"/>
          <w:b/>
          <w:szCs w:val="22"/>
        </w:rPr>
        <w:t xml:space="preserve">Table </w:t>
      </w:r>
      <w:r>
        <w:rPr>
          <w:rFonts w:cs="Arial"/>
          <w:b/>
          <w:szCs w:val="22"/>
        </w:rPr>
        <w:t>2</w:t>
      </w:r>
      <w:r w:rsidR="00515E8D">
        <w:rPr>
          <w:rFonts w:cs="Arial"/>
          <w:b/>
          <w:szCs w:val="22"/>
        </w:rPr>
        <w:t>:</w:t>
      </w:r>
      <w:r w:rsidRPr="00867E08" w:rsidDel="007F7AA4">
        <w:rPr>
          <w:rFonts w:cs="Arial"/>
          <w:b/>
          <w:szCs w:val="22"/>
        </w:rPr>
        <w:t xml:space="preserve"> </w:t>
      </w:r>
      <w:r w:rsidR="00515E8D">
        <w:rPr>
          <w:rFonts w:cs="Arial"/>
          <w:b/>
          <w:szCs w:val="22"/>
        </w:rPr>
        <w:t>H</w:t>
      </w:r>
      <w:r>
        <w:rPr>
          <w:rFonts w:cs="Arial"/>
          <w:b/>
          <w:szCs w:val="22"/>
        </w:rPr>
        <w:t xml:space="preserve">ealth </w:t>
      </w:r>
      <w:r w:rsidR="00515E8D">
        <w:rPr>
          <w:rFonts w:cs="Arial"/>
          <w:b/>
          <w:szCs w:val="22"/>
        </w:rPr>
        <w:t xml:space="preserve">care </w:t>
      </w:r>
      <w:r>
        <w:rPr>
          <w:rFonts w:cs="Arial"/>
          <w:b/>
          <w:szCs w:val="22"/>
        </w:rPr>
        <w:t xml:space="preserve">professional </w:t>
      </w:r>
      <w:r w:rsidRPr="00867E08" w:rsidDel="007F7AA4">
        <w:rPr>
          <w:rFonts w:cs="Arial"/>
          <w:b/>
          <w:szCs w:val="22"/>
        </w:rPr>
        <w:t>survey participant</w:t>
      </w:r>
      <w:r w:rsidR="00515E8D">
        <w:rPr>
          <w:rFonts w:cs="Arial"/>
          <w:b/>
          <w:szCs w:val="22"/>
        </w:rPr>
        <w:t>s by profession</w:t>
      </w:r>
    </w:p>
    <w:tbl>
      <w:tblPr>
        <w:tblStyle w:val="LightGrid-Accent5"/>
        <w:tblW w:w="0" w:type="auto"/>
        <w:tblLook w:val="04A0" w:firstRow="1" w:lastRow="0" w:firstColumn="1" w:lastColumn="0" w:noHBand="0" w:noVBand="1"/>
        <w:tblDescription w:val="Number of participants and response rate for senior medical officers, junior medical officers and nurses."/>
      </w:tblPr>
      <w:tblGrid>
        <w:gridCol w:w="2130"/>
        <w:gridCol w:w="2130"/>
        <w:gridCol w:w="2131"/>
        <w:gridCol w:w="2131"/>
      </w:tblGrid>
      <w:tr w:rsidR="00FA3A44" w:rsidRPr="00867E08" w:rsidDel="007F7AA4" w14:paraId="3B3B0AFA" w14:textId="77777777" w:rsidTr="00B22D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30" w:type="dxa"/>
          </w:tcPr>
          <w:p w14:paraId="516E569E" w14:textId="77777777" w:rsidR="00FA3A44" w:rsidRPr="00867E08" w:rsidDel="007F7AA4" w:rsidRDefault="00FA3A44" w:rsidP="003A569C">
            <w:pPr>
              <w:rPr>
                <w:rFonts w:cs="Arial"/>
                <w:szCs w:val="22"/>
              </w:rPr>
            </w:pPr>
          </w:p>
        </w:tc>
        <w:tc>
          <w:tcPr>
            <w:tcW w:w="2130" w:type="dxa"/>
          </w:tcPr>
          <w:p w14:paraId="10FDDBCB" w14:textId="3771542B" w:rsidR="00FA3A44" w:rsidRPr="00867E08" w:rsidDel="007F7AA4" w:rsidRDefault="00FA3A44" w:rsidP="003A569C">
            <w:pPr>
              <w:jc w:val="center"/>
              <w:cnfStyle w:val="100000000000" w:firstRow="1" w:lastRow="0" w:firstColumn="0" w:lastColumn="0" w:oddVBand="0" w:evenVBand="0" w:oddHBand="0" w:evenHBand="0" w:firstRowFirstColumn="0" w:firstRowLastColumn="0" w:lastRowFirstColumn="0" w:lastRowLastColumn="0"/>
              <w:rPr>
                <w:rFonts w:cs="Arial"/>
                <w:szCs w:val="22"/>
              </w:rPr>
            </w:pPr>
            <w:r w:rsidRPr="00867E08" w:rsidDel="007F7AA4">
              <w:rPr>
                <w:rFonts w:cs="Arial"/>
                <w:szCs w:val="22"/>
              </w:rPr>
              <w:t xml:space="preserve">Senior </w:t>
            </w:r>
            <w:r w:rsidR="00060F75">
              <w:rPr>
                <w:rFonts w:cs="Arial"/>
                <w:szCs w:val="22"/>
              </w:rPr>
              <w:t>m</w:t>
            </w:r>
            <w:r w:rsidRPr="00867E08" w:rsidDel="007F7AA4">
              <w:rPr>
                <w:rFonts w:cs="Arial"/>
                <w:szCs w:val="22"/>
              </w:rPr>
              <w:t xml:space="preserve">edical </w:t>
            </w:r>
            <w:r w:rsidR="00060F75">
              <w:rPr>
                <w:rFonts w:cs="Arial"/>
                <w:szCs w:val="22"/>
              </w:rPr>
              <w:t>o</w:t>
            </w:r>
            <w:r w:rsidRPr="00867E08" w:rsidDel="007F7AA4">
              <w:rPr>
                <w:rFonts w:cs="Arial"/>
                <w:szCs w:val="22"/>
              </w:rPr>
              <w:t>fficers</w:t>
            </w:r>
          </w:p>
        </w:tc>
        <w:tc>
          <w:tcPr>
            <w:tcW w:w="2131" w:type="dxa"/>
          </w:tcPr>
          <w:p w14:paraId="75E5BFE7" w14:textId="2E0AEA7D" w:rsidR="00FA3A44" w:rsidRPr="00867E08" w:rsidDel="007F7AA4" w:rsidRDefault="00FA3A44" w:rsidP="003A569C">
            <w:pPr>
              <w:jc w:val="center"/>
              <w:cnfStyle w:val="100000000000" w:firstRow="1" w:lastRow="0" w:firstColumn="0" w:lastColumn="0" w:oddVBand="0" w:evenVBand="0" w:oddHBand="0" w:evenHBand="0" w:firstRowFirstColumn="0" w:firstRowLastColumn="0" w:lastRowFirstColumn="0" w:lastRowLastColumn="0"/>
              <w:rPr>
                <w:rFonts w:cs="Arial"/>
                <w:szCs w:val="22"/>
              </w:rPr>
            </w:pPr>
            <w:r w:rsidRPr="00867E08" w:rsidDel="007F7AA4">
              <w:rPr>
                <w:rFonts w:cs="Arial"/>
                <w:szCs w:val="22"/>
              </w:rPr>
              <w:t xml:space="preserve">Junior </w:t>
            </w:r>
            <w:r w:rsidR="00060F75">
              <w:rPr>
                <w:rFonts w:cs="Arial"/>
                <w:szCs w:val="22"/>
              </w:rPr>
              <w:t>m</w:t>
            </w:r>
            <w:r w:rsidRPr="00867E08" w:rsidDel="007F7AA4">
              <w:rPr>
                <w:rFonts w:cs="Arial"/>
                <w:szCs w:val="22"/>
              </w:rPr>
              <w:t xml:space="preserve">edical </w:t>
            </w:r>
            <w:r w:rsidR="00060F75">
              <w:rPr>
                <w:rFonts w:cs="Arial"/>
                <w:szCs w:val="22"/>
              </w:rPr>
              <w:t>o</w:t>
            </w:r>
            <w:r w:rsidRPr="00867E08" w:rsidDel="007F7AA4">
              <w:rPr>
                <w:rFonts w:cs="Arial"/>
                <w:szCs w:val="22"/>
              </w:rPr>
              <w:t>fficers</w:t>
            </w:r>
          </w:p>
        </w:tc>
        <w:tc>
          <w:tcPr>
            <w:tcW w:w="2131" w:type="dxa"/>
          </w:tcPr>
          <w:p w14:paraId="09FFF3DD" w14:textId="73D282DE" w:rsidR="00FA3A44" w:rsidRPr="00867E08" w:rsidDel="007F7AA4" w:rsidRDefault="00060F75" w:rsidP="003A569C">
            <w:pPr>
              <w:jc w:val="cente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N</w:t>
            </w:r>
            <w:r w:rsidR="00FA3A44" w:rsidRPr="00867E08" w:rsidDel="007F7AA4">
              <w:rPr>
                <w:rFonts w:cs="Arial"/>
                <w:szCs w:val="22"/>
              </w:rPr>
              <w:t>urses</w:t>
            </w:r>
          </w:p>
        </w:tc>
      </w:tr>
      <w:tr w:rsidR="00FA3A44" w:rsidRPr="00867E08" w:rsidDel="007F7AA4" w14:paraId="674AFEBF" w14:textId="77777777" w:rsidTr="003A5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6320DA4E" w14:textId="77777777" w:rsidR="00FA3A44" w:rsidRPr="00867E08" w:rsidDel="007F7AA4" w:rsidRDefault="00FA3A44" w:rsidP="003A569C">
            <w:pPr>
              <w:rPr>
                <w:rFonts w:cs="Arial"/>
                <w:szCs w:val="22"/>
              </w:rPr>
            </w:pPr>
            <w:r w:rsidRPr="00867E08" w:rsidDel="007F7AA4">
              <w:rPr>
                <w:rFonts w:cs="Arial"/>
                <w:szCs w:val="22"/>
              </w:rPr>
              <w:t>Number</w:t>
            </w:r>
          </w:p>
        </w:tc>
        <w:tc>
          <w:tcPr>
            <w:tcW w:w="2130" w:type="dxa"/>
          </w:tcPr>
          <w:p w14:paraId="7E63D918" w14:textId="77777777" w:rsidR="00FA3A44" w:rsidRPr="00867E08" w:rsidDel="007F7AA4" w:rsidRDefault="00FA3A44" w:rsidP="003A569C">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7E08" w:rsidDel="007F7AA4">
              <w:rPr>
                <w:rFonts w:cs="Arial"/>
                <w:szCs w:val="22"/>
              </w:rPr>
              <w:t>54</w:t>
            </w:r>
          </w:p>
        </w:tc>
        <w:tc>
          <w:tcPr>
            <w:tcW w:w="2131" w:type="dxa"/>
          </w:tcPr>
          <w:p w14:paraId="578C6A19" w14:textId="77777777" w:rsidR="00FA3A44" w:rsidRPr="00867E08" w:rsidDel="007F7AA4" w:rsidRDefault="00FA3A44" w:rsidP="003A569C">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7E08" w:rsidDel="007F7AA4">
              <w:rPr>
                <w:rFonts w:cs="Arial"/>
                <w:szCs w:val="22"/>
              </w:rPr>
              <w:t>117</w:t>
            </w:r>
          </w:p>
        </w:tc>
        <w:tc>
          <w:tcPr>
            <w:tcW w:w="2131" w:type="dxa"/>
          </w:tcPr>
          <w:p w14:paraId="40CF2F01" w14:textId="77777777" w:rsidR="00FA3A44" w:rsidRPr="00867E08" w:rsidDel="007F7AA4" w:rsidRDefault="00FA3A44" w:rsidP="003A569C">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7E08" w:rsidDel="007F7AA4">
              <w:rPr>
                <w:rFonts w:cs="Arial"/>
                <w:szCs w:val="22"/>
              </w:rPr>
              <w:t>287</w:t>
            </w:r>
          </w:p>
        </w:tc>
      </w:tr>
      <w:tr w:rsidR="00FA3A44" w:rsidRPr="00867E08" w:rsidDel="007F7AA4" w14:paraId="2C4192B0" w14:textId="77777777" w:rsidTr="003A56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431BC6DE" w14:textId="77777777" w:rsidR="00FA3A44" w:rsidRPr="00867E08" w:rsidDel="007F7AA4" w:rsidRDefault="00FA3A44" w:rsidP="003A569C">
            <w:pPr>
              <w:rPr>
                <w:rFonts w:cs="Arial"/>
                <w:szCs w:val="22"/>
              </w:rPr>
            </w:pPr>
            <w:r w:rsidRPr="00867E08" w:rsidDel="007F7AA4">
              <w:rPr>
                <w:rFonts w:cs="Arial"/>
                <w:szCs w:val="22"/>
              </w:rPr>
              <w:t>Total</w:t>
            </w:r>
          </w:p>
        </w:tc>
        <w:tc>
          <w:tcPr>
            <w:tcW w:w="2130" w:type="dxa"/>
          </w:tcPr>
          <w:p w14:paraId="1BA9188E" w14:textId="270C8E6C" w:rsidR="00FA3A44" w:rsidRPr="00867E08" w:rsidDel="007F7AA4" w:rsidRDefault="00FA3A44" w:rsidP="003A569C">
            <w:pPr>
              <w:jc w:val="center"/>
              <w:cnfStyle w:val="000000010000" w:firstRow="0" w:lastRow="0" w:firstColumn="0" w:lastColumn="0" w:oddVBand="0" w:evenVBand="0" w:oddHBand="0" w:evenHBand="1" w:firstRowFirstColumn="0" w:firstRowLastColumn="0" w:lastRowFirstColumn="0" w:lastRowLastColumn="0"/>
              <w:rPr>
                <w:rFonts w:cs="Arial"/>
                <w:szCs w:val="22"/>
              </w:rPr>
            </w:pPr>
            <w:r w:rsidRPr="00867E08" w:rsidDel="007F7AA4">
              <w:rPr>
                <w:rFonts w:cs="Arial"/>
                <w:szCs w:val="22"/>
              </w:rPr>
              <w:t>473</w:t>
            </w:r>
            <w:r w:rsidR="0044519D">
              <w:rPr>
                <w:rFonts w:cs="Arial"/>
                <w:szCs w:val="22"/>
              </w:rPr>
              <w:t>*</w:t>
            </w:r>
          </w:p>
        </w:tc>
        <w:tc>
          <w:tcPr>
            <w:tcW w:w="2131" w:type="dxa"/>
          </w:tcPr>
          <w:p w14:paraId="411FB443" w14:textId="27C081C7" w:rsidR="00FA3A44" w:rsidRPr="00867E08" w:rsidDel="007F7AA4" w:rsidRDefault="00FA3A44" w:rsidP="003A569C">
            <w:pPr>
              <w:jc w:val="center"/>
              <w:cnfStyle w:val="000000010000" w:firstRow="0" w:lastRow="0" w:firstColumn="0" w:lastColumn="0" w:oddVBand="0" w:evenVBand="0" w:oddHBand="0" w:evenHBand="1" w:firstRowFirstColumn="0" w:firstRowLastColumn="0" w:lastRowFirstColumn="0" w:lastRowLastColumn="0"/>
              <w:rPr>
                <w:rFonts w:cs="Arial"/>
                <w:szCs w:val="22"/>
              </w:rPr>
            </w:pPr>
            <w:r w:rsidRPr="00867E08" w:rsidDel="007F7AA4">
              <w:rPr>
                <w:rFonts w:cs="Arial"/>
                <w:szCs w:val="22"/>
              </w:rPr>
              <w:t>596</w:t>
            </w:r>
            <w:r w:rsidR="0044519D">
              <w:rPr>
                <w:rFonts w:cs="Arial"/>
                <w:szCs w:val="22"/>
              </w:rPr>
              <w:t>*</w:t>
            </w:r>
          </w:p>
        </w:tc>
        <w:tc>
          <w:tcPr>
            <w:tcW w:w="2131" w:type="dxa"/>
          </w:tcPr>
          <w:p w14:paraId="78533C69" w14:textId="1F3F8025" w:rsidR="00FA3A44" w:rsidRPr="00867E08" w:rsidDel="007F7AA4" w:rsidRDefault="00FA3A44" w:rsidP="003A569C">
            <w:pPr>
              <w:jc w:val="center"/>
              <w:cnfStyle w:val="000000010000" w:firstRow="0" w:lastRow="0" w:firstColumn="0" w:lastColumn="0" w:oddVBand="0" w:evenVBand="0" w:oddHBand="0" w:evenHBand="1" w:firstRowFirstColumn="0" w:firstRowLastColumn="0" w:lastRowFirstColumn="0" w:lastRowLastColumn="0"/>
              <w:rPr>
                <w:rFonts w:cs="Arial"/>
                <w:szCs w:val="22"/>
              </w:rPr>
            </w:pPr>
            <w:r w:rsidRPr="00867E08" w:rsidDel="007F7AA4">
              <w:rPr>
                <w:rFonts w:cs="Arial"/>
                <w:szCs w:val="22"/>
              </w:rPr>
              <w:t>2766</w:t>
            </w:r>
            <w:r w:rsidR="0044519D">
              <w:rPr>
                <w:rFonts w:cs="Arial"/>
                <w:szCs w:val="22"/>
              </w:rPr>
              <w:t>*</w:t>
            </w:r>
          </w:p>
        </w:tc>
      </w:tr>
      <w:tr w:rsidR="00FA3A44" w:rsidRPr="00867E08" w:rsidDel="007F7AA4" w14:paraId="496773DB" w14:textId="77777777" w:rsidTr="003A5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6AA53E3B" w14:textId="1DDB0731" w:rsidR="00FA3A44" w:rsidRPr="00867E08" w:rsidDel="007F7AA4" w:rsidRDefault="00FA3A44" w:rsidP="009659BA">
            <w:pPr>
              <w:rPr>
                <w:rFonts w:cs="Arial"/>
                <w:szCs w:val="22"/>
              </w:rPr>
            </w:pPr>
            <w:r w:rsidRPr="00867E08" w:rsidDel="007F7AA4">
              <w:rPr>
                <w:rFonts w:cs="Arial"/>
                <w:szCs w:val="22"/>
              </w:rPr>
              <w:t xml:space="preserve">Response </w:t>
            </w:r>
            <w:r w:rsidR="009659BA">
              <w:rPr>
                <w:rFonts w:cs="Arial"/>
                <w:szCs w:val="22"/>
              </w:rPr>
              <w:t>r</w:t>
            </w:r>
            <w:r w:rsidRPr="00867E08" w:rsidDel="007F7AA4">
              <w:rPr>
                <w:rFonts w:cs="Arial"/>
                <w:szCs w:val="22"/>
              </w:rPr>
              <w:t>ate</w:t>
            </w:r>
          </w:p>
        </w:tc>
        <w:tc>
          <w:tcPr>
            <w:tcW w:w="2130" w:type="dxa"/>
          </w:tcPr>
          <w:p w14:paraId="60514489" w14:textId="41DB726C" w:rsidR="00FA3A44" w:rsidRPr="00867E08" w:rsidDel="007F7AA4" w:rsidRDefault="00FA3A44" w:rsidP="00276A28">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7E08" w:rsidDel="007F7AA4">
              <w:rPr>
                <w:rFonts w:cs="Arial"/>
                <w:szCs w:val="22"/>
              </w:rPr>
              <w:t>11%</w:t>
            </w:r>
          </w:p>
        </w:tc>
        <w:tc>
          <w:tcPr>
            <w:tcW w:w="2131" w:type="dxa"/>
          </w:tcPr>
          <w:p w14:paraId="28BF1336" w14:textId="1AC17BFE" w:rsidR="00FA3A44" w:rsidRPr="00867E08" w:rsidDel="007F7AA4" w:rsidRDefault="00FA3A44" w:rsidP="00276A28">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7E08" w:rsidDel="007F7AA4">
              <w:rPr>
                <w:rFonts w:cs="Arial"/>
                <w:szCs w:val="22"/>
              </w:rPr>
              <w:t>2</w:t>
            </w:r>
            <w:r w:rsidR="00276A28">
              <w:rPr>
                <w:rFonts w:cs="Arial"/>
                <w:szCs w:val="22"/>
              </w:rPr>
              <w:t>2</w:t>
            </w:r>
            <w:r w:rsidRPr="00867E08" w:rsidDel="007F7AA4">
              <w:rPr>
                <w:rFonts w:cs="Arial"/>
                <w:szCs w:val="22"/>
              </w:rPr>
              <w:t>%</w:t>
            </w:r>
          </w:p>
        </w:tc>
        <w:tc>
          <w:tcPr>
            <w:tcW w:w="2131" w:type="dxa"/>
          </w:tcPr>
          <w:p w14:paraId="4550D77B" w14:textId="0BBE8230" w:rsidR="00FA3A44" w:rsidRPr="00867E08" w:rsidDel="007F7AA4" w:rsidRDefault="00FA3A44" w:rsidP="00276A28">
            <w:pPr>
              <w:jc w:val="center"/>
              <w:cnfStyle w:val="000000100000" w:firstRow="0" w:lastRow="0" w:firstColumn="0" w:lastColumn="0" w:oddVBand="0" w:evenVBand="0" w:oddHBand="1" w:evenHBand="0" w:firstRowFirstColumn="0" w:firstRowLastColumn="0" w:lastRowFirstColumn="0" w:lastRowLastColumn="0"/>
              <w:rPr>
                <w:rFonts w:cs="Arial"/>
                <w:szCs w:val="22"/>
              </w:rPr>
            </w:pPr>
            <w:r w:rsidRPr="00867E08" w:rsidDel="007F7AA4">
              <w:rPr>
                <w:rFonts w:cs="Arial"/>
                <w:szCs w:val="22"/>
              </w:rPr>
              <w:t>1</w:t>
            </w:r>
            <w:r w:rsidR="00276A28">
              <w:rPr>
                <w:rFonts w:cs="Arial"/>
                <w:szCs w:val="22"/>
              </w:rPr>
              <w:t>2</w:t>
            </w:r>
            <w:r w:rsidRPr="00867E08" w:rsidDel="007F7AA4">
              <w:rPr>
                <w:rFonts w:cs="Arial"/>
                <w:szCs w:val="22"/>
              </w:rPr>
              <w:t>%</w:t>
            </w:r>
          </w:p>
        </w:tc>
      </w:tr>
    </w:tbl>
    <w:p w14:paraId="20D48129" w14:textId="4D844E98" w:rsidR="007F7AA4" w:rsidRPr="00E16DC4" w:rsidRDefault="0044519D">
      <w:pPr>
        <w:rPr>
          <w:rFonts w:cs="Arial"/>
          <w:szCs w:val="22"/>
        </w:rPr>
      </w:pPr>
      <w:r w:rsidRPr="0044519D">
        <w:rPr>
          <w:rFonts w:cs="Arial"/>
          <w:szCs w:val="22"/>
        </w:rPr>
        <w:t>*</w:t>
      </w:r>
      <w:r>
        <w:rPr>
          <w:rFonts w:cs="Arial"/>
          <w:szCs w:val="22"/>
        </w:rPr>
        <w:t xml:space="preserve"> </w:t>
      </w:r>
      <w:r w:rsidR="00060F75">
        <w:rPr>
          <w:rFonts w:cs="Arial"/>
          <w:szCs w:val="22"/>
        </w:rPr>
        <w:t xml:space="preserve">Clinicians </w:t>
      </w:r>
      <w:r>
        <w:rPr>
          <w:rFonts w:cs="Arial"/>
          <w:szCs w:val="22"/>
        </w:rPr>
        <w:t>who worked predominantly in the emergency department or paediatrics were excluded.</w:t>
      </w:r>
    </w:p>
    <w:p w14:paraId="136BCB41" w14:textId="733B91D5" w:rsidR="003A31EC" w:rsidRPr="00F23B5E" w:rsidRDefault="003A31EC" w:rsidP="00F23B5E">
      <w:pPr>
        <w:pStyle w:val="Heading3"/>
        <w:contextualSpacing w:val="0"/>
        <w:rPr>
          <w:lang w:eastAsia="en-AU"/>
        </w:rPr>
      </w:pPr>
      <w:bookmarkStart w:id="10" w:name="_Toc469050772"/>
      <w:r w:rsidRPr="00F23B5E">
        <w:rPr>
          <w:lang w:eastAsia="en-AU"/>
        </w:rPr>
        <w:t>Recogni</w:t>
      </w:r>
      <w:r w:rsidR="00060F75">
        <w:rPr>
          <w:lang w:eastAsia="en-AU"/>
        </w:rPr>
        <w:t>sing</w:t>
      </w:r>
      <w:r w:rsidRPr="00F23B5E">
        <w:rPr>
          <w:lang w:eastAsia="en-AU"/>
        </w:rPr>
        <w:t xml:space="preserve"> </w:t>
      </w:r>
      <w:r w:rsidR="00060F75">
        <w:rPr>
          <w:lang w:eastAsia="en-AU"/>
        </w:rPr>
        <w:t>d</w:t>
      </w:r>
      <w:r w:rsidRPr="00F23B5E">
        <w:rPr>
          <w:lang w:eastAsia="en-AU"/>
        </w:rPr>
        <w:t>ying</w:t>
      </w:r>
      <w:bookmarkStart w:id="11" w:name="_GoBack"/>
      <w:bookmarkEnd w:id="10"/>
      <w:bookmarkEnd w:id="11"/>
    </w:p>
    <w:p w14:paraId="2961296C" w14:textId="4F568CF7" w:rsidR="003A31EC" w:rsidRDefault="003A31EC" w:rsidP="00101D52">
      <w:r w:rsidRPr="00867E08">
        <w:t>A fundamental first step in providing safe and high-quality end-of-life care is to recognise those patients who would be likely to benefit from such care.</w:t>
      </w:r>
      <w:r w:rsidR="00060F75">
        <w:t xml:space="preserve"> The Consensus Statement specifies that</w:t>
      </w:r>
      <w:r w:rsidRPr="00867E08">
        <w:t xml:space="preserve"> </w:t>
      </w:r>
      <w:r w:rsidR="00060F75">
        <w:t>r</w:t>
      </w:r>
      <w:r w:rsidRPr="00867E08">
        <w:t xml:space="preserve">ecognition systems in acute health services should aim to identify patients at two critical points: </w:t>
      </w:r>
    </w:p>
    <w:p w14:paraId="7FD2D595" w14:textId="77777777" w:rsidR="00060F75" w:rsidRPr="00867E08" w:rsidRDefault="00060F75" w:rsidP="00101D52"/>
    <w:p w14:paraId="0F7EDF8A" w14:textId="29044653" w:rsidR="003A31EC" w:rsidRPr="00867E08" w:rsidRDefault="000C730A" w:rsidP="00101D52">
      <w:pPr>
        <w:pStyle w:val="ListParagraph"/>
        <w:numPr>
          <w:ilvl w:val="0"/>
          <w:numId w:val="6"/>
        </w:numPr>
      </w:pPr>
      <w:r>
        <w:t>w</w:t>
      </w:r>
      <w:r w:rsidR="003A31EC" w:rsidRPr="00867E08">
        <w:t xml:space="preserve">hen </w:t>
      </w:r>
      <w:r w:rsidR="00060F75">
        <w:t>they are</w:t>
      </w:r>
      <w:r w:rsidR="003A31EC" w:rsidRPr="00867E08">
        <w:t xml:space="preserve"> likely to die in the medium term (i.e. within the next 12 months) but episodes of acute clinical deterioration may be reversible</w:t>
      </w:r>
    </w:p>
    <w:p w14:paraId="115279AB" w14:textId="7EE67CA3" w:rsidR="003A31EC" w:rsidRDefault="000C730A" w:rsidP="00101D52">
      <w:pPr>
        <w:pStyle w:val="ListParagraph"/>
        <w:numPr>
          <w:ilvl w:val="0"/>
          <w:numId w:val="6"/>
        </w:numPr>
      </w:pPr>
      <w:proofErr w:type="gramStart"/>
      <w:r>
        <w:t>w</w:t>
      </w:r>
      <w:r w:rsidR="003A31EC" w:rsidRPr="00867E08">
        <w:t>hen</w:t>
      </w:r>
      <w:proofErr w:type="gramEnd"/>
      <w:r w:rsidR="00060F75">
        <w:t xml:space="preserve"> they are</w:t>
      </w:r>
      <w:r w:rsidR="003A31EC" w:rsidRPr="00867E08">
        <w:t xml:space="preserve"> likely to die in the short term (i.e. within days </w:t>
      </w:r>
      <w:r w:rsidR="00E161C8">
        <w:t>or</w:t>
      </w:r>
      <w:r w:rsidR="00E161C8" w:rsidRPr="00867E08">
        <w:t xml:space="preserve"> </w:t>
      </w:r>
      <w:r w:rsidR="003A31EC" w:rsidRPr="00867E08">
        <w:t xml:space="preserve">weeks, or during the current admission) and clinical deterioration is likely to be irreversible. </w:t>
      </w:r>
    </w:p>
    <w:p w14:paraId="0BCA4021" w14:textId="77777777" w:rsidR="00060F75" w:rsidRPr="00867E08" w:rsidRDefault="00060F75" w:rsidP="00014E31">
      <w:pPr>
        <w:pStyle w:val="ListParagraph"/>
      </w:pPr>
    </w:p>
    <w:p w14:paraId="6B7AF2A2" w14:textId="029DA47E" w:rsidR="003A31EC" w:rsidRPr="00867E08" w:rsidRDefault="003A31EC" w:rsidP="00101D52">
      <w:r w:rsidRPr="00867E08">
        <w:t xml:space="preserve">The </w:t>
      </w:r>
      <w:r w:rsidR="00FA3A44">
        <w:t xml:space="preserve">audit showed </w:t>
      </w:r>
      <w:r w:rsidR="00E161C8">
        <w:t xml:space="preserve">the presence of </w:t>
      </w:r>
      <w:r w:rsidRPr="00867E08">
        <w:t xml:space="preserve">documentation indicating </w:t>
      </w:r>
      <w:r w:rsidR="00FA3A44">
        <w:t xml:space="preserve">communication </w:t>
      </w:r>
      <w:r w:rsidR="00FA787F">
        <w:t xml:space="preserve">with the </w:t>
      </w:r>
      <w:r w:rsidRPr="00867E08">
        <w:t>family</w:t>
      </w:r>
      <w:r w:rsidR="00FA787F">
        <w:t xml:space="preserve"> or substitute decision maker</w:t>
      </w:r>
      <w:r w:rsidR="0029562C">
        <w:t xml:space="preserve"> that the patient was dying</w:t>
      </w:r>
      <w:r w:rsidR="00FA787F">
        <w:t xml:space="preserve"> </w:t>
      </w:r>
      <w:r w:rsidRPr="00867E08">
        <w:t>in 9</w:t>
      </w:r>
      <w:r w:rsidR="00FA787F">
        <w:t>8</w:t>
      </w:r>
      <w:r w:rsidRPr="00867E08">
        <w:t>%</w:t>
      </w:r>
      <w:r w:rsidR="00FA787F">
        <w:t xml:space="preserve"> </w:t>
      </w:r>
      <w:r w:rsidR="0029562C">
        <w:t>of cases</w:t>
      </w:r>
      <w:r w:rsidR="00C23EB7">
        <w:t>;</w:t>
      </w:r>
      <w:r w:rsidR="0029562C">
        <w:t xml:space="preserve"> however</w:t>
      </w:r>
      <w:r w:rsidR="00C23EB7">
        <w:t>,</w:t>
      </w:r>
      <w:r w:rsidR="0029562C">
        <w:t xml:space="preserve"> only around </w:t>
      </w:r>
      <w:r w:rsidR="00FA787F">
        <w:t>50%</w:t>
      </w:r>
      <w:r w:rsidRPr="00867E08">
        <w:t xml:space="preserve"> of cases</w:t>
      </w:r>
      <w:r w:rsidR="00FA787F">
        <w:t xml:space="preserve"> </w:t>
      </w:r>
      <w:r w:rsidR="0029562C">
        <w:t xml:space="preserve">indicated communication about dying with the patient. In addition, </w:t>
      </w:r>
      <w:r w:rsidRPr="00867E08">
        <w:t>2</w:t>
      </w:r>
      <w:r w:rsidR="00B24F0C">
        <w:t>6</w:t>
      </w:r>
      <w:r w:rsidRPr="00867E08">
        <w:t xml:space="preserve">% of </w:t>
      </w:r>
      <w:r w:rsidR="009659BA">
        <w:t xml:space="preserve">all of </w:t>
      </w:r>
      <w:r w:rsidRPr="00867E08">
        <w:t>th</w:t>
      </w:r>
      <w:r w:rsidR="0029562C">
        <w:t>ese</w:t>
      </w:r>
      <w:r w:rsidRPr="00867E08">
        <w:t xml:space="preserve"> document</w:t>
      </w:r>
      <w:r w:rsidR="0029562C">
        <w:t>ed</w:t>
      </w:r>
      <w:r w:rsidR="00FA787F">
        <w:t xml:space="preserve"> discussions </w:t>
      </w:r>
      <w:r w:rsidR="009659BA">
        <w:t>occurred</w:t>
      </w:r>
      <w:r w:rsidR="0029562C">
        <w:t xml:space="preserve"> </w:t>
      </w:r>
      <w:r w:rsidRPr="00867E08">
        <w:t xml:space="preserve">on the day of death. </w:t>
      </w:r>
    </w:p>
    <w:p w14:paraId="66BB1B9F" w14:textId="77777777" w:rsidR="003A31EC" w:rsidRDefault="003A31EC" w:rsidP="00101D52"/>
    <w:p w14:paraId="331F9CD2" w14:textId="192EB20B" w:rsidR="003A31EC" w:rsidRPr="00867E08" w:rsidRDefault="003A31EC" w:rsidP="00101D52">
      <w:r w:rsidRPr="00867E08">
        <w:t xml:space="preserve">The majority of </w:t>
      </w:r>
      <w:r w:rsidR="007D1862">
        <w:t xml:space="preserve">clinicians </w:t>
      </w:r>
      <w:r w:rsidRPr="00867E08">
        <w:t>agreed or strongly agreed they were confident at recognising dying (</w:t>
      </w:r>
      <w:r w:rsidR="007D1862">
        <w:t>c</w:t>
      </w:r>
      <w:r w:rsidRPr="00867E08">
        <w:t xml:space="preserve">onsultants 96%, </w:t>
      </w:r>
      <w:r w:rsidR="007D1862">
        <w:t>j</w:t>
      </w:r>
      <w:r w:rsidR="00FA3A44">
        <w:t xml:space="preserve">unior </w:t>
      </w:r>
      <w:r w:rsidR="007D1862">
        <w:t>m</w:t>
      </w:r>
      <w:r w:rsidR="00FA3A44">
        <w:t xml:space="preserve">edical </w:t>
      </w:r>
      <w:r w:rsidR="007D1862">
        <w:t>o</w:t>
      </w:r>
      <w:r w:rsidR="00FA3A44">
        <w:t>fficers</w:t>
      </w:r>
      <w:r w:rsidRPr="00867E08">
        <w:t xml:space="preserve"> 81% and </w:t>
      </w:r>
      <w:r w:rsidR="007D1862">
        <w:t>n</w:t>
      </w:r>
      <w:r w:rsidRPr="00867E08">
        <w:t xml:space="preserve">urses </w:t>
      </w:r>
      <w:r w:rsidR="0029562C">
        <w:t>86</w:t>
      </w:r>
      <w:r w:rsidRPr="00867E08">
        <w:t xml:space="preserve">%). When evaluating </w:t>
      </w:r>
      <w:r w:rsidR="007D1862">
        <w:t>j</w:t>
      </w:r>
      <w:r w:rsidR="00FA3A44">
        <w:t xml:space="preserve">unior </w:t>
      </w:r>
      <w:r w:rsidR="007D1862">
        <w:t>m</w:t>
      </w:r>
      <w:r w:rsidR="00FA3A44">
        <w:t xml:space="preserve">edical </w:t>
      </w:r>
      <w:r w:rsidR="007D1862">
        <w:t>o</w:t>
      </w:r>
      <w:r w:rsidR="00FA3A44">
        <w:t>fficers,</w:t>
      </w:r>
      <w:r w:rsidRPr="00867E08">
        <w:t xml:space="preserve"> only 46% of </w:t>
      </w:r>
      <w:r w:rsidR="007D1862">
        <w:t>c</w:t>
      </w:r>
      <w:r w:rsidRPr="00867E08">
        <w:t xml:space="preserve">onsultants and 47% of </w:t>
      </w:r>
      <w:r w:rsidR="007D1862">
        <w:t>n</w:t>
      </w:r>
      <w:r w:rsidRPr="00867E08">
        <w:t xml:space="preserve">urses agreed or strongly agreed that they were skilled in recognising dying. A similar number of </w:t>
      </w:r>
      <w:r w:rsidR="007D1862">
        <w:t>c</w:t>
      </w:r>
      <w:r w:rsidRPr="00867E08">
        <w:t xml:space="preserve">onsultants (46%) agreed or strongly agreed regarding </w:t>
      </w:r>
      <w:r w:rsidR="009659BA">
        <w:t>the</w:t>
      </w:r>
      <w:r w:rsidRPr="00867E08">
        <w:t xml:space="preserve"> abilities</w:t>
      </w:r>
      <w:r w:rsidR="009659BA">
        <w:t xml:space="preserve"> of nurses</w:t>
      </w:r>
      <w:r w:rsidRPr="00867E08">
        <w:t xml:space="preserve">. </w:t>
      </w:r>
    </w:p>
    <w:p w14:paraId="5ECFFA01" w14:textId="48C083E6" w:rsidR="003A360B" w:rsidRPr="00F23B5E" w:rsidRDefault="003A360B" w:rsidP="00F23B5E">
      <w:pPr>
        <w:pStyle w:val="Heading3"/>
        <w:contextualSpacing w:val="0"/>
        <w:rPr>
          <w:lang w:eastAsia="en-AU"/>
        </w:rPr>
      </w:pPr>
      <w:bookmarkStart w:id="12" w:name="_Toc469050773"/>
      <w:r w:rsidRPr="00F23B5E">
        <w:rPr>
          <w:lang w:eastAsia="en-AU"/>
        </w:rPr>
        <w:t xml:space="preserve">Advance </w:t>
      </w:r>
      <w:r w:rsidR="00FF6E35">
        <w:rPr>
          <w:lang w:eastAsia="en-AU"/>
        </w:rPr>
        <w:t>c</w:t>
      </w:r>
      <w:r w:rsidRPr="00F23B5E">
        <w:rPr>
          <w:lang w:eastAsia="en-AU"/>
        </w:rPr>
        <w:t xml:space="preserve">are and </w:t>
      </w:r>
      <w:r w:rsidR="00FF6E35">
        <w:rPr>
          <w:lang w:eastAsia="en-AU"/>
        </w:rPr>
        <w:t>r</w:t>
      </w:r>
      <w:r w:rsidRPr="00F23B5E">
        <w:rPr>
          <w:lang w:eastAsia="en-AU"/>
        </w:rPr>
        <w:t xml:space="preserve">esuscitation </w:t>
      </w:r>
      <w:r w:rsidR="00FF6E35">
        <w:rPr>
          <w:lang w:eastAsia="en-AU"/>
        </w:rPr>
        <w:t>p</w:t>
      </w:r>
      <w:r w:rsidRPr="00F23B5E">
        <w:rPr>
          <w:lang w:eastAsia="en-AU"/>
        </w:rPr>
        <w:t>lans</w:t>
      </w:r>
      <w:bookmarkEnd w:id="12"/>
    </w:p>
    <w:p w14:paraId="6BB6F0C5" w14:textId="1C90EDA4" w:rsidR="00E74E8D" w:rsidRPr="00867E08" w:rsidRDefault="00E74E8D" w:rsidP="00101D52">
      <w:r w:rsidRPr="00867E08">
        <w:t xml:space="preserve">The Consensus </w:t>
      </w:r>
      <w:r w:rsidR="007D1862">
        <w:t>S</w:t>
      </w:r>
      <w:r w:rsidRPr="00867E08">
        <w:t xml:space="preserve">tatement outlines the importance of having processes in place to support proactive, anticipatory and individualised planning for end-of-life care. Patients who are likely to die within the short or medium term should be informed about the process and purpose of advance care planning, and be asked if they would like to instigate or revisit their advance care plan. </w:t>
      </w:r>
    </w:p>
    <w:p w14:paraId="643FB1CC" w14:textId="77777777" w:rsidR="00E27F30" w:rsidRDefault="00E27F30" w:rsidP="00101D52"/>
    <w:p w14:paraId="7A94BF3D" w14:textId="0E0FFBDA" w:rsidR="003A360B" w:rsidRDefault="00E74E8D" w:rsidP="00101D52">
      <w:r w:rsidRPr="00867E08">
        <w:t xml:space="preserve">The study data indicated that </w:t>
      </w:r>
      <w:r w:rsidR="00A91162" w:rsidRPr="00867E08">
        <w:t xml:space="preserve">11% of the patients reviewed had a pre-admission written advance care plan in their medical record. </w:t>
      </w:r>
    </w:p>
    <w:p w14:paraId="37798916" w14:textId="77777777" w:rsidR="003A31EC" w:rsidRPr="00867E08" w:rsidRDefault="003A31EC" w:rsidP="00101D52"/>
    <w:p w14:paraId="4C8CE9A2" w14:textId="3BE53D08" w:rsidR="00A91162" w:rsidRPr="00867E08" w:rsidRDefault="00A91162" w:rsidP="00101D52">
      <w:r w:rsidRPr="00867E08">
        <w:t>During the hospital admission a ‘not for resuscitation’ (NFR) order wa</w:t>
      </w:r>
      <w:r w:rsidR="0067492E" w:rsidRPr="00867E08">
        <w:t>s documented for 9</w:t>
      </w:r>
      <w:r w:rsidR="00B24F0C">
        <w:t>5</w:t>
      </w:r>
      <w:r w:rsidR="0067492E" w:rsidRPr="00867E08">
        <w:t>%</w:t>
      </w:r>
      <w:r w:rsidRPr="00867E08">
        <w:t xml:space="preserve"> patients, </w:t>
      </w:r>
      <w:r w:rsidR="00C95139">
        <w:t xml:space="preserve">on average </w:t>
      </w:r>
      <w:r w:rsidR="00C23EB7">
        <w:t>five</w:t>
      </w:r>
      <w:r w:rsidR="00C23EB7" w:rsidRPr="00867E08">
        <w:t xml:space="preserve"> </w:t>
      </w:r>
      <w:r w:rsidRPr="00867E08">
        <w:t>days prior to death. Of the</w:t>
      </w:r>
      <w:r w:rsidR="0067492E" w:rsidRPr="00867E08">
        <w:t>se NFR orders 1</w:t>
      </w:r>
      <w:r w:rsidR="00B24F0C">
        <w:t>8</w:t>
      </w:r>
      <w:r w:rsidR="0067492E" w:rsidRPr="00867E08">
        <w:t>%</w:t>
      </w:r>
      <w:r w:rsidRPr="00867E08">
        <w:t xml:space="preserve"> </w:t>
      </w:r>
      <w:r w:rsidR="00195500" w:rsidRPr="00867E08">
        <w:t xml:space="preserve">were </w:t>
      </w:r>
      <w:r w:rsidR="00195500" w:rsidRPr="00867E08">
        <w:lastRenderedPageBreak/>
        <w:t xml:space="preserve">documented on the day of death. </w:t>
      </w:r>
      <w:r w:rsidR="00436A4E" w:rsidRPr="00867E08">
        <w:t>According to the patient record</w:t>
      </w:r>
      <w:r w:rsidR="00C95139">
        <w:t>s</w:t>
      </w:r>
      <w:r w:rsidR="00436A4E" w:rsidRPr="00867E08">
        <w:t xml:space="preserve"> a</w:t>
      </w:r>
      <w:r w:rsidR="00195500" w:rsidRPr="00867E08">
        <w:t>ll NFR orders were communicated to either the patient</w:t>
      </w:r>
      <w:r w:rsidR="00C95139">
        <w:t>,</w:t>
      </w:r>
      <w:r w:rsidR="00195500" w:rsidRPr="00867E08">
        <w:t xml:space="preserve"> family</w:t>
      </w:r>
      <w:r w:rsidR="00C95139">
        <w:t xml:space="preserve"> or </w:t>
      </w:r>
      <w:r w:rsidR="0029562C">
        <w:t xml:space="preserve">substitute </w:t>
      </w:r>
      <w:r w:rsidR="00195500" w:rsidRPr="00867E08">
        <w:t xml:space="preserve">decision maker. </w:t>
      </w:r>
    </w:p>
    <w:p w14:paraId="54EBC11E" w14:textId="77777777" w:rsidR="00E27F30" w:rsidRDefault="00E27F30" w:rsidP="00101D52"/>
    <w:p w14:paraId="735C90DC" w14:textId="3B252A23" w:rsidR="00195500" w:rsidRPr="00867E08" w:rsidRDefault="0067492E" w:rsidP="00101D52">
      <w:r w:rsidRPr="00867E08">
        <w:t>In 4</w:t>
      </w:r>
      <w:r w:rsidR="00B24F0C">
        <w:t>3</w:t>
      </w:r>
      <w:r w:rsidRPr="00867E08">
        <w:t>%</w:t>
      </w:r>
      <w:r w:rsidR="00195500" w:rsidRPr="00867E08">
        <w:t xml:space="preserve"> </w:t>
      </w:r>
      <w:r w:rsidR="003465D0" w:rsidRPr="00867E08">
        <w:t xml:space="preserve">of </w:t>
      </w:r>
      <w:r w:rsidR="00195500" w:rsidRPr="00867E08">
        <w:t>cases</w:t>
      </w:r>
      <w:r w:rsidR="00C95139">
        <w:t xml:space="preserve"> a doctor from</w:t>
      </w:r>
      <w:r w:rsidR="00195500" w:rsidRPr="00867E08">
        <w:t xml:space="preserve"> either </w:t>
      </w:r>
      <w:r w:rsidR="00C95139">
        <w:t>the</w:t>
      </w:r>
      <w:r w:rsidR="00195500" w:rsidRPr="00867E08">
        <w:t xml:space="preserve"> </w:t>
      </w:r>
      <w:r w:rsidR="0029562C">
        <w:t>i</w:t>
      </w:r>
      <w:r w:rsidR="00195500" w:rsidRPr="00867E08">
        <w:t xml:space="preserve">ntensive </w:t>
      </w:r>
      <w:r w:rsidR="0029562C">
        <w:t>c</w:t>
      </w:r>
      <w:r w:rsidR="00195500" w:rsidRPr="00867E08">
        <w:t xml:space="preserve">are </w:t>
      </w:r>
      <w:r w:rsidR="0029562C">
        <w:t>u</w:t>
      </w:r>
      <w:r w:rsidR="00195500" w:rsidRPr="00867E08">
        <w:t xml:space="preserve">nit </w:t>
      </w:r>
      <w:r w:rsidR="003465D0" w:rsidRPr="00867E08">
        <w:t xml:space="preserve">or </w:t>
      </w:r>
      <w:r w:rsidR="0029562C">
        <w:t>r</w:t>
      </w:r>
      <w:r w:rsidR="003465D0" w:rsidRPr="00867E08">
        <w:t xml:space="preserve">apid </w:t>
      </w:r>
      <w:r w:rsidR="0029562C">
        <w:t>r</w:t>
      </w:r>
      <w:r w:rsidR="003465D0" w:rsidRPr="00867E08">
        <w:t xml:space="preserve">esponse </w:t>
      </w:r>
      <w:r w:rsidR="0029562C">
        <w:t>t</w:t>
      </w:r>
      <w:r w:rsidR="00195500" w:rsidRPr="00867E08">
        <w:t>eam documented and communicated the NFR order</w:t>
      </w:r>
      <w:r w:rsidR="0029562C">
        <w:t>, rather than the treating clinician</w:t>
      </w:r>
      <w:r w:rsidR="00195500" w:rsidRPr="00867E08">
        <w:t xml:space="preserve">. </w:t>
      </w:r>
      <w:r w:rsidR="00FE700E" w:rsidRPr="00867E08">
        <w:t xml:space="preserve">The survey data showed that </w:t>
      </w:r>
      <w:r w:rsidR="00C95139">
        <w:t xml:space="preserve">clinicians </w:t>
      </w:r>
      <w:r w:rsidR="0079430F" w:rsidRPr="00867E08">
        <w:t xml:space="preserve">disagreed in their perceptions about who documented the majority of NFR orders. Consultants and </w:t>
      </w:r>
      <w:r w:rsidR="00C95139">
        <w:t>n</w:t>
      </w:r>
      <w:r w:rsidR="0079430F" w:rsidRPr="00867E08">
        <w:t>urses reported it was t</w:t>
      </w:r>
      <w:r w:rsidR="003465D0" w:rsidRPr="00867E08">
        <w:t xml:space="preserve">he </w:t>
      </w:r>
      <w:r w:rsidR="00C95139">
        <w:t>a</w:t>
      </w:r>
      <w:r w:rsidR="003465D0" w:rsidRPr="00867E08">
        <w:t>dvance</w:t>
      </w:r>
      <w:r w:rsidR="00C95139">
        <w:t>d</w:t>
      </w:r>
      <w:r w:rsidR="003465D0" w:rsidRPr="00867E08">
        <w:t xml:space="preserve"> </w:t>
      </w:r>
      <w:r w:rsidR="00C95139">
        <w:t>t</w:t>
      </w:r>
      <w:r w:rsidRPr="00867E08">
        <w:t>rainee (49% and 2</w:t>
      </w:r>
      <w:r w:rsidR="00B24F0C">
        <w:t>9</w:t>
      </w:r>
      <w:r w:rsidRPr="00867E08">
        <w:t>%</w:t>
      </w:r>
      <w:r w:rsidR="0079430F" w:rsidRPr="00867E08">
        <w:t xml:space="preserve"> respectively), </w:t>
      </w:r>
      <w:r w:rsidR="00C95139">
        <w:t>while j</w:t>
      </w:r>
      <w:r w:rsidR="0079430F" w:rsidRPr="00867E08">
        <w:t xml:space="preserve">unior </w:t>
      </w:r>
      <w:r w:rsidR="00C95139">
        <w:t>m</w:t>
      </w:r>
      <w:r w:rsidR="0079430F" w:rsidRPr="00867E08">
        <w:t xml:space="preserve">edical </w:t>
      </w:r>
      <w:r w:rsidR="00C95139">
        <w:t>o</w:t>
      </w:r>
      <w:r w:rsidR="0079430F" w:rsidRPr="00867E08">
        <w:t>fficers reported it was the</w:t>
      </w:r>
      <w:r w:rsidRPr="00867E08">
        <w:t xml:space="preserve"> </w:t>
      </w:r>
      <w:r w:rsidR="00C95139">
        <w:t>j</w:t>
      </w:r>
      <w:r w:rsidRPr="00867E08">
        <w:t xml:space="preserve">unior </w:t>
      </w:r>
      <w:r w:rsidR="00C95139">
        <w:t>r</w:t>
      </w:r>
      <w:r w:rsidRPr="00867E08">
        <w:t>egistrar (5</w:t>
      </w:r>
      <w:r w:rsidR="00B24F0C">
        <w:t>3</w:t>
      </w:r>
      <w:r w:rsidRPr="00867E08">
        <w:t>%</w:t>
      </w:r>
      <w:r w:rsidR="0079430F" w:rsidRPr="00867E08">
        <w:t xml:space="preserve">). </w:t>
      </w:r>
    </w:p>
    <w:p w14:paraId="412E3684" w14:textId="2CA6F0A1" w:rsidR="006F2541" w:rsidRPr="00F23B5E" w:rsidRDefault="006F2541" w:rsidP="00F23B5E">
      <w:pPr>
        <w:pStyle w:val="Heading3"/>
        <w:contextualSpacing w:val="0"/>
        <w:rPr>
          <w:lang w:eastAsia="en-AU"/>
        </w:rPr>
      </w:pPr>
      <w:bookmarkStart w:id="13" w:name="_Toc469050774"/>
      <w:r w:rsidRPr="00F23B5E">
        <w:rPr>
          <w:lang w:eastAsia="en-AU"/>
        </w:rPr>
        <w:t xml:space="preserve">Palliative </w:t>
      </w:r>
      <w:r w:rsidR="00C95139">
        <w:rPr>
          <w:lang w:eastAsia="en-AU"/>
        </w:rPr>
        <w:t>c</w:t>
      </w:r>
      <w:r w:rsidRPr="00F23B5E">
        <w:rPr>
          <w:lang w:eastAsia="en-AU"/>
        </w:rPr>
        <w:t>are</w:t>
      </w:r>
      <w:r w:rsidR="00FB7F7D" w:rsidRPr="00F23B5E">
        <w:rPr>
          <w:lang w:eastAsia="en-AU"/>
        </w:rPr>
        <w:t xml:space="preserve"> plans</w:t>
      </w:r>
      <w:bookmarkEnd w:id="13"/>
    </w:p>
    <w:p w14:paraId="24EE43B1" w14:textId="6924A8EB" w:rsidR="00FA3A44" w:rsidRDefault="00C95139" w:rsidP="00101D52">
      <w:r>
        <w:t xml:space="preserve">The existence of a palliative care plan suggests that clinicians have recognised </w:t>
      </w:r>
      <w:r w:rsidR="00FA3A44">
        <w:t xml:space="preserve">that </w:t>
      </w:r>
      <w:r>
        <w:t>a</w:t>
      </w:r>
      <w:r w:rsidR="00FA3A44">
        <w:t xml:space="preserve"> patient is nearing the end of life, and </w:t>
      </w:r>
      <w:r w:rsidR="000C730A">
        <w:t>implies</w:t>
      </w:r>
      <w:r w:rsidR="00FA3A44">
        <w:t xml:space="preserve"> consideration </w:t>
      </w:r>
      <w:r w:rsidR="006C71DB">
        <w:t>is being</w:t>
      </w:r>
      <w:r w:rsidR="00FA3A44">
        <w:t xml:space="preserve"> given to the type of care </w:t>
      </w:r>
      <w:r>
        <w:t>the patient</w:t>
      </w:r>
      <w:r w:rsidR="00FA3A44">
        <w:t xml:space="preserve"> </w:t>
      </w:r>
      <w:r w:rsidR="000C730A">
        <w:t>wish</w:t>
      </w:r>
      <w:r>
        <w:t>es</w:t>
      </w:r>
      <w:r w:rsidR="000C730A">
        <w:t xml:space="preserve"> to </w:t>
      </w:r>
      <w:r w:rsidR="00FA3A44">
        <w:t>receive</w:t>
      </w:r>
      <w:r>
        <w:t xml:space="preserve"> at that time</w:t>
      </w:r>
      <w:r w:rsidR="00FA3A44">
        <w:t>.</w:t>
      </w:r>
    </w:p>
    <w:p w14:paraId="63A799B1" w14:textId="77777777" w:rsidR="006C71DB" w:rsidRDefault="006C71DB" w:rsidP="00101D52"/>
    <w:p w14:paraId="2FC00494" w14:textId="1058FCD5" w:rsidR="006F2541" w:rsidRPr="00867E08" w:rsidRDefault="00C95139" w:rsidP="00101D52">
      <w:r>
        <w:t>Eighty per</w:t>
      </w:r>
      <w:r w:rsidR="00C23EB7">
        <w:t xml:space="preserve"> </w:t>
      </w:r>
      <w:r>
        <w:t>cent</w:t>
      </w:r>
      <w:r w:rsidR="00FA3A44">
        <w:t xml:space="preserve"> of patients audited had a documented </w:t>
      </w:r>
      <w:r w:rsidR="006F2541" w:rsidRPr="00867E08">
        <w:t>palliative care plan</w:t>
      </w:r>
      <w:r w:rsidR="00FA3A44">
        <w:t>. However,</w:t>
      </w:r>
      <w:r w:rsidR="006F2541" w:rsidRPr="00867E08">
        <w:t xml:space="preserve"> 65% of these plans </w:t>
      </w:r>
      <w:r w:rsidR="00FA3A44">
        <w:t xml:space="preserve">were </w:t>
      </w:r>
      <w:r w:rsidR="006F2541" w:rsidRPr="00867E08">
        <w:t xml:space="preserve">documented </w:t>
      </w:r>
      <w:r>
        <w:t>in the</w:t>
      </w:r>
      <w:r w:rsidR="006F2541" w:rsidRPr="00867E08">
        <w:t xml:space="preserve"> 48 hours prior to the patient’s death. </w:t>
      </w:r>
    </w:p>
    <w:p w14:paraId="747C5D1B" w14:textId="77777777" w:rsidR="00E27F30" w:rsidRDefault="00E27F30" w:rsidP="00101D52"/>
    <w:p w14:paraId="620CCF9D" w14:textId="64633452" w:rsidR="0079430F" w:rsidRPr="00867E08" w:rsidRDefault="006F2541" w:rsidP="00101D52">
      <w:r w:rsidRPr="00867E08">
        <w:t xml:space="preserve">The majority of </w:t>
      </w:r>
      <w:r w:rsidR="00C95139">
        <w:t>j</w:t>
      </w:r>
      <w:r w:rsidR="00FA3A44">
        <w:t xml:space="preserve">unior </w:t>
      </w:r>
      <w:r w:rsidR="00C95139">
        <w:t>m</w:t>
      </w:r>
      <w:r w:rsidR="00FA3A44">
        <w:t xml:space="preserve">edical </w:t>
      </w:r>
      <w:r w:rsidR="00C95139">
        <w:t>o</w:t>
      </w:r>
      <w:r w:rsidR="006C71DB">
        <w:t>fficers</w:t>
      </w:r>
      <w:r w:rsidRPr="00867E08">
        <w:t xml:space="preserve"> (74%) and </w:t>
      </w:r>
      <w:r w:rsidR="00C95139">
        <w:t>n</w:t>
      </w:r>
      <w:r w:rsidRPr="00867E08">
        <w:t>urses (6</w:t>
      </w:r>
      <w:r w:rsidR="00B24F0C">
        <w:t>6</w:t>
      </w:r>
      <w:r w:rsidRPr="00867E08">
        <w:t>%) agreed or strongly agreed that they would like to call palliative care earlier when caring for dying patients. However, 6</w:t>
      </w:r>
      <w:r w:rsidR="00B24F0C">
        <w:t>7</w:t>
      </w:r>
      <w:r w:rsidRPr="00867E08">
        <w:t xml:space="preserve">% of </w:t>
      </w:r>
      <w:r w:rsidR="00C95139">
        <w:t>c</w:t>
      </w:r>
      <w:r w:rsidRPr="00867E08">
        <w:t xml:space="preserve">onsultants agreed or strongly agreed that the </w:t>
      </w:r>
      <w:r w:rsidR="0029562C">
        <w:t>p</w:t>
      </w:r>
      <w:r w:rsidRPr="00867E08">
        <w:t xml:space="preserve">alliative </w:t>
      </w:r>
      <w:r w:rsidR="0029562C">
        <w:t>c</w:t>
      </w:r>
      <w:r w:rsidRPr="00867E08">
        <w:t xml:space="preserve">are </w:t>
      </w:r>
      <w:r w:rsidR="0029562C">
        <w:t>t</w:t>
      </w:r>
      <w:r w:rsidRPr="00867E08">
        <w:t xml:space="preserve">eam </w:t>
      </w:r>
      <w:r w:rsidR="00C23EB7" w:rsidRPr="00867E08">
        <w:t>w</w:t>
      </w:r>
      <w:r w:rsidR="00C23EB7">
        <w:t>as</w:t>
      </w:r>
      <w:r w:rsidR="00C23EB7" w:rsidRPr="00867E08">
        <w:t xml:space="preserve"> </w:t>
      </w:r>
      <w:r w:rsidRPr="00867E08">
        <w:t>consulted appropriately.</w:t>
      </w:r>
    </w:p>
    <w:p w14:paraId="2085AF26" w14:textId="6B487A77" w:rsidR="0079430F" w:rsidRPr="00F23B5E" w:rsidRDefault="0079430F" w:rsidP="00F23B5E">
      <w:pPr>
        <w:pStyle w:val="Heading3"/>
        <w:contextualSpacing w:val="0"/>
        <w:rPr>
          <w:lang w:eastAsia="en-AU"/>
        </w:rPr>
      </w:pPr>
      <w:bookmarkStart w:id="14" w:name="_Toc469050775"/>
      <w:r w:rsidRPr="00F23B5E">
        <w:rPr>
          <w:lang w:eastAsia="en-AU"/>
        </w:rPr>
        <w:t>Life</w:t>
      </w:r>
      <w:r w:rsidR="00E161C8">
        <w:rPr>
          <w:lang w:eastAsia="en-AU"/>
        </w:rPr>
        <w:t>-</w:t>
      </w:r>
      <w:r w:rsidR="00C95139">
        <w:rPr>
          <w:lang w:eastAsia="en-AU"/>
        </w:rPr>
        <w:t>s</w:t>
      </w:r>
      <w:r w:rsidRPr="00F23B5E">
        <w:rPr>
          <w:lang w:eastAsia="en-AU"/>
        </w:rPr>
        <w:t xml:space="preserve">ustaining </w:t>
      </w:r>
      <w:r w:rsidR="00C95139">
        <w:rPr>
          <w:lang w:eastAsia="en-AU"/>
        </w:rPr>
        <w:t>m</w:t>
      </w:r>
      <w:r w:rsidRPr="00F23B5E">
        <w:rPr>
          <w:lang w:eastAsia="en-AU"/>
        </w:rPr>
        <w:t xml:space="preserve">edical </w:t>
      </w:r>
      <w:r w:rsidR="00C95139">
        <w:rPr>
          <w:lang w:eastAsia="en-AU"/>
        </w:rPr>
        <w:t>t</w:t>
      </w:r>
      <w:r w:rsidRPr="00F23B5E">
        <w:rPr>
          <w:lang w:eastAsia="en-AU"/>
        </w:rPr>
        <w:t>reatments</w:t>
      </w:r>
      <w:bookmarkEnd w:id="14"/>
    </w:p>
    <w:p w14:paraId="439D1AF9" w14:textId="2DDABCA3" w:rsidR="00FE700E" w:rsidRPr="00867E08" w:rsidRDefault="00FB200D" w:rsidP="00101D52">
      <w:r w:rsidRPr="00867E08">
        <w:t xml:space="preserve">Unnecessary burdens and medical interventions can cause further distress to the patient and their families. </w:t>
      </w:r>
      <w:r w:rsidR="00FE700E" w:rsidRPr="00867E08">
        <w:t xml:space="preserve">The Consensus </w:t>
      </w:r>
      <w:r w:rsidR="00C95139">
        <w:t>S</w:t>
      </w:r>
      <w:r w:rsidR="00FE700E" w:rsidRPr="00867E08">
        <w:t xml:space="preserve">tatement specifies that </w:t>
      </w:r>
      <w:r w:rsidRPr="00867E08">
        <w:t>non</w:t>
      </w:r>
      <w:r w:rsidR="00C95139">
        <w:t>-</w:t>
      </w:r>
      <w:r w:rsidRPr="00867E08">
        <w:t xml:space="preserve">beneficial or unwanted observations or investigations should be avoided for dying patients. </w:t>
      </w:r>
    </w:p>
    <w:p w14:paraId="7D2097F2" w14:textId="77777777" w:rsidR="00E27F30" w:rsidRDefault="00E27F30" w:rsidP="00101D52"/>
    <w:p w14:paraId="667228C8" w14:textId="46220E70" w:rsidR="0079430F" w:rsidRPr="00867E08" w:rsidRDefault="00FB200D" w:rsidP="00101D52">
      <w:r w:rsidRPr="00867E08">
        <w:t xml:space="preserve">The </w:t>
      </w:r>
      <w:r w:rsidR="00C95139">
        <w:t>audit</w:t>
      </w:r>
      <w:r w:rsidR="006C71DB">
        <w:t xml:space="preserve"> </w:t>
      </w:r>
      <w:r w:rsidRPr="00867E08">
        <w:t>showed that</w:t>
      </w:r>
      <w:r w:rsidR="006F2541" w:rsidRPr="00867E08">
        <w:t xml:space="preserve"> over a third (40%) of patients </w:t>
      </w:r>
      <w:proofErr w:type="gramStart"/>
      <w:r w:rsidR="006F2541" w:rsidRPr="00867E08">
        <w:t>were</w:t>
      </w:r>
      <w:proofErr w:type="gramEnd"/>
      <w:r w:rsidR="006F2541" w:rsidRPr="00867E08">
        <w:t xml:space="preserve"> admitted to </w:t>
      </w:r>
      <w:r w:rsidR="00C95139">
        <w:t>intensive care</w:t>
      </w:r>
      <w:r w:rsidR="006F2541" w:rsidRPr="00867E08">
        <w:t xml:space="preserve"> before they died</w:t>
      </w:r>
      <w:r w:rsidR="006C71DB">
        <w:t>,</w:t>
      </w:r>
      <w:r w:rsidR="006F2541" w:rsidRPr="00867E08">
        <w:t xml:space="preserve"> and 25% of patients were still receiving active treatment at the time of death. </w:t>
      </w:r>
      <w:r w:rsidR="006F2541" w:rsidRPr="00A458FC">
        <w:t>P</w:t>
      </w:r>
      <w:r w:rsidR="00AE1AE8" w:rsidRPr="00A458FC">
        <w:t>atients were exposed to a range of acute interventions during their final 48 hours of life</w:t>
      </w:r>
      <w:r w:rsidR="00C23EB7">
        <w:t>,</w:t>
      </w:r>
      <w:r w:rsidR="00AE1AE8" w:rsidRPr="00A458FC">
        <w:t xml:space="preserve"> inc</w:t>
      </w:r>
      <w:r w:rsidR="0067492E" w:rsidRPr="00A458FC">
        <w:t>luding blood tests (57%), medical imaging (44%</w:t>
      </w:r>
      <w:r w:rsidR="00AE1AE8" w:rsidRPr="00A458FC">
        <w:t>) and</w:t>
      </w:r>
      <w:r w:rsidR="00C95139" w:rsidRPr="00A458FC">
        <w:t xml:space="preserve"> treatment with</w:t>
      </w:r>
      <w:r w:rsidR="00AE1AE8" w:rsidRPr="00A458FC">
        <w:t xml:space="preserve"> antimicrobials (4</w:t>
      </w:r>
      <w:r w:rsidR="0067492E" w:rsidRPr="00A458FC">
        <w:t>2%</w:t>
      </w:r>
      <w:r w:rsidR="00AE1AE8" w:rsidRPr="00A458FC">
        <w:t>).</w:t>
      </w:r>
      <w:r w:rsidR="00AE1AE8" w:rsidRPr="00867E08">
        <w:t xml:space="preserve"> </w:t>
      </w:r>
    </w:p>
    <w:p w14:paraId="449362E3" w14:textId="77777777" w:rsidR="00E27F30" w:rsidRDefault="00E27F30" w:rsidP="00101D52"/>
    <w:p w14:paraId="65457D52" w14:textId="18902F92" w:rsidR="00AE1AE8" w:rsidRDefault="00FB200D" w:rsidP="00101D52">
      <w:r w:rsidRPr="00867E08">
        <w:t xml:space="preserve">The survey </w:t>
      </w:r>
      <w:r w:rsidR="006C71DB">
        <w:t>indicated</w:t>
      </w:r>
      <w:r w:rsidR="006C71DB" w:rsidRPr="00867E08">
        <w:t xml:space="preserve"> </w:t>
      </w:r>
      <w:r w:rsidRPr="00867E08">
        <w:t xml:space="preserve">that </w:t>
      </w:r>
      <w:r w:rsidR="00C95139">
        <w:t xml:space="preserve">clinicians </w:t>
      </w:r>
      <w:r w:rsidRPr="00867E08">
        <w:t xml:space="preserve">differed in their </w:t>
      </w:r>
      <w:r w:rsidR="00937505" w:rsidRPr="00867E08">
        <w:t>perception of the timeliness of withdrawal o</w:t>
      </w:r>
      <w:r w:rsidR="0067492E" w:rsidRPr="00867E08">
        <w:t xml:space="preserve">f acute treatments. </w:t>
      </w:r>
      <w:r w:rsidR="0012042D">
        <w:t>Seventy per</w:t>
      </w:r>
      <w:r w:rsidR="00D22002">
        <w:t xml:space="preserve"> </w:t>
      </w:r>
      <w:r w:rsidR="0012042D">
        <w:t>cent</w:t>
      </w:r>
      <w:r w:rsidR="00937505" w:rsidRPr="00867E08">
        <w:t xml:space="preserve"> of </w:t>
      </w:r>
      <w:r w:rsidR="0012042D">
        <w:t>c</w:t>
      </w:r>
      <w:r w:rsidR="00937505" w:rsidRPr="00867E08">
        <w:t>onsultants thought this occurred ‘usually’ or ‘always’</w:t>
      </w:r>
      <w:r w:rsidR="0067492E" w:rsidRPr="00867E08">
        <w:t xml:space="preserve">, while only </w:t>
      </w:r>
      <w:r w:rsidR="0012042D">
        <w:t>half</w:t>
      </w:r>
      <w:r w:rsidR="0067492E" w:rsidRPr="00867E08">
        <w:t xml:space="preserve"> of </w:t>
      </w:r>
      <w:r w:rsidR="0012042D">
        <w:t>j</w:t>
      </w:r>
      <w:r w:rsidR="006C71DB">
        <w:t xml:space="preserve">unior </w:t>
      </w:r>
      <w:r w:rsidR="0012042D">
        <w:t>m</w:t>
      </w:r>
      <w:r w:rsidR="006C71DB">
        <w:t xml:space="preserve">edical </w:t>
      </w:r>
      <w:r w:rsidR="0012042D">
        <w:t>o</w:t>
      </w:r>
      <w:r w:rsidR="006C71DB">
        <w:t xml:space="preserve">fficers </w:t>
      </w:r>
      <w:r w:rsidR="0067492E" w:rsidRPr="00867E08">
        <w:t xml:space="preserve">and </w:t>
      </w:r>
      <w:r w:rsidR="0012042D">
        <w:t>n</w:t>
      </w:r>
      <w:r w:rsidR="00937505" w:rsidRPr="00867E08">
        <w:t xml:space="preserve">urses agreed. </w:t>
      </w:r>
    </w:p>
    <w:p w14:paraId="4DBEB156" w14:textId="77777777" w:rsidR="0012042D" w:rsidRDefault="0012042D" w:rsidP="00101D52"/>
    <w:p w14:paraId="407E43BC" w14:textId="6485BB45" w:rsidR="009659BA" w:rsidRDefault="009659BA" w:rsidP="009659BA">
      <w:pPr>
        <w:pStyle w:val="Heading3"/>
        <w:contextualSpacing w:val="0"/>
        <w:rPr>
          <w:lang w:eastAsia="en-AU"/>
        </w:rPr>
      </w:pPr>
      <w:bookmarkStart w:id="15" w:name="_Toc469050776"/>
      <w:r>
        <w:rPr>
          <w:lang w:eastAsia="en-AU"/>
        </w:rPr>
        <w:t>Overall view of end-of-life care</w:t>
      </w:r>
      <w:bookmarkEnd w:id="15"/>
    </w:p>
    <w:p w14:paraId="582391F8" w14:textId="1B68F02F" w:rsidR="001B2D89" w:rsidRPr="00342232" w:rsidRDefault="0012042D">
      <w:pPr>
        <w:rPr>
          <w:rFonts w:cs="Arial"/>
          <w:szCs w:val="22"/>
        </w:rPr>
      </w:pPr>
      <w:r>
        <w:rPr>
          <w:rFonts w:cs="Arial"/>
          <w:szCs w:val="22"/>
        </w:rPr>
        <w:t>Seventy-two per</w:t>
      </w:r>
      <w:r w:rsidR="00C23EB7">
        <w:rPr>
          <w:rFonts w:cs="Arial"/>
          <w:szCs w:val="22"/>
        </w:rPr>
        <w:t xml:space="preserve"> </w:t>
      </w:r>
      <w:r>
        <w:rPr>
          <w:rFonts w:cs="Arial"/>
          <w:szCs w:val="22"/>
        </w:rPr>
        <w:t xml:space="preserve">cent of consultants agreed that they would feel confident that </w:t>
      </w:r>
      <w:r w:rsidRPr="00014E31">
        <w:rPr>
          <w:rFonts w:cs="Arial"/>
          <w:szCs w:val="22"/>
        </w:rPr>
        <w:t>good</w:t>
      </w:r>
      <w:r w:rsidR="00D22002">
        <w:rPr>
          <w:rFonts w:cs="Arial"/>
          <w:szCs w:val="22"/>
        </w:rPr>
        <w:t>-</w:t>
      </w:r>
      <w:r w:rsidRPr="00014E31">
        <w:rPr>
          <w:rFonts w:cs="Arial"/>
          <w:szCs w:val="22"/>
        </w:rPr>
        <w:t>quality care would be delivered by their ward if they had a dying relative in hospital. However</w:t>
      </w:r>
      <w:r>
        <w:rPr>
          <w:rFonts w:cs="Arial"/>
          <w:szCs w:val="22"/>
        </w:rPr>
        <w:t>, when asked the same question</w:t>
      </w:r>
      <w:r w:rsidR="009659BA">
        <w:rPr>
          <w:rFonts w:cs="Arial"/>
          <w:szCs w:val="22"/>
        </w:rPr>
        <w:t>,</w:t>
      </w:r>
      <w:r w:rsidRPr="00014E31">
        <w:rPr>
          <w:rFonts w:cs="Arial"/>
          <w:szCs w:val="22"/>
        </w:rPr>
        <w:t xml:space="preserve"> only 63% of nurses and 53% of junior medical officers agreed.  </w:t>
      </w:r>
    </w:p>
    <w:p w14:paraId="7143B9DB" w14:textId="77777777" w:rsidR="009659BA" w:rsidRDefault="009659BA">
      <w:pPr>
        <w:contextualSpacing w:val="0"/>
        <w:rPr>
          <w:rFonts w:cs="Arial"/>
          <w:b/>
          <w:bCs/>
          <w:color w:val="1178A2"/>
          <w:kern w:val="28"/>
          <w:sz w:val="40"/>
          <w:szCs w:val="32"/>
          <w:lang w:eastAsia="en-AU"/>
        </w:rPr>
      </w:pPr>
      <w:r>
        <w:rPr>
          <w:lang w:eastAsia="en-AU"/>
        </w:rPr>
        <w:br w:type="page"/>
      </w:r>
    </w:p>
    <w:p w14:paraId="409C827F" w14:textId="279098D4" w:rsidR="007F3B4A" w:rsidRPr="00F23B5E" w:rsidRDefault="007830B6" w:rsidP="00F23B5E">
      <w:pPr>
        <w:pStyle w:val="Heading1"/>
        <w:contextualSpacing w:val="0"/>
        <w:rPr>
          <w:lang w:eastAsia="en-AU"/>
        </w:rPr>
      </w:pPr>
      <w:bookmarkStart w:id="16" w:name="_Toc469050777"/>
      <w:r w:rsidRPr="00F23B5E">
        <w:rPr>
          <w:lang w:eastAsia="en-AU"/>
        </w:rPr>
        <w:lastRenderedPageBreak/>
        <w:t xml:space="preserve">Study </w:t>
      </w:r>
      <w:r w:rsidR="00101D52" w:rsidRPr="00F23B5E">
        <w:rPr>
          <w:lang w:eastAsia="en-AU"/>
        </w:rPr>
        <w:t>c</w:t>
      </w:r>
      <w:r w:rsidRPr="00F23B5E">
        <w:rPr>
          <w:lang w:eastAsia="en-AU"/>
        </w:rPr>
        <w:t>onclusion</w:t>
      </w:r>
      <w:bookmarkEnd w:id="16"/>
    </w:p>
    <w:p w14:paraId="7B095F62" w14:textId="77777777" w:rsidR="0012042D" w:rsidRDefault="0012042D" w:rsidP="00101D52">
      <w:pPr>
        <w:rPr>
          <w:rFonts w:cs="Arial"/>
          <w:szCs w:val="22"/>
        </w:rPr>
      </w:pPr>
    </w:p>
    <w:p w14:paraId="4F471229" w14:textId="024A50D2" w:rsidR="006C71DB" w:rsidRPr="00867E08" w:rsidRDefault="006C71DB" w:rsidP="00101D52">
      <w:pPr>
        <w:rPr>
          <w:rFonts w:cs="Arial"/>
          <w:szCs w:val="22"/>
        </w:rPr>
      </w:pPr>
      <w:r w:rsidRPr="00867E08">
        <w:rPr>
          <w:rFonts w:cs="Arial"/>
          <w:szCs w:val="22"/>
        </w:rPr>
        <w:t xml:space="preserve">The data from the audit and </w:t>
      </w:r>
      <w:r w:rsidR="0029562C">
        <w:rPr>
          <w:rFonts w:cs="Arial"/>
          <w:szCs w:val="22"/>
        </w:rPr>
        <w:t xml:space="preserve">clinician </w:t>
      </w:r>
      <w:r w:rsidRPr="00867E08">
        <w:rPr>
          <w:rFonts w:cs="Arial"/>
          <w:szCs w:val="22"/>
        </w:rPr>
        <w:t>survey demonstrate</w:t>
      </w:r>
      <w:r>
        <w:rPr>
          <w:rFonts w:cs="Arial"/>
          <w:szCs w:val="22"/>
        </w:rPr>
        <w:t>d</w:t>
      </w:r>
      <w:r w:rsidRPr="00867E08">
        <w:rPr>
          <w:rFonts w:cs="Arial"/>
          <w:szCs w:val="22"/>
        </w:rPr>
        <w:t xml:space="preserve"> that a significant proportion of dying patients </w:t>
      </w:r>
      <w:r>
        <w:rPr>
          <w:rFonts w:cs="Arial"/>
          <w:szCs w:val="22"/>
        </w:rPr>
        <w:t xml:space="preserve">in </w:t>
      </w:r>
      <w:r w:rsidR="00D22002">
        <w:rPr>
          <w:rFonts w:cs="Arial"/>
          <w:szCs w:val="22"/>
        </w:rPr>
        <w:t xml:space="preserve">the </w:t>
      </w:r>
      <w:r>
        <w:rPr>
          <w:rFonts w:cs="Arial"/>
          <w:szCs w:val="22"/>
        </w:rPr>
        <w:t xml:space="preserve">Canberra Hospital </w:t>
      </w:r>
      <w:r w:rsidRPr="00867E08">
        <w:rPr>
          <w:rFonts w:cs="Arial"/>
          <w:szCs w:val="22"/>
        </w:rPr>
        <w:t>did not appear to have end-of-life care</w:t>
      </w:r>
      <w:r>
        <w:rPr>
          <w:rFonts w:cs="Arial"/>
          <w:szCs w:val="22"/>
        </w:rPr>
        <w:t xml:space="preserve"> that was consistent with the Consensus </w:t>
      </w:r>
      <w:r w:rsidR="0012042D">
        <w:rPr>
          <w:rFonts w:cs="Arial"/>
          <w:szCs w:val="22"/>
        </w:rPr>
        <w:t>S</w:t>
      </w:r>
      <w:r>
        <w:rPr>
          <w:rFonts w:cs="Arial"/>
          <w:szCs w:val="22"/>
        </w:rPr>
        <w:t>tatement</w:t>
      </w:r>
      <w:r w:rsidRPr="00867E08">
        <w:rPr>
          <w:rFonts w:cs="Arial"/>
          <w:szCs w:val="22"/>
        </w:rPr>
        <w:t xml:space="preserve">. </w:t>
      </w:r>
      <w:r w:rsidR="00E87E82">
        <w:rPr>
          <w:rFonts w:cs="Arial"/>
          <w:szCs w:val="22"/>
        </w:rPr>
        <w:t>In a</w:t>
      </w:r>
      <w:r w:rsidR="00D90CAD">
        <w:rPr>
          <w:rFonts w:cs="Arial"/>
          <w:szCs w:val="22"/>
        </w:rPr>
        <w:t>d</w:t>
      </w:r>
      <w:r w:rsidR="00E87E82">
        <w:rPr>
          <w:rFonts w:cs="Arial"/>
          <w:szCs w:val="22"/>
        </w:rPr>
        <w:t>dition, the</w:t>
      </w:r>
      <w:r w:rsidR="00AA6804">
        <w:rPr>
          <w:rFonts w:cs="Arial"/>
          <w:szCs w:val="22"/>
        </w:rPr>
        <w:t xml:space="preserve"> survey</w:t>
      </w:r>
      <w:r w:rsidR="008F40E7">
        <w:rPr>
          <w:rFonts w:cs="Arial"/>
          <w:szCs w:val="22"/>
        </w:rPr>
        <w:t xml:space="preserve"> data </w:t>
      </w:r>
      <w:r w:rsidR="00AA6804">
        <w:rPr>
          <w:rFonts w:cs="Arial"/>
          <w:szCs w:val="22"/>
        </w:rPr>
        <w:t xml:space="preserve">indicated a lack of confidence </w:t>
      </w:r>
      <w:r w:rsidR="00E87E82">
        <w:rPr>
          <w:rFonts w:cs="Arial"/>
          <w:szCs w:val="22"/>
        </w:rPr>
        <w:t xml:space="preserve">amongst </w:t>
      </w:r>
      <w:r w:rsidR="008F40E7">
        <w:rPr>
          <w:rFonts w:cs="Arial"/>
          <w:szCs w:val="22"/>
        </w:rPr>
        <w:t xml:space="preserve">some </w:t>
      </w:r>
      <w:r w:rsidR="0012042D">
        <w:rPr>
          <w:rFonts w:cs="Arial"/>
          <w:szCs w:val="22"/>
        </w:rPr>
        <w:t>clinicians about</w:t>
      </w:r>
      <w:r w:rsidR="00AA6804">
        <w:rPr>
          <w:rFonts w:cs="Arial"/>
          <w:szCs w:val="22"/>
        </w:rPr>
        <w:t xml:space="preserve"> how end-of-life care was being delivered. </w:t>
      </w:r>
    </w:p>
    <w:p w14:paraId="7490886E" w14:textId="77777777" w:rsidR="00101D52" w:rsidRDefault="00101D52" w:rsidP="00101D52">
      <w:pPr>
        <w:rPr>
          <w:rFonts w:cs="Arial"/>
          <w:szCs w:val="22"/>
        </w:rPr>
      </w:pPr>
    </w:p>
    <w:p w14:paraId="18C1EA19" w14:textId="20140F0E" w:rsidR="0029562C" w:rsidRPr="00FB7F7D" w:rsidRDefault="0029562C" w:rsidP="0029562C">
      <w:pPr>
        <w:rPr>
          <w:bCs/>
          <w:iCs/>
        </w:rPr>
      </w:pPr>
      <w:r w:rsidRPr="00AA6804">
        <w:t>This pilot study demonstrated the usability</w:t>
      </w:r>
      <w:r>
        <w:t xml:space="preserve"> and reliability</w:t>
      </w:r>
      <w:r w:rsidRPr="00AA6804">
        <w:t xml:space="preserve"> of the audit tool and</w:t>
      </w:r>
      <w:r w:rsidRPr="00FB7F7D">
        <w:t xml:space="preserve"> survey in a single site. </w:t>
      </w:r>
      <w:r w:rsidRPr="00FB7F7D">
        <w:rPr>
          <w:bCs/>
          <w:iCs/>
        </w:rPr>
        <w:t xml:space="preserve">The audit tool was easy to use, and the data provided from it contributed to the </w:t>
      </w:r>
      <w:r>
        <w:rPr>
          <w:bCs/>
          <w:iCs/>
        </w:rPr>
        <w:t>Canberra Hospital’s</w:t>
      </w:r>
      <w:r w:rsidRPr="00FB7F7D">
        <w:rPr>
          <w:bCs/>
          <w:iCs/>
        </w:rPr>
        <w:t xml:space="preserve"> understanding of where to target improvement activity</w:t>
      </w:r>
      <w:r w:rsidR="002628E1">
        <w:rPr>
          <w:bCs/>
          <w:iCs/>
        </w:rPr>
        <w:t xml:space="preserve"> to support high-quality end of life care</w:t>
      </w:r>
      <w:r w:rsidRPr="00FB7F7D">
        <w:rPr>
          <w:bCs/>
          <w:iCs/>
        </w:rPr>
        <w:t xml:space="preserve">. </w:t>
      </w:r>
      <w:r w:rsidR="002628E1">
        <w:rPr>
          <w:bCs/>
          <w:iCs/>
        </w:rPr>
        <w:t xml:space="preserve">For example, the </w:t>
      </w:r>
      <w:r>
        <w:rPr>
          <w:rFonts w:cs="Arial"/>
          <w:szCs w:val="22"/>
        </w:rPr>
        <w:t xml:space="preserve">Canberra Hospital was able to use the data from the audit tool and survey to </w:t>
      </w:r>
      <w:r w:rsidR="002628E1">
        <w:rPr>
          <w:rFonts w:cs="Arial"/>
          <w:szCs w:val="22"/>
        </w:rPr>
        <w:t>inform</w:t>
      </w:r>
      <w:r>
        <w:rPr>
          <w:rFonts w:cs="Arial"/>
          <w:szCs w:val="22"/>
        </w:rPr>
        <w:t xml:space="preserve"> implementation of a robust resuscitation form.</w:t>
      </w:r>
    </w:p>
    <w:p w14:paraId="623E759B" w14:textId="77777777" w:rsidR="0029562C" w:rsidRDefault="0029562C" w:rsidP="0029562C">
      <w:pPr>
        <w:rPr>
          <w:bCs/>
          <w:iCs/>
        </w:rPr>
      </w:pPr>
    </w:p>
    <w:p w14:paraId="1132A1D0" w14:textId="492E76BD" w:rsidR="0029562C" w:rsidRPr="00FB7F7D" w:rsidRDefault="0029562C" w:rsidP="0029562C">
      <w:pPr>
        <w:rPr>
          <w:bCs/>
          <w:iCs/>
        </w:rPr>
      </w:pPr>
      <w:r w:rsidRPr="00FB7F7D">
        <w:rPr>
          <w:bCs/>
          <w:iCs/>
        </w:rPr>
        <w:t xml:space="preserve">The survey provided useful insight into </w:t>
      </w:r>
      <w:r>
        <w:rPr>
          <w:bCs/>
          <w:iCs/>
        </w:rPr>
        <w:t>the</w:t>
      </w:r>
      <w:r w:rsidRPr="00FB7F7D">
        <w:rPr>
          <w:bCs/>
          <w:iCs/>
        </w:rPr>
        <w:t xml:space="preserve"> perceptions and concerns</w:t>
      </w:r>
      <w:r>
        <w:rPr>
          <w:bCs/>
          <w:iCs/>
        </w:rPr>
        <w:t xml:space="preserve"> of clinicians. While</w:t>
      </w:r>
      <w:r w:rsidRPr="00FB7F7D">
        <w:rPr>
          <w:bCs/>
          <w:iCs/>
        </w:rPr>
        <w:t xml:space="preserve"> uptake on the survey was relatively low</w:t>
      </w:r>
      <w:r>
        <w:rPr>
          <w:bCs/>
          <w:iCs/>
        </w:rPr>
        <w:t xml:space="preserve"> among clinicians</w:t>
      </w:r>
      <w:r w:rsidRPr="00FB7F7D">
        <w:rPr>
          <w:bCs/>
          <w:iCs/>
        </w:rPr>
        <w:t>, the introduction of implementation strategies could help hospitals t</w:t>
      </w:r>
      <w:r w:rsidR="008F40E7">
        <w:rPr>
          <w:bCs/>
          <w:iCs/>
        </w:rPr>
        <w:t>o</w:t>
      </w:r>
      <w:r>
        <w:rPr>
          <w:bCs/>
          <w:iCs/>
        </w:rPr>
        <w:t xml:space="preserve"> increase response rates and improve the robustness of their survey data.</w:t>
      </w:r>
      <w:r w:rsidRPr="00FB7F7D">
        <w:rPr>
          <w:bCs/>
          <w:iCs/>
        </w:rPr>
        <w:t xml:space="preserve"> </w:t>
      </w:r>
    </w:p>
    <w:p w14:paraId="076D0D13" w14:textId="77777777" w:rsidR="006C71DB" w:rsidRDefault="006C71DB" w:rsidP="00101D52">
      <w:pPr>
        <w:rPr>
          <w:rFonts w:cs="Arial"/>
          <w:szCs w:val="22"/>
        </w:rPr>
      </w:pPr>
    </w:p>
    <w:p w14:paraId="7C5C2FE7" w14:textId="168E15D1" w:rsidR="006C71DB" w:rsidRDefault="007830B6" w:rsidP="00101D52">
      <w:r w:rsidRPr="00867E08">
        <w:t xml:space="preserve">The audit tool and survey were </w:t>
      </w:r>
      <w:r w:rsidR="00101D52">
        <w:t xml:space="preserve">easy to understand and use, </w:t>
      </w:r>
      <w:r w:rsidR="00E87E82">
        <w:t>and</w:t>
      </w:r>
      <w:r w:rsidR="00577FA0" w:rsidRPr="00867E08">
        <w:t xml:space="preserve"> can be used by </w:t>
      </w:r>
      <w:r w:rsidR="003B1863">
        <w:t>hospitals</w:t>
      </w:r>
      <w:r w:rsidR="00577FA0" w:rsidRPr="00867E08">
        <w:t xml:space="preserve"> to help them</w:t>
      </w:r>
      <w:r w:rsidR="003C4963" w:rsidRPr="00867E08">
        <w:t xml:space="preserve"> to</w:t>
      </w:r>
      <w:r w:rsidR="00577FA0" w:rsidRPr="00867E08">
        <w:t xml:space="preserve"> better understand </w:t>
      </w:r>
      <w:r w:rsidR="006C71DB" w:rsidRPr="00AA6804">
        <w:t>how end-of-life care is delivered in their service</w:t>
      </w:r>
      <w:r w:rsidR="002628E1">
        <w:t>, the perceptions of clinicians about end-of-life care delivery,</w:t>
      </w:r>
      <w:r w:rsidR="006C71DB" w:rsidRPr="00AA6804">
        <w:t xml:space="preserve"> and </w:t>
      </w:r>
      <w:r w:rsidR="00577FA0" w:rsidRPr="00AA6804">
        <w:t xml:space="preserve">how </w:t>
      </w:r>
      <w:r w:rsidR="002628E1">
        <w:t>to</w:t>
      </w:r>
      <w:r w:rsidR="00577FA0" w:rsidRPr="00AA6804">
        <w:t xml:space="preserve"> </w:t>
      </w:r>
      <w:r w:rsidR="006C71DB" w:rsidRPr="00AA6804">
        <w:t xml:space="preserve">better align care with </w:t>
      </w:r>
      <w:r w:rsidR="006C71DB" w:rsidRPr="00E87E82">
        <w:t>t</w:t>
      </w:r>
      <w:r w:rsidR="00577FA0" w:rsidRPr="00E87E82">
        <w:t>h</w:t>
      </w:r>
      <w:r w:rsidR="00577FA0" w:rsidRPr="00867E08">
        <w:t xml:space="preserve">e Consensus </w:t>
      </w:r>
      <w:r w:rsidR="00014E31">
        <w:t>S</w:t>
      </w:r>
      <w:r w:rsidR="00577FA0" w:rsidRPr="00867E08">
        <w:t xml:space="preserve">tatement. </w:t>
      </w:r>
    </w:p>
    <w:p w14:paraId="3827B8C9" w14:textId="77777777" w:rsidR="009659BA" w:rsidRDefault="009659BA" w:rsidP="009659BA"/>
    <w:p w14:paraId="2FFB2334" w14:textId="77777777" w:rsidR="009659BA" w:rsidRDefault="009659BA" w:rsidP="009659BA">
      <w:r w:rsidRPr="000C730A">
        <w:t xml:space="preserve">There are a number of factors that need to be considered when </w:t>
      </w:r>
      <w:r>
        <w:t>interpreting</w:t>
      </w:r>
      <w:r w:rsidRPr="000C730A">
        <w:t xml:space="preserve"> the findings of this pilot study: </w:t>
      </w:r>
    </w:p>
    <w:p w14:paraId="50826133" w14:textId="77777777" w:rsidR="009659BA" w:rsidRPr="000C730A" w:rsidRDefault="009659BA" w:rsidP="009659BA"/>
    <w:p w14:paraId="34D7BD2A" w14:textId="7EB0C768" w:rsidR="009659BA" w:rsidRDefault="00C23EB7" w:rsidP="009659BA">
      <w:pPr>
        <w:pStyle w:val="ListParagraph"/>
        <w:numPr>
          <w:ilvl w:val="0"/>
          <w:numId w:val="5"/>
        </w:numPr>
      </w:pPr>
      <w:r>
        <w:t>T</w:t>
      </w:r>
      <w:r w:rsidR="009659BA" w:rsidRPr="000C730A">
        <w:t>he study was undertaken in one large tertiary teaching hospital using a small number of records</w:t>
      </w:r>
      <w:r w:rsidR="009659BA">
        <w:t xml:space="preserve"> for patients that had died in the hospital</w:t>
      </w:r>
      <w:r w:rsidR="00D22002">
        <w:t>;</w:t>
      </w:r>
      <w:r w:rsidR="009659BA" w:rsidRPr="000C730A">
        <w:t xml:space="preserve"> therefore</w:t>
      </w:r>
      <w:r w:rsidR="00D22002">
        <w:t>,</w:t>
      </w:r>
      <w:r w:rsidR="009659BA" w:rsidRPr="000C730A">
        <w:t xml:space="preserve"> the </w:t>
      </w:r>
      <w:proofErr w:type="spellStart"/>
      <w:r w:rsidR="009659BA" w:rsidRPr="000C730A">
        <w:t>generalisability</w:t>
      </w:r>
      <w:proofErr w:type="spellEnd"/>
      <w:r w:rsidR="009659BA" w:rsidRPr="000C730A">
        <w:t xml:space="preserve"> of the findings is not clear</w:t>
      </w:r>
      <w:r>
        <w:t>.</w:t>
      </w:r>
    </w:p>
    <w:p w14:paraId="3F3C404A" w14:textId="77777777" w:rsidR="00C23EB7" w:rsidRPr="000C730A" w:rsidRDefault="00C23EB7" w:rsidP="00305481">
      <w:pPr>
        <w:pStyle w:val="ListParagraph"/>
      </w:pPr>
    </w:p>
    <w:p w14:paraId="5380D3B7" w14:textId="0BAEE6EB" w:rsidR="009659BA" w:rsidRDefault="00C23EB7" w:rsidP="009659BA">
      <w:pPr>
        <w:pStyle w:val="ListParagraph"/>
        <w:numPr>
          <w:ilvl w:val="0"/>
          <w:numId w:val="4"/>
        </w:numPr>
      </w:pPr>
      <w:r>
        <w:t>T</w:t>
      </w:r>
      <w:r w:rsidR="009659BA" w:rsidRPr="000C730A">
        <w:t>here was a low participation rate for the survey, which may affect the findings</w:t>
      </w:r>
      <w:r>
        <w:t>.</w:t>
      </w:r>
    </w:p>
    <w:p w14:paraId="7F919A66" w14:textId="77777777" w:rsidR="00C23EB7" w:rsidRPr="000C730A" w:rsidRDefault="00C23EB7" w:rsidP="00305481">
      <w:pPr>
        <w:pStyle w:val="ListParagraph"/>
      </w:pPr>
    </w:p>
    <w:p w14:paraId="1046FD0F" w14:textId="4FDD8C7A" w:rsidR="009659BA" w:rsidRDefault="00C23EB7" w:rsidP="009659BA">
      <w:pPr>
        <w:pStyle w:val="ListParagraph"/>
        <w:numPr>
          <w:ilvl w:val="0"/>
          <w:numId w:val="4"/>
        </w:numPr>
      </w:pPr>
      <w:r>
        <w:t>T</w:t>
      </w:r>
      <w:r w:rsidR="009659BA" w:rsidRPr="000C730A">
        <w:t>ransferring data from hospital records to the audit tool involves a level of subjective interpretation</w:t>
      </w:r>
      <w:r>
        <w:t>.</w:t>
      </w:r>
    </w:p>
    <w:p w14:paraId="09E23239" w14:textId="77777777" w:rsidR="00C23EB7" w:rsidRPr="000C730A" w:rsidRDefault="00C23EB7" w:rsidP="00305481">
      <w:pPr>
        <w:pStyle w:val="ListParagraph"/>
      </w:pPr>
    </w:p>
    <w:p w14:paraId="0E66D94E" w14:textId="01630CA0" w:rsidR="009659BA" w:rsidRDefault="00C23EB7" w:rsidP="009659BA">
      <w:pPr>
        <w:pStyle w:val="ListParagraph"/>
        <w:numPr>
          <w:ilvl w:val="0"/>
          <w:numId w:val="4"/>
        </w:numPr>
      </w:pPr>
      <w:r>
        <w:t>P</w:t>
      </w:r>
      <w:r w:rsidR="009659BA" w:rsidRPr="000C730A">
        <w:t>erspectives of patients and families were not included in the study</w:t>
      </w:r>
      <w:r>
        <w:t>.</w:t>
      </w:r>
    </w:p>
    <w:p w14:paraId="61C78F09" w14:textId="77777777" w:rsidR="00C23EB7" w:rsidRPr="000C730A" w:rsidRDefault="00C23EB7" w:rsidP="00305481">
      <w:pPr>
        <w:pStyle w:val="ListParagraph"/>
      </w:pPr>
    </w:p>
    <w:p w14:paraId="1AAB494C" w14:textId="5EDECA0E" w:rsidR="009659BA" w:rsidRPr="000C730A" w:rsidRDefault="00C23EB7" w:rsidP="009659BA">
      <w:pPr>
        <w:pStyle w:val="ListParagraph"/>
        <w:numPr>
          <w:ilvl w:val="0"/>
          <w:numId w:val="4"/>
        </w:numPr>
      </w:pPr>
      <w:r>
        <w:t>P</w:t>
      </w:r>
      <w:r w:rsidR="009659BA" w:rsidRPr="000C730A">
        <w:t xml:space="preserve">aediatric patients and those dying in the emergency department were excluded. </w:t>
      </w:r>
    </w:p>
    <w:p w14:paraId="5EEFC8E7" w14:textId="77777777" w:rsidR="009659BA" w:rsidRDefault="009659BA" w:rsidP="00101D52">
      <w:pPr>
        <w:rPr>
          <w:b/>
          <w:i/>
        </w:rPr>
      </w:pPr>
    </w:p>
    <w:p w14:paraId="1915E525" w14:textId="78047B01" w:rsidR="009659BA" w:rsidRPr="009659BA" w:rsidRDefault="00AA6804" w:rsidP="009659BA">
      <w:pPr>
        <w:pStyle w:val="Heading2"/>
        <w:contextualSpacing w:val="0"/>
        <w:rPr>
          <w:lang w:eastAsia="en-AU"/>
        </w:rPr>
      </w:pPr>
      <w:bookmarkStart w:id="17" w:name="_Toc469050778"/>
      <w:r w:rsidRPr="00F23B5E">
        <w:rPr>
          <w:lang w:eastAsia="en-AU"/>
        </w:rPr>
        <w:t>Next steps</w:t>
      </w:r>
      <w:bookmarkEnd w:id="17"/>
    </w:p>
    <w:p w14:paraId="57532E8F" w14:textId="57B82ECA" w:rsidR="00AA6804" w:rsidRDefault="00342232" w:rsidP="00FB7F7D">
      <w:r>
        <w:t>Building on the findings of this pilot, in 2016</w:t>
      </w:r>
      <w:r w:rsidR="00D22002">
        <w:t>–</w:t>
      </w:r>
      <w:r>
        <w:t>17 t</w:t>
      </w:r>
      <w:r w:rsidR="00577FA0" w:rsidRPr="00AA6804">
        <w:t xml:space="preserve">he Commission </w:t>
      </w:r>
      <w:r>
        <w:t xml:space="preserve">will </w:t>
      </w:r>
      <w:r w:rsidR="002628E1">
        <w:t>undertake a validation process</w:t>
      </w:r>
      <w:r>
        <w:t xml:space="preserve"> for the audit tool and survey. This validation process will involve testing the tools with nine hospitals including public and private facilities located in metropolitan and regional areas across five states and territories. This will ensure the tools are relevant, usable and reliable for a range of different types of hospitals.</w:t>
      </w:r>
      <w:r w:rsidR="002628E1">
        <w:t xml:space="preserve"> </w:t>
      </w:r>
      <w:r w:rsidR="00AA6804">
        <w:t xml:space="preserve"> </w:t>
      </w:r>
    </w:p>
    <w:p w14:paraId="2D2E1A90" w14:textId="77777777" w:rsidR="00101D52" w:rsidRDefault="00101D52" w:rsidP="00FB7F7D"/>
    <w:p w14:paraId="68980069" w14:textId="4A23C0DD" w:rsidR="00480862" w:rsidRDefault="00AA6804">
      <w:pPr>
        <w:rPr>
          <w:rFonts w:cs="Arial"/>
          <w:b/>
          <w:bCs/>
          <w:kern w:val="28"/>
          <w:sz w:val="32"/>
          <w:szCs w:val="32"/>
        </w:rPr>
      </w:pPr>
      <w:r>
        <w:lastRenderedPageBreak/>
        <w:t xml:space="preserve">This </w:t>
      </w:r>
      <w:r w:rsidR="00342232">
        <w:t>validation process</w:t>
      </w:r>
      <w:r>
        <w:t xml:space="preserve"> will inform any </w:t>
      </w:r>
      <w:r w:rsidR="00342232">
        <w:t xml:space="preserve">final </w:t>
      </w:r>
      <w:r>
        <w:t xml:space="preserve">revisions and refinement </w:t>
      </w:r>
      <w:r w:rsidR="00014E31">
        <w:t xml:space="preserve">to the audit tool </w:t>
      </w:r>
      <w:r w:rsidR="00342232">
        <w:t xml:space="preserve">and survey. The tools will then </w:t>
      </w:r>
      <w:proofErr w:type="gramStart"/>
      <w:r w:rsidR="00342232">
        <w:t>be</w:t>
      </w:r>
      <w:proofErr w:type="gramEnd"/>
      <w:r w:rsidR="00342232">
        <w:t xml:space="preserve"> released publicly</w:t>
      </w:r>
      <w:r w:rsidR="008F40E7">
        <w:t>,</w:t>
      </w:r>
      <w:r w:rsidR="00342232">
        <w:t xml:space="preserve"> and form</w:t>
      </w:r>
      <w:r w:rsidR="00014E31">
        <w:t xml:space="preserve"> </w:t>
      </w:r>
      <w:r w:rsidR="00342232">
        <w:t xml:space="preserve">the basis of </w:t>
      </w:r>
      <w:r w:rsidR="00014E31">
        <w:t>a suite of resources to be used</w:t>
      </w:r>
      <w:r w:rsidR="006C71DB" w:rsidRPr="00AA6804">
        <w:t xml:space="preserve"> across Australia for quality improvement in end-of-life care</w:t>
      </w:r>
      <w:r w:rsidR="00577FA0" w:rsidRPr="00AA6804">
        <w:t xml:space="preserve">. </w:t>
      </w:r>
      <w:r w:rsidR="007830B6" w:rsidRPr="00AA6804">
        <w:t xml:space="preserve"> </w:t>
      </w:r>
      <w:r w:rsidR="000B3648" w:rsidRPr="00AA6804">
        <w:t xml:space="preserve"> </w:t>
      </w:r>
      <w:r w:rsidR="00480862">
        <w:br w:type="page"/>
      </w:r>
    </w:p>
    <w:p w14:paraId="17844834" w14:textId="41F82B0A" w:rsidR="00D90CAD" w:rsidRPr="00F23B5E" w:rsidRDefault="00480862" w:rsidP="00F23B5E">
      <w:pPr>
        <w:pStyle w:val="Heading1"/>
        <w:contextualSpacing w:val="0"/>
        <w:rPr>
          <w:lang w:eastAsia="en-AU"/>
        </w:rPr>
      </w:pPr>
      <w:bookmarkStart w:id="18" w:name="_Toc469050779"/>
      <w:r w:rsidRPr="00F23B5E">
        <w:rPr>
          <w:lang w:eastAsia="en-AU"/>
        </w:rPr>
        <w:lastRenderedPageBreak/>
        <w:t>References</w:t>
      </w:r>
      <w:bookmarkEnd w:id="18"/>
    </w:p>
    <w:p w14:paraId="65430BD9" w14:textId="77777777" w:rsidR="00480862" w:rsidRDefault="00480862" w:rsidP="00101D52">
      <w:pPr>
        <w:rPr>
          <w:rFonts w:cs="Arial"/>
          <w:szCs w:val="22"/>
        </w:rPr>
      </w:pPr>
    </w:p>
    <w:p w14:paraId="64D5CB9F" w14:textId="77777777" w:rsidR="00305481" w:rsidRDefault="00480862" w:rsidP="00305481">
      <w:pPr>
        <w:spacing w:after="480"/>
        <w:rPr>
          <w:rFonts w:cs="Arial"/>
          <w:noProof/>
          <w:szCs w:val="22"/>
        </w:rPr>
      </w:pPr>
      <w:r>
        <w:rPr>
          <w:rFonts w:cs="Arial"/>
          <w:szCs w:val="22"/>
        </w:rPr>
        <w:fldChar w:fldCharType="begin"/>
      </w:r>
      <w:r>
        <w:rPr>
          <w:rFonts w:cs="Arial"/>
          <w:szCs w:val="22"/>
        </w:rPr>
        <w:instrText xml:space="preserve"> ADDIN EN.REFLIST </w:instrText>
      </w:r>
      <w:r>
        <w:rPr>
          <w:rFonts w:cs="Arial"/>
          <w:szCs w:val="22"/>
        </w:rPr>
        <w:fldChar w:fldCharType="separate"/>
      </w:r>
      <w:bookmarkStart w:id="19" w:name="_ENREF_1"/>
      <w:r w:rsidR="00305481">
        <w:rPr>
          <w:rFonts w:cs="Arial"/>
          <w:noProof/>
          <w:szCs w:val="22"/>
        </w:rPr>
        <w:t>1.</w:t>
      </w:r>
      <w:r w:rsidR="00305481">
        <w:rPr>
          <w:rFonts w:cs="Arial"/>
          <w:noProof/>
          <w:szCs w:val="22"/>
        </w:rPr>
        <w:tab/>
        <w:t xml:space="preserve">Foreman L, Hunt R, Luke C and Roder D. Factors predictive of preferred place of death in the general population of South Australia. </w:t>
      </w:r>
      <w:r w:rsidR="00305481" w:rsidRPr="00305481">
        <w:rPr>
          <w:rFonts w:cs="Arial"/>
          <w:i/>
          <w:noProof/>
          <w:szCs w:val="22"/>
        </w:rPr>
        <w:t>Palliative medicine</w:t>
      </w:r>
      <w:r w:rsidR="00305481">
        <w:rPr>
          <w:rFonts w:cs="Arial"/>
          <w:noProof/>
          <w:szCs w:val="22"/>
        </w:rPr>
        <w:t>. 2006; 20: 447-53.</w:t>
      </w:r>
      <w:bookmarkEnd w:id="19"/>
    </w:p>
    <w:p w14:paraId="0184B4A4" w14:textId="77777777" w:rsidR="00305481" w:rsidRDefault="00305481" w:rsidP="00305481">
      <w:pPr>
        <w:spacing w:after="480"/>
        <w:rPr>
          <w:rFonts w:cs="Arial"/>
          <w:noProof/>
          <w:szCs w:val="22"/>
        </w:rPr>
      </w:pPr>
      <w:bookmarkStart w:id="20" w:name="_ENREF_2"/>
      <w:r>
        <w:rPr>
          <w:rFonts w:cs="Arial"/>
          <w:noProof/>
          <w:szCs w:val="22"/>
        </w:rPr>
        <w:t>2.</w:t>
      </w:r>
      <w:r>
        <w:rPr>
          <w:rFonts w:cs="Arial"/>
          <w:noProof/>
          <w:szCs w:val="22"/>
        </w:rPr>
        <w:tab/>
        <w:t xml:space="preserve">Broad J, Gott M, Kim H, Boyd M, Chen H and Connolly M. Where do people die? An international comparison of the percentage of deaths occurring in hospital and residential aged care settings in 45 populations, using published and available statistics. </w:t>
      </w:r>
      <w:r w:rsidRPr="00305481">
        <w:rPr>
          <w:rFonts w:cs="Arial"/>
          <w:i/>
          <w:noProof/>
          <w:szCs w:val="22"/>
        </w:rPr>
        <w:t>International Journal of Public Health</w:t>
      </w:r>
      <w:r>
        <w:rPr>
          <w:rFonts w:cs="Arial"/>
          <w:noProof/>
          <w:szCs w:val="22"/>
        </w:rPr>
        <w:t>. 2013; 58: 257-67.</w:t>
      </w:r>
      <w:bookmarkEnd w:id="20"/>
    </w:p>
    <w:p w14:paraId="64094B7E" w14:textId="77777777" w:rsidR="00305481" w:rsidRDefault="00305481" w:rsidP="00305481">
      <w:pPr>
        <w:spacing w:after="480"/>
        <w:rPr>
          <w:rFonts w:cs="Arial"/>
          <w:noProof/>
          <w:szCs w:val="22"/>
        </w:rPr>
      </w:pPr>
      <w:bookmarkStart w:id="21" w:name="_ENREF_3"/>
      <w:r>
        <w:rPr>
          <w:rFonts w:cs="Arial"/>
          <w:noProof/>
          <w:szCs w:val="22"/>
        </w:rPr>
        <w:t>3.</w:t>
      </w:r>
      <w:r>
        <w:rPr>
          <w:rFonts w:cs="Arial"/>
          <w:noProof/>
          <w:szCs w:val="22"/>
        </w:rPr>
        <w:tab/>
        <w:t>Australian Commission on Safety and Quality in Health Care. Safety and quality of end-of-life care in acute hospitals: a background paper Sydney: ACSQHC, 2013.</w:t>
      </w:r>
      <w:bookmarkEnd w:id="21"/>
    </w:p>
    <w:p w14:paraId="34F1E992" w14:textId="77777777" w:rsidR="00305481" w:rsidRDefault="00305481" w:rsidP="00305481">
      <w:pPr>
        <w:spacing w:after="480"/>
        <w:rPr>
          <w:rFonts w:cs="Arial"/>
          <w:noProof/>
          <w:szCs w:val="22"/>
        </w:rPr>
      </w:pPr>
      <w:bookmarkStart w:id="22" w:name="_ENREF_4"/>
      <w:r>
        <w:rPr>
          <w:rFonts w:cs="Arial"/>
          <w:noProof/>
          <w:szCs w:val="22"/>
        </w:rPr>
        <w:t>4.</w:t>
      </w:r>
      <w:r>
        <w:rPr>
          <w:rFonts w:cs="Arial"/>
          <w:noProof/>
          <w:szCs w:val="22"/>
        </w:rPr>
        <w:tab/>
        <w:t>Australian Commission on Safety and Quality in Health Care. National consensus statement: essential elements for safe and high-quality end-of-life care. Sydney: ACSQHC, 2015.</w:t>
      </w:r>
      <w:bookmarkEnd w:id="22"/>
    </w:p>
    <w:p w14:paraId="1D634EAF" w14:textId="77777777" w:rsidR="00305481" w:rsidRDefault="00305481" w:rsidP="00305481">
      <w:pPr>
        <w:spacing w:after="480"/>
        <w:rPr>
          <w:rFonts w:cs="Arial"/>
          <w:noProof/>
          <w:szCs w:val="22"/>
        </w:rPr>
      </w:pPr>
      <w:bookmarkStart w:id="23" w:name="_ENREF_5"/>
      <w:r>
        <w:rPr>
          <w:rFonts w:cs="Arial"/>
          <w:noProof/>
          <w:szCs w:val="22"/>
        </w:rPr>
        <w:t>5.</w:t>
      </w:r>
      <w:r>
        <w:rPr>
          <w:rFonts w:cs="Arial"/>
          <w:noProof/>
          <w:szCs w:val="22"/>
        </w:rPr>
        <w:tab/>
        <w:t xml:space="preserve">Middlewood S, Gardner G and Gardner A. Dying in hospital: medical failure or natural outcome? </w:t>
      </w:r>
      <w:r w:rsidRPr="00305481">
        <w:rPr>
          <w:rFonts w:cs="Arial"/>
          <w:i/>
          <w:noProof/>
          <w:szCs w:val="22"/>
        </w:rPr>
        <w:t>Journal of Pain and Symptom Management</w:t>
      </w:r>
      <w:r>
        <w:rPr>
          <w:rFonts w:cs="Arial"/>
          <w:noProof/>
          <w:szCs w:val="22"/>
        </w:rPr>
        <w:t>. 2001; 22: 1035-41.</w:t>
      </w:r>
      <w:bookmarkEnd w:id="23"/>
    </w:p>
    <w:p w14:paraId="52112B9B" w14:textId="77777777" w:rsidR="00305481" w:rsidRDefault="00305481" w:rsidP="00305481">
      <w:pPr>
        <w:spacing w:after="480"/>
        <w:rPr>
          <w:rFonts w:cs="Arial"/>
          <w:noProof/>
          <w:szCs w:val="22"/>
        </w:rPr>
      </w:pPr>
      <w:bookmarkStart w:id="24" w:name="_ENREF_6"/>
      <w:r>
        <w:rPr>
          <w:rFonts w:cs="Arial"/>
          <w:noProof/>
          <w:szCs w:val="22"/>
        </w:rPr>
        <w:t>6.</w:t>
      </w:r>
      <w:r>
        <w:rPr>
          <w:rFonts w:cs="Arial"/>
          <w:noProof/>
          <w:szCs w:val="22"/>
        </w:rPr>
        <w:tab/>
        <w:t xml:space="preserve">Fins J, Miller F, Acres C, Bacchetta M, Huzzard L and Rapkin B. End-of-life decision-making in the hospital: current practice and future prospects. </w:t>
      </w:r>
      <w:r w:rsidRPr="00305481">
        <w:rPr>
          <w:rFonts w:cs="Arial"/>
          <w:i/>
          <w:noProof/>
          <w:szCs w:val="22"/>
        </w:rPr>
        <w:t>Journal of Pain and Symptom Management</w:t>
      </w:r>
      <w:r>
        <w:rPr>
          <w:rFonts w:cs="Arial"/>
          <w:noProof/>
          <w:szCs w:val="22"/>
        </w:rPr>
        <w:t>. 1999; 17: 6-15.</w:t>
      </w:r>
      <w:bookmarkEnd w:id="24"/>
    </w:p>
    <w:p w14:paraId="7B76793D" w14:textId="77777777" w:rsidR="00305481" w:rsidRDefault="00305481" w:rsidP="00305481">
      <w:pPr>
        <w:spacing w:after="480"/>
        <w:rPr>
          <w:rFonts w:cs="Arial"/>
          <w:noProof/>
          <w:szCs w:val="22"/>
        </w:rPr>
      </w:pPr>
      <w:bookmarkStart w:id="25" w:name="_ENREF_7"/>
      <w:r>
        <w:rPr>
          <w:rFonts w:cs="Arial"/>
          <w:noProof/>
          <w:szCs w:val="22"/>
        </w:rPr>
        <w:t>7.</w:t>
      </w:r>
      <w:r>
        <w:rPr>
          <w:rFonts w:cs="Arial"/>
          <w:noProof/>
          <w:szCs w:val="22"/>
        </w:rPr>
        <w:tab/>
        <w:t xml:space="preserve">Becker G, Sarhatlic R, Olschewski M, Xander C, Momm F and Blum H. End-of-life care in hospital: current practice and potentials for improvement. </w:t>
      </w:r>
      <w:r w:rsidRPr="00305481">
        <w:rPr>
          <w:rFonts w:cs="Arial"/>
          <w:i/>
          <w:noProof/>
          <w:szCs w:val="22"/>
        </w:rPr>
        <w:t>Journal of Pain and Symptom Management</w:t>
      </w:r>
      <w:r>
        <w:rPr>
          <w:rFonts w:cs="Arial"/>
          <w:noProof/>
          <w:szCs w:val="22"/>
        </w:rPr>
        <w:t>. 2007; 33: 711-19.</w:t>
      </w:r>
      <w:bookmarkEnd w:id="25"/>
    </w:p>
    <w:p w14:paraId="2FD7A6EC" w14:textId="77777777" w:rsidR="00305481" w:rsidRDefault="00305481" w:rsidP="00305481">
      <w:pPr>
        <w:rPr>
          <w:rFonts w:cs="Arial"/>
          <w:noProof/>
          <w:szCs w:val="22"/>
        </w:rPr>
      </w:pPr>
      <w:bookmarkStart w:id="26" w:name="_ENREF_8"/>
      <w:r>
        <w:rPr>
          <w:rFonts w:cs="Arial"/>
          <w:noProof/>
          <w:szCs w:val="22"/>
        </w:rPr>
        <w:t>8.</w:t>
      </w:r>
      <w:r>
        <w:rPr>
          <w:rFonts w:cs="Arial"/>
          <w:noProof/>
          <w:szCs w:val="22"/>
        </w:rPr>
        <w:tab/>
        <w:t xml:space="preserve">Hill J. End-of-life decision making in acute care : A thesis submitted to the Victoria University of Wellington in fulfilment of the requirements for the Degree of Master of Health Research (Nursing). </w:t>
      </w:r>
      <w:r w:rsidRPr="00305481">
        <w:rPr>
          <w:rFonts w:cs="Arial"/>
          <w:i/>
          <w:noProof/>
          <w:szCs w:val="22"/>
        </w:rPr>
        <w:t>Graduate School of Nursing, Midwifery and Health</w:t>
      </w:r>
      <w:r>
        <w:rPr>
          <w:rFonts w:cs="Arial"/>
          <w:noProof/>
          <w:szCs w:val="22"/>
        </w:rPr>
        <w:t>. Wellington, NZ: Victoria University of Wellington, 2016, p. 116.</w:t>
      </w:r>
      <w:bookmarkEnd w:id="26"/>
    </w:p>
    <w:p w14:paraId="11C5BFFA" w14:textId="67512A7B" w:rsidR="00305481" w:rsidRDefault="00305481" w:rsidP="00305481">
      <w:pPr>
        <w:rPr>
          <w:rFonts w:cs="Arial"/>
          <w:noProof/>
          <w:szCs w:val="22"/>
        </w:rPr>
      </w:pPr>
    </w:p>
    <w:p w14:paraId="0B48F086" w14:textId="50456879" w:rsidR="001B2D89" w:rsidRDefault="00480862" w:rsidP="00480862">
      <w:pPr>
        <w:ind w:left="709" w:hanging="709"/>
        <w:rPr>
          <w:rFonts w:cs="Arial"/>
          <w:szCs w:val="22"/>
        </w:rPr>
      </w:pPr>
      <w:r>
        <w:rPr>
          <w:rFonts w:cs="Arial"/>
          <w:szCs w:val="22"/>
        </w:rPr>
        <w:fldChar w:fldCharType="end"/>
      </w:r>
    </w:p>
    <w:p w14:paraId="754E31EB" w14:textId="77777777" w:rsidR="00C23EB7" w:rsidRDefault="00C23EB7" w:rsidP="00C23EB7">
      <w:pPr>
        <w:contextualSpacing w:val="0"/>
      </w:pPr>
    </w:p>
    <w:p w14:paraId="1F3E38A0" w14:textId="1AA5BB65" w:rsidR="00D22002" w:rsidRDefault="00D22002">
      <w:pPr>
        <w:contextualSpacing w:val="0"/>
      </w:pPr>
      <w:r>
        <w:br w:type="page"/>
      </w:r>
    </w:p>
    <w:p w14:paraId="53DDFF41" w14:textId="77777777" w:rsidR="00C23EB7" w:rsidRPr="00E161C8" w:rsidRDefault="00C23EB7" w:rsidP="00E161C8">
      <w:pPr>
        <w:pStyle w:val="Heading1"/>
        <w:contextualSpacing w:val="0"/>
        <w:rPr>
          <w:lang w:eastAsia="en-AU"/>
        </w:rPr>
      </w:pPr>
      <w:bookmarkStart w:id="27" w:name="_Toc469050780"/>
      <w:r w:rsidRPr="00342232">
        <w:rPr>
          <w:lang w:eastAsia="en-AU"/>
        </w:rPr>
        <w:lastRenderedPageBreak/>
        <w:t>Acknowledgement</w:t>
      </w:r>
      <w:bookmarkEnd w:id="27"/>
    </w:p>
    <w:p w14:paraId="3D873EFF" w14:textId="06963643" w:rsidR="001B2D89" w:rsidRDefault="00C23EB7" w:rsidP="00C23EB7">
      <w:pPr>
        <w:contextualSpacing w:val="0"/>
        <w:rPr>
          <w:rFonts w:cs="Arial"/>
          <w:szCs w:val="22"/>
        </w:rPr>
      </w:pPr>
      <w:r>
        <w:t xml:space="preserve">The Commission would like to acknowledge the significant contribution of Dr Brandon Burke, Ms </w:t>
      </w:r>
      <w:proofErr w:type="spellStart"/>
      <w:r>
        <w:t>Nyree</w:t>
      </w:r>
      <w:proofErr w:type="spellEnd"/>
      <w:r>
        <w:t xml:space="preserve"> Mason, Prof Imogen Mitchell and the</w:t>
      </w:r>
      <w:r w:rsidRPr="003B1863">
        <w:t xml:space="preserve"> </w:t>
      </w:r>
      <w:r>
        <w:t xml:space="preserve">Australian National University Medical School in undertaking the initial pilot of the audit tool and survey of clinicians. The Commission would also like to thank the staff of the Canberra Hospital for participating in the pilot process. </w:t>
      </w:r>
      <w:r w:rsidR="001B2D89">
        <w:rPr>
          <w:rFonts w:cs="Arial"/>
          <w:szCs w:val="22"/>
        </w:rPr>
        <w:br w:type="page"/>
      </w:r>
    </w:p>
    <w:p w14:paraId="7F41FC56" w14:textId="77777777" w:rsidR="001B2D89" w:rsidRDefault="001B2D89" w:rsidP="001B2D89">
      <w:pPr>
        <w:spacing w:before="280"/>
        <w:ind w:left="142"/>
        <w:rPr>
          <w:rStyle w:val="IntenseReference"/>
          <w:rFonts w:cs="Arial"/>
          <w:bCs w:val="0"/>
          <w:i w:val="0"/>
          <w:smallCaps w:val="0"/>
          <w:color w:val="auto"/>
          <w:spacing w:val="0"/>
        </w:rPr>
      </w:pPr>
    </w:p>
    <w:p w14:paraId="217A7CDC" w14:textId="77777777" w:rsidR="001B2D89" w:rsidRDefault="001B2D89" w:rsidP="001B2D89">
      <w:pPr>
        <w:spacing w:before="280"/>
        <w:ind w:left="142"/>
        <w:rPr>
          <w:rStyle w:val="IntenseReference"/>
          <w:rFonts w:cs="Arial"/>
          <w:bCs w:val="0"/>
          <w:i w:val="0"/>
          <w:smallCaps w:val="0"/>
          <w:color w:val="auto"/>
          <w:spacing w:val="0"/>
        </w:rPr>
      </w:pPr>
    </w:p>
    <w:p w14:paraId="7314C315" w14:textId="77777777" w:rsidR="001B2D89" w:rsidRDefault="001B2D89" w:rsidP="001B2D89">
      <w:pPr>
        <w:spacing w:before="280"/>
        <w:ind w:left="142"/>
        <w:rPr>
          <w:rStyle w:val="IntenseReference"/>
          <w:rFonts w:cs="Arial"/>
          <w:bCs w:val="0"/>
          <w:i w:val="0"/>
          <w:smallCaps w:val="0"/>
          <w:color w:val="auto"/>
          <w:spacing w:val="0"/>
        </w:rPr>
      </w:pPr>
    </w:p>
    <w:p w14:paraId="7E8D018C" w14:textId="77777777" w:rsidR="001B2D89" w:rsidRDefault="001B2D89" w:rsidP="001B2D89">
      <w:pPr>
        <w:spacing w:before="280"/>
        <w:ind w:left="142"/>
        <w:rPr>
          <w:rStyle w:val="IntenseReference"/>
          <w:rFonts w:cs="Arial"/>
          <w:bCs w:val="0"/>
          <w:i w:val="0"/>
          <w:smallCaps w:val="0"/>
          <w:color w:val="auto"/>
          <w:spacing w:val="0"/>
        </w:rPr>
      </w:pPr>
    </w:p>
    <w:p w14:paraId="0281610F" w14:textId="77777777" w:rsidR="001B2D89" w:rsidRDefault="001B2D89" w:rsidP="001B2D89">
      <w:pPr>
        <w:spacing w:before="280"/>
        <w:ind w:left="142"/>
        <w:rPr>
          <w:rStyle w:val="IntenseReference"/>
          <w:rFonts w:cs="Arial"/>
          <w:bCs w:val="0"/>
          <w:i w:val="0"/>
          <w:smallCaps w:val="0"/>
          <w:color w:val="auto"/>
          <w:spacing w:val="0"/>
        </w:rPr>
      </w:pPr>
    </w:p>
    <w:p w14:paraId="3875200A" w14:textId="77777777" w:rsidR="001B2D89" w:rsidRDefault="001B2D89" w:rsidP="001B2D89">
      <w:pPr>
        <w:spacing w:before="280"/>
        <w:ind w:left="142"/>
        <w:rPr>
          <w:rStyle w:val="IntenseReference"/>
          <w:rFonts w:cs="Arial"/>
          <w:bCs w:val="0"/>
          <w:i w:val="0"/>
          <w:smallCaps w:val="0"/>
          <w:color w:val="auto"/>
          <w:spacing w:val="0"/>
        </w:rPr>
      </w:pPr>
    </w:p>
    <w:p w14:paraId="005B0431" w14:textId="77777777" w:rsidR="001B2D89" w:rsidRDefault="001B2D89" w:rsidP="001B2D89">
      <w:pPr>
        <w:spacing w:before="280"/>
        <w:ind w:left="142"/>
        <w:rPr>
          <w:rStyle w:val="IntenseReference"/>
          <w:rFonts w:cs="Arial"/>
          <w:bCs w:val="0"/>
          <w:i w:val="0"/>
          <w:smallCaps w:val="0"/>
          <w:color w:val="auto"/>
          <w:spacing w:val="0"/>
        </w:rPr>
      </w:pPr>
    </w:p>
    <w:p w14:paraId="3EBC8D23" w14:textId="77777777" w:rsidR="001B2D89" w:rsidRDefault="001B2D89" w:rsidP="001B2D89">
      <w:pPr>
        <w:spacing w:before="280"/>
        <w:ind w:left="142"/>
        <w:rPr>
          <w:rStyle w:val="IntenseReference"/>
          <w:rFonts w:cs="Arial"/>
          <w:bCs w:val="0"/>
          <w:i w:val="0"/>
          <w:smallCaps w:val="0"/>
          <w:color w:val="auto"/>
          <w:spacing w:val="0"/>
        </w:rPr>
      </w:pPr>
    </w:p>
    <w:p w14:paraId="627F608A" w14:textId="77777777" w:rsidR="001B2D89" w:rsidRDefault="001B2D89" w:rsidP="001B2D89">
      <w:pPr>
        <w:spacing w:before="280"/>
        <w:ind w:left="142"/>
        <w:rPr>
          <w:rStyle w:val="IntenseReference"/>
          <w:rFonts w:cs="Arial"/>
          <w:bCs w:val="0"/>
          <w:i w:val="0"/>
          <w:smallCaps w:val="0"/>
          <w:color w:val="auto"/>
          <w:spacing w:val="0"/>
        </w:rPr>
      </w:pPr>
    </w:p>
    <w:p w14:paraId="4BA77AC7" w14:textId="77777777" w:rsidR="001B2D89" w:rsidRDefault="001B2D89" w:rsidP="001B2D89">
      <w:pPr>
        <w:spacing w:before="280"/>
        <w:ind w:left="142"/>
        <w:rPr>
          <w:rStyle w:val="IntenseReference"/>
          <w:rFonts w:cs="Arial"/>
          <w:bCs w:val="0"/>
          <w:i w:val="0"/>
          <w:smallCaps w:val="0"/>
          <w:color w:val="auto"/>
          <w:spacing w:val="0"/>
        </w:rPr>
      </w:pPr>
    </w:p>
    <w:p w14:paraId="731E0CAA" w14:textId="77777777" w:rsidR="001B2D89" w:rsidRDefault="001B2D89" w:rsidP="001B2D89">
      <w:pPr>
        <w:spacing w:before="280"/>
        <w:ind w:left="142"/>
        <w:rPr>
          <w:rStyle w:val="IntenseReference"/>
          <w:rFonts w:cs="Arial"/>
          <w:bCs w:val="0"/>
          <w:i w:val="0"/>
          <w:smallCaps w:val="0"/>
          <w:color w:val="auto"/>
          <w:spacing w:val="0"/>
        </w:rPr>
      </w:pPr>
    </w:p>
    <w:p w14:paraId="62D8D6EF" w14:textId="77777777" w:rsidR="001B2D89" w:rsidRDefault="001B2D89" w:rsidP="001B2D89">
      <w:pPr>
        <w:spacing w:before="280"/>
        <w:ind w:left="142"/>
        <w:rPr>
          <w:rStyle w:val="IntenseReference"/>
          <w:rFonts w:cs="Arial"/>
          <w:bCs w:val="0"/>
          <w:i w:val="0"/>
          <w:smallCaps w:val="0"/>
          <w:color w:val="auto"/>
          <w:spacing w:val="0"/>
        </w:rPr>
      </w:pPr>
    </w:p>
    <w:p w14:paraId="33BA6E5C" w14:textId="77777777" w:rsidR="001B2D89" w:rsidRDefault="001B2D89" w:rsidP="001B2D89">
      <w:pPr>
        <w:spacing w:before="280"/>
        <w:ind w:left="142"/>
        <w:rPr>
          <w:rStyle w:val="IntenseReference"/>
          <w:rFonts w:cs="Arial"/>
          <w:bCs w:val="0"/>
          <w:i w:val="0"/>
          <w:smallCaps w:val="0"/>
          <w:color w:val="auto"/>
          <w:spacing w:val="0"/>
        </w:rPr>
      </w:pPr>
    </w:p>
    <w:p w14:paraId="1228899B" w14:textId="77777777" w:rsidR="001B2D89" w:rsidRDefault="001B2D89" w:rsidP="001B2D89">
      <w:pPr>
        <w:spacing w:before="280"/>
        <w:ind w:left="142"/>
        <w:rPr>
          <w:rStyle w:val="IntenseReference"/>
          <w:rFonts w:cs="Arial"/>
          <w:bCs w:val="0"/>
          <w:i w:val="0"/>
          <w:smallCaps w:val="0"/>
          <w:color w:val="auto"/>
          <w:spacing w:val="0"/>
        </w:rPr>
      </w:pPr>
    </w:p>
    <w:p w14:paraId="3833AC0B" w14:textId="77777777" w:rsidR="001B2D89" w:rsidRDefault="001B2D89" w:rsidP="001B2D89">
      <w:pPr>
        <w:spacing w:before="280"/>
        <w:ind w:left="142"/>
        <w:rPr>
          <w:rStyle w:val="IntenseReference"/>
          <w:rFonts w:cs="Arial"/>
          <w:bCs w:val="0"/>
          <w:i w:val="0"/>
          <w:smallCaps w:val="0"/>
          <w:color w:val="auto"/>
          <w:spacing w:val="0"/>
        </w:rPr>
      </w:pPr>
    </w:p>
    <w:p w14:paraId="315BE655" w14:textId="77777777" w:rsidR="001B2D89" w:rsidRDefault="001B2D89" w:rsidP="001B2D89">
      <w:pPr>
        <w:spacing w:before="280"/>
        <w:ind w:left="142"/>
        <w:rPr>
          <w:rStyle w:val="IntenseReference"/>
          <w:rFonts w:cs="Arial"/>
          <w:bCs w:val="0"/>
          <w:i w:val="0"/>
          <w:smallCaps w:val="0"/>
          <w:color w:val="auto"/>
          <w:spacing w:val="0"/>
        </w:rPr>
      </w:pPr>
    </w:p>
    <w:p w14:paraId="2DA01788" w14:textId="77777777" w:rsidR="001B2D89" w:rsidRDefault="001B2D89" w:rsidP="001B2D89">
      <w:pPr>
        <w:spacing w:before="280"/>
        <w:ind w:left="142"/>
        <w:rPr>
          <w:rStyle w:val="IntenseReference"/>
          <w:rFonts w:cs="Arial"/>
          <w:bCs w:val="0"/>
          <w:i w:val="0"/>
          <w:smallCaps w:val="0"/>
          <w:color w:val="auto"/>
          <w:spacing w:val="0"/>
        </w:rPr>
      </w:pPr>
    </w:p>
    <w:p w14:paraId="71B38F46" w14:textId="77777777" w:rsidR="001B2D89" w:rsidRDefault="001B2D89" w:rsidP="001B2D89">
      <w:pPr>
        <w:spacing w:before="280"/>
        <w:ind w:left="142"/>
        <w:rPr>
          <w:rStyle w:val="IntenseReference"/>
          <w:rFonts w:cs="Arial"/>
          <w:bCs w:val="0"/>
          <w:i w:val="0"/>
          <w:smallCaps w:val="0"/>
          <w:color w:val="auto"/>
          <w:spacing w:val="0"/>
        </w:rPr>
      </w:pPr>
    </w:p>
    <w:p w14:paraId="108C6C97" w14:textId="77777777" w:rsidR="001B2D89" w:rsidRDefault="001B2D89" w:rsidP="001B2D89">
      <w:pPr>
        <w:spacing w:before="280"/>
        <w:ind w:left="142"/>
        <w:rPr>
          <w:rStyle w:val="IntenseReference"/>
          <w:rFonts w:cs="Arial"/>
          <w:bCs w:val="0"/>
          <w:i w:val="0"/>
          <w:smallCaps w:val="0"/>
          <w:color w:val="auto"/>
          <w:spacing w:val="0"/>
        </w:rPr>
      </w:pPr>
    </w:p>
    <w:p w14:paraId="762E8F94" w14:textId="77777777" w:rsidR="001B2D89" w:rsidRDefault="001B2D89" w:rsidP="001B2D89">
      <w:pPr>
        <w:spacing w:before="280"/>
        <w:ind w:left="142"/>
        <w:rPr>
          <w:rStyle w:val="IntenseReference"/>
          <w:rFonts w:cs="Arial"/>
          <w:bCs w:val="0"/>
          <w:i w:val="0"/>
          <w:smallCaps w:val="0"/>
          <w:color w:val="auto"/>
          <w:spacing w:val="0"/>
        </w:rPr>
      </w:pPr>
    </w:p>
    <w:p w14:paraId="73471FD7" w14:textId="77777777" w:rsidR="001B2D89" w:rsidRDefault="001B2D89" w:rsidP="001B2D89">
      <w:pPr>
        <w:spacing w:before="280"/>
        <w:ind w:left="142"/>
        <w:rPr>
          <w:rStyle w:val="IntenseReference"/>
          <w:rFonts w:cs="Arial"/>
          <w:bCs w:val="0"/>
          <w:i w:val="0"/>
          <w:smallCaps w:val="0"/>
          <w:color w:val="auto"/>
          <w:spacing w:val="0"/>
        </w:rPr>
      </w:pPr>
    </w:p>
    <w:p w14:paraId="0A9D7DB6" w14:textId="77777777" w:rsidR="001B2D89" w:rsidRDefault="001B2D89" w:rsidP="001B2D89">
      <w:pPr>
        <w:spacing w:before="280"/>
        <w:ind w:left="142"/>
        <w:rPr>
          <w:rStyle w:val="IntenseReference"/>
          <w:rFonts w:cs="Arial"/>
          <w:bCs w:val="0"/>
          <w:i w:val="0"/>
          <w:smallCaps w:val="0"/>
          <w:color w:val="auto"/>
          <w:spacing w:val="0"/>
        </w:rPr>
      </w:pPr>
    </w:p>
    <w:p w14:paraId="56EC534E" w14:textId="77777777" w:rsidR="001B2D89" w:rsidRDefault="001B2D89" w:rsidP="001B2D89">
      <w:pPr>
        <w:spacing w:before="280"/>
        <w:ind w:left="142"/>
        <w:rPr>
          <w:rStyle w:val="IntenseReference"/>
          <w:rFonts w:cs="Arial"/>
          <w:bCs w:val="0"/>
          <w:i w:val="0"/>
          <w:smallCaps w:val="0"/>
          <w:color w:val="auto"/>
          <w:spacing w:val="0"/>
        </w:rPr>
      </w:pPr>
    </w:p>
    <w:p w14:paraId="4344CD46" w14:textId="77777777" w:rsidR="001B2D89" w:rsidRDefault="001B2D89" w:rsidP="001B2D89">
      <w:pPr>
        <w:spacing w:before="280"/>
        <w:ind w:left="142"/>
        <w:rPr>
          <w:rStyle w:val="IntenseReference"/>
          <w:rFonts w:cs="Arial"/>
          <w:bCs w:val="0"/>
          <w:i w:val="0"/>
          <w:smallCaps w:val="0"/>
          <w:color w:val="auto"/>
          <w:spacing w:val="0"/>
        </w:rPr>
      </w:pPr>
    </w:p>
    <w:p w14:paraId="4183CC86" w14:textId="77777777" w:rsidR="001B2D89" w:rsidRDefault="001B2D89" w:rsidP="001B2D89">
      <w:pPr>
        <w:spacing w:before="280"/>
        <w:ind w:left="142"/>
        <w:rPr>
          <w:rStyle w:val="IntenseReference"/>
          <w:rFonts w:cs="Arial"/>
          <w:bCs w:val="0"/>
          <w:i w:val="0"/>
          <w:smallCaps w:val="0"/>
          <w:color w:val="auto"/>
          <w:spacing w:val="0"/>
        </w:rPr>
      </w:pPr>
    </w:p>
    <w:p w14:paraId="7849FF34" w14:textId="77777777" w:rsidR="001B2D89" w:rsidRDefault="001B2D89" w:rsidP="001B2D89">
      <w:pPr>
        <w:spacing w:before="280"/>
        <w:ind w:left="142"/>
        <w:rPr>
          <w:rStyle w:val="IntenseReference"/>
          <w:rFonts w:cs="Arial"/>
          <w:bCs w:val="0"/>
          <w:i w:val="0"/>
          <w:smallCaps w:val="0"/>
          <w:color w:val="auto"/>
          <w:spacing w:val="0"/>
        </w:rPr>
      </w:pPr>
    </w:p>
    <w:p w14:paraId="49D05584" w14:textId="77777777" w:rsidR="001B2D89" w:rsidRDefault="001B2D89" w:rsidP="001B2D89">
      <w:pPr>
        <w:spacing w:before="280"/>
        <w:ind w:left="142"/>
        <w:rPr>
          <w:rStyle w:val="IntenseReference"/>
          <w:rFonts w:cs="Arial"/>
          <w:bCs w:val="0"/>
          <w:i w:val="0"/>
          <w:smallCaps w:val="0"/>
          <w:color w:val="auto"/>
          <w:spacing w:val="0"/>
        </w:rPr>
      </w:pPr>
    </w:p>
    <w:p w14:paraId="586D8AE2" w14:textId="77777777" w:rsidR="001B2D89" w:rsidRDefault="001B2D89" w:rsidP="001B2D89">
      <w:pPr>
        <w:spacing w:before="280"/>
        <w:ind w:left="142"/>
        <w:rPr>
          <w:rStyle w:val="IntenseReference"/>
          <w:rFonts w:cs="Arial"/>
          <w:bCs w:val="0"/>
          <w:i w:val="0"/>
          <w:smallCaps w:val="0"/>
          <w:color w:val="auto"/>
          <w:spacing w:val="0"/>
        </w:rPr>
      </w:pPr>
    </w:p>
    <w:p w14:paraId="7D75E973" w14:textId="77777777" w:rsidR="001B2D89" w:rsidRDefault="001B2D89" w:rsidP="001B2D89">
      <w:pPr>
        <w:spacing w:before="280"/>
        <w:ind w:left="142"/>
        <w:rPr>
          <w:rStyle w:val="IntenseReference"/>
          <w:rFonts w:cs="Arial"/>
          <w:bCs w:val="0"/>
          <w:i w:val="0"/>
          <w:smallCaps w:val="0"/>
          <w:color w:val="auto"/>
          <w:spacing w:val="0"/>
        </w:rPr>
      </w:pPr>
    </w:p>
    <w:p w14:paraId="2F89C974" w14:textId="033A1CCA" w:rsidR="001B2D89" w:rsidRDefault="001B2D89" w:rsidP="001B2D89">
      <w:pPr>
        <w:spacing w:before="280"/>
        <w:ind w:left="142"/>
        <w:rPr>
          <w:rStyle w:val="IntenseReference"/>
          <w:rFonts w:cs="Arial"/>
          <w:bCs w:val="0"/>
          <w:i w:val="0"/>
          <w:smallCaps w:val="0"/>
          <w:color w:val="auto"/>
          <w:spacing w:val="0"/>
        </w:rPr>
      </w:pPr>
    </w:p>
    <w:p w14:paraId="5402378A" w14:textId="77777777" w:rsidR="001B2D89" w:rsidRDefault="001B2D89" w:rsidP="001B2D89">
      <w:pPr>
        <w:spacing w:before="280"/>
        <w:ind w:left="142"/>
        <w:rPr>
          <w:rStyle w:val="IntenseReference"/>
          <w:rFonts w:cs="Arial"/>
          <w:bCs w:val="0"/>
          <w:i w:val="0"/>
          <w:smallCaps w:val="0"/>
          <w:color w:val="auto"/>
          <w:spacing w:val="0"/>
        </w:rPr>
      </w:pPr>
    </w:p>
    <w:p w14:paraId="74197F26" w14:textId="7A1496BF" w:rsidR="001B2D89" w:rsidRDefault="001B2D89" w:rsidP="001B2D89">
      <w:pPr>
        <w:spacing w:before="280"/>
        <w:ind w:left="142"/>
        <w:rPr>
          <w:rStyle w:val="IntenseReference"/>
          <w:rFonts w:cs="Arial"/>
          <w:bCs w:val="0"/>
          <w:i w:val="0"/>
          <w:smallCaps w:val="0"/>
          <w:color w:val="auto"/>
          <w:spacing w:val="0"/>
        </w:rPr>
      </w:pPr>
      <w:r>
        <w:rPr>
          <w:rFonts w:eastAsiaTheme="majorEastAsia"/>
          <w:noProof/>
          <w:lang w:eastAsia="en-AU"/>
        </w:rPr>
        <w:drawing>
          <wp:anchor distT="0" distB="0" distL="114300" distR="114300" simplePos="0" relativeHeight="251660288" behindDoc="1" locked="0" layoutInCell="1" allowOverlap="1" wp14:anchorId="49202C9A" wp14:editId="4B107699">
            <wp:simplePos x="0" y="0"/>
            <wp:positionH relativeFrom="column">
              <wp:posOffset>85725</wp:posOffset>
            </wp:positionH>
            <wp:positionV relativeFrom="paragraph">
              <wp:posOffset>-467360</wp:posOffset>
            </wp:positionV>
            <wp:extent cx="4335780" cy="611505"/>
            <wp:effectExtent l="0" t="0" r="7620" b="0"/>
            <wp:wrapTight wrapText="bothSides">
              <wp:wrapPolygon edited="0">
                <wp:start x="0" y="0"/>
                <wp:lineTo x="0" y="20860"/>
                <wp:lineTo x="21543" y="20860"/>
                <wp:lineTo x="21543" y="0"/>
                <wp:lineTo x="0" y="0"/>
              </wp:wrapPolygon>
            </wp:wrapTight>
            <wp:docPr id="1" name="Picture 1"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35780" cy="611505"/>
                    </a:xfrm>
                    <a:prstGeom prst="rect">
                      <a:avLst/>
                    </a:prstGeom>
                  </pic:spPr>
                </pic:pic>
              </a:graphicData>
            </a:graphic>
            <wp14:sizeRelH relativeFrom="page">
              <wp14:pctWidth>0</wp14:pctWidth>
            </wp14:sizeRelH>
            <wp14:sizeRelV relativeFrom="page">
              <wp14:pctHeight>0</wp14:pctHeight>
            </wp14:sizeRelV>
          </wp:anchor>
        </w:drawing>
      </w:r>
    </w:p>
    <w:p w14:paraId="112FC2BA" w14:textId="77777777" w:rsidR="001B2D89" w:rsidRDefault="001B2D89" w:rsidP="001B2D89">
      <w:pPr>
        <w:spacing w:before="280"/>
        <w:ind w:left="142"/>
        <w:rPr>
          <w:rStyle w:val="IntenseReference"/>
          <w:rFonts w:cs="Arial"/>
          <w:bCs w:val="0"/>
          <w:i w:val="0"/>
          <w:smallCaps w:val="0"/>
          <w:color w:val="auto"/>
          <w:spacing w:val="0"/>
        </w:rPr>
      </w:pPr>
    </w:p>
    <w:p w14:paraId="0AACB3FF" w14:textId="77777777" w:rsidR="001B2D89" w:rsidRPr="001F40AA" w:rsidRDefault="001B2D89" w:rsidP="001B2D89">
      <w:pPr>
        <w:spacing w:before="280"/>
        <w:ind w:left="142"/>
        <w:rPr>
          <w:rStyle w:val="IntenseReference"/>
          <w:rFonts w:cs="Arial"/>
          <w:bCs w:val="0"/>
          <w:i w:val="0"/>
          <w:smallCaps w:val="0"/>
          <w:color w:val="auto"/>
          <w:spacing w:val="0"/>
        </w:rPr>
      </w:pPr>
      <w:r w:rsidRPr="001F40AA">
        <w:rPr>
          <w:rStyle w:val="IntenseReference"/>
          <w:rFonts w:cs="Arial"/>
          <w:bCs w:val="0"/>
          <w:i w:val="0"/>
          <w:smallCaps w:val="0"/>
          <w:color w:val="auto"/>
          <w:spacing w:val="0"/>
        </w:rPr>
        <w:t>Australian Commission on Safety and Quality in Health Care</w:t>
      </w:r>
    </w:p>
    <w:p w14:paraId="1E81F383" w14:textId="77777777" w:rsidR="001B2D89" w:rsidRDefault="001B2D89" w:rsidP="001B2D89">
      <w:pPr>
        <w:spacing w:before="720"/>
        <w:ind w:left="142"/>
        <w:rPr>
          <w:rStyle w:val="IntenseReference"/>
          <w:rFonts w:cs="Arial"/>
          <w:b w:val="0"/>
          <w:bCs w:val="0"/>
          <w:i w:val="0"/>
          <w:smallCaps w:val="0"/>
          <w:color w:val="auto"/>
          <w:spacing w:val="0"/>
        </w:rPr>
      </w:pPr>
    </w:p>
    <w:p w14:paraId="7A67B311" w14:textId="77777777" w:rsidR="001B2D89" w:rsidRPr="00B47076" w:rsidRDefault="001B2D89" w:rsidP="001B2D89">
      <w:pPr>
        <w:spacing w:before="720"/>
        <w:ind w:left="142"/>
        <w:rPr>
          <w:rStyle w:val="IntenseReference"/>
          <w:rFonts w:cs="Arial"/>
          <w:b w:val="0"/>
          <w:bCs w:val="0"/>
          <w:i w:val="0"/>
          <w:smallCaps w:val="0"/>
          <w:color w:val="auto"/>
          <w:spacing w:val="0"/>
        </w:rPr>
      </w:pPr>
      <w:r>
        <w:rPr>
          <w:rStyle w:val="IntenseReference"/>
          <w:rFonts w:cs="Arial"/>
          <w:b w:val="0"/>
          <w:bCs w:val="0"/>
          <w:i w:val="0"/>
          <w:smallCaps w:val="0"/>
          <w:color w:val="auto"/>
          <w:spacing w:val="0"/>
        </w:rPr>
        <w:t>Level 5, 255 Elizabeth Street, Sydney NSW 2001</w:t>
      </w:r>
    </w:p>
    <w:p w14:paraId="774D8224" w14:textId="77777777" w:rsidR="001B2D89" w:rsidRDefault="001B2D89" w:rsidP="001B2D89">
      <w:pPr>
        <w:ind w:left="142"/>
        <w:rPr>
          <w:rStyle w:val="IntenseReference"/>
          <w:rFonts w:cs="Arial"/>
          <w:b w:val="0"/>
          <w:bCs w:val="0"/>
          <w:i w:val="0"/>
          <w:smallCaps w:val="0"/>
          <w:color w:val="auto"/>
          <w:spacing w:val="0"/>
        </w:rPr>
      </w:pPr>
      <w:r w:rsidRPr="00B47076">
        <w:rPr>
          <w:rStyle w:val="IntenseReference"/>
          <w:rFonts w:cs="Arial"/>
          <w:b w:val="0"/>
          <w:bCs w:val="0"/>
          <w:i w:val="0"/>
          <w:smallCaps w:val="0"/>
          <w:color w:val="auto"/>
          <w:spacing w:val="0"/>
        </w:rPr>
        <w:t>GPO Box 5480, Sydney NSW 2001</w:t>
      </w:r>
    </w:p>
    <w:p w14:paraId="73869FBA" w14:textId="77777777" w:rsidR="001B2D89" w:rsidRPr="00B47076" w:rsidRDefault="001B2D89" w:rsidP="001B2D89">
      <w:pPr>
        <w:ind w:left="142"/>
        <w:rPr>
          <w:rStyle w:val="IntenseReference"/>
          <w:rFonts w:cs="Arial"/>
          <w:b w:val="0"/>
          <w:bCs w:val="0"/>
          <w:i w:val="0"/>
          <w:smallCaps w:val="0"/>
          <w:color w:val="auto"/>
          <w:spacing w:val="0"/>
        </w:rPr>
      </w:pPr>
    </w:p>
    <w:p w14:paraId="0EAA9E21" w14:textId="77777777" w:rsidR="001B2D89" w:rsidRDefault="001B2D89" w:rsidP="001B2D89">
      <w:pPr>
        <w:ind w:left="142"/>
        <w:rPr>
          <w:rStyle w:val="IntenseReference"/>
          <w:rFonts w:cs="Arial"/>
          <w:b w:val="0"/>
          <w:bCs w:val="0"/>
          <w:i w:val="0"/>
          <w:smallCaps w:val="0"/>
          <w:color w:val="auto"/>
          <w:spacing w:val="0"/>
        </w:rPr>
      </w:pPr>
      <w:r w:rsidRPr="00B47076">
        <w:rPr>
          <w:rStyle w:val="IntenseReference"/>
          <w:rFonts w:cs="Arial"/>
          <w:b w:val="0"/>
          <w:bCs w:val="0"/>
          <w:i w:val="0"/>
          <w:smallCaps w:val="0"/>
          <w:color w:val="auto"/>
          <w:spacing w:val="0"/>
        </w:rPr>
        <w:t xml:space="preserve">Phone: (02) 9126 3600 </w:t>
      </w:r>
    </w:p>
    <w:p w14:paraId="42811FB2" w14:textId="77777777" w:rsidR="001B2D89" w:rsidRDefault="001B2D89" w:rsidP="001B2D89">
      <w:pPr>
        <w:ind w:left="142"/>
        <w:rPr>
          <w:rStyle w:val="IntenseReference"/>
          <w:rFonts w:cs="Arial"/>
          <w:b w:val="0"/>
          <w:bCs w:val="0"/>
          <w:i w:val="0"/>
          <w:smallCaps w:val="0"/>
          <w:color w:val="auto"/>
          <w:spacing w:val="0"/>
        </w:rPr>
      </w:pPr>
      <w:r>
        <w:rPr>
          <w:rStyle w:val="IntenseReference"/>
          <w:rFonts w:cs="Arial"/>
          <w:b w:val="0"/>
          <w:bCs w:val="0"/>
          <w:i w:val="0"/>
          <w:smallCaps w:val="0"/>
          <w:color w:val="auto"/>
          <w:spacing w:val="0"/>
        </w:rPr>
        <w:t>Fax: (02) 9126 3613</w:t>
      </w:r>
    </w:p>
    <w:p w14:paraId="6EA9C2FB" w14:textId="77777777" w:rsidR="001B2D89" w:rsidRPr="00B47076" w:rsidRDefault="001B2D89" w:rsidP="001B2D89">
      <w:pPr>
        <w:ind w:left="142"/>
        <w:rPr>
          <w:rStyle w:val="IntenseReference"/>
          <w:rFonts w:cs="Arial"/>
          <w:b w:val="0"/>
          <w:bCs w:val="0"/>
          <w:i w:val="0"/>
          <w:smallCaps w:val="0"/>
          <w:color w:val="auto"/>
          <w:spacing w:val="0"/>
        </w:rPr>
      </w:pPr>
    </w:p>
    <w:p w14:paraId="01AA16CA" w14:textId="77777777" w:rsidR="001B2D89" w:rsidRPr="00B47076" w:rsidRDefault="001B2D89" w:rsidP="001B2D89">
      <w:pPr>
        <w:ind w:left="142"/>
        <w:rPr>
          <w:rStyle w:val="IntenseReference"/>
          <w:rFonts w:cs="Arial"/>
          <w:b w:val="0"/>
          <w:bCs w:val="0"/>
          <w:i w:val="0"/>
          <w:smallCaps w:val="0"/>
          <w:color w:val="auto"/>
          <w:spacing w:val="0"/>
        </w:rPr>
      </w:pPr>
      <w:r w:rsidRPr="00B47076">
        <w:rPr>
          <w:rStyle w:val="IntenseReference"/>
          <w:rFonts w:cs="Arial"/>
          <w:b w:val="0"/>
          <w:bCs w:val="0"/>
          <w:i w:val="0"/>
          <w:smallCaps w:val="0"/>
          <w:color w:val="auto"/>
          <w:spacing w:val="0"/>
        </w:rPr>
        <w:t xml:space="preserve">Email: mail@safetyandquality.gov.au </w:t>
      </w:r>
    </w:p>
    <w:p w14:paraId="753903BE" w14:textId="77777777" w:rsidR="001B2D89" w:rsidRPr="008A58F9" w:rsidRDefault="001B2D89" w:rsidP="001B2D89">
      <w:pPr>
        <w:ind w:left="142"/>
        <w:rPr>
          <w:rFonts w:ascii="Times New Roman" w:hAnsi="Times New Roman"/>
          <w:snapToGrid w:val="0"/>
          <w:color w:val="000000"/>
          <w:w w:val="0"/>
          <w:sz w:val="0"/>
          <w:szCs w:val="0"/>
          <w:u w:color="000000"/>
          <w:bdr w:val="none" w:sz="0" w:space="0" w:color="000000"/>
          <w:shd w:val="clear" w:color="000000" w:fill="000000"/>
          <w:lang w:eastAsia="x-none" w:bidi="x-none"/>
        </w:rPr>
      </w:pPr>
      <w:r w:rsidRPr="00B47076">
        <w:rPr>
          <w:rStyle w:val="IntenseReference"/>
          <w:rFonts w:cs="Arial"/>
          <w:b w:val="0"/>
          <w:bCs w:val="0"/>
          <w:i w:val="0"/>
          <w:smallCaps w:val="0"/>
          <w:color w:val="auto"/>
          <w:spacing w:val="0"/>
        </w:rPr>
        <w:t>Website: www.safetyandquality.gov.au</w:t>
      </w:r>
      <w:r w:rsidRPr="00316683">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2751915A" w14:textId="77777777" w:rsidR="001B2D89" w:rsidRPr="00316683" w:rsidRDefault="001B2D89" w:rsidP="001B2D89">
      <w:pPr>
        <w:rPr>
          <w:rFonts w:cs="Arial"/>
        </w:rPr>
      </w:pPr>
      <w:r>
        <w:fldChar w:fldCharType="begin"/>
      </w:r>
      <w:r>
        <w:instrText xml:space="preserve"> QUOTE  \* Caps  \* MERGEFORMAT </w:instrText>
      </w:r>
      <w:r>
        <w:fldChar w:fldCharType="end"/>
      </w:r>
      <w:r>
        <w:fldChar w:fldCharType="begin"/>
      </w:r>
      <w:r>
        <w:instrText xml:space="preserve"> INFO  Comments  \* MERGEFORMAT </w:instrText>
      </w:r>
      <w:r>
        <w:fldChar w:fldCharType="end"/>
      </w:r>
      <w:r>
        <w:fldChar w:fldCharType="begin"/>
      </w:r>
      <w:r>
        <w:instrText xml:space="preserve"> SUBJECT   \* MERGEFORMAT </w:instrText>
      </w:r>
      <w:r>
        <w:fldChar w:fldCharType="end"/>
      </w:r>
    </w:p>
    <w:p w14:paraId="0FEC99CC" w14:textId="45C3885E" w:rsidR="00480862" w:rsidRPr="00867E08" w:rsidRDefault="00480862" w:rsidP="00480862">
      <w:pPr>
        <w:ind w:left="709" w:hanging="709"/>
        <w:rPr>
          <w:rFonts w:cs="Arial"/>
          <w:szCs w:val="22"/>
        </w:rPr>
      </w:pPr>
    </w:p>
    <w:sectPr w:rsidR="00480862" w:rsidRPr="00867E08" w:rsidSect="00061779">
      <w:footerReference w:type="default" r:id="rId11"/>
      <w:headerReference w:type="first" r:id="rId12"/>
      <w:footerReference w:type="first" r:id="rId13"/>
      <w:footnotePr>
        <w:pos w:val="beneathText"/>
      </w:footnotePr>
      <w:pgSz w:w="11906" w:h="16838"/>
      <w:pgMar w:top="1843" w:right="1800" w:bottom="1134" w:left="1800" w:header="141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F368B7" w15:done="0"/>
  <w15:commentEx w15:paraId="0F23E6DF" w15:done="0"/>
  <w15:commentEx w15:paraId="05915CD4" w15:paraIdParent="0F23E6DF" w15:done="0"/>
  <w15:commentEx w15:paraId="6F5CA30B" w15:done="0"/>
  <w15:commentEx w15:paraId="5B303E6E" w15:paraIdParent="6F5CA30B" w15:done="0"/>
  <w15:commentEx w15:paraId="4FE7D960" w15:done="0"/>
  <w15:commentEx w15:paraId="0C8B25CC" w15:done="0"/>
  <w15:commentEx w15:paraId="5135C87E" w15:done="0"/>
  <w15:commentEx w15:paraId="17596B42" w15:done="0"/>
  <w15:commentEx w15:paraId="5C748284" w15:done="0"/>
  <w15:commentEx w15:paraId="0BDD8318" w15:paraIdParent="5C7482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914E6" w14:textId="77777777" w:rsidR="00D22002" w:rsidRDefault="00D22002" w:rsidP="00187F89">
      <w:r>
        <w:separator/>
      </w:r>
    </w:p>
  </w:endnote>
  <w:endnote w:type="continuationSeparator" w:id="0">
    <w:p w14:paraId="7235E08A" w14:textId="77777777" w:rsidR="00D22002" w:rsidRDefault="00D22002" w:rsidP="0018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014129"/>
      <w:docPartObj>
        <w:docPartGallery w:val="Page Numbers (Bottom of Page)"/>
        <w:docPartUnique/>
      </w:docPartObj>
    </w:sdtPr>
    <w:sdtEndPr>
      <w:rPr>
        <w:noProof/>
      </w:rPr>
    </w:sdtEndPr>
    <w:sdtContent>
      <w:p w14:paraId="0F062E08" w14:textId="2BA39E37" w:rsidR="00D22002" w:rsidRDefault="00D22002">
        <w:pPr>
          <w:pStyle w:val="Footer"/>
          <w:jc w:val="center"/>
        </w:pPr>
        <w:r>
          <w:fldChar w:fldCharType="begin"/>
        </w:r>
        <w:r>
          <w:instrText xml:space="preserve"> PAGE   \* MERGEFORMAT </w:instrText>
        </w:r>
        <w:r>
          <w:fldChar w:fldCharType="separate"/>
        </w:r>
        <w:r w:rsidR="00B22D94">
          <w:rPr>
            <w:noProof/>
          </w:rPr>
          <w:t>8</w:t>
        </w:r>
        <w:r>
          <w:rPr>
            <w:noProof/>
          </w:rPr>
          <w:fldChar w:fldCharType="end"/>
        </w:r>
      </w:p>
    </w:sdtContent>
  </w:sdt>
  <w:p w14:paraId="0F7CEF5E" w14:textId="77777777" w:rsidR="00D22002" w:rsidRDefault="00D220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AE0E1" w14:textId="179B855D" w:rsidR="00D22002" w:rsidRDefault="00D22002">
    <w:pPr>
      <w:pStyle w:val="Footer"/>
      <w:jc w:val="center"/>
    </w:pPr>
  </w:p>
  <w:p w14:paraId="22691883" w14:textId="77777777" w:rsidR="00D22002" w:rsidRDefault="00D22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850A0" w14:textId="77777777" w:rsidR="00D22002" w:rsidRDefault="00D22002" w:rsidP="00187F89">
      <w:r>
        <w:separator/>
      </w:r>
    </w:p>
  </w:footnote>
  <w:footnote w:type="continuationSeparator" w:id="0">
    <w:p w14:paraId="76E870C8" w14:textId="77777777" w:rsidR="00D22002" w:rsidRDefault="00D22002" w:rsidP="00187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EB105" w14:textId="77777777" w:rsidR="00D22002" w:rsidRDefault="00D22002" w:rsidP="00867E08">
    <w:pPr>
      <w:pStyle w:val="Header"/>
    </w:pPr>
    <w:r>
      <w:rPr>
        <w:noProof/>
        <w:lang w:eastAsia="en-AU"/>
      </w:rPr>
      <w:drawing>
        <wp:inline distT="0" distB="0" distL="0" distR="0" wp14:anchorId="4FCED549" wp14:editId="5BAB6627">
          <wp:extent cx="5034915" cy="677545"/>
          <wp:effectExtent l="0" t="0" r="0" b="8255"/>
          <wp:docPr id="2" name="Picture 2" descr="Australian Commission on Safety and Quality in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4915" cy="6775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702D7"/>
    <w:multiLevelType w:val="hybridMultilevel"/>
    <w:tmpl w:val="233AD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FE86AA1"/>
    <w:multiLevelType w:val="hybridMultilevel"/>
    <w:tmpl w:val="C1707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41F22B7"/>
    <w:multiLevelType w:val="hybridMultilevel"/>
    <w:tmpl w:val="EB6E9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097930"/>
    <w:multiLevelType w:val="hybridMultilevel"/>
    <w:tmpl w:val="7BEA5F2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1114FDF"/>
    <w:multiLevelType w:val="hybridMultilevel"/>
    <w:tmpl w:val="B6F8D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2D90676"/>
    <w:multiLevelType w:val="hybridMultilevel"/>
    <w:tmpl w:val="0CE85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BF74BA3"/>
    <w:multiLevelType w:val="hybridMultilevel"/>
    <w:tmpl w:val="EEEE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0037940"/>
    <w:multiLevelType w:val="multilevel"/>
    <w:tmpl w:val="C30E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ED5E48"/>
    <w:multiLevelType w:val="hybridMultilevel"/>
    <w:tmpl w:val="7FDA334C"/>
    <w:lvl w:ilvl="0" w:tplc="42529EFA">
      <w:start w:val="1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D3A5B0E"/>
    <w:multiLevelType w:val="hybridMultilevel"/>
    <w:tmpl w:val="81946EEE"/>
    <w:lvl w:ilvl="0" w:tplc="D90C6238">
      <w:start w:val="1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E2D69DE"/>
    <w:multiLevelType w:val="hybridMultilevel"/>
    <w:tmpl w:val="3D64926C"/>
    <w:lvl w:ilvl="0" w:tplc="00D0705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10"/>
  </w:num>
  <w:num w:numId="8">
    <w:abstractNumId w:val="3"/>
  </w:num>
  <w:num w:numId="9">
    <w:abstractNumId w:val="9"/>
  </w:num>
  <w:num w:numId="10">
    <w:abstractNumId w:val="8"/>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mogen Mitchell">
    <w15:presenceInfo w15:providerId="AD" w15:userId="S-1-5-21-764740551-2310652364-1679632760-48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age 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3&lt;/SpaceAfter&gt;&lt;HyperlinksEnabled&gt;1&lt;/HyperlinksEnabled&gt;&lt;HyperlinksVisible&gt;0&lt;/HyperlinksVisible&gt;&lt;/ENLayout&gt;"/>
    <w:docVar w:name="EN.Libraries" w:val="&lt;Libraries&gt;&lt;item db-id=&quot;5wpv2ra5eep95je599xpseexva5srwfr0dx2&quot;&gt;EOLC audit tool and surveys&lt;record-ids&gt;&lt;item&gt;1&lt;/item&gt;&lt;item&gt;2&lt;/item&gt;&lt;item&gt;3&lt;/item&gt;&lt;item&gt;4&lt;/item&gt;&lt;item&gt;5&lt;/item&gt;&lt;item&gt;6&lt;/item&gt;&lt;item&gt;7&lt;/item&gt;&lt;item&gt;8&lt;/item&gt;&lt;/record-ids&gt;&lt;/item&gt;&lt;/Libraries&gt;"/>
  </w:docVars>
  <w:rsids>
    <w:rsidRoot w:val="00187F89"/>
    <w:rsid w:val="00003743"/>
    <w:rsid w:val="0001261A"/>
    <w:rsid w:val="000144A6"/>
    <w:rsid w:val="00014E31"/>
    <w:rsid w:val="000377E3"/>
    <w:rsid w:val="00060F75"/>
    <w:rsid w:val="00061779"/>
    <w:rsid w:val="00067456"/>
    <w:rsid w:val="0007414C"/>
    <w:rsid w:val="000A54B5"/>
    <w:rsid w:val="000B031C"/>
    <w:rsid w:val="000B1263"/>
    <w:rsid w:val="000B3648"/>
    <w:rsid w:val="000C730A"/>
    <w:rsid w:val="000D1582"/>
    <w:rsid w:val="000D1E28"/>
    <w:rsid w:val="00101D52"/>
    <w:rsid w:val="001053F3"/>
    <w:rsid w:val="00105FC2"/>
    <w:rsid w:val="0012042D"/>
    <w:rsid w:val="001870C6"/>
    <w:rsid w:val="00187F89"/>
    <w:rsid w:val="00195500"/>
    <w:rsid w:val="001A1211"/>
    <w:rsid w:val="001B2D89"/>
    <w:rsid w:val="001B3443"/>
    <w:rsid w:val="001D25EF"/>
    <w:rsid w:val="001D65B6"/>
    <w:rsid w:val="001F3585"/>
    <w:rsid w:val="00204D70"/>
    <w:rsid w:val="00205E21"/>
    <w:rsid w:val="0023082E"/>
    <w:rsid w:val="002628E1"/>
    <w:rsid w:val="00274970"/>
    <w:rsid w:val="00276A28"/>
    <w:rsid w:val="00290126"/>
    <w:rsid w:val="0029562C"/>
    <w:rsid w:val="002A1516"/>
    <w:rsid w:val="002C027A"/>
    <w:rsid w:val="002C22B6"/>
    <w:rsid w:val="002F3AE3"/>
    <w:rsid w:val="00305481"/>
    <w:rsid w:val="0030734A"/>
    <w:rsid w:val="0030786C"/>
    <w:rsid w:val="00342232"/>
    <w:rsid w:val="00343542"/>
    <w:rsid w:val="00346439"/>
    <w:rsid w:val="003465D0"/>
    <w:rsid w:val="003538C2"/>
    <w:rsid w:val="00356030"/>
    <w:rsid w:val="00381F7F"/>
    <w:rsid w:val="003A097E"/>
    <w:rsid w:val="003A1872"/>
    <w:rsid w:val="003A31EC"/>
    <w:rsid w:val="003A360B"/>
    <w:rsid w:val="003A36CF"/>
    <w:rsid w:val="003A46D0"/>
    <w:rsid w:val="003A569C"/>
    <w:rsid w:val="003B1863"/>
    <w:rsid w:val="003C4963"/>
    <w:rsid w:val="003C6BE2"/>
    <w:rsid w:val="003D17F9"/>
    <w:rsid w:val="003D4AFD"/>
    <w:rsid w:val="003F6DD7"/>
    <w:rsid w:val="003F6F0A"/>
    <w:rsid w:val="00436A4E"/>
    <w:rsid w:val="0044519D"/>
    <w:rsid w:val="004477B2"/>
    <w:rsid w:val="00480862"/>
    <w:rsid w:val="004867E2"/>
    <w:rsid w:val="00494AF3"/>
    <w:rsid w:val="004B5932"/>
    <w:rsid w:val="004B7DD8"/>
    <w:rsid w:val="004C0E12"/>
    <w:rsid w:val="004E0641"/>
    <w:rsid w:val="00515E8D"/>
    <w:rsid w:val="00527F3C"/>
    <w:rsid w:val="005427BB"/>
    <w:rsid w:val="00564F30"/>
    <w:rsid w:val="005663E2"/>
    <w:rsid w:val="00570D4B"/>
    <w:rsid w:val="005726FA"/>
    <w:rsid w:val="00577FA0"/>
    <w:rsid w:val="00591A9E"/>
    <w:rsid w:val="005B56F9"/>
    <w:rsid w:val="005D2BBB"/>
    <w:rsid w:val="005F2432"/>
    <w:rsid w:val="005F3F13"/>
    <w:rsid w:val="005F796B"/>
    <w:rsid w:val="006010BB"/>
    <w:rsid w:val="006073C8"/>
    <w:rsid w:val="006202DD"/>
    <w:rsid w:val="00634E2A"/>
    <w:rsid w:val="006361B6"/>
    <w:rsid w:val="006748CA"/>
    <w:rsid w:val="0067492E"/>
    <w:rsid w:val="006902BD"/>
    <w:rsid w:val="00697C19"/>
    <w:rsid w:val="006A4D4F"/>
    <w:rsid w:val="006A7793"/>
    <w:rsid w:val="006C71DB"/>
    <w:rsid w:val="006E53A6"/>
    <w:rsid w:val="006F2541"/>
    <w:rsid w:val="007122B1"/>
    <w:rsid w:val="00712B9A"/>
    <w:rsid w:val="00721FBF"/>
    <w:rsid w:val="00727246"/>
    <w:rsid w:val="0073316C"/>
    <w:rsid w:val="00765B57"/>
    <w:rsid w:val="007830B6"/>
    <w:rsid w:val="00792E1D"/>
    <w:rsid w:val="0079430F"/>
    <w:rsid w:val="007A2691"/>
    <w:rsid w:val="007A5CD1"/>
    <w:rsid w:val="007A7728"/>
    <w:rsid w:val="007D1862"/>
    <w:rsid w:val="007F21D7"/>
    <w:rsid w:val="007F3B4A"/>
    <w:rsid w:val="007F7AA4"/>
    <w:rsid w:val="008264EB"/>
    <w:rsid w:val="00826762"/>
    <w:rsid w:val="00830C36"/>
    <w:rsid w:val="0084497A"/>
    <w:rsid w:val="00847E26"/>
    <w:rsid w:val="00861F0F"/>
    <w:rsid w:val="00865CEA"/>
    <w:rsid w:val="00867E08"/>
    <w:rsid w:val="008913E2"/>
    <w:rsid w:val="008925D2"/>
    <w:rsid w:val="00894AD6"/>
    <w:rsid w:val="008A0994"/>
    <w:rsid w:val="008A6801"/>
    <w:rsid w:val="008F40E7"/>
    <w:rsid w:val="00903A8C"/>
    <w:rsid w:val="00904271"/>
    <w:rsid w:val="00904C28"/>
    <w:rsid w:val="00910344"/>
    <w:rsid w:val="00924B94"/>
    <w:rsid w:val="00926341"/>
    <w:rsid w:val="00931D37"/>
    <w:rsid w:val="00932D3F"/>
    <w:rsid w:val="00937505"/>
    <w:rsid w:val="00956862"/>
    <w:rsid w:val="009659BA"/>
    <w:rsid w:val="009C351A"/>
    <w:rsid w:val="00A14DD3"/>
    <w:rsid w:val="00A41D3A"/>
    <w:rsid w:val="00A4512D"/>
    <w:rsid w:val="00A458FC"/>
    <w:rsid w:val="00A47FD8"/>
    <w:rsid w:val="00A705AF"/>
    <w:rsid w:val="00A91162"/>
    <w:rsid w:val="00AA2963"/>
    <w:rsid w:val="00AA6804"/>
    <w:rsid w:val="00AC594E"/>
    <w:rsid w:val="00AC6B9B"/>
    <w:rsid w:val="00AD28FF"/>
    <w:rsid w:val="00AE1AE8"/>
    <w:rsid w:val="00AF7EB0"/>
    <w:rsid w:val="00B13BB9"/>
    <w:rsid w:val="00B22D94"/>
    <w:rsid w:val="00B23596"/>
    <w:rsid w:val="00B24F0C"/>
    <w:rsid w:val="00B26B1F"/>
    <w:rsid w:val="00B276FD"/>
    <w:rsid w:val="00B42851"/>
    <w:rsid w:val="00B86E57"/>
    <w:rsid w:val="00BD1104"/>
    <w:rsid w:val="00C0589B"/>
    <w:rsid w:val="00C07186"/>
    <w:rsid w:val="00C23EB7"/>
    <w:rsid w:val="00C319AF"/>
    <w:rsid w:val="00C43563"/>
    <w:rsid w:val="00C44C00"/>
    <w:rsid w:val="00C45796"/>
    <w:rsid w:val="00C57F06"/>
    <w:rsid w:val="00C75F5E"/>
    <w:rsid w:val="00C95139"/>
    <w:rsid w:val="00CB5B1A"/>
    <w:rsid w:val="00CB78DA"/>
    <w:rsid w:val="00CC54C2"/>
    <w:rsid w:val="00CC751B"/>
    <w:rsid w:val="00CD79D3"/>
    <w:rsid w:val="00CE23BF"/>
    <w:rsid w:val="00D22002"/>
    <w:rsid w:val="00D35BA2"/>
    <w:rsid w:val="00D4113E"/>
    <w:rsid w:val="00D90CAD"/>
    <w:rsid w:val="00DD24C9"/>
    <w:rsid w:val="00E161C8"/>
    <w:rsid w:val="00E16DC4"/>
    <w:rsid w:val="00E27F30"/>
    <w:rsid w:val="00E442F6"/>
    <w:rsid w:val="00E540A7"/>
    <w:rsid w:val="00E559AF"/>
    <w:rsid w:val="00E74E8D"/>
    <w:rsid w:val="00E80EC7"/>
    <w:rsid w:val="00E87E82"/>
    <w:rsid w:val="00EB7CBA"/>
    <w:rsid w:val="00F00B07"/>
    <w:rsid w:val="00F033F9"/>
    <w:rsid w:val="00F042DF"/>
    <w:rsid w:val="00F07D39"/>
    <w:rsid w:val="00F2118B"/>
    <w:rsid w:val="00F23B5E"/>
    <w:rsid w:val="00F3274C"/>
    <w:rsid w:val="00F37A66"/>
    <w:rsid w:val="00F808C5"/>
    <w:rsid w:val="00F829C1"/>
    <w:rsid w:val="00FA0B37"/>
    <w:rsid w:val="00FA3A44"/>
    <w:rsid w:val="00FA787F"/>
    <w:rsid w:val="00FB200D"/>
    <w:rsid w:val="00FB7F7D"/>
    <w:rsid w:val="00FD0F94"/>
    <w:rsid w:val="00FD1F13"/>
    <w:rsid w:val="00FE700E"/>
    <w:rsid w:val="00FF6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8F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641"/>
    <w:pPr>
      <w:contextualSpacing/>
    </w:pPr>
    <w:rPr>
      <w:rFonts w:ascii="Arial" w:hAnsi="Arial"/>
      <w:sz w:val="22"/>
      <w:szCs w:val="24"/>
      <w:lang w:eastAsia="en-US"/>
    </w:rPr>
  </w:style>
  <w:style w:type="paragraph" w:styleId="Heading1">
    <w:name w:val="heading 1"/>
    <w:basedOn w:val="Normal"/>
    <w:next w:val="Normal"/>
    <w:qFormat/>
    <w:rsid w:val="004E0641"/>
    <w:pPr>
      <w:keepNext/>
      <w:spacing w:before="240" w:after="240"/>
      <w:outlineLvl w:val="0"/>
    </w:pPr>
    <w:rPr>
      <w:rFonts w:cs="Arial"/>
      <w:b/>
      <w:bCs/>
      <w:color w:val="1178A2"/>
      <w:kern w:val="28"/>
      <w:sz w:val="40"/>
      <w:szCs w:val="32"/>
    </w:rPr>
  </w:style>
  <w:style w:type="paragraph" w:styleId="Heading2">
    <w:name w:val="heading 2"/>
    <w:basedOn w:val="Normal"/>
    <w:next w:val="Normal"/>
    <w:qFormat/>
    <w:rsid w:val="005427BB"/>
    <w:pPr>
      <w:keepNext/>
      <w:spacing w:before="240" w:after="240"/>
      <w:outlineLvl w:val="1"/>
    </w:pPr>
    <w:rPr>
      <w:rFonts w:cs="Arial"/>
      <w:b/>
      <w:bCs/>
      <w:iCs/>
      <w:color w:val="1178A2"/>
      <w:sz w:val="32"/>
      <w:szCs w:val="28"/>
    </w:rPr>
  </w:style>
  <w:style w:type="paragraph" w:styleId="Heading3">
    <w:name w:val="heading 3"/>
    <w:basedOn w:val="Normal"/>
    <w:next w:val="Normal"/>
    <w:qFormat/>
    <w:rsid w:val="005427BB"/>
    <w:pPr>
      <w:keepNext/>
      <w:spacing w:before="240" w:after="240"/>
      <w:outlineLvl w:val="2"/>
    </w:pPr>
    <w:rPr>
      <w:rFonts w:cs="Arial"/>
      <w:bCs/>
      <w:color w:val="1178A2"/>
      <w:sz w:val="28"/>
      <w:szCs w:val="26"/>
    </w:rPr>
  </w:style>
  <w:style w:type="paragraph" w:styleId="Heading4">
    <w:name w:val="heading 4"/>
    <w:basedOn w:val="Normal"/>
    <w:next w:val="Normal"/>
    <w:rsid w:val="00A705AF"/>
    <w:pPr>
      <w:keepNext/>
      <w:spacing w:before="240" w:after="60"/>
      <w:outlineLvl w:val="3"/>
    </w:pPr>
    <w:rPr>
      <w:bCs/>
      <w:sz w:val="28"/>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aliases w:val="Master Title"/>
    <w:basedOn w:val="Normal"/>
    <w:next w:val="Normal"/>
    <w:link w:val="TitleChar"/>
    <w:qFormat/>
    <w:rsid w:val="004E0641"/>
    <w:pPr>
      <w:pBdr>
        <w:bottom w:val="single" w:sz="8" w:space="4" w:color="4F81BD" w:themeColor="accent1"/>
      </w:pBdr>
      <w:spacing w:before="360" w:after="300"/>
    </w:pPr>
    <w:rPr>
      <w:rFonts w:ascii="Franklin Gothic Demi" w:eastAsiaTheme="majorEastAsia" w:hAnsi="Franklin Gothic Demi" w:cstheme="majorBidi"/>
      <w:b/>
      <w:color w:val="0070C0"/>
      <w:kern w:val="28"/>
      <w:sz w:val="72"/>
      <w:szCs w:val="52"/>
    </w:rPr>
  </w:style>
  <w:style w:type="character" w:customStyle="1" w:styleId="TitleChar">
    <w:name w:val="Title Char"/>
    <w:aliases w:val="Master Title Char"/>
    <w:basedOn w:val="DefaultParagraphFont"/>
    <w:link w:val="Title"/>
    <w:rsid w:val="004E0641"/>
    <w:rPr>
      <w:rFonts w:ascii="Franklin Gothic Demi" w:eastAsiaTheme="majorEastAsia" w:hAnsi="Franklin Gothic Demi" w:cstheme="majorBidi"/>
      <w:b/>
      <w:color w:val="0070C0"/>
      <w:kern w:val="28"/>
      <w:sz w:val="7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aliases w:val="Date styl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Date styl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pPr>
  </w:style>
  <w:style w:type="paragraph" w:styleId="FootnoteText">
    <w:name w:val="footnote text"/>
    <w:basedOn w:val="Normal"/>
    <w:link w:val="FootnoteTextChar"/>
    <w:rsid w:val="00187F89"/>
    <w:rPr>
      <w:sz w:val="20"/>
      <w:szCs w:val="20"/>
    </w:rPr>
  </w:style>
  <w:style w:type="character" w:customStyle="1" w:styleId="FootnoteTextChar">
    <w:name w:val="Footnote Text Char"/>
    <w:basedOn w:val="DefaultParagraphFont"/>
    <w:link w:val="FootnoteText"/>
    <w:rsid w:val="00187F89"/>
    <w:rPr>
      <w:lang w:eastAsia="en-US"/>
    </w:rPr>
  </w:style>
  <w:style w:type="character" w:styleId="FootnoteReference">
    <w:name w:val="footnote reference"/>
    <w:basedOn w:val="DefaultParagraphFont"/>
    <w:rsid w:val="00187F89"/>
    <w:rPr>
      <w:vertAlign w:val="superscript"/>
    </w:rPr>
  </w:style>
  <w:style w:type="paragraph" w:styleId="BalloonText">
    <w:name w:val="Balloon Text"/>
    <w:basedOn w:val="Normal"/>
    <w:link w:val="BalloonTextChar"/>
    <w:rsid w:val="00AC6B9B"/>
    <w:rPr>
      <w:rFonts w:ascii="Tahoma" w:hAnsi="Tahoma" w:cs="Tahoma"/>
      <w:sz w:val="16"/>
      <w:szCs w:val="16"/>
    </w:rPr>
  </w:style>
  <w:style w:type="character" w:customStyle="1" w:styleId="BalloonTextChar">
    <w:name w:val="Balloon Text Char"/>
    <w:basedOn w:val="DefaultParagraphFont"/>
    <w:link w:val="BalloonText"/>
    <w:rsid w:val="00AC6B9B"/>
    <w:rPr>
      <w:rFonts w:ascii="Tahoma" w:hAnsi="Tahoma" w:cs="Tahoma"/>
      <w:sz w:val="16"/>
      <w:szCs w:val="16"/>
      <w:lang w:eastAsia="en-US"/>
    </w:rPr>
  </w:style>
  <w:style w:type="table" w:styleId="TableGrid">
    <w:name w:val="Table Grid"/>
    <w:basedOn w:val="TableNormal"/>
    <w:rsid w:val="00DD2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DD24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rsid w:val="00494AF3"/>
    <w:pPr>
      <w:tabs>
        <w:tab w:val="center" w:pos="4513"/>
        <w:tab w:val="right" w:pos="9026"/>
      </w:tabs>
    </w:pPr>
  </w:style>
  <w:style w:type="character" w:customStyle="1" w:styleId="HeaderChar">
    <w:name w:val="Header Char"/>
    <w:basedOn w:val="DefaultParagraphFont"/>
    <w:link w:val="Header"/>
    <w:rsid w:val="00494AF3"/>
    <w:rPr>
      <w:sz w:val="24"/>
      <w:szCs w:val="24"/>
      <w:lang w:eastAsia="en-US"/>
    </w:rPr>
  </w:style>
  <w:style w:type="paragraph" w:styleId="Footer">
    <w:name w:val="footer"/>
    <w:basedOn w:val="Normal"/>
    <w:link w:val="FooterChar"/>
    <w:uiPriority w:val="99"/>
    <w:rsid w:val="00494AF3"/>
    <w:pPr>
      <w:tabs>
        <w:tab w:val="center" w:pos="4513"/>
        <w:tab w:val="right" w:pos="9026"/>
      </w:tabs>
    </w:pPr>
  </w:style>
  <w:style w:type="character" w:customStyle="1" w:styleId="FooterChar">
    <w:name w:val="Footer Char"/>
    <w:basedOn w:val="DefaultParagraphFont"/>
    <w:link w:val="Footer"/>
    <w:uiPriority w:val="99"/>
    <w:rsid w:val="00494AF3"/>
    <w:rPr>
      <w:sz w:val="24"/>
      <w:szCs w:val="24"/>
      <w:lang w:eastAsia="en-US"/>
    </w:rPr>
  </w:style>
  <w:style w:type="table" w:styleId="LightGrid-Accent1">
    <w:name w:val="Light Grid Accent 1"/>
    <w:basedOn w:val="TableNormal"/>
    <w:uiPriority w:val="62"/>
    <w:rsid w:val="00FD0F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rsid w:val="00A41D3A"/>
    <w:rPr>
      <w:sz w:val="16"/>
      <w:szCs w:val="16"/>
    </w:rPr>
  </w:style>
  <w:style w:type="paragraph" w:styleId="CommentText">
    <w:name w:val="annotation text"/>
    <w:basedOn w:val="Normal"/>
    <w:link w:val="CommentTextChar"/>
    <w:rsid w:val="00A41D3A"/>
    <w:rPr>
      <w:sz w:val="20"/>
      <w:szCs w:val="20"/>
    </w:rPr>
  </w:style>
  <w:style w:type="character" w:customStyle="1" w:styleId="CommentTextChar">
    <w:name w:val="Comment Text Char"/>
    <w:basedOn w:val="DefaultParagraphFont"/>
    <w:link w:val="CommentText"/>
    <w:rsid w:val="00A41D3A"/>
    <w:rPr>
      <w:lang w:eastAsia="en-US"/>
    </w:rPr>
  </w:style>
  <w:style w:type="paragraph" w:styleId="CommentSubject">
    <w:name w:val="annotation subject"/>
    <w:basedOn w:val="CommentText"/>
    <w:next w:val="CommentText"/>
    <w:link w:val="CommentSubjectChar"/>
    <w:rsid w:val="00A41D3A"/>
    <w:rPr>
      <w:b/>
      <w:bCs/>
    </w:rPr>
  </w:style>
  <w:style w:type="character" w:customStyle="1" w:styleId="CommentSubjectChar">
    <w:name w:val="Comment Subject Char"/>
    <w:basedOn w:val="CommentTextChar"/>
    <w:link w:val="CommentSubject"/>
    <w:rsid w:val="00A41D3A"/>
    <w:rPr>
      <w:b/>
      <w:bCs/>
      <w:lang w:eastAsia="en-US"/>
    </w:rPr>
  </w:style>
  <w:style w:type="paragraph" w:styleId="Revision">
    <w:name w:val="Revision"/>
    <w:hidden/>
    <w:uiPriority w:val="99"/>
    <w:semiHidden/>
    <w:rsid w:val="00E559AF"/>
    <w:rPr>
      <w:sz w:val="24"/>
      <w:szCs w:val="24"/>
      <w:lang w:eastAsia="en-US"/>
    </w:rPr>
  </w:style>
  <w:style w:type="character" w:styleId="Hyperlink">
    <w:name w:val="Hyperlink"/>
    <w:basedOn w:val="DefaultParagraphFont"/>
    <w:uiPriority w:val="99"/>
    <w:unhideWhenUsed/>
    <w:rsid w:val="00480862"/>
    <w:rPr>
      <w:color w:val="0000FF" w:themeColor="hyperlink"/>
      <w:u w:val="single"/>
    </w:rPr>
  </w:style>
  <w:style w:type="paragraph" w:styleId="TOCHeading">
    <w:name w:val="TOC Heading"/>
    <w:basedOn w:val="Heading1"/>
    <w:next w:val="Normal"/>
    <w:uiPriority w:val="39"/>
    <w:semiHidden/>
    <w:unhideWhenUsed/>
    <w:qFormat/>
    <w:rsid w:val="003A569C"/>
    <w:pPr>
      <w:keepLines/>
      <w:spacing w:before="480" w:after="0" w:line="276" w:lineRule="auto"/>
      <w:contextualSpacing w:val="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3A569C"/>
    <w:pPr>
      <w:spacing w:after="100"/>
    </w:pPr>
  </w:style>
  <w:style w:type="paragraph" w:styleId="TOC2">
    <w:name w:val="toc 2"/>
    <w:basedOn w:val="Normal"/>
    <w:next w:val="Normal"/>
    <w:autoRedefine/>
    <w:uiPriority w:val="39"/>
    <w:unhideWhenUsed/>
    <w:rsid w:val="003A569C"/>
    <w:pPr>
      <w:spacing w:after="100"/>
      <w:ind w:left="220"/>
    </w:pPr>
  </w:style>
  <w:style w:type="paragraph" w:styleId="TOC3">
    <w:name w:val="toc 3"/>
    <w:basedOn w:val="Normal"/>
    <w:next w:val="Normal"/>
    <w:autoRedefine/>
    <w:uiPriority w:val="39"/>
    <w:unhideWhenUsed/>
    <w:rsid w:val="003A569C"/>
    <w:pPr>
      <w:spacing w:after="100"/>
      <w:ind w:left="440"/>
    </w:pPr>
  </w:style>
  <w:style w:type="paragraph" w:customStyle="1" w:styleId="Subtitle1">
    <w:name w:val="Subtitle1"/>
    <w:basedOn w:val="Normal"/>
    <w:link w:val="SUBTITLEChar0"/>
    <w:qFormat/>
    <w:rsid w:val="004E0641"/>
    <w:pPr>
      <w:ind w:left="397"/>
      <w:contextualSpacing w:val="0"/>
    </w:pPr>
    <w:rPr>
      <w:rFonts w:ascii="Franklin Gothic Medium" w:hAnsi="Franklin Gothic Medium"/>
      <w:b/>
      <w:color w:val="00A9E5"/>
      <w:sz w:val="56"/>
      <w:szCs w:val="20"/>
      <w:lang w:eastAsia="en-AU"/>
    </w:rPr>
  </w:style>
  <w:style w:type="character" w:customStyle="1" w:styleId="SUBTITLEChar0">
    <w:name w:val="SUBTITLE Char"/>
    <w:basedOn w:val="DefaultParagraphFont"/>
    <w:link w:val="Subtitle1"/>
    <w:rsid w:val="004E0641"/>
    <w:rPr>
      <w:rFonts w:ascii="Franklin Gothic Medium" w:hAnsi="Franklin Gothic Medium"/>
      <w:b/>
      <w:color w:val="00A9E5"/>
      <w:sz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641"/>
    <w:pPr>
      <w:contextualSpacing/>
    </w:pPr>
    <w:rPr>
      <w:rFonts w:ascii="Arial" w:hAnsi="Arial"/>
      <w:sz w:val="22"/>
      <w:szCs w:val="24"/>
      <w:lang w:eastAsia="en-US"/>
    </w:rPr>
  </w:style>
  <w:style w:type="paragraph" w:styleId="Heading1">
    <w:name w:val="heading 1"/>
    <w:basedOn w:val="Normal"/>
    <w:next w:val="Normal"/>
    <w:qFormat/>
    <w:rsid w:val="004E0641"/>
    <w:pPr>
      <w:keepNext/>
      <w:spacing w:before="240" w:after="240"/>
      <w:outlineLvl w:val="0"/>
    </w:pPr>
    <w:rPr>
      <w:rFonts w:cs="Arial"/>
      <w:b/>
      <w:bCs/>
      <w:color w:val="1178A2"/>
      <w:kern w:val="28"/>
      <w:sz w:val="40"/>
      <w:szCs w:val="32"/>
    </w:rPr>
  </w:style>
  <w:style w:type="paragraph" w:styleId="Heading2">
    <w:name w:val="heading 2"/>
    <w:basedOn w:val="Normal"/>
    <w:next w:val="Normal"/>
    <w:qFormat/>
    <w:rsid w:val="005427BB"/>
    <w:pPr>
      <w:keepNext/>
      <w:spacing w:before="240" w:after="240"/>
      <w:outlineLvl w:val="1"/>
    </w:pPr>
    <w:rPr>
      <w:rFonts w:cs="Arial"/>
      <w:b/>
      <w:bCs/>
      <w:iCs/>
      <w:color w:val="1178A2"/>
      <w:sz w:val="32"/>
      <w:szCs w:val="28"/>
    </w:rPr>
  </w:style>
  <w:style w:type="paragraph" w:styleId="Heading3">
    <w:name w:val="heading 3"/>
    <w:basedOn w:val="Normal"/>
    <w:next w:val="Normal"/>
    <w:qFormat/>
    <w:rsid w:val="005427BB"/>
    <w:pPr>
      <w:keepNext/>
      <w:spacing w:before="240" w:after="240"/>
      <w:outlineLvl w:val="2"/>
    </w:pPr>
    <w:rPr>
      <w:rFonts w:cs="Arial"/>
      <w:bCs/>
      <w:color w:val="1178A2"/>
      <w:sz w:val="28"/>
      <w:szCs w:val="26"/>
    </w:rPr>
  </w:style>
  <w:style w:type="paragraph" w:styleId="Heading4">
    <w:name w:val="heading 4"/>
    <w:basedOn w:val="Normal"/>
    <w:next w:val="Normal"/>
    <w:rsid w:val="00A705AF"/>
    <w:pPr>
      <w:keepNext/>
      <w:spacing w:before="240" w:after="60"/>
      <w:outlineLvl w:val="3"/>
    </w:pPr>
    <w:rPr>
      <w:bCs/>
      <w:sz w:val="28"/>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aliases w:val="Master Title"/>
    <w:basedOn w:val="Normal"/>
    <w:next w:val="Normal"/>
    <w:link w:val="TitleChar"/>
    <w:qFormat/>
    <w:rsid w:val="004E0641"/>
    <w:pPr>
      <w:pBdr>
        <w:bottom w:val="single" w:sz="8" w:space="4" w:color="4F81BD" w:themeColor="accent1"/>
      </w:pBdr>
      <w:spacing w:before="360" w:after="300"/>
    </w:pPr>
    <w:rPr>
      <w:rFonts w:ascii="Franklin Gothic Demi" w:eastAsiaTheme="majorEastAsia" w:hAnsi="Franklin Gothic Demi" w:cstheme="majorBidi"/>
      <w:b/>
      <w:color w:val="0070C0"/>
      <w:kern w:val="28"/>
      <w:sz w:val="72"/>
      <w:szCs w:val="52"/>
    </w:rPr>
  </w:style>
  <w:style w:type="character" w:customStyle="1" w:styleId="TitleChar">
    <w:name w:val="Title Char"/>
    <w:aliases w:val="Master Title Char"/>
    <w:basedOn w:val="DefaultParagraphFont"/>
    <w:link w:val="Title"/>
    <w:rsid w:val="004E0641"/>
    <w:rPr>
      <w:rFonts w:ascii="Franklin Gothic Demi" w:eastAsiaTheme="majorEastAsia" w:hAnsi="Franklin Gothic Demi" w:cstheme="majorBidi"/>
      <w:b/>
      <w:color w:val="0070C0"/>
      <w:kern w:val="28"/>
      <w:sz w:val="7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aliases w:val="Date styl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aliases w:val="Date styl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pPr>
  </w:style>
  <w:style w:type="paragraph" w:styleId="FootnoteText">
    <w:name w:val="footnote text"/>
    <w:basedOn w:val="Normal"/>
    <w:link w:val="FootnoteTextChar"/>
    <w:rsid w:val="00187F89"/>
    <w:rPr>
      <w:sz w:val="20"/>
      <w:szCs w:val="20"/>
    </w:rPr>
  </w:style>
  <w:style w:type="character" w:customStyle="1" w:styleId="FootnoteTextChar">
    <w:name w:val="Footnote Text Char"/>
    <w:basedOn w:val="DefaultParagraphFont"/>
    <w:link w:val="FootnoteText"/>
    <w:rsid w:val="00187F89"/>
    <w:rPr>
      <w:lang w:eastAsia="en-US"/>
    </w:rPr>
  </w:style>
  <w:style w:type="character" w:styleId="FootnoteReference">
    <w:name w:val="footnote reference"/>
    <w:basedOn w:val="DefaultParagraphFont"/>
    <w:rsid w:val="00187F89"/>
    <w:rPr>
      <w:vertAlign w:val="superscript"/>
    </w:rPr>
  </w:style>
  <w:style w:type="paragraph" w:styleId="BalloonText">
    <w:name w:val="Balloon Text"/>
    <w:basedOn w:val="Normal"/>
    <w:link w:val="BalloonTextChar"/>
    <w:rsid w:val="00AC6B9B"/>
    <w:rPr>
      <w:rFonts w:ascii="Tahoma" w:hAnsi="Tahoma" w:cs="Tahoma"/>
      <w:sz w:val="16"/>
      <w:szCs w:val="16"/>
    </w:rPr>
  </w:style>
  <w:style w:type="character" w:customStyle="1" w:styleId="BalloonTextChar">
    <w:name w:val="Balloon Text Char"/>
    <w:basedOn w:val="DefaultParagraphFont"/>
    <w:link w:val="BalloonText"/>
    <w:rsid w:val="00AC6B9B"/>
    <w:rPr>
      <w:rFonts w:ascii="Tahoma" w:hAnsi="Tahoma" w:cs="Tahoma"/>
      <w:sz w:val="16"/>
      <w:szCs w:val="16"/>
      <w:lang w:eastAsia="en-US"/>
    </w:rPr>
  </w:style>
  <w:style w:type="table" w:styleId="TableGrid">
    <w:name w:val="Table Grid"/>
    <w:basedOn w:val="TableNormal"/>
    <w:rsid w:val="00DD2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DD24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eader">
    <w:name w:val="header"/>
    <w:basedOn w:val="Normal"/>
    <w:link w:val="HeaderChar"/>
    <w:rsid w:val="00494AF3"/>
    <w:pPr>
      <w:tabs>
        <w:tab w:val="center" w:pos="4513"/>
        <w:tab w:val="right" w:pos="9026"/>
      </w:tabs>
    </w:pPr>
  </w:style>
  <w:style w:type="character" w:customStyle="1" w:styleId="HeaderChar">
    <w:name w:val="Header Char"/>
    <w:basedOn w:val="DefaultParagraphFont"/>
    <w:link w:val="Header"/>
    <w:rsid w:val="00494AF3"/>
    <w:rPr>
      <w:sz w:val="24"/>
      <w:szCs w:val="24"/>
      <w:lang w:eastAsia="en-US"/>
    </w:rPr>
  </w:style>
  <w:style w:type="paragraph" w:styleId="Footer">
    <w:name w:val="footer"/>
    <w:basedOn w:val="Normal"/>
    <w:link w:val="FooterChar"/>
    <w:uiPriority w:val="99"/>
    <w:rsid w:val="00494AF3"/>
    <w:pPr>
      <w:tabs>
        <w:tab w:val="center" w:pos="4513"/>
        <w:tab w:val="right" w:pos="9026"/>
      </w:tabs>
    </w:pPr>
  </w:style>
  <w:style w:type="character" w:customStyle="1" w:styleId="FooterChar">
    <w:name w:val="Footer Char"/>
    <w:basedOn w:val="DefaultParagraphFont"/>
    <w:link w:val="Footer"/>
    <w:uiPriority w:val="99"/>
    <w:rsid w:val="00494AF3"/>
    <w:rPr>
      <w:sz w:val="24"/>
      <w:szCs w:val="24"/>
      <w:lang w:eastAsia="en-US"/>
    </w:rPr>
  </w:style>
  <w:style w:type="table" w:styleId="LightGrid-Accent1">
    <w:name w:val="Light Grid Accent 1"/>
    <w:basedOn w:val="TableNormal"/>
    <w:uiPriority w:val="62"/>
    <w:rsid w:val="00FD0F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rsid w:val="00A41D3A"/>
    <w:rPr>
      <w:sz w:val="16"/>
      <w:szCs w:val="16"/>
    </w:rPr>
  </w:style>
  <w:style w:type="paragraph" w:styleId="CommentText">
    <w:name w:val="annotation text"/>
    <w:basedOn w:val="Normal"/>
    <w:link w:val="CommentTextChar"/>
    <w:rsid w:val="00A41D3A"/>
    <w:rPr>
      <w:sz w:val="20"/>
      <w:szCs w:val="20"/>
    </w:rPr>
  </w:style>
  <w:style w:type="character" w:customStyle="1" w:styleId="CommentTextChar">
    <w:name w:val="Comment Text Char"/>
    <w:basedOn w:val="DefaultParagraphFont"/>
    <w:link w:val="CommentText"/>
    <w:rsid w:val="00A41D3A"/>
    <w:rPr>
      <w:lang w:eastAsia="en-US"/>
    </w:rPr>
  </w:style>
  <w:style w:type="paragraph" w:styleId="CommentSubject">
    <w:name w:val="annotation subject"/>
    <w:basedOn w:val="CommentText"/>
    <w:next w:val="CommentText"/>
    <w:link w:val="CommentSubjectChar"/>
    <w:rsid w:val="00A41D3A"/>
    <w:rPr>
      <w:b/>
      <w:bCs/>
    </w:rPr>
  </w:style>
  <w:style w:type="character" w:customStyle="1" w:styleId="CommentSubjectChar">
    <w:name w:val="Comment Subject Char"/>
    <w:basedOn w:val="CommentTextChar"/>
    <w:link w:val="CommentSubject"/>
    <w:rsid w:val="00A41D3A"/>
    <w:rPr>
      <w:b/>
      <w:bCs/>
      <w:lang w:eastAsia="en-US"/>
    </w:rPr>
  </w:style>
  <w:style w:type="paragraph" w:styleId="Revision">
    <w:name w:val="Revision"/>
    <w:hidden/>
    <w:uiPriority w:val="99"/>
    <w:semiHidden/>
    <w:rsid w:val="00E559AF"/>
    <w:rPr>
      <w:sz w:val="24"/>
      <w:szCs w:val="24"/>
      <w:lang w:eastAsia="en-US"/>
    </w:rPr>
  </w:style>
  <w:style w:type="character" w:styleId="Hyperlink">
    <w:name w:val="Hyperlink"/>
    <w:basedOn w:val="DefaultParagraphFont"/>
    <w:uiPriority w:val="99"/>
    <w:unhideWhenUsed/>
    <w:rsid w:val="00480862"/>
    <w:rPr>
      <w:color w:val="0000FF" w:themeColor="hyperlink"/>
      <w:u w:val="single"/>
    </w:rPr>
  </w:style>
  <w:style w:type="paragraph" w:styleId="TOCHeading">
    <w:name w:val="TOC Heading"/>
    <w:basedOn w:val="Heading1"/>
    <w:next w:val="Normal"/>
    <w:uiPriority w:val="39"/>
    <w:semiHidden/>
    <w:unhideWhenUsed/>
    <w:qFormat/>
    <w:rsid w:val="003A569C"/>
    <w:pPr>
      <w:keepLines/>
      <w:spacing w:before="480" w:after="0" w:line="276" w:lineRule="auto"/>
      <w:contextualSpacing w:val="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3A569C"/>
    <w:pPr>
      <w:spacing w:after="100"/>
    </w:pPr>
  </w:style>
  <w:style w:type="paragraph" w:styleId="TOC2">
    <w:name w:val="toc 2"/>
    <w:basedOn w:val="Normal"/>
    <w:next w:val="Normal"/>
    <w:autoRedefine/>
    <w:uiPriority w:val="39"/>
    <w:unhideWhenUsed/>
    <w:rsid w:val="003A569C"/>
    <w:pPr>
      <w:spacing w:after="100"/>
      <w:ind w:left="220"/>
    </w:pPr>
  </w:style>
  <w:style w:type="paragraph" w:styleId="TOC3">
    <w:name w:val="toc 3"/>
    <w:basedOn w:val="Normal"/>
    <w:next w:val="Normal"/>
    <w:autoRedefine/>
    <w:uiPriority w:val="39"/>
    <w:unhideWhenUsed/>
    <w:rsid w:val="003A569C"/>
    <w:pPr>
      <w:spacing w:after="100"/>
      <w:ind w:left="440"/>
    </w:pPr>
  </w:style>
  <w:style w:type="paragraph" w:customStyle="1" w:styleId="Subtitle1">
    <w:name w:val="Subtitle1"/>
    <w:basedOn w:val="Normal"/>
    <w:link w:val="SUBTITLEChar0"/>
    <w:qFormat/>
    <w:rsid w:val="004E0641"/>
    <w:pPr>
      <w:ind w:left="397"/>
      <w:contextualSpacing w:val="0"/>
    </w:pPr>
    <w:rPr>
      <w:rFonts w:ascii="Franklin Gothic Medium" w:hAnsi="Franklin Gothic Medium"/>
      <w:b/>
      <w:color w:val="00A9E5"/>
      <w:sz w:val="56"/>
      <w:szCs w:val="20"/>
      <w:lang w:eastAsia="en-AU"/>
    </w:rPr>
  </w:style>
  <w:style w:type="character" w:customStyle="1" w:styleId="SUBTITLEChar0">
    <w:name w:val="SUBTITLE Char"/>
    <w:basedOn w:val="DefaultParagraphFont"/>
    <w:link w:val="Subtitle1"/>
    <w:rsid w:val="004E0641"/>
    <w:rPr>
      <w:rFonts w:ascii="Franklin Gothic Medium" w:hAnsi="Franklin Gothic Medium"/>
      <w:b/>
      <w:color w:val="00A9E5"/>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8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communications@safetyandquality.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D92C1-8B74-4F01-99D1-434431CD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2200</TotalTime>
  <Pages>14</Pages>
  <Words>3207</Words>
  <Characters>27467</Characters>
  <Application>Microsoft Office Word</Application>
  <DocSecurity>0</DocSecurity>
  <Lines>228</Lines>
  <Paragraphs>61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KNIGHTON, Emily</dc:creator>
  <cp:lastModifiedBy>CORNELIUS, Aimee</cp:lastModifiedBy>
  <cp:revision>23</cp:revision>
  <cp:lastPrinted>2016-12-07T20:59:00Z</cp:lastPrinted>
  <dcterms:created xsi:type="dcterms:W3CDTF">2016-11-20T21:50:00Z</dcterms:created>
  <dcterms:modified xsi:type="dcterms:W3CDTF">2017-03-01T05:37:00Z</dcterms:modified>
</cp:coreProperties>
</file>