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DF4" w:rsidRDefault="00B24DF4" w:rsidP="009424A5">
      <w:bookmarkStart w:id="0" w:name="_Toc476822632"/>
      <w:bookmarkStart w:id="1" w:name="_Toc476822653"/>
      <w:r w:rsidRPr="008A251F">
        <w:rPr>
          <w:rFonts w:eastAsiaTheme="majorEastAsia"/>
          <w:noProof/>
        </w:rPr>
        <w:drawing>
          <wp:inline distT="0" distB="0" distL="0" distR="0" wp14:anchorId="28C0DD95" wp14:editId="0A016CC8">
            <wp:extent cx="4335880" cy="612000"/>
            <wp:effectExtent l="0" t="0" r="0" b="0"/>
            <wp:docPr id="3" name="Picture 3"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35880" cy="612000"/>
                    </a:xfrm>
                    <a:prstGeom prst="rect">
                      <a:avLst/>
                    </a:prstGeom>
                  </pic:spPr>
                </pic:pic>
              </a:graphicData>
            </a:graphic>
          </wp:inline>
        </w:drawing>
      </w:r>
      <w:bookmarkEnd w:id="0"/>
      <w:bookmarkEnd w:id="1"/>
    </w:p>
    <w:p w:rsidR="00BC07E4" w:rsidRDefault="00BC07E4" w:rsidP="009424A5">
      <w:pPr>
        <w:pStyle w:val="PublicationDate"/>
      </w:pPr>
    </w:p>
    <w:p w:rsidR="00BC07E4" w:rsidRDefault="00BC07E4" w:rsidP="009424A5">
      <w:pPr>
        <w:pStyle w:val="PublicationDate"/>
      </w:pPr>
    </w:p>
    <w:p w:rsidR="00BC07E4" w:rsidRDefault="00BC07E4" w:rsidP="00BC07E4">
      <w:pPr>
        <w:rPr>
          <w:rFonts w:eastAsiaTheme="majorEastAsia"/>
        </w:rPr>
      </w:pPr>
    </w:p>
    <w:p w:rsidR="00BC07E4" w:rsidRDefault="00BC07E4" w:rsidP="009424A5">
      <w:pPr>
        <w:pStyle w:val="PublicationDate"/>
      </w:pPr>
    </w:p>
    <w:p w:rsidR="005D64E7" w:rsidRDefault="005D64E7" w:rsidP="009424A5">
      <w:pPr>
        <w:pStyle w:val="PublicationDate"/>
      </w:pPr>
      <w:bookmarkStart w:id="2" w:name="_GoBack"/>
      <w:bookmarkEnd w:id="2"/>
    </w:p>
    <w:p w:rsidR="00BC07E4" w:rsidRDefault="00BC07E4" w:rsidP="009424A5">
      <w:pPr>
        <w:pStyle w:val="PublicationDate"/>
      </w:pPr>
    </w:p>
    <w:p w:rsidR="000B0274" w:rsidRDefault="00207A77" w:rsidP="009424A5">
      <w:pPr>
        <w:pStyle w:val="PublicationDate"/>
      </w:pPr>
      <w:r>
        <w:t>October 2017</w:t>
      </w:r>
    </w:p>
    <w:p w:rsidR="00BC07E4" w:rsidRDefault="00BC07E4" w:rsidP="009424A5">
      <w:pPr>
        <w:pStyle w:val="PublicationDate"/>
      </w:pPr>
    </w:p>
    <w:p w:rsidR="00BC07E4" w:rsidRPr="003C02C5" w:rsidRDefault="00BC07E4" w:rsidP="009424A5">
      <w:pPr>
        <w:pStyle w:val="PublicationDate"/>
      </w:pPr>
    </w:p>
    <w:p w:rsidR="000B0274" w:rsidRPr="00B904EC" w:rsidRDefault="00207A77" w:rsidP="009424A5">
      <w:pPr>
        <w:pStyle w:val="Title"/>
      </w:pPr>
      <w:r>
        <w:t>User Guide to the National Subcutaneous Insulin Chart: Acute Facilities</w:t>
      </w:r>
    </w:p>
    <w:p w:rsidR="000B0274" w:rsidRPr="003C02C5" w:rsidRDefault="00207A77" w:rsidP="009424A5">
      <w:pPr>
        <w:pStyle w:val="Subheading"/>
      </w:pPr>
      <w:r>
        <w:t>For use in adult patients</w:t>
      </w:r>
    </w:p>
    <w:p w:rsidR="000A4C01" w:rsidRDefault="000A4C01" w:rsidP="00BC07E4">
      <w:pPr>
        <w:sectPr w:rsidR="000A4C01" w:rsidSect="000A4C01">
          <w:footerReference w:type="default" r:id="rId10"/>
          <w:pgSz w:w="11906" w:h="16838"/>
          <w:pgMar w:top="1440" w:right="1440" w:bottom="1440" w:left="1440" w:header="708" w:footer="708" w:gutter="0"/>
          <w:pgNumType w:start="1"/>
          <w:cols w:space="708"/>
          <w:titlePg/>
          <w:docGrid w:linePitch="360"/>
        </w:sectPr>
      </w:pPr>
      <w:bookmarkStart w:id="3" w:name="_Toc476822633"/>
      <w:bookmarkStart w:id="4" w:name="_Toc476822654"/>
      <w:bookmarkStart w:id="5" w:name="_Toc476822854"/>
      <w:bookmarkStart w:id="6" w:name="_Toc476823158"/>
      <w:bookmarkStart w:id="7" w:name="_Toc476823667"/>
    </w:p>
    <w:p w:rsidR="00207A77" w:rsidRPr="0077092C" w:rsidRDefault="00207A77" w:rsidP="00207A77">
      <w:r w:rsidRPr="0077092C">
        <w:lastRenderedPageBreak/>
        <w:t>Published by the Australian Commission on Safety and Quality in Health Care</w:t>
      </w:r>
      <w:r w:rsidRPr="0077092C">
        <w:br/>
        <w:t>Level 5, 255 Elizabeth Street, Sydney NSW 2000</w:t>
      </w:r>
    </w:p>
    <w:p w:rsidR="00207A77" w:rsidRPr="0077092C" w:rsidRDefault="00207A77" w:rsidP="00207A77">
      <w:r w:rsidRPr="0077092C">
        <w:t>Phone: (02) 9126 3600</w:t>
      </w:r>
      <w:r w:rsidRPr="0077092C">
        <w:br/>
        <w:t>Fax: (02) 9126 3613</w:t>
      </w:r>
    </w:p>
    <w:p w:rsidR="00207A77" w:rsidRPr="0077092C" w:rsidRDefault="00207A77" w:rsidP="00207A77">
      <w:pPr>
        <w:rPr>
          <w:snapToGrid w:val="0"/>
          <w:w w:val="1"/>
          <w:sz w:val="2"/>
          <w:szCs w:val="2"/>
          <w:highlight w:val="yellow"/>
          <w:bdr w:val="none" w:sz="0" w:space="0" w:color="auto" w:frame="1"/>
          <w:shd w:val="clear" w:color="auto" w:fill="000000"/>
          <w:lang w:eastAsia="x-none" w:bidi="x-none"/>
        </w:rPr>
      </w:pPr>
      <w:r w:rsidRPr="0077092C">
        <w:t xml:space="preserve">Email: </w:t>
      </w:r>
      <w:hyperlink r:id="rId11" w:history="1">
        <w:r w:rsidRPr="0077092C">
          <w:rPr>
            <w:rStyle w:val="Hyperlink"/>
          </w:rPr>
          <w:t>eHealth&amp;MedSafetyAdmin@safetyandquality.gov.au</w:t>
        </w:r>
      </w:hyperlink>
      <w:r w:rsidRPr="0077092C">
        <w:t xml:space="preserve"> </w:t>
      </w:r>
      <w:r w:rsidRPr="0077092C">
        <w:br/>
        <w:t xml:space="preserve">Website: </w:t>
      </w:r>
      <w:hyperlink r:id="rId12" w:history="1">
        <w:r w:rsidRPr="0077092C">
          <w:rPr>
            <w:rStyle w:val="Hyperlink"/>
          </w:rPr>
          <w:t>www.safetyandquality.gov.au</w:t>
        </w:r>
      </w:hyperlink>
      <w:r w:rsidRPr="0077092C">
        <w:t xml:space="preserve"> </w:t>
      </w:r>
      <w:r w:rsidRPr="0077092C">
        <w:rPr>
          <w:snapToGrid w:val="0"/>
          <w:w w:val="1"/>
          <w:sz w:val="2"/>
          <w:szCs w:val="2"/>
          <w:bdr w:val="none" w:sz="0" w:space="0" w:color="auto" w:frame="1"/>
          <w:shd w:val="clear" w:color="auto" w:fill="000000"/>
          <w:lang w:val="x-none" w:eastAsia="x-none" w:bidi="x-none"/>
        </w:rPr>
        <w:t xml:space="preserve"> </w:t>
      </w:r>
    </w:p>
    <w:p w:rsidR="00207A77" w:rsidRPr="0077092C" w:rsidRDefault="00207A77" w:rsidP="00207A77">
      <w:r w:rsidRPr="0077092C">
        <w:t>ISBN: 978-1-925224-96-2</w:t>
      </w:r>
    </w:p>
    <w:p w:rsidR="00207A77" w:rsidRPr="0077092C" w:rsidRDefault="00207A77" w:rsidP="00207A77">
      <w:r w:rsidRPr="0077092C">
        <w:t>© Australian Commission on Safety and Quality in Health Care 2017</w:t>
      </w:r>
    </w:p>
    <w:p w:rsidR="00207A77" w:rsidRPr="0077092C" w:rsidRDefault="00207A77" w:rsidP="00207A77">
      <w:r w:rsidRPr="0077092C">
        <w:t xml:space="preserve">All material and work produced by the Australian Commission on Safety and Quality in Health Care is protected by copyright. The Commission reserves the right to set out the terms and conditions for the use of such material. </w:t>
      </w:r>
    </w:p>
    <w:p w:rsidR="00207A77" w:rsidRPr="0077092C" w:rsidRDefault="00207A77" w:rsidP="00207A77">
      <w:r w:rsidRPr="0077092C">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rsidR="00207A77" w:rsidRPr="0077092C" w:rsidRDefault="00207A77" w:rsidP="00207A77">
      <w:pPr>
        <w:rPr>
          <w:u w:val="single"/>
        </w:rPr>
      </w:pPr>
      <w:r w:rsidRPr="0077092C">
        <w:t>With the exception of any material protected by a trademark, any content provided by third parties, and where otherwise noted, all material presented in this publication is licensed under a </w:t>
      </w:r>
      <w:hyperlink r:id="rId13" w:history="1">
        <w:r w:rsidRPr="0077092C">
          <w:rPr>
            <w:rStyle w:val="Hyperlink"/>
          </w:rPr>
          <w:t>Creative Commons Attribution-</w:t>
        </w:r>
        <w:proofErr w:type="spellStart"/>
        <w:r w:rsidRPr="0077092C">
          <w:rPr>
            <w:rStyle w:val="Hyperlink"/>
          </w:rPr>
          <w:t>NonCommercial</w:t>
        </w:r>
        <w:proofErr w:type="spellEnd"/>
        <w:r w:rsidRPr="0077092C">
          <w:rPr>
            <w:rStyle w:val="Hyperlink"/>
          </w:rPr>
          <w:t>-</w:t>
        </w:r>
        <w:proofErr w:type="spellStart"/>
        <w:r w:rsidRPr="0077092C">
          <w:rPr>
            <w:rStyle w:val="Hyperlink"/>
          </w:rPr>
          <w:t>NoDerivatives</w:t>
        </w:r>
        <w:proofErr w:type="spellEnd"/>
        <w:r w:rsidRPr="0077092C">
          <w:rPr>
            <w:rStyle w:val="Hyperlink"/>
          </w:rPr>
          <w:t xml:space="preserve"> 4.0 International Licence</w:t>
        </w:r>
      </w:hyperlink>
      <w:r w:rsidRPr="0077092C">
        <w:rPr>
          <w:u w:val="single"/>
        </w:rPr>
        <w:t>.</w:t>
      </w:r>
    </w:p>
    <w:p w:rsidR="00207A77" w:rsidRPr="0077092C" w:rsidRDefault="00207A77" w:rsidP="00207A77">
      <w:r w:rsidRPr="0077092C">
        <w:rPr>
          <w:noProof/>
        </w:rPr>
        <w:drawing>
          <wp:inline distT="0" distB="0" distL="0" distR="0" wp14:anchorId="79F5FCFF" wp14:editId="6CF7AC5C">
            <wp:extent cx="835025" cy="294005"/>
            <wp:effectExtent l="0" t="0" r="3175" b="0"/>
            <wp:docPr id="10" name="Picture 10"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Lic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5025" cy="294005"/>
                    </a:xfrm>
                    <a:prstGeom prst="rect">
                      <a:avLst/>
                    </a:prstGeom>
                    <a:noFill/>
                    <a:ln>
                      <a:noFill/>
                    </a:ln>
                  </pic:spPr>
                </pic:pic>
              </a:graphicData>
            </a:graphic>
          </wp:inline>
        </w:drawing>
      </w:r>
    </w:p>
    <w:p w:rsidR="00207A77" w:rsidRPr="0077092C" w:rsidRDefault="00207A77" w:rsidP="00207A77">
      <w:r w:rsidRPr="0077092C">
        <w:t xml:space="preserve">Enquiries about the licence and any use of this publication are welcome and can be sent to </w:t>
      </w:r>
      <w:hyperlink r:id="rId15" w:history="1">
        <w:r w:rsidRPr="0077092C">
          <w:rPr>
            <w:rStyle w:val="Hyperlink"/>
          </w:rPr>
          <w:t>communications@safetyandquality.gov.au</w:t>
        </w:r>
      </w:hyperlink>
      <w:r w:rsidRPr="0077092C">
        <w:t>.</w:t>
      </w:r>
    </w:p>
    <w:p w:rsidR="00207A77" w:rsidRPr="0077092C" w:rsidRDefault="00207A77" w:rsidP="00207A77">
      <w:r w:rsidRPr="0077092C">
        <w:t xml:space="preserve">The Commission’s preference is that you attribute this publication (and any material sourced from it) using the following citation: </w:t>
      </w:r>
    </w:p>
    <w:p w:rsidR="00207A77" w:rsidRPr="0077092C" w:rsidRDefault="00207A77" w:rsidP="00207A77">
      <w:pPr>
        <w:pStyle w:val="Default"/>
        <w:ind w:left="720"/>
        <w:rPr>
          <w:sz w:val="22"/>
          <w:szCs w:val="20"/>
        </w:rPr>
      </w:pPr>
      <w:proofErr w:type="gramStart"/>
      <w:r w:rsidRPr="0077092C">
        <w:rPr>
          <w:sz w:val="22"/>
          <w:szCs w:val="20"/>
        </w:rPr>
        <w:t>Australian Commission on Safety and Quality in Health Care.</w:t>
      </w:r>
      <w:proofErr w:type="gramEnd"/>
      <w:r w:rsidRPr="0077092C">
        <w:rPr>
          <w:sz w:val="22"/>
          <w:szCs w:val="20"/>
        </w:rPr>
        <w:t xml:space="preserve"> </w:t>
      </w:r>
      <w:r w:rsidRPr="00C65D47">
        <w:rPr>
          <w:iCs/>
          <w:sz w:val="22"/>
          <w:szCs w:val="20"/>
        </w:rPr>
        <w:t>User guide to the National Subcutaneous Insulin Chart: acute facilities</w:t>
      </w:r>
      <w:r w:rsidRPr="00057BAD">
        <w:rPr>
          <w:sz w:val="22"/>
          <w:szCs w:val="20"/>
        </w:rPr>
        <w:t>.</w:t>
      </w:r>
      <w:r w:rsidRPr="0077092C">
        <w:rPr>
          <w:sz w:val="22"/>
          <w:szCs w:val="20"/>
        </w:rPr>
        <w:t xml:space="preserve"> Sydney: ACSQHC; 2017. </w:t>
      </w:r>
    </w:p>
    <w:p w:rsidR="00207A77" w:rsidRDefault="00207A77" w:rsidP="00207A77">
      <w:pPr>
        <w:rPr>
          <w:rStyle w:val="Strong"/>
        </w:rPr>
      </w:pPr>
    </w:p>
    <w:p w:rsidR="00207A77" w:rsidRPr="0077092C" w:rsidRDefault="00207A77" w:rsidP="00207A77">
      <w:r w:rsidRPr="0077092C">
        <w:rPr>
          <w:rStyle w:val="Strong"/>
        </w:rPr>
        <w:t>Disclaimer</w:t>
      </w:r>
    </w:p>
    <w:p w:rsidR="00207A77" w:rsidRPr="0077092C" w:rsidRDefault="00207A77" w:rsidP="00207A77">
      <w:r w:rsidRPr="0077092C">
        <w:t xml:space="preserve">The content of this document is published in good faith by the Australian Commission on Safety and Quality in Health Care for information purposes. The document is not intended to provide guidance on particular healthcare choices. You should contact your health care provider on particular healthcare choices. </w:t>
      </w:r>
    </w:p>
    <w:p w:rsidR="00207A77" w:rsidRPr="0007304D" w:rsidRDefault="00207A77" w:rsidP="00207A77">
      <w:r w:rsidRPr="0007304D">
        <w:t>This document includes the views or recommendations of its authors and third parties. Publication of this document by the Commission does not necessarily reflect the views of the Commission, or indicate a commitment to a particular course of action. The Commission does not accept any legal liability for any injury, loss or damage incurred by the use of, or reliance on, this document</w:t>
      </w:r>
    </w:p>
    <w:p w:rsidR="00BC07E4" w:rsidRPr="00BC07E4" w:rsidRDefault="00BC07E4" w:rsidP="009A007B">
      <w:r>
        <w:br w:type="page"/>
      </w:r>
    </w:p>
    <w:sdt>
      <w:sdtPr>
        <w:rPr>
          <w:rFonts w:asciiTheme="minorHAnsi" w:eastAsia="Times New Roman" w:hAnsiTheme="minorHAnsi" w:cs="Times New Roman"/>
          <w:b w:val="0"/>
          <w:bCs w:val="0"/>
          <w:color w:val="auto"/>
          <w:sz w:val="22"/>
          <w:szCs w:val="22"/>
          <w:lang w:val="en-AU" w:eastAsia="en-AU"/>
        </w:rPr>
        <w:id w:val="1275748132"/>
        <w:docPartObj>
          <w:docPartGallery w:val="Table of Contents"/>
          <w:docPartUnique/>
        </w:docPartObj>
      </w:sdtPr>
      <w:sdtEndPr>
        <w:rPr>
          <w:noProof/>
        </w:rPr>
      </w:sdtEndPr>
      <w:sdtContent>
        <w:p w:rsidR="00865932" w:rsidRPr="00865932" w:rsidRDefault="00865932" w:rsidP="00865932">
          <w:pPr>
            <w:pStyle w:val="TOCHeading"/>
            <w:rPr>
              <w:rFonts w:asciiTheme="minorHAnsi" w:eastAsia="Times New Roman" w:hAnsiTheme="minorHAnsi" w:cs="Arial"/>
              <w:color w:val="1178A2"/>
              <w:kern w:val="28"/>
              <w:szCs w:val="32"/>
              <w:lang w:val="en-AU" w:eastAsia="en-AU"/>
            </w:rPr>
          </w:pPr>
          <w:r w:rsidRPr="00865932">
            <w:rPr>
              <w:rFonts w:asciiTheme="minorHAnsi" w:eastAsia="Times New Roman" w:hAnsiTheme="minorHAnsi" w:cs="Arial"/>
              <w:color w:val="1178A2"/>
              <w:kern w:val="28"/>
              <w:szCs w:val="32"/>
              <w:lang w:val="en-AU" w:eastAsia="en-AU"/>
            </w:rPr>
            <w:t>Contents</w:t>
          </w:r>
        </w:p>
        <w:p w:rsidR="009F6082" w:rsidRDefault="00865932">
          <w:pPr>
            <w:pStyle w:val="TOC1"/>
            <w:tabs>
              <w:tab w:val="right" w:pos="9016"/>
            </w:tabs>
            <w:rPr>
              <w:rFonts w:eastAsiaTheme="minorEastAsia" w:cstheme="minorBidi"/>
              <w:b w:val="0"/>
              <w:bCs w:val="0"/>
              <w:noProof/>
              <w:color w:val="auto"/>
              <w:sz w:val="22"/>
              <w:szCs w:val="22"/>
            </w:rPr>
          </w:pPr>
          <w:r>
            <w:fldChar w:fldCharType="begin"/>
          </w:r>
          <w:r>
            <w:instrText xml:space="preserve"> TOC \o "1-4" \h \z \u </w:instrText>
          </w:r>
          <w:r>
            <w:fldChar w:fldCharType="separate"/>
          </w:r>
          <w:hyperlink w:anchor="_Toc496522336" w:history="1">
            <w:r w:rsidR="009F6082" w:rsidRPr="0062340C">
              <w:rPr>
                <w:rStyle w:val="Hyperlink"/>
                <w:noProof/>
              </w:rPr>
              <w:t>Background and chart overview</w:t>
            </w:r>
            <w:r w:rsidR="009F6082">
              <w:rPr>
                <w:noProof/>
                <w:webHidden/>
              </w:rPr>
              <w:tab/>
            </w:r>
            <w:r w:rsidR="009F6082">
              <w:rPr>
                <w:noProof/>
                <w:webHidden/>
              </w:rPr>
              <w:fldChar w:fldCharType="begin"/>
            </w:r>
            <w:r w:rsidR="009F6082">
              <w:rPr>
                <w:noProof/>
                <w:webHidden/>
              </w:rPr>
              <w:instrText xml:space="preserve"> PAGEREF _Toc496522336 \h </w:instrText>
            </w:r>
            <w:r w:rsidR="009F6082">
              <w:rPr>
                <w:noProof/>
                <w:webHidden/>
              </w:rPr>
            </w:r>
            <w:r w:rsidR="009F6082">
              <w:rPr>
                <w:noProof/>
                <w:webHidden/>
              </w:rPr>
              <w:fldChar w:fldCharType="separate"/>
            </w:r>
            <w:r w:rsidR="00B52767">
              <w:rPr>
                <w:noProof/>
                <w:webHidden/>
              </w:rPr>
              <w:t>4</w:t>
            </w:r>
            <w:r w:rsidR="009F6082">
              <w:rPr>
                <w:noProof/>
                <w:webHidden/>
              </w:rPr>
              <w:fldChar w:fldCharType="end"/>
            </w:r>
          </w:hyperlink>
        </w:p>
        <w:p w:rsidR="009F6082" w:rsidRDefault="005D64E7">
          <w:pPr>
            <w:pStyle w:val="TOC1"/>
            <w:tabs>
              <w:tab w:val="right" w:pos="9016"/>
            </w:tabs>
            <w:rPr>
              <w:rFonts w:eastAsiaTheme="minorEastAsia" w:cstheme="minorBidi"/>
              <w:b w:val="0"/>
              <w:bCs w:val="0"/>
              <w:noProof/>
              <w:color w:val="auto"/>
              <w:sz w:val="22"/>
              <w:szCs w:val="22"/>
            </w:rPr>
          </w:pPr>
          <w:hyperlink w:anchor="_Toc496522337" w:history="1">
            <w:r w:rsidR="009F6082" w:rsidRPr="0062340C">
              <w:rPr>
                <w:rStyle w:val="Hyperlink"/>
                <w:noProof/>
              </w:rPr>
              <w:t>The national subcutaneous insulin chart</w:t>
            </w:r>
            <w:r w:rsidR="009F6082">
              <w:rPr>
                <w:noProof/>
                <w:webHidden/>
              </w:rPr>
              <w:tab/>
            </w:r>
            <w:r w:rsidR="009F6082">
              <w:rPr>
                <w:noProof/>
                <w:webHidden/>
              </w:rPr>
              <w:fldChar w:fldCharType="begin"/>
            </w:r>
            <w:r w:rsidR="009F6082">
              <w:rPr>
                <w:noProof/>
                <w:webHidden/>
              </w:rPr>
              <w:instrText xml:space="preserve"> PAGEREF _Toc496522337 \h </w:instrText>
            </w:r>
            <w:r w:rsidR="009F6082">
              <w:rPr>
                <w:noProof/>
                <w:webHidden/>
              </w:rPr>
            </w:r>
            <w:r w:rsidR="009F6082">
              <w:rPr>
                <w:noProof/>
                <w:webHidden/>
              </w:rPr>
              <w:fldChar w:fldCharType="separate"/>
            </w:r>
            <w:r w:rsidR="00B52767">
              <w:rPr>
                <w:noProof/>
                <w:webHidden/>
              </w:rPr>
              <w:t>5</w:t>
            </w:r>
            <w:r w:rsidR="009F6082">
              <w:rPr>
                <w:noProof/>
                <w:webHidden/>
              </w:rPr>
              <w:fldChar w:fldCharType="end"/>
            </w:r>
          </w:hyperlink>
        </w:p>
        <w:p w:rsidR="009F6082" w:rsidRDefault="005D64E7">
          <w:pPr>
            <w:pStyle w:val="TOC1"/>
            <w:tabs>
              <w:tab w:val="right" w:pos="9016"/>
            </w:tabs>
            <w:rPr>
              <w:rFonts w:eastAsiaTheme="minorEastAsia" w:cstheme="minorBidi"/>
              <w:b w:val="0"/>
              <w:bCs w:val="0"/>
              <w:noProof/>
              <w:color w:val="auto"/>
              <w:sz w:val="22"/>
              <w:szCs w:val="22"/>
            </w:rPr>
          </w:pPr>
          <w:hyperlink w:anchor="_Toc496522338" w:history="1">
            <w:r w:rsidR="009F6082" w:rsidRPr="0062340C">
              <w:rPr>
                <w:rStyle w:val="Hyperlink"/>
                <w:noProof/>
              </w:rPr>
              <w:t>General requirements and instructions</w:t>
            </w:r>
            <w:r w:rsidR="009F6082">
              <w:rPr>
                <w:noProof/>
                <w:webHidden/>
              </w:rPr>
              <w:tab/>
            </w:r>
            <w:r w:rsidR="009F6082">
              <w:rPr>
                <w:noProof/>
                <w:webHidden/>
              </w:rPr>
              <w:fldChar w:fldCharType="begin"/>
            </w:r>
            <w:r w:rsidR="009F6082">
              <w:rPr>
                <w:noProof/>
                <w:webHidden/>
              </w:rPr>
              <w:instrText xml:space="preserve"> PAGEREF _Toc496522338 \h </w:instrText>
            </w:r>
            <w:r w:rsidR="009F6082">
              <w:rPr>
                <w:noProof/>
                <w:webHidden/>
              </w:rPr>
            </w:r>
            <w:r w:rsidR="009F6082">
              <w:rPr>
                <w:noProof/>
                <w:webHidden/>
              </w:rPr>
              <w:fldChar w:fldCharType="separate"/>
            </w:r>
            <w:r w:rsidR="00B52767">
              <w:rPr>
                <w:noProof/>
                <w:webHidden/>
              </w:rPr>
              <w:t>7</w:t>
            </w:r>
            <w:r w:rsidR="009F6082">
              <w:rPr>
                <w:noProof/>
                <w:webHidden/>
              </w:rPr>
              <w:fldChar w:fldCharType="end"/>
            </w:r>
          </w:hyperlink>
        </w:p>
        <w:p w:rsidR="009F6082" w:rsidRDefault="005D64E7">
          <w:pPr>
            <w:pStyle w:val="TOC1"/>
            <w:tabs>
              <w:tab w:val="right" w:pos="9016"/>
            </w:tabs>
            <w:rPr>
              <w:rFonts w:eastAsiaTheme="minorEastAsia" w:cstheme="minorBidi"/>
              <w:b w:val="0"/>
              <w:bCs w:val="0"/>
              <w:noProof/>
              <w:color w:val="auto"/>
              <w:sz w:val="22"/>
              <w:szCs w:val="22"/>
            </w:rPr>
          </w:pPr>
          <w:hyperlink w:anchor="_Toc496522339" w:history="1">
            <w:r w:rsidR="009F6082" w:rsidRPr="0062340C">
              <w:rPr>
                <w:rStyle w:val="Hyperlink"/>
                <w:noProof/>
              </w:rPr>
              <w:t>Preparing the chart for use</w:t>
            </w:r>
            <w:r w:rsidR="009F6082">
              <w:rPr>
                <w:noProof/>
                <w:webHidden/>
              </w:rPr>
              <w:tab/>
            </w:r>
            <w:r w:rsidR="009F6082">
              <w:rPr>
                <w:noProof/>
                <w:webHidden/>
              </w:rPr>
              <w:fldChar w:fldCharType="begin"/>
            </w:r>
            <w:r w:rsidR="009F6082">
              <w:rPr>
                <w:noProof/>
                <w:webHidden/>
              </w:rPr>
              <w:instrText xml:space="preserve"> PAGEREF _Toc496522339 \h </w:instrText>
            </w:r>
            <w:r w:rsidR="009F6082">
              <w:rPr>
                <w:noProof/>
                <w:webHidden/>
              </w:rPr>
            </w:r>
            <w:r w:rsidR="009F6082">
              <w:rPr>
                <w:noProof/>
                <w:webHidden/>
              </w:rPr>
              <w:fldChar w:fldCharType="separate"/>
            </w:r>
            <w:r w:rsidR="00B52767">
              <w:rPr>
                <w:noProof/>
                <w:webHidden/>
              </w:rPr>
              <w:t>8</w:t>
            </w:r>
            <w:r w:rsidR="009F6082">
              <w:rPr>
                <w:noProof/>
                <w:webHidden/>
              </w:rPr>
              <w:fldChar w:fldCharType="end"/>
            </w:r>
          </w:hyperlink>
        </w:p>
        <w:p w:rsidR="009F6082" w:rsidRDefault="005D64E7">
          <w:pPr>
            <w:pStyle w:val="TOC2"/>
            <w:rPr>
              <w:rFonts w:eastAsiaTheme="minorEastAsia" w:cstheme="minorBidi"/>
              <w:noProof/>
              <w:szCs w:val="22"/>
            </w:rPr>
          </w:pPr>
          <w:hyperlink w:anchor="_Toc496522340" w:history="1">
            <w:r w:rsidR="009F6082" w:rsidRPr="0062340C">
              <w:rPr>
                <w:rStyle w:val="Hyperlink"/>
                <w:noProof/>
              </w:rPr>
              <w:t>3.1 Patient Identification</w:t>
            </w:r>
            <w:r w:rsidR="009F6082">
              <w:rPr>
                <w:noProof/>
                <w:webHidden/>
              </w:rPr>
              <w:tab/>
            </w:r>
            <w:r w:rsidR="009F6082">
              <w:rPr>
                <w:noProof/>
                <w:webHidden/>
              </w:rPr>
              <w:fldChar w:fldCharType="begin"/>
            </w:r>
            <w:r w:rsidR="009F6082">
              <w:rPr>
                <w:noProof/>
                <w:webHidden/>
              </w:rPr>
              <w:instrText xml:space="preserve"> PAGEREF _Toc496522340 \h </w:instrText>
            </w:r>
            <w:r w:rsidR="009F6082">
              <w:rPr>
                <w:noProof/>
                <w:webHidden/>
              </w:rPr>
            </w:r>
            <w:r w:rsidR="009F6082">
              <w:rPr>
                <w:noProof/>
                <w:webHidden/>
              </w:rPr>
              <w:fldChar w:fldCharType="separate"/>
            </w:r>
            <w:r w:rsidR="00B52767">
              <w:rPr>
                <w:noProof/>
                <w:webHidden/>
              </w:rPr>
              <w:t>8</w:t>
            </w:r>
            <w:r w:rsidR="009F6082">
              <w:rPr>
                <w:noProof/>
                <w:webHidden/>
              </w:rPr>
              <w:fldChar w:fldCharType="end"/>
            </w:r>
          </w:hyperlink>
        </w:p>
        <w:p w:rsidR="009F6082" w:rsidRDefault="005D64E7">
          <w:pPr>
            <w:pStyle w:val="TOC2"/>
            <w:rPr>
              <w:rFonts w:eastAsiaTheme="minorEastAsia" w:cstheme="minorBidi"/>
              <w:noProof/>
              <w:szCs w:val="22"/>
            </w:rPr>
          </w:pPr>
          <w:hyperlink w:anchor="_Toc496522341" w:history="1">
            <w:r w:rsidR="009F6082" w:rsidRPr="0062340C">
              <w:rPr>
                <w:rStyle w:val="Hyperlink"/>
                <w:noProof/>
              </w:rPr>
              <w:t>3.2 Cross-referencing the national standard medication chart (NSMC)</w:t>
            </w:r>
            <w:r w:rsidR="009F6082">
              <w:rPr>
                <w:noProof/>
                <w:webHidden/>
              </w:rPr>
              <w:tab/>
            </w:r>
            <w:r w:rsidR="009F6082">
              <w:rPr>
                <w:noProof/>
                <w:webHidden/>
              </w:rPr>
              <w:fldChar w:fldCharType="begin"/>
            </w:r>
            <w:r w:rsidR="009F6082">
              <w:rPr>
                <w:noProof/>
                <w:webHidden/>
              </w:rPr>
              <w:instrText xml:space="preserve"> PAGEREF _Toc496522341 \h </w:instrText>
            </w:r>
            <w:r w:rsidR="009F6082">
              <w:rPr>
                <w:noProof/>
                <w:webHidden/>
              </w:rPr>
            </w:r>
            <w:r w:rsidR="009F6082">
              <w:rPr>
                <w:noProof/>
                <w:webHidden/>
              </w:rPr>
              <w:fldChar w:fldCharType="separate"/>
            </w:r>
            <w:r w:rsidR="00B52767">
              <w:rPr>
                <w:noProof/>
                <w:webHidden/>
              </w:rPr>
              <w:t>9</w:t>
            </w:r>
            <w:r w:rsidR="009F6082">
              <w:rPr>
                <w:noProof/>
                <w:webHidden/>
              </w:rPr>
              <w:fldChar w:fldCharType="end"/>
            </w:r>
          </w:hyperlink>
        </w:p>
        <w:p w:rsidR="009F6082" w:rsidRDefault="005D64E7">
          <w:pPr>
            <w:pStyle w:val="TOC2"/>
            <w:rPr>
              <w:rFonts w:eastAsiaTheme="minorEastAsia" w:cstheme="minorBidi"/>
              <w:noProof/>
              <w:szCs w:val="22"/>
            </w:rPr>
          </w:pPr>
          <w:hyperlink w:anchor="_Toc496522342" w:history="1">
            <w:r w:rsidR="009F6082" w:rsidRPr="0062340C">
              <w:rPr>
                <w:rStyle w:val="Hyperlink"/>
                <w:noProof/>
              </w:rPr>
              <w:t>3.3 Hospital details</w:t>
            </w:r>
            <w:r w:rsidR="009F6082">
              <w:rPr>
                <w:noProof/>
                <w:webHidden/>
              </w:rPr>
              <w:tab/>
            </w:r>
            <w:r w:rsidR="009F6082">
              <w:rPr>
                <w:noProof/>
                <w:webHidden/>
              </w:rPr>
              <w:fldChar w:fldCharType="begin"/>
            </w:r>
            <w:r w:rsidR="009F6082">
              <w:rPr>
                <w:noProof/>
                <w:webHidden/>
              </w:rPr>
              <w:instrText xml:space="preserve"> PAGEREF _Toc496522342 \h </w:instrText>
            </w:r>
            <w:r w:rsidR="009F6082">
              <w:rPr>
                <w:noProof/>
                <w:webHidden/>
              </w:rPr>
            </w:r>
            <w:r w:rsidR="009F6082">
              <w:rPr>
                <w:noProof/>
                <w:webHidden/>
              </w:rPr>
              <w:fldChar w:fldCharType="separate"/>
            </w:r>
            <w:r w:rsidR="00B52767">
              <w:rPr>
                <w:noProof/>
                <w:webHidden/>
              </w:rPr>
              <w:t>10</w:t>
            </w:r>
            <w:r w:rsidR="009F6082">
              <w:rPr>
                <w:noProof/>
                <w:webHidden/>
              </w:rPr>
              <w:fldChar w:fldCharType="end"/>
            </w:r>
          </w:hyperlink>
        </w:p>
        <w:p w:rsidR="009F6082" w:rsidRDefault="005D64E7">
          <w:pPr>
            <w:pStyle w:val="TOC2"/>
            <w:rPr>
              <w:rFonts w:eastAsiaTheme="minorEastAsia" w:cstheme="minorBidi"/>
              <w:noProof/>
              <w:szCs w:val="22"/>
            </w:rPr>
          </w:pPr>
          <w:hyperlink w:anchor="_Toc496522343" w:history="1">
            <w:r w:rsidR="009F6082" w:rsidRPr="0062340C">
              <w:rPr>
                <w:rStyle w:val="Hyperlink"/>
                <w:noProof/>
              </w:rPr>
              <w:t>3.4 Doctor to notify</w:t>
            </w:r>
            <w:r w:rsidR="009F6082">
              <w:rPr>
                <w:noProof/>
                <w:webHidden/>
              </w:rPr>
              <w:tab/>
            </w:r>
            <w:r w:rsidR="009F6082">
              <w:rPr>
                <w:noProof/>
                <w:webHidden/>
              </w:rPr>
              <w:fldChar w:fldCharType="begin"/>
            </w:r>
            <w:r w:rsidR="009F6082">
              <w:rPr>
                <w:noProof/>
                <w:webHidden/>
              </w:rPr>
              <w:instrText xml:space="preserve"> PAGEREF _Toc496522343 \h </w:instrText>
            </w:r>
            <w:r w:rsidR="009F6082">
              <w:rPr>
                <w:noProof/>
                <w:webHidden/>
              </w:rPr>
            </w:r>
            <w:r w:rsidR="009F6082">
              <w:rPr>
                <w:noProof/>
                <w:webHidden/>
              </w:rPr>
              <w:fldChar w:fldCharType="separate"/>
            </w:r>
            <w:r w:rsidR="00B52767">
              <w:rPr>
                <w:noProof/>
                <w:webHidden/>
              </w:rPr>
              <w:t>10</w:t>
            </w:r>
            <w:r w:rsidR="009F6082">
              <w:rPr>
                <w:noProof/>
                <w:webHidden/>
              </w:rPr>
              <w:fldChar w:fldCharType="end"/>
            </w:r>
          </w:hyperlink>
        </w:p>
        <w:p w:rsidR="009F6082" w:rsidRDefault="005D64E7">
          <w:pPr>
            <w:pStyle w:val="TOC2"/>
            <w:rPr>
              <w:rFonts w:eastAsiaTheme="minorEastAsia" w:cstheme="minorBidi"/>
              <w:noProof/>
              <w:szCs w:val="22"/>
            </w:rPr>
          </w:pPr>
          <w:hyperlink w:anchor="_Toc496522344" w:history="1">
            <w:r w:rsidR="009F6082" w:rsidRPr="0062340C">
              <w:rPr>
                <w:rStyle w:val="Hyperlink"/>
                <w:noProof/>
              </w:rPr>
              <w:t>3.5 Special instructions</w:t>
            </w:r>
            <w:r w:rsidR="009F6082">
              <w:rPr>
                <w:noProof/>
                <w:webHidden/>
              </w:rPr>
              <w:tab/>
            </w:r>
            <w:r w:rsidR="009F6082">
              <w:rPr>
                <w:noProof/>
                <w:webHidden/>
              </w:rPr>
              <w:fldChar w:fldCharType="begin"/>
            </w:r>
            <w:r w:rsidR="009F6082">
              <w:rPr>
                <w:noProof/>
                <w:webHidden/>
              </w:rPr>
              <w:instrText xml:space="preserve"> PAGEREF _Toc496522344 \h </w:instrText>
            </w:r>
            <w:r w:rsidR="009F6082">
              <w:rPr>
                <w:noProof/>
                <w:webHidden/>
              </w:rPr>
            </w:r>
            <w:r w:rsidR="009F6082">
              <w:rPr>
                <w:noProof/>
                <w:webHidden/>
              </w:rPr>
              <w:fldChar w:fldCharType="separate"/>
            </w:r>
            <w:r w:rsidR="00B52767">
              <w:rPr>
                <w:noProof/>
                <w:webHidden/>
              </w:rPr>
              <w:t>10</w:t>
            </w:r>
            <w:r w:rsidR="009F6082">
              <w:rPr>
                <w:noProof/>
                <w:webHidden/>
              </w:rPr>
              <w:fldChar w:fldCharType="end"/>
            </w:r>
          </w:hyperlink>
        </w:p>
        <w:p w:rsidR="009F6082" w:rsidRDefault="005D64E7">
          <w:pPr>
            <w:pStyle w:val="TOC2"/>
            <w:rPr>
              <w:rFonts w:eastAsiaTheme="minorEastAsia" w:cstheme="minorBidi"/>
              <w:noProof/>
              <w:szCs w:val="22"/>
            </w:rPr>
          </w:pPr>
          <w:hyperlink w:anchor="_Toc496522345" w:history="1">
            <w:r w:rsidR="009F6082" w:rsidRPr="0062340C">
              <w:rPr>
                <w:rStyle w:val="Hyperlink"/>
                <w:noProof/>
              </w:rPr>
              <w:t>3.6 Diabetes treatment prior to admission</w:t>
            </w:r>
            <w:r w:rsidR="009F6082">
              <w:rPr>
                <w:noProof/>
                <w:webHidden/>
              </w:rPr>
              <w:tab/>
            </w:r>
            <w:r w:rsidR="009F6082">
              <w:rPr>
                <w:noProof/>
                <w:webHidden/>
              </w:rPr>
              <w:fldChar w:fldCharType="begin"/>
            </w:r>
            <w:r w:rsidR="009F6082">
              <w:rPr>
                <w:noProof/>
                <w:webHidden/>
              </w:rPr>
              <w:instrText xml:space="preserve"> PAGEREF _Toc496522345 \h </w:instrText>
            </w:r>
            <w:r w:rsidR="009F6082">
              <w:rPr>
                <w:noProof/>
                <w:webHidden/>
              </w:rPr>
            </w:r>
            <w:r w:rsidR="009F6082">
              <w:rPr>
                <w:noProof/>
                <w:webHidden/>
              </w:rPr>
              <w:fldChar w:fldCharType="separate"/>
            </w:r>
            <w:r w:rsidR="00B52767">
              <w:rPr>
                <w:noProof/>
                <w:webHidden/>
              </w:rPr>
              <w:t>11</w:t>
            </w:r>
            <w:r w:rsidR="009F6082">
              <w:rPr>
                <w:noProof/>
                <w:webHidden/>
              </w:rPr>
              <w:fldChar w:fldCharType="end"/>
            </w:r>
          </w:hyperlink>
        </w:p>
        <w:p w:rsidR="009F6082" w:rsidRDefault="005D64E7">
          <w:pPr>
            <w:pStyle w:val="TOC1"/>
            <w:tabs>
              <w:tab w:val="right" w:pos="9016"/>
            </w:tabs>
            <w:rPr>
              <w:rFonts w:eastAsiaTheme="minorEastAsia" w:cstheme="minorBidi"/>
              <w:b w:val="0"/>
              <w:bCs w:val="0"/>
              <w:noProof/>
              <w:color w:val="auto"/>
              <w:sz w:val="22"/>
              <w:szCs w:val="22"/>
            </w:rPr>
          </w:pPr>
          <w:hyperlink w:anchor="_Toc496522346" w:history="1">
            <w:r w:rsidR="009F6082" w:rsidRPr="0062340C">
              <w:rPr>
                <w:rStyle w:val="Hyperlink"/>
                <w:noProof/>
              </w:rPr>
              <w:t>Instructions for monitoring blood glucose levels</w:t>
            </w:r>
            <w:r w:rsidR="009F6082">
              <w:rPr>
                <w:noProof/>
                <w:webHidden/>
              </w:rPr>
              <w:tab/>
            </w:r>
            <w:r w:rsidR="009F6082">
              <w:rPr>
                <w:noProof/>
                <w:webHidden/>
              </w:rPr>
              <w:fldChar w:fldCharType="begin"/>
            </w:r>
            <w:r w:rsidR="009F6082">
              <w:rPr>
                <w:noProof/>
                <w:webHidden/>
              </w:rPr>
              <w:instrText xml:space="preserve"> PAGEREF _Toc496522346 \h </w:instrText>
            </w:r>
            <w:r w:rsidR="009F6082">
              <w:rPr>
                <w:noProof/>
                <w:webHidden/>
              </w:rPr>
            </w:r>
            <w:r w:rsidR="009F6082">
              <w:rPr>
                <w:noProof/>
                <w:webHidden/>
              </w:rPr>
              <w:fldChar w:fldCharType="separate"/>
            </w:r>
            <w:r w:rsidR="00B52767">
              <w:rPr>
                <w:noProof/>
                <w:webHidden/>
              </w:rPr>
              <w:t>12</w:t>
            </w:r>
            <w:r w:rsidR="009F6082">
              <w:rPr>
                <w:noProof/>
                <w:webHidden/>
              </w:rPr>
              <w:fldChar w:fldCharType="end"/>
            </w:r>
          </w:hyperlink>
        </w:p>
        <w:p w:rsidR="009F6082" w:rsidRDefault="005D64E7">
          <w:pPr>
            <w:pStyle w:val="TOC2"/>
            <w:rPr>
              <w:rFonts w:eastAsiaTheme="minorEastAsia" w:cstheme="minorBidi"/>
              <w:noProof/>
              <w:szCs w:val="22"/>
            </w:rPr>
          </w:pPr>
          <w:hyperlink w:anchor="_Toc496522347" w:history="1">
            <w:r w:rsidR="009F6082" w:rsidRPr="0062340C">
              <w:rPr>
                <w:rStyle w:val="Hyperlink"/>
                <w:noProof/>
              </w:rPr>
              <w:t>4.1 BGL frequency</w:t>
            </w:r>
            <w:r w:rsidR="009F6082">
              <w:rPr>
                <w:noProof/>
                <w:webHidden/>
              </w:rPr>
              <w:tab/>
            </w:r>
            <w:r w:rsidR="009F6082">
              <w:rPr>
                <w:noProof/>
                <w:webHidden/>
              </w:rPr>
              <w:fldChar w:fldCharType="begin"/>
            </w:r>
            <w:r w:rsidR="009F6082">
              <w:rPr>
                <w:noProof/>
                <w:webHidden/>
              </w:rPr>
              <w:instrText xml:space="preserve"> PAGEREF _Toc496522347 \h </w:instrText>
            </w:r>
            <w:r w:rsidR="009F6082">
              <w:rPr>
                <w:noProof/>
                <w:webHidden/>
              </w:rPr>
            </w:r>
            <w:r w:rsidR="009F6082">
              <w:rPr>
                <w:noProof/>
                <w:webHidden/>
              </w:rPr>
              <w:fldChar w:fldCharType="separate"/>
            </w:r>
            <w:r w:rsidR="00B52767">
              <w:rPr>
                <w:noProof/>
                <w:webHidden/>
              </w:rPr>
              <w:t>12</w:t>
            </w:r>
            <w:r w:rsidR="009F6082">
              <w:rPr>
                <w:noProof/>
                <w:webHidden/>
              </w:rPr>
              <w:fldChar w:fldCharType="end"/>
            </w:r>
          </w:hyperlink>
        </w:p>
        <w:p w:rsidR="009F6082" w:rsidRDefault="005D64E7">
          <w:pPr>
            <w:pStyle w:val="TOC2"/>
            <w:rPr>
              <w:rFonts w:eastAsiaTheme="minorEastAsia" w:cstheme="minorBidi"/>
              <w:noProof/>
              <w:szCs w:val="22"/>
            </w:rPr>
          </w:pPr>
          <w:hyperlink w:anchor="_Toc496522348" w:history="1">
            <w:r w:rsidR="009F6082" w:rsidRPr="0062340C">
              <w:rPr>
                <w:rStyle w:val="Hyperlink"/>
                <w:noProof/>
              </w:rPr>
              <w:t>4.2 Adjusting the chart to accommodate more than six BGLs for a single day</w:t>
            </w:r>
            <w:r w:rsidR="009F6082">
              <w:rPr>
                <w:noProof/>
                <w:webHidden/>
              </w:rPr>
              <w:tab/>
            </w:r>
            <w:r w:rsidR="009F6082">
              <w:rPr>
                <w:noProof/>
                <w:webHidden/>
              </w:rPr>
              <w:fldChar w:fldCharType="begin"/>
            </w:r>
            <w:r w:rsidR="009F6082">
              <w:rPr>
                <w:noProof/>
                <w:webHidden/>
              </w:rPr>
              <w:instrText xml:space="preserve"> PAGEREF _Toc496522348 \h </w:instrText>
            </w:r>
            <w:r w:rsidR="009F6082">
              <w:rPr>
                <w:noProof/>
                <w:webHidden/>
              </w:rPr>
            </w:r>
            <w:r w:rsidR="009F6082">
              <w:rPr>
                <w:noProof/>
                <w:webHidden/>
              </w:rPr>
              <w:fldChar w:fldCharType="separate"/>
            </w:r>
            <w:r w:rsidR="00B52767">
              <w:rPr>
                <w:noProof/>
                <w:webHidden/>
              </w:rPr>
              <w:t>13</w:t>
            </w:r>
            <w:r w:rsidR="009F6082">
              <w:rPr>
                <w:noProof/>
                <w:webHidden/>
              </w:rPr>
              <w:fldChar w:fldCharType="end"/>
            </w:r>
          </w:hyperlink>
        </w:p>
        <w:p w:rsidR="009F6082" w:rsidRDefault="005D64E7">
          <w:pPr>
            <w:pStyle w:val="TOC2"/>
            <w:rPr>
              <w:rFonts w:eastAsiaTheme="minorEastAsia" w:cstheme="minorBidi"/>
              <w:noProof/>
              <w:szCs w:val="22"/>
            </w:rPr>
          </w:pPr>
          <w:hyperlink w:anchor="_Toc496522349" w:history="1">
            <w:r w:rsidR="009F6082" w:rsidRPr="0062340C">
              <w:rPr>
                <w:rStyle w:val="Hyperlink"/>
                <w:noProof/>
              </w:rPr>
              <w:t>4.3 What to do if BGL readings fall out of alignment with routine insulin orders</w:t>
            </w:r>
            <w:r w:rsidR="009F6082">
              <w:rPr>
                <w:noProof/>
                <w:webHidden/>
              </w:rPr>
              <w:tab/>
            </w:r>
            <w:r w:rsidR="009F6082">
              <w:rPr>
                <w:noProof/>
                <w:webHidden/>
              </w:rPr>
              <w:fldChar w:fldCharType="begin"/>
            </w:r>
            <w:r w:rsidR="009F6082">
              <w:rPr>
                <w:noProof/>
                <w:webHidden/>
              </w:rPr>
              <w:instrText xml:space="preserve"> PAGEREF _Toc496522349 \h </w:instrText>
            </w:r>
            <w:r w:rsidR="009F6082">
              <w:rPr>
                <w:noProof/>
                <w:webHidden/>
              </w:rPr>
            </w:r>
            <w:r w:rsidR="009F6082">
              <w:rPr>
                <w:noProof/>
                <w:webHidden/>
              </w:rPr>
              <w:fldChar w:fldCharType="separate"/>
            </w:r>
            <w:r w:rsidR="00B52767">
              <w:rPr>
                <w:noProof/>
                <w:webHidden/>
              </w:rPr>
              <w:t>14</w:t>
            </w:r>
            <w:r w:rsidR="009F6082">
              <w:rPr>
                <w:noProof/>
                <w:webHidden/>
              </w:rPr>
              <w:fldChar w:fldCharType="end"/>
            </w:r>
          </w:hyperlink>
        </w:p>
        <w:p w:rsidR="009F6082" w:rsidRDefault="005D64E7">
          <w:pPr>
            <w:pStyle w:val="TOC2"/>
            <w:rPr>
              <w:rFonts w:eastAsiaTheme="minorEastAsia" w:cstheme="minorBidi"/>
              <w:noProof/>
              <w:szCs w:val="22"/>
            </w:rPr>
          </w:pPr>
          <w:hyperlink w:anchor="_Toc496522350" w:history="1">
            <w:r w:rsidR="009F6082" w:rsidRPr="0062340C">
              <w:rPr>
                <w:rStyle w:val="Hyperlink"/>
                <w:noProof/>
              </w:rPr>
              <w:t>4.4 Diet</w:t>
            </w:r>
            <w:r w:rsidR="009F6082">
              <w:rPr>
                <w:noProof/>
                <w:webHidden/>
              </w:rPr>
              <w:tab/>
            </w:r>
            <w:r w:rsidR="009F6082">
              <w:rPr>
                <w:noProof/>
                <w:webHidden/>
              </w:rPr>
              <w:fldChar w:fldCharType="begin"/>
            </w:r>
            <w:r w:rsidR="009F6082">
              <w:rPr>
                <w:noProof/>
                <w:webHidden/>
              </w:rPr>
              <w:instrText xml:space="preserve"> PAGEREF _Toc496522350 \h </w:instrText>
            </w:r>
            <w:r w:rsidR="009F6082">
              <w:rPr>
                <w:noProof/>
                <w:webHidden/>
              </w:rPr>
            </w:r>
            <w:r w:rsidR="009F6082">
              <w:rPr>
                <w:noProof/>
                <w:webHidden/>
              </w:rPr>
              <w:fldChar w:fldCharType="separate"/>
            </w:r>
            <w:r w:rsidR="00B52767">
              <w:rPr>
                <w:noProof/>
                <w:webHidden/>
              </w:rPr>
              <w:t>15</w:t>
            </w:r>
            <w:r w:rsidR="009F6082">
              <w:rPr>
                <w:noProof/>
                <w:webHidden/>
              </w:rPr>
              <w:fldChar w:fldCharType="end"/>
            </w:r>
          </w:hyperlink>
        </w:p>
        <w:p w:rsidR="009F6082" w:rsidRDefault="005D64E7">
          <w:pPr>
            <w:pStyle w:val="TOC1"/>
            <w:tabs>
              <w:tab w:val="right" w:pos="9016"/>
            </w:tabs>
            <w:rPr>
              <w:rFonts w:eastAsiaTheme="minorEastAsia" w:cstheme="minorBidi"/>
              <w:b w:val="0"/>
              <w:bCs w:val="0"/>
              <w:noProof/>
              <w:color w:val="auto"/>
              <w:sz w:val="22"/>
              <w:szCs w:val="22"/>
            </w:rPr>
          </w:pPr>
          <w:hyperlink w:anchor="_Toc496522351" w:history="1">
            <w:r w:rsidR="009F6082" w:rsidRPr="0062340C">
              <w:rPr>
                <w:rStyle w:val="Hyperlink"/>
                <w:noProof/>
              </w:rPr>
              <w:t>Monitoring blood glucose levels and responding to alerts</w:t>
            </w:r>
            <w:r w:rsidR="009F6082">
              <w:rPr>
                <w:noProof/>
                <w:webHidden/>
              </w:rPr>
              <w:tab/>
            </w:r>
            <w:r w:rsidR="009F6082">
              <w:rPr>
                <w:noProof/>
                <w:webHidden/>
              </w:rPr>
              <w:fldChar w:fldCharType="begin"/>
            </w:r>
            <w:r w:rsidR="009F6082">
              <w:rPr>
                <w:noProof/>
                <w:webHidden/>
              </w:rPr>
              <w:instrText xml:space="preserve"> PAGEREF _Toc496522351 \h </w:instrText>
            </w:r>
            <w:r w:rsidR="009F6082">
              <w:rPr>
                <w:noProof/>
                <w:webHidden/>
              </w:rPr>
            </w:r>
            <w:r w:rsidR="009F6082">
              <w:rPr>
                <w:noProof/>
                <w:webHidden/>
              </w:rPr>
              <w:fldChar w:fldCharType="separate"/>
            </w:r>
            <w:r w:rsidR="00B52767">
              <w:rPr>
                <w:noProof/>
                <w:webHidden/>
              </w:rPr>
              <w:t>16</w:t>
            </w:r>
            <w:r w:rsidR="009F6082">
              <w:rPr>
                <w:noProof/>
                <w:webHidden/>
              </w:rPr>
              <w:fldChar w:fldCharType="end"/>
            </w:r>
          </w:hyperlink>
        </w:p>
        <w:p w:rsidR="009F6082" w:rsidRDefault="005D64E7">
          <w:pPr>
            <w:pStyle w:val="TOC2"/>
            <w:rPr>
              <w:rFonts w:eastAsiaTheme="minorEastAsia" w:cstheme="minorBidi"/>
              <w:noProof/>
              <w:szCs w:val="22"/>
            </w:rPr>
          </w:pPr>
          <w:hyperlink w:anchor="_Toc496522352" w:history="1">
            <w:r w:rsidR="009F6082" w:rsidRPr="0062340C">
              <w:rPr>
                <w:rStyle w:val="Hyperlink"/>
                <w:noProof/>
              </w:rPr>
              <w:t>5.1 Recording BGLs</w:t>
            </w:r>
            <w:r w:rsidR="009F6082">
              <w:rPr>
                <w:noProof/>
                <w:webHidden/>
              </w:rPr>
              <w:tab/>
            </w:r>
            <w:r w:rsidR="009F6082">
              <w:rPr>
                <w:noProof/>
                <w:webHidden/>
              </w:rPr>
              <w:fldChar w:fldCharType="begin"/>
            </w:r>
            <w:r w:rsidR="009F6082">
              <w:rPr>
                <w:noProof/>
                <w:webHidden/>
              </w:rPr>
              <w:instrText xml:space="preserve"> PAGEREF _Toc496522352 \h </w:instrText>
            </w:r>
            <w:r w:rsidR="009F6082">
              <w:rPr>
                <w:noProof/>
                <w:webHidden/>
              </w:rPr>
            </w:r>
            <w:r w:rsidR="009F6082">
              <w:rPr>
                <w:noProof/>
                <w:webHidden/>
              </w:rPr>
              <w:fldChar w:fldCharType="separate"/>
            </w:r>
            <w:r w:rsidR="00B52767">
              <w:rPr>
                <w:noProof/>
                <w:webHidden/>
              </w:rPr>
              <w:t>16</w:t>
            </w:r>
            <w:r w:rsidR="009F6082">
              <w:rPr>
                <w:noProof/>
                <w:webHidden/>
              </w:rPr>
              <w:fldChar w:fldCharType="end"/>
            </w:r>
          </w:hyperlink>
        </w:p>
        <w:p w:rsidR="009F6082" w:rsidRDefault="005D64E7">
          <w:pPr>
            <w:pStyle w:val="TOC2"/>
            <w:rPr>
              <w:rFonts w:eastAsiaTheme="minorEastAsia" w:cstheme="minorBidi"/>
              <w:noProof/>
              <w:szCs w:val="22"/>
            </w:rPr>
          </w:pPr>
          <w:hyperlink w:anchor="_Toc496522353" w:history="1">
            <w:r w:rsidR="009F6082" w:rsidRPr="0062340C">
              <w:rPr>
                <w:rStyle w:val="Hyperlink"/>
                <w:noProof/>
              </w:rPr>
              <w:t>5.2 Alerts</w:t>
            </w:r>
            <w:r w:rsidR="009F6082">
              <w:rPr>
                <w:noProof/>
                <w:webHidden/>
              </w:rPr>
              <w:tab/>
            </w:r>
            <w:r w:rsidR="009F6082">
              <w:rPr>
                <w:noProof/>
                <w:webHidden/>
              </w:rPr>
              <w:fldChar w:fldCharType="begin"/>
            </w:r>
            <w:r w:rsidR="009F6082">
              <w:rPr>
                <w:noProof/>
                <w:webHidden/>
              </w:rPr>
              <w:instrText xml:space="preserve"> PAGEREF _Toc496522353 \h </w:instrText>
            </w:r>
            <w:r w:rsidR="009F6082">
              <w:rPr>
                <w:noProof/>
                <w:webHidden/>
              </w:rPr>
            </w:r>
            <w:r w:rsidR="009F6082">
              <w:rPr>
                <w:noProof/>
                <w:webHidden/>
              </w:rPr>
              <w:fldChar w:fldCharType="separate"/>
            </w:r>
            <w:r w:rsidR="00B52767">
              <w:rPr>
                <w:noProof/>
                <w:webHidden/>
              </w:rPr>
              <w:t>17</w:t>
            </w:r>
            <w:r w:rsidR="009F6082">
              <w:rPr>
                <w:noProof/>
                <w:webHidden/>
              </w:rPr>
              <w:fldChar w:fldCharType="end"/>
            </w:r>
          </w:hyperlink>
        </w:p>
        <w:p w:rsidR="009F6082" w:rsidRDefault="005D64E7">
          <w:pPr>
            <w:pStyle w:val="TOC2"/>
            <w:rPr>
              <w:rFonts w:eastAsiaTheme="minorEastAsia" w:cstheme="minorBidi"/>
              <w:noProof/>
              <w:szCs w:val="22"/>
            </w:rPr>
          </w:pPr>
          <w:hyperlink w:anchor="_Toc496522354" w:history="1">
            <w:r w:rsidR="009F6082" w:rsidRPr="0062340C">
              <w:rPr>
                <w:rStyle w:val="Hyperlink"/>
                <w:noProof/>
              </w:rPr>
              <w:t>5.3 Modified BGL ranges</w:t>
            </w:r>
            <w:r w:rsidR="009F6082">
              <w:rPr>
                <w:noProof/>
                <w:webHidden/>
              </w:rPr>
              <w:tab/>
            </w:r>
            <w:r w:rsidR="009F6082">
              <w:rPr>
                <w:noProof/>
                <w:webHidden/>
              </w:rPr>
              <w:fldChar w:fldCharType="begin"/>
            </w:r>
            <w:r w:rsidR="009F6082">
              <w:rPr>
                <w:noProof/>
                <w:webHidden/>
              </w:rPr>
              <w:instrText xml:space="preserve"> PAGEREF _Toc496522354 \h </w:instrText>
            </w:r>
            <w:r w:rsidR="009F6082">
              <w:rPr>
                <w:noProof/>
                <w:webHidden/>
              </w:rPr>
            </w:r>
            <w:r w:rsidR="009F6082">
              <w:rPr>
                <w:noProof/>
                <w:webHidden/>
              </w:rPr>
              <w:fldChar w:fldCharType="separate"/>
            </w:r>
            <w:r w:rsidR="00B52767">
              <w:rPr>
                <w:noProof/>
                <w:webHidden/>
              </w:rPr>
              <w:t>18</w:t>
            </w:r>
            <w:r w:rsidR="009F6082">
              <w:rPr>
                <w:noProof/>
                <w:webHidden/>
              </w:rPr>
              <w:fldChar w:fldCharType="end"/>
            </w:r>
          </w:hyperlink>
        </w:p>
        <w:p w:rsidR="009F6082" w:rsidRDefault="005D64E7">
          <w:pPr>
            <w:pStyle w:val="TOC1"/>
            <w:tabs>
              <w:tab w:val="right" w:pos="9016"/>
            </w:tabs>
            <w:rPr>
              <w:rFonts w:eastAsiaTheme="minorEastAsia" w:cstheme="minorBidi"/>
              <w:b w:val="0"/>
              <w:bCs w:val="0"/>
              <w:noProof/>
              <w:color w:val="auto"/>
              <w:sz w:val="22"/>
              <w:szCs w:val="22"/>
            </w:rPr>
          </w:pPr>
          <w:hyperlink w:anchor="_Toc496522355" w:history="1">
            <w:r w:rsidR="009F6082" w:rsidRPr="0062340C">
              <w:rPr>
                <w:rStyle w:val="Hyperlink"/>
                <w:noProof/>
              </w:rPr>
              <w:t>Ordering insulin</w:t>
            </w:r>
            <w:r w:rsidR="009F6082">
              <w:rPr>
                <w:noProof/>
                <w:webHidden/>
              </w:rPr>
              <w:tab/>
            </w:r>
            <w:r w:rsidR="009F6082">
              <w:rPr>
                <w:noProof/>
                <w:webHidden/>
              </w:rPr>
              <w:fldChar w:fldCharType="begin"/>
            </w:r>
            <w:r w:rsidR="009F6082">
              <w:rPr>
                <w:noProof/>
                <w:webHidden/>
              </w:rPr>
              <w:instrText xml:space="preserve"> PAGEREF _Toc496522355 \h </w:instrText>
            </w:r>
            <w:r w:rsidR="009F6082">
              <w:rPr>
                <w:noProof/>
                <w:webHidden/>
              </w:rPr>
            </w:r>
            <w:r w:rsidR="009F6082">
              <w:rPr>
                <w:noProof/>
                <w:webHidden/>
              </w:rPr>
              <w:fldChar w:fldCharType="separate"/>
            </w:r>
            <w:r w:rsidR="00B52767">
              <w:rPr>
                <w:noProof/>
                <w:webHidden/>
              </w:rPr>
              <w:t>19</w:t>
            </w:r>
            <w:r w:rsidR="009F6082">
              <w:rPr>
                <w:noProof/>
                <w:webHidden/>
              </w:rPr>
              <w:fldChar w:fldCharType="end"/>
            </w:r>
          </w:hyperlink>
        </w:p>
        <w:p w:rsidR="009F6082" w:rsidRDefault="005D64E7">
          <w:pPr>
            <w:pStyle w:val="TOC2"/>
            <w:rPr>
              <w:rFonts w:eastAsiaTheme="minorEastAsia" w:cstheme="minorBidi"/>
              <w:noProof/>
              <w:szCs w:val="22"/>
            </w:rPr>
          </w:pPr>
          <w:hyperlink w:anchor="_Toc496522356" w:history="1">
            <w:r w:rsidR="009F6082" w:rsidRPr="0062340C">
              <w:rPr>
                <w:rStyle w:val="Hyperlink"/>
                <w:noProof/>
              </w:rPr>
              <w:t>6.1 Routine insulin orders</w:t>
            </w:r>
            <w:r w:rsidR="009F6082">
              <w:rPr>
                <w:noProof/>
                <w:webHidden/>
              </w:rPr>
              <w:tab/>
            </w:r>
            <w:r w:rsidR="009F6082">
              <w:rPr>
                <w:noProof/>
                <w:webHidden/>
              </w:rPr>
              <w:fldChar w:fldCharType="begin"/>
            </w:r>
            <w:r w:rsidR="009F6082">
              <w:rPr>
                <w:noProof/>
                <w:webHidden/>
              </w:rPr>
              <w:instrText xml:space="preserve"> PAGEREF _Toc496522356 \h </w:instrText>
            </w:r>
            <w:r w:rsidR="009F6082">
              <w:rPr>
                <w:noProof/>
                <w:webHidden/>
              </w:rPr>
            </w:r>
            <w:r w:rsidR="009F6082">
              <w:rPr>
                <w:noProof/>
                <w:webHidden/>
              </w:rPr>
              <w:fldChar w:fldCharType="separate"/>
            </w:r>
            <w:r w:rsidR="00B52767">
              <w:rPr>
                <w:noProof/>
                <w:webHidden/>
              </w:rPr>
              <w:t>19</w:t>
            </w:r>
            <w:r w:rsidR="009F6082">
              <w:rPr>
                <w:noProof/>
                <w:webHidden/>
              </w:rPr>
              <w:fldChar w:fldCharType="end"/>
            </w:r>
          </w:hyperlink>
        </w:p>
        <w:p w:rsidR="009F6082" w:rsidRDefault="005D64E7">
          <w:pPr>
            <w:pStyle w:val="TOC2"/>
            <w:rPr>
              <w:rFonts w:eastAsiaTheme="minorEastAsia" w:cstheme="minorBidi"/>
              <w:noProof/>
              <w:szCs w:val="22"/>
            </w:rPr>
          </w:pPr>
          <w:hyperlink w:anchor="_Toc496522357" w:history="1">
            <w:r w:rsidR="009F6082" w:rsidRPr="0062340C">
              <w:rPr>
                <w:rStyle w:val="Hyperlink"/>
                <w:noProof/>
              </w:rPr>
              <w:t>6.2 Supplemental insulin orders</w:t>
            </w:r>
            <w:r w:rsidR="009F6082">
              <w:rPr>
                <w:noProof/>
                <w:webHidden/>
              </w:rPr>
              <w:tab/>
            </w:r>
            <w:r w:rsidR="009F6082">
              <w:rPr>
                <w:noProof/>
                <w:webHidden/>
              </w:rPr>
              <w:fldChar w:fldCharType="begin"/>
            </w:r>
            <w:r w:rsidR="009F6082">
              <w:rPr>
                <w:noProof/>
                <w:webHidden/>
              </w:rPr>
              <w:instrText xml:space="preserve"> PAGEREF _Toc496522357 \h </w:instrText>
            </w:r>
            <w:r w:rsidR="009F6082">
              <w:rPr>
                <w:noProof/>
                <w:webHidden/>
              </w:rPr>
            </w:r>
            <w:r w:rsidR="009F6082">
              <w:rPr>
                <w:noProof/>
                <w:webHidden/>
              </w:rPr>
              <w:fldChar w:fldCharType="separate"/>
            </w:r>
            <w:r w:rsidR="00B52767">
              <w:rPr>
                <w:noProof/>
                <w:webHidden/>
              </w:rPr>
              <w:t>23</w:t>
            </w:r>
            <w:r w:rsidR="009F6082">
              <w:rPr>
                <w:noProof/>
                <w:webHidden/>
              </w:rPr>
              <w:fldChar w:fldCharType="end"/>
            </w:r>
          </w:hyperlink>
        </w:p>
        <w:p w:rsidR="009F6082" w:rsidRDefault="005D64E7">
          <w:pPr>
            <w:pStyle w:val="TOC2"/>
            <w:rPr>
              <w:rFonts w:eastAsiaTheme="minorEastAsia" w:cstheme="minorBidi"/>
              <w:noProof/>
              <w:szCs w:val="22"/>
            </w:rPr>
          </w:pPr>
          <w:hyperlink w:anchor="_Toc496522358" w:history="1">
            <w:r w:rsidR="009F6082" w:rsidRPr="0062340C">
              <w:rPr>
                <w:rStyle w:val="Hyperlink"/>
                <w:noProof/>
              </w:rPr>
              <w:t>6.3 Stat/Phone insulin orders</w:t>
            </w:r>
            <w:r w:rsidR="009F6082">
              <w:rPr>
                <w:noProof/>
                <w:webHidden/>
              </w:rPr>
              <w:tab/>
            </w:r>
            <w:r w:rsidR="009F6082">
              <w:rPr>
                <w:noProof/>
                <w:webHidden/>
              </w:rPr>
              <w:fldChar w:fldCharType="begin"/>
            </w:r>
            <w:r w:rsidR="009F6082">
              <w:rPr>
                <w:noProof/>
                <w:webHidden/>
              </w:rPr>
              <w:instrText xml:space="preserve"> PAGEREF _Toc496522358 \h </w:instrText>
            </w:r>
            <w:r w:rsidR="009F6082">
              <w:rPr>
                <w:noProof/>
                <w:webHidden/>
              </w:rPr>
            </w:r>
            <w:r w:rsidR="009F6082">
              <w:rPr>
                <w:noProof/>
                <w:webHidden/>
              </w:rPr>
              <w:fldChar w:fldCharType="separate"/>
            </w:r>
            <w:r w:rsidR="00B52767">
              <w:rPr>
                <w:noProof/>
                <w:webHidden/>
              </w:rPr>
              <w:t>26</w:t>
            </w:r>
            <w:r w:rsidR="009F6082">
              <w:rPr>
                <w:noProof/>
                <w:webHidden/>
              </w:rPr>
              <w:fldChar w:fldCharType="end"/>
            </w:r>
          </w:hyperlink>
        </w:p>
        <w:p w:rsidR="009F6082" w:rsidRDefault="005D64E7">
          <w:pPr>
            <w:pStyle w:val="TOC3"/>
            <w:rPr>
              <w:rFonts w:eastAsiaTheme="minorEastAsia" w:cstheme="minorBidi"/>
              <w:iCs w:val="0"/>
              <w:szCs w:val="22"/>
            </w:rPr>
          </w:pPr>
          <w:hyperlink w:anchor="_Toc496522359" w:history="1">
            <w:r w:rsidR="009F6082" w:rsidRPr="0062340C">
              <w:rPr>
                <w:rStyle w:val="Hyperlink"/>
              </w:rPr>
              <w:t>6.3.1 Stat orders</w:t>
            </w:r>
            <w:r w:rsidR="009F6082">
              <w:rPr>
                <w:webHidden/>
              </w:rPr>
              <w:tab/>
            </w:r>
            <w:r w:rsidR="009F6082">
              <w:rPr>
                <w:webHidden/>
              </w:rPr>
              <w:fldChar w:fldCharType="begin"/>
            </w:r>
            <w:r w:rsidR="009F6082">
              <w:rPr>
                <w:webHidden/>
              </w:rPr>
              <w:instrText xml:space="preserve"> PAGEREF _Toc496522359 \h </w:instrText>
            </w:r>
            <w:r w:rsidR="009F6082">
              <w:rPr>
                <w:webHidden/>
              </w:rPr>
            </w:r>
            <w:r w:rsidR="009F6082">
              <w:rPr>
                <w:webHidden/>
              </w:rPr>
              <w:fldChar w:fldCharType="separate"/>
            </w:r>
            <w:r w:rsidR="00B52767">
              <w:rPr>
                <w:webHidden/>
              </w:rPr>
              <w:t>26</w:t>
            </w:r>
            <w:r w:rsidR="009F6082">
              <w:rPr>
                <w:webHidden/>
              </w:rPr>
              <w:fldChar w:fldCharType="end"/>
            </w:r>
          </w:hyperlink>
        </w:p>
        <w:p w:rsidR="009F6082" w:rsidRDefault="005D64E7">
          <w:pPr>
            <w:pStyle w:val="TOC3"/>
            <w:rPr>
              <w:rFonts w:eastAsiaTheme="minorEastAsia" w:cstheme="minorBidi"/>
              <w:iCs w:val="0"/>
              <w:szCs w:val="22"/>
            </w:rPr>
          </w:pPr>
          <w:hyperlink w:anchor="_Toc496522360" w:history="1">
            <w:r w:rsidR="009F6082" w:rsidRPr="0062340C">
              <w:rPr>
                <w:rStyle w:val="Hyperlink"/>
              </w:rPr>
              <w:t>6.3.2 Phone orders</w:t>
            </w:r>
            <w:r w:rsidR="009F6082">
              <w:rPr>
                <w:webHidden/>
              </w:rPr>
              <w:tab/>
            </w:r>
            <w:r w:rsidR="009F6082">
              <w:rPr>
                <w:webHidden/>
              </w:rPr>
              <w:fldChar w:fldCharType="begin"/>
            </w:r>
            <w:r w:rsidR="009F6082">
              <w:rPr>
                <w:webHidden/>
              </w:rPr>
              <w:instrText xml:space="preserve"> PAGEREF _Toc496522360 \h </w:instrText>
            </w:r>
            <w:r w:rsidR="009F6082">
              <w:rPr>
                <w:webHidden/>
              </w:rPr>
            </w:r>
            <w:r w:rsidR="009F6082">
              <w:rPr>
                <w:webHidden/>
              </w:rPr>
              <w:fldChar w:fldCharType="separate"/>
            </w:r>
            <w:r w:rsidR="00B52767">
              <w:rPr>
                <w:webHidden/>
              </w:rPr>
              <w:t>26</w:t>
            </w:r>
            <w:r w:rsidR="009F6082">
              <w:rPr>
                <w:webHidden/>
              </w:rPr>
              <w:fldChar w:fldCharType="end"/>
            </w:r>
          </w:hyperlink>
        </w:p>
        <w:p w:rsidR="009F6082" w:rsidRDefault="005D64E7">
          <w:pPr>
            <w:pStyle w:val="TOC3"/>
            <w:rPr>
              <w:rFonts w:eastAsiaTheme="minorEastAsia" w:cstheme="minorBidi"/>
              <w:iCs w:val="0"/>
              <w:szCs w:val="22"/>
            </w:rPr>
          </w:pPr>
          <w:hyperlink w:anchor="_Toc496522361" w:history="1">
            <w:r w:rsidR="009F6082" w:rsidRPr="0062340C">
              <w:rPr>
                <w:rStyle w:val="Hyperlink"/>
              </w:rPr>
              <w:t>6.3.3 What to do if there are too many phone orders to fit into the phone order section</w:t>
            </w:r>
            <w:r w:rsidR="009F6082">
              <w:rPr>
                <w:webHidden/>
              </w:rPr>
              <w:tab/>
            </w:r>
            <w:r w:rsidR="009F6082">
              <w:rPr>
                <w:webHidden/>
              </w:rPr>
              <w:fldChar w:fldCharType="begin"/>
            </w:r>
            <w:r w:rsidR="009F6082">
              <w:rPr>
                <w:webHidden/>
              </w:rPr>
              <w:instrText xml:space="preserve"> PAGEREF _Toc496522361 \h </w:instrText>
            </w:r>
            <w:r w:rsidR="009F6082">
              <w:rPr>
                <w:webHidden/>
              </w:rPr>
            </w:r>
            <w:r w:rsidR="009F6082">
              <w:rPr>
                <w:webHidden/>
              </w:rPr>
              <w:fldChar w:fldCharType="separate"/>
            </w:r>
            <w:r w:rsidR="00B52767">
              <w:rPr>
                <w:webHidden/>
              </w:rPr>
              <w:t>28</w:t>
            </w:r>
            <w:r w:rsidR="009F6082">
              <w:rPr>
                <w:webHidden/>
              </w:rPr>
              <w:fldChar w:fldCharType="end"/>
            </w:r>
          </w:hyperlink>
        </w:p>
        <w:p w:rsidR="009F6082" w:rsidRDefault="005D64E7">
          <w:pPr>
            <w:pStyle w:val="TOC2"/>
            <w:rPr>
              <w:rFonts w:eastAsiaTheme="minorEastAsia" w:cstheme="minorBidi"/>
              <w:noProof/>
              <w:szCs w:val="22"/>
            </w:rPr>
          </w:pPr>
          <w:hyperlink w:anchor="_Toc496522362" w:history="1">
            <w:r w:rsidR="009F6082" w:rsidRPr="0062340C">
              <w:rPr>
                <w:rStyle w:val="Hyperlink"/>
                <w:noProof/>
              </w:rPr>
              <w:t>6.4 Administration record</w:t>
            </w:r>
            <w:r w:rsidR="009F6082">
              <w:rPr>
                <w:noProof/>
                <w:webHidden/>
              </w:rPr>
              <w:tab/>
            </w:r>
            <w:r w:rsidR="009F6082">
              <w:rPr>
                <w:noProof/>
                <w:webHidden/>
              </w:rPr>
              <w:fldChar w:fldCharType="begin"/>
            </w:r>
            <w:r w:rsidR="009F6082">
              <w:rPr>
                <w:noProof/>
                <w:webHidden/>
              </w:rPr>
              <w:instrText xml:space="preserve"> PAGEREF _Toc496522362 \h </w:instrText>
            </w:r>
            <w:r w:rsidR="009F6082">
              <w:rPr>
                <w:noProof/>
                <w:webHidden/>
              </w:rPr>
            </w:r>
            <w:r w:rsidR="009F6082">
              <w:rPr>
                <w:noProof/>
                <w:webHidden/>
              </w:rPr>
              <w:fldChar w:fldCharType="separate"/>
            </w:r>
            <w:r w:rsidR="00B52767">
              <w:rPr>
                <w:noProof/>
                <w:webHidden/>
              </w:rPr>
              <w:t>29</w:t>
            </w:r>
            <w:r w:rsidR="009F6082">
              <w:rPr>
                <w:noProof/>
                <w:webHidden/>
              </w:rPr>
              <w:fldChar w:fldCharType="end"/>
            </w:r>
          </w:hyperlink>
        </w:p>
        <w:p w:rsidR="009F6082" w:rsidRDefault="005D64E7">
          <w:pPr>
            <w:pStyle w:val="TOC1"/>
            <w:tabs>
              <w:tab w:val="right" w:pos="9016"/>
            </w:tabs>
            <w:rPr>
              <w:rFonts w:eastAsiaTheme="minorEastAsia" w:cstheme="minorBidi"/>
              <w:b w:val="0"/>
              <w:bCs w:val="0"/>
              <w:noProof/>
              <w:color w:val="auto"/>
              <w:sz w:val="22"/>
              <w:szCs w:val="22"/>
            </w:rPr>
          </w:pPr>
          <w:hyperlink w:anchor="_Toc496522363" w:history="1">
            <w:r w:rsidR="009F6082" w:rsidRPr="0062340C">
              <w:rPr>
                <w:rStyle w:val="Hyperlink"/>
                <w:noProof/>
              </w:rPr>
              <w:t>Administering insulin and documenting administration</w:t>
            </w:r>
            <w:r w:rsidR="009F6082">
              <w:rPr>
                <w:noProof/>
                <w:webHidden/>
              </w:rPr>
              <w:tab/>
            </w:r>
            <w:r w:rsidR="009F6082">
              <w:rPr>
                <w:noProof/>
                <w:webHidden/>
              </w:rPr>
              <w:fldChar w:fldCharType="begin"/>
            </w:r>
            <w:r w:rsidR="009F6082">
              <w:rPr>
                <w:noProof/>
                <w:webHidden/>
              </w:rPr>
              <w:instrText xml:space="preserve"> PAGEREF _Toc496522363 \h </w:instrText>
            </w:r>
            <w:r w:rsidR="009F6082">
              <w:rPr>
                <w:noProof/>
                <w:webHidden/>
              </w:rPr>
            </w:r>
            <w:r w:rsidR="009F6082">
              <w:rPr>
                <w:noProof/>
                <w:webHidden/>
              </w:rPr>
              <w:fldChar w:fldCharType="separate"/>
            </w:r>
            <w:r w:rsidR="00B52767">
              <w:rPr>
                <w:noProof/>
                <w:webHidden/>
              </w:rPr>
              <w:t>30</w:t>
            </w:r>
            <w:r w:rsidR="009F6082">
              <w:rPr>
                <w:noProof/>
                <w:webHidden/>
              </w:rPr>
              <w:fldChar w:fldCharType="end"/>
            </w:r>
          </w:hyperlink>
        </w:p>
        <w:p w:rsidR="009F6082" w:rsidRDefault="005D64E7">
          <w:pPr>
            <w:pStyle w:val="TOC2"/>
            <w:rPr>
              <w:rFonts w:eastAsiaTheme="minorEastAsia" w:cstheme="minorBidi"/>
              <w:noProof/>
              <w:szCs w:val="22"/>
            </w:rPr>
          </w:pPr>
          <w:hyperlink w:anchor="_Toc496522364" w:history="1">
            <w:r w:rsidR="009F6082" w:rsidRPr="0062340C">
              <w:rPr>
                <w:rStyle w:val="Hyperlink"/>
                <w:noProof/>
              </w:rPr>
              <w:t>7.1 Administration of a routine insulin dose</w:t>
            </w:r>
            <w:r w:rsidR="009F6082">
              <w:rPr>
                <w:noProof/>
                <w:webHidden/>
              </w:rPr>
              <w:tab/>
            </w:r>
            <w:r w:rsidR="009F6082">
              <w:rPr>
                <w:noProof/>
                <w:webHidden/>
              </w:rPr>
              <w:fldChar w:fldCharType="begin"/>
            </w:r>
            <w:r w:rsidR="009F6082">
              <w:rPr>
                <w:noProof/>
                <w:webHidden/>
              </w:rPr>
              <w:instrText xml:space="preserve"> PAGEREF _Toc496522364 \h </w:instrText>
            </w:r>
            <w:r w:rsidR="009F6082">
              <w:rPr>
                <w:noProof/>
                <w:webHidden/>
              </w:rPr>
            </w:r>
            <w:r w:rsidR="009F6082">
              <w:rPr>
                <w:noProof/>
                <w:webHidden/>
              </w:rPr>
              <w:fldChar w:fldCharType="separate"/>
            </w:r>
            <w:r w:rsidR="00B52767">
              <w:rPr>
                <w:noProof/>
                <w:webHidden/>
              </w:rPr>
              <w:t>31</w:t>
            </w:r>
            <w:r w:rsidR="009F6082">
              <w:rPr>
                <w:noProof/>
                <w:webHidden/>
              </w:rPr>
              <w:fldChar w:fldCharType="end"/>
            </w:r>
          </w:hyperlink>
        </w:p>
        <w:p w:rsidR="009F6082" w:rsidRDefault="005D64E7">
          <w:pPr>
            <w:pStyle w:val="TOC2"/>
            <w:rPr>
              <w:rFonts w:eastAsiaTheme="minorEastAsia" w:cstheme="minorBidi"/>
              <w:noProof/>
              <w:szCs w:val="22"/>
            </w:rPr>
          </w:pPr>
          <w:hyperlink w:anchor="_Toc496522365" w:history="1">
            <w:r w:rsidR="009F6082" w:rsidRPr="0062340C">
              <w:rPr>
                <w:rStyle w:val="Hyperlink"/>
                <w:noProof/>
              </w:rPr>
              <w:t>7.2 Administration of a supplemental insulin dose</w:t>
            </w:r>
            <w:r w:rsidR="009F6082">
              <w:rPr>
                <w:noProof/>
                <w:webHidden/>
              </w:rPr>
              <w:tab/>
            </w:r>
            <w:r w:rsidR="009F6082">
              <w:rPr>
                <w:noProof/>
                <w:webHidden/>
              </w:rPr>
              <w:fldChar w:fldCharType="begin"/>
            </w:r>
            <w:r w:rsidR="009F6082">
              <w:rPr>
                <w:noProof/>
                <w:webHidden/>
              </w:rPr>
              <w:instrText xml:space="preserve"> PAGEREF _Toc496522365 \h </w:instrText>
            </w:r>
            <w:r w:rsidR="009F6082">
              <w:rPr>
                <w:noProof/>
                <w:webHidden/>
              </w:rPr>
            </w:r>
            <w:r w:rsidR="009F6082">
              <w:rPr>
                <w:noProof/>
                <w:webHidden/>
              </w:rPr>
              <w:fldChar w:fldCharType="separate"/>
            </w:r>
            <w:r w:rsidR="00B52767">
              <w:rPr>
                <w:noProof/>
                <w:webHidden/>
              </w:rPr>
              <w:t>32</w:t>
            </w:r>
            <w:r w:rsidR="009F6082">
              <w:rPr>
                <w:noProof/>
                <w:webHidden/>
              </w:rPr>
              <w:fldChar w:fldCharType="end"/>
            </w:r>
          </w:hyperlink>
        </w:p>
        <w:p w:rsidR="009F6082" w:rsidRDefault="005D64E7">
          <w:pPr>
            <w:pStyle w:val="TOC2"/>
            <w:rPr>
              <w:rFonts w:eastAsiaTheme="minorEastAsia" w:cstheme="minorBidi"/>
              <w:noProof/>
              <w:szCs w:val="22"/>
            </w:rPr>
          </w:pPr>
          <w:hyperlink w:anchor="_Toc496522366" w:history="1">
            <w:r w:rsidR="009F6082" w:rsidRPr="0062340C">
              <w:rPr>
                <w:rStyle w:val="Hyperlink"/>
                <w:noProof/>
              </w:rPr>
              <w:t>7.3 Administration of a phone order</w:t>
            </w:r>
            <w:r w:rsidR="009F6082">
              <w:rPr>
                <w:noProof/>
                <w:webHidden/>
              </w:rPr>
              <w:tab/>
            </w:r>
            <w:r w:rsidR="009F6082">
              <w:rPr>
                <w:noProof/>
                <w:webHidden/>
              </w:rPr>
              <w:fldChar w:fldCharType="begin"/>
            </w:r>
            <w:r w:rsidR="009F6082">
              <w:rPr>
                <w:noProof/>
                <w:webHidden/>
              </w:rPr>
              <w:instrText xml:space="preserve"> PAGEREF _Toc496522366 \h </w:instrText>
            </w:r>
            <w:r w:rsidR="009F6082">
              <w:rPr>
                <w:noProof/>
                <w:webHidden/>
              </w:rPr>
            </w:r>
            <w:r w:rsidR="009F6082">
              <w:rPr>
                <w:noProof/>
                <w:webHidden/>
              </w:rPr>
              <w:fldChar w:fldCharType="separate"/>
            </w:r>
            <w:r w:rsidR="00B52767">
              <w:rPr>
                <w:noProof/>
                <w:webHidden/>
              </w:rPr>
              <w:t>33</w:t>
            </w:r>
            <w:r w:rsidR="009F6082">
              <w:rPr>
                <w:noProof/>
                <w:webHidden/>
              </w:rPr>
              <w:fldChar w:fldCharType="end"/>
            </w:r>
          </w:hyperlink>
        </w:p>
        <w:p w:rsidR="009F6082" w:rsidRDefault="005D64E7">
          <w:pPr>
            <w:pStyle w:val="TOC2"/>
            <w:rPr>
              <w:rFonts w:eastAsiaTheme="minorEastAsia" w:cstheme="minorBidi"/>
              <w:noProof/>
              <w:szCs w:val="22"/>
            </w:rPr>
          </w:pPr>
          <w:hyperlink w:anchor="_Toc496522367" w:history="1">
            <w:r w:rsidR="009F6082" w:rsidRPr="0062340C">
              <w:rPr>
                <w:rStyle w:val="Hyperlink"/>
                <w:noProof/>
              </w:rPr>
              <w:t>7.4 Examples</w:t>
            </w:r>
            <w:r w:rsidR="009F6082">
              <w:rPr>
                <w:noProof/>
                <w:webHidden/>
              </w:rPr>
              <w:tab/>
            </w:r>
            <w:r w:rsidR="009F6082">
              <w:rPr>
                <w:noProof/>
                <w:webHidden/>
              </w:rPr>
              <w:fldChar w:fldCharType="begin"/>
            </w:r>
            <w:r w:rsidR="009F6082">
              <w:rPr>
                <w:noProof/>
                <w:webHidden/>
              </w:rPr>
              <w:instrText xml:space="preserve"> PAGEREF _Toc496522367 \h </w:instrText>
            </w:r>
            <w:r w:rsidR="009F6082">
              <w:rPr>
                <w:noProof/>
                <w:webHidden/>
              </w:rPr>
            </w:r>
            <w:r w:rsidR="009F6082">
              <w:rPr>
                <w:noProof/>
                <w:webHidden/>
              </w:rPr>
              <w:fldChar w:fldCharType="separate"/>
            </w:r>
            <w:r w:rsidR="00B52767">
              <w:rPr>
                <w:noProof/>
                <w:webHidden/>
              </w:rPr>
              <w:t>34</w:t>
            </w:r>
            <w:r w:rsidR="009F6082">
              <w:rPr>
                <w:noProof/>
                <w:webHidden/>
              </w:rPr>
              <w:fldChar w:fldCharType="end"/>
            </w:r>
          </w:hyperlink>
        </w:p>
        <w:p w:rsidR="009F6082" w:rsidRDefault="005D64E7">
          <w:pPr>
            <w:pStyle w:val="TOC3"/>
            <w:rPr>
              <w:rFonts w:eastAsiaTheme="minorEastAsia" w:cstheme="minorBidi"/>
              <w:iCs w:val="0"/>
              <w:szCs w:val="22"/>
            </w:rPr>
          </w:pPr>
          <w:hyperlink w:anchor="_Toc496522368" w:history="1">
            <w:r w:rsidR="009F6082" w:rsidRPr="0062340C">
              <w:rPr>
                <w:rStyle w:val="Hyperlink"/>
              </w:rPr>
              <w:t>7.4.1 Routine insulin example</w:t>
            </w:r>
            <w:r w:rsidR="009F6082">
              <w:rPr>
                <w:webHidden/>
              </w:rPr>
              <w:tab/>
            </w:r>
            <w:r w:rsidR="009F6082">
              <w:rPr>
                <w:webHidden/>
              </w:rPr>
              <w:fldChar w:fldCharType="begin"/>
            </w:r>
            <w:r w:rsidR="009F6082">
              <w:rPr>
                <w:webHidden/>
              </w:rPr>
              <w:instrText xml:space="preserve"> PAGEREF _Toc496522368 \h </w:instrText>
            </w:r>
            <w:r w:rsidR="009F6082">
              <w:rPr>
                <w:webHidden/>
              </w:rPr>
            </w:r>
            <w:r w:rsidR="009F6082">
              <w:rPr>
                <w:webHidden/>
              </w:rPr>
              <w:fldChar w:fldCharType="separate"/>
            </w:r>
            <w:r w:rsidR="00B52767">
              <w:rPr>
                <w:webHidden/>
              </w:rPr>
              <w:t>34</w:t>
            </w:r>
            <w:r w:rsidR="009F6082">
              <w:rPr>
                <w:webHidden/>
              </w:rPr>
              <w:fldChar w:fldCharType="end"/>
            </w:r>
          </w:hyperlink>
        </w:p>
        <w:p w:rsidR="009F6082" w:rsidRDefault="005D64E7">
          <w:pPr>
            <w:pStyle w:val="TOC3"/>
            <w:rPr>
              <w:rFonts w:eastAsiaTheme="minorEastAsia" w:cstheme="minorBidi"/>
              <w:iCs w:val="0"/>
              <w:szCs w:val="22"/>
            </w:rPr>
          </w:pPr>
          <w:hyperlink w:anchor="_Toc496522369" w:history="1">
            <w:r w:rsidR="009F6082" w:rsidRPr="0062340C">
              <w:rPr>
                <w:rStyle w:val="Hyperlink"/>
              </w:rPr>
              <w:t>7.4.2 Supplemental insulin example</w:t>
            </w:r>
            <w:r w:rsidR="009F6082">
              <w:rPr>
                <w:webHidden/>
              </w:rPr>
              <w:tab/>
            </w:r>
            <w:r w:rsidR="009F6082">
              <w:rPr>
                <w:webHidden/>
              </w:rPr>
              <w:fldChar w:fldCharType="begin"/>
            </w:r>
            <w:r w:rsidR="009F6082">
              <w:rPr>
                <w:webHidden/>
              </w:rPr>
              <w:instrText xml:space="preserve"> PAGEREF _Toc496522369 \h </w:instrText>
            </w:r>
            <w:r w:rsidR="009F6082">
              <w:rPr>
                <w:webHidden/>
              </w:rPr>
            </w:r>
            <w:r w:rsidR="009F6082">
              <w:rPr>
                <w:webHidden/>
              </w:rPr>
              <w:fldChar w:fldCharType="separate"/>
            </w:r>
            <w:r w:rsidR="00B52767">
              <w:rPr>
                <w:webHidden/>
              </w:rPr>
              <w:t>35</w:t>
            </w:r>
            <w:r w:rsidR="009F6082">
              <w:rPr>
                <w:webHidden/>
              </w:rPr>
              <w:fldChar w:fldCharType="end"/>
            </w:r>
          </w:hyperlink>
        </w:p>
        <w:p w:rsidR="009F6082" w:rsidRDefault="005D64E7">
          <w:pPr>
            <w:pStyle w:val="TOC3"/>
            <w:rPr>
              <w:rFonts w:eastAsiaTheme="minorEastAsia" w:cstheme="minorBidi"/>
              <w:iCs w:val="0"/>
              <w:szCs w:val="22"/>
            </w:rPr>
          </w:pPr>
          <w:hyperlink w:anchor="_Toc496522370" w:history="1">
            <w:r w:rsidR="009F6082" w:rsidRPr="0062340C">
              <w:rPr>
                <w:rStyle w:val="Hyperlink"/>
              </w:rPr>
              <w:t>7.4.3 Phone order example</w:t>
            </w:r>
            <w:r w:rsidR="009F6082">
              <w:rPr>
                <w:webHidden/>
              </w:rPr>
              <w:tab/>
            </w:r>
            <w:r w:rsidR="009F6082">
              <w:rPr>
                <w:webHidden/>
              </w:rPr>
              <w:fldChar w:fldCharType="begin"/>
            </w:r>
            <w:r w:rsidR="009F6082">
              <w:rPr>
                <w:webHidden/>
              </w:rPr>
              <w:instrText xml:space="preserve"> PAGEREF _Toc496522370 \h </w:instrText>
            </w:r>
            <w:r w:rsidR="009F6082">
              <w:rPr>
                <w:webHidden/>
              </w:rPr>
            </w:r>
            <w:r w:rsidR="009F6082">
              <w:rPr>
                <w:webHidden/>
              </w:rPr>
              <w:fldChar w:fldCharType="separate"/>
            </w:r>
            <w:r w:rsidR="00B52767">
              <w:rPr>
                <w:webHidden/>
              </w:rPr>
              <w:t>36</w:t>
            </w:r>
            <w:r w:rsidR="009F6082">
              <w:rPr>
                <w:webHidden/>
              </w:rPr>
              <w:fldChar w:fldCharType="end"/>
            </w:r>
          </w:hyperlink>
        </w:p>
        <w:p w:rsidR="009F6082" w:rsidRDefault="005D64E7">
          <w:pPr>
            <w:pStyle w:val="TOC1"/>
            <w:tabs>
              <w:tab w:val="right" w:pos="9016"/>
            </w:tabs>
            <w:rPr>
              <w:rFonts w:eastAsiaTheme="minorEastAsia" w:cstheme="minorBidi"/>
              <w:b w:val="0"/>
              <w:bCs w:val="0"/>
              <w:noProof/>
              <w:color w:val="auto"/>
              <w:sz w:val="22"/>
              <w:szCs w:val="22"/>
            </w:rPr>
          </w:pPr>
          <w:hyperlink w:anchor="_Toc496522371" w:history="1">
            <w:r w:rsidR="009F6082" w:rsidRPr="0062340C">
              <w:rPr>
                <w:rStyle w:val="Hyperlink"/>
                <w:noProof/>
              </w:rPr>
              <w:t>Comments section</w:t>
            </w:r>
            <w:r w:rsidR="009F6082">
              <w:rPr>
                <w:noProof/>
                <w:webHidden/>
              </w:rPr>
              <w:tab/>
            </w:r>
            <w:r w:rsidR="009F6082">
              <w:rPr>
                <w:noProof/>
                <w:webHidden/>
              </w:rPr>
              <w:fldChar w:fldCharType="begin"/>
            </w:r>
            <w:r w:rsidR="009F6082">
              <w:rPr>
                <w:noProof/>
                <w:webHidden/>
              </w:rPr>
              <w:instrText xml:space="preserve"> PAGEREF _Toc496522371 \h </w:instrText>
            </w:r>
            <w:r w:rsidR="009F6082">
              <w:rPr>
                <w:noProof/>
                <w:webHidden/>
              </w:rPr>
            </w:r>
            <w:r w:rsidR="009F6082">
              <w:rPr>
                <w:noProof/>
                <w:webHidden/>
              </w:rPr>
              <w:fldChar w:fldCharType="separate"/>
            </w:r>
            <w:r w:rsidR="00B52767">
              <w:rPr>
                <w:noProof/>
                <w:webHidden/>
              </w:rPr>
              <w:t>37</w:t>
            </w:r>
            <w:r w:rsidR="009F6082">
              <w:rPr>
                <w:noProof/>
                <w:webHidden/>
              </w:rPr>
              <w:fldChar w:fldCharType="end"/>
            </w:r>
          </w:hyperlink>
        </w:p>
        <w:p w:rsidR="009F6082" w:rsidRDefault="005D64E7">
          <w:pPr>
            <w:pStyle w:val="TOC1"/>
            <w:tabs>
              <w:tab w:val="right" w:pos="9016"/>
            </w:tabs>
            <w:rPr>
              <w:rFonts w:eastAsiaTheme="minorEastAsia" w:cstheme="minorBidi"/>
              <w:b w:val="0"/>
              <w:bCs w:val="0"/>
              <w:noProof/>
              <w:color w:val="auto"/>
              <w:sz w:val="22"/>
              <w:szCs w:val="22"/>
            </w:rPr>
          </w:pPr>
          <w:hyperlink w:anchor="_Toc496522372" w:history="1">
            <w:r w:rsidR="009F6082" w:rsidRPr="0062340C">
              <w:rPr>
                <w:rStyle w:val="Hyperlink"/>
                <w:noProof/>
              </w:rPr>
              <w:t>Pharmacy review</w:t>
            </w:r>
            <w:r w:rsidR="009F6082">
              <w:rPr>
                <w:noProof/>
                <w:webHidden/>
              </w:rPr>
              <w:tab/>
            </w:r>
            <w:r w:rsidR="009F6082">
              <w:rPr>
                <w:noProof/>
                <w:webHidden/>
              </w:rPr>
              <w:fldChar w:fldCharType="begin"/>
            </w:r>
            <w:r w:rsidR="009F6082">
              <w:rPr>
                <w:noProof/>
                <w:webHidden/>
              </w:rPr>
              <w:instrText xml:space="preserve"> PAGEREF _Toc496522372 \h </w:instrText>
            </w:r>
            <w:r w:rsidR="009F6082">
              <w:rPr>
                <w:noProof/>
                <w:webHidden/>
              </w:rPr>
            </w:r>
            <w:r w:rsidR="009F6082">
              <w:rPr>
                <w:noProof/>
                <w:webHidden/>
              </w:rPr>
              <w:fldChar w:fldCharType="separate"/>
            </w:r>
            <w:r w:rsidR="00B52767">
              <w:rPr>
                <w:noProof/>
                <w:webHidden/>
              </w:rPr>
              <w:t>37</w:t>
            </w:r>
            <w:r w:rsidR="009F6082">
              <w:rPr>
                <w:noProof/>
                <w:webHidden/>
              </w:rPr>
              <w:fldChar w:fldCharType="end"/>
            </w:r>
          </w:hyperlink>
        </w:p>
        <w:p w:rsidR="009F6082" w:rsidRDefault="005D64E7">
          <w:pPr>
            <w:pStyle w:val="TOC1"/>
            <w:tabs>
              <w:tab w:val="right" w:pos="9016"/>
            </w:tabs>
            <w:rPr>
              <w:rFonts w:eastAsiaTheme="minorEastAsia" w:cstheme="minorBidi"/>
              <w:b w:val="0"/>
              <w:bCs w:val="0"/>
              <w:noProof/>
              <w:color w:val="auto"/>
              <w:sz w:val="22"/>
              <w:szCs w:val="22"/>
            </w:rPr>
          </w:pPr>
          <w:hyperlink w:anchor="_Toc496522373" w:history="1">
            <w:r w:rsidR="009F6082" w:rsidRPr="0062340C">
              <w:rPr>
                <w:rStyle w:val="Hyperlink"/>
                <w:noProof/>
              </w:rPr>
              <w:t>Reviewing hyperglycaemia treatment</w:t>
            </w:r>
            <w:r w:rsidR="009F6082">
              <w:rPr>
                <w:noProof/>
                <w:webHidden/>
              </w:rPr>
              <w:tab/>
            </w:r>
            <w:r w:rsidR="009F6082">
              <w:rPr>
                <w:noProof/>
                <w:webHidden/>
              </w:rPr>
              <w:fldChar w:fldCharType="begin"/>
            </w:r>
            <w:r w:rsidR="009F6082">
              <w:rPr>
                <w:noProof/>
                <w:webHidden/>
              </w:rPr>
              <w:instrText xml:space="preserve"> PAGEREF _Toc496522373 \h </w:instrText>
            </w:r>
            <w:r w:rsidR="009F6082">
              <w:rPr>
                <w:noProof/>
                <w:webHidden/>
              </w:rPr>
            </w:r>
            <w:r w:rsidR="009F6082">
              <w:rPr>
                <w:noProof/>
                <w:webHidden/>
              </w:rPr>
              <w:fldChar w:fldCharType="separate"/>
            </w:r>
            <w:r w:rsidR="00B52767">
              <w:rPr>
                <w:noProof/>
                <w:webHidden/>
              </w:rPr>
              <w:t>38</w:t>
            </w:r>
            <w:r w:rsidR="009F6082">
              <w:rPr>
                <w:noProof/>
                <w:webHidden/>
              </w:rPr>
              <w:fldChar w:fldCharType="end"/>
            </w:r>
          </w:hyperlink>
        </w:p>
        <w:p w:rsidR="009F6082" w:rsidRDefault="005D64E7">
          <w:pPr>
            <w:pStyle w:val="TOC1"/>
            <w:tabs>
              <w:tab w:val="right" w:pos="9016"/>
            </w:tabs>
            <w:rPr>
              <w:rFonts w:eastAsiaTheme="minorEastAsia" w:cstheme="minorBidi"/>
              <w:b w:val="0"/>
              <w:bCs w:val="0"/>
              <w:noProof/>
              <w:color w:val="auto"/>
              <w:sz w:val="22"/>
              <w:szCs w:val="22"/>
            </w:rPr>
          </w:pPr>
          <w:hyperlink w:anchor="_Toc496522374" w:history="1">
            <w:r w:rsidR="009F6082" w:rsidRPr="0062340C">
              <w:rPr>
                <w:rStyle w:val="Hyperlink"/>
                <w:noProof/>
              </w:rPr>
              <w:t>Treating hypoglycaemia and reviewing treatment</w:t>
            </w:r>
            <w:r w:rsidR="009F6082">
              <w:rPr>
                <w:noProof/>
                <w:webHidden/>
              </w:rPr>
              <w:tab/>
            </w:r>
            <w:r w:rsidR="009F6082">
              <w:rPr>
                <w:noProof/>
                <w:webHidden/>
              </w:rPr>
              <w:fldChar w:fldCharType="begin"/>
            </w:r>
            <w:r w:rsidR="009F6082">
              <w:rPr>
                <w:noProof/>
                <w:webHidden/>
              </w:rPr>
              <w:instrText xml:space="preserve"> PAGEREF _Toc496522374 \h </w:instrText>
            </w:r>
            <w:r w:rsidR="009F6082">
              <w:rPr>
                <w:noProof/>
                <w:webHidden/>
              </w:rPr>
            </w:r>
            <w:r w:rsidR="009F6082">
              <w:rPr>
                <w:noProof/>
                <w:webHidden/>
              </w:rPr>
              <w:fldChar w:fldCharType="separate"/>
            </w:r>
            <w:r w:rsidR="00B52767">
              <w:rPr>
                <w:noProof/>
                <w:webHidden/>
              </w:rPr>
              <w:t>39</w:t>
            </w:r>
            <w:r w:rsidR="009F6082">
              <w:rPr>
                <w:noProof/>
                <w:webHidden/>
              </w:rPr>
              <w:fldChar w:fldCharType="end"/>
            </w:r>
          </w:hyperlink>
        </w:p>
        <w:p w:rsidR="009F6082" w:rsidRDefault="005D64E7">
          <w:pPr>
            <w:pStyle w:val="TOC2"/>
            <w:rPr>
              <w:rFonts w:eastAsiaTheme="minorEastAsia" w:cstheme="minorBidi"/>
              <w:noProof/>
              <w:szCs w:val="22"/>
            </w:rPr>
          </w:pPr>
          <w:hyperlink w:anchor="_Toc496522375" w:history="1">
            <w:r w:rsidR="009F6082" w:rsidRPr="0062340C">
              <w:rPr>
                <w:rStyle w:val="Hyperlink"/>
                <w:noProof/>
              </w:rPr>
              <w:t>11.1 Treating hypoglycaemia</w:t>
            </w:r>
            <w:r w:rsidR="009F6082">
              <w:rPr>
                <w:noProof/>
                <w:webHidden/>
              </w:rPr>
              <w:tab/>
            </w:r>
            <w:r w:rsidR="009F6082">
              <w:rPr>
                <w:noProof/>
                <w:webHidden/>
              </w:rPr>
              <w:fldChar w:fldCharType="begin"/>
            </w:r>
            <w:r w:rsidR="009F6082">
              <w:rPr>
                <w:noProof/>
                <w:webHidden/>
              </w:rPr>
              <w:instrText xml:space="preserve"> PAGEREF _Toc496522375 \h </w:instrText>
            </w:r>
            <w:r w:rsidR="009F6082">
              <w:rPr>
                <w:noProof/>
                <w:webHidden/>
              </w:rPr>
            </w:r>
            <w:r w:rsidR="009F6082">
              <w:rPr>
                <w:noProof/>
                <w:webHidden/>
              </w:rPr>
              <w:fldChar w:fldCharType="separate"/>
            </w:r>
            <w:r w:rsidR="00B52767">
              <w:rPr>
                <w:noProof/>
                <w:webHidden/>
              </w:rPr>
              <w:t>39</w:t>
            </w:r>
            <w:r w:rsidR="009F6082">
              <w:rPr>
                <w:noProof/>
                <w:webHidden/>
              </w:rPr>
              <w:fldChar w:fldCharType="end"/>
            </w:r>
          </w:hyperlink>
        </w:p>
        <w:p w:rsidR="009F6082" w:rsidRDefault="005D64E7">
          <w:pPr>
            <w:pStyle w:val="TOC2"/>
            <w:rPr>
              <w:rFonts w:eastAsiaTheme="minorEastAsia" w:cstheme="minorBidi"/>
              <w:noProof/>
              <w:szCs w:val="22"/>
            </w:rPr>
          </w:pPr>
          <w:hyperlink w:anchor="_Toc496522376" w:history="1">
            <w:r w:rsidR="009F6082" w:rsidRPr="0062340C">
              <w:rPr>
                <w:rStyle w:val="Hyperlink"/>
                <w:noProof/>
              </w:rPr>
              <w:t>11.2 Diabetes treatment review following treated hypoglycaemia</w:t>
            </w:r>
            <w:r w:rsidR="009F6082">
              <w:rPr>
                <w:noProof/>
                <w:webHidden/>
              </w:rPr>
              <w:tab/>
            </w:r>
            <w:r w:rsidR="009F6082">
              <w:rPr>
                <w:noProof/>
                <w:webHidden/>
              </w:rPr>
              <w:fldChar w:fldCharType="begin"/>
            </w:r>
            <w:r w:rsidR="009F6082">
              <w:rPr>
                <w:noProof/>
                <w:webHidden/>
              </w:rPr>
              <w:instrText xml:space="preserve"> PAGEREF _Toc496522376 \h </w:instrText>
            </w:r>
            <w:r w:rsidR="009F6082">
              <w:rPr>
                <w:noProof/>
                <w:webHidden/>
              </w:rPr>
            </w:r>
            <w:r w:rsidR="009F6082">
              <w:rPr>
                <w:noProof/>
                <w:webHidden/>
              </w:rPr>
              <w:fldChar w:fldCharType="separate"/>
            </w:r>
            <w:r w:rsidR="00B52767">
              <w:rPr>
                <w:noProof/>
                <w:webHidden/>
              </w:rPr>
              <w:t>41</w:t>
            </w:r>
            <w:r w:rsidR="009F6082">
              <w:rPr>
                <w:noProof/>
                <w:webHidden/>
              </w:rPr>
              <w:fldChar w:fldCharType="end"/>
            </w:r>
          </w:hyperlink>
        </w:p>
        <w:p w:rsidR="00865932" w:rsidRDefault="00865932" w:rsidP="00865932">
          <w:pPr>
            <w:rPr>
              <w:noProof/>
            </w:rPr>
          </w:pPr>
          <w:r>
            <w:rPr>
              <w:rFonts w:cstheme="minorHAnsi"/>
              <w:color w:val="1178A2" w:themeColor="text2"/>
              <w:sz w:val="24"/>
              <w:szCs w:val="20"/>
            </w:rPr>
            <w:fldChar w:fldCharType="end"/>
          </w:r>
        </w:p>
      </w:sdtContent>
    </w:sdt>
    <w:p w:rsidR="00865932" w:rsidRDefault="00865932" w:rsidP="009424A5">
      <w:pPr>
        <w:pStyle w:val="Heading1"/>
        <w:sectPr w:rsidR="00865932" w:rsidSect="00900474">
          <w:footerReference w:type="default" r:id="rId16"/>
          <w:pgSz w:w="11906" w:h="16838"/>
          <w:pgMar w:top="1440" w:right="1440" w:bottom="1440" w:left="1440" w:header="708" w:footer="708" w:gutter="0"/>
          <w:pgNumType w:start="1"/>
          <w:cols w:space="708"/>
          <w:titlePg/>
          <w:docGrid w:linePitch="360"/>
        </w:sectPr>
      </w:pPr>
    </w:p>
    <w:p w:rsidR="00207A77" w:rsidRPr="0077092C" w:rsidRDefault="00207A77" w:rsidP="00900474">
      <w:pPr>
        <w:pStyle w:val="Heading1"/>
        <w:rPr>
          <w:rFonts w:cs="Times New Roman"/>
        </w:rPr>
      </w:pPr>
      <w:bookmarkStart w:id="8" w:name="_Toc493002149"/>
      <w:bookmarkStart w:id="9" w:name="_Toc496522336"/>
      <w:bookmarkEnd w:id="3"/>
      <w:bookmarkEnd w:id="4"/>
      <w:bookmarkEnd w:id="5"/>
      <w:bookmarkEnd w:id="6"/>
      <w:bookmarkEnd w:id="7"/>
      <w:r w:rsidRPr="0077092C">
        <w:lastRenderedPageBreak/>
        <w:t>Background and chart overview</w:t>
      </w:r>
      <w:bookmarkEnd w:id="8"/>
      <w:bookmarkEnd w:id="9"/>
      <w:r w:rsidRPr="00A405C8">
        <w:rPr>
          <w:rFonts w:cs="Times New Roman"/>
        </w:rPr>
        <w:t xml:space="preserve"> </w:t>
      </w:r>
    </w:p>
    <w:p w:rsidR="00207A77" w:rsidRPr="00057BAD" w:rsidRDefault="00207A77" w:rsidP="00207A77">
      <w:r w:rsidRPr="00057BAD">
        <w:t xml:space="preserve">The purpose of this user guide is to explain how clinicians should use the National Subcutaneous Insulin Chart. Although some sections of this document may be more relevant for either </w:t>
      </w:r>
      <w:r w:rsidRPr="00823B31">
        <w:t xml:space="preserve">prescribers or nurses, it is important to </w:t>
      </w:r>
      <w:r w:rsidRPr="00367B49">
        <w:t xml:space="preserve">read the whole document sequentially to fully understand the chart – </w:t>
      </w:r>
      <w:r w:rsidRPr="00C65D47">
        <w:t>Insulin Subcutaneous Order and Blood Glucose Record – Adult</w:t>
      </w:r>
      <w:r w:rsidRPr="00057BAD">
        <w:t>. For further information on the design rationales behind the chart, as well as details of the development process and an initial evaluation, please refer to the following document</w:t>
      </w:r>
      <w:r w:rsidRPr="00823B31">
        <w:t>, available from</w:t>
      </w:r>
      <w:r>
        <w:t xml:space="preserve"> </w:t>
      </w:r>
      <w:hyperlink r:id="rId17" w:history="1">
        <w:r w:rsidRPr="00315DA8">
          <w:rPr>
            <w:rStyle w:val="Hyperlink"/>
          </w:rPr>
          <w:t>www.safetyandquality.gov.au</w:t>
        </w:r>
      </w:hyperlink>
      <w:r w:rsidRPr="00057BAD">
        <w:t>:</w:t>
      </w:r>
    </w:p>
    <w:p w:rsidR="00207A77" w:rsidRPr="0077092C" w:rsidRDefault="00207A77" w:rsidP="00207A77">
      <w:pPr>
        <w:pStyle w:val="Default"/>
        <w:spacing w:after="120"/>
        <w:ind w:left="720"/>
        <w:rPr>
          <w:sz w:val="22"/>
          <w:szCs w:val="22"/>
        </w:rPr>
      </w:pPr>
      <w:proofErr w:type="spellStart"/>
      <w:r w:rsidRPr="0077092C">
        <w:rPr>
          <w:sz w:val="22"/>
          <w:szCs w:val="22"/>
        </w:rPr>
        <w:t>Horswill</w:t>
      </w:r>
      <w:proofErr w:type="spellEnd"/>
      <w:r w:rsidRPr="0077092C">
        <w:rPr>
          <w:sz w:val="22"/>
          <w:szCs w:val="22"/>
        </w:rPr>
        <w:t xml:space="preserve"> MS, Hill </w:t>
      </w:r>
      <w:proofErr w:type="gramStart"/>
      <w:r w:rsidRPr="0077092C">
        <w:rPr>
          <w:sz w:val="22"/>
          <w:szCs w:val="22"/>
        </w:rPr>
        <w:t>A</w:t>
      </w:r>
      <w:proofErr w:type="gramEnd"/>
      <w:r w:rsidRPr="0077092C">
        <w:rPr>
          <w:sz w:val="22"/>
          <w:szCs w:val="22"/>
        </w:rPr>
        <w:t xml:space="preserve">, </w:t>
      </w:r>
      <w:proofErr w:type="spellStart"/>
      <w:r w:rsidRPr="0077092C">
        <w:rPr>
          <w:sz w:val="22"/>
          <w:szCs w:val="22"/>
        </w:rPr>
        <w:t>Christofidis</w:t>
      </w:r>
      <w:proofErr w:type="spellEnd"/>
      <w:r w:rsidRPr="0077092C">
        <w:rPr>
          <w:sz w:val="22"/>
          <w:szCs w:val="22"/>
        </w:rPr>
        <w:t xml:space="preserve"> M, Francis S, Watson MO. Development and initial evaluation of a new subcutaneous insulin form: final report. Sydney: Australian Commission on Safety and Quality in Health Care; 2015. </w:t>
      </w:r>
    </w:p>
    <w:p w:rsidR="00207A77" w:rsidRDefault="00207A77" w:rsidP="00207A77">
      <w:r w:rsidRPr="0077092C">
        <w:t>Insulin is recognised internationally as a high-alert or high-risk medication in acute care settings by the Institute for Safe Medication Practices (</w:t>
      </w:r>
      <w:proofErr w:type="spellStart"/>
      <w:r w:rsidRPr="0077092C">
        <w:t>ISMP</w:t>
      </w:r>
      <w:proofErr w:type="spellEnd"/>
      <w:r w:rsidRPr="0077092C">
        <w:t>). Because of the risks associated with its use, several Australian hospitals contacted the Australian Commission on Safety and Quality in Health Care (the Commission) requesting a standardised national chart for the ordering and administration of insulin, and for the recording of blood glucose levels (</w:t>
      </w:r>
      <w:proofErr w:type="spellStart"/>
      <w:r w:rsidRPr="0077092C">
        <w:t>BGLs</w:t>
      </w:r>
      <w:proofErr w:type="spellEnd"/>
      <w:r w:rsidRPr="0077092C">
        <w:t xml:space="preserve">). As a result, the current version of the chart was developed by the Commission in collaboration with human factors researchers from The University of Queensland. </w:t>
      </w:r>
    </w:p>
    <w:p w:rsidR="00207A77" w:rsidRPr="0077092C" w:rsidRDefault="00207A77" w:rsidP="00207A77">
      <w:r w:rsidRPr="0077092C">
        <w:t xml:space="preserve">The use of human factors design in the development of other charts has resulted in significant reductions in errors and improvements in clinical outcomes. In addition, standardising the communication of medical information between doctors, nurses and pharmacists can reduce harm to patients from medication errors. </w:t>
      </w:r>
    </w:p>
    <w:p w:rsidR="00207A77" w:rsidRPr="0077092C" w:rsidRDefault="00207A77" w:rsidP="00207A77">
      <w:r w:rsidRPr="0077092C">
        <w:t xml:space="preserve">For </w:t>
      </w:r>
      <w:proofErr w:type="spellStart"/>
      <w:r w:rsidRPr="0077092C">
        <w:t>inpatients</w:t>
      </w:r>
      <w:proofErr w:type="spellEnd"/>
      <w:r w:rsidRPr="0077092C">
        <w:t xml:space="preserve"> with diabetes, the National Subcutaneous Insulin Chart links together all the key information required to manage the treatment of their condition. This should enable clinical staff to care for these patients more effectively. For patients who are not currently being treated with insulin, the chart is used primarily for </w:t>
      </w:r>
      <w:proofErr w:type="spellStart"/>
      <w:r w:rsidRPr="0077092C">
        <w:t>BGL</w:t>
      </w:r>
      <w:proofErr w:type="spellEnd"/>
      <w:r w:rsidRPr="0077092C">
        <w:t xml:space="preserve"> monitoring. </w:t>
      </w:r>
    </w:p>
    <w:p w:rsidR="00207A77" w:rsidRPr="0077092C" w:rsidRDefault="00207A77" w:rsidP="00207A77">
      <w:r w:rsidRPr="0077092C">
        <w:t xml:space="preserve">The chart has been designed to reflect best practice and to promote consistent documentation, to assist with accurate interpretation of </w:t>
      </w:r>
      <w:proofErr w:type="spellStart"/>
      <w:r w:rsidRPr="0077092C">
        <w:t>BGLs</w:t>
      </w:r>
      <w:proofErr w:type="spellEnd"/>
      <w:r w:rsidRPr="0077092C">
        <w:t xml:space="preserve"> and subcutaneous insulin orders. </w:t>
      </w:r>
    </w:p>
    <w:p w:rsidR="00207A77" w:rsidRPr="0077092C" w:rsidRDefault="00207A77" w:rsidP="00207A77">
      <w:r w:rsidRPr="0077092C">
        <w:t xml:space="preserve">On the next page is a filled-in example of the chart. The Monitoring Record section is used for the recording and monitoring of </w:t>
      </w:r>
      <w:proofErr w:type="spellStart"/>
      <w:r w:rsidRPr="0077092C">
        <w:t>BGLs</w:t>
      </w:r>
      <w:proofErr w:type="spellEnd"/>
      <w:r w:rsidRPr="0077092C">
        <w:t xml:space="preserve">, and provides prompts advising when a </w:t>
      </w:r>
      <w:proofErr w:type="spellStart"/>
      <w:r w:rsidRPr="0077092C">
        <w:t>BGL</w:t>
      </w:r>
      <w:proofErr w:type="spellEnd"/>
      <w:r w:rsidRPr="0077092C">
        <w:t xml:space="preserve"> should be acted upon if it is too low (for hypoglycaemia) or if it is elevated (for hyperglycaemia). Other specific areas of the chart are devoted to prescribing subcutaneous insulin (Routine Insulin Orders, Supplemental Insulin Orders and Stat/Phone Orders) and administering it (Administration Record). The remaining areas are used for additional communication among clinicians. </w:t>
      </w:r>
    </w:p>
    <w:p w:rsidR="00207A77" w:rsidRPr="0077092C" w:rsidRDefault="00207A77" w:rsidP="00207A77">
      <w:r w:rsidRPr="0077092C">
        <w:t xml:space="preserve">Later sections of this user guide explain the mechanics of how to use each area of the chart, and will include some rationales for the safety prompts and actions to be taken. Please note that this document is not intended to provide diabetes management advice. </w:t>
      </w:r>
    </w:p>
    <w:p w:rsidR="00207A77" w:rsidRDefault="00207A77" w:rsidP="00207A77">
      <w:pPr>
        <w:rPr>
          <w:b/>
          <w:color w:val="FF0000"/>
        </w:rPr>
      </w:pPr>
      <w:r w:rsidRPr="00C65D47">
        <w:rPr>
          <w:b/>
          <w:color w:val="FF0000"/>
        </w:rPr>
        <w:t>Note: This chart is NOT intended to be used for children.</w:t>
      </w:r>
    </w:p>
    <w:p w:rsidR="00207A77" w:rsidRDefault="00207A77" w:rsidP="00207A77">
      <w:pPr>
        <w:rPr>
          <w:b/>
          <w:color w:val="FF0000"/>
        </w:rPr>
      </w:pPr>
      <w:r>
        <w:rPr>
          <w:b/>
          <w:color w:val="FF0000"/>
        </w:rPr>
        <w:br w:type="page"/>
      </w:r>
    </w:p>
    <w:p w:rsidR="00F34D63" w:rsidRDefault="00207A77" w:rsidP="0003162D">
      <w:pPr>
        <w:pStyle w:val="Heading1"/>
      </w:pPr>
      <w:bookmarkStart w:id="10" w:name="_Toc496522337"/>
      <w:r>
        <w:lastRenderedPageBreak/>
        <w:t>The national subcutaneous insulin chart</w:t>
      </w:r>
      <w:bookmarkEnd w:id="10"/>
    </w:p>
    <w:p w:rsidR="00900474" w:rsidRPr="00900474" w:rsidRDefault="00900474" w:rsidP="00900474">
      <w:r>
        <w:t xml:space="preserve">The subcutaneous insulin chart for acute hospitals is a two-sided chart. The two different surfaces of the chart are shown in </w:t>
      </w:r>
      <w:r w:rsidR="000C60F2">
        <w:fldChar w:fldCharType="begin"/>
      </w:r>
      <w:r w:rsidR="000C60F2">
        <w:instrText xml:space="preserve"> REF _Ref494376081 \h </w:instrText>
      </w:r>
      <w:r w:rsidR="000C60F2">
        <w:fldChar w:fldCharType="separate"/>
      </w:r>
      <w:r w:rsidR="00B52767" w:rsidRPr="005E6B78">
        <w:rPr>
          <w:color w:val="000000" w:themeColor="text1"/>
        </w:rPr>
        <w:t xml:space="preserve">Figure </w:t>
      </w:r>
      <w:r w:rsidR="00B52767">
        <w:rPr>
          <w:noProof/>
          <w:color w:val="000000" w:themeColor="text1"/>
        </w:rPr>
        <w:t>1</w:t>
      </w:r>
      <w:r w:rsidR="000C60F2">
        <w:fldChar w:fldCharType="end"/>
      </w:r>
      <w:r w:rsidR="000C60F2">
        <w:t xml:space="preserve"> and </w:t>
      </w:r>
      <w:r w:rsidR="000C60F2">
        <w:fldChar w:fldCharType="begin"/>
      </w:r>
      <w:r w:rsidR="000C60F2">
        <w:instrText xml:space="preserve"> REF _Ref494376094 \h </w:instrText>
      </w:r>
      <w:r w:rsidR="000C60F2">
        <w:fldChar w:fldCharType="separate"/>
      </w:r>
      <w:r w:rsidR="00B52767" w:rsidRPr="005E6B78">
        <w:rPr>
          <w:color w:val="000000" w:themeColor="text1"/>
        </w:rPr>
        <w:t xml:space="preserve">Figure </w:t>
      </w:r>
      <w:r w:rsidR="00B52767">
        <w:rPr>
          <w:noProof/>
          <w:color w:val="000000" w:themeColor="text1"/>
        </w:rPr>
        <w:t>2</w:t>
      </w:r>
      <w:r w:rsidR="000C60F2">
        <w:fldChar w:fldCharType="end"/>
      </w:r>
      <w:r>
        <w:t>.</w:t>
      </w:r>
    </w:p>
    <w:p w:rsidR="00207A77" w:rsidRPr="005E6B78" w:rsidRDefault="00207A77" w:rsidP="00207A77">
      <w:pPr>
        <w:pStyle w:val="Caption"/>
        <w:keepNext/>
        <w:rPr>
          <w:color w:val="000000" w:themeColor="text1"/>
        </w:rPr>
      </w:pPr>
      <w:bookmarkStart w:id="11" w:name="_Ref494376081"/>
      <w:r w:rsidRPr="005E6B78">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1</w:t>
      </w:r>
      <w:r w:rsidR="00F901B0">
        <w:rPr>
          <w:color w:val="000000" w:themeColor="text1"/>
        </w:rPr>
        <w:fldChar w:fldCharType="end"/>
      </w:r>
      <w:bookmarkEnd w:id="11"/>
      <w:r w:rsidR="005E6B78">
        <w:rPr>
          <w:color w:val="000000" w:themeColor="text1"/>
        </w:rPr>
        <w:t>:</w:t>
      </w:r>
      <w:r w:rsidR="00900474" w:rsidRPr="005E6B78">
        <w:rPr>
          <w:color w:val="000000" w:themeColor="text1"/>
        </w:rPr>
        <w:t xml:space="preserve"> </w:t>
      </w:r>
      <w:r w:rsidR="00900474" w:rsidRPr="005E6B78">
        <w:rPr>
          <w:b w:val="0"/>
          <w:color w:val="000000" w:themeColor="text1"/>
        </w:rPr>
        <w:t>Inner</w:t>
      </w:r>
      <w:r w:rsidRPr="005E6B78">
        <w:rPr>
          <w:b w:val="0"/>
          <w:color w:val="000000" w:themeColor="text1"/>
        </w:rPr>
        <w:t xml:space="preserve"> pages of the national subcutaneous insulin chart</w:t>
      </w:r>
      <w:r w:rsidR="00900474" w:rsidRPr="005E6B78">
        <w:rPr>
          <w:b w:val="0"/>
          <w:color w:val="000000" w:themeColor="text1"/>
        </w:rPr>
        <w:t xml:space="preserve"> (pages 2 and 3 respectively)</w:t>
      </w:r>
    </w:p>
    <w:p w:rsidR="00207A77" w:rsidRDefault="00207A77" w:rsidP="00207A77">
      <w:pPr>
        <w:keepNext/>
        <w:sectPr w:rsidR="00207A77" w:rsidSect="006803BA">
          <w:pgSz w:w="11906" w:h="16838"/>
          <w:pgMar w:top="1440" w:right="1440" w:bottom="1440" w:left="1440" w:header="708" w:footer="708" w:gutter="0"/>
          <w:cols w:space="708"/>
          <w:docGrid w:linePitch="360"/>
        </w:sectPr>
      </w:pPr>
      <w:r w:rsidRPr="0077092C">
        <w:rPr>
          <w:noProof/>
        </w:rPr>
        <w:drawing>
          <wp:inline distT="0" distB="0" distL="0" distR="0" wp14:anchorId="477BC89D" wp14:editId="72CC07E6">
            <wp:extent cx="5410200" cy="4048359"/>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482FF5.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14978" cy="4051934"/>
                    </a:xfrm>
                    <a:prstGeom prst="rect">
                      <a:avLst/>
                    </a:prstGeom>
                    <a:ln w="15875">
                      <a:solidFill>
                        <a:schemeClr val="tx1"/>
                      </a:solidFill>
                    </a:ln>
                  </pic:spPr>
                </pic:pic>
              </a:graphicData>
            </a:graphic>
          </wp:inline>
        </w:drawing>
      </w:r>
    </w:p>
    <w:p w:rsidR="00207A77" w:rsidRPr="005E6B78" w:rsidRDefault="00207A77" w:rsidP="00207A77">
      <w:pPr>
        <w:pStyle w:val="Caption"/>
        <w:keepNext/>
        <w:rPr>
          <w:color w:val="000000" w:themeColor="text1"/>
        </w:rPr>
      </w:pPr>
      <w:bookmarkStart w:id="12" w:name="_Ref494376094"/>
      <w:r w:rsidRPr="005E6B78">
        <w:rPr>
          <w:color w:val="000000" w:themeColor="text1"/>
        </w:rPr>
        <w:lastRenderedPageBreak/>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2</w:t>
      </w:r>
      <w:r w:rsidR="00F901B0">
        <w:rPr>
          <w:color w:val="000000" w:themeColor="text1"/>
        </w:rPr>
        <w:fldChar w:fldCharType="end"/>
      </w:r>
      <w:bookmarkEnd w:id="12"/>
      <w:r w:rsidR="005E6B78">
        <w:rPr>
          <w:color w:val="000000" w:themeColor="text1"/>
        </w:rPr>
        <w:t>:</w:t>
      </w:r>
      <w:r w:rsidR="00900474" w:rsidRPr="005E6B78">
        <w:rPr>
          <w:color w:val="000000" w:themeColor="text1"/>
        </w:rPr>
        <w:t xml:space="preserve"> </w:t>
      </w:r>
      <w:r w:rsidR="00900474" w:rsidRPr="005E6B78">
        <w:rPr>
          <w:b w:val="0"/>
          <w:color w:val="000000" w:themeColor="text1"/>
        </w:rPr>
        <w:t>Outer</w:t>
      </w:r>
      <w:r w:rsidRPr="005E6B78">
        <w:rPr>
          <w:b w:val="0"/>
          <w:color w:val="000000" w:themeColor="text1"/>
        </w:rPr>
        <w:t xml:space="preserve"> pages of the national subcutaneous insulin chart</w:t>
      </w:r>
      <w:r w:rsidR="00900474" w:rsidRPr="005E6B78">
        <w:rPr>
          <w:b w:val="0"/>
          <w:color w:val="000000" w:themeColor="text1"/>
        </w:rPr>
        <w:t xml:space="preserve"> (pages 1 and 4 respectively)</w:t>
      </w:r>
    </w:p>
    <w:p w:rsidR="00207A77" w:rsidRDefault="00207A77" w:rsidP="00207A77">
      <w:pPr>
        <w:keepNext/>
        <w:sectPr w:rsidR="00207A77" w:rsidSect="006803BA">
          <w:pgSz w:w="11906" w:h="16838"/>
          <w:pgMar w:top="1440" w:right="1440" w:bottom="1440" w:left="1440" w:header="708" w:footer="708" w:gutter="0"/>
          <w:cols w:space="708"/>
          <w:docGrid w:linePitch="360"/>
        </w:sectPr>
      </w:pPr>
      <w:r w:rsidRPr="0077092C">
        <w:rPr>
          <w:noProof/>
        </w:rPr>
        <w:drawing>
          <wp:inline distT="0" distB="0" distL="0" distR="0" wp14:anchorId="16F69525" wp14:editId="0CC4628B">
            <wp:extent cx="5410200" cy="4009397"/>
            <wp:effectExtent l="19050" t="19050" r="1905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482449.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18322" cy="4015416"/>
                    </a:xfrm>
                    <a:prstGeom prst="rect">
                      <a:avLst/>
                    </a:prstGeom>
                    <a:ln w="15875">
                      <a:solidFill>
                        <a:schemeClr val="tx1"/>
                      </a:solidFill>
                    </a:ln>
                  </pic:spPr>
                </pic:pic>
              </a:graphicData>
            </a:graphic>
          </wp:inline>
        </w:drawing>
      </w:r>
    </w:p>
    <w:p w:rsidR="00207A77" w:rsidRPr="00A405C8" w:rsidRDefault="00207A77" w:rsidP="00207A77">
      <w:pPr>
        <w:pStyle w:val="Heading1"/>
      </w:pPr>
      <w:bookmarkStart w:id="13" w:name="_Toc493002150"/>
      <w:bookmarkStart w:id="14" w:name="_Toc496522338"/>
      <w:r w:rsidRPr="00A405C8">
        <w:lastRenderedPageBreak/>
        <w:t>General requirements and instructions</w:t>
      </w:r>
      <w:bookmarkEnd w:id="13"/>
      <w:bookmarkEnd w:id="14"/>
      <w:r w:rsidRPr="00A405C8">
        <w:t xml:space="preserve"> </w:t>
      </w:r>
    </w:p>
    <w:p w:rsidR="00207A77" w:rsidRPr="0077092C" w:rsidRDefault="00207A77" w:rsidP="00207A77">
      <w:r w:rsidRPr="0077092C">
        <w:t xml:space="preserve">The following are general requirements and instructions regarding the use of the National Subcutaneous Insulin Chart: </w:t>
      </w:r>
    </w:p>
    <w:p w:rsidR="00207A77" w:rsidRPr="0077092C" w:rsidRDefault="00207A77" w:rsidP="00207A77">
      <w:pPr>
        <w:pStyle w:val="Bulletlist"/>
      </w:pPr>
      <w:r w:rsidRPr="0077092C">
        <w:t xml:space="preserve">All authorised prescribers must order medicines for inpatients in accordance with legislative requirements, according to the relevant state or territory drugs and poisons legislation </w:t>
      </w:r>
    </w:p>
    <w:p w:rsidR="00207A77" w:rsidRPr="0077092C" w:rsidRDefault="00207A77" w:rsidP="00207A77">
      <w:pPr>
        <w:pStyle w:val="Bulletlist"/>
      </w:pPr>
      <w:r w:rsidRPr="0077092C">
        <w:t xml:space="preserve">Orders should be reviewed daily and when notifications of out-of-range </w:t>
      </w:r>
      <w:proofErr w:type="spellStart"/>
      <w:r w:rsidRPr="0077092C">
        <w:t>BGLs</w:t>
      </w:r>
      <w:proofErr w:type="spellEnd"/>
      <w:r w:rsidRPr="0077092C">
        <w:t xml:space="preserve"> occur, to ensure appropriate diabetes management and dosing of insulin </w:t>
      </w:r>
    </w:p>
    <w:p w:rsidR="00207A77" w:rsidRPr="0077092C" w:rsidRDefault="00207A77" w:rsidP="00207A77">
      <w:pPr>
        <w:pStyle w:val="Bulletlist"/>
      </w:pPr>
      <w:r w:rsidRPr="0077092C">
        <w:t xml:space="preserve">The chart is to be </w:t>
      </w:r>
      <w:r>
        <w:t>used</w:t>
      </w:r>
      <w:r w:rsidRPr="0077092C">
        <w:t xml:space="preserve"> for all inpatients requiring subcutaneous insulin and/or </w:t>
      </w:r>
      <w:proofErr w:type="spellStart"/>
      <w:r w:rsidRPr="0077092C">
        <w:t>BGL</w:t>
      </w:r>
      <w:proofErr w:type="spellEnd"/>
      <w:r w:rsidRPr="0077092C">
        <w:t xml:space="preserve"> monitoring unless ward or unit procedures state otherwise </w:t>
      </w:r>
    </w:p>
    <w:p w:rsidR="00207A77" w:rsidRPr="0077092C" w:rsidRDefault="00207A77" w:rsidP="00207A77">
      <w:pPr>
        <w:pStyle w:val="Bulletlist"/>
      </w:pPr>
      <w:r w:rsidRPr="0077092C">
        <w:t xml:space="preserve">A different insulin chart is required for the prescribing, administration and monitoring of intravenous insulin; the subcutaneous insulin chart should never be used for infusions or pumps </w:t>
      </w:r>
    </w:p>
    <w:p w:rsidR="00207A77" w:rsidRPr="0077092C" w:rsidRDefault="00207A77" w:rsidP="00207A77">
      <w:pPr>
        <w:pStyle w:val="Bulletlist"/>
      </w:pPr>
      <w:r w:rsidRPr="0077092C">
        <w:t xml:space="preserve">All entries must be written legibly in ink; no matter how accurate or complete an order, it may be misinterpreted if it cannot be read clearly </w:t>
      </w:r>
    </w:p>
    <w:p w:rsidR="00207A77" w:rsidRPr="0077092C" w:rsidRDefault="00207A77" w:rsidP="00207A77">
      <w:pPr>
        <w:pStyle w:val="Bulletlist"/>
      </w:pPr>
      <w:r w:rsidRPr="0077092C">
        <w:t xml:space="preserve">Water-soluble ink, such as a fountain pen, should not be used </w:t>
      </w:r>
    </w:p>
    <w:p w:rsidR="00207A77" w:rsidRPr="0077092C" w:rsidRDefault="00207A77" w:rsidP="00207A77">
      <w:pPr>
        <w:pStyle w:val="Bulletlist"/>
      </w:pPr>
      <w:r w:rsidRPr="0077092C">
        <w:t xml:space="preserve">Black ink is preferred </w:t>
      </w:r>
    </w:p>
    <w:p w:rsidR="00207A77" w:rsidRPr="0077092C" w:rsidRDefault="00207A77" w:rsidP="00207A77">
      <w:pPr>
        <w:pStyle w:val="Bulletlist"/>
      </w:pPr>
      <w:r w:rsidRPr="0077092C">
        <w:t xml:space="preserve">A medication order is valid only if the authorised prescriber enters all the required items </w:t>
      </w:r>
    </w:p>
    <w:p w:rsidR="00207A77" w:rsidRPr="0077092C" w:rsidRDefault="00207A77" w:rsidP="00207A77">
      <w:pPr>
        <w:pStyle w:val="Bulletlist"/>
      </w:pPr>
      <w:r w:rsidRPr="0077092C">
        <w:t xml:space="preserve">All information should be printed </w:t>
      </w:r>
    </w:p>
    <w:p w:rsidR="00207A77" w:rsidRPr="0077092C" w:rsidRDefault="00207A77" w:rsidP="00207A77">
      <w:pPr>
        <w:pStyle w:val="Bulletlist"/>
      </w:pPr>
      <w:r w:rsidRPr="0077092C">
        <w:t>Erasers or ‘whiteout’ should not be used</w:t>
      </w:r>
    </w:p>
    <w:p w:rsidR="00207A77" w:rsidRPr="0077092C" w:rsidRDefault="00207A77" w:rsidP="00207A77">
      <w:pPr>
        <w:pStyle w:val="Bulletlist"/>
      </w:pPr>
      <w:r w:rsidRPr="0077092C">
        <w:t xml:space="preserve">The chart allows orders to be updated daily for five days, after which time the orders must be rewritten on a new chart </w:t>
      </w:r>
    </w:p>
    <w:p w:rsidR="00207A77" w:rsidRDefault="00207A77" w:rsidP="00207A77">
      <w:pPr>
        <w:pStyle w:val="Bulletlist"/>
      </w:pPr>
      <w:r w:rsidRPr="0077092C">
        <w:t xml:space="preserve">The patient’s current hospital and ward location should be clearly marked on the </w:t>
      </w:r>
      <w:r w:rsidRPr="0077092C">
        <w:rPr>
          <w:iCs/>
        </w:rPr>
        <w:t>chart (s</w:t>
      </w:r>
      <w:r w:rsidRPr="0077092C">
        <w:t xml:space="preserve">ee section 3.3). </w:t>
      </w:r>
      <w:r>
        <w:br w:type="page"/>
      </w:r>
    </w:p>
    <w:p w:rsidR="00207A77" w:rsidRPr="00A405C8" w:rsidRDefault="00207A77" w:rsidP="00207A77">
      <w:pPr>
        <w:pStyle w:val="Heading1"/>
      </w:pPr>
      <w:bookmarkStart w:id="15" w:name="_Toc493002151"/>
      <w:bookmarkStart w:id="16" w:name="_Toc496522339"/>
      <w:r w:rsidRPr="00A405C8">
        <w:lastRenderedPageBreak/>
        <w:t>Preparing the chart for use</w:t>
      </w:r>
      <w:bookmarkEnd w:id="15"/>
      <w:bookmarkEnd w:id="16"/>
    </w:p>
    <w:p w:rsidR="0003162D" w:rsidRDefault="00207A77" w:rsidP="0003162D">
      <w:r>
        <w:t>This section describes the steps required to prepare a</w:t>
      </w:r>
      <w:r w:rsidR="00900474">
        <w:t xml:space="preserve"> national subcutaneous insulin</w:t>
      </w:r>
      <w:r>
        <w:t xml:space="preserve"> chart for use.</w:t>
      </w:r>
    </w:p>
    <w:p w:rsidR="00207A77" w:rsidRPr="00CE6949" w:rsidRDefault="00207A77" w:rsidP="00207A77">
      <w:pPr>
        <w:pStyle w:val="Heading2"/>
      </w:pPr>
      <w:bookmarkStart w:id="17" w:name="_Toc493002152"/>
      <w:bookmarkStart w:id="18" w:name="_Toc496522340"/>
      <w:r w:rsidRPr="000D15B6">
        <w:t>3.1</w:t>
      </w:r>
      <w:bookmarkStart w:id="19" w:name="_Toc482782730"/>
      <w:r w:rsidRPr="00CE6949">
        <w:t xml:space="preserve"> Patient Identification</w:t>
      </w:r>
      <w:bookmarkEnd w:id="17"/>
      <w:bookmarkEnd w:id="19"/>
      <w:bookmarkEnd w:id="18"/>
      <w:r w:rsidRPr="00CE6949">
        <w:t xml:space="preserve"> </w:t>
      </w:r>
    </w:p>
    <w:p w:rsidR="00207A77" w:rsidRPr="0077092C" w:rsidRDefault="00207A77" w:rsidP="00207A77">
      <w:r w:rsidRPr="0077092C">
        <w:t xml:space="preserve">Before using the chart, prescribers must ensure that the patient identification (ID) details are correct. Patient identification on the </w:t>
      </w:r>
      <w:r w:rsidRPr="0077092C">
        <w:rPr>
          <w:iCs/>
        </w:rPr>
        <w:t xml:space="preserve">National Subcutaneous Insulin Chart </w:t>
      </w:r>
      <w:r w:rsidRPr="0077092C">
        <w:t>is consistent with the identification required when using the national standard medication chart (</w:t>
      </w:r>
      <w:proofErr w:type="spellStart"/>
      <w:r w:rsidRPr="0077092C">
        <w:t>NSMC</w:t>
      </w:r>
      <w:proofErr w:type="spellEnd"/>
      <w:r w:rsidRPr="0077092C">
        <w:t>) which includes the national i</w:t>
      </w:r>
      <w:r w:rsidR="00900474">
        <w:t>npatient medication chart</w:t>
      </w:r>
      <w:r w:rsidRPr="0077092C">
        <w:t xml:space="preserve"> and the PBS hospital medication chart.</w:t>
      </w:r>
    </w:p>
    <w:p w:rsidR="00207A77" w:rsidRPr="0077092C" w:rsidRDefault="00207A77" w:rsidP="00207A77">
      <w:r w:rsidRPr="0077092C">
        <w:t xml:space="preserve">A watermark has been included in the </w:t>
      </w:r>
      <w:r w:rsidRPr="0077092C">
        <w:rPr>
          <w:iCs/>
        </w:rPr>
        <w:t>patient identification sections</w:t>
      </w:r>
      <w:r w:rsidRPr="0077092C">
        <w:rPr>
          <w:i/>
          <w:iCs/>
        </w:rPr>
        <w:t xml:space="preserve"> </w:t>
      </w:r>
      <w:r w:rsidRPr="0077092C">
        <w:t xml:space="preserve">on pages 1 and 2 as a reminder that a prescription is not valid unless the patient’s identifiers are present. </w:t>
      </w:r>
    </w:p>
    <w:p w:rsidR="00207A77" w:rsidRPr="0077092C" w:rsidRDefault="00207A77" w:rsidP="00207A77">
      <w:r w:rsidRPr="0077092C">
        <w:t>Patient identifiers may be added to the chart by one of two methods:</w:t>
      </w:r>
    </w:p>
    <w:p w:rsidR="00207A77" w:rsidRPr="0077092C" w:rsidRDefault="00207A77" w:rsidP="00207A77">
      <w:pPr>
        <w:pStyle w:val="Default"/>
        <w:numPr>
          <w:ilvl w:val="0"/>
          <w:numId w:val="30"/>
        </w:numPr>
        <w:spacing w:after="120"/>
        <w:rPr>
          <w:sz w:val="22"/>
          <w:szCs w:val="22"/>
        </w:rPr>
      </w:pPr>
      <w:r w:rsidRPr="0077092C">
        <w:rPr>
          <w:sz w:val="22"/>
          <w:szCs w:val="22"/>
        </w:rPr>
        <w:t xml:space="preserve">Attach the current patient ID label in the spaces provided on pages 1 and 2, or </w:t>
      </w:r>
    </w:p>
    <w:p w:rsidR="00207A77" w:rsidRPr="0077092C" w:rsidRDefault="00207A77" w:rsidP="00207A77">
      <w:pPr>
        <w:pStyle w:val="Default"/>
        <w:numPr>
          <w:ilvl w:val="0"/>
          <w:numId w:val="30"/>
        </w:numPr>
        <w:rPr>
          <w:sz w:val="22"/>
          <w:szCs w:val="22"/>
        </w:rPr>
      </w:pPr>
      <w:r w:rsidRPr="0077092C">
        <w:rPr>
          <w:sz w:val="22"/>
          <w:szCs w:val="22"/>
        </w:rPr>
        <w:t>At a minimum, write the following patient details in legible print</w:t>
      </w:r>
    </w:p>
    <w:p w:rsidR="00207A77" w:rsidRPr="0077092C" w:rsidRDefault="00207A77" w:rsidP="00207A77">
      <w:pPr>
        <w:pStyle w:val="Default"/>
        <w:numPr>
          <w:ilvl w:val="1"/>
          <w:numId w:val="30"/>
        </w:numPr>
        <w:ind w:left="851" w:hanging="425"/>
        <w:rPr>
          <w:sz w:val="22"/>
          <w:szCs w:val="22"/>
        </w:rPr>
      </w:pPr>
      <w:r w:rsidRPr="0077092C">
        <w:rPr>
          <w:sz w:val="22"/>
          <w:szCs w:val="22"/>
        </w:rPr>
        <w:t xml:space="preserve">UR number </w:t>
      </w:r>
    </w:p>
    <w:p w:rsidR="00207A77" w:rsidRPr="0077092C" w:rsidRDefault="00207A77" w:rsidP="00207A77">
      <w:pPr>
        <w:pStyle w:val="Default"/>
        <w:numPr>
          <w:ilvl w:val="1"/>
          <w:numId w:val="30"/>
        </w:numPr>
        <w:ind w:left="851" w:hanging="425"/>
        <w:rPr>
          <w:sz w:val="22"/>
          <w:szCs w:val="22"/>
        </w:rPr>
      </w:pPr>
      <w:r>
        <w:rPr>
          <w:sz w:val="22"/>
          <w:szCs w:val="22"/>
        </w:rPr>
        <w:t>N</w:t>
      </w:r>
      <w:r w:rsidRPr="0077092C">
        <w:rPr>
          <w:sz w:val="22"/>
          <w:szCs w:val="22"/>
        </w:rPr>
        <w:t xml:space="preserve">ame (family and given) </w:t>
      </w:r>
    </w:p>
    <w:p w:rsidR="00207A77" w:rsidRPr="0077092C" w:rsidRDefault="00207A77" w:rsidP="00207A77">
      <w:pPr>
        <w:pStyle w:val="Default"/>
        <w:numPr>
          <w:ilvl w:val="1"/>
          <w:numId w:val="30"/>
        </w:numPr>
        <w:ind w:left="851" w:hanging="425"/>
        <w:rPr>
          <w:sz w:val="22"/>
          <w:szCs w:val="22"/>
        </w:rPr>
      </w:pPr>
      <w:r>
        <w:rPr>
          <w:sz w:val="22"/>
          <w:szCs w:val="22"/>
        </w:rPr>
        <w:t>A</w:t>
      </w:r>
      <w:r w:rsidRPr="0077092C">
        <w:rPr>
          <w:sz w:val="22"/>
          <w:szCs w:val="22"/>
        </w:rPr>
        <w:t xml:space="preserve">ddress </w:t>
      </w:r>
    </w:p>
    <w:p w:rsidR="00207A77" w:rsidRPr="0077092C" w:rsidRDefault="00207A77" w:rsidP="00207A77">
      <w:pPr>
        <w:pStyle w:val="Default"/>
        <w:numPr>
          <w:ilvl w:val="1"/>
          <w:numId w:val="30"/>
        </w:numPr>
        <w:ind w:left="851" w:hanging="425"/>
        <w:rPr>
          <w:sz w:val="22"/>
          <w:szCs w:val="22"/>
        </w:rPr>
      </w:pPr>
      <w:r>
        <w:rPr>
          <w:sz w:val="22"/>
          <w:szCs w:val="22"/>
        </w:rPr>
        <w:t>D</w:t>
      </w:r>
      <w:r w:rsidRPr="0077092C">
        <w:rPr>
          <w:sz w:val="22"/>
          <w:szCs w:val="22"/>
        </w:rPr>
        <w:t xml:space="preserve">ate of birth </w:t>
      </w:r>
    </w:p>
    <w:p w:rsidR="00207A77" w:rsidRPr="0077092C" w:rsidRDefault="00207A77" w:rsidP="00207A77">
      <w:pPr>
        <w:pStyle w:val="Default"/>
        <w:numPr>
          <w:ilvl w:val="1"/>
          <w:numId w:val="30"/>
        </w:numPr>
        <w:spacing w:after="120"/>
        <w:ind w:left="851" w:hanging="425"/>
        <w:rPr>
          <w:sz w:val="22"/>
          <w:szCs w:val="22"/>
        </w:rPr>
      </w:pPr>
      <w:r>
        <w:rPr>
          <w:sz w:val="22"/>
          <w:szCs w:val="22"/>
        </w:rPr>
        <w:t>T</w:t>
      </w:r>
      <w:r w:rsidRPr="0077092C">
        <w:rPr>
          <w:sz w:val="22"/>
          <w:szCs w:val="22"/>
        </w:rPr>
        <w:t>ick the relevant checkbox for the patient’s sex (M = male; F = female; X = indeterminate).</w:t>
      </w:r>
    </w:p>
    <w:p w:rsidR="00900474" w:rsidRDefault="00207A77" w:rsidP="00207A77">
      <w:r w:rsidRPr="0077092C">
        <w:t>Once satisfied that all the ID details relate to the correct patient, the first prescriber to use the chart should attend to the area marked ‘First prescriber to complete this box’. Here, the first prescriber should print the patient’s name and tick the checkbox marked ‘ID label has been checked’. This will reduce the risk of the wrong patient receiving any insulin ordered on the chart</w:t>
      </w:r>
      <w:r>
        <w:t>.</w:t>
      </w:r>
      <w:r w:rsidR="00900474">
        <w:t xml:space="preserve"> </w:t>
      </w:r>
      <w:r w:rsidR="000C60F2">
        <w:fldChar w:fldCharType="begin"/>
      </w:r>
      <w:r w:rsidR="000C60F2">
        <w:instrText xml:space="preserve"> REF _Ref494376126 \h </w:instrText>
      </w:r>
      <w:r w:rsidR="000C60F2">
        <w:fldChar w:fldCharType="separate"/>
      </w:r>
      <w:r w:rsidR="00B52767" w:rsidRPr="005E6B78">
        <w:rPr>
          <w:color w:val="000000" w:themeColor="text1"/>
        </w:rPr>
        <w:t xml:space="preserve">Figure </w:t>
      </w:r>
      <w:r w:rsidR="00B52767">
        <w:rPr>
          <w:noProof/>
          <w:color w:val="000000" w:themeColor="text1"/>
        </w:rPr>
        <w:t>3</w:t>
      </w:r>
      <w:r w:rsidR="000C60F2">
        <w:fldChar w:fldCharType="end"/>
      </w:r>
      <w:r w:rsidR="00900474">
        <w:t xml:space="preserve"> shows an example of a correctly completed patient ID section.</w:t>
      </w:r>
    </w:p>
    <w:p w:rsidR="00207A77" w:rsidRPr="005E6B78" w:rsidRDefault="00207A77" w:rsidP="00207A77">
      <w:pPr>
        <w:pStyle w:val="Caption"/>
        <w:keepNext/>
        <w:rPr>
          <w:color w:val="000000" w:themeColor="text1"/>
        </w:rPr>
      </w:pPr>
      <w:bookmarkStart w:id="20" w:name="_Ref494376126"/>
      <w:r w:rsidRPr="005E6B78">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3</w:t>
      </w:r>
      <w:r w:rsidR="00F901B0">
        <w:rPr>
          <w:color w:val="000000" w:themeColor="text1"/>
        </w:rPr>
        <w:fldChar w:fldCharType="end"/>
      </w:r>
      <w:bookmarkEnd w:id="20"/>
      <w:r w:rsidR="005E6B78">
        <w:rPr>
          <w:color w:val="000000" w:themeColor="text1"/>
        </w:rPr>
        <w:t>:</w:t>
      </w:r>
      <w:r w:rsidR="00900474" w:rsidRPr="005E6B78">
        <w:rPr>
          <w:color w:val="000000" w:themeColor="text1"/>
        </w:rPr>
        <w:t xml:space="preserve"> </w:t>
      </w:r>
      <w:r w:rsidR="00900474" w:rsidRPr="005E6B78">
        <w:rPr>
          <w:b w:val="0"/>
          <w:color w:val="000000" w:themeColor="text1"/>
        </w:rPr>
        <w:t>P</w:t>
      </w:r>
      <w:r w:rsidRPr="005E6B78">
        <w:rPr>
          <w:b w:val="0"/>
          <w:color w:val="000000" w:themeColor="text1"/>
        </w:rPr>
        <w:t>atient identification section completed correctly</w:t>
      </w:r>
    </w:p>
    <w:p w:rsidR="00207A77" w:rsidRDefault="00207A77" w:rsidP="00207A77">
      <w:r w:rsidRPr="0077092C">
        <w:rPr>
          <w:noProof/>
        </w:rPr>
        <w:drawing>
          <wp:inline distT="0" distB="0" distL="0" distR="0" wp14:anchorId="52AD736A" wp14:editId="63318106">
            <wp:extent cx="2695575" cy="1500505"/>
            <wp:effectExtent l="0" t="0" r="9525" b="444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320300B.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5575" cy="1500505"/>
                    </a:xfrm>
                    <a:prstGeom prst="rect">
                      <a:avLst/>
                    </a:prstGeom>
                  </pic:spPr>
                </pic:pic>
              </a:graphicData>
            </a:graphic>
          </wp:inline>
        </w:drawing>
      </w:r>
    </w:p>
    <w:p w:rsidR="00207A77" w:rsidRPr="0077092C" w:rsidRDefault="00207A77" w:rsidP="00207A77">
      <w:pPr>
        <w:spacing w:after="0"/>
      </w:pPr>
      <w:r w:rsidRPr="0077092C">
        <w:t xml:space="preserve">Insulin should not be administered if the prescriber has not completed and checked the patient identification details. If anything is missing, or if the label does not appear to have been checked, the nurse should: </w:t>
      </w:r>
    </w:p>
    <w:p w:rsidR="00207A77" w:rsidRPr="0077092C" w:rsidRDefault="00207A77" w:rsidP="00207A77">
      <w:pPr>
        <w:pStyle w:val="Default"/>
        <w:numPr>
          <w:ilvl w:val="0"/>
          <w:numId w:val="31"/>
        </w:numPr>
        <w:rPr>
          <w:sz w:val="22"/>
          <w:szCs w:val="22"/>
        </w:rPr>
      </w:pPr>
      <w:r w:rsidRPr="0077092C">
        <w:rPr>
          <w:sz w:val="22"/>
          <w:szCs w:val="22"/>
        </w:rPr>
        <w:t xml:space="preserve">Contact the prescriber </w:t>
      </w:r>
      <w:r w:rsidRPr="0077092C">
        <w:rPr>
          <w:b/>
          <w:bCs/>
          <w:sz w:val="22"/>
          <w:szCs w:val="22"/>
        </w:rPr>
        <w:t xml:space="preserve">urgently </w:t>
      </w:r>
      <w:r w:rsidRPr="0077092C">
        <w:rPr>
          <w:sz w:val="22"/>
          <w:szCs w:val="22"/>
        </w:rPr>
        <w:t xml:space="preserve">to avoid insulin being withheld unnecessarily </w:t>
      </w:r>
    </w:p>
    <w:p w:rsidR="00207A77" w:rsidRDefault="00207A77" w:rsidP="00207A77">
      <w:pPr>
        <w:pStyle w:val="Default"/>
        <w:numPr>
          <w:ilvl w:val="0"/>
          <w:numId w:val="31"/>
        </w:numPr>
        <w:rPr>
          <w:sz w:val="22"/>
          <w:szCs w:val="22"/>
        </w:rPr>
      </w:pPr>
      <w:r w:rsidRPr="0077092C">
        <w:rPr>
          <w:sz w:val="22"/>
          <w:szCs w:val="22"/>
        </w:rPr>
        <w:t>Contact the doctor on call if the original prescriber is not available.</w:t>
      </w:r>
      <w:r>
        <w:rPr>
          <w:sz w:val="22"/>
          <w:szCs w:val="22"/>
        </w:rPr>
        <w:br w:type="page"/>
      </w:r>
    </w:p>
    <w:p w:rsidR="00207A77" w:rsidRPr="00CE6949" w:rsidRDefault="00207A77" w:rsidP="00207A77">
      <w:pPr>
        <w:pStyle w:val="Heading2"/>
      </w:pPr>
      <w:bookmarkStart w:id="21" w:name="_Toc493002153"/>
      <w:bookmarkStart w:id="22" w:name="_Toc496522341"/>
      <w:r w:rsidRPr="00CE6949">
        <w:lastRenderedPageBreak/>
        <w:t>3.2 Cross-referencing the national standard medication chart (</w:t>
      </w:r>
      <w:proofErr w:type="spellStart"/>
      <w:r w:rsidRPr="00CE6949">
        <w:t>NSMC</w:t>
      </w:r>
      <w:proofErr w:type="spellEnd"/>
      <w:r w:rsidRPr="00CE6949">
        <w:t>)</w:t>
      </w:r>
      <w:bookmarkEnd w:id="21"/>
      <w:bookmarkEnd w:id="22"/>
    </w:p>
    <w:p w:rsidR="00207A77" w:rsidRPr="0077092C" w:rsidRDefault="00207A77" w:rsidP="003013D5">
      <w:r w:rsidRPr="0077092C">
        <w:t xml:space="preserve">Before using the chart, it is important for the first prescriber to cross-reference it on the </w:t>
      </w:r>
      <w:proofErr w:type="spellStart"/>
      <w:r w:rsidRPr="0077092C">
        <w:t>NSMC</w:t>
      </w:r>
      <w:proofErr w:type="spellEnd"/>
      <w:r w:rsidRPr="0077092C">
        <w:t>. This is done by ticking the ‘</w:t>
      </w:r>
      <w:proofErr w:type="spellStart"/>
      <w:r w:rsidRPr="0077092C">
        <w:rPr>
          <w:iCs/>
        </w:rPr>
        <w:t>BGL</w:t>
      </w:r>
      <w:proofErr w:type="spellEnd"/>
      <w:r w:rsidRPr="0077092C">
        <w:rPr>
          <w:iCs/>
        </w:rPr>
        <w:t>/Insulin’</w:t>
      </w:r>
      <w:r w:rsidRPr="0077092C">
        <w:rPr>
          <w:i/>
          <w:iCs/>
        </w:rPr>
        <w:t xml:space="preserve"> </w:t>
      </w:r>
      <w:r w:rsidRPr="0077092C">
        <w:t xml:space="preserve">box on page 1 of the </w:t>
      </w:r>
      <w:proofErr w:type="spellStart"/>
      <w:r w:rsidRPr="0077092C">
        <w:t>NSMC</w:t>
      </w:r>
      <w:proofErr w:type="spellEnd"/>
      <w:r w:rsidRPr="0077092C">
        <w:t>.</w:t>
      </w:r>
      <w:r w:rsidR="00900474">
        <w:t xml:space="preserve"> </w:t>
      </w:r>
      <w:r w:rsidR="000C60F2">
        <w:fldChar w:fldCharType="begin"/>
      </w:r>
      <w:r w:rsidR="000C60F2">
        <w:instrText xml:space="preserve"> REF _Ref494376141 \h </w:instrText>
      </w:r>
      <w:r w:rsidR="000C60F2">
        <w:fldChar w:fldCharType="separate"/>
      </w:r>
      <w:r w:rsidR="00B52767" w:rsidRPr="005E6B78">
        <w:rPr>
          <w:color w:val="000000" w:themeColor="text1"/>
        </w:rPr>
        <w:t xml:space="preserve">Figure </w:t>
      </w:r>
      <w:r w:rsidR="00B52767">
        <w:rPr>
          <w:noProof/>
          <w:color w:val="000000" w:themeColor="text1"/>
        </w:rPr>
        <w:t>4</w:t>
      </w:r>
      <w:r w:rsidR="000C60F2">
        <w:fldChar w:fldCharType="end"/>
      </w:r>
      <w:r w:rsidR="00900474">
        <w:t xml:space="preserve"> shows an example of how to cross-reference the insulin chart on the </w:t>
      </w:r>
      <w:proofErr w:type="spellStart"/>
      <w:r w:rsidR="00900474">
        <w:t>NSMC</w:t>
      </w:r>
      <w:proofErr w:type="spellEnd"/>
      <w:r w:rsidR="00900474">
        <w:t>.</w:t>
      </w:r>
    </w:p>
    <w:p w:rsidR="00207A77" w:rsidRPr="005E6B78" w:rsidRDefault="00207A77" w:rsidP="00207A77">
      <w:pPr>
        <w:pStyle w:val="Caption"/>
        <w:keepNext/>
        <w:rPr>
          <w:color w:val="000000" w:themeColor="text1"/>
        </w:rPr>
      </w:pPr>
      <w:bookmarkStart w:id="23" w:name="_Ref494376141"/>
      <w:r w:rsidRPr="005E6B78">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4</w:t>
      </w:r>
      <w:r w:rsidR="00F901B0">
        <w:rPr>
          <w:color w:val="000000" w:themeColor="text1"/>
        </w:rPr>
        <w:fldChar w:fldCharType="end"/>
      </w:r>
      <w:bookmarkEnd w:id="23"/>
      <w:r w:rsidR="005E6B78">
        <w:rPr>
          <w:color w:val="000000" w:themeColor="text1"/>
        </w:rPr>
        <w:t>:</w:t>
      </w:r>
      <w:r w:rsidR="00D854EF" w:rsidRPr="005E6B78">
        <w:rPr>
          <w:color w:val="000000" w:themeColor="text1"/>
        </w:rPr>
        <w:t xml:space="preserve"> </w:t>
      </w:r>
      <w:r w:rsidR="00D854EF" w:rsidRPr="005E6B78">
        <w:rPr>
          <w:b w:val="0"/>
          <w:color w:val="000000" w:themeColor="text1"/>
        </w:rPr>
        <w:t xml:space="preserve">Additional </w:t>
      </w:r>
      <w:r w:rsidRPr="005E6B78">
        <w:rPr>
          <w:b w:val="0"/>
          <w:color w:val="000000" w:themeColor="text1"/>
        </w:rPr>
        <w:t>medication charts</w:t>
      </w:r>
      <w:r w:rsidR="00D854EF" w:rsidRPr="005E6B78">
        <w:rPr>
          <w:b w:val="0"/>
          <w:color w:val="000000" w:themeColor="text1"/>
        </w:rPr>
        <w:t xml:space="preserve"> section of the National Standard Medication Charts</w:t>
      </w:r>
    </w:p>
    <w:p w:rsidR="00207A77" w:rsidRDefault="00207A77" w:rsidP="0003162D">
      <w:r w:rsidRPr="0037126D">
        <w:rPr>
          <w:noProof/>
        </w:rPr>
        <w:drawing>
          <wp:inline distT="0" distB="0" distL="0" distR="0" wp14:anchorId="1B227A18" wp14:editId="14B2A3AB">
            <wp:extent cx="3023235" cy="746125"/>
            <wp:effectExtent l="19050" t="19050" r="24765" b="1587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3204992.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3235" cy="746125"/>
                    </a:xfrm>
                    <a:prstGeom prst="rect">
                      <a:avLst/>
                    </a:prstGeom>
                    <a:ln>
                      <a:solidFill>
                        <a:schemeClr val="tx1"/>
                      </a:solidFill>
                    </a:ln>
                  </pic:spPr>
                </pic:pic>
              </a:graphicData>
            </a:graphic>
          </wp:inline>
        </w:drawing>
      </w:r>
    </w:p>
    <w:p w:rsidR="003013D5" w:rsidRPr="0077092C" w:rsidRDefault="003013D5" w:rsidP="003013D5">
      <w:r w:rsidRPr="0077092C">
        <w:t>This action should also be recorded on the subcutaneous insulin chart, by ticking the checkbox labelled ‘</w:t>
      </w:r>
      <w:proofErr w:type="spellStart"/>
      <w:r w:rsidRPr="0077092C">
        <w:t>NIMC</w:t>
      </w:r>
      <w:proofErr w:type="spellEnd"/>
      <w:r w:rsidR="00D854EF">
        <w:t xml:space="preserve"> (or </w:t>
      </w:r>
      <w:proofErr w:type="spellStart"/>
      <w:r w:rsidR="00D854EF">
        <w:t>NSMC</w:t>
      </w:r>
      <w:proofErr w:type="spellEnd"/>
      <w:r w:rsidR="00D854EF">
        <w:t>)</w:t>
      </w:r>
      <w:r w:rsidRPr="0077092C">
        <w:t xml:space="preserve"> has been marked’. </w:t>
      </w:r>
      <w:r w:rsidR="000C60F2">
        <w:fldChar w:fldCharType="begin"/>
      </w:r>
      <w:r w:rsidR="000C60F2">
        <w:instrText xml:space="preserve"> REF _Ref494376155 \h </w:instrText>
      </w:r>
      <w:r w:rsidR="000C60F2">
        <w:fldChar w:fldCharType="separate"/>
      </w:r>
      <w:r w:rsidR="00B52767" w:rsidRPr="005E6B78">
        <w:rPr>
          <w:color w:val="000000" w:themeColor="text1"/>
        </w:rPr>
        <w:t xml:space="preserve">Figure </w:t>
      </w:r>
      <w:r w:rsidR="00B52767">
        <w:rPr>
          <w:noProof/>
          <w:color w:val="000000" w:themeColor="text1"/>
        </w:rPr>
        <w:t>5</w:t>
      </w:r>
      <w:r w:rsidR="000C60F2">
        <w:fldChar w:fldCharType="end"/>
      </w:r>
      <w:r w:rsidR="00D854EF">
        <w:t xml:space="preserve"> shows that the </w:t>
      </w:r>
      <w:proofErr w:type="spellStart"/>
      <w:r w:rsidR="00D854EF">
        <w:t>NSMC</w:t>
      </w:r>
      <w:proofErr w:type="spellEnd"/>
      <w:r w:rsidR="00D854EF">
        <w:t xml:space="preserve"> has been cross-referenced on the subcutaneous insulin chart.</w:t>
      </w:r>
    </w:p>
    <w:p w:rsidR="003013D5" w:rsidRPr="005E6B78" w:rsidRDefault="003013D5" w:rsidP="003013D5">
      <w:pPr>
        <w:pStyle w:val="Caption"/>
        <w:keepNext/>
        <w:rPr>
          <w:color w:val="000000" w:themeColor="text1"/>
        </w:rPr>
      </w:pPr>
      <w:bookmarkStart w:id="24" w:name="_Ref494376155"/>
      <w:r w:rsidRPr="005E6B78">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5</w:t>
      </w:r>
      <w:r w:rsidR="00F901B0">
        <w:rPr>
          <w:color w:val="000000" w:themeColor="text1"/>
        </w:rPr>
        <w:fldChar w:fldCharType="end"/>
      </w:r>
      <w:bookmarkEnd w:id="24"/>
      <w:r w:rsidR="005E6B78">
        <w:rPr>
          <w:color w:val="000000" w:themeColor="text1"/>
        </w:rPr>
        <w:t>:</w:t>
      </w:r>
      <w:r w:rsidRPr="005E6B78">
        <w:rPr>
          <w:color w:val="000000" w:themeColor="text1"/>
        </w:rPr>
        <w:t xml:space="preserve"> </w:t>
      </w:r>
      <w:r w:rsidRPr="005E6B78">
        <w:rPr>
          <w:b w:val="0"/>
          <w:color w:val="000000" w:themeColor="text1"/>
        </w:rPr>
        <w:t xml:space="preserve">Patient identification section marked to indicate that the </w:t>
      </w:r>
      <w:proofErr w:type="spellStart"/>
      <w:r w:rsidRPr="005E6B78">
        <w:rPr>
          <w:b w:val="0"/>
          <w:color w:val="000000" w:themeColor="text1"/>
        </w:rPr>
        <w:t>NIMC</w:t>
      </w:r>
      <w:proofErr w:type="spellEnd"/>
      <w:r w:rsidRPr="005E6B78">
        <w:rPr>
          <w:b w:val="0"/>
          <w:color w:val="000000" w:themeColor="text1"/>
        </w:rPr>
        <w:t xml:space="preserve"> has been cross-referenced</w:t>
      </w:r>
    </w:p>
    <w:p w:rsidR="003013D5" w:rsidRDefault="003013D5" w:rsidP="0003162D">
      <w:r w:rsidRPr="0037126D">
        <w:rPr>
          <w:noProof/>
        </w:rPr>
        <w:drawing>
          <wp:inline distT="0" distB="0" distL="0" distR="0" wp14:anchorId="5C53D3A3" wp14:editId="16EAFC85">
            <wp:extent cx="2802890" cy="1560195"/>
            <wp:effectExtent l="0" t="0" r="0" b="190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320303.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2890" cy="1560195"/>
                    </a:xfrm>
                    <a:prstGeom prst="rect">
                      <a:avLst/>
                    </a:prstGeom>
                  </pic:spPr>
                </pic:pic>
              </a:graphicData>
            </a:graphic>
          </wp:inline>
        </w:drawing>
      </w:r>
    </w:p>
    <w:p w:rsidR="003013D5" w:rsidRPr="0077092C" w:rsidRDefault="003013D5" w:rsidP="003013D5">
      <w:r w:rsidRPr="0077092C">
        <w:t xml:space="preserve">If insulin is to be ordered for the patient, the prescriber should also cross-reference the insulin order in the regular medications section of the </w:t>
      </w:r>
      <w:proofErr w:type="spellStart"/>
      <w:r w:rsidRPr="0077092C">
        <w:t>NSMC</w:t>
      </w:r>
      <w:proofErr w:type="spellEnd"/>
      <w:r w:rsidRPr="0077092C">
        <w:t>. (Alternatively, a pharmacist or registered nurse may do the cross-referencing.) This will help to ensure insulin is not omitted during the patient’s hospital admission or from their discharge medications. This cross-referencing should be done by one of two methods:</w:t>
      </w:r>
    </w:p>
    <w:p w:rsidR="003013D5" w:rsidRPr="0077092C" w:rsidRDefault="003013D5" w:rsidP="003013D5">
      <w:pPr>
        <w:pStyle w:val="Default"/>
        <w:numPr>
          <w:ilvl w:val="0"/>
          <w:numId w:val="32"/>
        </w:numPr>
        <w:spacing w:after="200"/>
        <w:rPr>
          <w:color w:val="auto"/>
          <w:sz w:val="22"/>
          <w:szCs w:val="22"/>
        </w:rPr>
      </w:pPr>
      <w:r w:rsidRPr="0077092C">
        <w:rPr>
          <w:color w:val="auto"/>
          <w:sz w:val="22"/>
          <w:szCs w:val="22"/>
        </w:rPr>
        <w:t>Attach a pre-printed sticker stating that ‘</w:t>
      </w:r>
      <w:r w:rsidRPr="00D854EF">
        <w:rPr>
          <w:i/>
          <w:color w:val="auto"/>
          <w:sz w:val="22"/>
          <w:szCs w:val="22"/>
        </w:rPr>
        <w:t>Insulin is ordered for this patient – see Insulin/</w:t>
      </w:r>
      <w:proofErr w:type="spellStart"/>
      <w:r w:rsidRPr="00D854EF">
        <w:rPr>
          <w:i/>
          <w:color w:val="auto"/>
          <w:sz w:val="22"/>
          <w:szCs w:val="22"/>
        </w:rPr>
        <w:t>BGL</w:t>
      </w:r>
      <w:proofErr w:type="spellEnd"/>
      <w:r w:rsidRPr="00D854EF">
        <w:rPr>
          <w:i/>
          <w:color w:val="auto"/>
          <w:sz w:val="22"/>
          <w:szCs w:val="22"/>
        </w:rPr>
        <w:t xml:space="preserve"> form</w:t>
      </w:r>
      <w:r w:rsidR="00D854EF">
        <w:rPr>
          <w:color w:val="auto"/>
          <w:sz w:val="22"/>
          <w:szCs w:val="22"/>
        </w:rPr>
        <w:t xml:space="preserve">’ as shown in </w:t>
      </w:r>
      <w:r w:rsidR="000C60F2">
        <w:rPr>
          <w:color w:val="auto"/>
          <w:sz w:val="22"/>
          <w:szCs w:val="22"/>
        </w:rPr>
        <w:fldChar w:fldCharType="begin"/>
      </w:r>
      <w:r w:rsidR="000C60F2">
        <w:rPr>
          <w:color w:val="auto"/>
          <w:sz w:val="22"/>
          <w:szCs w:val="22"/>
        </w:rPr>
        <w:instrText xml:space="preserve"> REF _Ref494376169 \h </w:instrText>
      </w:r>
      <w:r w:rsidR="000C60F2">
        <w:rPr>
          <w:color w:val="auto"/>
          <w:sz w:val="22"/>
          <w:szCs w:val="22"/>
        </w:rPr>
      </w:r>
      <w:r w:rsidR="000C60F2">
        <w:rPr>
          <w:color w:val="auto"/>
          <w:sz w:val="22"/>
          <w:szCs w:val="22"/>
        </w:rPr>
        <w:fldChar w:fldCharType="separate"/>
      </w:r>
      <w:r w:rsidR="00B52767" w:rsidRPr="005E6B78">
        <w:rPr>
          <w:color w:val="000000" w:themeColor="text1"/>
        </w:rPr>
        <w:t xml:space="preserve">Figure </w:t>
      </w:r>
      <w:r w:rsidR="00B52767">
        <w:rPr>
          <w:noProof/>
          <w:color w:val="000000" w:themeColor="text1"/>
        </w:rPr>
        <w:t>6</w:t>
      </w:r>
      <w:r w:rsidR="000C60F2">
        <w:rPr>
          <w:color w:val="auto"/>
          <w:sz w:val="22"/>
          <w:szCs w:val="22"/>
        </w:rPr>
        <w:fldChar w:fldCharType="end"/>
      </w:r>
    </w:p>
    <w:p w:rsidR="003013D5" w:rsidRPr="005E6B78" w:rsidRDefault="003013D5" w:rsidP="003013D5">
      <w:pPr>
        <w:pStyle w:val="Caption"/>
        <w:keepNext/>
        <w:rPr>
          <w:color w:val="000000" w:themeColor="text1"/>
        </w:rPr>
      </w:pPr>
      <w:bookmarkStart w:id="25" w:name="_Ref494376169"/>
      <w:r w:rsidRPr="005E6B78">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6</w:t>
      </w:r>
      <w:r w:rsidR="00F901B0">
        <w:rPr>
          <w:color w:val="000000" w:themeColor="text1"/>
        </w:rPr>
        <w:fldChar w:fldCharType="end"/>
      </w:r>
      <w:bookmarkEnd w:id="25"/>
      <w:r w:rsidR="005E6B78">
        <w:rPr>
          <w:color w:val="000000" w:themeColor="text1"/>
        </w:rPr>
        <w:t>:</w:t>
      </w:r>
      <w:r w:rsidRPr="005E6B78">
        <w:rPr>
          <w:color w:val="000000" w:themeColor="text1"/>
        </w:rPr>
        <w:t xml:space="preserve"> </w:t>
      </w:r>
      <w:r w:rsidRPr="005E6B78">
        <w:rPr>
          <w:b w:val="0"/>
          <w:color w:val="000000" w:themeColor="text1"/>
        </w:rPr>
        <w:t xml:space="preserve">National subcutaneous insulin chart cross-referenced on the </w:t>
      </w:r>
      <w:proofErr w:type="spellStart"/>
      <w:r w:rsidRPr="005E6B78">
        <w:rPr>
          <w:b w:val="0"/>
          <w:color w:val="000000" w:themeColor="text1"/>
        </w:rPr>
        <w:t>N</w:t>
      </w:r>
      <w:r w:rsidR="005E6B78">
        <w:rPr>
          <w:b w:val="0"/>
          <w:color w:val="000000" w:themeColor="text1"/>
        </w:rPr>
        <w:t>SMC</w:t>
      </w:r>
      <w:proofErr w:type="spellEnd"/>
    </w:p>
    <w:p w:rsidR="00D854EF" w:rsidRDefault="003013D5" w:rsidP="0003162D">
      <w:pPr>
        <w:sectPr w:rsidR="00D854EF" w:rsidSect="006803BA">
          <w:pgSz w:w="11906" w:h="16838"/>
          <w:pgMar w:top="1440" w:right="1440" w:bottom="1440" w:left="1440" w:header="708" w:footer="708" w:gutter="0"/>
          <w:cols w:space="708"/>
          <w:docGrid w:linePitch="360"/>
        </w:sectPr>
      </w:pPr>
      <w:r w:rsidRPr="0077092C">
        <w:rPr>
          <w:noProof/>
        </w:rPr>
        <w:drawing>
          <wp:inline distT="0" distB="0" distL="0" distR="0" wp14:anchorId="167B160B" wp14:editId="0B095E4B">
            <wp:extent cx="5010785" cy="108648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0785" cy="1086485"/>
                    </a:xfrm>
                    <a:prstGeom prst="rect">
                      <a:avLst/>
                    </a:prstGeom>
                    <a:noFill/>
                    <a:ln>
                      <a:noFill/>
                    </a:ln>
                  </pic:spPr>
                </pic:pic>
              </a:graphicData>
            </a:graphic>
          </wp:inline>
        </w:drawing>
      </w:r>
    </w:p>
    <w:p w:rsidR="003013D5" w:rsidRPr="0077092C" w:rsidRDefault="003013D5" w:rsidP="003013D5">
      <w:pPr>
        <w:pStyle w:val="Default"/>
        <w:numPr>
          <w:ilvl w:val="0"/>
          <w:numId w:val="32"/>
        </w:numPr>
        <w:spacing w:before="200" w:after="200"/>
        <w:rPr>
          <w:color w:val="auto"/>
          <w:sz w:val="22"/>
          <w:szCs w:val="22"/>
        </w:rPr>
      </w:pPr>
      <w:r w:rsidRPr="0077092C">
        <w:rPr>
          <w:color w:val="auto"/>
          <w:sz w:val="22"/>
          <w:szCs w:val="22"/>
        </w:rPr>
        <w:lastRenderedPageBreak/>
        <w:t xml:space="preserve">Hand-write this information, as shown </w:t>
      </w:r>
      <w:r w:rsidR="00D854EF">
        <w:rPr>
          <w:color w:val="auto"/>
          <w:sz w:val="22"/>
          <w:szCs w:val="22"/>
        </w:rPr>
        <w:t xml:space="preserve">in </w:t>
      </w:r>
      <w:r w:rsidR="000C60F2">
        <w:rPr>
          <w:color w:val="auto"/>
          <w:sz w:val="22"/>
          <w:szCs w:val="22"/>
        </w:rPr>
        <w:fldChar w:fldCharType="begin"/>
      </w:r>
      <w:r w:rsidR="000C60F2">
        <w:rPr>
          <w:color w:val="auto"/>
          <w:sz w:val="22"/>
          <w:szCs w:val="22"/>
        </w:rPr>
        <w:instrText xml:space="preserve"> REF _Ref494376178 \h </w:instrText>
      </w:r>
      <w:r w:rsidR="000C60F2">
        <w:rPr>
          <w:color w:val="auto"/>
          <w:sz w:val="22"/>
          <w:szCs w:val="22"/>
        </w:rPr>
      </w:r>
      <w:r w:rsidR="000C60F2">
        <w:rPr>
          <w:color w:val="auto"/>
          <w:sz w:val="22"/>
          <w:szCs w:val="22"/>
        </w:rPr>
        <w:fldChar w:fldCharType="separate"/>
      </w:r>
      <w:r w:rsidR="00B52767" w:rsidRPr="005E6B78">
        <w:rPr>
          <w:color w:val="000000" w:themeColor="text1"/>
        </w:rPr>
        <w:t xml:space="preserve">Figure </w:t>
      </w:r>
      <w:r w:rsidR="00B52767">
        <w:rPr>
          <w:noProof/>
          <w:color w:val="000000" w:themeColor="text1"/>
        </w:rPr>
        <w:t>7</w:t>
      </w:r>
      <w:r w:rsidR="000C60F2">
        <w:rPr>
          <w:color w:val="auto"/>
          <w:sz w:val="22"/>
          <w:szCs w:val="22"/>
        </w:rPr>
        <w:fldChar w:fldCharType="end"/>
      </w:r>
    </w:p>
    <w:p w:rsidR="003013D5" w:rsidRPr="005E6B78" w:rsidRDefault="003013D5" w:rsidP="003013D5">
      <w:pPr>
        <w:pStyle w:val="Caption"/>
        <w:keepNext/>
        <w:rPr>
          <w:color w:val="000000" w:themeColor="text1"/>
        </w:rPr>
      </w:pPr>
      <w:bookmarkStart w:id="26" w:name="_Ref494376178"/>
      <w:r w:rsidRPr="005E6B78">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7</w:t>
      </w:r>
      <w:r w:rsidR="00F901B0">
        <w:rPr>
          <w:color w:val="000000" w:themeColor="text1"/>
        </w:rPr>
        <w:fldChar w:fldCharType="end"/>
      </w:r>
      <w:bookmarkEnd w:id="26"/>
      <w:r w:rsidR="005E6B78">
        <w:rPr>
          <w:color w:val="000000" w:themeColor="text1"/>
        </w:rPr>
        <w:t>:</w:t>
      </w:r>
      <w:r w:rsidRPr="005E6B78">
        <w:rPr>
          <w:color w:val="000000" w:themeColor="text1"/>
        </w:rPr>
        <w:t xml:space="preserve"> </w:t>
      </w:r>
      <w:r w:rsidRPr="005E6B78">
        <w:rPr>
          <w:b w:val="0"/>
          <w:color w:val="000000" w:themeColor="text1"/>
        </w:rPr>
        <w:t xml:space="preserve">Alternative method to cross reference the subcutaneous insulin chart on the </w:t>
      </w:r>
      <w:proofErr w:type="spellStart"/>
      <w:r w:rsidRPr="005E6B78">
        <w:rPr>
          <w:b w:val="0"/>
          <w:color w:val="000000" w:themeColor="text1"/>
        </w:rPr>
        <w:t>NIMC</w:t>
      </w:r>
      <w:proofErr w:type="spellEnd"/>
    </w:p>
    <w:p w:rsidR="003013D5" w:rsidRDefault="003013D5" w:rsidP="0003162D">
      <w:r w:rsidRPr="0077092C">
        <w:rPr>
          <w:noProof/>
        </w:rPr>
        <w:drawing>
          <wp:inline distT="0" distB="0" distL="0" distR="0" wp14:anchorId="163B27C9" wp14:editId="7672079C">
            <wp:extent cx="5024120" cy="1089660"/>
            <wp:effectExtent l="0" t="0" r="508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320B286.tmp"/>
                    <pic:cNvPicPr/>
                  </pic:nvPicPr>
                  <pic:blipFill>
                    <a:blip r:embed="rId24">
                      <a:extLst>
                        <a:ext uri="{28A0092B-C50C-407E-A947-70E740481C1C}">
                          <a14:useLocalDpi xmlns:a14="http://schemas.microsoft.com/office/drawing/2010/main" val="0"/>
                        </a:ext>
                      </a:extLst>
                    </a:blip>
                    <a:stretch>
                      <a:fillRect/>
                    </a:stretch>
                  </pic:blipFill>
                  <pic:spPr>
                    <a:xfrm>
                      <a:off x="0" y="0"/>
                      <a:ext cx="5024120" cy="1089660"/>
                    </a:xfrm>
                    <a:prstGeom prst="rect">
                      <a:avLst/>
                    </a:prstGeom>
                    <a:noFill/>
                    <a:ln>
                      <a:noFill/>
                    </a:ln>
                  </pic:spPr>
                </pic:pic>
              </a:graphicData>
            </a:graphic>
          </wp:inline>
        </w:drawing>
      </w:r>
    </w:p>
    <w:p w:rsidR="003013D5" w:rsidRPr="0037126D" w:rsidRDefault="003013D5" w:rsidP="003013D5">
      <w:pPr>
        <w:pStyle w:val="Heading2"/>
      </w:pPr>
      <w:bookmarkStart w:id="27" w:name="_Toc493002154"/>
      <w:bookmarkStart w:id="28" w:name="_Toc496522342"/>
      <w:r w:rsidRPr="0037126D">
        <w:t>3.3 Hospital details</w:t>
      </w:r>
      <w:bookmarkEnd w:id="27"/>
      <w:bookmarkEnd w:id="28"/>
    </w:p>
    <w:p w:rsidR="003013D5" w:rsidRPr="0077092C" w:rsidRDefault="003013D5" w:rsidP="003013D5">
      <w:r w:rsidRPr="0077092C">
        <w:t>Prescribers should record the facility name, ward or unit, and year in this section (at the top right-hand side of page</w:t>
      </w:r>
      <w:r w:rsidR="00D854EF">
        <w:t xml:space="preserve"> 3). Figure 8 shows how this information can be handwritten on the subcutaneous insulin chart. It is permissible to have some of this information pre-printed on the chart.</w:t>
      </w:r>
    </w:p>
    <w:p w:rsidR="003013D5" w:rsidRPr="005E6B78" w:rsidRDefault="003013D5" w:rsidP="003013D5">
      <w:pPr>
        <w:pStyle w:val="Caption"/>
        <w:keepNext/>
        <w:rPr>
          <w:color w:val="000000" w:themeColor="text1"/>
        </w:rPr>
      </w:pPr>
      <w:r w:rsidRPr="005E6B78">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8</w:t>
      </w:r>
      <w:r w:rsidR="00F901B0">
        <w:rPr>
          <w:color w:val="000000" w:themeColor="text1"/>
        </w:rPr>
        <w:fldChar w:fldCharType="end"/>
      </w:r>
      <w:r w:rsidR="005E6B78">
        <w:rPr>
          <w:color w:val="000000" w:themeColor="text1"/>
        </w:rPr>
        <w:t>:</w:t>
      </w:r>
      <w:r w:rsidRPr="005E6B78">
        <w:rPr>
          <w:color w:val="000000" w:themeColor="text1"/>
        </w:rPr>
        <w:t xml:space="preserve"> </w:t>
      </w:r>
      <w:r w:rsidRPr="005E6B78">
        <w:rPr>
          <w:b w:val="0"/>
          <w:color w:val="000000" w:themeColor="text1"/>
        </w:rPr>
        <w:t>Hospital details section</w:t>
      </w:r>
    </w:p>
    <w:p w:rsidR="003013D5" w:rsidRDefault="003013D5" w:rsidP="0003162D">
      <w:r w:rsidRPr="0077092C">
        <w:rPr>
          <w:b/>
          <w:bCs/>
          <w:noProof/>
        </w:rPr>
        <w:drawing>
          <wp:inline distT="0" distB="0" distL="0" distR="0" wp14:anchorId="0F9AD15A" wp14:editId="415E2FE7">
            <wp:extent cx="5010849" cy="447737"/>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B0362A.tmp"/>
                    <pic:cNvPicPr/>
                  </pic:nvPicPr>
                  <pic:blipFill>
                    <a:blip r:embed="rId25">
                      <a:extLst>
                        <a:ext uri="{28A0092B-C50C-407E-A947-70E740481C1C}">
                          <a14:useLocalDpi xmlns:a14="http://schemas.microsoft.com/office/drawing/2010/main" val="0"/>
                        </a:ext>
                      </a:extLst>
                    </a:blip>
                    <a:stretch>
                      <a:fillRect/>
                    </a:stretch>
                  </pic:blipFill>
                  <pic:spPr>
                    <a:xfrm>
                      <a:off x="0" y="0"/>
                      <a:ext cx="5010849" cy="447737"/>
                    </a:xfrm>
                    <a:prstGeom prst="rect">
                      <a:avLst/>
                    </a:prstGeom>
                  </pic:spPr>
                </pic:pic>
              </a:graphicData>
            </a:graphic>
          </wp:inline>
        </w:drawing>
      </w:r>
    </w:p>
    <w:p w:rsidR="003013D5" w:rsidRPr="0037126D" w:rsidRDefault="003013D5" w:rsidP="003013D5">
      <w:pPr>
        <w:pStyle w:val="Heading2"/>
      </w:pPr>
      <w:bookmarkStart w:id="29" w:name="_Toc493002155"/>
      <w:bookmarkStart w:id="30" w:name="_Toc496522343"/>
      <w:r w:rsidRPr="0037126D">
        <w:t>3.4 Doctor to notify</w:t>
      </w:r>
      <w:bookmarkEnd w:id="29"/>
      <w:bookmarkEnd w:id="30"/>
    </w:p>
    <w:p w:rsidR="003013D5" w:rsidRDefault="003013D5" w:rsidP="0003162D">
      <w:r w:rsidRPr="0077092C">
        <w:t xml:space="preserve">The prescriber should document who is to be notified if any alerts are triggered on the chart, or if any other concerns arise regarding the patient’s diabetes management. If the </w:t>
      </w:r>
      <w:r>
        <w:t>‘</w:t>
      </w:r>
      <w:r w:rsidRPr="0077092C">
        <w:t>Doctor to Notify</w:t>
      </w:r>
      <w:r>
        <w:t>’</w:t>
      </w:r>
      <w:r w:rsidRPr="0077092C">
        <w:t xml:space="preserve"> box (on the left side of page 2) is left blank, the resident medical officer for the treating team must usually be notified. The doctor on call should be notified after hours</w:t>
      </w:r>
      <w:r w:rsidR="00D854EF">
        <w:t xml:space="preserve">. An example of this section can be seen in </w:t>
      </w:r>
      <w:r w:rsidR="000C60F2">
        <w:fldChar w:fldCharType="begin"/>
      </w:r>
      <w:r w:rsidR="000C60F2">
        <w:instrText xml:space="preserve"> REF _Ref494376191 \h </w:instrText>
      </w:r>
      <w:r w:rsidR="000C60F2">
        <w:fldChar w:fldCharType="separate"/>
      </w:r>
      <w:r w:rsidR="00B52767" w:rsidRPr="005E6B78">
        <w:rPr>
          <w:color w:val="000000" w:themeColor="text1"/>
        </w:rPr>
        <w:t xml:space="preserve">Figure </w:t>
      </w:r>
      <w:r w:rsidR="00B52767">
        <w:rPr>
          <w:noProof/>
          <w:color w:val="000000" w:themeColor="text1"/>
        </w:rPr>
        <w:t>9</w:t>
      </w:r>
      <w:r w:rsidR="000C60F2">
        <w:fldChar w:fldCharType="end"/>
      </w:r>
      <w:r w:rsidR="00D854EF">
        <w:t>.</w:t>
      </w:r>
    </w:p>
    <w:p w:rsidR="003013D5" w:rsidRPr="005E6B78" w:rsidRDefault="003013D5" w:rsidP="003013D5">
      <w:pPr>
        <w:pStyle w:val="Caption"/>
        <w:keepNext/>
        <w:rPr>
          <w:color w:val="000000" w:themeColor="text1"/>
        </w:rPr>
      </w:pPr>
      <w:bookmarkStart w:id="31" w:name="_Ref494376191"/>
      <w:r w:rsidRPr="005E6B78">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9</w:t>
      </w:r>
      <w:r w:rsidR="00F901B0">
        <w:rPr>
          <w:color w:val="000000" w:themeColor="text1"/>
        </w:rPr>
        <w:fldChar w:fldCharType="end"/>
      </w:r>
      <w:bookmarkEnd w:id="31"/>
      <w:r w:rsidR="005E6B78" w:rsidRPr="005E6B78">
        <w:rPr>
          <w:color w:val="000000" w:themeColor="text1"/>
        </w:rPr>
        <w:t>:</w:t>
      </w:r>
      <w:r w:rsidRPr="005E6B78">
        <w:rPr>
          <w:color w:val="000000" w:themeColor="text1"/>
        </w:rPr>
        <w:t xml:space="preserve"> </w:t>
      </w:r>
      <w:r w:rsidRPr="005E6B78">
        <w:rPr>
          <w:b w:val="0"/>
          <w:color w:val="000000" w:themeColor="text1"/>
        </w:rPr>
        <w:t>Doctor to notify in case of emergency or clinical change</w:t>
      </w:r>
    </w:p>
    <w:p w:rsidR="003013D5" w:rsidRDefault="003013D5" w:rsidP="0003162D">
      <w:r w:rsidRPr="0077092C">
        <w:rPr>
          <w:noProof/>
        </w:rPr>
        <w:drawing>
          <wp:inline distT="0" distB="0" distL="0" distR="0" wp14:anchorId="55609253" wp14:editId="74DA5915">
            <wp:extent cx="1143000" cy="764627"/>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320B6F.tmp"/>
                    <pic:cNvPicPr/>
                  </pic:nvPicPr>
                  <pic:blipFill rotWithShape="1">
                    <a:blip r:embed="rId26" cstate="print">
                      <a:extLst>
                        <a:ext uri="{28A0092B-C50C-407E-A947-70E740481C1C}">
                          <a14:useLocalDpi xmlns:a14="http://schemas.microsoft.com/office/drawing/2010/main" val="0"/>
                        </a:ext>
                      </a:extLst>
                    </a:blip>
                    <a:srcRect r="-241" b="74936"/>
                    <a:stretch/>
                  </pic:blipFill>
                  <pic:spPr bwMode="auto">
                    <a:xfrm>
                      <a:off x="0" y="0"/>
                      <a:ext cx="1143205" cy="764764"/>
                    </a:xfrm>
                    <a:prstGeom prst="rect">
                      <a:avLst/>
                    </a:prstGeom>
                    <a:ln>
                      <a:noFill/>
                    </a:ln>
                    <a:extLst>
                      <a:ext uri="{53640926-AAD7-44D8-BBD7-CCE9431645EC}">
                        <a14:shadowObscured xmlns:a14="http://schemas.microsoft.com/office/drawing/2010/main"/>
                      </a:ext>
                    </a:extLst>
                  </pic:spPr>
                </pic:pic>
              </a:graphicData>
            </a:graphic>
          </wp:inline>
        </w:drawing>
      </w:r>
    </w:p>
    <w:p w:rsidR="00EA30B6" w:rsidRPr="0037126D" w:rsidRDefault="00EA30B6" w:rsidP="00EA30B6">
      <w:pPr>
        <w:pStyle w:val="Heading2"/>
      </w:pPr>
      <w:bookmarkStart w:id="32" w:name="_Toc493002156"/>
      <w:bookmarkStart w:id="33" w:name="_Toc496522344"/>
      <w:r w:rsidRPr="0037126D">
        <w:t>3.5 Special instructions</w:t>
      </w:r>
      <w:bookmarkEnd w:id="32"/>
      <w:bookmarkEnd w:id="33"/>
    </w:p>
    <w:p w:rsidR="00EA30B6" w:rsidRPr="0077092C" w:rsidRDefault="00EA30B6" w:rsidP="00EA30B6">
      <w:r w:rsidRPr="0077092C">
        <w:t xml:space="preserve">Clinicians may document any additional information related to the patient’s diabetes management in the </w:t>
      </w:r>
      <w:r>
        <w:t>‘</w:t>
      </w:r>
      <w:r w:rsidRPr="0077092C">
        <w:rPr>
          <w:iCs/>
        </w:rPr>
        <w:t>Special Instructions</w:t>
      </w:r>
      <w:r>
        <w:rPr>
          <w:iCs/>
        </w:rPr>
        <w:t>’</w:t>
      </w:r>
      <w:r w:rsidRPr="0077092C">
        <w:rPr>
          <w:i/>
          <w:iCs/>
        </w:rPr>
        <w:t xml:space="preserve"> </w:t>
      </w:r>
      <w:r w:rsidRPr="0077092C">
        <w:rPr>
          <w:iCs/>
        </w:rPr>
        <w:t xml:space="preserve">box </w:t>
      </w:r>
      <w:r w:rsidR="00D854EF">
        <w:t xml:space="preserve">(on the left side of page 2) as shown in </w:t>
      </w:r>
      <w:r w:rsidR="000C60F2">
        <w:fldChar w:fldCharType="begin"/>
      </w:r>
      <w:r w:rsidR="000C60F2">
        <w:instrText xml:space="preserve"> REF _Ref494376209 \h </w:instrText>
      </w:r>
      <w:r w:rsidR="000C60F2">
        <w:fldChar w:fldCharType="separate"/>
      </w:r>
      <w:r w:rsidR="00B52767" w:rsidRPr="005E6B78">
        <w:rPr>
          <w:color w:val="000000" w:themeColor="text1"/>
        </w:rPr>
        <w:t xml:space="preserve">Figure </w:t>
      </w:r>
      <w:r w:rsidR="00B52767">
        <w:rPr>
          <w:noProof/>
          <w:color w:val="000000" w:themeColor="text1"/>
        </w:rPr>
        <w:t>10</w:t>
      </w:r>
      <w:r w:rsidR="000C60F2">
        <w:fldChar w:fldCharType="end"/>
      </w:r>
      <w:r w:rsidR="00D854EF">
        <w:t>.</w:t>
      </w:r>
    </w:p>
    <w:p w:rsidR="00EA30B6" w:rsidRPr="005E6B78" w:rsidRDefault="00EA30B6" w:rsidP="00EA30B6">
      <w:pPr>
        <w:pStyle w:val="Caption"/>
        <w:keepNext/>
        <w:rPr>
          <w:color w:val="000000" w:themeColor="text1"/>
        </w:rPr>
      </w:pPr>
      <w:bookmarkStart w:id="34" w:name="_Ref494376209"/>
      <w:r w:rsidRPr="005E6B78">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10</w:t>
      </w:r>
      <w:r w:rsidR="00F901B0">
        <w:rPr>
          <w:color w:val="000000" w:themeColor="text1"/>
        </w:rPr>
        <w:fldChar w:fldCharType="end"/>
      </w:r>
      <w:bookmarkEnd w:id="34"/>
      <w:r w:rsidR="005E6B78" w:rsidRPr="005E6B78">
        <w:rPr>
          <w:color w:val="000000" w:themeColor="text1"/>
        </w:rPr>
        <w:t>:</w:t>
      </w:r>
      <w:r w:rsidRPr="005E6B78">
        <w:rPr>
          <w:color w:val="000000" w:themeColor="text1"/>
        </w:rPr>
        <w:t xml:space="preserve"> </w:t>
      </w:r>
      <w:r w:rsidRPr="005E6B78">
        <w:rPr>
          <w:b w:val="0"/>
          <w:color w:val="000000" w:themeColor="text1"/>
        </w:rPr>
        <w:t>Special instructions</w:t>
      </w:r>
      <w:r w:rsidR="005E6B78">
        <w:rPr>
          <w:b w:val="0"/>
          <w:color w:val="000000" w:themeColor="text1"/>
        </w:rPr>
        <w:t xml:space="preserve"> panel</w:t>
      </w:r>
    </w:p>
    <w:p w:rsidR="00EA30B6" w:rsidRDefault="00EA30B6" w:rsidP="0003162D">
      <w:r w:rsidRPr="0077092C">
        <w:rPr>
          <w:noProof/>
        </w:rPr>
        <w:drawing>
          <wp:inline distT="0" distB="0" distL="0" distR="0" wp14:anchorId="77988026" wp14:editId="307925DF">
            <wp:extent cx="1143000" cy="115876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320B6F.tmp"/>
                    <pic:cNvPicPr/>
                  </pic:nvPicPr>
                  <pic:blipFill rotWithShape="1">
                    <a:blip r:embed="rId26" cstate="print">
                      <a:extLst>
                        <a:ext uri="{28A0092B-C50C-407E-A947-70E740481C1C}">
                          <a14:useLocalDpi xmlns:a14="http://schemas.microsoft.com/office/drawing/2010/main" val="0"/>
                        </a:ext>
                      </a:extLst>
                    </a:blip>
                    <a:srcRect t="25840" r="-241" b="36175"/>
                    <a:stretch/>
                  </pic:blipFill>
                  <pic:spPr bwMode="auto">
                    <a:xfrm>
                      <a:off x="0" y="0"/>
                      <a:ext cx="1143206" cy="1158974"/>
                    </a:xfrm>
                    <a:prstGeom prst="rect">
                      <a:avLst/>
                    </a:prstGeom>
                    <a:ln>
                      <a:noFill/>
                    </a:ln>
                    <a:extLst>
                      <a:ext uri="{53640926-AAD7-44D8-BBD7-CCE9431645EC}">
                        <a14:shadowObscured xmlns:a14="http://schemas.microsoft.com/office/drawing/2010/main"/>
                      </a:ext>
                    </a:extLst>
                  </pic:spPr>
                </pic:pic>
              </a:graphicData>
            </a:graphic>
          </wp:inline>
        </w:drawing>
      </w:r>
    </w:p>
    <w:p w:rsidR="00EA30B6" w:rsidRPr="0037126D" w:rsidRDefault="00EA30B6" w:rsidP="00EA30B6">
      <w:pPr>
        <w:pStyle w:val="Heading2"/>
      </w:pPr>
      <w:bookmarkStart w:id="35" w:name="_Toc493002157"/>
      <w:bookmarkStart w:id="36" w:name="_Toc496522345"/>
      <w:r w:rsidRPr="0037126D">
        <w:lastRenderedPageBreak/>
        <w:t>3.6 Diabetes treatment prior to admission</w:t>
      </w:r>
      <w:bookmarkEnd w:id="35"/>
      <w:bookmarkEnd w:id="36"/>
      <w:r w:rsidRPr="0037126D">
        <w:t xml:space="preserve"> </w:t>
      </w:r>
    </w:p>
    <w:p w:rsidR="00D854EF" w:rsidRDefault="00EA30B6" w:rsidP="00EA30B6">
      <w:r w:rsidRPr="0077092C">
        <w:t xml:space="preserve">Clinicians should document the patient’s previous treatment in the </w:t>
      </w:r>
      <w:r w:rsidR="00D854EF">
        <w:t>‘</w:t>
      </w:r>
      <w:r w:rsidRPr="0077092C">
        <w:rPr>
          <w:iCs/>
        </w:rPr>
        <w:t>Diabetes Treatment Prior to Admission</w:t>
      </w:r>
      <w:r w:rsidRPr="0077092C">
        <w:rPr>
          <w:i/>
          <w:iCs/>
        </w:rPr>
        <w:t xml:space="preserve"> </w:t>
      </w:r>
      <w:r w:rsidRPr="0077092C">
        <w:t>section of the chart</w:t>
      </w:r>
      <w:r w:rsidR="00D854EF">
        <w:t>’</w:t>
      </w:r>
      <w:r w:rsidRPr="0077092C">
        <w:t xml:space="preserve"> (in the botto</w:t>
      </w:r>
      <w:r w:rsidR="00D854EF">
        <w:t>m right-hand corner of page 3).</w:t>
      </w:r>
    </w:p>
    <w:p w:rsidR="00D854EF" w:rsidRDefault="00EA30B6" w:rsidP="00EA30B6">
      <w:r w:rsidRPr="0077092C">
        <w:t>This may include oral hypoglycaemic agents and/or insulin names and doses. Optional additional information may include the insulin device that the patient uses – for ex</w:t>
      </w:r>
      <w:r w:rsidR="00D854EF">
        <w:t>ample, the type of insulin pen.</w:t>
      </w:r>
    </w:p>
    <w:p w:rsidR="00EA30B6" w:rsidRPr="0077092C" w:rsidRDefault="00EA30B6" w:rsidP="00EA30B6">
      <w:r w:rsidRPr="0077092C">
        <w:t xml:space="preserve">Subsequent prescribers should refer to this information when reviewing the patient’s response to treatment. </w:t>
      </w:r>
      <w:r w:rsidR="00D854EF">
        <w:t xml:space="preserve">A completed example is shown in </w:t>
      </w:r>
      <w:r w:rsidR="000C60F2">
        <w:fldChar w:fldCharType="begin"/>
      </w:r>
      <w:r w:rsidR="000C60F2">
        <w:instrText xml:space="preserve"> REF _Ref494376222 \h </w:instrText>
      </w:r>
      <w:r w:rsidR="000C60F2">
        <w:fldChar w:fldCharType="separate"/>
      </w:r>
      <w:r w:rsidR="00B52767" w:rsidRPr="005E6B78">
        <w:rPr>
          <w:color w:val="000000" w:themeColor="text1"/>
        </w:rPr>
        <w:t xml:space="preserve">Figure </w:t>
      </w:r>
      <w:r w:rsidR="00B52767">
        <w:rPr>
          <w:noProof/>
          <w:color w:val="000000" w:themeColor="text1"/>
        </w:rPr>
        <w:t>11</w:t>
      </w:r>
      <w:r w:rsidR="000C60F2">
        <w:fldChar w:fldCharType="end"/>
      </w:r>
      <w:r w:rsidR="00D854EF">
        <w:t>.</w:t>
      </w:r>
    </w:p>
    <w:p w:rsidR="00EA30B6" w:rsidRPr="005E6B78" w:rsidRDefault="00EA30B6" w:rsidP="00EA30B6">
      <w:pPr>
        <w:pStyle w:val="Caption"/>
        <w:keepNext/>
        <w:rPr>
          <w:color w:val="000000" w:themeColor="text1"/>
        </w:rPr>
      </w:pPr>
      <w:bookmarkStart w:id="37" w:name="_Ref494376222"/>
      <w:r w:rsidRPr="005E6B78">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11</w:t>
      </w:r>
      <w:r w:rsidR="00F901B0">
        <w:rPr>
          <w:color w:val="000000" w:themeColor="text1"/>
        </w:rPr>
        <w:fldChar w:fldCharType="end"/>
      </w:r>
      <w:bookmarkEnd w:id="37"/>
      <w:r w:rsidR="005E6B78">
        <w:rPr>
          <w:color w:val="000000" w:themeColor="text1"/>
        </w:rPr>
        <w:t>:</w:t>
      </w:r>
      <w:r w:rsidRPr="005E6B78">
        <w:rPr>
          <w:color w:val="000000" w:themeColor="text1"/>
        </w:rPr>
        <w:t xml:space="preserve"> </w:t>
      </w:r>
      <w:r w:rsidRPr="005E6B78">
        <w:rPr>
          <w:b w:val="0"/>
          <w:color w:val="000000" w:themeColor="text1"/>
        </w:rPr>
        <w:t>Diabetes treatment prior to admission section</w:t>
      </w:r>
    </w:p>
    <w:p w:rsidR="00EA30B6" w:rsidRDefault="00EA30B6" w:rsidP="0003162D">
      <w:r w:rsidRPr="0077092C">
        <w:rPr>
          <w:noProof/>
        </w:rPr>
        <w:drawing>
          <wp:inline distT="0" distB="0" distL="0" distR="0" wp14:anchorId="7118C9DB" wp14:editId="5F04C035">
            <wp:extent cx="1442720" cy="876935"/>
            <wp:effectExtent l="0" t="0" r="508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420D3DD.tmp"/>
                    <pic:cNvPicPr/>
                  </pic:nvPicPr>
                  <pic:blipFill>
                    <a:blip r:embed="rId27">
                      <a:extLst>
                        <a:ext uri="{28A0092B-C50C-407E-A947-70E740481C1C}">
                          <a14:useLocalDpi xmlns:a14="http://schemas.microsoft.com/office/drawing/2010/main" val="0"/>
                        </a:ext>
                      </a:extLst>
                    </a:blip>
                    <a:stretch>
                      <a:fillRect/>
                    </a:stretch>
                  </pic:blipFill>
                  <pic:spPr>
                    <a:xfrm>
                      <a:off x="0" y="0"/>
                      <a:ext cx="1442720" cy="876935"/>
                    </a:xfrm>
                    <a:prstGeom prst="rect">
                      <a:avLst/>
                    </a:prstGeom>
                  </pic:spPr>
                </pic:pic>
              </a:graphicData>
            </a:graphic>
          </wp:inline>
        </w:drawing>
      </w:r>
      <w:r>
        <w:br w:type="page"/>
      </w:r>
    </w:p>
    <w:p w:rsidR="00EA30B6" w:rsidRPr="0077092C" w:rsidRDefault="00EA30B6" w:rsidP="00EA30B6">
      <w:pPr>
        <w:pStyle w:val="Heading1"/>
      </w:pPr>
      <w:bookmarkStart w:id="38" w:name="_Toc493002158"/>
      <w:bookmarkStart w:id="39" w:name="_Toc496522346"/>
      <w:r w:rsidRPr="00C43499">
        <w:lastRenderedPageBreak/>
        <w:t>Instructions for monitoring b</w:t>
      </w:r>
      <w:r w:rsidRPr="00D5614B">
        <w:t>lood glucose level</w:t>
      </w:r>
      <w:r w:rsidRPr="009E189F">
        <w:t>s</w:t>
      </w:r>
      <w:bookmarkEnd w:id="38"/>
      <w:bookmarkEnd w:id="39"/>
      <w:r w:rsidRPr="0077092C">
        <w:t xml:space="preserve"> </w:t>
      </w:r>
    </w:p>
    <w:p w:rsidR="0003162D" w:rsidRDefault="00EA30B6" w:rsidP="000B79D3">
      <w:r>
        <w:t xml:space="preserve">This section describes how blood glucose levels should </w:t>
      </w:r>
      <w:r w:rsidR="00D854EF">
        <w:t xml:space="preserve">be </w:t>
      </w:r>
      <w:r>
        <w:t>ordered, recorded and monitored by clinicians.</w:t>
      </w:r>
    </w:p>
    <w:p w:rsidR="00EA30B6" w:rsidRPr="0037126D" w:rsidRDefault="00EA30B6" w:rsidP="00EA30B6">
      <w:pPr>
        <w:pStyle w:val="Heading2"/>
      </w:pPr>
      <w:bookmarkStart w:id="40" w:name="_Toc493002159"/>
      <w:bookmarkStart w:id="41" w:name="_Toc496522347"/>
      <w:r w:rsidRPr="0037126D">
        <w:t xml:space="preserve">4.1 </w:t>
      </w:r>
      <w:proofErr w:type="spellStart"/>
      <w:r w:rsidRPr="0037126D">
        <w:t>BGL</w:t>
      </w:r>
      <w:proofErr w:type="spellEnd"/>
      <w:r w:rsidRPr="0037126D">
        <w:t xml:space="preserve"> frequency</w:t>
      </w:r>
      <w:bookmarkEnd w:id="40"/>
      <w:bookmarkEnd w:id="41"/>
      <w:r w:rsidRPr="0037126D">
        <w:t xml:space="preserve"> </w:t>
      </w:r>
    </w:p>
    <w:p w:rsidR="00EA30B6" w:rsidRPr="0077092C" w:rsidRDefault="00EA30B6" w:rsidP="00EA30B6">
      <w:r w:rsidRPr="0077092C">
        <w:t xml:space="preserve">Before the </w:t>
      </w:r>
      <w:proofErr w:type="spellStart"/>
      <w:r w:rsidRPr="0077092C">
        <w:t>BGL</w:t>
      </w:r>
      <w:proofErr w:type="spellEnd"/>
      <w:r w:rsidRPr="0077092C">
        <w:t xml:space="preserve"> frequency can be specified for a particular day, the date should be documented at the top of the relevant ‘Date’</w:t>
      </w:r>
      <w:r w:rsidRPr="0077092C">
        <w:rPr>
          <w:i/>
        </w:rPr>
        <w:t xml:space="preserve"> </w:t>
      </w:r>
      <w:r w:rsidRPr="0077092C">
        <w:t xml:space="preserve">column in the </w:t>
      </w:r>
      <w:r>
        <w:t>‘</w:t>
      </w:r>
      <w:r w:rsidRPr="0077092C">
        <w:t>Monitoring Record</w:t>
      </w:r>
      <w:r>
        <w:t>’</w:t>
      </w:r>
      <w:r w:rsidRPr="0077092C">
        <w:t xml:space="preserve"> section of the chart. This should be done by the first clinician to write in the </w:t>
      </w:r>
      <w:r>
        <w:t>‘</w:t>
      </w:r>
      <w:r w:rsidRPr="0077092C">
        <w:t>Monitoring Record</w:t>
      </w:r>
      <w:r>
        <w:t>’</w:t>
      </w:r>
      <w:r w:rsidRPr="0077092C">
        <w:rPr>
          <w:i/>
        </w:rPr>
        <w:t xml:space="preserve"> </w:t>
      </w:r>
      <w:r w:rsidRPr="0077092C">
        <w:t xml:space="preserve">column for that day, whether they are a prescriber or a nurse. </w:t>
      </w:r>
    </w:p>
    <w:p w:rsidR="00EA30B6" w:rsidRDefault="00EA30B6" w:rsidP="00EA30B6">
      <w:r w:rsidRPr="0077092C">
        <w:t xml:space="preserve">Beneath the date, the prescriber can specify the </w:t>
      </w:r>
      <w:proofErr w:type="spellStart"/>
      <w:r w:rsidRPr="0077092C">
        <w:t>BGL</w:t>
      </w:r>
      <w:proofErr w:type="spellEnd"/>
      <w:r w:rsidRPr="0077092C">
        <w:t xml:space="preserve"> frequency required for that day. Otherwise, the default option is for </w:t>
      </w:r>
      <w:proofErr w:type="spellStart"/>
      <w:r w:rsidRPr="0077092C">
        <w:t>BGL</w:t>
      </w:r>
      <w:proofErr w:type="spellEnd"/>
      <w:r w:rsidRPr="0077092C">
        <w:t xml:space="preserve"> to be recorded before each meal and at 21:00 hours, as indicated by the checkboxes that are pre-ticked on the chart. Prescribers can select other options by ticking the relevant checkbox. Note that more than one checkbox can be ticked, and unwanted options that have been ticked can be cancelled by crossing them out. </w:t>
      </w:r>
      <w:r w:rsidR="000C60F2">
        <w:fldChar w:fldCharType="begin"/>
      </w:r>
      <w:r w:rsidR="000C60F2">
        <w:instrText xml:space="preserve"> REF _Ref494376235 \h </w:instrText>
      </w:r>
      <w:r w:rsidR="000C60F2">
        <w:fldChar w:fldCharType="separate"/>
      </w:r>
      <w:r w:rsidR="00B52767" w:rsidRPr="00B60EB7">
        <w:rPr>
          <w:color w:val="000000" w:themeColor="text1"/>
        </w:rPr>
        <w:t xml:space="preserve">Figure </w:t>
      </w:r>
      <w:r w:rsidR="00B52767">
        <w:rPr>
          <w:noProof/>
          <w:color w:val="000000" w:themeColor="text1"/>
        </w:rPr>
        <w:t>12</w:t>
      </w:r>
      <w:r w:rsidR="000C60F2">
        <w:fldChar w:fldCharType="end"/>
      </w:r>
      <w:r w:rsidR="00750204">
        <w:t xml:space="preserve"> shows an example of how to complete this section.</w:t>
      </w:r>
    </w:p>
    <w:p w:rsidR="00EA30B6" w:rsidRPr="00B60EB7" w:rsidRDefault="00EA30B6" w:rsidP="00EA30B6">
      <w:pPr>
        <w:pStyle w:val="Caption"/>
        <w:keepNext/>
        <w:rPr>
          <w:color w:val="000000" w:themeColor="text1"/>
        </w:rPr>
      </w:pPr>
      <w:bookmarkStart w:id="42" w:name="_Ref494376235"/>
      <w:r w:rsidRPr="00B60EB7">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12</w:t>
      </w:r>
      <w:r w:rsidR="00F901B0">
        <w:rPr>
          <w:color w:val="000000" w:themeColor="text1"/>
        </w:rPr>
        <w:fldChar w:fldCharType="end"/>
      </w:r>
      <w:bookmarkEnd w:id="42"/>
      <w:r w:rsidR="00B60EB7">
        <w:rPr>
          <w:color w:val="000000" w:themeColor="text1"/>
        </w:rPr>
        <w:t>:</w:t>
      </w:r>
      <w:r w:rsidRPr="00B60EB7">
        <w:rPr>
          <w:color w:val="000000" w:themeColor="text1"/>
        </w:rPr>
        <w:t xml:space="preserve"> </w:t>
      </w:r>
      <w:r w:rsidRPr="00B60EB7">
        <w:rPr>
          <w:b w:val="0"/>
          <w:color w:val="000000" w:themeColor="text1"/>
        </w:rPr>
        <w:t>Blood glucose monitoring frequency section</w:t>
      </w:r>
    </w:p>
    <w:p w:rsidR="00EA30B6" w:rsidRPr="0077092C" w:rsidRDefault="00EA30B6" w:rsidP="00EA30B6">
      <w:r w:rsidRPr="0077092C">
        <w:rPr>
          <w:noProof/>
        </w:rPr>
        <w:drawing>
          <wp:inline distT="0" distB="0" distL="0" distR="0" wp14:anchorId="2E4CCA91" wp14:editId="5303D9AB">
            <wp:extent cx="3173095" cy="856615"/>
            <wp:effectExtent l="0" t="0" r="8255" b="63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320B2E5.tmp"/>
                    <pic:cNvPicPr/>
                  </pic:nvPicPr>
                  <pic:blipFill>
                    <a:blip r:embed="rId28">
                      <a:extLst>
                        <a:ext uri="{28A0092B-C50C-407E-A947-70E740481C1C}">
                          <a14:useLocalDpi xmlns:a14="http://schemas.microsoft.com/office/drawing/2010/main" val="0"/>
                        </a:ext>
                      </a:extLst>
                    </a:blip>
                    <a:stretch>
                      <a:fillRect/>
                    </a:stretch>
                  </pic:blipFill>
                  <pic:spPr>
                    <a:xfrm>
                      <a:off x="0" y="0"/>
                      <a:ext cx="3173095" cy="856615"/>
                    </a:xfrm>
                    <a:prstGeom prst="rect">
                      <a:avLst/>
                    </a:prstGeom>
                  </pic:spPr>
                </pic:pic>
              </a:graphicData>
            </a:graphic>
          </wp:inline>
        </w:drawing>
      </w:r>
    </w:p>
    <w:p w:rsidR="00EA30B6" w:rsidRDefault="00EA30B6" w:rsidP="00EA30B6">
      <w:pPr>
        <w:sectPr w:rsidR="00EA30B6" w:rsidSect="006803BA">
          <w:pgSz w:w="11906" w:h="16838"/>
          <w:pgMar w:top="1440" w:right="1440" w:bottom="1440" w:left="1440" w:header="708" w:footer="708" w:gutter="0"/>
          <w:cols w:space="708"/>
          <w:docGrid w:linePitch="360"/>
        </w:sectPr>
      </w:pPr>
      <w:r w:rsidRPr="0077092C">
        <w:t xml:space="preserve">When making these choices, it is important for prescribers to consider whether the patient might require more frequent </w:t>
      </w:r>
      <w:proofErr w:type="spellStart"/>
      <w:r w:rsidRPr="0077092C">
        <w:t>BGL</w:t>
      </w:r>
      <w:proofErr w:type="spellEnd"/>
      <w:r w:rsidRPr="0077092C">
        <w:t xml:space="preserve"> monitoring than the default options. For example, an additional reading at 02:00 hours could be considered if there is a risk of nocturnal hypoglycaemia or the patient is fasting, or an additional reading two hours after meals might be useful if the patient is</w:t>
      </w:r>
      <w:r>
        <w:t xml:space="preserve"> pregnant.</w:t>
      </w:r>
    </w:p>
    <w:p w:rsidR="00EA30B6" w:rsidRPr="0037126D" w:rsidRDefault="00EA30B6" w:rsidP="00EA30B6">
      <w:pPr>
        <w:pStyle w:val="Heading2"/>
      </w:pPr>
      <w:bookmarkStart w:id="43" w:name="_Toc493002160"/>
      <w:bookmarkStart w:id="44" w:name="_Toc496522348"/>
      <w:r w:rsidRPr="0037126D">
        <w:lastRenderedPageBreak/>
        <w:t xml:space="preserve">4.2 Adjusting the chart to accommodate more than six </w:t>
      </w:r>
      <w:proofErr w:type="spellStart"/>
      <w:r w:rsidRPr="0037126D">
        <w:t>BGLs</w:t>
      </w:r>
      <w:proofErr w:type="spellEnd"/>
      <w:r w:rsidRPr="0037126D">
        <w:t xml:space="preserve"> for a single day</w:t>
      </w:r>
      <w:bookmarkEnd w:id="43"/>
      <w:bookmarkEnd w:id="44"/>
      <w:r w:rsidRPr="0037126D">
        <w:t xml:space="preserve"> </w:t>
      </w:r>
    </w:p>
    <w:p w:rsidR="00EA30B6" w:rsidRPr="0077092C" w:rsidRDefault="00EA30B6" w:rsidP="00EA30B6">
      <w:r w:rsidRPr="0077092C">
        <w:t xml:space="preserve">The chart has space for up to six </w:t>
      </w:r>
      <w:proofErr w:type="spellStart"/>
      <w:r w:rsidRPr="0077092C">
        <w:t>BGLs</w:t>
      </w:r>
      <w:proofErr w:type="spellEnd"/>
      <w:r w:rsidRPr="0077092C">
        <w:t xml:space="preserve"> to be recorded each day for up to five days. If more than six </w:t>
      </w:r>
      <w:proofErr w:type="spellStart"/>
      <w:r w:rsidRPr="0077092C">
        <w:t>BGLs</w:t>
      </w:r>
      <w:proofErr w:type="spellEnd"/>
      <w:r w:rsidRPr="0077092C">
        <w:t xml:space="preserve"> are required for a single day, the prescriber should also make the following changes to the chart to facilitate this:</w:t>
      </w:r>
    </w:p>
    <w:p w:rsidR="00EA30B6" w:rsidRPr="0077092C" w:rsidRDefault="00EA30B6" w:rsidP="00EA30B6">
      <w:pPr>
        <w:pStyle w:val="Bulletlist"/>
      </w:pPr>
      <w:r w:rsidRPr="0077092C">
        <w:t xml:space="preserve">When 7 to 12 </w:t>
      </w:r>
      <w:proofErr w:type="spellStart"/>
      <w:r w:rsidRPr="0077092C">
        <w:t>BGLs</w:t>
      </w:r>
      <w:proofErr w:type="spellEnd"/>
      <w:r w:rsidRPr="0077092C">
        <w:t xml:space="preserve"> are required, the prescriber should draw a large ‘X’ through the following day’s ‘</w:t>
      </w:r>
      <w:proofErr w:type="spellStart"/>
      <w:r w:rsidRPr="0077092C">
        <w:t>BGL</w:t>
      </w:r>
      <w:proofErr w:type="spellEnd"/>
      <w:r w:rsidRPr="0077092C">
        <w:t xml:space="preserve"> frequency’ and ‘Diet’ areas, and draw an arrow extending from the current date into the middle of </w:t>
      </w:r>
      <w:r w:rsidR="002F4033">
        <w:t xml:space="preserve">the next day’s date label area </w:t>
      </w:r>
      <w:r w:rsidRPr="0077092C">
        <w:t xml:space="preserve">as </w:t>
      </w:r>
      <w:r w:rsidR="002F4033">
        <w:t xml:space="preserve">shown in </w:t>
      </w:r>
      <w:r w:rsidR="000C60F2">
        <w:fldChar w:fldCharType="begin"/>
      </w:r>
      <w:r w:rsidR="000C60F2">
        <w:instrText xml:space="preserve"> REF _Ref494376256 \h </w:instrText>
      </w:r>
      <w:r w:rsidR="000C60F2">
        <w:fldChar w:fldCharType="separate"/>
      </w:r>
      <w:r w:rsidR="00B52767" w:rsidRPr="00750204">
        <w:t xml:space="preserve">Figure </w:t>
      </w:r>
      <w:r w:rsidR="00B52767">
        <w:rPr>
          <w:noProof/>
        </w:rPr>
        <w:t>13</w:t>
      </w:r>
      <w:r w:rsidR="000C60F2">
        <w:fldChar w:fldCharType="end"/>
      </w:r>
      <w:r w:rsidR="002F4033">
        <w:t>. T</w:t>
      </w:r>
      <w:r w:rsidRPr="0077092C">
        <w:t xml:space="preserve">he same procedure should also be used to modify the Routine Insulin Orders section </w:t>
      </w:r>
    </w:p>
    <w:p w:rsidR="00EA30B6" w:rsidRPr="00750204" w:rsidRDefault="00EA30B6" w:rsidP="00EA30B6">
      <w:pPr>
        <w:pStyle w:val="Caption"/>
        <w:keepNext/>
        <w:rPr>
          <w:color w:val="000000" w:themeColor="text1"/>
        </w:rPr>
      </w:pPr>
      <w:bookmarkStart w:id="45" w:name="_Ref494376256"/>
      <w:r w:rsidRPr="0075020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13</w:t>
      </w:r>
      <w:r w:rsidR="00F901B0">
        <w:rPr>
          <w:color w:val="000000" w:themeColor="text1"/>
        </w:rPr>
        <w:fldChar w:fldCharType="end"/>
      </w:r>
      <w:bookmarkEnd w:id="45"/>
      <w:r w:rsidR="00750204">
        <w:rPr>
          <w:color w:val="000000" w:themeColor="text1"/>
        </w:rPr>
        <w:t>:</w:t>
      </w:r>
      <w:r w:rsidRPr="00750204">
        <w:rPr>
          <w:color w:val="000000" w:themeColor="text1"/>
        </w:rPr>
        <w:t xml:space="preserve"> </w:t>
      </w:r>
      <w:r w:rsidRPr="00750204">
        <w:rPr>
          <w:b w:val="0"/>
          <w:color w:val="000000" w:themeColor="text1"/>
        </w:rPr>
        <w:t>Diagram showing how to order 7-12 blood glucose levels per day</w:t>
      </w:r>
    </w:p>
    <w:p w:rsidR="00B459E9" w:rsidRDefault="00EA30B6" w:rsidP="00B459E9">
      <w:r w:rsidRPr="0077092C">
        <w:rPr>
          <w:noProof/>
        </w:rPr>
        <w:drawing>
          <wp:inline distT="0" distB="0" distL="0" distR="0" wp14:anchorId="179ADD9F" wp14:editId="2B34E7EB">
            <wp:extent cx="5265683" cy="2207173"/>
            <wp:effectExtent l="0" t="0" r="0" b="317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320614E.tmp"/>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269230" cy="2208660"/>
                    </a:xfrm>
                    <a:prstGeom prst="rect">
                      <a:avLst/>
                    </a:prstGeom>
                    <a:ln>
                      <a:noFill/>
                    </a:ln>
                    <a:extLst>
                      <a:ext uri="{53640926-AAD7-44D8-BBD7-CCE9431645EC}">
                        <a14:shadowObscured xmlns:a14="http://schemas.microsoft.com/office/drawing/2010/main"/>
                      </a:ext>
                    </a:extLst>
                  </pic:spPr>
                </pic:pic>
              </a:graphicData>
            </a:graphic>
          </wp:inline>
        </w:drawing>
      </w:r>
    </w:p>
    <w:p w:rsidR="00EA30B6" w:rsidRPr="0077092C" w:rsidRDefault="00EA30B6" w:rsidP="00EA30B6">
      <w:pPr>
        <w:pStyle w:val="Default"/>
        <w:numPr>
          <w:ilvl w:val="0"/>
          <w:numId w:val="33"/>
        </w:numPr>
        <w:spacing w:after="120"/>
        <w:rPr>
          <w:color w:val="auto"/>
          <w:sz w:val="22"/>
          <w:szCs w:val="22"/>
        </w:rPr>
      </w:pPr>
      <w:r w:rsidRPr="0077092C">
        <w:rPr>
          <w:color w:val="auto"/>
          <w:sz w:val="22"/>
          <w:szCs w:val="22"/>
        </w:rPr>
        <w:t xml:space="preserve">If 13 to 18 </w:t>
      </w:r>
      <w:proofErr w:type="spellStart"/>
      <w:r w:rsidRPr="0077092C">
        <w:rPr>
          <w:color w:val="auto"/>
          <w:sz w:val="22"/>
          <w:szCs w:val="22"/>
        </w:rPr>
        <w:t>BGLs</w:t>
      </w:r>
      <w:proofErr w:type="spellEnd"/>
      <w:r w:rsidRPr="0077092C">
        <w:rPr>
          <w:color w:val="auto"/>
          <w:sz w:val="22"/>
          <w:szCs w:val="22"/>
        </w:rPr>
        <w:t xml:space="preserve"> </w:t>
      </w:r>
      <w:r w:rsidR="002F4033">
        <w:rPr>
          <w:color w:val="auto"/>
          <w:sz w:val="22"/>
          <w:szCs w:val="22"/>
        </w:rPr>
        <w:t>are ordered,</w:t>
      </w:r>
      <w:r w:rsidRPr="0077092C">
        <w:rPr>
          <w:color w:val="auto"/>
          <w:sz w:val="22"/>
          <w:szCs w:val="22"/>
        </w:rPr>
        <w:t xml:space="preserve"> these ‘X’s’ should be placed in the next </w:t>
      </w:r>
      <w:r w:rsidRPr="0077092C">
        <w:rPr>
          <w:b/>
          <w:color w:val="auto"/>
          <w:sz w:val="22"/>
          <w:szCs w:val="22"/>
        </w:rPr>
        <w:t>two</w:t>
      </w:r>
      <w:r w:rsidRPr="0077092C">
        <w:rPr>
          <w:color w:val="auto"/>
          <w:sz w:val="22"/>
          <w:szCs w:val="22"/>
        </w:rPr>
        <w:t xml:space="preserve"> date columns and the arrows extended further </w:t>
      </w:r>
      <w:r w:rsidR="002F4033">
        <w:rPr>
          <w:color w:val="auto"/>
          <w:sz w:val="22"/>
          <w:szCs w:val="22"/>
        </w:rPr>
        <w:t xml:space="preserve">as seen in </w:t>
      </w:r>
      <w:r w:rsidR="000C60F2">
        <w:rPr>
          <w:color w:val="auto"/>
          <w:sz w:val="22"/>
          <w:szCs w:val="22"/>
        </w:rPr>
        <w:fldChar w:fldCharType="begin"/>
      </w:r>
      <w:r w:rsidR="000C60F2">
        <w:rPr>
          <w:color w:val="auto"/>
          <w:sz w:val="22"/>
          <w:szCs w:val="22"/>
        </w:rPr>
        <w:instrText xml:space="preserve"> REF _Ref494376267 \h </w:instrText>
      </w:r>
      <w:r w:rsidR="000C60F2">
        <w:rPr>
          <w:color w:val="auto"/>
          <w:sz w:val="22"/>
          <w:szCs w:val="22"/>
        </w:rPr>
      </w:r>
      <w:r w:rsidR="000C60F2">
        <w:rPr>
          <w:color w:val="auto"/>
          <w:sz w:val="22"/>
          <w:szCs w:val="22"/>
        </w:rPr>
        <w:fldChar w:fldCharType="separate"/>
      </w:r>
      <w:r w:rsidR="00B52767" w:rsidRPr="00750204">
        <w:rPr>
          <w:color w:val="000000" w:themeColor="text1"/>
        </w:rPr>
        <w:t xml:space="preserve">Figure </w:t>
      </w:r>
      <w:r w:rsidR="00B52767">
        <w:rPr>
          <w:noProof/>
          <w:color w:val="000000" w:themeColor="text1"/>
        </w:rPr>
        <w:t>14</w:t>
      </w:r>
      <w:r w:rsidR="000C60F2">
        <w:rPr>
          <w:color w:val="auto"/>
          <w:sz w:val="22"/>
          <w:szCs w:val="22"/>
        </w:rPr>
        <w:fldChar w:fldCharType="end"/>
      </w:r>
      <w:r w:rsidRPr="0077092C">
        <w:rPr>
          <w:color w:val="auto"/>
          <w:sz w:val="22"/>
          <w:szCs w:val="22"/>
        </w:rPr>
        <w:t>.</w:t>
      </w:r>
    </w:p>
    <w:p w:rsidR="00EA30B6" w:rsidRPr="00750204" w:rsidRDefault="00EA30B6" w:rsidP="00EA30B6">
      <w:pPr>
        <w:pStyle w:val="Caption"/>
        <w:keepNext/>
        <w:rPr>
          <w:b w:val="0"/>
          <w:color w:val="000000" w:themeColor="text1"/>
        </w:rPr>
      </w:pPr>
      <w:bookmarkStart w:id="46" w:name="_Ref494376267"/>
      <w:r w:rsidRPr="0075020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14</w:t>
      </w:r>
      <w:r w:rsidR="00F901B0">
        <w:rPr>
          <w:color w:val="000000" w:themeColor="text1"/>
        </w:rPr>
        <w:fldChar w:fldCharType="end"/>
      </w:r>
      <w:bookmarkEnd w:id="46"/>
      <w:r w:rsidR="00750204">
        <w:rPr>
          <w:color w:val="000000" w:themeColor="text1"/>
        </w:rPr>
        <w:t>:</w:t>
      </w:r>
      <w:r w:rsidRPr="00750204">
        <w:rPr>
          <w:color w:val="000000" w:themeColor="text1"/>
        </w:rPr>
        <w:t xml:space="preserve"> </w:t>
      </w:r>
      <w:r w:rsidRPr="00750204">
        <w:rPr>
          <w:b w:val="0"/>
          <w:color w:val="000000" w:themeColor="text1"/>
        </w:rPr>
        <w:t>Diagram showing how to order 13 to 18 blood glucose levels per day</w:t>
      </w:r>
    </w:p>
    <w:p w:rsidR="00B459E9" w:rsidRDefault="00EA30B6" w:rsidP="00B459E9">
      <w:r w:rsidRPr="0077092C">
        <w:rPr>
          <w:noProof/>
        </w:rPr>
        <w:drawing>
          <wp:inline distT="0" distB="0" distL="0" distR="0" wp14:anchorId="36EB5682" wp14:editId="7D6293A9">
            <wp:extent cx="5265683" cy="2561897"/>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32016E7.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69865" cy="2563932"/>
                    </a:xfrm>
                    <a:prstGeom prst="rect">
                      <a:avLst/>
                    </a:prstGeom>
                  </pic:spPr>
                </pic:pic>
              </a:graphicData>
            </a:graphic>
          </wp:inline>
        </w:drawing>
      </w:r>
    </w:p>
    <w:p w:rsidR="002F4033" w:rsidRDefault="00EA30B6" w:rsidP="00EA30B6">
      <w:pPr>
        <w:sectPr w:rsidR="002F4033" w:rsidSect="006803BA">
          <w:pgSz w:w="11906" w:h="16838"/>
          <w:pgMar w:top="1440" w:right="1440" w:bottom="1440" w:left="1440" w:header="708" w:footer="708" w:gutter="0"/>
          <w:cols w:space="708"/>
          <w:docGrid w:linePitch="360"/>
        </w:sectPr>
      </w:pPr>
      <w:r w:rsidRPr="0077092C">
        <w:t xml:space="preserve">If these changes are not made by the prescriber, or if the patient’s monitoring requirements change at a later time, nurses may also make </w:t>
      </w:r>
      <w:r w:rsidR="002F4033">
        <w:t>these alterations to the chart.</w:t>
      </w:r>
    </w:p>
    <w:p w:rsidR="002F4033" w:rsidRPr="0037126D" w:rsidRDefault="002F4033" w:rsidP="002F4033">
      <w:pPr>
        <w:pStyle w:val="Heading2"/>
      </w:pPr>
      <w:bookmarkStart w:id="47" w:name="_Toc493002161"/>
      <w:bookmarkStart w:id="48" w:name="_Toc496522349"/>
      <w:r w:rsidRPr="0037126D">
        <w:lastRenderedPageBreak/>
        <w:t xml:space="preserve">4.3 What to do if </w:t>
      </w:r>
      <w:proofErr w:type="spellStart"/>
      <w:r w:rsidRPr="0037126D">
        <w:t>BGL</w:t>
      </w:r>
      <w:proofErr w:type="spellEnd"/>
      <w:r w:rsidRPr="0037126D">
        <w:t xml:space="preserve"> readings fall out of alignment with routine insulin orders</w:t>
      </w:r>
      <w:bookmarkEnd w:id="47"/>
      <w:bookmarkEnd w:id="48"/>
      <w:r w:rsidRPr="0037126D">
        <w:t xml:space="preserve"> </w:t>
      </w:r>
    </w:p>
    <w:p w:rsidR="002F4033" w:rsidRPr="0077092C" w:rsidRDefault="002F4033" w:rsidP="002F4033">
      <w:r w:rsidRPr="0077092C">
        <w:t xml:space="preserve">In some hospitals, patients have their weekend insulin orders written up in advance. In these facilities, there is a risk that the </w:t>
      </w:r>
      <w:proofErr w:type="spellStart"/>
      <w:r w:rsidRPr="0077092C">
        <w:t>BGLs</w:t>
      </w:r>
      <w:proofErr w:type="spellEnd"/>
      <w:r w:rsidRPr="0077092C">
        <w:t xml:space="preserve"> recorded on the chart will fall out of alignment with the routine insulin orders below. This could happen if there is an unplanned increase in the frequency of </w:t>
      </w:r>
      <w:proofErr w:type="spellStart"/>
      <w:r w:rsidRPr="0077092C">
        <w:t>BGL</w:t>
      </w:r>
      <w:proofErr w:type="spellEnd"/>
      <w:r w:rsidRPr="0077092C">
        <w:t xml:space="preserve"> monitoring –</w:t>
      </w:r>
      <w:r>
        <w:t xml:space="preserve"> </w:t>
      </w:r>
      <w:r w:rsidRPr="0077092C">
        <w:t xml:space="preserve">for example, because of a hypoglycaemic event. </w:t>
      </w:r>
    </w:p>
    <w:p w:rsidR="00750204" w:rsidRDefault="002F4033" w:rsidP="002F4033">
      <w:r w:rsidRPr="0077092C">
        <w:t xml:space="preserve">In such cases, nurses should still document all the </w:t>
      </w:r>
      <w:proofErr w:type="spellStart"/>
      <w:r w:rsidRPr="0077092C">
        <w:t>BGL</w:t>
      </w:r>
      <w:proofErr w:type="spellEnd"/>
      <w:r w:rsidRPr="0077092C">
        <w:t xml:space="preserve"> readings on the subcutaneous insulin chart, even if they spill over into columns provided for the following day(s), where </w:t>
      </w:r>
      <w:r w:rsidRPr="00367B49">
        <w:t>routine orders have already been prescribed. When this happens, the nurse should cross out all the routine insulin doses that have not yet been administered, and contact the p</w:t>
      </w:r>
      <w:r w:rsidR="00750204">
        <w:t xml:space="preserve">rescriber to review the orders. </w:t>
      </w:r>
      <w:r w:rsidR="000C60F2">
        <w:fldChar w:fldCharType="begin"/>
      </w:r>
      <w:r w:rsidR="000C60F2">
        <w:instrText xml:space="preserve"> REF _Ref494376292 \h </w:instrText>
      </w:r>
      <w:r w:rsidR="000C60F2">
        <w:fldChar w:fldCharType="separate"/>
      </w:r>
      <w:r w:rsidR="00B52767" w:rsidRPr="00750204">
        <w:rPr>
          <w:color w:val="000000" w:themeColor="text1"/>
        </w:rPr>
        <w:t xml:space="preserve">Figure </w:t>
      </w:r>
      <w:r w:rsidR="00B52767">
        <w:rPr>
          <w:noProof/>
          <w:color w:val="000000" w:themeColor="text1"/>
        </w:rPr>
        <w:t>15</w:t>
      </w:r>
      <w:r w:rsidR="000C60F2">
        <w:fldChar w:fldCharType="end"/>
      </w:r>
      <w:r w:rsidR="00750204">
        <w:t xml:space="preserve"> shows a detailed example of this scenario.</w:t>
      </w:r>
    </w:p>
    <w:p w:rsidR="002F4033" w:rsidRPr="00367B49" w:rsidRDefault="002F4033" w:rsidP="002F4033">
      <w:r w:rsidRPr="00367B49">
        <w:t xml:space="preserve">If the prescriber cannot attend the patient, a phone order should be taken and recorded in the </w:t>
      </w:r>
      <w:r>
        <w:t>‘</w:t>
      </w:r>
      <w:r w:rsidRPr="00367B49">
        <w:t>Stat/Phone Orders</w:t>
      </w:r>
      <w:r>
        <w:t>’</w:t>
      </w:r>
      <w:r w:rsidRPr="00C65D47">
        <w:t xml:space="preserve"> </w:t>
      </w:r>
      <w:r w:rsidRPr="00367B49">
        <w:t xml:space="preserve">section and cross-referenced in the </w:t>
      </w:r>
      <w:r>
        <w:t>‘</w:t>
      </w:r>
      <w:r w:rsidRPr="00367B49">
        <w:t>Routine Insulin Orders</w:t>
      </w:r>
      <w:r>
        <w:t>’</w:t>
      </w:r>
      <w:r w:rsidRPr="00C65D47">
        <w:t xml:space="preserve"> </w:t>
      </w:r>
      <w:r w:rsidRPr="00367B49">
        <w:t>section</w:t>
      </w:r>
      <w:r>
        <w:t>.</w:t>
      </w:r>
    </w:p>
    <w:p w:rsidR="002F4033" w:rsidRPr="00750204" w:rsidRDefault="002F4033" w:rsidP="002F4033">
      <w:pPr>
        <w:pStyle w:val="Caption"/>
        <w:keepNext/>
        <w:rPr>
          <w:b w:val="0"/>
          <w:color w:val="000000" w:themeColor="text1"/>
        </w:rPr>
      </w:pPr>
      <w:bookmarkStart w:id="49" w:name="_Ref494376292"/>
      <w:r w:rsidRPr="0075020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15</w:t>
      </w:r>
      <w:r w:rsidR="00F901B0">
        <w:rPr>
          <w:color w:val="000000" w:themeColor="text1"/>
        </w:rPr>
        <w:fldChar w:fldCharType="end"/>
      </w:r>
      <w:bookmarkEnd w:id="49"/>
      <w:r w:rsidR="00750204">
        <w:rPr>
          <w:color w:val="000000" w:themeColor="text1"/>
        </w:rPr>
        <w:t>:</w:t>
      </w:r>
      <w:r w:rsidRPr="00750204">
        <w:rPr>
          <w:color w:val="000000" w:themeColor="text1"/>
        </w:rPr>
        <w:t xml:space="preserve"> </w:t>
      </w:r>
      <w:r w:rsidRPr="00750204">
        <w:rPr>
          <w:b w:val="0"/>
          <w:color w:val="000000" w:themeColor="text1"/>
        </w:rPr>
        <w:t>Diagram showing how to record additional telephone orders and how to record more blood glucose levels than ordered</w:t>
      </w:r>
    </w:p>
    <w:p w:rsidR="002F4033" w:rsidRDefault="002F4033" w:rsidP="00EA30B6">
      <w:pPr>
        <w:sectPr w:rsidR="002F4033" w:rsidSect="006803BA">
          <w:pgSz w:w="11906" w:h="16838"/>
          <w:pgMar w:top="1440" w:right="1440" w:bottom="1440" w:left="1440" w:header="708" w:footer="708" w:gutter="0"/>
          <w:cols w:space="708"/>
          <w:docGrid w:linePitch="360"/>
        </w:sectPr>
      </w:pPr>
      <w:r w:rsidRPr="001F2606">
        <w:rPr>
          <w:noProof/>
        </w:rPr>
        <w:drawing>
          <wp:inline distT="0" distB="0" distL="0" distR="0" wp14:anchorId="28F58328" wp14:editId="6DB56F98">
            <wp:extent cx="5731510" cy="496379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60AFDC.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4963795"/>
                    </a:xfrm>
                    <a:prstGeom prst="rect">
                      <a:avLst/>
                    </a:prstGeom>
                  </pic:spPr>
                </pic:pic>
              </a:graphicData>
            </a:graphic>
          </wp:inline>
        </w:drawing>
      </w:r>
    </w:p>
    <w:p w:rsidR="002F4033" w:rsidRPr="0037126D" w:rsidRDefault="002F4033" w:rsidP="002F4033">
      <w:pPr>
        <w:pStyle w:val="Heading2"/>
      </w:pPr>
      <w:bookmarkStart w:id="50" w:name="_Toc493002162"/>
      <w:bookmarkStart w:id="51" w:name="_Toc496522350"/>
      <w:r w:rsidRPr="0037126D">
        <w:lastRenderedPageBreak/>
        <w:t>4.4 Diet</w:t>
      </w:r>
      <w:bookmarkEnd w:id="50"/>
      <w:bookmarkEnd w:id="51"/>
      <w:r w:rsidRPr="0037126D">
        <w:t xml:space="preserve"> </w:t>
      </w:r>
    </w:p>
    <w:p w:rsidR="002F4033" w:rsidRPr="001F2606" w:rsidRDefault="002F4033" w:rsidP="002F4033">
      <w:r w:rsidRPr="001F2606">
        <w:t>Underneath the ‘</w:t>
      </w:r>
      <w:proofErr w:type="spellStart"/>
      <w:r w:rsidRPr="001F2606">
        <w:t>BGL</w:t>
      </w:r>
      <w:proofErr w:type="spellEnd"/>
      <w:r w:rsidRPr="001F2606">
        <w:t xml:space="preserve"> frequency’ row is a separate ‘Diet’ row for documenting the diet that the patient is to receive for the day. This includes checkboxes for full diet, nil by mouth, total parenteral nutrition (</w:t>
      </w:r>
      <w:proofErr w:type="spellStart"/>
      <w:r w:rsidRPr="001F2606">
        <w:t>TPN</w:t>
      </w:r>
      <w:proofErr w:type="spellEnd"/>
      <w:r w:rsidRPr="001F2606">
        <w:t>) and clear fluids. Either the prescriber or a nurse can record these details.</w:t>
      </w:r>
      <w:r w:rsidR="00750204">
        <w:t xml:space="preserve"> It should be completed as shown in </w:t>
      </w:r>
      <w:r w:rsidR="000C60F2">
        <w:fldChar w:fldCharType="begin"/>
      </w:r>
      <w:r w:rsidR="000C60F2">
        <w:instrText xml:space="preserve"> REF _Ref494376308 \h </w:instrText>
      </w:r>
      <w:r w:rsidR="000C60F2">
        <w:fldChar w:fldCharType="separate"/>
      </w:r>
      <w:r w:rsidR="00B52767" w:rsidRPr="00750204">
        <w:rPr>
          <w:color w:val="000000" w:themeColor="text1"/>
        </w:rPr>
        <w:t xml:space="preserve">Figure </w:t>
      </w:r>
      <w:r w:rsidR="00B52767">
        <w:rPr>
          <w:noProof/>
          <w:color w:val="000000" w:themeColor="text1"/>
        </w:rPr>
        <w:t>16</w:t>
      </w:r>
      <w:r w:rsidR="000C60F2">
        <w:fldChar w:fldCharType="end"/>
      </w:r>
      <w:r w:rsidR="00750204">
        <w:t>.</w:t>
      </w:r>
    </w:p>
    <w:p w:rsidR="002F4033" w:rsidRPr="001F2606" w:rsidRDefault="002F4033" w:rsidP="002F4033">
      <w:r w:rsidRPr="001F2606">
        <w:t>As well as acting as a record, this information provides a prompt for reassessment of insulin needs should the patient be fasting for a procedure or have altered dietary requirements.</w:t>
      </w:r>
    </w:p>
    <w:p w:rsidR="002F4033" w:rsidRPr="00750204" w:rsidRDefault="002F4033" w:rsidP="002F4033">
      <w:pPr>
        <w:pStyle w:val="Caption"/>
        <w:keepNext/>
        <w:rPr>
          <w:color w:val="000000" w:themeColor="text1"/>
        </w:rPr>
      </w:pPr>
      <w:bookmarkStart w:id="52" w:name="_Ref494376308"/>
      <w:r w:rsidRPr="0075020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16</w:t>
      </w:r>
      <w:r w:rsidR="00F901B0">
        <w:rPr>
          <w:color w:val="000000" w:themeColor="text1"/>
        </w:rPr>
        <w:fldChar w:fldCharType="end"/>
      </w:r>
      <w:bookmarkEnd w:id="52"/>
      <w:r w:rsidR="00750204">
        <w:rPr>
          <w:color w:val="000000" w:themeColor="text1"/>
        </w:rPr>
        <w:t>:</w:t>
      </w:r>
      <w:r w:rsidRPr="00750204">
        <w:rPr>
          <w:color w:val="000000" w:themeColor="text1"/>
        </w:rPr>
        <w:t xml:space="preserve"> </w:t>
      </w:r>
      <w:r w:rsidRPr="00750204">
        <w:rPr>
          <w:b w:val="0"/>
          <w:color w:val="000000" w:themeColor="text1"/>
        </w:rPr>
        <w:t>Daily diet section</w:t>
      </w:r>
    </w:p>
    <w:p w:rsidR="002F4033" w:rsidRDefault="002F4033" w:rsidP="00EA30B6">
      <w:pPr>
        <w:sectPr w:rsidR="002F4033" w:rsidSect="006803BA">
          <w:pgSz w:w="11906" w:h="16838"/>
          <w:pgMar w:top="1440" w:right="1440" w:bottom="1440" w:left="1440" w:header="708" w:footer="708" w:gutter="0"/>
          <w:cols w:space="708"/>
          <w:docGrid w:linePitch="360"/>
        </w:sectPr>
      </w:pPr>
      <w:r w:rsidRPr="001F2606">
        <w:rPr>
          <w:noProof/>
        </w:rPr>
        <w:drawing>
          <wp:inline distT="0" distB="0" distL="0" distR="0" wp14:anchorId="6A230BDB" wp14:editId="5D8AB5A3">
            <wp:extent cx="2733675" cy="1203894"/>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320BCAA.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81474" cy="1224944"/>
                    </a:xfrm>
                    <a:prstGeom prst="rect">
                      <a:avLst/>
                    </a:prstGeom>
                  </pic:spPr>
                </pic:pic>
              </a:graphicData>
            </a:graphic>
          </wp:inline>
        </w:drawing>
      </w:r>
    </w:p>
    <w:p w:rsidR="002F4033" w:rsidRPr="000D15B6" w:rsidRDefault="002F4033" w:rsidP="002F4033">
      <w:pPr>
        <w:pStyle w:val="Heading1"/>
      </w:pPr>
      <w:bookmarkStart w:id="53" w:name="_Toc493002163"/>
      <w:bookmarkStart w:id="54" w:name="_Toc496522351"/>
      <w:r w:rsidRPr="00C43499">
        <w:lastRenderedPageBreak/>
        <w:t xml:space="preserve">Monitoring blood glucose levels </w:t>
      </w:r>
      <w:r w:rsidRPr="00D5614B">
        <w:t>and responding to alerts</w:t>
      </w:r>
      <w:bookmarkEnd w:id="53"/>
      <w:bookmarkEnd w:id="54"/>
    </w:p>
    <w:p w:rsidR="00EA30B6" w:rsidRPr="0077092C" w:rsidRDefault="002F4033" w:rsidP="00EA30B6">
      <w:r>
        <w:t>This section describes how to monitor</w:t>
      </w:r>
      <w:r w:rsidR="00750204">
        <w:t xml:space="preserve"> blood</w:t>
      </w:r>
      <w:r>
        <w:t xml:space="preserve"> glucose</w:t>
      </w:r>
      <w:r w:rsidR="00750204">
        <w:t xml:space="preserve"> levels (</w:t>
      </w:r>
      <w:proofErr w:type="spellStart"/>
      <w:r w:rsidR="00750204">
        <w:t>BGLs</w:t>
      </w:r>
      <w:proofErr w:type="spellEnd"/>
      <w:r w:rsidR="00750204">
        <w:t xml:space="preserve">) and how to respond appropriately when </w:t>
      </w:r>
      <w:proofErr w:type="spellStart"/>
      <w:r w:rsidR="00750204">
        <w:t>BGLs</w:t>
      </w:r>
      <w:proofErr w:type="spellEnd"/>
      <w:r w:rsidR="00750204">
        <w:t xml:space="preserve"> do not fall in the accepted range</w:t>
      </w:r>
      <w:r>
        <w:t>.</w:t>
      </w:r>
    </w:p>
    <w:p w:rsidR="002F4033" w:rsidRPr="0037126D" w:rsidRDefault="002F4033" w:rsidP="002F4033">
      <w:pPr>
        <w:pStyle w:val="Heading2"/>
      </w:pPr>
      <w:bookmarkStart w:id="55" w:name="_Toc493002164"/>
      <w:bookmarkStart w:id="56" w:name="_Toc496522352"/>
      <w:r w:rsidRPr="0037126D">
        <w:t xml:space="preserve">5.1 Recording </w:t>
      </w:r>
      <w:proofErr w:type="spellStart"/>
      <w:r w:rsidRPr="0037126D">
        <w:t>BGLs</w:t>
      </w:r>
      <w:bookmarkEnd w:id="55"/>
      <w:bookmarkEnd w:id="56"/>
      <w:proofErr w:type="spellEnd"/>
      <w:r w:rsidRPr="0037126D">
        <w:t xml:space="preserve"> </w:t>
      </w:r>
    </w:p>
    <w:p w:rsidR="002F4033" w:rsidRPr="001F2606" w:rsidRDefault="002F4033" w:rsidP="002F4033">
      <w:proofErr w:type="spellStart"/>
      <w:r w:rsidRPr="001F2606">
        <w:t>BGLs</w:t>
      </w:r>
      <w:proofErr w:type="spellEnd"/>
      <w:r w:rsidRPr="001F2606">
        <w:t xml:space="preserve"> are recorded in the Monitoring Record section of the chart. </w:t>
      </w:r>
    </w:p>
    <w:p w:rsidR="002F4033" w:rsidRPr="001F2606" w:rsidRDefault="002F4033" w:rsidP="002F4033">
      <w:r w:rsidRPr="001F2606">
        <w:t xml:space="preserve">To record a </w:t>
      </w:r>
      <w:proofErr w:type="spellStart"/>
      <w:r w:rsidRPr="001F2606">
        <w:t>BGL</w:t>
      </w:r>
      <w:proofErr w:type="spellEnd"/>
      <w:r w:rsidRPr="001F2606">
        <w:t>:</w:t>
      </w:r>
    </w:p>
    <w:p w:rsidR="002F4033" w:rsidRPr="00C65D47" w:rsidRDefault="002F4033" w:rsidP="002F4033">
      <w:pPr>
        <w:pStyle w:val="Bulletlist"/>
      </w:pPr>
      <w:r w:rsidRPr="00C65D47">
        <w:t xml:space="preserve">Document the date at the top of the current ‘Date’ column (if blank) </w:t>
      </w:r>
    </w:p>
    <w:p w:rsidR="002F4033" w:rsidRPr="00C65D47" w:rsidRDefault="002F4033" w:rsidP="002F4033">
      <w:pPr>
        <w:pStyle w:val="Bulletlist"/>
      </w:pPr>
      <w:r w:rsidRPr="00C65D47">
        <w:t xml:space="preserve">Document the diet that the patient is to receive for the day in the ‘Diet’ row (if blank) </w:t>
      </w:r>
    </w:p>
    <w:p w:rsidR="002F4033" w:rsidRPr="00C65D47" w:rsidRDefault="002F4033" w:rsidP="002F4033">
      <w:pPr>
        <w:pStyle w:val="Bulletlist"/>
      </w:pPr>
      <w:r w:rsidRPr="00C65D47">
        <w:t xml:space="preserve">Document the time when the </w:t>
      </w:r>
      <w:proofErr w:type="spellStart"/>
      <w:r w:rsidRPr="00C65D47">
        <w:t>BGL</w:t>
      </w:r>
      <w:proofErr w:type="spellEnd"/>
      <w:r w:rsidRPr="00C65D47">
        <w:t xml:space="preserve"> is measured in the next available time cell for the current day; if it is the first </w:t>
      </w:r>
      <w:proofErr w:type="spellStart"/>
      <w:r w:rsidRPr="00C65D47">
        <w:t>BGL</w:t>
      </w:r>
      <w:proofErr w:type="spellEnd"/>
      <w:r w:rsidRPr="00C65D47">
        <w:t xml:space="preserve"> of the day, make sure that it is recorded under the correct date – that is, skip over any blank time columns left over from the previous day</w:t>
      </w:r>
    </w:p>
    <w:p w:rsidR="002F4033" w:rsidRPr="00C65D47" w:rsidRDefault="002F4033" w:rsidP="002F4033">
      <w:pPr>
        <w:pStyle w:val="Bulletlist"/>
      </w:pPr>
      <w:r w:rsidRPr="00C65D47">
        <w:t xml:space="preserve">Measure the patient’s </w:t>
      </w:r>
      <w:proofErr w:type="spellStart"/>
      <w:r w:rsidRPr="00C65D47">
        <w:t>BGL</w:t>
      </w:r>
      <w:proofErr w:type="spellEnd"/>
      <w:r w:rsidRPr="00C65D47">
        <w:t xml:space="preserve"> according to local procedure </w:t>
      </w:r>
      <w:r w:rsidR="00750204">
        <w:t xml:space="preserve"> and complete the record as shown in </w:t>
      </w:r>
      <w:r w:rsidR="000C60F2">
        <w:fldChar w:fldCharType="begin"/>
      </w:r>
      <w:r w:rsidR="000C60F2">
        <w:instrText xml:space="preserve"> REF _Ref494376324 \h </w:instrText>
      </w:r>
      <w:r w:rsidR="000C60F2">
        <w:fldChar w:fldCharType="separate"/>
      </w:r>
      <w:r w:rsidR="00B52767" w:rsidRPr="00750204">
        <w:t xml:space="preserve">Figure </w:t>
      </w:r>
      <w:r w:rsidR="00B52767">
        <w:rPr>
          <w:noProof/>
        </w:rPr>
        <w:t>17</w:t>
      </w:r>
      <w:r w:rsidR="000C60F2">
        <w:fldChar w:fldCharType="end"/>
      </w:r>
    </w:p>
    <w:p w:rsidR="002F4033" w:rsidRDefault="002F4033" w:rsidP="002F4033">
      <w:pPr>
        <w:pStyle w:val="Bulletlist"/>
      </w:pPr>
      <w:r w:rsidRPr="00C65D47">
        <w:t xml:space="preserve">Enter the </w:t>
      </w:r>
      <w:proofErr w:type="spellStart"/>
      <w:r w:rsidRPr="00C65D47">
        <w:t>BGL</w:t>
      </w:r>
      <w:proofErr w:type="spellEnd"/>
      <w:r w:rsidRPr="00C65D47">
        <w:t xml:space="preserve"> into the chart</w:t>
      </w:r>
      <w:r>
        <w:t>,</w:t>
      </w:r>
      <w:r w:rsidRPr="00C65D47">
        <w:t xml:space="preserve"> taking care to record the </w:t>
      </w:r>
      <w:proofErr w:type="spellStart"/>
      <w:r w:rsidRPr="00C65D47">
        <w:t>BGL</w:t>
      </w:r>
      <w:proofErr w:type="spellEnd"/>
      <w:r w:rsidRPr="00C65D47">
        <w:t xml:space="preserve"> in the row that corresponds to its value (there are six rows in which to record </w:t>
      </w:r>
      <w:proofErr w:type="spellStart"/>
      <w:r w:rsidRPr="00C65D47">
        <w:t>BGLs</w:t>
      </w:r>
      <w:proofErr w:type="spellEnd"/>
      <w:r w:rsidRPr="00C65D47">
        <w:t xml:space="preserve">, with ranges written on the left and right); act </w:t>
      </w:r>
      <w:r w:rsidRPr="00C65D47">
        <w:rPr>
          <w:b/>
        </w:rPr>
        <w:t>immediately</w:t>
      </w:r>
      <w:r w:rsidRPr="00C65D47">
        <w:t xml:space="preserve"> on any instructions in the ALERTS section that align with that row (see section 5.2). </w:t>
      </w:r>
    </w:p>
    <w:p w:rsidR="002F4033" w:rsidRPr="00750204" w:rsidRDefault="002F4033" w:rsidP="002F4033">
      <w:pPr>
        <w:pStyle w:val="Caption"/>
        <w:keepNext/>
        <w:rPr>
          <w:color w:val="000000" w:themeColor="text1"/>
        </w:rPr>
      </w:pPr>
      <w:bookmarkStart w:id="57" w:name="_Ref494376324"/>
      <w:r w:rsidRPr="0075020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17</w:t>
      </w:r>
      <w:r w:rsidR="00F901B0">
        <w:rPr>
          <w:color w:val="000000" w:themeColor="text1"/>
        </w:rPr>
        <w:fldChar w:fldCharType="end"/>
      </w:r>
      <w:bookmarkEnd w:id="57"/>
      <w:r w:rsidR="00750204">
        <w:rPr>
          <w:color w:val="000000" w:themeColor="text1"/>
        </w:rPr>
        <w:t>:</w:t>
      </w:r>
      <w:r w:rsidRPr="00750204">
        <w:rPr>
          <w:color w:val="000000" w:themeColor="text1"/>
        </w:rPr>
        <w:t xml:space="preserve"> </w:t>
      </w:r>
      <w:r w:rsidRPr="00750204">
        <w:rPr>
          <w:b w:val="0"/>
          <w:color w:val="000000" w:themeColor="text1"/>
        </w:rPr>
        <w:t>Diagram showing how blood glucose levels should be recorded on the monitoring record</w:t>
      </w:r>
    </w:p>
    <w:p w:rsidR="002F4033" w:rsidRPr="00C65D47" w:rsidRDefault="002F4033" w:rsidP="002F4033">
      <w:pPr>
        <w:pStyle w:val="Default"/>
        <w:spacing w:after="100" w:afterAutospacing="1"/>
        <w:rPr>
          <w:sz w:val="22"/>
          <w:szCs w:val="22"/>
        </w:rPr>
      </w:pPr>
      <w:r w:rsidRPr="001F2606">
        <w:rPr>
          <w:noProof/>
          <w:sz w:val="22"/>
          <w:szCs w:val="22"/>
          <w:lang w:eastAsia="en-AU"/>
        </w:rPr>
        <w:drawing>
          <wp:inline distT="0" distB="0" distL="0" distR="0" wp14:anchorId="105AE934" wp14:editId="0AB11715">
            <wp:extent cx="2393315" cy="2454275"/>
            <wp:effectExtent l="0" t="0" r="6985" b="317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320453C.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93315" cy="2454275"/>
                    </a:xfrm>
                    <a:prstGeom prst="rect">
                      <a:avLst/>
                    </a:prstGeom>
                  </pic:spPr>
                </pic:pic>
              </a:graphicData>
            </a:graphic>
          </wp:inline>
        </w:drawing>
      </w:r>
    </w:p>
    <w:p w:rsidR="002F4033" w:rsidRDefault="002F4033" w:rsidP="002F4033">
      <w:pPr>
        <w:sectPr w:rsidR="002F4033" w:rsidSect="006803BA">
          <w:pgSz w:w="11906" w:h="16838"/>
          <w:pgMar w:top="1440" w:right="1440" w:bottom="1440" w:left="1440" w:header="708" w:footer="708" w:gutter="0"/>
          <w:cols w:space="708"/>
          <w:docGrid w:linePitch="360"/>
        </w:sectPr>
      </w:pPr>
      <w:r w:rsidRPr="001F2606">
        <w:t xml:space="preserve">Two of the rows for recording </w:t>
      </w:r>
      <w:proofErr w:type="spellStart"/>
      <w:r w:rsidRPr="001F2606">
        <w:t>BGLs</w:t>
      </w:r>
      <w:proofErr w:type="spellEnd"/>
      <w:r w:rsidRPr="001F2606">
        <w:t xml:space="preserve"> do not have any coloured shading. Unless modified (see section 5.3), these rows correspond to the 4 to 8 and 8.1 to 12 </w:t>
      </w:r>
      <w:proofErr w:type="spellStart"/>
      <w:r w:rsidRPr="001F2606">
        <w:t>mmol</w:t>
      </w:r>
      <w:proofErr w:type="spellEnd"/>
      <w:r w:rsidRPr="001F2606">
        <w:t xml:space="preserve">/L ranges. If the </w:t>
      </w:r>
      <w:proofErr w:type="spellStart"/>
      <w:r w:rsidRPr="001F2606">
        <w:t>BGL</w:t>
      </w:r>
      <w:proofErr w:type="spellEnd"/>
      <w:r w:rsidRPr="001F2606">
        <w:t xml:space="preserve"> falls within these ranges, a doctor does not need to be notified unless it has been requested in the Special Instructions, or if the nurse has specific concerns. This is because the target range for most inpatients on general wards who are receiving subcutaneous insulin and/or oral treatments is 4 to 10 </w:t>
      </w:r>
      <w:proofErr w:type="spellStart"/>
      <w:r w:rsidRPr="001F2606">
        <w:t>mmol</w:t>
      </w:r>
      <w:proofErr w:type="spellEnd"/>
      <w:r w:rsidRPr="001F2606">
        <w:t xml:space="preserve">/L, </w:t>
      </w:r>
      <w:proofErr w:type="gramStart"/>
      <w:r w:rsidRPr="001F2606">
        <w:t>with up to 12 </w:t>
      </w:r>
      <w:proofErr w:type="spellStart"/>
      <w:r w:rsidRPr="001F2606">
        <w:t>mmol</w:t>
      </w:r>
      <w:proofErr w:type="spellEnd"/>
      <w:r w:rsidRPr="001F2606">
        <w:t>/L</w:t>
      </w:r>
      <w:proofErr w:type="gramEnd"/>
      <w:r w:rsidRPr="001F2606">
        <w:t xml:space="preserve"> usually regarded as acceptable. </w:t>
      </w:r>
    </w:p>
    <w:p w:rsidR="002F4033" w:rsidRPr="0037126D" w:rsidRDefault="002F4033" w:rsidP="002F4033">
      <w:pPr>
        <w:pStyle w:val="Heading2"/>
      </w:pPr>
      <w:bookmarkStart w:id="58" w:name="_Toc493002165"/>
      <w:bookmarkStart w:id="59" w:name="_Toc496522353"/>
      <w:r w:rsidRPr="0037126D">
        <w:lastRenderedPageBreak/>
        <w:t>5.2 Alerts</w:t>
      </w:r>
      <w:bookmarkEnd w:id="58"/>
      <w:bookmarkEnd w:id="59"/>
      <w:r w:rsidRPr="0037126D">
        <w:t xml:space="preserve"> </w:t>
      </w:r>
    </w:p>
    <w:p w:rsidR="006A4B60" w:rsidRPr="001F2606" w:rsidRDefault="006A4B60" w:rsidP="006A4B60">
      <w:r w:rsidRPr="001F2606">
        <w:t xml:space="preserve">The chart has a number of alerts embedded within it. If a </w:t>
      </w:r>
      <w:proofErr w:type="spellStart"/>
      <w:r w:rsidRPr="001F2606">
        <w:t>BGL</w:t>
      </w:r>
      <w:proofErr w:type="spellEnd"/>
      <w:r w:rsidRPr="001F2606">
        <w:t xml:space="preserve"> is recorded within a shaded row, consult the instructions in the ALERTS section that align with that row, and act on them </w:t>
      </w:r>
      <w:r w:rsidRPr="001F2606">
        <w:rPr>
          <w:b/>
        </w:rPr>
        <w:t>immediately</w:t>
      </w:r>
      <w:r w:rsidRPr="001F2606">
        <w:t>. This section outlines the standard actions and notifications required for each shaded row.</w:t>
      </w:r>
    </w:p>
    <w:p w:rsidR="006A4B60" w:rsidRPr="001F2606" w:rsidRDefault="006A4B60" w:rsidP="006A4B60">
      <w:pPr>
        <w:pStyle w:val="Heading5"/>
      </w:pPr>
      <w:r w:rsidRPr="001F2606">
        <w:t>The purple row (hypoglycaemia)</w:t>
      </w:r>
    </w:p>
    <w:p w:rsidR="006A4B60" w:rsidRPr="001F2606" w:rsidRDefault="006A4B60" w:rsidP="006A4B60">
      <w:r w:rsidRPr="001F2606">
        <w:t xml:space="preserve">If the patient’s </w:t>
      </w:r>
      <w:proofErr w:type="spellStart"/>
      <w:r w:rsidRPr="001F2606">
        <w:t>BGL</w:t>
      </w:r>
      <w:proofErr w:type="spellEnd"/>
      <w:r w:rsidRPr="001F2606">
        <w:t xml:space="preserve"> is </w:t>
      </w:r>
      <w:proofErr w:type="gramStart"/>
      <w:r w:rsidRPr="001F2606">
        <w:t>less than 4 </w:t>
      </w:r>
      <w:proofErr w:type="spellStart"/>
      <w:r w:rsidRPr="001F2606">
        <w:t>mmol</w:t>
      </w:r>
      <w:proofErr w:type="spellEnd"/>
      <w:r w:rsidRPr="001F2606">
        <w:t>/L,</w:t>
      </w:r>
      <w:proofErr w:type="gramEnd"/>
      <w:r w:rsidRPr="001F2606">
        <w:t xml:space="preserve"> it will fall within the purple range row, which indicates hypoglycaemia and a potential emergency. If this occurs, several actions are required of the nurse:</w:t>
      </w:r>
    </w:p>
    <w:p w:rsidR="006A4B60" w:rsidRPr="00C65D47" w:rsidRDefault="006A4B60" w:rsidP="006A4B60">
      <w:pPr>
        <w:pStyle w:val="Bulletlist"/>
      </w:pPr>
      <w:r w:rsidRPr="00C65D47">
        <w:t xml:space="preserve">Initiate hypoglycaemia treatment as per the Guidelines for Treating Hypoglycaemia flow diagram (on page 4 of the chart), ensuring that the patient’s safety is maintained at all times; if the patient is unconscious or not cooperative, it is an emergency situation </w:t>
      </w:r>
    </w:p>
    <w:p w:rsidR="006A4B60" w:rsidRPr="00C65D47" w:rsidRDefault="006A4B60" w:rsidP="006A4B60">
      <w:pPr>
        <w:pStyle w:val="Bulletlist"/>
      </w:pPr>
      <w:r w:rsidRPr="00C65D47">
        <w:t xml:space="preserve">Notify the treating prescriber or doctor on call at the point specified in the flow diagram, and then place a tick in the ‘Doctor notified’ row in the Monitoring Record </w:t>
      </w:r>
    </w:p>
    <w:p w:rsidR="006A4B60" w:rsidRPr="00C65D47" w:rsidRDefault="006A4B60" w:rsidP="006A4B60">
      <w:pPr>
        <w:pStyle w:val="Bulletlist"/>
      </w:pPr>
      <w:r w:rsidRPr="00C65D47">
        <w:t>After following the flow diagram all the way to the end, place a tick in the ‘Hypoglycaemia intervention’ row in the Monitoring Record section</w:t>
      </w:r>
    </w:p>
    <w:p w:rsidR="006A4B60" w:rsidRPr="00C65D47" w:rsidRDefault="006A4B60" w:rsidP="006A4B60">
      <w:pPr>
        <w:pStyle w:val="Bulletlist"/>
      </w:pPr>
      <w:r w:rsidRPr="00C65D47">
        <w:t xml:space="preserve">Perform follow-up </w:t>
      </w:r>
      <w:proofErr w:type="spellStart"/>
      <w:r w:rsidRPr="00C65D47">
        <w:t>BGLs</w:t>
      </w:r>
      <w:proofErr w:type="spellEnd"/>
      <w:r w:rsidRPr="00C65D47">
        <w:t xml:space="preserve"> as specified in the treatment flow diagram and respond accordingly (see section 11.1) </w:t>
      </w:r>
    </w:p>
    <w:p w:rsidR="006A4B60" w:rsidRPr="00C65D47" w:rsidRDefault="006A4B60" w:rsidP="006A4B60">
      <w:pPr>
        <w:pStyle w:val="Bulletlist"/>
      </w:pPr>
      <w:r w:rsidRPr="00C65D47">
        <w:t>Document the hypoglycaemia treatment and response in the medical record, and in the ‘Comments’ section of the Administration Record</w:t>
      </w:r>
      <w:r w:rsidRPr="00C65D47" w:rsidDel="001A1094">
        <w:t xml:space="preserve"> </w:t>
      </w:r>
      <w:r w:rsidRPr="00C65D47">
        <w:t xml:space="preserve">as required. </w:t>
      </w:r>
    </w:p>
    <w:p w:rsidR="006A4B60" w:rsidRPr="00C65D47" w:rsidRDefault="006A4B60" w:rsidP="006A4B60">
      <w:pPr>
        <w:pStyle w:val="Heading5"/>
      </w:pPr>
      <w:r w:rsidRPr="001F2606">
        <w:t>The other coloured rows (hyperglycaemia)</w:t>
      </w:r>
    </w:p>
    <w:p w:rsidR="006A4B60" w:rsidRPr="001F2606" w:rsidRDefault="006A4B60" w:rsidP="006A4B60">
      <w:r w:rsidRPr="001F2606">
        <w:t xml:space="preserve">The other coloured ranges indicate elevated </w:t>
      </w:r>
      <w:proofErr w:type="spellStart"/>
      <w:r w:rsidRPr="001F2606">
        <w:t>BGLs</w:t>
      </w:r>
      <w:proofErr w:type="spellEnd"/>
      <w:r w:rsidRPr="001F2606">
        <w:t>, and each level of elevation requires a different response.</w:t>
      </w:r>
    </w:p>
    <w:p w:rsidR="006A4B60" w:rsidRPr="00C65D47" w:rsidRDefault="006A4B60" w:rsidP="006A4B60">
      <w:pPr>
        <w:pStyle w:val="Heading5"/>
      </w:pPr>
      <w:r w:rsidRPr="001F2606">
        <w:t>The red row</w:t>
      </w:r>
    </w:p>
    <w:p w:rsidR="006A4B60" w:rsidRPr="001F2606" w:rsidRDefault="006A4B60" w:rsidP="006A4B60">
      <w:r w:rsidRPr="001F2606">
        <w:t xml:space="preserve">If the patient’s </w:t>
      </w:r>
      <w:proofErr w:type="spellStart"/>
      <w:r w:rsidRPr="001F2606">
        <w:t>BGL</w:t>
      </w:r>
      <w:proofErr w:type="spellEnd"/>
      <w:r w:rsidRPr="001F2606">
        <w:t xml:space="preserve"> is greater </w:t>
      </w:r>
      <w:proofErr w:type="gramStart"/>
      <w:r w:rsidRPr="001F2606">
        <w:t>than 20 </w:t>
      </w:r>
      <w:proofErr w:type="spellStart"/>
      <w:r w:rsidRPr="001F2606">
        <w:t>mmol</w:t>
      </w:r>
      <w:proofErr w:type="spellEnd"/>
      <w:r w:rsidRPr="001F2606">
        <w:t>/L,</w:t>
      </w:r>
      <w:proofErr w:type="gramEnd"/>
      <w:r w:rsidRPr="001F2606">
        <w:t xml:space="preserve"> it will fall within the red range row. In this case, the nurse should: </w:t>
      </w:r>
    </w:p>
    <w:p w:rsidR="006A4B60" w:rsidRPr="001F2606" w:rsidRDefault="006A4B60" w:rsidP="006A4B60">
      <w:pPr>
        <w:pStyle w:val="Bulletlist"/>
      </w:pPr>
      <w:r w:rsidRPr="001F2606">
        <w:t xml:space="preserve">Perform a urine or blood ketone test (according to local procedure), and document the result in the ‘Ketones’ row </w:t>
      </w:r>
    </w:p>
    <w:p w:rsidR="006A4B60" w:rsidRPr="001F2606" w:rsidRDefault="006A4B60" w:rsidP="006A4B60">
      <w:pPr>
        <w:pStyle w:val="Bulletlist"/>
        <w:numPr>
          <w:ilvl w:val="1"/>
          <w:numId w:val="14"/>
        </w:numPr>
      </w:pPr>
      <w:r>
        <w:t>I</w:t>
      </w:r>
      <w:r w:rsidRPr="001F2606">
        <w:t>f a urine ketone test is performed, the result is documented as ‘</w:t>
      </w:r>
      <w:proofErr w:type="spellStart"/>
      <w:r w:rsidRPr="001F2606">
        <w:rPr>
          <w:b/>
        </w:rPr>
        <w:t>neg</w:t>
      </w:r>
      <w:proofErr w:type="spellEnd"/>
      <w:r w:rsidRPr="001F2606">
        <w:t>’ if no ketones are present or as a ‘</w:t>
      </w:r>
      <w:r w:rsidRPr="001F2606">
        <w:rPr>
          <w:b/>
        </w:rPr>
        <w:t>+</w:t>
      </w:r>
      <w:r w:rsidRPr="001F2606">
        <w:t>’ or ‘</w:t>
      </w:r>
      <w:r w:rsidRPr="001F2606">
        <w:rPr>
          <w:b/>
        </w:rPr>
        <w:t>++</w:t>
      </w:r>
      <w:r w:rsidRPr="001F2606">
        <w:t>’ etc., as indicated on the urine ketone test strip bottle</w:t>
      </w:r>
    </w:p>
    <w:p w:rsidR="006A4B60" w:rsidRPr="001F2606" w:rsidRDefault="006A4B60" w:rsidP="006A4B60">
      <w:pPr>
        <w:pStyle w:val="Bulletlist"/>
        <w:numPr>
          <w:ilvl w:val="1"/>
          <w:numId w:val="14"/>
        </w:numPr>
      </w:pPr>
      <w:r>
        <w:t>I</w:t>
      </w:r>
      <w:r w:rsidRPr="001F2606">
        <w:t xml:space="preserve">f a blood ketone test is performed, the result is documented as a number – for example, ‘0.6’ or ‘1.4’ </w:t>
      </w:r>
    </w:p>
    <w:p w:rsidR="006A4B60" w:rsidRPr="00C65D47" w:rsidRDefault="006A4B60" w:rsidP="006A4B60">
      <w:pPr>
        <w:pStyle w:val="Bulletlist"/>
      </w:pPr>
      <w:r w:rsidRPr="00C65D47">
        <w:t xml:space="preserve">Notify the treating prescriber or doctor on call immediately, </w:t>
      </w:r>
      <w:r w:rsidRPr="00C65D47">
        <w:rPr>
          <w:b/>
        </w:rPr>
        <w:t>regardless of the ketone result</w:t>
      </w:r>
      <w:r w:rsidRPr="00C65D47">
        <w:t xml:space="preserve">, and then place a tick in the ‘Doctor notified’ row in the Monitoring Record </w:t>
      </w:r>
    </w:p>
    <w:p w:rsidR="006A4B60" w:rsidRPr="00C65D47" w:rsidRDefault="006A4B60" w:rsidP="006A4B60">
      <w:pPr>
        <w:pStyle w:val="Bulletlist"/>
      </w:pPr>
      <w:r w:rsidRPr="00C65D47">
        <w:t xml:space="preserve">Document the actions taken and further relevant information in the ‘Comments’ section of the Administration Record, and in the medical record. </w:t>
      </w:r>
    </w:p>
    <w:p w:rsidR="006A4B60" w:rsidRPr="001F2606" w:rsidRDefault="006A4B60" w:rsidP="006A4B60">
      <w:pPr>
        <w:pStyle w:val="Heading5"/>
      </w:pPr>
      <w:r w:rsidRPr="001F2606">
        <w:t>The orange row</w:t>
      </w:r>
    </w:p>
    <w:p w:rsidR="006A4B60" w:rsidRPr="00C65D47" w:rsidRDefault="006A4B60" w:rsidP="006A4B60">
      <w:r w:rsidRPr="001F2606">
        <w:t xml:space="preserve">If the patient’s </w:t>
      </w:r>
      <w:proofErr w:type="spellStart"/>
      <w:r w:rsidRPr="001F2606">
        <w:t>BGL</w:t>
      </w:r>
      <w:proofErr w:type="spellEnd"/>
      <w:r w:rsidRPr="001F2606">
        <w:t xml:space="preserve"> falls within the orange range row (</w:t>
      </w:r>
      <w:proofErr w:type="gramStart"/>
      <w:r w:rsidRPr="001F2606">
        <w:t>usually 16.1 to 20 </w:t>
      </w:r>
      <w:proofErr w:type="spellStart"/>
      <w:r w:rsidRPr="001F2606">
        <w:t>mmol</w:t>
      </w:r>
      <w:proofErr w:type="spellEnd"/>
      <w:r w:rsidRPr="001F2606">
        <w:t>/L</w:t>
      </w:r>
      <w:proofErr w:type="gramEnd"/>
      <w:r w:rsidRPr="001F2606">
        <w:t xml:space="preserve"> unless </w:t>
      </w:r>
      <w:r w:rsidRPr="00C65D47">
        <w:t>modified), the nurse should:</w:t>
      </w:r>
    </w:p>
    <w:p w:rsidR="006A4B60" w:rsidRPr="00C65D47" w:rsidRDefault="006A4B60" w:rsidP="006A4B60">
      <w:pPr>
        <w:pStyle w:val="Bulletlist"/>
      </w:pPr>
      <w:r w:rsidRPr="00C65D47">
        <w:t xml:space="preserve">Perform a ketone test, and document the result in the ‘Ketones’ row (as above) </w:t>
      </w:r>
    </w:p>
    <w:p w:rsidR="006A4B60" w:rsidRPr="00C65D47" w:rsidRDefault="006A4B60" w:rsidP="006A4B60">
      <w:pPr>
        <w:pStyle w:val="Bulletlist"/>
      </w:pPr>
      <w:r w:rsidRPr="00C65D47">
        <w:rPr>
          <w:b/>
        </w:rPr>
        <w:t>If the ketone result is positive</w:t>
      </w:r>
      <w:r w:rsidRPr="00C65D47">
        <w:t xml:space="preserve">, notify the treating prescriber or doctor on call immediately, and then place a tick in the ‘Doctor notified’ row in the Monitoring Record </w:t>
      </w:r>
    </w:p>
    <w:p w:rsidR="006A4B60" w:rsidRPr="00C65D47" w:rsidRDefault="006A4B60" w:rsidP="006A4B60">
      <w:pPr>
        <w:pStyle w:val="Bulletlist"/>
      </w:pPr>
      <w:r w:rsidRPr="00C65D47">
        <w:t xml:space="preserve">Document the actions taken and further relevant information in the ‘Comments’ section of the Administration Record, and in the medical record. </w:t>
      </w:r>
    </w:p>
    <w:p w:rsidR="006A4B60" w:rsidRPr="001F2606" w:rsidRDefault="006A4B60" w:rsidP="006A4B60">
      <w:pPr>
        <w:pStyle w:val="Heading5"/>
      </w:pPr>
      <w:r w:rsidRPr="001F2606">
        <w:lastRenderedPageBreak/>
        <w:t>The yellow row</w:t>
      </w:r>
    </w:p>
    <w:p w:rsidR="006A4B60" w:rsidRPr="001F2606" w:rsidRDefault="006A4B60" w:rsidP="006A4B60">
      <w:r w:rsidRPr="001F2606">
        <w:t xml:space="preserve">If the patient’s </w:t>
      </w:r>
      <w:proofErr w:type="spellStart"/>
      <w:r w:rsidRPr="001F2606">
        <w:t>BGL</w:t>
      </w:r>
      <w:proofErr w:type="spellEnd"/>
      <w:r w:rsidRPr="001F2606">
        <w:t xml:space="preserve"> falls within the yellow range row </w:t>
      </w:r>
      <w:r>
        <w:t>(</w:t>
      </w:r>
      <w:r w:rsidRPr="001F2606">
        <w:t>usually 12.1 to 16 </w:t>
      </w:r>
      <w:proofErr w:type="spellStart"/>
      <w:r w:rsidRPr="001F2606">
        <w:t>mmol</w:t>
      </w:r>
      <w:proofErr w:type="spellEnd"/>
      <w:r w:rsidRPr="001F2606">
        <w:t>/L unless modified</w:t>
      </w:r>
      <w:r>
        <w:t xml:space="preserve">) </w:t>
      </w:r>
      <w:r w:rsidRPr="001F2606">
        <w:t xml:space="preserve">the required response varies. </w:t>
      </w:r>
    </w:p>
    <w:p w:rsidR="006A4B60" w:rsidRPr="001F2606" w:rsidRDefault="006A4B60" w:rsidP="006A4B60">
      <w:r w:rsidRPr="001F2606">
        <w:t xml:space="preserve">A single elevated </w:t>
      </w:r>
      <w:proofErr w:type="spellStart"/>
      <w:r w:rsidRPr="001F2606">
        <w:t>BGL</w:t>
      </w:r>
      <w:proofErr w:type="spellEnd"/>
      <w:r w:rsidRPr="001F2606">
        <w:t xml:space="preserve"> that falls in the yellow range row does not require any special action. </w:t>
      </w:r>
    </w:p>
    <w:p w:rsidR="006A4B60" w:rsidRPr="001F2606" w:rsidRDefault="006A4B60" w:rsidP="006A4B60">
      <w:r w:rsidRPr="001F2606">
        <w:t xml:space="preserve">However, action is required if the patient has had three or more consecutive </w:t>
      </w:r>
      <w:proofErr w:type="spellStart"/>
      <w:r w:rsidRPr="001F2606">
        <w:t>BGLs</w:t>
      </w:r>
      <w:proofErr w:type="spellEnd"/>
      <w:r w:rsidRPr="001F2606">
        <w:t xml:space="preserve"> greater than 12 </w:t>
      </w:r>
      <w:proofErr w:type="spellStart"/>
      <w:r w:rsidRPr="001F2606">
        <w:t>mmol</w:t>
      </w:r>
      <w:proofErr w:type="spellEnd"/>
      <w:r w:rsidRPr="001F2606">
        <w:t xml:space="preserve">/L, which may have fallen in any combination of the yellow, orange and red rows. In such cases, the nurse should: </w:t>
      </w:r>
    </w:p>
    <w:p w:rsidR="006A4B60" w:rsidRPr="00C65D47" w:rsidRDefault="006A4B60" w:rsidP="006A4B60">
      <w:pPr>
        <w:pStyle w:val="Bulletlist"/>
      </w:pPr>
      <w:r w:rsidRPr="00C65D47">
        <w:t xml:space="preserve">Notify the treating prescriber or doctor on call immediately, and then place a tick in the ‘Doctor notified’ row in the Monitoring Record </w:t>
      </w:r>
    </w:p>
    <w:p w:rsidR="006A4B60" w:rsidRPr="00C65D47" w:rsidRDefault="006A4B60" w:rsidP="006A4B60">
      <w:pPr>
        <w:pStyle w:val="Bulletlist"/>
      </w:pPr>
      <w:r w:rsidRPr="00C65D47">
        <w:t>Document the actions taken and further relevant information in the ‘Comments’ section of the Administration Rec</w:t>
      </w:r>
      <w:r>
        <w:t>ord, and in the medical record.</w:t>
      </w:r>
    </w:p>
    <w:p w:rsidR="006A4B60" w:rsidRPr="0037126D" w:rsidRDefault="006A4B60" w:rsidP="006A4B60">
      <w:pPr>
        <w:pStyle w:val="Heading2"/>
      </w:pPr>
      <w:bookmarkStart w:id="60" w:name="_Toc493002166"/>
      <w:bookmarkStart w:id="61" w:name="_Toc496522354"/>
      <w:r w:rsidRPr="0037126D">
        <w:t xml:space="preserve">5.3 Modified </w:t>
      </w:r>
      <w:proofErr w:type="spellStart"/>
      <w:r w:rsidRPr="0037126D">
        <w:t>BGL</w:t>
      </w:r>
      <w:proofErr w:type="spellEnd"/>
      <w:r w:rsidRPr="0037126D">
        <w:t xml:space="preserve"> ranges</w:t>
      </w:r>
      <w:bookmarkEnd w:id="60"/>
      <w:bookmarkEnd w:id="61"/>
      <w:r w:rsidRPr="0037126D">
        <w:t xml:space="preserve"> </w:t>
      </w:r>
    </w:p>
    <w:p w:rsidR="006A4B60" w:rsidRPr="001F2606" w:rsidRDefault="006A4B60" w:rsidP="006A4B60">
      <w:r w:rsidRPr="001F2606">
        <w:t xml:space="preserve">Some conditions – for example, pregnancy – may require tighter control of </w:t>
      </w:r>
      <w:proofErr w:type="spellStart"/>
      <w:r w:rsidRPr="001F2606">
        <w:t>BGL</w:t>
      </w:r>
      <w:proofErr w:type="spellEnd"/>
      <w:r w:rsidRPr="001F2606">
        <w:t xml:space="preserve">. For these patients, a senior doctor may choose to modify some of the ranges printed on the chart. They can do this by crossing out the relevant numbers on both the left and right, and replacing them with handwritten ranges. Such modifications effectively change the thresholds for both alerts (see section 5.2) and doses of supplemental insulin (see section 6.2). </w:t>
      </w:r>
      <w:r w:rsidR="00FE6964">
        <w:t xml:space="preserve">A worked example of this scenario is shown in </w:t>
      </w:r>
      <w:r w:rsidR="000C60F2">
        <w:fldChar w:fldCharType="begin"/>
      </w:r>
      <w:r w:rsidR="000C60F2">
        <w:instrText xml:space="preserve"> REF _Ref494376366 \h </w:instrText>
      </w:r>
      <w:r w:rsidR="000C60F2">
        <w:fldChar w:fldCharType="separate"/>
      </w:r>
      <w:r w:rsidR="00B52767" w:rsidRPr="00750204">
        <w:rPr>
          <w:color w:val="000000" w:themeColor="text1"/>
        </w:rPr>
        <w:t xml:space="preserve">Figure </w:t>
      </w:r>
      <w:r w:rsidR="00B52767">
        <w:rPr>
          <w:noProof/>
          <w:color w:val="000000" w:themeColor="text1"/>
        </w:rPr>
        <w:t>18</w:t>
      </w:r>
      <w:r w:rsidR="000C60F2">
        <w:fldChar w:fldCharType="end"/>
      </w:r>
      <w:r w:rsidR="00FE6964">
        <w:t>.</w:t>
      </w:r>
    </w:p>
    <w:p w:rsidR="006A4B60" w:rsidRPr="001F2606" w:rsidRDefault="006A4B60" w:rsidP="006A4B60">
      <w:r w:rsidRPr="001F2606">
        <w:t>If handwritten modifications result in any ambiguity, the nurse must contact the doctor to correct the chart. This includes situations where:</w:t>
      </w:r>
    </w:p>
    <w:p w:rsidR="006A4B60" w:rsidRPr="001F2606" w:rsidRDefault="006A4B60" w:rsidP="006A4B60">
      <w:pPr>
        <w:pStyle w:val="Bulletlist"/>
      </w:pPr>
      <w:r w:rsidRPr="001F2606">
        <w:t>The handwritten range only appears on one side of the chart</w:t>
      </w:r>
    </w:p>
    <w:p w:rsidR="006A4B60" w:rsidRPr="001F2606" w:rsidRDefault="006A4B60" w:rsidP="006A4B60">
      <w:pPr>
        <w:pStyle w:val="Bulletlist"/>
      </w:pPr>
      <w:r w:rsidRPr="001F2606">
        <w:t xml:space="preserve">There is a mismatch between the handwritten ranges on the left and right </w:t>
      </w:r>
    </w:p>
    <w:p w:rsidR="006A4B60" w:rsidRPr="001F2606" w:rsidRDefault="006A4B60" w:rsidP="006A4B60">
      <w:pPr>
        <w:pStyle w:val="Bulletlist"/>
      </w:pPr>
      <w:r w:rsidRPr="001F2606">
        <w:t xml:space="preserve">Two ranges overlap </w:t>
      </w:r>
    </w:p>
    <w:p w:rsidR="006A4B60" w:rsidRPr="001F2606" w:rsidRDefault="006A4B60" w:rsidP="006A4B60">
      <w:pPr>
        <w:pStyle w:val="Bulletlist"/>
      </w:pPr>
      <w:r w:rsidRPr="001F2606">
        <w:t>There is a gap between two ranges</w:t>
      </w:r>
    </w:p>
    <w:p w:rsidR="006A4B60" w:rsidRPr="001F2606" w:rsidRDefault="006A4B60" w:rsidP="006A4B60">
      <w:pPr>
        <w:pStyle w:val="Bulletlist"/>
      </w:pPr>
      <w:proofErr w:type="spellStart"/>
      <w:r w:rsidRPr="001F2606">
        <w:t>BGLs</w:t>
      </w:r>
      <w:proofErr w:type="spellEnd"/>
      <w:r w:rsidRPr="001F2606">
        <w:t xml:space="preserve"> had already been recorded on the chart prior to modification. </w:t>
      </w:r>
    </w:p>
    <w:p w:rsidR="006A4B60" w:rsidRPr="001F2606" w:rsidRDefault="006A4B60" w:rsidP="006A4B60">
      <w:r w:rsidRPr="001F2606">
        <w:t xml:space="preserve">Note that these modifications should always be made </w:t>
      </w:r>
      <w:r w:rsidRPr="001F2606">
        <w:rPr>
          <w:b/>
        </w:rPr>
        <w:t>before</w:t>
      </w:r>
      <w:r w:rsidRPr="001F2606">
        <w:t xml:space="preserve"> any </w:t>
      </w:r>
      <w:proofErr w:type="spellStart"/>
      <w:r w:rsidRPr="001F2606">
        <w:t>BGLs</w:t>
      </w:r>
      <w:proofErr w:type="spellEnd"/>
      <w:r w:rsidRPr="001F2606">
        <w:t xml:space="preserve"> have been recorded on the chart. If the chart has already been used, a new chart must be started instead. </w:t>
      </w:r>
    </w:p>
    <w:p w:rsidR="006A4B60" w:rsidRPr="001F2606" w:rsidRDefault="006A4B60" w:rsidP="006A4B60">
      <w:r w:rsidRPr="001F2606">
        <w:t xml:space="preserve">Such modifications should not be common because only highly experienced insulin prescribers can make them safely. </w:t>
      </w:r>
    </w:p>
    <w:p w:rsidR="006A4B60" w:rsidRPr="00750204" w:rsidRDefault="006A4B60" w:rsidP="006A4B60">
      <w:pPr>
        <w:pStyle w:val="Caption"/>
        <w:keepNext/>
        <w:rPr>
          <w:color w:val="000000" w:themeColor="text1"/>
        </w:rPr>
      </w:pPr>
      <w:bookmarkStart w:id="62" w:name="_Ref494376366"/>
      <w:r w:rsidRPr="0075020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18</w:t>
      </w:r>
      <w:r w:rsidR="00F901B0">
        <w:rPr>
          <w:color w:val="000000" w:themeColor="text1"/>
        </w:rPr>
        <w:fldChar w:fldCharType="end"/>
      </w:r>
      <w:bookmarkEnd w:id="62"/>
      <w:r w:rsidR="00750204">
        <w:rPr>
          <w:color w:val="000000" w:themeColor="text1"/>
        </w:rPr>
        <w:t>:</w:t>
      </w:r>
      <w:r w:rsidRPr="00750204">
        <w:rPr>
          <w:color w:val="000000" w:themeColor="text1"/>
        </w:rPr>
        <w:t xml:space="preserve"> </w:t>
      </w:r>
      <w:r w:rsidRPr="00750204">
        <w:rPr>
          <w:b w:val="0"/>
          <w:color w:val="000000" w:themeColor="text1"/>
        </w:rPr>
        <w:t>Diagram showing how to modify blood glucose ranges if necessary</w:t>
      </w:r>
    </w:p>
    <w:p w:rsidR="006A4B60" w:rsidRDefault="006A4B60" w:rsidP="002F4033">
      <w:pPr>
        <w:sectPr w:rsidR="006A4B60" w:rsidSect="006803BA">
          <w:pgSz w:w="11906" w:h="16838"/>
          <w:pgMar w:top="1440" w:right="1440" w:bottom="1440" w:left="1440" w:header="708" w:footer="708" w:gutter="0"/>
          <w:cols w:space="708"/>
          <w:docGrid w:linePitch="360"/>
        </w:sectPr>
      </w:pPr>
      <w:r w:rsidRPr="001F2606">
        <w:rPr>
          <w:noProof/>
        </w:rPr>
        <w:drawing>
          <wp:inline distT="0" distB="0" distL="0" distR="0" wp14:anchorId="206DF4C0" wp14:editId="35531F06">
            <wp:extent cx="5725704" cy="209681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C88CE7.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2098940"/>
                    </a:xfrm>
                    <a:prstGeom prst="rect">
                      <a:avLst/>
                    </a:prstGeom>
                  </pic:spPr>
                </pic:pic>
              </a:graphicData>
            </a:graphic>
          </wp:inline>
        </w:drawing>
      </w:r>
    </w:p>
    <w:p w:rsidR="005155D3" w:rsidRPr="009E189F" w:rsidRDefault="005155D3" w:rsidP="005155D3">
      <w:pPr>
        <w:pStyle w:val="Heading1"/>
      </w:pPr>
      <w:bookmarkStart w:id="63" w:name="_Toc493002167"/>
      <w:bookmarkStart w:id="64" w:name="_Toc496522355"/>
      <w:r w:rsidRPr="00C43499">
        <w:lastRenderedPageBreak/>
        <w:t>Ordering insulin</w:t>
      </w:r>
      <w:bookmarkEnd w:id="63"/>
      <w:bookmarkEnd w:id="64"/>
    </w:p>
    <w:p w:rsidR="005155D3" w:rsidRPr="001F2606" w:rsidRDefault="005155D3" w:rsidP="005155D3">
      <w:r w:rsidRPr="001F2606">
        <w:t xml:space="preserve">Insulin orders are divided into three sections on the chart: </w:t>
      </w:r>
      <w:r w:rsidRPr="001F2606">
        <w:rPr>
          <w:iCs/>
        </w:rPr>
        <w:t>Routine Insulin Orders, Supplemental Insulin Orders and Stat/Phone Orders</w:t>
      </w:r>
      <w:r w:rsidRPr="001F2606">
        <w:t xml:space="preserve">. The location of each section has been carefully chosen to reduce the risk of administration errors. Patients may require any combination of routine, supplemental and stat/phone orders. </w:t>
      </w:r>
    </w:p>
    <w:p w:rsidR="005155D3" w:rsidRPr="001F2606" w:rsidRDefault="005155D3" w:rsidP="005155D3">
      <w:r w:rsidRPr="001F2606">
        <w:t xml:space="preserve">If no insulin is prescribed for a patient with diabetes, the chart should still be used for </w:t>
      </w:r>
      <w:proofErr w:type="spellStart"/>
      <w:r w:rsidRPr="001F2606">
        <w:t>BGL</w:t>
      </w:r>
      <w:proofErr w:type="spellEnd"/>
      <w:r w:rsidRPr="001F2606">
        <w:t xml:space="preserve"> monitoring as the alerts and notification prompts will still apply.</w:t>
      </w:r>
    </w:p>
    <w:p w:rsidR="005155D3" w:rsidRPr="001F2606" w:rsidRDefault="005155D3" w:rsidP="005155D3">
      <w:r w:rsidRPr="001F2606">
        <w:t xml:space="preserve">Each hospital will have its own specific chart for intravenous insulin, and the subcutaneous insulin chart should never be used </w:t>
      </w:r>
      <w:r>
        <w:t>for insulin infusions or pumps.</w:t>
      </w:r>
    </w:p>
    <w:p w:rsidR="005155D3" w:rsidRPr="0037126D" w:rsidRDefault="005155D3" w:rsidP="005155D3">
      <w:pPr>
        <w:pStyle w:val="Heading2"/>
      </w:pPr>
      <w:bookmarkStart w:id="65" w:name="_Toc493002168"/>
      <w:bookmarkStart w:id="66" w:name="_Toc496522356"/>
      <w:r w:rsidRPr="0037126D">
        <w:t>6.1 Routine insulin orders</w:t>
      </w:r>
      <w:bookmarkEnd w:id="65"/>
      <w:bookmarkEnd w:id="66"/>
      <w:r w:rsidRPr="0037126D">
        <w:t xml:space="preserve"> </w:t>
      </w:r>
    </w:p>
    <w:p w:rsidR="005155D3" w:rsidRDefault="005155D3" w:rsidP="005155D3">
      <w:pPr>
        <w:rPr>
          <w:i/>
        </w:rPr>
      </w:pPr>
      <w:r w:rsidRPr="001F2606">
        <w:t>The Routine Insulin Orders section (at the bottom of pages 2 and 3) has been designed to align with the date columns used in the Monitoring Record and Administration Record</w:t>
      </w:r>
      <w:r w:rsidRPr="001F2606">
        <w:rPr>
          <w:i/>
        </w:rPr>
        <w:t>.</w:t>
      </w:r>
    </w:p>
    <w:p w:rsidR="00FE6964" w:rsidRPr="00FE6964" w:rsidRDefault="00FE6964" w:rsidP="00FE6964">
      <w:pPr>
        <w:pStyle w:val="Caption"/>
        <w:keepNext/>
        <w:rPr>
          <w:color w:val="000000" w:themeColor="text1"/>
        </w:rPr>
      </w:pPr>
      <w:bookmarkStart w:id="67" w:name="_Ref494376413"/>
      <w:r w:rsidRPr="00FE696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19</w:t>
      </w:r>
      <w:r w:rsidR="00F901B0">
        <w:rPr>
          <w:color w:val="000000" w:themeColor="text1"/>
        </w:rPr>
        <w:fldChar w:fldCharType="end"/>
      </w:r>
      <w:bookmarkEnd w:id="67"/>
      <w:r w:rsidRPr="00FE6964">
        <w:rPr>
          <w:color w:val="000000" w:themeColor="text1"/>
        </w:rPr>
        <w:t xml:space="preserve">: </w:t>
      </w:r>
      <w:r w:rsidRPr="00FE6964">
        <w:rPr>
          <w:b w:val="0"/>
          <w:color w:val="000000" w:themeColor="text1"/>
        </w:rPr>
        <w:t>Diagram showing a completed regular insulin orders section</w:t>
      </w:r>
    </w:p>
    <w:p w:rsidR="002F4033" w:rsidRPr="001F2606" w:rsidRDefault="005155D3" w:rsidP="002F4033">
      <w:r w:rsidRPr="001F2606">
        <w:rPr>
          <w:noProof/>
        </w:rPr>
        <w:drawing>
          <wp:inline distT="0" distB="0" distL="0" distR="0" wp14:anchorId="64476119" wp14:editId="2164E8A8">
            <wp:extent cx="5731510" cy="106553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32065F8.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1065530"/>
                    </a:xfrm>
                    <a:prstGeom prst="rect">
                      <a:avLst/>
                    </a:prstGeom>
                  </pic:spPr>
                </pic:pic>
              </a:graphicData>
            </a:graphic>
          </wp:inline>
        </w:drawing>
      </w:r>
    </w:p>
    <w:p w:rsidR="005155D3" w:rsidRPr="001F2606" w:rsidRDefault="005155D3" w:rsidP="005155D3">
      <w:r w:rsidRPr="001F2606">
        <w:t>For each day, there are six rows in which routine insulin doses can be prescribed. Each dose is prescribed in a different row according to the time when it is to be administered.</w:t>
      </w:r>
      <w:r w:rsidR="00FE6964">
        <w:t xml:space="preserve"> </w:t>
      </w:r>
      <w:r w:rsidR="000C60F2">
        <w:fldChar w:fldCharType="begin"/>
      </w:r>
      <w:r w:rsidR="000C60F2">
        <w:instrText xml:space="preserve"> REF _Ref494376413 \h </w:instrText>
      </w:r>
      <w:r w:rsidR="000C60F2">
        <w:fldChar w:fldCharType="separate"/>
      </w:r>
      <w:r w:rsidR="00B52767" w:rsidRPr="00FE6964">
        <w:rPr>
          <w:color w:val="000000" w:themeColor="text1"/>
        </w:rPr>
        <w:t xml:space="preserve">Figure </w:t>
      </w:r>
      <w:r w:rsidR="00B52767">
        <w:rPr>
          <w:noProof/>
          <w:color w:val="000000" w:themeColor="text1"/>
        </w:rPr>
        <w:t>19</w:t>
      </w:r>
      <w:r w:rsidR="000C60F2">
        <w:fldChar w:fldCharType="end"/>
      </w:r>
      <w:r w:rsidR="00FE6964">
        <w:t xml:space="preserve"> shows an example of a completed routine insulin orders section.</w:t>
      </w:r>
    </w:p>
    <w:p w:rsidR="005155D3" w:rsidRPr="001F2606" w:rsidRDefault="005155D3" w:rsidP="005155D3">
      <w:r w:rsidRPr="001F2606">
        <w:t xml:space="preserve">Note that routine insulin orders are </w:t>
      </w:r>
      <w:r w:rsidRPr="001F2606">
        <w:rPr>
          <w:b/>
        </w:rPr>
        <w:t>not recurrent</w:t>
      </w:r>
      <w:r w:rsidRPr="001F2606">
        <w:t xml:space="preserve">, so routine insulin must be ordered separately for each day. When writing up doses, it is appropriate to prescribe for up to four meals in advance – for example, for the rest of the present day plus the first dose(s) for the following day. In some circumstances, it may also be appropriate to write up insulin doses for several days, but only if the patient’s </w:t>
      </w:r>
      <w:proofErr w:type="spellStart"/>
      <w:r w:rsidRPr="001F2606">
        <w:t>BGLs</w:t>
      </w:r>
      <w:proofErr w:type="spellEnd"/>
      <w:r w:rsidRPr="001F2606">
        <w:t xml:space="preserve"> have been acceptable and stable in the range of 4 to 12 </w:t>
      </w:r>
      <w:proofErr w:type="spellStart"/>
      <w:r w:rsidRPr="001F2606">
        <w:t>mmol</w:t>
      </w:r>
      <w:proofErr w:type="spellEnd"/>
      <w:r w:rsidRPr="001F2606">
        <w:t xml:space="preserve">/L. </w:t>
      </w:r>
    </w:p>
    <w:p w:rsidR="005155D3" w:rsidRPr="001F2606" w:rsidRDefault="005155D3" w:rsidP="005155D3">
      <w:pPr>
        <w:spacing w:after="0"/>
      </w:pPr>
      <w:r w:rsidRPr="001F2606">
        <w:t>Standard administration times are pre-printed in four of the six rows, namely:</w:t>
      </w:r>
    </w:p>
    <w:p w:rsidR="005155D3" w:rsidRPr="001F2606" w:rsidRDefault="005155D3" w:rsidP="005155D3">
      <w:pPr>
        <w:pStyle w:val="Default"/>
        <w:numPr>
          <w:ilvl w:val="0"/>
          <w:numId w:val="37"/>
        </w:numPr>
        <w:rPr>
          <w:color w:val="auto"/>
          <w:sz w:val="22"/>
          <w:szCs w:val="22"/>
        </w:rPr>
      </w:pPr>
      <w:r w:rsidRPr="001F2606">
        <w:rPr>
          <w:iCs/>
          <w:color w:val="auto"/>
          <w:sz w:val="22"/>
          <w:szCs w:val="22"/>
        </w:rPr>
        <w:t xml:space="preserve">Breakfast </w:t>
      </w:r>
    </w:p>
    <w:p w:rsidR="005155D3" w:rsidRPr="001F2606" w:rsidRDefault="005155D3" w:rsidP="005155D3">
      <w:pPr>
        <w:pStyle w:val="Default"/>
        <w:numPr>
          <w:ilvl w:val="0"/>
          <w:numId w:val="37"/>
        </w:numPr>
        <w:rPr>
          <w:color w:val="auto"/>
          <w:sz w:val="22"/>
          <w:szCs w:val="22"/>
        </w:rPr>
      </w:pPr>
      <w:r w:rsidRPr="001F2606">
        <w:rPr>
          <w:iCs/>
          <w:color w:val="auto"/>
          <w:sz w:val="22"/>
          <w:szCs w:val="22"/>
        </w:rPr>
        <w:t xml:space="preserve">Lunch </w:t>
      </w:r>
    </w:p>
    <w:p w:rsidR="005155D3" w:rsidRPr="001F2606" w:rsidRDefault="005155D3" w:rsidP="005155D3">
      <w:pPr>
        <w:pStyle w:val="Default"/>
        <w:numPr>
          <w:ilvl w:val="0"/>
          <w:numId w:val="37"/>
        </w:numPr>
        <w:rPr>
          <w:color w:val="auto"/>
          <w:sz w:val="22"/>
          <w:szCs w:val="22"/>
        </w:rPr>
      </w:pPr>
      <w:r w:rsidRPr="001F2606">
        <w:rPr>
          <w:iCs/>
          <w:color w:val="auto"/>
          <w:sz w:val="22"/>
          <w:szCs w:val="22"/>
        </w:rPr>
        <w:t xml:space="preserve">Dinner </w:t>
      </w:r>
    </w:p>
    <w:p w:rsidR="005155D3" w:rsidRPr="001F2606" w:rsidRDefault="005155D3" w:rsidP="005155D3">
      <w:pPr>
        <w:pStyle w:val="Default"/>
        <w:numPr>
          <w:ilvl w:val="0"/>
          <w:numId w:val="37"/>
        </w:numPr>
        <w:spacing w:after="120"/>
        <w:ind w:left="714" w:hanging="357"/>
        <w:rPr>
          <w:color w:val="auto"/>
          <w:sz w:val="22"/>
          <w:szCs w:val="22"/>
        </w:rPr>
      </w:pPr>
      <w:r w:rsidRPr="001F2606">
        <w:rPr>
          <w:iCs/>
          <w:color w:val="auto"/>
          <w:sz w:val="22"/>
          <w:szCs w:val="22"/>
        </w:rPr>
        <w:t xml:space="preserve">Pre-bed. </w:t>
      </w:r>
    </w:p>
    <w:p w:rsidR="005155D3" w:rsidRPr="001F2606" w:rsidRDefault="005155D3" w:rsidP="005155D3">
      <w:r w:rsidRPr="001F2606">
        <w:t xml:space="preserve">When these standard administration times are used, </w:t>
      </w:r>
      <w:r w:rsidRPr="001F2606">
        <w:rPr>
          <w:iCs/>
        </w:rPr>
        <w:t>al</w:t>
      </w:r>
      <w:r w:rsidRPr="001F2606">
        <w:t>l mealtime insulin doses are to be given immediately before the patient eats, when their meal is in front of them. This includes insulins with a 15–30 minute delay in onset of action.</w:t>
      </w:r>
    </w:p>
    <w:p w:rsidR="003D6C54" w:rsidRDefault="005155D3" w:rsidP="005155D3">
      <w:pPr>
        <w:sectPr w:rsidR="003D6C54" w:rsidSect="006803BA">
          <w:pgSz w:w="11906" w:h="16838"/>
          <w:pgMar w:top="1440" w:right="1440" w:bottom="1440" w:left="1440" w:header="708" w:footer="708" w:gutter="0"/>
          <w:cols w:space="708"/>
          <w:docGrid w:linePitch="360"/>
        </w:sectPr>
      </w:pPr>
      <w:r w:rsidRPr="001F2606">
        <w:rPr>
          <w:b/>
          <w:bCs/>
        </w:rPr>
        <w:t xml:space="preserve">Rationale: </w:t>
      </w:r>
      <w:r w:rsidRPr="001F2606">
        <w:t>In the hospital setting, meal delivery times are variable and if a meal is delayed after insulin has been administered, hypoglycaemia may result</w:t>
      </w:r>
      <w:r w:rsidR="003D6C54">
        <w:t>.</w:t>
      </w:r>
    </w:p>
    <w:p w:rsidR="003D6C54" w:rsidRDefault="003D6C54" w:rsidP="003D6C54">
      <w:r w:rsidRPr="001F2606">
        <w:lastRenderedPageBreak/>
        <w:t>Prescribers have the option of crossing out a standard administration time label and writing a specific 24-hour time in the adjacent</w:t>
      </w:r>
      <w:r>
        <w:t xml:space="preserve"> space instead</w:t>
      </w:r>
      <w:r w:rsidR="00FE6964">
        <w:t xml:space="preserve"> – see </w:t>
      </w:r>
      <w:r w:rsidR="000C60F2">
        <w:fldChar w:fldCharType="begin"/>
      </w:r>
      <w:r w:rsidR="000C60F2">
        <w:instrText xml:space="preserve"> REF _Ref494376429 \h </w:instrText>
      </w:r>
      <w:r w:rsidR="000C60F2">
        <w:fldChar w:fldCharType="separate"/>
      </w:r>
      <w:r w:rsidR="00B52767" w:rsidRPr="00FE6964">
        <w:rPr>
          <w:color w:val="000000" w:themeColor="text1"/>
        </w:rPr>
        <w:t xml:space="preserve">Figure </w:t>
      </w:r>
      <w:r w:rsidR="00B52767">
        <w:rPr>
          <w:noProof/>
          <w:color w:val="000000" w:themeColor="text1"/>
        </w:rPr>
        <w:t>20</w:t>
      </w:r>
      <w:r w:rsidR="000C60F2">
        <w:fldChar w:fldCharType="end"/>
      </w:r>
      <w:r>
        <w:t>.</w:t>
      </w:r>
    </w:p>
    <w:p w:rsidR="003D6C54" w:rsidRPr="00FE6964" w:rsidRDefault="003D6C54" w:rsidP="003D6C54">
      <w:pPr>
        <w:pStyle w:val="Caption"/>
        <w:keepNext/>
        <w:rPr>
          <w:color w:val="000000" w:themeColor="text1"/>
        </w:rPr>
      </w:pPr>
      <w:bookmarkStart w:id="68" w:name="_Ref494376429"/>
      <w:r w:rsidRPr="00FE696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20</w:t>
      </w:r>
      <w:r w:rsidR="00F901B0">
        <w:rPr>
          <w:color w:val="000000" w:themeColor="text1"/>
        </w:rPr>
        <w:fldChar w:fldCharType="end"/>
      </w:r>
      <w:bookmarkEnd w:id="68"/>
      <w:r w:rsidR="00FE6964">
        <w:rPr>
          <w:color w:val="000000" w:themeColor="text1"/>
        </w:rPr>
        <w:t>:</w:t>
      </w:r>
      <w:r w:rsidRPr="00FE6964">
        <w:rPr>
          <w:color w:val="000000" w:themeColor="text1"/>
        </w:rPr>
        <w:t xml:space="preserve"> </w:t>
      </w:r>
      <w:r w:rsidRPr="00FE6964">
        <w:rPr>
          <w:b w:val="0"/>
          <w:color w:val="000000" w:themeColor="text1"/>
        </w:rPr>
        <w:t>Diagram showing how to amend standard meal times if required</w:t>
      </w:r>
    </w:p>
    <w:p w:rsidR="003D6C54" w:rsidRPr="001F2606" w:rsidRDefault="003D6C54" w:rsidP="003D6C54">
      <w:r w:rsidRPr="001F2606">
        <w:rPr>
          <w:noProof/>
        </w:rPr>
        <w:drawing>
          <wp:inline distT="0" distB="0" distL="0" distR="0" wp14:anchorId="0FEA8818" wp14:editId="3373B937">
            <wp:extent cx="1603375" cy="1595755"/>
            <wp:effectExtent l="0" t="0" r="0" b="444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320304A.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00055" cy="1592508"/>
                    </a:xfrm>
                    <a:prstGeom prst="rect">
                      <a:avLst/>
                    </a:prstGeom>
                  </pic:spPr>
                </pic:pic>
              </a:graphicData>
            </a:graphic>
          </wp:inline>
        </w:drawing>
      </w:r>
    </w:p>
    <w:p w:rsidR="003D6C54" w:rsidRPr="001F2606" w:rsidRDefault="003D6C54" w:rsidP="003D6C54">
      <w:r w:rsidRPr="001F2606">
        <w:t>There are also two rows – at the top and bottom – that are not pre-labelled with standard administration times. These can be used when a patient requires two insulin types at a single meal or time – for example, if a patient receives both their basal insulin and mealtime insulin at breakfast</w:t>
      </w:r>
      <w:r>
        <w:t>.</w:t>
      </w:r>
    </w:p>
    <w:p w:rsidR="003D6C54" w:rsidRPr="001F2606" w:rsidRDefault="003D6C54" w:rsidP="003D6C54">
      <w:pPr>
        <w:pStyle w:val="Heading5"/>
      </w:pPr>
      <w:r w:rsidRPr="001F2606">
        <w:t>Ordering routine insulin</w:t>
      </w:r>
    </w:p>
    <w:p w:rsidR="003D6C54" w:rsidRPr="001F2606" w:rsidRDefault="003D6C54" w:rsidP="003D6C54">
      <w:pPr>
        <w:spacing w:after="0"/>
      </w:pPr>
      <w:r w:rsidRPr="001F2606">
        <w:t>To order routine insulin, the prescriber must:</w:t>
      </w:r>
    </w:p>
    <w:p w:rsidR="003D6C54" w:rsidRPr="00891286" w:rsidRDefault="003D6C54" w:rsidP="003D6C54">
      <w:pPr>
        <w:pStyle w:val="Bulletlist"/>
      </w:pPr>
      <w:r w:rsidRPr="00E10583">
        <w:t xml:space="preserve">Consider whether any modifications to the patient’s </w:t>
      </w:r>
      <w:proofErr w:type="spellStart"/>
      <w:r w:rsidRPr="00E10583">
        <w:t>BGL</w:t>
      </w:r>
      <w:proofErr w:type="spellEnd"/>
      <w:r w:rsidRPr="00E10583">
        <w:t xml:space="preserve"> frequency are required, if not done already (see section 4.1), noting that the desired </w:t>
      </w:r>
      <w:proofErr w:type="spellStart"/>
      <w:r w:rsidRPr="00E10583">
        <w:t>BGL</w:t>
      </w:r>
      <w:proofErr w:type="spellEnd"/>
      <w:r w:rsidRPr="00E10583">
        <w:t xml:space="preserve"> frequency for each day must be specified if frequency </w:t>
      </w:r>
      <w:r w:rsidRPr="00456866">
        <w:t xml:space="preserve">deviates from the pre-ticked default options; if more than six </w:t>
      </w:r>
      <w:proofErr w:type="spellStart"/>
      <w:r w:rsidRPr="00456866">
        <w:t>BGLs</w:t>
      </w:r>
      <w:proofErr w:type="spellEnd"/>
      <w:r w:rsidRPr="00456866">
        <w:t xml:space="preserve"> are requested </w:t>
      </w:r>
      <w:r w:rsidRPr="00891286">
        <w:t xml:space="preserve">per day, it is important to adjust the chart accordingly before prescribing for the following day to ensure that the order is recorded in the correct column (see section 4.2) </w:t>
      </w:r>
    </w:p>
    <w:p w:rsidR="003D6C54" w:rsidRPr="00891286" w:rsidRDefault="003D6C54" w:rsidP="003D6C54">
      <w:pPr>
        <w:pStyle w:val="Bulletlist"/>
      </w:pPr>
      <w:r w:rsidRPr="00891286">
        <w:t>Write the date that the dose is to be administered at the top of the relevant column in the Routine Insulin Orders section; if the chart is already in use, take care to ensure that any dates in the Routine Insulin Orders section match those in the corresponding columns of the Monitoring Record</w:t>
      </w:r>
    </w:p>
    <w:p w:rsidR="003D6C54" w:rsidRPr="00E10583" w:rsidRDefault="003D6C54" w:rsidP="003D6C54">
      <w:pPr>
        <w:pStyle w:val="Bulletlist"/>
      </w:pPr>
      <w:r w:rsidRPr="00891286">
        <w:t xml:space="preserve">Find the appropriate row for the order – for example, the second row if ordering a breakfast dose – and write the </w:t>
      </w:r>
      <w:r w:rsidRPr="00E10583">
        <w:rPr>
          <w:b/>
        </w:rPr>
        <w:t>full trade/brand name</w:t>
      </w:r>
      <w:r w:rsidRPr="00E10583">
        <w:t xml:space="preserve"> of the insulin to be administered in the ‘Name of insulin’ column</w:t>
      </w:r>
    </w:p>
    <w:p w:rsidR="003D6C54" w:rsidRPr="001F2606" w:rsidRDefault="003D6C54" w:rsidP="003D6C54">
      <w:pPr>
        <w:pStyle w:val="Bulletlist"/>
        <w:numPr>
          <w:ilvl w:val="1"/>
          <w:numId w:val="14"/>
        </w:numPr>
      </w:pPr>
      <w:r>
        <w:t>F</w:t>
      </w:r>
      <w:r w:rsidRPr="001F2606">
        <w:t>or a premixed insulin, specify the insulin type in full – for example, ‘</w:t>
      </w:r>
      <w:proofErr w:type="spellStart"/>
      <w:r w:rsidRPr="001F2606">
        <w:t>Mixtard</w:t>
      </w:r>
      <w:proofErr w:type="spellEnd"/>
      <w:r w:rsidRPr="001F2606">
        <w:t xml:space="preserve"> 30/70’, ‘Humalog Mix 25’ and ‘</w:t>
      </w:r>
      <w:proofErr w:type="spellStart"/>
      <w:r w:rsidRPr="001F2606">
        <w:t>NovoMix</w:t>
      </w:r>
      <w:proofErr w:type="spellEnd"/>
      <w:r w:rsidRPr="001F2606">
        <w:t xml:space="preserve"> 30’</w:t>
      </w:r>
    </w:p>
    <w:p w:rsidR="003D6C54" w:rsidRPr="001F2606" w:rsidRDefault="003D6C54" w:rsidP="003D6C54">
      <w:pPr>
        <w:pStyle w:val="Bulletlist"/>
        <w:numPr>
          <w:ilvl w:val="1"/>
          <w:numId w:val="14"/>
        </w:numPr>
      </w:pPr>
      <w:r>
        <w:t>T</w:t>
      </w:r>
      <w:r w:rsidRPr="001F2606">
        <w:t>he use of truncations – for example, ‘</w:t>
      </w:r>
      <w:proofErr w:type="spellStart"/>
      <w:r w:rsidRPr="001F2606">
        <w:t>Mixtard</w:t>
      </w:r>
      <w:proofErr w:type="spellEnd"/>
      <w:r w:rsidRPr="001F2606">
        <w:t xml:space="preserve">’ and ‘Humalog Mix’ – means that the order is incomplete and the nurse is not allowed to administer it. </w:t>
      </w:r>
    </w:p>
    <w:p w:rsidR="003D6C54" w:rsidRPr="001F2606" w:rsidRDefault="003D6C54" w:rsidP="003D6C54">
      <w:pPr>
        <w:pStyle w:val="Bulletlist"/>
        <w:numPr>
          <w:ilvl w:val="1"/>
          <w:numId w:val="14"/>
        </w:numPr>
      </w:pPr>
      <w:r w:rsidRPr="001F2606">
        <w:rPr>
          <w:b/>
          <w:bCs/>
        </w:rPr>
        <w:t xml:space="preserve">Rationale: </w:t>
      </w:r>
      <w:r w:rsidRPr="001F2606">
        <w:t>Trade names are preferred for insulin prescribing to avoid confusion</w:t>
      </w:r>
      <w:r>
        <w:t>,</w:t>
      </w:r>
      <w:r w:rsidRPr="001F2606">
        <w:t xml:space="preserve"> as there are many look-alike or sound-alike generic insulin names which are not interchangeable. Additionally, wherever possible, the patient should receive the brand of insulin that they use or will be using at home. </w:t>
      </w:r>
    </w:p>
    <w:p w:rsidR="003D6C54" w:rsidRPr="00E10583" w:rsidRDefault="003D6C54" w:rsidP="003D6C54">
      <w:pPr>
        <w:pStyle w:val="Bulletlist"/>
      </w:pPr>
      <w:r w:rsidRPr="00E10583">
        <w:t>Write the number of units ordered as a whole number in the cell immediately to the right of the relevant meal or time; the word</w:t>
      </w:r>
      <w:r w:rsidRPr="00C65D47">
        <w:t xml:space="preserve"> ‘units’ i</w:t>
      </w:r>
      <w:r w:rsidRPr="00E10583">
        <w:t>s pre-printed</w:t>
      </w:r>
    </w:p>
    <w:p w:rsidR="003D6C54" w:rsidRPr="001F2606" w:rsidRDefault="003D6C54" w:rsidP="003D6C54">
      <w:pPr>
        <w:pStyle w:val="Bulletlist"/>
        <w:numPr>
          <w:ilvl w:val="1"/>
          <w:numId w:val="14"/>
        </w:numPr>
      </w:pPr>
      <w:r w:rsidRPr="00E10583">
        <w:rPr>
          <w:b/>
        </w:rPr>
        <w:t>Do not</w:t>
      </w:r>
      <w:r w:rsidRPr="001F2606">
        <w:t xml:space="preserve"> write ‘U’ or ‘IU’ as these abbreviations can cause serious dose administration errors – for example, ‘5u’ may be interpreted as 50 units</w:t>
      </w:r>
    </w:p>
    <w:p w:rsidR="003D6C54" w:rsidRPr="001F2606" w:rsidRDefault="003D6C54" w:rsidP="003D6C54">
      <w:pPr>
        <w:pStyle w:val="Bulletlist"/>
        <w:numPr>
          <w:ilvl w:val="1"/>
          <w:numId w:val="14"/>
        </w:numPr>
      </w:pPr>
      <w:r>
        <w:t>F</w:t>
      </w:r>
      <w:r w:rsidRPr="001F2606">
        <w:t xml:space="preserve">or more information on this point, refer to the Australian Commission on Safety and Quality in Health Care document entitled </w:t>
      </w:r>
      <w:r w:rsidRPr="00E10583">
        <w:rPr>
          <w:i/>
        </w:rPr>
        <w:t xml:space="preserve">Recommendations for Terminology, Abbreviations and Symbols Used in the Prescribing and Administration of Medicines </w:t>
      </w:r>
    </w:p>
    <w:p w:rsidR="003D6C54" w:rsidRPr="00456866" w:rsidRDefault="003D6C54" w:rsidP="003D6C54">
      <w:pPr>
        <w:pStyle w:val="Bulletlist"/>
      </w:pPr>
      <w:r w:rsidRPr="00E10583">
        <w:t>Initial in the grey shaded cell to the right of the dose cell (where ‘initials</w:t>
      </w:r>
      <w:r w:rsidRPr="00456866">
        <w:t>’ is watermarked</w:t>
      </w:r>
      <w:r w:rsidR="000C60F2">
        <w:t xml:space="preserve"> – see </w:t>
      </w:r>
      <w:r w:rsidR="000C60F2">
        <w:fldChar w:fldCharType="begin"/>
      </w:r>
      <w:r w:rsidR="000C60F2">
        <w:instrText xml:space="preserve"> REF _Ref494376565 \h </w:instrText>
      </w:r>
      <w:r w:rsidR="000C60F2">
        <w:fldChar w:fldCharType="separate"/>
      </w:r>
      <w:r w:rsidR="00B52767" w:rsidRPr="00FE6964">
        <w:t xml:space="preserve">Figure </w:t>
      </w:r>
      <w:r w:rsidR="00B52767">
        <w:rPr>
          <w:noProof/>
        </w:rPr>
        <w:t>21</w:t>
      </w:r>
      <w:r w:rsidR="000C60F2">
        <w:fldChar w:fldCharType="end"/>
      </w:r>
      <w:r w:rsidRPr="00456866">
        <w:t>)</w:t>
      </w:r>
    </w:p>
    <w:p w:rsidR="003D6C54" w:rsidRPr="00456866" w:rsidRDefault="003D6C54" w:rsidP="003D6C54">
      <w:pPr>
        <w:pStyle w:val="Bulletlist"/>
      </w:pPr>
      <w:r w:rsidRPr="00456866">
        <w:t>Sign each order in the leftmost column</w:t>
      </w:r>
    </w:p>
    <w:p w:rsidR="003D6C54" w:rsidRPr="00456866" w:rsidRDefault="003D6C54" w:rsidP="003D6C54">
      <w:pPr>
        <w:pStyle w:val="Bulletlist"/>
      </w:pPr>
      <w:r w:rsidRPr="00456866">
        <w:lastRenderedPageBreak/>
        <w:t xml:space="preserve">Print full name at least once per chart </w:t>
      </w:r>
    </w:p>
    <w:p w:rsidR="003D6C54" w:rsidRPr="00E10583" w:rsidRDefault="003D6C54" w:rsidP="003D6C54">
      <w:pPr>
        <w:pStyle w:val="Bulletlist"/>
      </w:pPr>
      <w:r w:rsidRPr="00456866">
        <w:t>If not</w:t>
      </w:r>
      <w:r w:rsidR="00FE6964">
        <w:t xml:space="preserve"> already done</w:t>
      </w:r>
      <w:r w:rsidRPr="00891286">
        <w:t xml:space="preserve"> write the </w:t>
      </w:r>
      <w:r w:rsidRPr="00E10583">
        <w:rPr>
          <w:b/>
        </w:rPr>
        <w:t>full trade</w:t>
      </w:r>
      <w:r>
        <w:rPr>
          <w:b/>
        </w:rPr>
        <w:t xml:space="preserve"> or </w:t>
      </w:r>
      <w:r w:rsidRPr="00E10583">
        <w:rPr>
          <w:b/>
        </w:rPr>
        <w:t>brand name</w:t>
      </w:r>
      <w:r w:rsidR="00FE6964">
        <w:rPr>
          <w:b/>
        </w:rPr>
        <w:t>,</w:t>
      </w:r>
      <w:r w:rsidRPr="00E10583">
        <w:t xml:space="preserve"> </w:t>
      </w:r>
      <w:proofErr w:type="gramStart"/>
      <w:r w:rsidRPr="00E10583">
        <w:t>of each insulin</w:t>
      </w:r>
      <w:proofErr w:type="gramEnd"/>
      <w:r w:rsidRPr="00E10583">
        <w:t xml:space="preserve"> to be administered</w:t>
      </w:r>
      <w:r w:rsidR="00FE6964">
        <w:t>,</w:t>
      </w:r>
      <w:r w:rsidRPr="00E10583">
        <w:t xml:space="preserve"> in one of the cells in the Administration Record containing the prompt ‘Name of routine insulin’ (see section 6.4). </w:t>
      </w:r>
    </w:p>
    <w:p w:rsidR="003D6C54" w:rsidRPr="00FE6964" w:rsidRDefault="003D6C54" w:rsidP="003D6C54">
      <w:pPr>
        <w:pStyle w:val="Caption"/>
        <w:keepNext/>
        <w:rPr>
          <w:color w:val="000000" w:themeColor="text1"/>
        </w:rPr>
      </w:pPr>
      <w:bookmarkStart w:id="69" w:name="_Ref494376565"/>
      <w:r w:rsidRPr="00FE696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21</w:t>
      </w:r>
      <w:r w:rsidR="00F901B0">
        <w:rPr>
          <w:color w:val="000000" w:themeColor="text1"/>
        </w:rPr>
        <w:fldChar w:fldCharType="end"/>
      </w:r>
      <w:bookmarkEnd w:id="69"/>
      <w:r w:rsidR="00FE6964">
        <w:rPr>
          <w:color w:val="000000" w:themeColor="text1"/>
        </w:rPr>
        <w:t>:</w:t>
      </w:r>
      <w:r w:rsidRPr="00FE6964">
        <w:rPr>
          <w:color w:val="000000" w:themeColor="text1"/>
        </w:rPr>
        <w:t xml:space="preserve"> </w:t>
      </w:r>
      <w:r w:rsidRPr="00FE6964">
        <w:rPr>
          <w:b w:val="0"/>
          <w:color w:val="000000" w:themeColor="text1"/>
        </w:rPr>
        <w:t xml:space="preserve">How to </w:t>
      </w:r>
      <w:r w:rsidR="000C60F2">
        <w:rPr>
          <w:b w:val="0"/>
          <w:color w:val="000000" w:themeColor="text1"/>
        </w:rPr>
        <w:t>prescribe</w:t>
      </w:r>
      <w:r w:rsidRPr="00FE6964">
        <w:rPr>
          <w:b w:val="0"/>
          <w:color w:val="000000" w:themeColor="text1"/>
        </w:rPr>
        <w:t xml:space="preserve"> the number of units of insulin</w:t>
      </w:r>
      <w:r w:rsidR="000C60F2">
        <w:rPr>
          <w:b w:val="0"/>
          <w:color w:val="000000" w:themeColor="text1"/>
        </w:rPr>
        <w:t xml:space="preserve"> to be </w:t>
      </w:r>
      <w:r w:rsidR="008567D4" w:rsidRPr="00FE6964">
        <w:rPr>
          <w:b w:val="0"/>
          <w:color w:val="000000" w:themeColor="text1"/>
        </w:rPr>
        <w:t>administered</w:t>
      </w:r>
    </w:p>
    <w:p w:rsidR="00B459E9" w:rsidRDefault="003D6C54" w:rsidP="00B459E9">
      <w:r w:rsidRPr="00C65D47">
        <w:rPr>
          <w:iCs/>
          <w:noProof/>
        </w:rPr>
        <w:drawing>
          <wp:inline distT="0" distB="0" distL="0" distR="0" wp14:anchorId="79954B2B" wp14:editId="6F71A8CE">
            <wp:extent cx="1534160" cy="15494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32065F8.tmp"/>
                    <pic:cNvPicPr/>
                  </pic:nvPicPr>
                  <pic:blipFill rotWithShape="1">
                    <a:blip r:embed="rId35" cstate="print">
                      <a:extLst>
                        <a:ext uri="{28A0092B-C50C-407E-A947-70E740481C1C}">
                          <a14:useLocalDpi xmlns:a14="http://schemas.microsoft.com/office/drawing/2010/main" val="0"/>
                        </a:ext>
                      </a:extLst>
                    </a:blip>
                    <a:srcRect l="42313" t="8966" r="42563" b="8887"/>
                    <a:stretch/>
                  </pic:blipFill>
                  <pic:spPr bwMode="auto">
                    <a:xfrm>
                      <a:off x="0" y="0"/>
                      <a:ext cx="1534160" cy="1549400"/>
                    </a:xfrm>
                    <a:prstGeom prst="rect">
                      <a:avLst/>
                    </a:prstGeom>
                    <a:ln>
                      <a:noFill/>
                    </a:ln>
                    <a:extLst>
                      <a:ext uri="{53640926-AAD7-44D8-BBD7-CCE9431645EC}">
                        <a14:shadowObscured xmlns:a14="http://schemas.microsoft.com/office/drawing/2010/main"/>
                      </a:ext>
                    </a:extLst>
                  </pic:spPr>
                </pic:pic>
              </a:graphicData>
            </a:graphic>
          </wp:inline>
        </w:drawing>
      </w:r>
    </w:p>
    <w:p w:rsidR="003D6C54" w:rsidRPr="001F2606" w:rsidRDefault="003D6C54" w:rsidP="003D6C54">
      <w:r w:rsidRPr="001F2606">
        <w:t xml:space="preserve">If the patient has been receiving insulin and an expected dose has not been ordered for the next meal or time, the nurse must call the treating prescriber or the doctor on call for a phone order (see section 6.3.2). If a phone order is placed, the nurse must document it in the Stat/Phone Orders section and write ‘phone’ in the appropriate dose box in the </w:t>
      </w:r>
      <w:r w:rsidRPr="001F2606">
        <w:rPr>
          <w:iCs/>
        </w:rPr>
        <w:t>Routine Insulin Orders</w:t>
      </w:r>
      <w:r w:rsidRPr="001F2606">
        <w:rPr>
          <w:i/>
          <w:iCs/>
        </w:rPr>
        <w:t xml:space="preserve"> </w:t>
      </w:r>
      <w:r w:rsidRPr="001F2606">
        <w:t xml:space="preserve">section as a cross-reference. </w:t>
      </w:r>
    </w:p>
    <w:p w:rsidR="003D6C54" w:rsidRPr="001F2606" w:rsidRDefault="003D6C54" w:rsidP="003D6C54">
      <w:r w:rsidRPr="001F2606">
        <w:t xml:space="preserve">A new chart must be written by the prescriber after five days, or when there is no space left to order doses or record </w:t>
      </w:r>
      <w:proofErr w:type="spellStart"/>
      <w:r w:rsidRPr="001F2606">
        <w:t>BGLs</w:t>
      </w:r>
      <w:proofErr w:type="spellEnd"/>
      <w:r w:rsidRPr="001F2606">
        <w:t xml:space="preserve">. </w:t>
      </w:r>
    </w:p>
    <w:p w:rsidR="003D6C54" w:rsidRPr="00C65D47" w:rsidRDefault="003D6C54" w:rsidP="003D6C54">
      <w:pPr>
        <w:pStyle w:val="Heading5"/>
      </w:pPr>
      <w:r w:rsidRPr="00C65D47">
        <w:t xml:space="preserve">Ceasing routine insulin orders </w:t>
      </w:r>
    </w:p>
    <w:p w:rsidR="003D6C54" w:rsidRPr="001F2606" w:rsidRDefault="003D6C54" w:rsidP="003D6C54">
      <w:r w:rsidRPr="001F2606">
        <w:t xml:space="preserve">If a prescriber decides to change a patient’s insulin regimen (not just a dose change, which can be facilitated on the chart), the prescriber must not overwrite the original order. Instead, the original order must be ceased and a new order written on a new subcutaneous insulin chart. </w:t>
      </w:r>
      <w:r w:rsidR="00FE6964">
        <w:t xml:space="preserve">See </w:t>
      </w:r>
      <w:r w:rsidR="000C60F2">
        <w:fldChar w:fldCharType="begin"/>
      </w:r>
      <w:r w:rsidR="000C60F2">
        <w:instrText xml:space="preserve"> REF _Ref494376474 \h </w:instrText>
      </w:r>
      <w:r w:rsidR="000C60F2">
        <w:fldChar w:fldCharType="separate"/>
      </w:r>
      <w:r w:rsidR="00B52767" w:rsidRPr="00FE6964">
        <w:rPr>
          <w:color w:val="000000" w:themeColor="text1"/>
        </w:rPr>
        <w:t xml:space="preserve">Figure </w:t>
      </w:r>
      <w:r w:rsidR="00B52767">
        <w:rPr>
          <w:noProof/>
          <w:color w:val="000000" w:themeColor="text1"/>
        </w:rPr>
        <w:t>22</w:t>
      </w:r>
      <w:r w:rsidR="000C60F2">
        <w:fldChar w:fldCharType="end"/>
      </w:r>
      <w:r w:rsidR="00FE6964">
        <w:t xml:space="preserve"> for a worked example.</w:t>
      </w:r>
    </w:p>
    <w:p w:rsidR="003D6C54" w:rsidRPr="001F2606" w:rsidRDefault="003D6C54" w:rsidP="003D6C54">
      <w:r w:rsidRPr="001F2606">
        <w:t xml:space="preserve">To cease a routine insulin order for any reason, the prescriber must draw a clear line through the order, taking care that the line does not obliterate the original order or other orders. The prescriber must write the reason for changing the order – for example, ‘cease, change to insulin regimen’ –  and the date the order was changed, then initial. </w:t>
      </w:r>
    </w:p>
    <w:p w:rsidR="003D6C54" w:rsidRPr="001F2606" w:rsidRDefault="003D6C54" w:rsidP="003D6C54">
      <w:pPr>
        <w:pStyle w:val="Default"/>
        <w:spacing w:after="240"/>
        <w:rPr>
          <w:color w:val="auto"/>
          <w:sz w:val="22"/>
          <w:szCs w:val="22"/>
        </w:rPr>
      </w:pPr>
      <w:r w:rsidRPr="001F2606">
        <w:rPr>
          <w:b/>
          <w:color w:val="auto"/>
          <w:sz w:val="22"/>
          <w:szCs w:val="22"/>
        </w:rPr>
        <w:t>Note:</w:t>
      </w:r>
      <w:r w:rsidRPr="001F2606">
        <w:rPr>
          <w:color w:val="auto"/>
          <w:sz w:val="22"/>
          <w:szCs w:val="22"/>
        </w:rPr>
        <w:t xml:space="preserve"> The abbreviation ‘D/C’ (that is, discontinued) should not be used for ceased orders since this can be confused with ‘discharge’. Always use ‘cease’. </w:t>
      </w:r>
    </w:p>
    <w:p w:rsidR="003D6C54" w:rsidRPr="00FE6964" w:rsidRDefault="003D6C54" w:rsidP="003D6C54">
      <w:pPr>
        <w:pStyle w:val="Caption"/>
        <w:keepNext/>
        <w:rPr>
          <w:color w:val="000000" w:themeColor="text1"/>
        </w:rPr>
      </w:pPr>
      <w:bookmarkStart w:id="70" w:name="_Ref494376474"/>
      <w:r w:rsidRPr="00FE696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22</w:t>
      </w:r>
      <w:r w:rsidR="00F901B0">
        <w:rPr>
          <w:color w:val="000000" w:themeColor="text1"/>
        </w:rPr>
        <w:fldChar w:fldCharType="end"/>
      </w:r>
      <w:bookmarkEnd w:id="70"/>
      <w:r w:rsidR="00FE6964">
        <w:rPr>
          <w:color w:val="000000" w:themeColor="text1"/>
        </w:rPr>
        <w:t>:</w:t>
      </w:r>
      <w:r w:rsidRPr="00FE6964">
        <w:rPr>
          <w:color w:val="000000" w:themeColor="text1"/>
        </w:rPr>
        <w:t xml:space="preserve"> </w:t>
      </w:r>
      <w:r w:rsidRPr="00FE6964">
        <w:rPr>
          <w:b w:val="0"/>
          <w:color w:val="000000" w:themeColor="text1"/>
        </w:rPr>
        <w:t>How to correctly cease and insulin order</w:t>
      </w:r>
    </w:p>
    <w:p w:rsidR="008567D4" w:rsidRDefault="003D6C54" w:rsidP="00B459E9">
      <w:pPr>
        <w:sectPr w:rsidR="008567D4" w:rsidSect="006803BA">
          <w:pgSz w:w="11906" w:h="16838"/>
          <w:pgMar w:top="1440" w:right="1440" w:bottom="1440" w:left="1440" w:header="708" w:footer="708" w:gutter="0"/>
          <w:cols w:space="708"/>
          <w:docGrid w:linePitch="360"/>
        </w:sectPr>
      </w:pPr>
      <w:r w:rsidRPr="0037126D">
        <w:rPr>
          <w:noProof/>
        </w:rPr>
        <w:drawing>
          <wp:inline distT="0" distB="0" distL="0" distR="0" wp14:anchorId="7665CE29" wp14:editId="3AA2E751">
            <wp:extent cx="5730766" cy="2112579"/>
            <wp:effectExtent l="0" t="0" r="3810" b="254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32012ED.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2112853"/>
                    </a:xfrm>
                    <a:prstGeom prst="rect">
                      <a:avLst/>
                    </a:prstGeom>
                  </pic:spPr>
                </pic:pic>
              </a:graphicData>
            </a:graphic>
          </wp:inline>
        </w:drawing>
      </w:r>
    </w:p>
    <w:p w:rsidR="008567D4" w:rsidRPr="001F2606" w:rsidRDefault="008567D4" w:rsidP="008567D4">
      <w:pPr>
        <w:pStyle w:val="Heading5"/>
      </w:pPr>
      <w:r w:rsidRPr="001F2606">
        <w:lastRenderedPageBreak/>
        <w:t>Patients who self-administer insulin</w:t>
      </w:r>
    </w:p>
    <w:p w:rsidR="00FE6964" w:rsidRDefault="008567D4" w:rsidP="008567D4">
      <w:r w:rsidRPr="001F2606">
        <w:t xml:space="preserve">Some patients may calculate the amount of subcutaneous insulin that they require based on their carbohydrate intake, and then self-administer. This can be documented on the subcutaneous insulin </w:t>
      </w:r>
      <w:r w:rsidR="00FE6964">
        <w:t xml:space="preserve">chart as shown in </w:t>
      </w:r>
      <w:r w:rsidR="000C60F2">
        <w:fldChar w:fldCharType="begin"/>
      </w:r>
      <w:r w:rsidR="000C60F2">
        <w:instrText xml:space="preserve"> REF _Ref494376585 \h </w:instrText>
      </w:r>
      <w:r w:rsidR="000C60F2">
        <w:fldChar w:fldCharType="separate"/>
      </w:r>
      <w:r w:rsidR="00B52767" w:rsidRPr="00FE6964">
        <w:rPr>
          <w:color w:val="000000" w:themeColor="text1"/>
        </w:rPr>
        <w:t xml:space="preserve">Figure </w:t>
      </w:r>
      <w:r w:rsidR="00B52767">
        <w:rPr>
          <w:noProof/>
          <w:color w:val="000000" w:themeColor="text1"/>
        </w:rPr>
        <w:t>23</w:t>
      </w:r>
      <w:r w:rsidR="000C60F2">
        <w:fldChar w:fldCharType="end"/>
      </w:r>
      <w:r w:rsidR="00FE6964">
        <w:t>.</w:t>
      </w:r>
    </w:p>
    <w:p w:rsidR="008567D4" w:rsidRPr="001F2606" w:rsidRDefault="008567D4" w:rsidP="008567D4">
      <w:r w:rsidRPr="001F2606">
        <w:t xml:space="preserve">First, describe the procedure in the </w:t>
      </w:r>
      <w:r>
        <w:t>‘</w:t>
      </w:r>
      <w:r w:rsidRPr="001F2606">
        <w:t>Special Instructions</w:t>
      </w:r>
      <w:r>
        <w:t>’</w:t>
      </w:r>
      <w:r w:rsidRPr="001F2606">
        <w:t xml:space="preserve"> box. Then, note it in the Routine Insulin Orders section, and cross-reference the </w:t>
      </w:r>
      <w:r>
        <w:t>‘</w:t>
      </w:r>
      <w:r w:rsidRPr="001F2606">
        <w:t>Special Instructions</w:t>
      </w:r>
      <w:r>
        <w:t>’</w:t>
      </w:r>
      <w:r w:rsidRPr="001F2606">
        <w:t xml:space="preserve"> box as shown below. </w:t>
      </w:r>
    </w:p>
    <w:p w:rsidR="008567D4" w:rsidRPr="00FE6964" w:rsidRDefault="008567D4" w:rsidP="008567D4">
      <w:pPr>
        <w:pStyle w:val="Caption"/>
        <w:keepNext/>
        <w:rPr>
          <w:color w:val="000000" w:themeColor="text1"/>
        </w:rPr>
      </w:pPr>
      <w:bookmarkStart w:id="71" w:name="_Ref494376585"/>
      <w:r w:rsidRPr="00FE696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23</w:t>
      </w:r>
      <w:r w:rsidR="00F901B0">
        <w:rPr>
          <w:color w:val="000000" w:themeColor="text1"/>
        </w:rPr>
        <w:fldChar w:fldCharType="end"/>
      </w:r>
      <w:bookmarkEnd w:id="71"/>
      <w:r w:rsidR="00FE6964">
        <w:rPr>
          <w:color w:val="000000" w:themeColor="text1"/>
        </w:rPr>
        <w:t>:</w:t>
      </w:r>
      <w:r w:rsidRPr="00FE6964">
        <w:rPr>
          <w:color w:val="000000" w:themeColor="text1"/>
        </w:rPr>
        <w:t xml:space="preserve"> </w:t>
      </w:r>
      <w:r w:rsidRPr="00FE6964">
        <w:rPr>
          <w:b w:val="0"/>
          <w:color w:val="000000" w:themeColor="text1"/>
        </w:rPr>
        <w:t>Diagram showing how to provide instructions for patients who self-administer insulin based on their carbohydrate intake</w:t>
      </w:r>
    </w:p>
    <w:p w:rsidR="008567D4" w:rsidRDefault="008567D4" w:rsidP="00B459E9">
      <w:pPr>
        <w:sectPr w:rsidR="008567D4" w:rsidSect="006803BA">
          <w:pgSz w:w="11906" w:h="16838"/>
          <w:pgMar w:top="1440" w:right="1440" w:bottom="1440" w:left="1440" w:header="708" w:footer="708" w:gutter="0"/>
          <w:cols w:space="708"/>
          <w:docGrid w:linePitch="360"/>
        </w:sectPr>
      </w:pPr>
      <w:r w:rsidRPr="001F2606">
        <w:rPr>
          <w:noProof/>
        </w:rPr>
        <w:drawing>
          <wp:inline distT="0" distB="0" distL="0" distR="0" wp14:anchorId="1690E1F9" wp14:editId="4F39D53D">
            <wp:extent cx="3740727" cy="5173980"/>
            <wp:effectExtent l="0" t="0" r="0" b="7620"/>
            <wp:docPr id="59" name="Picture 59" descr="C:\Users\uqahill2.UQ\Desktop\self-administer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qahill2.UQ\Desktop\self-administer v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42978" cy="5177093"/>
                    </a:xfrm>
                    <a:prstGeom prst="rect">
                      <a:avLst/>
                    </a:prstGeom>
                    <a:noFill/>
                    <a:ln>
                      <a:noFill/>
                    </a:ln>
                  </pic:spPr>
                </pic:pic>
              </a:graphicData>
            </a:graphic>
          </wp:inline>
        </w:drawing>
      </w:r>
    </w:p>
    <w:p w:rsidR="008567D4" w:rsidRPr="0037126D" w:rsidRDefault="008567D4" w:rsidP="008567D4">
      <w:pPr>
        <w:pStyle w:val="Heading2"/>
      </w:pPr>
      <w:bookmarkStart w:id="72" w:name="_Toc493002169"/>
      <w:bookmarkStart w:id="73" w:name="_Toc496522357"/>
      <w:r w:rsidRPr="0037126D">
        <w:lastRenderedPageBreak/>
        <w:t>6.2 Supplemental insulin orders</w:t>
      </w:r>
      <w:bookmarkEnd w:id="72"/>
      <w:bookmarkEnd w:id="73"/>
      <w:r w:rsidRPr="0037126D">
        <w:t xml:space="preserve"> </w:t>
      </w:r>
    </w:p>
    <w:p w:rsidR="004845AC" w:rsidRDefault="004845AC" w:rsidP="004845AC">
      <w:r w:rsidRPr="001F2606">
        <w:t xml:space="preserve">The Supplemental Insulin Orders section (at the top right of page 3) has been designed to align with the </w:t>
      </w:r>
      <w:proofErr w:type="spellStart"/>
      <w:r w:rsidRPr="001F2606">
        <w:t>BGL</w:t>
      </w:r>
      <w:proofErr w:type="spellEnd"/>
      <w:r w:rsidRPr="001F2606">
        <w:t xml:space="preserve"> range rows used in the Monitoring Record. It allows prescribers to order different quantities of insulin for each range row, which will be administered in addition to the </w:t>
      </w:r>
      <w:r w:rsidR="006D026A">
        <w:t>p</w:t>
      </w:r>
      <w:r w:rsidRPr="001F2606">
        <w:t>atient’s routine m</w:t>
      </w:r>
      <w:r>
        <w:t>ealtime or basal insulin doses.</w:t>
      </w:r>
      <w:r w:rsidR="006D026A">
        <w:t xml:space="preserve"> </w:t>
      </w:r>
      <w:r w:rsidR="000C60F2">
        <w:fldChar w:fldCharType="begin"/>
      </w:r>
      <w:r w:rsidR="000C60F2">
        <w:instrText xml:space="preserve"> REF _Ref494376605 \h </w:instrText>
      </w:r>
      <w:r w:rsidR="000C60F2">
        <w:fldChar w:fldCharType="separate"/>
      </w:r>
      <w:r w:rsidR="00B52767" w:rsidRPr="00FE6964">
        <w:rPr>
          <w:color w:val="000000" w:themeColor="text1"/>
        </w:rPr>
        <w:t xml:space="preserve">Figure </w:t>
      </w:r>
      <w:r w:rsidR="00B52767">
        <w:rPr>
          <w:noProof/>
          <w:color w:val="000000" w:themeColor="text1"/>
        </w:rPr>
        <w:t>24</w:t>
      </w:r>
      <w:r w:rsidR="000C60F2">
        <w:fldChar w:fldCharType="end"/>
      </w:r>
      <w:r w:rsidR="006D026A">
        <w:t xml:space="preserve"> shows how the Supplemental Insulin Orders section aligns with the alert rows.</w:t>
      </w:r>
    </w:p>
    <w:p w:rsidR="004845AC" w:rsidRPr="00FE6964" w:rsidRDefault="004845AC" w:rsidP="004845AC">
      <w:pPr>
        <w:pStyle w:val="Caption"/>
        <w:keepNext/>
        <w:rPr>
          <w:color w:val="000000" w:themeColor="text1"/>
        </w:rPr>
      </w:pPr>
      <w:bookmarkStart w:id="74" w:name="_Ref494376605"/>
      <w:r w:rsidRPr="00FE696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24</w:t>
      </w:r>
      <w:r w:rsidR="00F901B0">
        <w:rPr>
          <w:color w:val="000000" w:themeColor="text1"/>
        </w:rPr>
        <w:fldChar w:fldCharType="end"/>
      </w:r>
      <w:bookmarkEnd w:id="74"/>
      <w:r w:rsidR="00FE6964">
        <w:rPr>
          <w:color w:val="000000" w:themeColor="text1"/>
        </w:rPr>
        <w:t>:</w:t>
      </w:r>
      <w:r w:rsidRPr="00FE6964">
        <w:rPr>
          <w:color w:val="000000" w:themeColor="text1"/>
        </w:rPr>
        <w:t xml:space="preserve"> </w:t>
      </w:r>
      <w:r w:rsidRPr="00FE6964">
        <w:rPr>
          <w:b w:val="0"/>
          <w:color w:val="000000" w:themeColor="text1"/>
        </w:rPr>
        <w:t>Diagram showing how to order supplemental insulin</w:t>
      </w:r>
    </w:p>
    <w:p w:rsidR="004845AC" w:rsidRPr="001F2606" w:rsidRDefault="004845AC" w:rsidP="004845AC">
      <w:r w:rsidRPr="001F2606">
        <w:rPr>
          <w:noProof/>
        </w:rPr>
        <w:drawing>
          <wp:inline distT="0" distB="0" distL="0" distR="0" wp14:anchorId="78B65F72" wp14:editId="077893E6">
            <wp:extent cx="3057525" cy="4661535"/>
            <wp:effectExtent l="0" t="0" r="9525" b="571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3201214.tmp"/>
                    <pic:cNvPicPr/>
                  </pic:nvPicPr>
                  <pic:blipFill>
                    <a:blip r:embed="rId39">
                      <a:extLst>
                        <a:ext uri="{28A0092B-C50C-407E-A947-70E740481C1C}">
                          <a14:useLocalDpi xmlns:a14="http://schemas.microsoft.com/office/drawing/2010/main" val="0"/>
                        </a:ext>
                      </a:extLst>
                    </a:blip>
                    <a:stretch>
                      <a:fillRect/>
                    </a:stretch>
                  </pic:blipFill>
                  <pic:spPr>
                    <a:xfrm>
                      <a:off x="0" y="0"/>
                      <a:ext cx="3057525" cy="4661535"/>
                    </a:xfrm>
                    <a:prstGeom prst="rect">
                      <a:avLst/>
                    </a:prstGeom>
                  </pic:spPr>
                </pic:pic>
              </a:graphicData>
            </a:graphic>
          </wp:inline>
        </w:drawing>
      </w:r>
    </w:p>
    <w:p w:rsidR="004845AC" w:rsidRPr="001F2606" w:rsidRDefault="004845AC" w:rsidP="004845AC">
      <w:r w:rsidRPr="001F2606">
        <w:t xml:space="preserve">It is </w:t>
      </w:r>
      <w:r w:rsidRPr="001F2606">
        <w:rPr>
          <w:b/>
        </w:rPr>
        <w:t>not necessary</w:t>
      </w:r>
      <w:r w:rsidRPr="001F2606">
        <w:t xml:space="preserve"> for all patients to have supplemental insulin prescribed. It may be considered if: </w:t>
      </w:r>
    </w:p>
    <w:p w:rsidR="004845AC" w:rsidRPr="001F2606" w:rsidRDefault="004845AC" w:rsidP="004845AC">
      <w:pPr>
        <w:pStyle w:val="Bulletlist"/>
      </w:pPr>
      <w:r w:rsidRPr="001F2606">
        <w:t>Glycaemic control has been erratic and strict control is desirable</w:t>
      </w:r>
    </w:p>
    <w:p w:rsidR="004845AC" w:rsidRPr="001F2606" w:rsidRDefault="004845AC" w:rsidP="004845AC">
      <w:pPr>
        <w:pStyle w:val="Bulletlist"/>
      </w:pPr>
      <w:r w:rsidRPr="001F2606">
        <w:t>The patient’s condition, dietary intake or a concurrent medication is altering their insulin requirements</w:t>
      </w:r>
    </w:p>
    <w:p w:rsidR="004845AC" w:rsidRDefault="004845AC" w:rsidP="004845AC">
      <w:pPr>
        <w:pStyle w:val="Bulletlist"/>
      </w:pPr>
      <w:r w:rsidRPr="001F2606">
        <w:t xml:space="preserve">The patient has recently commenced subcutaneous insulin and optimal doses have not yet been determined. </w:t>
      </w:r>
    </w:p>
    <w:p w:rsidR="004845AC" w:rsidRPr="001F2606" w:rsidRDefault="004845AC" w:rsidP="004845AC">
      <w:r w:rsidRPr="001F2606">
        <w:t>A supplemental insulin order</w:t>
      </w:r>
      <w:r w:rsidRPr="001F2606">
        <w:rPr>
          <w:i/>
          <w:iCs/>
        </w:rPr>
        <w:t xml:space="preserve"> </w:t>
      </w:r>
      <w:r w:rsidRPr="001F2606">
        <w:rPr>
          <w:b/>
        </w:rPr>
        <w:t>remains valid until changed or ceased</w:t>
      </w:r>
      <w:r w:rsidRPr="001F2606">
        <w:t xml:space="preserve">. This contrasts with routine insulin orders, where doses must be ordered for each day. </w:t>
      </w:r>
    </w:p>
    <w:p w:rsidR="004845AC" w:rsidRPr="001F2606" w:rsidRDefault="004845AC" w:rsidP="004845AC">
      <w:r w:rsidRPr="001F2606">
        <w:rPr>
          <w:b/>
          <w:bCs/>
        </w:rPr>
        <w:t xml:space="preserve">Rationale: </w:t>
      </w:r>
      <w:r w:rsidRPr="001F2606">
        <w:t xml:space="preserve">Routine doses should be adjusted daily in response to the </w:t>
      </w:r>
      <w:proofErr w:type="spellStart"/>
      <w:r w:rsidRPr="001F2606">
        <w:t>BGLs</w:t>
      </w:r>
      <w:proofErr w:type="spellEnd"/>
      <w:r w:rsidRPr="001F2606">
        <w:t xml:space="preserve"> and the amount of supplemental insulin required in the previous 24 hours. The patient’s requirement for supplemental insulin should reduce as routine insulin doses are adjusted. </w:t>
      </w:r>
    </w:p>
    <w:p w:rsidR="004845AC" w:rsidRPr="001F2606" w:rsidRDefault="004845AC" w:rsidP="004845AC">
      <w:r w:rsidRPr="001F2606">
        <w:lastRenderedPageBreak/>
        <w:t xml:space="preserve">However, supplemental orders are </w:t>
      </w:r>
      <w:r w:rsidRPr="001F2606">
        <w:rPr>
          <w:b/>
        </w:rPr>
        <w:t>not</w:t>
      </w:r>
      <w:r w:rsidRPr="001F2606">
        <w:t xml:space="preserve"> valid beyond the life of the current chart. When a new chart is started, </w:t>
      </w:r>
      <w:r w:rsidRPr="001F2606">
        <w:rPr>
          <w:iCs/>
        </w:rPr>
        <w:t xml:space="preserve">supplemental orders </w:t>
      </w:r>
      <w:r w:rsidRPr="001F2606">
        <w:t xml:space="preserve">must be either: </w:t>
      </w:r>
    </w:p>
    <w:p w:rsidR="004845AC" w:rsidRPr="001F2606" w:rsidRDefault="004845AC" w:rsidP="004845AC">
      <w:pPr>
        <w:pStyle w:val="Bulletlist"/>
      </w:pPr>
      <w:r w:rsidRPr="001F2606">
        <w:t xml:space="preserve">Ordered on the new chart, if supplemental insulin is to be continued, or </w:t>
      </w:r>
    </w:p>
    <w:p w:rsidR="004845AC" w:rsidRPr="001F2606" w:rsidRDefault="004845AC" w:rsidP="004845AC">
      <w:pPr>
        <w:pStyle w:val="Bulletlist"/>
      </w:pPr>
      <w:r w:rsidRPr="001F2606">
        <w:t xml:space="preserve">Ceased on the expiring chart, to communicate the intention that the patient is no longer to receive supplemental insulin. </w:t>
      </w:r>
    </w:p>
    <w:p w:rsidR="004845AC" w:rsidRDefault="004845AC" w:rsidP="004845AC">
      <w:pPr>
        <w:pStyle w:val="BoxName"/>
      </w:pPr>
      <w:r>
        <w:t>Box 1</w:t>
      </w:r>
      <w:r>
        <w:tab/>
        <w:t>Recommendation</w:t>
      </w:r>
    </w:p>
    <w:p w:rsidR="004845AC" w:rsidRPr="002E195D" w:rsidRDefault="004845AC" w:rsidP="004845AC">
      <w:pPr>
        <w:pStyle w:val="BoxHeading"/>
        <w:rPr>
          <w:color w:val="00546E" w:themeColor="accent2" w:themeShade="80"/>
        </w:rPr>
      </w:pPr>
      <w:r>
        <w:rPr>
          <w:color w:val="00546E" w:themeColor="accent2" w:themeShade="80"/>
        </w:rPr>
        <w:t>Standalone sliding scale insulin is not recommended as sole insulin therapy. Basal insulin requirements should be considered.</w:t>
      </w:r>
    </w:p>
    <w:p w:rsidR="004845AC" w:rsidRPr="001F2606" w:rsidRDefault="004845AC" w:rsidP="004845AC">
      <w:pPr>
        <w:pStyle w:val="BoxBullet"/>
        <w:numPr>
          <w:ilvl w:val="0"/>
          <w:numId w:val="0"/>
        </w:numPr>
      </w:pPr>
      <w:r w:rsidRPr="001F2606">
        <w:t xml:space="preserve">It is important to note that supplemental insulin (or ‘correctional insulin’) is </w:t>
      </w:r>
      <w:r w:rsidRPr="001F2606">
        <w:rPr>
          <w:b/>
        </w:rPr>
        <w:t>NOT a standalone sliding scale insulin strategy</w:t>
      </w:r>
      <w:r w:rsidRPr="001F2606">
        <w:t xml:space="preserve">. Rather, it is a short-acting insulin given in addition to a patient’s routine insulin to cover unexpected hyperglycaemia which has occurred despite the patient’s regular basal or basal and mealtime insulin regimen. In contrast, standalone sliding scale strategies involve intermittent short-acting insulin given in response to </w:t>
      </w:r>
      <w:proofErr w:type="spellStart"/>
      <w:r w:rsidRPr="001F2606">
        <w:t>BGLs</w:t>
      </w:r>
      <w:proofErr w:type="spellEnd"/>
      <w:r w:rsidRPr="001F2606">
        <w:t xml:space="preserve"> without any background basal or mixed insulin. </w:t>
      </w:r>
    </w:p>
    <w:p w:rsidR="004845AC" w:rsidRPr="001F2606" w:rsidRDefault="004845AC" w:rsidP="004845AC">
      <w:pPr>
        <w:pStyle w:val="Default"/>
        <w:keepNext/>
        <w:spacing w:after="120"/>
        <w:rPr>
          <w:b/>
          <w:color w:val="auto"/>
          <w:sz w:val="22"/>
          <w:szCs w:val="22"/>
        </w:rPr>
      </w:pPr>
      <w:r w:rsidRPr="001F2606">
        <w:rPr>
          <w:b/>
          <w:color w:val="auto"/>
          <w:sz w:val="22"/>
          <w:szCs w:val="22"/>
        </w:rPr>
        <w:t>Ordering supplemental insulin</w:t>
      </w:r>
    </w:p>
    <w:p w:rsidR="004845AC" w:rsidRPr="001F2606" w:rsidRDefault="004845AC" w:rsidP="00C142B0">
      <w:r w:rsidRPr="001F2606">
        <w:t>To order supplemental insulin, the prescriber must:</w:t>
      </w:r>
    </w:p>
    <w:p w:rsidR="004845AC" w:rsidRPr="001F2606" w:rsidRDefault="004845AC" w:rsidP="00C142B0">
      <w:pPr>
        <w:pStyle w:val="Bulletlist"/>
      </w:pPr>
      <w:r w:rsidRPr="001F2606">
        <w:t xml:space="preserve">Tick the relevant checkbox to indicate the intervals at which the additional insulin is to be administered </w:t>
      </w:r>
    </w:p>
    <w:p w:rsidR="004845AC" w:rsidRPr="00456866" w:rsidRDefault="004845AC" w:rsidP="00C142B0">
      <w:pPr>
        <w:pStyle w:val="Bulletlist"/>
      </w:pPr>
      <w:r w:rsidRPr="00456866">
        <w:rPr>
          <w:iCs/>
        </w:rPr>
        <w:t>‘With meals only’</w:t>
      </w:r>
      <w:r w:rsidRPr="00456866">
        <w:rPr>
          <w:i/>
          <w:iCs/>
        </w:rPr>
        <w:t xml:space="preserve"> </w:t>
      </w:r>
      <w:r w:rsidRPr="00456866">
        <w:t>if the patient is tolerating an oral diet, or</w:t>
      </w:r>
    </w:p>
    <w:p w:rsidR="004845AC" w:rsidRPr="00456866" w:rsidRDefault="004845AC" w:rsidP="00C142B0">
      <w:pPr>
        <w:pStyle w:val="Bulletlist"/>
      </w:pPr>
      <w:r w:rsidRPr="00456866">
        <w:rPr>
          <w:iCs/>
        </w:rPr>
        <w:t>‘Other’</w:t>
      </w:r>
      <w:r w:rsidRPr="00456866">
        <w:rPr>
          <w:i/>
          <w:iCs/>
        </w:rPr>
        <w:t>,</w:t>
      </w:r>
      <w:r w:rsidRPr="00456866">
        <w:rPr>
          <w:iCs/>
        </w:rPr>
        <w:t xml:space="preserve"> </w:t>
      </w:r>
      <w:r w:rsidRPr="00456866">
        <w:t>and specify the relevant times (24-hour) and/or meals</w:t>
      </w:r>
    </w:p>
    <w:p w:rsidR="004845AC" w:rsidRPr="001F2606" w:rsidRDefault="004845AC" w:rsidP="00C142B0">
      <w:pPr>
        <w:pStyle w:val="Bulletlist"/>
      </w:pPr>
      <w:r w:rsidRPr="001F2606">
        <w:t xml:space="preserve">Write the </w:t>
      </w:r>
      <w:r w:rsidRPr="00456866">
        <w:rPr>
          <w:b/>
        </w:rPr>
        <w:t>start date</w:t>
      </w:r>
      <w:r w:rsidRPr="001F2606">
        <w:t xml:space="preserve"> and </w:t>
      </w:r>
      <w:r w:rsidRPr="00456866">
        <w:rPr>
          <w:b/>
        </w:rPr>
        <w:t xml:space="preserve">start time </w:t>
      </w:r>
      <w:r w:rsidRPr="001F2606">
        <w:t xml:space="preserve">(24-hour) for the order in the first available column </w:t>
      </w:r>
    </w:p>
    <w:p w:rsidR="004845AC" w:rsidRPr="001F2606" w:rsidRDefault="004845AC" w:rsidP="00C142B0">
      <w:pPr>
        <w:pStyle w:val="Bulletlist"/>
      </w:pPr>
      <w:r w:rsidRPr="001F2606">
        <w:t>Write the ‘Name of insulin’ to be administered in the space provided; usually, if the patient is receiving rapid or short-acting routine insulin with meals, the same type of insulin is prescribed as supplemental insulin</w:t>
      </w:r>
    </w:p>
    <w:p w:rsidR="004845AC" w:rsidRPr="001F2606" w:rsidRDefault="004845AC" w:rsidP="00C142B0">
      <w:pPr>
        <w:pStyle w:val="Bulletlist"/>
      </w:pPr>
      <w:r w:rsidRPr="001F2606">
        <w:t xml:space="preserve">Enter the number of units of supplemental insulin to be prescribed </w:t>
      </w:r>
      <w:r w:rsidRPr="00456866">
        <w:rPr>
          <w:b/>
        </w:rPr>
        <w:t xml:space="preserve">for each </w:t>
      </w:r>
      <w:proofErr w:type="spellStart"/>
      <w:r w:rsidRPr="00456866">
        <w:rPr>
          <w:b/>
        </w:rPr>
        <w:t>BGL</w:t>
      </w:r>
      <w:proofErr w:type="spellEnd"/>
      <w:r w:rsidRPr="00456866">
        <w:rPr>
          <w:b/>
        </w:rPr>
        <w:t xml:space="preserve"> range</w:t>
      </w:r>
    </w:p>
    <w:p w:rsidR="004845AC" w:rsidRPr="00456866" w:rsidRDefault="004845AC" w:rsidP="00C142B0">
      <w:pPr>
        <w:pStyle w:val="Bulletlist"/>
        <w:numPr>
          <w:ilvl w:val="1"/>
          <w:numId w:val="14"/>
        </w:numPr>
        <w:rPr>
          <w:iCs/>
        </w:rPr>
      </w:pPr>
      <w:r w:rsidRPr="00456866">
        <w:rPr>
          <w:iCs/>
        </w:rPr>
        <w:t xml:space="preserve">Each dose should be written as a whole number; the </w:t>
      </w:r>
      <w:r w:rsidRPr="00C65D47">
        <w:rPr>
          <w:iCs/>
        </w:rPr>
        <w:t xml:space="preserve">word ‘units’ </w:t>
      </w:r>
      <w:r w:rsidRPr="00456866">
        <w:rPr>
          <w:iCs/>
        </w:rPr>
        <w:t>has been pre-printed in each dosage cell</w:t>
      </w:r>
      <w:r w:rsidR="006D026A">
        <w:rPr>
          <w:iCs/>
        </w:rPr>
        <w:t xml:space="preserve"> as shown in </w:t>
      </w:r>
      <w:r w:rsidR="000C60F2">
        <w:rPr>
          <w:iCs/>
        </w:rPr>
        <w:fldChar w:fldCharType="begin"/>
      </w:r>
      <w:r w:rsidR="000C60F2">
        <w:rPr>
          <w:iCs/>
        </w:rPr>
        <w:instrText xml:space="preserve"> REF _Ref494371846 \h </w:instrText>
      </w:r>
      <w:r w:rsidR="000C60F2">
        <w:rPr>
          <w:iCs/>
        </w:rPr>
      </w:r>
      <w:r w:rsidR="000C60F2">
        <w:rPr>
          <w:iCs/>
        </w:rPr>
        <w:fldChar w:fldCharType="separate"/>
      </w:r>
      <w:r w:rsidR="00B52767" w:rsidRPr="006D026A">
        <w:t xml:space="preserve">Figure </w:t>
      </w:r>
      <w:r w:rsidR="00B52767">
        <w:rPr>
          <w:noProof/>
        </w:rPr>
        <w:t>25</w:t>
      </w:r>
      <w:r w:rsidR="000C60F2">
        <w:rPr>
          <w:iCs/>
        </w:rPr>
        <w:fldChar w:fldCharType="end"/>
      </w:r>
    </w:p>
    <w:p w:rsidR="004845AC" w:rsidRPr="00891286" w:rsidRDefault="004845AC" w:rsidP="00C142B0">
      <w:pPr>
        <w:pStyle w:val="Bulletlist"/>
        <w:numPr>
          <w:ilvl w:val="1"/>
          <w:numId w:val="14"/>
        </w:numPr>
        <w:rPr>
          <w:iCs/>
        </w:rPr>
      </w:pPr>
      <w:r w:rsidRPr="00456866">
        <w:rPr>
          <w:iCs/>
        </w:rPr>
        <w:t>On page 1, there is a table containing suggested initial doses that vary according to the patient’s previous total daily dose or (if not previously on insulin) their weight</w:t>
      </w:r>
      <w:r w:rsidRPr="00891286">
        <w:rPr>
          <w:iCs/>
        </w:rPr>
        <w:t xml:space="preserve"> (see section 10), colour-coded for ease of transcription; however, these suggested doses may not be appropriate if the </w:t>
      </w:r>
      <w:proofErr w:type="spellStart"/>
      <w:r w:rsidRPr="00891286">
        <w:rPr>
          <w:iCs/>
        </w:rPr>
        <w:t>BGL</w:t>
      </w:r>
      <w:proofErr w:type="spellEnd"/>
      <w:r w:rsidRPr="00891286">
        <w:rPr>
          <w:iCs/>
        </w:rPr>
        <w:t xml:space="preserve"> alert ranges have been modified in the Monitoring Record, which effectively changes the thresholds for both the </w:t>
      </w:r>
      <w:proofErr w:type="spellStart"/>
      <w:r w:rsidRPr="00891286">
        <w:rPr>
          <w:iCs/>
        </w:rPr>
        <w:t>BGL</w:t>
      </w:r>
      <w:proofErr w:type="spellEnd"/>
      <w:r w:rsidRPr="00891286">
        <w:rPr>
          <w:iCs/>
        </w:rPr>
        <w:t>-related alerts and the administration of supplemental insulin</w:t>
      </w:r>
    </w:p>
    <w:p w:rsidR="004845AC" w:rsidRPr="00456866" w:rsidRDefault="00C142B0" w:rsidP="00C142B0">
      <w:pPr>
        <w:pStyle w:val="Bulletlist"/>
        <w:numPr>
          <w:ilvl w:val="1"/>
          <w:numId w:val="14"/>
        </w:numPr>
        <w:rPr>
          <w:iCs/>
        </w:rPr>
      </w:pPr>
      <w:r>
        <w:rPr>
          <w:iCs/>
        </w:rPr>
        <w:t>S</w:t>
      </w:r>
      <w:r w:rsidR="004845AC" w:rsidRPr="00891286">
        <w:rPr>
          <w:iCs/>
        </w:rPr>
        <w:t xml:space="preserve">ee section 5.3 for details of the modification procedure required, but note that it is strongly recommended that prescribers do </w:t>
      </w:r>
      <w:r w:rsidR="004845AC" w:rsidRPr="00456866">
        <w:rPr>
          <w:b/>
        </w:rPr>
        <w:t>not</w:t>
      </w:r>
      <w:r w:rsidR="004845AC" w:rsidRPr="00456866">
        <w:rPr>
          <w:iCs/>
        </w:rPr>
        <w:t xml:space="preserve"> make these modifications unless they are highly experienced with managing insulin </w:t>
      </w:r>
    </w:p>
    <w:p w:rsidR="004845AC" w:rsidRPr="001F2606" w:rsidRDefault="004845AC" w:rsidP="00C142B0">
      <w:pPr>
        <w:pStyle w:val="Bulletlist"/>
      </w:pPr>
      <w:r w:rsidRPr="001F2606">
        <w:t xml:space="preserve">Initial beneath the column of doses </w:t>
      </w:r>
    </w:p>
    <w:p w:rsidR="004845AC" w:rsidRDefault="004845AC" w:rsidP="00C142B0">
      <w:pPr>
        <w:pStyle w:val="Bulletlist"/>
      </w:pPr>
      <w:r w:rsidRPr="001F2606">
        <w:t>Sign the order and print full name in the spaces provided</w:t>
      </w:r>
      <w:r>
        <w:t>.</w:t>
      </w:r>
    </w:p>
    <w:p w:rsidR="00C142B0" w:rsidRPr="006D026A" w:rsidRDefault="00C142B0" w:rsidP="00C142B0">
      <w:pPr>
        <w:pStyle w:val="Caption"/>
        <w:keepNext/>
        <w:rPr>
          <w:color w:val="000000" w:themeColor="text1"/>
        </w:rPr>
      </w:pPr>
      <w:bookmarkStart w:id="75" w:name="_Ref494371846"/>
      <w:bookmarkStart w:id="76" w:name="_Ref494371834"/>
      <w:r w:rsidRPr="006D026A">
        <w:rPr>
          <w:color w:val="000000" w:themeColor="text1"/>
        </w:rPr>
        <w:lastRenderedPageBreak/>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25</w:t>
      </w:r>
      <w:r w:rsidR="00F901B0">
        <w:rPr>
          <w:color w:val="000000" w:themeColor="text1"/>
        </w:rPr>
        <w:fldChar w:fldCharType="end"/>
      </w:r>
      <w:bookmarkEnd w:id="75"/>
      <w:r w:rsidR="006D026A">
        <w:rPr>
          <w:color w:val="000000" w:themeColor="text1"/>
        </w:rPr>
        <w:t>:</w:t>
      </w:r>
      <w:r w:rsidRPr="006D026A">
        <w:rPr>
          <w:color w:val="000000" w:themeColor="text1"/>
        </w:rPr>
        <w:t xml:space="preserve"> </w:t>
      </w:r>
      <w:r w:rsidRPr="006D026A">
        <w:rPr>
          <w:b w:val="0"/>
          <w:color w:val="000000" w:themeColor="text1"/>
        </w:rPr>
        <w:t>Diagram showing prescribers how to complete the supplemental insulin section correctly</w:t>
      </w:r>
      <w:bookmarkEnd w:id="76"/>
    </w:p>
    <w:p w:rsidR="004845AC" w:rsidRPr="001F2606" w:rsidRDefault="004845AC" w:rsidP="004845AC">
      <w:pPr>
        <w:pStyle w:val="Default"/>
        <w:rPr>
          <w:color w:val="auto"/>
          <w:sz w:val="22"/>
          <w:szCs w:val="22"/>
        </w:rPr>
      </w:pPr>
      <w:r w:rsidRPr="00C65D47">
        <w:rPr>
          <w:noProof/>
          <w:color w:val="auto"/>
          <w:sz w:val="22"/>
          <w:szCs w:val="22"/>
          <w:lang w:eastAsia="en-AU"/>
        </w:rPr>
        <w:drawing>
          <wp:inline distT="0" distB="0" distL="0" distR="0" wp14:anchorId="37CE9F38" wp14:editId="0CBEF7D2">
            <wp:extent cx="1642110" cy="27031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3201214.tmp"/>
                    <pic:cNvPicPr/>
                  </pic:nvPicPr>
                  <pic:blipFill rotWithShape="1">
                    <a:blip r:embed="rId39">
                      <a:extLst>
                        <a:ext uri="{28A0092B-C50C-407E-A947-70E740481C1C}">
                          <a14:useLocalDpi xmlns:a14="http://schemas.microsoft.com/office/drawing/2010/main" val="0"/>
                        </a:ext>
                      </a:extLst>
                    </a:blip>
                    <a:srcRect l="46290" t="24733" b="17268"/>
                    <a:stretch/>
                  </pic:blipFill>
                  <pic:spPr bwMode="auto">
                    <a:xfrm>
                      <a:off x="0" y="0"/>
                      <a:ext cx="1642110" cy="2703195"/>
                    </a:xfrm>
                    <a:prstGeom prst="rect">
                      <a:avLst/>
                    </a:prstGeom>
                    <a:ln>
                      <a:noFill/>
                    </a:ln>
                    <a:extLst>
                      <a:ext uri="{53640926-AAD7-44D8-BBD7-CCE9431645EC}">
                        <a14:shadowObscured xmlns:a14="http://schemas.microsoft.com/office/drawing/2010/main"/>
                      </a:ext>
                    </a:extLst>
                  </pic:spPr>
                </pic:pic>
              </a:graphicData>
            </a:graphic>
          </wp:inline>
        </w:drawing>
      </w:r>
    </w:p>
    <w:p w:rsidR="004845AC" w:rsidRDefault="004845AC" w:rsidP="004845AC">
      <w:pPr>
        <w:pStyle w:val="Default"/>
        <w:numPr>
          <w:ilvl w:val="0"/>
          <w:numId w:val="38"/>
        </w:numPr>
        <w:spacing w:after="100" w:afterAutospacing="1"/>
        <w:ind w:left="714" w:hanging="357"/>
        <w:rPr>
          <w:color w:val="auto"/>
          <w:sz w:val="22"/>
          <w:szCs w:val="22"/>
        </w:rPr>
      </w:pPr>
      <w:r w:rsidRPr="001F2606">
        <w:rPr>
          <w:color w:val="auto"/>
          <w:sz w:val="22"/>
          <w:szCs w:val="22"/>
        </w:rPr>
        <w:t xml:space="preserve">If not already done, write the </w:t>
      </w:r>
      <w:r w:rsidR="006D026A">
        <w:rPr>
          <w:b/>
          <w:color w:val="auto"/>
          <w:sz w:val="22"/>
          <w:szCs w:val="22"/>
        </w:rPr>
        <w:t xml:space="preserve">full trade or </w:t>
      </w:r>
      <w:r w:rsidRPr="00456866">
        <w:rPr>
          <w:b/>
          <w:color w:val="auto"/>
          <w:sz w:val="22"/>
          <w:szCs w:val="22"/>
        </w:rPr>
        <w:t>brand name</w:t>
      </w:r>
      <w:r w:rsidRPr="001F2606">
        <w:rPr>
          <w:color w:val="auto"/>
          <w:sz w:val="22"/>
          <w:szCs w:val="22"/>
        </w:rPr>
        <w:t xml:space="preserve"> of the supplemental insulin in the Administration Record cell containing the prompt ‘Name of supplemental insulin’ (see section 6.4); this row has been shaded blue to link it to the Supplemental Insulin Orders section</w:t>
      </w:r>
      <w:r>
        <w:rPr>
          <w:color w:val="auto"/>
          <w:sz w:val="22"/>
          <w:szCs w:val="22"/>
        </w:rPr>
        <w:t>.</w:t>
      </w:r>
      <w:r w:rsidR="006D026A">
        <w:rPr>
          <w:color w:val="auto"/>
          <w:sz w:val="22"/>
          <w:szCs w:val="22"/>
        </w:rPr>
        <w:t xml:space="preserve"> An example is shown in </w:t>
      </w:r>
      <w:r w:rsidR="006D026A">
        <w:rPr>
          <w:color w:val="auto"/>
          <w:sz w:val="22"/>
          <w:szCs w:val="22"/>
        </w:rPr>
        <w:fldChar w:fldCharType="begin"/>
      </w:r>
      <w:r w:rsidR="006D026A">
        <w:rPr>
          <w:color w:val="auto"/>
          <w:sz w:val="22"/>
          <w:szCs w:val="22"/>
        </w:rPr>
        <w:instrText xml:space="preserve"> REF _Ref494371945 \h </w:instrText>
      </w:r>
      <w:r w:rsidR="006D026A">
        <w:rPr>
          <w:color w:val="auto"/>
          <w:sz w:val="22"/>
          <w:szCs w:val="22"/>
        </w:rPr>
      </w:r>
      <w:r w:rsidR="006D026A">
        <w:rPr>
          <w:color w:val="auto"/>
          <w:sz w:val="22"/>
          <w:szCs w:val="22"/>
        </w:rPr>
        <w:fldChar w:fldCharType="separate"/>
      </w:r>
      <w:r w:rsidR="00B52767" w:rsidRPr="006D026A">
        <w:rPr>
          <w:color w:val="000000" w:themeColor="text1"/>
        </w:rPr>
        <w:t xml:space="preserve">Figure </w:t>
      </w:r>
      <w:r w:rsidR="00B52767">
        <w:rPr>
          <w:noProof/>
          <w:color w:val="000000" w:themeColor="text1"/>
        </w:rPr>
        <w:t>26</w:t>
      </w:r>
      <w:r w:rsidR="006D026A">
        <w:rPr>
          <w:color w:val="auto"/>
          <w:sz w:val="22"/>
          <w:szCs w:val="22"/>
        </w:rPr>
        <w:fldChar w:fldCharType="end"/>
      </w:r>
    </w:p>
    <w:p w:rsidR="00C142B0" w:rsidRPr="006D026A" w:rsidRDefault="00C142B0" w:rsidP="00C142B0">
      <w:pPr>
        <w:pStyle w:val="Caption"/>
        <w:keepNext/>
        <w:rPr>
          <w:color w:val="000000" w:themeColor="text1"/>
        </w:rPr>
      </w:pPr>
      <w:bookmarkStart w:id="77" w:name="_Ref494371945"/>
      <w:r w:rsidRPr="006D026A">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26</w:t>
      </w:r>
      <w:r w:rsidR="00F901B0">
        <w:rPr>
          <w:color w:val="000000" w:themeColor="text1"/>
        </w:rPr>
        <w:fldChar w:fldCharType="end"/>
      </w:r>
      <w:bookmarkEnd w:id="77"/>
      <w:r w:rsidR="006D026A">
        <w:rPr>
          <w:color w:val="000000" w:themeColor="text1"/>
        </w:rPr>
        <w:t>:</w:t>
      </w:r>
      <w:r w:rsidRPr="006D026A">
        <w:rPr>
          <w:color w:val="000000" w:themeColor="text1"/>
        </w:rPr>
        <w:t xml:space="preserve"> </w:t>
      </w:r>
      <w:r w:rsidRPr="006D026A">
        <w:rPr>
          <w:b w:val="0"/>
          <w:color w:val="000000" w:themeColor="text1"/>
        </w:rPr>
        <w:t>Diagram showing the addition of the supplemental insulin brand name to the administration record section</w:t>
      </w:r>
    </w:p>
    <w:p w:rsidR="004845AC" w:rsidRPr="001F2606" w:rsidRDefault="004845AC" w:rsidP="004845AC">
      <w:pPr>
        <w:pStyle w:val="Default"/>
        <w:spacing w:after="100" w:afterAutospacing="1"/>
        <w:rPr>
          <w:color w:val="auto"/>
          <w:sz w:val="22"/>
          <w:szCs w:val="22"/>
        </w:rPr>
      </w:pPr>
      <w:r w:rsidRPr="00456866">
        <w:rPr>
          <w:i/>
          <w:iCs/>
          <w:noProof/>
          <w:color w:val="auto"/>
          <w:sz w:val="22"/>
          <w:szCs w:val="22"/>
          <w:lang w:eastAsia="en-AU"/>
        </w:rPr>
        <w:drawing>
          <wp:inline distT="0" distB="0" distL="0" distR="0" wp14:anchorId="1535E9EA" wp14:editId="505B7971">
            <wp:extent cx="1047750" cy="822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003D61.tmp"/>
                    <pic:cNvPicPr/>
                  </pic:nvPicPr>
                  <pic:blipFill>
                    <a:blip r:embed="rId40">
                      <a:extLst>
                        <a:ext uri="{28A0092B-C50C-407E-A947-70E740481C1C}">
                          <a14:useLocalDpi xmlns:a14="http://schemas.microsoft.com/office/drawing/2010/main" val="0"/>
                        </a:ext>
                      </a:extLst>
                    </a:blip>
                    <a:stretch>
                      <a:fillRect/>
                    </a:stretch>
                  </pic:blipFill>
                  <pic:spPr>
                    <a:xfrm>
                      <a:off x="0" y="0"/>
                      <a:ext cx="1047750" cy="822325"/>
                    </a:xfrm>
                    <a:prstGeom prst="rect">
                      <a:avLst/>
                    </a:prstGeom>
                  </pic:spPr>
                </pic:pic>
              </a:graphicData>
            </a:graphic>
          </wp:inline>
        </w:drawing>
      </w:r>
    </w:p>
    <w:p w:rsidR="004845AC" w:rsidRPr="001F2606" w:rsidRDefault="004845AC" w:rsidP="004845AC">
      <w:r w:rsidRPr="001F2606">
        <w:t xml:space="preserve">Note that supplemental doses can be amended as required by completing further columns. Changes are validated as of the start date by initialling at the bottom of the column. </w:t>
      </w:r>
    </w:p>
    <w:p w:rsidR="00C142B0" w:rsidRPr="001F2606" w:rsidRDefault="00C142B0" w:rsidP="00C142B0">
      <w:pPr>
        <w:pStyle w:val="Default"/>
        <w:spacing w:after="120"/>
        <w:rPr>
          <w:color w:val="auto"/>
          <w:sz w:val="22"/>
          <w:szCs w:val="22"/>
        </w:rPr>
      </w:pPr>
      <w:r w:rsidRPr="001F2606">
        <w:rPr>
          <w:b/>
          <w:bCs/>
          <w:color w:val="auto"/>
          <w:sz w:val="22"/>
          <w:szCs w:val="22"/>
        </w:rPr>
        <w:t xml:space="preserve">Ceasing supplemental insulin orders </w:t>
      </w:r>
    </w:p>
    <w:p w:rsidR="00B459E9" w:rsidRDefault="00C142B0" w:rsidP="00B459E9">
      <w:r w:rsidRPr="001F2606">
        <w:t xml:space="preserve">To cease a supplemental order, the prescriber should draw a diagonal line through the </w:t>
      </w:r>
      <w:proofErr w:type="gramStart"/>
      <w:r w:rsidRPr="001F2606">
        <w:t>order,</w:t>
      </w:r>
      <w:proofErr w:type="gramEnd"/>
      <w:r w:rsidRPr="001F2606">
        <w:t xml:space="preserve"> document the reason for change, sign and date.</w:t>
      </w:r>
      <w:r w:rsidR="006D026A">
        <w:t xml:space="preserve"> The correct way to annotate the chart when ceasing an order is shown in </w:t>
      </w:r>
      <w:r w:rsidR="006D026A">
        <w:fldChar w:fldCharType="begin"/>
      </w:r>
      <w:r w:rsidR="006D026A">
        <w:instrText xml:space="preserve"> REF _Ref494372017 \h </w:instrText>
      </w:r>
      <w:r w:rsidR="006D026A">
        <w:fldChar w:fldCharType="separate"/>
      </w:r>
      <w:r w:rsidR="00B52767" w:rsidRPr="006D026A">
        <w:rPr>
          <w:color w:val="000000" w:themeColor="text1"/>
        </w:rPr>
        <w:t xml:space="preserve">Figure </w:t>
      </w:r>
      <w:r w:rsidR="00B52767">
        <w:rPr>
          <w:noProof/>
          <w:color w:val="000000" w:themeColor="text1"/>
        </w:rPr>
        <w:t>27</w:t>
      </w:r>
      <w:r w:rsidR="006D026A">
        <w:fldChar w:fldCharType="end"/>
      </w:r>
      <w:r w:rsidR="006D026A">
        <w:t>.</w:t>
      </w:r>
    </w:p>
    <w:p w:rsidR="00C142B0" w:rsidRPr="006D026A" w:rsidRDefault="00C142B0" w:rsidP="00C142B0">
      <w:pPr>
        <w:pStyle w:val="Caption"/>
        <w:keepNext/>
        <w:rPr>
          <w:color w:val="000000" w:themeColor="text1"/>
        </w:rPr>
      </w:pPr>
      <w:bookmarkStart w:id="78" w:name="_Ref494372017"/>
      <w:r w:rsidRPr="006D026A">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27</w:t>
      </w:r>
      <w:r w:rsidR="00F901B0">
        <w:rPr>
          <w:color w:val="000000" w:themeColor="text1"/>
        </w:rPr>
        <w:fldChar w:fldCharType="end"/>
      </w:r>
      <w:bookmarkEnd w:id="78"/>
      <w:r w:rsidR="006D026A">
        <w:rPr>
          <w:color w:val="000000" w:themeColor="text1"/>
        </w:rPr>
        <w:t>:</w:t>
      </w:r>
      <w:r w:rsidRPr="006D026A">
        <w:rPr>
          <w:color w:val="000000" w:themeColor="text1"/>
        </w:rPr>
        <w:t xml:space="preserve"> </w:t>
      </w:r>
      <w:r w:rsidRPr="006D026A">
        <w:rPr>
          <w:b w:val="0"/>
          <w:color w:val="000000" w:themeColor="text1"/>
        </w:rPr>
        <w:t>Diagram showing the correct way to cease a supplemental insulin order</w:t>
      </w:r>
    </w:p>
    <w:p w:rsidR="00C142B0" w:rsidRDefault="00C142B0" w:rsidP="00B459E9">
      <w:pPr>
        <w:sectPr w:rsidR="00C142B0" w:rsidSect="006803BA">
          <w:pgSz w:w="11906" w:h="16838"/>
          <w:pgMar w:top="1440" w:right="1440" w:bottom="1440" w:left="1440" w:header="708" w:footer="708" w:gutter="0"/>
          <w:cols w:space="708"/>
          <w:docGrid w:linePitch="360"/>
        </w:sectPr>
      </w:pPr>
      <w:r w:rsidRPr="0037126D">
        <w:rPr>
          <w:b/>
          <w:bCs/>
          <w:noProof/>
        </w:rPr>
        <w:drawing>
          <wp:inline distT="0" distB="0" distL="0" distR="0" wp14:anchorId="604ED02C" wp14:editId="4A9505F2">
            <wp:extent cx="1461135" cy="1823720"/>
            <wp:effectExtent l="0" t="0" r="5715" b="508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3201F9C.t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70444" cy="1835145"/>
                    </a:xfrm>
                    <a:prstGeom prst="rect">
                      <a:avLst/>
                    </a:prstGeom>
                  </pic:spPr>
                </pic:pic>
              </a:graphicData>
            </a:graphic>
          </wp:inline>
        </w:drawing>
      </w:r>
    </w:p>
    <w:p w:rsidR="00C142B0" w:rsidRPr="0037126D" w:rsidRDefault="00C142B0" w:rsidP="00C142B0">
      <w:pPr>
        <w:pStyle w:val="Heading2"/>
      </w:pPr>
      <w:bookmarkStart w:id="79" w:name="_Toc493002170"/>
      <w:bookmarkStart w:id="80" w:name="_Toc496522358"/>
      <w:r w:rsidRPr="0037126D">
        <w:lastRenderedPageBreak/>
        <w:t>6.3 Stat/Phone insulin orders</w:t>
      </w:r>
      <w:bookmarkEnd w:id="79"/>
      <w:bookmarkEnd w:id="80"/>
      <w:r w:rsidRPr="0037126D">
        <w:t xml:space="preserve"> </w:t>
      </w:r>
    </w:p>
    <w:p w:rsidR="006D026A" w:rsidRDefault="00C142B0" w:rsidP="00C142B0">
      <w:r w:rsidRPr="001F2606">
        <w:t>All stat or phone orders for single doses of insulin are recorded in the Stat/Phone Orders section. It has been positioned at the top of pages 2 and 3 to reduce the risk that a stat</w:t>
      </w:r>
      <w:r w:rsidR="006D026A">
        <w:t xml:space="preserve"> or phone order will be missed. An example of a completed telephone order is shown in </w:t>
      </w:r>
      <w:r w:rsidR="006D026A">
        <w:fldChar w:fldCharType="begin"/>
      </w:r>
      <w:r w:rsidR="006D026A">
        <w:instrText xml:space="preserve"> REF _Ref494372101 \h </w:instrText>
      </w:r>
      <w:r w:rsidR="006D026A">
        <w:fldChar w:fldCharType="separate"/>
      </w:r>
      <w:r w:rsidR="00B52767" w:rsidRPr="006D026A">
        <w:rPr>
          <w:color w:val="000000" w:themeColor="text1"/>
        </w:rPr>
        <w:t xml:space="preserve">Figure </w:t>
      </w:r>
      <w:r w:rsidR="00B52767">
        <w:rPr>
          <w:noProof/>
          <w:color w:val="000000" w:themeColor="text1"/>
        </w:rPr>
        <w:t>28</w:t>
      </w:r>
      <w:r w:rsidR="006D026A">
        <w:fldChar w:fldCharType="end"/>
      </w:r>
      <w:r w:rsidR="006D026A">
        <w:t>.</w:t>
      </w:r>
    </w:p>
    <w:p w:rsidR="00C142B0" w:rsidRPr="001F2606" w:rsidRDefault="00C142B0" w:rsidP="00C142B0">
      <w:r w:rsidRPr="001F2606">
        <w:t xml:space="preserve">Administration of the stat or phone insulin dose is documented in the </w:t>
      </w:r>
      <w:r w:rsidRPr="001F2606">
        <w:rPr>
          <w:iCs/>
        </w:rPr>
        <w:t>Administration Record</w:t>
      </w:r>
      <w:r w:rsidRPr="001F2606">
        <w:rPr>
          <w:i/>
          <w:iCs/>
        </w:rPr>
        <w:t xml:space="preserve"> </w:t>
      </w:r>
      <w:r w:rsidRPr="001F2606">
        <w:t>section along with routine doses (see sections 7.3 and 7.4</w:t>
      </w:r>
      <w:r>
        <w:t>).</w:t>
      </w:r>
    </w:p>
    <w:p w:rsidR="00C142B0" w:rsidRPr="006D026A" w:rsidRDefault="00C142B0" w:rsidP="00C142B0">
      <w:pPr>
        <w:pStyle w:val="Caption"/>
        <w:keepNext/>
        <w:rPr>
          <w:b w:val="0"/>
          <w:color w:val="000000" w:themeColor="text1"/>
        </w:rPr>
      </w:pPr>
      <w:bookmarkStart w:id="81" w:name="_Ref494372101"/>
      <w:r w:rsidRPr="006D026A">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28</w:t>
      </w:r>
      <w:r w:rsidR="00F901B0">
        <w:rPr>
          <w:color w:val="000000" w:themeColor="text1"/>
        </w:rPr>
        <w:fldChar w:fldCharType="end"/>
      </w:r>
      <w:bookmarkEnd w:id="81"/>
      <w:r w:rsidR="006D026A">
        <w:rPr>
          <w:color w:val="000000" w:themeColor="text1"/>
        </w:rPr>
        <w:t>:</w:t>
      </w:r>
      <w:r w:rsidRPr="006D026A">
        <w:rPr>
          <w:color w:val="000000" w:themeColor="text1"/>
        </w:rPr>
        <w:t xml:space="preserve"> </w:t>
      </w:r>
      <w:r w:rsidRPr="006D026A">
        <w:rPr>
          <w:b w:val="0"/>
          <w:color w:val="000000" w:themeColor="text1"/>
        </w:rPr>
        <w:t>Diagram showing how to record insulin orders in the telephone or stat order section</w:t>
      </w:r>
    </w:p>
    <w:p w:rsidR="00B459E9" w:rsidRDefault="00C142B0" w:rsidP="00B459E9">
      <w:r w:rsidRPr="001F2606">
        <w:rPr>
          <w:noProof/>
        </w:rPr>
        <w:drawing>
          <wp:inline distT="0" distB="0" distL="0" distR="0" wp14:anchorId="5211E636" wp14:editId="13B98288">
            <wp:extent cx="5731510" cy="1161415"/>
            <wp:effectExtent l="0" t="0" r="254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3203383.t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1161415"/>
                    </a:xfrm>
                    <a:prstGeom prst="rect">
                      <a:avLst/>
                    </a:prstGeom>
                  </pic:spPr>
                </pic:pic>
              </a:graphicData>
            </a:graphic>
          </wp:inline>
        </w:drawing>
      </w:r>
    </w:p>
    <w:p w:rsidR="00C142B0" w:rsidRPr="0037126D" w:rsidRDefault="00C142B0" w:rsidP="00C142B0">
      <w:pPr>
        <w:pStyle w:val="Heading3"/>
      </w:pPr>
      <w:bookmarkStart w:id="82" w:name="_Toc493002171"/>
      <w:bookmarkStart w:id="83" w:name="_Toc496522359"/>
      <w:r w:rsidRPr="0037126D">
        <w:t>6.3.1 Stat orders</w:t>
      </w:r>
      <w:bookmarkEnd w:id="82"/>
      <w:bookmarkEnd w:id="83"/>
      <w:r w:rsidRPr="0037126D">
        <w:t xml:space="preserve"> </w:t>
      </w:r>
    </w:p>
    <w:p w:rsidR="00C142B0" w:rsidRPr="001F2606" w:rsidRDefault="00C142B0" w:rsidP="00C142B0">
      <w:r w:rsidRPr="001F2606">
        <w:t xml:space="preserve">Stat doses of insulin may be ordered for several reasons, including out-of-range </w:t>
      </w:r>
      <w:proofErr w:type="spellStart"/>
      <w:r w:rsidRPr="001F2606">
        <w:t>BGLs</w:t>
      </w:r>
      <w:proofErr w:type="spellEnd"/>
      <w:r w:rsidRPr="001F2606">
        <w:t xml:space="preserve">. They must always be documented on the subcutaneous insulin chart, not in the stat/phone order section of the </w:t>
      </w:r>
      <w:proofErr w:type="spellStart"/>
      <w:r w:rsidRPr="001F2606">
        <w:t>NSMC</w:t>
      </w:r>
      <w:proofErr w:type="spellEnd"/>
      <w:r w:rsidRPr="001F2606">
        <w:t>, even if the patient has no other insulin orders.</w:t>
      </w:r>
    </w:p>
    <w:p w:rsidR="00C142B0" w:rsidRPr="001F2606" w:rsidRDefault="00C142B0" w:rsidP="00C142B0">
      <w:r w:rsidRPr="001F2606">
        <w:t>To order a stat dose, the prescriber should:</w:t>
      </w:r>
    </w:p>
    <w:p w:rsidR="00C142B0" w:rsidRPr="001F2606" w:rsidRDefault="00C142B0" w:rsidP="00C142B0">
      <w:pPr>
        <w:pStyle w:val="Bulletlist"/>
      </w:pPr>
      <w:r w:rsidRPr="001F2606">
        <w:t>Enter the date prescribed, the insulin name and the number of units ordered (as a whole number) in the corresponding columns</w:t>
      </w:r>
    </w:p>
    <w:p w:rsidR="00C142B0" w:rsidRPr="001F2606" w:rsidRDefault="00C142B0" w:rsidP="00C142B0">
      <w:pPr>
        <w:pStyle w:val="Bulletlist"/>
      </w:pPr>
      <w:r w:rsidRPr="001F2606">
        <w:t>Enter the intended date and time of administration in the ‘When to administer’ column</w:t>
      </w:r>
    </w:p>
    <w:p w:rsidR="00C142B0" w:rsidRPr="001F2606" w:rsidRDefault="00C142B0" w:rsidP="00C142B0">
      <w:pPr>
        <w:pStyle w:val="Bulletlist"/>
      </w:pPr>
      <w:r w:rsidRPr="001F2606">
        <w:t>Tick the relevant checkbox to indicate whether the order replaces an existing order, or is additional to existing orders</w:t>
      </w:r>
    </w:p>
    <w:p w:rsidR="00C142B0" w:rsidRPr="001F2606" w:rsidRDefault="00C142B0" w:rsidP="00C142B0">
      <w:pPr>
        <w:pStyle w:val="Bulletlist"/>
      </w:pPr>
      <w:r w:rsidRPr="001F2606">
        <w:t xml:space="preserve">Tick the ‘Stat’ checkbox </w:t>
      </w:r>
    </w:p>
    <w:p w:rsidR="00C142B0" w:rsidRPr="001F2606" w:rsidRDefault="00C142B0" w:rsidP="00C142B0">
      <w:pPr>
        <w:pStyle w:val="Bulletlist"/>
      </w:pPr>
      <w:r w:rsidRPr="001F2606">
        <w:t>Sign and print full name</w:t>
      </w:r>
    </w:p>
    <w:p w:rsidR="00C142B0" w:rsidRPr="001F2606" w:rsidRDefault="00C142B0" w:rsidP="00C142B0">
      <w:pPr>
        <w:pStyle w:val="Bulletlist"/>
      </w:pPr>
      <w:r w:rsidRPr="001F2606">
        <w:t>Verbally inform the nurse responsible for the patient’s care so that the stat dose is not missed at the required administration time.</w:t>
      </w:r>
    </w:p>
    <w:p w:rsidR="00C142B0" w:rsidRPr="0037126D" w:rsidRDefault="00C142B0" w:rsidP="00C142B0">
      <w:pPr>
        <w:pStyle w:val="Heading3"/>
      </w:pPr>
      <w:bookmarkStart w:id="84" w:name="_Toc493002172"/>
      <w:bookmarkStart w:id="85" w:name="_Toc496522360"/>
      <w:r w:rsidRPr="0037126D">
        <w:t>6.3.2 Phone orders</w:t>
      </w:r>
      <w:bookmarkEnd w:id="84"/>
      <w:bookmarkEnd w:id="85"/>
      <w:r w:rsidRPr="0037126D">
        <w:t xml:space="preserve"> </w:t>
      </w:r>
    </w:p>
    <w:p w:rsidR="00C142B0" w:rsidRPr="001F2606" w:rsidRDefault="00C142B0" w:rsidP="00C142B0">
      <w:r w:rsidRPr="001F2606">
        <w:t>If a registered nurse takes a phone order for any insulin dose –</w:t>
      </w:r>
      <w:r w:rsidRPr="0037126D">
        <w:t xml:space="preserve"> </w:t>
      </w:r>
      <w:r w:rsidRPr="001F2606">
        <w:t xml:space="preserve">that is, routine or due to an out-of-range </w:t>
      </w:r>
      <w:proofErr w:type="spellStart"/>
      <w:r w:rsidRPr="001F2606">
        <w:t>BGL</w:t>
      </w:r>
      <w:proofErr w:type="spellEnd"/>
      <w:r w:rsidRPr="001F2606">
        <w:t xml:space="preserve"> – they must document the order in the </w:t>
      </w:r>
      <w:r w:rsidRPr="001F2606">
        <w:rPr>
          <w:iCs/>
        </w:rPr>
        <w:t>Stat/Phone Orders</w:t>
      </w:r>
      <w:r w:rsidRPr="001F2606">
        <w:rPr>
          <w:i/>
          <w:iCs/>
        </w:rPr>
        <w:t xml:space="preserve"> </w:t>
      </w:r>
      <w:r w:rsidRPr="001F2606">
        <w:t xml:space="preserve">section. Phone orders should then be signed by the prescriber (or otherwise confirmed in writing) within 24 hours, in accordance with local procedure and state or territory legislation. </w:t>
      </w:r>
    </w:p>
    <w:p w:rsidR="00C142B0" w:rsidRPr="001F2606" w:rsidRDefault="00C142B0" w:rsidP="00C142B0">
      <w:r w:rsidRPr="001F2606">
        <w:t>To record a phone order, the nurse should:</w:t>
      </w:r>
    </w:p>
    <w:p w:rsidR="00C142B0" w:rsidRPr="001F2606" w:rsidRDefault="00C142B0" w:rsidP="00C142B0">
      <w:pPr>
        <w:pStyle w:val="Bulletlist"/>
      </w:pPr>
      <w:r w:rsidRPr="001F2606">
        <w:t>Enter the date prescribed, the insulin name and the number of units ordered (as a whole number) in the corresponding columns</w:t>
      </w:r>
    </w:p>
    <w:p w:rsidR="00C142B0" w:rsidRPr="001F2606" w:rsidRDefault="00C142B0" w:rsidP="00C142B0">
      <w:pPr>
        <w:pStyle w:val="Bulletlist"/>
      </w:pPr>
      <w:r w:rsidRPr="001F2606">
        <w:t>Enter the intended date and time of administration in the ‘When to administer’ column</w:t>
      </w:r>
    </w:p>
    <w:p w:rsidR="00C142B0" w:rsidRPr="001F2606" w:rsidRDefault="00C142B0" w:rsidP="00C142B0">
      <w:pPr>
        <w:pStyle w:val="Bulletlist"/>
      </w:pPr>
      <w:r w:rsidRPr="001F2606">
        <w:t>Tick the relevant checkbox to indicate whether the order replaces an existing or expected order, or is additional to existing orders</w:t>
      </w:r>
    </w:p>
    <w:p w:rsidR="00C142B0" w:rsidRPr="001F2606" w:rsidRDefault="00C142B0" w:rsidP="00C142B0">
      <w:pPr>
        <w:pStyle w:val="Bulletlist"/>
      </w:pPr>
      <w:r w:rsidRPr="001F2606">
        <w:t xml:space="preserve">Tick the ‘Phone’ checkbox </w:t>
      </w:r>
    </w:p>
    <w:p w:rsidR="00C142B0" w:rsidRPr="001F2606" w:rsidRDefault="00C142B0" w:rsidP="00C142B0">
      <w:pPr>
        <w:pStyle w:val="Bulletlist"/>
      </w:pPr>
      <w:r w:rsidRPr="001F2606">
        <w:t xml:space="preserve">Print the prescribing doctor’s name </w:t>
      </w:r>
    </w:p>
    <w:p w:rsidR="00C142B0" w:rsidRPr="001F2606" w:rsidRDefault="00C142B0" w:rsidP="00C142B0">
      <w:pPr>
        <w:pStyle w:val="Bulletlist"/>
      </w:pPr>
      <w:r w:rsidRPr="001F2606">
        <w:lastRenderedPageBreak/>
        <w:t>Initial in the space provided for ‘Nurse 1’</w:t>
      </w:r>
    </w:p>
    <w:p w:rsidR="00F53640" w:rsidRDefault="00F53640" w:rsidP="00C142B0">
      <w:pPr>
        <w:pStyle w:val="Bulletlist"/>
      </w:pPr>
      <w:r>
        <w:t>Get a second nurse to</w:t>
      </w:r>
    </w:p>
    <w:p w:rsidR="00F53640" w:rsidRDefault="00C142B0" w:rsidP="00F53640">
      <w:pPr>
        <w:pStyle w:val="Bulletlist"/>
        <w:numPr>
          <w:ilvl w:val="0"/>
          <w:numId w:val="41"/>
        </w:numPr>
      </w:pPr>
      <w:r w:rsidRPr="001F2606">
        <w:t>read the written order back to the prescriber to conf</w:t>
      </w:r>
      <w:r w:rsidR="00F53640">
        <w:t>irm that it is correct</w:t>
      </w:r>
    </w:p>
    <w:p w:rsidR="00F53640" w:rsidRDefault="00C142B0" w:rsidP="00F53640">
      <w:pPr>
        <w:pStyle w:val="Bulletlist"/>
        <w:numPr>
          <w:ilvl w:val="0"/>
          <w:numId w:val="41"/>
        </w:numPr>
      </w:pPr>
      <w:proofErr w:type="gramStart"/>
      <w:r w:rsidRPr="001F2606">
        <w:t>countersign</w:t>
      </w:r>
      <w:proofErr w:type="gramEnd"/>
      <w:r w:rsidRPr="001F2606">
        <w:t xml:space="preserve"> in the space provided for ‘Nurse 2</w:t>
      </w:r>
      <w:r>
        <w:t>’.</w:t>
      </w:r>
    </w:p>
    <w:p w:rsidR="006D026A" w:rsidRDefault="006D026A" w:rsidP="004A7404">
      <w:r>
        <w:t>A completed example of a telephone o</w:t>
      </w:r>
      <w:r w:rsidR="004A7404">
        <w:t>r</w:t>
      </w:r>
      <w:r>
        <w:t xml:space="preserve">der including two signatures is shown in </w:t>
      </w:r>
      <w:r>
        <w:fldChar w:fldCharType="begin"/>
      </w:r>
      <w:r>
        <w:instrText xml:space="preserve"> REF _Ref494372220 \h </w:instrText>
      </w:r>
      <w:r w:rsidR="004A7404">
        <w:instrText xml:space="preserve"> \* MERGEFORMAT </w:instrText>
      </w:r>
      <w:r>
        <w:fldChar w:fldCharType="separate"/>
      </w:r>
      <w:r w:rsidR="00B52767" w:rsidRPr="006D026A">
        <w:rPr>
          <w:color w:val="000000" w:themeColor="text1"/>
        </w:rPr>
        <w:t xml:space="preserve">Figure </w:t>
      </w:r>
      <w:r w:rsidR="00B52767">
        <w:rPr>
          <w:noProof/>
          <w:color w:val="000000" w:themeColor="text1"/>
        </w:rPr>
        <w:t>29</w:t>
      </w:r>
      <w:r>
        <w:fldChar w:fldCharType="end"/>
      </w:r>
      <w:r w:rsidR="004A7404">
        <w:t>.</w:t>
      </w:r>
    </w:p>
    <w:p w:rsidR="00F53640" w:rsidRPr="006D026A" w:rsidRDefault="00F53640" w:rsidP="00F53640">
      <w:pPr>
        <w:pStyle w:val="Caption"/>
        <w:keepNext/>
        <w:rPr>
          <w:b w:val="0"/>
          <w:color w:val="000000" w:themeColor="text1"/>
        </w:rPr>
      </w:pPr>
      <w:bookmarkStart w:id="86" w:name="_Ref494372220"/>
      <w:r w:rsidRPr="006D026A">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29</w:t>
      </w:r>
      <w:r w:rsidR="00F901B0">
        <w:rPr>
          <w:color w:val="000000" w:themeColor="text1"/>
        </w:rPr>
        <w:fldChar w:fldCharType="end"/>
      </w:r>
      <w:bookmarkEnd w:id="86"/>
      <w:r w:rsidR="006D026A">
        <w:rPr>
          <w:color w:val="000000" w:themeColor="text1"/>
        </w:rPr>
        <w:t>:</w:t>
      </w:r>
      <w:r w:rsidRPr="006D026A">
        <w:rPr>
          <w:color w:val="000000" w:themeColor="text1"/>
        </w:rPr>
        <w:t xml:space="preserve"> </w:t>
      </w:r>
      <w:r w:rsidRPr="006D026A">
        <w:rPr>
          <w:b w:val="0"/>
          <w:color w:val="000000" w:themeColor="text1"/>
        </w:rPr>
        <w:t>Diagram showing how to correctly record a new insulin order given over the telephone to two nurses</w:t>
      </w:r>
    </w:p>
    <w:p w:rsidR="00C142B0" w:rsidRDefault="00F53640" w:rsidP="00C142B0">
      <w:pPr>
        <w:pStyle w:val="Bulletlist"/>
        <w:numPr>
          <w:ilvl w:val="0"/>
          <w:numId w:val="0"/>
        </w:numPr>
        <w:ind w:left="568" w:hanging="284"/>
      </w:pPr>
      <w:r w:rsidRPr="000D15B6">
        <w:rPr>
          <w:noProof/>
          <w:lang w:eastAsia="en-AU"/>
        </w:rPr>
        <w:drawing>
          <wp:inline distT="0" distB="0" distL="0" distR="0" wp14:anchorId="4ED157DF" wp14:editId="5024F641">
            <wp:extent cx="5731510" cy="1172210"/>
            <wp:effectExtent l="0" t="0" r="254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320A32F.t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1172210"/>
                    </a:xfrm>
                    <a:prstGeom prst="rect">
                      <a:avLst/>
                    </a:prstGeom>
                  </pic:spPr>
                </pic:pic>
              </a:graphicData>
            </a:graphic>
          </wp:inline>
        </w:drawing>
      </w:r>
    </w:p>
    <w:p w:rsidR="00F53640" w:rsidRPr="00C65D47" w:rsidRDefault="00F53640" w:rsidP="00F53640">
      <w:pPr>
        <w:pStyle w:val="Bulletlist"/>
      </w:pPr>
      <w:r w:rsidRPr="00C65D47">
        <w:t>If the phone order replaces an existing or expected routine insulin order, cross-reference it in the Routine Insulin Orders section</w:t>
      </w:r>
      <w:r w:rsidR="004A7404">
        <w:t xml:space="preserve"> as shown in </w:t>
      </w:r>
      <w:r w:rsidR="004A7404">
        <w:fldChar w:fldCharType="begin"/>
      </w:r>
      <w:r w:rsidR="004A7404">
        <w:instrText xml:space="preserve"> REF _Ref494372289 \h </w:instrText>
      </w:r>
      <w:r w:rsidR="004A7404">
        <w:fldChar w:fldCharType="separate"/>
      </w:r>
      <w:r w:rsidR="00B52767" w:rsidRPr="004A7404">
        <w:t xml:space="preserve">Figure </w:t>
      </w:r>
      <w:r w:rsidR="00B52767">
        <w:rPr>
          <w:noProof/>
        </w:rPr>
        <w:t>30</w:t>
      </w:r>
      <w:r w:rsidR="004A7404">
        <w:fldChar w:fldCharType="end"/>
      </w:r>
    </w:p>
    <w:p w:rsidR="00F53640" w:rsidRPr="00C65D47" w:rsidRDefault="00F53640" w:rsidP="00F53640">
      <w:pPr>
        <w:pStyle w:val="Bulletlist"/>
        <w:numPr>
          <w:ilvl w:val="1"/>
          <w:numId w:val="14"/>
        </w:numPr>
        <w:rPr>
          <w:iCs/>
        </w:rPr>
      </w:pPr>
      <w:r w:rsidRPr="00C65D47">
        <w:rPr>
          <w:iCs/>
        </w:rPr>
        <w:t>In the case of an existing order, cross out the original dose and write the words ‘see phone’ in the adjacent box labelled ‘Meal or time’</w:t>
      </w:r>
    </w:p>
    <w:p w:rsidR="00F53640" w:rsidRPr="004A7404" w:rsidRDefault="00F53640" w:rsidP="00F53640">
      <w:pPr>
        <w:pStyle w:val="Caption"/>
        <w:keepNext/>
        <w:rPr>
          <w:b w:val="0"/>
          <w:color w:val="000000" w:themeColor="text1"/>
        </w:rPr>
      </w:pPr>
      <w:bookmarkStart w:id="87" w:name="_Ref494372289"/>
      <w:r w:rsidRPr="004A740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30</w:t>
      </w:r>
      <w:r w:rsidR="00F901B0">
        <w:rPr>
          <w:color w:val="000000" w:themeColor="text1"/>
        </w:rPr>
        <w:fldChar w:fldCharType="end"/>
      </w:r>
      <w:bookmarkEnd w:id="87"/>
      <w:r w:rsidR="004A7404">
        <w:rPr>
          <w:color w:val="000000" w:themeColor="text1"/>
        </w:rPr>
        <w:t>:</w:t>
      </w:r>
      <w:r w:rsidRPr="004A7404">
        <w:rPr>
          <w:color w:val="000000" w:themeColor="text1"/>
        </w:rPr>
        <w:t xml:space="preserve"> </w:t>
      </w:r>
      <w:r w:rsidRPr="004A7404">
        <w:rPr>
          <w:b w:val="0"/>
          <w:color w:val="000000" w:themeColor="text1"/>
        </w:rPr>
        <w:t>Diagram showing how to correctly record an insulin order given over the telephone to two nurses that replaces an existing insulin order</w:t>
      </w:r>
    </w:p>
    <w:p w:rsidR="00F53640" w:rsidRDefault="00F53640" w:rsidP="00C142B0">
      <w:pPr>
        <w:pStyle w:val="Bulletlist"/>
        <w:numPr>
          <w:ilvl w:val="0"/>
          <w:numId w:val="0"/>
        </w:numPr>
        <w:ind w:left="568" w:hanging="284"/>
      </w:pPr>
      <w:r w:rsidRPr="001F2606">
        <w:rPr>
          <w:noProof/>
          <w:lang w:eastAsia="en-AU"/>
        </w:rPr>
        <w:drawing>
          <wp:inline distT="0" distB="0" distL="0" distR="0" wp14:anchorId="3507F933" wp14:editId="0DEFEE59">
            <wp:extent cx="5731510" cy="1060450"/>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4886AE.tmp"/>
                    <pic:cNvPicPr/>
                  </pic:nvPicPr>
                  <pic:blipFill>
                    <a:blip r:embed="rId44">
                      <a:extLst>
                        <a:ext uri="{28A0092B-C50C-407E-A947-70E740481C1C}">
                          <a14:useLocalDpi xmlns:a14="http://schemas.microsoft.com/office/drawing/2010/main" val="0"/>
                        </a:ext>
                      </a:extLst>
                    </a:blip>
                    <a:stretch>
                      <a:fillRect/>
                    </a:stretch>
                  </pic:blipFill>
                  <pic:spPr>
                    <a:xfrm>
                      <a:off x="0" y="0"/>
                      <a:ext cx="5731510" cy="1060450"/>
                    </a:xfrm>
                    <a:prstGeom prst="rect">
                      <a:avLst/>
                    </a:prstGeom>
                  </pic:spPr>
                </pic:pic>
              </a:graphicData>
            </a:graphic>
          </wp:inline>
        </w:drawing>
      </w:r>
    </w:p>
    <w:p w:rsidR="00F53640" w:rsidRPr="00C65D47" w:rsidRDefault="00F53640" w:rsidP="00F53640">
      <w:pPr>
        <w:pStyle w:val="Bulletlist"/>
        <w:numPr>
          <w:ilvl w:val="1"/>
          <w:numId w:val="14"/>
        </w:numPr>
      </w:pPr>
      <w:r w:rsidRPr="00C65D47">
        <w:t>If the phone order replaces an expected routine insulin order, write the word ‘phone’ in the appropriate dose box</w:t>
      </w:r>
      <w:r w:rsidR="004A7404">
        <w:t xml:space="preserve"> as shown in </w:t>
      </w:r>
      <w:r w:rsidR="004A7404">
        <w:fldChar w:fldCharType="begin"/>
      </w:r>
      <w:r w:rsidR="004A7404">
        <w:instrText xml:space="preserve"> REF _Ref494372312 \h </w:instrText>
      </w:r>
      <w:r w:rsidR="004A7404">
        <w:fldChar w:fldCharType="separate"/>
      </w:r>
      <w:r w:rsidR="00B52767" w:rsidRPr="004A7404">
        <w:t xml:space="preserve">Figure </w:t>
      </w:r>
      <w:r w:rsidR="00B52767">
        <w:rPr>
          <w:noProof/>
        </w:rPr>
        <w:t>31</w:t>
      </w:r>
      <w:r w:rsidR="004A7404">
        <w:fldChar w:fldCharType="end"/>
      </w:r>
      <w:r w:rsidRPr="00C65D47">
        <w:t xml:space="preserve">. </w:t>
      </w:r>
    </w:p>
    <w:p w:rsidR="00F53640" w:rsidRPr="004A7404" w:rsidRDefault="00F53640" w:rsidP="00F53640">
      <w:pPr>
        <w:pStyle w:val="Caption"/>
        <w:keepNext/>
        <w:rPr>
          <w:b w:val="0"/>
          <w:color w:val="000000" w:themeColor="text1"/>
        </w:rPr>
      </w:pPr>
      <w:bookmarkStart w:id="88" w:name="_Ref494372312"/>
      <w:r w:rsidRPr="004A740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31</w:t>
      </w:r>
      <w:r w:rsidR="00F901B0">
        <w:rPr>
          <w:color w:val="000000" w:themeColor="text1"/>
        </w:rPr>
        <w:fldChar w:fldCharType="end"/>
      </w:r>
      <w:bookmarkEnd w:id="88"/>
      <w:r w:rsidR="004A7404">
        <w:rPr>
          <w:color w:val="000000" w:themeColor="text1"/>
        </w:rPr>
        <w:t>:</w:t>
      </w:r>
      <w:r w:rsidRPr="004A7404">
        <w:rPr>
          <w:color w:val="000000" w:themeColor="text1"/>
        </w:rPr>
        <w:t xml:space="preserve"> </w:t>
      </w:r>
      <w:r w:rsidRPr="004A7404">
        <w:rPr>
          <w:b w:val="0"/>
          <w:color w:val="000000" w:themeColor="text1"/>
        </w:rPr>
        <w:t>Diagram showing how to replace an expected routine insulin order with an order given by telephone to two nurses</w:t>
      </w:r>
    </w:p>
    <w:p w:rsidR="008D2AA4" w:rsidRDefault="00F53640" w:rsidP="00C142B0">
      <w:pPr>
        <w:pStyle w:val="Bulletlist"/>
        <w:numPr>
          <w:ilvl w:val="0"/>
          <w:numId w:val="0"/>
        </w:numPr>
        <w:ind w:left="568" w:hanging="284"/>
        <w:sectPr w:rsidR="008D2AA4" w:rsidSect="006803BA">
          <w:pgSz w:w="11906" w:h="16838"/>
          <w:pgMar w:top="1440" w:right="1440" w:bottom="1440" w:left="1440" w:header="708" w:footer="708" w:gutter="0"/>
          <w:cols w:space="708"/>
          <w:docGrid w:linePitch="360"/>
        </w:sectPr>
      </w:pPr>
      <w:r w:rsidRPr="001F2606">
        <w:rPr>
          <w:noProof/>
          <w:lang w:eastAsia="en-AU"/>
        </w:rPr>
        <w:drawing>
          <wp:inline distT="0" distB="0" distL="0" distR="0" wp14:anchorId="4897977C" wp14:editId="7A9B5100">
            <wp:extent cx="5731510" cy="105346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90F9ED.t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1053465"/>
                    </a:xfrm>
                    <a:prstGeom prst="rect">
                      <a:avLst/>
                    </a:prstGeom>
                  </pic:spPr>
                </pic:pic>
              </a:graphicData>
            </a:graphic>
          </wp:inline>
        </w:drawing>
      </w:r>
    </w:p>
    <w:p w:rsidR="008D2AA4" w:rsidRPr="0037126D" w:rsidRDefault="008D2AA4" w:rsidP="008D2AA4">
      <w:pPr>
        <w:pStyle w:val="Heading3"/>
      </w:pPr>
      <w:bookmarkStart w:id="89" w:name="_Toc493002173"/>
      <w:bookmarkStart w:id="90" w:name="_Toc496522361"/>
      <w:r w:rsidRPr="0037126D">
        <w:lastRenderedPageBreak/>
        <w:t>6.3.3 What to do if there are too many phone orders to fit into the phone order section</w:t>
      </w:r>
      <w:bookmarkEnd w:id="89"/>
      <w:bookmarkEnd w:id="90"/>
    </w:p>
    <w:p w:rsidR="008D2AA4" w:rsidRDefault="008D2AA4" w:rsidP="008D2AA4">
      <w:r w:rsidRPr="001F2606">
        <w:t xml:space="preserve">In some hospitals, a large number of insulin orders are given over the phone – often too many for the five spaces provided in the </w:t>
      </w:r>
      <w:r>
        <w:t>‘</w:t>
      </w:r>
      <w:r w:rsidRPr="001F2606">
        <w:t>Stat/Phone Orders</w:t>
      </w:r>
      <w:r>
        <w:t>’</w:t>
      </w:r>
      <w:r w:rsidRPr="001F2606">
        <w:t xml:space="preserve"> section. As a result, these hospitals may choose to authorise nurses to record phone orders in the </w:t>
      </w:r>
      <w:r>
        <w:t>‘</w:t>
      </w:r>
      <w:r w:rsidRPr="001F2606">
        <w:t>Routine Insulin Orders</w:t>
      </w:r>
      <w:r>
        <w:t>’ section instead.</w:t>
      </w:r>
    </w:p>
    <w:p w:rsidR="008D2AA4" w:rsidRPr="004A7404" w:rsidRDefault="008D2AA4" w:rsidP="008D2AA4">
      <w:pPr>
        <w:pStyle w:val="Caption"/>
        <w:keepNext/>
        <w:rPr>
          <w:b w:val="0"/>
          <w:color w:val="000000" w:themeColor="text1"/>
        </w:rPr>
      </w:pPr>
      <w:bookmarkStart w:id="91" w:name="_Ref494372400"/>
      <w:r w:rsidRPr="004A740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32</w:t>
      </w:r>
      <w:r w:rsidR="00F901B0">
        <w:rPr>
          <w:color w:val="000000" w:themeColor="text1"/>
        </w:rPr>
        <w:fldChar w:fldCharType="end"/>
      </w:r>
      <w:bookmarkEnd w:id="91"/>
      <w:r w:rsidR="004A7404">
        <w:rPr>
          <w:color w:val="000000" w:themeColor="text1"/>
        </w:rPr>
        <w:t>:</w:t>
      </w:r>
      <w:r w:rsidRPr="004A7404">
        <w:rPr>
          <w:color w:val="000000" w:themeColor="text1"/>
        </w:rPr>
        <w:t xml:space="preserve"> </w:t>
      </w:r>
      <w:r w:rsidRPr="004A7404">
        <w:rPr>
          <w:b w:val="0"/>
          <w:color w:val="000000" w:themeColor="text1"/>
        </w:rPr>
        <w:t>Diagram showing how two nurses may use the routine orders section to record additional telephone orders</w:t>
      </w:r>
    </w:p>
    <w:p w:rsidR="008D2AA4" w:rsidRPr="001F2606" w:rsidRDefault="008D2AA4" w:rsidP="008D2AA4">
      <w:r w:rsidRPr="001F2606">
        <w:rPr>
          <w:noProof/>
        </w:rPr>
        <w:drawing>
          <wp:inline distT="0" distB="0" distL="0" distR="0" wp14:anchorId="4F6D7A74" wp14:editId="35FF9B9E">
            <wp:extent cx="2197100" cy="26555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48901C.tmp"/>
                    <pic:cNvPicPr/>
                  </pic:nvPicPr>
                  <pic:blipFill>
                    <a:blip r:embed="rId46">
                      <a:extLst>
                        <a:ext uri="{28A0092B-C50C-407E-A947-70E740481C1C}">
                          <a14:useLocalDpi xmlns:a14="http://schemas.microsoft.com/office/drawing/2010/main" val="0"/>
                        </a:ext>
                      </a:extLst>
                    </a:blip>
                    <a:stretch>
                      <a:fillRect/>
                    </a:stretch>
                  </pic:blipFill>
                  <pic:spPr>
                    <a:xfrm>
                      <a:off x="0" y="0"/>
                      <a:ext cx="2197100" cy="2655570"/>
                    </a:xfrm>
                    <a:prstGeom prst="rect">
                      <a:avLst/>
                    </a:prstGeom>
                  </pic:spPr>
                </pic:pic>
              </a:graphicData>
            </a:graphic>
          </wp:inline>
        </w:drawing>
      </w:r>
    </w:p>
    <w:p w:rsidR="004A7404" w:rsidRDefault="008D2AA4" w:rsidP="008D2AA4">
      <w:r w:rsidRPr="001F2606">
        <w:t>As with other phone orders, two nurses should document the order, with the second nurse reading it back to the prescriber to make sure that it has been recorded correctly.</w:t>
      </w:r>
      <w:r w:rsidR="004A7404">
        <w:t xml:space="preserve"> A completed example of such an order in the routine insulin order section is shown in </w:t>
      </w:r>
      <w:r w:rsidR="004A7404">
        <w:fldChar w:fldCharType="begin"/>
      </w:r>
      <w:r w:rsidR="004A7404">
        <w:instrText xml:space="preserve"> REF _Ref494372400 \h </w:instrText>
      </w:r>
      <w:r w:rsidR="004A7404">
        <w:fldChar w:fldCharType="separate"/>
      </w:r>
      <w:r w:rsidR="00B52767" w:rsidRPr="004A7404">
        <w:rPr>
          <w:color w:val="000000" w:themeColor="text1"/>
        </w:rPr>
        <w:t xml:space="preserve">Figure </w:t>
      </w:r>
      <w:r w:rsidR="00B52767">
        <w:rPr>
          <w:noProof/>
          <w:color w:val="000000" w:themeColor="text1"/>
        </w:rPr>
        <w:t>32</w:t>
      </w:r>
      <w:r w:rsidR="004A7404">
        <w:fldChar w:fldCharType="end"/>
      </w:r>
      <w:r w:rsidR="004A7404">
        <w:t>.</w:t>
      </w:r>
    </w:p>
    <w:p w:rsidR="008D2AA4" w:rsidRPr="001F2606" w:rsidRDefault="008D2AA4" w:rsidP="008D2AA4">
      <w:r w:rsidRPr="001F2606">
        <w:t>The first nurse should record the dose ordered in the box labelled ‘units’</w:t>
      </w:r>
      <w:r w:rsidRPr="001F2606">
        <w:rPr>
          <w:i/>
        </w:rPr>
        <w:t xml:space="preserve"> </w:t>
      </w:r>
      <w:r w:rsidRPr="001F2606">
        <w:t>and write the word ‘phone’ at the top of the ‘initials’ box provided for the prescriber. Both nurses should sign their initials in the box labelled ‘Meal or time’. When next attending the patient, the prescriber should initial underneath the word ‘phone’, ideally within 24 hours.</w:t>
      </w:r>
    </w:p>
    <w:p w:rsidR="008D2AA4" w:rsidRPr="001F2606" w:rsidRDefault="008D2AA4" w:rsidP="008D2AA4">
      <w:r w:rsidRPr="001F2606">
        <w:t xml:space="preserve">However, if there is already an order written in the </w:t>
      </w:r>
      <w:r>
        <w:t>‘</w:t>
      </w:r>
      <w:r w:rsidRPr="001F2606">
        <w:t>Routine Insulin Orders</w:t>
      </w:r>
      <w:r>
        <w:t>’</w:t>
      </w:r>
      <w:r w:rsidRPr="001F2606">
        <w:t xml:space="preserve"> section, then the phone order should be recorded in the </w:t>
      </w:r>
      <w:r>
        <w:t>‘</w:t>
      </w:r>
      <w:r w:rsidRPr="001F2606">
        <w:t>Stat/Phone Orders</w:t>
      </w:r>
      <w:r>
        <w:t>’</w:t>
      </w:r>
      <w:r w:rsidRPr="001F2606">
        <w:t xml:space="preserve"> section and cross-referenced in the </w:t>
      </w:r>
      <w:r>
        <w:t>‘</w:t>
      </w:r>
      <w:r w:rsidRPr="001F2606">
        <w:t>Routine Insulin Orders</w:t>
      </w:r>
      <w:r>
        <w:t>’</w:t>
      </w:r>
      <w:r w:rsidRPr="001F2606">
        <w:t xml:space="preserve"> </w:t>
      </w:r>
      <w:r w:rsidRPr="001F2606">
        <w:rPr>
          <w:i/>
        </w:rPr>
        <w:t>s</w:t>
      </w:r>
      <w:r w:rsidRPr="001F2606">
        <w:t>ection, as explained above (see section 6.3.2). Otherwise, it would become unreadable.</w:t>
      </w:r>
    </w:p>
    <w:p w:rsidR="008D2AA4" w:rsidRDefault="008D2AA4" w:rsidP="008D2AA4">
      <w:pPr>
        <w:sectPr w:rsidR="008D2AA4" w:rsidSect="006803BA">
          <w:pgSz w:w="11906" w:h="16838"/>
          <w:pgMar w:top="1440" w:right="1440" w:bottom="1440" w:left="1440" w:header="708" w:footer="708" w:gutter="0"/>
          <w:cols w:space="708"/>
          <w:docGrid w:linePitch="360"/>
        </w:sectPr>
      </w:pPr>
      <w:r w:rsidRPr="001F2606">
        <w:t xml:space="preserve">Hospitals that allow phone orders to be recorded in the </w:t>
      </w:r>
      <w:r>
        <w:t>‘</w:t>
      </w:r>
      <w:r w:rsidRPr="001F2606">
        <w:t>Routine Insulin Orders</w:t>
      </w:r>
      <w:r>
        <w:t>’</w:t>
      </w:r>
      <w:r w:rsidRPr="001F2606">
        <w:t xml:space="preserve"> section should have a policy in place outlining the required practice, and should ensure that nurses are adequately trained in it.</w:t>
      </w:r>
    </w:p>
    <w:p w:rsidR="008D2AA4" w:rsidRPr="0037126D" w:rsidRDefault="008D2AA4" w:rsidP="008D2AA4">
      <w:pPr>
        <w:pStyle w:val="Heading2"/>
      </w:pPr>
      <w:bookmarkStart w:id="92" w:name="_Toc493002174"/>
      <w:bookmarkStart w:id="93" w:name="_Toc496522362"/>
      <w:r w:rsidRPr="0037126D">
        <w:lastRenderedPageBreak/>
        <w:t>6.4 Administration record</w:t>
      </w:r>
      <w:bookmarkEnd w:id="92"/>
      <w:bookmarkEnd w:id="93"/>
      <w:r w:rsidRPr="0037126D">
        <w:t xml:space="preserve"> </w:t>
      </w:r>
    </w:p>
    <w:p w:rsidR="004A7404" w:rsidRDefault="008D2AA4" w:rsidP="008D2AA4">
      <w:r w:rsidRPr="001F2606">
        <w:t xml:space="preserve">Immediately after prescribing insulin, the prescriber should write the </w:t>
      </w:r>
      <w:r w:rsidRPr="001F2606">
        <w:rPr>
          <w:b/>
        </w:rPr>
        <w:t>full trade</w:t>
      </w:r>
      <w:r>
        <w:rPr>
          <w:b/>
        </w:rPr>
        <w:t xml:space="preserve"> or </w:t>
      </w:r>
      <w:r w:rsidRPr="001F2606">
        <w:rPr>
          <w:b/>
        </w:rPr>
        <w:t>brand name</w:t>
      </w:r>
      <w:r w:rsidRPr="001F2606">
        <w:t xml:space="preserve"> of the insulin in one of the cells in the Administration Record section containing the prompt ‘Name of routine insulin’ or ‘Name of supplemental insulin’ (as appropriate), if </w:t>
      </w:r>
      <w:r w:rsidR="004A7404">
        <w:t xml:space="preserve">this has not already been done as shown in </w:t>
      </w:r>
      <w:r w:rsidR="004A7404">
        <w:fldChar w:fldCharType="begin"/>
      </w:r>
      <w:r w:rsidR="004A7404">
        <w:instrText xml:space="preserve"> REF _Ref494372553 \h </w:instrText>
      </w:r>
      <w:r w:rsidR="004A7404">
        <w:fldChar w:fldCharType="separate"/>
      </w:r>
      <w:r w:rsidR="00B52767" w:rsidRPr="004A7404">
        <w:rPr>
          <w:color w:val="000000" w:themeColor="text1"/>
        </w:rPr>
        <w:t xml:space="preserve">Figure </w:t>
      </w:r>
      <w:r w:rsidR="00B52767">
        <w:rPr>
          <w:noProof/>
          <w:color w:val="000000" w:themeColor="text1"/>
        </w:rPr>
        <w:t>33</w:t>
      </w:r>
      <w:r w:rsidR="004A7404">
        <w:fldChar w:fldCharType="end"/>
      </w:r>
      <w:r w:rsidR="004A7404">
        <w:t>.</w:t>
      </w:r>
    </w:p>
    <w:p w:rsidR="008D2AA4" w:rsidRPr="001F2606" w:rsidRDefault="008D2AA4" w:rsidP="008D2AA4">
      <w:r w:rsidRPr="001F2606">
        <w:t xml:space="preserve">Trade names are preferred when prescribing insulin to avoid confusion (as discussed in section 6.1). </w:t>
      </w:r>
    </w:p>
    <w:p w:rsidR="004A7404" w:rsidRPr="004A7404" w:rsidRDefault="004A7404" w:rsidP="004A7404">
      <w:pPr>
        <w:pStyle w:val="Caption"/>
        <w:keepNext/>
        <w:rPr>
          <w:color w:val="000000" w:themeColor="text1"/>
        </w:rPr>
      </w:pPr>
      <w:bookmarkStart w:id="94" w:name="_Ref494372553"/>
      <w:r w:rsidRPr="004A740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33</w:t>
      </w:r>
      <w:r w:rsidR="00F901B0">
        <w:rPr>
          <w:color w:val="000000" w:themeColor="text1"/>
        </w:rPr>
        <w:fldChar w:fldCharType="end"/>
      </w:r>
      <w:bookmarkEnd w:id="94"/>
      <w:r w:rsidRPr="004A7404">
        <w:rPr>
          <w:color w:val="000000" w:themeColor="text1"/>
        </w:rPr>
        <w:t xml:space="preserve">: </w:t>
      </w:r>
      <w:r w:rsidRPr="004A7404">
        <w:rPr>
          <w:b w:val="0"/>
          <w:color w:val="000000" w:themeColor="text1"/>
        </w:rPr>
        <w:t>Trade or brand names of insulins prescribed are written in the Administration Record section</w:t>
      </w:r>
    </w:p>
    <w:p w:rsidR="008D2AA4" w:rsidRDefault="008D2AA4" w:rsidP="008D2AA4">
      <w:r w:rsidRPr="0037126D">
        <w:rPr>
          <w:noProof/>
        </w:rPr>
        <w:drawing>
          <wp:inline distT="0" distB="0" distL="0" distR="0" wp14:anchorId="550816F2" wp14:editId="32652B6A">
            <wp:extent cx="2171700" cy="15240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3B08780.tmp"/>
                    <pic:cNvPicPr/>
                  </pic:nvPicPr>
                  <pic:blipFill>
                    <a:blip r:embed="rId47">
                      <a:extLst>
                        <a:ext uri="{28A0092B-C50C-407E-A947-70E740481C1C}">
                          <a14:useLocalDpi xmlns:a14="http://schemas.microsoft.com/office/drawing/2010/main" val="0"/>
                        </a:ext>
                      </a:extLst>
                    </a:blip>
                    <a:stretch>
                      <a:fillRect/>
                    </a:stretch>
                  </pic:blipFill>
                  <pic:spPr>
                    <a:xfrm>
                      <a:off x="0" y="0"/>
                      <a:ext cx="2171700" cy="1524000"/>
                    </a:xfrm>
                    <a:prstGeom prst="rect">
                      <a:avLst/>
                    </a:prstGeom>
                  </pic:spPr>
                </pic:pic>
              </a:graphicData>
            </a:graphic>
          </wp:inline>
        </w:drawing>
      </w:r>
    </w:p>
    <w:p w:rsidR="008D2AA4" w:rsidRDefault="008D2AA4" w:rsidP="008D2AA4">
      <w:pPr>
        <w:pStyle w:val="BoxName"/>
      </w:pPr>
      <w:r>
        <w:t>Box 2</w:t>
      </w:r>
      <w:r>
        <w:tab/>
        <w:t>Recommendation</w:t>
      </w:r>
    </w:p>
    <w:p w:rsidR="008D2AA4" w:rsidRPr="002E195D" w:rsidRDefault="008D2AA4" w:rsidP="008D2AA4">
      <w:pPr>
        <w:pStyle w:val="BoxHeading"/>
        <w:rPr>
          <w:color w:val="00546E" w:themeColor="accent2" w:themeShade="80"/>
        </w:rPr>
      </w:pPr>
      <w:r>
        <w:rPr>
          <w:color w:val="00546E" w:themeColor="accent2" w:themeShade="80"/>
        </w:rPr>
        <w:t>A nurse or pharmacist may write the insulin trade name on the administration record.</w:t>
      </w:r>
      <w:r w:rsidRPr="002E195D">
        <w:rPr>
          <w:color w:val="00546E" w:themeColor="accent2" w:themeShade="80"/>
        </w:rPr>
        <w:t xml:space="preserve"> </w:t>
      </w:r>
    </w:p>
    <w:p w:rsidR="008D2AA4" w:rsidRPr="001F2606" w:rsidRDefault="008D2AA4" w:rsidP="008D2AA4">
      <w:pPr>
        <w:pStyle w:val="BoxBullet"/>
        <w:numPr>
          <w:ilvl w:val="0"/>
          <w:numId w:val="0"/>
        </w:numPr>
      </w:pPr>
      <w:r w:rsidRPr="008D2AA4">
        <w:t>If the prescriber has not written the insulin trade name and the patient requires an insulin dose, a registered nurse or pharmacist may write the full trade name in these rows.</w:t>
      </w:r>
      <w:r w:rsidR="004A7404">
        <w:t xml:space="preserve"> An example is shown in </w:t>
      </w:r>
      <w:r w:rsidR="004A7404">
        <w:fldChar w:fldCharType="begin"/>
      </w:r>
      <w:r w:rsidR="004A7404">
        <w:instrText xml:space="preserve"> REF _Ref494372553 \h </w:instrText>
      </w:r>
      <w:r w:rsidR="004A7404">
        <w:fldChar w:fldCharType="separate"/>
      </w:r>
      <w:r w:rsidR="00B52767" w:rsidRPr="004A7404">
        <w:rPr>
          <w:color w:val="000000" w:themeColor="text1"/>
        </w:rPr>
        <w:t xml:space="preserve">Figure </w:t>
      </w:r>
      <w:r w:rsidR="00B52767">
        <w:rPr>
          <w:noProof/>
          <w:color w:val="000000" w:themeColor="text1"/>
        </w:rPr>
        <w:t>33</w:t>
      </w:r>
      <w:r w:rsidR="004A7404">
        <w:fldChar w:fldCharType="end"/>
      </w:r>
      <w:r w:rsidR="004A7404">
        <w:t>.</w:t>
      </w:r>
    </w:p>
    <w:p w:rsidR="00B459E9" w:rsidRDefault="00B459E9" w:rsidP="00B459E9">
      <w:pPr>
        <w:sectPr w:rsidR="00B459E9" w:rsidSect="006803BA">
          <w:pgSz w:w="11906" w:h="16838"/>
          <w:pgMar w:top="1440" w:right="1440" w:bottom="1440" w:left="1440" w:header="708" w:footer="708" w:gutter="0"/>
          <w:cols w:space="708"/>
          <w:docGrid w:linePitch="360"/>
        </w:sectPr>
      </w:pPr>
      <w:r w:rsidRPr="009424A5">
        <w:t xml:space="preserve">. </w:t>
      </w:r>
    </w:p>
    <w:p w:rsidR="008D2AA4" w:rsidRPr="0077092C" w:rsidRDefault="008D2AA4" w:rsidP="008D2AA4">
      <w:pPr>
        <w:pStyle w:val="Heading1"/>
      </w:pPr>
      <w:bookmarkStart w:id="95" w:name="_Toc493002175"/>
      <w:bookmarkStart w:id="96" w:name="_Toc496522363"/>
      <w:r w:rsidRPr="00C43499">
        <w:lastRenderedPageBreak/>
        <w:t>Administering insulin</w:t>
      </w:r>
      <w:r w:rsidRPr="00D5614B">
        <w:t xml:space="preserve"> </w:t>
      </w:r>
      <w:r w:rsidRPr="009E189F">
        <w:t>and</w:t>
      </w:r>
      <w:r w:rsidRPr="0077092C">
        <w:t xml:space="preserve"> documenting administration</w:t>
      </w:r>
      <w:bookmarkEnd w:id="95"/>
      <w:bookmarkEnd w:id="96"/>
    </w:p>
    <w:p w:rsidR="008D2AA4" w:rsidRPr="001F2606" w:rsidRDefault="008D2AA4" w:rsidP="008D2AA4">
      <w:pPr>
        <w:rPr>
          <w:i/>
        </w:rPr>
      </w:pPr>
      <w:r w:rsidRPr="001F2606">
        <w:t>All insulin doses should be prepared and administered according to local procedure, and documented in the Administration Record</w:t>
      </w:r>
      <w:r w:rsidRPr="001F2606">
        <w:rPr>
          <w:i/>
        </w:rPr>
        <w:t>.</w:t>
      </w:r>
      <w:r w:rsidRPr="001F2606">
        <w:rPr>
          <w:noProof/>
        </w:rPr>
        <w:t xml:space="preserve"> </w:t>
      </w:r>
    </w:p>
    <w:p w:rsidR="004A7404" w:rsidRPr="00DD0A0E" w:rsidRDefault="004A7404" w:rsidP="004A7404">
      <w:pPr>
        <w:pStyle w:val="Caption"/>
        <w:keepNext/>
        <w:rPr>
          <w:color w:val="000000" w:themeColor="text1"/>
        </w:rPr>
      </w:pPr>
      <w:bookmarkStart w:id="97" w:name="_Ref494372988"/>
      <w:r w:rsidRPr="00DD0A0E">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34</w:t>
      </w:r>
      <w:r w:rsidR="00F901B0">
        <w:rPr>
          <w:color w:val="000000" w:themeColor="text1"/>
        </w:rPr>
        <w:fldChar w:fldCharType="end"/>
      </w:r>
      <w:bookmarkEnd w:id="97"/>
      <w:r w:rsidRPr="00DD0A0E">
        <w:rPr>
          <w:color w:val="000000" w:themeColor="text1"/>
        </w:rPr>
        <w:t xml:space="preserve">: </w:t>
      </w:r>
      <w:r w:rsidRPr="00DD0A0E">
        <w:rPr>
          <w:b w:val="0"/>
          <w:color w:val="000000" w:themeColor="text1"/>
        </w:rPr>
        <w:t>A completed insulin administration section showing routine and supplemental doses administered</w:t>
      </w:r>
    </w:p>
    <w:p w:rsidR="008D2AA4" w:rsidRPr="001F2606" w:rsidRDefault="008D2AA4" w:rsidP="008D2AA4">
      <w:pPr>
        <w:pStyle w:val="Default"/>
        <w:spacing w:after="120"/>
        <w:rPr>
          <w:color w:val="auto"/>
          <w:sz w:val="2"/>
          <w:szCs w:val="2"/>
        </w:rPr>
      </w:pPr>
      <w:r w:rsidRPr="001F2606">
        <w:rPr>
          <w:noProof/>
          <w:color w:val="auto"/>
          <w:sz w:val="22"/>
          <w:szCs w:val="22"/>
          <w:lang w:eastAsia="en-AU"/>
        </w:rPr>
        <w:drawing>
          <wp:inline distT="0" distB="0" distL="0" distR="0" wp14:anchorId="5039A4E6" wp14:editId="4E77FC2C">
            <wp:extent cx="5731510" cy="1162685"/>
            <wp:effectExtent l="0" t="0" r="254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320A0FF.t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1162685"/>
                    </a:xfrm>
                    <a:prstGeom prst="rect">
                      <a:avLst/>
                    </a:prstGeom>
                  </pic:spPr>
                </pic:pic>
              </a:graphicData>
            </a:graphic>
          </wp:inline>
        </w:drawing>
      </w:r>
    </w:p>
    <w:p w:rsidR="008D2AA4" w:rsidRPr="001F2606" w:rsidRDefault="008D2AA4" w:rsidP="008D2AA4">
      <w:pPr>
        <w:pStyle w:val="Default"/>
        <w:rPr>
          <w:color w:val="auto"/>
          <w:sz w:val="2"/>
          <w:szCs w:val="2"/>
        </w:rPr>
      </w:pPr>
    </w:p>
    <w:p w:rsidR="008D2AA4" w:rsidRPr="001F2606" w:rsidRDefault="008D2AA4" w:rsidP="008D2AA4">
      <w:pPr>
        <w:pStyle w:val="Default"/>
        <w:rPr>
          <w:color w:val="auto"/>
          <w:sz w:val="2"/>
          <w:szCs w:val="2"/>
        </w:rPr>
      </w:pPr>
    </w:p>
    <w:p w:rsidR="008D2AA4" w:rsidRPr="001F2606" w:rsidRDefault="008D2AA4" w:rsidP="008D2AA4">
      <w:pPr>
        <w:pStyle w:val="Default"/>
        <w:rPr>
          <w:color w:val="auto"/>
          <w:sz w:val="2"/>
          <w:szCs w:val="2"/>
        </w:rPr>
      </w:pPr>
    </w:p>
    <w:p w:rsidR="008D2AA4" w:rsidRPr="001F2606" w:rsidRDefault="008D2AA4" w:rsidP="008D2AA4">
      <w:pPr>
        <w:pStyle w:val="Default"/>
        <w:rPr>
          <w:color w:val="auto"/>
          <w:sz w:val="2"/>
          <w:szCs w:val="2"/>
        </w:rPr>
      </w:pPr>
    </w:p>
    <w:p w:rsidR="008D2AA4" w:rsidRPr="001F2606" w:rsidRDefault="008D2AA4" w:rsidP="008D2AA4">
      <w:pPr>
        <w:pStyle w:val="Default"/>
        <w:rPr>
          <w:color w:val="auto"/>
          <w:sz w:val="2"/>
          <w:szCs w:val="2"/>
        </w:rPr>
      </w:pPr>
    </w:p>
    <w:p w:rsidR="008D2AA4" w:rsidRPr="001F2606" w:rsidRDefault="008D2AA4" w:rsidP="008D2AA4">
      <w:pPr>
        <w:pStyle w:val="Default"/>
        <w:rPr>
          <w:color w:val="auto"/>
          <w:sz w:val="2"/>
          <w:szCs w:val="2"/>
        </w:rPr>
      </w:pPr>
    </w:p>
    <w:p w:rsidR="008D2AA4" w:rsidRPr="001F2606" w:rsidRDefault="008D2AA4" w:rsidP="008D2AA4">
      <w:pPr>
        <w:pStyle w:val="Default"/>
        <w:rPr>
          <w:color w:val="auto"/>
          <w:sz w:val="2"/>
          <w:szCs w:val="2"/>
        </w:rPr>
      </w:pPr>
    </w:p>
    <w:p w:rsidR="008D2AA4" w:rsidRPr="001F2606" w:rsidRDefault="008D2AA4" w:rsidP="008D2AA4">
      <w:pPr>
        <w:pStyle w:val="Default"/>
        <w:rPr>
          <w:color w:val="auto"/>
          <w:sz w:val="2"/>
          <w:szCs w:val="2"/>
        </w:rPr>
      </w:pPr>
    </w:p>
    <w:p w:rsidR="008D2AA4" w:rsidRPr="001F2606" w:rsidRDefault="008D2AA4" w:rsidP="008D2AA4">
      <w:r w:rsidRPr="001F2606">
        <w:t>The Administration Record contains four rows in which to document administered doses, allowing for up to three types of routine insulin and one type of supplemental insulin to be recorded on the chart.</w:t>
      </w:r>
      <w:r w:rsidR="00DD0A0E">
        <w:t xml:space="preserve"> An example showing how to record three types of insulin I shown in </w:t>
      </w:r>
      <w:r w:rsidR="00DD0A0E">
        <w:fldChar w:fldCharType="begin"/>
      </w:r>
      <w:r w:rsidR="00DD0A0E">
        <w:instrText xml:space="preserve"> REF _Ref494372988 \h </w:instrText>
      </w:r>
      <w:r w:rsidR="00DD0A0E">
        <w:fldChar w:fldCharType="separate"/>
      </w:r>
      <w:r w:rsidR="00B52767" w:rsidRPr="00DD0A0E">
        <w:rPr>
          <w:color w:val="000000" w:themeColor="text1"/>
        </w:rPr>
        <w:t xml:space="preserve">Figure </w:t>
      </w:r>
      <w:r w:rsidR="00B52767">
        <w:rPr>
          <w:noProof/>
          <w:color w:val="000000" w:themeColor="text1"/>
        </w:rPr>
        <w:t>34</w:t>
      </w:r>
      <w:r w:rsidR="00DD0A0E">
        <w:fldChar w:fldCharType="end"/>
      </w:r>
      <w:r w:rsidR="00DD0A0E">
        <w:t>.</w:t>
      </w:r>
    </w:p>
    <w:p w:rsidR="008D2AA4" w:rsidRPr="00C65D47" w:rsidRDefault="008D2AA4" w:rsidP="008D2AA4">
      <w:pPr>
        <w:pStyle w:val="Default"/>
        <w:spacing w:after="120"/>
        <w:rPr>
          <w:b/>
          <w:bCs/>
          <w:color w:val="auto"/>
          <w:sz w:val="22"/>
          <w:szCs w:val="22"/>
        </w:rPr>
      </w:pPr>
      <w:r w:rsidRPr="00891286">
        <w:rPr>
          <w:b/>
          <w:bCs/>
          <w:color w:val="auto"/>
          <w:sz w:val="22"/>
          <w:szCs w:val="22"/>
        </w:rPr>
        <w:t>General procedure for administering insulin and documenting administration</w:t>
      </w:r>
    </w:p>
    <w:p w:rsidR="008D2AA4" w:rsidRPr="001F2606" w:rsidRDefault="008D2AA4" w:rsidP="008D2AA4">
      <w:pPr>
        <w:spacing w:after="0"/>
      </w:pPr>
      <w:r w:rsidRPr="001F2606">
        <w:t>To administer insulin and document administration:</w:t>
      </w:r>
    </w:p>
    <w:p w:rsidR="008D2AA4" w:rsidRPr="001F2606" w:rsidRDefault="008D2AA4" w:rsidP="008D2AA4">
      <w:pPr>
        <w:pStyle w:val="Bulletlist"/>
      </w:pPr>
      <w:r w:rsidRPr="001F2606">
        <w:t>Always check for orders in the Routine Insulin Orders, Supplemental Insulin Orders and Stat/Phone Orders</w:t>
      </w:r>
      <w:r w:rsidRPr="00C65D47">
        <w:t xml:space="preserve"> </w:t>
      </w:r>
      <w:r w:rsidRPr="001F2606">
        <w:t xml:space="preserve">sections </w:t>
      </w:r>
      <w:r w:rsidRPr="00C65D47">
        <w:t>before administering any insulin</w:t>
      </w:r>
      <w:r w:rsidRPr="001F2606">
        <w:t>, because some patients may be prescribed more than one dose of insulin at a time</w:t>
      </w:r>
    </w:p>
    <w:p w:rsidR="008D2AA4" w:rsidRPr="00891286" w:rsidRDefault="008D2AA4" w:rsidP="008D2AA4">
      <w:pPr>
        <w:pStyle w:val="Bulletlist"/>
        <w:numPr>
          <w:ilvl w:val="1"/>
          <w:numId w:val="14"/>
        </w:numPr>
        <w:rPr>
          <w:iCs/>
        </w:rPr>
      </w:pPr>
      <w:r w:rsidRPr="00891286">
        <w:rPr>
          <w:iCs/>
        </w:rPr>
        <w:t>Insulin orders for the same type of insulin (for example, short-acting) may be administered together but must be documented separately in the Administration Record</w:t>
      </w:r>
    </w:p>
    <w:p w:rsidR="008D2AA4" w:rsidRPr="00891286" w:rsidRDefault="008D2AA4" w:rsidP="008D2AA4">
      <w:pPr>
        <w:pStyle w:val="Bulletlist"/>
        <w:numPr>
          <w:ilvl w:val="1"/>
          <w:numId w:val="14"/>
        </w:numPr>
        <w:rPr>
          <w:iCs/>
        </w:rPr>
      </w:pPr>
      <w:r w:rsidRPr="00891286">
        <w:rPr>
          <w:iCs/>
        </w:rPr>
        <w:t xml:space="preserve">Supplemental insulin doses should always be recorded in the blue row </w:t>
      </w:r>
    </w:p>
    <w:p w:rsidR="008D2AA4" w:rsidRPr="001F2606" w:rsidRDefault="008D2AA4" w:rsidP="008D2AA4">
      <w:pPr>
        <w:pStyle w:val="Bulletlist"/>
      </w:pPr>
      <w:r w:rsidRPr="001F2606">
        <w:t>Calculate and prepare the total insulin dose (routine ± supplemental ± stat/phone); check local procedure to determine whether different types of insulin can be mixed in the same syringe</w:t>
      </w:r>
    </w:p>
    <w:p w:rsidR="008D2AA4" w:rsidRPr="001F2606" w:rsidRDefault="008D2AA4" w:rsidP="008D2AA4">
      <w:pPr>
        <w:pStyle w:val="Bulletlist"/>
      </w:pPr>
      <w:r w:rsidRPr="001F2606">
        <w:t xml:space="preserve">Confirm that the insulin type and dose are correct with another appropriately trained nurse </w:t>
      </w:r>
    </w:p>
    <w:p w:rsidR="008D2AA4" w:rsidRPr="001F2606" w:rsidRDefault="008D2AA4" w:rsidP="008D2AA4">
      <w:pPr>
        <w:pStyle w:val="Bulletlist"/>
      </w:pPr>
      <w:r w:rsidRPr="001F2606">
        <w:t>Find the Administration Record</w:t>
      </w:r>
      <w:r w:rsidRPr="00C65D47">
        <w:t xml:space="preserve"> </w:t>
      </w:r>
      <w:r w:rsidRPr="001F2606">
        <w:t>row that contains a handwritten label for the appropriate ‘Name of routine insulin’</w:t>
      </w:r>
      <w:r w:rsidRPr="00C65D47">
        <w:t xml:space="preserve"> </w:t>
      </w:r>
      <w:r w:rsidRPr="001F2606">
        <w:t>or ‘Name of supplemental insulin’; stat and phone orders are recorded in the same rows that are used for documenting routine insulin</w:t>
      </w:r>
    </w:p>
    <w:p w:rsidR="008D2AA4" w:rsidRPr="001F2606" w:rsidRDefault="008D2AA4" w:rsidP="008D2AA4">
      <w:pPr>
        <w:pStyle w:val="Bulletlist"/>
      </w:pPr>
      <w:r w:rsidRPr="001F2606">
        <w:t xml:space="preserve">If the insulin name has not already been recorded in the appropriate row, copy the full trade/brand name from the Routine Insulin Orders section </w:t>
      </w:r>
    </w:p>
    <w:p w:rsidR="008D2AA4" w:rsidRPr="001F2606" w:rsidRDefault="008D2AA4" w:rsidP="008D2AA4">
      <w:pPr>
        <w:pStyle w:val="Bulletlist"/>
      </w:pPr>
      <w:r w:rsidRPr="001F2606">
        <w:t xml:space="preserve">Record the dose administered in the row that contains the corresponding ‘Name of routine insulin’ or ‘Name of supplemental insulin’; it is important that all administered doses are recorded in the correct row </w:t>
      </w:r>
    </w:p>
    <w:p w:rsidR="008D2AA4" w:rsidRPr="001F2606" w:rsidRDefault="008D2AA4" w:rsidP="008D2AA4">
      <w:pPr>
        <w:pStyle w:val="Bulletlist"/>
      </w:pPr>
      <w:r w:rsidRPr="001F2606">
        <w:t xml:space="preserve">Administer the insulin </w:t>
      </w:r>
    </w:p>
    <w:p w:rsidR="008D2AA4" w:rsidRPr="001F2606" w:rsidRDefault="008D2AA4" w:rsidP="008D2AA4">
      <w:pPr>
        <w:pStyle w:val="Bulletlist"/>
      </w:pPr>
      <w:r w:rsidRPr="001F2606">
        <w:t xml:space="preserve">Document the time of administration in the ‘Time given’ row (using 24-hour time) to accurately reflect the time of administration (which may be slightly different from the time at which the </w:t>
      </w:r>
      <w:proofErr w:type="spellStart"/>
      <w:r w:rsidRPr="001F2606">
        <w:t>BGL</w:t>
      </w:r>
      <w:proofErr w:type="spellEnd"/>
      <w:r w:rsidRPr="001F2606">
        <w:t xml:space="preserve"> was recorded) </w:t>
      </w:r>
    </w:p>
    <w:p w:rsidR="008D2AA4" w:rsidRPr="001F2606" w:rsidRDefault="008D2AA4" w:rsidP="008D2AA4">
      <w:pPr>
        <w:pStyle w:val="Bulletlist"/>
      </w:pPr>
      <w:r w:rsidRPr="001F2606">
        <w:t>Initial in the top half of the ‘Nurse 1/2 initials’ box to acknowledge administration of the dose</w:t>
      </w:r>
    </w:p>
    <w:p w:rsidR="008D2AA4" w:rsidRDefault="008D2AA4" w:rsidP="00DD0A0E">
      <w:pPr>
        <w:pStyle w:val="Bulletlist"/>
        <w:sectPr w:rsidR="008D2AA4" w:rsidSect="006803BA">
          <w:pgSz w:w="11906" w:h="16838"/>
          <w:pgMar w:top="1440" w:right="1440" w:bottom="1440" w:left="1440" w:header="708" w:footer="708" w:gutter="0"/>
          <w:cols w:space="708"/>
          <w:docGrid w:linePitch="360"/>
        </w:sectPr>
      </w:pPr>
      <w:r w:rsidRPr="001F2606">
        <w:t>Ensure that the second nurse checking the dose initials in the bottom half of the ‘Nurse 1/2 initials’</w:t>
      </w:r>
      <w:r w:rsidRPr="00C65D47">
        <w:t xml:space="preserve"> </w:t>
      </w:r>
      <w:r w:rsidRPr="001F2606">
        <w:t>box; the two sets of initials confirm the admin</w:t>
      </w:r>
      <w:r>
        <w:t>istration of each insulin dose.</w:t>
      </w:r>
    </w:p>
    <w:p w:rsidR="008D2AA4" w:rsidRPr="00C65D47" w:rsidRDefault="008D2AA4" w:rsidP="008D2AA4">
      <w:pPr>
        <w:pStyle w:val="Default"/>
        <w:spacing w:after="120"/>
        <w:rPr>
          <w:b/>
          <w:bCs/>
          <w:color w:val="auto"/>
        </w:rPr>
      </w:pPr>
      <w:r w:rsidRPr="00C65D47">
        <w:rPr>
          <w:b/>
          <w:bCs/>
          <w:color w:val="auto"/>
          <w:sz w:val="22"/>
          <w:szCs w:val="22"/>
        </w:rPr>
        <w:lastRenderedPageBreak/>
        <w:t>Before administering insulin</w:t>
      </w:r>
    </w:p>
    <w:p w:rsidR="008D2AA4" w:rsidRPr="001F2606" w:rsidRDefault="008D2AA4" w:rsidP="008D2AA4">
      <w:r w:rsidRPr="001F2606">
        <w:t xml:space="preserve">For patients receiving routine insulin, </w:t>
      </w:r>
      <w:proofErr w:type="spellStart"/>
      <w:r w:rsidRPr="001F2606">
        <w:t>BGL</w:t>
      </w:r>
      <w:proofErr w:type="spellEnd"/>
      <w:r w:rsidRPr="001F2606">
        <w:t xml:space="preserve"> should be measured within the 30 minutes before an insulin dose. If left longer, the patient’s </w:t>
      </w:r>
      <w:proofErr w:type="spellStart"/>
      <w:r w:rsidRPr="001F2606">
        <w:t>BGL</w:t>
      </w:r>
      <w:proofErr w:type="spellEnd"/>
      <w:r w:rsidRPr="001F2606">
        <w:t xml:space="preserve"> may change significantly prior to insulin administration. </w:t>
      </w:r>
    </w:p>
    <w:p w:rsidR="008D2AA4" w:rsidRPr="001F2606" w:rsidRDefault="008D2AA4" w:rsidP="008D2AA4">
      <w:r w:rsidRPr="001F2606">
        <w:t xml:space="preserve">Insulin doses administered at mealtimes should be given immediately before the patient eats, when their meal is in front of them. </w:t>
      </w:r>
    </w:p>
    <w:p w:rsidR="008D2AA4" w:rsidRPr="001F2606" w:rsidRDefault="008D2AA4" w:rsidP="008D2AA4">
      <w:r w:rsidRPr="001F2606">
        <w:rPr>
          <w:b/>
          <w:bCs/>
        </w:rPr>
        <w:t xml:space="preserve">Rationale: </w:t>
      </w:r>
      <w:r w:rsidRPr="001F2606">
        <w:t xml:space="preserve">In the hospital setting, meal delivery times are variable and if a meal is delayed after insulin has been administered, hypoglycaemia may result. </w:t>
      </w:r>
    </w:p>
    <w:p w:rsidR="008D2AA4" w:rsidRPr="001F2606" w:rsidRDefault="008D2AA4" w:rsidP="008D2AA4">
      <w:pPr>
        <w:pStyle w:val="Default"/>
        <w:spacing w:before="100" w:beforeAutospacing="1" w:after="120"/>
        <w:rPr>
          <w:b/>
          <w:iCs/>
          <w:color w:val="auto"/>
          <w:sz w:val="22"/>
          <w:szCs w:val="22"/>
        </w:rPr>
      </w:pPr>
      <w:r w:rsidRPr="001F2606">
        <w:rPr>
          <w:b/>
          <w:iCs/>
          <w:color w:val="auto"/>
          <w:sz w:val="22"/>
          <w:szCs w:val="22"/>
        </w:rPr>
        <w:t>When insulin should NOT be administered</w:t>
      </w:r>
    </w:p>
    <w:p w:rsidR="008D2AA4" w:rsidRPr="001F2606" w:rsidRDefault="008D2AA4" w:rsidP="00DD0A0E">
      <w:r w:rsidRPr="001F2606">
        <w:t xml:space="preserve">There are some circumstances in which a prescribed dose of insulin should </w:t>
      </w:r>
      <w:r w:rsidRPr="001F2606">
        <w:rPr>
          <w:b/>
        </w:rPr>
        <w:t>not</w:t>
      </w:r>
      <w:r w:rsidRPr="001F2606">
        <w:t xml:space="preserve"> be administered:</w:t>
      </w:r>
    </w:p>
    <w:p w:rsidR="008D2AA4" w:rsidRPr="000C60F2" w:rsidRDefault="008D2AA4" w:rsidP="000C60F2">
      <w:pPr>
        <w:pStyle w:val="Bulletlist"/>
      </w:pPr>
      <w:r w:rsidRPr="000C60F2">
        <w:t xml:space="preserve">If the prescriber has not completed and verified the patient ID details – insulin should not be withheld unnecessarily, so the nurse should contact the prescriber urgently; if the original prescriber is not available, the nurse should contact the doctor on call instead. </w:t>
      </w:r>
    </w:p>
    <w:p w:rsidR="008D2AA4" w:rsidRPr="000C60F2" w:rsidRDefault="008D2AA4" w:rsidP="000C60F2">
      <w:pPr>
        <w:pStyle w:val="Bulletlist"/>
      </w:pPr>
      <w:r w:rsidRPr="000C60F2">
        <w:t>If clinical judgement indicates that a prescribed dose should not be administered – for example, if the patient is fasting or vomiting – the nurse should notify the prescriber to review the dose.</w:t>
      </w:r>
    </w:p>
    <w:p w:rsidR="008D2AA4" w:rsidRPr="001F2606" w:rsidRDefault="008D2AA4" w:rsidP="008D2AA4">
      <w:pPr>
        <w:pStyle w:val="Default"/>
        <w:spacing w:before="100" w:beforeAutospacing="1" w:after="120"/>
        <w:rPr>
          <w:b/>
          <w:iCs/>
          <w:color w:val="auto"/>
          <w:sz w:val="22"/>
          <w:szCs w:val="22"/>
        </w:rPr>
      </w:pPr>
      <w:r w:rsidRPr="001F2606">
        <w:rPr>
          <w:b/>
          <w:iCs/>
          <w:color w:val="auto"/>
          <w:sz w:val="22"/>
          <w:szCs w:val="22"/>
        </w:rPr>
        <w:t>Documenting withheld insulin</w:t>
      </w:r>
    </w:p>
    <w:p w:rsidR="008D2AA4" w:rsidRPr="001F2606" w:rsidRDefault="008D2AA4" w:rsidP="00DD0A0E">
      <w:r w:rsidRPr="001F2606">
        <w:t xml:space="preserve">If, for any reason, an insulin dose cannot be administered as ordered, the following steps should be completed by the nurse: </w:t>
      </w:r>
    </w:p>
    <w:p w:rsidR="008D2AA4" w:rsidRPr="001F2606" w:rsidRDefault="008D2AA4" w:rsidP="008D2AA4">
      <w:pPr>
        <w:pStyle w:val="Default"/>
        <w:numPr>
          <w:ilvl w:val="0"/>
          <w:numId w:val="42"/>
        </w:numPr>
        <w:spacing w:after="120"/>
        <w:rPr>
          <w:color w:val="auto"/>
          <w:sz w:val="22"/>
          <w:szCs w:val="22"/>
        </w:rPr>
      </w:pPr>
      <w:r w:rsidRPr="001F2606">
        <w:rPr>
          <w:noProof/>
          <w:color w:val="auto"/>
          <w:sz w:val="22"/>
          <w:szCs w:val="22"/>
          <w:lang w:eastAsia="en-AU"/>
        </w:rPr>
        <w:drawing>
          <wp:anchor distT="0" distB="0" distL="114300" distR="114300" simplePos="0" relativeHeight="251661312" behindDoc="0" locked="0" layoutInCell="1" allowOverlap="1" wp14:anchorId="63A0DADF" wp14:editId="2CF99725">
            <wp:simplePos x="0" y="0"/>
            <wp:positionH relativeFrom="column">
              <wp:posOffset>1214755</wp:posOffset>
            </wp:positionH>
            <wp:positionV relativeFrom="paragraph">
              <wp:posOffset>236220</wp:posOffset>
            </wp:positionV>
            <wp:extent cx="215900" cy="188595"/>
            <wp:effectExtent l="0" t="0" r="0" b="190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3203360.tm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5900" cy="188595"/>
                    </a:xfrm>
                    <a:prstGeom prst="rect">
                      <a:avLst/>
                    </a:prstGeom>
                  </pic:spPr>
                </pic:pic>
              </a:graphicData>
            </a:graphic>
          </wp:anchor>
        </w:drawing>
      </w:r>
      <w:r w:rsidRPr="001F2606">
        <w:rPr>
          <w:color w:val="auto"/>
          <w:sz w:val="22"/>
          <w:szCs w:val="22"/>
        </w:rPr>
        <w:t>Notify the prescriber</w:t>
      </w:r>
    </w:p>
    <w:p w:rsidR="008D2AA4" w:rsidRPr="001F2606" w:rsidRDefault="008D2AA4" w:rsidP="008D2AA4">
      <w:pPr>
        <w:pStyle w:val="Default"/>
        <w:numPr>
          <w:ilvl w:val="0"/>
          <w:numId w:val="42"/>
        </w:numPr>
        <w:spacing w:after="120"/>
        <w:rPr>
          <w:color w:val="auto"/>
          <w:sz w:val="22"/>
          <w:szCs w:val="22"/>
        </w:rPr>
      </w:pPr>
      <w:r w:rsidRPr="001F2606">
        <w:rPr>
          <w:color w:val="auto"/>
          <w:sz w:val="22"/>
          <w:szCs w:val="22"/>
        </w:rPr>
        <w:t>Enter code        for withheld in the Administration Record in place of the dose</w:t>
      </w:r>
    </w:p>
    <w:p w:rsidR="008D2AA4" w:rsidRPr="001F2606" w:rsidRDefault="008D2AA4" w:rsidP="008D2AA4">
      <w:pPr>
        <w:pStyle w:val="Default"/>
        <w:numPr>
          <w:ilvl w:val="0"/>
          <w:numId w:val="42"/>
        </w:numPr>
        <w:spacing w:after="120"/>
        <w:rPr>
          <w:color w:val="auto"/>
          <w:sz w:val="22"/>
          <w:szCs w:val="22"/>
        </w:rPr>
      </w:pPr>
      <w:r w:rsidRPr="001F2606">
        <w:rPr>
          <w:color w:val="auto"/>
          <w:sz w:val="22"/>
          <w:szCs w:val="22"/>
        </w:rPr>
        <w:t xml:space="preserve">Document both the reason and the action taken in the clinical record. </w:t>
      </w:r>
    </w:p>
    <w:p w:rsidR="008D2AA4" w:rsidRPr="001F2606" w:rsidRDefault="008D2AA4" w:rsidP="008D2AA4">
      <w:pPr>
        <w:pStyle w:val="Default"/>
        <w:spacing w:after="120"/>
        <w:rPr>
          <w:color w:val="auto"/>
          <w:sz w:val="22"/>
          <w:szCs w:val="22"/>
        </w:rPr>
      </w:pPr>
      <w:r w:rsidRPr="001F2606">
        <w:rPr>
          <w:b/>
          <w:bCs/>
          <w:color w:val="auto"/>
          <w:sz w:val="22"/>
          <w:szCs w:val="22"/>
        </w:rPr>
        <w:t xml:space="preserve">Note: </w:t>
      </w:r>
      <w:r w:rsidRPr="001F2606">
        <w:rPr>
          <w:color w:val="auto"/>
          <w:sz w:val="22"/>
          <w:szCs w:val="22"/>
        </w:rPr>
        <w:t xml:space="preserve">It would be unusual for a patient with type 1 diabetes to have their insulin dose withheld completely. </w:t>
      </w:r>
    </w:p>
    <w:p w:rsidR="00F0244A" w:rsidRPr="0037126D" w:rsidRDefault="00F0244A" w:rsidP="00F0244A">
      <w:pPr>
        <w:pStyle w:val="Heading2"/>
        <w:spacing w:before="100" w:beforeAutospacing="1"/>
      </w:pPr>
      <w:bookmarkStart w:id="98" w:name="_Toc493002176"/>
      <w:bookmarkStart w:id="99" w:name="_Toc496522364"/>
      <w:r w:rsidRPr="0037126D">
        <w:t>7.1 Administration of a routine insulin dose</w:t>
      </w:r>
      <w:bookmarkEnd w:id="98"/>
      <w:bookmarkEnd w:id="99"/>
      <w:r w:rsidRPr="0037126D">
        <w:t xml:space="preserve"> </w:t>
      </w:r>
    </w:p>
    <w:p w:rsidR="00F0244A" w:rsidRPr="001F2606" w:rsidRDefault="00F0244A" w:rsidP="00F0244A">
      <w:r w:rsidRPr="001F2606">
        <w:t xml:space="preserve">After taking and recording a </w:t>
      </w:r>
      <w:proofErr w:type="spellStart"/>
      <w:r w:rsidRPr="001F2606">
        <w:t>BGL</w:t>
      </w:r>
      <w:proofErr w:type="spellEnd"/>
      <w:r w:rsidRPr="001F2606">
        <w:t xml:space="preserve">, check if an insulin dose is to be administered. As noted above, some patients may be prescribed more than one dose of insulin at a time, so always check for orders in the Routine </w:t>
      </w:r>
      <w:r w:rsidRPr="001F2606">
        <w:rPr>
          <w:iCs/>
        </w:rPr>
        <w:t>Insulin Orders</w:t>
      </w:r>
      <w:r w:rsidRPr="001F2606">
        <w:t xml:space="preserve">, Supplemental </w:t>
      </w:r>
      <w:r w:rsidRPr="001F2606">
        <w:rPr>
          <w:iCs/>
        </w:rPr>
        <w:t>Insulin Orders</w:t>
      </w:r>
      <w:r w:rsidRPr="001F2606">
        <w:t xml:space="preserve"> and Stat/Phone Orders sections </w:t>
      </w:r>
      <w:r w:rsidRPr="001F2606">
        <w:rPr>
          <w:b/>
        </w:rPr>
        <w:t>before administering any insulin</w:t>
      </w:r>
      <w:r w:rsidRPr="001F2606">
        <w:t xml:space="preserve">. </w:t>
      </w:r>
    </w:p>
    <w:p w:rsidR="00F0244A" w:rsidRPr="00DD0A0E" w:rsidRDefault="00F0244A" w:rsidP="00F0244A">
      <w:pPr>
        <w:pStyle w:val="Caption"/>
        <w:keepNext/>
        <w:rPr>
          <w:color w:val="000000" w:themeColor="text1"/>
        </w:rPr>
      </w:pPr>
      <w:bookmarkStart w:id="100" w:name="_Ref494373458"/>
      <w:r w:rsidRPr="00DD0A0E">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35</w:t>
      </w:r>
      <w:r w:rsidR="00F901B0">
        <w:rPr>
          <w:color w:val="000000" w:themeColor="text1"/>
        </w:rPr>
        <w:fldChar w:fldCharType="end"/>
      </w:r>
      <w:bookmarkEnd w:id="100"/>
      <w:r w:rsidR="00DD0A0E">
        <w:rPr>
          <w:color w:val="000000" w:themeColor="text1"/>
        </w:rPr>
        <w:t>:</w:t>
      </w:r>
      <w:r w:rsidRPr="00DD0A0E">
        <w:rPr>
          <w:color w:val="000000" w:themeColor="text1"/>
        </w:rPr>
        <w:t xml:space="preserve"> </w:t>
      </w:r>
      <w:r w:rsidRPr="00DD0A0E">
        <w:rPr>
          <w:b w:val="0"/>
          <w:color w:val="000000" w:themeColor="text1"/>
        </w:rPr>
        <w:t xml:space="preserve">Diagram showing </w:t>
      </w:r>
      <w:r w:rsidR="00DD0A0E">
        <w:rPr>
          <w:b w:val="0"/>
          <w:color w:val="000000" w:themeColor="text1"/>
        </w:rPr>
        <w:t>how a prescriber may order more than one type of regular insulin</w:t>
      </w:r>
    </w:p>
    <w:p w:rsidR="00F0244A" w:rsidRPr="001F2606" w:rsidRDefault="00F0244A" w:rsidP="00F0244A">
      <w:pPr>
        <w:pStyle w:val="Default"/>
        <w:spacing w:after="120"/>
        <w:rPr>
          <w:color w:val="auto"/>
          <w:sz w:val="22"/>
          <w:szCs w:val="22"/>
        </w:rPr>
      </w:pPr>
      <w:r w:rsidRPr="001F2606">
        <w:rPr>
          <w:noProof/>
          <w:color w:val="auto"/>
          <w:sz w:val="22"/>
          <w:szCs w:val="22"/>
          <w:lang w:eastAsia="en-AU"/>
        </w:rPr>
        <w:drawing>
          <wp:inline distT="0" distB="0" distL="0" distR="0" wp14:anchorId="42A2FDFE" wp14:editId="01F6BE70">
            <wp:extent cx="5731510" cy="1230630"/>
            <wp:effectExtent l="0" t="0" r="2540" b="762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3205D5D.t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1230630"/>
                    </a:xfrm>
                    <a:prstGeom prst="rect">
                      <a:avLst/>
                    </a:prstGeom>
                  </pic:spPr>
                </pic:pic>
              </a:graphicData>
            </a:graphic>
          </wp:inline>
        </w:drawing>
      </w:r>
    </w:p>
    <w:p w:rsidR="00F0244A" w:rsidRPr="001F2606" w:rsidRDefault="00F0244A" w:rsidP="00F0244A">
      <w:r w:rsidRPr="001F2606">
        <w:t xml:space="preserve">In the </w:t>
      </w:r>
      <w:r w:rsidRPr="001F2606">
        <w:rPr>
          <w:iCs/>
        </w:rPr>
        <w:t>Routine Insulin Orders</w:t>
      </w:r>
      <w:r w:rsidRPr="001F2606">
        <w:rPr>
          <w:i/>
          <w:iCs/>
        </w:rPr>
        <w:t xml:space="preserve"> </w:t>
      </w:r>
      <w:r w:rsidRPr="001F2606">
        <w:t>section, standard administration times</w:t>
      </w:r>
      <w:r w:rsidRPr="001F2606">
        <w:rPr>
          <w:i/>
          <w:iCs/>
        </w:rPr>
        <w:t xml:space="preserve"> </w:t>
      </w:r>
      <w:r w:rsidRPr="001F2606">
        <w:t xml:space="preserve">– </w:t>
      </w:r>
      <w:r w:rsidRPr="001F2606" w:rsidDel="00601309">
        <w:t xml:space="preserve"> </w:t>
      </w:r>
      <w:r w:rsidRPr="001F2606">
        <w:t>‘</w:t>
      </w:r>
      <w:r w:rsidRPr="001F2606">
        <w:rPr>
          <w:iCs/>
        </w:rPr>
        <w:t>Breakfast’, ‘Lunch’, ‘Dinner’, ‘Pre-bed’</w:t>
      </w:r>
      <w:r w:rsidRPr="001F2606">
        <w:t xml:space="preserve"> – are pre-printed in four of the six rows, but prescribers also have the </w:t>
      </w:r>
      <w:r w:rsidRPr="001F2606">
        <w:lastRenderedPageBreak/>
        <w:t xml:space="preserve">option of replacing them with a specific 24-hour time and/or ordering insulin in the other two rows. </w:t>
      </w:r>
      <w:r w:rsidR="00DD0A0E">
        <w:t xml:space="preserve">An example I shown in </w:t>
      </w:r>
      <w:r w:rsidR="00DD0A0E">
        <w:fldChar w:fldCharType="begin"/>
      </w:r>
      <w:r w:rsidR="00DD0A0E">
        <w:instrText xml:space="preserve"> REF _Ref494373458 \h </w:instrText>
      </w:r>
      <w:r w:rsidR="00DD0A0E">
        <w:fldChar w:fldCharType="separate"/>
      </w:r>
      <w:r w:rsidR="00B52767" w:rsidRPr="00DD0A0E">
        <w:rPr>
          <w:color w:val="000000" w:themeColor="text1"/>
        </w:rPr>
        <w:t xml:space="preserve">Figure </w:t>
      </w:r>
      <w:r w:rsidR="00B52767">
        <w:rPr>
          <w:noProof/>
          <w:color w:val="000000" w:themeColor="text1"/>
        </w:rPr>
        <w:t>35</w:t>
      </w:r>
      <w:r w:rsidR="00DD0A0E">
        <w:fldChar w:fldCharType="end"/>
      </w:r>
    </w:p>
    <w:p w:rsidR="00F0244A" w:rsidRPr="001F2606" w:rsidRDefault="00F0244A" w:rsidP="00F0244A">
      <w:r w:rsidRPr="001F2606">
        <w:t>The dose is prescribed under the current ‘</w:t>
      </w:r>
      <w:r w:rsidRPr="001F2606">
        <w:rPr>
          <w:iCs/>
        </w:rPr>
        <w:t>Date’</w:t>
      </w:r>
      <w:r w:rsidRPr="001F2606">
        <w:rPr>
          <w:i/>
          <w:iCs/>
        </w:rPr>
        <w:t xml:space="preserve"> </w:t>
      </w:r>
      <w:r w:rsidRPr="001F2606">
        <w:t>column. If there is no dose ordered where one would be expected, the nurse should contact the prescriber or doctor on call to determine if a dose is required and to provide a phone order if it is (see section 6.3.2).</w:t>
      </w:r>
    </w:p>
    <w:p w:rsidR="00F0244A" w:rsidRPr="001F2606" w:rsidRDefault="00F0244A" w:rsidP="00F0244A">
      <w:r w:rsidRPr="001F2606">
        <w:t xml:space="preserve">The insulin should be administered and the administration documented as outlined in the general procedures on page </w:t>
      </w:r>
      <w:r>
        <w:t>30</w:t>
      </w:r>
      <w:r w:rsidRPr="001F2606">
        <w:t>. For an example, see section 7.5.1.</w:t>
      </w:r>
    </w:p>
    <w:p w:rsidR="00F0244A" w:rsidRPr="0037126D" w:rsidRDefault="00F0244A" w:rsidP="00F0244A">
      <w:pPr>
        <w:pStyle w:val="Heading2"/>
      </w:pPr>
      <w:bookmarkStart w:id="101" w:name="_Toc493002177"/>
      <w:bookmarkStart w:id="102" w:name="_Toc496522365"/>
      <w:r w:rsidRPr="0037126D">
        <w:t>7.2 Administration of a supplemental insulin dose</w:t>
      </w:r>
      <w:bookmarkEnd w:id="101"/>
      <w:bookmarkEnd w:id="102"/>
      <w:r w:rsidRPr="0037126D">
        <w:t xml:space="preserve"> </w:t>
      </w:r>
    </w:p>
    <w:p w:rsidR="00B04FB4" w:rsidRDefault="00F0244A" w:rsidP="00F0244A">
      <w:r w:rsidRPr="001F2606">
        <w:t xml:space="preserve">If the patient has an elevated </w:t>
      </w:r>
      <w:proofErr w:type="spellStart"/>
      <w:r w:rsidRPr="001F2606">
        <w:t>BGL</w:t>
      </w:r>
      <w:proofErr w:type="spellEnd"/>
      <w:r w:rsidRPr="001F2606">
        <w:t xml:space="preserve">– that is, recorded in one of the four highest rows of the </w:t>
      </w:r>
      <w:proofErr w:type="spellStart"/>
      <w:r w:rsidRPr="001F2606">
        <w:t>BGL</w:t>
      </w:r>
      <w:proofErr w:type="spellEnd"/>
      <w:r w:rsidRPr="001F2606">
        <w:t xml:space="preserve"> record – review the </w:t>
      </w:r>
      <w:r>
        <w:t>‘</w:t>
      </w:r>
      <w:r w:rsidRPr="001F2606">
        <w:rPr>
          <w:iCs/>
        </w:rPr>
        <w:t>Supplemental Insulin Orders</w:t>
      </w:r>
      <w:r>
        <w:rPr>
          <w:iCs/>
        </w:rPr>
        <w:t>’</w:t>
      </w:r>
      <w:r w:rsidRPr="001F2606">
        <w:rPr>
          <w:i/>
          <w:iCs/>
        </w:rPr>
        <w:t xml:space="preserve"> </w:t>
      </w:r>
      <w:r w:rsidRPr="001F2606">
        <w:t xml:space="preserve">and check whether there is a current supplemental order. </w:t>
      </w:r>
      <w:r w:rsidR="00B04FB4">
        <w:t xml:space="preserve">An example is shown in </w:t>
      </w:r>
      <w:r w:rsidR="00B04FB4">
        <w:fldChar w:fldCharType="begin"/>
      </w:r>
      <w:r w:rsidR="00B04FB4">
        <w:instrText xml:space="preserve"> REF _Ref494377051 \h </w:instrText>
      </w:r>
      <w:r w:rsidR="00B04FB4">
        <w:fldChar w:fldCharType="separate"/>
      </w:r>
      <w:r w:rsidR="00B52767" w:rsidRPr="00B04FB4">
        <w:rPr>
          <w:color w:val="000000" w:themeColor="text1"/>
        </w:rPr>
        <w:t xml:space="preserve">Figure </w:t>
      </w:r>
      <w:r w:rsidR="00B52767">
        <w:rPr>
          <w:noProof/>
          <w:color w:val="000000" w:themeColor="text1"/>
        </w:rPr>
        <w:t>36</w:t>
      </w:r>
      <w:r w:rsidR="00B04FB4">
        <w:fldChar w:fldCharType="end"/>
      </w:r>
      <w:r w:rsidR="00B04FB4">
        <w:t>.</w:t>
      </w:r>
    </w:p>
    <w:p w:rsidR="00F0244A" w:rsidRDefault="00F0244A" w:rsidP="00F0244A">
      <w:r w:rsidRPr="001F2606">
        <w:t xml:space="preserve">These orders are </w:t>
      </w:r>
      <w:r w:rsidRPr="001F2606">
        <w:rPr>
          <w:b/>
        </w:rPr>
        <w:t>valid until changed or ceased</w:t>
      </w:r>
      <w:r w:rsidRPr="001F2606">
        <w:t xml:space="preserve">, so the date and time recorded by the prescribing doctor indicate when the order started, </w:t>
      </w:r>
      <w:r w:rsidRPr="001F2606">
        <w:rPr>
          <w:b/>
        </w:rPr>
        <w:t>not</w:t>
      </w:r>
      <w:r w:rsidRPr="001F2606">
        <w:t xml:space="preserve"> when the insulin is to be administered. As a result, the </w:t>
      </w:r>
      <w:r w:rsidRPr="001F2606">
        <w:rPr>
          <w:b/>
        </w:rPr>
        <w:t>start date</w:t>
      </w:r>
      <w:r w:rsidRPr="001F2606">
        <w:t xml:space="preserve"> and </w:t>
      </w:r>
      <w:r w:rsidRPr="001F2606">
        <w:rPr>
          <w:b/>
        </w:rPr>
        <w:t>start time</w:t>
      </w:r>
      <w:r w:rsidRPr="001F2606">
        <w:t xml:space="preserve"> for a current supplemental order can </w:t>
      </w:r>
      <w:r>
        <w:t>be up to five days in the past.</w:t>
      </w:r>
    </w:p>
    <w:p w:rsidR="00F0244A" w:rsidRPr="00B04FB4" w:rsidRDefault="00F0244A" w:rsidP="00F0244A">
      <w:pPr>
        <w:pStyle w:val="Caption"/>
        <w:keepNext/>
        <w:rPr>
          <w:color w:val="000000" w:themeColor="text1"/>
        </w:rPr>
      </w:pPr>
      <w:bookmarkStart w:id="103" w:name="_Ref494377051"/>
      <w:bookmarkStart w:id="104" w:name="_Toc423434390"/>
      <w:r w:rsidRPr="00B04FB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B52767">
        <w:rPr>
          <w:noProof/>
          <w:color w:val="000000" w:themeColor="text1"/>
        </w:rPr>
        <w:t>36</w:t>
      </w:r>
      <w:r w:rsidR="00F901B0">
        <w:rPr>
          <w:color w:val="000000" w:themeColor="text1"/>
        </w:rPr>
        <w:fldChar w:fldCharType="end"/>
      </w:r>
      <w:bookmarkEnd w:id="103"/>
      <w:r w:rsidR="00B04FB4">
        <w:rPr>
          <w:color w:val="000000" w:themeColor="text1"/>
        </w:rPr>
        <w:t>:</w:t>
      </w:r>
      <w:r w:rsidRPr="00B04FB4">
        <w:rPr>
          <w:color w:val="000000" w:themeColor="text1"/>
        </w:rPr>
        <w:t xml:space="preserve"> </w:t>
      </w:r>
      <w:r w:rsidR="00B04FB4" w:rsidRPr="00B04FB4">
        <w:rPr>
          <w:b w:val="0"/>
          <w:color w:val="000000" w:themeColor="text1"/>
        </w:rPr>
        <w:t>Supplemental insulin orders are written in lines that correspond to abnormal blood glucose level alerts</w:t>
      </w:r>
    </w:p>
    <w:p w:rsidR="00F0244A" w:rsidRPr="001F2606" w:rsidRDefault="00F0244A" w:rsidP="00F0244A">
      <w:r w:rsidRPr="001F2606">
        <w:rPr>
          <w:noProof/>
        </w:rPr>
        <w:drawing>
          <wp:inline distT="0" distB="0" distL="0" distR="0" wp14:anchorId="02301656" wp14:editId="09D59984">
            <wp:extent cx="2094865" cy="4817110"/>
            <wp:effectExtent l="0" t="0" r="635"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320A8E.tmp"/>
                    <pic:cNvPicPr/>
                  </pic:nvPicPr>
                  <pic:blipFill>
                    <a:blip r:embed="rId51">
                      <a:extLst>
                        <a:ext uri="{28A0092B-C50C-407E-A947-70E740481C1C}">
                          <a14:useLocalDpi xmlns:a14="http://schemas.microsoft.com/office/drawing/2010/main" val="0"/>
                        </a:ext>
                      </a:extLst>
                    </a:blip>
                    <a:stretch>
                      <a:fillRect/>
                    </a:stretch>
                  </pic:blipFill>
                  <pic:spPr>
                    <a:xfrm>
                      <a:off x="0" y="0"/>
                      <a:ext cx="2094865" cy="4817110"/>
                    </a:xfrm>
                    <a:prstGeom prst="rect">
                      <a:avLst/>
                    </a:prstGeom>
                  </pic:spPr>
                </pic:pic>
              </a:graphicData>
            </a:graphic>
          </wp:inline>
        </w:drawing>
      </w:r>
      <w:bookmarkEnd w:id="104"/>
    </w:p>
    <w:p w:rsidR="00F0244A" w:rsidRPr="001F2606" w:rsidRDefault="00F0244A" w:rsidP="00F0244A">
      <w:r w:rsidRPr="001F2606">
        <w:lastRenderedPageBreak/>
        <w:t xml:space="preserve">If there is a current order, check the administration interval to determine whether it should be administered at the present time. Most supplemental insulin orders will be for administration with meals only, but the prescribing doctor may have specified something different. </w:t>
      </w:r>
    </w:p>
    <w:p w:rsidR="00F0244A" w:rsidRPr="001F2606" w:rsidRDefault="00F0244A" w:rsidP="00F0244A">
      <w:r w:rsidRPr="001F2606">
        <w:t xml:space="preserve">If it is appropriate to administer supplemental insulin, select the dose that corresponds to the patient’s current </w:t>
      </w:r>
      <w:proofErr w:type="spellStart"/>
      <w:r w:rsidRPr="001F2606">
        <w:t>BGL</w:t>
      </w:r>
      <w:proofErr w:type="spellEnd"/>
      <w:r w:rsidRPr="001F2606">
        <w:t xml:space="preserve"> range row. Note that this may be in addition to a routine dose of the same insulin type (for example, short-acting) due at the same time. If so, calculate the total insulin dose by adding together the routine and supplemental doses before preparing the total dose. Supplemental and routine insulin of the same type may be administered together but must be documented separately.</w:t>
      </w:r>
    </w:p>
    <w:p w:rsidR="00F0244A" w:rsidRPr="001F2606" w:rsidRDefault="00F0244A" w:rsidP="00F0244A">
      <w:r w:rsidRPr="001F2606">
        <w:t xml:space="preserve">The insulin should be administered and the administration documented in the Administration Record as outlined in the general procedures </w:t>
      </w:r>
      <w:r>
        <w:t>on page 31</w:t>
      </w:r>
      <w:r w:rsidRPr="001F2606">
        <w:t>. For an example, see section 7.5.2.</w:t>
      </w:r>
    </w:p>
    <w:p w:rsidR="00F0244A" w:rsidRPr="0037126D" w:rsidRDefault="00F0244A" w:rsidP="00F0244A">
      <w:pPr>
        <w:pStyle w:val="Heading2"/>
      </w:pPr>
      <w:bookmarkStart w:id="105" w:name="_Toc493002178"/>
      <w:bookmarkStart w:id="106" w:name="_Toc496522366"/>
      <w:r w:rsidRPr="0037126D">
        <w:t>7.3 Administration of a phone order</w:t>
      </w:r>
      <w:bookmarkEnd w:id="105"/>
      <w:bookmarkEnd w:id="106"/>
    </w:p>
    <w:p w:rsidR="00F0244A" w:rsidRDefault="00F0244A" w:rsidP="00F0244A">
      <w:r w:rsidRPr="001F2606">
        <w:t xml:space="preserve">If a registered nurse takes a phone order for any insulin dose – that is, routine or due to an out-of-range </w:t>
      </w:r>
      <w:proofErr w:type="spellStart"/>
      <w:r w:rsidRPr="001F2606">
        <w:t>BGL</w:t>
      </w:r>
      <w:proofErr w:type="spellEnd"/>
      <w:r w:rsidRPr="001F2606">
        <w:t xml:space="preserve"> – they must document the order in the </w:t>
      </w:r>
      <w:r w:rsidRPr="001F2606">
        <w:rPr>
          <w:iCs/>
        </w:rPr>
        <w:t>Stat/Phone Orders</w:t>
      </w:r>
      <w:r w:rsidRPr="001F2606">
        <w:rPr>
          <w:i/>
          <w:iCs/>
        </w:rPr>
        <w:t xml:space="preserve"> </w:t>
      </w:r>
      <w:r w:rsidRPr="001F2606">
        <w:t>sectio</w:t>
      </w:r>
      <w:r>
        <w:t>n.</w:t>
      </w:r>
      <w:r w:rsidR="00F901B0">
        <w:t xml:space="preserve"> A worked example is shown in </w:t>
      </w:r>
      <w:r w:rsidR="00F901B0">
        <w:fldChar w:fldCharType="begin"/>
      </w:r>
      <w:r w:rsidR="00F901B0">
        <w:instrText xml:space="preserve"> REF _Ref494377981 \h </w:instrText>
      </w:r>
      <w:r w:rsidR="00F901B0">
        <w:fldChar w:fldCharType="separate"/>
      </w:r>
      <w:r w:rsidR="00B52767" w:rsidRPr="00F901B0">
        <w:rPr>
          <w:color w:val="000000" w:themeColor="text1"/>
        </w:rPr>
        <w:t xml:space="preserve">Figure </w:t>
      </w:r>
      <w:r w:rsidR="00B52767">
        <w:rPr>
          <w:noProof/>
          <w:color w:val="000000" w:themeColor="text1"/>
        </w:rPr>
        <w:t>37</w:t>
      </w:r>
      <w:r w:rsidR="00F901B0">
        <w:fldChar w:fldCharType="end"/>
      </w:r>
      <w:r w:rsidR="00F901B0">
        <w:t>.</w:t>
      </w:r>
    </w:p>
    <w:p w:rsidR="00F901B0" w:rsidRPr="00F901B0" w:rsidRDefault="00F901B0" w:rsidP="00F901B0">
      <w:pPr>
        <w:pStyle w:val="Caption"/>
        <w:keepNext/>
        <w:rPr>
          <w:b w:val="0"/>
          <w:color w:val="000000" w:themeColor="text1"/>
        </w:rPr>
      </w:pPr>
      <w:bookmarkStart w:id="107" w:name="_Ref494377981"/>
      <w:r w:rsidRPr="00F901B0">
        <w:rPr>
          <w:color w:val="000000" w:themeColor="text1"/>
        </w:rPr>
        <w:t xml:space="preserve">Figure </w:t>
      </w:r>
      <w:r w:rsidRPr="00F901B0">
        <w:rPr>
          <w:color w:val="000000" w:themeColor="text1"/>
        </w:rPr>
        <w:fldChar w:fldCharType="begin"/>
      </w:r>
      <w:r w:rsidRPr="00F901B0">
        <w:rPr>
          <w:color w:val="000000" w:themeColor="text1"/>
        </w:rPr>
        <w:instrText xml:space="preserve"> SEQ Figure \* ARABIC </w:instrText>
      </w:r>
      <w:r w:rsidRPr="00F901B0">
        <w:rPr>
          <w:color w:val="000000" w:themeColor="text1"/>
        </w:rPr>
        <w:fldChar w:fldCharType="separate"/>
      </w:r>
      <w:r w:rsidR="00B52767">
        <w:rPr>
          <w:noProof/>
          <w:color w:val="000000" w:themeColor="text1"/>
        </w:rPr>
        <w:t>37</w:t>
      </w:r>
      <w:r w:rsidRPr="00F901B0">
        <w:rPr>
          <w:color w:val="000000" w:themeColor="text1"/>
        </w:rPr>
        <w:fldChar w:fldCharType="end"/>
      </w:r>
      <w:bookmarkEnd w:id="107"/>
      <w:r w:rsidRPr="00F901B0">
        <w:rPr>
          <w:color w:val="000000" w:themeColor="text1"/>
        </w:rPr>
        <w:t xml:space="preserve">: </w:t>
      </w:r>
      <w:r w:rsidRPr="00F901B0">
        <w:rPr>
          <w:b w:val="0"/>
          <w:color w:val="000000" w:themeColor="text1"/>
        </w:rPr>
        <w:t>Insulin order received by two nurses by telephone intended to replace a routine order</w:t>
      </w:r>
    </w:p>
    <w:p w:rsidR="00F0244A" w:rsidRPr="00F901B0" w:rsidRDefault="00F0244A" w:rsidP="00F901B0">
      <w:pPr>
        <w:keepNext/>
      </w:pPr>
      <w:r w:rsidRPr="001F2606">
        <w:rPr>
          <w:noProof/>
        </w:rPr>
        <w:drawing>
          <wp:inline distT="0" distB="0" distL="0" distR="0" wp14:anchorId="48650817" wp14:editId="66F44414">
            <wp:extent cx="5731510" cy="1161415"/>
            <wp:effectExtent l="0" t="0" r="2540" b="63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3203383.t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1161415"/>
                    </a:xfrm>
                    <a:prstGeom prst="rect">
                      <a:avLst/>
                    </a:prstGeom>
                  </pic:spPr>
                </pic:pic>
              </a:graphicData>
            </a:graphic>
          </wp:inline>
        </w:drawing>
      </w:r>
    </w:p>
    <w:p w:rsidR="00F0244A" w:rsidRPr="001F2606" w:rsidRDefault="00F0244A" w:rsidP="00F0244A">
      <w:r w:rsidRPr="001F2606">
        <w:t xml:space="preserve">If the prescriber attends the ward and prescribes a dose in the </w:t>
      </w:r>
      <w:r w:rsidRPr="001F2606">
        <w:rPr>
          <w:iCs/>
        </w:rPr>
        <w:t>Stat/Phone Orders section</w:t>
      </w:r>
      <w:r w:rsidRPr="001F2606">
        <w:t>, he/she must verbally inform the nurse resp</w:t>
      </w:r>
      <w:r>
        <w:t>onsible for the patient’s care.</w:t>
      </w:r>
    </w:p>
    <w:p w:rsidR="00F0244A" w:rsidRPr="001F2606" w:rsidRDefault="00F0244A" w:rsidP="00F0244A">
      <w:r w:rsidRPr="001F2606">
        <w:t>As mentioned previously, it is important for the nurse administering the order to be aware of whether the dose replaces an existing or expected order, or is additional</w:t>
      </w:r>
      <w:r>
        <w:t xml:space="preserve"> to existing orders.</w:t>
      </w:r>
    </w:p>
    <w:p w:rsidR="00F0244A" w:rsidRDefault="00F0244A" w:rsidP="00F0244A">
      <w:pPr>
        <w:sectPr w:rsidR="00F0244A" w:rsidSect="006803BA">
          <w:pgSz w:w="11906" w:h="16838"/>
          <w:pgMar w:top="1440" w:right="1440" w:bottom="1440" w:left="1440" w:header="708" w:footer="708" w:gutter="0"/>
          <w:cols w:space="708"/>
          <w:docGrid w:linePitch="360"/>
        </w:sectPr>
      </w:pPr>
      <w:r w:rsidRPr="001F2606">
        <w:t xml:space="preserve">Once the correct dose or doses to be administered have been determined, the insulin should be administered and the administration documented as outlined in the general procedures </w:t>
      </w:r>
      <w:r>
        <w:t>on page 30.</w:t>
      </w:r>
    </w:p>
    <w:p w:rsidR="00F0244A" w:rsidRDefault="00F0244A" w:rsidP="00F0244A">
      <w:pPr>
        <w:pStyle w:val="Heading2"/>
      </w:pPr>
      <w:bookmarkStart w:id="108" w:name="_Toc493002180"/>
      <w:bookmarkStart w:id="109" w:name="_Toc496522367"/>
      <w:r w:rsidRPr="001978CE">
        <w:lastRenderedPageBreak/>
        <w:t>7.</w:t>
      </w:r>
      <w:r w:rsidR="009F6082">
        <w:t>4</w:t>
      </w:r>
      <w:r w:rsidRPr="001978CE">
        <w:t xml:space="preserve"> Examples</w:t>
      </w:r>
      <w:bookmarkEnd w:id="108"/>
      <w:bookmarkEnd w:id="109"/>
      <w:r w:rsidRPr="001978CE">
        <w:t xml:space="preserve"> </w:t>
      </w:r>
    </w:p>
    <w:p w:rsidR="00F0244A" w:rsidRPr="001F2606" w:rsidRDefault="00F0244A" w:rsidP="00F0244A">
      <w:r>
        <w:t>This section shows some worked examples of the subcutaneous insulin chart in use.</w:t>
      </w:r>
    </w:p>
    <w:p w:rsidR="00F0244A" w:rsidRPr="005D0198" w:rsidRDefault="00F0244A" w:rsidP="00F0244A">
      <w:pPr>
        <w:pStyle w:val="Heading3"/>
        <w:spacing w:before="100" w:beforeAutospacing="1" w:after="100" w:afterAutospacing="1"/>
      </w:pPr>
      <w:bookmarkStart w:id="110" w:name="_Toc493003979"/>
      <w:bookmarkStart w:id="111" w:name="_Toc496522368"/>
      <w:r w:rsidRPr="005D0198">
        <w:t>7.</w:t>
      </w:r>
      <w:r w:rsidR="009F6082">
        <w:t>4</w:t>
      </w:r>
      <w:r w:rsidRPr="005D0198">
        <w:t>.1 Routine insulin example</w:t>
      </w:r>
      <w:bookmarkEnd w:id="110"/>
      <w:bookmarkEnd w:id="111"/>
    </w:p>
    <w:p w:rsidR="004733F1" w:rsidRDefault="00F0244A" w:rsidP="00F0244A">
      <w:r w:rsidRPr="00AA1785">
        <w:t xml:space="preserve">In this example, the nurse has measured and recorded the patient’s </w:t>
      </w:r>
      <w:proofErr w:type="spellStart"/>
      <w:r w:rsidRPr="00AA1785">
        <w:t>BGL</w:t>
      </w:r>
      <w:proofErr w:type="spellEnd"/>
      <w:r w:rsidRPr="00AA1785">
        <w:t xml:space="preserve">, which is </w:t>
      </w:r>
      <w:proofErr w:type="gramStart"/>
      <w:r w:rsidRPr="00AA1785">
        <w:t>12 </w:t>
      </w:r>
      <w:proofErr w:type="spellStart"/>
      <w:r w:rsidRPr="00AA1785">
        <w:t>mmol</w:t>
      </w:r>
      <w:proofErr w:type="spellEnd"/>
      <w:r w:rsidRPr="00AA1785">
        <w:t>/L</w:t>
      </w:r>
      <w:proofErr w:type="gramEnd"/>
      <w:r w:rsidRPr="00AA1785">
        <w:t xml:space="preserve"> at breakfast on 6/7/15. There is a routine order for 8 units of rapid-acting insulin. The patient has no additional supplemental or stat/phone orders, so the dose to be administered remains 8 units of routin</w:t>
      </w:r>
      <w:r w:rsidR="004733F1">
        <w:t>e rapid-acting insulin.</w:t>
      </w:r>
    </w:p>
    <w:p w:rsidR="00F0244A" w:rsidRDefault="00F0244A" w:rsidP="00F0244A">
      <w:r w:rsidRPr="00AA1785">
        <w:t xml:space="preserve">This is administered and documented as ‘8’ in the relevant row in the </w:t>
      </w:r>
      <w:r w:rsidRPr="00AA1785">
        <w:rPr>
          <w:iCs/>
        </w:rPr>
        <w:t>Administration Record</w:t>
      </w:r>
      <w:r w:rsidRPr="00AA1785">
        <w:rPr>
          <w:i/>
          <w:iCs/>
        </w:rPr>
        <w:t xml:space="preserve">. </w:t>
      </w:r>
      <w:r w:rsidRPr="00AA1785">
        <w:t>The time of administration (07:30) is documented in the ‘</w:t>
      </w:r>
      <w:r w:rsidRPr="00AA1785">
        <w:rPr>
          <w:iCs/>
        </w:rPr>
        <w:t>Time given’</w:t>
      </w:r>
      <w:r w:rsidRPr="00AA1785">
        <w:rPr>
          <w:i/>
          <w:iCs/>
        </w:rPr>
        <w:t xml:space="preserve"> </w:t>
      </w:r>
      <w:r w:rsidRPr="00AA1785">
        <w:t>row. Then the nurses</w:t>
      </w:r>
      <w:r>
        <w:t>,</w:t>
      </w:r>
      <w:r w:rsidRPr="00AA1785">
        <w:t xml:space="preserve"> who prepared, checked and administered the dose</w:t>
      </w:r>
      <w:r>
        <w:t>, initial the</w:t>
      </w:r>
      <w:r w:rsidRPr="00AA1785">
        <w:t xml:space="preserve"> document</w:t>
      </w:r>
      <w:r>
        <w:t xml:space="preserve"> after</w:t>
      </w:r>
      <w:r w:rsidRPr="00AA1785">
        <w:t xml:space="preserve"> the administration</w:t>
      </w:r>
      <w:r>
        <w:t>.</w:t>
      </w:r>
      <w:r w:rsidR="004733F1">
        <w:t xml:space="preserve"> </w:t>
      </w:r>
      <w:r w:rsidR="004733F1" w:rsidRPr="004733F1">
        <w:fldChar w:fldCharType="begin"/>
      </w:r>
      <w:r w:rsidR="004733F1" w:rsidRPr="004733F1">
        <w:instrText xml:space="preserve"> REF _Ref494378261 \h  \* MERGEFORMAT </w:instrText>
      </w:r>
      <w:r w:rsidR="004733F1" w:rsidRPr="004733F1">
        <w:fldChar w:fldCharType="separate"/>
      </w:r>
      <w:r w:rsidR="00B52767" w:rsidRPr="00B52767">
        <w:t xml:space="preserve">Figure </w:t>
      </w:r>
      <w:r w:rsidR="00B52767" w:rsidRPr="00B52767">
        <w:rPr>
          <w:noProof/>
        </w:rPr>
        <w:t>38</w:t>
      </w:r>
      <w:r w:rsidR="004733F1" w:rsidRPr="004733F1">
        <w:fldChar w:fldCharType="end"/>
      </w:r>
      <w:r w:rsidR="004733F1">
        <w:t xml:space="preserve"> shows how routine insulin doses are prescribed and then recorded in the administration section.</w:t>
      </w:r>
    </w:p>
    <w:p w:rsidR="004733F1" w:rsidRPr="004733F1" w:rsidRDefault="004733F1" w:rsidP="004733F1">
      <w:pPr>
        <w:pStyle w:val="Captions"/>
        <w:rPr>
          <w:sz w:val="18"/>
          <w:szCs w:val="18"/>
        </w:rPr>
      </w:pPr>
      <w:bookmarkStart w:id="112" w:name="_Ref494378261"/>
      <w:r w:rsidRPr="004733F1">
        <w:rPr>
          <w:b/>
        </w:rPr>
        <w:t xml:space="preserve">Figure </w:t>
      </w:r>
      <w:r w:rsidRPr="004733F1">
        <w:rPr>
          <w:b/>
        </w:rPr>
        <w:fldChar w:fldCharType="begin"/>
      </w:r>
      <w:r w:rsidRPr="004733F1">
        <w:rPr>
          <w:b/>
        </w:rPr>
        <w:instrText xml:space="preserve"> SEQ Figure \* ARABIC </w:instrText>
      </w:r>
      <w:r w:rsidRPr="004733F1">
        <w:rPr>
          <w:b/>
        </w:rPr>
        <w:fldChar w:fldCharType="separate"/>
      </w:r>
      <w:r w:rsidR="00B52767">
        <w:rPr>
          <w:b/>
          <w:noProof/>
        </w:rPr>
        <w:t>38</w:t>
      </w:r>
      <w:r w:rsidRPr="004733F1">
        <w:rPr>
          <w:b/>
        </w:rPr>
        <w:fldChar w:fldCharType="end"/>
      </w:r>
      <w:bookmarkEnd w:id="112"/>
      <w:r>
        <w:t xml:space="preserve">: </w:t>
      </w:r>
      <w:r w:rsidRPr="004733F1">
        <w:rPr>
          <w:sz w:val="18"/>
          <w:szCs w:val="18"/>
        </w:rPr>
        <w:t>Prescribing and administration sections completed to reflect insulin orders given as prescribed</w:t>
      </w:r>
    </w:p>
    <w:p w:rsidR="00F0244A" w:rsidRDefault="00F0244A" w:rsidP="00F0244A">
      <w:r w:rsidRPr="00AA1785">
        <w:rPr>
          <w:noProof/>
        </w:rPr>
        <w:drawing>
          <wp:inline distT="0" distB="0" distL="0" distR="0" wp14:anchorId="58D69CD4" wp14:editId="3C4B54AC">
            <wp:extent cx="3931285" cy="32829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320CE4D.t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31285" cy="3282950"/>
                    </a:xfrm>
                    <a:prstGeom prst="rect">
                      <a:avLst/>
                    </a:prstGeom>
                  </pic:spPr>
                </pic:pic>
              </a:graphicData>
            </a:graphic>
          </wp:inline>
        </w:drawing>
      </w:r>
    </w:p>
    <w:p w:rsidR="00F0244A" w:rsidRDefault="00F0244A" w:rsidP="00F0244A">
      <w:pPr>
        <w:sectPr w:rsidR="00F0244A" w:rsidSect="006803BA">
          <w:pgSz w:w="11906" w:h="16838"/>
          <w:pgMar w:top="1440" w:right="1440" w:bottom="1440" w:left="1440" w:header="708" w:footer="708" w:gutter="0"/>
          <w:cols w:space="708"/>
          <w:docGrid w:linePitch="360"/>
        </w:sectPr>
      </w:pPr>
      <w:r w:rsidRPr="00AA1785">
        <w:t>The same procedure is undertaken at each meal time with routine insulin. Before bed, when the basal insulin dose is often ordered, it is documented in a different row – that is, the one that correspon</w:t>
      </w:r>
      <w:r>
        <w:t>ds with the basal insulin name.</w:t>
      </w:r>
    </w:p>
    <w:p w:rsidR="00F0244A" w:rsidRPr="0037126D" w:rsidRDefault="00F0244A" w:rsidP="00F0244A">
      <w:pPr>
        <w:pStyle w:val="Heading3"/>
      </w:pPr>
      <w:bookmarkStart w:id="113" w:name="_Toc493002181"/>
      <w:bookmarkStart w:id="114" w:name="_Toc496522369"/>
      <w:r w:rsidRPr="0037126D">
        <w:lastRenderedPageBreak/>
        <w:t>7.</w:t>
      </w:r>
      <w:r w:rsidR="009F6082">
        <w:t>4</w:t>
      </w:r>
      <w:r w:rsidRPr="0037126D">
        <w:t>.2 Supplemental insulin example</w:t>
      </w:r>
      <w:bookmarkEnd w:id="113"/>
      <w:bookmarkEnd w:id="114"/>
    </w:p>
    <w:p w:rsidR="00F0244A" w:rsidRPr="001F2606" w:rsidRDefault="00F0244A" w:rsidP="00F0244A">
      <w:r w:rsidRPr="001F2606">
        <w:t xml:space="preserve">In this example, the nurse has measured and recorded the patient’s </w:t>
      </w:r>
      <w:proofErr w:type="spellStart"/>
      <w:r w:rsidRPr="001F2606">
        <w:t>BGL</w:t>
      </w:r>
      <w:proofErr w:type="spellEnd"/>
      <w:r w:rsidRPr="001F2606">
        <w:t xml:space="preserve"> </w:t>
      </w:r>
      <w:proofErr w:type="gramStart"/>
      <w:r w:rsidRPr="001F2606">
        <w:t>of 11.9 </w:t>
      </w:r>
      <w:proofErr w:type="spellStart"/>
      <w:r w:rsidRPr="001F2606">
        <w:t>mmol</w:t>
      </w:r>
      <w:proofErr w:type="spellEnd"/>
      <w:r w:rsidRPr="001F2606">
        <w:t>/L</w:t>
      </w:r>
      <w:proofErr w:type="gramEnd"/>
      <w:r w:rsidRPr="001F2606">
        <w:t xml:space="preserve"> at dinner time. The nurse then checks the Routine Insulin Orders, Supplemental Insulin Orders and Stat/Phone Orders</w:t>
      </w:r>
      <w:r>
        <w:t xml:space="preserve"> sections.</w:t>
      </w:r>
    </w:p>
    <w:p w:rsidR="004733F1" w:rsidRPr="004733F1" w:rsidRDefault="004733F1" w:rsidP="004733F1">
      <w:pPr>
        <w:pStyle w:val="Caption"/>
        <w:keepNext/>
        <w:rPr>
          <w:b w:val="0"/>
          <w:color w:val="000000" w:themeColor="text1"/>
        </w:rPr>
      </w:pPr>
      <w:bookmarkStart w:id="115" w:name="_Ref494378612"/>
      <w:r w:rsidRPr="004733F1">
        <w:rPr>
          <w:color w:val="000000" w:themeColor="text1"/>
        </w:rPr>
        <w:t xml:space="preserve">Figure </w:t>
      </w:r>
      <w:r w:rsidRPr="004733F1">
        <w:rPr>
          <w:color w:val="000000" w:themeColor="text1"/>
        </w:rPr>
        <w:fldChar w:fldCharType="begin"/>
      </w:r>
      <w:r w:rsidRPr="004733F1">
        <w:rPr>
          <w:color w:val="000000" w:themeColor="text1"/>
        </w:rPr>
        <w:instrText xml:space="preserve"> SEQ Figure \* ARABIC </w:instrText>
      </w:r>
      <w:r w:rsidRPr="004733F1">
        <w:rPr>
          <w:color w:val="000000" w:themeColor="text1"/>
        </w:rPr>
        <w:fldChar w:fldCharType="separate"/>
      </w:r>
      <w:r w:rsidR="00B52767">
        <w:rPr>
          <w:noProof/>
          <w:color w:val="000000" w:themeColor="text1"/>
        </w:rPr>
        <w:t>39</w:t>
      </w:r>
      <w:r w:rsidRPr="004733F1">
        <w:rPr>
          <w:color w:val="000000" w:themeColor="text1"/>
        </w:rPr>
        <w:fldChar w:fldCharType="end"/>
      </w:r>
      <w:bookmarkEnd w:id="115"/>
      <w:r w:rsidRPr="004733F1">
        <w:rPr>
          <w:color w:val="000000" w:themeColor="text1"/>
        </w:rPr>
        <w:t xml:space="preserve">: </w:t>
      </w:r>
      <w:r w:rsidRPr="004733F1">
        <w:rPr>
          <w:b w:val="0"/>
          <w:color w:val="000000" w:themeColor="text1"/>
        </w:rPr>
        <w:t>Management of an abnormal blood glucose level using the appropriate supplemental insulin order</w:t>
      </w:r>
    </w:p>
    <w:p w:rsidR="00F0244A" w:rsidRDefault="00F0244A" w:rsidP="00F0244A">
      <w:r w:rsidRPr="001F2606">
        <w:rPr>
          <w:noProof/>
        </w:rPr>
        <w:drawing>
          <wp:inline distT="0" distB="0" distL="0" distR="0" wp14:anchorId="27814C9D" wp14:editId="2664F156">
            <wp:extent cx="5731510" cy="3213100"/>
            <wp:effectExtent l="0" t="0" r="2540" b="635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3205E2E.t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3213100"/>
                    </a:xfrm>
                    <a:prstGeom prst="rect">
                      <a:avLst/>
                    </a:prstGeom>
                  </pic:spPr>
                </pic:pic>
              </a:graphicData>
            </a:graphic>
          </wp:inline>
        </w:drawing>
      </w:r>
    </w:p>
    <w:p w:rsidR="00F0244A" w:rsidRPr="001F2606" w:rsidRDefault="00F0244A" w:rsidP="00F0244A">
      <w:r w:rsidRPr="001F2606">
        <w:t xml:space="preserve">The patient has been prescribed 9 units of rapid-acting insulin as a routine insulin dose. The patient’s </w:t>
      </w:r>
      <w:proofErr w:type="spellStart"/>
      <w:r w:rsidRPr="001F2606">
        <w:t>BGL</w:t>
      </w:r>
      <w:proofErr w:type="spellEnd"/>
      <w:r w:rsidRPr="001F2606">
        <w:t xml:space="preserve"> is within the upper white row (8.1–12 </w:t>
      </w:r>
      <w:proofErr w:type="spellStart"/>
      <w:r w:rsidRPr="001F2606">
        <w:t>mmol</w:t>
      </w:r>
      <w:proofErr w:type="spellEnd"/>
      <w:r w:rsidRPr="001F2606">
        <w:t xml:space="preserve">/L), and the supplemental order specifies that an additional 2 units of rapid-acting insulin are to be given for an elevated </w:t>
      </w:r>
      <w:proofErr w:type="spellStart"/>
      <w:r w:rsidRPr="001F2606">
        <w:t>BGL</w:t>
      </w:r>
      <w:proofErr w:type="spellEnd"/>
      <w:r w:rsidRPr="001F2606">
        <w:t xml:space="preserve"> within that range. There is no stat/phone order. </w:t>
      </w:r>
    </w:p>
    <w:p w:rsidR="00F0244A" w:rsidRPr="001F2606" w:rsidRDefault="00F0244A" w:rsidP="00F0244A">
      <w:r w:rsidRPr="001F2606">
        <w:t xml:space="preserve">The nurse prepares the total insulin dose of 11 units of rapid-acting insulin – that is, 9 units of routine rapid-acting insulin plus 2 units of supplemental rapid-acting insulin – which is checked and administered according to facility procedure. </w:t>
      </w:r>
      <w:r w:rsidR="004733F1">
        <w:t xml:space="preserve">The administration record is shown in </w:t>
      </w:r>
      <w:r w:rsidR="004733F1">
        <w:fldChar w:fldCharType="begin"/>
      </w:r>
      <w:r w:rsidR="004733F1">
        <w:instrText xml:space="preserve"> REF _Ref494378612 \h </w:instrText>
      </w:r>
      <w:r w:rsidR="004733F1">
        <w:fldChar w:fldCharType="separate"/>
      </w:r>
      <w:r w:rsidR="00B52767" w:rsidRPr="004733F1">
        <w:rPr>
          <w:color w:val="000000" w:themeColor="text1"/>
        </w:rPr>
        <w:t xml:space="preserve">Figure </w:t>
      </w:r>
      <w:r w:rsidR="00B52767">
        <w:rPr>
          <w:noProof/>
          <w:color w:val="000000" w:themeColor="text1"/>
        </w:rPr>
        <w:t>39</w:t>
      </w:r>
      <w:r w:rsidR="004733F1">
        <w:fldChar w:fldCharType="end"/>
      </w:r>
      <w:r w:rsidR="004733F1">
        <w:t xml:space="preserve"> and the red arrows point to the routine and supplemental insulin orders.</w:t>
      </w:r>
    </w:p>
    <w:p w:rsidR="00AC50FC" w:rsidRDefault="00F0244A" w:rsidP="00F0244A">
      <w:pPr>
        <w:sectPr w:rsidR="00AC50FC" w:rsidSect="006803BA">
          <w:pgSz w:w="11906" w:h="16838"/>
          <w:pgMar w:top="1440" w:right="1440" w:bottom="1440" w:left="1440" w:header="708" w:footer="708" w:gutter="0"/>
          <w:cols w:space="708"/>
          <w:docGrid w:linePitch="360"/>
        </w:sectPr>
      </w:pPr>
      <w:r w:rsidRPr="001F2606">
        <w:t>Although the total dose is administered as a single injection, the routine and supplemental doses are documented separately in the Administration Record, as 9 and 2 units respectively. This is to allow clinicians to reconcile the amount of insulin administered. The time of administration (17:30) is documented in the ‘</w:t>
      </w:r>
      <w:r w:rsidRPr="001F2606">
        <w:rPr>
          <w:iCs/>
        </w:rPr>
        <w:t>Time given’</w:t>
      </w:r>
      <w:r w:rsidRPr="001F2606">
        <w:rPr>
          <w:i/>
          <w:iCs/>
        </w:rPr>
        <w:t xml:space="preserve"> </w:t>
      </w:r>
      <w:r w:rsidRPr="001F2606">
        <w:t xml:space="preserve">row. Then the </w:t>
      </w:r>
      <w:proofErr w:type="gramStart"/>
      <w:r w:rsidRPr="001F2606">
        <w:t>nurses</w:t>
      </w:r>
      <w:proofErr w:type="gramEnd"/>
      <w:r w:rsidRPr="001F2606">
        <w:t xml:space="preserve"> who prepared, checked and administered the dose initial to document the administration.</w:t>
      </w:r>
    </w:p>
    <w:p w:rsidR="00710CE4" w:rsidRPr="0037126D" w:rsidRDefault="00710CE4" w:rsidP="00710CE4">
      <w:pPr>
        <w:pStyle w:val="Heading3"/>
      </w:pPr>
      <w:bookmarkStart w:id="116" w:name="_Toc493002182"/>
      <w:bookmarkStart w:id="117" w:name="_Toc496522370"/>
      <w:r w:rsidRPr="0037126D">
        <w:lastRenderedPageBreak/>
        <w:t>7.</w:t>
      </w:r>
      <w:r w:rsidR="009F6082">
        <w:t>4</w:t>
      </w:r>
      <w:r w:rsidRPr="0037126D">
        <w:t>.3 Phone order example</w:t>
      </w:r>
      <w:bookmarkEnd w:id="116"/>
      <w:bookmarkEnd w:id="117"/>
    </w:p>
    <w:p w:rsidR="00710CE4" w:rsidRPr="001F2606" w:rsidRDefault="00710CE4" w:rsidP="00710CE4">
      <w:r w:rsidRPr="001F2606">
        <w:t xml:space="preserve">In this example, there is no insulin ordered for the patient at breakfast time on 8/7/15. As the patient has been receiving insulin routinely, the nurse contacts the prescriber to see if a phone order is required. </w:t>
      </w:r>
    </w:p>
    <w:p w:rsidR="009437EB" w:rsidRDefault="00710CE4" w:rsidP="00710CE4">
      <w:r w:rsidRPr="001F2606">
        <w:t xml:space="preserve">The nurse notifies the prescriber that the breakfast time </w:t>
      </w:r>
      <w:proofErr w:type="spellStart"/>
      <w:r w:rsidRPr="001F2606">
        <w:t>BGL</w:t>
      </w:r>
      <w:proofErr w:type="spellEnd"/>
      <w:r w:rsidRPr="001F2606">
        <w:t xml:space="preserve"> is </w:t>
      </w:r>
      <w:proofErr w:type="gramStart"/>
      <w:r w:rsidRPr="001F2606">
        <w:t>8 </w:t>
      </w:r>
      <w:proofErr w:type="spellStart"/>
      <w:r w:rsidRPr="001F2606">
        <w:t>mmol</w:t>
      </w:r>
      <w:proofErr w:type="spellEnd"/>
      <w:r w:rsidRPr="001F2606">
        <w:t>/L.</w:t>
      </w:r>
      <w:proofErr w:type="gramEnd"/>
      <w:r w:rsidRPr="001F2606">
        <w:t xml:space="preserve"> A phone order is made for 9 units of rapid-acting insulin. Since this replaces an existing or expected order (in this case, an expected order), the nurse ticks the checkbox marked ‘Replaces’ when recording the details of the order, as well as ticking the ‘Phone’ checkbox. The nurse then initials in the space provided for ‘Nurse 1’ to confirm receipt of the order.</w:t>
      </w:r>
    </w:p>
    <w:p w:rsidR="00710CE4" w:rsidRPr="001F2606" w:rsidRDefault="00710CE4" w:rsidP="00710CE4">
      <w:r w:rsidRPr="001F2606">
        <w:t>A second nurse reads the written order back to the prescriber to confirm that the documentation is correct, and countersigns in the space provided for ‘Nurse 2’, to confirm receipt of the order. In addition, one of the nurses writes ‘phone’ in the relevant cell of the Routine Insulin Orders section as a cross-reference so that clinicians are aware that a phone order has been taken.</w:t>
      </w:r>
    </w:p>
    <w:p w:rsidR="00710CE4" w:rsidRPr="001F2606" w:rsidRDefault="00710CE4" w:rsidP="00710CE4">
      <w:r w:rsidRPr="001F2606">
        <w:t xml:space="preserve">The nurses then prepare, check and administer the dose. They document it in the Administration Record, writing '9’ as the units administered, entering the time of administration (08:10) in the ‘Time given’ row, and both initialling below. </w:t>
      </w:r>
      <w:r w:rsidR="009437EB">
        <w:t xml:space="preserve">Each step in the process is shown in </w:t>
      </w:r>
      <w:r w:rsidR="009437EB">
        <w:fldChar w:fldCharType="begin"/>
      </w:r>
      <w:r w:rsidR="009437EB">
        <w:instrText xml:space="preserve"> REF _Ref494379120 \h </w:instrText>
      </w:r>
      <w:r w:rsidR="009437EB">
        <w:fldChar w:fldCharType="separate"/>
      </w:r>
      <w:r w:rsidR="00B52767" w:rsidRPr="009437EB">
        <w:rPr>
          <w:color w:val="000000" w:themeColor="text1"/>
        </w:rPr>
        <w:t xml:space="preserve">Figure </w:t>
      </w:r>
      <w:r w:rsidR="00B52767">
        <w:rPr>
          <w:noProof/>
          <w:color w:val="000000" w:themeColor="text1"/>
        </w:rPr>
        <w:t>40</w:t>
      </w:r>
      <w:r w:rsidR="009437EB">
        <w:fldChar w:fldCharType="end"/>
      </w:r>
      <w:r w:rsidR="009437EB">
        <w:t xml:space="preserve"> and </w:t>
      </w:r>
      <w:r w:rsidR="009437EB">
        <w:fldChar w:fldCharType="begin"/>
      </w:r>
      <w:r w:rsidR="009437EB">
        <w:instrText xml:space="preserve"> REF _Ref494379130 \h </w:instrText>
      </w:r>
      <w:r w:rsidR="009437EB">
        <w:fldChar w:fldCharType="separate"/>
      </w:r>
      <w:r w:rsidR="00B52767" w:rsidRPr="009437EB">
        <w:rPr>
          <w:color w:val="000000" w:themeColor="text1"/>
        </w:rPr>
        <w:t xml:space="preserve">Figure </w:t>
      </w:r>
      <w:r w:rsidR="00B52767">
        <w:rPr>
          <w:noProof/>
          <w:color w:val="000000" w:themeColor="text1"/>
        </w:rPr>
        <w:t>41</w:t>
      </w:r>
      <w:r w:rsidR="009437EB">
        <w:fldChar w:fldCharType="end"/>
      </w:r>
      <w:r w:rsidR="009437EB">
        <w:t>.</w:t>
      </w:r>
    </w:p>
    <w:p w:rsidR="009437EB" w:rsidRPr="009437EB" w:rsidRDefault="009437EB" w:rsidP="009437EB">
      <w:pPr>
        <w:pStyle w:val="Caption"/>
        <w:keepNext/>
        <w:rPr>
          <w:color w:val="000000" w:themeColor="text1"/>
        </w:rPr>
      </w:pPr>
      <w:bookmarkStart w:id="118" w:name="_Ref494379120"/>
      <w:r w:rsidRPr="009437EB">
        <w:rPr>
          <w:color w:val="000000" w:themeColor="text1"/>
        </w:rPr>
        <w:t xml:space="preserve">Figure </w:t>
      </w:r>
      <w:r w:rsidRPr="009437EB">
        <w:rPr>
          <w:color w:val="000000" w:themeColor="text1"/>
        </w:rPr>
        <w:fldChar w:fldCharType="begin"/>
      </w:r>
      <w:r w:rsidRPr="009437EB">
        <w:rPr>
          <w:color w:val="000000" w:themeColor="text1"/>
        </w:rPr>
        <w:instrText xml:space="preserve"> SEQ Figure \* ARABIC </w:instrText>
      </w:r>
      <w:r w:rsidRPr="009437EB">
        <w:rPr>
          <w:color w:val="000000" w:themeColor="text1"/>
        </w:rPr>
        <w:fldChar w:fldCharType="separate"/>
      </w:r>
      <w:r w:rsidR="00B52767">
        <w:rPr>
          <w:noProof/>
          <w:color w:val="000000" w:themeColor="text1"/>
        </w:rPr>
        <w:t>40</w:t>
      </w:r>
      <w:r w:rsidRPr="009437EB">
        <w:rPr>
          <w:color w:val="000000" w:themeColor="text1"/>
        </w:rPr>
        <w:fldChar w:fldCharType="end"/>
      </w:r>
      <w:bookmarkEnd w:id="118"/>
      <w:r w:rsidRPr="009437EB">
        <w:rPr>
          <w:color w:val="000000" w:themeColor="text1"/>
        </w:rPr>
        <w:t xml:space="preserve">: </w:t>
      </w:r>
      <w:r w:rsidRPr="009437EB">
        <w:rPr>
          <w:b w:val="0"/>
          <w:color w:val="000000" w:themeColor="text1"/>
        </w:rPr>
        <w:t>Record of a phone order received by two nurses to replace a missing routine insulin order</w:t>
      </w:r>
    </w:p>
    <w:p w:rsidR="00F0244A" w:rsidRPr="001F2606" w:rsidRDefault="00710CE4" w:rsidP="00F0244A">
      <w:r w:rsidRPr="0037126D">
        <w:rPr>
          <w:noProof/>
        </w:rPr>
        <w:drawing>
          <wp:inline distT="0" distB="0" distL="0" distR="0" wp14:anchorId="0A16A3AF" wp14:editId="2192392F">
            <wp:extent cx="5731510" cy="1161415"/>
            <wp:effectExtent l="0" t="0" r="254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320C27D.tmp"/>
                    <pic:cNvPicPr/>
                  </pic:nvPicPr>
                  <pic:blipFill>
                    <a:blip r:embed="rId54">
                      <a:extLst>
                        <a:ext uri="{28A0092B-C50C-407E-A947-70E740481C1C}">
                          <a14:useLocalDpi xmlns:a14="http://schemas.microsoft.com/office/drawing/2010/main" val="0"/>
                        </a:ext>
                      </a:extLst>
                    </a:blip>
                    <a:stretch>
                      <a:fillRect/>
                    </a:stretch>
                  </pic:blipFill>
                  <pic:spPr>
                    <a:xfrm>
                      <a:off x="0" y="0"/>
                      <a:ext cx="5731510" cy="1161415"/>
                    </a:xfrm>
                    <a:prstGeom prst="rect">
                      <a:avLst/>
                    </a:prstGeom>
                  </pic:spPr>
                </pic:pic>
              </a:graphicData>
            </a:graphic>
          </wp:inline>
        </w:drawing>
      </w:r>
    </w:p>
    <w:p w:rsidR="009437EB" w:rsidRPr="009437EB" w:rsidRDefault="009437EB" w:rsidP="009437EB">
      <w:pPr>
        <w:pStyle w:val="Caption"/>
        <w:keepNext/>
        <w:rPr>
          <w:color w:val="000000" w:themeColor="text1"/>
        </w:rPr>
      </w:pPr>
      <w:bookmarkStart w:id="119" w:name="_Ref494379130"/>
      <w:r w:rsidRPr="009437EB">
        <w:rPr>
          <w:color w:val="000000" w:themeColor="text1"/>
        </w:rPr>
        <w:t xml:space="preserve">Figure </w:t>
      </w:r>
      <w:r w:rsidRPr="009437EB">
        <w:rPr>
          <w:color w:val="000000" w:themeColor="text1"/>
        </w:rPr>
        <w:fldChar w:fldCharType="begin"/>
      </w:r>
      <w:r w:rsidRPr="009437EB">
        <w:rPr>
          <w:color w:val="000000" w:themeColor="text1"/>
        </w:rPr>
        <w:instrText xml:space="preserve"> SEQ Figure \* ARABIC </w:instrText>
      </w:r>
      <w:r w:rsidRPr="009437EB">
        <w:rPr>
          <w:color w:val="000000" w:themeColor="text1"/>
        </w:rPr>
        <w:fldChar w:fldCharType="separate"/>
      </w:r>
      <w:r w:rsidR="00B52767">
        <w:rPr>
          <w:noProof/>
          <w:color w:val="000000" w:themeColor="text1"/>
        </w:rPr>
        <w:t>41</w:t>
      </w:r>
      <w:r w:rsidRPr="009437EB">
        <w:rPr>
          <w:color w:val="000000" w:themeColor="text1"/>
        </w:rPr>
        <w:fldChar w:fldCharType="end"/>
      </w:r>
      <w:bookmarkEnd w:id="119"/>
      <w:r w:rsidRPr="009437EB">
        <w:rPr>
          <w:color w:val="000000" w:themeColor="text1"/>
        </w:rPr>
        <w:t xml:space="preserve">: </w:t>
      </w:r>
      <w:r w:rsidRPr="009437EB">
        <w:rPr>
          <w:b w:val="0"/>
          <w:color w:val="000000" w:themeColor="text1"/>
        </w:rPr>
        <w:t>A worked example of how a telephone order received in Figure 40 is recorded in th</w:t>
      </w:r>
      <w:r>
        <w:rPr>
          <w:b w:val="0"/>
          <w:color w:val="000000" w:themeColor="text1"/>
        </w:rPr>
        <w:t>e</w:t>
      </w:r>
      <w:r w:rsidRPr="009437EB">
        <w:rPr>
          <w:b w:val="0"/>
          <w:color w:val="000000" w:themeColor="text1"/>
        </w:rPr>
        <w:t xml:space="preserve"> prescribing and administration record sections</w:t>
      </w:r>
    </w:p>
    <w:p w:rsidR="00710CE4" w:rsidRDefault="00710CE4" w:rsidP="00F0244A">
      <w:pPr>
        <w:sectPr w:rsidR="00710CE4" w:rsidSect="006803BA">
          <w:pgSz w:w="11906" w:h="16838"/>
          <w:pgMar w:top="1440" w:right="1440" w:bottom="1440" w:left="1440" w:header="708" w:footer="708" w:gutter="0"/>
          <w:cols w:space="708"/>
          <w:docGrid w:linePitch="360"/>
        </w:sectPr>
      </w:pPr>
      <w:r w:rsidRPr="001F2606">
        <w:rPr>
          <w:noProof/>
        </w:rPr>
        <w:drawing>
          <wp:inline distT="0" distB="0" distL="0" distR="0" wp14:anchorId="64912164" wp14:editId="2EBADE42">
            <wp:extent cx="5731510" cy="2888615"/>
            <wp:effectExtent l="0" t="0" r="2540" b="698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320EC8A.tmp"/>
                    <pic:cNvPicPr/>
                  </pic:nvPicPr>
                  <pic:blipFill>
                    <a:blip r:embed="rId55">
                      <a:extLst>
                        <a:ext uri="{28A0092B-C50C-407E-A947-70E740481C1C}">
                          <a14:useLocalDpi xmlns:a14="http://schemas.microsoft.com/office/drawing/2010/main" val="0"/>
                        </a:ext>
                      </a:extLst>
                    </a:blip>
                    <a:stretch>
                      <a:fillRect/>
                    </a:stretch>
                  </pic:blipFill>
                  <pic:spPr>
                    <a:xfrm>
                      <a:off x="0" y="0"/>
                      <a:ext cx="5731510" cy="2888615"/>
                    </a:xfrm>
                    <a:prstGeom prst="rect">
                      <a:avLst/>
                    </a:prstGeom>
                  </pic:spPr>
                </pic:pic>
              </a:graphicData>
            </a:graphic>
          </wp:inline>
        </w:drawing>
      </w:r>
    </w:p>
    <w:bookmarkStart w:id="120" w:name="_Toc493002183"/>
    <w:bookmarkStart w:id="121" w:name="_Toc496522371"/>
    <w:p w:rsidR="00710CE4" w:rsidRPr="00D5614B" w:rsidRDefault="00710CE4" w:rsidP="00710CE4">
      <w:pPr>
        <w:pStyle w:val="Heading1"/>
      </w:pPr>
      <w:r w:rsidRPr="001F2606">
        <w:rPr>
          <w:noProof/>
          <w:color w:val="auto"/>
          <w:sz w:val="22"/>
          <w:szCs w:val="22"/>
        </w:rPr>
        <w:lastRenderedPageBreak/>
        <mc:AlternateContent>
          <mc:Choice Requires="wps">
            <w:drawing>
              <wp:anchor distT="0" distB="0" distL="114300" distR="114300" simplePos="0" relativeHeight="251663360" behindDoc="0" locked="0" layoutInCell="1" allowOverlap="1" wp14:anchorId="51ED5727" wp14:editId="19355075">
                <wp:simplePos x="0" y="0"/>
                <wp:positionH relativeFrom="column">
                  <wp:posOffset>-1409065</wp:posOffset>
                </wp:positionH>
                <wp:positionV relativeFrom="paragraph">
                  <wp:posOffset>154940</wp:posOffset>
                </wp:positionV>
                <wp:extent cx="241300" cy="267335"/>
                <wp:effectExtent l="0" t="0" r="25400" b="18415"/>
                <wp:wrapNone/>
                <wp:docPr id="46" name="Oval 46"/>
                <wp:cNvGraphicFramePr/>
                <a:graphic xmlns:a="http://schemas.openxmlformats.org/drawingml/2006/main">
                  <a:graphicData uri="http://schemas.microsoft.com/office/word/2010/wordprocessingShape">
                    <wps:wsp>
                      <wps:cNvSpPr/>
                      <wps:spPr>
                        <a:xfrm>
                          <a:off x="0" y="0"/>
                          <a:ext cx="241300" cy="267335"/>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46" o:spid="_x0000_s1026" style="position:absolute;margin-left:-110.95pt;margin-top:12.2pt;width:19pt;height:21.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molgIAAI4FAAAOAAAAZHJzL2Uyb0RvYy54bWysVFFv2yAQfp+0/4B4X52kSbtZdaooVadJ&#10;VVutnfpMMMRImGNA4mS/fgfYbrRWe5jmB8xxd9/xHXd3dX1oNdkL5xWYik7PJpQIw6FWZlvRH8+3&#10;nz5T4gMzNdNgREWPwtPr5ccPV50txQwa0LVwBEGMLztb0SYEWxaF541omT8DKwwqJbiWBRTdtqgd&#10;6xC91cVsMrkoOnC1dcCF93h6k5V0mfClFDw8SOlFILqieLeQVpfWTVyL5RUrt47ZRvH+GuwfbtEy&#10;ZTDoCHXDAiM7p95AtYo78CDDGYe2ACkVF4kDsplO/mDz1DArEhdMjrdjmvz/g+X3+0dHVF3R+QUl&#10;hrX4Rg97pgmKmJvO+hJNnuyj6yWP20j0IF0b/0iBHFI+j2M+xSEQjoez+fR8glnnqJpdXJ6fLyJm&#10;8epsnQ9fBbQkbioqtFbWR8asZPs7H7L1YBWPDdwqrfGcldqQDnEXcwwRZQ9a1VGbBLfdrLUjSKWi&#10;60n8+tgnZngTbfBCkWXmlXbhqEUO8F1IzE1kkiPEqhQjLONcmDDNqobVIkdbnAYbPBJtbRAwIku8&#10;5YjdAwyWGWTAzhno7aOrSEU9OvfU/+Y8eqTIYMLo3CoD7j1mGln1kbP9kKScmpilDdRHrBwHuaW8&#10;5bcKH/GO+fDIHPYQvjvOhfCAi9SALwX9jpIG3K/3zqM9ljZqKemwJyvqf+6YE5TobwaL/st0Po9N&#10;nIT54nKGgjvVbE41ZteuAV9/ihPI8rSN9kEPW+mgfcHxsYpRUcUMx9gV5cENwjrkWYEDiIvVKplh&#10;41oW7syT5RE8ZjVW6PPhhTnbV3LAFriHoX/fVHO2jZ4GVrsAUqVSf81rn29s+lQ4/YCKU+VUTlav&#10;Y3T5GwAA//8DAFBLAwQUAAYACAAAACEA48uez+MAAAALAQAADwAAAGRycy9kb3ducmV2LnhtbEyP&#10;y07DMBBF90j8gzVI7FInoURtiFMhHhKiEqIpIJZuPDgR8Tiy3Tb8fc0KljNzdOfcajWZgR3Q+d6S&#10;gGyWAkNqrepJC3jbPiYLYD5IUnKwhAJ+0MOqPj+rZKnskTZ4aIJmMYR8KQV0IYwl577t0Eg/syNS&#10;vH1ZZ2SIo9NcOXmM4WbgeZoW3Mie4odOjnjXYfvd7I2A9ft23Tef6b3+aF4fXp6fgnZjEOLyYrq9&#10;ARZwCn8w/OpHdaij087uSXk2CEjyPFtGVkA+nwOLRJItruJmJ6AoroHXFf/foT4BAAD//wMAUEsB&#10;Ai0AFAAGAAgAAAAhALaDOJL+AAAA4QEAABMAAAAAAAAAAAAAAAAAAAAAAFtDb250ZW50X1R5cGVz&#10;XS54bWxQSwECLQAUAAYACAAAACEAOP0h/9YAAACUAQAACwAAAAAAAAAAAAAAAAAvAQAAX3JlbHMv&#10;LnJlbHNQSwECLQAUAAYACAAAACEAyWx5qJYCAACOBQAADgAAAAAAAAAAAAAAAAAuAgAAZHJzL2Uy&#10;b0RvYy54bWxQSwECLQAUAAYACAAAACEA48uez+MAAAALAQAADwAAAAAAAAAAAAAAAADwBAAAZHJz&#10;L2Rvd25yZXYueG1sUEsFBgAAAAAEAAQA8wAAAAAGAAAAAA==&#10;" filled="f" strokecolor="#c00000" strokeweight="2pt"/>
            </w:pict>
          </mc:Fallback>
        </mc:AlternateContent>
      </w:r>
      <w:r w:rsidRPr="00C43499">
        <w:t>Comments section</w:t>
      </w:r>
      <w:bookmarkEnd w:id="120"/>
      <w:bookmarkEnd w:id="121"/>
      <w:r w:rsidRPr="00C43499">
        <w:t xml:space="preserve"> </w:t>
      </w:r>
    </w:p>
    <w:p w:rsidR="00710CE4" w:rsidRPr="001F2606" w:rsidRDefault="00710CE4" w:rsidP="00710CE4">
      <w:r w:rsidRPr="001F2606">
        <w:t xml:space="preserve">There is a small comments section in each day column within the Administration Record. This is for documenting communication between members of the team caring for the patient with regard to the patient’s insulin therapy and diabetes management. </w:t>
      </w:r>
      <w:r w:rsidR="009437EB">
        <w:t xml:space="preserve">An example of how to complete the section is shown in </w:t>
      </w:r>
      <w:r w:rsidR="009437EB">
        <w:fldChar w:fldCharType="begin"/>
      </w:r>
      <w:r w:rsidR="009437EB">
        <w:instrText xml:space="preserve"> REF _Ref494378896 \h </w:instrText>
      </w:r>
      <w:r w:rsidR="009437EB">
        <w:fldChar w:fldCharType="separate"/>
      </w:r>
      <w:r w:rsidR="00B52767" w:rsidRPr="009437EB">
        <w:rPr>
          <w:color w:val="000000" w:themeColor="text1"/>
        </w:rPr>
        <w:t xml:space="preserve">Figure </w:t>
      </w:r>
      <w:r w:rsidR="00B52767">
        <w:rPr>
          <w:noProof/>
          <w:color w:val="000000" w:themeColor="text1"/>
        </w:rPr>
        <w:t>42</w:t>
      </w:r>
      <w:r w:rsidR="009437EB">
        <w:fldChar w:fldCharType="end"/>
      </w:r>
      <w:r w:rsidR="009437EB">
        <w:t>.</w:t>
      </w:r>
    </w:p>
    <w:p w:rsidR="00710CE4" w:rsidRPr="001F2606" w:rsidRDefault="00710CE4" w:rsidP="00710CE4">
      <w:r w:rsidRPr="001F2606">
        <w:t xml:space="preserve">Examples of what can be documented here include: </w:t>
      </w:r>
    </w:p>
    <w:p w:rsidR="00710CE4" w:rsidRPr="001F2606" w:rsidRDefault="00710CE4" w:rsidP="00710CE4">
      <w:pPr>
        <w:pStyle w:val="Bulletlist"/>
      </w:pPr>
      <w:r w:rsidRPr="001F2606">
        <w:t>That a hypoglycaemic event has been treated per protocol</w:t>
      </w:r>
    </w:p>
    <w:p w:rsidR="00710CE4" w:rsidRPr="001F2606" w:rsidRDefault="00710CE4" w:rsidP="00710CE4">
      <w:pPr>
        <w:pStyle w:val="Bulletlist"/>
      </w:pPr>
      <w:r w:rsidRPr="001F2606">
        <w:t xml:space="preserve">That the patient has been changed to intravenous insulin. </w:t>
      </w:r>
    </w:p>
    <w:p w:rsidR="009437EB" w:rsidRPr="009437EB" w:rsidRDefault="009437EB" w:rsidP="009437EB">
      <w:pPr>
        <w:pStyle w:val="Caption"/>
        <w:keepNext/>
        <w:rPr>
          <w:color w:val="000000" w:themeColor="text1"/>
        </w:rPr>
      </w:pPr>
      <w:bookmarkStart w:id="122" w:name="_Ref494378896"/>
      <w:r w:rsidRPr="009437EB">
        <w:rPr>
          <w:color w:val="000000" w:themeColor="text1"/>
        </w:rPr>
        <w:t xml:space="preserve">Figure </w:t>
      </w:r>
      <w:r w:rsidRPr="009437EB">
        <w:rPr>
          <w:color w:val="000000" w:themeColor="text1"/>
        </w:rPr>
        <w:fldChar w:fldCharType="begin"/>
      </w:r>
      <w:r w:rsidRPr="009437EB">
        <w:rPr>
          <w:color w:val="000000" w:themeColor="text1"/>
        </w:rPr>
        <w:instrText xml:space="preserve"> SEQ Figure \* ARABIC </w:instrText>
      </w:r>
      <w:r w:rsidRPr="009437EB">
        <w:rPr>
          <w:color w:val="000000" w:themeColor="text1"/>
        </w:rPr>
        <w:fldChar w:fldCharType="separate"/>
      </w:r>
      <w:r w:rsidR="00B52767">
        <w:rPr>
          <w:noProof/>
          <w:color w:val="000000" w:themeColor="text1"/>
        </w:rPr>
        <w:t>42</w:t>
      </w:r>
      <w:r w:rsidRPr="009437EB">
        <w:rPr>
          <w:color w:val="000000" w:themeColor="text1"/>
        </w:rPr>
        <w:fldChar w:fldCharType="end"/>
      </w:r>
      <w:bookmarkEnd w:id="122"/>
      <w:r w:rsidRPr="009437EB">
        <w:rPr>
          <w:color w:val="000000" w:themeColor="text1"/>
        </w:rPr>
        <w:t xml:space="preserve">: </w:t>
      </w:r>
      <w:r w:rsidRPr="009437EB">
        <w:rPr>
          <w:b w:val="0"/>
          <w:color w:val="000000" w:themeColor="text1"/>
        </w:rPr>
        <w:t>Clinical information can be recorded in the Comments section such as the management of an abnormal blood glucose level</w:t>
      </w:r>
    </w:p>
    <w:p w:rsidR="00F0244A" w:rsidRDefault="00710CE4" w:rsidP="00F0244A">
      <w:r w:rsidRPr="001F2606">
        <w:rPr>
          <w:noProof/>
        </w:rPr>
        <w:drawing>
          <wp:inline distT="0" distB="0" distL="0" distR="0" wp14:anchorId="2D28131E" wp14:editId="757241AF">
            <wp:extent cx="5730766" cy="425669"/>
            <wp:effectExtent l="0" t="0" r="381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320359C.tmp"/>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1510" cy="425724"/>
                    </a:xfrm>
                    <a:prstGeom prst="rect">
                      <a:avLst/>
                    </a:prstGeom>
                  </pic:spPr>
                </pic:pic>
              </a:graphicData>
            </a:graphic>
          </wp:inline>
        </w:drawing>
      </w:r>
    </w:p>
    <w:p w:rsidR="00710CE4" w:rsidRPr="00D5614B" w:rsidRDefault="00710CE4" w:rsidP="00710CE4">
      <w:pPr>
        <w:pStyle w:val="Heading1"/>
      </w:pPr>
      <w:bookmarkStart w:id="123" w:name="_Toc493002184"/>
      <w:bookmarkStart w:id="124" w:name="_Toc496522372"/>
      <w:r w:rsidRPr="00C43499">
        <w:t>Pharmacy review</w:t>
      </w:r>
      <w:bookmarkEnd w:id="123"/>
      <w:bookmarkEnd w:id="124"/>
      <w:r w:rsidRPr="00C43499">
        <w:t xml:space="preserve"> </w:t>
      </w:r>
    </w:p>
    <w:p w:rsidR="00710CE4" w:rsidRPr="001F2606" w:rsidRDefault="00710CE4" w:rsidP="00710CE4">
      <w:r w:rsidRPr="001F2606">
        <w:t xml:space="preserve">In the bottom right-hand corner of the chart, there is also an area for the documentation of pharmacy review. </w:t>
      </w:r>
    </w:p>
    <w:p w:rsidR="00710CE4" w:rsidRPr="001F2606" w:rsidRDefault="00710CE4" w:rsidP="00710CE4">
      <w:r w:rsidRPr="001F2606">
        <w:t xml:space="preserve">It has been clearly demonstrated that inpatients benefit from a clinical pharmacist review of their medication regimen. </w:t>
      </w:r>
      <w:r w:rsidR="001160EA">
        <w:fldChar w:fldCharType="begin"/>
      </w:r>
      <w:r w:rsidR="001160EA">
        <w:instrText xml:space="preserve"> REF _Ref494379243 \h </w:instrText>
      </w:r>
      <w:r w:rsidR="001160EA">
        <w:fldChar w:fldCharType="separate"/>
      </w:r>
      <w:r w:rsidR="00B52767" w:rsidRPr="001160EA">
        <w:rPr>
          <w:color w:val="000000" w:themeColor="text1"/>
        </w:rPr>
        <w:t xml:space="preserve">Figure </w:t>
      </w:r>
      <w:r w:rsidR="00B52767">
        <w:rPr>
          <w:noProof/>
          <w:color w:val="000000" w:themeColor="text1"/>
        </w:rPr>
        <w:t>43</w:t>
      </w:r>
      <w:r w:rsidR="001160EA">
        <w:fldChar w:fldCharType="end"/>
      </w:r>
      <w:r w:rsidR="001160EA">
        <w:t xml:space="preserve"> shows how the section might be annotated to indicate that a clinical chart review has been completed.</w:t>
      </w:r>
    </w:p>
    <w:p w:rsidR="00710CE4" w:rsidRPr="001F2606" w:rsidRDefault="00710CE4" w:rsidP="00710CE4">
      <w:r w:rsidRPr="001F2606">
        <w:t xml:space="preserve">The pharmacist undertaking the pharmacy review should sign and date the </w:t>
      </w:r>
      <w:r w:rsidRPr="001F2606">
        <w:rPr>
          <w:iCs/>
        </w:rPr>
        <w:t>Pharmacy Review</w:t>
      </w:r>
      <w:r w:rsidRPr="001F2606">
        <w:rPr>
          <w:i/>
          <w:iCs/>
        </w:rPr>
        <w:t xml:space="preserve"> </w:t>
      </w:r>
      <w:r w:rsidRPr="001F2606">
        <w:t xml:space="preserve">section as a record that they have reviewed the subcutaneous insulin chart on the corresponding day. Their role is to ensure that all insulin orders are clear, safe and appropriate for that individual patient, thereby reducing the risk of an adverse drug event. </w:t>
      </w:r>
    </w:p>
    <w:p w:rsidR="00710CE4" w:rsidRDefault="00710CE4" w:rsidP="00710CE4">
      <w:r w:rsidRPr="001F2606">
        <w:t xml:space="preserve">Associated activities – such as liaison with medical and nursing staff, clarification of orders, and supply and administration information – are necessary to ensure safe and effective outcomes for patients. </w:t>
      </w:r>
    </w:p>
    <w:p w:rsidR="001160EA" w:rsidRPr="001160EA" w:rsidRDefault="001160EA" w:rsidP="001160EA">
      <w:pPr>
        <w:pStyle w:val="Caption"/>
        <w:keepNext/>
        <w:rPr>
          <w:b w:val="0"/>
          <w:color w:val="000000" w:themeColor="text1"/>
        </w:rPr>
      </w:pPr>
      <w:bookmarkStart w:id="125" w:name="_Ref494379243"/>
      <w:r w:rsidRPr="001160EA">
        <w:rPr>
          <w:color w:val="000000" w:themeColor="text1"/>
        </w:rPr>
        <w:t xml:space="preserve">Figure </w:t>
      </w:r>
      <w:r w:rsidRPr="001160EA">
        <w:rPr>
          <w:color w:val="000000" w:themeColor="text1"/>
        </w:rPr>
        <w:fldChar w:fldCharType="begin"/>
      </w:r>
      <w:r w:rsidRPr="001160EA">
        <w:rPr>
          <w:color w:val="000000" w:themeColor="text1"/>
        </w:rPr>
        <w:instrText xml:space="preserve"> SEQ Figure \* ARABIC </w:instrText>
      </w:r>
      <w:r w:rsidRPr="001160EA">
        <w:rPr>
          <w:color w:val="000000" w:themeColor="text1"/>
        </w:rPr>
        <w:fldChar w:fldCharType="separate"/>
      </w:r>
      <w:r w:rsidR="00B52767">
        <w:rPr>
          <w:noProof/>
          <w:color w:val="000000" w:themeColor="text1"/>
        </w:rPr>
        <w:t>43</w:t>
      </w:r>
      <w:r w:rsidRPr="001160EA">
        <w:rPr>
          <w:color w:val="000000" w:themeColor="text1"/>
        </w:rPr>
        <w:fldChar w:fldCharType="end"/>
      </w:r>
      <w:bookmarkEnd w:id="125"/>
      <w:r w:rsidRPr="001160EA">
        <w:rPr>
          <w:b w:val="0"/>
          <w:color w:val="000000" w:themeColor="text1"/>
        </w:rPr>
        <w:t>: Annotated Pharmacy Review section indicating that a clinical chart review has taken place</w:t>
      </w:r>
    </w:p>
    <w:p w:rsidR="00710CE4" w:rsidRDefault="00710CE4" w:rsidP="00F0244A">
      <w:pPr>
        <w:sectPr w:rsidR="00710CE4" w:rsidSect="006803BA">
          <w:pgSz w:w="11906" w:h="16838"/>
          <w:pgMar w:top="1440" w:right="1440" w:bottom="1440" w:left="1440" w:header="708" w:footer="708" w:gutter="0"/>
          <w:cols w:space="708"/>
          <w:docGrid w:linePitch="360"/>
        </w:sectPr>
      </w:pPr>
      <w:r w:rsidRPr="001F2606">
        <w:rPr>
          <w:noProof/>
        </w:rPr>
        <w:drawing>
          <wp:inline distT="0" distB="0" distL="0" distR="0" wp14:anchorId="3E4D5099" wp14:editId="3719D446">
            <wp:extent cx="2141855" cy="1234440"/>
            <wp:effectExtent l="0" t="0" r="0" b="381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3209069.tmp"/>
                    <pic:cNvPicPr/>
                  </pic:nvPicPr>
                  <pic:blipFill>
                    <a:blip r:embed="rId57">
                      <a:extLst>
                        <a:ext uri="{28A0092B-C50C-407E-A947-70E740481C1C}">
                          <a14:useLocalDpi xmlns:a14="http://schemas.microsoft.com/office/drawing/2010/main" val="0"/>
                        </a:ext>
                      </a:extLst>
                    </a:blip>
                    <a:stretch>
                      <a:fillRect/>
                    </a:stretch>
                  </pic:blipFill>
                  <pic:spPr>
                    <a:xfrm>
                      <a:off x="0" y="0"/>
                      <a:ext cx="2141855" cy="1234440"/>
                    </a:xfrm>
                    <a:prstGeom prst="rect">
                      <a:avLst/>
                    </a:prstGeom>
                  </pic:spPr>
                </pic:pic>
              </a:graphicData>
            </a:graphic>
          </wp:inline>
        </w:drawing>
      </w:r>
    </w:p>
    <w:p w:rsidR="00710CE4" w:rsidRPr="00D5614B" w:rsidRDefault="00710CE4" w:rsidP="00710CE4">
      <w:pPr>
        <w:pStyle w:val="Heading1"/>
      </w:pPr>
      <w:bookmarkStart w:id="126" w:name="_Toc493002185"/>
      <w:bookmarkStart w:id="127" w:name="_Toc496522373"/>
      <w:r w:rsidRPr="00C43499">
        <w:lastRenderedPageBreak/>
        <w:t>Reviewing hyperglycaemia treatment</w:t>
      </w:r>
      <w:bookmarkEnd w:id="126"/>
      <w:bookmarkEnd w:id="127"/>
    </w:p>
    <w:p w:rsidR="00710CE4" w:rsidRPr="001F2606" w:rsidRDefault="00710CE4" w:rsidP="00710CE4">
      <w:r w:rsidRPr="001F2606">
        <w:t xml:space="preserve">Page 1 of the subcutaneous insulin chart includes </w:t>
      </w:r>
      <w:r w:rsidRPr="001F2606">
        <w:rPr>
          <w:i/>
        </w:rPr>
        <w:t>Guidelines for Treatment Review Following Hypoglycaemia Alert</w:t>
      </w:r>
      <w:r w:rsidR="005008B8">
        <w:rPr>
          <w:i/>
        </w:rPr>
        <w:t xml:space="preserve"> </w:t>
      </w:r>
      <w:r w:rsidR="005008B8" w:rsidRPr="005008B8">
        <w:t>as shown in</w:t>
      </w:r>
      <w:r w:rsidR="005008B8">
        <w:rPr>
          <w:i/>
        </w:rPr>
        <w:t xml:space="preserve"> </w:t>
      </w:r>
      <w:r w:rsidR="005008B8">
        <w:rPr>
          <w:i/>
        </w:rPr>
        <w:fldChar w:fldCharType="begin"/>
      </w:r>
      <w:r w:rsidR="005008B8">
        <w:rPr>
          <w:i/>
        </w:rPr>
        <w:instrText xml:space="preserve"> REF _Ref494379421 \h </w:instrText>
      </w:r>
      <w:r w:rsidR="005008B8">
        <w:rPr>
          <w:i/>
        </w:rPr>
      </w:r>
      <w:r w:rsidR="005008B8">
        <w:rPr>
          <w:i/>
        </w:rPr>
        <w:fldChar w:fldCharType="separate"/>
      </w:r>
      <w:r w:rsidR="00B52767" w:rsidRPr="005008B8">
        <w:rPr>
          <w:color w:val="000000" w:themeColor="text1"/>
        </w:rPr>
        <w:t xml:space="preserve">Figure </w:t>
      </w:r>
      <w:r w:rsidR="00B52767">
        <w:rPr>
          <w:noProof/>
          <w:color w:val="000000" w:themeColor="text1"/>
        </w:rPr>
        <w:t>44</w:t>
      </w:r>
      <w:r w:rsidR="005008B8">
        <w:rPr>
          <w:i/>
        </w:rPr>
        <w:fldChar w:fldCharType="end"/>
      </w:r>
      <w:r w:rsidRPr="001F2606">
        <w:rPr>
          <w:i/>
        </w:rPr>
        <w:t xml:space="preserve">. </w:t>
      </w:r>
      <w:r w:rsidRPr="001F2606">
        <w:t xml:space="preserve">These are intended to assist less experienced clinicians, non-frequent prescribers and other non-specialist clinicians. They are not designed to decrease autonomy or specialist input. If there are any clinical concerns, then advice should always be obtained from a senior medical officer. </w:t>
      </w:r>
    </w:p>
    <w:p w:rsidR="00710CE4" w:rsidRPr="001F2606" w:rsidRDefault="00710CE4" w:rsidP="00710CE4">
      <w:r w:rsidRPr="001F2606">
        <w:t xml:space="preserve">The guidelines include: </w:t>
      </w:r>
    </w:p>
    <w:p w:rsidR="00710CE4" w:rsidRPr="001F2606" w:rsidRDefault="00710CE4" w:rsidP="00710CE4">
      <w:pPr>
        <w:pStyle w:val="Bulletlist"/>
      </w:pPr>
      <w:r w:rsidRPr="001F2606">
        <w:t xml:space="preserve">Recommendations for patient assessment following a hypoglycaemia alert </w:t>
      </w:r>
    </w:p>
    <w:p w:rsidR="00710CE4" w:rsidRPr="001F2606" w:rsidRDefault="00710CE4" w:rsidP="00710CE4">
      <w:pPr>
        <w:pStyle w:val="Bulletlist"/>
      </w:pPr>
      <w:r w:rsidRPr="001F2606">
        <w:t xml:space="preserve">A flow diagram providing advice on the initiation of basal and mealtime insulin and adjustment of insulin doses </w:t>
      </w:r>
    </w:p>
    <w:p w:rsidR="00710CE4" w:rsidRPr="00C65D47" w:rsidRDefault="00710CE4" w:rsidP="00710CE4">
      <w:pPr>
        <w:pStyle w:val="Bulletlist"/>
      </w:pPr>
      <w:r w:rsidRPr="001F2606">
        <w:t xml:space="preserve">A table of suggested initial stat and supplemental doses based on the patient’s previous total daily dose or (if they were not previously on insulin) their weight. </w:t>
      </w:r>
    </w:p>
    <w:p w:rsidR="005008B8" w:rsidRPr="005008B8" w:rsidRDefault="005008B8" w:rsidP="005008B8">
      <w:pPr>
        <w:pStyle w:val="Caption"/>
        <w:keepNext/>
        <w:rPr>
          <w:color w:val="000000" w:themeColor="text1"/>
        </w:rPr>
      </w:pPr>
      <w:bookmarkStart w:id="128" w:name="_Ref494379421"/>
      <w:r w:rsidRPr="005008B8">
        <w:rPr>
          <w:color w:val="000000" w:themeColor="text1"/>
        </w:rPr>
        <w:t xml:space="preserve">Figure </w:t>
      </w:r>
      <w:r w:rsidRPr="005008B8">
        <w:rPr>
          <w:color w:val="000000" w:themeColor="text1"/>
        </w:rPr>
        <w:fldChar w:fldCharType="begin"/>
      </w:r>
      <w:r w:rsidRPr="005008B8">
        <w:rPr>
          <w:color w:val="000000" w:themeColor="text1"/>
        </w:rPr>
        <w:instrText xml:space="preserve"> SEQ Figure \* ARABIC </w:instrText>
      </w:r>
      <w:r w:rsidRPr="005008B8">
        <w:rPr>
          <w:color w:val="000000" w:themeColor="text1"/>
        </w:rPr>
        <w:fldChar w:fldCharType="separate"/>
      </w:r>
      <w:r w:rsidR="00B52767">
        <w:rPr>
          <w:noProof/>
          <w:color w:val="000000" w:themeColor="text1"/>
        </w:rPr>
        <w:t>44</w:t>
      </w:r>
      <w:r w:rsidRPr="005008B8">
        <w:rPr>
          <w:color w:val="000000" w:themeColor="text1"/>
        </w:rPr>
        <w:fldChar w:fldCharType="end"/>
      </w:r>
      <w:bookmarkEnd w:id="128"/>
      <w:r w:rsidRPr="005008B8">
        <w:rPr>
          <w:color w:val="000000" w:themeColor="text1"/>
        </w:rPr>
        <w:t xml:space="preserve">: </w:t>
      </w:r>
      <w:r w:rsidRPr="005008B8">
        <w:rPr>
          <w:b w:val="0"/>
          <w:color w:val="000000" w:themeColor="text1"/>
        </w:rPr>
        <w:t>Guidelines for the treatment of hyperglycaemia in acute hospitals</w:t>
      </w:r>
    </w:p>
    <w:p w:rsidR="00710CE4" w:rsidRDefault="00710CE4" w:rsidP="00F0244A">
      <w:pPr>
        <w:sectPr w:rsidR="00710CE4" w:rsidSect="006803BA">
          <w:pgSz w:w="11906" w:h="16838"/>
          <w:pgMar w:top="1440" w:right="1440" w:bottom="1440" w:left="1440" w:header="708" w:footer="708" w:gutter="0"/>
          <w:cols w:space="708"/>
          <w:docGrid w:linePitch="360"/>
        </w:sectPr>
      </w:pPr>
      <w:r w:rsidRPr="001F2606">
        <w:rPr>
          <w:noProof/>
          <w:sz w:val="16"/>
          <w:szCs w:val="16"/>
        </w:rPr>
        <w:drawing>
          <wp:inline distT="0" distB="0" distL="0" distR="0" wp14:anchorId="5C07271C" wp14:editId="19743E82">
            <wp:extent cx="5730766" cy="5715000"/>
            <wp:effectExtent l="0" t="0" r="381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320ABE6.tmp"/>
                    <pic:cNvPicPr/>
                  </pic:nvPicPr>
                  <pic:blipFill>
                    <a:blip r:embed="rId58">
                      <a:extLst>
                        <a:ext uri="{28A0092B-C50C-407E-A947-70E740481C1C}">
                          <a14:useLocalDpi xmlns:a14="http://schemas.microsoft.com/office/drawing/2010/main" val="0"/>
                        </a:ext>
                      </a:extLst>
                    </a:blip>
                    <a:stretch>
                      <a:fillRect/>
                    </a:stretch>
                  </pic:blipFill>
                  <pic:spPr>
                    <a:xfrm>
                      <a:off x="0" y="0"/>
                      <a:ext cx="5731510" cy="5715742"/>
                    </a:xfrm>
                    <a:prstGeom prst="rect">
                      <a:avLst/>
                    </a:prstGeom>
                  </pic:spPr>
                </pic:pic>
              </a:graphicData>
            </a:graphic>
          </wp:inline>
        </w:drawing>
      </w:r>
    </w:p>
    <w:p w:rsidR="00710CE4" w:rsidRPr="009E189F" w:rsidRDefault="00710CE4" w:rsidP="00710CE4">
      <w:pPr>
        <w:pStyle w:val="Heading1"/>
      </w:pPr>
      <w:bookmarkStart w:id="129" w:name="_Toc493002186"/>
      <w:bookmarkStart w:id="130" w:name="_Toc496522374"/>
      <w:r w:rsidRPr="00C43499">
        <w:lastRenderedPageBreak/>
        <w:t>Treating hypoglycaemia and reviewing treatment</w:t>
      </w:r>
      <w:bookmarkEnd w:id="129"/>
      <w:bookmarkEnd w:id="130"/>
      <w:r w:rsidRPr="00D5614B">
        <w:t xml:space="preserve"> </w:t>
      </w:r>
    </w:p>
    <w:p w:rsidR="00710CE4" w:rsidRDefault="00710CE4" w:rsidP="00F0244A">
      <w:r>
        <w:t>This section outlines the information contained on the chart to management blood glucose readings that are below the accepted range and the steps that should be taken to review the patient’s glycaemic management once they have been stabilised.</w:t>
      </w:r>
    </w:p>
    <w:p w:rsidR="00710CE4" w:rsidRPr="0037126D" w:rsidRDefault="00710CE4" w:rsidP="00710CE4">
      <w:pPr>
        <w:pStyle w:val="Heading2"/>
      </w:pPr>
      <w:bookmarkStart w:id="131" w:name="_Toc493002187"/>
      <w:bookmarkStart w:id="132" w:name="_Toc496522375"/>
      <w:r w:rsidRPr="0037126D">
        <w:t>11.1 Treating hypoglycaemia</w:t>
      </w:r>
      <w:bookmarkEnd w:id="131"/>
      <w:bookmarkEnd w:id="132"/>
      <w:r w:rsidRPr="0037126D">
        <w:t xml:space="preserve"> </w:t>
      </w:r>
    </w:p>
    <w:p w:rsidR="00710CE4" w:rsidRPr="001F2606" w:rsidRDefault="00710CE4" w:rsidP="00710CE4">
      <w:r w:rsidRPr="001F2606">
        <w:t xml:space="preserve">Page 4 of the subcutaneous insulin chart includes a flow diagram entitled </w:t>
      </w:r>
      <w:r w:rsidRPr="001F2606">
        <w:rPr>
          <w:i/>
        </w:rPr>
        <w:t>Guidelines for Treating Hypoglycaemia (</w:t>
      </w:r>
      <w:proofErr w:type="spellStart"/>
      <w:r w:rsidRPr="001F2606">
        <w:rPr>
          <w:i/>
        </w:rPr>
        <w:t>BGL</w:t>
      </w:r>
      <w:proofErr w:type="spellEnd"/>
      <w:r w:rsidRPr="001F2606">
        <w:rPr>
          <w:i/>
        </w:rPr>
        <w:t xml:space="preserve"> less than </w:t>
      </w:r>
      <w:proofErr w:type="gramStart"/>
      <w:r w:rsidRPr="001F2606">
        <w:rPr>
          <w:i/>
        </w:rPr>
        <w:t>4 </w:t>
      </w:r>
      <w:proofErr w:type="spellStart"/>
      <w:r w:rsidRPr="001F2606">
        <w:rPr>
          <w:i/>
        </w:rPr>
        <w:t>mmol</w:t>
      </w:r>
      <w:proofErr w:type="spellEnd"/>
      <w:r w:rsidRPr="001F2606">
        <w:rPr>
          <w:i/>
        </w:rPr>
        <w:t>/L</w:t>
      </w:r>
      <w:proofErr w:type="gramEnd"/>
      <w:r w:rsidRPr="001F2606">
        <w:rPr>
          <w:i/>
        </w:rPr>
        <w:t>)</w:t>
      </w:r>
      <w:r w:rsidR="005008B8">
        <w:rPr>
          <w:i/>
        </w:rPr>
        <w:t xml:space="preserve"> </w:t>
      </w:r>
      <w:r w:rsidR="005008B8" w:rsidRPr="005008B8">
        <w:t>as shown in</w:t>
      </w:r>
      <w:r w:rsidR="005008B8">
        <w:rPr>
          <w:i/>
        </w:rPr>
        <w:t xml:space="preserve"> </w:t>
      </w:r>
      <w:r w:rsidR="005008B8">
        <w:rPr>
          <w:i/>
        </w:rPr>
        <w:fldChar w:fldCharType="begin"/>
      </w:r>
      <w:r w:rsidR="005008B8">
        <w:rPr>
          <w:i/>
        </w:rPr>
        <w:instrText xml:space="preserve"> REF _Ref494379506 \h </w:instrText>
      </w:r>
      <w:r w:rsidR="005008B8">
        <w:rPr>
          <w:i/>
        </w:rPr>
      </w:r>
      <w:r w:rsidR="005008B8">
        <w:rPr>
          <w:i/>
        </w:rPr>
        <w:fldChar w:fldCharType="separate"/>
      </w:r>
      <w:r w:rsidR="00B52767" w:rsidRPr="005008B8">
        <w:rPr>
          <w:color w:val="000000" w:themeColor="text1"/>
        </w:rPr>
        <w:t xml:space="preserve">Figure </w:t>
      </w:r>
      <w:r w:rsidR="00B52767">
        <w:rPr>
          <w:noProof/>
          <w:color w:val="000000" w:themeColor="text1"/>
        </w:rPr>
        <w:t>45</w:t>
      </w:r>
      <w:r w:rsidR="005008B8">
        <w:rPr>
          <w:i/>
        </w:rPr>
        <w:fldChar w:fldCharType="end"/>
      </w:r>
      <w:r w:rsidRPr="001F2606">
        <w:t xml:space="preserve">. It has been designed to standardise the management of hypoglycaemia in adults treated in the hospital setting (including inpatients, outpatients and patients in the emergency department). </w:t>
      </w:r>
    </w:p>
    <w:p w:rsidR="00710CE4" w:rsidRPr="001F2606" w:rsidRDefault="00710CE4" w:rsidP="00710CE4">
      <w:r w:rsidRPr="001F2606">
        <w:t xml:space="preserve">The flow diagram has four treatment pathway options based on the patient’s current condition, treatment and dietary status. These are determined by whether the patient is: </w:t>
      </w:r>
    </w:p>
    <w:p w:rsidR="00710CE4" w:rsidRPr="001F2606" w:rsidRDefault="00710CE4" w:rsidP="00710CE4">
      <w:pPr>
        <w:pStyle w:val="Bulletlist"/>
      </w:pPr>
      <w:r w:rsidRPr="001F2606">
        <w:t>Conscious and cooperative</w:t>
      </w:r>
    </w:p>
    <w:p w:rsidR="00710CE4" w:rsidRPr="001F2606" w:rsidRDefault="00710CE4" w:rsidP="00710CE4">
      <w:pPr>
        <w:pStyle w:val="Bulletlist"/>
      </w:pPr>
      <w:r w:rsidRPr="001F2606">
        <w:t>Receiving insulin via an intravenous infusion</w:t>
      </w:r>
    </w:p>
    <w:p w:rsidR="00710CE4" w:rsidRPr="001F2606" w:rsidRDefault="00710CE4" w:rsidP="00710CE4">
      <w:pPr>
        <w:pStyle w:val="Bulletlist"/>
      </w:pPr>
      <w:r w:rsidRPr="001F2606">
        <w:t xml:space="preserve">Nil by mouth or nil by tube </w:t>
      </w:r>
    </w:p>
    <w:p w:rsidR="00710CE4" w:rsidRDefault="00710CE4" w:rsidP="00710CE4">
      <w:pPr>
        <w:pStyle w:val="Bulletlist"/>
      </w:pPr>
      <w:r w:rsidRPr="001F2606">
        <w:t xml:space="preserve">Receiving food orally or by tube. </w:t>
      </w:r>
    </w:p>
    <w:p w:rsidR="00710CE4" w:rsidRPr="001F2606" w:rsidRDefault="00710CE4" w:rsidP="00710CE4">
      <w:r w:rsidRPr="001F2606">
        <w:t xml:space="preserve">The first column, which applies to patients who are not conscious and cooperative, is coloured purple to reinforce that this is an emergency that requires the fastest possible response. </w:t>
      </w:r>
    </w:p>
    <w:p w:rsidR="00710CE4" w:rsidRPr="001F2606" w:rsidRDefault="00710CE4" w:rsidP="00710CE4">
      <w:r w:rsidRPr="001F2606">
        <w:t>Lists of appropriate food choices are supplied for use as initial and follow-up treatment (where appropriate), according to the diet that the patient is receiving. Note that:</w:t>
      </w:r>
    </w:p>
    <w:p w:rsidR="00710CE4" w:rsidRPr="001F2606" w:rsidRDefault="00710CE4" w:rsidP="00710CE4">
      <w:pPr>
        <w:pStyle w:val="Bulletlist"/>
      </w:pPr>
      <w:r w:rsidRPr="001F2606">
        <w:t xml:space="preserve">Food choices are determined from the standard options available at each health service </w:t>
      </w:r>
    </w:p>
    <w:p w:rsidR="00710CE4" w:rsidRPr="001F2606" w:rsidRDefault="00710CE4" w:rsidP="00710CE4">
      <w:pPr>
        <w:pStyle w:val="Bulletlist"/>
      </w:pPr>
      <w:r w:rsidRPr="001F2606">
        <w:t xml:space="preserve">Sites are encouraged to ensure that the chosen foods are in a central location in each ward, unit and outpatient facility </w:t>
      </w:r>
    </w:p>
    <w:p w:rsidR="00710CE4" w:rsidRPr="001F2606" w:rsidRDefault="00710CE4" w:rsidP="00710CE4">
      <w:pPr>
        <w:pStyle w:val="Bulletlist"/>
      </w:pPr>
      <w:r w:rsidRPr="001F2606">
        <w:t xml:space="preserve">Each ward, unit and outpatient facility should have access to intravenous glucose 50% and glucagon 1 milligram injections to use in emergency situations </w:t>
      </w:r>
    </w:p>
    <w:p w:rsidR="00710CE4" w:rsidRPr="001F2606" w:rsidRDefault="00710CE4" w:rsidP="00710CE4">
      <w:pPr>
        <w:pStyle w:val="Bulletlist"/>
      </w:pPr>
      <w:r w:rsidRPr="001F2606">
        <w:t xml:space="preserve">Glucose-based products are preferred as the initial treatment </w:t>
      </w:r>
    </w:p>
    <w:p w:rsidR="00710CE4" w:rsidRPr="001F2606" w:rsidRDefault="00710CE4" w:rsidP="00710CE4">
      <w:pPr>
        <w:pStyle w:val="Bulletlist"/>
      </w:pPr>
      <w:r w:rsidRPr="001F2606">
        <w:t xml:space="preserve">Diet (low kilojoule) products must not be used to treat hypoglycaemia. </w:t>
      </w:r>
    </w:p>
    <w:p w:rsidR="005008B8" w:rsidRPr="005008B8" w:rsidRDefault="005008B8" w:rsidP="005008B8">
      <w:pPr>
        <w:pStyle w:val="Caption"/>
        <w:keepNext/>
        <w:rPr>
          <w:color w:val="000000" w:themeColor="text1"/>
        </w:rPr>
      </w:pPr>
      <w:bookmarkStart w:id="133" w:name="_Ref494379506"/>
      <w:r w:rsidRPr="005008B8">
        <w:rPr>
          <w:color w:val="000000" w:themeColor="text1"/>
        </w:rPr>
        <w:lastRenderedPageBreak/>
        <w:t xml:space="preserve">Figure </w:t>
      </w:r>
      <w:r w:rsidRPr="005008B8">
        <w:rPr>
          <w:color w:val="000000" w:themeColor="text1"/>
        </w:rPr>
        <w:fldChar w:fldCharType="begin"/>
      </w:r>
      <w:r w:rsidRPr="005008B8">
        <w:rPr>
          <w:color w:val="000000" w:themeColor="text1"/>
        </w:rPr>
        <w:instrText xml:space="preserve"> SEQ Figure \* ARABIC </w:instrText>
      </w:r>
      <w:r w:rsidRPr="005008B8">
        <w:rPr>
          <w:color w:val="000000" w:themeColor="text1"/>
        </w:rPr>
        <w:fldChar w:fldCharType="separate"/>
      </w:r>
      <w:r w:rsidR="00B52767">
        <w:rPr>
          <w:noProof/>
          <w:color w:val="000000" w:themeColor="text1"/>
        </w:rPr>
        <w:t>45</w:t>
      </w:r>
      <w:r w:rsidRPr="005008B8">
        <w:rPr>
          <w:color w:val="000000" w:themeColor="text1"/>
        </w:rPr>
        <w:fldChar w:fldCharType="end"/>
      </w:r>
      <w:bookmarkEnd w:id="133"/>
      <w:r w:rsidRPr="005008B8">
        <w:rPr>
          <w:color w:val="000000" w:themeColor="text1"/>
        </w:rPr>
        <w:t xml:space="preserve">: </w:t>
      </w:r>
      <w:r w:rsidRPr="005008B8">
        <w:rPr>
          <w:b w:val="0"/>
          <w:color w:val="000000" w:themeColor="text1"/>
        </w:rPr>
        <w:t>Guidelines for the treatment of hypoglycaemia in acute hospitals</w:t>
      </w:r>
    </w:p>
    <w:p w:rsidR="00710CE4" w:rsidRDefault="00710CE4" w:rsidP="00F0244A">
      <w:pPr>
        <w:sectPr w:rsidR="00710CE4" w:rsidSect="006803BA">
          <w:pgSz w:w="11906" w:h="16838"/>
          <w:pgMar w:top="1440" w:right="1440" w:bottom="1440" w:left="1440" w:header="708" w:footer="708" w:gutter="0"/>
          <w:cols w:space="708"/>
          <w:docGrid w:linePitch="360"/>
        </w:sectPr>
      </w:pPr>
      <w:r w:rsidRPr="00994DB9">
        <w:rPr>
          <w:noProof/>
        </w:rPr>
        <w:drawing>
          <wp:inline distT="0" distB="0" distL="0" distR="0" wp14:anchorId="665474F4" wp14:editId="5117A64E">
            <wp:extent cx="5731510" cy="6724650"/>
            <wp:effectExtent l="0" t="0" r="254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3B03024.tmp"/>
                    <pic:cNvPicPr/>
                  </pic:nvPicPr>
                  <pic:blipFill>
                    <a:blip r:embed="rId59">
                      <a:extLst>
                        <a:ext uri="{28A0092B-C50C-407E-A947-70E740481C1C}">
                          <a14:useLocalDpi xmlns:a14="http://schemas.microsoft.com/office/drawing/2010/main" val="0"/>
                        </a:ext>
                      </a:extLst>
                    </a:blip>
                    <a:stretch>
                      <a:fillRect/>
                    </a:stretch>
                  </pic:blipFill>
                  <pic:spPr>
                    <a:xfrm>
                      <a:off x="0" y="0"/>
                      <a:ext cx="5731510" cy="6724650"/>
                    </a:xfrm>
                    <a:prstGeom prst="rect">
                      <a:avLst/>
                    </a:prstGeom>
                  </pic:spPr>
                </pic:pic>
              </a:graphicData>
            </a:graphic>
          </wp:inline>
        </w:drawing>
      </w:r>
    </w:p>
    <w:p w:rsidR="00710CE4" w:rsidRPr="0037126D" w:rsidRDefault="00710CE4" w:rsidP="00710CE4">
      <w:pPr>
        <w:pStyle w:val="Heading2"/>
      </w:pPr>
      <w:bookmarkStart w:id="134" w:name="_Toc493002188"/>
      <w:bookmarkStart w:id="135" w:name="_Toc496522376"/>
      <w:r w:rsidRPr="0037126D">
        <w:lastRenderedPageBreak/>
        <w:t>11.2 Diabetes treatment review following treated hypoglycaemia</w:t>
      </w:r>
      <w:bookmarkEnd w:id="134"/>
      <w:bookmarkEnd w:id="135"/>
      <w:r w:rsidRPr="0037126D">
        <w:t xml:space="preserve"> </w:t>
      </w:r>
    </w:p>
    <w:p w:rsidR="005008B8" w:rsidRDefault="00710CE4" w:rsidP="00710CE4">
      <w:r w:rsidRPr="00994DB9">
        <w:t xml:space="preserve">The flow diagram specifies that, once the episode of hypoglycaemia has been resolved, the doctor must review the patient’s recent diabetes treatment and provide a plan for continued </w:t>
      </w:r>
      <w:proofErr w:type="spellStart"/>
      <w:r w:rsidRPr="00994DB9">
        <w:t>BGL</w:t>
      </w:r>
      <w:proofErr w:type="spellEnd"/>
      <w:r w:rsidRPr="00994DB9">
        <w:t xml:space="preserve"> monitoring.</w:t>
      </w:r>
    </w:p>
    <w:p w:rsidR="00710CE4" w:rsidRPr="00994DB9" w:rsidRDefault="00710CE4" w:rsidP="00710CE4">
      <w:r w:rsidRPr="00994DB9">
        <w:t>Guidelines to assist clinicians in conducting this review have been provided in a table beneath the flow diagram (</w:t>
      </w:r>
      <w:r w:rsidRPr="00994DB9">
        <w:rPr>
          <w:i/>
        </w:rPr>
        <w:t>Guidelines for Diabetes Treatment Review Following Treated Hypoglycaemia)</w:t>
      </w:r>
      <w:r w:rsidRPr="00994DB9">
        <w:t>.</w:t>
      </w:r>
      <w:r w:rsidR="005008B8">
        <w:t xml:space="preserve"> The table is shown in </w:t>
      </w:r>
      <w:r w:rsidR="005008B8">
        <w:fldChar w:fldCharType="begin"/>
      </w:r>
      <w:r w:rsidR="005008B8">
        <w:instrText xml:space="preserve"> REF _Ref494379705 \h </w:instrText>
      </w:r>
      <w:r w:rsidR="005008B8">
        <w:fldChar w:fldCharType="separate"/>
      </w:r>
      <w:r w:rsidR="00B52767" w:rsidRPr="005008B8">
        <w:rPr>
          <w:color w:val="000000" w:themeColor="text1"/>
        </w:rPr>
        <w:t xml:space="preserve">Figure </w:t>
      </w:r>
      <w:r w:rsidR="00B52767">
        <w:rPr>
          <w:noProof/>
          <w:color w:val="000000" w:themeColor="text1"/>
        </w:rPr>
        <w:t>46</w:t>
      </w:r>
      <w:r w:rsidR="005008B8">
        <w:fldChar w:fldCharType="end"/>
      </w:r>
      <w:r w:rsidRPr="00994DB9">
        <w:t xml:space="preserve"> </w:t>
      </w:r>
    </w:p>
    <w:p w:rsidR="005008B8" w:rsidRPr="005008B8" w:rsidRDefault="005008B8" w:rsidP="005008B8">
      <w:pPr>
        <w:pStyle w:val="Caption"/>
        <w:keepNext/>
        <w:rPr>
          <w:color w:val="000000" w:themeColor="text1"/>
        </w:rPr>
      </w:pPr>
      <w:bookmarkStart w:id="136" w:name="_Ref494379705"/>
      <w:r w:rsidRPr="005008B8">
        <w:rPr>
          <w:color w:val="000000" w:themeColor="text1"/>
        </w:rPr>
        <w:t xml:space="preserve">Figure </w:t>
      </w:r>
      <w:r w:rsidRPr="005008B8">
        <w:rPr>
          <w:color w:val="000000" w:themeColor="text1"/>
        </w:rPr>
        <w:fldChar w:fldCharType="begin"/>
      </w:r>
      <w:r w:rsidRPr="005008B8">
        <w:rPr>
          <w:color w:val="000000" w:themeColor="text1"/>
        </w:rPr>
        <w:instrText xml:space="preserve"> SEQ Figure \* ARABIC </w:instrText>
      </w:r>
      <w:r w:rsidRPr="005008B8">
        <w:rPr>
          <w:color w:val="000000" w:themeColor="text1"/>
        </w:rPr>
        <w:fldChar w:fldCharType="separate"/>
      </w:r>
      <w:r w:rsidR="00B52767">
        <w:rPr>
          <w:noProof/>
          <w:color w:val="000000" w:themeColor="text1"/>
        </w:rPr>
        <w:t>46</w:t>
      </w:r>
      <w:r w:rsidRPr="005008B8">
        <w:rPr>
          <w:color w:val="000000" w:themeColor="text1"/>
        </w:rPr>
        <w:fldChar w:fldCharType="end"/>
      </w:r>
      <w:bookmarkEnd w:id="136"/>
      <w:r w:rsidRPr="005008B8">
        <w:rPr>
          <w:color w:val="000000" w:themeColor="text1"/>
        </w:rPr>
        <w:t xml:space="preserve">: </w:t>
      </w:r>
      <w:r w:rsidRPr="005008B8">
        <w:rPr>
          <w:b w:val="0"/>
          <w:color w:val="000000" w:themeColor="text1"/>
        </w:rPr>
        <w:t>Guidelines for the review of patients after hypoglycaemic episodes have been resolved</w:t>
      </w:r>
    </w:p>
    <w:p w:rsidR="00710CE4" w:rsidRDefault="005008B8" w:rsidP="00F0244A">
      <w:r w:rsidRPr="00994DB9">
        <w:rPr>
          <w:noProof/>
        </w:rPr>
        <w:drawing>
          <wp:inline distT="0" distB="0" distL="0" distR="0" wp14:anchorId="77243D58" wp14:editId="4452611D">
            <wp:extent cx="5731510" cy="2058035"/>
            <wp:effectExtent l="0" t="0" r="254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3B08315.tmp"/>
                    <pic:cNvPicPr/>
                  </pic:nvPicPr>
                  <pic:blipFill>
                    <a:blip r:embed="rId60">
                      <a:extLst>
                        <a:ext uri="{28A0092B-C50C-407E-A947-70E740481C1C}">
                          <a14:useLocalDpi xmlns:a14="http://schemas.microsoft.com/office/drawing/2010/main" val="0"/>
                        </a:ext>
                      </a:extLst>
                    </a:blip>
                    <a:stretch>
                      <a:fillRect/>
                    </a:stretch>
                  </pic:blipFill>
                  <pic:spPr>
                    <a:xfrm>
                      <a:off x="0" y="0"/>
                      <a:ext cx="5731510" cy="2058035"/>
                    </a:xfrm>
                    <a:prstGeom prst="rect">
                      <a:avLst/>
                    </a:prstGeom>
                  </pic:spPr>
                </pic:pic>
              </a:graphicData>
            </a:graphic>
          </wp:inline>
        </w:drawing>
      </w:r>
    </w:p>
    <w:p w:rsidR="008D2AA4" w:rsidRDefault="008D2AA4" w:rsidP="00B459E9"/>
    <w:p w:rsidR="00B459E9" w:rsidRDefault="00B459E9" w:rsidP="00B459E9">
      <w:pPr>
        <w:sectPr w:rsidR="00B459E9" w:rsidSect="006803BA">
          <w:pgSz w:w="11906" w:h="16838"/>
          <w:pgMar w:top="1440" w:right="1440" w:bottom="1440" w:left="1440" w:header="708" w:footer="708" w:gutter="0"/>
          <w:cols w:space="708"/>
          <w:docGrid w:linePitch="360"/>
        </w:sectPr>
      </w:pPr>
    </w:p>
    <w:p w:rsidR="00750204" w:rsidRDefault="00750204" w:rsidP="00750204">
      <w:pPr>
        <w:rPr>
          <w:noProof/>
        </w:rPr>
      </w:pPr>
      <w:r>
        <w:rPr>
          <w:noProof/>
        </w:rPr>
        <w:lastRenderedPageBreak/>
        <mc:AlternateContent>
          <mc:Choice Requires="wps">
            <w:drawing>
              <wp:anchor distT="0" distB="0" distL="114300" distR="114300" simplePos="0" relativeHeight="251667456" behindDoc="0" locked="0" layoutInCell="1" allowOverlap="1" wp14:anchorId="008A2B33" wp14:editId="4FA7F488">
                <wp:simplePos x="0" y="0"/>
                <wp:positionH relativeFrom="column">
                  <wp:posOffset>-34290</wp:posOffset>
                </wp:positionH>
                <wp:positionV relativeFrom="paragraph">
                  <wp:posOffset>6748145</wp:posOffset>
                </wp:positionV>
                <wp:extent cx="4808220" cy="1403985"/>
                <wp:effectExtent l="0" t="0" r="0" b="25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1403985"/>
                        </a:xfrm>
                        <a:prstGeom prst="rect">
                          <a:avLst/>
                        </a:prstGeom>
                        <a:noFill/>
                        <a:ln w="9525">
                          <a:noFill/>
                          <a:miter lim="800000"/>
                          <a:headEnd/>
                          <a:tailEnd/>
                        </a:ln>
                      </wps:spPr>
                      <wps:txbx>
                        <w:txbxContent>
                          <w:p w:rsidR="00750204" w:rsidRDefault="00750204" w:rsidP="00750204">
                            <w:r>
                              <w:t>Level 5, 255 Elizabeth Street, Sydney NSW 2000</w:t>
                            </w:r>
                            <w:r>
                              <w:br/>
                              <w:t>GPO Box 5480, Sydney NSW 2001</w:t>
                            </w:r>
                          </w:p>
                          <w:p w:rsidR="00750204" w:rsidRDefault="00750204" w:rsidP="00750204">
                            <w:r>
                              <w:t xml:space="preserve">Phone: (02) 9126 3600 </w:t>
                            </w:r>
                            <w:r>
                              <w:br/>
                              <w:t>Fax: (02) 9126 3613</w:t>
                            </w:r>
                          </w:p>
                          <w:p w:rsidR="00750204" w:rsidRDefault="00750204" w:rsidP="00750204">
                            <w:r>
                              <w:t xml:space="preserve">Email: mail@safetyandquality.gov.au </w:t>
                            </w:r>
                            <w:r>
                              <w:br/>
                              <w:t>Website: www.safetyandquality.gov.au</w:t>
                            </w:r>
                          </w:p>
                        </w:txbxContent>
                      </wps:txbx>
                      <wps:bodyPr rot="0" vert="horz" wrap="square" lIns="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pt;margin-top:531.35pt;width:378.6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F/DQIAAPADAAAOAAAAZHJzL2Uyb0RvYy54bWysU9tu2zAMfR+wfxD0vtjJki4x4hRduwwD&#10;ugvQ7gMYWY6FSaImKbG7rx8lp2mwvQ3zg0GJ5CHPIbW+HoxmR+mDQlvz6aTkTFqBjbL7mn9/3L5Z&#10;chYi2AY0WlnzJxn49eb1q3XvKjnDDnUjPSMQG6re1byL0VVFEUQnDYQJOmnJ2aI3EOno90XjoSd0&#10;o4tZWV4VPfrGeRQyBLq9G518k/HbVor4tW2DjEzXnHqL+e/zf5f+xWYN1d6D65Q4tQH/0IUBZano&#10;GeoOIrCDV39BGSU8BmzjRKApsG2VkJkDsZmWf7B56MDJzIXECe4sU/h/sOLL8ZtnqqHZXXFmwdCM&#10;HuUQ2Xsc2CzJ07tQUdSDo7g40DWFZqrB3aP4EZjF2w7sXt54j30noaH2pimzuEgdcUIC2fWfsaEy&#10;cIiYgYbWm6QdqcEIncb0dB5NakXQ5XxZLmczcgnyTefl29VykWtA9ZzufIgfJRqWjJp7mn2Gh+N9&#10;iKkdqJ5DUjWLW6V1nr+2rK/5ajFb5IQLj1GR1lMrU/Nlmb5xYRLLD7bJyRGUHm0qoO2JdmI6co7D&#10;bqDApMUOmycSwOO4hvRsyOjQ/+KspxWsefh5AC85058siZj2NRvzxbtE3efDajqf02F36QErCKbm&#10;kbPRvI15xxPP4G5I6K3KErx0ceqT1iorc3oCaW8vzznq5aFufgMAAP//AwBQSwMEFAAGAAgAAAAh&#10;AGfuFcTiAAAADAEAAA8AAABkcnMvZG93bnJldi54bWxMj8lOwzAQhu9IvIM1SNxaZ+mShjgVasUF&#10;JJbCA7jxkKSNx1HstoGnZzjBcf759C/FerSdOOPgW0cK4mkEAqlypqVawcf7wyQD4YMmoztHqOAL&#10;PazL66tC58Zd6A3Pu1ALNiGfawVNCH0upa8atNpPXY/Ev083WB34HGppBn1hc9vJJIoW0uqWOKHR&#10;PW4arI67k1WwPaZP9SGOv19fVs+p16vt5nF2UOr2Zry/AxFwDH8w/Nbn6lByp707kfGiUzCZz5hk&#10;PVokSxBMLOcxj9mzlGRpBrIs5P8R5Q8AAAD//wMAUEsBAi0AFAAGAAgAAAAhALaDOJL+AAAA4QEA&#10;ABMAAAAAAAAAAAAAAAAAAAAAAFtDb250ZW50X1R5cGVzXS54bWxQSwECLQAUAAYACAAAACEAOP0h&#10;/9YAAACUAQAACwAAAAAAAAAAAAAAAAAvAQAAX3JlbHMvLnJlbHNQSwECLQAUAAYACAAAACEAIcHR&#10;fw0CAADwAwAADgAAAAAAAAAAAAAAAAAuAgAAZHJzL2Uyb0RvYy54bWxQSwECLQAUAAYACAAAACEA&#10;Z+4VxOIAAAAMAQAADwAAAAAAAAAAAAAAAABnBAAAZHJzL2Rvd25yZXYueG1sUEsFBgAAAAAEAAQA&#10;8wAAAHYFAAAAAA==&#10;" filled="f" stroked="f">
                <v:textbox style="mso-fit-shape-to-text:t" inset="0">
                  <w:txbxContent>
                    <w:p w:rsidR="00750204" w:rsidRDefault="00750204" w:rsidP="00750204">
                      <w:r>
                        <w:t>Level 5, 255 Elizabeth Street, Sydney NSW 2000</w:t>
                      </w:r>
                      <w:r>
                        <w:br/>
                        <w:t>GPO Box 5480, Sydney NSW 2001</w:t>
                      </w:r>
                    </w:p>
                    <w:p w:rsidR="00750204" w:rsidRDefault="00750204" w:rsidP="00750204">
                      <w:r>
                        <w:t xml:space="preserve">Phone: (02) 9126 3600 </w:t>
                      </w:r>
                      <w:r>
                        <w:br/>
                        <w:t>Fax: (02) 9126 3613</w:t>
                      </w:r>
                    </w:p>
                    <w:p w:rsidR="00750204" w:rsidRDefault="00750204" w:rsidP="00750204">
                      <w:r>
                        <w:t xml:space="preserve">Email: mail@safetyandquality.gov.au </w:t>
                      </w:r>
                      <w:r>
                        <w:br/>
                        <w:t>Website: www.safetyandquality.gov.au</w:t>
                      </w:r>
                    </w:p>
                  </w:txbxContent>
                </v:textbox>
              </v:shape>
            </w:pict>
          </mc:Fallback>
        </mc:AlternateContent>
      </w:r>
      <w:r>
        <w:rPr>
          <w:rFonts w:eastAsiaTheme="majorEastAsia"/>
          <w:noProof/>
        </w:rPr>
        <w:drawing>
          <wp:anchor distT="0" distB="0" distL="114300" distR="114300" simplePos="0" relativeHeight="251668480" behindDoc="0" locked="0" layoutInCell="1" allowOverlap="1" wp14:anchorId="795CD74D" wp14:editId="79BC9EBA">
            <wp:simplePos x="0" y="0"/>
            <wp:positionH relativeFrom="column">
              <wp:posOffset>-77404</wp:posOffset>
            </wp:positionH>
            <wp:positionV relativeFrom="paragraph">
              <wp:posOffset>6138545</wp:posOffset>
            </wp:positionV>
            <wp:extent cx="4335780" cy="611505"/>
            <wp:effectExtent l="0" t="0" r="7620" b="0"/>
            <wp:wrapNone/>
            <wp:docPr id="17" name="Picture 17"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35780" cy="611505"/>
                    </a:xfrm>
                    <a:prstGeom prst="rect">
                      <a:avLst/>
                    </a:prstGeom>
                  </pic:spPr>
                </pic:pic>
              </a:graphicData>
            </a:graphic>
            <wp14:sizeRelH relativeFrom="page">
              <wp14:pctWidth>0</wp14:pctWidth>
            </wp14:sizeRelH>
            <wp14:sizeRelV relativeFrom="page">
              <wp14:pctHeight>0</wp14:pctHeight>
            </wp14:sizeRelV>
          </wp:anchor>
        </w:drawing>
      </w:r>
    </w:p>
    <w:p w:rsidR="00F560D5" w:rsidRDefault="00F560D5"/>
    <w:sectPr w:rsidR="00F560D5" w:rsidSect="001116C6">
      <w:footerReference w:type="default" r:id="rId6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CE4" w:rsidRDefault="00710CE4" w:rsidP="000B0274">
      <w:r>
        <w:separator/>
      </w:r>
    </w:p>
  </w:endnote>
  <w:endnote w:type="continuationSeparator" w:id="0">
    <w:p w:rsidR="00710CE4" w:rsidRDefault="00710CE4" w:rsidP="000B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Arial Bold">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CE4" w:rsidRPr="00F57148" w:rsidRDefault="00712621" w:rsidP="009B053D">
    <w:pPr>
      <w:pStyle w:val="Footer"/>
      <w:jc w:val="right"/>
    </w:pPr>
    <w:r>
      <w:t>User guide subcutaneous insulin chart for acute hospitals</w:t>
    </w:r>
    <w:r w:rsidR="00710CE4">
      <w:tab/>
    </w:r>
    <w:r w:rsidR="00710CE4">
      <w:tab/>
    </w:r>
    <w:r w:rsidR="00710CE4" w:rsidRPr="00F57148">
      <w:fldChar w:fldCharType="begin"/>
    </w:r>
    <w:r w:rsidR="00710CE4" w:rsidRPr="00F57148">
      <w:instrText xml:space="preserve"> PAGE   \* MERGEFORMAT </w:instrText>
    </w:r>
    <w:r w:rsidR="00710CE4" w:rsidRPr="00F57148">
      <w:fldChar w:fldCharType="separate"/>
    </w:r>
    <w:r w:rsidR="009F6082">
      <w:rPr>
        <w:noProof/>
      </w:rPr>
      <w:t>ii</w:t>
    </w:r>
    <w:r w:rsidR="00710CE4" w:rsidRPr="00F57148">
      <w:rPr>
        <w:noProof/>
      </w:rPr>
      <w:fldChar w:fldCharType="end"/>
    </w:r>
  </w:p>
  <w:p w:rsidR="00710CE4" w:rsidRDefault="00710C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CE4" w:rsidRPr="00F57148" w:rsidRDefault="00900474" w:rsidP="009B053D">
    <w:pPr>
      <w:pStyle w:val="Footer"/>
      <w:jc w:val="right"/>
    </w:pPr>
    <w:r>
      <w:t>User guide subcutaneous insulin chart for acute hospitals</w:t>
    </w:r>
    <w:r w:rsidR="00710CE4">
      <w:tab/>
    </w:r>
    <w:r w:rsidR="00710CE4">
      <w:tab/>
    </w:r>
    <w:r w:rsidR="00710CE4" w:rsidRPr="00F57148">
      <w:fldChar w:fldCharType="begin"/>
    </w:r>
    <w:r w:rsidR="00710CE4" w:rsidRPr="00F57148">
      <w:instrText xml:space="preserve"> PAGE   \* MERGEFORMAT </w:instrText>
    </w:r>
    <w:r w:rsidR="00710CE4" w:rsidRPr="00F57148">
      <w:fldChar w:fldCharType="separate"/>
    </w:r>
    <w:r w:rsidR="005D64E7">
      <w:rPr>
        <w:noProof/>
      </w:rPr>
      <w:t>41</w:t>
    </w:r>
    <w:r w:rsidR="00710CE4" w:rsidRPr="00F57148">
      <w:rPr>
        <w:noProof/>
      </w:rPr>
      <w:fldChar w:fldCharType="end"/>
    </w:r>
  </w:p>
  <w:p w:rsidR="00710CE4" w:rsidRDefault="00710CE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53D" w:rsidRPr="00F57148" w:rsidRDefault="007635C1" w:rsidP="009B053D">
    <w:pPr>
      <w:pStyle w:val="Footer"/>
      <w:jc w:val="right"/>
    </w:pPr>
    <w:r w:rsidRPr="00DB5911">
      <w:rPr>
        <w:highlight w:val="yellow"/>
      </w:rPr>
      <w:t>Publication title</w:t>
    </w:r>
    <w:r w:rsidR="009B053D">
      <w:tab/>
    </w:r>
    <w:r w:rsidR="009B053D">
      <w:tab/>
    </w:r>
    <w:r w:rsidR="009B053D" w:rsidRPr="00F57148">
      <w:fldChar w:fldCharType="begin"/>
    </w:r>
    <w:r w:rsidR="009B053D" w:rsidRPr="00F57148">
      <w:instrText xml:space="preserve"> PAGE   \* MERGEFORMAT </w:instrText>
    </w:r>
    <w:r w:rsidR="009B053D" w:rsidRPr="00F57148">
      <w:fldChar w:fldCharType="separate"/>
    </w:r>
    <w:r w:rsidR="00DD0A0E">
      <w:rPr>
        <w:noProof/>
      </w:rPr>
      <w:t>5</w:t>
    </w:r>
    <w:r w:rsidR="009B053D" w:rsidRPr="00F57148">
      <w:rPr>
        <w:noProof/>
      </w:rPr>
      <w:fldChar w:fldCharType="end"/>
    </w:r>
  </w:p>
  <w:p w:rsidR="009B053D" w:rsidRDefault="009B05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CE4" w:rsidRDefault="00710CE4" w:rsidP="000B0274">
      <w:r>
        <w:separator/>
      </w:r>
    </w:p>
  </w:footnote>
  <w:footnote w:type="continuationSeparator" w:id="0">
    <w:p w:rsidR="00710CE4" w:rsidRDefault="00710CE4" w:rsidP="000B02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966FD5A"/>
    <w:lvl w:ilvl="0">
      <w:start w:val="1"/>
      <w:numFmt w:val="decimal"/>
      <w:lvlText w:val="%1."/>
      <w:lvlJc w:val="left"/>
      <w:pPr>
        <w:tabs>
          <w:tab w:val="num" w:pos="1492"/>
        </w:tabs>
        <w:ind w:left="1492" w:hanging="360"/>
      </w:pPr>
    </w:lvl>
  </w:abstractNum>
  <w:abstractNum w:abstractNumId="1">
    <w:nsid w:val="FFFFFF7D"/>
    <w:multiLevelType w:val="singleLevel"/>
    <w:tmpl w:val="58F89A46"/>
    <w:lvl w:ilvl="0">
      <w:start w:val="1"/>
      <w:numFmt w:val="decimal"/>
      <w:lvlText w:val="%1."/>
      <w:lvlJc w:val="left"/>
      <w:pPr>
        <w:tabs>
          <w:tab w:val="num" w:pos="1209"/>
        </w:tabs>
        <w:ind w:left="1209" w:hanging="360"/>
      </w:pPr>
    </w:lvl>
  </w:abstractNum>
  <w:abstractNum w:abstractNumId="2">
    <w:nsid w:val="FFFFFF7E"/>
    <w:multiLevelType w:val="singleLevel"/>
    <w:tmpl w:val="739C9CE6"/>
    <w:lvl w:ilvl="0">
      <w:start w:val="1"/>
      <w:numFmt w:val="decimal"/>
      <w:lvlText w:val="%1."/>
      <w:lvlJc w:val="left"/>
      <w:pPr>
        <w:tabs>
          <w:tab w:val="num" w:pos="926"/>
        </w:tabs>
        <w:ind w:left="926" w:hanging="360"/>
      </w:pPr>
    </w:lvl>
  </w:abstractNum>
  <w:abstractNum w:abstractNumId="3">
    <w:nsid w:val="FFFFFF7F"/>
    <w:multiLevelType w:val="singleLevel"/>
    <w:tmpl w:val="8578B1C6"/>
    <w:lvl w:ilvl="0">
      <w:start w:val="1"/>
      <w:numFmt w:val="decimal"/>
      <w:lvlText w:val="%1."/>
      <w:lvlJc w:val="left"/>
      <w:pPr>
        <w:tabs>
          <w:tab w:val="num" w:pos="643"/>
        </w:tabs>
        <w:ind w:left="643" w:hanging="360"/>
      </w:pPr>
    </w:lvl>
  </w:abstractNum>
  <w:abstractNum w:abstractNumId="4">
    <w:nsid w:val="FFFFFF80"/>
    <w:multiLevelType w:val="singleLevel"/>
    <w:tmpl w:val="3104CD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3A88D8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4087C6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06E33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50EF306"/>
    <w:lvl w:ilvl="0">
      <w:start w:val="1"/>
      <w:numFmt w:val="decimal"/>
      <w:lvlText w:val="%1."/>
      <w:lvlJc w:val="left"/>
      <w:pPr>
        <w:tabs>
          <w:tab w:val="num" w:pos="360"/>
        </w:tabs>
        <w:ind w:left="360" w:hanging="360"/>
      </w:pPr>
    </w:lvl>
  </w:abstractNum>
  <w:abstractNum w:abstractNumId="9">
    <w:nsid w:val="FFFFFF89"/>
    <w:multiLevelType w:val="singleLevel"/>
    <w:tmpl w:val="36EA2B9A"/>
    <w:lvl w:ilvl="0">
      <w:start w:val="1"/>
      <w:numFmt w:val="bullet"/>
      <w:lvlText w:val=""/>
      <w:lvlJc w:val="left"/>
      <w:pPr>
        <w:tabs>
          <w:tab w:val="num" w:pos="360"/>
        </w:tabs>
        <w:ind w:left="360" w:hanging="360"/>
      </w:pPr>
      <w:rPr>
        <w:rFonts w:ascii="Symbol" w:hAnsi="Symbol" w:hint="default"/>
      </w:rPr>
    </w:lvl>
  </w:abstractNum>
  <w:abstractNum w:abstractNumId="1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4C77B59"/>
    <w:multiLevelType w:val="hybridMultilevel"/>
    <w:tmpl w:val="AC828C5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070744F2"/>
    <w:multiLevelType w:val="hybridMultilevel"/>
    <w:tmpl w:val="B2C47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BF44FEE"/>
    <w:multiLevelType w:val="hybridMultilevel"/>
    <w:tmpl w:val="321CD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CEA2BCF"/>
    <w:multiLevelType w:val="hybridMultilevel"/>
    <w:tmpl w:val="B00AED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8">
    <w:nsid w:val="119E7C51"/>
    <w:multiLevelType w:val="multilevel"/>
    <w:tmpl w:val="0AD4E308"/>
    <w:lvl w:ilvl="0">
      <w:start w:val="1"/>
      <w:numFmt w:val="lowerLetter"/>
      <w:lvlText w:val="%1."/>
      <w:lvlJc w:val="left"/>
      <w:pPr>
        <w:ind w:left="850" w:hanging="283"/>
      </w:pPr>
      <w:rPr>
        <w:rFonts w:hint="default"/>
        <w:sz w:val="22"/>
      </w:rPr>
    </w:lvl>
    <w:lvl w:ilvl="1">
      <w:start w:val="1"/>
      <w:numFmt w:val="bullet"/>
      <w:lvlText w:val="-"/>
      <w:lvlJc w:val="left"/>
      <w:pPr>
        <w:ind w:left="1134" w:hanging="284"/>
      </w:pPr>
      <w:rPr>
        <w:rFonts w:ascii="Arial" w:hAnsi="Arial" w:hint="default"/>
      </w:rPr>
    </w:lvl>
    <w:lvl w:ilvl="2">
      <w:start w:val="1"/>
      <w:numFmt w:val="bullet"/>
      <w:lvlText w:val="-"/>
      <w:lvlJc w:val="left"/>
      <w:pPr>
        <w:ind w:left="2083" w:hanging="360"/>
      </w:pPr>
      <w:rPr>
        <w:rFonts w:ascii="Arial" w:hAnsi="Arial" w:hint="default"/>
      </w:rPr>
    </w:lvl>
    <w:lvl w:ilvl="3">
      <w:start w:val="1"/>
      <w:numFmt w:val="decimal"/>
      <w:lvlText w:val="(%4)"/>
      <w:lvlJc w:val="left"/>
      <w:pPr>
        <w:ind w:left="2443" w:hanging="360"/>
      </w:pPr>
      <w:rPr>
        <w:rFonts w:hint="default"/>
      </w:rPr>
    </w:lvl>
    <w:lvl w:ilvl="4">
      <w:start w:val="1"/>
      <w:numFmt w:val="lowerLetter"/>
      <w:lvlText w:val="(%5)"/>
      <w:lvlJc w:val="left"/>
      <w:pPr>
        <w:ind w:left="2803" w:hanging="360"/>
      </w:pPr>
      <w:rPr>
        <w:rFonts w:hint="default"/>
      </w:rPr>
    </w:lvl>
    <w:lvl w:ilvl="5">
      <w:start w:val="1"/>
      <w:numFmt w:val="lowerRoman"/>
      <w:lvlText w:val="(%6)"/>
      <w:lvlJc w:val="left"/>
      <w:pPr>
        <w:ind w:left="3163" w:hanging="360"/>
      </w:pPr>
      <w:rPr>
        <w:rFonts w:hint="default"/>
      </w:rPr>
    </w:lvl>
    <w:lvl w:ilvl="6">
      <w:start w:val="1"/>
      <w:numFmt w:val="decimal"/>
      <w:lvlText w:val="%7."/>
      <w:lvlJc w:val="left"/>
      <w:pPr>
        <w:ind w:left="3523" w:hanging="360"/>
      </w:pPr>
      <w:rPr>
        <w:rFonts w:hint="default"/>
      </w:rPr>
    </w:lvl>
    <w:lvl w:ilvl="7">
      <w:start w:val="1"/>
      <w:numFmt w:val="lowerLetter"/>
      <w:lvlText w:val="%8."/>
      <w:lvlJc w:val="left"/>
      <w:pPr>
        <w:ind w:left="3883" w:hanging="360"/>
      </w:pPr>
      <w:rPr>
        <w:rFonts w:hint="default"/>
      </w:rPr>
    </w:lvl>
    <w:lvl w:ilvl="8">
      <w:start w:val="1"/>
      <w:numFmt w:val="lowerRoman"/>
      <w:lvlText w:val="%9."/>
      <w:lvlJc w:val="left"/>
      <w:pPr>
        <w:ind w:left="4243" w:hanging="360"/>
      </w:pPr>
      <w:rPr>
        <w:rFonts w:hint="default"/>
      </w:rPr>
    </w:lvl>
  </w:abstractNum>
  <w:abstractNum w:abstractNumId="19">
    <w:nsid w:val="14B80DAF"/>
    <w:multiLevelType w:val="multilevel"/>
    <w:tmpl w:val="79D2EACE"/>
    <w:lvl w:ilvl="0">
      <w:start w:val="1"/>
      <w:numFmt w:val="decimal"/>
      <w:lvlText w:val="%1"/>
      <w:lvlJc w:val="left"/>
      <w:pPr>
        <w:ind w:left="360" w:hanging="360"/>
      </w:pPr>
      <w:rPr>
        <w:rFonts w:hint="default"/>
      </w:rPr>
    </w:lvl>
    <w:lvl w:ilvl="1">
      <w:start w:val="1"/>
      <w:numFmt w:val="lowerRoman"/>
      <w:lvlText w:val="%2"/>
      <w:lvlJc w:val="left"/>
      <w:pPr>
        <w:ind w:left="567" w:hanging="283"/>
      </w:pPr>
      <w:rPr>
        <w:rFonts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C714585"/>
    <w:multiLevelType w:val="hybridMultilevel"/>
    <w:tmpl w:val="C3DA0A86"/>
    <w:lvl w:ilvl="0" w:tplc="F36611F8">
      <w:numFmt w:val="bullet"/>
      <w:lvlText w:val="•"/>
      <w:lvlJc w:val="left"/>
      <w:pPr>
        <w:ind w:left="720" w:hanging="360"/>
      </w:pPr>
      <w:rPr>
        <w:rFonts w:ascii="Arial" w:eastAsia="Times New Roman" w:hAnsi="Arial" w:cs="Arial" w:hint="default"/>
        <w:color w:val="00B0F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1C982DC1"/>
    <w:multiLevelType w:val="hybridMultilevel"/>
    <w:tmpl w:val="FB1CE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0593BC1"/>
    <w:multiLevelType w:val="hybridMultilevel"/>
    <w:tmpl w:val="2EBEA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28A302B"/>
    <w:multiLevelType w:val="hybridMultilevel"/>
    <w:tmpl w:val="35427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34C484F"/>
    <w:multiLevelType w:val="multilevel"/>
    <w:tmpl w:val="EABE25FA"/>
    <w:numStyleLink w:val="Listbullets"/>
  </w:abstractNum>
  <w:abstractNum w:abstractNumId="26">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7">
    <w:nsid w:val="255CA87D"/>
    <w:multiLevelType w:val="hybridMultilevel"/>
    <w:tmpl w:val="656624D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28241F01"/>
    <w:multiLevelType w:val="hybridMultilevel"/>
    <w:tmpl w:val="3B6031F4"/>
    <w:lvl w:ilvl="0" w:tplc="0C090001">
      <w:start w:val="1"/>
      <w:numFmt w:val="bullet"/>
      <w:lvlText w:val=""/>
      <w:lvlJc w:val="left"/>
      <w:pPr>
        <w:ind w:left="720" w:hanging="360"/>
      </w:pPr>
      <w:rPr>
        <w:rFonts w:ascii="Symbol" w:hAnsi="Symbol" w:hint="default"/>
      </w:rPr>
    </w:lvl>
    <w:lvl w:ilvl="1" w:tplc="BEDED0FC">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30D4942"/>
    <w:multiLevelType w:val="hybridMultilevel"/>
    <w:tmpl w:val="7B0A8F2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336D0722"/>
    <w:multiLevelType w:val="hybridMultilevel"/>
    <w:tmpl w:val="6FEAE8C0"/>
    <w:lvl w:ilvl="0" w:tplc="13668EF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43A025A1"/>
    <w:multiLevelType w:val="hybridMultilevel"/>
    <w:tmpl w:val="14CEA686"/>
    <w:lvl w:ilvl="0" w:tplc="0C090001">
      <w:start w:val="1"/>
      <w:numFmt w:val="bullet"/>
      <w:lvlText w:val=""/>
      <w:lvlJc w:val="left"/>
      <w:pPr>
        <w:ind w:left="720" w:hanging="360"/>
      </w:pPr>
      <w:rPr>
        <w:rFonts w:ascii="Symbol" w:hAnsi="Symbol" w:hint="default"/>
      </w:rPr>
    </w:lvl>
    <w:lvl w:ilvl="1" w:tplc="BEDED0FC">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4EA55979"/>
    <w:multiLevelType w:val="hybridMultilevel"/>
    <w:tmpl w:val="80328E1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5DCA6BA3"/>
    <w:multiLevelType w:val="hybridMultilevel"/>
    <w:tmpl w:val="180C0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0AB3DE0"/>
    <w:multiLevelType w:val="hybridMultilevel"/>
    <w:tmpl w:val="9002060E"/>
    <w:lvl w:ilvl="0" w:tplc="BD68ED14">
      <w:start w:val="1"/>
      <w:numFmt w:val="bullet"/>
      <w:lvlText w:val=""/>
      <w:lvlJc w:val="left"/>
      <w:pPr>
        <w:ind w:left="720" w:hanging="360"/>
      </w:pPr>
      <w:rPr>
        <w:rFonts w:ascii="Symbol" w:hAnsi="Symbol" w:hint="default"/>
        <w:color w:val="FF0000"/>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2CB43B6"/>
    <w:multiLevelType w:val="hybridMultilevel"/>
    <w:tmpl w:val="C69A8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83B6192"/>
    <w:multiLevelType w:val="hybridMultilevel"/>
    <w:tmpl w:val="CA20B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B794773"/>
    <w:multiLevelType w:val="multilevel"/>
    <w:tmpl w:val="0C09001D"/>
    <w:numStyleLink w:val="Bullet"/>
  </w:abstractNum>
  <w:abstractNum w:abstractNumId="40">
    <w:nsid w:val="70356B54"/>
    <w:multiLevelType w:val="multilevel"/>
    <w:tmpl w:val="A0B4CBEC"/>
    <w:lvl w:ilvl="0">
      <w:start w:val="1"/>
      <w:numFmt w:val="bullet"/>
      <w:lvlText w:val=""/>
      <w:lvlJc w:val="left"/>
      <w:pPr>
        <w:ind w:left="227" w:firstLine="0"/>
      </w:pPr>
      <w:rPr>
        <w:rFonts w:ascii="Symbol" w:hAnsi="Symbol" w:hint="default"/>
      </w:rPr>
    </w:lvl>
    <w:lvl w:ilvl="1">
      <w:start w:val="1"/>
      <w:numFmt w:val="bullet"/>
      <w:lvlText w:val="-"/>
      <w:lvlJc w:val="left"/>
      <w:pPr>
        <w:ind w:left="567" w:hanging="57"/>
      </w:pPr>
      <w:rPr>
        <w:rFonts w:ascii="Courier New" w:hAnsi="Courier New" w:hint="default"/>
      </w:rPr>
    </w:lvl>
    <w:lvl w:ilvl="2">
      <w:start w:val="1"/>
      <w:numFmt w:val="bullet"/>
      <w:lvlText w:val="-"/>
      <w:lvlJc w:val="left"/>
      <w:pPr>
        <w:ind w:left="624" w:firstLine="0"/>
      </w:pPr>
      <w:rPr>
        <w:rFonts w:ascii="Arial" w:hAnsi="Arial" w:hint="default"/>
      </w:rPr>
    </w:lvl>
    <w:lvl w:ilvl="3">
      <w:start w:val="1"/>
      <w:numFmt w:val="decimal"/>
      <w:lvlText w:val="(%4)"/>
      <w:lvlJc w:val="left"/>
      <w:pPr>
        <w:ind w:left="851" w:firstLine="0"/>
      </w:pPr>
      <w:rPr>
        <w:rFonts w:hint="default"/>
      </w:rPr>
    </w:lvl>
    <w:lvl w:ilvl="4">
      <w:start w:val="1"/>
      <w:numFmt w:val="lowerLetter"/>
      <w:lvlText w:val="(%5)"/>
      <w:lvlJc w:val="left"/>
      <w:pPr>
        <w:ind w:left="1078" w:firstLine="0"/>
      </w:pPr>
      <w:rPr>
        <w:rFonts w:hint="default"/>
      </w:rPr>
    </w:lvl>
    <w:lvl w:ilvl="5">
      <w:start w:val="1"/>
      <w:numFmt w:val="lowerRoman"/>
      <w:lvlText w:val="(%6)"/>
      <w:lvlJc w:val="left"/>
      <w:pPr>
        <w:ind w:left="1305" w:firstLine="0"/>
      </w:pPr>
      <w:rPr>
        <w:rFonts w:hint="default"/>
      </w:rPr>
    </w:lvl>
    <w:lvl w:ilvl="6">
      <w:start w:val="1"/>
      <w:numFmt w:val="decimal"/>
      <w:lvlText w:val="%7."/>
      <w:lvlJc w:val="left"/>
      <w:pPr>
        <w:ind w:left="1532" w:firstLine="0"/>
      </w:pPr>
      <w:rPr>
        <w:rFonts w:hint="default"/>
      </w:rPr>
    </w:lvl>
    <w:lvl w:ilvl="7">
      <w:start w:val="1"/>
      <w:numFmt w:val="lowerLetter"/>
      <w:lvlText w:val="%8."/>
      <w:lvlJc w:val="left"/>
      <w:pPr>
        <w:ind w:left="1759" w:firstLine="0"/>
      </w:pPr>
      <w:rPr>
        <w:rFonts w:hint="default"/>
      </w:rPr>
    </w:lvl>
    <w:lvl w:ilvl="8">
      <w:start w:val="1"/>
      <w:numFmt w:val="lowerRoman"/>
      <w:lvlText w:val="%9."/>
      <w:lvlJc w:val="left"/>
      <w:pPr>
        <w:ind w:left="1986" w:firstLine="0"/>
      </w:pPr>
      <w:rPr>
        <w:rFonts w:hint="default"/>
      </w:rPr>
    </w:lvl>
  </w:abstractNum>
  <w:abstractNum w:abstractNumId="41">
    <w:nsid w:val="780233DB"/>
    <w:multiLevelType w:val="hybridMultilevel"/>
    <w:tmpl w:val="487E7F8C"/>
    <w:lvl w:ilvl="0" w:tplc="0C09000F">
      <w:start w:val="1"/>
      <w:numFmt w:val="decimal"/>
      <w:lvlText w:val="%1."/>
      <w:lvlJc w:val="left"/>
      <w:pPr>
        <w:ind w:left="772" w:hanging="360"/>
      </w:p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42">
    <w:nsid w:val="78D010A6"/>
    <w:multiLevelType w:val="hybridMultilevel"/>
    <w:tmpl w:val="BB8C9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E392C99"/>
    <w:multiLevelType w:val="hybridMultilevel"/>
    <w:tmpl w:val="65585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36"/>
  </w:num>
  <w:num w:numId="3">
    <w:abstractNumId w:val="13"/>
  </w:num>
  <w:num w:numId="4">
    <w:abstractNumId w:val="10"/>
  </w:num>
  <w:num w:numId="5">
    <w:abstractNumId w:val="25"/>
  </w:num>
  <w:num w:numId="6">
    <w:abstractNumId w:val="19"/>
  </w:num>
  <w:num w:numId="7">
    <w:abstractNumId w:val="16"/>
  </w:num>
  <w:num w:numId="8">
    <w:abstractNumId w:val="26"/>
  </w:num>
  <w:num w:numId="9">
    <w:abstractNumId w:val="33"/>
  </w:num>
  <w:num w:numId="10">
    <w:abstractNumId w:val="10"/>
  </w:num>
  <w:num w:numId="11">
    <w:abstractNumId w:val="40"/>
  </w:num>
  <w:num w:numId="12">
    <w:abstractNumId w:val="32"/>
  </w:num>
  <w:num w:numId="13">
    <w:abstractNumId w:val="39"/>
  </w:num>
  <w:num w:numId="14">
    <w:abstractNumId w:val="17"/>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0"/>
  </w:num>
  <w:num w:numId="26">
    <w:abstractNumId w:val="12"/>
  </w:num>
  <w:num w:numId="27">
    <w:abstractNumId w:val="27"/>
  </w:num>
  <w:num w:numId="28">
    <w:abstractNumId w:val="43"/>
  </w:num>
  <w:num w:numId="29">
    <w:abstractNumId w:val="24"/>
  </w:num>
  <w:num w:numId="30">
    <w:abstractNumId w:val="11"/>
  </w:num>
  <w:num w:numId="31">
    <w:abstractNumId w:val="23"/>
  </w:num>
  <w:num w:numId="32">
    <w:abstractNumId w:val="30"/>
  </w:num>
  <w:num w:numId="33">
    <w:abstractNumId w:val="22"/>
  </w:num>
  <w:num w:numId="34">
    <w:abstractNumId w:val="15"/>
  </w:num>
  <w:num w:numId="35">
    <w:abstractNumId w:val="28"/>
  </w:num>
  <w:num w:numId="36">
    <w:abstractNumId w:val="29"/>
  </w:num>
  <w:num w:numId="37">
    <w:abstractNumId w:val="35"/>
  </w:num>
  <w:num w:numId="38">
    <w:abstractNumId w:val="31"/>
  </w:num>
  <w:num w:numId="39">
    <w:abstractNumId w:val="14"/>
  </w:num>
  <w:num w:numId="40">
    <w:abstractNumId w:val="18"/>
  </w:num>
  <w:num w:numId="41">
    <w:abstractNumId w:val="34"/>
  </w:num>
  <w:num w:numId="42">
    <w:abstractNumId w:val="41"/>
  </w:num>
  <w:num w:numId="43">
    <w:abstractNumId w:val="42"/>
  </w:num>
  <w:num w:numId="44">
    <w:abstractNumId w:val="38"/>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839"/>
    <w:rsid w:val="00003743"/>
    <w:rsid w:val="00020DBD"/>
    <w:rsid w:val="0003162D"/>
    <w:rsid w:val="000406F8"/>
    <w:rsid w:val="00043671"/>
    <w:rsid w:val="00067456"/>
    <w:rsid w:val="000A3F0D"/>
    <w:rsid w:val="000A4C01"/>
    <w:rsid w:val="000B0274"/>
    <w:rsid w:val="000B79D3"/>
    <w:rsid w:val="000C1DD4"/>
    <w:rsid w:val="000C60F2"/>
    <w:rsid w:val="000D017D"/>
    <w:rsid w:val="000D6405"/>
    <w:rsid w:val="000E2F2E"/>
    <w:rsid w:val="001160EA"/>
    <w:rsid w:val="0017675C"/>
    <w:rsid w:val="001921ED"/>
    <w:rsid w:val="00196AC8"/>
    <w:rsid w:val="001B3443"/>
    <w:rsid w:val="001E1042"/>
    <w:rsid w:val="001E77C4"/>
    <w:rsid w:val="00207A77"/>
    <w:rsid w:val="00237ADF"/>
    <w:rsid w:val="00245D81"/>
    <w:rsid w:val="00255596"/>
    <w:rsid w:val="00261F43"/>
    <w:rsid w:val="002662B4"/>
    <w:rsid w:val="00267635"/>
    <w:rsid w:val="00281FD4"/>
    <w:rsid w:val="002C6AF0"/>
    <w:rsid w:val="002E195D"/>
    <w:rsid w:val="002E6A48"/>
    <w:rsid w:val="002F3AE3"/>
    <w:rsid w:val="002F4033"/>
    <w:rsid w:val="002F7E6F"/>
    <w:rsid w:val="003013D5"/>
    <w:rsid w:val="0030786C"/>
    <w:rsid w:val="00312A62"/>
    <w:rsid w:val="00316683"/>
    <w:rsid w:val="003873C6"/>
    <w:rsid w:val="003C297A"/>
    <w:rsid w:val="003C540E"/>
    <w:rsid w:val="003D17F9"/>
    <w:rsid w:val="003D437B"/>
    <w:rsid w:val="003D6C54"/>
    <w:rsid w:val="003E76C8"/>
    <w:rsid w:val="00412E9D"/>
    <w:rsid w:val="004222BD"/>
    <w:rsid w:val="00425504"/>
    <w:rsid w:val="00447D31"/>
    <w:rsid w:val="00470AB8"/>
    <w:rsid w:val="004733F1"/>
    <w:rsid w:val="004845AC"/>
    <w:rsid w:val="004867E2"/>
    <w:rsid w:val="00486826"/>
    <w:rsid w:val="004A0670"/>
    <w:rsid w:val="004A3CDB"/>
    <w:rsid w:val="004A7404"/>
    <w:rsid w:val="004B2999"/>
    <w:rsid w:val="004E58C1"/>
    <w:rsid w:val="005008B8"/>
    <w:rsid w:val="005155D3"/>
    <w:rsid w:val="0052107C"/>
    <w:rsid w:val="005221B7"/>
    <w:rsid w:val="00544A4E"/>
    <w:rsid w:val="00553E33"/>
    <w:rsid w:val="00566B97"/>
    <w:rsid w:val="0059724C"/>
    <w:rsid w:val="005C1496"/>
    <w:rsid w:val="005C6AAE"/>
    <w:rsid w:val="005D64E7"/>
    <w:rsid w:val="005E2614"/>
    <w:rsid w:val="005E6B78"/>
    <w:rsid w:val="00607B0B"/>
    <w:rsid w:val="006317C9"/>
    <w:rsid w:val="006803BA"/>
    <w:rsid w:val="006A4B60"/>
    <w:rsid w:val="006B6709"/>
    <w:rsid w:val="006D026A"/>
    <w:rsid w:val="006D732F"/>
    <w:rsid w:val="006E688D"/>
    <w:rsid w:val="007028EC"/>
    <w:rsid w:val="0070703E"/>
    <w:rsid w:val="00710CE4"/>
    <w:rsid w:val="00712621"/>
    <w:rsid w:val="0071637F"/>
    <w:rsid w:val="007360BF"/>
    <w:rsid w:val="00750204"/>
    <w:rsid w:val="007545C7"/>
    <w:rsid w:val="0076005C"/>
    <w:rsid w:val="007635C1"/>
    <w:rsid w:val="00766B42"/>
    <w:rsid w:val="0078070C"/>
    <w:rsid w:val="00784541"/>
    <w:rsid w:val="007968CC"/>
    <w:rsid w:val="00796FB7"/>
    <w:rsid w:val="007B04A9"/>
    <w:rsid w:val="007B16AC"/>
    <w:rsid w:val="007E000D"/>
    <w:rsid w:val="008264EB"/>
    <w:rsid w:val="00827924"/>
    <w:rsid w:val="00830756"/>
    <w:rsid w:val="008567D4"/>
    <w:rsid w:val="00865932"/>
    <w:rsid w:val="008A58F9"/>
    <w:rsid w:val="008D2AA4"/>
    <w:rsid w:val="008E5D6A"/>
    <w:rsid w:val="00900474"/>
    <w:rsid w:val="0091137C"/>
    <w:rsid w:val="009424A5"/>
    <w:rsid w:val="009437EB"/>
    <w:rsid w:val="00964277"/>
    <w:rsid w:val="00977D26"/>
    <w:rsid w:val="009A007B"/>
    <w:rsid w:val="009A263C"/>
    <w:rsid w:val="009A7099"/>
    <w:rsid w:val="009B053D"/>
    <w:rsid w:val="009B64E3"/>
    <w:rsid w:val="009E1F38"/>
    <w:rsid w:val="009E6B78"/>
    <w:rsid w:val="009F5557"/>
    <w:rsid w:val="009F6082"/>
    <w:rsid w:val="00A0554C"/>
    <w:rsid w:val="00A15082"/>
    <w:rsid w:val="00A16AEE"/>
    <w:rsid w:val="00A4199A"/>
    <w:rsid w:val="00A4512D"/>
    <w:rsid w:val="00A705AF"/>
    <w:rsid w:val="00A75B58"/>
    <w:rsid w:val="00A77349"/>
    <w:rsid w:val="00A931E2"/>
    <w:rsid w:val="00A93A18"/>
    <w:rsid w:val="00A964DB"/>
    <w:rsid w:val="00AA6DC2"/>
    <w:rsid w:val="00AA7B58"/>
    <w:rsid w:val="00AB40AB"/>
    <w:rsid w:val="00AB6ED9"/>
    <w:rsid w:val="00AC50FC"/>
    <w:rsid w:val="00AD52A0"/>
    <w:rsid w:val="00AF6154"/>
    <w:rsid w:val="00B04FB4"/>
    <w:rsid w:val="00B24DF4"/>
    <w:rsid w:val="00B2665E"/>
    <w:rsid w:val="00B328AF"/>
    <w:rsid w:val="00B32DD1"/>
    <w:rsid w:val="00B3720C"/>
    <w:rsid w:val="00B41409"/>
    <w:rsid w:val="00B42851"/>
    <w:rsid w:val="00B459E9"/>
    <w:rsid w:val="00B47076"/>
    <w:rsid w:val="00B52767"/>
    <w:rsid w:val="00B56B37"/>
    <w:rsid w:val="00B60EB7"/>
    <w:rsid w:val="00B904EC"/>
    <w:rsid w:val="00B95A67"/>
    <w:rsid w:val="00BA4AEE"/>
    <w:rsid w:val="00BC07E4"/>
    <w:rsid w:val="00C06314"/>
    <w:rsid w:val="00C142B0"/>
    <w:rsid w:val="00C23604"/>
    <w:rsid w:val="00C31839"/>
    <w:rsid w:val="00C35DEC"/>
    <w:rsid w:val="00C436EE"/>
    <w:rsid w:val="00C51BE7"/>
    <w:rsid w:val="00C911AD"/>
    <w:rsid w:val="00CB0684"/>
    <w:rsid w:val="00CB5999"/>
    <w:rsid w:val="00CB5B1A"/>
    <w:rsid w:val="00CB733F"/>
    <w:rsid w:val="00CC697B"/>
    <w:rsid w:val="00D24922"/>
    <w:rsid w:val="00D42B9A"/>
    <w:rsid w:val="00D469E4"/>
    <w:rsid w:val="00D73FE2"/>
    <w:rsid w:val="00D7465B"/>
    <w:rsid w:val="00D854EF"/>
    <w:rsid w:val="00D96327"/>
    <w:rsid w:val="00DB5911"/>
    <w:rsid w:val="00DC0D24"/>
    <w:rsid w:val="00DD0A0E"/>
    <w:rsid w:val="00E13C5C"/>
    <w:rsid w:val="00E236C6"/>
    <w:rsid w:val="00E40F95"/>
    <w:rsid w:val="00E4312B"/>
    <w:rsid w:val="00E60EE1"/>
    <w:rsid w:val="00E708F6"/>
    <w:rsid w:val="00E716B4"/>
    <w:rsid w:val="00E86B67"/>
    <w:rsid w:val="00EA30B6"/>
    <w:rsid w:val="00EA33D5"/>
    <w:rsid w:val="00EA5E02"/>
    <w:rsid w:val="00EA5FD0"/>
    <w:rsid w:val="00EE356F"/>
    <w:rsid w:val="00EE397E"/>
    <w:rsid w:val="00EF1C95"/>
    <w:rsid w:val="00F0244A"/>
    <w:rsid w:val="00F078B7"/>
    <w:rsid w:val="00F238F2"/>
    <w:rsid w:val="00F332B3"/>
    <w:rsid w:val="00F34D63"/>
    <w:rsid w:val="00F41C35"/>
    <w:rsid w:val="00F53640"/>
    <w:rsid w:val="00F549D7"/>
    <w:rsid w:val="00F556DB"/>
    <w:rsid w:val="00F560D5"/>
    <w:rsid w:val="00F73D95"/>
    <w:rsid w:val="00F901B0"/>
    <w:rsid w:val="00F95769"/>
    <w:rsid w:val="00FC7F5D"/>
    <w:rsid w:val="00FD1D84"/>
    <w:rsid w:val="00FE5CA3"/>
    <w:rsid w:val="00FE69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267">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locked="0" w:uiPriority="0" w:qFormat="1"/>
    <w:lsdException w:name="heading 6" w:uiPriority="0"/>
    <w:lsdException w:name="heading 7" w:semiHidden="1" w:unhideWhenUsed="1" w:qFormat="1"/>
    <w:lsdException w:name="heading 8" w:semiHidden="1" w:unhideWhenUsed="1" w:qFormat="1"/>
    <w:lsdException w:name="heading 9" w:semiHidden="1" w:unhideWhenUsed="1" w:qFormat="1"/>
    <w:lsdException w:name="toc 1" w:locked="0" w:uiPriority="39" w:qFormat="1"/>
    <w:lsdException w:name="toc 2" w:locked="0" w:uiPriority="39" w:qFormat="1"/>
    <w:lsdException w:name="toc 3" w:locked="0" w:uiPriority="39" w:qFormat="1"/>
    <w:lsdException w:name="toc 4" w:uiPriority="39"/>
    <w:lsdException w:name="footnote text" w:locked="0" w:uiPriority="0"/>
    <w:lsdException w:name="annotation text" w:uiPriority="99"/>
    <w:lsdException w:name="header" w:uiPriority="0"/>
    <w:lsdException w:name="footer" w:locked="0" w:uiPriority="99"/>
    <w:lsdException w:name="caption" w:semiHidden="1" w:unhideWhenUsed="1" w:qFormat="1"/>
    <w:lsdException w:name="footnote reference" w:locked="0" w:uiPriority="0"/>
    <w:lsdException w:name="annotation reference" w:uiPriority="99"/>
    <w:lsdException w:name="Title" w:locked="0" w:uiPriority="0" w:qFormat="1"/>
    <w:lsdException w:name="Default Paragraph Font" w:locked="0" w:uiPriority="0"/>
    <w:lsdException w:name="Subtitle" w:uiPriority="11"/>
    <w:lsdException w:name="Hyperlink" w:locked="0" w:uiPriority="99"/>
    <w:lsdException w:name="FollowedHyperlink" w:locked="0" w:uiPriority="0"/>
    <w:lsdException w:name="Strong" w:locked="0" w:uiPriority="0" w:qFormat="1"/>
    <w:lsdException w:name="Emphasis" w:locked="0" w:uiPriority="0"/>
    <w:lsdException w:name="HTML Top of Form" w:locked="0" w:uiPriority="0"/>
    <w:lsdException w:name="HTML Bottom of Form" w:locked="0" w:uiPriority="0"/>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locked="0"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uiPriority="0"/>
    <w:lsdException w:name="Table Theme" w:uiPriority="0"/>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39" w:unhideWhenUsed="1" w:qFormat="1"/>
  </w:latentStyles>
  <w:style w:type="paragraph" w:default="1" w:styleId="Normal">
    <w:name w:val="Normal"/>
    <w:qFormat/>
    <w:rsid w:val="00B328AF"/>
    <w:pPr>
      <w:spacing w:after="200"/>
    </w:pPr>
  </w:style>
  <w:style w:type="paragraph" w:styleId="Heading1">
    <w:name w:val="heading 1"/>
    <w:basedOn w:val="Normal"/>
    <w:next w:val="Normal"/>
    <w:qFormat/>
    <w:rsid w:val="00A15082"/>
    <w:pPr>
      <w:keepNext/>
      <w:spacing w:before="240" w:after="240"/>
      <w:outlineLvl w:val="0"/>
    </w:pPr>
    <w:rPr>
      <w:rFonts w:cs="Arial"/>
      <w:b/>
      <w:bCs/>
      <w:color w:val="1178A2"/>
      <w:kern w:val="28"/>
      <w:sz w:val="40"/>
      <w:szCs w:val="32"/>
    </w:rPr>
  </w:style>
  <w:style w:type="paragraph" w:styleId="Heading2">
    <w:name w:val="heading 2"/>
    <w:basedOn w:val="Heading1"/>
    <w:next w:val="Normal"/>
    <w:qFormat/>
    <w:rsid w:val="00A15082"/>
    <w:pPr>
      <w:outlineLvl w:val="1"/>
    </w:pPr>
    <w:rPr>
      <w:bCs w:val="0"/>
      <w:iCs/>
      <w:sz w:val="32"/>
      <w:szCs w:val="28"/>
    </w:rPr>
  </w:style>
  <w:style w:type="paragraph" w:styleId="Heading3">
    <w:name w:val="heading 3"/>
    <w:basedOn w:val="Heading2"/>
    <w:next w:val="Normal"/>
    <w:qFormat/>
    <w:rsid w:val="00A15082"/>
    <w:pPr>
      <w:outlineLvl w:val="2"/>
    </w:pPr>
    <w:rPr>
      <w:bCs/>
      <w:sz w:val="28"/>
      <w:szCs w:val="26"/>
    </w:rPr>
  </w:style>
  <w:style w:type="paragraph" w:styleId="Heading4">
    <w:name w:val="heading 4"/>
    <w:basedOn w:val="Normal"/>
    <w:next w:val="Normal"/>
    <w:qFormat/>
    <w:rsid w:val="00A15082"/>
    <w:pPr>
      <w:keepNext/>
      <w:spacing w:before="240" w:after="60"/>
      <w:outlineLvl w:val="3"/>
    </w:pPr>
    <w:rPr>
      <w:b/>
      <w:bCs/>
      <w:color w:val="404040" w:themeColor="text1" w:themeTint="BF"/>
      <w:sz w:val="26"/>
      <w:szCs w:val="26"/>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uiPriority w:val="98"/>
    <w:locked/>
    <w:rsid w:val="00A75B58"/>
    <w:pPr>
      <w:numPr>
        <w:ilvl w:val="1"/>
      </w:numPr>
      <w:ind w:right="397"/>
    </w:pPr>
    <w:rPr>
      <w:rFonts w:ascii="Franklin Gothic Medium" w:eastAsiaTheme="majorEastAsia" w:hAnsi="Franklin Gothic Medium" w:cstheme="majorBidi"/>
      <w:iCs/>
      <w:color w:val="00A9E5"/>
      <w:spacing w:val="15"/>
      <w:sz w:val="52"/>
    </w:rPr>
  </w:style>
  <w:style w:type="character" w:customStyle="1" w:styleId="SubtitleChar">
    <w:name w:val="Subtitle Char"/>
    <w:basedOn w:val="DefaultParagraphFont"/>
    <w:link w:val="Subtitle"/>
    <w:uiPriority w:val="98"/>
    <w:rsid w:val="007B04A9"/>
    <w:rPr>
      <w:rFonts w:ascii="Franklin Gothic Medium" w:eastAsiaTheme="majorEastAsia" w:hAnsi="Franklin Gothic Medium" w:cstheme="majorBidi"/>
      <w:iCs/>
      <w:color w:val="00A9E5"/>
      <w:spacing w:val="15"/>
      <w:sz w:val="52"/>
    </w:rPr>
  </w:style>
  <w:style w:type="paragraph" w:styleId="Title">
    <w:name w:val="Title"/>
    <w:basedOn w:val="Normal"/>
    <w:next w:val="Normal"/>
    <w:link w:val="TitleChar"/>
    <w:qFormat/>
    <w:rsid w:val="000B0274"/>
    <w:pPr>
      <w:spacing w:after="300"/>
      <w:contextualSpacing/>
    </w:pPr>
    <w:rPr>
      <w:rFonts w:ascii="Arial Bold" w:eastAsiaTheme="majorEastAsia" w:hAnsi="Arial Bold" w:cstheme="majorBidi"/>
      <w:b/>
      <w:color w:val="0A4A63"/>
      <w:kern w:val="28"/>
      <w:sz w:val="56"/>
      <w:szCs w:val="56"/>
    </w:rPr>
  </w:style>
  <w:style w:type="character" w:customStyle="1" w:styleId="TitleChar">
    <w:name w:val="Title Char"/>
    <w:basedOn w:val="DefaultParagraphFont"/>
    <w:link w:val="Title"/>
    <w:rsid w:val="000B0274"/>
    <w:rPr>
      <w:rFonts w:ascii="Arial Bold" w:eastAsiaTheme="majorEastAsia" w:hAnsi="Arial Bold" w:cstheme="majorBidi"/>
      <w:b/>
      <w:color w:val="0A4A63"/>
      <w:kern w:val="28"/>
      <w:sz w:val="56"/>
      <w:szCs w:val="56"/>
      <w:lang w:eastAsia="en-US"/>
    </w:rPr>
  </w:style>
  <w:style w:type="paragraph" w:customStyle="1" w:styleId="Bulletlist">
    <w:name w:val="Bullet list"/>
    <w:qFormat/>
    <w:rsid w:val="00544A4E"/>
    <w:pPr>
      <w:numPr>
        <w:numId w:val="14"/>
      </w:numPr>
      <w:spacing w:after="200"/>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5C1496"/>
    <w:pPr>
      <w:spacing w:before="120" w:after="120"/>
    </w:pPr>
    <w:rPr>
      <w:rFonts w:cstheme="minorHAnsi"/>
      <w:b/>
      <w:bCs/>
      <w:color w:val="1178A2" w:themeColor="text2"/>
      <w:sz w:val="24"/>
      <w:szCs w:val="20"/>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9A263C"/>
    <w:pPr>
      <w:tabs>
        <w:tab w:val="right" w:pos="9016"/>
      </w:tabs>
      <w:spacing w:before="120" w:after="120"/>
      <w:ind w:left="221"/>
    </w:pPr>
    <w:rPr>
      <w:rFonts w:cstheme="minorHAnsi"/>
      <w:szCs w:val="20"/>
    </w:rPr>
  </w:style>
  <w:style w:type="paragraph" w:styleId="TOC3">
    <w:name w:val="toc 3"/>
    <w:basedOn w:val="Normal"/>
    <w:next w:val="Normal"/>
    <w:autoRedefine/>
    <w:uiPriority w:val="39"/>
    <w:qFormat/>
    <w:rsid w:val="005008B8"/>
    <w:pPr>
      <w:tabs>
        <w:tab w:val="left" w:pos="8902"/>
      </w:tabs>
      <w:spacing w:after="0"/>
      <w:ind w:left="442" w:right="-188"/>
    </w:pPr>
    <w:rPr>
      <w:rFonts w:cstheme="minorHAnsi"/>
      <w:iCs/>
      <w:noProof/>
      <w:szCs w:val="20"/>
    </w:rPr>
  </w:style>
  <w:style w:type="paragraph" w:customStyle="1" w:styleId="FigureTitle">
    <w:name w:val="Figure Title"/>
    <w:basedOn w:val="Normal"/>
    <w:qFormat/>
    <w:rsid w:val="005C1496"/>
    <w:pPr>
      <w:contextualSpacing/>
    </w:pPr>
    <w:rPr>
      <w:b/>
    </w:rPr>
  </w:style>
  <w:style w:type="paragraph" w:styleId="FootnoteText">
    <w:name w:val="footnote text"/>
    <w:basedOn w:val="Normal"/>
    <w:link w:val="FootnoteTextChar"/>
    <w:rsid w:val="00C436EE"/>
    <w:pPr>
      <w:spacing w:after="0"/>
    </w:pPr>
    <w:rPr>
      <w:sz w:val="20"/>
      <w:szCs w:val="20"/>
    </w:rPr>
  </w:style>
  <w:style w:type="character" w:customStyle="1" w:styleId="FootnoteTextChar">
    <w:name w:val="Footnote Text Char"/>
    <w:basedOn w:val="DefaultParagraphFont"/>
    <w:link w:val="FootnoteText"/>
    <w:rsid w:val="00C436EE"/>
    <w:rPr>
      <w:rFonts w:ascii="Arial" w:hAnsi="Arial"/>
      <w:color w:val="000000" w:themeColor="text1"/>
      <w:lang w:eastAsia="en-US"/>
    </w:rPr>
  </w:style>
  <w:style w:type="paragraph" w:styleId="BalloonText">
    <w:name w:val="Balloon Text"/>
    <w:basedOn w:val="Normal"/>
    <w:link w:val="BalloonTextChar"/>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B47076"/>
    <w:rPr>
      <w:color w:val="0000FF" w:themeColor="hyperlink"/>
      <w:u w:val="single"/>
    </w:rPr>
  </w:style>
  <w:style w:type="paragraph" w:styleId="Footer">
    <w:name w:val="footer"/>
    <w:basedOn w:val="Normal"/>
    <w:link w:val="FooterChar"/>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nhideWhenUsed/>
    <w:qFormat/>
    <w:rsid w:val="00255596"/>
    <w:pPr>
      <w:keepLines/>
      <w:spacing w:before="480" w:after="0" w:line="276" w:lineRule="auto"/>
      <w:outlineLvl w:val="9"/>
    </w:pPr>
    <w:rPr>
      <w:rFonts w:asciiTheme="majorHAnsi" w:eastAsiaTheme="majorEastAsia" w:hAnsiTheme="majorHAnsi" w:cstheme="majorBidi"/>
      <w:color w:val="0C5979" w:themeColor="accent1" w:themeShade="BF"/>
      <w:kern w:val="0"/>
      <w:szCs w:val="28"/>
      <w:lang w:val="en-US" w:eastAsia="ja-JP"/>
    </w:rPr>
  </w:style>
  <w:style w:type="paragraph" w:customStyle="1" w:styleId="Captions">
    <w:name w:val="Captions"/>
    <w:basedOn w:val="Normal"/>
    <w:link w:val="CaptionsChar"/>
    <w:qFormat/>
    <w:rsid w:val="00A15082"/>
    <w:pPr>
      <w:spacing w:before="120" w:after="120"/>
    </w:pPr>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4"/>
      </w:numPr>
    </w:pPr>
  </w:style>
  <w:style w:type="paragraph" w:customStyle="1" w:styleId="Numberedlists">
    <w:name w:val="Numbered lists"/>
    <w:basedOn w:val="Normal"/>
    <w:link w:val="NumberedlistsChar"/>
    <w:qFormat/>
    <w:rsid w:val="00A4199A"/>
    <w:pPr>
      <w:numPr>
        <w:numId w:val="12"/>
      </w:numPr>
      <w:spacing w:before="120"/>
      <w:contextualSpacing/>
    </w:pPr>
  </w:style>
  <w:style w:type="character" w:customStyle="1" w:styleId="NumberedlistsChar">
    <w:name w:val="Numbered lists Char"/>
    <w:basedOn w:val="DefaultParagraphFont"/>
    <w:link w:val="Numberedlists"/>
    <w:rsid w:val="00A4199A"/>
  </w:style>
  <w:style w:type="paragraph" w:customStyle="1" w:styleId="Subheading">
    <w:name w:val="Subheading"/>
    <w:basedOn w:val="Normal"/>
    <w:next w:val="Normal"/>
    <w:qFormat/>
    <w:rsid w:val="000B0274"/>
    <w:pPr>
      <w:spacing w:before="240"/>
    </w:pPr>
    <w:rPr>
      <w:b/>
      <w:color w:val="00A9E5"/>
      <w:sz w:val="36"/>
      <w:szCs w:val="36"/>
    </w:rPr>
  </w:style>
  <w:style w:type="numbering" w:customStyle="1" w:styleId="Bullet">
    <w:name w:val="Bullet"/>
    <w:uiPriority w:val="99"/>
    <w:locked/>
    <w:rsid w:val="000D017D"/>
    <w:pPr>
      <w:numPr>
        <w:numId w:val="7"/>
      </w:numPr>
    </w:pPr>
  </w:style>
  <w:style w:type="numbering" w:customStyle="1" w:styleId="Bullets">
    <w:name w:val="Bullets"/>
    <w:uiPriority w:val="99"/>
    <w:locked/>
    <w:rsid w:val="000D017D"/>
    <w:pPr>
      <w:numPr>
        <w:numId w:val="8"/>
      </w:numPr>
    </w:pPr>
  </w:style>
  <w:style w:type="numbering" w:customStyle="1" w:styleId="BulletsLevel1">
    <w:name w:val="Bullets Level 1"/>
    <w:uiPriority w:val="99"/>
    <w:locked/>
    <w:rsid w:val="000D017D"/>
    <w:pPr>
      <w:numPr>
        <w:numId w:val="9"/>
      </w:numPr>
    </w:pPr>
  </w:style>
  <w:style w:type="paragraph" w:customStyle="1" w:styleId="PublicationDate">
    <w:name w:val="Publication Date"/>
    <w:basedOn w:val="Normal"/>
    <w:link w:val="PublicationDateChar"/>
    <w:qFormat/>
    <w:rsid w:val="00447D31"/>
    <w:pPr>
      <w:spacing w:before="240" w:after="240"/>
    </w:pPr>
    <w:rPr>
      <w:color w:val="0A4A63"/>
      <w:sz w:val="32"/>
      <w:szCs w:val="40"/>
    </w:rPr>
  </w:style>
  <w:style w:type="character" w:customStyle="1" w:styleId="PublicationDateChar">
    <w:name w:val="Publication Date Char"/>
    <w:basedOn w:val="DefaultParagraphFont"/>
    <w:link w:val="PublicationDate"/>
    <w:rsid w:val="00447D31"/>
    <w:rPr>
      <w:rFonts w:ascii="Arial" w:hAnsi="Arial"/>
      <w:color w:val="0A4A63"/>
      <w:sz w:val="32"/>
      <w:szCs w:val="40"/>
      <w:lang w:eastAsia="en-US"/>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tabs>
        <w:tab w:val="right" w:pos="9016"/>
      </w:tabs>
      <w:spacing w:before="120" w:after="0"/>
      <w:ind w:left="658"/>
    </w:pPr>
  </w:style>
  <w:style w:type="table" w:customStyle="1" w:styleId="MDBAsimpletable">
    <w:name w:val="MDBA simple table"/>
    <w:basedOn w:val="TableNormal"/>
    <w:uiPriority w:val="99"/>
    <w:rsid w:val="00B904EC"/>
    <w:pPr>
      <w:spacing w:after="0"/>
    </w:pPr>
    <w:rPr>
      <w:rFonts w:ascii="Arial" w:eastAsia="Calibri" w:hAnsi="Arial"/>
      <w:lang w:eastAsia="en-US"/>
    </w:rPr>
    <w:tblPr>
      <w:tblStyleRowBandSize w:val="1"/>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Pr>
    <w:tcPr>
      <w:shd w:val="clear" w:color="auto" w:fill="auto"/>
    </w:tcPr>
    <w:tblStylePr w:type="firstRow">
      <w:pPr>
        <w:wordWrap/>
        <w:spacing w:beforeLines="0" w:before="240" w:beforeAutospacing="0"/>
      </w:pPr>
      <w:rPr>
        <w:rFonts w:ascii="Arial" w:hAnsi="Arial"/>
        <w:b/>
        <w:color w:val="auto"/>
        <w:sz w:val="22"/>
      </w:rPr>
      <w:tblPr/>
      <w:tcPr>
        <w:shd w:val="clear" w:color="auto" w:fill="95B3D7"/>
      </w:tcPr>
    </w:tblStylePr>
    <w:tblStylePr w:type="lastRow">
      <w:tblPr/>
      <w:tcPr>
        <w:shd w:val="clear" w:color="auto" w:fill="BFBFBF"/>
      </w:tcPr>
    </w:tblStylePr>
    <w:tblStylePr w:type="band1Horz">
      <w:tblPr/>
      <w:tcPr>
        <w:shd w:val="clear" w:color="auto" w:fill="ECECEC"/>
      </w:tcPr>
    </w:tblStylePr>
  </w:style>
  <w:style w:type="table" w:customStyle="1" w:styleId="Commission1">
    <w:name w:val="Commission1"/>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table" w:customStyle="1" w:styleId="Commission2">
    <w:name w:val="Commission2"/>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paragraph" w:customStyle="1" w:styleId="FigureName">
    <w:name w:val="FigureName"/>
    <w:basedOn w:val="Normal"/>
    <w:next w:val="Normal"/>
    <w:rsid w:val="0003162D"/>
    <w:pPr>
      <w:keepNext/>
      <w:keepLines/>
      <w:tabs>
        <w:tab w:val="left" w:pos="1080"/>
      </w:tabs>
      <w:spacing w:before="120" w:after="120"/>
      <w:ind w:left="1077" w:hanging="1077"/>
    </w:pPr>
    <w:rPr>
      <w:rFonts w:ascii="Arial" w:hAnsi="Arial"/>
      <w:b/>
      <w:bCs/>
      <w:color w:val="1178A2" w:themeColor="accent1"/>
      <w:szCs w:val="20"/>
    </w:rPr>
  </w:style>
  <w:style w:type="paragraph" w:customStyle="1" w:styleId="TFAbbrevsSpace">
    <w:name w:val="TFAbbrevs+Space"/>
    <w:basedOn w:val="Normal"/>
    <w:next w:val="Normal"/>
    <w:rsid w:val="0003162D"/>
    <w:pPr>
      <w:keepNext/>
      <w:keepLines/>
      <w:spacing w:after="360"/>
    </w:pPr>
    <w:rPr>
      <w:rFonts w:ascii="Arial" w:hAnsi="Arial"/>
      <w:color w:val="000000"/>
      <w:sz w:val="18"/>
      <w:szCs w:val="18"/>
    </w:rPr>
  </w:style>
  <w:style w:type="paragraph" w:customStyle="1" w:styleId="BoxHeading">
    <w:name w:val="BoxHeading"/>
    <w:basedOn w:val="Normal"/>
    <w:rsid w:val="000B79D3"/>
    <w:pPr>
      <w:keepNext/>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before="120" w:after="60"/>
    </w:pPr>
    <w:rPr>
      <w:rFonts w:ascii="Arial" w:hAnsi="Arial"/>
      <w:b/>
      <w:bCs/>
      <w:color w:val="1178A2" w:themeColor="accent1"/>
      <w:szCs w:val="20"/>
    </w:rPr>
  </w:style>
  <w:style w:type="paragraph" w:customStyle="1" w:styleId="BoxBullet">
    <w:name w:val="BoxBullet"/>
    <w:basedOn w:val="Normal"/>
    <w:link w:val="BoxBulletChar"/>
    <w:rsid w:val="000B79D3"/>
    <w:pPr>
      <w:numPr>
        <w:numId w:val="25"/>
      </w:num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after="120"/>
    </w:pPr>
    <w:rPr>
      <w:rFonts w:ascii="Arial" w:hAnsi="Arial"/>
      <w:color w:val="000000"/>
      <w:szCs w:val="20"/>
    </w:rPr>
  </w:style>
  <w:style w:type="character" w:customStyle="1" w:styleId="BoxBulletChar">
    <w:name w:val="BoxBullet Char"/>
    <w:link w:val="BoxBullet"/>
    <w:rsid w:val="000B79D3"/>
    <w:rPr>
      <w:rFonts w:ascii="Arial" w:hAnsi="Arial"/>
      <w:color w:val="000000"/>
      <w:szCs w:val="20"/>
    </w:rPr>
  </w:style>
  <w:style w:type="paragraph" w:customStyle="1" w:styleId="Dash">
    <w:name w:val="Dash"/>
    <w:basedOn w:val="Normal"/>
    <w:rsid w:val="002E195D"/>
    <w:pPr>
      <w:numPr>
        <w:numId w:val="26"/>
      </w:numPr>
      <w:tabs>
        <w:tab w:val="clear" w:pos="216"/>
        <w:tab w:val="left" w:pos="720"/>
      </w:tabs>
      <w:spacing w:after="0"/>
      <w:ind w:left="754" w:hanging="357"/>
    </w:pPr>
    <w:rPr>
      <w:rFonts w:ascii="Arial" w:hAnsi="Arial"/>
      <w:color w:val="000000"/>
      <w:szCs w:val="20"/>
    </w:rPr>
  </w:style>
  <w:style w:type="paragraph" w:customStyle="1" w:styleId="BoxText">
    <w:name w:val="BoxText"/>
    <w:basedOn w:val="Normal"/>
    <w:qFormat/>
    <w:rsid w:val="002E195D"/>
    <w:p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after="120"/>
    </w:pPr>
    <w:rPr>
      <w:rFonts w:ascii="Arial" w:hAnsi="Arial"/>
      <w:color w:val="000000"/>
      <w:szCs w:val="20"/>
    </w:rPr>
  </w:style>
  <w:style w:type="paragraph" w:customStyle="1" w:styleId="BoxNotes">
    <w:name w:val="BoxNotes"/>
    <w:basedOn w:val="BoxText"/>
    <w:rsid w:val="002E195D"/>
    <w:pPr>
      <w:spacing w:before="120" w:after="60"/>
    </w:pPr>
    <w:rPr>
      <w:sz w:val="18"/>
    </w:rPr>
  </w:style>
  <w:style w:type="paragraph" w:customStyle="1" w:styleId="BoxName">
    <w:name w:val="BoxName"/>
    <w:basedOn w:val="BoxText"/>
    <w:next w:val="BoxText"/>
    <w:rsid w:val="002E195D"/>
    <w:pPr>
      <w:keepNext/>
      <w:spacing w:before="180"/>
      <w:ind w:left="1077" w:hanging="1077"/>
    </w:pPr>
    <w:rPr>
      <w:b/>
      <w:bCs/>
      <w:color w:val="0C5979" w:themeColor="accent1" w:themeShade="BF"/>
      <w:sz w:val="24"/>
    </w:rPr>
  </w:style>
  <w:style w:type="paragraph" w:customStyle="1" w:styleId="BoxDash">
    <w:name w:val="BoxDash"/>
    <w:basedOn w:val="BoxText"/>
    <w:rsid w:val="002E195D"/>
    <w:pPr>
      <w:tabs>
        <w:tab w:val="left" w:pos="357"/>
      </w:tabs>
      <w:ind w:left="720" w:hanging="720"/>
    </w:pPr>
  </w:style>
  <w:style w:type="paragraph" w:customStyle="1" w:styleId="Default">
    <w:name w:val="Default"/>
    <w:rsid w:val="00207A77"/>
    <w:pPr>
      <w:autoSpaceDE w:val="0"/>
      <w:autoSpaceDN w:val="0"/>
      <w:adjustRightInd w:val="0"/>
      <w:spacing w:after="0"/>
    </w:pPr>
    <w:rPr>
      <w:rFonts w:ascii="Arial" w:eastAsiaTheme="minorHAnsi" w:hAnsi="Arial" w:cs="Arial"/>
      <w:color w:val="000000"/>
      <w:sz w:val="24"/>
      <w:szCs w:val="24"/>
      <w:lang w:eastAsia="en-US"/>
    </w:rPr>
  </w:style>
  <w:style w:type="character" w:styleId="CommentReference">
    <w:name w:val="annotation reference"/>
    <w:basedOn w:val="DefaultParagraphFont"/>
    <w:uiPriority w:val="99"/>
    <w:unhideWhenUsed/>
    <w:locked/>
    <w:rsid w:val="00207A77"/>
    <w:rPr>
      <w:sz w:val="16"/>
      <w:szCs w:val="16"/>
    </w:rPr>
  </w:style>
  <w:style w:type="paragraph" w:styleId="CommentText">
    <w:name w:val="annotation text"/>
    <w:basedOn w:val="Normal"/>
    <w:link w:val="CommentTextChar"/>
    <w:uiPriority w:val="99"/>
    <w:unhideWhenUsed/>
    <w:locked/>
    <w:rsid w:val="00207A77"/>
    <w:pPr>
      <w:autoSpaceDE w:val="0"/>
      <w:autoSpaceDN w:val="0"/>
      <w:adjustRightInd w:val="0"/>
      <w:spacing w:before="120" w:after="240"/>
    </w:pPr>
    <w:rPr>
      <w:rFonts w:ascii="Arial" w:eastAsiaTheme="minorHAnsi" w:hAnsi="Arial" w:cs="Arial"/>
      <w:color w:val="000000"/>
      <w:sz w:val="20"/>
      <w:szCs w:val="20"/>
      <w:lang w:eastAsia="en-US"/>
    </w:rPr>
  </w:style>
  <w:style w:type="character" w:customStyle="1" w:styleId="CommentTextChar">
    <w:name w:val="Comment Text Char"/>
    <w:basedOn w:val="DefaultParagraphFont"/>
    <w:link w:val="CommentText"/>
    <w:uiPriority w:val="99"/>
    <w:rsid w:val="00207A77"/>
    <w:rPr>
      <w:rFonts w:ascii="Arial" w:eastAsiaTheme="minorHAnsi" w:hAnsi="Arial" w:cs="Arial"/>
      <w:color w:val="000000"/>
      <w:sz w:val="20"/>
      <w:szCs w:val="20"/>
      <w:lang w:eastAsia="en-US"/>
    </w:rPr>
  </w:style>
  <w:style w:type="paragraph" w:styleId="Caption">
    <w:name w:val="caption"/>
    <w:basedOn w:val="Normal"/>
    <w:next w:val="Normal"/>
    <w:uiPriority w:val="98"/>
    <w:unhideWhenUsed/>
    <w:qFormat/>
    <w:locked/>
    <w:rsid w:val="00207A77"/>
    <w:rPr>
      <w:b/>
      <w:bCs/>
      <w:color w:val="1178A2" w:themeColor="accent1"/>
      <w:sz w:val="18"/>
      <w:szCs w:val="18"/>
    </w:rPr>
  </w:style>
  <w:style w:type="paragraph" w:styleId="ListParagraph">
    <w:name w:val="List Paragraph"/>
    <w:basedOn w:val="Normal"/>
    <w:uiPriority w:val="34"/>
    <w:qFormat/>
    <w:locked/>
    <w:rsid w:val="006A4B60"/>
    <w:pPr>
      <w:autoSpaceDE w:val="0"/>
      <w:autoSpaceDN w:val="0"/>
      <w:adjustRightInd w:val="0"/>
      <w:spacing w:before="120" w:after="240"/>
      <w:ind w:left="720"/>
      <w:contextualSpacing/>
    </w:pPr>
    <w:rPr>
      <w:rFonts w:ascii="Arial" w:eastAsiaTheme="minorHAnsi" w:hAnsi="Arial" w:cs="Arial"/>
      <w:color w:val="00000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267">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locked="0" w:uiPriority="0" w:qFormat="1"/>
    <w:lsdException w:name="heading 6" w:uiPriority="0"/>
    <w:lsdException w:name="heading 7" w:semiHidden="1" w:unhideWhenUsed="1" w:qFormat="1"/>
    <w:lsdException w:name="heading 8" w:semiHidden="1" w:unhideWhenUsed="1" w:qFormat="1"/>
    <w:lsdException w:name="heading 9" w:semiHidden="1" w:unhideWhenUsed="1" w:qFormat="1"/>
    <w:lsdException w:name="toc 1" w:locked="0" w:uiPriority="39" w:qFormat="1"/>
    <w:lsdException w:name="toc 2" w:locked="0" w:uiPriority="39" w:qFormat="1"/>
    <w:lsdException w:name="toc 3" w:locked="0" w:uiPriority="39" w:qFormat="1"/>
    <w:lsdException w:name="toc 4" w:uiPriority="39"/>
    <w:lsdException w:name="footnote text" w:locked="0" w:uiPriority="0"/>
    <w:lsdException w:name="annotation text" w:uiPriority="99"/>
    <w:lsdException w:name="header" w:uiPriority="0"/>
    <w:lsdException w:name="footer" w:locked="0" w:uiPriority="99"/>
    <w:lsdException w:name="caption" w:semiHidden="1" w:unhideWhenUsed="1" w:qFormat="1"/>
    <w:lsdException w:name="footnote reference" w:locked="0" w:uiPriority="0"/>
    <w:lsdException w:name="annotation reference" w:uiPriority="99"/>
    <w:lsdException w:name="Title" w:locked="0" w:uiPriority="0" w:qFormat="1"/>
    <w:lsdException w:name="Default Paragraph Font" w:locked="0" w:uiPriority="0"/>
    <w:lsdException w:name="Subtitle" w:uiPriority="11"/>
    <w:lsdException w:name="Hyperlink" w:locked="0" w:uiPriority="99"/>
    <w:lsdException w:name="FollowedHyperlink" w:locked="0" w:uiPriority="0"/>
    <w:lsdException w:name="Strong" w:locked="0" w:uiPriority="0" w:qFormat="1"/>
    <w:lsdException w:name="Emphasis" w:locked="0" w:uiPriority="0"/>
    <w:lsdException w:name="HTML Top of Form" w:locked="0" w:uiPriority="0"/>
    <w:lsdException w:name="HTML Bottom of Form" w:locked="0" w:uiPriority="0"/>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locked="0"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uiPriority="0"/>
    <w:lsdException w:name="Table Theme" w:uiPriority="0"/>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39" w:unhideWhenUsed="1" w:qFormat="1"/>
  </w:latentStyles>
  <w:style w:type="paragraph" w:default="1" w:styleId="Normal">
    <w:name w:val="Normal"/>
    <w:qFormat/>
    <w:rsid w:val="00B328AF"/>
    <w:pPr>
      <w:spacing w:after="200"/>
    </w:pPr>
  </w:style>
  <w:style w:type="paragraph" w:styleId="Heading1">
    <w:name w:val="heading 1"/>
    <w:basedOn w:val="Normal"/>
    <w:next w:val="Normal"/>
    <w:qFormat/>
    <w:rsid w:val="00A15082"/>
    <w:pPr>
      <w:keepNext/>
      <w:spacing w:before="240" w:after="240"/>
      <w:outlineLvl w:val="0"/>
    </w:pPr>
    <w:rPr>
      <w:rFonts w:cs="Arial"/>
      <w:b/>
      <w:bCs/>
      <w:color w:val="1178A2"/>
      <w:kern w:val="28"/>
      <w:sz w:val="40"/>
      <w:szCs w:val="32"/>
    </w:rPr>
  </w:style>
  <w:style w:type="paragraph" w:styleId="Heading2">
    <w:name w:val="heading 2"/>
    <w:basedOn w:val="Heading1"/>
    <w:next w:val="Normal"/>
    <w:qFormat/>
    <w:rsid w:val="00A15082"/>
    <w:pPr>
      <w:outlineLvl w:val="1"/>
    </w:pPr>
    <w:rPr>
      <w:bCs w:val="0"/>
      <w:iCs/>
      <w:sz w:val="32"/>
      <w:szCs w:val="28"/>
    </w:rPr>
  </w:style>
  <w:style w:type="paragraph" w:styleId="Heading3">
    <w:name w:val="heading 3"/>
    <w:basedOn w:val="Heading2"/>
    <w:next w:val="Normal"/>
    <w:qFormat/>
    <w:rsid w:val="00A15082"/>
    <w:pPr>
      <w:outlineLvl w:val="2"/>
    </w:pPr>
    <w:rPr>
      <w:bCs/>
      <w:sz w:val="28"/>
      <w:szCs w:val="26"/>
    </w:rPr>
  </w:style>
  <w:style w:type="paragraph" w:styleId="Heading4">
    <w:name w:val="heading 4"/>
    <w:basedOn w:val="Normal"/>
    <w:next w:val="Normal"/>
    <w:qFormat/>
    <w:rsid w:val="00A15082"/>
    <w:pPr>
      <w:keepNext/>
      <w:spacing w:before="240" w:after="60"/>
      <w:outlineLvl w:val="3"/>
    </w:pPr>
    <w:rPr>
      <w:b/>
      <w:bCs/>
      <w:color w:val="404040" w:themeColor="text1" w:themeTint="BF"/>
      <w:sz w:val="26"/>
      <w:szCs w:val="26"/>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uiPriority w:val="98"/>
    <w:locked/>
    <w:rsid w:val="00A75B58"/>
    <w:pPr>
      <w:numPr>
        <w:ilvl w:val="1"/>
      </w:numPr>
      <w:ind w:right="397"/>
    </w:pPr>
    <w:rPr>
      <w:rFonts w:ascii="Franklin Gothic Medium" w:eastAsiaTheme="majorEastAsia" w:hAnsi="Franklin Gothic Medium" w:cstheme="majorBidi"/>
      <w:iCs/>
      <w:color w:val="00A9E5"/>
      <w:spacing w:val="15"/>
      <w:sz w:val="52"/>
    </w:rPr>
  </w:style>
  <w:style w:type="character" w:customStyle="1" w:styleId="SubtitleChar">
    <w:name w:val="Subtitle Char"/>
    <w:basedOn w:val="DefaultParagraphFont"/>
    <w:link w:val="Subtitle"/>
    <w:uiPriority w:val="98"/>
    <w:rsid w:val="007B04A9"/>
    <w:rPr>
      <w:rFonts w:ascii="Franklin Gothic Medium" w:eastAsiaTheme="majorEastAsia" w:hAnsi="Franklin Gothic Medium" w:cstheme="majorBidi"/>
      <w:iCs/>
      <w:color w:val="00A9E5"/>
      <w:spacing w:val="15"/>
      <w:sz w:val="52"/>
    </w:rPr>
  </w:style>
  <w:style w:type="paragraph" w:styleId="Title">
    <w:name w:val="Title"/>
    <w:basedOn w:val="Normal"/>
    <w:next w:val="Normal"/>
    <w:link w:val="TitleChar"/>
    <w:qFormat/>
    <w:rsid w:val="000B0274"/>
    <w:pPr>
      <w:spacing w:after="300"/>
      <w:contextualSpacing/>
    </w:pPr>
    <w:rPr>
      <w:rFonts w:ascii="Arial Bold" w:eastAsiaTheme="majorEastAsia" w:hAnsi="Arial Bold" w:cstheme="majorBidi"/>
      <w:b/>
      <w:color w:val="0A4A63"/>
      <w:kern w:val="28"/>
      <w:sz w:val="56"/>
      <w:szCs w:val="56"/>
    </w:rPr>
  </w:style>
  <w:style w:type="character" w:customStyle="1" w:styleId="TitleChar">
    <w:name w:val="Title Char"/>
    <w:basedOn w:val="DefaultParagraphFont"/>
    <w:link w:val="Title"/>
    <w:rsid w:val="000B0274"/>
    <w:rPr>
      <w:rFonts w:ascii="Arial Bold" w:eastAsiaTheme="majorEastAsia" w:hAnsi="Arial Bold" w:cstheme="majorBidi"/>
      <w:b/>
      <w:color w:val="0A4A63"/>
      <w:kern w:val="28"/>
      <w:sz w:val="56"/>
      <w:szCs w:val="56"/>
      <w:lang w:eastAsia="en-US"/>
    </w:rPr>
  </w:style>
  <w:style w:type="paragraph" w:customStyle="1" w:styleId="Bulletlist">
    <w:name w:val="Bullet list"/>
    <w:qFormat/>
    <w:rsid w:val="00544A4E"/>
    <w:pPr>
      <w:numPr>
        <w:numId w:val="14"/>
      </w:numPr>
      <w:spacing w:after="200"/>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5C1496"/>
    <w:pPr>
      <w:spacing w:before="120" w:after="120"/>
    </w:pPr>
    <w:rPr>
      <w:rFonts w:cstheme="minorHAnsi"/>
      <w:b/>
      <w:bCs/>
      <w:color w:val="1178A2" w:themeColor="text2"/>
      <w:sz w:val="24"/>
      <w:szCs w:val="20"/>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9A263C"/>
    <w:pPr>
      <w:tabs>
        <w:tab w:val="right" w:pos="9016"/>
      </w:tabs>
      <w:spacing w:before="120" w:after="120"/>
      <w:ind w:left="221"/>
    </w:pPr>
    <w:rPr>
      <w:rFonts w:cstheme="minorHAnsi"/>
      <w:szCs w:val="20"/>
    </w:rPr>
  </w:style>
  <w:style w:type="paragraph" w:styleId="TOC3">
    <w:name w:val="toc 3"/>
    <w:basedOn w:val="Normal"/>
    <w:next w:val="Normal"/>
    <w:autoRedefine/>
    <w:uiPriority w:val="39"/>
    <w:qFormat/>
    <w:rsid w:val="005008B8"/>
    <w:pPr>
      <w:tabs>
        <w:tab w:val="left" w:pos="8902"/>
      </w:tabs>
      <w:spacing w:after="0"/>
      <w:ind w:left="442" w:right="-188"/>
    </w:pPr>
    <w:rPr>
      <w:rFonts w:cstheme="minorHAnsi"/>
      <w:iCs/>
      <w:noProof/>
      <w:szCs w:val="20"/>
    </w:rPr>
  </w:style>
  <w:style w:type="paragraph" w:customStyle="1" w:styleId="FigureTitle">
    <w:name w:val="Figure Title"/>
    <w:basedOn w:val="Normal"/>
    <w:qFormat/>
    <w:rsid w:val="005C1496"/>
    <w:pPr>
      <w:contextualSpacing/>
    </w:pPr>
    <w:rPr>
      <w:b/>
    </w:rPr>
  </w:style>
  <w:style w:type="paragraph" w:styleId="FootnoteText">
    <w:name w:val="footnote text"/>
    <w:basedOn w:val="Normal"/>
    <w:link w:val="FootnoteTextChar"/>
    <w:rsid w:val="00C436EE"/>
    <w:pPr>
      <w:spacing w:after="0"/>
    </w:pPr>
    <w:rPr>
      <w:sz w:val="20"/>
      <w:szCs w:val="20"/>
    </w:rPr>
  </w:style>
  <w:style w:type="character" w:customStyle="1" w:styleId="FootnoteTextChar">
    <w:name w:val="Footnote Text Char"/>
    <w:basedOn w:val="DefaultParagraphFont"/>
    <w:link w:val="FootnoteText"/>
    <w:rsid w:val="00C436EE"/>
    <w:rPr>
      <w:rFonts w:ascii="Arial" w:hAnsi="Arial"/>
      <w:color w:val="000000" w:themeColor="text1"/>
      <w:lang w:eastAsia="en-US"/>
    </w:rPr>
  </w:style>
  <w:style w:type="paragraph" w:styleId="BalloonText">
    <w:name w:val="Balloon Text"/>
    <w:basedOn w:val="Normal"/>
    <w:link w:val="BalloonTextChar"/>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B47076"/>
    <w:rPr>
      <w:color w:val="0000FF" w:themeColor="hyperlink"/>
      <w:u w:val="single"/>
    </w:rPr>
  </w:style>
  <w:style w:type="paragraph" w:styleId="Footer">
    <w:name w:val="footer"/>
    <w:basedOn w:val="Normal"/>
    <w:link w:val="FooterChar"/>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nhideWhenUsed/>
    <w:qFormat/>
    <w:rsid w:val="00255596"/>
    <w:pPr>
      <w:keepLines/>
      <w:spacing w:before="480" w:after="0" w:line="276" w:lineRule="auto"/>
      <w:outlineLvl w:val="9"/>
    </w:pPr>
    <w:rPr>
      <w:rFonts w:asciiTheme="majorHAnsi" w:eastAsiaTheme="majorEastAsia" w:hAnsiTheme="majorHAnsi" w:cstheme="majorBidi"/>
      <w:color w:val="0C5979" w:themeColor="accent1" w:themeShade="BF"/>
      <w:kern w:val="0"/>
      <w:szCs w:val="28"/>
      <w:lang w:val="en-US" w:eastAsia="ja-JP"/>
    </w:rPr>
  </w:style>
  <w:style w:type="paragraph" w:customStyle="1" w:styleId="Captions">
    <w:name w:val="Captions"/>
    <w:basedOn w:val="Normal"/>
    <w:link w:val="CaptionsChar"/>
    <w:qFormat/>
    <w:rsid w:val="00A15082"/>
    <w:pPr>
      <w:spacing w:before="120" w:after="120"/>
    </w:pPr>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4"/>
      </w:numPr>
    </w:pPr>
  </w:style>
  <w:style w:type="paragraph" w:customStyle="1" w:styleId="Numberedlists">
    <w:name w:val="Numbered lists"/>
    <w:basedOn w:val="Normal"/>
    <w:link w:val="NumberedlistsChar"/>
    <w:qFormat/>
    <w:rsid w:val="00A4199A"/>
    <w:pPr>
      <w:numPr>
        <w:numId w:val="12"/>
      </w:numPr>
      <w:spacing w:before="120"/>
      <w:contextualSpacing/>
    </w:pPr>
  </w:style>
  <w:style w:type="character" w:customStyle="1" w:styleId="NumberedlistsChar">
    <w:name w:val="Numbered lists Char"/>
    <w:basedOn w:val="DefaultParagraphFont"/>
    <w:link w:val="Numberedlists"/>
    <w:rsid w:val="00A4199A"/>
  </w:style>
  <w:style w:type="paragraph" w:customStyle="1" w:styleId="Subheading">
    <w:name w:val="Subheading"/>
    <w:basedOn w:val="Normal"/>
    <w:next w:val="Normal"/>
    <w:qFormat/>
    <w:rsid w:val="000B0274"/>
    <w:pPr>
      <w:spacing w:before="240"/>
    </w:pPr>
    <w:rPr>
      <w:b/>
      <w:color w:val="00A9E5"/>
      <w:sz w:val="36"/>
      <w:szCs w:val="36"/>
    </w:rPr>
  </w:style>
  <w:style w:type="numbering" w:customStyle="1" w:styleId="Bullet">
    <w:name w:val="Bullet"/>
    <w:uiPriority w:val="99"/>
    <w:locked/>
    <w:rsid w:val="000D017D"/>
    <w:pPr>
      <w:numPr>
        <w:numId w:val="7"/>
      </w:numPr>
    </w:pPr>
  </w:style>
  <w:style w:type="numbering" w:customStyle="1" w:styleId="Bullets">
    <w:name w:val="Bullets"/>
    <w:uiPriority w:val="99"/>
    <w:locked/>
    <w:rsid w:val="000D017D"/>
    <w:pPr>
      <w:numPr>
        <w:numId w:val="8"/>
      </w:numPr>
    </w:pPr>
  </w:style>
  <w:style w:type="numbering" w:customStyle="1" w:styleId="BulletsLevel1">
    <w:name w:val="Bullets Level 1"/>
    <w:uiPriority w:val="99"/>
    <w:locked/>
    <w:rsid w:val="000D017D"/>
    <w:pPr>
      <w:numPr>
        <w:numId w:val="9"/>
      </w:numPr>
    </w:pPr>
  </w:style>
  <w:style w:type="paragraph" w:customStyle="1" w:styleId="PublicationDate">
    <w:name w:val="Publication Date"/>
    <w:basedOn w:val="Normal"/>
    <w:link w:val="PublicationDateChar"/>
    <w:qFormat/>
    <w:rsid w:val="00447D31"/>
    <w:pPr>
      <w:spacing w:before="240" w:after="240"/>
    </w:pPr>
    <w:rPr>
      <w:color w:val="0A4A63"/>
      <w:sz w:val="32"/>
      <w:szCs w:val="40"/>
    </w:rPr>
  </w:style>
  <w:style w:type="character" w:customStyle="1" w:styleId="PublicationDateChar">
    <w:name w:val="Publication Date Char"/>
    <w:basedOn w:val="DefaultParagraphFont"/>
    <w:link w:val="PublicationDate"/>
    <w:rsid w:val="00447D31"/>
    <w:rPr>
      <w:rFonts w:ascii="Arial" w:hAnsi="Arial"/>
      <w:color w:val="0A4A63"/>
      <w:sz w:val="32"/>
      <w:szCs w:val="40"/>
      <w:lang w:eastAsia="en-US"/>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tabs>
        <w:tab w:val="right" w:pos="9016"/>
      </w:tabs>
      <w:spacing w:before="120" w:after="0"/>
      <w:ind w:left="658"/>
    </w:pPr>
  </w:style>
  <w:style w:type="table" w:customStyle="1" w:styleId="MDBAsimpletable">
    <w:name w:val="MDBA simple table"/>
    <w:basedOn w:val="TableNormal"/>
    <w:uiPriority w:val="99"/>
    <w:rsid w:val="00B904EC"/>
    <w:pPr>
      <w:spacing w:after="0"/>
    </w:pPr>
    <w:rPr>
      <w:rFonts w:ascii="Arial" w:eastAsia="Calibri" w:hAnsi="Arial"/>
      <w:lang w:eastAsia="en-US"/>
    </w:rPr>
    <w:tblPr>
      <w:tblStyleRowBandSize w:val="1"/>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Pr>
    <w:tcPr>
      <w:shd w:val="clear" w:color="auto" w:fill="auto"/>
    </w:tcPr>
    <w:tblStylePr w:type="firstRow">
      <w:pPr>
        <w:wordWrap/>
        <w:spacing w:beforeLines="0" w:before="240" w:beforeAutospacing="0"/>
      </w:pPr>
      <w:rPr>
        <w:rFonts w:ascii="Arial" w:hAnsi="Arial"/>
        <w:b/>
        <w:color w:val="auto"/>
        <w:sz w:val="22"/>
      </w:rPr>
      <w:tblPr/>
      <w:tcPr>
        <w:shd w:val="clear" w:color="auto" w:fill="95B3D7"/>
      </w:tcPr>
    </w:tblStylePr>
    <w:tblStylePr w:type="lastRow">
      <w:tblPr/>
      <w:tcPr>
        <w:shd w:val="clear" w:color="auto" w:fill="BFBFBF"/>
      </w:tcPr>
    </w:tblStylePr>
    <w:tblStylePr w:type="band1Horz">
      <w:tblPr/>
      <w:tcPr>
        <w:shd w:val="clear" w:color="auto" w:fill="ECECEC"/>
      </w:tcPr>
    </w:tblStylePr>
  </w:style>
  <w:style w:type="table" w:customStyle="1" w:styleId="Commission1">
    <w:name w:val="Commission1"/>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table" w:customStyle="1" w:styleId="Commission2">
    <w:name w:val="Commission2"/>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paragraph" w:customStyle="1" w:styleId="FigureName">
    <w:name w:val="FigureName"/>
    <w:basedOn w:val="Normal"/>
    <w:next w:val="Normal"/>
    <w:rsid w:val="0003162D"/>
    <w:pPr>
      <w:keepNext/>
      <w:keepLines/>
      <w:tabs>
        <w:tab w:val="left" w:pos="1080"/>
      </w:tabs>
      <w:spacing w:before="120" w:after="120"/>
      <w:ind w:left="1077" w:hanging="1077"/>
    </w:pPr>
    <w:rPr>
      <w:rFonts w:ascii="Arial" w:hAnsi="Arial"/>
      <w:b/>
      <w:bCs/>
      <w:color w:val="1178A2" w:themeColor="accent1"/>
      <w:szCs w:val="20"/>
    </w:rPr>
  </w:style>
  <w:style w:type="paragraph" w:customStyle="1" w:styleId="TFAbbrevsSpace">
    <w:name w:val="TFAbbrevs+Space"/>
    <w:basedOn w:val="Normal"/>
    <w:next w:val="Normal"/>
    <w:rsid w:val="0003162D"/>
    <w:pPr>
      <w:keepNext/>
      <w:keepLines/>
      <w:spacing w:after="360"/>
    </w:pPr>
    <w:rPr>
      <w:rFonts w:ascii="Arial" w:hAnsi="Arial"/>
      <w:color w:val="000000"/>
      <w:sz w:val="18"/>
      <w:szCs w:val="18"/>
    </w:rPr>
  </w:style>
  <w:style w:type="paragraph" w:customStyle="1" w:styleId="BoxHeading">
    <w:name w:val="BoxHeading"/>
    <w:basedOn w:val="Normal"/>
    <w:rsid w:val="000B79D3"/>
    <w:pPr>
      <w:keepNext/>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before="120" w:after="60"/>
    </w:pPr>
    <w:rPr>
      <w:rFonts w:ascii="Arial" w:hAnsi="Arial"/>
      <w:b/>
      <w:bCs/>
      <w:color w:val="1178A2" w:themeColor="accent1"/>
      <w:szCs w:val="20"/>
    </w:rPr>
  </w:style>
  <w:style w:type="paragraph" w:customStyle="1" w:styleId="BoxBullet">
    <w:name w:val="BoxBullet"/>
    <w:basedOn w:val="Normal"/>
    <w:link w:val="BoxBulletChar"/>
    <w:rsid w:val="000B79D3"/>
    <w:pPr>
      <w:numPr>
        <w:numId w:val="25"/>
      </w:num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after="120"/>
    </w:pPr>
    <w:rPr>
      <w:rFonts w:ascii="Arial" w:hAnsi="Arial"/>
      <w:color w:val="000000"/>
      <w:szCs w:val="20"/>
    </w:rPr>
  </w:style>
  <w:style w:type="character" w:customStyle="1" w:styleId="BoxBulletChar">
    <w:name w:val="BoxBullet Char"/>
    <w:link w:val="BoxBullet"/>
    <w:rsid w:val="000B79D3"/>
    <w:rPr>
      <w:rFonts w:ascii="Arial" w:hAnsi="Arial"/>
      <w:color w:val="000000"/>
      <w:szCs w:val="20"/>
    </w:rPr>
  </w:style>
  <w:style w:type="paragraph" w:customStyle="1" w:styleId="Dash">
    <w:name w:val="Dash"/>
    <w:basedOn w:val="Normal"/>
    <w:rsid w:val="002E195D"/>
    <w:pPr>
      <w:numPr>
        <w:numId w:val="26"/>
      </w:numPr>
      <w:tabs>
        <w:tab w:val="clear" w:pos="216"/>
        <w:tab w:val="left" w:pos="720"/>
      </w:tabs>
      <w:spacing w:after="0"/>
      <w:ind w:left="754" w:hanging="357"/>
    </w:pPr>
    <w:rPr>
      <w:rFonts w:ascii="Arial" w:hAnsi="Arial"/>
      <w:color w:val="000000"/>
      <w:szCs w:val="20"/>
    </w:rPr>
  </w:style>
  <w:style w:type="paragraph" w:customStyle="1" w:styleId="BoxText">
    <w:name w:val="BoxText"/>
    <w:basedOn w:val="Normal"/>
    <w:qFormat/>
    <w:rsid w:val="002E195D"/>
    <w:p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after="120"/>
    </w:pPr>
    <w:rPr>
      <w:rFonts w:ascii="Arial" w:hAnsi="Arial"/>
      <w:color w:val="000000"/>
      <w:szCs w:val="20"/>
    </w:rPr>
  </w:style>
  <w:style w:type="paragraph" w:customStyle="1" w:styleId="BoxNotes">
    <w:name w:val="BoxNotes"/>
    <w:basedOn w:val="BoxText"/>
    <w:rsid w:val="002E195D"/>
    <w:pPr>
      <w:spacing w:before="120" w:after="60"/>
    </w:pPr>
    <w:rPr>
      <w:sz w:val="18"/>
    </w:rPr>
  </w:style>
  <w:style w:type="paragraph" w:customStyle="1" w:styleId="BoxName">
    <w:name w:val="BoxName"/>
    <w:basedOn w:val="BoxText"/>
    <w:next w:val="BoxText"/>
    <w:rsid w:val="002E195D"/>
    <w:pPr>
      <w:keepNext/>
      <w:spacing w:before="180"/>
      <w:ind w:left="1077" w:hanging="1077"/>
    </w:pPr>
    <w:rPr>
      <w:b/>
      <w:bCs/>
      <w:color w:val="0C5979" w:themeColor="accent1" w:themeShade="BF"/>
      <w:sz w:val="24"/>
    </w:rPr>
  </w:style>
  <w:style w:type="paragraph" w:customStyle="1" w:styleId="BoxDash">
    <w:name w:val="BoxDash"/>
    <w:basedOn w:val="BoxText"/>
    <w:rsid w:val="002E195D"/>
    <w:pPr>
      <w:tabs>
        <w:tab w:val="left" w:pos="357"/>
      </w:tabs>
      <w:ind w:left="720" w:hanging="720"/>
    </w:pPr>
  </w:style>
  <w:style w:type="paragraph" w:customStyle="1" w:styleId="Default">
    <w:name w:val="Default"/>
    <w:rsid w:val="00207A77"/>
    <w:pPr>
      <w:autoSpaceDE w:val="0"/>
      <w:autoSpaceDN w:val="0"/>
      <w:adjustRightInd w:val="0"/>
      <w:spacing w:after="0"/>
    </w:pPr>
    <w:rPr>
      <w:rFonts w:ascii="Arial" w:eastAsiaTheme="minorHAnsi" w:hAnsi="Arial" w:cs="Arial"/>
      <w:color w:val="000000"/>
      <w:sz w:val="24"/>
      <w:szCs w:val="24"/>
      <w:lang w:eastAsia="en-US"/>
    </w:rPr>
  </w:style>
  <w:style w:type="character" w:styleId="CommentReference">
    <w:name w:val="annotation reference"/>
    <w:basedOn w:val="DefaultParagraphFont"/>
    <w:uiPriority w:val="99"/>
    <w:unhideWhenUsed/>
    <w:locked/>
    <w:rsid w:val="00207A77"/>
    <w:rPr>
      <w:sz w:val="16"/>
      <w:szCs w:val="16"/>
    </w:rPr>
  </w:style>
  <w:style w:type="paragraph" w:styleId="CommentText">
    <w:name w:val="annotation text"/>
    <w:basedOn w:val="Normal"/>
    <w:link w:val="CommentTextChar"/>
    <w:uiPriority w:val="99"/>
    <w:unhideWhenUsed/>
    <w:locked/>
    <w:rsid w:val="00207A77"/>
    <w:pPr>
      <w:autoSpaceDE w:val="0"/>
      <w:autoSpaceDN w:val="0"/>
      <w:adjustRightInd w:val="0"/>
      <w:spacing w:before="120" w:after="240"/>
    </w:pPr>
    <w:rPr>
      <w:rFonts w:ascii="Arial" w:eastAsiaTheme="minorHAnsi" w:hAnsi="Arial" w:cs="Arial"/>
      <w:color w:val="000000"/>
      <w:sz w:val="20"/>
      <w:szCs w:val="20"/>
      <w:lang w:eastAsia="en-US"/>
    </w:rPr>
  </w:style>
  <w:style w:type="character" w:customStyle="1" w:styleId="CommentTextChar">
    <w:name w:val="Comment Text Char"/>
    <w:basedOn w:val="DefaultParagraphFont"/>
    <w:link w:val="CommentText"/>
    <w:uiPriority w:val="99"/>
    <w:rsid w:val="00207A77"/>
    <w:rPr>
      <w:rFonts w:ascii="Arial" w:eastAsiaTheme="minorHAnsi" w:hAnsi="Arial" w:cs="Arial"/>
      <w:color w:val="000000"/>
      <w:sz w:val="20"/>
      <w:szCs w:val="20"/>
      <w:lang w:eastAsia="en-US"/>
    </w:rPr>
  </w:style>
  <w:style w:type="paragraph" w:styleId="Caption">
    <w:name w:val="caption"/>
    <w:basedOn w:val="Normal"/>
    <w:next w:val="Normal"/>
    <w:uiPriority w:val="98"/>
    <w:unhideWhenUsed/>
    <w:qFormat/>
    <w:locked/>
    <w:rsid w:val="00207A77"/>
    <w:rPr>
      <w:b/>
      <w:bCs/>
      <w:color w:val="1178A2" w:themeColor="accent1"/>
      <w:sz w:val="18"/>
      <w:szCs w:val="18"/>
    </w:rPr>
  </w:style>
  <w:style w:type="paragraph" w:styleId="ListParagraph">
    <w:name w:val="List Paragraph"/>
    <w:basedOn w:val="Normal"/>
    <w:uiPriority w:val="34"/>
    <w:qFormat/>
    <w:locked/>
    <w:rsid w:val="006A4B60"/>
    <w:pPr>
      <w:autoSpaceDE w:val="0"/>
      <w:autoSpaceDN w:val="0"/>
      <w:adjustRightInd w:val="0"/>
      <w:spacing w:before="120" w:after="240"/>
      <w:ind w:left="720"/>
      <w:contextualSpacing/>
    </w:pPr>
    <w:rPr>
      <w:rFonts w:ascii="Arial" w:eastAsiaTheme="minorHAnsi" w:hAnsi="Arial" w:cs="Arial"/>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nc-nd/4.0/" TargetMode="External"/><Relationship Id="rId18" Type="http://schemas.openxmlformats.org/officeDocument/2006/relationships/image" Target="media/image3.tmp"/><Relationship Id="rId26" Type="http://schemas.openxmlformats.org/officeDocument/2006/relationships/image" Target="media/image11.tmp"/><Relationship Id="rId39" Type="http://schemas.openxmlformats.org/officeDocument/2006/relationships/image" Target="media/image24.tmp"/><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tmp"/><Relationship Id="rId50" Type="http://schemas.openxmlformats.org/officeDocument/2006/relationships/image" Target="media/image35.tmp"/><Relationship Id="rId55" Type="http://schemas.openxmlformats.org/officeDocument/2006/relationships/image" Target="media/image40.tmp"/><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tmp"/><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tmp"/><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Health&amp;MedSafetyAdmin@safetyandquality.gov.au" TargetMode="External"/><Relationship Id="rId24" Type="http://schemas.openxmlformats.org/officeDocument/2006/relationships/image" Target="media/image9.tmp"/><Relationship Id="rId32" Type="http://schemas.openxmlformats.org/officeDocument/2006/relationships/image" Target="media/image17.tmp"/><Relationship Id="rId37" Type="http://schemas.openxmlformats.org/officeDocument/2006/relationships/image" Target="media/image22.png"/><Relationship Id="rId40" Type="http://schemas.openxmlformats.org/officeDocument/2006/relationships/image" Target="media/image25.tmp"/><Relationship Id="rId45" Type="http://schemas.openxmlformats.org/officeDocument/2006/relationships/image" Target="media/image30.tmp"/><Relationship Id="rId53" Type="http://schemas.openxmlformats.org/officeDocument/2006/relationships/image" Target="media/image38.png"/><Relationship Id="rId58" Type="http://schemas.openxmlformats.org/officeDocument/2006/relationships/image" Target="media/image43.tmp"/><Relationship Id="rId5" Type="http://schemas.openxmlformats.org/officeDocument/2006/relationships/settings" Target="settings.xml"/><Relationship Id="rId15" Type="http://schemas.openxmlformats.org/officeDocument/2006/relationships/hyperlink" Target="mailto:communications@safetyandquality.gov.au" TargetMode="External"/><Relationship Id="rId23" Type="http://schemas.openxmlformats.org/officeDocument/2006/relationships/image" Target="media/image8.emf"/><Relationship Id="rId28" Type="http://schemas.openxmlformats.org/officeDocument/2006/relationships/image" Target="media/image13.tmp"/><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tmp"/><Relationship Id="rId61"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4.tmp"/><Relationship Id="rId31" Type="http://schemas.openxmlformats.org/officeDocument/2006/relationships/image" Target="media/image16.tmp"/><Relationship Id="rId44" Type="http://schemas.openxmlformats.org/officeDocument/2006/relationships/image" Target="media/image29.tmp"/><Relationship Id="rId52" Type="http://schemas.openxmlformats.org/officeDocument/2006/relationships/image" Target="media/image37.png"/><Relationship Id="rId60" Type="http://schemas.openxmlformats.org/officeDocument/2006/relationships/image" Target="media/image45.tm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7.tmp"/><Relationship Id="rId27" Type="http://schemas.openxmlformats.org/officeDocument/2006/relationships/image" Target="media/image12.tmp"/><Relationship Id="rId30" Type="http://schemas.openxmlformats.org/officeDocument/2006/relationships/image" Target="media/image15.png"/><Relationship Id="rId35" Type="http://schemas.openxmlformats.org/officeDocument/2006/relationships/image" Target="media/image20.tmp"/><Relationship Id="rId43" Type="http://schemas.openxmlformats.org/officeDocument/2006/relationships/image" Target="media/image28.tmp"/><Relationship Id="rId48" Type="http://schemas.openxmlformats.org/officeDocument/2006/relationships/image" Target="media/image33.tmp"/><Relationship Id="rId56"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36.tmp"/><Relationship Id="rId3" Type="http://schemas.openxmlformats.org/officeDocument/2006/relationships/styles" Target="styles.xml"/><Relationship Id="rId12" Type="http://schemas.openxmlformats.org/officeDocument/2006/relationships/hyperlink" Target="http://www.safetyandquality.gov.au" TargetMode="External"/><Relationship Id="rId17" Type="http://schemas.openxmlformats.org/officeDocument/2006/relationships/hyperlink" Target="http://www.safetyandquality.gov.au" TargetMode="External"/><Relationship Id="rId25" Type="http://schemas.openxmlformats.org/officeDocument/2006/relationships/image" Target="media/image10.tmp"/><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tmp"/><Relationship Id="rId59" Type="http://schemas.openxmlformats.org/officeDocument/2006/relationships/image" Target="media/image44.tmp"/></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934EA-DA43-488E-897D-8718282C0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Handy Stuff TEMPLATE with COVER for Commission publications.dotx</Template>
  <TotalTime>4</TotalTime>
  <Pages>43</Pages>
  <Words>9727</Words>
  <Characters>56133</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65729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Komoder Andrew</dc:creator>
  <cp:lastModifiedBy>ROSSI, Vanessa</cp:lastModifiedBy>
  <cp:revision>3</cp:revision>
  <cp:lastPrinted>2017-10-30T02:31:00Z</cp:lastPrinted>
  <dcterms:created xsi:type="dcterms:W3CDTF">2018-01-12T03:12:00Z</dcterms:created>
  <dcterms:modified xsi:type="dcterms:W3CDTF">2018-01-12T03:16:00Z</dcterms:modified>
</cp:coreProperties>
</file>