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D1466" w:rsidRDefault="001D1466">
      <w:pPr>
        <w:rPr>
          <w:noProof/>
          <w:lang w:eastAsia="en-AU"/>
        </w:rPr>
      </w:pPr>
      <w:bookmarkStart w:id="0" w:name="_GoBack"/>
      <w:r>
        <w:rPr>
          <w:noProof/>
          <w:lang w:eastAsia="en-AU"/>
        </w:rPr>
        <w:drawing>
          <wp:anchor distT="0" distB="0" distL="114300" distR="114300" simplePos="0" relativeHeight="251699200" behindDoc="1" locked="0" layoutInCell="1" allowOverlap="1">
            <wp:simplePos x="0" y="0"/>
            <wp:positionH relativeFrom="column">
              <wp:posOffset>-483079</wp:posOffset>
            </wp:positionH>
            <wp:positionV relativeFrom="paragraph">
              <wp:posOffset>-465826</wp:posOffset>
            </wp:positionV>
            <wp:extent cx="10731260" cy="7592271"/>
            <wp:effectExtent l="0" t="0" r="0" b="8890"/>
            <wp:wrapNone/>
            <wp:docPr id="35" name="Picture 35" descr="Cover image" title="Vital Signs 2016 - The State of Safety and Quality in Australian Healt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jpg"/>
                    <pic:cNvPicPr/>
                  </pic:nvPicPr>
                  <pic:blipFill>
                    <a:blip r:embed="rId9">
                      <a:extLst>
                        <a:ext uri="{28A0092B-C50C-407E-A947-70E740481C1C}">
                          <a14:useLocalDpi xmlns:a14="http://schemas.microsoft.com/office/drawing/2010/main" val="0"/>
                        </a:ext>
                      </a:extLst>
                    </a:blip>
                    <a:stretch>
                      <a:fillRect/>
                    </a:stretch>
                  </pic:blipFill>
                  <pic:spPr>
                    <a:xfrm>
                      <a:off x="0" y="0"/>
                      <a:ext cx="10737641" cy="7596785"/>
                    </a:xfrm>
                    <a:prstGeom prst="rect">
                      <a:avLst/>
                    </a:prstGeom>
                  </pic:spPr>
                </pic:pic>
              </a:graphicData>
            </a:graphic>
            <wp14:sizeRelH relativeFrom="page">
              <wp14:pctWidth>0</wp14:pctWidth>
            </wp14:sizeRelH>
            <wp14:sizeRelV relativeFrom="page">
              <wp14:pctHeight>0</wp14:pctHeight>
            </wp14:sizeRelV>
          </wp:anchor>
        </w:drawing>
      </w:r>
      <w:bookmarkEnd w:id="0"/>
    </w:p>
    <w:p w:rsidR="001D1466" w:rsidRDefault="001D1466">
      <w:pPr>
        <w:rPr>
          <w:noProof/>
          <w:lang w:eastAsia="en-AU"/>
        </w:rPr>
      </w:pPr>
    </w:p>
    <w:p w:rsidR="001D1466" w:rsidRPr="001D1466" w:rsidRDefault="001D1466" w:rsidP="001D1466">
      <w:pPr>
        <w:pStyle w:val="Title"/>
        <w:rPr>
          <w:noProof/>
          <w:color w:val="FFFFFF" w:themeColor="background1"/>
          <w:lang w:eastAsia="en-AU"/>
        </w:rPr>
      </w:pPr>
      <w:r w:rsidRPr="001D1466">
        <w:rPr>
          <w:noProof/>
          <w:color w:val="FFFFFF" w:themeColor="background1"/>
          <w:lang w:eastAsia="en-AU"/>
        </w:rPr>
        <w:t>VITAL SIGNS 2016</w:t>
      </w:r>
    </w:p>
    <w:p w:rsidR="005943B0" w:rsidRPr="001D1466" w:rsidRDefault="001D1466" w:rsidP="001D1466">
      <w:pPr>
        <w:pStyle w:val="Title"/>
        <w:rPr>
          <w:b w:val="0"/>
          <w:color w:val="FFFFFF" w:themeColor="background1"/>
          <w:sz w:val="56"/>
          <w:szCs w:val="56"/>
        </w:rPr>
      </w:pPr>
      <w:r w:rsidRPr="001D1466">
        <w:rPr>
          <w:b w:val="0"/>
          <w:noProof/>
          <w:color w:val="FFFFFF" w:themeColor="background1"/>
          <w:sz w:val="56"/>
          <w:szCs w:val="56"/>
          <w:lang w:eastAsia="en-AU"/>
        </w:rPr>
        <w:t>The State of Safety and Quality in Australian Health Care</w:t>
      </w:r>
      <w:r w:rsidR="005943B0" w:rsidRPr="001D1466">
        <w:rPr>
          <w:b w:val="0"/>
          <w:color w:val="FFFFFF" w:themeColor="background1"/>
          <w:sz w:val="56"/>
          <w:szCs w:val="56"/>
        </w:rPr>
        <w:br w:type="page"/>
      </w:r>
    </w:p>
    <w:p w:rsidR="001D1466" w:rsidRDefault="001D1466" w:rsidP="002F3AE3"/>
    <w:p w:rsidR="001D1466" w:rsidRDefault="001D1466" w:rsidP="001D1466">
      <w:pPr>
        <w:pStyle w:val="Default"/>
      </w:pPr>
    </w:p>
    <w:p w:rsidR="001D1466" w:rsidRDefault="001D1466" w:rsidP="001D1466">
      <w:pPr>
        <w:pStyle w:val="Default"/>
      </w:pPr>
    </w:p>
    <w:p w:rsidR="001D1466" w:rsidRDefault="001D1466" w:rsidP="001D1466">
      <w:pPr>
        <w:pStyle w:val="Default"/>
      </w:pPr>
    </w:p>
    <w:p w:rsidR="001D1466" w:rsidRDefault="001D1466" w:rsidP="001D1466">
      <w:pPr>
        <w:pStyle w:val="Default"/>
      </w:pPr>
    </w:p>
    <w:p w:rsidR="001D1466" w:rsidRDefault="001D1466" w:rsidP="001D1466">
      <w:pPr>
        <w:pStyle w:val="Default"/>
      </w:pPr>
    </w:p>
    <w:p w:rsidR="001D1466" w:rsidRDefault="001D1466" w:rsidP="001D1466">
      <w:pPr>
        <w:pStyle w:val="Default"/>
      </w:pPr>
    </w:p>
    <w:p w:rsidR="001D1466" w:rsidRDefault="001D1466" w:rsidP="001D1466">
      <w:pPr>
        <w:pStyle w:val="Default"/>
      </w:pPr>
    </w:p>
    <w:p w:rsidR="001D1466" w:rsidRPr="001D1466" w:rsidRDefault="001D1466" w:rsidP="001D1466">
      <w:pPr>
        <w:pStyle w:val="Default"/>
        <w:rPr>
          <w:sz w:val="20"/>
          <w:szCs w:val="20"/>
        </w:rPr>
      </w:pPr>
    </w:p>
    <w:p w:rsidR="001D1466" w:rsidRPr="001D1466" w:rsidRDefault="001D1466" w:rsidP="001D1466">
      <w:pPr>
        <w:rPr>
          <w:sz w:val="20"/>
          <w:szCs w:val="20"/>
        </w:rPr>
      </w:pPr>
      <w:r w:rsidRPr="001D1466">
        <w:rPr>
          <w:sz w:val="20"/>
          <w:szCs w:val="20"/>
        </w:rPr>
        <w:t xml:space="preserve">Published by the Australian Commission on Safety and Quality in Health Care </w:t>
      </w:r>
    </w:p>
    <w:p w:rsidR="001D1466" w:rsidRPr="001D1466" w:rsidRDefault="001D1466" w:rsidP="001D1466">
      <w:pPr>
        <w:rPr>
          <w:sz w:val="20"/>
          <w:szCs w:val="20"/>
        </w:rPr>
      </w:pPr>
      <w:r w:rsidRPr="001D1466">
        <w:rPr>
          <w:sz w:val="20"/>
          <w:szCs w:val="20"/>
        </w:rPr>
        <w:t xml:space="preserve">Postal Address: GPO Box 5480, Sydney NSW 2001 </w:t>
      </w:r>
    </w:p>
    <w:p w:rsidR="001D1466" w:rsidRPr="001D1466" w:rsidRDefault="001D1466" w:rsidP="001D1466">
      <w:pPr>
        <w:rPr>
          <w:sz w:val="20"/>
          <w:szCs w:val="20"/>
        </w:rPr>
      </w:pPr>
      <w:r w:rsidRPr="001D1466">
        <w:rPr>
          <w:sz w:val="20"/>
          <w:szCs w:val="20"/>
        </w:rPr>
        <w:t xml:space="preserve">Phone: (02) 9126 3600 International +61 2 9126 3600 </w:t>
      </w:r>
    </w:p>
    <w:p w:rsidR="001D1466" w:rsidRPr="001D1466" w:rsidRDefault="001D1466" w:rsidP="001D1466">
      <w:pPr>
        <w:rPr>
          <w:sz w:val="20"/>
          <w:szCs w:val="20"/>
        </w:rPr>
      </w:pPr>
      <w:r w:rsidRPr="001D1466">
        <w:rPr>
          <w:sz w:val="20"/>
          <w:szCs w:val="20"/>
        </w:rPr>
        <w:t xml:space="preserve">Email: mail@safetyandquality.gov.au </w:t>
      </w:r>
    </w:p>
    <w:p w:rsidR="001D1466" w:rsidRPr="001D1466" w:rsidRDefault="001D1466" w:rsidP="001D1466">
      <w:pPr>
        <w:rPr>
          <w:sz w:val="20"/>
          <w:szCs w:val="20"/>
        </w:rPr>
      </w:pPr>
      <w:r w:rsidRPr="001D1466">
        <w:rPr>
          <w:sz w:val="20"/>
          <w:szCs w:val="20"/>
        </w:rPr>
        <w:t xml:space="preserve">Website: </w:t>
      </w:r>
      <w:hyperlink r:id="rId10" w:history="1">
        <w:r w:rsidRPr="001D1466">
          <w:rPr>
            <w:rStyle w:val="Hyperlink"/>
            <w:sz w:val="20"/>
            <w:szCs w:val="20"/>
          </w:rPr>
          <w:t>www.safetyandquality.gov.au</w:t>
        </w:r>
      </w:hyperlink>
      <w:r w:rsidRPr="001D1466">
        <w:rPr>
          <w:sz w:val="20"/>
          <w:szCs w:val="20"/>
        </w:rPr>
        <w:t xml:space="preserve"> </w:t>
      </w:r>
    </w:p>
    <w:p w:rsidR="001D1466" w:rsidRPr="001D1466" w:rsidRDefault="001D1466" w:rsidP="001D1466">
      <w:pPr>
        <w:rPr>
          <w:sz w:val="20"/>
          <w:szCs w:val="20"/>
        </w:rPr>
      </w:pPr>
    </w:p>
    <w:p w:rsidR="001D1466" w:rsidRPr="001D1466" w:rsidRDefault="001D1466" w:rsidP="001D1466">
      <w:pPr>
        <w:rPr>
          <w:sz w:val="20"/>
          <w:szCs w:val="20"/>
        </w:rPr>
      </w:pPr>
      <w:r w:rsidRPr="001D1466">
        <w:rPr>
          <w:sz w:val="20"/>
          <w:szCs w:val="20"/>
        </w:rPr>
        <w:t xml:space="preserve">ISSN 2002-7696 (print) </w:t>
      </w:r>
    </w:p>
    <w:p w:rsidR="001D1466" w:rsidRPr="001D1466" w:rsidRDefault="001D1466" w:rsidP="001D1466">
      <w:pPr>
        <w:rPr>
          <w:sz w:val="20"/>
          <w:szCs w:val="20"/>
        </w:rPr>
      </w:pPr>
      <w:r w:rsidRPr="001D1466">
        <w:rPr>
          <w:sz w:val="20"/>
          <w:szCs w:val="20"/>
        </w:rPr>
        <w:t xml:space="preserve">ISSN 2206-9771 (online) </w:t>
      </w:r>
    </w:p>
    <w:p w:rsidR="001D1466" w:rsidRPr="001D1466" w:rsidRDefault="001D1466" w:rsidP="001D1466">
      <w:pPr>
        <w:rPr>
          <w:sz w:val="20"/>
          <w:szCs w:val="20"/>
        </w:rPr>
      </w:pPr>
    </w:p>
    <w:p w:rsidR="001D1466" w:rsidRPr="001D1466" w:rsidRDefault="001D1466" w:rsidP="001D1466">
      <w:pPr>
        <w:rPr>
          <w:sz w:val="20"/>
          <w:szCs w:val="20"/>
        </w:rPr>
      </w:pPr>
      <w:r w:rsidRPr="001D1466">
        <w:rPr>
          <w:sz w:val="20"/>
          <w:szCs w:val="20"/>
        </w:rPr>
        <w:t xml:space="preserve">ABN 97 250 687 371 </w:t>
      </w:r>
    </w:p>
    <w:p w:rsidR="001D1466" w:rsidRPr="001D1466" w:rsidRDefault="001D1466" w:rsidP="001D1466">
      <w:pPr>
        <w:rPr>
          <w:sz w:val="20"/>
          <w:szCs w:val="20"/>
        </w:rPr>
      </w:pPr>
    </w:p>
    <w:p w:rsidR="001D1466" w:rsidRPr="001D1466" w:rsidRDefault="001D1466" w:rsidP="001D1466">
      <w:pPr>
        <w:rPr>
          <w:sz w:val="20"/>
          <w:szCs w:val="20"/>
        </w:rPr>
      </w:pPr>
      <w:r w:rsidRPr="001D1466">
        <w:rPr>
          <w:sz w:val="20"/>
          <w:szCs w:val="20"/>
        </w:rPr>
        <w:t xml:space="preserve">© Commonwealth of Australia 2016 </w:t>
      </w:r>
    </w:p>
    <w:p w:rsidR="001D1466" w:rsidRPr="001D1466" w:rsidRDefault="001D1466" w:rsidP="001D1466">
      <w:pPr>
        <w:rPr>
          <w:sz w:val="20"/>
          <w:szCs w:val="20"/>
        </w:rPr>
      </w:pPr>
      <w:r w:rsidRPr="001D1466">
        <w:rPr>
          <w:sz w:val="20"/>
          <w:szCs w:val="20"/>
        </w:rPr>
        <w:t xml:space="preserve">All material and work produced by the Australian Commission on Safety and Quality in Health Care is protected by Commonwealth copyright. It may be reproduced in whole or in part for study or training purposes, subject to the inclusion of an acknowledgement of the source. </w:t>
      </w:r>
    </w:p>
    <w:p w:rsidR="001D1466" w:rsidRPr="001D1466" w:rsidRDefault="001D1466" w:rsidP="001D1466">
      <w:pPr>
        <w:rPr>
          <w:sz w:val="20"/>
          <w:szCs w:val="20"/>
        </w:rPr>
      </w:pPr>
    </w:p>
    <w:p w:rsidR="001D1466" w:rsidRPr="001D1466" w:rsidRDefault="001D1466" w:rsidP="001D1466">
      <w:pPr>
        <w:rPr>
          <w:sz w:val="20"/>
          <w:szCs w:val="20"/>
        </w:rPr>
      </w:pPr>
      <w:r w:rsidRPr="001D1466">
        <w:rPr>
          <w:sz w:val="20"/>
          <w:szCs w:val="20"/>
        </w:rPr>
        <w:t xml:space="preserve">The Commission’s preference is that you attribute this publication (and any material sourced from it) using the following citation: </w:t>
      </w:r>
    </w:p>
    <w:p w:rsidR="001D1466" w:rsidRPr="001D1466" w:rsidRDefault="001D1466" w:rsidP="001D1466">
      <w:pPr>
        <w:rPr>
          <w:sz w:val="20"/>
          <w:szCs w:val="20"/>
        </w:rPr>
      </w:pPr>
      <w:proofErr w:type="gramStart"/>
      <w:r w:rsidRPr="001D1466">
        <w:rPr>
          <w:sz w:val="20"/>
          <w:szCs w:val="20"/>
        </w:rPr>
        <w:t>Australian Commission on Safety and Quality in Health Care.</w:t>
      </w:r>
      <w:proofErr w:type="gramEnd"/>
      <w:r w:rsidRPr="001D1466">
        <w:rPr>
          <w:sz w:val="20"/>
          <w:szCs w:val="20"/>
        </w:rPr>
        <w:t xml:space="preserve"> Vital Signs 2016: The State of Safety and Quality in Australian Health Care. Sydney (Au), 2016. </w:t>
      </w:r>
    </w:p>
    <w:p w:rsidR="001D1466" w:rsidRPr="001D1466" w:rsidRDefault="001D1466" w:rsidP="001D1466">
      <w:pPr>
        <w:rPr>
          <w:sz w:val="20"/>
          <w:szCs w:val="20"/>
        </w:rPr>
      </w:pPr>
    </w:p>
    <w:p w:rsidR="001D1466" w:rsidRPr="001D1466" w:rsidRDefault="001D1466" w:rsidP="001D1466">
      <w:pPr>
        <w:rPr>
          <w:sz w:val="20"/>
          <w:szCs w:val="20"/>
        </w:rPr>
      </w:pPr>
      <w:r w:rsidRPr="001D1466">
        <w:rPr>
          <w:sz w:val="20"/>
          <w:szCs w:val="20"/>
        </w:rPr>
        <w:t xml:space="preserve">An online version of this report can be accessed at www.safetyandquality.gov.au </w:t>
      </w:r>
    </w:p>
    <w:p w:rsidR="001D1466" w:rsidRPr="001D1466" w:rsidRDefault="001D1466" w:rsidP="001D1466">
      <w:pPr>
        <w:rPr>
          <w:sz w:val="20"/>
          <w:szCs w:val="20"/>
        </w:rPr>
      </w:pPr>
    </w:p>
    <w:p w:rsidR="001D1466" w:rsidRPr="001D1466" w:rsidRDefault="001D1466" w:rsidP="001D1466">
      <w:pPr>
        <w:rPr>
          <w:sz w:val="20"/>
          <w:szCs w:val="20"/>
        </w:rPr>
      </w:pPr>
      <w:r w:rsidRPr="001D1466">
        <w:rPr>
          <w:sz w:val="20"/>
          <w:szCs w:val="20"/>
        </w:rPr>
        <w:t xml:space="preserve">Enquiries regarding the use of this publication are welcome and can be made by contacting the Commission’s Communications team via email at communications@safetyandquality.gov.au </w:t>
      </w:r>
    </w:p>
    <w:p w:rsidR="001D1466" w:rsidRPr="001D1466" w:rsidRDefault="001D1466" w:rsidP="001D1466">
      <w:pPr>
        <w:rPr>
          <w:sz w:val="20"/>
          <w:szCs w:val="20"/>
        </w:rPr>
      </w:pPr>
    </w:p>
    <w:p w:rsidR="005943B0" w:rsidRDefault="001D1466" w:rsidP="001D1466">
      <w:r w:rsidRPr="001D1466">
        <w:rPr>
          <w:sz w:val="20"/>
          <w:szCs w:val="20"/>
        </w:rPr>
        <w:t>In some early printed copies of this document some figures were incorrectly numbered. The figure numbers have been adjusted in this version.</w:t>
      </w:r>
      <w:r>
        <w:t xml:space="preserve"> </w:t>
      </w:r>
      <w:r w:rsidR="005943B0">
        <w:br w:type="page"/>
      </w:r>
    </w:p>
    <w:p w:rsidR="00003743" w:rsidRDefault="005943B0" w:rsidP="005943B0">
      <w:pPr>
        <w:pStyle w:val="Heading1"/>
        <w:rPr>
          <w:color w:val="2B7770" w:themeColor="accent1"/>
        </w:rPr>
      </w:pPr>
      <w:r w:rsidRPr="00014B9E">
        <w:rPr>
          <w:color w:val="2B7770" w:themeColor="accent1"/>
        </w:rPr>
        <w:lastRenderedPageBreak/>
        <w:t>Contents</w:t>
      </w:r>
    </w:p>
    <w:p w:rsidR="00082E07" w:rsidRPr="00500DF5" w:rsidRDefault="00082E07" w:rsidP="00500DF5">
      <w:pPr>
        <w:spacing w:line="360" w:lineRule="auto"/>
        <w:ind w:left="720"/>
        <w:jc w:val="both"/>
        <w:rPr>
          <w:rFonts w:cs="Arial"/>
          <w:lang w:eastAsia="en-AU"/>
        </w:rPr>
      </w:pPr>
      <w:proofErr w:type="gramStart"/>
      <w:r w:rsidRPr="00500DF5">
        <w:rPr>
          <w:rFonts w:cs="Arial"/>
          <w:lang w:eastAsia="en-AU"/>
        </w:rPr>
        <w:t>Abbreviations.</w:t>
      </w:r>
      <w:proofErr w:type="gramEnd"/>
      <w:r w:rsidRPr="00500DF5">
        <w:rPr>
          <w:rFonts w:cs="Arial"/>
          <w:lang w:eastAsia="en-AU"/>
        </w:rPr>
        <w:t xml:space="preserve"> . . . . . . . . . . . . . . . . . . . . . . . . . . . . . . . . . . . . . . . . . . . . . . . . . . . . . . . . . . . . . . . . . . . . . . . . . . . . . . . . .</w:t>
      </w:r>
      <w:r w:rsidR="003F57F5">
        <w:rPr>
          <w:rFonts w:cs="Arial"/>
          <w:lang w:eastAsia="en-AU"/>
        </w:rPr>
        <w:t xml:space="preserve"> . . . . . . . . . . . . . . </w:t>
      </w:r>
      <w:r w:rsidR="00786CD0" w:rsidRPr="00500DF5">
        <w:rPr>
          <w:rFonts w:cs="Arial"/>
          <w:lang w:eastAsia="en-AU"/>
        </w:rPr>
        <w:t>04</w:t>
      </w:r>
    </w:p>
    <w:p w:rsidR="00082E07" w:rsidRPr="00500DF5" w:rsidRDefault="00082E07" w:rsidP="00500DF5">
      <w:pPr>
        <w:spacing w:line="360" w:lineRule="auto"/>
        <w:jc w:val="both"/>
        <w:rPr>
          <w:rFonts w:cs="Arial"/>
          <w:b/>
          <w:bCs/>
          <w:color w:val="1A885A"/>
          <w:lang w:eastAsia="en-AU"/>
        </w:rPr>
      </w:pPr>
      <w:r w:rsidRPr="00500DF5">
        <w:rPr>
          <w:rFonts w:cs="Arial"/>
          <w:b/>
          <w:bCs/>
          <w:color w:val="1A885A"/>
          <w:lang w:eastAsia="en-AU"/>
        </w:rPr>
        <w:t>INTRODUCTION  . . . . . . .</w:t>
      </w:r>
      <w:r w:rsidRPr="00500DF5">
        <w:rPr>
          <w:rFonts w:cs="Arial"/>
          <w:lang w:eastAsia="en-AU"/>
        </w:rPr>
        <w:t xml:space="preserve"> </w:t>
      </w:r>
      <w:r w:rsidRPr="00500DF5">
        <w:rPr>
          <w:rFonts w:cs="Arial"/>
          <w:b/>
          <w:bCs/>
          <w:color w:val="1A885A"/>
          <w:lang w:eastAsia="en-AU"/>
        </w:rPr>
        <w:t>. . . . . . . . .</w:t>
      </w:r>
      <w:r w:rsidRPr="00500DF5">
        <w:rPr>
          <w:rFonts w:cs="Arial"/>
          <w:lang w:eastAsia="en-AU"/>
        </w:rPr>
        <w:t xml:space="preserve"> </w:t>
      </w:r>
      <w:r w:rsidRPr="00500DF5">
        <w:rPr>
          <w:rFonts w:cs="Arial"/>
          <w:b/>
          <w:bCs/>
          <w:color w:val="1A885A"/>
          <w:lang w:eastAsia="en-AU"/>
        </w:rPr>
        <w:t>. . . . . . . . .</w:t>
      </w:r>
      <w:r w:rsidRPr="00500DF5">
        <w:rPr>
          <w:rFonts w:cs="Arial"/>
          <w:lang w:eastAsia="en-AU"/>
        </w:rPr>
        <w:t xml:space="preserve"> </w:t>
      </w:r>
      <w:r w:rsidRPr="00500DF5">
        <w:rPr>
          <w:rFonts w:cs="Arial"/>
          <w:b/>
          <w:bCs/>
          <w:color w:val="1A885A"/>
          <w:lang w:eastAsia="en-AU"/>
        </w:rPr>
        <w:t>. . . . . . . . .</w:t>
      </w:r>
      <w:r w:rsidRPr="00500DF5">
        <w:rPr>
          <w:rFonts w:cs="Arial"/>
          <w:lang w:eastAsia="en-AU"/>
        </w:rPr>
        <w:t xml:space="preserve"> </w:t>
      </w:r>
      <w:r w:rsidRPr="00500DF5">
        <w:rPr>
          <w:rFonts w:cs="Arial"/>
          <w:b/>
          <w:bCs/>
          <w:color w:val="1A885A"/>
          <w:lang w:eastAsia="en-AU"/>
        </w:rPr>
        <w:t>. . . . . . . . .</w:t>
      </w:r>
      <w:r w:rsidRPr="00500DF5">
        <w:rPr>
          <w:rFonts w:cs="Arial"/>
          <w:lang w:eastAsia="en-AU"/>
        </w:rPr>
        <w:t xml:space="preserve"> </w:t>
      </w:r>
      <w:r w:rsidRPr="00500DF5">
        <w:rPr>
          <w:rFonts w:cs="Arial"/>
          <w:b/>
          <w:bCs/>
          <w:color w:val="1A885A"/>
          <w:lang w:eastAsia="en-AU"/>
        </w:rPr>
        <w:t>. . . . . . . . .</w:t>
      </w:r>
      <w:r w:rsidRPr="00500DF5">
        <w:rPr>
          <w:rFonts w:cs="Arial"/>
          <w:lang w:eastAsia="en-AU"/>
        </w:rPr>
        <w:t xml:space="preserve"> </w:t>
      </w:r>
      <w:r w:rsidRPr="00500DF5">
        <w:rPr>
          <w:rFonts w:cs="Arial"/>
          <w:b/>
          <w:bCs/>
          <w:color w:val="1A885A"/>
          <w:lang w:eastAsia="en-AU"/>
        </w:rPr>
        <w:t>. . . . . . . . .</w:t>
      </w:r>
      <w:r w:rsidRPr="00500DF5">
        <w:rPr>
          <w:rFonts w:cs="Arial"/>
          <w:lang w:eastAsia="en-AU"/>
        </w:rPr>
        <w:t xml:space="preserve"> </w:t>
      </w:r>
      <w:r w:rsidRPr="00500DF5">
        <w:rPr>
          <w:rFonts w:cs="Arial"/>
          <w:b/>
          <w:bCs/>
          <w:color w:val="1A885A"/>
          <w:lang w:eastAsia="en-AU"/>
        </w:rPr>
        <w:t>. . . . . . . . .</w:t>
      </w:r>
      <w:r w:rsidRPr="00500DF5">
        <w:rPr>
          <w:rFonts w:cs="Arial"/>
          <w:lang w:eastAsia="en-AU"/>
        </w:rPr>
        <w:t xml:space="preserve"> </w:t>
      </w:r>
      <w:r w:rsidRPr="00500DF5">
        <w:rPr>
          <w:rFonts w:cs="Arial"/>
          <w:b/>
          <w:bCs/>
          <w:color w:val="1A885A"/>
          <w:lang w:eastAsia="en-AU"/>
        </w:rPr>
        <w:t>. . . . . . . . .</w:t>
      </w:r>
      <w:r w:rsidRPr="00500DF5">
        <w:rPr>
          <w:rFonts w:cs="Arial"/>
          <w:lang w:eastAsia="en-AU"/>
        </w:rPr>
        <w:t xml:space="preserve"> </w:t>
      </w:r>
      <w:r w:rsidRPr="00500DF5">
        <w:rPr>
          <w:rFonts w:cs="Arial"/>
          <w:b/>
          <w:bCs/>
          <w:color w:val="1A885A"/>
          <w:lang w:eastAsia="en-AU"/>
        </w:rPr>
        <w:t>. . . . . . . . .</w:t>
      </w:r>
      <w:r w:rsidRPr="00500DF5">
        <w:rPr>
          <w:rFonts w:cs="Arial"/>
          <w:lang w:eastAsia="en-AU"/>
        </w:rPr>
        <w:t xml:space="preserve"> </w:t>
      </w:r>
      <w:r w:rsidRPr="00500DF5">
        <w:rPr>
          <w:rFonts w:cs="Arial"/>
          <w:b/>
          <w:bCs/>
          <w:color w:val="1A885A"/>
          <w:lang w:eastAsia="en-AU"/>
        </w:rPr>
        <w:t xml:space="preserve">. . </w:t>
      </w:r>
      <w:r w:rsidR="003F57F5" w:rsidRPr="00500DF5">
        <w:rPr>
          <w:rFonts w:cs="Arial"/>
          <w:b/>
          <w:bCs/>
          <w:color w:val="1A885A"/>
          <w:lang w:eastAsia="en-AU"/>
        </w:rPr>
        <w:t xml:space="preserve">. . . . . </w:t>
      </w:r>
      <w:r w:rsidR="003F57F5">
        <w:rPr>
          <w:rFonts w:cs="Arial"/>
          <w:b/>
          <w:bCs/>
          <w:color w:val="1A885A"/>
          <w:lang w:eastAsia="en-AU"/>
        </w:rPr>
        <w:t>. . .</w:t>
      </w:r>
      <w:r w:rsidR="00786CD0" w:rsidRPr="00500DF5">
        <w:rPr>
          <w:rFonts w:cs="Arial"/>
          <w:b/>
          <w:bCs/>
          <w:color w:val="1A885A"/>
          <w:lang w:eastAsia="en-AU"/>
        </w:rPr>
        <w:t>05</w:t>
      </w:r>
    </w:p>
    <w:p w:rsidR="00082E07" w:rsidRPr="00500DF5" w:rsidRDefault="00082E07" w:rsidP="00500DF5">
      <w:pPr>
        <w:spacing w:line="360" w:lineRule="auto"/>
        <w:jc w:val="both"/>
        <w:rPr>
          <w:rFonts w:cs="Arial"/>
          <w:b/>
          <w:bCs/>
          <w:color w:val="1A885A"/>
          <w:lang w:eastAsia="en-AU"/>
        </w:rPr>
      </w:pPr>
      <w:r w:rsidRPr="00500DF5">
        <w:rPr>
          <w:rFonts w:cs="Arial"/>
          <w:b/>
          <w:bCs/>
          <w:color w:val="1A885A"/>
          <w:lang w:eastAsia="en-AU"/>
        </w:rPr>
        <w:t>WILL MY CARE BE SAFE?</w:t>
      </w:r>
      <w:r w:rsidR="001F1E36" w:rsidRPr="00500DF5">
        <w:rPr>
          <w:rFonts w:cs="Arial"/>
          <w:b/>
          <w:bCs/>
          <w:color w:val="1A885A"/>
          <w:lang w:eastAsia="en-AU"/>
        </w:rPr>
        <w:t xml:space="preserve"> .</w:t>
      </w:r>
      <w:r w:rsidR="001F1E36" w:rsidRPr="00500DF5">
        <w:rPr>
          <w:rFonts w:cs="Arial"/>
          <w:lang w:eastAsia="en-AU"/>
        </w:rPr>
        <w:t xml:space="preserve"> </w:t>
      </w:r>
      <w:r w:rsidR="001F1E36" w:rsidRPr="00500DF5">
        <w:rPr>
          <w:rFonts w:cs="Arial"/>
          <w:b/>
          <w:bCs/>
          <w:color w:val="1A885A"/>
          <w:lang w:eastAsia="en-AU"/>
        </w:rPr>
        <w:t>. . . . . . . . .</w:t>
      </w:r>
      <w:r w:rsidR="001F1E36" w:rsidRPr="00500DF5">
        <w:rPr>
          <w:rFonts w:cs="Arial"/>
          <w:lang w:eastAsia="en-AU"/>
        </w:rPr>
        <w:t xml:space="preserve"> </w:t>
      </w:r>
      <w:r w:rsidR="001F1E36" w:rsidRPr="00500DF5">
        <w:rPr>
          <w:rFonts w:cs="Arial"/>
          <w:b/>
          <w:bCs/>
          <w:color w:val="1A885A"/>
          <w:lang w:eastAsia="en-AU"/>
        </w:rPr>
        <w:t>. . . . . . . . .</w:t>
      </w:r>
      <w:r w:rsidR="001F1E36" w:rsidRPr="00500DF5">
        <w:rPr>
          <w:rFonts w:cs="Arial"/>
          <w:lang w:eastAsia="en-AU"/>
        </w:rPr>
        <w:t xml:space="preserve"> </w:t>
      </w:r>
      <w:r w:rsidR="001F1E36" w:rsidRPr="00500DF5">
        <w:rPr>
          <w:rFonts w:cs="Arial"/>
          <w:b/>
          <w:bCs/>
          <w:color w:val="1A885A"/>
          <w:lang w:eastAsia="en-AU"/>
        </w:rPr>
        <w:t>. . . . . . . . .</w:t>
      </w:r>
      <w:r w:rsidR="001F1E36" w:rsidRPr="00500DF5">
        <w:rPr>
          <w:rFonts w:cs="Arial"/>
          <w:lang w:eastAsia="en-AU"/>
        </w:rPr>
        <w:t xml:space="preserve"> </w:t>
      </w:r>
      <w:r w:rsidR="001F1E36" w:rsidRPr="00500DF5">
        <w:rPr>
          <w:rFonts w:cs="Arial"/>
          <w:b/>
          <w:bCs/>
          <w:color w:val="1A885A"/>
          <w:lang w:eastAsia="en-AU"/>
        </w:rPr>
        <w:t>. . . . . . . . .</w:t>
      </w:r>
      <w:r w:rsidR="001F1E36" w:rsidRPr="00500DF5">
        <w:rPr>
          <w:rFonts w:cs="Arial"/>
          <w:lang w:eastAsia="en-AU"/>
        </w:rPr>
        <w:t xml:space="preserve"> </w:t>
      </w:r>
      <w:r w:rsidR="001F1E36" w:rsidRPr="00500DF5">
        <w:rPr>
          <w:rFonts w:cs="Arial"/>
          <w:b/>
          <w:bCs/>
          <w:color w:val="1A885A"/>
          <w:lang w:eastAsia="en-AU"/>
        </w:rPr>
        <w:t>. . . . . . . . .</w:t>
      </w:r>
      <w:r w:rsidR="001F1E36" w:rsidRPr="00500DF5">
        <w:rPr>
          <w:rFonts w:cs="Arial"/>
          <w:lang w:eastAsia="en-AU"/>
        </w:rPr>
        <w:t xml:space="preserve"> </w:t>
      </w:r>
      <w:r w:rsidR="001F1E36" w:rsidRPr="00500DF5">
        <w:rPr>
          <w:rFonts w:cs="Arial"/>
          <w:b/>
          <w:bCs/>
          <w:color w:val="1A885A"/>
          <w:lang w:eastAsia="en-AU"/>
        </w:rPr>
        <w:t>. . . . . . . . .</w:t>
      </w:r>
      <w:r w:rsidR="001F1E36" w:rsidRPr="00500DF5">
        <w:rPr>
          <w:rFonts w:cs="Arial"/>
          <w:lang w:eastAsia="en-AU"/>
        </w:rPr>
        <w:t xml:space="preserve"> </w:t>
      </w:r>
      <w:r w:rsidR="001F1E36" w:rsidRPr="00500DF5">
        <w:rPr>
          <w:rFonts w:cs="Arial"/>
          <w:b/>
          <w:bCs/>
          <w:color w:val="1A885A"/>
          <w:lang w:eastAsia="en-AU"/>
        </w:rPr>
        <w:t>. . . . . . . . .</w:t>
      </w:r>
      <w:r w:rsidR="001F1E36" w:rsidRPr="00500DF5">
        <w:rPr>
          <w:rFonts w:cs="Arial"/>
          <w:lang w:eastAsia="en-AU"/>
        </w:rPr>
        <w:t xml:space="preserve"> </w:t>
      </w:r>
      <w:r w:rsidR="001F1E36" w:rsidRPr="00500DF5">
        <w:rPr>
          <w:rFonts w:cs="Arial"/>
          <w:b/>
          <w:bCs/>
          <w:color w:val="1A885A"/>
          <w:lang w:eastAsia="en-AU"/>
        </w:rPr>
        <w:t>. . . . . . . . .</w:t>
      </w:r>
      <w:r w:rsidR="001F1E36" w:rsidRPr="00500DF5">
        <w:rPr>
          <w:rFonts w:cs="Arial"/>
          <w:lang w:eastAsia="en-AU"/>
        </w:rPr>
        <w:t xml:space="preserve"> </w:t>
      </w:r>
      <w:r w:rsidR="001F1E36" w:rsidRPr="00500DF5">
        <w:rPr>
          <w:rFonts w:cs="Arial"/>
          <w:b/>
          <w:bCs/>
          <w:color w:val="1A885A"/>
          <w:lang w:eastAsia="en-AU"/>
        </w:rPr>
        <w:t xml:space="preserve">. . . . . . . . </w:t>
      </w:r>
      <w:r w:rsidR="003F57F5" w:rsidRPr="00500DF5">
        <w:rPr>
          <w:rFonts w:cs="Arial"/>
          <w:b/>
          <w:bCs/>
          <w:color w:val="1A885A"/>
          <w:lang w:eastAsia="en-AU"/>
        </w:rPr>
        <w:t xml:space="preserve">. . . . . . . . </w:t>
      </w:r>
      <w:r w:rsidRPr="00500DF5">
        <w:rPr>
          <w:rFonts w:cs="Arial"/>
          <w:b/>
          <w:bCs/>
          <w:color w:val="1A885A"/>
          <w:lang w:eastAsia="en-AU"/>
        </w:rPr>
        <w:t>0</w:t>
      </w:r>
      <w:r w:rsidR="00786CD0" w:rsidRPr="00500DF5">
        <w:rPr>
          <w:rFonts w:cs="Arial"/>
          <w:b/>
          <w:bCs/>
          <w:color w:val="1A885A"/>
          <w:lang w:eastAsia="en-AU"/>
        </w:rPr>
        <w:t>6</w:t>
      </w:r>
    </w:p>
    <w:p w:rsidR="00082E07" w:rsidRPr="00500DF5" w:rsidRDefault="00082E07" w:rsidP="00500DF5">
      <w:pPr>
        <w:spacing w:line="360" w:lineRule="auto"/>
        <w:ind w:left="720"/>
        <w:jc w:val="both"/>
        <w:rPr>
          <w:rFonts w:cs="Arial"/>
          <w:lang w:eastAsia="en-AU"/>
        </w:rPr>
      </w:pPr>
      <w:r w:rsidRPr="00500DF5">
        <w:rPr>
          <w:rFonts w:cs="Arial"/>
          <w:lang w:eastAsia="en-AU"/>
        </w:rPr>
        <w:t>What difference are the NSQHS Standards making to patient safety</w:t>
      </w:r>
      <w:proofErr w:type="gramStart"/>
      <w:r w:rsidRPr="00500DF5">
        <w:rPr>
          <w:rFonts w:cs="Arial"/>
          <w:lang w:eastAsia="en-AU"/>
        </w:rPr>
        <w:t>? .</w:t>
      </w:r>
      <w:proofErr w:type="gramEnd"/>
      <w:r w:rsidRPr="00500DF5">
        <w:rPr>
          <w:rFonts w:cs="Arial"/>
          <w:lang w:eastAsia="en-AU"/>
        </w:rPr>
        <w:t xml:space="preserve">  . . . . . . . . . . . . . . . . . . . . . . . . . . . . . . . . . . . </w:t>
      </w:r>
      <w:r w:rsidR="003F57F5">
        <w:rPr>
          <w:rFonts w:cs="Arial"/>
          <w:lang w:eastAsia="en-AU"/>
        </w:rPr>
        <w:t xml:space="preserve">. . . . . . . . . . . . . . . </w:t>
      </w:r>
      <w:r w:rsidR="00786CD0" w:rsidRPr="00500DF5">
        <w:rPr>
          <w:rFonts w:cs="Arial"/>
          <w:lang w:eastAsia="en-AU"/>
        </w:rPr>
        <w:t>07</w:t>
      </w:r>
    </w:p>
    <w:p w:rsidR="00082E07" w:rsidRPr="00500DF5" w:rsidRDefault="00082E07" w:rsidP="00500DF5">
      <w:pPr>
        <w:spacing w:line="360" w:lineRule="auto"/>
        <w:ind w:left="720"/>
        <w:jc w:val="both"/>
        <w:rPr>
          <w:rFonts w:cs="Arial"/>
          <w:lang w:eastAsia="en-AU"/>
        </w:rPr>
      </w:pPr>
      <w:r w:rsidRPr="00500DF5">
        <w:rPr>
          <w:rFonts w:cs="Arial"/>
          <w:lang w:eastAsia="en-AU"/>
        </w:rPr>
        <w:t xml:space="preserve">Governing to ensure your care will be safe . . . . . . . . . . . . . . . . . .  . . . . . . . . . . . . . . . . . . . . . . . . . . . . . . . . . . . . . . . </w:t>
      </w:r>
      <w:r w:rsidR="003F57F5">
        <w:rPr>
          <w:rFonts w:cs="Arial"/>
          <w:lang w:eastAsia="en-AU"/>
        </w:rPr>
        <w:t xml:space="preserve">. . . . . . . . . . . . . . . </w:t>
      </w:r>
      <w:r w:rsidRPr="00500DF5">
        <w:rPr>
          <w:rFonts w:cs="Arial"/>
          <w:lang w:eastAsia="en-AU"/>
        </w:rPr>
        <w:t>14</w:t>
      </w:r>
    </w:p>
    <w:p w:rsidR="00082E07" w:rsidRPr="00500DF5" w:rsidRDefault="00082E07" w:rsidP="00500DF5">
      <w:pPr>
        <w:spacing w:line="360" w:lineRule="auto"/>
        <w:jc w:val="both"/>
        <w:rPr>
          <w:rFonts w:cs="Arial"/>
          <w:b/>
          <w:bCs/>
          <w:color w:val="1A885A"/>
          <w:lang w:eastAsia="en-AU"/>
        </w:rPr>
      </w:pPr>
      <w:r w:rsidRPr="00500DF5">
        <w:rPr>
          <w:rFonts w:cs="Arial"/>
          <w:b/>
          <w:bCs/>
          <w:color w:val="1A885A"/>
          <w:lang w:eastAsia="en-AU"/>
        </w:rPr>
        <w:t xml:space="preserve">WILL I GET THE RIGHT CARE? </w:t>
      </w:r>
      <w:r w:rsidR="001F1E36" w:rsidRPr="00500DF5">
        <w:rPr>
          <w:rFonts w:cs="Arial"/>
          <w:b/>
          <w:bCs/>
          <w:color w:val="1A885A"/>
          <w:lang w:eastAsia="en-AU"/>
        </w:rPr>
        <w:t>.</w:t>
      </w:r>
      <w:r w:rsidR="001F1E36" w:rsidRPr="00500DF5">
        <w:rPr>
          <w:rFonts w:cs="Arial"/>
          <w:lang w:eastAsia="en-AU"/>
        </w:rPr>
        <w:t xml:space="preserve"> </w:t>
      </w:r>
      <w:r w:rsidR="001F1E36" w:rsidRPr="00500DF5">
        <w:rPr>
          <w:rFonts w:cs="Arial"/>
          <w:b/>
          <w:bCs/>
          <w:color w:val="1A885A"/>
          <w:lang w:eastAsia="en-AU"/>
        </w:rPr>
        <w:t>. . . . . . . . .</w:t>
      </w:r>
      <w:r w:rsidR="001F1E36" w:rsidRPr="00500DF5">
        <w:rPr>
          <w:rFonts w:cs="Arial"/>
          <w:lang w:eastAsia="en-AU"/>
        </w:rPr>
        <w:t xml:space="preserve"> </w:t>
      </w:r>
      <w:r w:rsidR="001F1E36" w:rsidRPr="00500DF5">
        <w:rPr>
          <w:rFonts w:cs="Arial"/>
          <w:b/>
          <w:bCs/>
          <w:color w:val="1A885A"/>
          <w:lang w:eastAsia="en-AU"/>
        </w:rPr>
        <w:t>. . . . . . . . .</w:t>
      </w:r>
      <w:r w:rsidR="001F1E36" w:rsidRPr="00500DF5">
        <w:rPr>
          <w:rFonts w:cs="Arial"/>
          <w:lang w:eastAsia="en-AU"/>
        </w:rPr>
        <w:t xml:space="preserve"> </w:t>
      </w:r>
      <w:r w:rsidR="001F1E36" w:rsidRPr="00500DF5">
        <w:rPr>
          <w:rFonts w:cs="Arial"/>
          <w:b/>
          <w:bCs/>
          <w:color w:val="1A885A"/>
          <w:lang w:eastAsia="en-AU"/>
        </w:rPr>
        <w:t>. . . . . . . . .</w:t>
      </w:r>
      <w:r w:rsidR="001F1E36" w:rsidRPr="00500DF5">
        <w:rPr>
          <w:rFonts w:cs="Arial"/>
          <w:lang w:eastAsia="en-AU"/>
        </w:rPr>
        <w:t xml:space="preserve"> </w:t>
      </w:r>
      <w:r w:rsidR="001F1E36" w:rsidRPr="00500DF5">
        <w:rPr>
          <w:rFonts w:cs="Arial"/>
          <w:b/>
          <w:bCs/>
          <w:color w:val="1A885A"/>
          <w:lang w:eastAsia="en-AU"/>
        </w:rPr>
        <w:t>. . . . . .</w:t>
      </w:r>
      <w:r w:rsidR="001F1E36" w:rsidRPr="00500DF5">
        <w:rPr>
          <w:rFonts w:cs="Arial"/>
          <w:lang w:eastAsia="en-AU"/>
        </w:rPr>
        <w:t xml:space="preserve"> </w:t>
      </w:r>
      <w:r w:rsidR="001F1E36" w:rsidRPr="00500DF5">
        <w:rPr>
          <w:rFonts w:cs="Arial"/>
          <w:b/>
          <w:bCs/>
          <w:color w:val="1A885A"/>
          <w:lang w:eastAsia="en-AU"/>
        </w:rPr>
        <w:t>. . . . . . . . .</w:t>
      </w:r>
      <w:r w:rsidR="001F1E36" w:rsidRPr="00500DF5">
        <w:rPr>
          <w:rFonts w:cs="Arial"/>
          <w:lang w:eastAsia="en-AU"/>
        </w:rPr>
        <w:t xml:space="preserve"> </w:t>
      </w:r>
      <w:r w:rsidR="001F1E36" w:rsidRPr="00500DF5">
        <w:rPr>
          <w:rFonts w:cs="Arial"/>
          <w:b/>
          <w:bCs/>
          <w:color w:val="1A885A"/>
          <w:lang w:eastAsia="en-AU"/>
        </w:rPr>
        <w:t>. . . . . . . . .</w:t>
      </w:r>
      <w:r w:rsidR="001F1E36" w:rsidRPr="00500DF5">
        <w:rPr>
          <w:rFonts w:cs="Arial"/>
          <w:lang w:eastAsia="en-AU"/>
        </w:rPr>
        <w:t xml:space="preserve"> </w:t>
      </w:r>
      <w:r w:rsidR="001F1E36" w:rsidRPr="00500DF5">
        <w:rPr>
          <w:rFonts w:cs="Arial"/>
          <w:b/>
          <w:bCs/>
          <w:color w:val="1A885A"/>
          <w:lang w:eastAsia="en-AU"/>
        </w:rPr>
        <w:t>. . . . . . . . .</w:t>
      </w:r>
      <w:r w:rsidR="001F1E36" w:rsidRPr="00500DF5">
        <w:rPr>
          <w:rFonts w:cs="Arial"/>
          <w:lang w:eastAsia="en-AU"/>
        </w:rPr>
        <w:t xml:space="preserve"> </w:t>
      </w:r>
      <w:r w:rsidR="001F1E36" w:rsidRPr="00500DF5">
        <w:rPr>
          <w:rFonts w:cs="Arial"/>
          <w:b/>
          <w:bCs/>
          <w:color w:val="1A885A"/>
          <w:lang w:eastAsia="en-AU"/>
        </w:rPr>
        <w:t>. . . . . .</w:t>
      </w:r>
      <w:r w:rsidR="001F1E36" w:rsidRPr="00500DF5">
        <w:rPr>
          <w:rFonts w:cs="Arial"/>
          <w:lang w:eastAsia="en-AU"/>
        </w:rPr>
        <w:t xml:space="preserve"> </w:t>
      </w:r>
      <w:r w:rsidR="001F1E36" w:rsidRPr="00500DF5">
        <w:rPr>
          <w:rFonts w:cs="Arial"/>
          <w:b/>
          <w:bCs/>
          <w:color w:val="1A885A"/>
          <w:lang w:eastAsia="en-AU"/>
        </w:rPr>
        <w:t>. . . . . . . . .</w:t>
      </w:r>
      <w:r w:rsidR="001F1E36" w:rsidRPr="00500DF5">
        <w:rPr>
          <w:rFonts w:cs="Arial"/>
          <w:lang w:eastAsia="en-AU"/>
        </w:rPr>
        <w:t xml:space="preserve"> </w:t>
      </w:r>
      <w:r w:rsidR="003F57F5" w:rsidRPr="00500DF5">
        <w:rPr>
          <w:rFonts w:cs="Arial"/>
          <w:b/>
          <w:bCs/>
          <w:color w:val="1A885A"/>
          <w:lang w:eastAsia="en-AU"/>
        </w:rPr>
        <w:t xml:space="preserve">. . . . . . . . . </w:t>
      </w:r>
      <w:r w:rsidRPr="00500DF5">
        <w:rPr>
          <w:rFonts w:cs="Arial"/>
          <w:b/>
          <w:bCs/>
          <w:color w:val="1A885A"/>
          <w:lang w:eastAsia="en-AU"/>
        </w:rPr>
        <w:t>17</w:t>
      </w:r>
    </w:p>
    <w:p w:rsidR="00082E07" w:rsidRPr="00500DF5" w:rsidRDefault="00082E07" w:rsidP="00500DF5">
      <w:pPr>
        <w:spacing w:line="360" w:lineRule="auto"/>
        <w:ind w:left="720"/>
        <w:jc w:val="both"/>
        <w:rPr>
          <w:rFonts w:cs="Arial"/>
          <w:lang w:eastAsia="en-AU"/>
        </w:rPr>
      </w:pPr>
      <w:r w:rsidRPr="00500DF5">
        <w:rPr>
          <w:rFonts w:cs="Arial"/>
          <w:lang w:eastAsia="en-AU"/>
        </w:rPr>
        <w:t xml:space="preserve">Antimicrobial resistance and appropriate use of </w:t>
      </w:r>
      <w:proofErr w:type="gramStart"/>
      <w:r w:rsidRPr="00500DF5">
        <w:rPr>
          <w:rFonts w:cs="Arial"/>
          <w:lang w:eastAsia="en-AU"/>
        </w:rPr>
        <w:t xml:space="preserve">antibiotics .. . .  . . . . . . . . . . . . . . . . . . . . . . . . . . . . . . . . . . . . . . . . . </w:t>
      </w:r>
      <w:r w:rsidR="003F57F5">
        <w:rPr>
          <w:rFonts w:cs="Arial"/>
          <w:lang w:eastAsia="en-AU"/>
        </w:rPr>
        <w:t>. . . . . . . . . . . . . . .</w:t>
      </w:r>
      <w:proofErr w:type="gramEnd"/>
      <w:r w:rsidR="003F57F5">
        <w:rPr>
          <w:rFonts w:cs="Arial"/>
          <w:lang w:eastAsia="en-AU"/>
        </w:rPr>
        <w:t xml:space="preserve"> </w:t>
      </w:r>
      <w:r w:rsidRPr="00500DF5">
        <w:rPr>
          <w:rFonts w:cs="Arial"/>
          <w:lang w:eastAsia="en-AU"/>
        </w:rPr>
        <w:t>1</w:t>
      </w:r>
      <w:r w:rsidR="00500DF5" w:rsidRPr="00500DF5">
        <w:rPr>
          <w:rFonts w:cs="Arial"/>
          <w:lang w:eastAsia="en-AU"/>
        </w:rPr>
        <w:t>9</w:t>
      </w:r>
    </w:p>
    <w:p w:rsidR="00082E07" w:rsidRPr="00500DF5" w:rsidRDefault="00082E07" w:rsidP="00500DF5">
      <w:pPr>
        <w:spacing w:line="360" w:lineRule="auto"/>
        <w:ind w:left="720"/>
        <w:jc w:val="both"/>
        <w:rPr>
          <w:rFonts w:cs="Arial"/>
          <w:lang w:eastAsia="en-AU"/>
        </w:rPr>
      </w:pPr>
      <w:r w:rsidRPr="00500DF5">
        <w:rPr>
          <w:rFonts w:cs="Arial"/>
          <w:lang w:eastAsia="en-AU"/>
        </w:rPr>
        <w:t>Medicines, digital health and clinical safety: making sure technology supports clinicians to provide safe care to</w:t>
      </w:r>
      <w:r w:rsidR="003F57F5">
        <w:rPr>
          <w:rFonts w:cs="Arial"/>
          <w:lang w:eastAsia="en-AU"/>
        </w:rPr>
        <w:t xml:space="preserve"> consumers . . . .  . . . . </w:t>
      </w:r>
      <w:r w:rsidRPr="00500DF5">
        <w:rPr>
          <w:rFonts w:cs="Arial"/>
          <w:lang w:eastAsia="en-AU"/>
        </w:rPr>
        <w:t>2</w:t>
      </w:r>
      <w:r w:rsidR="00500DF5" w:rsidRPr="00500DF5">
        <w:rPr>
          <w:rFonts w:cs="Arial"/>
          <w:lang w:eastAsia="en-AU"/>
        </w:rPr>
        <w:t>6</w:t>
      </w:r>
    </w:p>
    <w:p w:rsidR="00082E07" w:rsidRPr="00500DF5" w:rsidRDefault="00082E07" w:rsidP="00500DF5">
      <w:pPr>
        <w:spacing w:line="360" w:lineRule="auto"/>
        <w:jc w:val="both"/>
        <w:rPr>
          <w:rFonts w:cs="Arial"/>
          <w:b/>
          <w:bCs/>
          <w:color w:val="1A885A"/>
          <w:lang w:eastAsia="en-AU"/>
        </w:rPr>
      </w:pPr>
      <w:r w:rsidRPr="00500DF5">
        <w:rPr>
          <w:rFonts w:cs="Arial"/>
          <w:b/>
          <w:bCs/>
          <w:color w:val="1A885A"/>
          <w:lang w:eastAsia="en-AU"/>
        </w:rPr>
        <w:t xml:space="preserve">WILL I BE A PARTNER IN MY CARE? </w:t>
      </w:r>
      <w:r w:rsidR="001F1E36" w:rsidRPr="00500DF5">
        <w:rPr>
          <w:rFonts w:cs="Arial"/>
          <w:b/>
          <w:bCs/>
          <w:color w:val="1A885A"/>
          <w:lang w:eastAsia="en-AU"/>
        </w:rPr>
        <w:t>.</w:t>
      </w:r>
      <w:r w:rsidR="001F1E36" w:rsidRPr="00500DF5">
        <w:rPr>
          <w:rFonts w:cs="Arial"/>
          <w:lang w:eastAsia="en-AU"/>
        </w:rPr>
        <w:t xml:space="preserve"> </w:t>
      </w:r>
      <w:r w:rsidR="001F1E36" w:rsidRPr="00500DF5">
        <w:rPr>
          <w:rFonts w:cs="Arial"/>
          <w:b/>
          <w:bCs/>
          <w:color w:val="1A885A"/>
          <w:lang w:eastAsia="en-AU"/>
        </w:rPr>
        <w:t>. . . . . . . . .</w:t>
      </w:r>
      <w:r w:rsidR="001F1E36" w:rsidRPr="00500DF5">
        <w:rPr>
          <w:rFonts w:cs="Arial"/>
          <w:lang w:eastAsia="en-AU"/>
        </w:rPr>
        <w:t xml:space="preserve"> </w:t>
      </w:r>
      <w:r w:rsidR="001F1E36" w:rsidRPr="00500DF5">
        <w:rPr>
          <w:rFonts w:cs="Arial"/>
          <w:b/>
          <w:bCs/>
          <w:color w:val="1A885A"/>
          <w:lang w:eastAsia="en-AU"/>
        </w:rPr>
        <w:t>. . . . . . . . .</w:t>
      </w:r>
      <w:r w:rsidR="001F1E36" w:rsidRPr="00500DF5">
        <w:rPr>
          <w:rFonts w:cs="Arial"/>
          <w:lang w:eastAsia="en-AU"/>
        </w:rPr>
        <w:t xml:space="preserve"> </w:t>
      </w:r>
      <w:r w:rsidR="001F1E36" w:rsidRPr="00500DF5">
        <w:rPr>
          <w:rFonts w:cs="Arial"/>
          <w:b/>
          <w:bCs/>
          <w:color w:val="1A885A"/>
          <w:lang w:eastAsia="en-AU"/>
        </w:rPr>
        <w:t>. . . . . . . . .</w:t>
      </w:r>
      <w:r w:rsidR="001F1E36" w:rsidRPr="00500DF5">
        <w:rPr>
          <w:rFonts w:cs="Arial"/>
          <w:lang w:eastAsia="en-AU"/>
        </w:rPr>
        <w:t xml:space="preserve"> </w:t>
      </w:r>
      <w:r w:rsidR="001F1E36" w:rsidRPr="00500DF5">
        <w:rPr>
          <w:rFonts w:cs="Arial"/>
          <w:b/>
          <w:bCs/>
          <w:color w:val="1A885A"/>
          <w:lang w:eastAsia="en-AU"/>
        </w:rPr>
        <w:t>. . . . . .</w:t>
      </w:r>
      <w:r w:rsidR="001F1E36" w:rsidRPr="00500DF5">
        <w:rPr>
          <w:rFonts w:cs="Arial"/>
          <w:lang w:eastAsia="en-AU"/>
        </w:rPr>
        <w:t xml:space="preserve"> </w:t>
      </w:r>
      <w:r w:rsidR="001F1E36" w:rsidRPr="00500DF5">
        <w:rPr>
          <w:rFonts w:cs="Arial"/>
          <w:b/>
          <w:bCs/>
          <w:color w:val="1A885A"/>
          <w:lang w:eastAsia="en-AU"/>
        </w:rPr>
        <w:t>. . . . . .</w:t>
      </w:r>
      <w:r w:rsidR="001F1E36" w:rsidRPr="00500DF5">
        <w:rPr>
          <w:rFonts w:cs="Arial"/>
          <w:lang w:eastAsia="en-AU"/>
        </w:rPr>
        <w:t xml:space="preserve"> </w:t>
      </w:r>
      <w:r w:rsidR="001F1E36" w:rsidRPr="00500DF5">
        <w:rPr>
          <w:rFonts w:cs="Arial"/>
          <w:b/>
          <w:bCs/>
          <w:color w:val="1A885A"/>
          <w:lang w:eastAsia="en-AU"/>
        </w:rPr>
        <w:t>. . . . . . . . .</w:t>
      </w:r>
      <w:r w:rsidR="001F1E36" w:rsidRPr="00500DF5">
        <w:rPr>
          <w:rFonts w:cs="Arial"/>
          <w:lang w:eastAsia="en-AU"/>
        </w:rPr>
        <w:t xml:space="preserve"> </w:t>
      </w:r>
      <w:r w:rsidR="001F1E36" w:rsidRPr="00500DF5">
        <w:rPr>
          <w:rFonts w:cs="Arial"/>
          <w:b/>
          <w:bCs/>
          <w:color w:val="1A885A"/>
          <w:lang w:eastAsia="en-AU"/>
        </w:rPr>
        <w:t>. . . . . . . . .</w:t>
      </w:r>
      <w:r w:rsidR="001F1E36" w:rsidRPr="00500DF5">
        <w:rPr>
          <w:rFonts w:cs="Arial"/>
          <w:lang w:eastAsia="en-AU"/>
        </w:rPr>
        <w:t xml:space="preserve"> </w:t>
      </w:r>
      <w:r w:rsidR="001F1E36" w:rsidRPr="00500DF5">
        <w:rPr>
          <w:rFonts w:cs="Arial"/>
          <w:b/>
          <w:bCs/>
          <w:color w:val="1A885A"/>
          <w:lang w:eastAsia="en-AU"/>
        </w:rPr>
        <w:t xml:space="preserve">. . . . . . . . </w:t>
      </w:r>
      <w:r w:rsidR="00500DF5" w:rsidRPr="00500DF5">
        <w:rPr>
          <w:rFonts w:cs="Arial"/>
          <w:b/>
          <w:bCs/>
          <w:color w:val="1A885A"/>
          <w:lang w:eastAsia="en-AU"/>
        </w:rPr>
        <w:t>.</w:t>
      </w:r>
      <w:r w:rsidR="00500DF5" w:rsidRPr="00500DF5">
        <w:rPr>
          <w:rFonts w:cs="Arial"/>
          <w:lang w:eastAsia="en-AU"/>
        </w:rPr>
        <w:t xml:space="preserve"> </w:t>
      </w:r>
      <w:r w:rsidR="00500DF5" w:rsidRPr="00500DF5">
        <w:rPr>
          <w:rFonts w:cs="Arial"/>
          <w:b/>
          <w:bCs/>
          <w:color w:val="1A885A"/>
          <w:lang w:eastAsia="en-AU"/>
        </w:rPr>
        <w:t>. . . . . .</w:t>
      </w:r>
      <w:r w:rsidR="00500DF5" w:rsidRPr="00500DF5">
        <w:rPr>
          <w:rFonts w:cs="Arial"/>
          <w:lang w:eastAsia="en-AU"/>
        </w:rPr>
        <w:t xml:space="preserve"> </w:t>
      </w:r>
      <w:r w:rsidR="00500DF5" w:rsidRPr="00500DF5">
        <w:rPr>
          <w:rFonts w:cs="Arial"/>
          <w:b/>
          <w:bCs/>
          <w:color w:val="1A885A"/>
          <w:lang w:eastAsia="en-AU"/>
        </w:rPr>
        <w:t>. . .</w:t>
      </w:r>
      <w:r w:rsidR="00500DF5" w:rsidRPr="00500DF5">
        <w:rPr>
          <w:rFonts w:cs="Arial"/>
          <w:lang w:eastAsia="en-AU"/>
        </w:rPr>
        <w:t xml:space="preserve"> </w:t>
      </w:r>
      <w:r w:rsidR="00500DF5" w:rsidRPr="00500DF5">
        <w:rPr>
          <w:rFonts w:cs="Arial"/>
          <w:b/>
          <w:bCs/>
          <w:color w:val="1A885A"/>
          <w:lang w:eastAsia="en-AU"/>
        </w:rPr>
        <w:t xml:space="preserve">. . . </w:t>
      </w:r>
      <w:r w:rsidR="001F1E36" w:rsidRPr="00500DF5">
        <w:rPr>
          <w:rFonts w:cs="Arial"/>
          <w:b/>
          <w:bCs/>
          <w:color w:val="1A885A"/>
          <w:lang w:eastAsia="en-AU"/>
        </w:rPr>
        <w:t xml:space="preserve"> </w:t>
      </w:r>
      <w:r w:rsidRPr="00500DF5">
        <w:rPr>
          <w:rFonts w:cs="Arial"/>
          <w:b/>
          <w:bCs/>
          <w:color w:val="1A885A"/>
          <w:lang w:eastAsia="en-AU"/>
        </w:rPr>
        <w:t>2</w:t>
      </w:r>
      <w:r w:rsidR="00500DF5" w:rsidRPr="00500DF5">
        <w:rPr>
          <w:rFonts w:cs="Arial"/>
          <w:b/>
          <w:bCs/>
          <w:color w:val="1A885A"/>
          <w:lang w:eastAsia="en-AU"/>
        </w:rPr>
        <w:t>8</w:t>
      </w:r>
    </w:p>
    <w:p w:rsidR="00082E07" w:rsidRPr="00500DF5" w:rsidRDefault="00082E07" w:rsidP="00500DF5">
      <w:pPr>
        <w:spacing w:line="360" w:lineRule="auto"/>
        <w:ind w:left="720"/>
        <w:jc w:val="both"/>
        <w:rPr>
          <w:rFonts w:cs="Arial"/>
          <w:lang w:eastAsia="en-AU"/>
        </w:rPr>
      </w:pPr>
      <w:r w:rsidRPr="00500DF5">
        <w:rPr>
          <w:rFonts w:cs="Arial"/>
          <w:lang w:eastAsia="en-AU"/>
        </w:rPr>
        <w:t xml:space="preserve">What do Australians want and need during a hospital stay?  . . . . . . . . . . . . . . . . . . . . . . . . . . . . . . . . . . . . . . . . . . . . </w:t>
      </w:r>
      <w:r w:rsidR="00500DF5">
        <w:rPr>
          <w:rFonts w:cs="Arial"/>
          <w:lang w:eastAsia="en-AU"/>
        </w:rPr>
        <w:t xml:space="preserve">. . . . . . . . . . . . . . </w:t>
      </w:r>
      <w:proofErr w:type="gramStart"/>
      <w:r w:rsidR="00500DF5">
        <w:rPr>
          <w:rFonts w:cs="Arial"/>
          <w:lang w:eastAsia="en-AU"/>
        </w:rPr>
        <w:t>.</w:t>
      </w:r>
      <w:r w:rsidRPr="00500DF5">
        <w:rPr>
          <w:rFonts w:cs="Arial"/>
          <w:lang w:eastAsia="en-AU"/>
        </w:rPr>
        <w:t>2</w:t>
      </w:r>
      <w:r w:rsidR="00500DF5" w:rsidRPr="00500DF5">
        <w:rPr>
          <w:rFonts w:cs="Arial"/>
          <w:lang w:eastAsia="en-AU"/>
        </w:rPr>
        <w:t>9</w:t>
      </w:r>
      <w:proofErr w:type="gramEnd"/>
    </w:p>
    <w:p w:rsidR="00082E07" w:rsidRPr="00500DF5" w:rsidRDefault="00082E07" w:rsidP="00500DF5">
      <w:pPr>
        <w:spacing w:line="360" w:lineRule="auto"/>
        <w:ind w:left="720"/>
        <w:jc w:val="both"/>
        <w:rPr>
          <w:rFonts w:cs="Arial"/>
          <w:lang w:eastAsia="en-AU"/>
        </w:rPr>
      </w:pPr>
      <w:r w:rsidRPr="00500DF5">
        <w:rPr>
          <w:rFonts w:cs="Arial"/>
          <w:lang w:eastAsia="en-AU"/>
        </w:rPr>
        <w:t xml:space="preserve">Understanding health literacy . . . . . . . . . . . . . . . . . . . . . . . . . . . . . . . . . . . . . . . . . . . . . . . . . . . . . . . . . . . . . . . . . . . . </w:t>
      </w:r>
      <w:r w:rsidR="00500DF5">
        <w:rPr>
          <w:rFonts w:cs="Arial"/>
          <w:lang w:eastAsia="en-AU"/>
        </w:rPr>
        <w:t xml:space="preserve">. . . . . . . . . . . . . . </w:t>
      </w:r>
      <w:proofErr w:type="gramStart"/>
      <w:r w:rsidR="00500DF5">
        <w:rPr>
          <w:rFonts w:cs="Arial"/>
          <w:lang w:eastAsia="en-AU"/>
        </w:rPr>
        <w:t>.</w:t>
      </w:r>
      <w:r w:rsidRPr="00500DF5">
        <w:rPr>
          <w:rFonts w:cs="Arial"/>
          <w:lang w:eastAsia="en-AU"/>
        </w:rPr>
        <w:t>3</w:t>
      </w:r>
      <w:r w:rsidR="00500DF5" w:rsidRPr="00500DF5">
        <w:rPr>
          <w:rFonts w:cs="Arial"/>
          <w:lang w:eastAsia="en-AU"/>
        </w:rPr>
        <w:t>3</w:t>
      </w:r>
      <w:proofErr w:type="gramEnd"/>
    </w:p>
    <w:p w:rsidR="00082E07" w:rsidRPr="00500DF5" w:rsidRDefault="00082E07" w:rsidP="00500DF5">
      <w:pPr>
        <w:spacing w:line="360" w:lineRule="auto"/>
        <w:jc w:val="both"/>
        <w:rPr>
          <w:rFonts w:cs="Arial"/>
          <w:b/>
          <w:bCs/>
          <w:color w:val="1A885A"/>
          <w:lang w:eastAsia="en-AU"/>
        </w:rPr>
      </w:pPr>
      <w:r w:rsidRPr="00500DF5">
        <w:rPr>
          <w:rFonts w:cs="Arial"/>
          <w:b/>
          <w:bCs/>
          <w:color w:val="1A885A"/>
          <w:lang w:eastAsia="en-AU"/>
        </w:rPr>
        <w:t>CASE STUDIES</w:t>
      </w:r>
      <w:r w:rsidR="001F1E36" w:rsidRPr="00500DF5">
        <w:rPr>
          <w:rFonts w:cs="Arial"/>
          <w:b/>
          <w:bCs/>
          <w:color w:val="1A885A"/>
          <w:lang w:eastAsia="en-AU"/>
        </w:rPr>
        <w:t xml:space="preserve">  . .</w:t>
      </w:r>
      <w:r w:rsidR="001F1E36" w:rsidRPr="00500DF5">
        <w:rPr>
          <w:rFonts w:cs="Arial"/>
          <w:lang w:eastAsia="en-AU"/>
        </w:rPr>
        <w:t xml:space="preserve"> </w:t>
      </w:r>
      <w:r w:rsidR="001F1E36" w:rsidRPr="00500DF5">
        <w:rPr>
          <w:rFonts w:cs="Arial"/>
          <w:b/>
          <w:bCs/>
          <w:color w:val="1A885A"/>
          <w:lang w:eastAsia="en-AU"/>
        </w:rPr>
        <w:t>. . . . . . . . .</w:t>
      </w:r>
      <w:r w:rsidR="001F1E36" w:rsidRPr="00500DF5">
        <w:rPr>
          <w:rFonts w:cs="Arial"/>
          <w:lang w:eastAsia="en-AU"/>
        </w:rPr>
        <w:t xml:space="preserve"> </w:t>
      </w:r>
      <w:r w:rsidR="001F1E36" w:rsidRPr="00500DF5">
        <w:rPr>
          <w:rFonts w:cs="Arial"/>
          <w:b/>
          <w:bCs/>
          <w:color w:val="1A885A"/>
          <w:lang w:eastAsia="en-AU"/>
        </w:rPr>
        <w:t>. . . . . . . . .</w:t>
      </w:r>
      <w:r w:rsidR="001F1E36" w:rsidRPr="00500DF5">
        <w:rPr>
          <w:rFonts w:cs="Arial"/>
          <w:lang w:eastAsia="en-AU"/>
        </w:rPr>
        <w:t xml:space="preserve"> </w:t>
      </w:r>
      <w:r w:rsidR="001F1E36" w:rsidRPr="00500DF5">
        <w:rPr>
          <w:rFonts w:cs="Arial"/>
          <w:b/>
          <w:bCs/>
          <w:color w:val="1A885A"/>
          <w:lang w:eastAsia="en-AU"/>
        </w:rPr>
        <w:t>. . . . . . . . .</w:t>
      </w:r>
      <w:r w:rsidR="001F1E36" w:rsidRPr="00500DF5">
        <w:rPr>
          <w:rFonts w:cs="Arial"/>
          <w:lang w:eastAsia="en-AU"/>
        </w:rPr>
        <w:t xml:space="preserve"> </w:t>
      </w:r>
      <w:r w:rsidR="001F1E36" w:rsidRPr="00500DF5">
        <w:rPr>
          <w:rFonts w:cs="Arial"/>
          <w:b/>
          <w:bCs/>
          <w:color w:val="1A885A"/>
          <w:lang w:eastAsia="en-AU"/>
        </w:rPr>
        <w:t>. . .</w:t>
      </w:r>
      <w:r w:rsidR="001F1E36" w:rsidRPr="00500DF5">
        <w:rPr>
          <w:rFonts w:cs="Arial"/>
          <w:lang w:eastAsia="en-AU"/>
        </w:rPr>
        <w:t xml:space="preserve"> </w:t>
      </w:r>
      <w:r w:rsidR="001F1E36" w:rsidRPr="00500DF5">
        <w:rPr>
          <w:rFonts w:cs="Arial"/>
          <w:b/>
          <w:bCs/>
          <w:color w:val="1A885A"/>
          <w:lang w:eastAsia="en-AU"/>
        </w:rPr>
        <w:t>. . . . . . . . .</w:t>
      </w:r>
      <w:r w:rsidR="001F1E36" w:rsidRPr="00500DF5">
        <w:rPr>
          <w:rFonts w:cs="Arial"/>
          <w:lang w:eastAsia="en-AU"/>
        </w:rPr>
        <w:t xml:space="preserve"> </w:t>
      </w:r>
      <w:r w:rsidR="001F1E36" w:rsidRPr="00500DF5">
        <w:rPr>
          <w:rFonts w:cs="Arial"/>
          <w:b/>
          <w:bCs/>
          <w:color w:val="1A885A"/>
          <w:lang w:eastAsia="en-AU"/>
        </w:rPr>
        <w:t>. . . . . . . . .</w:t>
      </w:r>
      <w:r w:rsidR="001F1E36" w:rsidRPr="00500DF5">
        <w:rPr>
          <w:rFonts w:cs="Arial"/>
          <w:lang w:eastAsia="en-AU"/>
        </w:rPr>
        <w:t xml:space="preserve"> </w:t>
      </w:r>
      <w:r w:rsidR="001F1E36" w:rsidRPr="00500DF5">
        <w:rPr>
          <w:rFonts w:cs="Arial"/>
          <w:b/>
          <w:bCs/>
          <w:color w:val="1A885A"/>
          <w:lang w:eastAsia="en-AU"/>
        </w:rPr>
        <w:t>. . . . . . . . .</w:t>
      </w:r>
      <w:r w:rsidR="001F1E36" w:rsidRPr="00500DF5">
        <w:rPr>
          <w:rFonts w:cs="Arial"/>
          <w:lang w:eastAsia="en-AU"/>
        </w:rPr>
        <w:t xml:space="preserve"> </w:t>
      </w:r>
      <w:r w:rsidR="001F1E36" w:rsidRPr="00500DF5">
        <w:rPr>
          <w:rFonts w:cs="Arial"/>
          <w:b/>
          <w:bCs/>
          <w:color w:val="1A885A"/>
          <w:lang w:eastAsia="en-AU"/>
        </w:rPr>
        <w:t>. . .</w:t>
      </w:r>
      <w:r w:rsidR="001F1E36" w:rsidRPr="00500DF5">
        <w:rPr>
          <w:rFonts w:cs="Arial"/>
          <w:lang w:eastAsia="en-AU"/>
        </w:rPr>
        <w:t xml:space="preserve"> </w:t>
      </w:r>
      <w:r w:rsidR="001F1E36" w:rsidRPr="00500DF5">
        <w:rPr>
          <w:rFonts w:cs="Arial"/>
          <w:b/>
          <w:bCs/>
          <w:color w:val="1A885A"/>
          <w:lang w:eastAsia="en-AU"/>
        </w:rPr>
        <w:t>. . . . . . . . .</w:t>
      </w:r>
      <w:r w:rsidR="001F1E36" w:rsidRPr="00500DF5">
        <w:rPr>
          <w:rFonts w:cs="Arial"/>
          <w:lang w:eastAsia="en-AU"/>
        </w:rPr>
        <w:t xml:space="preserve"> </w:t>
      </w:r>
      <w:r w:rsidR="001F1E36" w:rsidRPr="00500DF5">
        <w:rPr>
          <w:rFonts w:cs="Arial"/>
          <w:b/>
          <w:bCs/>
          <w:color w:val="1A885A"/>
          <w:lang w:eastAsia="en-AU"/>
        </w:rPr>
        <w:t>. . . . . . . . .</w:t>
      </w:r>
      <w:r w:rsidR="001F1E36" w:rsidRPr="00500DF5">
        <w:rPr>
          <w:rFonts w:cs="Arial"/>
          <w:lang w:eastAsia="en-AU"/>
        </w:rPr>
        <w:t xml:space="preserve"> </w:t>
      </w:r>
      <w:r w:rsidR="001F1E36" w:rsidRPr="00500DF5">
        <w:rPr>
          <w:rFonts w:cs="Arial"/>
          <w:b/>
          <w:bCs/>
          <w:color w:val="1A885A"/>
          <w:lang w:eastAsia="en-AU"/>
        </w:rPr>
        <w:t xml:space="preserve">. . . . </w:t>
      </w:r>
      <w:r w:rsidR="00500DF5" w:rsidRPr="00500DF5">
        <w:rPr>
          <w:rFonts w:cs="Arial"/>
          <w:b/>
          <w:bCs/>
          <w:color w:val="1A885A"/>
          <w:lang w:eastAsia="en-AU"/>
        </w:rPr>
        <w:t>. . .</w:t>
      </w:r>
      <w:r w:rsidR="00500DF5" w:rsidRPr="00500DF5">
        <w:rPr>
          <w:rFonts w:cs="Arial"/>
          <w:lang w:eastAsia="en-AU"/>
        </w:rPr>
        <w:t xml:space="preserve"> </w:t>
      </w:r>
      <w:r w:rsidR="00500DF5" w:rsidRPr="00500DF5">
        <w:rPr>
          <w:rFonts w:cs="Arial"/>
          <w:b/>
          <w:bCs/>
          <w:color w:val="1A885A"/>
          <w:lang w:eastAsia="en-AU"/>
        </w:rPr>
        <w:t>. . . . . .</w:t>
      </w:r>
      <w:r w:rsidR="00500DF5" w:rsidRPr="00500DF5">
        <w:rPr>
          <w:rFonts w:cs="Arial"/>
          <w:lang w:eastAsia="en-AU"/>
        </w:rPr>
        <w:t xml:space="preserve"> </w:t>
      </w:r>
      <w:r w:rsidR="00500DF5" w:rsidRPr="00500DF5">
        <w:rPr>
          <w:rFonts w:cs="Arial"/>
          <w:b/>
          <w:bCs/>
          <w:color w:val="1A885A"/>
          <w:lang w:eastAsia="en-AU"/>
        </w:rPr>
        <w:t>. . . . .</w:t>
      </w:r>
      <w:r w:rsidRPr="00500DF5">
        <w:rPr>
          <w:rFonts w:cs="Arial"/>
          <w:b/>
          <w:bCs/>
          <w:color w:val="1A885A"/>
          <w:lang w:eastAsia="en-AU"/>
        </w:rPr>
        <w:t>37</w:t>
      </w:r>
    </w:p>
    <w:p w:rsidR="00082E07" w:rsidRPr="00500DF5" w:rsidRDefault="00082E07" w:rsidP="00500DF5">
      <w:pPr>
        <w:spacing w:line="360" w:lineRule="auto"/>
        <w:ind w:left="720"/>
        <w:jc w:val="both"/>
        <w:rPr>
          <w:rFonts w:cs="Arial"/>
          <w:lang w:eastAsia="en-AU"/>
        </w:rPr>
      </w:pPr>
      <w:r w:rsidRPr="00500DF5">
        <w:rPr>
          <w:rFonts w:cs="Arial"/>
          <w:lang w:eastAsia="en-AU"/>
        </w:rPr>
        <w:t xml:space="preserve">Case Study 1: </w:t>
      </w:r>
      <w:r w:rsidRPr="00500DF5">
        <w:rPr>
          <w:rFonts w:cs="Arial"/>
          <w:i/>
        </w:rPr>
        <w:t>Australian Atlas of Healthcare Variation</w:t>
      </w:r>
      <w:r w:rsidRPr="00500DF5">
        <w:rPr>
          <w:rFonts w:cs="Arial"/>
          <w:i/>
          <w:iCs/>
          <w:lang w:eastAsia="en-AU"/>
        </w:rPr>
        <w:t xml:space="preserve"> </w:t>
      </w:r>
      <w:r w:rsidRPr="00500DF5">
        <w:rPr>
          <w:rFonts w:cs="Arial"/>
          <w:lang w:eastAsia="en-AU"/>
        </w:rPr>
        <w:t xml:space="preserve"> . . . . . . . . . . . . . . . . . . . . . . . . . . . . . . . . . . . . . . . . . . . . . . . </w:t>
      </w:r>
      <w:r w:rsidR="00500DF5">
        <w:rPr>
          <w:rFonts w:cs="Arial"/>
          <w:lang w:eastAsia="en-AU"/>
        </w:rPr>
        <w:t xml:space="preserve">. . . . . . . . . . . . . . . </w:t>
      </w:r>
      <w:proofErr w:type="gramStart"/>
      <w:r w:rsidR="00500DF5">
        <w:rPr>
          <w:rFonts w:cs="Arial"/>
          <w:lang w:eastAsia="en-AU"/>
        </w:rPr>
        <w:t>.</w:t>
      </w:r>
      <w:r w:rsidRPr="00500DF5">
        <w:rPr>
          <w:rFonts w:cs="Arial"/>
          <w:lang w:eastAsia="en-AU"/>
        </w:rPr>
        <w:t>38</w:t>
      </w:r>
      <w:proofErr w:type="gramEnd"/>
    </w:p>
    <w:p w:rsidR="00082E07" w:rsidRPr="00500DF5" w:rsidRDefault="00082E07" w:rsidP="00500DF5">
      <w:pPr>
        <w:spacing w:line="360" w:lineRule="auto"/>
        <w:ind w:left="720"/>
        <w:jc w:val="both"/>
        <w:rPr>
          <w:rFonts w:cs="Arial"/>
          <w:lang w:eastAsia="en-AU"/>
        </w:rPr>
      </w:pPr>
      <w:r w:rsidRPr="00500DF5">
        <w:rPr>
          <w:rFonts w:cs="Arial"/>
          <w:lang w:eastAsia="en-AU"/>
        </w:rPr>
        <w:t xml:space="preserve">Case Study 2: Clinical quality registries . . . . . . . . . . . . . . . . . . . . . . . . . . . . . . . . . . . . . . . . . . . . . . . . . . . . . . . . . . . . </w:t>
      </w:r>
      <w:r w:rsidR="00500DF5">
        <w:rPr>
          <w:rFonts w:cs="Arial"/>
          <w:lang w:eastAsia="en-AU"/>
        </w:rPr>
        <w:t xml:space="preserve">. . . . . . . . . . . . . . . </w:t>
      </w:r>
      <w:r w:rsidRPr="00500DF5">
        <w:rPr>
          <w:rFonts w:cs="Arial"/>
          <w:lang w:eastAsia="en-AU"/>
        </w:rPr>
        <w:t>46</w:t>
      </w:r>
    </w:p>
    <w:p w:rsidR="00082E07" w:rsidRPr="00500DF5" w:rsidRDefault="00082E07" w:rsidP="00500DF5">
      <w:pPr>
        <w:spacing w:line="360" w:lineRule="auto"/>
        <w:ind w:left="720"/>
        <w:jc w:val="both"/>
        <w:rPr>
          <w:rFonts w:cs="Arial"/>
          <w:lang w:eastAsia="en-AU"/>
        </w:rPr>
      </w:pPr>
      <w:r w:rsidRPr="00500DF5">
        <w:rPr>
          <w:rFonts w:cs="Arial"/>
          <w:lang w:eastAsia="en-AU"/>
        </w:rPr>
        <w:t>Case study 3: Reducing unnecessary radiation exposure to children and young people from CT scans . . . . . . . . . . . . . . . . . . . .</w:t>
      </w:r>
      <w:r w:rsidR="00500DF5">
        <w:rPr>
          <w:rFonts w:cs="Arial"/>
          <w:lang w:eastAsia="en-AU"/>
        </w:rPr>
        <w:t xml:space="preserve"> . . . . . </w:t>
      </w:r>
      <w:proofErr w:type="gramStart"/>
      <w:r w:rsidR="00500DF5">
        <w:rPr>
          <w:rFonts w:cs="Arial"/>
          <w:lang w:eastAsia="en-AU"/>
        </w:rPr>
        <w:t>.</w:t>
      </w:r>
      <w:r w:rsidRPr="00500DF5">
        <w:rPr>
          <w:rFonts w:cs="Arial"/>
          <w:lang w:eastAsia="en-AU"/>
        </w:rPr>
        <w:t>4</w:t>
      </w:r>
      <w:r w:rsidR="00500DF5" w:rsidRPr="00500DF5">
        <w:rPr>
          <w:rFonts w:cs="Arial"/>
          <w:lang w:eastAsia="en-AU"/>
        </w:rPr>
        <w:t>8</w:t>
      </w:r>
      <w:proofErr w:type="gramEnd"/>
    </w:p>
    <w:p w:rsidR="00082E07" w:rsidRPr="00500DF5" w:rsidRDefault="00082E07" w:rsidP="00500DF5">
      <w:pPr>
        <w:spacing w:line="360" w:lineRule="auto"/>
        <w:jc w:val="both"/>
        <w:rPr>
          <w:rFonts w:cs="Arial"/>
          <w:b/>
          <w:bCs/>
          <w:color w:val="1A885A"/>
          <w:lang w:eastAsia="en-AU"/>
        </w:rPr>
      </w:pPr>
      <w:r w:rsidRPr="00500DF5">
        <w:rPr>
          <w:rFonts w:cs="Arial"/>
          <w:b/>
          <w:bCs/>
          <w:color w:val="1A885A"/>
          <w:lang w:eastAsia="en-AU"/>
        </w:rPr>
        <w:t>CONCLUSION</w:t>
      </w:r>
      <w:r w:rsidR="001F1E36" w:rsidRPr="00500DF5">
        <w:rPr>
          <w:rFonts w:cs="Arial"/>
          <w:lang w:eastAsia="en-AU"/>
        </w:rPr>
        <w:t xml:space="preserve"> </w:t>
      </w:r>
      <w:r w:rsidR="001F1E36" w:rsidRPr="00500DF5">
        <w:rPr>
          <w:rFonts w:cs="Arial"/>
          <w:b/>
          <w:bCs/>
          <w:color w:val="1A885A"/>
          <w:lang w:eastAsia="en-AU"/>
        </w:rPr>
        <w:t>. . . . . . . . .</w:t>
      </w:r>
      <w:r w:rsidR="001F1E36" w:rsidRPr="00500DF5">
        <w:rPr>
          <w:rFonts w:cs="Arial"/>
          <w:lang w:eastAsia="en-AU"/>
        </w:rPr>
        <w:t xml:space="preserve"> </w:t>
      </w:r>
      <w:r w:rsidR="001F1E36" w:rsidRPr="00500DF5">
        <w:rPr>
          <w:rFonts w:cs="Arial"/>
          <w:b/>
          <w:bCs/>
          <w:color w:val="1A885A"/>
          <w:lang w:eastAsia="en-AU"/>
        </w:rPr>
        <w:t>. . . . . . . . .</w:t>
      </w:r>
      <w:r w:rsidR="001F1E36" w:rsidRPr="00500DF5">
        <w:rPr>
          <w:rFonts w:cs="Arial"/>
          <w:lang w:eastAsia="en-AU"/>
        </w:rPr>
        <w:t xml:space="preserve"> </w:t>
      </w:r>
      <w:r w:rsidR="001F1E36" w:rsidRPr="00500DF5">
        <w:rPr>
          <w:rFonts w:cs="Arial"/>
          <w:b/>
          <w:bCs/>
          <w:color w:val="1A885A"/>
          <w:lang w:eastAsia="en-AU"/>
        </w:rPr>
        <w:t>. . . . . . . . .</w:t>
      </w:r>
      <w:r w:rsidR="001F1E36" w:rsidRPr="00500DF5">
        <w:rPr>
          <w:rFonts w:cs="Arial"/>
          <w:lang w:eastAsia="en-AU"/>
        </w:rPr>
        <w:t xml:space="preserve"> </w:t>
      </w:r>
      <w:r w:rsidR="001F1E36" w:rsidRPr="00500DF5">
        <w:rPr>
          <w:rFonts w:cs="Arial"/>
          <w:b/>
          <w:bCs/>
          <w:color w:val="1A885A"/>
          <w:lang w:eastAsia="en-AU"/>
        </w:rPr>
        <w:t>. . . . .</w:t>
      </w:r>
      <w:r w:rsidR="001F1E36" w:rsidRPr="00500DF5">
        <w:rPr>
          <w:rFonts w:cs="Arial"/>
          <w:lang w:eastAsia="en-AU"/>
        </w:rPr>
        <w:t xml:space="preserve"> </w:t>
      </w:r>
      <w:r w:rsidR="001F1E36" w:rsidRPr="00500DF5">
        <w:rPr>
          <w:rFonts w:cs="Arial"/>
          <w:b/>
          <w:bCs/>
          <w:color w:val="1A885A"/>
          <w:lang w:eastAsia="en-AU"/>
        </w:rPr>
        <w:t>. . . . . . . . .</w:t>
      </w:r>
      <w:r w:rsidR="001F1E36" w:rsidRPr="00500DF5">
        <w:rPr>
          <w:rFonts w:cs="Arial"/>
          <w:lang w:eastAsia="en-AU"/>
        </w:rPr>
        <w:t xml:space="preserve"> </w:t>
      </w:r>
      <w:r w:rsidR="001F1E36" w:rsidRPr="00500DF5">
        <w:rPr>
          <w:rFonts w:cs="Arial"/>
          <w:b/>
          <w:bCs/>
          <w:color w:val="1A885A"/>
          <w:lang w:eastAsia="en-AU"/>
        </w:rPr>
        <w:t>. . . . . . . . .</w:t>
      </w:r>
      <w:r w:rsidR="001F1E36" w:rsidRPr="00500DF5">
        <w:rPr>
          <w:rFonts w:cs="Arial"/>
          <w:lang w:eastAsia="en-AU"/>
        </w:rPr>
        <w:t xml:space="preserve"> </w:t>
      </w:r>
      <w:r w:rsidR="001F1E36" w:rsidRPr="00500DF5">
        <w:rPr>
          <w:rFonts w:cs="Arial"/>
          <w:b/>
          <w:bCs/>
          <w:color w:val="1A885A"/>
          <w:lang w:eastAsia="en-AU"/>
        </w:rPr>
        <w:t>. . . . . . . . .</w:t>
      </w:r>
      <w:r w:rsidR="001F1E36" w:rsidRPr="00500DF5">
        <w:rPr>
          <w:rFonts w:cs="Arial"/>
          <w:lang w:eastAsia="en-AU"/>
        </w:rPr>
        <w:t xml:space="preserve"> </w:t>
      </w:r>
      <w:r w:rsidR="001F1E36" w:rsidRPr="00500DF5">
        <w:rPr>
          <w:rFonts w:cs="Arial"/>
          <w:b/>
          <w:bCs/>
          <w:color w:val="1A885A"/>
          <w:lang w:eastAsia="en-AU"/>
        </w:rPr>
        <w:t xml:space="preserve">. . . </w:t>
      </w:r>
      <w:r w:rsidR="001F1E36" w:rsidRPr="00500DF5">
        <w:rPr>
          <w:rFonts w:cs="Arial"/>
          <w:lang w:eastAsia="en-AU"/>
        </w:rPr>
        <w:t xml:space="preserve"> </w:t>
      </w:r>
      <w:r w:rsidR="001F1E36" w:rsidRPr="00500DF5">
        <w:rPr>
          <w:rFonts w:cs="Arial"/>
          <w:b/>
          <w:bCs/>
          <w:color w:val="1A885A"/>
          <w:lang w:eastAsia="en-AU"/>
        </w:rPr>
        <w:t>. . . . . . . . .</w:t>
      </w:r>
      <w:r w:rsidR="001F1E36" w:rsidRPr="00500DF5">
        <w:rPr>
          <w:rFonts w:cs="Arial"/>
          <w:lang w:eastAsia="en-AU"/>
        </w:rPr>
        <w:t xml:space="preserve"> </w:t>
      </w:r>
      <w:r w:rsidR="001F1E36" w:rsidRPr="00500DF5">
        <w:rPr>
          <w:rFonts w:cs="Arial"/>
          <w:b/>
          <w:bCs/>
          <w:color w:val="1A885A"/>
          <w:lang w:eastAsia="en-AU"/>
        </w:rPr>
        <w:t>. . . . . . . . .</w:t>
      </w:r>
      <w:r w:rsidR="001F1E36" w:rsidRPr="00500DF5">
        <w:rPr>
          <w:rFonts w:cs="Arial"/>
          <w:lang w:eastAsia="en-AU"/>
        </w:rPr>
        <w:t xml:space="preserve"> </w:t>
      </w:r>
      <w:r w:rsidR="001F1E36" w:rsidRPr="00500DF5">
        <w:rPr>
          <w:rFonts w:cs="Arial"/>
          <w:b/>
          <w:bCs/>
          <w:color w:val="1A885A"/>
          <w:lang w:eastAsia="en-AU"/>
        </w:rPr>
        <w:t xml:space="preserve">. . . . . . </w:t>
      </w:r>
      <w:r w:rsidR="00500DF5" w:rsidRPr="00500DF5">
        <w:rPr>
          <w:rFonts w:cs="Arial"/>
          <w:b/>
          <w:bCs/>
          <w:color w:val="1A885A"/>
          <w:lang w:eastAsia="en-AU"/>
        </w:rPr>
        <w:t>. . .</w:t>
      </w:r>
      <w:r w:rsidR="00500DF5" w:rsidRPr="00500DF5">
        <w:rPr>
          <w:rFonts w:cs="Arial"/>
          <w:lang w:eastAsia="en-AU"/>
        </w:rPr>
        <w:t xml:space="preserve"> </w:t>
      </w:r>
      <w:r w:rsidR="00500DF5" w:rsidRPr="00500DF5">
        <w:rPr>
          <w:rFonts w:cs="Arial"/>
          <w:b/>
          <w:bCs/>
          <w:color w:val="1A885A"/>
          <w:lang w:eastAsia="en-AU"/>
        </w:rPr>
        <w:t>. . . . . .</w:t>
      </w:r>
      <w:r w:rsidR="00500DF5" w:rsidRPr="00500DF5">
        <w:rPr>
          <w:rFonts w:cs="Arial"/>
          <w:lang w:eastAsia="en-AU"/>
        </w:rPr>
        <w:t xml:space="preserve"> </w:t>
      </w:r>
      <w:r w:rsidR="00500DF5" w:rsidRPr="00500DF5">
        <w:rPr>
          <w:rFonts w:cs="Arial"/>
          <w:b/>
          <w:bCs/>
          <w:color w:val="1A885A"/>
          <w:lang w:eastAsia="en-AU"/>
        </w:rPr>
        <w:t xml:space="preserve">. . . </w:t>
      </w:r>
      <w:r w:rsidR="00500DF5">
        <w:rPr>
          <w:rFonts w:cs="Arial"/>
          <w:b/>
          <w:bCs/>
          <w:color w:val="1A885A"/>
          <w:lang w:eastAsia="en-AU"/>
        </w:rPr>
        <w:t xml:space="preserve">. </w:t>
      </w:r>
      <w:r w:rsidRPr="00500DF5">
        <w:rPr>
          <w:rFonts w:cs="Arial"/>
          <w:b/>
          <w:bCs/>
          <w:color w:val="1A885A"/>
          <w:lang w:eastAsia="en-AU"/>
        </w:rPr>
        <w:t>5</w:t>
      </w:r>
      <w:r w:rsidR="00500DF5" w:rsidRPr="00500DF5">
        <w:rPr>
          <w:rFonts w:cs="Arial"/>
          <w:b/>
          <w:bCs/>
          <w:color w:val="1A885A"/>
          <w:lang w:eastAsia="en-AU"/>
        </w:rPr>
        <w:t>3</w:t>
      </w:r>
    </w:p>
    <w:p w:rsidR="00DB17D9" w:rsidRDefault="001F1E36" w:rsidP="00500DF5">
      <w:pPr>
        <w:spacing w:line="360" w:lineRule="auto"/>
        <w:jc w:val="both"/>
      </w:pPr>
      <w:r w:rsidRPr="00500DF5">
        <w:rPr>
          <w:rFonts w:cs="Arial"/>
          <w:b/>
          <w:bCs/>
          <w:color w:val="1A885A"/>
          <w:lang w:eastAsia="en-AU"/>
        </w:rPr>
        <w:t xml:space="preserve">REFERENCES </w:t>
      </w:r>
      <w:r w:rsidRPr="00500DF5">
        <w:rPr>
          <w:rFonts w:cs="Arial"/>
          <w:lang w:eastAsia="en-AU"/>
        </w:rPr>
        <w:t xml:space="preserve"> </w:t>
      </w:r>
      <w:r w:rsidRPr="00500DF5">
        <w:rPr>
          <w:rFonts w:cs="Arial"/>
          <w:b/>
          <w:bCs/>
          <w:color w:val="1A885A"/>
          <w:lang w:eastAsia="en-AU"/>
        </w:rPr>
        <w:t>. . . . . . . . .</w:t>
      </w:r>
      <w:r w:rsidRPr="00500DF5">
        <w:rPr>
          <w:rFonts w:cs="Arial"/>
          <w:lang w:eastAsia="en-AU"/>
        </w:rPr>
        <w:t xml:space="preserve"> </w:t>
      </w:r>
      <w:r w:rsidRPr="00500DF5">
        <w:rPr>
          <w:rFonts w:cs="Arial"/>
          <w:b/>
          <w:bCs/>
          <w:color w:val="1A885A"/>
          <w:lang w:eastAsia="en-AU"/>
        </w:rPr>
        <w:t>. . . . . . . . .</w:t>
      </w:r>
      <w:r w:rsidRPr="00500DF5">
        <w:rPr>
          <w:rFonts w:cs="Arial"/>
          <w:lang w:eastAsia="en-AU"/>
        </w:rPr>
        <w:t xml:space="preserve"> </w:t>
      </w:r>
      <w:r w:rsidRPr="00500DF5">
        <w:rPr>
          <w:rFonts w:cs="Arial"/>
          <w:b/>
          <w:bCs/>
          <w:color w:val="1A885A"/>
          <w:lang w:eastAsia="en-AU"/>
        </w:rPr>
        <w:t>. . . . . . . . .</w:t>
      </w:r>
      <w:r w:rsidRPr="00500DF5">
        <w:rPr>
          <w:rFonts w:cs="Arial"/>
          <w:lang w:eastAsia="en-AU"/>
        </w:rPr>
        <w:t xml:space="preserve"> </w:t>
      </w:r>
      <w:r w:rsidRPr="00500DF5">
        <w:rPr>
          <w:rFonts w:cs="Arial"/>
          <w:b/>
          <w:bCs/>
          <w:color w:val="1A885A"/>
          <w:lang w:eastAsia="en-AU"/>
        </w:rPr>
        <w:t>. . . .</w:t>
      </w:r>
      <w:r w:rsidRPr="00500DF5">
        <w:rPr>
          <w:rFonts w:cs="Arial"/>
          <w:lang w:eastAsia="en-AU"/>
        </w:rPr>
        <w:t xml:space="preserve"> </w:t>
      </w:r>
      <w:r w:rsidRPr="00500DF5">
        <w:rPr>
          <w:rFonts w:cs="Arial"/>
          <w:b/>
          <w:bCs/>
          <w:color w:val="1A885A"/>
          <w:lang w:eastAsia="en-AU"/>
        </w:rPr>
        <w:t>. . . . . . .</w:t>
      </w:r>
      <w:r w:rsidRPr="00500DF5">
        <w:rPr>
          <w:rFonts w:cs="Arial"/>
          <w:lang w:eastAsia="en-AU"/>
        </w:rPr>
        <w:t xml:space="preserve"> </w:t>
      </w:r>
      <w:r w:rsidRPr="00500DF5">
        <w:rPr>
          <w:rFonts w:cs="Arial"/>
          <w:b/>
          <w:bCs/>
          <w:color w:val="1A885A"/>
          <w:lang w:eastAsia="en-AU"/>
        </w:rPr>
        <w:t>. . . . . . . . .</w:t>
      </w:r>
      <w:r w:rsidRPr="00500DF5">
        <w:rPr>
          <w:rFonts w:cs="Arial"/>
          <w:lang w:eastAsia="en-AU"/>
        </w:rPr>
        <w:t xml:space="preserve"> </w:t>
      </w:r>
      <w:r w:rsidRPr="00500DF5">
        <w:rPr>
          <w:rFonts w:cs="Arial"/>
          <w:b/>
          <w:bCs/>
          <w:color w:val="1A885A"/>
          <w:lang w:eastAsia="en-AU"/>
        </w:rPr>
        <w:t xml:space="preserve">. </w:t>
      </w:r>
      <w:r w:rsidR="00500DF5">
        <w:rPr>
          <w:rFonts w:cs="Arial"/>
          <w:b/>
          <w:bCs/>
          <w:color w:val="1A885A"/>
          <w:lang w:eastAsia="en-AU"/>
        </w:rPr>
        <w:t xml:space="preserve">. . . . . . </w:t>
      </w:r>
      <w:r w:rsidRPr="00500DF5">
        <w:rPr>
          <w:rFonts w:cs="Arial"/>
          <w:b/>
          <w:bCs/>
          <w:color w:val="1A885A"/>
          <w:lang w:eastAsia="en-AU"/>
        </w:rPr>
        <w:t>. . . . . . . . .</w:t>
      </w:r>
      <w:r w:rsidRPr="00500DF5">
        <w:rPr>
          <w:rFonts w:cs="Arial"/>
          <w:lang w:eastAsia="en-AU"/>
        </w:rPr>
        <w:t xml:space="preserve"> </w:t>
      </w:r>
      <w:r w:rsidRPr="00500DF5">
        <w:rPr>
          <w:rFonts w:cs="Arial"/>
          <w:b/>
          <w:bCs/>
          <w:color w:val="1A885A"/>
          <w:lang w:eastAsia="en-AU"/>
        </w:rPr>
        <w:t>. . . .</w:t>
      </w:r>
      <w:r w:rsidRPr="00500DF5">
        <w:rPr>
          <w:rFonts w:cs="Arial"/>
          <w:lang w:eastAsia="en-AU"/>
        </w:rPr>
        <w:t xml:space="preserve"> </w:t>
      </w:r>
      <w:r w:rsidRPr="00500DF5">
        <w:rPr>
          <w:rFonts w:cs="Arial"/>
          <w:b/>
          <w:bCs/>
          <w:color w:val="1A885A"/>
          <w:lang w:eastAsia="en-AU"/>
        </w:rPr>
        <w:t>. . .</w:t>
      </w:r>
      <w:r w:rsidRPr="00500DF5">
        <w:rPr>
          <w:rFonts w:cs="Arial"/>
          <w:lang w:eastAsia="en-AU"/>
        </w:rPr>
        <w:t xml:space="preserve"> </w:t>
      </w:r>
      <w:r w:rsidRPr="00500DF5">
        <w:rPr>
          <w:rFonts w:cs="Arial"/>
          <w:b/>
          <w:bCs/>
          <w:color w:val="1A885A"/>
          <w:lang w:eastAsia="en-AU"/>
        </w:rPr>
        <w:t>. . . . . . . . .</w:t>
      </w:r>
      <w:r w:rsidRPr="00500DF5">
        <w:rPr>
          <w:rFonts w:cs="Arial"/>
          <w:lang w:eastAsia="en-AU"/>
        </w:rPr>
        <w:t xml:space="preserve"> </w:t>
      </w:r>
      <w:r w:rsidRPr="00500DF5">
        <w:rPr>
          <w:rFonts w:cs="Arial"/>
          <w:b/>
          <w:bCs/>
          <w:color w:val="1A885A"/>
          <w:lang w:eastAsia="en-AU"/>
        </w:rPr>
        <w:t>. . . . . . . . .</w:t>
      </w:r>
      <w:r w:rsidRPr="00500DF5">
        <w:rPr>
          <w:rFonts w:cs="Arial"/>
          <w:lang w:eastAsia="en-AU"/>
        </w:rPr>
        <w:t xml:space="preserve"> </w:t>
      </w:r>
      <w:r w:rsidRPr="00500DF5">
        <w:rPr>
          <w:rFonts w:cs="Arial"/>
          <w:b/>
          <w:bCs/>
          <w:color w:val="1A885A"/>
          <w:lang w:eastAsia="en-AU"/>
        </w:rPr>
        <w:t>. . .</w:t>
      </w:r>
      <w:r w:rsidR="00500DF5">
        <w:rPr>
          <w:rFonts w:cs="Arial"/>
          <w:b/>
          <w:bCs/>
          <w:color w:val="1A885A"/>
          <w:lang w:eastAsia="en-AU"/>
        </w:rPr>
        <w:t xml:space="preserve"> </w:t>
      </w:r>
      <w:r w:rsidR="00500DF5" w:rsidRPr="00500DF5">
        <w:rPr>
          <w:rFonts w:cs="Arial"/>
          <w:b/>
          <w:bCs/>
          <w:color w:val="1A885A"/>
          <w:lang w:eastAsia="en-AU"/>
        </w:rPr>
        <w:t>. . . .</w:t>
      </w:r>
      <w:r w:rsidR="00500DF5" w:rsidRPr="00500DF5">
        <w:rPr>
          <w:rFonts w:cs="Arial"/>
          <w:lang w:eastAsia="en-AU"/>
        </w:rPr>
        <w:t xml:space="preserve"> </w:t>
      </w:r>
      <w:r w:rsidR="00500DF5" w:rsidRPr="00500DF5">
        <w:rPr>
          <w:rFonts w:cs="Arial"/>
          <w:b/>
          <w:bCs/>
          <w:color w:val="1A885A"/>
          <w:lang w:eastAsia="en-AU"/>
        </w:rPr>
        <w:t>. . .</w:t>
      </w:r>
      <w:r w:rsidR="00500DF5">
        <w:rPr>
          <w:rFonts w:cs="Arial"/>
          <w:b/>
          <w:bCs/>
          <w:color w:val="1A885A"/>
          <w:lang w:eastAsia="en-AU"/>
        </w:rPr>
        <w:t xml:space="preserve"> . </w:t>
      </w:r>
      <w:r w:rsidR="00082E07" w:rsidRPr="00500DF5">
        <w:rPr>
          <w:rFonts w:cs="Arial"/>
          <w:b/>
          <w:bCs/>
          <w:color w:val="1A885A"/>
          <w:lang w:eastAsia="en-AU"/>
        </w:rPr>
        <w:t>5</w:t>
      </w:r>
      <w:r w:rsidR="00500DF5" w:rsidRPr="00500DF5">
        <w:rPr>
          <w:rFonts w:cs="Arial"/>
          <w:b/>
          <w:bCs/>
          <w:color w:val="1A885A"/>
          <w:lang w:eastAsia="en-AU"/>
        </w:rPr>
        <w:t>5</w:t>
      </w:r>
      <w:r w:rsidR="00DB17D9">
        <w:br w:type="page"/>
      </w:r>
    </w:p>
    <w:p w:rsidR="00014B9E" w:rsidRDefault="00DB17D9" w:rsidP="00DB17D9">
      <w:pPr>
        <w:pStyle w:val="Heading1"/>
        <w:rPr>
          <w:color w:val="2B7770" w:themeColor="accent1"/>
        </w:rPr>
      </w:pPr>
      <w:r w:rsidRPr="00DB17D9">
        <w:rPr>
          <w:color w:val="2B7770" w:themeColor="accent1"/>
        </w:rPr>
        <w:lastRenderedPageBreak/>
        <w:t>Abbreviations</w:t>
      </w:r>
    </w:p>
    <w:p w:rsidR="00082E07" w:rsidRDefault="00082E07" w:rsidP="00082E07">
      <w:pPr>
        <w:sectPr w:rsidR="00082E07" w:rsidSect="00EB5DA3">
          <w:headerReference w:type="default" r:id="rId11"/>
          <w:footerReference w:type="default" r:id="rId12"/>
          <w:pgSz w:w="16838" w:h="11906" w:orient="landscape"/>
          <w:pgMar w:top="720" w:right="720" w:bottom="720" w:left="720" w:header="0" w:footer="0" w:gutter="0"/>
          <w:cols w:space="708"/>
          <w:docGrid w:linePitch="360"/>
        </w:sectPr>
      </w:pPr>
    </w:p>
    <w:p w:rsidR="00082E07" w:rsidRPr="00082E07" w:rsidRDefault="00082E07" w:rsidP="00082E07">
      <w:pPr>
        <w:spacing w:line="360" w:lineRule="auto"/>
        <w:rPr>
          <w:b/>
          <w:bCs/>
        </w:rPr>
      </w:pPr>
      <w:r w:rsidRPr="00082E07">
        <w:rPr>
          <w:b/>
          <w:bCs/>
        </w:rPr>
        <w:lastRenderedPageBreak/>
        <w:t>AMR</w:t>
      </w:r>
    </w:p>
    <w:p w:rsidR="00082E07" w:rsidRDefault="00082E07" w:rsidP="00082E07">
      <w:pPr>
        <w:spacing w:line="360" w:lineRule="auto"/>
      </w:pPr>
      <w:r w:rsidRPr="00082E07">
        <w:t>Antimicrobial resistance</w:t>
      </w:r>
    </w:p>
    <w:p w:rsidR="00082E07" w:rsidRPr="00082E07" w:rsidRDefault="00082E07" w:rsidP="00082E07">
      <w:pPr>
        <w:spacing w:line="360" w:lineRule="auto"/>
      </w:pPr>
    </w:p>
    <w:p w:rsidR="00082E07" w:rsidRPr="00082E07" w:rsidRDefault="00082E07" w:rsidP="00082E07">
      <w:pPr>
        <w:spacing w:line="360" w:lineRule="auto"/>
        <w:rPr>
          <w:b/>
          <w:bCs/>
        </w:rPr>
      </w:pPr>
      <w:r w:rsidRPr="00082E07">
        <w:rPr>
          <w:b/>
          <w:bCs/>
        </w:rPr>
        <w:t>AMS</w:t>
      </w:r>
    </w:p>
    <w:p w:rsidR="00082E07" w:rsidRDefault="00082E07" w:rsidP="00082E07">
      <w:pPr>
        <w:spacing w:line="360" w:lineRule="auto"/>
      </w:pPr>
      <w:r w:rsidRPr="00082E07">
        <w:t>Antimicrobial stewardship</w:t>
      </w:r>
    </w:p>
    <w:p w:rsidR="00082E07" w:rsidRPr="00082E07" w:rsidRDefault="00082E07" w:rsidP="00082E07">
      <w:pPr>
        <w:spacing w:line="360" w:lineRule="auto"/>
      </w:pPr>
    </w:p>
    <w:p w:rsidR="00082E07" w:rsidRPr="00082E07" w:rsidRDefault="00082E07" w:rsidP="00082E07">
      <w:pPr>
        <w:spacing w:line="360" w:lineRule="auto"/>
        <w:rPr>
          <w:b/>
          <w:bCs/>
        </w:rPr>
      </w:pPr>
      <w:r w:rsidRPr="00082E07">
        <w:rPr>
          <w:b/>
          <w:bCs/>
        </w:rPr>
        <w:t>ANZASM</w:t>
      </w:r>
    </w:p>
    <w:p w:rsidR="00082E07" w:rsidRPr="00082E07" w:rsidRDefault="00082E07" w:rsidP="00082E07">
      <w:pPr>
        <w:spacing w:line="360" w:lineRule="auto"/>
      </w:pPr>
      <w:r w:rsidRPr="00082E07">
        <w:t>Australian and New Zealand Audit</w:t>
      </w:r>
    </w:p>
    <w:p w:rsidR="00082E07" w:rsidRDefault="00082E07" w:rsidP="00082E07">
      <w:pPr>
        <w:spacing w:line="360" w:lineRule="auto"/>
      </w:pPr>
      <w:proofErr w:type="gramStart"/>
      <w:r w:rsidRPr="00082E07">
        <w:t>of</w:t>
      </w:r>
      <w:proofErr w:type="gramEnd"/>
      <w:r w:rsidRPr="00082E07">
        <w:t xml:space="preserve"> Surgical Mortality</w:t>
      </w:r>
    </w:p>
    <w:p w:rsidR="00082E07" w:rsidRPr="00082E07" w:rsidRDefault="00082E07" w:rsidP="00082E07">
      <w:pPr>
        <w:spacing w:line="360" w:lineRule="auto"/>
      </w:pPr>
    </w:p>
    <w:p w:rsidR="00082E07" w:rsidRPr="00082E07" w:rsidRDefault="00082E07" w:rsidP="00082E07">
      <w:pPr>
        <w:spacing w:line="360" w:lineRule="auto"/>
        <w:rPr>
          <w:b/>
          <w:bCs/>
        </w:rPr>
      </w:pPr>
      <w:r w:rsidRPr="00082E07">
        <w:rPr>
          <w:b/>
          <w:bCs/>
        </w:rPr>
        <w:t>ANZDATA</w:t>
      </w:r>
    </w:p>
    <w:p w:rsidR="00082E07" w:rsidRPr="00082E07" w:rsidRDefault="00082E07" w:rsidP="00082E07">
      <w:pPr>
        <w:spacing w:line="360" w:lineRule="auto"/>
      </w:pPr>
      <w:r w:rsidRPr="00082E07">
        <w:t>Australia and New Zealand Dialysis</w:t>
      </w:r>
    </w:p>
    <w:p w:rsidR="00082E07" w:rsidRDefault="00082E07" w:rsidP="00082E07">
      <w:pPr>
        <w:spacing w:line="360" w:lineRule="auto"/>
      </w:pPr>
      <w:proofErr w:type="gramStart"/>
      <w:r w:rsidRPr="00082E07">
        <w:t>and</w:t>
      </w:r>
      <w:proofErr w:type="gramEnd"/>
      <w:r w:rsidRPr="00082E07">
        <w:t xml:space="preserve"> Transplant Registry</w:t>
      </w:r>
    </w:p>
    <w:p w:rsidR="00082E07" w:rsidRPr="00082E07" w:rsidRDefault="00082E07" w:rsidP="00082E07">
      <w:pPr>
        <w:spacing w:line="360" w:lineRule="auto"/>
      </w:pPr>
    </w:p>
    <w:p w:rsidR="00082E07" w:rsidRPr="00082E07" w:rsidRDefault="00082E07" w:rsidP="00082E07">
      <w:pPr>
        <w:spacing w:line="360" w:lineRule="auto"/>
        <w:rPr>
          <w:b/>
          <w:bCs/>
        </w:rPr>
      </w:pPr>
      <w:r w:rsidRPr="00082E07">
        <w:rPr>
          <w:b/>
          <w:bCs/>
        </w:rPr>
        <w:t>AOANJRR</w:t>
      </w:r>
    </w:p>
    <w:p w:rsidR="00082E07" w:rsidRPr="00082E07" w:rsidRDefault="00082E07" w:rsidP="00082E07">
      <w:pPr>
        <w:spacing w:line="360" w:lineRule="auto"/>
      </w:pPr>
      <w:r w:rsidRPr="00082E07">
        <w:t>Australian Orthopaedic Association</w:t>
      </w:r>
    </w:p>
    <w:p w:rsidR="00082E07" w:rsidRDefault="00082E07" w:rsidP="00082E07">
      <w:pPr>
        <w:spacing w:line="360" w:lineRule="auto"/>
      </w:pPr>
      <w:r w:rsidRPr="00082E07">
        <w:t>National Joint Replacement Registry</w:t>
      </w:r>
    </w:p>
    <w:p w:rsidR="00082E07" w:rsidRPr="00082E07" w:rsidRDefault="00082E07" w:rsidP="00082E07">
      <w:pPr>
        <w:spacing w:line="360" w:lineRule="auto"/>
      </w:pPr>
    </w:p>
    <w:p w:rsidR="00082E07" w:rsidRPr="00082E07" w:rsidRDefault="00082E07" w:rsidP="00082E07">
      <w:pPr>
        <w:spacing w:line="360" w:lineRule="auto"/>
        <w:rPr>
          <w:b/>
          <w:bCs/>
        </w:rPr>
      </w:pPr>
      <w:r w:rsidRPr="00082E07">
        <w:rPr>
          <w:b/>
          <w:bCs/>
        </w:rPr>
        <w:t>AURA</w:t>
      </w:r>
    </w:p>
    <w:p w:rsidR="00082E07" w:rsidRDefault="00082E07" w:rsidP="00082E07">
      <w:pPr>
        <w:spacing w:line="360" w:lineRule="auto"/>
      </w:pPr>
      <w:r w:rsidRPr="00082E07">
        <w:t>Antimicrobial Use and Resistance in Australia</w:t>
      </w:r>
    </w:p>
    <w:p w:rsidR="00082E07" w:rsidRPr="00082E07" w:rsidRDefault="00082E07" w:rsidP="00082E07">
      <w:pPr>
        <w:spacing w:line="360" w:lineRule="auto"/>
      </w:pPr>
    </w:p>
    <w:p w:rsidR="00082E07" w:rsidRPr="00082E07" w:rsidRDefault="00082E07" w:rsidP="00082E07">
      <w:pPr>
        <w:spacing w:line="360" w:lineRule="auto"/>
        <w:rPr>
          <w:b/>
          <w:bCs/>
        </w:rPr>
      </w:pPr>
      <w:r w:rsidRPr="00082E07">
        <w:rPr>
          <w:b/>
          <w:bCs/>
        </w:rPr>
        <w:t>CBCT</w:t>
      </w:r>
    </w:p>
    <w:p w:rsidR="00082E07" w:rsidRPr="00082E07" w:rsidRDefault="00082E07" w:rsidP="00082E07">
      <w:pPr>
        <w:spacing w:line="360" w:lineRule="auto"/>
        <w:rPr>
          <w:b/>
          <w:bCs/>
        </w:rPr>
      </w:pPr>
      <w:r w:rsidRPr="00082E07">
        <w:t>Cone beam computed tomography</w:t>
      </w:r>
      <w:r>
        <w:br w:type="column"/>
      </w:r>
      <w:r w:rsidRPr="00082E07">
        <w:rPr>
          <w:b/>
          <w:bCs/>
        </w:rPr>
        <w:lastRenderedPageBreak/>
        <w:t>CT</w:t>
      </w:r>
    </w:p>
    <w:p w:rsidR="00082E07" w:rsidRDefault="00082E07" w:rsidP="00082E07">
      <w:pPr>
        <w:spacing w:line="360" w:lineRule="auto"/>
      </w:pPr>
      <w:r w:rsidRPr="00082E07">
        <w:t>Computed tomography</w:t>
      </w:r>
    </w:p>
    <w:p w:rsidR="00082E07" w:rsidRPr="00082E07" w:rsidRDefault="00082E07" w:rsidP="00082E07">
      <w:pPr>
        <w:spacing w:line="360" w:lineRule="auto"/>
      </w:pPr>
    </w:p>
    <w:p w:rsidR="00082E07" w:rsidRPr="00082E07" w:rsidRDefault="00082E07" w:rsidP="00082E07">
      <w:pPr>
        <w:spacing w:line="360" w:lineRule="auto"/>
        <w:rPr>
          <w:b/>
          <w:bCs/>
        </w:rPr>
      </w:pPr>
      <w:r w:rsidRPr="00082E07">
        <w:rPr>
          <w:b/>
          <w:bCs/>
        </w:rPr>
        <w:t>EMM</w:t>
      </w:r>
    </w:p>
    <w:p w:rsidR="00082E07" w:rsidRDefault="00082E07" w:rsidP="00082E07">
      <w:pPr>
        <w:spacing w:line="360" w:lineRule="auto"/>
      </w:pPr>
      <w:r w:rsidRPr="00082E07">
        <w:t>Electronic medication management</w:t>
      </w:r>
    </w:p>
    <w:p w:rsidR="00082E07" w:rsidRPr="00082E07" w:rsidRDefault="00082E07" w:rsidP="00082E07">
      <w:pPr>
        <w:spacing w:line="360" w:lineRule="auto"/>
      </w:pPr>
    </w:p>
    <w:p w:rsidR="00082E07" w:rsidRPr="00082E07" w:rsidRDefault="00082E07" w:rsidP="00082E07">
      <w:pPr>
        <w:spacing w:line="360" w:lineRule="auto"/>
        <w:rPr>
          <w:b/>
          <w:bCs/>
        </w:rPr>
      </w:pPr>
      <w:r w:rsidRPr="00082E07">
        <w:rPr>
          <w:b/>
          <w:bCs/>
        </w:rPr>
        <w:t>IT</w:t>
      </w:r>
    </w:p>
    <w:p w:rsidR="00082E07" w:rsidRDefault="00082E07" w:rsidP="00082E07">
      <w:pPr>
        <w:spacing w:line="360" w:lineRule="auto"/>
      </w:pPr>
      <w:r w:rsidRPr="00082E07">
        <w:t>Information technology</w:t>
      </w:r>
    </w:p>
    <w:p w:rsidR="00082E07" w:rsidRPr="00082E07" w:rsidRDefault="00082E07" w:rsidP="00082E07">
      <w:pPr>
        <w:spacing w:line="360" w:lineRule="auto"/>
      </w:pPr>
    </w:p>
    <w:p w:rsidR="00082E07" w:rsidRPr="00082E07" w:rsidRDefault="00082E07" w:rsidP="00082E07">
      <w:pPr>
        <w:spacing w:line="360" w:lineRule="auto"/>
        <w:rPr>
          <w:b/>
          <w:bCs/>
        </w:rPr>
      </w:pPr>
      <w:r w:rsidRPr="00082E07">
        <w:rPr>
          <w:b/>
          <w:bCs/>
        </w:rPr>
        <w:t>MBS</w:t>
      </w:r>
    </w:p>
    <w:p w:rsidR="00082E07" w:rsidRDefault="00082E07" w:rsidP="00082E07">
      <w:pPr>
        <w:spacing w:line="360" w:lineRule="auto"/>
      </w:pPr>
      <w:r w:rsidRPr="00082E07">
        <w:t>Medicare Benefits Schedule</w:t>
      </w:r>
    </w:p>
    <w:p w:rsidR="00082E07" w:rsidRPr="00082E07" w:rsidRDefault="00082E07" w:rsidP="00082E07">
      <w:pPr>
        <w:spacing w:line="360" w:lineRule="auto"/>
      </w:pPr>
    </w:p>
    <w:p w:rsidR="00082E07" w:rsidRPr="00082E07" w:rsidRDefault="00082E07" w:rsidP="00082E07">
      <w:pPr>
        <w:spacing w:line="360" w:lineRule="auto"/>
        <w:rPr>
          <w:b/>
          <w:bCs/>
        </w:rPr>
      </w:pPr>
      <w:r w:rsidRPr="00082E07">
        <w:rPr>
          <w:b/>
          <w:bCs/>
        </w:rPr>
        <w:t>MRSA</w:t>
      </w:r>
    </w:p>
    <w:p w:rsidR="00082E07" w:rsidRDefault="00082E07" w:rsidP="00082E07">
      <w:pPr>
        <w:spacing w:line="360" w:lineRule="auto"/>
      </w:pPr>
      <w:r w:rsidRPr="00082E07">
        <w:t>Methicillin-resistant Staphylococcus aureus</w:t>
      </w:r>
    </w:p>
    <w:p w:rsidR="00082E07" w:rsidRPr="00082E07" w:rsidRDefault="00082E07" w:rsidP="00082E07">
      <w:pPr>
        <w:spacing w:line="360" w:lineRule="auto"/>
      </w:pPr>
    </w:p>
    <w:p w:rsidR="00082E07" w:rsidRPr="00082E07" w:rsidRDefault="00082E07" w:rsidP="00082E07">
      <w:pPr>
        <w:spacing w:line="360" w:lineRule="auto"/>
        <w:rPr>
          <w:b/>
          <w:bCs/>
        </w:rPr>
      </w:pPr>
      <w:r w:rsidRPr="00082E07">
        <w:rPr>
          <w:b/>
          <w:bCs/>
        </w:rPr>
        <w:t>NSQHS</w:t>
      </w:r>
    </w:p>
    <w:p w:rsidR="00082E07" w:rsidRDefault="00082E07" w:rsidP="00082E07">
      <w:pPr>
        <w:spacing w:line="360" w:lineRule="auto"/>
      </w:pPr>
      <w:r w:rsidRPr="00082E07">
        <w:t>National Safety and Quality Health Service</w:t>
      </w:r>
    </w:p>
    <w:p w:rsidR="00082E07" w:rsidRPr="00082E07" w:rsidRDefault="00082E07" w:rsidP="00082E07">
      <w:pPr>
        <w:spacing w:line="360" w:lineRule="auto"/>
      </w:pPr>
    </w:p>
    <w:p w:rsidR="00082E07" w:rsidRPr="00082E07" w:rsidRDefault="00082E07" w:rsidP="00082E07">
      <w:pPr>
        <w:spacing w:line="360" w:lineRule="auto"/>
        <w:rPr>
          <w:b/>
          <w:bCs/>
        </w:rPr>
      </w:pPr>
      <w:r w:rsidRPr="00082E07">
        <w:rPr>
          <w:b/>
          <w:bCs/>
        </w:rPr>
        <w:t>OECD</w:t>
      </w:r>
    </w:p>
    <w:p w:rsidR="00082E07" w:rsidRDefault="00082E07" w:rsidP="00082E07">
      <w:pPr>
        <w:spacing w:line="360" w:lineRule="auto"/>
      </w:pPr>
      <w:r w:rsidRPr="00082E07">
        <w:t>Organisation for Economic</w:t>
      </w:r>
      <w:r>
        <w:t xml:space="preserve"> </w:t>
      </w:r>
      <w:r w:rsidRPr="00082E07">
        <w:t>Co-operation and Development</w:t>
      </w:r>
    </w:p>
    <w:p w:rsidR="00082E07" w:rsidRPr="00082E07" w:rsidRDefault="00082E07" w:rsidP="00082E07">
      <w:pPr>
        <w:spacing w:line="360" w:lineRule="auto"/>
      </w:pPr>
    </w:p>
    <w:p w:rsidR="00082E07" w:rsidRPr="00082E07" w:rsidRDefault="00082E07" w:rsidP="00082E07">
      <w:pPr>
        <w:spacing w:line="360" w:lineRule="auto"/>
        <w:rPr>
          <w:b/>
          <w:bCs/>
        </w:rPr>
      </w:pPr>
      <w:r w:rsidRPr="00082E07">
        <w:rPr>
          <w:b/>
          <w:bCs/>
        </w:rPr>
        <w:t>PBS</w:t>
      </w:r>
    </w:p>
    <w:p w:rsidR="00082E07" w:rsidRPr="00082E07" w:rsidRDefault="00082E07" w:rsidP="00082E07">
      <w:pPr>
        <w:spacing w:line="360" w:lineRule="auto"/>
        <w:rPr>
          <w:b/>
          <w:bCs/>
        </w:rPr>
      </w:pPr>
      <w:r w:rsidRPr="00082E07">
        <w:t>Pharmaceutical Benefits Scheme</w:t>
      </w:r>
      <w:r>
        <w:br w:type="column"/>
      </w:r>
      <w:r w:rsidRPr="00082E07">
        <w:rPr>
          <w:b/>
          <w:bCs/>
        </w:rPr>
        <w:lastRenderedPageBreak/>
        <w:t>RACS</w:t>
      </w:r>
    </w:p>
    <w:p w:rsidR="00082E07" w:rsidRDefault="00082E07" w:rsidP="00082E07">
      <w:pPr>
        <w:spacing w:line="360" w:lineRule="auto"/>
      </w:pPr>
      <w:r w:rsidRPr="00082E07">
        <w:t>Royal Australasian College of Surgeons</w:t>
      </w:r>
    </w:p>
    <w:p w:rsidR="00082E07" w:rsidRPr="00082E07" w:rsidRDefault="00082E07" w:rsidP="00082E07">
      <w:pPr>
        <w:spacing w:line="360" w:lineRule="auto"/>
      </w:pPr>
    </w:p>
    <w:p w:rsidR="00082E07" w:rsidRPr="00082E07" w:rsidRDefault="00082E07" w:rsidP="00082E07">
      <w:pPr>
        <w:spacing w:line="360" w:lineRule="auto"/>
        <w:rPr>
          <w:b/>
          <w:bCs/>
        </w:rPr>
      </w:pPr>
      <w:r w:rsidRPr="00082E07">
        <w:rPr>
          <w:b/>
          <w:bCs/>
        </w:rPr>
        <w:t>SAC</w:t>
      </w:r>
    </w:p>
    <w:p w:rsidR="00082E07" w:rsidRDefault="00082E07" w:rsidP="00082E07">
      <w:pPr>
        <w:spacing w:line="360" w:lineRule="auto"/>
      </w:pPr>
      <w:r w:rsidRPr="00082E07">
        <w:t>Safety assessment code</w:t>
      </w:r>
    </w:p>
    <w:p w:rsidR="00082E07" w:rsidRPr="00082E07" w:rsidRDefault="00082E07" w:rsidP="00082E07">
      <w:pPr>
        <w:spacing w:line="360" w:lineRule="auto"/>
      </w:pPr>
    </w:p>
    <w:p w:rsidR="00082E07" w:rsidRPr="00082E07" w:rsidRDefault="00082E07" w:rsidP="00082E07">
      <w:pPr>
        <w:spacing w:line="360" w:lineRule="auto"/>
        <w:rPr>
          <w:b/>
          <w:bCs/>
        </w:rPr>
      </w:pPr>
      <w:r w:rsidRPr="00082E07">
        <w:rPr>
          <w:b/>
          <w:bCs/>
        </w:rPr>
        <w:t>WHO</w:t>
      </w:r>
    </w:p>
    <w:p w:rsidR="00082E07" w:rsidRPr="00082E07" w:rsidRDefault="00082E07" w:rsidP="00082E07">
      <w:pPr>
        <w:spacing w:line="360" w:lineRule="auto"/>
      </w:pPr>
      <w:r w:rsidRPr="00082E07">
        <w:t>World Health Organization</w:t>
      </w:r>
    </w:p>
    <w:p w:rsidR="00DB17D9" w:rsidRDefault="00DB17D9">
      <w:r>
        <w:br w:type="page"/>
      </w:r>
    </w:p>
    <w:p w:rsidR="00DB17D9" w:rsidRDefault="00DB17D9" w:rsidP="00DB17D9">
      <w:pPr>
        <w:pStyle w:val="Heading1"/>
        <w:rPr>
          <w:color w:val="2B7770" w:themeColor="accent1"/>
        </w:rPr>
      </w:pPr>
      <w:r w:rsidRPr="00DB17D9">
        <w:rPr>
          <w:color w:val="2B7770" w:themeColor="accent1"/>
        </w:rPr>
        <w:lastRenderedPageBreak/>
        <w:t>Introduction</w:t>
      </w:r>
    </w:p>
    <w:p w:rsidR="00DB17D9" w:rsidRDefault="00DB17D9" w:rsidP="00DB17D9"/>
    <w:p w:rsidR="00DB17D9" w:rsidRDefault="00DB17D9" w:rsidP="00DB17D9">
      <w:pPr>
        <w:sectPr w:rsidR="00DB17D9" w:rsidSect="00EB5DA3">
          <w:type w:val="continuous"/>
          <w:pgSz w:w="16838" w:h="11906" w:orient="landscape"/>
          <w:pgMar w:top="720" w:right="720" w:bottom="720" w:left="720" w:header="0" w:footer="0" w:gutter="0"/>
          <w:cols w:num="3" w:space="708"/>
          <w:docGrid w:linePitch="360"/>
        </w:sectPr>
      </w:pPr>
    </w:p>
    <w:p w:rsidR="00DB17D9" w:rsidRDefault="00DB17D9" w:rsidP="00DB17D9">
      <w:pPr>
        <w:spacing w:line="276" w:lineRule="auto"/>
        <w:rPr>
          <w:lang w:eastAsia="en-AU"/>
        </w:rPr>
      </w:pPr>
      <w:r>
        <w:rPr>
          <w:lang w:eastAsia="en-AU"/>
        </w:rPr>
        <w:lastRenderedPageBreak/>
        <w:t xml:space="preserve">Welcome to this fourth annual edition of </w:t>
      </w:r>
      <w:r w:rsidRPr="00DB17D9">
        <w:rPr>
          <w:i/>
          <w:lang w:eastAsia="en-AU"/>
        </w:rPr>
        <w:t>Vital</w:t>
      </w:r>
      <w:r>
        <w:rPr>
          <w:i/>
          <w:lang w:eastAsia="en-AU"/>
        </w:rPr>
        <w:t xml:space="preserve"> </w:t>
      </w:r>
      <w:r w:rsidRPr="00DB17D9">
        <w:rPr>
          <w:i/>
          <w:lang w:eastAsia="en-AU"/>
        </w:rPr>
        <w:t>Signs</w:t>
      </w:r>
      <w:r>
        <w:rPr>
          <w:lang w:eastAsia="en-AU"/>
        </w:rPr>
        <w:t>, produced by the Australian Commission on Safety and Quality in Health Care (the Commission) to report on the state of safety and quality of health care in Australia in 2015–16.</w:t>
      </w:r>
    </w:p>
    <w:p w:rsidR="00DB17D9" w:rsidRDefault="00DB17D9" w:rsidP="00DB17D9">
      <w:pPr>
        <w:spacing w:line="276" w:lineRule="auto"/>
        <w:rPr>
          <w:lang w:eastAsia="en-AU"/>
        </w:rPr>
      </w:pPr>
    </w:p>
    <w:p w:rsidR="00DB17D9" w:rsidRDefault="00DB17D9" w:rsidP="00DB17D9">
      <w:pPr>
        <w:spacing w:line="276" w:lineRule="auto"/>
        <w:rPr>
          <w:lang w:eastAsia="en-AU"/>
        </w:rPr>
      </w:pPr>
      <w:r>
        <w:rPr>
          <w:lang w:eastAsia="en-AU"/>
        </w:rPr>
        <w:t>The Commission’s role is to lead and coordinate national improvements in the safety and quality of health care. The Commission works in partnership with patients, carers, clinicians, managers, policy makers and healthcare organisations to achieve a sustainable, safe and high-quality health system.</w:t>
      </w:r>
    </w:p>
    <w:p w:rsidR="00DB17D9" w:rsidRDefault="00DB17D9" w:rsidP="00DB17D9">
      <w:pPr>
        <w:spacing w:line="276" w:lineRule="auto"/>
        <w:rPr>
          <w:lang w:eastAsia="en-AU"/>
        </w:rPr>
      </w:pPr>
    </w:p>
    <w:p w:rsidR="00DB17D9" w:rsidRDefault="00DB17D9" w:rsidP="00DB17D9">
      <w:pPr>
        <w:spacing w:line="276" w:lineRule="auto"/>
        <w:rPr>
          <w:lang w:eastAsia="en-AU"/>
        </w:rPr>
      </w:pPr>
      <w:r>
        <w:rPr>
          <w:lang w:eastAsia="en-AU"/>
        </w:rPr>
        <w:t>Key functions of the Commission include developing national safety and quality standards, developing clinical care standards to improve the implementation of evidence-based health care, coordinating work in specific areas to improve outcomes for patients, and providing information, publications and resources about safety and quality.</w:t>
      </w:r>
    </w:p>
    <w:p w:rsidR="00DB17D9" w:rsidRDefault="00DB17D9" w:rsidP="00DB17D9">
      <w:pPr>
        <w:spacing w:line="276" w:lineRule="auto"/>
        <w:rPr>
          <w:lang w:eastAsia="en-AU"/>
        </w:rPr>
      </w:pPr>
    </w:p>
    <w:p w:rsidR="00DB17D9" w:rsidRDefault="00DB17D9" w:rsidP="00DB17D9">
      <w:pPr>
        <w:spacing w:line="276" w:lineRule="auto"/>
        <w:rPr>
          <w:lang w:eastAsia="en-AU"/>
        </w:rPr>
      </w:pPr>
      <w:r>
        <w:rPr>
          <w:lang w:eastAsia="en-AU"/>
        </w:rPr>
        <w:t>The Commission works in four priority areas:</w:t>
      </w:r>
    </w:p>
    <w:p w:rsidR="00DB17D9" w:rsidRDefault="00DB17D9" w:rsidP="00DB17D9">
      <w:pPr>
        <w:spacing w:line="276" w:lineRule="auto"/>
        <w:rPr>
          <w:lang w:eastAsia="en-AU"/>
        </w:rPr>
      </w:pPr>
    </w:p>
    <w:p w:rsidR="00DB17D9" w:rsidRDefault="00DB17D9" w:rsidP="00DB17D9">
      <w:pPr>
        <w:spacing w:line="276" w:lineRule="auto"/>
        <w:rPr>
          <w:lang w:eastAsia="en-AU"/>
        </w:rPr>
      </w:pPr>
      <w:r>
        <w:rPr>
          <w:lang w:eastAsia="en-AU"/>
        </w:rPr>
        <w:t xml:space="preserve">1. </w:t>
      </w:r>
      <w:proofErr w:type="gramStart"/>
      <w:r>
        <w:rPr>
          <w:lang w:eastAsia="en-AU"/>
        </w:rPr>
        <w:t>patient</w:t>
      </w:r>
      <w:proofErr w:type="gramEnd"/>
      <w:r>
        <w:rPr>
          <w:lang w:eastAsia="en-AU"/>
        </w:rPr>
        <w:t xml:space="preserve"> safety</w:t>
      </w:r>
    </w:p>
    <w:p w:rsidR="00DB17D9" w:rsidRDefault="00DB17D9" w:rsidP="00DB17D9">
      <w:pPr>
        <w:spacing w:line="276" w:lineRule="auto"/>
        <w:rPr>
          <w:lang w:eastAsia="en-AU"/>
        </w:rPr>
      </w:pPr>
      <w:r>
        <w:rPr>
          <w:lang w:eastAsia="en-AU"/>
        </w:rPr>
        <w:lastRenderedPageBreak/>
        <w:t xml:space="preserve">2. </w:t>
      </w:r>
      <w:proofErr w:type="gramStart"/>
      <w:r>
        <w:rPr>
          <w:lang w:eastAsia="en-AU"/>
        </w:rPr>
        <w:t>partnering</w:t>
      </w:r>
      <w:proofErr w:type="gramEnd"/>
      <w:r>
        <w:rPr>
          <w:lang w:eastAsia="en-AU"/>
        </w:rPr>
        <w:t xml:space="preserve"> with patients, consumers and communities</w:t>
      </w:r>
    </w:p>
    <w:p w:rsidR="00DB17D9" w:rsidRDefault="00DB17D9" w:rsidP="00DB17D9">
      <w:pPr>
        <w:spacing w:line="276" w:lineRule="auto"/>
        <w:rPr>
          <w:lang w:eastAsia="en-AU"/>
        </w:rPr>
      </w:pPr>
    </w:p>
    <w:p w:rsidR="00DB17D9" w:rsidRDefault="00DB17D9" w:rsidP="00DB17D9">
      <w:pPr>
        <w:spacing w:line="276" w:lineRule="auto"/>
        <w:rPr>
          <w:lang w:eastAsia="en-AU"/>
        </w:rPr>
      </w:pPr>
      <w:r>
        <w:rPr>
          <w:lang w:eastAsia="en-AU"/>
        </w:rPr>
        <w:t xml:space="preserve">3. </w:t>
      </w:r>
      <w:proofErr w:type="gramStart"/>
      <w:r>
        <w:rPr>
          <w:lang w:eastAsia="en-AU"/>
        </w:rPr>
        <w:t>quality</w:t>
      </w:r>
      <w:proofErr w:type="gramEnd"/>
      <w:r>
        <w:rPr>
          <w:lang w:eastAsia="en-AU"/>
        </w:rPr>
        <w:t>, cost and value</w:t>
      </w:r>
    </w:p>
    <w:p w:rsidR="00DB17D9" w:rsidRDefault="00DB17D9" w:rsidP="00DB17D9">
      <w:pPr>
        <w:spacing w:line="276" w:lineRule="auto"/>
        <w:rPr>
          <w:lang w:eastAsia="en-AU"/>
        </w:rPr>
      </w:pPr>
    </w:p>
    <w:p w:rsidR="00DB17D9" w:rsidRDefault="00DB17D9" w:rsidP="00DB17D9">
      <w:pPr>
        <w:spacing w:line="276" w:lineRule="auto"/>
        <w:rPr>
          <w:lang w:eastAsia="en-AU"/>
        </w:rPr>
      </w:pPr>
      <w:r>
        <w:rPr>
          <w:lang w:eastAsia="en-AU"/>
        </w:rPr>
        <w:t xml:space="preserve">4. </w:t>
      </w:r>
      <w:proofErr w:type="gramStart"/>
      <w:r>
        <w:rPr>
          <w:lang w:eastAsia="en-AU"/>
        </w:rPr>
        <w:t>supporting</w:t>
      </w:r>
      <w:proofErr w:type="gramEnd"/>
      <w:r>
        <w:rPr>
          <w:lang w:eastAsia="en-AU"/>
        </w:rPr>
        <w:t xml:space="preserve"> health professionals to provide care that is informed, supported and organised to deliver safe and high-quality health care.</w:t>
      </w:r>
    </w:p>
    <w:p w:rsidR="00DB17D9" w:rsidRDefault="00DB17D9" w:rsidP="00DB17D9">
      <w:pPr>
        <w:spacing w:line="276" w:lineRule="auto"/>
        <w:rPr>
          <w:lang w:eastAsia="en-AU"/>
        </w:rPr>
      </w:pPr>
    </w:p>
    <w:p w:rsidR="00DB17D9" w:rsidRDefault="00DB17D9" w:rsidP="00DB17D9">
      <w:pPr>
        <w:spacing w:line="276" w:lineRule="auto"/>
        <w:rPr>
          <w:lang w:eastAsia="en-AU"/>
        </w:rPr>
      </w:pPr>
      <w:r>
        <w:rPr>
          <w:lang w:eastAsia="en-AU"/>
        </w:rPr>
        <w:t>One of the Commission’s key functions is to report on the state of safety and quality in the Australian health system. This is important because it will inform how the health system is performing, and how successful efforts are at ensuring safety and quality health care for patients. This in turn assists the Commission and its partners to determine priorities for the future.</w:t>
      </w:r>
    </w:p>
    <w:p w:rsidR="00DB17D9" w:rsidRDefault="00DB17D9" w:rsidP="00DB17D9">
      <w:pPr>
        <w:spacing w:line="276" w:lineRule="auto"/>
        <w:rPr>
          <w:lang w:eastAsia="en-AU"/>
        </w:rPr>
      </w:pPr>
      <w:r>
        <w:rPr>
          <w:lang w:eastAsia="en-AU"/>
        </w:rPr>
        <w:t xml:space="preserve">This report, </w:t>
      </w:r>
      <w:r w:rsidRPr="00DB17D9">
        <w:rPr>
          <w:i/>
        </w:rPr>
        <w:t>Vital Signs 2016</w:t>
      </w:r>
      <w:r w:rsidRPr="00DB17D9">
        <w:t>, is structured</w:t>
      </w:r>
      <w:r>
        <w:rPr>
          <w:lang w:eastAsia="en-AU"/>
        </w:rPr>
        <w:t xml:space="preserve"> around three important questions members of the public ask about their health care:</w:t>
      </w:r>
    </w:p>
    <w:p w:rsidR="00DB17D9" w:rsidRDefault="00DB17D9" w:rsidP="00DB17D9">
      <w:pPr>
        <w:spacing w:line="276" w:lineRule="auto"/>
        <w:rPr>
          <w:lang w:eastAsia="en-AU"/>
        </w:rPr>
      </w:pPr>
    </w:p>
    <w:p w:rsidR="00DB17D9" w:rsidRPr="00DB17D9" w:rsidRDefault="00DB17D9" w:rsidP="00DB17D9">
      <w:pPr>
        <w:rPr>
          <w:b/>
          <w:color w:val="2B7770" w:themeColor="accent1"/>
          <w:lang w:eastAsia="en-AU"/>
        </w:rPr>
      </w:pPr>
      <w:r w:rsidRPr="00DB17D9">
        <w:rPr>
          <w:b/>
          <w:color w:val="2B7770" w:themeColor="accent1"/>
          <w:lang w:eastAsia="en-AU"/>
        </w:rPr>
        <w:t>Will my care be safe?</w:t>
      </w:r>
    </w:p>
    <w:p w:rsidR="00DB17D9" w:rsidRPr="00DB17D9" w:rsidRDefault="00DB17D9" w:rsidP="00DB17D9">
      <w:pPr>
        <w:rPr>
          <w:b/>
          <w:color w:val="2B7770" w:themeColor="accent1"/>
          <w:lang w:eastAsia="en-AU"/>
        </w:rPr>
      </w:pPr>
      <w:r w:rsidRPr="00DB17D9">
        <w:rPr>
          <w:b/>
          <w:color w:val="2B7770" w:themeColor="accent1"/>
          <w:lang w:eastAsia="en-AU"/>
        </w:rPr>
        <w:t>Will I get the right care?</w:t>
      </w:r>
    </w:p>
    <w:p w:rsidR="00DB17D9" w:rsidRDefault="00DB17D9" w:rsidP="00DB17D9">
      <w:pPr>
        <w:rPr>
          <w:b/>
          <w:color w:val="2B7770" w:themeColor="accent1"/>
          <w:lang w:eastAsia="en-AU"/>
        </w:rPr>
      </w:pPr>
      <w:r w:rsidRPr="00DB17D9">
        <w:rPr>
          <w:b/>
          <w:color w:val="2B7770" w:themeColor="accent1"/>
          <w:lang w:eastAsia="en-AU"/>
        </w:rPr>
        <w:t>Will I be a partner in my care?</w:t>
      </w:r>
    </w:p>
    <w:p w:rsidR="00DB17D9" w:rsidRPr="00DB17D9" w:rsidRDefault="00DB17D9" w:rsidP="00DB17D9">
      <w:pPr>
        <w:rPr>
          <w:b/>
          <w:color w:val="2B7770" w:themeColor="accent1"/>
          <w:lang w:eastAsia="en-AU"/>
        </w:rPr>
      </w:pPr>
    </w:p>
    <w:p w:rsidR="00DB17D9" w:rsidRDefault="00DB17D9" w:rsidP="00DB17D9">
      <w:pPr>
        <w:spacing w:line="276" w:lineRule="auto"/>
        <w:rPr>
          <w:lang w:eastAsia="en-AU"/>
        </w:rPr>
      </w:pPr>
      <w:r>
        <w:rPr>
          <w:lang w:eastAsia="en-AU"/>
        </w:rPr>
        <w:t xml:space="preserve">Australia performs very well in international comparisons about healthcare outcomes. The Australian population has high life </w:t>
      </w:r>
      <w:r>
        <w:rPr>
          <w:lang w:eastAsia="en-AU"/>
        </w:rPr>
        <w:lastRenderedPageBreak/>
        <w:t xml:space="preserve">expectancy, a relatively low rate of avoidable death and good survival rates from major cancer types and cardiovascular disease. However, measuring the safety and quality of care can be challenging. While there is information about surgery, emergency department attendances and visits to general practitioners, there is less complete information about safety and quality. </w:t>
      </w:r>
      <w:r w:rsidRPr="00DB17D9">
        <w:rPr>
          <w:i/>
        </w:rPr>
        <w:t>Vital Signs 2016</w:t>
      </w:r>
      <w:r w:rsidRPr="00DB17D9">
        <w:t xml:space="preserve"> brings</w:t>
      </w:r>
      <w:r>
        <w:t xml:space="preserve"> </w:t>
      </w:r>
      <w:r>
        <w:rPr>
          <w:lang w:eastAsia="en-AU"/>
        </w:rPr>
        <w:t>together information from a range of sources to provide a snapshot of safety and quality outcomes in a number of patient care areas.</w:t>
      </w:r>
    </w:p>
    <w:p w:rsidR="00DB17D9" w:rsidRDefault="00DB17D9" w:rsidP="00DB17D9">
      <w:pPr>
        <w:spacing w:line="276" w:lineRule="auto"/>
        <w:rPr>
          <w:lang w:eastAsia="en-AU"/>
        </w:rPr>
      </w:pPr>
    </w:p>
    <w:p w:rsidR="00DB17D9" w:rsidRDefault="00DB17D9" w:rsidP="00DB17D9">
      <w:pPr>
        <w:spacing w:line="276" w:lineRule="auto"/>
        <w:rPr>
          <w:lang w:eastAsia="en-AU"/>
        </w:rPr>
      </w:pPr>
      <w:r w:rsidRPr="00DB17D9">
        <w:rPr>
          <w:i/>
        </w:rPr>
        <w:t>Vital Signs 2016</w:t>
      </w:r>
      <w:r>
        <w:rPr>
          <w:rFonts w:ascii="FrutigerLTStd-LightItalic" w:hAnsi="FrutigerLTStd-LightItalic" w:cs="FrutigerLTStd-LightItalic"/>
          <w:i/>
          <w:iCs/>
          <w:lang w:eastAsia="en-AU"/>
        </w:rPr>
        <w:t xml:space="preserve"> </w:t>
      </w:r>
      <w:r>
        <w:rPr>
          <w:lang w:eastAsia="en-AU"/>
        </w:rPr>
        <w:t>also includes three case studies that provide an in-depth analysis of safety in the context of healthcare variation, clinical quality registries and reducing unnecessary radiation exposure to children and young people. The case studies illustrate the type of work that is needed to properly understand if we are improving</w:t>
      </w:r>
    </w:p>
    <w:p w:rsidR="00B65A3D" w:rsidRDefault="00DB17D9" w:rsidP="00DB17D9">
      <w:pPr>
        <w:spacing w:line="276" w:lineRule="auto"/>
        <w:rPr>
          <w:lang w:eastAsia="en-AU"/>
        </w:rPr>
        <w:sectPr w:rsidR="00B65A3D" w:rsidSect="00DB17D9">
          <w:type w:val="continuous"/>
          <w:pgSz w:w="16838" w:h="11906" w:orient="landscape"/>
          <w:pgMar w:top="720" w:right="720" w:bottom="720" w:left="720" w:header="708" w:footer="708" w:gutter="0"/>
          <w:cols w:num="3" w:space="708"/>
          <w:docGrid w:linePitch="360"/>
        </w:sectPr>
      </w:pPr>
      <w:proofErr w:type="gramStart"/>
      <w:r>
        <w:rPr>
          <w:lang w:eastAsia="en-AU"/>
        </w:rPr>
        <w:t>the</w:t>
      </w:r>
      <w:proofErr w:type="gramEnd"/>
      <w:r>
        <w:rPr>
          <w:lang w:eastAsia="en-AU"/>
        </w:rPr>
        <w:t xml:space="preserve"> safety and quality of healthcare delivery.</w:t>
      </w:r>
    </w:p>
    <w:p w:rsidR="00DB17D9" w:rsidRPr="00B65A3D" w:rsidRDefault="00B65A3D" w:rsidP="00B65A3D">
      <w:pPr>
        <w:pStyle w:val="Heading1"/>
        <w:rPr>
          <w:rFonts w:ascii="Tahoma" w:hAnsi="Tahoma" w:cs="Tahoma"/>
          <w:color w:val="1F497D" w:themeColor="text2"/>
        </w:rPr>
      </w:pPr>
      <w:r w:rsidRPr="00B65A3D">
        <w:rPr>
          <w:rFonts w:ascii="Tahoma" w:hAnsi="Tahoma" w:cs="Tahoma"/>
          <w:color w:val="1F497D" w:themeColor="text2"/>
        </w:rPr>
        <w:lastRenderedPageBreak/>
        <w:t xml:space="preserve">Part One </w:t>
      </w:r>
    </w:p>
    <w:p w:rsidR="00B65A3D" w:rsidRDefault="00B65A3D" w:rsidP="00B65A3D">
      <w:pPr>
        <w:pStyle w:val="Title"/>
        <w:jc w:val="left"/>
        <w:sectPr w:rsidR="00B65A3D" w:rsidSect="00EB5DA3">
          <w:pgSz w:w="16838" w:h="11906" w:orient="landscape"/>
          <w:pgMar w:top="720" w:right="720" w:bottom="720" w:left="720" w:header="0" w:footer="0" w:gutter="0"/>
          <w:cols w:space="708"/>
          <w:docGrid w:linePitch="360"/>
        </w:sectPr>
      </w:pPr>
    </w:p>
    <w:p w:rsidR="00B65A3D" w:rsidRDefault="00B65A3D" w:rsidP="00B65A3D">
      <w:pPr>
        <w:pStyle w:val="Title"/>
        <w:jc w:val="left"/>
        <w:rPr>
          <w:color w:val="1F497D" w:themeColor="text2"/>
        </w:rPr>
      </w:pPr>
      <w:r w:rsidRPr="00B65A3D">
        <w:rPr>
          <w:color w:val="1F497D" w:themeColor="text2"/>
        </w:rPr>
        <w:lastRenderedPageBreak/>
        <w:t>WILL MY CARE BE SAFE?</w:t>
      </w:r>
    </w:p>
    <w:p w:rsidR="00B65A3D" w:rsidRDefault="00B65A3D" w:rsidP="00941939">
      <w:pPr>
        <w:spacing w:line="276" w:lineRule="auto"/>
        <w:rPr>
          <w:lang w:eastAsia="en-AU"/>
        </w:rPr>
      </w:pPr>
      <w:r w:rsidRPr="00B65A3D">
        <w:rPr>
          <w:lang w:eastAsia="en-AU"/>
        </w:rPr>
        <w:t>The Australian health system provides safe and high-quality care in the majority of cases. Unfortunately, some people do not always receive all the care that is recommended and adverse events occur.</w:t>
      </w:r>
      <w:r>
        <w:rPr>
          <w:lang w:eastAsia="en-AU"/>
        </w:rPr>
        <w:t xml:space="preserve"> </w:t>
      </w:r>
      <w:r w:rsidRPr="00B65A3D">
        <w:rPr>
          <w:lang w:eastAsia="en-AU"/>
        </w:rPr>
        <w:t>Doctors, nurses and everyone involved in the health care system work very hard to ensure that</w:t>
      </w:r>
      <w:r>
        <w:rPr>
          <w:lang w:eastAsia="en-AU"/>
        </w:rPr>
        <w:t xml:space="preserve"> </w:t>
      </w:r>
      <w:r w:rsidRPr="00B65A3D">
        <w:rPr>
          <w:lang w:eastAsia="en-AU"/>
        </w:rPr>
        <w:t>patients receive the best possible care and are protected from harm. But health care is a complex</w:t>
      </w:r>
      <w:r>
        <w:rPr>
          <w:lang w:eastAsia="en-AU"/>
        </w:rPr>
        <w:t xml:space="preserve"> </w:t>
      </w:r>
      <w:r w:rsidRPr="00B65A3D">
        <w:rPr>
          <w:lang w:eastAsia="en-AU"/>
        </w:rPr>
        <w:t>process that requires much planning and coordination – and sometimes things go wrong.</w:t>
      </w:r>
    </w:p>
    <w:p w:rsidR="00B65A3D" w:rsidRPr="00B65A3D" w:rsidRDefault="00B65A3D" w:rsidP="00941939">
      <w:pPr>
        <w:spacing w:line="276" w:lineRule="auto"/>
        <w:rPr>
          <w:lang w:eastAsia="en-AU"/>
        </w:rPr>
      </w:pPr>
    </w:p>
    <w:p w:rsidR="00B65A3D" w:rsidRPr="00B65A3D" w:rsidRDefault="00B65A3D" w:rsidP="00941939">
      <w:pPr>
        <w:spacing w:line="276" w:lineRule="auto"/>
        <w:rPr>
          <w:lang w:eastAsia="en-AU"/>
        </w:rPr>
      </w:pPr>
      <w:r w:rsidRPr="00B65A3D">
        <w:rPr>
          <w:lang w:eastAsia="en-AU"/>
        </w:rPr>
        <w:t>In order to minimise the risk that patients may be harmed, it is essential to ensure good processes</w:t>
      </w:r>
      <w:r>
        <w:rPr>
          <w:lang w:eastAsia="en-AU"/>
        </w:rPr>
        <w:t xml:space="preserve"> </w:t>
      </w:r>
      <w:r w:rsidRPr="00B65A3D">
        <w:rPr>
          <w:lang w:eastAsia="en-AU"/>
        </w:rPr>
        <w:t>are in place. Health services should have systems to ensure patient safety; likewise, people</w:t>
      </w:r>
      <w:r>
        <w:rPr>
          <w:lang w:eastAsia="en-AU"/>
        </w:rPr>
        <w:t xml:space="preserve"> </w:t>
      </w:r>
      <w:r w:rsidRPr="00B65A3D">
        <w:rPr>
          <w:lang w:eastAsia="en-AU"/>
        </w:rPr>
        <w:t>working in health services should be aware of those systems and use them properly.</w:t>
      </w:r>
    </w:p>
    <w:p w:rsidR="00B65A3D" w:rsidRDefault="00B65A3D" w:rsidP="00941939">
      <w:pPr>
        <w:spacing w:line="276" w:lineRule="auto"/>
        <w:rPr>
          <w:lang w:eastAsia="en-AU"/>
        </w:rPr>
      </w:pPr>
    </w:p>
    <w:p w:rsidR="00B65A3D" w:rsidRPr="00B65A3D" w:rsidRDefault="00B65A3D" w:rsidP="00941939">
      <w:pPr>
        <w:spacing w:line="276" w:lineRule="auto"/>
        <w:rPr>
          <w:lang w:eastAsia="en-AU"/>
        </w:rPr>
      </w:pPr>
      <w:r w:rsidRPr="00B65A3D">
        <w:rPr>
          <w:lang w:eastAsia="en-AU"/>
        </w:rPr>
        <w:t>This is one of the most important roles of the Commission – to ensure, through collaboration with</w:t>
      </w:r>
      <w:r>
        <w:rPr>
          <w:lang w:eastAsia="en-AU"/>
        </w:rPr>
        <w:t xml:space="preserve"> </w:t>
      </w:r>
      <w:r w:rsidRPr="00B65A3D">
        <w:rPr>
          <w:lang w:eastAsia="en-AU"/>
        </w:rPr>
        <w:t>its partners, that good systems are in place to protect patients. The Commission has worked with</w:t>
      </w:r>
      <w:r>
        <w:rPr>
          <w:lang w:eastAsia="en-AU"/>
        </w:rPr>
        <w:t xml:space="preserve"> </w:t>
      </w:r>
      <w:r w:rsidRPr="00B65A3D">
        <w:rPr>
          <w:lang w:eastAsia="en-AU"/>
        </w:rPr>
        <w:t>the Australian Government, state and territory governments, the private sector, clinical groups</w:t>
      </w:r>
    </w:p>
    <w:p w:rsidR="00B65A3D" w:rsidRDefault="00B65A3D" w:rsidP="00941939">
      <w:pPr>
        <w:spacing w:line="276" w:lineRule="auto"/>
        <w:rPr>
          <w:lang w:eastAsia="en-AU"/>
        </w:rPr>
      </w:pPr>
      <w:proofErr w:type="gramStart"/>
      <w:r w:rsidRPr="00B65A3D">
        <w:rPr>
          <w:lang w:eastAsia="en-AU"/>
        </w:rPr>
        <w:t>and</w:t>
      </w:r>
      <w:proofErr w:type="gramEnd"/>
      <w:r w:rsidRPr="00B65A3D">
        <w:rPr>
          <w:lang w:eastAsia="en-AU"/>
        </w:rPr>
        <w:t xml:space="preserve"> patients, carers and consumers to develop rigorous national safety and quality standards,</w:t>
      </w:r>
      <w:r>
        <w:rPr>
          <w:lang w:eastAsia="en-AU"/>
        </w:rPr>
        <w:t xml:space="preserve"> </w:t>
      </w:r>
      <w:r w:rsidRPr="00B65A3D">
        <w:rPr>
          <w:lang w:eastAsia="en-AU"/>
        </w:rPr>
        <w:t>against which all hospitals and day procedure services in Australia must be assessed.</w:t>
      </w:r>
    </w:p>
    <w:p w:rsidR="00B65A3D" w:rsidRPr="00B65A3D" w:rsidRDefault="00B65A3D" w:rsidP="00941939">
      <w:pPr>
        <w:spacing w:line="276" w:lineRule="auto"/>
        <w:rPr>
          <w:lang w:eastAsia="en-AU"/>
        </w:rPr>
      </w:pPr>
    </w:p>
    <w:p w:rsidR="00B65A3D" w:rsidRDefault="00B65A3D" w:rsidP="00941939">
      <w:pPr>
        <w:spacing w:line="276" w:lineRule="auto"/>
        <w:rPr>
          <w:lang w:eastAsia="en-AU"/>
        </w:rPr>
      </w:pPr>
      <w:r w:rsidRPr="00B65A3D">
        <w:rPr>
          <w:lang w:eastAsia="en-AU"/>
        </w:rPr>
        <w:t>This section provides information on patient safety outcomes as a result of the</w:t>
      </w:r>
      <w:r>
        <w:rPr>
          <w:lang w:eastAsia="en-AU"/>
        </w:rPr>
        <w:t xml:space="preserve"> </w:t>
      </w:r>
      <w:r w:rsidRPr="00B65A3D">
        <w:rPr>
          <w:lang w:eastAsia="en-AU"/>
        </w:rPr>
        <w:t>implementation of the National Safety and Quality Health Service (NSQHS) Standards.</w:t>
      </w:r>
    </w:p>
    <w:p w:rsidR="00B65A3D" w:rsidRDefault="00B65A3D" w:rsidP="00B65A3D">
      <w:pPr>
        <w:rPr>
          <w:lang w:eastAsia="en-AU"/>
        </w:rPr>
      </w:pPr>
      <w:r>
        <w:rPr>
          <w:lang w:eastAsia="en-AU"/>
        </w:rPr>
        <w:br w:type="page"/>
      </w:r>
    </w:p>
    <w:p w:rsidR="00B65A3D" w:rsidRDefault="00B65A3D" w:rsidP="00B65A3D">
      <w:pPr>
        <w:rPr>
          <w:lang w:eastAsia="en-AU"/>
        </w:rPr>
        <w:sectPr w:rsidR="00B65A3D" w:rsidSect="00B65A3D">
          <w:type w:val="continuous"/>
          <w:pgSz w:w="16838" w:h="11906" w:orient="landscape"/>
          <w:pgMar w:top="720" w:right="720" w:bottom="720" w:left="720" w:header="708" w:footer="708" w:gutter="0"/>
          <w:cols w:space="708"/>
          <w:docGrid w:linePitch="360"/>
        </w:sectPr>
      </w:pPr>
    </w:p>
    <w:p w:rsidR="00B65A3D" w:rsidRDefault="00B65A3D" w:rsidP="00B65A3D">
      <w:pPr>
        <w:pStyle w:val="Heading1"/>
        <w:rPr>
          <w:color w:val="1F497D" w:themeColor="text2"/>
          <w:lang w:eastAsia="en-AU"/>
        </w:rPr>
      </w:pPr>
      <w:r>
        <w:rPr>
          <w:color w:val="1F497D" w:themeColor="text2"/>
          <w:lang w:eastAsia="en-AU"/>
        </w:rPr>
        <w:lastRenderedPageBreak/>
        <w:t>What difference are the NSQHS Standards making to patient safety?</w:t>
      </w:r>
    </w:p>
    <w:p w:rsidR="00B65A3D" w:rsidRDefault="00B65A3D" w:rsidP="00B65A3D">
      <w:pPr>
        <w:rPr>
          <w:lang w:eastAsia="en-AU"/>
        </w:rPr>
        <w:sectPr w:rsidR="00B65A3D" w:rsidSect="00EB5DA3">
          <w:type w:val="continuous"/>
          <w:pgSz w:w="16838" w:h="11906" w:orient="landscape"/>
          <w:pgMar w:top="720" w:right="720" w:bottom="720" w:left="720" w:header="0" w:footer="0" w:gutter="0"/>
          <w:cols w:space="708"/>
          <w:docGrid w:linePitch="360"/>
        </w:sectPr>
      </w:pPr>
    </w:p>
    <w:p w:rsidR="00B65A3D" w:rsidRPr="00B65A3D" w:rsidRDefault="00B65A3D" w:rsidP="00941939">
      <w:pPr>
        <w:spacing w:line="276" w:lineRule="auto"/>
        <w:rPr>
          <w:lang w:eastAsia="en-AU"/>
        </w:rPr>
      </w:pPr>
      <w:r w:rsidRPr="00B65A3D">
        <w:rPr>
          <w:lang w:eastAsia="en-AU"/>
        </w:rPr>
        <w:lastRenderedPageBreak/>
        <w:t>The National Safety and Quality Health Service</w:t>
      </w:r>
      <w:r>
        <w:rPr>
          <w:lang w:eastAsia="en-AU"/>
        </w:rPr>
        <w:t xml:space="preserve"> </w:t>
      </w:r>
      <w:r w:rsidRPr="00B65A3D">
        <w:rPr>
          <w:lang w:eastAsia="en-AU"/>
        </w:rPr>
        <w:t>(NSQHS) Standards were developed by the</w:t>
      </w:r>
      <w:r>
        <w:rPr>
          <w:lang w:eastAsia="en-AU"/>
        </w:rPr>
        <w:t xml:space="preserve"> </w:t>
      </w:r>
      <w:r w:rsidRPr="00B65A3D">
        <w:rPr>
          <w:lang w:eastAsia="en-AU"/>
        </w:rPr>
        <w:t>Commission in collaboration with states and</w:t>
      </w:r>
      <w:r>
        <w:rPr>
          <w:lang w:eastAsia="en-AU"/>
        </w:rPr>
        <w:t xml:space="preserve"> </w:t>
      </w:r>
      <w:r w:rsidRPr="00B65A3D">
        <w:rPr>
          <w:lang w:eastAsia="en-AU"/>
        </w:rPr>
        <w:t>territories, clinical experts, patients and carers.</w:t>
      </w:r>
    </w:p>
    <w:p w:rsidR="00B65A3D" w:rsidRPr="00B65A3D" w:rsidRDefault="00B65A3D" w:rsidP="00941939">
      <w:pPr>
        <w:spacing w:line="276" w:lineRule="auto"/>
        <w:rPr>
          <w:lang w:eastAsia="en-AU"/>
        </w:rPr>
      </w:pPr>
      <w:r w:rsidRPr="00B65A3D">
        <w:rPr>
          <w:lang w:eastAsia="en-AU"/>
        </w:rPr>
        <w:t>The primary aims of the NSQHS Standards are to</w:t>
      </w:r>
      <w:r>
        <w:rPr>
          <w:lang w:eastAsia="en-AU"/>
        </w:rPr>
        <w:t xml:space="preserve"> </w:t>
      </w:r>
      <w:r w:rsidRPr="00B65A3D">
        <w:rPr>
          <w:lang w:eastAsia="en-AU"/>
        </w:rPr>
        <w:t>protect the public from harm and to improve the</w:t>
      </w:r>
      <w:r>
        <w:rPr>
          <w:lang w:eastAsia="en-AU"/>
        </w:rPr>
        <w:t xml:space="preserve"> </w:t>
      </w:r>
      <w:r w:rsidRPr="00B65A3D">
        <w:rPr>
          <w:lang w:eastAsia="en-AU"/>
        </w:rPr>
        <w:t>quality of health service provision. They provide a</w:t>
      </w:r>
      <w:r>
        <w:rPr>
          <w:lang w:eastAsia="en-AU"/>
        </w:rPr>
        <w:t xml:space="preserve"> </w:t>
      </w:r>
      <w:r w:rsidRPr="00B65A3D">
        <w:rPr>
          <w:lang w:eastAsia="en-AU"/>
        </w:rPr>
        <w:t>quality-assurance mechanism that tests whether</w:t>
      </w:r>
      <w:r>
        <w:rPr>
          <w:lang w:eastAsia="en-AU"/>
        </w:rPr>
        <w:t xml:space="preserve"> </w:t>
      </w:r>
      <w:r w:rsidRPr="00B65A3D">
        <w:rPr>
          <w:lang w:eastAsia="en-AU"/>
        </w:rPr>
        <w:t>relevant systems are in place to ensure expected</w:t>
      </w:r>
      <w:r>
        <w:rPr>
          <w:lang w:eastAsia="en-AU"/>
        </w:rPr>
        <w:t xml:space="preserve"> </w:t>
      </w:r>
      <w:r w:rsidRPr="00B65A3D">
        <w:rPr>
          <w:lang w:eastAsia="en-AU"/>
        </w:rPr>
        <w:t>standards of safety and quality are met.</w:t>
      </w:r>
    </w:p>
    <w:p w:rsidR="00B65A3D" w:rsidRDefault="00B65A3D" w:rsidP="00941939">
      <w:pPr>
        <w:spacing w:line="276" w:lineRule="auto"/>
        <w:rPr>
          <w:lang w:eastAsia="en-AU"/>
        </w:rPr>
      </w:pPr>
    </w:p>
    <w:p w:rsidR="00B65A3D" w:rsidRDefault="00B65A3D" w:rsidP="00941939">
      <w:pPr>
        <w:spacing w:line="276" w:lineRule="auto"/>
        <w:rPr>
          <w:lang w:eastAsia="en-AU"/>
        </w:rPr>
      </w:pPr>
      <w:r w:rsidRPr="00B65A3D">
        <w:rPr>
          <w:lang w:eastAsia="en-AU"/>
        </w:rPr>
        <w:t>There are 10 NSQHS Standards, which cover</w:t>
      </w:r>
      <w:r>
        <w:rPr>
          <w:lang w:eastAsia="en-AU"/>
        </w:rPr>
        <w:t xml:space="preserve"> </w:t>
      </w:r>
      <w:r w:rsidRPr="00B65A3D">
        <w:rPr>
          <w:lang w:eastAsia="en-AU"/>
        </w:rPr>
        <w:t>high-prevalence adverse events, healthcare</w:t>
      </w:r>
      <w:r>
        <w:rPr>
          <w:lang w:eastAsia="en-AU"/>
        </w:rPr>
        <w:t xml:space="preserve"> </w:t>
      </w:r>
      <w:r w:rsidRPr="00B65A3D">
        <w:rPr>
          <w:lang w:eastAsia="en-AU"/>
        </w:rPr>
        <w:t>associated</w:t>
      </w:r>
      <w:r>
        <w:rPr>
          <w:lang w:eastAsia="en-AU"/>
        </w:rPr>
        <w:t xml:space="preserve"> </w:t>
      </w:r>
      <w:r w:rsidRPr="00B65A3D">
        <w:rPr>
          <w:lang w:eastAsia="en-AU"/>
        </w:rPr>
        <w:t>infections, medication safety, patient</w:t>
      </w:r>
      <w:r>
        <w:rPr>
          <w:lang w:eastAsia="en-AU"/>
        </w:rPr>
        <w:t xml:space="preserve"> </w:t>
      </w:r>
      <w:r w:rsidRPr="00B65A3D">
        <w:rPr>
          <w:lang w:eastAsia="en-AU"/>
        </w:rPr>
        <w:t>identification and procedure matching, clinical</w:t>
      </w:r>
      <w:r>
        <w:rPr>
          <w:lang w:eastAsia="en-AU"/>
        </w:rPr>
        <w:t xml:space="preserve"> </w:t>
      </w:r>
      <w:r w:rsidRPr="00B65A3D">
        <w:rPr>
          <w:lang w:eastAsia="en-AU"/>
        </w:rPr>
        <w:t>handover, the prevention and management</w:t>
      </w:r>
      <w:r>
        <w:rPr>
          <w:lang w:eastAsia="en-AU"/>
        </w:rPr>
        <w:t xml:space="preserve"> </w:t>
      </w:r>
      <w:r w:rsidRPr="00B65A3D">
        <w:rPr>
          <w:lang w:eastAsia="en-AU"/>
        </w:rPr>
        <w:t>of pressure injuries, the prevention of falls and</w:t>
      </w:r>
      <w:r>
        <w:rPr>
          <w:lang w:eastAsia="en-AU"/>
        </w:rPr>
        <w:t xml:space="preserve"> </w:t>
      </w:r>
      <w:r w:rsidRPr="00B65A3D">
        <w:rPr>
          <w:lang w:eastAsia="en-AU"/>
        </w:rPr>
        <w:t>responding to clinical deterioration. Importantly,</w:t>
      </w:r>
      <w:r>
        <w:rPr>
          <w:lang w:eastAsia="en-AU"/>
        </w:rPr>
        <w:t xml:space="preserve"> </w:t>
      </w:r>
      <w:r w:rsidRPr="00B65A3D">
        <w:rPr>
          <w:lang w:eastAsia="en-AU"/>
        </w:rPr>
        <w:t>these NSQHS Standards have provided, for the</w:t>
      </w:r>
      <w:r>
        <w:rPr>
          <w:lang w:eastAsia="en-AU"/>
        </w:rPr>
        <w:t xml:space="preserve"> </w:t>
      </w:r>
      <w:r w:rsidRPr="00B65A3D">
        <w:rPr>
          <w:lang w:eastAsia="en-AU"/>
        </w:rPr>
        <w:t>first time, a nationally consistent statement</w:t>
      </w:r>
      <w:r>
        <w:rPr>
          <w:lang w:eastAsia="en-AU"/>
        </w:rPr>
        <w:t xml:space="preserve"> </w:t>
      </w:r>
      <w:r w:rsidRPr="00B65A3D">
        <w:rPr>
          <w:lang w:eastAsia="en-AU"/>
        </w:rPr>
        <w:t>about the standard of care consumers can</w:t>
      </w:r>
      <w:r>
        <w:rPr>
          <w:lang w:eastAsia="en-AU"/>
        </w:rPr>
        <w:t xml:space="preserve"> </w:t>
      </w:r>
      <w:r w:rsidRPr="00B65A3D">
        <w:rPr>
          <w:lang w:eastAsia="en-AU"/>
        </w:rPr>
        <w:t>expect from their health service organisations.</w:t>
      </w:r>
    </w:p>
    <w:p w:rsidR="00B65A3D" w:rsidRPr="00B65A3D" w:rsidRDefault="00B65A3D" w:rsidP="00941939">
      <w:pPr>
        <w:spacing w:line="276" w:lineRule="auto"/>
        <w:rPr>
          <w:lang w:eastAsia="en-AU"/>
        </w:rPr>
      </w:pPr>
    </w:p>
    <w:p w:rsidR="00B65A3D" w:rsidRDefault="00B65A3D" w:rsidP="00941939">
      <w:pPr>
        <w:spacing w:line="276" w:lineRule="auto"/>
        <w:rPr>
          <w:lang w:eastAsia="en-AU"/>
        </w:rPr>
      </w:pPr>
      <w:r w:rsidRPr="00B65A3D">
        <w:rPr>
          <w:lang w:eastAsia="en-AU"/>
        </w:rPr>
        <w:t>The implementation of the NSQHS Standards in</w:t>
      </w:r>
      <w:r>
        <w:rPr>
          <w:lang w:eastAsia="en-AU"/>
        </w:rPr>
        <w:t xml:space="preserve"> </w:t>
      </w:r>
      <w:r w:rsidRPr="00B65A3D">
        <w:rPr>
          <w:lang w:eastAsia="en-AU"/>
        </w:rPr>
        <w:t>hospitals and day procedure centres has contributed</w:t>
      </w:r>
      <w:r>
        <w:rPr>
          <w:lang w:eastAsia="en-AU"/>
        </w:rPr>
        <w:t xml:space="preserve"> </w:t>
      </w:r>
      <w:r w:rsidRPr="00B65A3D">
        <w:rPr>
          <w:lang w:eastAsia="en-AU"/>
        </w:rPr>
        <w:t xml:space="preserve">to significant </w:t>
      </w:r>
      <w:r w:rsidRPr="00B65A3D">
        <w:rPr>
          <w:lang w:eastAsia="en-AU"/>
        </w:rPr>
        <w:lastRenderedPageBreak/>
        <w:t>improvements in patient safety. The</w:t>
      </w:r>
      <w:r>
        <w:rPr>
          <w:lang w:eastAsia="en-AU"/>
        </w:rPr>
        <w:t xml:space="preserve"> </w:t>
      </w:r>
      <w:r w:rsidRPr="00B65A3D">
        <w:rPr>
          <w:lang w:eastAsia="en-AU"/>
        </w:rPr>
        <w:t>NSQHS Standards have provided the impetus for</w:t>
      </w:r>
      <w:r>
        <w:rPr>
          <w:lang w:eastAsia="en-AU"/>
        </w:rPr>
        <w:t xml:space="preserve"> </w:t>
      </w:r>
      <w:r w:rsidRPr="00B65A3D">
        <w:rPr>
          <w:lang w:eastAsia="en-AU"/>
        </w:rPr>
        <w:t>new activities and they have led to increased priority</w:t>
      </w:r>
      <w:r>
        <w:rPr>
          <w:lang w:eastAsia="en-AU"/>
        </w:rPr>
        <w:t xml:space="preserve"> </w:t>
      </w:r>
      <w:r w:rsidRPr="00B65A3D">
        <w:rPr>
          <w:lang w:eastAsia="en-AU"/>
        </w:rPr>
        <w:t>being given to existing activities that aim to improve</w:t>
      </w:r>
      <w:r>
        <w:rPr>
          <w:lang w:eastAsia="en-AU"/>
        </w:rPr>
        <w:t xml:space="preserve"> </w:t>
      </w:r>
      <w:r w:rsidRPr="00B65A3D">
        <w:rPr>
          <w:lang w:eastAsia="en-AU"/>
        </w:rPr>
        <w:t>patient safety. Examples are an increased focus on</w:t>
      </w:r>
      <w:r>
        <w:rPr>
          <w:lang w:eastAsia="en-AU"/>
        </w:rPr>
        <w:t xml:space="preserve"> </w:t>
      </w:r>
      <w:r w:rsidRPr="00B65A3D">
        <w:rPr>
          <w:lang w:eastAsia="en-AU"/>
        </w:rPr>
        <w:t>the effective and appropriate use of antibiotics,</w:t>
      </w:r>
      <w:r>
        <w:rPr>
          <w:lang w:eastAsia="en-AU"/>
        </w:rPr>
        <w:t xml:space="preserve"> </w:t>
      </w:r>
      <w:r w:rsidRPr="00B65A3D">
        <w:rPr>
          <w:lang w:eastAsia="en-AU"/>
        </w:rPr>
        <w:t>better documentati</w:t>
      </w:r>
      <w:r>
        <w:rPr>
          <w:lang w:eastAsia="en-AU"/>
        </w:rPr>
        <w:t>on of adverse drug r</w:t>
      </w:r>
      <w:r w:rsidRPr="00B65A3D">
        <w:rPr>
          <w:lang w:eastAsia="en-AU"/>
        </w:rPr>
        <w:t>eactions</w:t>
      </w:r>
      <w:r>
        <w:rPr>
          <w:lang w:eastAsia="en-AU"/>
        </w:rPr>
        <w:t xml:space="preserve"> </w:t>
      </w:r>
      <w:r w:rsidRPr="00B65A3D">
        <w:rPr>
          <w:lang w:eastAsia="en-AU"/>
        </w:rPr>
        <w:t>and medication history, and an increase in the</w:t>
      </w:r>
      <w:r>
        <w:rPr>
          <w:lang w:eastAsia="en-AU"/>
        </w:rPr>
        <w:t xml:space="preserve"> </w:t>
      </w:r>
      <w:r w:rsidRPr="00B65A3D">
        <w:rPr>
          <w:lang w:eastAsia="en-AU"/>
        </w:rPr>
        <w:t>number of hospitals reporting information nationally</w:t>
      </w:r>
      <w:r>
        <w:rPr>
          <w:lang w:eastAsia="en-AU"/>
        </w:rPr>
        <w:t xml:space="preserve"> </w:t>
      </w:r>
      <w:r w:rsidRPr="00B65A3D">
        <w:rPr>
          <w:lang w:eastAsia="en-AU"/>
        </w:rPr>
        <w:t>so that blood usage can be better monitored.</w:t>
      </w:r>
    </w:p>
    <w:p w:rsidR="00B65A3D" w:rsidRPr="00B65A3D" w:rsidRDefault="00B65A3D" w:rsidP="00941939">
      <w:pPr>
        <w:spacing w:line="276" w:lineRule="auto"/>
        <w:rPr>
          <w:lang w:eastAsia="en-AU"/>
        </w:rPr>
      </w:pPr>
    </w:p>
    <w:p w:rsidR="00B65A3D" w:rsidRPr="00B65A3D" w:rsidRDefault="00B65A3D" w:rsidP="00941939">
      <w:pPr>
        <w:pStyle w:val="Heading2"/>
        <w:spacing w:line="276" w:lineRule="auto"/>
        <w:rPr>
          <w:color w:val="1F497D" w:themeColor="text2"/>
          <w:lang w:eastAsia="en-AU"/>
        </w:rPr>
      </w:pPr>
      <w:r w:rsidRPr="00B65A3D">
        <w:rPr>
          <w:color w:val="1F497D" w:themeColor="text2"/>
          <w:lang w:eastAsia="en-AU"/>
        </w:rPr>
        <w:t>How do the NSQHS Standards make a difference?</w:t>
      </w:r>
    </w:p>
    <w:p w:rsidR="00B65A3D" w:rsidRPr="00B65A3D" w:rsidRDefault="00B65A3D" w:rsidP="00941939">
      <w:pPr>
        <w:spacing w:line="276" w:lineRule="auto"/>
        <w:rPr>
          <w:lang w:eastAsia="en-AU"/>
        </w:rPr>
      </w:pPr>
      <w:r w:rsidRPr="00B65A3D">
        <w:rPr>
          <w:lang w:eastAsia="en-AU"/>
        </w:rPr>
        <w:t>People working in health services in</w:t>
      </w:r>
    </w:p>
    <w:p w:rsidR="00B65A3D" w:rsidRPr="00B65A3D" w:rsidRDefault="00B65A3D" w:rsidP="00941939">
      <w:pPr>
        <w:spacing w:line="276" w:lineRule="auto"/>
        <w:rPr>
          <w:lang w:eastAsia="en-AU"/>
        </w:rPr>
      </w:pPr>
      <w:r w:rsidRPr="00B65A3D">
        <w:rPr>
          <w:lang w:eastAsia="en-AU"/>
        </w:rPr>
        <w:t xml:space="preserve">Australia </w:t>
      </w:r>
      <w:proofErr w:type="gramStart"/>
      <w:r w:rsidRPr="00B65A3D">
        <w:rPr>
          <w:lang w:eastAsia="en-AU"/>
        </w:rPr>
        <w:t>report</w:t>
      </w:r>
      <w:proofErr w:type="gramEnd"/>
      <w:r w:rsidRPr="00B65A3D">
        <w:rPr>
          <w:lang w:eastAsia="en-AU"/>
        </w:rPr>
        <w:t xml:space="preserve"> that the NSQHS Standards</w:t>
      </w:r>
      <w:r>
        <w:rPr>
          <w:lang w:eastAsia="en-AU"/>
        </w:rPr>
        <w:t xml:space="preserve"> </w:t>
      </w:r>
      <w:r w:rsidRPr="00B65A3D">
        <w:rPr>
          <w:lang w:eastAsia="en-AU"/>
        </w:rPr>
        <w:t>are making a difference by enhancing:</w:t>
      </w:r>
    </w:p>
    <w:p w:rsidR="00B65A3D" w:rsidRPr="00B65A3D" w:rsidRDefault="00B65A3D" w:rsidP="00941939">
      <w:pPr>
        <w:pStyle w:val="ListParagraph"/>
        <w:numPr>
          <w:ilvl w:val="0"/>
          <w:numId w:val="2"/>
        </w:numPr>
        <w:spacing w:line="276" w:lineRule="auto"/>
        <w:rPr>
          <w:lang w:eastAsia="en-AU"/>
        </w:rPr>
      </w:pPr>
      <w:r w:rsidRPr="00B65A3D">
        <w:rPr>
          <w:lang w:eastAsia="en-AU"/>
        </w:rPr>
        <w:t>leadership for safety and quality – emphasising</w:t>
      </w:r>
      <w:r w:rsidR="00941939">
        <w:rPr>
          <w:lang w:eastAsia="en-AU"/>
        </w:rPr>
        <w:t xml:space="preserve"> </w:t>
      </w:r>
      <w:r w:rsidRPr="00B65A3D">
        <w:rPr>
          <w:lang w:eastAsia="en-AU"/>
        </w:rPr>
        <w:t>the responsibility of local hospital boards</w:t>
      </w:r>
      <w:r w:rsidR="00941939">
        <w:rPr>
          <w:lang w:eastAsia="en-AU"/>
        </w:rPr>
        <w:t xml:space="preserve"> </w:t>
      </w:r>
      <w:r w:rsidRPr="00B65A3D">
        <w:rPr>
          <w:lang w:eastAsia="en-AU"/>
        </w:rPr>
        <w:t>and executives for monitoring and taking</w:t>
      </w:r>
      <w:r w:rsidR="00941939">
        <w:rPr>
          <w:lang w:eastAsia="en-AU"/>
        </w:rPr>
        <w:t xml:space="preserve"> </w:t>
      </w:r>
      <w:r w:rsidRPr="00B65A3D">
        <w:rPr>
          <w:lang w:eastAsia="en-AU"/>
        </w:rPr>
        <w:t>action to improve safety and quality issues</w:t>
      </w:r>
      <w:r w:rsidR="00941939">
        <w:rPr>
          <w:lang w:eastAsia="en-AU"/>
        </w:rPr>
        <w:t xml:space="preserve"> </w:t>
      </w:r>
      <w:r w:rsidRPr="00B65A3D">
        <w:rPr>
          <w:lang w:eastAsia="en-AU"/>
        </w:rPr>
        <w:t>and encouraging a culture of safety</w:t>
      </w:r>
    </w:p>
    <w:p w:rsidR="00B65A3D" w:rsidRPr="00B65A3D" w:rsidRDefault="00B65A3D" w:rsidP="00941939">
      <w:pPr>
        <w:pStyle w:val="ListParagraph"/>
        <w:numPr>
          <w:ilvl w:val="0"/>
          <w:numId w:val="2"/>
        </w:numPr>
        <w:spacing w:line="276" w:lineRule="auto"/>
        <w:rPr>
          <w:lang w:eastAsia="en-AU"/>
        </w:rPr>
      </w:pPr>
      <w:r w:rsidRPr="00B65A3D">
        <w:rPr>
          <w:lang w:eastAsia="en-AU"/>
        </w:rPr>
        <w:t>clinical engagement – deepening the</w:t>
      </w:r>
      <w:r w:rsidR="00941939">
        <w:rPr>
          <w:lang w:eastAsia="en-AU"/>
        </w:rPr>
        <w:t xml:space="preserve"> </w:t>
      </w:r>
      <w:r w:rsidRPr="00B65A3D">
        <w:rPr>
          <w:lang w:eastAsia="en-AU"/>
        </w:rPr>
        <w:t>involvement of clinicians in designing and</w:t>
      </w:r>
      <w:r w:rsidR="00941939">
        <w:rPr>
          <w:lang w:eastAsia="en-AU"/>
        </w:rPr>
        <w:t xml:space="preserve"> </w:t>
      </w:r>
      <w:r w:rsidRPr="00B65A3D">
        <w:rPr>
          <w:lang w:eastAsia="en-AU"/>
        </w:rPr>
        <w:t xml:space="preserve">using safety and quality processes </w:t>
      </w:r>
      <w:r w:rsidRPr="00B65A3D">
        <w:rPr>
          <w:lang w:eastAsia="en-AU"/>
        </w:rPr>
        <w:lastRenderedPageBreak/>
        <w:t>and tools</w:t>
      </w:r>
      <w:r w:rsidR="00941939">
        <w:rPr>
          <w:lang w:eastAsia="en-AU"/>
        </w:rPr>
        <w:t xml:space="preserve"> </w:t>
      </w:r>
      <w:r w:rsidRPr="00B65A3D">
        <w:rPr>
          <w:lang w:eastAsia="en-AU"/>
        </w:rPr>
        <w:t>that are focused on safe patient care</w:t>
      </w:r>
    </w:p>
    <w:p w:rsidR="00B65A3D" w:rsidRPr="00B65A3D" w:rsidRDefault="00B65A3D" w:rsidP="00941939">
      <w:pPr>
        <w:pStyle w:val="ListParagraph"/>
        <w:numPr>
          <w:ilvl w:val="0"/>
          <w:numId w:val="2"/>
        </w:numPr>
        <w:spacing w:line="276" w:lineRule="auto"/>
        <w:rPr>
          <w:lang w:eastAsia="en-AU"/>
        </w:rPr>
      </w:pPr>
      <w:proofErr w:type="gramStart"/>
      <w:r w:rsidRPr="00B65A3D">
        <w:rPr>
          <w:lang w:eastAsia="en-AU"/>
        </w:rPr>
        <w:t>effective</w:t>
      </w:r>
      <w:proofErr w:type="gramEnd"/>
      <w:r w:rsidRPr="00B65A3D">
        <w:rPr>
          <w:lang w:eastAsia="en-AU"/>
        </w:rPr>
        <w:t xml:space="preserve"> systems – helping to ensure</w:t>
      </w:r>
      <w:r w:rsidR="00941939">
        <w:rPr>
          <w:lang w:eastAsia="en-AU"/>
        </w:rPr>
        <w:t xml:space="preserve"> </w:t>
      </w:r>
      <w:r w:rsidRPr="00B65A3D">
        <w:rPr>
          <w:lang w:eastAsia="en-AU"/>
        </w:rPr>
        <w:t>targeted systems and processes are</w:t>
      </w:r>
      <w:r w:rsidR="00941939">
        <w:rPr>
          <w:lang w:eastAsia="en-AU"/>
        </w:rPr>
        <w:t xml:space="preserve"> </w:t>
      </w:r>
      <w:r w:rsidRPr="00B65A3D">
        <w:rPr>
          <w:lang w:eastAsia="en-AU"/>
        </w:rPr>
        <w:t>used and continually monitored through</w:t>
      </w:r>
      <w:r w:rsidR="00941939">
        <w:rPr>
          <w:lang w:eastAsia="en-AU"/>
        </w:rPr>
        <w:t xml:space="preserve"> </w:t>
      </w:r>
      <w:r w:rsidRPr="00B65A3D">
        <w:rPr>
          <w:lang w:eastAsia="en-AU"/>
        </w:rPr>
        <w:t>clinical audits and other methods to</w:t>
      </w:r>
      <w:r w:rsidR="00941939">
        <w:rPr>
          <w:lang w:eastAsia="en-AU"/>
        </w:rPr>
        <w:t xml:space="preserve"> </w:t>
      </w:r>
      <w:r w:rsidRPr="00B65A3D">
        <w:rPr>
          <w:lang w:eastAsia="en-AU"/>
        </w:rPr>
        <w:t>evaluate effectiveness of interventions.</w:t>
      </w:r>
    </w:p>
    <w:p w:rsidR="00941939" w:rsidRDefault="00941939" w:rsidP="00941939">
      <w:pPr>
        <w:spacing w:line="276" w:lineRule="auto"/>
        <w:rPr>
          <w:lang w:eastAsia="en-AU"/>
        </w:rPr>
      </w:pPr>
    </w:p>
    <w:p w:rsidR="00B65A3D" w:rsidRDefault="00B65A3D" w:rsidP="00941939">
      <w:pPr>
        <w:spacing w:line="276" w:lineRule="auto"/>
        <w:rPr>
          <w:lang w:eastAsia="en-AU"/>
        </w:rPr>
      </w:pPr>
      <w:r w:rsidRPr="00B65A3D">
        <w:rPr>
          <w:lang w:eastAsia="en-AU"/>
        </w:rPr>
        <w:t>The following sections provide examples of the</w:t>
      </w:r>
      <w:r w:rsidR="00941939">
        <w:rPr>
          <w:lang w:eastAsia="en-AU"/>
        </w:rPr>
        <w:t xml:space="preserve"> </w:t>
      </w:r>
      <w:r w:rsidRPr="00B65A3D">
        <w:rPr>
          <w:lang w:eastAsia="en-AU"/>
        </w:rPr>
        <w:t>some of the improvements that have been observed</w:t>
      </w:r>
      <w:r w:rsidR="00941939">
        <w:rPr>
          <w:lang w:eastAsia="en-AU"/>
        </w:rPr>
        <w:t xml:space="preserve"> </w:t>
      </w:r>
      <w:r w:rsidRPr="00B65A3D">
        <w:rPr>
          <w:lang w:eastAsia="en-AU"/>
        </w:rPr>
        <w:t>in the context of specific NSQHS Standards.</w:t>
      </w:r>
    </w:p>
    <w:p w:rsidR="00941939" w:rsidRPr="00B65A3D" w:rsidRDefault="00941939" w:rsidP="00941939">
      <w:pPr>
        <w:spacing w:line="276" w:lineRule="auto"/>
        <w:rPr>
          <w:lang w:eastAsia="en-AU"/>
        </w:rPr>
      </w:pPr>
    </w:p>
    <w:p w:rsidR="00B65A3D" w:rsidRPr="00941939" w:rsidRDefault="00B65A3D" w:rsidP="00941939">
      <w:pPr>
        <w:pStyle w:val="Heading2"/>
        <w:spacing w:line="276" w:lineRule="auto"/>
        <w:rPr>
          <w:color w:val="1F497D" w:themeColor="text2"/>
          <w:lang w:eastAsia="en-AU"/>
        </w:rPr>
      </w:pPr>
      <w:r w:rsidRPr="00941939">
        <w:rPr>
          <w:color w:val="1F497D" w:themeColor="text2"/>
          <w:lang w:eastAsia="en-AU"/>
        </w:rPr>
        <w:t>Leadership for safety and quality –NSQHS Standard 1</w:t>
      </w:r>
    </w:p>
    <w:p w:rsidR="00941939" w:rsidRPr="00941939" w:rsidRDefault="00B65A3D" w:rsidP="00941939">
      <w:pPr>
        <w:spacing w:line="276" w:lineRule="auto"/>
        <w:rPr>
          <w:lang w:eastAsia="en-AU"/>
        </w:rPr>
      </w:pPr>
      <w:r w:rsidRPr="00B65A3D">
        <w:rPr>
          <w:lang w:eastAsia="en-AU"/>
        </w:rPr>
        <w:t>The NSQHS Standards require that each health</w:t>
      </w:r>
      <w:r w:rsidR="00941939">
        <w:rPr>
          <w:lang w:eastAsia="en-AU"/>
        </w:rPr>
        <w:t xml:space="preserve"> </w:t>
      </w:r>
      <w:r w:rsidRPr="00B65A3D">
        <w:rPr>
          <w:lang w:eastAsia="en-AU"/>
        </w:rPr>
        <w:t>service organisation has an incident-monitoring</w:t>
      </w:r>
      <w:r w:rsidR="00941939">
        <w:rPr>
          <w:lang w:eastAsia="en-AU"/>
        </w:rPr>
        <w:t xml:space="preserve"> </w:t>
      </w:r>
      <w:r w:rsidR="00941939" w:rsidRPr="00941939">
        <w:rPr>
          <w:lang w:eastAsia="en-AU"/>
        </w:rPr>
        <w:t>system that enables reporting of incidents of patient</w:t>
      </w:r>
      <w:r w:rsidR="00941939">
        <w:rPr>
          <w:lang w:eastAsia="en-AU"/>
        </w:rPr>
        <w:t xml:space="preserve"> </w:t>
      </w:r>
      <w:r w:rsidR="00941939" w:rsidRPr="00941939">
        <w:rPr>
          <w:lang w:eastAsia="en-AU"/>
        </w:rPr>
        <w:t>harm and ‘near misses’, and which is used by health</w:t>
      </w:r>
      <w:r w:rsidR="00941939">
        <w:rPr>
          <w:lang w:eastAsia="en-AU"/>
        </w:rPr>
        <w:t xml:space="preserve"> </w:t>
      </w:r>
      <w:r w:rsidR="00941939" w:rsidRPr="00941939">
        <w:rPr>
          <w:lang w:eastAsia="en-AU"/>
        </w:rPr>
        <w:t>service leaders to improve care. Incident monitoring</w:t>
      </w:r>
      <w:r w:rsidR="00941939">
        <w:rPr>
          <w:lang w:eastAsia="en-AU"/>
        </w:rPr>
        <w:t xml:space="preserve"> </w:t>
      </w:r>
      <w:r w:rsidR="00941939" w:rsidRPr="00941939">
        <w:rPr>
          <w:lang w:eastAsia="en-AU"/>
        </w:rPr>
        <w:t>helps to identify factors that are contributing to</w:t>
      </w:r>
      <w:r w:rsidR="00941939">
        <w:rPr>
          <w:lang w:eastAsia="en-AU"/>
        </w:rPr>
        <w:t xml:space="preserve"> </w:t>
      </w:r>
      <w:r w:rsidR="00941939" w:rsidRPr="00941939">
        <w:rPr>
          <w:lang w:eastAsia="en-AU"/>
        </w:rPr>
        <w:t>patient harm so they can be addressed at a local</w:t>
      </w:r>
      <w:r w:rsidR="00941939">
        <w:rPr>
          <w:lang w:eastAsia="en-AU"/>
        </w:rPr>
        <w:t xml:space="preserve"> </w:t>
      </w:r>
      <w:r w:rsidR="00941939" w:rsidRPr="00941939">
        <w:rPr>
          <w:lang w:eastAsia="en-AU"/>
        </w:rPr>
        <w:t>level, and at a wider system level if necessary.</w:t>
      </w:r>
    </w:p>
    <w:p w:rsidR="00941939" w:rsidRPr="000D0750" w:rsidRDefault="00941939" w:rsidP="000D0750">
      <w:pPr>
        <w:pStyle w:val="Heading3"/>
        <w:rPr>
          <w:color w:val="548DD4" w:themeColor="text2" w:themeTint="99"/>
          <w:lang w:eastAsia="en-AU"/>
        </w:rPr>
      </w:pPr>
      <w:r w:rsidRPr="000D0750">
        <w:rPr>
          <w:color w:val="548DD4" w:themeColor="text2" w:themeTint="99"/>
          <w:lang w:eastAsia="en-AU"/>
        </w:rPr>
        <w:lastRenderedPageBreak/>
        <w:t>Reporting incidents to reduce serious harm</w:t>
      </w:r>
    </w:p>
    <w:p w:rsidR="00941939" w:rsidRDefault="00941939" w:rsidP="00941939">
      <w:pPr>
        <w:spacing w:line="276" w:lineRule="auto"/>
        <w:rPr>
          <w:lang w:eastAsia="en-AU"/>
        </w:rPr>
      </w:pPr>
      <w:r w:rsidRPr="00941939">
        <w:rPr>
          <w:lang w:eastAsia="en-AU"/>
        </w:rPr>
        <w:t>Most state and territory government health</w:t>
      </w:r>
      <w:r>
        <w:rPr>
          <w:lang w:eastAsia="en-AU"/>
        </w:rPr>
        <w:t xml:space="preserve"> </w:t>
      </w:r>
      <w:r w:rsidRPr="00941939">
        <w:rPr>
          <w:lang w:eastAsia="en-AU"/>
        </w:rPr>
        <w:t>departments receive incident reports alerting</w:t>
      </w:r>
      <w:r>
        <w:rPr>
          <w:lang w:eastAsia="en-AU"/>
        </w:rPr>
        <w:t xml:space="preserve"> </w:t>
      </w:r>
      <w:r w:rsidRPr="00941939">
        <w:rPr>
          <w:lang w:eastAsia="en-AU"/>
        </w:rPr>
        <w:t>them to issues or events that did, or could have,</w:t>
      </w:r>
      <w:r>
        <w:rPr>
          <w:lang w:eastAsia="en-AU"/>
        </w:rPr>
        <w:t xml:space="preserve"> </w:t>
      </w:r>
      <w:r w:rsidRPr="00941939">
        <w:rPr>
          <w:lang w:eastAsia="en-AU"/>
        </w:rPr>
        <w:t>put patient safety at risk. In South Australia</w:t>
      </w:r>
      <w:r>
        <w:rPr>
          <w:lang w:eastAsia="en-AU"/>
        </w:rPr>
        <w:t xml:space="preserve"> </w:t>
      </w:r>
      <w:r w:rsidRPr="00941939">
        <w:rPr>
          <w:lang w:eastAsia="en-AU"/>
        </w:rPr>
        <w:t>(SA), incident monitoring is integral to SA</w:t>
      </w:r>
      <w:r>
        <w:rPr>
          <w:lang w:eastAsia="en-AU"/>
        </w:rPr>
        <w:t xml:space="preserve"> </w:t>
      </w:r>
      <w:r w:rsidRPr="00941939">
        <w:rPr>
          <w:lang w:eastAsia="en-AU"/>
        </w:rPr>
        <w:t>Health’s approach to patient safety. As part of</w:t>
      </w:r>
      <w:r>
        <w:rPr>
          <w:lang w:eastAsia="en-AU"/>
        </w:rPr>
        <w:t xml:space="preserve"> </w:t>
      </w:r>
      <w:r w:rsidRPr="00941939">
        <w:rPr>
          <w:lang w:eastAsia="en-AU"/>
        </w:rPr>
        <w:t>a patient safety culture, all health service staff</w:t>
      </w:r>
      <w:r>
        <w:rPr>
          <w:lang w:eastAsia="en-AU"/>
        </w:rPr>
        <w:t xml:space="preserve"> </w:t>
      </w:r>
      <w:r w:rsidRPr="00941939">
        <w:rPr>
          <w:lang w:eastAsia="en-AU"/>
        </w:rPr>
        <w:t>report incidents</w:t>
      </w:r>
      <w:r>
        <w:rPr>
          <w:lang w:eastAsia="en-AU"/>
        </w:rPr>
        <w:t xml:space="preserve"> </w:t>
      </w:r>
      <w:r w:rsidRPr="00941939">
        <w:rPr>
          <w:lang w:eastAsia="en-AU"/>
        </w:rPr>
        <w:t>routinely through the SA Safety</w:t>
      </w:r>
      <w:r>
        <w:rPr>
          <w:lang w:eastAsia="en-AU"/>
        </w:rPr>
        <w:t xml:space="preserve"> </w:t>
      </w:r>
      <w:r w:rsidRPr="00941939">
        <w:rPr>
          <w:lang w:eastAsia="en-AU"/>
        </w:rPr>
        <w:t>Learning System interface. Hospital managers,</w:t>
      </w:r>
      <w:r>
        <w:rPr>
          <w:lang w:eastAsia="en-AU"/>
        </w:rPr>
        <w:t xml:space="preserve"> </w:t>
      </w:r>
      <w:r w:rsidRPr="00941939">
        <w:rPr>
          <w:lang w:eastAsia="en-AU"/>
        </w:rPr>
        <w:t>senior executives and SA Health can easily</w:t>
      </w:r>
      <w:r>
        <w:rPr>
          <w:lang w:eastAsia="en-AU"/>
        </w:rPr>
        <w:t xml:space="preserve"> </w:t>
      </w:r>
      <w:r w:rsidRPr="00941939">
        <w:rPr>
          <w:lang w:eastAsia="en-AU"/>
        </w:rPr>
        <w:t>monitor how often incidents are occurring, their</w:t>
      </w:r>
      <w:r>
        <w:rPr>
          <w:lang w:eastAsia="en-AU"/>
        </w:rPr>
        <w:t xml:space="preserve"> </w:t>
      </w:r>
      <w:r w:rsidRPr="00941939">
        <w:rPr>
          <w:lang w:eastAsia="en-AU"/>
        </w:rPr>
        <w:t>severity, their causes and whether remedial</w:t>
      </w:r>
      <w:r>
        <w:rPr>
          <w:lang w:eastAsia="en-AU"/>
        </w:rPr>
        <w:t xml:space="preserve"> </w:t>
      </w:r>
      <w:r w:rsidRPr="00941939">
        <w:rPr>
          <w:lang w:eastAsia="en-AU"/>
        </w:rPr>
        <w:t>action has taken place. For staff, reporting</w:t>
      </w:r>
      <w:r>
        <w:rPr>
          <w:lang w:eastAsia="en-AU"/>
        </w:rPr>
        <w:t xml:space="preserve"> </w:t>
      </w:r>
      <w:r w:rsidRPr="00941939">
        <w:rPr>
          <w:lang w:eastAsia="en-AU"/>
        </w:rPr>
        <w:t>incidents helps them to learn and contribute</w:t>
      </w:r>
      <w:r>
        <w:rPr>
          <w:lang w:eastAsia="en-AU"/>
        </w:rPr>
        <w:t xml:space="preserve"> </w:t>
      </w:r>
      <w:r w:rsidRPr="00941939">
        <w:rPr>
          <w:lang w:eastAsia="en-AU"/>
        </w:rPr>
        <w:t>to improving systems and processes.</w:t>
      </w:r>
    </w:p>
    <w:p w:rsidR="00941939" w:rsidRPr="00941939" w:rsidRDefault="00941939" w:rsidP="00941939">
      <w:pPr>
        <w:spacing w:line="276" w:lineRule="auto"/>
        <w:rPr>
          <w:lang w:eastAsia="en-AU"/>
        </w:rPr>
      </w:pPr>
    </w:p>
    <w:p w:rsidR="00941939" w:rsidRDefault="00941939" w:rsidP="00941939">
      <w:pPr>
        <w:spacing w:line="276" w:lineRule="auto"/>
        <w:rPr>
          <w:lang w:eastAsia="en-AU"/>
        </w:rPr>
      </w:pPr>
      <w:r w:rsidRPr="00941939">
        <w:rPr>
          <w:lang w:eastAsia="en-AU"/>
        </w:rPr>
        <w:t>Tracking and analysing incidents in this way brings</w:t>
      </w:r>
      <w:r>
        <w:rPr>
          <w:lang w:eastAsia="en-AU"/>
        </w:rPr>
        <w:t xml:space="preserve"> </w:t>
      </w:r>
      <w:r w:rsidRPr="00941939">
        <w:rPr>
          <w:lang w:eastAsia="en-AU"/>
        </w:rPr>
        <w:t>benefits. While participation in safety reporting</w:t>
      </w:r>
      <w:r>
        <w:rPr>
          <w:lang w:eastAsia="en-AU"/>
        </w:rPr>
        <w:t xml:space="preserve"> </w:t>
      </w:r>
      <w:r w:rsidRPr="00941939">
        <w:rPr>
          <w:lang w:eastAsia="en-AU"/>
        </w:rPr>
        <w:t>of incidents and near misses has increased in SA,</w:t>
      </w:r>
      <w:r>
        <w:rPr>
          <w:lang w:eastAsia="en-AU"/>
        </w:rPr>
        <w:t xml:space="preserve"> </w:t>
      </w:r>
      <w:r w:rsidRPr="00941939">
        <w:rPr>
          <w:lang w:eastAsia="en-AU"/>
        </w:rPr>
        <w:t>the number of high harm incidents of any kind</w:t>
      </w:r>
      <w:r>
        <w:rPr>
          <w:lang w:eastAsia="en-AU"/>
        </w:rPr>
        <w:t xml:space="preserve"> </w:t>
      </w:r>
      <w:r w:rsidRPr="00941939">
        <w:rPr>
          <w:lang w:eastAsia="en-AU"/>
        </w:rPr>
        <w:t xml:space="preserve">has almost halved since 2011 </w:t>
      </w:r>
      <w:r w:rsidRPr="00941939">
        <w:rPr>
          <w:b/>
          <w:bCs/>
          <w:lang w:eastAsia="en-AU"/>
        </w:rPr>
        <w:t>(see Figure 1)</w:t>
      </w:r>
      <w:r w:rsidRPr="00941939">
        <w:rPr>
          <w:lang w:eastAsia="en-AU"/>
        </w:rPr>
        <w:t>. This</w:t>
      </w:r>
      <w:r>
        <w:rPr>
          <w:lang w:eastAsia="en-AU"/>
        </w:rPr>
        <w:t xml:space="preserve"> </w:t>
      </w:r>
      <w:r w:rsidRPr="00941939">
        <w:rPr>
          <w:lang w:eastAsia="en-AU"/>
        </w:rPr>
        <w:t>suggests that greater awareness and willingness</w:t>
      </w:r>
      <w:r>
        <w:rPr>
          <w:lang w:eastAsia="en-AU"/>
        </w:rPr>
        <w:t xml:space="preserve"> </w:t>
      </w:r>
      <w:r w:rsidRPr="00941939">
        <w:rPr>
          <w:lang w:eastAsia="en-AU"/>
        </w:rPr>
        <w:t>to report incidents has improved safety.</w:t>
      </w:r>
    </w:p>
    <w:p w:rsidR="00941939" w:rsidRPr="00941939" w:rsidRDefault="00941939" w:rsidP="00941939">
      <w:pPr>
        <w:spacing w:line="276" w:lineRule="auto"/>
        <w:rPr>
          <w:lang w:eastAsia="en-AU"/>
        </w:rPr>
      </w:pPr>
    </w:p>
    <w:p w:rsidR="00941939" w:rsidRPr="00941939" w:rsidRDefault="00941939" w:rsidP="00941939">
      <w:pPr>
        <w:pStyle w:val="Heading2"/>
        <w:rPr>
          <w:color w:val="1F497D" w:themeColor="text2"/>
          <w:lang w:eastAsia="en-AU"/>
        </w:rPr>
      </w:pPr>
      <w:r w:rsidRPr="00941939">
        <w:rPr>
          <w:color w:val="1F497D" w:themeColor="text2"/>
          <w:lang w:eastAsia="en-AU"/>
        </w:rPr>
        <w:lastRenderedPageBreak/>
        <w:t>Integrating clinical and health service governance to improve surgical safety</w:t>
      </w:r>
    </w:p>
    <w:p w:rsidR="00941939" w:rsidRDefault="00941939" w:rsidP="00941939">
      <w:pPr>
        <w:spacing w:line="276" w:lineRule="auto"/>
        <w:rPr>
          <w:lang w:eastAsia="en-AU"/>
        </w:rPr>
      </w:pPr>
      <w:r w:rsidRPr="00941939">
        <w:rPr>
          <w:lang w:eastAsia="en-AU"/>
        </w:rPr>
        <w:t>The Royal Australasian College of Surgeons (RACS)</w:t>
      </w:r>
      <w:r>
        <w:rPr>
          <w:lang w:eastAsia="en-AU"/>
        </w:rPr>
        <w:t xml:space="preserve"> </w:t>
      </w:r>
      <w:r w:rsidRPr="00941939">
        <w:rPr>
          <w:lang w:eastAsia="en-AU"/>
        </w:rPr>
        <w:t>has a system for reporting and investigating the</w:t>
      </w:r>
      <w:r>
        <w:rPr>
          <w:lang w:eastAsia="en-AU"/>
        </w:rPr>
        <w:t xml:space="preserve"> </w:t>
      </w:r>
      <w:r w:rsidRPr="00941939">
        <w:rPr>
          <w:lang w:eastAsia="en-AU"/>
        </w:rPr>
        <w:t>death of any patient admitted under the care of a</w:t>
      </w:r>
      <w:r>
        <w:rPr>
          <w:lang w:eastAsia="en-AU"/>
        </w:rPr>
        <w:t xml:space="preserve"> </w:t>
      </w:r>
      <w:r w:rsidRPr="00941939">
        <w:rPr>
          <w:lang w:eastAsia="en-AU"/>
        </w:rPr>
        <w:t>surgeon in hospitals participating in the Australian</w:t>
      </w:r>
      <w:r>
        <w:rPr>
          <w:lang w:eastAsia="en-AU"/>
        </w:rPr>
        <w:t xml:space="preserve"> </w:t>
      </w:r>
      <w:r w:rsidRPr="00941939">
        <w:rPr>
          <w:lang w:eastAsia="en-AU"/>
        </w:rPr>
        <w:t>and New Zealand Audit of Surgical Mortality</w:t>
      </w:r>
      <w:r>
        <w:rPr>
          <w:lang w:eastAsia="en-AU"/>
        </w:rPr>
        <w:t xml:space="preserve"> </w:t>
      </w:r>
      <w:r w:rsidRPr="00941939">
        <w:rPr>
          <w:lang w:eastAsia="en-AU"/>
        </w:rPr>
        <w:t>(ANZASM). The ANZASM process is designed</w:t>
      </w:r>
      <w:r>
        <w:rPr>
          <w:lang w:eastAsia="en-AU"/>
        </w:rPr>
        <w:t xml:space="preserve"> </w:t>
      </w:r>
      <w:r w:rsidRPr="00941939">
        <w:rPr>
          <w:lang w:eastAsia="en-AU"/>
        </w:rPr>
        <w:t>to highlight clinical events, adverse trends, and</w:t>
      </w:r>
      <w:r>
        <w:rPr>
          <w:lang w:eastAsia="en-AU"/>
        </w:rPr>
        <w:t xml:space="preserve"> </w:t>
      </w:r>
      <w:r w:rsidRPr="00941939">
        <w:rPr>
          <w:lang w:eastAsia="en-AU"/>
        </w:rPr>
        <w:t>system and process errors that may affect the</w:t>
      </w:r>
      <w:r>
        <w:rPr>
          <w:lang w:eastAsia="en-AU"/>
        </w:rPr>
        <w:t xml:space="preserve"> </w:t>
      </w:r>
      <w:r w:rsidRPr="00941939">
        <w:rPr>
          <w:lang w:eastAsia="en-AU"/>
        </w:rPr>
        <w:t>delivery of safe and effective surgical care.</w:t>
      </w:r>
    </w:p>
    <w:p w:rsidR="00941939" w:rsidRPr="00941939" w:rsidRDefault="00941939" w:rsidP="00941939">
      <w:pPr>
        <w:spacing w:line="276" w:lineRule="auto"/>
        <w:rPr>
          <w:lang w:eastAsia="en-AU"/>
        </w:rPr>
      </w:pPr>
    </w:p>
    <w:p w:rsidR="00941939" w:rsidRDefault="00941939" w:rsidP="00941939">
      <w:pPr>
        <w:spacing w:line="276" w:lineRule="auto"/>
        <w:rPr>
          <w:lang w:eastAsia="en-AU"/>
        </w:rPr>
      </w:pPr>
      <w:r w:rsidRPr="00941939">
        <w:rPr>
          <w:lang w:eastAsia="en-AU"/>
        </w:rPr>
        <w:t>While originally used for review and learning within</w:t>
      </w:r>
      <w:r>
        <w:rPr>
          <w:lang w:eastAsia="en-AU"/>
        </w:rPr>
        <w:t xml:space="preserve"> </w:t>
      </w:r>
      <w:r w:rsidRPr="00941939">
        <w:rPr>
          <w:lang w:eastAsia="en-AU"/>
        </w:rPr>
        <w:t>the surgical profession, the ANZASM process</w:t>
      </w:r>
      <w:r>
        <w:rPr>
          <w:lang w:eastAsia="en-AU"/>
        </w:rPr>
        <w:t xml:space="preserve"> </w:t>
      </w:r>
      <w:r w:rsidRPr="00941939">
        <w:rPr>
          <w:lang w:eastAsia="en-AU"/>
        </w:rPr>
        <w:t>has started providing clinical governance reports</w:t>
      </w:r>
      <w:r>
        <w:rPr>
          <w:lang w:eastAsia="en-AU"/>
        </w:rPr>
        <w:t xml:space="preserve"> </w:t>
      </w:r>
      <w:r w:rsidRPr="00941939">
        <w:rPr>
          <w:lang w:eastAsia="en-AU"/>
        </w:rPr>
        <w:t>for individual health services to support quality,</w:t>
      </w:r>
      <w:r>
        <w:rPr>
          <w:lang w:eastAsia="en-AU"/>
        </w:rPr>
        <w:t xml:space="preserve"> </w:t>
      </w:r>
      <w:r w:rsidRPr="00941939">
        <w:rPr>
          <w:lang w:eastAsia="en-AU"/>
        </w:rPr>
        <w:t>accreditation and standards assessments, largely</w:t>
      </w:r>
      <w:r>
        <w:rPr>
          <w:lang w:eastAsia="en-AU"/>
        </w:rPr>
        <w:t xml:space="preserve"> </w:t>
      </w:r>
      <w:r w:rsidRPr="00941939">
        <w:rPr>
          <w:lang w:eastAsia="en-AU"/>
        </w:rPr>
        <w:t>initiated in response to the NSQHS Standards.</w:t>
      </w:r>
    </w:p>
    <w:p w:rsidR="00941939" w:rsidRPr="00941939" w:rsidRDefault="00941939" w:rsidP="00941939">
      <w:pPr>
        <w:spacing w:line="276" w:lineRule="auto"/>
        <w:rPr>
          <w:lang w:eastAsia="en-AU"/>
        </w:rPr>
      </w:pPr>
    </w:p>
    <w:p w:rsidR="00941939" w:rsidRPr="00941939" w:rsidRDefault="00941939" w:rsidP="00941939">
      <w:pPr>
        <w:pStyle w:val="Heading2"/>
        <w:rPr>
          <w:color w:val="1F497D" w:themeColor="text2"/>
          <w:lang w:eastAsia="en-AU"/>
        </w:rPr>
      </w:pPr>
      <w:r w:rsidRPr="00941939">
        <w:rPr>
          <w:color w:val="1F497D" w:themeColor="text2"/>
          <w:lang w:eastAsia="en-AU"/>
        </w:rPr>
        <w:t>Safe and appropriate prescribing of</w:t>
      </w:r>
      <w:r>
        <w:rPr>
          <w:color w:val="1F497D" w:themeColor="text2"/>
          <w:lang w:eastAsia="en-AU"/>
        </w:rPr>
        <w:t xml:space="preserve"> </w:t>
      </w:r>
      <w:r w:rsidRPr="00941939">
        <w:rPr>
          <w:color w:val="1F497D" w:themeColor="text2"/>
          <w:lang w:eastAsia="en-AU"/>
        </w:rPr>
        <w:t>antimicrobials – NSQHS Standard 3</w:t>
      </w:r>
    </w:p>
    <w:p w:rsidR="00941939" w:rsidRDefault="00941939" w:rsidP="00941939">
      <w:pPr>
        <w:spacing w:line="276" w:lineRule="auto"/>
        <w:rPr>
          <w:lang w:eastAsia="en-AU"/>
        </w:rPr>
      </w:pPr>
      <w:r w:rsidRPr="00941939">
        <w:rPr>
          <w:lang w:eastAsia="en-AU"/>
        </w:rPr>
        <w:t>Between 30% and 40% of hospitalised</w:t>
      </w:r>
      <w:r>
        <w:rPr>
          <w:lang w:eastAsia="en-AU"/>
        </w:rPr>
        <w:t xml:space="preserve"> </w:t>
      </w:r>
      <w:r w:rsidRPr="00941939">
        <w:rPr>
          <w:lang w:eastAsia="en-AU"/>
        </w:rPr>
        <w:t>patients in Australia are prescribed</w:t>
      </w:r>
      <w:r>
        <w:rPr>
          <w:lang w:eastAsia="en-AU"/>
        </w:rPr>
        <w:t xml:space="preserve"> a</w:t>
      </w:r>
      <w:r w:rsidRPr="00941939">
        <w:rPr>
          <w:lang w:eastAsia="en-AU"/>
        </w:rPr>
        <w:t>ntibiotics.</w:t>
      </w:r>
      <w:r w:rsidRPr="00941939">
        <w:rPr>
          <w:vertAlign w:val="superscript"/>
          <w:lang w:eastAsia="en-AU"/>
        </w:rPr>
        <w:t>1</w:t>
      </w:r>
      <w:proofErr w:type="gramStart"/>
      <w:r w:rsidRPr="00941939">
        <w:rPr>
          <w:vertAlign w:val="superscript"/>
          <w:lang w:eastAsia="en-AU"/>
        </w:rPr>
        <w:t>,2</w:t>
      </w:r>
      <w:proofErr w:type="gramEnd"/>
      <w:r>
        <w:rPr>
          <w:lang w:eastAsia="en-AU"/>
        </w:rPr>
        <w:t xml:space="preserve"> </w:t>
      </w:r>
      <w:r w:rsidRPr="00941939">
        <w:rPr>
          <w:lang w:eastAsia="en-AU"/>
        </w:rPr>
        <w:t xml:space="preserve">However, not all of those </w:t>
      </w:r>
      <w:r w:rsidRPr="00941939">
        <w:rPr>
          <w:lang w:eastAsia="en-AU"/>
        </w:rPr>
        <w:lastRenderedPageBreak/>
        <w:t>prescriptions are</w:t>
      </w:r>
      <w:r>
        <w:rPr>
          <w:lang w:eastAsia="en-AU"/>
        </w:rPr>
        <w:t xml:space="preserve"> </w:t>
      </w:r>
      <w:r w:rsidRPr="00941939">
        <w:rPr>
          <w:lang w:eastAsia="en-AU"/>
        </w:rPr>
        <w:t>of the appropriate type of antibiotic, dose or</w:t>
      </w:r>
      <w:r>
        <w:rPr>
          <w:lang w:eastAsia="en-AU"/>
        </w:rPr>
        <w:t xml:space="preserve"> </w:t>
      </w:r>
      <w:r w:rsidRPr="00941939">
        <w:rPr>
          <w:lang w:eastAsia="en-AU"/>
        </w:rPr>
        <w:t>duration. Resistance to antibiotics, as well as to</w:t>
      </w:r>
      <w:r>
        <w:rPr>
          <w:lang w:eastAsia="en-AU"/>
        </w:rPr>
        <w:t xml:space="preserve"> </w:t>
      </w:r>
      <w:r w:rsidRPr="00941939">
        <w:rPr>
          <w:lang w:eastAsia="en-AU"/>
        </w:rPr>
        <w:t>other types of microbe-fighting medicines such</w:t>
      </w:r>
      <w:r>
        <w:rPr>
          <w:lang w:eastAsia="en-AU"/>
        </w:rPr>
        <w:t xml:space="preserve"> </w:t>
      </w:r>
      <w:r w:rsidRPr="00941939">
        <w:rPr>
          <w:lang w:eastAsia="en-AU"/>
        </w:rPr>
        <w:t>as</w:t>
      </w:r>
      <w:r>
        <w:rPr>
          <w:lang w:eastAsia="en-AU"/>
        </w:rPr>
        <w:t xml:space="preserve"> </w:t>
      </w:r>
      <w:r w:rsidRPr="00941939">
        <w:rPr>
          <w:lang w:eastAsia="en-AU"/>
        </w:rPr>
        <w:t>antifungal and antiviral drugs, is growing,</w:t>
      </w:r>
      <w:r>
        <w:rPr>
          <w:lang w:eastAsia="en-AU"/>
        </w:rPr>
        <w:t xml:space="preserve"> </w:t>
      </w:r>
      <w:r w:rsidRPr="00941939">
        <w:rPr>
          <w:lang w:eastAsia="en-AU"/>
        </w:rPr>
        <w:t>so it is critical that these medicines (called</w:t>
      </w:r>
      <w:r>
        <w:rPr>
          <w:lang w:eastAsia="en-AU"/>
        </w:rPr>
        <w:t xml:space="preserve"> </w:t>
      </w:r>
      <w:r w:rsidRPr="00941939">
        <w:rPr>
          <w:lang w:eastAsia="en-AU"/>
        </w:rPr>
        <w:t>antimicrobials) are used wisely and well.</w:t>
      </w:r>
    </w:p>
    <w:p w:rsidR="00941939" w:rsidRPr="00941939" w:rsidRDefault="00941939" w:rsidP="00941939">
      <w:pPr>
        <w:spacing w:line="276" w:lineRule="auto"/>
        <w:rPr>
          <w:lang w:eastAsia="en-AU"/>
        </w:rPr>
      </w:pPr>
    </w:p>
    <w:p w:rsidR="00941939" w:rsidRPr="00941939" w:rsidRDefault="00941939" w:rsidP="00941939">
      <w:pPr>
        <w:spacing w:line="276" w:lineRule="auto"/>
        <w:rPr>
          <w:lang w:eastAsia="en-AU"/>
        </w:rPr>
      </w:pPr>
      <w:r w:rsidRPr="00941939">
        <w:rPr>
          <w:lang w:eastAsia="en-AU"/>
        </w:rPr>
        <w:t>Antimicrobial stewardship (AMS) programs optimise</w:t>
      </w:r>
      <w:r>
        <w:rPr>
          <w:lang w:eastAsia="en-AU"/>
        </w:rPr>
        <w:t xml:space="preserve"> </w:t>
      </w:r>
      <w:r w:rsidRPr="00941939">
        <w:rPr>
          <w:lang w:eastAsia="en-AU"/>
        </w:rPr>
        <w:t>the use of antimicrobials through activities such</w:t>
      </w:r>
      <w:r>
        <w:rPr>
          <w:lang w:eastAsia="en-AU"/>
        </w:rPr>
        <w:t xml:space="preserve"> </w:t>
      </w:r>
      <w:r w:rsidRPr="00941939">
        <w:rPr>
          <w:lang w:eastAsia="en-AU"/>
        </w:rPr>
        <w:t>as prescribing audits, providing feedback to</w:t>
      </w:r>
      <w:r>
        <w:rPr>
          <w:lang w:eastAsia="en-AU"/>
        </w:rPr>
        <w:t xml:space="preserve"> </w:t>
      </w:r>
      <w:r w:rsidRPr="00941939">
        <w:rPr>
          <w:lang w:eastAsia="en-AU"/>
        </w:rPr>
        <w:t>prescribers about how frequently they prescribe</w:t>
      </w:r>
      <w:r>
        <w:rPr>
          <w:lang w:eastAsia="en-AU"/>
        </w:rPr>
        <w:t xml:space="preserve"> </w:t>
      </w:r>
      <w:r w:rsidRPr="00941939">
        <w:rPr>
          <w:lang w:eastAsia="en-AU"/>
        </w:rPr>
        <w:t>these medicines compared to their peers, and</w:t>
      </w:r>
      <w:r>
        <w:rPr>
          <w:lang w:eastAsia="en-AU"/>
        </w:rPr>
        <w:t xml:space="preserve"> </w:t>
      </w:r>
      <w:r w:rsidRPr="00941939">
        <w:rPr>
          <w:lang w:eastAsia="en-AU"/>
        </w:rPr>
        <w:t>prescribing restrictions. These types of activities</w:t>
      </w:r>
      <w:r>
        <w:rPr>
          <w:lang w:eastAsia="en-AU"/>
        </w:rPr>
        <w:t xml:space="preserve"> </w:t>
      </w:r>
      <w:r w:rsidRPr="00941939">
        <w:rPr>
          <w:lang w:eastAsia="en-AU"/>
        </w:rPr>
        <w:t>have the double benefit of reducing inappropriate</w:t>
      </w:r>
      <w:r>
        <w:rPr>
          <w:lang w:eastAsia="en-AU"/>
        </w:rPr>
        <w:t xml:space="preserve"> </w:t>
      </w:r>
      <w:r w:rsidRPr="00941939">
        <w:rPr>
          <w:lang w:eastAsia="en-AU"/>
        </w:rPr>
        <w:t>use as well as improving patient outcomes.</w:t>
      </w:r>
      <w:r w:rsidRPr="00941939">
        <w:rPr>
          <w:vertAlign w:val="superscript"/>
          <w:lang w:eastAsia="en-AU"/>
        </w:rPr>
        <w:t>1</w:t>
      </w:r>
      <w:proofErr w:type="gramStart"/>
      <w:r w:rsidRPr="00941939">
        <w:rPr>
          <w:vertAlign w:val="superscript"/>
          <w:lang w:eastAsia="en-AU"/>
        </w:rPr>
        <w:t>,3</w:t>
      </w:r>
      <w:proofErr w:type="gramEnd"/>
    </w:p>
    <w:p w:rsidR="00941939" w:rsidRDefault="00941939" w:rsidP="00941939">
      <w:pPr>
        <w:spacing w:line="276" w:lineRule="auto"/>
        <w:rPr>
          <w:lang w:eastAsia="en-AU"/>
        </w:rPr>
      </w:pPr>
    </w:p>
    <w:p w:rsidR="00941939" w:rsidRDefault="00941939" w:rsidP="00941939">
      <w:pPr>
        <w:spacing w:line="276" w:lineRule="auto"/>
        <w:rPr>
          <w:lang w:eastAsia="en-AU"/>
        </w:rPr>
      </w:pPr>
      <w:r w:rsidRPr="00941939">
        <w:rPr>
          <w:lang w:eastAsia="en-AU"/>
        </w:rPr>
        <w:t>The inclusion of antimicrobial stewardship in the</w:t>
      </w:r>
      <w:r>
        <w:rPr>
          <w:lang w:eastAsia="en-AU"/>
        </w:rPr>
        <w:t xml:space="preserve"> </w:t>
      </w:r>
      <w:r w:rsidRPr="00941939">
        <w:rPr>
          <w:lang w:eastAsia="en-AU"/>
        </w:rPr>
        <w:t>NSQHS Standards has contributed to a near-trebling</w:t>
      </w:r>
      <w:r>
        <w:rPr>
          <w:lang w:eastAsia="en-AU"/>
        </w:rPr>
        <w:t xml:space="preserve"> </w:t>
      </w:r>
      <w:r w:rsidRPr="00941939">
        <w:rPr>
          <w:lang w:eastAsia="en-AU"/>
        </w:rPr>
        <w:t>of the percentage of health service organisations</w:t>
      </w:r>
      <w:r>
        <w:rPr>
          <w:lang w:eastAsia="en-AU"/>
        </w:rPr>
        <w:t xml:space="preserve"> </w:t>
      </w:r>
      <w:r w:rsidRPr="00941939">
        <w:rPr>
          <w:lang w:eastAsia="en-AU"/>
        </w:rPr>
        <w:t>that reported having any AMS program, to a point</w:t>
      </w:r>
      <w:r>
        <w:rPr>
          <w:lang w:eastAsia="en-AU"/>
        </w:rPr>
        <w:t xml:space="preserve"> </w:t>
      </w:r>
      <w:r w:rsidRPr="00941939">
        <w:rPr>
          <w:lang w:eastAsia="en-AU"/>
        </w:rPr>
        <w:t xml:space="preserve">where they are now almost universal. </w:t>
      </w:r>
    </w:p>
    <w:p w:rsidR="00941939" w:rsidRDefault="00941939" w:rsidP="00941939">
      <w:pPr>
        <w:spacing w:line="276" w:lineRule="auto"/>
        <w:rPr>
          <w:lang w:eastAsia="en-AU"/>
        </w:rPr>
      </w:pPr>
      <w:r>
        <w:rPr>
          <w:lang w:eastAsia="en-AU"/>
        </w:rPr>
        <w:br w:type="column"/>
      </w:r>
      <w:r w:rsidR="007E790D">
        <w:rPr>
          <w:noProof/>
          <w:lang w:eastAsia="en-AU"/>
        </w:rPr>
        <w:lastRenderedPageBreak/>
        <w:drawing>
          <wp:anchor distT="0" distB="0" distL="114300" distR="114300" simplePos="0" relativeHeight="251659264" behindDoc="0" locked="0" layoutInCell="1" allowOverlap="1" wp14:anchorId="549875E8" wp14:editId="77F035D2">
            <wp:simplePos x="0" y="0"/>
            <wp:positionH relativeFrom="column">
              <wp:posOffset>-163903</wp:posOffset>
            </wp:positionH>
            <wp:positionV relativeFrom="paragraph">
              <wp:posOffset>155274</wp:posOffset>
            </wp:positionV>
            <wp:extent cx="4848045" cy="5922729"/>
            <wp:effectExtent l="0" t="0" r="0" b="1905"/>
            <wp:wrapNone/>
            <wp:docPr id="1" name="Picture 1" descr="A line graph showing results over time." title="Figure 1: Total and serious harm incidents, 2011-12 to 201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1.jpg"/>
                    <pic:cNvPicPr/>
                  </pic:nvPicPr>
                  <pic:blipFill>
                    <a:blip r:embed="rId13">
                      <a:extLst>
                        <a:ext uri="{28A0092B-C50C-407E-A947-70E740481C1C}">
                          <a14:useLocalDpi xmlns:a14="http://schemas.microsoft.com/office/drawing/2010/main" val="0"/>
                        </a:ext>
                      </a:extLst>
                    </a:blip>
                    <a:stretch>
                      <a:fillRect/>
                    </a:stretch>
                  </pic:blipFill>
                  <pic:spPr>
                    <a:xfrm>
                      <a:off x="0" y="0"/>
                      <a:ext cx="4848832" cy="5923691"/>
                    </a:xfrm>
                    <a:prstGeom prst="rect">
                      <a:avLst/>
                    </a:prstGeom>
                  </pic:spPr>
                </pic:pic>
              </a:graphicData>
            </a:graphic>
            <wp14:sizeRelH relativeFrom="page">
              <wp14:pctWidth>0</wp14:pctWidth>
            </wp14:sizeRelH>
            <wp14:sizeRelV relativeFrom="page">
              <wp14:pctHeight>0</wp14:pctHeight>
            </wp14:sizeRelV>
          </wp:anchor>
        </w:drawing>
      </w:r>
      <w:r>
        <w:rPr>
          <w:lang w:eastAsia="en-AU"/>
        </w:rPr>
        <w:br w:type="column"/>
      </w:r>
      <w:r>
        <w:rPr>
          <w:lang w:eastAsia="en-AU"/>
        </w:rPr>
        <w:lastRenderedPageBreak/>
        <w:br w:type="column"/>
      </w:r>
      <w:r w:rsidRPr="00941939">
        <w:rPr>
          <w:lang w:eastAsia="en-AU"/>
        </w:rPr>
        <w:lastRenderedPageBreak/>
        <w:t>In 2015, 98%</w:t>
      </w:r>
      <w:r>
        <w:rPr>
          <w:lang w:eastAsia="en-AU"/>
        </w:rPr>
        <w:t xml:space="preserve"> </w:t>
      </w:r>
      <w:r w:rsidRPr="00941939">
        <w:rPr>
          <w:lang w:eastAsia="en-AU"/>
        </w:rPr>
        <w:t>of respondents to a Commission survey reported</w:t>
      </w:r>
      <w:r>
        <w:rPr>
          <w:lang w:eastAsia="en-AU"/>
        </w:rPr>
        <w:t xml:space="preserve"> </w:t>
      </w:r>
      <w:r w:rsidRPr="00941939">
        <w:rPr>
          <w:lang w:eastAsia="en-AU"/>
        </w:rPr>
        <w:t>having an AMS program, compared with 36%</w:t>
      </w:r>
      <w:r>
        <w:rPr>
          <w:lang w:eastAsia="en-AU"/>
        </w:rPr>
        <w:t xml:space="preserve"> </w:t>
      </w:r>
      <w:r w:rsidRPr="00941939">
        <w:rPr>
          <w:lang w:eastAsia="en-AU"/>
        </w:rPr>
        <w:t xml:space="preserve">before the NSQHS Standards </w:t>
      </w:r>
      <w:r w:rsidRPr="00941939">
        <w:rPr>
          <w:b/>
          <w:bCs/>
          <w:lang w:eastAsia="en-AU"/>
        </w:rPr>
        <w:t>(see Figure 2)</w:t>
      </w:r>
      <w:r w:rsidRPr="00941939">
        <w:rPr>
          <w:lang w:eastAsia="en-AU"/>
        </w:rPr>
        <w:t>.</w:t>
      </w:r>
    </w:p>
    <w:p w:rsidR="00941939" w:rsidRPr="00941939" w:rsidRDefault="00941939" w:rsidP="00941939">
      <w:pPr>
        <w:spacing w:line="276" w:lineRule="auto"/>
        <w:rPr>
          <w:lang w:eastAsia="en-AU"/>
        </w:rPr>
      </w:pPr>
    </w:p>
    <w:p w:rsidR="00941939" w:rsidRPr="00941939" w:rsidRDefault="00941939" w:rsidP="00941939">
      <w:pPr>
        <w:pStyle w:val="Heading2"/>
        <w:rPr>
          <w:color w:val="1F497D" w:themeColor="text2"/>
          <w:lang w:eastAsia="en-AU"/>
        </w:rPr>
      </w:pPr>
      <w:r w:rsidRPr="00941939">
        <w:rPr>
          <w:color w:val="1F497D" w:themeColor="text2"/>
          <w:lang w:eastAsia="en-AU"/>
        </w:rPr>
        <w:t>Pressure injuries – NSQHS</w:t>
      </w:r>
      <w:r>
        <w:rPr>
          <w:color w:val="1F497D" w:themeColor="text2"/>
          <w:lang w:eastAsia="en-AU"/>
        </w:rPr>
        <w:t xml:space="preserve"> </w:t>
      </w:r>
      <w:r w:rsidRPr="00941939">
        <w:rPr>
          <w:color w:val="1F497D" w:themeColor="text2"/>
          <w:lang w:eastAsia="en-AU"/>
        </w:rPr>
        <w:t>Standard 8</w:t>
      </w:r>
    </w:p>
    <w:p w:rsidR="00941939" w:rsidRPr="00941939" w:rsidRDefault="00941939" w:rsidP="00941939">
      <w:pPr>
        <w:spacing w:line="276" w:lineRule="auto"/>
        <w:rPr>
          <w:lang w:eastAsia="en-AU"/>
        </w:rPr>
      </w:pPr>
      <w:r w:rsidRPr="00941939">
        <w:rPr>
          <w:lang w:eastAsia="en-AU"/>
        </w:rPr>
        <w:t>Pressure injuries are a known and largely</w:t>
      </w:r>
      <w:r>
        <w:rPr>
          <w:lang w:eastAsia="en-AU"/>
        </w:rPr>
        <w:t xml:space="preserve"> </w:t>
      </w:r>
      <w:r w:rsidRPr="00941939">
        <w:rPr>
          <w:lang w:eastAsia="en-AU"/>
        </w:rPr>
        <w:t>preventable complication associated with immobility</w:t>
      </w:r>
      <w:r>
        <w:rPr>
          <w:lang w:eastAsia="en-AU"/>
        </w:rPr>
        <w:t xml:space="preserve"> </w:t>
      </w:r>
      <w:r w:rsidRPr="00941939">
        <w:rPr>
          <w:lang w:eastAsia="en-AU"/>
        </w:rPr>
        <w:t>and extended bed rest. The NSQHS Standards</w:t>
      </w:r>
      <w:r>
        <w:rPr>
          <w:lang w:eastAsia="en-AU"/>
        </w:rPr>
        <w:t xml:space="preserve"> </w:t>
      </w:r>
      <w:r w:rsidRPr="00941939">
        <w:rPr>
          <w:lang w:eastAsia="en-AU"/>
        </w:rPr>
        <w:t>require health service organisations to screen</w:t>
      </w:r>
      <w:r>
        <w:rPr>
          <w:lang w:eastAsia="en-AU"/>
        </w:rPr>
        <w:t xml:space="preserve"> </w:t>
      </w:r>
      <w:r w:rsidRPr="00941939">
        <w:rPr>
          <w:lang w:eastAsia="en-AU"/>
        </w:rPr>
        <w:t>patients for their risk of pressure injuries and,</w:t>
      </w:r>
      <w:r>
        <w:rPr>
          <w:lang w:eastAsia="en-AU"/>
        </w:rPr>
        <w:t xml:space="preserve"> </w:t>
      </w:r>
      <w:r w:rsidRPr="00941939">
        <w:rPr>
          <w:lang w:eastAsia="en-AU"/>
        </w:rPr>
        <w:t>for those at risk, to conduct a comprehensive</w:t>
      </w:r>
      <w:r>
        <w:rPr>
          <w:lang w:eastAsia="en-AU"/>
        </w:rPr>
        <w:t xml:space="preserve"> </w:t>
      </w:r>
      <w:r w:rsidRPr="00941939">
        <w:rPr>
          <w:lang w:eastAsia="en-AU"/>
        </w:rPr>
        <w:t>risk assessment and regular skin assessments.</w:t>
      </w:r>
    </w:p>
    <w:p w:rsidR="00941939" w:rsidRPr="00941939" w:rsidRDefault="00941939" w:rsidP="00941939">
      <w:pPr>
        <w:spacing w:line="276" w:lineRule="auto"/>
        <w:rPr>
          <w:lang w:eastAsia="en-AU"/>
        </w:rPr>
      </w:pPr>
      <w:r w:rsidRPr="00941939">
        <w:rPr>
          <w:lang w:eastAsia="en-AU"/>
        </w:rPr>
        <w:t>A pressure injury management plan should be</w:t>
      </w:r>
      <w:r>
        <w:rPr>
          <w:lang w:eastAsia="en-AU"/>
        </w:rPr>
        <w:t xml:space="preserve"> </w:t>
      </w:r>
      <w:r w:rsidRPr="00941939">
        <w:rPr>
          <w:lang w:eastAsia="en-AU"/>
        </w:rPr>
        <w:t>prepared and implemented if appropriate.</w:t>
      </w:r>
    </w:p>
    <w:p w:rsidR="00941939" w:rsidRPr="00DD4AD5" w:rsidRDefault="00941939" w:rsidP="00DD4AD5">
      <w:pPr>
        <w:pStyle w:val="Heading3"/>
        <w:rPr>
          <w:color w:val="548DD4" w:themeColor="text2" w:themeTint="99"/>
          <w:lang w:eastAsia="en-AU"/>
        </w:rPr>
      </w:pPr>
      <w:r w:rsidRPr="00DD4AD5">
        <w:rPr>
          <w:color w:val="548DD4" w:themeColor="text2" w:themeTint="99"/>
          <w:lang w:eastAsia="en-AU"/>
        </w:rPr>
        <w:t>Auditing of timely assessment</w:t>
      </w:r>
    </w:p>
    <w:p w:rsidR="00941939" w:rsidRPr="00941939" w:rsidRDefault="00941939" w:rsidP="00941939">
      <w:pPr>
        <w:spacing w:line="276" w:lineRule="auto"/>
        <w:rPr>
          <w:lang w:eastAsia="en-AU"/>
        </w:rPr>
      </w:pPr>
      <w:r w:rsidRPr="00941939">
        <w:rPr>
          <w:lang w:eastAsia="en-AU"/>
        </w:rPr>
        <w:t>A survey of private hospitals found that in</w:t>
      </w:r>
    </w:p>
    <w:p w:rsidR="00B65A3D" w:rsidRDefault="00941939" w:rsidP="00941939">
      <w:pPr>
        <w:spacing w:line="276" w:lineRule="auto"/>
        <w:rPr>
          <w:lang w:eastAsia="en-AU"/>
        </w:rPr>
      </w:pPr>
      <w:r w:rsidRPr="00941939">
        <w:rPr>
          <w:lang w:eastAsia="en-AU"/>
        </w:rPr>
        <w:t>2010, before the NSQHS Standards were</w:t>
      </w:r>
      <w:r>
        <w:rPr>
          <w:lang w:eastAsia="en-AU"/>
        </w:rPr>
        <w:t xml:space="preserve"> </w:t>
      </w:r>
      <w:r w:rsidRPr="00941939">
        <w:rPr>
          <w:lang w:eastAsia="en-AU"/>
        </w:rPr>
        <w:t>introduced, less than 30% of respondents</w:t>
      </w:r>
      <w:r>
        <w:rPr>
          <w:lang w:eastAsia="en-AU"/>
        </w:rPr>
        <w:t xml:space="preserve"> </w:t>
      </w:r>
      <w:r w:rsidRPr="00941939">
        <w:rPr>
          <w:lang w:eastAsia="en-AU"/>
        </w:rPr>
        <w:t>reported routinely auditing timeliness of pressure</w:t>
      </w:r>
      <w:r>
        <w:rPr>
          <w:lang w:eastAsia="en-AU"/>
        </w:rPr>
        <w:t xml:space="preserve"> </w:t>
      </w:r>
      <w:r w:rsidRPr="00941939">
        <w:rPr>
          <w:lang w:eastAsia="en-AU"/>
        </w:rPr>
        <w:t>injury risk assessment. By 2014, these audits</w:t>
      </w:r>
      <w:r>
        <w:rPr>
          <w:lang w:eastAsia="en-AU"/>
        </w:rPr>
        <w:t xml:space="preserve"> </w:t>
      </w:r>
      <w:r w:rsidRPr="00941939">
        <w:rPr>
          <w:lang w:eastAsia="en-AU"/>
        </w:rPr>
        <w:t>were reported as being routinely performed</w:t>
      </w:r>
      <w:r>
        <w:rPr>
          <w:lang w:eastAsia="en-AU"/>
        </w:rPr>
        <w:t xml:space="preserve"> </w:t>
      </w:r>
      <w:r w:rsidRPr="00941939">
        <w:rPr>
          <w:lang w:eastAsia="en-AU"/>
        </w:rPr>
        <w:t xml:space="preserve">by all respondent hospitals </w:t>
      </w:r>
      <w:r w:rsidRPr="00941939">
        <w:rPr>
          <w:b/>
          <w:bCs/>
          <w:lang w:eastAsia="en-AU"/>
        </w:rPr>
        <w:t>(see Figure 3)</w:t>
      </w:r>
      <w:r w:rsidRPr="00941939">
        <w:rPr>
          <w:lang w:eastAsia="en-AU"/>
        </w:rPr>
        <w:t>.</w:t>
      </w:r>
    </w:p>
    <w:p w:rsidR="00941939" w:rsidRDefault="00941939" w:rsidP="00941939">
      <w:pPr>
        <w:spacing w:line="276" w:lineRule="auto"/>
        <w:rPr>
          <w:lang w:eastAsia="en-AU"/>
        </w:rPr>
      </w:pPr>
      <w:r>
        <w:rPr>
          <w:lang w:eastAsia="en-AU"/>
        </w:rPr>
        <w:br w:type="page"/>
      </w:r>
    </w:p>
    <w:p w:rsidR="00941939" w:rsidRDefault="00941939" w:rsidP="00941939">
      <w:pPr>
        <w:spacing w:line="276" w:lineRule="auto"/>
        <w:rPr>
          <w:lang w:eastAsia="en-AU"/>
        </w:rPr>
        <w:sectPr w:rsidR="00941939" w:rsidSect="00EB5DA3">
          <w:type w:val="continuous"/>
          <w:pgSz w:w="16838" w:h="11906" w:orient="landscape"/>
          <w:pgMar w:top="720" w:right="720" w:bottom="720" w:left="720" w:header="0" w:footer="0" w:gutter="0"/>
          <w:cols w:num="3" w:space="708"/>
          <w:docGrid w:linePitch="360"/>
        </w:sectPr>
      </w:pPr>
    </w:p>
    <w:p w:rsidR="00941939" w:rsidRPr="000D0750" w:rsidRDefault="00941939" w:rsidP="000D0750">
      <w:pPr>
        <w:pStyle w:val="Heading1"/>
        <w:rPr>
          <w:color w:val="548DD4" w:themeColor="text2" w:themeTint="99"/>
          <w:lang w:eastAsia="en-AU"/>
        </w:rPr>
      </w:pPr>
      <w:r w:rsidRPr="000D0750">
        <w:rPr>
          <w:color w:val="548DD4" w:themeColor="text2" w:themeTint="99"/>
          <w:lang w:eastAsia="en-AU"/>
        </w:rPr>
        <w:lastRenderedPageBreak/>
        <w:t xml:space="preserve">SPOTLIGHT: Improved awareness of surgical adverse events–clinical governance and audits of surgical mortality </w:t>
      </w:r>
    </w:p>
    <w:p w:rsidR="000D0750" w:rsidRDefault="000D0750" w:rsidP="00941939">
      <w:pPr>
        <w:rPr>
          <w:lang w:eastAsia="en-AU"/>
        </w:rPr>
        <w:sectPr w:rsidR="000D0750" w:rsidSect="00EB5DA3">
          <w:type w:val="continuous"/>
          <w:pgSz w:w="16838" w:h="11906" w:orient="landscape"/>
          <w:pgMar w:top="720" w:right="720" w:bottom="720" w:left="720" w:header="0" w:footer="0" w:gutter="0"/>
          <w:cols w:space="708"/>
          <w:docGrid w:linePitch="360"/>
        </w:sectPr>
      </w:pPr>
    </w:p>
    <w:p w:rsidR="000D0750" w:rsidRDefault="000D0750" w:rsidP="000D0750">
      <w:pPr>
        <w:spacing w:line="276" w:lineRule="auto"/>
        <w:rPr>
          <w:lang w:eastAsia="en-AU"/>
        </w:rPr>
      </w:pPr>
      <w:r w:rsidRPr="000D0750">
        <w:rPr>
          <w:lang w:eastAsia="en-AU"/>
        </w:rPr>
        <w:lastRenderedPageBreak/>
        <w:t>The Australian and New Zealand Audit of Surgical</w:t>
      </w:r>
      <w:r>
        <w:rPr>
          <w:lang w:eastAsia="en-AU"/>
        </w:rPr>
        <w:t xml:space="preserve"> </w:t>
      </w:r>
      <w:r w:rsidRPr="000D0750">
        <w:rPr>
          <w:lang w:eastAsia="en-AU"/>
        </w:rPr>
        <w:t>Mortality (ANZASM) collects data from surgical</w:t>
      </w:r>
      <w:r>
        <w:rPr>
          <w:lang w:eastAsia="en-AU"/>
        </w:rPr>
        <w:t xml:space="preserve"> </w:t>
      </w:r>
      <w:r w:rsidRPr="000D0750">
        <w:rPr>
          <w:lang w:eastAsia="en-AU"/>
        </w:rPr>
        <w:t>mortality audits conducted in each state and</w:t>
      </w:r>
      <w:r>
        <w:rPr>
          <w:lang w:eastAsia="en-AU"/>
        </w:rPr>
        <w:t xml:space="preserve"> </w:t>
      </w:r>
      <w:r w:rsidRPr="000D0750">
        <w:rPr>
          <w:lang w:eastAsia="en-AU"/>
        </w:rPr>
        <w:t>terr</w:t>
      </w:r>
      <w:r>
        <w:rPr>
          <w:lang w:eastAsia="en-AU"/>
        </w:rPr>
        <w:t>i</w:t>
      </w:r>
      <w:r w:rsidRPr="000D0750">
        <w:rPr>
          <w:lang w:eastAsia="en-AU"/>
        </w:rPr>
        <w:t>tory. The aim of the audits is to identify</w:t>
      </w:r>
      <w:r>
        <w:rPr>
          <w:lang w:eastAsia="en-AU"/>
        </w:rPr>
        <w:t xml:space="preserve"> </w:t>
      </w:r>
      <w:r w:rsidRPr="000D0750">
        <w:rPr>
          <w:lang w:eastAsia="en-AU"/>
        </w:rPr>
        <w:t>system or process errors, which can highlight</w:t>
      </w:r>
      <w:r>
        <w:rPr>
          <w:lang w:eastAsia="en-AU"/>
        </w:rPr>
        <w:t xml:space="preserve"> </w:t>
      </w:r>
      <w:r w:rsidRPr="000D0750">
        <w:rPr>
          <w:lang w:eastAsia="en-AU"/>
        </w:rPr>
        <w:t>priorities for improvement. Reports on national</w:t>
      </w:r>
      <w:r>
        <w:rPr>
          <w:lang w:eastAsia="en-AU"/>
        </w:rPr>
        <w:t xml:space="preserve"> </w:t>
      </w:r>
      <w:r w:rsidRPr="000D0750">
        <w:rPr>
          <w:lang w:eastAsia="en-AU"/>
        </w:rPr>
        <w:t>audit results have been published since 2009.</w:t>
      </w:r>
    </w:p>
    <w:p w:rsidR="000D0750" w:rsidRPr="000D0750" w:rsidRDefault="000D0750" w:rsidP="000D0750">
      <w:pPr>
        <w:spacing w:line="276" w:lineRule="auto"/>
        <w:rPr>
          <w:lang w:eastAsia="en-AU"/>
        </w:rPr>
      </w:pPr>
    </w:p>
    <w:p w:rsidR="000D0750" w:rsidRPr="000D0750" w:rsidRDefault="000D0750" w:rsidP="000D0750">
      <w:pPr>
        <w:spacing w:line="276" w:lineRule="auto"/>
        <w:rPr>
          <w:lang w:eastAsia="en-AU"/>
        </w:rPr>
      </w:pPr>
      <w:r w:rsidRPr="000D0750">
        <w:rPr>
          <w:lang w:eastAsia="en-AU"/>
        </w:rPr>
        <w:t>The ANZASM has broad participation, and in</w:t>
      </w:r>
      <w:r>
        <w:rPr>
          <w:lang w:eastAsia="en-AU"/>
        </w:rPr>
        <w:t xml:space="preserve"> </w:t>
      </w:r>
      <w:r w:rsidRPr="000D0750">
        <w:rPr>
          <w:lang w:eastAsia="en-AU"/>
        </w:rPr>
        <w:t>2014 included 97.5% of surgeons, 100% of</w:t>
      </w:r>
      <w:r>
        <w:rPr>
          <w:lang w:eastAsia="en-AU"/>
        </w:rPr>
        <w:t xml:space="preserve"> </w:t>
      </w:r>
      <w:r w:rsidRPr="000D0750">
        <w:rPr>
          <w:lang w:eastAsia="en-AU"/>
        </w:rPr>
        <w:t>public hospitals and 97.5% of private hospitals.</w:t>
      </w:r>
    </w:p>
    <w:p w:rsidR="000D0750" w:rsidRPr="000D0750" w:rsidRDefault="000D0750" w:rsidP="000D0750">
      <w:pPr>
        <w:pStyle w:val="Heading2"/>
        <w:rPr>
          <w:color w:val="548DD4" w:themeColor="text2" w:themeTint="99"/>
          <w:lang w:eastAsia="en-AU"/>
        </w:rPr>
      </w:pPr>
      <w:r w:rsidRPr="000D0750">
        <w:rPr>
          <w:color w:val="548DD4" w:themeColor="text2" w:themeTint="99"/>
          <w:lang w:eastAsia="en-AU"/>
        </w:rPr>
        <w:t>What has changed since the introduction of the NSQHS Standards?</w:t>
      </w:r>
    </w:p>
    <w:p w:rsidR="000D0750" w:rsidRDefault="000D0750" w:rsidP="000D0750">
      <w:pPr>
        <w:spacing w:line="276" w:lineRule="auto"/>
        <w:rPr>
          <w:lang w:eastAsia="en-AU"/>
        </w:rPr>
      </w:pPr>
      <w:r w:rsidRPr="000D0750">
        <w:rPr>
          <w:lang w:eastAsia="en-AU"/>
        </w:rPr>
        <w:t>The Royal Australasian College of Surgeons</w:t>
      </w:r>
      <w:r>
        <w:rPr>
          <w:lang w:eastAsia="en-AU"/>
        </w:rPr>
        <w:t xml:space="preserve"> </w:t>
      </w:r>
      <w:r w:rsidRPr="000D0750">
        <w:rPr>
          <w:lang w:eastAsia="en-AU"/>
        </w:rPr>
        <w:t>(RACS) has recently produced clinical governance</w:t>
      </w:r>
      <w:r>
        <w:rPr>
          <w:lang w:eastAsia="en-AU"/>
        </w:rPr>
        <w:t xml:space="preserve"> </w:t>
      </w:r>
      <w:r w:rsidRPr="000D0750">
        <w:rPr>
          <w:lang w:eastAsia="en-AU"/>
        </w:rPr>
        <w:t>reports for individual hospitals, which</w:t>
      </w:r>
      <w:r>
        <w:rPr>
          <w:lang w:eastAsia="en-AU"/>
        </w:rPr>
        <w:t xml:space="preserve"> </w:t>
      </w:r>
      <w:r w:rsidRPr="000D0750">
        <w:rPr>
          <w:lang w:eastAsia="en-AU"/>
        </w:rPr>
        <w:t>include data on surgical mortality, potentially</w:t>
      </w:r>
      <w:r>
        <w:rPr>
          <w:lang w:eastAsia="en-AU"/>
        </w:rPr>
        <w:t xml:space="preserve"> </w:t>
      </w:r>
      <w:r w:rsidRPr="000D0750">
        <w:rPr>
          <w:lang w:eastAsia="en-AU"/>
        </w:rPr>
        <w:t>preventable deficiencies of care identified</w:t>
      </w:r>
      <w:r>
        <w:rPr>
          <w:lang w:eastAsia="en-AU"/>
        </w:rPr>
        <w:t xml:space="preserve"> </w:t>
      </w:r>
      <w:r w:rsidRPr="000D0750">
        <w:rPr>
          <w:lang w:eastAsia="en-AU"/>
        </w:rPr>
        <w:t>by peer review, and comparisons with state</w:t>
      </w:r>
      <w:r>
        <w:rPr>
          <w:lang w:eastAsia="en-AU"/>
        </w:rPr>
        <w:t xml:space="preserve"> </w:t>
      </w:r>
      <w:r w:rsidRPr="000D0750">
        <w:rPr>
          <w:lang w:eastAsia="en-AU"/>
        </w:rPr>
        <w:t>and national data for similar hospitals.</w:t>
      </w:r>
    </w:p>
    <w:p w:rsidR="000D0750" w:rsidRPr="000D0750" w:rsidRDefault="000D0750" w:rsidP="000D0750">
      <w:pPr>
        <w:spacing w:line="276" w:lineRule="auto"/>
        <w:rPr>
          <w:lang w:eastAsia="en-AU"/>
        </w:rPr>
      </w:pPr>
    </w:p>
    <w:p w:rsidR="000D0750" w:rsidRDefault="000D0750" w:rsidP="000D0750">
      <w:pPr>
        <w:pStyle w:val="Quote"/>
        <w:ind w:left="0"/>
        <w:rPr>
          <w:lang w:eastAsia="en-AU"/>
        </w:rPr>
      </w:pPr>
      <w:r w:rsidRPr="000D0750">
        <w:rPr>
          <w:lang w:eastAsia="en-AU"/>
        </w:rPr>
        <w:t>“We were collecting all this data for</w:t>
      </w:r>
      <w:r>
        <w:rPr>
          <w:lang w:eastAsia="en-AU"/>
        </w:rPr>
        <w:t xml:space="preserve"> </w:t>
      </w:r>
      <w:r w:rsidRPr="000D0750">
        <w:rPr>
          <w:lang w:eastAsia="en-AU"/>
        </w:rPr>
        <w:t>educational purposes, and with the</w:t>
      </w:r>
      <w:r>
        <w:rPr>
          <w:lang w:eastAsia="en-AU"/>
        </w:rPr>
        <w:t xml:space="preserve"> c</w:t>
      </w:r>
      <w:r w:rsidRPr="000D0750">
        <w:rPr>
          <w:lang w:eastAsia="en-AU"/>
        </w:rPr>
        <w:t xml:space="preserve">linical </w:t>
      </w:r>
      <w:r w:rsidRPr="000D0750">
        <w:rPr>
          <w:lang w:eastAsia="en-AU"/>
        </w:rPr>
        <w:lastRenderedPageBreak/>
        <w:t>governance reports we are giving</w:t>
      </w:r>
      <w:r>
        <w:rPr>
          <w:lang w:eastAsia="en-AU"/>
        </w:rPr>
        <w:t xml:space="preserve"> </w:t>
      </w:r>
      <w:r w:rsidRPr="000D0750">
        <w:rPr>
          <w:lang w:eastAsia="en-AU"/>
        </w:rPr>
        <w:t>the hospitals something they can use</w:t>
      </w:r>
      <w:r>
        <w:rPr>
          <w:lang w:eastAsia="en-AU"/>
        </w:rPr>
        <w:t xml:space="preserve"> </w:t>
      </w:r>
      <w:r w:rsidRPr="000D0750">
        <w:rPr>
          <w:lang w:eastAsia="en-AU"/>
        </w:rPr>
        <w:t xml:space="preserve">practically.” – Professor Guy </w:t>
      </w:r>
      <w:proofErr w:type="spellStart"/>
      <w:r w:rsidRPr="000D0750">
        <w:rPr>
          <w:lang w:eastAsia="en-AU"/>
        </w:rPr>
        <w:t>Maddern</w:t>
      </w:r>
      <w:proofErr w:type="spellEnd"/>
      <w:r w:rsidRPr="000D0750">
        <w:rPr>
          <w:lang w:eastAsia="en-AU"/>
        </w:rPr>
        <w:t>,</w:t>
      </w:r>
      <w:r>
        <w:rPr>
          <w:lang w:eastAsia="en-AU"/>
        </w:rPr>
        <w:t xml:space="preserve"> </w:t>
      </w:r>
      <w:r w:rsidRPr="000D0750">
        <w:rPr>
          <w:lang w:eastAsia="en-AU"/>
        </w:rPr>
        <w:t>Chair, ANZASM Steering Committee.</w:t>
      </w:r>
    </w:p>
    <w:p w:rsidR="000D0750" w:rsidRPr="000D0750" w:rsidRDefault="000D0750" w:rsidP="000D0750">
      <w:pPr>
        <w:spacing w:line="276" w:lineRule="auto"/>
        <w:rPr>
          <w:b/>
          <w:bCs/>
          <w:lang w:eastAsia="en-AU"/>
        </w:rPr>
      </w:pPr>
    </w:p>
    <w:p w:rsidR="000D0750" w:rsidRPr="000D0750" w:rsidRDefault="000D0750" w:rsidP="000D0750">
      <w:pPr>
        <w:spacing w:line="276" w:lineRule="auto"/>
        <w:rPr>
          <w:lang w:eastAsia="en-AU"/>
        </w:rPr>
      </w:pPr>
      <w:r w:rsidRPr="000D0750">
        <w:rPr>
          <w:lang w:eastAsia="en-AU"/>
        </w:rPr>
        <w:t>The RACS has also produced a smartphone</w:t>
      </w:r>
      <w:r>
        <w:rPr>
          <w:lang w:eastAsia="en-AU"/>
        </w:rPr>
        <w:t xml:space="preserve"> </w:t>
      </w:r>
      <w:r w:rsidRPr="000D0750">
        <w:rPr>
          <w:lang w:eastAsia="en-AU"/>
        </w:rPr>
        <w:t>app that allows ANZASM de-identified national</w:t>
      </w:r>
      <w:r>
        <w:rPr>
          <w:lang w:eastAsia="en-AU"/>
        </w:rPr>
        <w:t xml:space="preserve"> </w:t>
      </w:r>
      <w:r w:rsidRPr="000D0750">
        <w:rPr>
          <w:lang w:eastAsia="en-AU"/>
        </w:rPr>
        <w:t>case note reviews to be</w:t>
      </w:r>
      <w:r>
        <w:rPr>
          <w:lang w:eastAsia="en-AU"/>
        </w:rPr>
        <w:t xml:space="preserve"> s</w:t>
      </w:r>
      <w:r w:rsidRPr="000D0750">
        <w:rPr>
          <w:lang w:eastAsia="en-AU"/>
        </w:rPr>
        <w:t>earched and cross</w:t>
      </w:r>
      <w:r>
        <w:rPr>
          <w:lang w:eastAsia="en-AU"/>
        </w:rPr>
        <w:t xml:space="preserve">-referenced </w:t>
      </w:r>
      <w:r w:rsidRPr="000D0750">
        <w:rPr>
          <w:lang w:eastAsia="en-AU"/>
        </w:rPr>
        <w:t>against items in the NSQHS Standards.</w:t>
      </w:r>
    </w:p>
    <w:p w:rsidR="000D0750" w:rsidRPr="000D0750" w:rsidRDefault="000D0750" w:rsidP="000D0750">
      <w:pPr>
        <w:spacing w:line="276" w:lineRule="auto"/>
        <w:rPr>
          <w:lang w:eastAsia="en-AU"/>
        </w:rPr>
      </w:pPr>
      <w:r w:rsidRPr="000D0750">
        <w:rPr>
          <w:lang w:eastAsia="en-AU"/>
        </w:rPr>
        <w:t>Current cases highlight clinical lessons related</w:t>
      </w:r>
      <w:r>
        <w:rPr>
          <w:lang w:eastAsia="en-AU"/>
        </w:rPr>
        <w:t xml:space="preserve"> </w:t>
      </w:r>
      <w:r w:rsidRPr="000D0750">
        <w:rPr>
          <w:lang w:eastAsia="en-AU"/>
        </w:rPr>
        <w:t>to healthcare-associated infections, medication</w:t>
      </w:r>
      <w:r>
        <w:rPr>
          <w:lang w:eastAsia="en-AU"/>
        </w:rPr>
        <w:t xml:space="preserve"> </w:t>
      </w:r>
      <w:r w:rsidRPr="000D0750">
        <w:rPr>
          <w:lang w:eastAsia="en-AU"/>
        </w:rPr>
        <w:t xml:space="preserve">safety, pressure injuries, falls, </w:t>
      </w:r>
      <w:proofErr w:type="gramStart"/>
      <w:r w:rsidRPr="000D0750">
        <w:rPr>
          <w:lang w:eastAsia="en-AU"/>
        </w:rPr>
        <w:t>clinical</w:t>
      </w:r>
      <w:proofErr w:type="gramEnd"/>
      <w:r w:rsidRPr="000D0750">
        <w:rPr>
          <w:lang w:eastAsia="en-AU"/>
        </w:rPr>
        <w:t xml:space="preserve"> handover</w:t>
      </w:r>
      <w:r>
        <w:rPr>
          <w:lang w:eastAsia="en-AU"/>
        </w:rPr>
        <w:t xml:space="preserve"> </w:t>
      </w:r>
      <w:r w:rsidRPr="000D0750">
        <w:rPr>
          <w:lang w:eastAsia="en-AU"/>
        </w:rPr>
        <w:t>and recognising clinical deterioration.</w:t>
      </w:r>
    </w:p>
    <w:p w:rsidR="000D0750" w:rsidRPr="000D0750" w:rsidRDefault="000D0750" w:rsidP="000D0750">
      <w:pPr>
        <w:pStyle w:val="Heading2"/>
        <w:rPr>
          <w:color w:val="548DD4" w:themeColor="text2" w:themeTint="99"/>
          <w:lang w:eastAsia="en-AU"/>
        </w:rPr>
      </w:pPr>
      <w:r w:rsidRPr="000D0750">
        <w:rPr>
          <w:color w:val="548DD4" w:themeColor="text2" w:themeTint="99"/>
          <w:lang w:eastAsia="en-AU"/>
        </w:rPr>
        <w:t>What prompted the change?</w:t>
      </w:r>
    </w:p>
    <w:p w:rsidR="000D0750" w:rsidRPr="000D0750" w:rsidRDefault="000D0750" w:rsidP="000D0750">
      <w:pPr>
        <w:spacing w:line="276" w:lineRule="auto"/>
        <w:rPr>
          <w:lang w:eastAsia="en-AU"/>
        </w:rPr>
      </w:pPr>
      <w:r w:rsidRPr="000D0750">
        <w:rPr>
          <w:lang w:eastAsia="en-AU"/>
        </w:rPr>
        <w:t>The reports support action 1.2.1 of the</w:t>
      </w:r>
    </w:p>
    <w:p w:rsidR="000D0750" w:rsidRDefault="000D0750" w:rsidP="000D0750">
      <w:pPr>
        <w:spacing w:line="276" w:lineRule="auto"/>
        <w:rPr>
          <w:lang w:eastAsia="en-AU"/>
        </w:rPr>
      </w:pPr>
      <w:r w:rsidRPr="000D0750">
        <w:rPr>
          <w:lang w:eastAsia="en-AU"/>
        </w:rPr>
        <w:t>NSQHS Standards: ‘Regular reports on safety</w:t>
      </w:r>
      <w:r>
        <w:rPr>
          <w:lang w:eastAsia="en-AU"/>
        </w:rPr>
        <w:t xml:space="preserve"> </w:t>
      </w:r>
      <w:r w:rsidRPr="000D0750">
        <w:rPr>
          <w:lang w:eastAsia="en-AU"/>
        </w:rPr>
        <w:t>and quality indicators and other safety and</w:t>
      </w:r>
      <w:r>
        <w:rPr>
          <w:lang w:eastAsia="en-AU"/>
        </w:rPr>
        <w:t xml:space="preserve"> </w:t>
      </w:r>
      <w:r w:rsidRPr="000D0750">
        <w:rPr>
          <w:lang w:eastAsia="en-AU"/>
        </w:rPr>
        <w:t>quality performance data are monitored</w:t>
      </w:r>
      <w:r>
        <w:rPr>
          <w:lang w:eastAsia="en-AU"/>
        </w:rPr>
        <w:t xml:space="preserve"> </w:t>
      </w:r>
      <w:r w:rsidRPr="000D0750">
        <w:rPr>
          <w:lang w:eastAsia="en-AU"/>
        </w:rPr>
        <w:t>by the executive level of governance.’</w:t>
      </w:r>
    </w:p>
    <w:p w:rsidR="000D0750" w:rsidRPr="000D0750" w:rsidRDefault="000D0750" w:rsidP="000D0750">
      <w:pPr>
        <w:spacing w:line="276" w:lineRule="auto"/>
        <w:rPr>
          <w:lang w:eastAsia="en-AU"/>
        </w:rPr>
      </w:pPr>
    </w:p>
    <w:p w:rsidR="000D0750" w:rsidRPr="000D0750" w:rsidRDefault="000D0750" w:rsidP="000D0750">
      <w:pPr>
        <w:pStyle w:val="Quote"/>
        <w:ind w:left="0"/>
        <w:rPr>
          <w:lang w:eastAsia="en-AU"/>
        </w:rPr>
      </w:pPr>
      <w:r w:rsidRPr="000D0750">
        <w:rPr>
          <w:lang w:eastAsia="en-AU"/>
        </w:rPr>
        <w:t>“The reports were very much influenced</w:t>
      </w:r>
    </w:p>
    <w:p w:rsidR="000D0750" w:rsidRPr="000D0750" w:rsidRDefault="000D0750" w:rsidP="000D0750">
      <w:pPr>
        <w:pStyle w:val="Quote"/>
        <w:ind w:left="0"/>
        <w:rPr>
          <w:lang w:eastAsia="en-AU"/>
        </w:rPr>
      </w:pPr>
      <w:proofErr w:type="gramStart"/>
      <w:r w:rsidRPr="000D0750">
        <w:rPr>
          <w:lang w:eastAsia="en-AU"/>
        </w:rPr>
        <w:t>by</w:t>
      </w:r>
      <w:proofErr w:type="gramEnd"/>
      <w:r w:rsidRPr="000D0750">
        <w:rPr>
          <w:lang w:eastAsia="en-AU"/>
        </w:rPr>
        <w:t xml:space="preserve"> the Standards – we were looking</w:t>
      </w:r>
    </w:p>
    <w:p w:rsidR="000D0750" w:rsidRPr="000D0750" w:rsidRDefault="000D0750" w:rsidP="000D0750">
      <w:pPr>
        <w:pStyle w:val="Quote"/>
        <w:ind w:left="0"/>
        <w:rPr>
          <w:lang w:eastAsia="en-AU"/>
        </w:rPr>
      </w:pPr>
      <w:proofErr w:type="gramStart"/>
      <w:r w:rsidRPr="000D0750">
        <w:rPr>
          <w:lang w:eastAsia="en-AU"/>
        </w:rPr>
        <w:t>for</w:t>
      </w:r>
      <w:proofErr w:type="gramEnd"/>
      <w:r w:rsidRPr="000D0750">
        <w:rPr>
          <w:lang w:eastAsia="en-AU"/>
        </w:rPr>
        <w:t xml:space="preserve"> a way our data could be made</w:t>
      </w:r>
      <w:r>
        <w:rPr>
          <w:lang w:eastAsia="en-AU"/>
        </w:rPr>
        <w:t xml:space="preserve"> </w:t>
      </w:r>
      <w:r w:rsidRPr="000D0750">
        <w:rPr>
          <w:lang w:eastAsia="en-AU"/>
        </w:rPr>
        <w:t>more use of, and there is no doubt</w:t>
      </w:r>
      <w:r>
        <w:rPr>
          <w:lang w:eastAsia="en-AU"/>
        </w:rPr>
        <w:t xml:space="preserve"> </w:t>
      </w:r>
      <w:r w:rsidRPr="000D0750">
        <w:rPr>
          <w:lang w:eastAsia="en-AU"/>
        </w:rPr>
        <w:t>that hospitals are pursuing ways to</w:t>
      </w:r>
      <w:r>
        <w:rPr>
          <w:lang w:eastAsia="en-AU"/>
        </w:rPr>
        <w:t xml:space="preserve"> </w:t>
      </w:r>
      <w:r w:rsidRPr="000D0750">
        <w:rPr>
          <w:lang w:eastAsia="en-AU"/>
        </w:rPr>
        <w:t>satisfy the Standards. Giving them</w:t>
      </w:r>
      <w:r>
        <w:rPr>
          <w:lang w:eastAsia="en-AU"/>
        </w:rPr>
        <w:t xml:space="preserve"> </w:t>
      </w:r>
      <w:r w:rsidRPr="000D0750">
        <w:rPr>
          <w:lang w:eastAsia="en-AU"/>
        </w:rPr>
        <w:t xml:space="preserve">the information in a form that </w:t>
      </w:r>
      <w:r w:rsidRPr="000D0750">
        <w:rPr>
          <w:lang w:eastAsia="en-AU"/>
        </w:rPr>
        <w:lastRenderedPageBreak/>
        <w:t>helps</w:t>
      </w:r>
      <w:r>
        <w:rPr>
          <w:lang w:eastAsia="en-AU"/>
        </w:rPr>
        <w:t xml:space="preserve"> </w:t>
      </w:r>
      <w:r w:rsidRPr="000D0750">
        <w:rPr>
          <w:lang w:eastAsia="en-AU"/>
        </w:rPr>
        <w:t>hospitals satisfy Standard 1 meant they</w:t>
      </w:r>
      <w:r>
        <w:rPr>
          <w:lang w:eastAsia="en-AU"/>
        </w:rPr>
        <w:t xml:space="preserve"> </w:t>
      </w:r>
      <w:r w:rsidRPr="000D0750">
        <w:rPr>
          <w:lang w:eastAsia="en-AU"/>
        </w:rPr>
        <w:t>were more likely to support it and make</w:t>
      </w:r>
      <w:r>
        <w:rPr>
          <w:lang w:eastAsia="en-AU"/>
        </w:rPr>
        <w:t xml:space="preserve"> </w:t>
      </w:r>
      <w:r w:rsidRPr="000D0750">
        <w:rPr>
          <w:lang w:eastAsia="en-AU"/>
        </w:rPr>
        <w:t xml:space="preserve">use of it.” – Professor Guy </w:t>
      </w:r>
      <w:proofErr w:type="spellStart"/>
      <w:r w:rsidRPr="000D0750">
        <w:rPr>
          <w:lang w:eastAsia="en-AU"/>
        </w:rPr>
        <w:t>Maddern</w:t>
      </w:r>
      <w:proofErr w:type="spellEnd"/>
      <w:r w:rsidRPr="000D0750">
        <w:rPr>
          <w:lang w:eastAsia="en-AU"/>
        </w:rPr>
        <w:t>.</w:t>
      </w:r>
    </w:p>
    <w:p w:rsidR="000D0750" w:rsidRPr="000D0750" w:rsidRDefault="000D0750" w:rsidP="000D0750">
      <w:pPr>
        <w:pStyle w:val="Heading2"/>
        <w:rPr>
          <w:color w:val="548DD4" w:themeColor="text2" w:themeTint="99"/>
          <w:lang w:eastAsia="en-AU"/>
        </w:rPr>
      </w:pPr>
      <w:r w:rsidRPr="000D0750">
        <w:rPr>
          <w:color w:val="548DD4" w:themeColor="text2" w:themeTint="99"/>
          <w:lang w:eastAsia="en-AU"/>
        </w:rPr>
        <w:t>How are the reports being used?</w:t>
      </w:r>
    </w:p>
    <w:p w:rsidR="000D0750" w:rsidRDefault="000D0750" w:rsidP="000D0750">
      <w:pPr>
        <w:spacing w:line="276" w:lineRule="auto"/>
        <w:rPr>
          <w:lang w:eastAsia="en-AU"/>
        </w:rPr>
      </w:pPr>
      <w:r w:rsidRPr="000D0750">
        <w:rPr>
          <w:lang w:eastAsia="en-AU"/>
        </w:rPr>
        <w:t>The first series of clinical governance reports</w:t>
      </w:r>
      <w:r>
        <w:rPr>
          <w:lang w:eastAsia="en-AU"/>
        </w:rPr>
        <w:t xml:space="preserve"> </w:t>
      </w:r>
      <w:r w:rsidRPr="000D0750">
        <w:rPr>
          <w:lang w:eastAsia="en-AU"/>
        </w:rPr>
        <w:t>was delivered to hospital CEOs, directors</w:t>
      </w:r>
      <w:r>
        <w:rPr>
          <w:lang w:eastAsia="en-AU"/>
        </w:rPr>
        <w:t xml:space="preserve"> </w:t>
      </w:r>
      <w:r w:rsidRPr="000D0750">
        <w:rPr>
          <w:lang w:eastAsia="en-AU"/>
        </w:rPr>
        <w:t>of surgery, and managers of safety and</w:t>
      </w:r>
      <w:r>
        <w:rPr>
          <w:lang w:eastAsia="en-AU"/>
        </w:rPr>
        <w:t xml:space="preserve"> </w:t>
      </w:r>
      <w:r w:rsidRPr="000D0750">
        <w:rPr>
          <w:lang w:eastAsia="en-AU"/>
        </w:rPr>
        <w:t>quality in late 2014 and early 2015.</w:t>
      </w:r>
    </w:p>
    <w:p w:rsidR="000D0750" w:rsidRPr="000D0750" w:rsidRDefault="000D0750" w:rsidP="000D0750">
      <w:pPr>
        <w:spacing w:line="276" w:lineRule="auto"/>
        <w:rPr>
          <w:lang w:eastAsia="en-AU"/>
        </w:rPr>
      </w:pPr>
    </w:p>
    <w:p w:rsidR="000D0750" w:rsidRPr="000D0750" w:rsidRDefault="000D0750" w:rsidP="000D0750">
      <w:pPr>
        <w:pStyle w:val="Quote"/>
        <w:ind w:left="0"/>
        <w:rPr>
          <w:lang w:eastAsia="en-AU"/>
        </w:rPr>
      </w:pPr>
      <w:r w:rsidRPr="000D0750">
        <w:rPr>
          <w:lang w:eastAsia="en-AU"/>
        </w:rPr>
        <w:t>“The reports talk about your hospital</w:t>
      </w:r>
      <w:r>
        <w:rPr>
          <w:lang w:eastAsia="en-AU"/>
        </w:rPr>
        <w:t xml:space="preserve"> </w:t>
      </w:r>
      <w:r w:rsidRPr="000D0750">
        <w:rPr>
          <w:lang w:eastAsia="en-AU"/>
        </w:rPr>
        <w:t>and your peers as well as national data,</w:t>
      </w:r>
      <w:r>
        <w:rPr>
          <w:lang w:eastAsia="en-AU"/>
        </w:rPr>
        <w:t xml:space="preserve"> </w:t>
      </w:r>
      <w:r w:rsidRPr="000D0750">
        <w:rPr>
          <w:lang w:eastAsia="en-AU"/>
        </w:rPr>
        <w:t>and this gives an assurance to hospital</w:t>
      </w:r>
      <w:r>
        <w:rPr>
          <w:lang w:eastAsia="en-AU"/>
        </w:rPr>
        <w:t xml:space="preserve"> </w:t>
      </w:r>
      <w:r w:rsidRPr="000D0750">
        <w:rPr>
          <w:lang w:eastAsia="en-AU"/>
        </w:rPr>
        <w:t>executives.” – Ms Michele McKinnon,</w:t>
      </w:r>
      <w:r>
        <w:rPr>
          <w:lang w:eastAsia="en-AU"/>
        </w:rPr>
        <w:t xml:space="preserve"> </w:t>
      </w:r>
      <w:r w:rsidRPr="000D0750">
        <w:rPr>
          <w:lang w:eastAsia="en-AU"/>
        </w:rPr>
        <w:t>Director, Safety and Quality, SA Health.</w:t>
      </w:r>
    </w:p>
    <w:p w:rsidR="000D0750" w:rsidRPr="000D0750" w:rsidRDefault="000D0750" w:rsidP="000D0750">
      <w:pPr>
        <w:spacing w:line="276" w:lineRule="auto"/>
        <w:rPr>
          <w:b/>
          <w:bCs/>
          <w:lang w:eastAsia="en-AU"/>
        </w:rPr>
      </w:pPr>
    </w:p>
    <w:p w:rsidR="000D0750" w:rsidRDefault="000D0750" w:rsidP="000D0750">
      <w:pPr>
        <w:spacing w:line="276" w:lineRule="auto"/>
        <w:rPr>
          <w:lang w:eastAsia="en-AU"/>
        </w:rPr>
      </w:pPr>
      <w:r w:rsidRPr="000D0750">
        <w:rPr>
          <w:lang w:eastAsia="en-AU"/>
        </w:rPr>
        <w:t>The reports are also delivered to state and territory</w:t>
      </w:r>
      <w:r>
        <w:rPr>
          <w:lang w:eastAsia="en-AU"/>
        </w:rPr>
        <w:t xml:space="preserve"> </w:t>
      </w:r>
      <w:r w:rsidRPr="000D0750">
        <w:rPr>
          <w:lang w:eastAsia="en-AU"/>
        </w:rPr>
        <w:t>health departments, allowing a jurisdictional</w:t>
      </w:r>
      <w:r>
        <w:rPr>
          <w:lang w:eastAsia="en-AU"/>
        </w:rPr>
        <w:t xml:space="preserve"> </w:t>
      </w:r>
      <w:r w:rsidRPr="000D0750">
        <w:rPr>
          <w:lang w:eastAsia="en-AU"/>
        </w:rPr>
        <w:t>view of patterns in surgical mortality.</w:t>
      </w:r>
    </w:p>
    <w:p w:rsidR="000D0750" w:rsidRPr="000D0750" w:rsidRDefault="000D0750" w:rsidP="000D0750">
      <w:pPr>
        <w:spacing w:line="276" w:lineRule="auto"/>
        <w:rPr>
          <w:lang w:eastAsia="en-AU"/>
        </w:rPr>
      </w:pPr>
    </w:p>
    <w:p w:rsidR="000D0750" w:rsidRPr="000D0750" w:rsidRDefault="000D0750" w:rsidP="000D0750">
      <w:pPr>
        <w:pStyle w:val="Quote"/>
        <w:ind w:left="0"/>
        <w:rPr>
          <w:lang w:eastAsia="en-AU"/>
        </w:rPr>
      </w:pPr>
      <w:r w:rsidRPr="000D0750">
        <w:rPr>
          <w:lang w:eastAsia="en-AU"/>
        </w:rPr>
        <w:t>“We had broad mortality data before</w:t>
      </w:r>
      <w:r>
        <w:rPr>
          <w:lang w:eastAsia="en-AU"/>
        </w:rPr>
        <w:t xml:space="preserve"> </w:t>
      </w:r>
      <w:r w:rsidRPr="000D0750">
        <w:rPr>
          <w:lang w:eastAsia="en-AU"/>
        </w:rPr>
        <w:t>this report, but not this level of detail.</w:t>
      </w:r>
    </w:p>
    <w:p w:rsidR="000D0750" w:rsidRDefault="000D0750" w:rsidP="000D0750">
      <w:pPr>
        <w:pStyle w:val="Quote"/>
        <w:ind w:left="0"/>
        <w:rPr>
          <w:lang w:eastAsia="en-AU"/>
        </w:rPr>
      </w:pPr>
      <w:r w:rsidRPr="000D0750">
        <w:rPr>
          <w:lang w:eastAsia="en-AU"/>
        </w:rPr>
        <w:t>We find it invaluable because now</w:t>
      </w:r>
      <w:r>
        <w:rPr>
          <w:lang w:eastAsia="en-AU"/>
        </w:rPr>
        <w:t xml:space="preserve"> </w:t>
      </w:r>
      <w:r w:rsidRPr="000D0750">
        <w:rPr>
          <w:lang w:eastAsia="en-AU"/>
        </w:rPr>
        <w:t>we can see what we should target</w:t>
      </w:r>
      <w:r>
        <w:rPr>
          <w:lang w:eastAsia="en-AU"/>
        </w:rPr>
        <w:t xml:space="preserve"> </w:t>
      </w:r>
      <w:r w:rsidRPr="000D0750">
        <w:rPr>
          <w:lang w:eastAsia="en-AU"/>
        </w:rPr>
        <w:t>with quality improvement activities</w:t>
      </w:r>
      <w:r>
        <w:rPr>
          <w:lang w:eastAsia="en-AU"/>
        </w:rPr>
        <w:t xml:space="preserve"> </w:t>
      </w:r>
      <w:r w:rsidRPr="000D0750">
        <w:rPr>
          <w:lang w:eastAsia="en-AU"/>
        </w:rPr>
        <w:t>such as grand rounds and webinars.</w:t>
      </w:r>
      <w:r>
        <w:rPr>
          <w:lang w:eastAsia="en-AU"/>
        </w:rPr>
        <w:t xml:space="preserve"> </w:t>
      </w:r>
      <w:r w:rsidRPr="000D0750">
        <w:rPr>
          <w:lang w:eastAsia="en-AU"/>
        </w:rPr>
        <w:t>The reports are telling us a story about</w:t>
      </w:r>
      <w:r>
        <w:rPr>
          <w:lang w:eastAsia="en-AU"/>
        </w:rPr>
        <w:t xml:space="preserve"> </w:t>
      </w:r>
      <w:r w:rsidRPr="000D0750">
        <w:rPr>
          <w:lang w:eastAsia="en-AU"/>
        </w:rPr>
        <w:t>our care, and this gives opportunities</w:t>
      </w:r>
      <w:r>
        <w:rPr>
          <w:lang w:eastAsia="en-AU"/>
        </w:rPr>
        <w:t xml:space="preserve"> </w:t>
      </w:r>
      <w:r w:rsidRPr="000D0750">
        <w:rPr>
          <w:lang w:eastAsia="en-AU"/>
        </w:rPr>
        <w:t>for quality improvement rather than</w:t>
      </w:r>
      <w:r>
        <w:rPr>
          <w:lang w:eastAsia="en-AU"/>
        </w:rPr>
        <w:t xml:space="preserve"> </w:t>
      </w:r>
      <w:r w:rsidRPr="000D0750">
        <w:rPr>
          <w:lang w:eastAsia="en-AU"/>
        </w:rPr>
        <w:t>blame.” – Ms Michele McKinnon.</w:t>
      </w:r>
    </w:p>
    <w:p w:rsidR="000D0750" w:rsidRDefault="000D0750" w:rsidP="00DD4AD5">
      <w:pPr>
        <w:pStyle w:val="Heading3"/>
        <w:rPr>
          <w:color w:val="548DD4" w:themeColor="text2" w:themeTint="99"/>
          <w:lang w:eastAsia="en-AU"/>
        </w:rPr>
      </w:pPr>
      <w:r>
        <w:rPr>
          <w:lang w:eastAsia="en-AU"/>
        </w:rPr>
        <w:br w:type="page"/>
      </w:r>
      <w:r w:rsidR="008137D5">
        <w:rPr>
          <w:noProof/>
          <w:lang w:eastAsia="en-AU"/>
        </w:rPr>
        <w:lastRenderedPageBreak/>
        <w:drawing>
          <wp:anchor distT="0" distB="0" distL="114300" distR="114300" simplePos="0" relativeHeight="251664384" behindDoc="0" locked="0" layoutInCell="1" allowOverlap="1">
            <wp:simplePos x="0" y="0"/>
            <wp:positionH relativeFrom="column">
              <wp:posOffset>0</wp:posOffset>
            </wp:positionH>
            <wp:positionV relativeFrom="paragraph">
              <wp:posOffset>155275</wp:posOffset>
            </wp:positionV>
            <wp:extent cx="3060610" cy="5926348"/>
            <wp:effectExtent l="0" t="0" r="6985" b="0"/>
            <wp:wrapNone/>
            <wp:docPr id="8" name="Picture 8" descr="Graph" title="Figure 2: Is the risk of antimicrobial resistance due to inappropriate prescribing being addressed by the NSQHS Stand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2.jpg"/>
                    <pic:cNvPicPr/>
                  </pic:nvPicPr>
                  <pic:blipFill>
                    <a:blip r:embed="rId14">
                      <a:extLst>
                        <a:ext uri="{28A0092B-C50C-407E-A947-70E740481C1C}">
                          <a14:useLocalDpi xmlns:a14="http://schemas.microsoft.com/office/drawing/2010/main" val="0"/>
                        </a:ext>
                      </a:extLst>
                    </a:blip>
                    <a:stretch>
                      <a:fillRect/>
                    </a:stretch>
                  </pic:blipFill>
                  <pic:spPr>
                    <a:xfrm>
                      <a:off x="0" y="0"/>
                      <a:ext cx="3059828" cy="5924834"/>
                    </a:xfrm>
                    <a:prstGeom prst="rect">
                      <a:avLst/>
                    </a:prstGeom>
                  </pic:spPr>
                </pic:pic>
              </a:graphicData>
            </a:graphic>
            <wp14:sizeRelH relativeFrom="page">
              <wp14:pctWidth>0</wp14:pctWidth>
            </wp14:sizeRelH>
            <wp14:sizeRelV relativeFrom="page">
              <wp14:pctHeight>0</wp14:pctHeight>
            </wp14:sizeRelV>
          </wp:anchor>
        </w:drawing>
      </w:r>
      <w:r w:rsidR="00DD4AD5">
        <w:rPr>
          <w:lang w:eastAsia="en-AU"/>
        </w:rPr>
        <w:br w:type="column"/>
      </w:r>
      <w:r w:rsidR="008137D5">
        <w:rPr>
          <w:noProof/>
          <w:lang w:eastAsia="en-AU"/>
        </w:rPr>
        <w:lastRenderedPageBreak/>
        <w:drawing>
          <wp:anchor distT="0" distB="0" distL="114300" distR="114300" simplePos="0" relativeHeight="251665408" behindDoc="0" locked="0" layoutInCell="1" allowOverlap="1">
            <wp:simplePos x="0" y="0"/>
            <wp:positionH relativeFrom="column">
              <wp:posOffset>-1245</wp:posOffset>
            </wp:positionH>
            <wp:positionV relativeFrom="paragraph">
              <wp:posOffset>120417</wp:posOffset>
            </wp:positionV>
            <wp:extent cx="2984740" cy="6004338"/>
            <wp:effectExtent l="0" t="0" r="6350" b="0"/>
            <wp:wrapNone/>
            <wp:docPr id="9" name="Picture 9" descr="Graph" title="Figure 3: Change in routine auditing of pressure injury risk assessment, 2010 to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3.jpg"/>
                    <pic:cNvPicPr/>
                  </pic:nvPicPr>
                  <pic:blipFill>
                    <a:blip r:embed="rId15">
                      <a:extLst>
                        <a:ext uri="{28A0092B-C50C-407E-A947-70E740481C1C}">
                          <a14:useLocalDpi xmlns:a14="http://schemas.microsoft.com/office/drawing/2010/main" val="0"/>
                        </a:ext>
                      </a:extLst>
                    </a:blip>
                    <a:stretch>
                      <a:fillRect/>
                    </a:stretch>
                  </pic:blipFill>
                  <pic:spPr>
                    <a:xfrm>
                      <a:off x="0" y="0"/>
                      <a:ext cx="2984962" cy="6004784"/>
                    </a:xfrm>
                    <a:prstGeom prst="rect">
                      <a:avLst/>
                    </a:prstGeom>
                  </pic:spPr>
                </pic:pic>
              </a:graphicData>
            </a:graphic>
            <wp14:sizeRelH relativeFrom="page">
              <wp14:pctWidth>0</wp14:pctWidth>
            </wp14:sizeRelH>
            <wp14:sizeRelV relativeFrom="page">
              <wp14:pctHeight>0</wp14:pctHeight>
            </wp14:sizeRelV>
          </wp:anchor>
        </w:drawing>
      </w:r>
      <w:r w:rsidR="00DD4AD5">
        <w:rPr>
          <w:lang w:eastAsia="en-AU"/>
        </w:rPr>
        <w:br w:type="column"/>
      </w:r>
      <w:r w:rsidR="00DD4AD5">
        <w:rPr>
          <w:color w:val="548DD4" w:themeColor="text2" w:themeTint="99"/>
          <w:lang w:eastAsia="en-AU"/>
        </w:rPr>
        <w:lastRenderedPageBreak/>
        <w:t>Assessment and management</w:t>
      </w:r>
    </w:p>
    <w:p w:rsidR="00DD4AD5" w:rsidRDefault="00DD4AD5" w:rsidP="00DD4AD5">
      <w:pPr>
        <w:spacing w:line="276" w:lineRule="auto"/>
        <w:rPr>
          <w:lang w:eastAsia="en-AU"/>
        </w:rPr>
      </w:pPr>
      <w:r>
        <w:rPr>
          <w:lang w:eastAsia="en-AU"/>
        </w:rPr>
        <w:t xml:space="preserve">In Queensland’s public hospitals, the percentage of patients assessed for pressure injury risk on admission rose from 71% to 82% between 2011 and 2014 </w:t>
      </w:r>
      <w:r w:rsidRPr="00DD4AD5">
        <w:rPr>
          <w:b/>
          <w:lang w:eastAsia="en-AU"/>
        </w:rPr>
        <w:t>(see Figure 4)</w:t>
      </w:r>
      <w:r>
        <w:rPr>
          <w:lang w:eastAsia="en-AU"/>
        </w:rPr>
        <w:t>.</w:t>
      </w:r>
    </w:p>
    <w:p w:rsidR="00DD4AD5" w:rsidRPr="00DD4AD5" w:rsidRDefault="00DD4AD5" w:rsidP="00DD4AD5">
      <w:pPr>
        <w:pStyle w:val="Heading2"/>
        <w:rPr>
          <w:color w:val="1F497D" w:themeColor="text2"/>
          <w:lang w:eastAsia="en-AU"/>
        </w:rPr>
      </w:pPr>
      <w:r w:rsidRPr="00DD4AD5">
        <w:rPr>
          <w:color w:val="1F497D" w:themeColor="text2"/>
          <w:lang w:eastAsia="en-AU"/>
        </w:rPr>
        <w:t>Recognising and responding to</w:t>
      </w:r>
      <w:r>
        <w:rPr>
          <w:color w:val="1F497D" w:themeColor="text2"/>
          <w:lang w:eastAsia="en-AU"/>
        </w:rPr>
        <w:t xml:space="preserve"> </w:t>
      </w:r>
      <w:r w:rsidRPr="00DD4AD5">
        <w:rPr>
          <w:color w:val="1F497D" w:themeColor="text2"/>
          <w:lang w:eastAsia="en-AU"/>
        </w:rPr>
        <w:t xml:space="preserve">clinical deterioration in acute </w:t>
      </w:r>
      <w:r>
        <w:rPr>
          <w:color w:val="1F497D" w:themeColor="text2"/>
          <w:lang w:eastAsia="en-AU"/>
        </w:rPr>
        <w:t xml:space="preserve">health </w:t>
      </w:r>
      <w:r w:rsidRPr="00DD4AD5">
        <w:rPr>
          <w:color w:val="1F497D" w:themeColor="text2"/>
          <w:lang w:eastAsia="en-AU"/>
        </w:rPr>
        <w:t>care – NSQHS Standard 9</w:t>
      </w:r>
    </w:p>
    <w:p w:rsidR="00DD4AD5" w:rsidRDefault="00DD4AD5" w:rsidP="00DD4AD5">
      <w:pPr>
        <w:rPr>
          <w:lang w:eastAsia="en-AU"/>
        </w:rPr>
      </w:pPr>
      <w:r>
        <w:rPr>
          <w:lang w:eastAsia="en-AU"/>
        </w:rPr>
        <w:t>Before a patient goes into cardiac arrest, there are often changes in the person’s vital signs, such as their blood pressure and respiratory rate. Putting systems in place to recognise these signs of deterioration can help prevent cardiac arrest and other serious outcomes.</w:t>
      </w:r>
    </w:p>
    <w:p w:rsidR="00DD4AD5" w:rsidRDefault="00DD4AD5" w:rsidP="00DD4AD5">
      <w:pPr>
        <w:rPr>
          <w:lang w:eastAsia="en-AU"/>
        </w:rPr>
      </w:pPr>
    </w:p>
    <w:p w:rsidR="00DD4AD5" w:rsidRDefault="00DD4AD5" w:rsidP="00DD4AD5">
      <w:pPr>
        <w:rPr>
          <w:lang w:eastAsia="en-AU"/>
        </w:rPr>
      </w:pPr>
      <w:r>
        <w:rPr>
          <w:lang w:eastAsia="en-AU"/>
        </w:rPr>
        <w:t xml:space="preserve">Surveys conducted by the Commission in 2010 and 2015 highlight improvements in the recognition and response systems reinforced and supported by NSQHS Standard 9. In 2015, substantially more hospitals had established recognition and response systems, including early warning or track-and trigger tools </w:t>
      </w:r>
      <w:r w:rsidRPr="00DD4AD5">
        <w:rPr>
          <w:b/>
          <w:lang w:eastAsia="en-AU"/>
        </w:rPr>
        <w:t>(see Figure 5).</w:t>
      </w:r>
      <w:r>
        <w:rPr>
          <w:lang w:eastAsia="en-AU"/>
        </w:rPr>
        <w:t xml:space="preserve"> Similarly, in 2010, only 18% of hospitals reported that their rapid-response systems could be activated by patients, families and carers. By 2015, this had more than trebled to 56% </w:t>
      </w:r>
      <w:r w:rsidRPr="00DD4AD5">
        <w:rPr>
          <w:b/>
          <w:lang w:eastAsia="en-AU"/>
        </w:rPr>
        <w:t>(see Figure 5)</w:t>
      </w:r>
      <w:r w:rsidRPr="00DD4AD5">
        <w:rPr>
          <w:lang w:eastAsia="en-AU"/>
        </w:rPr>
        <w:t>,</w:t>
      </w:r>
      <w:r>
        <w:rPr>
          <w:lang w:eastAsia="en-AU"/>
        </w:rPr>
        <w:t xml:space="preserve"> supported in some jurisdictions by </w:t>
      </w:r>
      <w:proofErr w:type="spellStart"/>
      <w:r>
        <w:rPr>
          <w:lang w:eastAsia="en-AU"/>
        </w:rPr>
        <w:t>statewide</w:t>
      </w:r>
      <w:proofErr w:type="spellEnd"/>
      <w:r>
        <w:rPr>
          <w:lang w:eastAsia="en-AU"/>
        </w:rPr>
        <w:t xml:space="preserve"> programs such as the Patient and </w:t>
      </w:r>
      <w:r w:rsidRPr="00DD4AD5">
        <w:rPr>
          <w:lang w:eastAsia="en-AU"/>
        </w:rPr>
        <w:t>Family Activated Escalation (REACH) program in</w:t>
      </w:r>
      <w:r>
        <w:rPr>
          <w:lang w:eastAsia="en-AU"/>
        </w:rPr>
        <w:t xml:space="preserve"> </w:t>
      </w:r>
      <w:r w:rsidRPr="00DD4AD5">
        <w:rPr>
          <w:lang w:eastAsia="en-AU"/>
        </w:rPr>
        <w:t>New South Wales (which empowers patients and</w:t>
      </w:r>
      <w:r>
        <w:rPr>
          <w:lang w:eastAsia="en-AU"/>
        </w:rPr>
        <w:t xml:space="preserve"> </w:t>
      </w:r>
      <w:r w:rsidRPr="00DD4AD5">
        <w:rPr>
          <w:lang w:eastAsia="en-AU"/>
        </w:rPr>
        <w:t xml:space="preserve">families to </w:t>
      </w:r>
      <w:r w:rsidRPr="00DD4AD5">
        <w:rPr>
          <w:lang w:eastAsia="en-AU"/>
        </w:rPr>
        <w:lastRenderedPageBreak/>
        <w:t>escalate care if they are concerned</w:t>
      </w:r>
      <w:r>
        <w:rPr>
          <w:lang w:eastAsia="en-AU"/>
        </w:rPr>
        <w:t xml:space="preserve"> </w:t>
      </w:r>
      <w:r w:rsidRPr="00DD4AD5">
        <w:rPr>
          <w:lang w:eastAsia="en-AU"/>
        </w:rPr>
        <w:t>about the condition of the patient) and Ryan’s</w:t>
      </w:r>
      <w:r>
        <w:rPr>
          <w:lang w:eastAsia="en-AU"/>
        </w:rPr>
        <w:t xml:space="preserve"> </w:t>
      </w:r>
      <w:r w:rsidRPr="00DD4AD5">
        <w:rPr>
          <w:lang w:eastAsia="en-AU"/>
        </w:rPr>
        <w:t>Rule in Queensland (which provides an avenue</w:t>
      </w:r>
      <w:r>
        <w:rPr>
          <w:lang w:eastAsia="en-AU"/>
        </w:rPr>
        <w:t xml:space="preserve"> </w:t>
      </w:r>
      <w:r w:rsidRPr="00DD4AD5">
        <w:rPr>
          <w:lang w:eastAsia="en-AU"/>
        </w:rPr>
        <w:t>for patients, families and carers to seek help for a</w:t>
      </w:r>
      <w:r>
        <w:rPr>
          <w:lang w:eastAsia="en-AU"/>
        </w:rPr>
        <w:t xml:space="preserve"> </w:t>
      </w:r>
      <w:r w:rsidRPr="00DD4AD5">
        <w:rPr>
          <w:lang w:eastAsia="en-AU"/>
        </w:rPr>
        <w:t>patient whose condition is causing them concern).</w:t>
      </w:r>
    </w:p>
    <w:p w:rsidR="00DD4AD5" w:rsidRPr="00DD4AD5" w:rsidRDefault="00DD4AD5" w:rsidP="00DD4AD5">
      <w:pPr>
        <w:rPr>
          <w:lang w:eastAsia="en-AU"/>
        </w:rPr>
      </w:pPr>
    </w:p>
    <w:p w:rsidR="00DD4AD5" w:rsidRDefault="00DD4AD5" w:rsidP="00DD4AD5">
      <w:pPr>
        <w:spacing w:line="276" w:lineRule="auto"/>
        <w:rPr>
          <w:lang w:eastAsia="en-AU"/>
        </w:rPr>
      </w:pPr>
      <w:r w:rsidRPr="00DD4AD5">
        <w:rPr>
          <w:lang w:eastAsia="en-AU"/>
        </w:rPr>
        <w:t>In Queensland, the proportion of public hospital</w:t>
      </w:r>
      <w:r>
        <w:rPr>
          <w:lang w:eastAsia="en-AU"/>
        </w:rPr>
        <w:t xml:space="preserve"> </w:t>
      </w:r>
      <w:r w:rsidRPr="00DD4AD5">
        <w:rPr>
          <w:lang w:eastAsia="en-AU"/>
        </w:rPr>
        <w:t>patients that had a complete set of core</w:t>
      </w:r>
      <w:r>
        <w:rPr>
          <w:lang w:eastAsia="en-AU"/>
        </w:rPr>
        <w:t xml:space="preserve"> </w:t>
      </w:r>
      <w:r w:rsidRPr="00DD4AD5">
        <w:rPr>
          <w:lang w:eastAsia="en-AU"/>
        </w:rPr>
        <w:t>observations recorded rose from 53% in 2011</w:t>
      </w:r>
      <w:r>
        <w:rPr>
          <w:lang w:eastAsia="en-AU"/>
        </w:rPr>
        <w:t xml:space="preserve"> </w:t>
      </w:r>
      <w:r w:rsidRPr="00DD4AD5">
        <w:rPr>
          <w:lang w:eastAsia="en-AU"/>
        </w:rPr>
        <w:t>to 81% in 2014. An appropriate chart was in</w:t>
      </w:r>
      <w:r>
        <w:rPr>
          <w:lang w:eastAsia="en-AU"/>
        </w:rPr>
        <w:t xml:space="preserve"> </w:t>
      </w:r>
      <w:r w:rsidRPr="00DD4AD5">
        <w:rPr>
          <w:lang w:eastAsia="en-AU"/>
        </w:rPr>
        <w:t>place to record those observations for nearly</w:t>
      </w:r>
      <w:r>
        <w:rPr>
          <w:lang w:eastAsia="en-AU"/>
        </w:rPr>
        <w:t xml:space="preserve"> </w:t>
      </w:r>
      <w:r w:rsidRPr="00DD4AD5">
        <w:rPr>
          <w:lang w:eastAsia="en-AU"/>
        </w:rPr>
        <w:t xml:space="preserve">100% of patients in 2014 </w:t>
      </w:r>
      <w:r w:rsidRPr="00DD4AD5">
        <w:rPr>
          <w:b/>
          <w:bCs/>
          <w:lang w:eastAsia="en-AU"/>
        </w:rPr>
        <w:t>(see Figure 6)</w:t>
      </w:r>
      <w:r w:rsidRPr="00DD4AD5">
        <w:rPr>
          <w:lang w:eastAsia="en-AU"/>
        </w:rPr>
        <w:t>.</w:t>
      </w:r>
    </w:p>
    <w:p w:rsidR="00DD4AD5" w:rsidRPr="00DD4AD5" w:rsidRDefault="00DD4AD5" w:rsidP="00DD4AD5">
      <w:pPr>
        <w:spacing w:line="276" w:lineRule="auto"/>
        <w:rPr>
          <w:lang w:eastAsia="en-AU"/>
        </w:rPr>
      </w:pPr>
    </w:p>
    <w:p w:rsidR="00DD4AD5" w:rsidRDefault="00DD4AD5" w:rsidP="00DD4AD5">
      <w:pPr>
        <w:spacing w:line="276" w:lineRule="auto"/>
        <w:rPr>
          <w:lang w:eastAsia="en-AU"/>
        </w:rPr>
      </w:pPr>
      <w:r w:rsidRPr="00DD4AD5">
        <w:rPr>
          <w:lang w:eastAsia="en-AU"/>
        </w:rPr>
        <w:t>All these results suggest that NSQHS Standard 9 has</w:t>
      </w:r>
      <w:r>
        <w:rPr>
          <w:lang w:eastAsia="en-AU"/>
        </w:rPr>
        <w:t xml:space="preserve"> </w:t>
      </w:r>
      <w:r w:rsidRPr="00DD4AD5">
        <w:rPr>
          <w:lang w:eastAsia="en-AU"/>
        </w:rPr>
        <w:t>improved practices for recognising and responding</w:t>
      </w:r>
      <w:r>
        <w:rPr>
          <w:lang w:eastAsia="en-AU"/>
        </w:rPr>
        <w:t xml:space="preserve"> </w:t>
      </w:r>
      <w:r w:rsidRPr="00DD4AD5">
        <w:rPr>
          <w:lang w:eastAsia="en-AU"/>
        </w:rPr>
        <w:t>to clinical deterioration in hospitals. Over 80% of</w:t>
      </w:r>
      <w:r>
        <w:rPr>
          <w:lang w:eastAsia="en-AU"/>
        </w:rPr>
        <w:t xml:space="preserve"> </w:t>
      </w:r>
      <w:r w:rsidRPr="00DD4AD5">
        <w:rPr>
          <w:lang w:eastAsia="en-AU"/>
        </w:rPr>
        <w:t>respondents to the 2015 Commission survey agreed</w:t>
      </w:r>
      <w:r>
        <w:rPr>
          <w:lang w:eastAsia="en-AU"/>
        </w:rPr>
        <w:t xml:space="preserve"> </w:t>
      </w:r>
      <w:r w:rsidRPr="00DD4AD5">
        <w:rPr>
          <w:lang w:eastAsia="en-AU"/>
        </w:rPr>
        <w:t>that the NSQHS Standard had had a positive impact.</w:t>
      </w:r>
      <w:r>
        <w:rPr>
          <w:lang w:eastAsia="en-AU"/>
        </w:rPr>
        <w:t xml:space="preserve"> </w:t>
      </w:r>
    </w:p>
    <w:p w:rsidR="00DD4AD5" w:rsidRPr="00DD4AD5" w:rsidRDefault="00DD4AD5" w:rsidP="00DD4AD5">
      <w:pPr>
        <w:pStyle w:val="Heading2"/>
        <w:rPr>
          <w:color w:val="1F497D" w:themeColor="text2"/>
          <w:lang w:eastAsia="en-AU"/>
        </w:rPr>
      </w:pPr>
      <w:r w:rsidRPr="00DD4AD5">
        <w:rPr>
          <w:color w:val="1F497D" w:themeColor="text2"/>
          <w:lang w:eastAsia="en-AU"/>
        </w:rPr>
        <w:t>Preventing falls and harm from falls</w:t>
      </w:r>
      <w:r>
        <w:rPr>
          <w:color w:val="1F497D" w:themeColor="text2"/>
          <w:lang w:eastAsia="en-AU"/>
        </w:rPr>
        <w:t xml:space="preserve"> </w:t>
      </w:r>
      <w:r w:rsidRPr="00DD4AD5">
        <w:rPr>
          <w:color w:val="1F497D" w:themeColor="text2"/>
          <w:lang w:eastAsia="en-AU"/>
        </w:rPr>
        <w:t>– NSQHS Standard 10</w:t>
      </w:r>
    </w:p>
    <w:p w:rsidR="00DD4AD5" w:rsidRDefault="00DD4AD5" w:rsidP="00DD4AD5">
      <w:pPr>
        <w:spacing w:line="276" w:lineRule="auto"/>
        <w:rPr>
          <w:lang w:eastAsia="en-AU"/>
        </w:rPr>
      </w:pPr>
      <w:r w:rsidRPr="00DD4AD5">
        <w:rPr>
          <w:lang w:eastAsia="en-AU"/>
        </w:rPr>
        <w:t>Falls are a significant safety issue in health care,</w:t>
      </w:r>
      <w:r>
        <w:rPr>
          <w:lang w:eastAsia="en-AU"/>
        </w:rPr>
        <w:t xml:space="preserve"> </w:t>
      </w:r>
      <w:r w:rsidRPr="00DD4AD5">
        <w:rPr>
          <w:lang w:eastAsia="en-AU"/>
        </w:rPr>
        <w:t>and prevention of harm from falls is the primary</w:t>
      </w:r>
      <w:r>
        <w:rPr>
          <w:lang w:eastAsia="en-AU"/>
        </w:rPr>
        <w:t xml:space="preserve"> </w:t>
      </w:r>
      <w:r w:rsidRPr="00DD4AD5">
        <w:rPr>
          <w:lang w:eastAsia="en-AU"/>
        </w:rPr>
        <w:t>aim of NSQHS Standard 10. Falls prevention has</w:t>
      </w:r>
      <w:r>
        <w:rPr>
          <w:lang w:eastAsia="en-AU"/>
        </w:rPr>
        <w:t xml:space="preserve"> </w:t>
      </w:r>
      <w:r w:rsidRPr="00DD4AD5">
        <w:rPr>
          <w:lang w:eastAsia="en-AU"/>
        </w:rPr>
        <w:t>been a long-standing concern in hospitals, as</w:t>
      </w:r>
      <w:r>
        <w:rPr>
          <w:lang w:eastAsia="en-AU"/>
        </w:rPr>
        <w:t xml:space="preserve"> </w:t>
      </w:r>
      <w:r w:rsidRPr="00DD4AD5">
        <w:rPr>
          <w:lang w:eastAsia="en-AU"/>
        </w:rPr>
        <w:t>shown by the high rate of monitoring falls in</w:t>
      </w:r>
      <w:r>
        <w:rPr>
          <w:lang w:eastAsia="en-AU"/>
        </w:rPr>
        <w:t xml:space="preserve"> </w:t>
      </w:r>
      <w:r w:rsidRPr="00DD4AD5">
        <w:rPr>
          <w:lang w:eastAsia="en-AU"/>
        </w:rPr>
        <w:t xml:space="preserve">private hospitals since 2010 </w:t>
      </w:r>
      <w:r w:rsidRPr="00DD4AD5">
        <w:rPr>
          <w:b/>
          <w:bCs/>
          <w:lang w:eastAsia="en-AU"/>
        </w:rPr>
        <w:t>(see Figure 7)</w:t>
      </w:r>
      <w:r w:rsidRPr="00DD4AD5">
        <w:rPr>
          <w:lang w:eastAsia="en-AU"/>
        </w:rPr>
        <w:t>.</w:t>
      </w:r>
      <w:r>
        <w:rPr>
          <w:lang w:eastAsia="en-AU"/>
        </w:rPr>
        <w:br w:type="column"/>
      </w:r>
      <w:r w:rsidR="008137D5">
        <w:rPr>
          <w:noProof/>
          <w:lang w:eastAsia="en-AU"/>
        </w:rPr>
        <w:lastRenderedPageBreak/>
        <w:drawing>
          <wp:anchor distT="0" distB="0" distL="114300" distR="114300" simplePos="0" relativeHeight="251669504" behindDoc="0" locked="0" layoutInCell="1" allowOverlap="1">
            <wp:simplePos x="0" y="0"/>
            <wp:positionH relativeFrom="column">
              <wp:posOffset>-1270</wp:posOffset>
            </wp:positionH>
            <wp:positionV relativeFrom="paragraph">
              <wp:posOffset>-5111750</wp:posOffset>
            </wp:positionV>
            <wp:extent cx="4931410" cy="6107430"/>
            <wp:effectExtent l="0" t="0" r="2540" b="7620"/>
            <wp:wrapNone/>
            <wp:docPr id="10" name="Picture 10" title="Figure 4: Change in risk assessment for pressure injuries, 2011 to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4.jpg"/>
                    <pic:cNvPicPr/>
                  </pic:nvPicPr>
                  <pic:blipFill>
                    <a:blip r:embed="rId16">
                      <a:extLst>
                        <a:ext uri="{28A0092B-C50C-407E-A947-70E740481C1C}">
                          <a14:useLocalDpi xmlns:a14="http://schemas.microsoft.com/office/drawing/2010/main" val="0"/>
                        </a:ext>
                      </a:extLst>
                    </a:blip>
                    <a:stretch>
                      <a:fillRect/>
                    </a:stretch>
                  </pic:blipFill>
                  <pic:spPr>
                    <a:xfrm>
                      <a:off x="0" y="0"/>
                      <a:ext cx="4931410" cy="6107430"/>
                    </a:xfrm>
                    <a:prstGeom prst="rect">
                      <a:avLst/>
                    </a:prstGeom>
                  </pic:spPr>
                </pic:pic>
              </a:graphicData>
            </a:graphic>
            <wp14:sizeRelH relativeFrom="page">
              <wp14:pctWidth>0</wp14:pctWidth>
            </wp14:sizeRelH>
            <wp14:sizeRelV relativeFrom="page">
              <wp14:pctHeight>0</wp14:pctHeight>
            </wp14:sizeRelV>
          </wp:anchor>
        </w:drawing>
      </w:r>
      <w:r>
        <w:rPr>
          <w:lang w:eastAsia="en-AU"/>
        </w:rPr>
        <w:br w:type="column"/>
      </w:r>
      <w:r>
        <w:rPr>
          <w:lang w:eastAsia="en-AU"/>
        </w:rPr>
        <w:lastRenderedPageBreak/>
        <w:br w:type="column"/>
      </w:r>
      <w:r w:rsidR="008137D5" w:rsidRPr="008137D5">
        <w:rPr>
          <w:noProof/>
          <w:highlight w:val="yellow"/>
          <w:lang w:eastAsia="en-AU"/>
        </w:rPr>
        <w:lastRenderedPageBreak/>
        <w:drawing>
          <wp:anchor distT="0" distB="0" distL="114300" distR="114300" simplePos="0" relativeHeight="251668480" behindDoc="0" locked="0" layoutInCell="1" allowOverlap="1" wp14:anchorId="1BDFE29C" wp14:editId="77052EE5">
            <wp:simplePos x="0" y="0"/>
            <wp:positionH relativeFrom="column">
              <wp:posOffset>-8686</wp:posOffset>
            </wp:positionH>
            <wp:positionV relativeFrom="paragraph">
              <wp:posOffset>103611</wp:posOffset>
            </wp:positionV>
            <wp:extent cx="4414739" cy="5796951"/>
            <wp:effectExtent l="0" t="0" r="5080" b="0"/>
            <wp:wrapNone/>
            <wp:docPr id="11" name="Picture 11" descr="Graph&#10;" title="Figure 5: Changein recognition and response systems for deteriorating patients, 2010 to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5.jpg"/>
                    <pic:cNvPicPr/>
                  </pic:nvPicPr>
                  <pic:blipFill>
                    <a:blip r:embed="rId17">
                      <a:extLst>
                        <a:ext uri="{28A0092B-C50C-407E-A947-70E740481C1C}">
                          <a14:useLocalDpi xmlns:a14="http://schemas.microsoft.com/office/drawing/2010/main" val="0"/>
                        </a:ext>
                      </a:extLst>
                    </a:blip>
                    <a:stretch>
                      <a:fillRect/>
                    </a:stretch>
                  </pic:blipFill>
                  <pic:spPr>
                    <a:xfrm>
                      <a:off x="0" y="0"/>
                      <a:ext cx="4414739" cy="5796951"/>
                    </a:xfrm>
                    <a:prstGeom prst="rect">
                      <a:avLst/>
                    </a:prstGeom>
                  </pic:spPr>
                </pic:pic>
              </a:graphicData>
            </a:graphic>
            <wp14:sizeRelH relativeFrom="page">
              <wp14:pctWidth>0</wp14:pctWidth>
            </wp14:sizeRelH>
            <wp14:sizeRelV relativeFrom="page">
              <wp14:pctHeight>0</wp14:pctHeight>
            </wp14:sizeRelV>
          </wp:anchor>
        </w:drawing>
      </w:r>
      <w:r w:rsidR="008137D5">
        <w:rPr>
          <w:noProof/>
          <w:lang w:eastAsia="en-AU"/>
        </w:rPr>
        <w:drawing>
          <wp:anchor distT="0" distB="0" distL="114300" distR="114300" simplePos="0" relativeHeight="251666432" behindDoc="0" locked="0" layoutInCell="1" allowOverlap="1" wp14:anchorId="6D02099F" wp14:editId="02380749">
            <wp:simplePos x="0" y="0"/>
            <wp:positionH relativeFrom="column">
              <wp:posOffset>4830793</wp:posOffset>
            </wp:positionH>
            <wp:positionV relativeFrom="paragraph">
              <wp:posOffset>0</wp:posOffset>
            </wp:positionV>
            <wp:extent cx="4181475" cy="5891530"/>
            <wp:effectExtent l="0" t="0" r="9525" b="0"/>
            <wp:wrapNone/>
            <wp:docPr id="12" name="Picture 12" descr="Graph&#10;" title="Figure 6: Change in recoding of observations, 2011 to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6.jpg"/>
                    <pic:cNvPicPr/>
                  </pic:nvPicPr>
                  <pic:blipFill>
                    <a:blip r:embed="rId18">
                      <a:extLst>
                        <a:ext uri="{28A0092B-C50C-407E-A947-70E740481C1C}">
                          <a14:useLocalDpi xmlns:a14="http://schemas.microsoft.com/office/drawing/2010/main" val="0"/>
                        </a:ext>
                      </a:extLst>
                    </a:blip>
                    <a:stretch>
                      <a:fillRect/>
                    </a:stretch>
                  </pic:blipFill>
                  <pic:spPr>
                    <a:xfrm>
                      <a:off x="0" y="0"/>
                      <a:ext cx="4181475" cy="5891530"/>
                    </a:xfrm>
                    <a:prstGeom prst="rect">
                      <a:avLst/>
                    </a:prstGeom>
                  </pic:spPr>
                </pic:pic>
              </a:graphicData>
            </a:graphic>
            <wp14:sizeRelH relativeFrom="page">
              <wp14:pctWidth>0</wp14:pctWidth>
            </wp14:sizeRelH>
            <wp14:sizeRelV relativeFrom="page">
              <wp14:pctHeight>0</wp14:pctHeight>
            </wp14:sizeRelV>
          </wp:anchor>
        </w:drawing>
      </w:r>
      <w:r>
        <w:rPr>
          <w:lang w:eastAsia="en-AU"/>
        </w:rPr>
        <w:br w:type="page"/>
      </w:r>
    </w:p>
    <w:p w:rsidR="00DD4AD5" w:rsidRDefault="008137D5" w:rsidP="00DD4AD5">
      <w:pPr>
        <w:spacing w:line="276" w:lineRule="auto"/>
        <w:rPr>
          <w:lang w:eastAsia="en-AU"/>
        </w:rPr>
      </w:pPr>
      <w:r>
        <w:rPr>
          <w:noProof/>
          <w:lang w:eastAsia="en-AU"/>
        </w:rPr>
        <w:lastRenderedPageBreak/>
        <w:drawing>
          <wp:anchor distT="0" distB="0" distL="114300" distR="114300" simplePos="0" relativeHeight="251670528" behindDoc="0" locked="0" layoutInCell="1" allowOverlap="1">
            <wp:simplePos x="0" y="0"/>
            <wp:positionH relativeFrom="column">
              <wp:posOffset>3761117</wp:posOffset>
            </wp:positionH>
            <wp:positionV relativeFrom="paragraph">
              <wp:posOffset>-34506</wp:posOffset>
            </wp:positionV>
            <wp:extent cx="5348411" cy="5900468"/>
            <wp:effectExtent l="0" t="0" r="5080" b="5080"/>
            <wp:wrapNone/>
            <wp:docPr id="14" name="Picture 14" descr="Graph" title="Figure 8: Falls incidents, per 10,000 occupired bed days, 2011-12 to 201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8.jpg"/>
                    <pic:cNvPicPr/>
                  </pic:nvPicPr>
                  <pic:blipFill>
                    <a:blip r:embed="rId19">
                      <a:extLst>
                        <a:ext uri="{28A0092B-C50C-407E-A947-70E740481C1C}">
                          <a14:useLocalDpi xmlns:a14="http://schemas.microsoft.com/office/drawing/2010/main" val="0"/>
                        </a:ext>
                      </a:extLst>
                    </a:blip>
                    <a:stretch>
                      <a:fillRect/>
                    </a:stretch>
                  </pic:blipFill>
                  <pic:spPr>
                    <a:xfrm>
                      <a:off x="0" y="0"/>
                      <a:ext cx="5354562" cy="5907254"/>
                    </a:xfrm>
                    <a:prstGeom prst="rect">
                      <a:avLst/>
                    </a:prstGeom>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667456" behindDoc="0" locked="0" layoutInCell="1" allowOverlap="1" wp14:anchorId="27901C0B" wp14:editId="5E909D4C">
            <wp:simplePos x="0" y="0"/>
            <wp:positionH relativeFrom="column">
              <wp:posOffset>-53173</wp:posOffset>
            </wp:positionH>
            <wp:positionV relativeFrom="paragraph">
              <wp:posOffset>-34913</wp:posOffset>
            </wp:positionV>
            <wp:extent cx="3639820" cy="5895975"/>
            <wp:effectExtent l="0" t="0" r="0" b="9525"/>
            <wp:wrapNone/>
            <wp:docPr id="13" name="Picture 13" descr="Graph" title="Figure 7: Change in falls monitoring, 2010 to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7.jpg"/>
                    <pic:cNvPicPr/>
                  </pic:nvPicPr>
                  <pic:blipFill>
                    <a:blip r:embed="rId20">
                      <a:extLst>
                        <a:ext uri="{28A0092B-C50C-407E-A947-70E740481C1C}">
                          <a14:useLocalDpi xmlns:a14="http://schemas.microsoft.com/office/drawing/2010/main" val="0"/>
                        </a:ext>
                      </a:extLst>
                    </a:blip>
                    <a:stretch>
                      <a:fillRect/>
                    </a:stretch>
                  </pic:blipFill>
                  <pic:spPr>
                    <a:xfrm>
                      <a:off x="0" y="0"/>
                      <a:ext cx="3639820" cy="5895975"/>
                    </a:xfrm>
                    <a:prstGeom prst="rect">
                      <a:avLst/>
                    </a:prstGeom>
                  </pic:spPr>
                </pic:pic>
              </a:graphicData>
            </a:graphic>
            <wp14:sizeRelH relativeFrom="page">
              <wp14:pctWidth>0</wp14:pctWidth>
            </wp14:sizeRelH>
            <wp14:sizeRelV relativeFrom="page">
              <wp14:pctHeight>0</wp14:pctHeight>
            </wp14:sizeRelV>
          </wp:anchor>
        </w:drawing>
      </w:r>
      <w:r w:rsidR="00DD4AD5">
        <w:rPr>
          <w:lang w:eastAsia="en-AU"/>
        </w:rPr>
        <w:br w:type="page"/>
      </w:r>
    </w:p>
    <w:p w:rsidR="00DD4AD5" w:rsidRPr="00DD4AD5" w:rsidRDefault="008137D5" w:rsidP="00DD4AD5">
      <w:pPr>
        <w:spacing w:line="276" w:lineRule="auto"/>
        <w:rPr>
          <w:b/>
          <w:bCs/>
          <w:lang w:eastAsia="en-AU"/>
        </w:rPr>
      </w:pPr>
      <w:r>
        <w:rPr>
          <w:noProof/>
          <w:lang w:eastAsia="en-AU"/>
        </w:rPr>
        <w:lastRenderedPageBreak/>
        <w:drawing>
          <wp:anchor distT="0" distB="0" distL="114300" distR="114300" simplePos="0" relativeHeight="251671552" behindDoc="0" locked="0" layoutInCell="1" allowOverlap="1">
            <wp:simplePos x="0" y="0"/>
            <wp:positionH relativeFrom="column">
              <wp:posOffset>-1</wp:posOffset>
            </wp:positionH>
            <wp:positionV relativeFrom="paragraph">
              <wp:posOffset>0</wp:posOffset>
            </wp:positionV>
            <wp:extent cx="4347713" cy="6096127"/>
            <wp:effectExtent l="0" t="0" r="0" b="0"/>
            <wp:wrapNone/>
            <wp:docPr id="15" name="Picture 15" descr="Graph" title="Figure 9: Changes in falls prevention, 2011 to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9.jpg"/>
                    <pic:cNvPicPr/>
                  </pic:nvPicPr>
                  <pic:blipFill>
                    <a:blip r:embed="rId21">
                      <a:extLst>
                        <a:ext uri="{28A0092B-C50C-407E-A947-70E740481C1C}">
                          <a14:useLocalDpi xmlns:a14="http://schemas.microsoft.com/office/drawing/2010/main" val="0"/>
                        </a:ext>
                      </a:extLst>
                    </a:blip>
                    <a:stretch>
                      <a:fillRect/>
                    </a:stretch>
                  </pic:blipFill>
                  <pic:spPr>
                    <a:xfrm>
                      <a:off x="0" y="0"/>
                      <a:ext cx="4348066" cy="6096621"/>
                    </a:xfrm>
                    <a:prstGeom prst="rect">
                      <a:avLst/>
                    </a:prstGeom>
                  </pic:spPr>
                </pic:pic>
              </a:graphicData>
            </a:graphic>
            <wp14:sizeRelH relativeFrom="page">
              <wp14:pctWidth>0</wp14:pctWidth>
            </wp14:sizeRelH>
            <wp14:sizeRelV relativeFrom="page">
              <wp14:pctHeight>0</wp14:pctHeight>
            </wp14:sizeRelV>
          </wp:anchor>
        </w:drawing>
      </w:r>
      <w:r w:rsidR="00DD4AD5">
        <w:rPr>
          <w:lang w:eastAsia="en-AU"/>
        </w:rPr>
        <w:br w:type="column"/>
      </w:r>
      <w:r w:rsidR="00DD4AD5">
        <w:rPr>
          <w:lang w:eastAsia="en-AU"/>
        </w:rPr>
        <w:lastRenderedPageBreak/>
        <w:br w:type="column"/>
      </w:r>
      <w:r w:rsidR="00DD4AD5" w:rsidRPr="00DD4AD5">
        <w:rPr>
          <w:lang w:eastAsia="en-AU"/>
        </w:rPr>
        <w:lastRenderedPageBreak/>
        <w:t xml:space="preserve">In South Australia, health service </w:t>
      </w:r>
      <w:proofErr w:type="gramStart"/>
      <w:r w:rsidR="00DD4AD5" w:rsidRPr="00DD4AD5">
        <w:rPr>
          <w:lang w:eastAsia="en-AU"/>
        </w:rPr>
        <w:t>staff are</w:t>
      </w:r>
      <w:proofErr w:type="gramEnd"/>
      <w:r w:rsidR="00DD4AD5">
        <w:rPr>
          <w:lang w:eastAsia="en-AU"/>
        </w:rPr>
        <w:t xml:space="preserve"> </w:t>
      </w:r>
      <w:r w:rsidR="00DD4AD5" w:rsidRPr="00DD4AD5">
        <w:rPr>
          <w:lang w:eastAsia="en-AU"/>
        </w:rPr>
        <w:t>supported to report all the falls and near misses</w:t>
      </w:r>
      <w:r w:rsidR="00DD4AD5">
        <w:rPr>
          <w:lang w:eastAsia="en-AU"/>
        </w:rPr>
        <w:t xml:space="preserve"> </w:t>
      </w:r>
      <w:r w:rsidR="00DD4AD5" w:rsidRPr="00DD4AD5">
        <w:rPr>
          <w:lang w:eastAsia="en-AU"/>
        </w:rPr>
        <w:t>that occur. While the reporting of falls incidents</w:t>
      </w:r>
      <w:r w:rsidR="00DD4AD5">
        <w:rPr>
          <w:lang w:eastAsia="en-AU"/>
        </w:rPr>
        <w:t xml:space="preserve"> </w:t>
      </w:r>
      <w:r w:rsidR="00DD4AD5" w:rsidRPr="00DD4AD5">
        <w:rPr>
          <w:lang w:eastAsia="en-AU"/>
        </w:rPr>
        <w:t>has increased with time, the rate of falls involving</w:t>
      </w:r>
      <w:r w:rsidR="00DD4AD5">
        <w:rPr>
          <w:lang w:eastAsia="en-AU"/>
        </w:rPr>
        <w:t xml:space="preserve"> </w:t>
      </w:r>
      <w:r w:rsidR="00DD4AD5" w:rsidRPr="00DD4AD5">
        <w:rPr>
          <w:lang w:eastAsia="en-AU"/>
        </w:rPr>
        <w:t>serious patient harm has decreased from 1.34</w:t>
      </w:r>
      <w:r w:rsidR="00DD4AD5">
        <w:rPr>
          <w:lang w:eastAsia="en-AU"/>
        </w:rPr>
        <w:t xml:space="preserve"> </w:t>
      </w:r>
      <w:r w:rsidR="00DD4AD5" w:rsidRPr="00DD4AD5">
        <w:rPr>
          <w:lang w:eastAsia="en-AU"/>
        </w:rPr>
        <w:t>to 0.88 per 10 000 occupied bed days since the</w:t>
      </w:r>
      <w:r w:rsidR="00DD4AD5">
        <w:rPr>
          <w:lang w:eastAsia="en-AU"/>
        </w:rPr>
        <w:t xml:space="preserve"> </w:t>
      </w:r>
      <w:r w:rsidR="00DD4AD5" w:rsidRPr="00DD4AD5">
        <w:rPr>
          <w:lang w:eastAsia="en-AU"/>
        </w:rPr>
        <w:t xml:space="preserve">NSQHS Standards were introduced </w:t>
      </w:r>
      <w:r w:rsidR="00DD4AD5" w:rsidRPr="00DD4AD5">
        <w:rPr>
          <w:b/>
          <w:bCs/>
          <w:lang w:eastAsia="en-AU"/>
        </w:rPr>
        <w:t>(see Figure 8).</w:t>
      </w:r>
    </w:p>
    <w:p w:rsidR="00DD4AD5" w:rsidRDefault="00DD4AD5" w:rsidP="00DD4AD5">
      <w:pPr>
        <w:spacing w:line="276" w:lineRule="auto"/>
        <w:rPr>
          <w:lang w:eastAsia="en-AU"/>
        </w:rPr>
      </w:pPr>
    </w:p>
    <w:p w:rsidR="00DD4AD5" w:rsidRDefault="00DD4AD5" w:rsidP="00DD4AD5">
      <w:pPr>
        <w:spacing w:line="276" w:lineRule="auto"/>
        <w:rPr>
          <w:lang w:eastAsia="en-AU"/>
        </w:rPr>
      </w:pPr>
      <w:r w:rsidRPr="00DD4AD5">
        <w:rPr>
          <w:lang w:eastAsia="en-AU"/>
        </w:rPr>
        <w:t>In Queensland, the percentage of at-risk patients for</w:t>
      </w:r>
      <w:r>
        <w:rPr>
          <w:lang w:eastAsia="en-AU"/>
        </w:rPr>
        <w:t xml:space="preserve"> </w:t>
      </w:r>
      <w:r w:rsidRPr="00DD4AD5">
        <w:rPr>
          <w:lang w:eastAsia="en-AU"/>
        </w:rPr>
        <w:t>whom falls-prevention plans were conducted rose</w:t>
      </w:r>
      <w:r>
        <w:rPr>
          <w:lang w:eastAsia="en-AU"/>
        </w:rPr>
        <w:t xml:space="preserve"> </w:t>
      </w:r>
      <w:r w:rsidRPr="00DD4AD5">
        <w:rPr>
          <w:lang w:eastAsia="en-AU"/>
        </w:rPr>
        <w:t>from 75% in 2011, before the NSQHS Standards</w:t>
      </w:r>
      <w:r>
        <w:rPr>
          <w:lang w:eastAsia="en-AU"/>
        </w:rPr>
        <w:t xml:space="preserve"> </w:t>
      </w:r>
      <w:r w:rsidRPr="00DD4AD5">
        <w:rPr>
          <w:lang w:eastAsia="en-AU"/>
        </w:rPr>
        <w:t xml:space="preserve">were introduced, to 87% in 2014 </w:t>
      </w:r>
      <w:r w:rsidRPr="00DD4AD5">
        <w:rPr>
          <w:b/>
          <w:bCs/>
          <w:lang w:eastAsia="en-AU"/>
        </w:rPr>
        <w:t>(see Figure 9)</w:t>
      </w:r>
      <w:r w:rsidRPr="00DD4AD5">
        <w:rPr>
          <w:lang w:eastAsia="en-AU"/>
        </w:rPr>
        <w:t>.</w:t>
      </w:r>
    </w:p>
    <w:p w:rsidR="004C7D81" w:rsidRDefault="00DD4AD5" w:rsidP="00DD4AD5">
      <w:pPr>
        <w:pStyle w:val="Heading2"/>
        <w:rPr>
          <w:lang w:eastAsia="en-AU"/>
        </w:rPr>
        <w:sectPr w:rsidR="004C7D81" w:rsidSect="00EB5DA3">
          <w:type w:val="continuous"/>
          <w:pgSz w:w="16838" w:h="11906" w:orient="landscape"/>
          <w:pgMar w:top="720" w:right="720" w:bottom="720" w:left="720" w:header="0" w:footer="0" w:gutter="0"/>
          <w:cols w:num="3" w:space="708"/>
          <w:docGrid w:linePitch="360"/>
        </w:sectPr>
      </w:pPr>
      <w:r>
        <w:rPr>
          <w:lang w:eastAsia="en-AU"/>
        </w:rPr>
        <w:br w:type="page"/>
      </w:r>
    </w:p>
    <w:p w:rsidR="00941939" w:rsidRDefault="00DD4AD5" w:rsidP="00DD4AD5">
      <w:pPr>
        <w:pStyle w:val="Heading2"/>
        <w:rPr>
          <w:color w:val="1F497D" w:themeColor="text2"/>
          <w:lang w:eastAsia="en-AU"/>
        </w:rPr>
      </w:pPr>
      <w:r w:rsidRPr="00DD4AD5">
        <w:rPr>
          <w:color w:val="1F497D" w:themeColor="text2"/>
          <w:lang w:eastAsia="en-AU"/>
        </w:rPr>
        <w:lastRenderedPageBreak/>
        <w:t xml:space="preserve">What the Commission will do next </w:t>
      </w:r>
    </w:p>
    <w:p w:rsidR="004C7D81" w:rsidRPr="004C7D81" w:rsidRDefault="004C7D81" w:rsidP="004C7D81">
      <w:pPr>
        <w:rPr>
          <w:lang w:eastAsia="en-AU"/>
        </w:rPr>
      </w:pPr>
    </w:p>
    <w:p w:rsidR="004C7D81" w:rsidRDefault="004C7D81" w:rsidP="004C7D81">
      <w:pPr>
        <w:rPr>
          <w:lang w:eastAsia="en-AU"/>
        </w:rPr>
        <w:sectPr w:rsidR="004C7D81" w:rsidSect="00EB5DA3">
          <w:type w:val="continuous"/>
          <w:pgSz w:w="16838" w:h="11906" w:orient="landscape"/>
          <w:pgMar w:top="720" w:right="720" w:bottom="720" w:left="720" w:header="0" w:footer="0" w:gutter="0"/>
          <w:cols w:space="708"/>
          <w:docGrid w:linePitch="360"/>
        </w:sectPr>
      </w:pPr>
    </w:p>
    <w:p w:rsidR="004C7D81" w:rsidRDefault="004C7D81" w:rsidP="004C7D81">
      <w:pPr>
        <w:spacing w:line="276" w:lineRule="auto"/>
        <w:rPr>
          <w:lang w:eastAsia="en-AU"/>
        </w:rPr>
      </w:pPr>
      <w:r w:rsidRPr="004C7D81">
        <w:rPr>
          <w:lang w:eastAsia="en-AU"/>
        </w:rPr>
        <w:lastRenderedPageBreak/>
        <w:t>The Commission will continue to support</w:t>
      </w:r>
      <w:r>
        <w:rPr>
          <w:lang w:eastAsia="en-AU"/>
        </w:rPr>
        <w:t xml:space="preserve"> </w:t>
      </w:r>
      <w:r w:rsidRPr="004C7D81">
        <w:rPr>
          <w:lang w:eastAsia="en-AU"/>
        </w:rPr>
        <w:t>implementation of the NSQHS Standards</w:t>
      </w:r>
      <w:r>
        <w:rPr>
          <w:lang w:eastAsia="en-AU"/>
        </w:rPr>
        <w:t xml:space="preserve"> </w:t>
      </w:r>
      <w:r w:rsidRPr="004C7D81">
        <w:rPr>
          <w:lang w:eastAsia="en-AU"/>
        </w:rPr>
        <w:t>by developing a range of measures to</w:t>
      </w:r>
      <w:r>
        <w:rPr>
          <w:lang w:eastAsia="en-AU"/>
        </w:rPr>
        <w:t xml:space="preserve"> </w:t>
      </w:r>
      <w:r w:rsidRPr="004C7D81">
        <w:rPr>
          <w:lang w:eastAsia="en-AU"/>
        </w:rPr>
        <w:t>support safety and quality improvement.</w:t>
      </w:r>
    </w:p>
    <w:p w:rsidR="004C7D81" w:rsidRPr="004C7D81" w:rsidRDefault="004C7D81" w:rsidP="004C7D81">
      <w:pPr>
        <w:spacing w:line="276" w:lineRule="auto"/>
        <w:rPr>
          <w:lang w:eastAsia="en-AU"/>
        </w:rPr>
      </w:pPr>
    </w:p>
    <w:p w:rsidR="004C7D81" w:rsidRDefault="004C7D81" w:rsidP="004C7D81">
      <w:pPr>
        <w:spacing w:line="276" w:lineRule="auto"/>
        <w:rPr>
          <w:lang w:eastAsia="en-AU"/>
        </w:rPr>
      </w:pPr>
      <w:r w:rsidRPr="004C7D81">
        <w:rPr>
          <w:lang w:eastAsia="en-AU"/>
        </w:rPr>
        <w:t>To help health service organisations apply</w:t>
      </w:r>
      <w:r>
        <w:rPr>
          <w:lang w:eastAsia="en-AU"/>
        </w:rPr>
        <w:t xml:space="preserve"> </w:t>
      </w:r>
      <w:r w:rsidRPr="004C7D81">
        <w:rPr>
          <w:lang w:eastAsia="en-AU"/>
        </w:rPr>
        <w:t>the standards, they need guides that can</w:t>
      </w:r>
      <w:r>
        <w:rPr>
          <w:lang w:eastAsia="en-AU"/>
        </w:rPr>
        <w:t xml:space="preserve"> </w:t>
      </w:r>
      <w:r w:rsidRPr="004C7D81">
        <w:rPr>
          <w:lang w:eastAsia="en-AU"/>
        </w:rPr>
        <w:t>explain and provide examples of ways that</w:t>
      </w:r>
      <w:r>
        <w:rPr>
          <w:lang w:eastAsia="en-AU"/>
        </w:rPr>
        <w:t xml:space="preserve"> </w:t>
      </w:r>
      <w:r w:rsidRPr="004C7D81">
        <w:rPr>
          <w:lang w:eastAsia="en-AU"/>
        </w:rPr>
        <w:t>they can introduce improvements. A series of</w:t>
      </w:r>
      <w:r>
        <w:rPr>
          <w:lang w:eastAsia="en-AU"/>
        </w:rPr>
        <w:t xml:space="preserve"> </w:t>
      </w:r>
      <w:r w:rsidRPr="004C7D81">
        <w:rPr>
          <w:lang w:eastAsia="en-AU"/>
        </w:rPr>
        <w:t>Safety and Quality Improvement guides are</w:t>
      </w:r>
      <w:r>
        <w:rPr>
          <w:lang w:eastAsia="en-AU"/>
        </w:rPr>
        <w:t xml:space="preserve"> </w:t>
      </w:r>
      <w:r w:rsidRPr="004C7D81">
        <w:rPr>
          <w:lang w:eastAsia="en-AU"/>
        </w:rPr>
        <w:t>being prepared for hospitals, day procedure</w:t>
      </w:r>
      <w:r>
        <w:rPr>
          <w:lang w:eastAsia="en-AU"/>
        </w:rPr>
        <w:t xml:space="preserve"> </w:t>
      </w:r>
      <w:r w:rsidRPr="004C7D81">
        <w:rPr>
          <w:lang w:eastAsia="en-AU"/>
        </w:rPr>
        <w:t>and other health services. There are also</w:t>
      </w:r>
      <w:r>
        <w:rPr>
          <w:lang w:eastAsia="en-AU"/>
        </w:rPr>
        <w:t xml:space="preserve"> </w:t>
      </w:r>
      <w:r w:rsidRPr="004C7D81">
        <w:rPr>
          <w:lang w:eastAsia="en-AU"/>
        </w:rPr>
        <w:t>fact sheets for consumers and clinicians.</w:t>
      </w:r>
      <w:r>
        <w:rPr>
          <w:lang w:eastAsia="en-AU"/>
        </w:rPr>
        <w:t xml:space="preserve"> </w:t>
      </w:r>
    </w:p>
    <w:p w:rsidR="004C7D81" w:rsidRDefault="004C7D81" w:rsidP="004C7D81">
      <w:pPr>
        <w:spacing w:line="276" w:lineRule="auto"/>
        <w:rPr>
          <w:lang w:eastAsia="en-AU"/>
        </w:rPr>
      </w:pPr>
    </w:p>
    <w:p w:rsidR="004C7D81" w:rsidRDefault="004C7D81" w:rsidP="004C7D81">
      <w:pPr>
        <w:spacing w:line="276" w:lineRule="auto"/>
        <w:rPr>
          <w:lang w:eastAsia="en-AU"/>
        </w:rPr>
      </w:pPr>
      <w:r w:rsidRPr="004C7D81">
        <w:rPr>
          <w:lang w:eastAsia="en-AU"/>
        </w:rPr>
        <w:t>To help clinicians and managers access information</w:t>
      </w:r>
      <w:r>
        <w:rPr>
          <w:lang w:eastAsia="en-AU"/>
        </w:rPr>
        <w:t xml:space="preserve"> </w:t>
      </w:r>
      <w:r w:rsidRPr="004C7D81">
        <w:rPr>
          <w:lang w:eastAsia="en-AU"/>
        </w:rPr>
        <w:t>quickly and easily, the Commission will provide</w:t>
      </w:r>
      <w:r>
        <w:rPr>
          <w:lang w:eastAsia="en-AU"/>
        </w:rPr>
        <w:t xml:space="preserve"> </w:t>
      </w:r>
      <w:r w:rsidRPr="004C7D81">
        <w:rPr>
          <w:lang w:eastAsia="en-AU"/>
        </w:rPr>
        <w:t>suitable resources, information and tools to help</w:t>
      </w:r>
      <w:r>
        <w:rPr>
          <w:lang w:eastAsia="en-AU"/>
        </w:rPr>
        <w:t xml:space="preserve"> </w:t>
      </w:r>
      <w:r w:rsidRPr="004C7D81">
        <w:rPr>
          <w:lang w:eastAsia="en-AU"/>
        </w:rPr>
        <w:t>implement the NSQHS Standards. Information</w:t>
      </w:r>
      <w:r>
        <w:rPr>
          <w:lang w:eastAsia="en-AU"/>
        </w:rPr>
        <w:t xml:space="preserve"> </w:t>
      </w:r>
      <w:r w:rsidRPr="004C7D81">
        <w:rPr>
          <w:lang w:eastAsia="en-AU"/>
        </w:rPr>
        <w:t>sessions, training tools and communication</w:t>
      </w:r>
      <w:r>
        <w:rPr>
          <w:lang w:eastAsia="en-AU"/>
        </w:rPr>
        <w:t xml:space="preserve"> </w:t>
      </w:r>
      <w:r w:rsidRPr="004C7D81">
        <w:rPr>
          <w:lang w:eastAsia="en-AU"/>
        </w:rPr>
        <w:t>resources will be made available to assist health</w:t>
      </w:r>
      <w:r>
        <w:rPr>
          <w:lang w:eastAsia="en-AU"/>
        </w:rPr>
        <w:t xml:space="preserve"> </w:t>
      </w:r>
      <w:r w:rsidRPr="004C7D81">
        <w:rPr>
          <w:lang w:eastAsia="en-AU"/>
        </w:rPr>
        <w:t>service organisations inform and engage their</w:t>
      </w:r>
      <w:r>
        <w:rPr>
          <w:lang w:eastAsia="en-AU"/>
        </w:rPr>
        <w:t xml:space="preserve"> </w:t>
      </w:r>
      <w:r w:rsidRPr="004C7D81">
        <w:rPr>
          <w:lang w:eastAsia="en-AU"/>
        </w:rPr>
        <w:t>workforce in the use of the NSQHS Standards.</w:t>
      </w:r>
    </w:p>
    <w:p w:rsidR="004C7D81" w:rsidRDefault="004C7D81" w:rsidP="004C7D81">
      <w:pPr>
        <w:spacing w:line="276" w:lineRule="auto"/>
        <w:rPr>
          <w:lang w:eastAsia="en-AU"/>
        </w:rPr>
      </w:pPr>
      <w:r>
        <w:rPr>
          <w:lang w:eastAsia="en-AU"/>
        </w:rPr>
        <w:br w:type="column"/>
      </w:r>
      <w:r w:rsidRPr="004C7D81">
        <w:rPr>
          <w:lang w:eastAsia="en-AU"/>
        </w:rPr>
        <w:lastRenderedPageBreak/>
        <w:t>The Commission is also planning to provide training</w:t>
      </w:r>
      <w:r>
        <w:rPr>
          <w:lang w:eastAsia="en-AU"/>
        </w:rPr>
        <w:t xml:space="preserve"> </w:t>
      </w:r>
      <w:r w:rsidRPr="004C7D81">
        <w:rPr>
          <w:lang w:eastAsia="en-AU"/>
        </w:rPr>
        <w:t>for assessors from each accrediting agency. It</w:t>
      </w:r>
      <w:r>
        <w:rPr>
          <w:lang w:eastAsia="en-AU"/>
        </w:rPr>
        <w:t xml:space="preserve"> </w:t>
      </w:r>
      <w:r w:rsidRPr="004C7D81">
        <w:rPr>
          <w:lang w:eastAsia="en-AU"/>
        </w:rPr>
        <w:t>is the assessors’ job to examine the safety and</w:t>
      </w:r>
      <w:r>
        <w:rPr>
          <w:lang w:eastAsia="en-AU"/>
        </w:rPr>
        <w:t xml:space="preserve"> </w:t>
      </w:r>
      <w:r w:rsidRPr="004C7D81">
        <w:rPr>
          <w:lang w:eastAsia="en-AU"/>
        </w:rPr>
        <w:t>quality systems that health service organisations</w:t>
      </w:r>
      <w:r>
        <w:rPr>
          <w:lang w:eastAsia="en-AU"/>
        </w:rPr>
        <w:t xml:space="preserve"> </w:t>
      </w:r>
      <w:r w:rsidRPr="004C7D81">
        <w:rPr>
          <w:lang w:eastAsia="en-AU"/>
        </w:rPr>
        <w:t>have in place. The training will ensure that each</w:t>
      </w:r>
      <w:r>
        <w:rPr>
          <w:lang w:eastAsia="en-AU"/>
        </w:rPr>
        <w:t xml:space="preserve"> </w:t>
      </w:r>
      <w:r w:rsidRPr="004C7D81">
        <w:rPr>
          <w:lang w:eastAsia="en-AU"/>
        </w:rPr>
        <w:t>assessor has the same understanding of what</w:t>
      </w:r>
      <w:r>
        <w:rPr>
          <w:lang w:eastAsia="en-AU"/>
        </w:rPr>
        <w:t xml:space="preserve"> </w:t>
      </w:r>
      <w:r w:rsidRPr="004C7D81">
        <w:rPr>
          <w:lang w:eastAsia="en-AU"/>
        </w:rPr>
        <w:t>is required when they assess a health service.</w:t>
      </w:r>
    </w:p>
    <w:p w:rsidR="004C7D81" w:rsidRPr="004C7D81" w:rsidRDefault="004C7D81" w:rsidP="004C7D81">
      <w:pPr>
        <w:spacing w:line="276" w:lineRule="auto"/>
        <w:rPr>
          <w:lang w:eastAsia="en-AU"/>
        </w:rPr>
      </w:pPr>
    </w:p>
    <w:p w:rsidR="004C7D81" w:rsidRPr="004C7D81" w:rsidRDefault="004C7D81" w:rsidP="004C7D81">
      <w:pPr>
        <w:spacing w:line="276" w:lineRule="auto"/>
        <w:rPr>
          <w:lang w:eastAsia="en-AU"/>
        </w:rPr>
      </w:pPr>
      <w:r w:rsidRPr="004C7D81">
        <w:rPr>
          <w:lang w:eastAsia="en-AU"/>
        </w:rPr>
        <w:t>By 2019–20, health service organisations in a range</w:t>
      </w:r>
      <w:r>
        <w:rPr>
          <w:lang w:eastAsia="en-AU"/>
        </w:rPr>
        <w:t xml:space="preserve"> </w:t>
      </w:r>
      <w:r w:rsidRPr="004C7D81">
        <w:rPr>
          <w:lang w:eastAsia="en-AU"/>
        </w:rPr>
        <w:t>of sectors and settings will be implementing and</w:t>
      </w:r>
      <w:r>
        <w:rPr>
          <w:lang w:eastAsia="en-AU"/>
        </w:rPr>
        <w:t xml:space="preserve"> </w:t>
      </w:r>
      <w:r w:rsidRPr="004C7D81">
        <w:rPr>
          <w:lang w:eastAsia="en-AU"/>
        </w:rPr>
        <w:t>being assessed against version 2 of the NSQHS</w:t>
      </w:r>
      <w:r>
        <w:rPr>
          <w:lang w:eastAsia="en-AU"/>
        </w:rPr>
        <w:t xml:space="preserve"> </w:t>
      </w:r>
      <w:r w:rsidRPr="004C7D81">
        <w:rPr>
          <w:lang w:eastAsia="en-AU"/>
        </w:rPr>
        <w:t>Standards. This can be expected to improve</w:t>
      </w:r>
      <w:r>
        <w:rPr>
          <w:lang w:eastAsia="en-AU"/>
        </w:rPr>
        <w:t xml:space="preserve"> </w:t>
      </w:r>
      <w:r w:rsidRPr="004C7D81">
        <w:rPr>
          <w:lang w:eastAsia="en-AU"/>
        </w:rPr>
        <w:t>outcomes further for patients, with an associated</w:t>
      </w:r>
      <w:r>
        <w:rPr>
          <w:lang w:eastAsia="en-AU"/>
        </w:rPr>
        <w:t xml:space="preserve"> </w:t>
      </w:r>
      <w:r w:rsidRPr="004C7D81">
        <w:rPr>
          <w:lang w:eastAsia="en-AU"/>
        </w:rPr>
        <w:t>reduction in adverse events. Version 2 of the</w:t>
      </w:r>
      <w:r>
        <w:rPr>
          <w:lang w:eastAsia="en-AU"/>
        </w:rPr>
        <w:t xml:space="preserve"> </w:t>
      </w:r>
      <w:r w:rsidRPr="004C7D81">
        <w:rPr>
          <w:lang w:eastAsia="en-AU"/>
        </w:rPr>
        <w:t>NSQHS Standards will have an increased focus</w:t>
      </w:r>
      <w:r>
        <w:rPr>
          <w:lang w:eastAsia="en-AU"/>
        </w:rPr>
        <w:t xml:space="preserve"> </w:t>
      </w:r>
      <w:r w:rsidRPr="004C7D81">
        <w:rPr>
          <w:lang w:eastAsia="en-AU"/>
        </w:rPr>
        <w:t>on integrated systems of governance to support</w:t>
      </w:r>
      <w:r>
        <w:rPr>
          <w:lang w:eastAsia="en-AU"/>
        </w:rPr>
        <w:t xml:space="preserve"> </w:t>
      </w:r>
      <w:r w:rsidRPr="004C7D81">
        <w:rPr>
          <w:lang w:eastAsia="en-AU"/>
        </w:rPr>
        <w:t>best possible clinical outcomes, organisational</w:t>
      </w:r>
      <w:r>
        <w:rPr>
          <w:lang w:eastAsia="en-AU"/>
        </w:rPr>
        <w:t xml:space="preserve"> </w:t>
      </w:r>
      <w:r w:rsidRPr="004C7D81">
        <w:rPr>
          <w:lang w:eastAsia="en-AU"/>
        </w:rPr>
        <w:t>safety culture and professional accountability,</w:t>
      </w:r>
      <w:r>
        <w:rPr>
          <w:lang w:eastAsia="en-AU"/>
        </w:rPr>
        <w:t xml:space="preserve"> </w:t>
      </w:r>
      <w:r w:rsidRPr="004C7D81">
        <w:rPr>
          <w:lang w:eastAsia="en-AU"/>
        </w:rPr>
        <w:t>and a new national model clinical governance</w:t>
      </w:r>
      <w:r>
        <w:rPr>
          <w:lang w:eastAsia="en-AU"/>
        </w:rPr>
        <w:t xml:space="preserve"> </w:t>
      </w:r>
      <w:r w:rsidRPr="004C7D81">
        <w:rPr>
          <w:lang w:eastAsia="en-AU"/>
        </w:rPr>
        <w:t>framework is being developed. Health service</w:t>
      </w:r>
      <w:r>
        <w:rPr>
          <w:lang w:eastAsia="en-AU"/>
        </w:rPr>
        <w:t xml:space="preserve"> </w:t>
      </w:r>
      <w:r w:rsidRPr="004C7D81">
        <w:rPr>
          <w:lang w:eastAsia="en-AU"/>
        </w:rPr>
        <w:t>organisations will be expected to partner</w:t>
      </w:r>
      <w:r>
        <w:rPr>
          <w:lang w:eastAsia="en-AU"/>
        </w:rPr>
        <w:t xml:space="preserve"> </w:t>
      </w:r>
      <w:r w:rsidRPr="004C7D81">
        <w:rPr>
          <w:lang w:eastAsia="en-AU"/>
        </w:rPr>
        <w:t>with consumers in governance processes, and</w:t>
      </w:r>
      <w:r>
        <w:rPr>
          <w:lang w:eastAsia="en-AU"/>
        </w:rPr>
        <w:t xml:space="preserve"> </w:t>
      </w:r>
      <w:r w:rsidRPr="004C7D81">
        <w:rPr>
          <w:lang w:eastAsia="en-AU"/>
        </w:rPr>
        <w:t>version 2 of the NSQHS Standards will help</w:t>
      </w:r>
      <w:r>
        <w:rPr>
          <w:lang w:eastAsia="en-AU"/>
        </w:rPr>
        <w:t xml:space="preserve"> </w:t>
      </w:r>
      <w:r w:rsidRPr="004C7D81">
        <w:rPr>
          <w:lang w:eastAsia="en-AU"/>
        </w:rPr>
        <w:t>embed partnerships between patients and</w:t>
      </w:r>
      <w:r>
        <w:rPr>
          <w:lang w:eastAsia="en-AU"/>
        </w:rPr>
        <w:t xml:space="preserve"> </w:t>
      </w:r>
      <w:r w:rsidRPr="004C7D81">
        <w:rPr>
          <w:lang w:eastAsia="en-AU"/>
        </w:rPr>
        <w:t>health care providers in health care systems.</w:t>
      </w:r>
    </w:p>
    <w:p w:rsidR="004C7D81" w:rsidRDefault="004C7D81" w:rsidP="004C7D81">
      <w:pPr>
        <w:spacing w:line="276" w:lineRule="auto"/>
        <w:rPr>
          <w:lang w:eastAsia="en-AU"/>
        </w:rPr>
      </w:pPr>
      <w:r w:rsidRPr="004C7D81">
        <w:rPr>
          <w:lang w:eastAsia="en-AU"/>
        </w:rPr>
        <w:lastRenderedPageBreak/>
        <w:t>Version 2 of the NSQHS Standards will continue</w:t>
      </w:r>
      <w:r>
        <w:rPr>
          <w:lang w:eastAsia="en-AU"/>
        </w:rPr>
        <w:t xml:space="preserve"> </w:t>
      </w:r>
      <w:r w:rsidRPr="004C7D81">
        <w:rPr>
          <w:lang w:eastAsia="en-AU"/>
        </w:rPr>
        <w:t>to emphasise systems to improve patient</w:t>
      </w:r>
      <w:r>
        <w:rPr>
          <w:lang w:eastAsia="en-AU"/>
        </w:rPr>
        <w:t xml:space="preserve"> </w:t>
      </w:r>
      <w:r w:rsidRPr="004C7D81">
        <w:rPr>
          <w:lang w:eastAsia="en-AU"/>
        </w:rPr>
        <w:t>safety in key areas such as the prevention of</w:t>
      </w:r>
      <w:r>
        <w:rPr>
          <w:lang w:eastAsia="en-AU"/>
        </w:rPr>
        <w:t xml:space="preserve"> </w:t>
      </w:r>
      <w:r w:rsidRPr="004C7D81">
        <w:rPr>
          <w:lang w:eastAsia="en-AU"/>
        </w:rPr>
        <w:t>healthcare-associated infections and recognition</w:t>
      </w:r>
      <w:r>
        <w:rPr>
          <w:lang w:eastAsia="en-AU"/>
        </w:rPr>
        <w:t xml:space="preserve"> </w:t>
      </w:r>
      <w:r w:rsidRPr="004C7D81">
        <w:rPr>
          <w:lang w:eastAsia="en-AU"/>
        </w:rPr>
        <w:t>and response to acute deterioration. They also</w:t>
      </w:r>
      <w:r>
        <w:rPr>
          <w:lang w:eastAsia="en-AU"/>
        </w:rPr>
        <w:t xml:space="preserve"> </w:t>
      </w:r>
      <w:r w:rsidRPr="004C7D81">
        <w:rPr>
          <w:lang w:eastAsia="en-AU"/>
        </w:rPr>
        <w:t>include new areas that will further improve</w:t>
      </w:r>
      <w:r>
        <w:rPr>
          <w:lang w:eastAsia="en-AU"/>
        </w:rPr>
        <w:t xml:space="preserve"> </w:t>
      </w:r>
      <w:r w:rsidRPr="004C7D81">
        <w:rPr>
          <w:lang w:eastAsia="en-AU"/>
        </w:rPr>
        <w:t>safety for patients. In particular, a new NSQHS</w:t>
      </w:r>
      <w:r>
        <w:rPr>
          <w:lang w:eastAsia="en-AU"/>
        </w:rPr>
        <w:t xml:space="preserve"> </w:t>
      </w:r>
      <w:r w:rsidRPr="004C7D81">
        <w:rPr>
          <w:lang w:eastAsia="en-AU"/>
        </w:rPr>
        <w:t>Standard about comprehensive care has been</w:t>
      </w:r>
      <w:r>
        <w:rPr>
          <w:lang w:eastAsia="en-AU"/>
        </w:rPr>
        <w:t xml:space="preserve"> </w:t>
      </w:r>
      <w:r w:rsidRPr="004C7D81">
        <w:rPr>
          <w:lang w:eastAsia="en-AU"/>
        </w:rPr>
        <w:t>added that includes recognition and care</w:t>
      </w:r>
      <w:r>
        <w:rPr>
          <w:lang w:eastAsia="en-AU"/>
        </w:rPr>
        <w:t xml:space="preserve"> </w:t>
      </w:r>
      <w:r w:rsidRPr="004C7D81">
        <w:rPr>
          <w:lang w:eastAsia="en-AU"/>
        </w:rPr>
        <w:t>of people with dementia and deliriums.</w:t>
      </w:r>
    </w:p>
    <w:p w:rsidR="004C7D81" w:rsidRPr="004C7D81" w:rsidRDefault="004C7D81" w:rsidP="004C7D81">
      <w:pPr>
        <w:spacing w:line="276" w:lineRule="auto"/>
        <w:rPr>
          <w:lang w:eastAsia="en-AU"/>
        </w:rPr>
      </w:pPr>
    </w:p>
    <w:p w:rsidR="004C7D81" w:rsidRDefault="004C7D81" w:rsidP="004C7D81">
      <w:pPr>
        <w:spacing w:line="276" w:lineRule="auto"/>
        <w:rPr>
          <w:lang w:eastAsia="en-AU"/>
        </w:rPr>
        <w:sectPr w:rsidR="004C7D81" w:rsidSect="000D0750">
          <w:type w:val="continuous"/>
          <w:pgSz w:w="16838" w:h="11906" w:orient="landscape"/>
          <w:pgMar w:top="720" w:right="720" w:bottom="720" w:left="720" w:header="708" w:footer="708" w:gutter="0"/>
          <w:cols w:num="3" w:space="708"/>
          <w:docGrid w:linePitch="360"/>
        </w:sectPr>
      </w:pPr>
      <w:r w:rsidRPr="004C7D81">
        <w:rPr>
          <w:lang w:eastAsia="en-AU"/>
        </w:rPr>
        <w:t>The Commission will provide resources, training</w:t>
      </w:r>
      <w:r>
        <w:rPr>
          <w:lang w:eastAsia="en-AU"/>
        </w:rPr>
        <w:t xml:space="preserve"> </w:t>
      </w:r>
      <w:r w:rsidRPr="004C7D81">
        <w:rPr>
          <w:lang w:eastAsia="en-AU"/>
        </w:rPr>
        <w:t>and support to help organisations meet</w:t>
      </w:r>
      <w:r>
        <w:rPr>
          <w:lang w:eastAsia="en-AU"/>
        </w:rPr>
        <w:t xml:space="preserve"> </w:t>
      </w:r>
      <w:r w:rsidRPr="004C7D81">
        <w:rPr>
          <w:lang w:eastAsia="en-AU"/>
        </w:rPr>
        <w:t>version 2 of the NSQHS Standards, and will</w:t>
      </w:r>
      <w:r>
        <w:rPr>
          <w:lang w:eastAsia="en-AU"/>
        </w:rPr>
        <w:t xml:space="preserve"> </w:t>
      </w:r>
      <w:r w:rsidRPr="004C7D81">
        <w:rPr>
          <w:lang w:eastAsia="en-AU"/>
        </w:rPr>
        <w:t>monitor the implementation and effectiveness</w:t>
      </w:r>
      <w:r>
        <w:rPr>
          <w:lang w:eastAsia="en-AU"/>
        </w:rPr>
        <w:t xml:space="preserve"> </w:t>
      </w:r>
      <w:r w:rsidRPr="004C7D81">
        <w:rPr>
          <w:lang w:eastAsia="en-AU"/>
        </w:rPr>
        <w:t>of version 2 of the NSQHS Standards.</w:t>
      </w:r>
    </w:p>
    <w:p w:rsidR="004C7D81" w:rsidRDefault="004C7D81" w:rsidP="004C7D81">
      <w:pPr>
        <w:pStyle w:val="Heading1"/>
        <w:rPr>
          <w:color w:val="1F497D" w:themeColor="text2"/>
          <w:lang w:eastAsia="en-AU"/>
        </w:rPr>
        <w:sectPr w:rsidR="004C7D81" w:rsidSect="00EB5DA3">
          <w:pgSz w:w="16838" w:h="11906" w:orient="landscape"/>
          <w:pgMar w:top="720" w:right="720" w:bottom="720" w:left="720" w:header="0" w:footer="0" w:gutter="0"/>
          <w:cols w:space="708"/>
          <w:docGrid w:linePitch="360"/>
        </w:sectPr>
      </w:pPr>
      <w:r>
        <w:rPr>
          <w:color w:val="1F497D" w:themeColor="text2"/>
          <w:lang w:eastAsia="en-AU"/>
        </w:rPr>
        <w:lastRenderedPageBreak/>
        <w:t xml:space="preserve">Governing to ensure your care will be safe </w:t>
      </w:r>
    </w:p>
    <w:p w:rsidR="004C7D81" w:rsidRPr="004C7D81" w:rsidRDefault="004C7D81" w:rsidP="004C7D81">
      <w:pPr>
        <w:pStyle w:val="Quote"/>
        <w:ind w:left="0"/>
        <w:rPr>
          <w:color w:val="1F497D" w:themeColor="text2"/>
          <w:sz w:val="24"/>
          <w:lang w:eastAsia="en-AU"/>
        </w:rPr>
      </w:pPr>
      <w:r w:rsidRPr="004C7D81">
        <w:rPr>
          <w:color w:val="1F497D" w:themeColor="text2"/>
          <w:sz w:val="24"/>
          <w:lang w:eastAsia="en-AU"/>
        </w:rPr>
        <w:lastRenderedPageBreak/>
        <w:t>“If you or a loved one is having a heart</w:t>
      </w:r>
      <w:r>
        <w:rPr>
          <w:color w:val="1F497D" w:themeColor="text2"/>
          <w:sz w:val="24"/>
          <w:lang w:eastAsia="en-AU"/>
        </w:rPr>
        <w:t xml:space="preserve"> </w:t>
      </w:r>
      <w:r w:rsidRPr="004C7D81">
        <w:rPr>
          <w:color w:val="1F497D" w:themeColor="text2"/>
          <w:sz w:val="24"/>
          <w:lang w:eastAsia="en-AU"/>
        </w:rPr>
        <w:t>attack, your most pressing concerns</w:t>
      </w:r>
      <w:r>
        <w:rPr>
          <w:color w:val="1F497D" w:themeColor="text2"/>
          <w:sz w:val="24"/>
          <w:lang w:eastAsia="en-AU"/>
        </w:rPr>
        <w:t xml:space="preserve"> </w:t>
      </w:r>
      <w:r w:rsidRPr="004C7D81">
        <w:rPr>
          <w:color w:val="1F497D" w:themeColor="text2"/>
          <w:sz w:val="24"/>
          <w:lang w:eastAsia="en-AU"/>
        </w:rPr>
        <w:t>probably include how quickly you can</w:t>
      </w:r>
      <w:r>
        <w:rPr>
          <w:color w:val="1F497D" w:themeColor="text2"/>
          <w:sz w:val="24"/>
          <w:lang w:eastAsia="en-AU"/>
        </w:rPr>
        <w:t xml:space="preserve"> </w:t>
      </w:r>
      <w:r w:rsidRPr="004C7D81">
        <w:rPr>
          <w:color w:val="1F497D" w:themeColor="text2"/>
          <w:sz w:val="24"/>
          <w:lang w:eastAsia="en-AU"/>
        </w:rPr>
        <w:t>get to the hospital and the quality of</w:t>
      </w:r>
      <w:r>
        <w:rPr>
          <w:color w:val="1F497D" w:themeColor="text2"/>
          <w:sz w:val="24"/>
          <w:lang w:eastAsia="en-AU"/>
        </w:rPr>
        <w:t xml:space="preserve"> </w:t>
      </w:r>
      <w:r w:rsidRPr="004C7D81">
        <w:rPr>
          <w:color w:val="1F497D" w:themeColor="text2"/>
          <w:sz w:val="24"/>
          <w:lang w:eastAsia="en-AU"/>
        </w:rPr>
        <w:t>care you’ll receive. You’re probably not</w:t>
      </w:r>
      <w:r>
        <w:rPr>
          <w:color w:val="1F497D" w:themeColor="text2"/>
          <w:sz w:val="24"/>
          <w:lang w:eastAsia="en-AU"/>
        </w:rPr>
        <w:t xml:space="preserve"> </w:t>
      </w:r>
      <w:r w:rsidRPr="004C7D81">
        <w:rPr>
          <w:color w:val="1F497D" w:themeColor="text2"/>
          <w:sz w:val="24"/>
          <w:lang w:eastAsia="en-AU"/>
        </w:rPr>
        <w:t>thinking about the hospital’s board room,</w:t>
      </w:r>
      <w:r>
        <w:rPr>
          <w:color w:val="1F497D" w:themeColor="text2"/>
          <w:sz w:val="24"/>
          <w:lang w:eastAsia="en-AU"/>
        </w:rPr>
        <w:t xml:space="preserve"> </w:t>
      </w:r>
      <w:r w:rsidRPr="004C7D81">
        <w:rPr>
          <w:color w:val="1F497D" w:themeColor="text2"/>
          <w:sz w:val="24"/>
          <w:lang w:eastAsia="en-AU"/>
        </w:rPr>
        <w:t>even though quality of care for heart</w:t>
      </w:r>
      <w:r>
        <w:rPr>
          <w:color w:val="1F497D" w:themeColor="text2"/>
          <w:sz w:val="24"/>
          <w:lang w:eastAsia="en-AU"/>
        </w:rPr>
        <w:t xml:space="preserve"> </w:t>
      </w:r>
      <w:r w:rsidRPr="004C7D81">
        <w:rPr>
          <w:color w:val="1F497D" w:themeColor="text2"/>
          <w:sz w:val="24"/>
          <w:lang w:eastAsia="en-AU"/>
        </w:rPr>
        <w:t>attacks and many other conditions may</w:t>
      </w:r>
      <w:r>
        <w:rPr>
          <w:color w:val="1F497D" w:themeColor="text2"/>
          <w:sz w:val="24"/>
          <w:lang w:eastAsia="en-AU"/>
        </w:rPr>
        <w:t xml:space="preserve"> </w:t>
      </w:r>
      <w:r w:rsidRPr="004C7D81">
        <w:rPr>
          <w:color w:val="1F497D" w:themeColor="text2"/>
          <w:sz w:val="24"/>
          <w:lang w:eastAsia="en-AU"/>
        </w:rPr>
        <w:t>be determined in large part by decisions</w:t>
      </w:r>
      <w:r>
        <w:rPr>
          <w:color w:val="1F497D" w:themeColor="text2"/>
          <w:sz w:val="24"/>
          <w:lang w:eastAsia="en-AU"/>
        </w:rPr>
        <w:t xml:space="preserve"> </w:t>
      </w:r>
      <w:r w:rsidRPr="004C7D81">
        <w:rPr>
          <w:color w:val="1F497D" w:themeColor="text2"/>
          <w:sz w:val="24"/>
          <w:lang w:eastAsia="en-AU"/>
        </w:rPr>
        <w:t>made there.”</w:t>
      </w:r>
    </w:p>
    <w:p w:rsidR="004C7D81" w:rsidRDefault="004C7D81" w:rsidP="004C7D81">
      <w:pPr>
        <w:pStyle w:val="Quote"/>
        <w:ind w:left="0"/>
        <w:rPr>
          <w:color w:val="1F497D" w:themeColor="text2"/>
          <w:sz w:val="24"/>
          <w:lang w:eastAsia="en-AU"/>
        </w:rPr>
      </w:pPr>
      <w:r w:rsidRPr="004C7D81">
        <w:rPr>
          <w:color w:val="1F497D" w:themeColor="text2"/>
          <w:sz w:val="24"/>
          <w:lang w:eastAsia="en-AU"/>
        </w:rPr>
        <w:t>– The New York Times, 15 February, 2015.4</w:t>
      </w:r>
    </w:p>
    <w:p w:rsidR="004C7D81" w:rsidRPr="004C7D81" w:rsidRDefault="004C7D81" w:rsidP="004C7D81">
      <w:pPr>
        <w:rPr>
          <w:lang w:eastAsia="en-AU"/>
        </w:rPr>
      </w:pPr>
    </w:p>
    <w:p w:rsidR="004C7D81" w:rsidRDefault="004C7D81" w:rsidP="004C7D81">
      <w:pPr>
        <w:spacing w:line="276" w:lineRule="auto"/>
        <w:rPr>
          <w:lang w:eastAsia="en-AU"/>
        </w:rPr>
      </w:pPr>
      <w:r>
        <w:rPr>
          <w:lang w:eastAsia="en-AU"/>
        </w:rPr>
        <w:t>Boards of health service organisations, like the boards of all organisations, are responsible for corporate governance. In a health service or health facility, this is the system of practices and processes that control the operation of the service. Governance determines how health services are delivered, and it has a direct impact on the safety and quality of care.</w:t>
      </w:r>
    </w:p>
    <w:p w:rsidR="004C7D81" w:rsidRDefault="004C7D81" w:rsidP="004C7D81">
      <w:pPr>
        <w:spacing w:line="276" w:lineRule="auto"/>
        <w:rPr>
          <w:lang w:eastAsia="en-AU"/>
        </w:rPr>
      </w:pPr>
    </w:p>
    <w:p w:rsidR="004C7D81" w:rsidRDefault="004C7D81" w:rsidP="004C7D81">
      <w:pPr>
        <w:spacing w:line="276" w:lineRule="auto"/>
        <w:rPr>
          <w:lang w:eastAsia="en-AU"/>
        </w:rPr>
      </w:pPr>
      <w:r>
        <w:rPr>
          <w:lang w:eastAsia="en-AU"/>
        </w:rPr>
        <w:t xml:space="preserve">The board has ultimate responsibility for the governance of clinical care within the health service organisation. It is responsible for ensuring that effective safety and quality systems and robust organisation-wide governance practices are in place; that safety and quality is monitored; and that the organisation responds appropriately to safety and quality problems when they </w:t>
      </w:r>
      <w:r>
        <w:rPr>
          <w:lang w:eastAsia="en-AU"/>
        </w:rPr>
        <w:lastRenderedPageBreak/>
        <w:t>occur. Clinical governance is an integrated component of corporate governance of health service organisations. It encompasses the systems by which health service organisations, from boards to frontline clinicians, account to patients and the community for assuring the delivery of safe, effective, consistent and patient-centred health care, and for continuously improving the safety and quality of health services.</w:t>
      </w:r>
    </w:p>
    <w:p w:rsidR="004C7D81" w:rsidRDefault="004C7D81" w:rsidP="004C7D81">
      <w:pPr>
        <w:spacing w:line="276" w:lineRule="auto"/>
        <w:rPr>
          <w:lang w:eastAsia="en-AU"/>
        </w:rPr>
      </w:pPr>
    </w:p>
    <w:p w:rsidR="004C7D81" w:rsidRPr="004C7D81" w:rsidRDefault="004C7D81" w:rsidP="004C7D81">
      <w:pPr>
        <w:pStyle w:val="Heading2"/>
        <w:rPr>
          <w:color w:val="1F497D" w:themeColor="text2"/>
          <w:lang w:eastAsia="en-AU"/>
        </w:rPr>
      </w:pPr>
      <w:r w:rsidRPr="004C7D81">
        <w:rPr>
          <w:color w:val="1F497D" w:themeColor="text2"/>
          <w:lang w:eastAsia="en-AU"/>
        </w:rPr>
        <w:t>Boards and the NSQHS Standards</w:t>
      </w:r>
    </w:p>
    <w:p w:rsidR="004C7D81" w:rsidRDefault="004C7D81" w:rsidP="004C7D81">
      <w:pPr>
        <w:spacing w:line="276" w:lineRule="auto"/>
        <w:rPr>
          <w:lang w:eastAsia="en-AU"/>
        </w:rPr>
      </w:pPr>
      <w:r>
        <w:rPr>
          <w:lang w:eastAsia="en-AU"/>
        </w:rPr>
        <w:t>To help boards carry out their function in relation to patient safety, the Commission developed a specific NSQHS Standard. ‘Standard 1: Governance for safety and quality in health service organisations’ requires the leaders of health service organisations to implement governance systems to set, monitor and improve the performance of their organisations, and to communicate the importance of the patient experience and quality management systems to all members of their workforces.</w:t>
      </w:r>
    </w:p>
    <w:p w:rsidR="004C7D81" w:rsidRPr="004C7D81" w:rsidRDefault="004C7D81" w:rsidP="004C7D81">
      <w:pPr>
        <w:pStyle w:val="Heading2"/>
        <w:rPr>
          <w:color w:val="1F497D" w:themeColor="text2"/>
          <w:lang w:eastAsia="en-AU"/>
        </w:rPr>
      </w:pPr>
      <w:r w:rsidRPr="004C7D81">
        <w:rPr>
          <w:color w:val="1F497D" w:themeColor="text2"/>
          <w:lang w:eastAsia="en-AU"/>
        </w:rPr>
        <w:lastRenderedPageBreak/>
        <w:t>How does a board do this to ensure</w:t>
      </w:r>
      <w:r>
        <w:rPr>
          <w:color w:val="1F497D" w:themeColor="text2"/>
          <w:lang w:eastAsia="en-AU"/>
        </w:rPr>
        <w:t xml:space="preserve"> </w:t>
      </w:r>
      <w:r w:rsidRPr="004C7D81">
        <w:rPr>
          <w:color w:val="1F497D" w:themeColor="text2"/>
          <w:lang w:eastAsia="en-AU"/>
        </w:rPr>
        <w:t>that your care will be safe?</w:t>
      </w:r>
    </w:p>
    <w:p w:rsidR="004C7D81" w:rsidRDefault="004C7D81" w:rsidP="004C7D81">
      <w:pPr>
        <w:spacing w:line="276" w:lineRule="auto"/>
        <w:rPr>
          <w:lang w:eastAsia="en-AU"/>
        </w:rPr>
      </w:pPr>
      <w:r>
        <w:rPr>
          <w:lang w:eastAsia="en-AU"/>
        </w:rPr>
        <w:t>Boards and management must ensure that the facilities are appropriate for their intended purposes, that they are built to an acceptable standard and that they are equipped with technology that allows clinicians to achieve the best possible outcome for all patients under their care.</w:t>
      </w:r>
    </w:p>
    <w:p w:rsidR="004C7D81" w:rsidRDefault="004C7D81" w:rsidP="004C7D81">
      <w:pPr>
        <w:spacing w:line="276" w:lineRule="auto"/>
        <w:rPr>
          <w:lang w:eastAsia="en-AU"/>
        </w:rPr>
      </w:pPr>
    </w:p>
    <w:p w:rsidR="004C7D81" w:rsidRDefault="004C7D81" w:rsidP="004C7D81">
      <w:pPr>
        <w:spacing w:line="276" w:lineRule="auto"/>
        <w:rPr>
          <w:lang w:eastAsia="en-AU"/>
        </w:rPr>
      </w:pPr>
      <w:r>
        <w:rPr>
          <w:lang w:eastAsia="en-AU"/>
        </w:rPr>
        <w:t>Boards need to ensure that the staff employed within the organisation are appropriately trained, are sufficient in number, and possess the necessary skills to safely carry out any procedures for which they have appropriate credentials. Boards oversee the appointment and performance</w:t>
      </w:r>
      <w:r w:rsidR="00533292">
        <w:rPr>
          <w:lang w:eastAsia="en-AU"/>
        </w:rPr>
        <w:t xml:space="preserve"> </w:t>
      </w:r>
      <w:r>
        <w:rPr>
          <w:lang w:eastAsia="en-AU"/>
        </w:rPr>
        <w:t>of their chief executives, who, together with</w:t>
      </w:r>
      <w:r w:rsidR="00533292">
        <w:rPr>
          <w:lang w:eastAsia="en-AU"/>
        </w:rPr>
        <w:t xml:space="preserve"> </w:t>
      </w:r>
      <w:r>
        <w:rPr>
          <w:lang w:eastAsia="en-AU"/>
        </w:rPr>
        <w:t>members of the management teams, are</w:t>
      </w:r>
      <w:r w:rsidR="00533292">
        <w:rPr>
          <w:lang w:eastAsia="en-AU"/>
        </w:rPr>
        <w:t xml:space="preserve"> </w:t>
      </w:r>
      <w:r>
        <w:rPr>
          <w:lang w:eastAsia="en-AU"/>
        </w:rPr>
        <w:t>responsible for the day-to-day management of their</w:t>
      </w:r>
      <w:r w:rsidR="00533292">
        <w:rPr>
          <w:lang w:eastAsia="en-AU"/>
        </w:rPr>
        <w:t xml:space="preserve"> </w:t>
      </w:r>
      <w:r>
        <w:rPr>
          <w:lang w:eastAsia="en-AU"/>
        </w:rPr>
        <w:t>health service organisations and for the design and</w:t>
      </w:r>
      <w:r w:rsidR="00533292">
        <w:rPr>
          <w:lang w:eastAsia="en-AU"/>
        </w:rPr>
        <w:t xml:space="preserve"> </w:t>
      </w:r>
      <w:r>
        <w:rPr>
          <w:lang w:eastAsia="en-AU"/>
        </w:rPr>
        <w:t>implementation of safety and quality systems.</w:t>
      </w:r>
    </w:p>
    <w:p w:rsidR="00533292" w:rsidRDefault="00533292" w:rsidP="004C7D81">
      <w:pPr>
        <w:spacing w:line="276" w:lineRule="auto"/>
        <w:rPr>
          <w:lang w:eastAsia="en-AU"/>
        </w:rPr>
      </w:pPr>
    </w:p>
    <w:p w:rsidR="00533292" w:rsidRPr="00533292" w:rsidRDefault="00533292" w:rsidP="00533292">
      <w:pPr>
        <w:spacing w:line="276" w:lineRule="auto"/>
        <w:rPr>
          <w:lang w:eastAsia="en-AU"/>
        </w:rPr>
      </w:pPr>
      <w:r w:rsidRPr="00533292">
        <w:rPr>
          <w:lang w:eastAsia="en-AU"/>
        </w:rPr>
        <w:t>The framework that delivers the assurance to</w:t>
      </w:r>
      <w:r>
        <w:rPr>
          <w:lang w:eastAsia="en-AU"/>
        </w:rPr>
        <w:t xml:space="preserve"> </w:t>
      </w:r>
      <w:r w:rsidRPr="00533292">
        <w:rPr>
          <w:lang w:eastAsia="en-AU"/>
        </w:rPr>
        <w:t>the board that the services the organisation</w:t>
      </w:r>
      <w:r>
        <w:rPr>
          <w:lang w:eastAsia="en-AU"/>
        </w:rPr>
        <w:t xml:space="preserve"> </w:t>
      </w:r>
      <w:r w:rsidRPr="00533292">
        <w:rPr>
          <w:lang w:eastAsia="en-AU"/>
        </w:rPr>
        <w:t xml:space="preserve">provides to patients are safe is </w:t>
      </w:r>
      <w:r w:rsidRPr="00533292">
        <w:rPr>
          <w:lang w:eastAsia="en-AU"/>
        </w:rPr>
        <w:lastRenderedPageBreak/>
        <w:t>known as</w:t>
      </w:r>
      <w:r>
        <w:rPr>
          <w:lang w:eastAsia="en-AU"/>
        </w:rPr>
        <w:t xml:space="preserve"> </w:t>
      </w:r>
      <w:r w:rsidRPr="00533292">
        <w:rPr>
          <w:lang w:eastAsia="en-AU"/>
        </w:rPr>
        <w:t>the clinical governance framework.</w:t>
      </w:r>
    </w:p>
    <w:p w:rsidR="00533292" w:rsidRPr="00533292" w:rsidRDefault="00533292" w:rsidP="00533292">
      <w:pPr>
        <w:pStyle w:val="Heading2"/>
        <w:rPr>
          <w:color w:val="1F497D" w:themeColor="text2"/>
          <w:lang w:eastAsia="en-AU"/>
        </w:rPr>
      </w:pPr>
      <w:r w:rsidRPr="00533292">
        <w:rPr>
          <w:color w:val="1F497D" w:themeColor="text2"/>
          <w:lang w:eastAsia="en-AU"/>
        </w:rPr>
        <w:t>Guide for boards</w:t>
      </w:r>
    </w:p>
    <w:p w:rsidR="00533292" w:rsidRDefault="00533292" w:rsidP="00533292">
      <w:pPr>
        <w:spacing w:line="276" w:lineRule="auto"/>
        <w:rPr>
          <w:lang w:eastAsia="en-AU"/>
        </w:rPr>
      </w:pPr>
      <w:r w:rsidRPr="00533292">
        <w:rPr>
          <w:lang w:eastAsia="en-AU"/>
        </w:rPr>
        <w:t>Feedback that the Commission has received</w:t>
      </w:r>
      <w:r>
        <w:rPr>
          <w:lang w:eastAsia="en-AU"/>
        </w:rPr>
        <w:t xml:space="preserve"> </w:t>
      </w:r>
      <w:r w:rsidRPr="00533292">
        <w:rPr>
          <w:lang w:eastAsia="en-AU"/>
        </w:rPr>
        <w:t>from the states and territories and assessors</w:t>
      </w:r>
      <w:r>
        <w:rPr>
          <w:lang w:eastAsia="en-AU"/>
        </w:rPr>
        <w:t xml:space="preserve"> </w:t>
      </w:r>
      <w:r w:rsidRPr="00533292">
        <w:rPr>
          <w:lang w:eastAsia="en-AU"/>
        </w:rPr>
        <w:t>indicated that boards, and management,</w:t>
      </w:r>
      <w:r>
        <w:rPr>
          <w:lang w:eastAsia="en-AU"/>
        </w:rPr>
        <w:t xml:space="preserve"> </w:t>
      </w:r>
      <w:r w:rsidRPr="00533292">
        <w:rPr>
          <w:lang w:eastAsia="en-AU"/>
        </w:rPr>
        <w:t>welcomed advice on how to establish a</w:t>
      </w:r>
      <w:r>
        <w:rPr>
          <w:lang w:eastAsia="en-AU"/>
        </w:rPr>
        <w:t xml:space="preserve"> </w:t>
      </w:r>
      <w:r w:rsidRPr="00533292">
        <w:rPr>
          <w:lang w:eastAsia="en-AU"/>
        </w:rPr>
        <w:t>clinical governance system. In response, the</w:t>
      </w:r>
      <w:r>
        <w:rPr>
          <w:lang w:eastAsia="en-AU"/>
        </w:rPr>
        <w:t xml:space="preserve"> </w:t>
      </w:r>
      <w:r w:rsidRPr="00533292">
        <w:rPr>
          <w:lang w:eastAsia="en-AU"/>
        </w:rPr>
        <w:t>Commission published a guide for boards to use</w:t>
      </w:r>
      <w:r>
        <w:rPr>
          <w:lang w:eastAsia="en-AU"/>
        </w:rPr>
        <w:t xml:space="preserve"> </w:t>
      </w:r>
      <w:r w:rsidRPr="00533292">
        <w:rPr>
          <w:lang w:eastAsia="en-AU"/>
        </w:rPr>
        <w:t>in exercising their governance responsibilities and</w:t>
      </w:r>
      <w:r>
        <w:rPr>
          <w:lang w:eastAsia="en-AU"/>
        </w:rPr>
        <w:t xml:space="preserve"> </w:t>
      </w:r>
      <w:r w:rsidRPr="00533292">
        <w:rPr>
          <w:lang w:eastAsia="en-AU"/>
        </w:rPr>
        <w:t>accountabilities, specifically with reference to</w:t>
      </w:r>
      <w:r>
        <w:rPr>
          <w:lang w:eastAsia="en-AU"/>
        </w:rPr>
        <w:t xml:space="preserve"> </w:t>
      </w:r>
      <w:r w:rsidRPr="00533292">
        <w:rPr>
          <w:lang w:eastAsia="en-AU"/>
        </w:rPr>
        <w:t>the implementation of the NSQHS Standards.</w:t>
      </w:r>
      <w:r>
        <w:rPr>
          <w:lang w:eastAsia="en-AU"/>
        </w:rPr>
        <w:t xml:space="preserve"> </w:t>
      </w:r>
      <w:r w:rsidRPr="00533292">
        <w:rPr>
          <w:lang w:eastAsia="en-AU"/>
        </w:rPr>
        <w:t>Broadly, the guide suggests that board members:</w:t>
      </w:r>
    </w:p>
    <w:p w:rsidR="00533292" w:rsidRPr="00533292" w:rsidRDefault="00533292" w:rsidP="00533292">
      <w:pPr>
        <w:spacing w:line="276" w:lineRule="auto"/>
        <w:rPr>
          <w:lang w:eastAsia="en-AU"/>
        </w:rPr>
      </w:pPr>
    </w:p>
    <w:p w:rsidR="00533292" w:rsidRDefault="00533292" w:rsidP="00E43D5F">
      <w:pPr>
        <w:pStyle w:val="ListParagraph"/>
        <w:numPr>
          <w:ilvl w:val="0"/>
          <w:numId w:val="3"/>
        </w:numPr>
        <w:spacing w:line="276" w:lineRule="auto"/>
        <w:rPr>
          <w:lang w:eastAsia="en-AU"/>
        </w:rPr>
      </w:pPr>
      <w:r w:rsidRPr="00533292">
        <w:rPr>
          <w:lang w:eastAsia="en-AU"/>
        </w:rPr>
        <w:t>see themselves as institutional champions</w:t>
      </w:r>
      <w:r>
        <w:rPr>
          <w:lang w:eastAsia="en-AU"/>
        </w:rPr>
        <w:t xml:space="preserve"> </w:t>
      </w:r>
      <w:r w:rsidRPr="00533292">
        <w:rPr>
          <w:lang w:eastAsia="en-AU"/>
        </w:rPr>
        <w:t>of safety within their facilities</w:t>
      </w:r>
    </w:p>
    <w:p w:rsidR="00533292" w:rsidRDefault="00533292" w:rsidP="00533292">
      <w:pPr>
        <w:pStyle w:val="ListParagraph"/>
        <w:numPr>
          <w:ilvl w:val="0"/>
          <w:numId w:val="3"/>
        </w:numPr>
        <w:spacing w:line="276" w:lineRule="auto"/>
        <w:rPr>
          <w:lang w:eastAsia="en-AU"/>
        </w:rPr>
      </w:pPr>
      <w:r w:rsidRPr="00533292">
        <w:rPr>
          <w:lang w:eastAsia="en-AU"/>
        </w:rPr>
        <w:t>familiarise themselves with the risks inherent</w:t>
      </w:r>
      <w:r>
        <w:rPr>
          <w:lang w:eastAsia="en-AU"/>
        </w:rPr>
        <w:t xml:space="preserve"> </w:t>
      </w:r>
      <w:r w:rsidRPr="00533292">
        <w:rPr>
          <w:lang w:eastAsia="en-AU"/>
        </w:rPr>
        <w:t>in the delivery of health care, both generally</w:t>
      </w:r>
      <w:r>
        <w:rPr>
          <w:lang w:eastAsia="en-AU"/>
        </w:rPr>
        <w:t xml:space="preserve"> </w:t>
      </w:r>
      <w:r w:rsidRPr="00533292">
        <w:rPr>
          <w:lang w:eastAsia="en-AU"/>
        </w:rPr>
        <w:t>and within their particular service</w:t>
      </w:r>
    </w:p>
    <w:p w:rsidR="00533292" w:rsidRDefault="00533292" w:rsidP="00533292">
      <w:pPr>
        <w:pStyle w:val="ListParagraph"/>
        <w:numPr>
          <w:ilvl w:val="0"/>
          <w:numId w:val="3"/>
        </w:numPr>
        <w:spacing w:line="276" w:lineRule="auto"/>
        <w:rPr>
          <w:lang w:eastAsia="en-AU"/>
        </w:rPr>
      </w:pPr>
      <w:r w:rsidRPr="00533292">
        <w:rPr>
          <w:lang w:eastAsia="en-AU"/>
        </w:rPr>
        <w:t>ensure that management has in place</w:t>
      </w:r>
      <w:r>
        <w:rPr>
          <w:lang w:eastAsia="en-AU"/>
        </w:rPr>
        <w:t xml:space="preserve"> </w:t>
      </w:r>
      <w:r w:rsidRPr="00533292">
        <w:rPr>
          <w:lang w:eastAsia="en-AU"/>
        </w:rPr>
        <w:t>strategies to mitigate these risks</w:t>
      </w:r>
    </w:p>
    <w:p w:rsidR="00533292" w:rsidRDefault="00533292" w:rsidP="00533292">
      <w:pPr>
        <w:pStyle w:val="ListParagraph"/>
        <w:numPr>
          <w:ilvl w:val="0"/>
          <w:numId w:val="3"/>
        </w:numPr>
        <w:spacing w:line="276" w:lineRule="auto"/>
        <w:rPr>
          <w:lang w:eastAsia="en-AU"/>
        </w:rPr>
      </w:pPr>
      <w:proofErr w:type="gramStart"/>
      <w:r w:rsidRPr="00533292">
        <w:rPr>
          <w:lang w:eastAsia="en-AU"/>
        </w:rPr>
        <w:t>monitor</w:t>
      </w:r>
      <w:proofErr w:type="gramEnd"/>
      <w:r w:rsidRPr="00533292">
        <w:rPr>
          <w:lang w:eastAsia="en-AU"/>
        </w:rPr>
        <w:t xml:space="preserve"> the performance of the organisation</w:t>
      </w:r>
      <w:r>
        <w:rPr>
          <w:lang w:eastAsia="en-AU"/>
        </w:rPr>
        <w:t xml:space="preserve"> </w:t>
      </w:r>
      <w:r w:rsidRPr="00533292">
        <w:rPr>
          <w:lang w:eastAsia="en-AU"/>
        </w:rPr>
        <w:t>and receive feedback from a range</w:t>
      </w:r>
      <w:r>
        <w:rPr>
          <w:lang w:eastAsia="en-AU"/>
        </w:rPr>
        <w:t xml:space="preserve"> </w:t>
      </w:r>
      <w:r w:rsidRPr="00533292">
        <w:rPr>
          <w:lang w:eastAsia="en-AU"/>
        </w:rPr>
        <w:t>of sources, including consumers.</w:t>
      </w:r>
    </w:p>
    <w:p w:rsidR="00533292" w:rsidRDefault="00533292" w:rsidP="00533292">
      <w:pPr>
        <w:spacing w:line="276" w:lineRule="auto"/>
        <w:rPr>
          <w:lang w:eastAsia="en-AU"/>
        </w:rPr>
      </w:pPr>
      <w:r>
        <w:rPr>
          <w:lang w:eastAsia="en-AU"/>
        </w:rPr>
        <w:br w:type="column"/>
      </w:r>
      <w:r w:rsidRPr="00533292">
        <w:rPr>
          <w:lang w:eastAsia="en-AU"/>
        </w:rPr>
        <w:lastRenderedPageBreak/>
        <w:t>At a more detailed level, the guide</w:t>
      </w:r>
      <w:r>
        <w:rPr>
          <w:lang w:eastAsia="en-AU"/>
        </w:rPr>
        <w:t xml:space="preserve"> </w:t>
      </w:r>
      <w:r w:rsidRPr="00533292">
        <w:rPr>
          <w:lang w:eastAsia="en-AU"/>
        </w:rPr>
        <w:t>advises board members about:</w:t>
      </w:r>
    </w:p>
    <w:p w:rsidR="00533292" w:rsidRPr="00533292" w:rsidRDefault="00533292" w:rsidP="00533292">
      <w:pPr>
        <w:spacing w:line="276" w:lineRule="auto"/>
        <w:rPr>
          <w:lang w:eastAsia="en-AU"/>
        </w:rPr>
      </w:pPr>
    </w:p>
    <w:p w:rsidR="00533292" w:rsidRDefault="00533292" w:rsidP="00E43D5F">
      <w:pPr>
        <w:pStyle w:val="ListParagraph"/>
        <w:numPr>
          <w:ilvl w:val="0"/>
          <w:numId w:val="4"/>
        </w:numPr>
        <w:spacing w:line="276" w:lineRule="auto"/>
        <w:rPr>
          <w:lang w:eastAsia="en-AU"/>
        </w:rPr>
      </w:pPr>
      <w:r w:rsidRPr="00533292">
        <w:rPr>
          <w:lang w:eastAsia="en-AU"/>
        </w:rPr>
        <w:t>committees or gro</w:t>
      </w:r>
      <w:r>
        <w:rPr>
          <w:lang w:eastAsia="en-AU"/>
        </w:rPr>
        <w:t>ups to address issues in detail</w:t>
      </w:r>
    </w:p>
    <w:p w:rsidR="00533292" w:rsidRDefault="00533292" w:rsidP="00533292">
      <w:pPr>
        <w:pStyle w:val="ListParagraph"/>
        <w:numPr>
          <w:ilvl w:val="0"/>
          <w:numId w:val="4"/>
        </w:numPr>
        <w:spacing w:line="276" w:lineRule="auto"/>
        <w:rPr>
          <w:lang w:eastAsia="en-AU"/>
        </w:rPr>
      </w:pPr>
      <w:r w:rsidRPr="00533292">
        <w:rPr>
          <w:lang w:eastAsia="en-AU"/>
        </w:rPr>
        <w:t>such as audit and risk, advice from consumers</w:t>
      </w:r>
      <w:r>
        <w:rPr>
          <w:lang w:eastAsia="en-AU"/>
        </w:rPr>
        <w:t xml:space="preserve"> </w:t>
      </w:r>
      <w:r w:rsidRPr="00533292">
        <w:rPr>
          <w:lang w:eastAsia="en-AU"/>
        </w:rPr>
        <w:t>and feedback on clinical processes and outcomes</w:t>
      </w:r>
    </w:p>
    <w:p w:rsidR="00533292" w:rsidRDefault="00533292" w:rsidP="00533292">
      <w:pPr>
        <w:pStyle w:val="ListParagraph"/>
        <w:numPr>
          <w:ilvl w:val="0"/>
          <w:numId w:val="4"/>
        </w:numPr>
        <w:spacing w:line="276" w:lineRule="auto"/>
        <w:rPr>
          <w:lang w:eastAsia="en-AU"/>
        </w:rPr>
      </w:pPr>
      <w:r w:rsidRPr="00533292">
        <w:rPr>
          <w:lang w:eastAsia="en-AU"/>
        </w:rPr>
        <w:t>comparing their facility’s performance</w:t>
      </w:r>
      <w:r>
        <w:rPr>
          <w:lang w:eastAsia="en-AU"/>
        </w:rPr>
        <w:t xml:space="preserve"> </w:t>
      </w:r>
      <w:r w:rsidRPr="00533292">
        <w:rPr>
          <w:lang w:eastAsia="en-AU"/>
        </w:rPr>
        <w:t>against that of other like facilities</w:t>
      </w:r>
    </w:p>
    <w:p w:rsidR="00533292" w:rsidRDefault="00533292" w:rsidP="00533292">
      <w:pPr>
        <w:pStyle w:val="ListParagraph"/>
        <w:numPr>
          <w:ilvl w:val="0"/>
          <w:numId w:val="4"/>
        </w:numPr>
        <w:spacing w:line="276" w:lineRule="auto"/>
        <w:rPr>
          <w:lang w:eastAsia="en-AU"/>
        </w:rPr>
      </w:pPr>
      <w:r w:rsidRPr="00533292">
        <w:rPr>
          <w:lang w:eastAsia="en-AU"/>
        </w:rPr>
        <w:t>policies, procedures and guides</w:t>
      </w:r>
    </w:p>
    <w:p w:rsidR="00533292" w:rsidRDefault="00533292" w:rsidP="00533292">
      <w:pPr>
        <w:pStyle w:val="ListParagraph"/>
        <w:numPr>
          <w:ilvl w:val="0"/>
          <w:numId w:val="4"/>
        </w:numPr>
        <w:spacing w:line="276" w:lineRule="auto"/>
        <w:rPr>
          <w:lang w:eastAsia="en-AU"/>
        </w:rPr>
      </w:pPr>
      <w:r w:rsidRPr="00533292">
        <w:rPr>
          <w:lang w:eastAsia="en-AU"/>
        </w:rPr>
        <w:t>setting goals</w:t>
      </w:r>
    </w:p>
    <w:p w:rsidR="00533292" w:rsidRDefault="00533292" w:rsidP="00533292">
      <w:pPr>
        <w:pStyle w:val="ListParagraph"/>
        <w:numPr>
          <w:ilvl w:val="0"/>
          <w:numId w:val="5"/>
        </w:numPr>
        <w:spacing w:line="276" w:lineRule="auto"/>
        <w:rPr>
          <w:lang w:eastAsia="en-AU"/>
        </w:rPr>
        <w:sectPr w:rsidR="00533292" w:rsidSect="00EB5DA3">
          <w:type w:val="continuous"/>
          <w:pgSz w:w="16838" w:h="11906" w:orient="landscape"/>
          <w:pgMar w:top="720" w:right="720" w:bottom="720" w:left="720" w:header="0" w:footer="0" w:gutter="0"/>
          <w:cols w:num="3" w:space="708"/>
          <w:docGrid w:linePitch="360"/>
        </w:sectPr>
      </w:pPr>
      <w:proofErr w:type="gramStart"/>
      <w:r w:rsidRPr="00533292">
        <w:rPr>
          <w:lang w:eastAsia="en-AU"/>
        </w:rPr>
        <w:t>resourcing</w:t>
      </w:r>
      <w:proofErr w:type="gramEnd"/>
      <w:r w:rsidRPr="00533292">
        <w:rPr>
          <w:lang w:eastAsia="en-AU"/>
        </w:rPr>
        <w:t xml:space="preserve"> issues, including the number, training</w:t>
      </w:r>
      <w:r>
        <w:rPr>
          <w:lang w:eastAsia="en-AU"/>
        </w:rPr>
        <w:t xml:space="preserve"> </w:t>
      </w:r>
      <w:r w:rsidRPr="00533292">
        <w:rPr>
          <w:lang w:eastAsia="en-AU"/>
        </w:rPr>
        <w:t>and qualifications of staff; the maintenance</w:t>
      </w:r>
      <w:r>
        <w:rPr>
          <w:lang w:eastAsia="en-AU"/>
        </w:rPr>
        <w:t xml:space="preserve"> </w:t>
      </w:r>
      <w:r w:rsidRPr="00533292">
        <w:rPr>
          <w:lang w:eastAsia="en-AU"/>
        </w:rPr>
        <w:t>of buildings and equipment; the timely</w:t>
      </w:r>
      <w:r>
        <w:rPr>
          <w:lang w:eastAsia="en-AU"/>
        </w:rPr>
        <w:t xml:space="preserve"> </w:t>
      </w:r>
      <w:r w:rsidRPr="00533292">
        <w:rPr>
          <w:lang w:eastAsia="en-AU"/>
        </w:rPr>
        <w:t>provision of supply items; the cleanliness of</w:t>
      </w:r>
      <w:r>
        <w:rPr>
          <w:lang w:eastAsia="en-AU"/>
        </w:rPr>
        <w:t xml:space="preserve"> </w:t>
      </w:r>
      <w:r w:rsidRPr="00533292">
        <w:rPr>
          <w:lang w:eastAsia="en-AU"/>
        </w:rPr>
        <w:t xml:space="preserve">the </w:t>
      </w:r>
      <w:r>
        <w:rPr>
          <w:lang w:eastAsia="en-AU"/>
        </w:rPr>
        <w:t xml:space="preserve"> e</w:t>
      </w:r>
      <w:r w:rsidRPr="00533292">
        <w:rPr>
          <w:lang w:eastAsia="en-AU"/>
        </w:rPr>
        <w:t>nvironment; and the standards of those</w:t>
      </w:r>
      <w:r>
        <w:rPr>
          <w:lang w:eastAsia="en-AU"/>
        </w:rPr>
        <w:t xml:space="preserve"> </w:t>
      </w:r>
      <w:r w:rsidRPr="00533292">
        <w:rPr>
          <w:lang w:eastAsia="en-AU"/>
        </w:rPr>
        <w:t>who provide services to the</w:t>
      </w:r>
      <w:r>
        <w:rPr>
          <w:lang w:eastAsia="en-AU"/>
        </w:rPr>
        <w:t xml:space="preserve"> </w:t>
      </w:r>
      <w:r w:rsidRPr="00533292">
        <w:rPr>
          <w:lang w:eastAsia="en-AU"/>
        </w:rPr>
        <w:t>organisation.</w:t>
      </w:r>
    </w:p>
    <w:p w:rsidR="00533292" w:rsidRDefault="00533292" w:rsidP="00533292">
      <w:pPr>
        <w:pStyle w:val="ListParagraph"/>
        <w:numPr>
          <w:ilvl w:val="0"/>
          <w:numId w:val="5"/>
        </w:numPr>
        <w:spacing w:line="276" w:lineRule="auto"/>
        <w:rPr>
          <w:lang w:eastAsia="en-AU"/>
        </w:rPr>
      </w:pPr>
      <w:r>
        <w:rPr>
          <w:lang w:eastAsia="en-AU"/>
        </w:rPr>
        <w:lastRenderedPageBreak/>
        <w:br w:type="page"/>
      </w:r>
    </w:p>
    <w:p w:rsidR="00533292" w:rsidRDefault="00533292" w:rsidP="00533292">
      <w:pPr>
        <w:pStyle w:val="ListParagraph"/>
        <w:numPr>
          <w:ilvl w:val="0"/>
          <w:numId w:val="5"/>
        </w:numPr>
        <w:spacing w:line="276" w:lineRule="auto"/>
        <w:rPr>
          <w:lang w:eastAsia="en-AU"/>
        </w:rPr>
        <w:sectPr w:rsidR="00533292" w:rsidSect="004C7D81">
          <w:type w:val="continuous"/>
          <w:pgSz w:w="16838" w:h="11906" w:orient="landscape"/>
          <w:pgMar w:top="720" w:right="720" w:bottom="720" w:left="720" w:header="708" w:footer="708" w:gutter="0"/>
          <w:cols w:num="3" w:space="708"/>
          <w:docGrid w:linePitch="360"/>
        </w:sectPr>
      </w:pPr>
    </w:p>
    <w:p w:rsidR="00533292" w:rsidRDefault="00533292" w:rsidP="00533292">
      <w:pPr>
        <w:pStyle w:val="Heading1"/>
        <w:rPr>
          <w:rFonts w:ascii="Tahoma" w:hAnsi="Tahoma" w:cs="Tahoma"/>
          <w:color w:val="AB3915" w:themeColor="accent3"/>
        </w:rPr>
      </w:pPr>
      <w:r w:rsidRPr="00533292">
        <w:rPr>
          <w:rFonts w:ascii="Tahoma" w:hAnsi="Tahoma" w:cs="Tahoma"/>
          <w:color w:val="AB3915" w:themeColor="accent3"/>
        </w:rPr>
        <w:lastRenderedPageBreak/>
        <w:t>Part Two</w:t>
      </w:r>
    </w:p>
    <w:p w:rsidR="00533292" w:rsidRDefault="00533292" w:rsidP="00533292">
      <w:pPr>
        <w:pStyle w:val="Title"/>
        <w:jc w:val="left"/>
        <w:rPr>
          <w:color w:val="AB3915" w:themeColor="accent3"/>
        </w:rPr>
      </w:pPr>
      <w:r>
        <w:rPr>
          <w:color w:val="AB3915" w:themeColor="accent3"/>
        </w:rPr>
        <w:t>WILL I GET THE RIGHT CARE?</w:t>
      </w:r>
    </w:p>
    <w:p w:rsidR="00533292" w:rsidRDefault="00533292" w:rsidP="00533292">
      <w:pPr>
        <w:spacing w:line="276" w:lineRule="auto"/>
      </w:pPr>
      <w:r w:rsidRPr="00533292">
        <w:t>Ensuring that best-practice approaches are applied at the point of clinical care provision is</w:t>
      </w:r>
      <w:r>
        <w:t xml:space="preserve"> </w:t>
      </w:r>
      <w:r w:rsidRPr="00533292">
        <w:t>an aspect of the Commission’s work – making sure that people get the right care.</w:t>
      </w:r>
    </w:p>
    <w:p w:rsidR="00533292" w:rsidRPr="00533292" w:rsidRDefault="00533292" w:rsidP="00533292">
      <w:pPr>
        <w:spacing w:line="276" w:lineRule="auto"/>
      </w:pPr>
    </w:p>
    <w:p w:rsidR="00533292" w:rsidRDefault="00533292" w:rsidP="00533292">
      <w:pPr>
        <w:spacing w:line="276" w:lineRule="auto"/>
      </w:pPr>
      <w:r w:rsidRPr="00533292">
        <w:t>The Commission explores whether clinicians have the right information to assist in providing appropriate</w:t>
      </w:r>
      <w:r>
        <w:t xml:space="preserve"> </w:t>
      </w:r>
      <w:r w:rsidRPr="00533292">
        <w:t>care to patients. It also examines if this knowledge is being applied, and if not, why not.</w:t>
      </w:r>
    </w:p>
    <w:p w:rsidR="00533292" w:rsidRPr="00533292" w:rsidRDefault="00533292" w:rsidP="00533292">
      <w:pPr>
        <w:spacing w:line="276" w:lineRule="auto"/>
      </w:pPr>
    </w:p>
    <w:p w:rsidR="00533292" w:rsidRPr="00533292" w:rsidRDefault="00533292" w:rsidP="00533292">
      <w:pPr>
        <w:spacing w:line="276" w:lineRule="auto"/>
      </w:pPr>
      <w:r w:rsidRPr="00533292">
        <w:t xml:space="preserve">This section of </w:t>
      </w:r>
      <w:r w:rsidRPr="00533292">
        <w:rPr>
          <w:i/>
          <w:iCs/>
        </w:rPr>
        <w:t xml:space="preserve">Vital Signs 2016 </w:t>
      </w:r>
      <w:r w:rsidRPr="00533292">
        <w:t>looks at the part of the Commission’s work that focuses on ensuring</w:t>
      </w:r>
      <w:r>
        <w:t xml:space="preserve"> </w:t>
      </w:r>
      <w:r w:rsidRPr="00533292">
        <w:t>people get the right care in a range of clinical areas, including understanding resistance to and</w:t>
      </w:r>
      <w:r>
        <w:t xml:space="preserve"> </w:t>
      </w:r>
      <w:r w:rsidRPr="00533292">
        <w:t>appropriate use of antibiotics in Australia, and supporting the safe use of online health resources.</w:t>
      </w:r>
    </w:p>
    <w:p w:rsidR="00533292" w:rsidRDefault="00533292" w:rsidP="00533292">
      <w:pPr>
        <w:spacing w:line="276" w:lineRule="auto"/>
        <w:rPr>
          <w:lang w:eastAsia="en-AU"/>
        </w:rPr>
      </w:pPr>
    </w:p>
    <w:p w:rsidR="00533292" w:rsidRDefault="00533292">
      <w:pPr>
        <w:rPr>
          <w:lang w:eastAsia="en-AU"/>
        </w:rPr>
      </w:pPr>
      <w:r>
        <w:rPr>
          <w:lang w:eastAsia="en-AU"/>
        </w:rPr>
        <w:br w:type="page"/>
      </w:r>
    </w:p>
    <w:p w:rsidR="00533292" w:rsidRDefault="00533292" w:rsidP="00533292">
      <w:pPr>
        <w:pStyle w:val="Heading1"/>
        <w:rPr>
          <w:color w:val="AB3915" w:themeColor="accent3"/>
          <w:lang w:eastAsia="en-AU"/>
        </w:rPr>
        <w:sectPr w:rsidR="00533292" w:rsidSect="00EB5DA3">
          <w:type w:val="continuous"/>
          <w:pgSz w:w="16838" w:h="11906" w:orient="landscape"/>
          <w:pgMar w:top="720" w:right="720" w:bottom="720" w:left="720" w:header="0" w:footer="0" w:gutter="0"/>
          <w:cols w:space="708"/>
          <w:docGrid w:linePitch="360"/>
        </w:sectPr>
      </w:pPr>
      <w:r w:rsidRPr="00533292">
        <w:rPr>
          <w:color w:val="AB3915" w:themeColor="accent3"/>
          <w:lang w:eastAsia="en-AU"/>
        </w:rPr>
        <w:lastRenderedPageBreak/>
        <w:t xml:space="preserve">Antimicrobial resistance and appropriate use of antibiotics </w:t>
      </w:r>
    </w:p>
    <w:p w:rsidR="00533292" w:rsidRDefault="00533292" w:rsidP="00A95DB1">
      <w:pPr>
        <w:spacing w:line="276" w:lineRule="auto"/>
        <w:rPr>
          <w:lang w:eastAsia="en-AU"/>
        </w:rPr>
      </w:pPr>
      <w:r w:rsidRPr="00533292">
        <w:rPr>
          <w:lang w:eastAsia="en-AU"/>
        </w:rPr>
        <w:lastRenderedPageBreak/>
        <w:t>Antimicrobials are medicines designed to kill or</w:t>
      </w:r>
      <w:r w:rsidR="00A95DB1">
        <w:rPr>
          <w:lang w:eastAsia="en-AU"/>
        </w:rPr>
        <w:t xml:space="preserve"> </w:t>
      </w:r>
      <w:r w:rsidRPr="00533292">
        <w:rPr>
          <w:lang w:eastAsia="en-AU"/>
        </w:rPr>
        <w:t>slow the progress of infections, especially those</w:t>
      </w:r>
      <w:r w:rsidR="00A95DB1">
        <w:rPr>
          <w:lang w:eastAsia="en-AU"/>
        </w:rPr>
        <w:t xml:space="preserve"> </w:t>
      </w:r>
      <w:r w:rsidRPr="00533292">
        <w:rPr>
          <w:lang w:eastAsia="en-AU"/>
        </w:rPr>
        <w:t>caused by bacteria and fungi. There are many kinds</w:t>
      </w:r>
      <w:r w:rsidR="00A95DB1">
        <w:rPr>
          <w:lang w:eastAsia="en-AU"/>
        </w:rPr>
        <w:t xml:space="preserve"> </w:t>
      </w:r>
      <w:r w:rsidRPr="00533292">
        <w:rPr>
          <w:lang w:eastAsia="en-AU"/>
        </w:rPr>
        <w:t>of antimicrobials; the most common are antibiotics</w:t>
      </w:r>
      <w:r w:rsidR="00A95DB1">
        <w:rPr>
          <w:lang w:eastAsia="en-AU"/>
        </w:rPr>
        <w:t xml:space="preserve"> </w:t>
      </w:r>
      <w:r w:rsidRPr="00533292">
        <w:rPr>
          <w:lang w:eastAsia="en-AU"/>
        </w:rPr>
        <w:t>for treating bacterial infections. There are also</w:t>
      </w:r>
      <w:r w:rsidR="00A95DB1">
        <w:rPr>
          <w:lang w:eastAsia="en-AU"/>
        </w:rPr>
        <w:t xml:space="preserve"> </w:t>
      </w:r>
      <w:r w:rsidRPr="00533292">
        <w:rPr>
          <w:lang w:eastAsia="en-AU"/>
        </w:rPr>
        <w:t>antifungals, antivirals and anti-</w:t>
      </w:r>
      <w:proofErr w:type="spellStart"/>
      <w:r w:rsidRPr="00533292">
        <w:rPr>
          <w:lang w:eastAsia="en-AU"/>
        </w:rPr>
        <w:t>parasitics</w:t>
      </w:r>
      <w:proofErr w:type="spellEnd"/>
      <w:r w:rsidRPr="00533292">
        <w:rPr>
          <w:lang w:eastAsia="en-AU"/>
        </w:rPr>
        <w:t>. These</w:t>
      </w:r>
      <w:r w:rsidR="00A95DB1">
        <w:rPr>
          <w:lang w:eastAsia="en-AU"/>
        </w:rPr>
        <w:t xml:space="preserve"> </w:t>
      </w:r>
      <w:r w:rsidRPr="00533292">
        <w:rPr>
          <w:lang w:eastAsia="en-AU"/>
        </w:rPr>
        <w:t>antimicrobials are essential to modern medicine.</w:t>
      </w:r>
    </w:p>
    <w:p w:rsidR="00A95DB1" w:rsidRPr="00533292" w:rsidRDefault="00A95DB1" w:rsidP="00A95DB1">
      <w:pPr>
        <w:spacing w:line="276" w:lineRule="auto"/>
        <w:rPr>
          <w:lang w:eastAsia="en-AU"/>
        </w:rPr>
      </w:pPr>
    </w:p>
    <w:p w:rsidR="00533292" w:rsidRDefault="00533292" w:rsidP="00A95DB1">
      <w:pPr>
        <w:spacing w:line="276" w:lineRule="auto"/>
        <w:rPr>
          <w:lang w:eastAsia="en-AU"/>
        </w:rPr>
      </w:pPr>
      <w:r w:rsidRPr="00533292">
        <w:rPr>
          <w:lang w:eastAsia="en-AU"/>
        </w:rPr>
        <w:t>However, antimicrobials are losing their</w:t>
      </w:r>
      <w:r w:rsidR="00A95DB1">
        <w:rPr>
          <w:lang w:eastAsia="en-AU"/>
        </w:rPr>
        <w:t xml:space="preserve"> </w:t>
      </w:r>
      <w:r w:rsidRPr="00533292">
        <w:rPr>
          <w:lang w:eastAsia="en-AU"/>
        </w:rPr>
        <w:t>effectiveness because many organisms that were</w:t>
      </w:r>
      <w:r w:rsidR="00A95DB1">
        <w:rPr>
          <w:lang w:eastAsia="en-AU"/>
        </w:rPr>
        <w:t xml:space="preserve"> </w:t>
      </w:r>
      <w:r w:rsidRPr="00533292">
        <w:rPr>
          <w:lang w:eastAsia="en-AU"/>
        </w:rPr>
        <w:t>once successfully treated by antimicrobials have</w:t>
      </w:r>
      <w:r w:rsidR="00A95DB1">
        <w:rPr>
          <w:lang w:eastAsia="en-AU"/>
        </w:rPr>
        <w:t xml:space="preserve"> </w:t>
      </w:r>
      <w:r w:rsidRPr="00533292">
        <w:rPr>
          <w:lang w:eastAsia="en-AU"/>
        </w:rPr>
        <w:t>become resistant to them. Some organisms</w:t>
      </w:r>
      <w:r w:rsidR="00A95DB1">
        <w:rPr>
          <w:lang w:eastAsia="en-AU"/>
        </w:rPr>
        <w:t xml:space="preserve"> </w:t>
      </w:r>
      <w:r w:rsidRPr="00533292">
        <w:rPr>
          <w:lang w:eastAsia="en-AU"/>
        </w:rPr>
        <w:t>have become completely resistant to many</w:t>
      </w:r>
      <w:r w:rsidR="00A95DB1">
        <w:rPr>
          <w:lang w:eastAsia="en-AU"/>
        </w:rPr>
        <w:t xml:space="preserve"> </w:t>
      </w:r>
      <w:r w:rsidRPr="00533292">
        <w:rPr>
          <w:lang w:eastAsia="en-AU"/>
        </w:rPr>
        <w:t>different antimicrobials. This phenomenon is</w:t>
      </w:r>
      <w:r w:rsidR="00A95DB1">
        <w:rPr>
          <w:lang w:eastAsia="en-AU"/>
        </w:rPr>
        <w:t xml:space="preserve"> </w:t>
      </w:r>
      <w:r w:rsidRPr="00533292">
        <w:rPr>
          <w:lang w:eastAsia="en-AU"/>
        </w:rPr>
        <w:t>known as antimicrobial resistance (AMR).</w:t>
      </w:r>
    </w:p>
    <w:p w:rsidR="00A95DB1" w:rsidRPr="00533292" w:rsidRDefault="00A95DB1" w:rsidP="00A95DB1">
      <w:pPr>
        <w:spacing w:line="276" w:lineRule="auto"/>
        <w:rPr>
          <w:lang w:eastAsia="en-AU"/>
        </w:rPr>
      </w:pPr>
    </w:p>
    <w:p w:rsidR="00533292" w:rsidRDefault="00533292" w:rsidP="00A95DB1">
      <w:pPr>
        <w:spacing w:line="276" w:lineRule="auto"/>
        <w:rPr>
          <w:lang w:eastAsia="en-AU"/>
        </w:rPr>
      </w:pPr>
      <w:r w:rsidRPr="00533292">
        <w:rPr>
          <w:lang w:eastAsia="en-AU"/>
        </w:rPr>
        <w:t>The development of resistance is a natural</w:t>
      </w:r>
      <w:r w:rsidR="00A95DB1">
        <w:rPr>
          <w:lang w:eastAsia="en-AU"/>
        </w:rPr>
        <w:t xml:space="preserve"> </w:t>
      </w:r>
      <w:r w:rsidRPr="00533292">
        <w:rPr>
          <w:lang w:eastAsia="en-AU"/>
        </w:rPr>
        <w:t>feature of bacterial evolution. However, as</w:t>
      </w:r>
      <w:r w:rsidR="00A95DB1">
        <w:rPr>
          <w:lang w:eastAsia="en-AU"/>
        </w:rPr>
        <w:t xml:space="preserve"> </w:t>
      </w:r>
      <w:r w:rsidRPr="00533292">
        <w:rPr>
          <w:lang w:eastAsia="en-AU"/>
        </w:rPr>
        <w:t>a community, we have been contributing to</w:t>
      </w:r>
      <w:r w:rsidR="00A95DB1">
        <w:rPr>
          <w:lang w:eastAsia="en-AU"/>
        </w:rPr>
        <w:t xml:space="preserve"> </w:t>
      </w:r>
      <w:r w:rsidRPr="00533292">
        <w:rPr>
          <w:lang w:eastAsia="en-AU"/>
        </w:rPr>
        <w:t>AMR by using antimicrobials too often, when</w:t>
      </w:r>
      <w:r w:rsidR="00A95DB1">
        <w:rPr>
          <w:lang w:eastAsia="en-AU"/>
        </w:rPr>
        <w:t xml:space="preserve"> </w:t>
      </w:r>
      <w:r w:rsidRPr="00533292">
        <w:rPr>
          <w:lang w:eastAsia="en-AU"/>
        </w:rPr>
        <w:t>they are not needed, or for the wrong types</w:t>
      </w:r>
      <w:r w:rsidR="00A95DB1">
        <w:rPr>
          <w:lang w:eastAsia="en-AU"/>
        </w:rPr>
        <w:t xml:space="preserve"> </w:t>
      </w:r>
      <w:r w:rsidRPr="00533292">
        <w:rPr>
          <w:lang w:eastAsia="en-AU"/>
        </w:rPr>
        <w:t>of infection. Resistance is spreading; once</w:t>
      </w:r>
      <w:r w:rsidR="00A95DB1">
        <w:rPr>
          <w:lang w:eastAsia="en-AU"/>
        </w:rPr>
        <w:t xml:space="preserve"> </w:t>
      </w:r>
      <w:r w:rsidRPr="00533292">
        <w:rPr>
          <w:lang w:eastAsia="en-AU"/>
        </w:rPr>
        <w:t>thought to be a problem only in hospitals, it is</w:t>
      </w:r>
      <w:r w:rsidR="00A95DB1">
        <w:rPr>
          <w:lang w:eastAsia="en-AU"/>
        </w:rPr>
        <w:t xml:space="preserve"> </w:t>
      </w:r>
      <w:r w:rsidRPr="00533292">
        <w:rPr>
          <w:lang w:eastAsia="en-AU"/>
        </w:rPr>
        <w:t>now found just as often in the community.</w:t>
      </w:r>
    </w:p>
    <w:p w:rsidR="00A95DB1" w:rsidRPr="00533292" w:rsidRDefault="00A95DB1" w:rsidP="00A95DB1">
      <w:pPr>
        <w:spacing w:line="276" w:lineRule="auto"/>
        <w:rPr>
          <w:lang w:eastAsia="en-AU"/>
        </w:rPr>
      </w:pPr>
    </w:p>
    <w:p w:rsidR="00533292" w:rsidRDefault="00533292" w:rsidP="00A95DB1">
      <w:pPr>
        <w:spacing w:line="276" w:lineRule="auto"/>
        <w:rPr>
          <w:lang w:eastAsia="en-AU"/>
        </w:rPr>
      </w:pPr>
      <w:r w:rsidRPr="00533292">
        <w:rPr>
          <w:lang w:eastAsia="en-AU"/>
        </w:rPr>
        <w:t>AMR is a significant healthcare issue that can result</w:t>
      </w:r>
      <w:r w:rsidR="00A95DB1">
        <w:rPr>
          <w:lang w:eastAsia="en-AU"/>
        </w:rPr>
        <w:t xml:space="preserve"> </w:t>
      </w:r>
      <w:r w:rsidRPr="00533292">
        <w:rPr>
          <w:lang w:eastAsia="en-AU"/>
        </w:rPr>
        <w:t xml:space="preserve">in medical treatments becoming </w:t>
      </w:r>
      <w:r w:rsidRPr="00533292">
        <w:rPr>
          <w:lang w:eastAsia="en-AU"/>
        </w:rPr>
        <w:lastRenderedPageBreak/>
        <w:t>more complex</w:t>
      </w:r>
      <w:r w:rsidR="00A95DB1">
        <w:rPr>
          <w:lang w:eastAsia="en-AU"/>
        </w:rPr>
        <w:t xml:space="preserve"> </w:t>
      </w:r>
      <w:r w:rsidRPr="00533292">
        <w:rPr>
          <w:lang w:eastAsia="en-AU"/>
        </w:rPr>
        <w:t>and expensive, and in some patients needing to</w:t>
      </w:r>
      <w:r w:rsidR="00A95DB1">
        <w:rPr>
          <w:lang w:eastAsia="en-AU"/>
        </w:rPr>
        <w:t xml:space="preserve"> </w:t>
      </w:r>
      <w:r w:rsidRPr="00533292">
        <w:rPr>
          <w:lang w:eastAsia="en-AU"/>
        </w:rPr>
        <w:t>stay in hospitals longer. Some people may die</w:t>
      </w:r>
      <w:r w:rsidR="00A95DB1">
        <w:rPr>
          <w:lang w:eastAsia="en-AU"/>
        </w:rPr>
        <w:t xml:space="preserve"> </w:t>
      </w:r>
      <w:r w:rsidRPr="00533292">
        <w:rPr>
          <w:lang w:eastAsia="en-AU"/>
        </w:rPr>
        <w:t>because they have infections that can no longer</w:t>
      </w:r>
      <w:r w:rsidR="00A95DB1">
        <w:rPr>
          <w:lang w:eastAsia="en-AU"/>
        </w:rPr>
        <w:t xml:space="preserve"> </w:t>
      </w:r>
      <w:r w:rsidRPr="00533292">
        <w:rPr>
          <w:lang w:eastAsia="en-AU"/>
        </w:rPr>
        <w:t>be treated. Many health organisations around the</w:t>
      </w:r>
      <w:r w:rsidR="00A95DB1">
        <w:rPr>
          <w:lang w:eastAsia="en-AU"/>
        </w:rPr>
        <w:t xml:space="preserve"> </w:t>
      </w:r>
      <w:r w:rsidRPr="00533292">
        <w:rPr>
          <w:lang w:eastAsia="en-AU"/>
        </w:rPr>
        <w:t>world, including the World Health Organization,</w:t>
      </w:r>
      <w:r w:rsidR="00A95DB1">
        <w:rPr>
          <w:lang w:eastAsia="en-AU"/>
        </w:rPr>
        <w:t xml:space="preserve"> </w:t>
      </w:r>
      <w:r w:rsidRPr="00533292">
        <w:rPr>
          <w:lang w:eastAsia="en-AU"/>
        </w:rPr>
        <w:t>recognise AMR as a major threat to public health</w:t>
      </w:r>
      <w:r w:rsidR="00A95DB1">
        <w:rPr>
          <w:lang w:eastAsia="en-AU"/>
        </w:rPr>
        <w:t xml:space="preserve"> </w:t>
      </w:r>
      <w:r w:rsidRPr="00533292">
        <w:rPr>
          <w:lang w:eastAsia="en-AU"/>
        </w:rPr>
        <w:t>affecting every country.</w:t>
      </w:r>
      <w:r w:rsidRPr="00A95DB1">
        <w:rPr>
          <w:vertAlign w:val="superscript"/>
          <w:lang w:eastAsia="en-AU"/>
        </w:rPr>
        <w:t>5</w:t>
      </w:r>
      <w:r w:rsidRPr="00533292">
        <w:rPr>
          <w:lang w:eastAsia="en-AU"/>
        </w:rPr>
        <w:t xml:space="preserve"> Australia is no exception.</w:t>
      </w:r>
    </w:p>
    <w:p w:rsidR="00A95DB1" w:rsidRPr="00533292" w:rsidRDefault="00A95DB1" w:rsidP="00A95DB1">
      <w:pPr>
        <w:spacing w:line="276" w:lineRule="auto"/>
        <w:rPr>
          <w:lang w:eastAsia="en-AU"/>
        </w:rPr>
      </w:pPr>
    </w:p>
    <w:p w:rsidR="00533292" w:rsidRDefault="00533292" w:rsidP="00A95DB1">
      <w:pPr>
        <w:spacing w:line="276" w:lineRule="auto"/>
        <w:rPr>
          <w:lang w:eastAsia="en-AU"/>
        </w:rPr>
      </w:pPr>
      <w:r w:rsidRPr="00533292">
        <w:rPr>
          <w:lang w:eastAsia="en-AU"/>
        </w:rPr>
        <w:t>The Commission’s Antimicrobial Use and Resistance</w:t>
      </w:r>
      <w:r w:rsidR="00A95DB1">
        <w:rPr>
          <w:lang w:eastAsia="en-AU"/>
        </w:rPr>
        <w:t xml:space="preserve"> </w:t>
      </w:r>
      <w:r w:rsidRPr="00533292">
        <w:rPr>
          <w:lang w:eastAsia="en-AU"/>
        </w:rPr>
        <w:t>in Australia (AURA) Surveillance System, funded by</w:t>
      </w:r>
      <w:r w:rsidR="00A95DB1">
        <w:rPr>
          <w:lang w:eastAsia="en-AU"/>
        </w:rPr>
        <w:t xml:space="preserve"> </w:t>
      </w:r>
      <w:r w:rsidRPr="00533292">
        <w:rPr>
          <w:lang w:eastAsia="en-AU"/>
        </w:rPr>
        <w:t>the Australian Government Department of Health,</w:t>
      </w:r>
      <w:r w:rsidR="00A95DB1">
        <w:rPr>
          <w:lang w:eastAsia="en-AU"/>
        </w:rPr>
        <w:t xml:space="preserve"> </w:t>
      </w:r>
      <w:r w:rsidRPr="00533292">
        <w:rPr>
          <w:lang w:eastAsia="en-AU"/>
        </w:rPr>
        <w:t>will help prevent and slow the progress of AMR by</w:t>
      </w:r>
      <w:r w:rsidR="00A95DB1">
        <w:rPr>
          <w:lang w:eastAsia="en-AU"/>
        </w:rPr>
        <w:t xml:space="preserve"> </w:t>
      </w:r>
      <w:r w:rsidRPr="00533292">
        <w:rPr>
          <w:lang w:eastAsia="en-AU"/>
        </w:rPr>
        <w:t>increasing understanding of how antimicrobials are</w:t>
      </w:r>
      <w:r w:rsidR="00A95DB1">
        <w:rPr>
          <w:lang w:eastAsia="en-AU"/>
        </w:rPr>
        <w:t xml:space="preserve"> </w:t>
      </w:r>
      <w:r w:rsidRPr="00533292">
        <w:rPr>
          <w:lang w:eastAsia="en-AU"/>
        </w:rPr>
        <w:t>being used, and of patterns and trends in AMR.</w:t>
      </w:r>
    </w:p>
    <w:p w:rsidR="00A95DB1" w:rsidRPr="00533292" w:rsidRDefault="00A95DB1" w:rsidP="00A95DB1">
      <w:pPr>
        <w:spacing w:line="276" w:lineRule="auto"/>
        <w:rPr>
          <w:lang w:eastAsia="en-AU"/>
        </w:rPr>
      </w:pPr>
    </w:p>
    <w:p w:rsidR="00533292" w:rsidRPr="00533292" w:rsidRDefault="00533292" w:rsidP="00A95DB1">
      <w:pPr>
        <w:pStyle w:val="Heading2"/>
        <w:spacing w:line="276" w:lineRule="auto"/>
        <w:rPr>
          <w:color w:val="AB3915" w:themeColor="accent3"/>
          <w:lang w:eastAsia="en-AU"/>
        </w:rPr>
      </w:pPr>
      <w:r w:rsidRPr="00533292">
        <w:rPr>
          <w:color w:val="AB3915" w:themeColor="accent3"/>
          <w:lang w:eastAsia="en-AU"/>
        </w:rPr>
        <w:t>What is Australia doing to fight</w:t>
      </w:r>
      <w:r>
        <w:rPr>
          <w:color w:val="AB3915" w:themeColor="accent3"/>
          <w:lang w:eastAsia="en-AU"/>
        </w:rPr>
        <w:t xml:space="preserve"> </w:t>
      </w:r>
      <w:r w:rsidRPr="00533292">
        <w:rPr>
          <w:color w:val="AB3915" w:themeColor="accent3"/>
          <w:lang w:eastAsia="en-AU"/>
        </w:rPr>
        <w:t>AMR?</w:t>
      </w:r>
    </w:p>
    <w:p w:rsidR="00A95DB1" w:rsidRDefault="00533292" w:rsidP="00A95DB1">
      <w:pPr>
        <w:spacing w:line="276" w:lineRule="auto"/>
        <w:rPr>
          <w:lang w:eastAsia="en-AU"/>
        </w:rPr>
      </w:pPr>
      <w:r w:rsidRPr="00533292">
        <w:rPr>
          <w:lang w:eastAsia="en-AU"/>
        </w:rPr>
        <w:t>In Australia, laboratories and surveillance programs</w:t>
      </w:r>
      <w:r w:rsidR="00A95DB1">
        <w:rPr>
          <w:lang w:eastAsia="en-AU"/>
        </w:rPr>
        <w:t xml:space="preserve"> </w:t>
      </w:r>
      <w:r w:rsidRPr="00533292">
        <w:rPr>
          <w:lang w:eastAsia="en-AU"/>
        </w:rPr>
        <w:t>detect and monitor AMR. Hospitals, residential</w:t>
      </w:r>
      <w:r w:rsidR="00A95DB1">
        <w:rPr>
          <w:lang w:eastAsia="en-AU"/>
        </w:rPr>
        <w:t xml:space="preserve"> </w:t>
      </w:r>
      <w:r w:rsidRPr="00533292">
        <w:rPr>
          <w:lang w:eastAsia="en-AU"/>
        </w:rPr>
        <w:t>aged-care facilities and some parts of the</w:t>
      </w:r>
      <w:r w:rsidR="00A95DB1">
        <w:rPr>
          <w:lang w:eastAsia="en-AU"/>
        </w:rPr>
        <w:t xml:space="preserve"> </w:t>
      </w:r>
      <w:r w:rsidRPr="00533292">
        <w:rPr>
          <w:lang w:eastAsia="en-AU"/>
        </w:rPr>
        <w:t>community use audit tools and systems to monitor</w:t>
      </w:r>
      <w:r w:rsidR="00A95DB1">
        <w:rPr>
          <w:lang w:eastAsia="en-AU"/>
        </w:rPr>
        <w:t xml:space="preserve"> </w:t>
      </w:r>
      <w:r w:rsidRPr="00533292">
        <w:rPr>
          <w:lang w:eastAsia="en-AU"/>
        </w:rPr>
        <w:t>antimicrobial use and its appropriateness. While</w:t>
      </w:r>
      <w:r w:rsidR="00A95DB1">
        <w:rPr>
          <w:lang w:eastAsia="en-AU"/>
        </w:rPr>
        <w:t xml:space="preserve"> </w:t>
      </w:r>
      <w:r w:rsidRPr="00533292">
        <w:rPr>
          <w:lang w:eastAsia="en-AU"/>
        </w:rPr>
        <w:t>these programs provide valuable surveillance</w:t>
      </w:r>
      <w:r w:rsidR="00A95DB1">
        <w:rPr>
          <w:lang w:eastAsia="en-AU"/>
        </w:rPr>
        <w:t xml:space="preserve"> </w:t>
      </w:r>
      <w:r w:rsidRPr="00533292">
        <w:rPr>
          <w:lang w:eastAsia="en-AU"/>
        </w:rPr>
        <w:lastRenderedPageBreak/>
        <w:t>data, a nationally coordinated approach was</w:t>
      </w:r>
      <w:r w:rsidR="00A95DB1">
        <w:rPr>
          <w:lang w:eastAsia="en-AU"/>
        </w:rPr>
        <w:t xml:space="preserve"> </w:t>
      </w:r>
      <w:r w:rsidRPr="00533292">
        <w:rPr>
          <w:lang w:eastAsia="en-AU"/>
        </w:rPr>
        <w:t>needed so that policy makers could see a clearer</w:t>
      </w:r>
      <w:r w:rsidR="00A95DB1">
        <w:rPr>
          <w:lang w:eastAsia="en-AU"/>
        </w:rPr>
        <w:t xml:space="preserve"> </w:t>
      </w:r>
      <w:r w:rsidRPr="00533292">
        <w:rPr>
          <w:lang w:eastAsia="en-AU"/>
        </w:rPr>
        <w:t xml:space="preserve">picture. The AURA Surveillance </w:t>
      </w:r>
      <w:proofErr w:type="gramStart"/>
      <w:r w:rsidRPr="00533292">
        <w:rPr>
          <w:lang w:eastAsia="en-AU"/>
        </w:rPr>
        <w:t>System,</w:t>
      </w:r>
      <w:proofErr w:type="gramEnd"/>
      <w:r w:rsidRPr="00533292">
        <w:rPr>
          <w:lang w:eastAsia="en-AU"/>
        </w:rPr>
        <w:t xml:space="preserve"> and</w:t>
      </w:r>
      <w:r w:rsidR="00A95DB1">
        <w:rPr>
          <w:lang w:eastAsia="en-AU"/>
        </w:rPr>
        <w:t xml:space="preserve"> </w:t>
      </w:r>
      <w:r w:rsidRPr="00533292">
        <w:rPr>
          <w:lang w:eastAsia="en-AU"/>
        </w:rPr>
        <w:t xml:space="preserve">the </w:t>
      </w:r>
      <w:r w:rsidR="00A95DB1">
        <w:rPr>
          <w:lang w:eastAsia="en-AU"/>
        </w:rPr>
        <w:t>C</w:t>
      </w:r>
      <w:r w:rsidRPr="00533292">
        <w:rPr>
          <w:lang w:eastAsia="en-AU"/>
        </w:rPr>
        <w:t>ommission’s work more broadly, supports</w:t>
      </w:r>
      <w:r w:rsidR="00A95DB1">
        <w:rPr>
          <w:lang w:eastAsia="en-AU"/>
        </w:rPr>
        <w:t xml:space="preserve"> </w:t>
      </w:r>
      <w:r w:rsidRPr="00533292">
        <w:rPr>
          <w:lang w:eastAsia="en-AU"/>
        </w:rPr>
        <w:t xml:space="preserve">a number of the objectives of the </w:t>
      </w:r>
      <w:r w:rsidRPr="00533292">
        <w:rPr>
          <w:i/>
          <w:iCs/>
          <w:lang w:eastAsia="en-AU"/>
        </w:rPr>
        <w:t>National</w:t>
      </w:r>
      <w:r w:rsidR="00A95DB1">
        <w:rPr>
          <w:i/>
          <w:iCs/>
          <w:lang w:eastAsia="en-AU"/>
        </w:rPr>
        <w:t xml:space="preserve"> </w:t>
      </w:r>
      <w:r w:rsidRPr="00533292">
        <w:rPr>
          <w:i/>
          <w:iCs/>
          <w:lang w:eastAsia="en-AU"/>
        </w:rPr>
        <w:t>Antimicrobial Resistance Strategy 2015–19</w:t>
      </w:r>
      <w:r w:rsidRPr="00533292">
        <w:rPr>
          <w:lang w:eastAsia="en-AU"/>
        </w:rPr>
        <w:t>.</w:t>
      </w:r>
      <w:r w:rsidRPr="00A95DB1">
        <w:rPr>
          <w:vertAlign w:val="superscript"/>
          <w:lang w:eastAsia="en-AU"/>
        </w:rPr>
        <w:t>6</w:t>
      </w:r>
      <w:r w:rsidR="00A95DB1" w:rsidRPr="00A95DB1">
        <w:rPr>
          <w:vertAlign w:val="superscript"/>
          <w:lang w:eastAsia="en-AU"/>
        </w:rPr>
        <w:t xml:space="preserve"> </w:t>
      </w:r>
    </w:p>
    <w:p w:rsidR="00A95DB1" w:rsidRDefault="00A95DB1" w:rsidP="00A95DB1">
      <w:pPr>
        <w:spacing w:line="276" w:lineRule="auto"/>
        <w:rPr>
          <w:lang w:eastAsia="en-AU"/>
        </w:rPr>
      </w:pPr>
    </w:p>
    <w:p w:rsidR="00A95DB1" w:rsidRDefault="00533292" w:rsidP="00A95DB1">
      <w:pPr>
        <w:spacing w:line="276" w:lineRule="auto"/>
        <w:rPr>
          <w:lang w:eastAsia="en-AU"/>
        </w:rPr>
      </w:pPr>
      <w:r w:rsidRPr="00533292">
        <w:rPr>
          <w:lang w:eastAsia="en-AU"/>
        </w:rPr>
        <w:t>The Commission has been working with a range</w:t>
      </w:r>
      <w:r w:rsidR="00A95DB1">
        <w:rPr>
          <w:lang w:eastAsia="en-AU"/>
        </w:rPr>
        <w:t xml:space="preserve"> </w:t>
      </w:r>
      <w:r w:rsidRPr="00533292">
        <w:rPr>
          <w:lang w:eastAsia="en-AU"/>
        </w:rPr>
        <w:t>of partners to expand coverage by increasing the</w:t>
      </w:r>
      <w:r w:rsidR="00A95DB1">
        <w:rPr>
          <w:lang w:eastAsia="en-AU"/>
        </w:rPr>
        <w:t xml:space="preserve"> </w:t>
      </w:r>
      <w:r w:rsidRPr="00533292">
        <w:rPr>
          <w:lang w:eastAsia="en-AU"/>
        </w:rPr>
        <w:t>number of hospitals and laboratories that contribute</w:t>
      </w:r>
      <w:r w:rsidR="00A95DB1">
        <w:rPr>
          <w:lang w:eastAsia="en-AU"/>
        </w:rPr>
        <w:t xml:space="preserve"> </w:t>
      </w:r>
      <w:r w:rsidRPr="00533292">
        <w:rPr>
          <w:lang w:eastAsia="en-AU"/>
        </w:rPr>
        <w:t>data. It is also working to enhance analysis and</w:t>
      </w:r>
      <w:r w:rsidR="00A95DB1">
        <w:rPr>
          <w:lang w:eastAsia="en-AU"/>
        </w:rPr>
        <w:t xml:space="preserve"> </w:t>
      </w:r>
      <w:r w:rsidRPr="00533292">
        <w:rPr>
          <w:lang w:eastAsia="en-AU"/>
        </w:rPr>
        <w:t>reporting to system users, and will establish new</w:t>
      </w:r>
      <w:r w:rsidR="00A95DB1">
        <w:rPr>
          <w:lang w:eastAsia="en-AU"/>
        </w:rPr>
        <w:t xml:space="preserve"> </w:t>
      </w:r>
      <w:r w:rsidRPr="00533292">
        <w:rPr>
          <w:lang w:eastAsia="en-AU"/>
        </w:rPr>
        <w:t>systems where information gaps need to be filled.</w:t>
      </w:r>
    </w:p>
    <w:p w:rsidR="000406BD" w:rsidRDefault="00A95DB1" w:rsidP="000406BD">
      <w:pPr>
        <w:pStyle w:val="Heading2"/>
        <w:jc w:val="center"/>
        <w:rPr>
          <w:lang w:eastAsia="en-AU"/>
        </w:rPr>
      </w:pPr>
      <w:r>
        <w:rPr>
          <w:lang w:eastAsia="en-AU"/>
        </w:rPr>
        <w:br w:type="column"/>
      </w:r>
      <w:r w:rsidR="007D6B0C">
        <w:rPr>
          <w:noProof/>
          <w:lang w:eastAsia="en-AU"/>
        </w:rPr>
        <w:lastRenderedPageBreak/>
        <w:drawing>
          <wp:anchor distT="0" distB="0" distL="114300" distR="114300" simplePos="0" relativeHeight="251672576" behindDoc="0" locked="0" layoutInCell="1" allowOverlap="1">
            <wp:simplePos x="0" y="0"/>
            <wp:positionH relativeFrom="column">
              <wp:posOffset>0</wp:posOffset>
            </wp:positionH>
            <wp:positionV relativeFrom="paragraph">
              <wp:posOffset>155275</wp:posOffset>
            </wp:positionV>
            <wp:extent cx="4675517" cy="5484200"/>
            <wp:effectExtent l="0" t="0" r="0" b="2540"/>
            <wp:wrapNone/>
            <wp:docPr id="16" name="Picture 16" descr="Graph" title="Figure 10: Aura Surveillance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10.jpg"/>
                    <pic:cNvPicPr/>
                  </pic:nvPicPr>
                  <pic:blipFill>
                    <a:blip r:embed="rId22">
                      <a:extLst>
                        <a:ext uri="{28A0092B-C50C-407E-A947-70E740481C1C}">
                          <a14:useLocalDpi xmlns:a14="http://schemas.microsoft.com/office/drawing/2010/main" val="0"/>
                        </a:ext>
                      </a:extLst>
                    </a:blip>
                    <a:stretch>
                      <a:fillRect/>
                    </a:stretch>
                  </pic:blipFill>
                  <pic:spPr>
                    <a:xfrm>
                      <a:off x="0" y="0"/>
                      <a:ext cx="4679684" cy="5489088"/>
                    </a:xfrm>
                    <a:prstGeom prst="rect">
                      <a:avLst/>
                    </a:prstGeom>
                  </pic:spPr>
                </pic:pic>
              </a:graphicData>
            </a:graphic>
            <wp14:sizeRelH relativeFrom="page">
              <wp14:pctWidth>0</wp14:pctWidth>
            </wp14:sizeRelH>
            <wp14:sizeRelV relativeFrom="page">
              <wp14:pctHeight>0</wp14:pctHeight>
            </wp14:sizeRelV>
          </wp:anchor>
        </w:drawing>
      </w:r>
      <w:r>
        <w:rPr>
          <w:lang w:eastAsia="en-AU"/>
        </w:rPr>
        <w:br w:type="column"/>
      </w:r>
      <w:r>
        <w:rPr>
          <w:lang w:eastAsia="en-AU"/>
        </w:rPr>
        <w:lastRenderedPageBreak/>
        <w:br w:type="column"/>
      </w:r>
    </w:p>
    <w:p w:rsidR="00A95DB1" w:rsidRPr="000406BD" w:rsidRDefault="00A95DB1" w:rsidP="000406BD">
      <w:pPr>
        <w:pStyle w:val="Heading2"/>
        <w:shd w:val="clear" w:color="auto" w:fill="F1A58D" w:themeFill="accent3" w:themeFillTint="66"/>
        <w:jc w:val="center"/>
        <w:rPr>
          <w:lang w:eastAsia="en-AU"/>
        </w:rPr>
      </w:pPr>
      <w:r>
        <w:rPr>
          <w:color w:val="AB3915" w:themeColor="accent3"/>
          <w:lang w:eastAsia="en-AU"/>
        </w:rPr>
        <w:t>AURA Surveillance System program partners</w:t>
      </w:r>
    </w:p>
    <w:p w:rsidR="000406BD" w:rsidRPr="00A95DB1" w:rsidRDefault="00A95DB1" w:rsidP="00236CA1">
      <w:pPr>
        <w:pStyle w:val="ListParagraph"/>
        <w:numPr>
          <w:ilvl w:val="0"/>
          <w:numId w:val="6"/>
        </w:numPr>
        <w:shd w:val="clear" w:color="auto" w:fill="F1A58D" w:themeFill="accent3" w:themeFillTint="66"/>
        <w:spacing w:after="120"/>
        <w:ind w:left="357" w:hanging="357"/>
        <w:contextualSpacing w:val="0"/>
        <w:rPr>
          <w:lang w:eastAsia="en-AU"/>
        </w:rPr>
      </w:pPr>
      <w:r w:rsidRPr="00A95DB1">
        <w:rPr>
          <w:lang w:eastAsia="en-AU"/>
        </w:rPr>
        <w:t>Australian Group on</w:t>
      </w:r>
      <w:r>
        <w:rPr>
          <w:lang w:eastAsia="en-AU"/>
        </w:rPr>
        <w:t xml:space="preserve"> </w:t>
      </w:r>
      <w:r w:rsidRPr="00A95DB1">
        <w:rPr>
          <w:lang w:eastAsia="en-AU"/>
        </w:rPr>
        <w:t>Antimicrobial Resistance</w:t>
      </w:r>
    </w:p>
    <w:p w:rsidR="000406BD" w:rsidRPr="00A95DB1" w:rsidRDefault="00A95DB1" w:rsidP="00236CA1">
      <w:pPr>
        <w:pStyle w:val="ListParagraph"/>
        <w:numPr>
          <w:ilvl w:val="0"/>
          <w:numId w:val="6"/>
        </w:numPr>
        <w:shd w:val="clear" w:color="auto" w:fill="F1A58D" w:themeFill="accent3" w:themeFillTint="66"/>
        <w:spacing w:after="120"/>
        <w:ind w:left="357" w:hanging="357"/>
        <w:contextualSpacing w:val="0"/>
        <w:rPr>
          <w:lang w:eastAsia="en-AU"/>
        </w:rPr>
      </w:pPr>
      <w:r w:rsidRPr="00A95DB1">
        <w:rPr>
          <w:lang w:eastAsia="en-AU"/>
        </w:rPr>
        <w:t>National Centre for Antimicrobial</w:t>
      </w:r>
      <w:r>
        <w:rPr>
          <w:lang w:eastAsia="en-AU"/>
        </w:rPr>
        <w:t xml:space="preserve"> </w:t>
      </w:r>
      <w:r w:rsidRPr="00A95DB1">
        <w:rPr>
          <w:lang w:eastAsia="en-AU"/>
        </w:rPr>
        <w:t>Stewardship: National Antimicrobial</w:t>
      </w:r>
      <w:r>
        <w:rPr>
          <w:lang w:eastAsia="en-AU"/>
        </w:rPr>
        <w:t xml:space="preserve"> </w:t>
      </w:r>
      <w:r w:rsidRPr="00A95DB1">
        <w:rPr>
          <w:lang w:eastAsia="en-AU"/>
        </w:rPr>
        <w:t>Prescribing Survey</w:t>
      </w:r>
    </w:p>
    <w:p w:rsidR="00A95DB1" w:rsidRPr="00A95DB1" w:rsidRDefault="00A95DB1" w:rsidP="00236CA1">
      <w:pPr>
        <w:pStyle w:val="ListParagraph"/>
        <w:numPr>
          <w:ilvl w:val="0"/>
          <w:numId w:val="6"/>
        </w:numPr>
        <w:shd w:val="clear" w:color="auto" w:fill="F1A58D" w:themeFill="accent3" w:themeFillTint="66"/>
        <w:spacing w:after="120"/>
        <w:ind w:left="357" w:hanging="357"/>
        <w:contextualSpacing w:val="0"/>
        <w:rPr>
          <w:lang w:eastAsia="en-AU"/>
        </w:rPr>
      </w:pPr>
      <w:r w:rsidRPr="00A95DB1">
        <w:rPr>
          <w:lang w:eastAsia="en-AU"/>
        </w:rPr>
        <w:t>South Australia Health National</w:t>
      </w:r>
      <w:r>
        <w:rPr>
          <w:lang w:eastAsia="en-AU"/>
        </w:rPr>
        <w:t xml:space="preserve"> </w:t>
      </w:r>
      <w:r w:rsidRPr="00A95DB1">
        <w:rPr>
          <w:lang w:eastAsia="en-AU"/>
        </w:rPr>
        <w:t>Antimicrobial Utilisation</w:t>
      </w:r>
      <w:r>
        <w:rPr>
          <w:lang w:eastAsia="en-AU"/>
        </w:rPr>
        <w:t xml:space="preserve"> </w:t>
      </w:r>
      <w:r w:rsidRPr="00A95DB1">
        <w:rPr>
          <w:lang w:eastAsia="en-AU"/>
        </w:rPr>
        <w:t>Surveillance Program</w:t>
      </w:r>
    </w:p>
    <w:p w:rsidR="00A95DB1" w:rsidRPr="00A95DB1" w:rsidRDefault="00A95DB1" w:rsidP="00236CA1">
      <w:pPr>
        <w:pStyle w:val="ListParagraph"/>
        <w:numPr>
          <w:ilvl w:val="0"/>
          <w:numId w:val="6"/>
        </w:numPr>
        <w:shd w:val="clear" w:color="auto" w:fill="F1A58D" w:themeFill="accent3" w:themeFillTint="66"/>
        <w:spacing w:after="120"/>
        <w:ind w:left="357" w:hanging="357"/>
        <w:contextualSpacing w:val="0"/>
        <w:rPr>
          <w:lang w:eastAsia="en-AU"/>
        </w:rPr>
      </w:pPr>
      <w:r w:rsidRPr="00A95DB1">
        <w:rPr>
          <w:lang w:eastAsia="en-AU"/>
        </w:rPr>
        <w:t>National Neisseria Network</w:t>
      </w:r>
    </w:p>
    <w:p w:rsidR="00A95DB1" w:rsidRPr="00A95DB1" w:rsidRDefault="00A95DB1" w:rsidP="00236CA1">
      <w:pPr>
        <w:pStyle w:val="ListParagraph"/>
        <w:numPr>
          <w:ilvl w:val="0"/>
          <w:numId w:val="6"/>
        </w:numPr>
        <w:shd w:val="clear" w:color="auto" w:fill="F1A58D" w:themeFill="accent3" w:themeFillTint="66"/>
        <w:spacing w:after="120"/>
        <w:ind w:left="357" w:hanging="357"/>
        <w:contextualSpacing w:val="0"/>
        <w:rPr>
          <w:lang w:eastAsia="en-AU"/>
        </w:rPr>
      </w:pPr>
      <w:r w:rsidRPr="00A95DB1">
        <w:rPr>
          <w:lang w:eastAsia="en-AU"/>
        </w:rPr>
        <w:t>National Notifiable Diseases</w:t>
      </w:r>
      <w:r>
        <w:rPr>
          <w:lang w:eastAsia="en-AU"/>
        </w:rPr>
        <w:t xml:space="preserve"> </w:t>
      </w:r>
      <w:r w:rsidRPr="00A95DB1">
        <w:rPr>
          <w:lang w:eastAsia="en-AU"/>
        </w:rPr>
        <w:t>Surveillance System</w:t>
      </w:r>
    </w:p>
    <w:p w:rsidR="00A95DB1" w:rsidRPr="00A95DB1" w:rsidRDefault="00A95DB1" w:rsidP="00236CA1">
      <w:pPr>
        <w:pStyle w:val="ListParagraph"/>
        <w:numPr>
          <w:ilvl w:val="0"/>
          <w:numId w:val="6"/>
        </w:numPr>
        <w:shd w:val="clear" w:color="auto" w:fill="F1A58D" w:themeFill="accent3" w:themeFillTint="66"/>
        <w:spacing w:after="120"/>
        <w:ind w:left="357" w:hanging="357"/>
        <w:contextualSpacing w:val="0"/>
        <w:rPr>
          <w:lang w:eastAsia="en-AU"/>
        </w:rPr>
      </w:pPr>
      <w:r w:rsidRPr="00A95DB1">
        <w:rPr>
          <w:lang w:eastAsia="en-AU"/>
        </w:rPr>
        <w:t xml:space="preserve">NPS MedicineWise </w:t>
      </w:r>
      <w:proofErr w:type="spellStart"/>
      <w:r w:rsidRPr="00A95DB1">
        <w:rPr>
          <w:lang w:eastAsia="en-AU"/>
        </w:rPr>
        <w:t>MedicineInsight</w:t>
      </w:r>
      <w:proofErr w:type="spellEnd"/>
      <w:r w:rsidRPr="00A95DB1">
        <w:rPr>
          <w:lang w:eastAsia="en-AU"/>
        </w:rPr>
        <w:t xml:space="preserve"> Program</w:t>
      </w:r>
    </w:p>
    <w:p w:rsidR="00A95DB1" w:rsidRPr="00A95DB1" w:rsidRDefault="00A95DB1" w:rsidP="00236CA1">
      <w:pPr>
        <w:pStyle w:val="ListParagraph"/>
        <w:numPr>
          <w:ilvl w:val="0"/>
          <w:numId w:val="6"/>
        </w:numPr>
        <w:shd w:val="clear" w:color="auto" w:fill="F1A58D" w:themeFill="accent3" w:themeFillTint="66"/>
        <w:spacing w:after="120"/>
        <w:ind w:left="357" w:hanging="357"/>
        <w:contextualSpacing w:val="0"/>
        <w:rPr>
          <w:lang w:eastAsia="en-AU"/>
        </w:rPr>
      </w:pPr>
      <w:r w:rsidRPr="00A95DB1">
        <w:rPr>
          <w:lang w:eastAsia="en-AU"/>
        </w:rPr>
        <w:t>Australian Government Pharmaceutical</w:t>
      </w:r>
      <w:r>
        <w:rPr>
          <w:lang w:eastAsia="en-AU"/>
        </w:rPr>
        <w:t xml:space="preserve"> </w:t>
      </w:r>
      <w:r w:rsidRPr="00A95DB1">
        <w:rPr>
          <w:lang w:eastAsia="en-AU"/>
        </w:rPr>
        <w:t>Benefits Scheme and Repatriation</w:t>
      </w:r>
      <w:r>
        <w:rPr>
          <w:lang w:eastAsia="en-AU"/>
        </w:rPr>
        <w:t xml:space="preserve"> </w:t>
      </w:r>
      <w:r w:rsidRPr="00A95DB1">
        <w:rPr>
          <w:lang w:eastAsia="en-AU"/>
        </w:rPr>
        <w:t>Pharmaceutical Benefits Scheme</w:t>
      </w:r>
    </w:p>
    <w:p w:rsidR="00A95DB1" w:rsidRDefault="00A95DB1" w:rsidP="00236CA1">
      <w:pPr>
        <w:pStyle w:val="ListParagraph"/>
        <w:numPr>
          <w:ilvl w:val="0"/>
          <w:numId w:val="6"/>
        </w:numPr>
        <w:shd w:val="clear" w:color="auto" w:fill="F1A58D" w:themeFill="accent3" w:themeFillTint="66"/>
        <w:spacing w:after="120"/>
        <w:ind w:left="357" w:hanging="357"/>
        <w:contextualSpacing w:val="0"/>
        <w:rPr>
          <w:lang w:eastAsia="en-AU"/>
        </w:rPr>
      </w:pPr>
      <w:r w:rsidRPr="00A95DB1">
        <w:rPr>
          <w:lang w:eastAsia="en-AU"/>
        </w:rPr>
        <w:t xml:space="preserve">Queensland Health </w:t>
      </w:r>
      <w:proofErr w:type="spellStart"/>
      <w:r w:rsidRPr="00A95DB1">
        <w:rPr>
          <w:lang w:eastAsia="en-AU"/>
        </w:rPr>
        <w:t>OrgTRx</w:t>
      </w:r>
      <w:proofErr w:type="spellEnd"/>
      <w:r w:rsidRPr="00A95DB1">
        <w:rPr>
          <w:lang w:eastAsia="en-AU"/>
        </w:rPr>
        <w:t xml:space="preserve"> system</w:t>
      </w:r>
    </w:p>
    <w:p w:rsidR="00A95DB1" w:rsidRDefault="00A95DB1" w:rsidP="00236CA1">
      <w:pPr>
        <w:pStyle w:val="ListParagraph"/>
        <w:numPr>
          <w:ilvl w:val="0"/>
          <w:numId w:val="6"/>
        </w:numPr>
        <w:shd w:val="clear" w:color="auto" w:fill="F1A58D" w:themeFill="accent3" w:themeFillTint="66"/>
        <w:spacing w:after="120"/>
        <w:ind w:left="357" w:hanging="357"/>
        <w:contextualSpacing w:val="0"/>
        <w:rPr>
          <w:lang w:eastAsia="en-AU"/>
        </w:rPr>
      </w:pPr>
      <w:r w:rsidRPr="00A95DB1">
        <w:rPr>
          <w:lang w:eastAsia="en-AU"/>
        </w:rPr>
        <w:t xml:space="preserve">Sullivan </w:t>
      </w:r>
      <w:proofErr w:type="spellStart"/>
      <w:r w:rsidRPr="00A95DB1">
        <w:rPr>
          <w:lang w:eastAsia="en-AU"/>
        </w:rPr>
        <w:t>Nicolaides</w:t>
      </w:r>
      <w:proofErr w:type="spellEnd"/>
      <w:r w:rsidRPr="00A95DB1">
        <w:rPr>
          <w:lang w:eastAsia="en-AU"/>
        </w:rPr>
        <w:t xml:space="preserve"> Pathology, Brisbane</w:t>
      </w:r>
    </w:p>
    <w:p w:rsidR="00A95DB1" w:rsidRDefault="00A95DB1" w:rsidP="00236CA1">
      <w:pPr>
        <w:pStyle w:val="ListParagraph"/>
        <w:numPr>
          <w:ilvl w:val="0"/>
          <w:numId w:val="6"/>
        </w:numPr>
        <w:shd w:val="clear" w:color="auto" w:fill="F1A58D" w:themeFill="accent3" w:themeFillTint="66"/>
        <w:spacing w:after="120"/>
        <w:ind w:left="357" w:hanging="357"/>
        <w:contextualSpacing w:val="0"/>
        <w:rPr>
          <w:lang w:eastAsia="en-AU"/>
        </w:rPr>
      </w:pPr>
      <w:r w:rsidRPr="00A95DB1">
        <w:rPr>
          <w:lang w:eastAsia="en-AU"/>
        </w:rPr>
        <w:t xml:space="preserve">Mater </w:t>
      </w:r>
      <w:proofErr w:type="spellStart"/>
      <w:r w:rsidRPr="00A95DB1">
        <w:rPr>
          <w:lang w:eastAsia="en-AU"/>
        </w:rPr>
        <w:t>Misericordiae</w:t>
      </w:r>
      <w:proofErr w:type="spellEnd"/>
      <w:r w:rsidRPr="00A95DB1">
        <w:rPr>
          <w:lang w:eastAsia="en-AU"/>
        </w:rPr>
        <w:t xml:space="preserve"> Health</w:t>
      </w:r>
      <w:r>
        <w:rPr>
          <w:lang w:eastAsia="en-AU"/>
        </w:rPr>
        <w:t xml:space="preserve"> </w:t>
      </w:r>
      <w:r w:rsidRPr="00A95DB1">
        <w:rPr>
          <w:lang w:eastAsia="en-AU"/>
        </w:rPr>
        <w:t>Services, Brisbane</w:t>
      </w:r>
    </w:p>
    <w:p w:rsidR="000406BD" w:rsidRDefault="00A95DB1" w:rsidP="00236CA1">
      <w:pPr>
        <w:pStyle w:val="ListParagraph"/>
        <w:numPr>
          <w:ilvl w:val="0"/>
          <w:numId w:val="6"/>
        </w:numPr>
        <w:shd w:val="clear" w:color="auto" w:fill="F1A58D" w:themeFill="accent3" w:themeFillTint="66"/>
        <w:spacing w:after="120"/>
        <w:ind w:left="357" w:hanging="357"/>
        <w:contextualSpacing w:val="0"/>
        <w:rPr>
          <w:lang w:eastAsia="en-AU"/>
        </w:rPr>
      </w:pPr>
      <w:r w:rsidRPr="00A95DB1">
        <w:rPr>
          <w:lang w:eastAsia="en-AU"/>
        </w:rPr>
        <w:t>States and territories.</w:t>
      </w:r>
    </w:p>
    <w:p w:rsidR="00A95DB1" w:rsidRDefault="00A95DB1" w:rsidP="00A95DB1">
      <w:pPr>
        <w:pStyle w:val="Heading2"/>
        <w:rPr>
          <w:i/>
          <w:color w:val="AB3915" w:themeColor="accent3"/>
          <w:lang w:eastAsia="en-AU"/>
        </w:rPr>
      </w:pPr>
      <w:r>
        <w:rPr>
          <w:color w:val="AB3915" w:themeColor="accent3"/>
          <w:lang w:eastAsia="en-AU"/>
        </w:rPr>
        <w:lastRenderedPageBreak/>
        <w:t xml:space="preserve">The </w:t>
      </w:r>
      <w:r>
        <w:rPr>
          <w:i/>
          <w:color w:val="AB3915" w:themeColor="accent3"/>
          <w:lang w:eastAsia="en-AU"/>
        </w:rPr>
        <w:t xml:space="preserve">First Australian Report on Antimicrobial Use and Resistance in Human Health </w:t>
      </w:r>
    </w:p>
    <w:p w:rsidR="00A95DB1" w:rsidRDefault="00A95DB1" w:rsidP="00A95DB1">
      <w:pPr>
        <w:rPr>
          <w:lang w:eastAsia="en-AU"/>
        </w:rPr>
      </w:pPr>
      <w:r w:rsidRPr="00A95DB1">
        <w:rPr>
          <w:lang w:eastAsia="en-AU"/>
        </w:rPr>
        <w:t xml:space="preserve">The Commission has released the </w:t>
      </w:r>
      <w:r w:rsidRPr="00A95DB1">
        <w:rPr>
          <w:i/>
          <w:iCs/>
          <w:lang w:eastAsia="en-AU"/>
        </w:rPr>
        <w:t>First Australian</w:t>
      </w:r>
      <w:r>
        <w:rPr>
          <w:i/>
          <w:iCs/>
          <w:lang w:eastAsia="en-AU"/>
        </w:rPr>
        <w:t xml:space="preserve"> </w:t>
      </w:r>
      <w:r w:rsidRPr="00A95DB1">
        <w:rPr>
          <w:i/>
          <w:iCs/>
          <w:lang w:eastAsia="en-AU"/>
        </w:rPr>
        <w:t>Report on Antimicrobial Use and Resistance</w:t>
      </w:r>
      <w:r>
        <w:rPr>
          <w:i/>
          <w:iCs/>
          <w:lang w:eastAsia="en-AU"/>
        </w:rPr>
        <w:t xml:space="preserve"> </w:t>
      </w:r>
      <w:r w:rsidRPr="00A95DB1">
        <w:rPr>
          <w:i/>
          <w:iCs/>
          <w:lang w:eastAsia="en-AU"/>
        </w:rPr>
        <w:t xml:space="preserve">in Human Health (AURA 2016) </w:t>
      </w:r>
      <w:r w:rsidRPr="00A95DB1">
        <w:rPr>
          <w:lang w:eastAsia="en-AU"/>
        </w:rPr>
        <w:t>using data</w:t>
      </w:r>
      <w:r>
        <w:rPr>
          <w:lang w:eastAsia="en-AU"/>
        </w:rPr>
        <w:t xml:space="preserve"> </w:t>
      </w:r>
      <w:r w:rsidRPr="00A95DB1">
        <w:rPr>
          <w:lang w:eastAsia="en-AU"/>
        </w:rPr>
        <w:t xml:space="preserve">from the AURA Surveillance </w:t>
      </w:r>
      <w:proofErr w:type="spellStart"/>
      <w:r w:rsidRPr="00A95DB1">
        <w:rPr>
          <w:lang w:eastAsia="en-AU"/>
        </w:rPr>
        <w:t>System.</w:t>
      </w:r>
      <w:r w:rsidRPr="00A95DB1">
        <w:rPr>
          <w:vertAlign w:val="superscript"/>
          <w:lang w:eastAsia="en-AU"/>
        </w:rPr>
        <w:t>a</w:t>
      </w:r>
      <w:proofErr w:type="spellEnd"/>
      <w:r w:rsidR="0055739D">
        <w:rPr>
          <w:rStyle w:val="FootnoteReference"/>
          <w:lang w:eastAsia="en-AU"/>
        </w:rPr>
        <w:footnoteReference w:id="1"/>
      </w:r>
    </w:p>
    <w:p w:rsidR="00A95DB1" w:rsidRPr="00A95DB1" w:rsidRDefault="00A95DB1" w:rsidP="00A95DB1">
      <w:pPr>
        <w:rPr>
          <w:lang w:eastAsia="en-AU"/>
        </w:rPr>
      </w:pPr>
    </w:p>
    <w:p w:rsidR="00A95DB1" w:rsidRDefault="00A95DB1" w:rsidP="00A95DB1">
      <w:pPr>
        <w:rPr>
          <w:lang w:eastAsia="en-AU"/>
        </w:rPr>
      </w:pPr>
      <w:r w:rsidRPr="00A95DB1">
        <w:rPr>
          <w:i/>
          <w:iCs/>
          <w:lang w:eastAsia="en-AU"/>
        </w:rPr>
        <w:t xml:space="preserve">AURA 2016 </w:t>
      </w:r>
      <w:r w:rsidRPr="00A95DB1">
        <w:rPr>
          <w:lang w:eastAsia="en-AU"/>
        </w:rPr>
        <w:t>focuses on resistance rates for</w:t>
      </w:r>
      <w:r>
        <w:rPr>
          <w:lang w:eastAsia="en-AU"/>
        </w:rPr>
        <w:t xml:space="preserve"> </w:t>
      </w:r>
      <w:r w:rsidRPr="00A95DB1">
        <w:rPr>
          <w:lang w:eastAsia="en-AU"/>
        </w:rPr>
        <w:t>organisms that have been identified as priority</w:t>
      </w:r>
      <w:r>
        <w:rPr>
          <w:lang w:eastAsia="en-AU"/>
        </w:rPr>
        <w:t xml:space="preserve"> </w:t>
      </w:r>
      <w:r w:rsidRPr="00A95DB1">
        <w:rPr>
          <w:lang w:eastAsia="en-AU"/>
        </w:rPr>
        <w:t xml:space="preserve">organisms in Australia. If these </w:t>
      </w:r>
      <w:r>
        <w:rPr>
          <w:lang w:eastAsia="en-AU"/>
        </w:rPr>
        <w:t>o</w:t>
      </w:r>
      <w:r w:rsidRPr="00A95DB1">
        <w:rPr>
          <w:lang w:eastAsia="en-AU"/>
        </w:rPr>
        <w:t>rganisms develop</w:t>
      </w:r>
      <w:r>
        <w:rPr>
          <w:lang w:eastAsia="en-AU"/>
        </w:rPr>
        <w:t xml:space="preserve"> </w:t>
      </w:r>
      <w:r w:rsidRPr="00A95DB1">
        <w:rPr>
          <w:lang w:eastAsia="en-AU"/>
        </w:rPr>
        <w:t>high resistance to the ‘last-line’ antimicrobials,</w:t>
      </w:r>
      <w:r>
        <w:rPr>
          <w:lang w:eastAsia="en-AU"/>
        </w:rPr>
        <w:t xml:space="preserve"> </w:t>
      </w:r>
      <w:r w:rsidRPr="00A95DB1">
        <w:rPr>
          <w:lang w:eastAsia="en-AU"/>
        </w:rPr>
        <w:t>it is likely that there will be significant</w:t>
      </w:r>
      <w:r>
        <w:rPr>
          <w:lang w:eastAsia="en-AU"/>
        </w:rPr>
        <w:t xml:space="preserve"> </w:t>
      </w:r>
      <w:r w:rsidRPr="00A95DB1">
        <w:rPr>
          <w:lang w:eastAsia="en-AU"/>
        </w:rPr>
        <w:t>increases in morbidity and mortality rates.</w:t>
      </w:r>
    </w:p>
    <w:p w:rsidR="000406BD" w:rsidRPr="00A95DB1" w:rsidRDefault="000406BD" w:rsidP="00A95DB1">
      <w:pPr>
        <w:rPr>
          <w:lang w:eastAsia="en-AU"/>
        </w:rPr>
      </w:pPr>
    </w:p>
    <w:p w:rsidR="00A95DB1" w:rsidRDefault="00A95DB1" w:rsidP="00A95DB1">
      <w:pPr>
        <w:rPr>
          <w:lang w:eastAsia="en-AU"/>
        </w:rPr>
      </w:pPr>
      <w:r w:rsidRPr="00A95DB1">
        <w:rPr>
          <w:lang w:eastAsia="en-AU"/>
        </w:rPr>
        <w:t xml:space="preserve">Of the priority organisms, one of the </w:t>
      </w:r>
      <w:r w:rsidRPr="00A95DB1">
        <w:rPr>
          <w:i/>
          <w:iCs/>
          <w:lang w:eastAsia="en-AU"/>
        </w:rPr>
        <w:t>Enterococcus</w:t>
      </w:r>
      <w:r w:rsidR="000406BD">
        <w:rPr>
          <w:i/>
          <w:iCs/>
          <w:lang w:eastAsia="en-AU"/>
        </w:rPr>
        <w:t xml:space="preserve"> </w:t>
      </w:r>
      <w:r w:rsidRPr="00A95DB1">
        <w:rPr>
          <w:lang w:eastAsia="en-AU"/>
        </w:rPr>
        <w:t>species is most resistant to antimicrobials.</w:t>
      </w:r>
      <w:r w:rsidR="000406BD">
        <w:rPr>
          <w:lang w:eastAsia="en-AU"/>
        </w:rPr>
        <w:t xml:space="preserve"> </w:t>
      </w:r>
      <w:r w:rsidRPr="00A95DB1">
        <w:rPr>
          <w:i/>
          <w:iCs/>
          <w:lang w:eastAsia="en-AU"/>
        </w:rPr>
        <w:t xml:space="preserve">Enterococcus </w:t>
      </w:r>
      <w:r w:rsidRPr="00A95DB1">
        <w:rPr>
          <w:lang w:eastAsia="en-AU"/>
        </w:rPr>
        <w:t>species are opportunistic</w:t>
      </w:r>
      <w:r w:rsidR="000406BD">
        <w:rPr>
          <w:lang w:eastAsia="en-AU"/>
        </w:rPr>
        <w:t xml:space="preserve"> </w:t>
      </w:r>
      <w:r w:rsidRPr="00A95DB1">
        <w:rPr>
          <w:lang w:eastAsia="en-AU"/>
        </w:rPr>
        <w:t>pathogens that cause a range of infections</w:t>
      </w:r>
      <w:r w:rsidR="000406BD">
        <w:rPr>
          <w:lang w:eastAsia="en-AU"/>
        </w:rPr>
        <w:t xml:space="preserve"> </w:t>
      </w:r>
      <w:r w:rsidRPr="00A95DB1">
        <w:rPr>
          <w:lang w:eastAsia="en-AU"/>
        </w:rPr>
        <w:t>in patients whose immune system is already</w:t>
      </w:r>
      <w:r w:rsidR="000406BD">
        <w:rPr>
          <w:lang w:eastAsia="en-AU"/>
        </w:rPr>
        <w:t xml:space="preserve"> </w:t>
      </w:r>
      <w:r w:rsidRPr="00A95DB1">
        <w:rPr>
          <w:lang w:eastAsia="en-AU"/>
        </w:rPr>
        <w:t>compromised due to surgery or invasive devices.</w:t>
      </w:r>
    </w:p>
    <w:p w:rsidR="000406BD" w:rsidRPr="00A95DB1" w:rsidRDefault="000406BD" w:rsidP="00A95DB1">
      <w:pPr>
        <w:rPr>
          <w:lang w:eastAsia="en-AU"/>
        </w:rPr>
      </w:pPr>
    </w:p>
    <w:p w:rsidR="00A95DB1" w:rsidRDefault="00A95DB1" w:rsidP="00A95DB1">
      <w:pPr>
        <w:rPr>
          <w:lang w:eastAsia="en-AU"/>
        </w:rPr>
      </w:pPr>
      <w:r w:rsidRPr="00A95DB1">
        <w:rPr>
          <w:lang w:eastAsia="en-AU"/>
        </w:rPr>
        <w:t xml:space="preserve">The proportion of </w:t>
      </w:r>
      <w:r w:rsidRPr="00A95DB1">
        <w:rPr>
          <w:i/>
          <w:iCs/>
          <w:lang w:eastAsia="en-AU"/>
        </w:rPr>
        <w:t xml:space="preserve">Enterococcus </w:t>
      </w:r>
      <w:proofErr w:type="spellStart"/>
      <w:r w:rsidRPr="00A95DB1">
        <w:rPr>
          <w:i/>
          <w:iCs/>
          <w:lang w:eastAsia="en-AU"/>
        </w:rPr>
        <w:t>faecium</w:t>
      </w:r>
      <w:proofErr w:type="spellEnd"/>
      <w:r w:rsidRPr="00A95DB1">
        <w:rPr>
          <w:i/>
          <w:iCs/>
          <w:lang w:eastAsia="en-AU"/>
        </w:rPr>
        <w:t xml:space="preserve"> </w:t>
      </w:r>
      <w:r w:rsidRPr="00A95DB1">
        <w:rPr>
          <w:lang w:eastAsia="en-AU"/>
        </w:rPr>
        <w:t>strains</w:t>
      </w:r>
      <w:r w:rsidR="000406BD">
        <w:rPr>
          <w:lang w:eastAsia="en-AU"/>
        </w:rPr>
        <w:t xml:space="preserve"> </w:t>
      </w:r>
      <w:r w:rsidRPr="00A95DB1">
        <w:rPr>
          <w:lang w:eastAsia="en-AU"/>
        </w:rPr>
        <w:t>that are resistant to the antimicrobial</w:t>
      </w:r>
      <w:r w:rsidR="000406BD">
        <w:rPr>
          <w:lang w:eastAsia="en-AU"/>
        </w:rPr>
        <w:t xml:space="preserve"> </w:t>
      </w:r>
      <w:r w:rsidRPr="00A95DB1">
        <w:rPr>
          <w:lang w:eastAsia="en-AU"/>
        </w:rPr>
        <w:t>vancomycin</w:t>
      </w:r>
      <w:r w:rsidR="000406BD">
        <w:rPr>
          <w:lang w:eastAsia="en-AU"/>
        </w:rPr>
        <w:t xml:space="preserve"> </w:t>
      </w:r>
      <w:r w:rsidRPr="00A95DB1">
        <w:rPr>
          <w:lang w:eastAsia="en-AU"/>
        </w:rPr>
        <w:t>is almost 50% – one of the highest rates in the</w:t>
      </w:r>
      <w:r w:rsidR="000406BD">
        <w:rPr>
          <w:lang w:eastAsia="en-AU"/>
        </w:rPr>
        <w:t xml:space="preserve"> </w:t>
      </w:r>
      <w:r w:rsidRPr="00A95DB1">
        <w:rPr>
          <w:lang w:eastAsia="en-AU"/>
        </w:rPr>
        <w:t>world. Resistance to ampicillin was even higher</w:t>
      </w:r>
      <w:r w:rsidR="000406BD">
        <w:rPr>
          <w:lang w:eastAsia="en-AU"/>
        </w:rPr>
        <w:t xml:space="preserve"> </w:t>
      </w:r>
      <w:r w:rsidRPr="00A95DB1">
        <w:rPr>
          <w:lang w:eastAsia="en-AU"/>
        </w:rPr>
        <w:t xml:space="preserve">in this species, at about 90% </w:t>
      </w:r>
      <w:r w:rsidRPr="00A95DB1">
        <w:rPr>
          <w:b/>
          <w:bCs/>
          <w:lang w:eastAsia="en-AU"/>
        </w:rPr>
        <w:t>(see Figure 11)</w:t>
      </w:r>
      <w:r w:rsidRPr="00A95DB1">
        <w:rPr>
          <w:lang w:eastAsia="en-AU"/>
        </w:rPr>
        <w:t>.</w:t>
      </w:r>
    </w:p>
    <w:p w:rsidR="000406BD" w:rsidRPr="00A95DB1" w:rsidRDefault="000406BD" w:rsidP="00A95DB1">
      <w:pPr>
        <w:rPr>
          <w:lang w:eastAsia="en-AU"/>
        </w:rPr>
      </w:pPr>
    </w:p>
    <w:p w:rsidR="00A95DB1" w:rsidRDefault="00A95DB1" w:rsidP="00A95DB1">
      <w:pPr>
        <w:rPr>
          <w:lang w:eastAsia="en-AU"/>
        </w:rPr>
      </w:pPr>
      <w:r w:rsidRPr="00A95DB1">
        <w:rPr>
          <w:lang w:eastAsia="en-AU"/>
        </w:rPr>
        <w:t>These resistances have a major impact on</w:t>
      </w:r>
      <w:r w:rsidR="000406BD">
        <w:rPr>
          <w:lang w:eastAsia="en-AU"/>
        </w:rPr>
        <w:t xml:space="preserve"> </w:t>
      </w:r>
      <w:r w:rsidRPr="00A95DB1">
        <w:rPr>
          <w:lang w:eastAsia="en-AU"/>
        </w:rPr>
        <w:t>seriously ill patients in hospital and require</w:t>
      </w:r>
      <w:r w:rsidR="000406BD">
        <w:rPr>
          <w:lang w:eastAsia="en-AU"/>
        </w:rPr>
        <w:t xml:space="preserve"> </w:t>
      </w:r>
      <w:r w:rsidRPr="00A95DB1">
        <w:rPr>
          <w:lang w:eastAsia="en-AU"/>
        </w:rPr>
        <w:lastRenderedPageBreak/>
        <w:t>significant efforts and investment of resources</w:t>
      </w:r>
      <w:r w:rsidR="000406BD">
        <w:rPr>
          <w:lang w:eastAsia="en-AU"/>
        </w:rPr>
        <w:t xml:space="preserve"> </w:t>
      </w:r>
      <w:r w:rsidRPr="00A95DB1">
        <w:rPr>
          <w:lang w:eastAsia="en-AU"/>
        </w:rPr>
        <w:t>by hospitals to control their spread.</w:t>
      </w:r>
    </w:p>
    <w:p w:rsidR="000406BD" w:rsidRPr="00A95DB1" w:rsidRDefault="000406BD" w:rsidP="00A95DB1">
      <w:pPr>
        <w:rPr>
          <w:lang w:eastAsia="en-AU"/>
        </w:rPr>
      </w:pPr>
    </w:p>
    <w:p w:rsidR="00A95DB1" w:rsidRDefault="00A95DB1" w:rsidP="00A95DB1">
      <w:pPr>
        <w:rPr>
          <w:lang w:eastAsia="en-AU"/>
        </w:rPr>
      </w:pPr>
      <w:r w:rsidRPr="00A95DB1">
        <w:rPr>
          <w:lang w:eastAsia="en-AU"/>
        </w:rPr>
        <w:t>There are variations between the states and</w:t>
      </w:r>
      <w:r w:rsidR="000406BD">
        <w:rPr>
          <w:lang w:eastAsia="en-AU"/>
        </w:rPr>
        <w:t xml:space="preserve"> </w:t>
      </w:r>
      <w:r w:rsidRPr="00A95DB1">
        <w:rPr>
          <w:lang w:eastAsia="en-AU"/>
        </w:rPr>
        <w:t>territories for specific types of resistant organisms.</w:t>
      </w:r>
      <w:r w:rsidR="000406BD">
        <w:rPr>
          <w:lang w:eastAsia="en-AU"/>
        </w:rPr>
        <w:t xml:space="preserve"> </w:t>
      </w:r>
      <w:r w:rsidRPr="00A95DB1">
        <w:rPr>
          <w:lang w:eastAsia="en-AU"/>
        </w:rPr>
        <w:t>For example, in 2014, the overall rate of resistance</w:t>
      </w:r>
      <w:r w:rsidR="000406BD">
        <w:rPr>
          <w:lang w:eastAsia="en-AU"/>
        </w:rPr>
        <w:t xml:space="preserve"> </w:t>
      </w:r>
      <w:r w:rsidRPr="00A95DB1">
        <w:rPr>
          <w:lang w:eastAsia="en-AU"/>
        </w:rPr>
        <w:t xml:space="preserve">for methicillin-resistant </w:t>
      </w:r>
      <w:r w:rsidRPr="00A95DB1">
        <w:rPr>
          <w:i/>
          <w:iCs/>
          <w:lang w:eastAsia="en-AU"/>
        </w:rPr>
        <w:t>Staphylococcus aureus</w:t>
      </w:r>
      <w:r w:rsidR="000406BD">
        <w:rPr>
          <w:i/>
          <w:iCs/>
          <w:lang w:eastAsia="en-AU"/>
        </w:rPr>
        <w:t xml:space="preserve"> </w:t>
      </w:r>
      <w:r w:rsidRPr="00A95DB1">
        <w:rPr>
          <w:lang w:eastAsia="en-AU"/>
        </w:rPr>
        <w:t>(MRSA) ranged from 3.8% in Tasmania to 42.2%</w:t>
      </w:r>
      <w:r w:rsidR="000406BD">
        <w:rPr>
          <w:lang w:eastAsia="en-AU"/>
        </w:rPr>
        <w:t xml:space="preserve"> </w:t>
      </w:r>
      <w:r w:rsidRPr="00A95DB1">
        <w:rPr>
          <w:lang w:eastAsia="en-AU"/>
        </w:rPr>
        <w:t xml:space="preserve">in the Northern Territory </w:t>
      </w:r>
      <w:r w:rsidRPr="00A95DB1">
        <w:rPr>
          <w:b/>
          <w:bCs/>
          <w:lang w:eastAsia="en-AU"/>
        </w:rPr>
        <w:t>(see Figure 12)</w:t>
      </w:r>
      <w:r w:rsidRPr="00A95DB1">
        <w:rPr>
          <w:lang w:eastAsia="en-AU"/>
        </w:rPr>
        <w:t>.</w:t>
      </w:r>
    </w:p>
    <w:p w:rsidR="000406BD" w:rsidRPr="00A95DB1" w:rsidRDefault="000406BD" w:rsidP="00A95DB1">
      <w:pPr>
        <w:rPr>
          <w:lang w:eastAsia="en-AU"/>
        </w:rPr>
      </w:pPr>
    </w:p>
    <w:p w:rsidR="00A95DB1" w:rsidRPr="000406BD" w:rsidRDefault="00A95DB1" w:rsidP="000406BD">
      <w:pPr>
        <w:pStyle w:val="Heading2"/>
        <w:rPr>
          <w:color w:val="AB3915" w:themeColor="accent3"/>
          <w:lang w:eastAsia="en-AU"/>
        </w:rPr>
      </w:pPr>
      <w:r w:rsidRPr="000406BD">
        <w:rPr>
          <w:color w:val="AB3915" w:themeColor="accent3"/>
          <w:lang w:eastAsia="en-AU"/>
        </w:rPr>
        <w:t xml:space="preserve">What does </w:t>
      </w:r>
      <w:r w:rsidRPr="000406BD">
        <w:rPr>
          <w:i/>
          <w:color w:val="AB3915" w:themeColor="accent3"/>
          <w:lang w:eastAsia="en-AU"/>
        </w:rPr>
        <w:t xml:space="preserve">AURA 2016 </w:t>
      </w:r>
      <w:r w:rsidRPr="000406BD">
        <w:rPr>
          <w:color w:val="AB3915" w:themeColor="accent3"/>
          <w:lang w:eastAsia="en-AU"/>
        </w:rPr>
        <w:t>say about</w:t>
      </w:r>
      <w:r w:rsidR="000406BD">
        <w:rPr>
          <w:color w:val="AB3915" w:themeColor="accent3"/>
          <w:lang w:eastAsia="en-AU"/>
        </w:rPr>
        <w:t xml:space="preserve"> </w:t>
      </w:r>
      <w:r w:rsidRPr="000406BD">
        <w:rPr>
          <w:color w:val="AB3915" w:themeColor="accent3"/>
          <w:lang w:eastAsia="en-AU"/>
        </w:rPr>
        <w:t>antimicrobial use in Australia?</w:t>
      </w:r>
    </w:p>
    <w:p w:rsidR="00A95DB1" w:rsidRDefault="00A95DB1" w:rsidP="00A95DB1">
      <w:pPr>
        <w:rPr>
          <w:lang w:eastAsia="en-AU"/>
        </w:rPr>
      </w:pPr>
      <w:r w:rsidRPr="00A95DB1">
        <w:rPr>
          <w:lang w:eastAsia="en-AU"/>
        </w:rPr>
        <w:t>In 2014, 46% of the Australian population were</w:t>
      </w:r>
      <w:r w:rsidR="000406BD">
        <w:rPr>
          <w:lang w:eastAsia="en-AU"/>
        </w:rPr>
        <w:t xml:space="preserve"> </w:t>
      </w:r>
      <w:r w:rsidRPr="00A95DB1">
        <w:rPr>
          <w:lang w:eastAsia="en-AU"/>
        </w:rPr>
        <w:t>prescribed antimicrobials in the community, which</w:t>
      </w:r>
      <w:r w:rsidR="000406BD">
        <w:rPr>
          <w:lang w:eastAsia="en-AU"/>
        </w:rPr>
        <w:t xml:space="preserve"> </w:t>
      </w:r>
      <w:r w:rsidRPr="00A95DB1">
        <w:rPr>
          <w:lang w:eastAsia="en-AU"/>
        </w:rPr>
        <w:t xml:space="preserve">is high by international standards </w:t>
      </w:r>
      <w:r w:rsidRPr="00A95DB1">
        <w:rPr>
          <w:b/>
          <w:bCs/>
          <w:lang w:eastAsia="en-AU"/>
        </w:rPr>
        <w:t>(see Figure 13)</w:t>
      </w:r>
      <w:r w:rsidRPr="00A95DB1">
        <w:rPr>
          <w:lang w:eastAsia="en-AU"/>
        </w:rPr>
        <w:t>.</w:t>
      </w:r>
    </w:p>
    <w:p w:rsidR="000406BD" w:rsidRPr="00A95DB1" w:rsidRDefault="000406BD" w:rsidP="00A95DB1">
      <w:pPr>
        <w:rPr>
          <w:lang w:eastAsia="en-AU"/>
        </w:rPr>
      </w:pPr>
    </w:p>
    <w:p w:rsidR="00A95DB1" w:rsidRDefault="00A95DB1" w:rsidP="00A95DB1">
      <w:pPr>
        <w:rPr>
          <w:lang w:eastAsia="en-AU"/>
        </w:rPr>
      </w:pPr>
      <w:r w:rsidRPr="00A95DB1">
        <w:rPr>
          <w:lang w:eastAsia="en-AU"/>
        </w:rPr>
        <w:t>In hospitals, 23% of antimicrobial prescriptions</w:t>
      </w:r>
      <w:r w:rsidR="000406BD">
        <w:rPr>
          <w:lang w:eastAsia="en-AU"/>
        </w:rPr>
        <w:t xml:space="preserve"> were deemed to be i</w:t>
      </w:r>
      <w:r w:rsidRPr="00A95DB1">
        <w:rPr>
          <w:lang w:eastAsia="en-AU"/>
        </w:rPr>
        <w:t>n</w:t>
      </w:r>
      <w:r w:rsidR="000406BD">
        <w:rPr>
          <w:lang w:eastAsia="en-AU"/>
        </w:rPr>
        <w:t xml:space="preserve"> </w:t>
      </w:r>
      <w:r w:rsidRPr="00A95DB1">
        <w:rPr>
          <w:lang w:eastAsia="en-AU"/>
        </w:rPr>
        <w:t>appropriate, most commonly</w:t>
      </w:r>
      <w:r w:rsidR="000406BD">
        <w:rPr>
          <w:lang w:eastAsia="en-AU"/>
        </w:rPr>
        <w:t xml:space="preserve"> </w:t>
      </w:r>
      <w:r w:rsidRPr="00A95DB1">
        <w:rPr>
          <w:lang w:eastAsia="en-AU"/>
        </w:rPr>
        <w:t>because the antimicrobial was not indicated in</w:t>
      </w:r>
      <w:r w:rsidR="000406BD">
        <w:rPr>
          <w:lang w:eastAsia="en-AU"/>
        </w:rPr>
        <w:t xml:space="preserve"> </w:t>
      </w:r>
      <w:r w:rsidRPr="00A95DB1">
        <w:rPr>
          <w:lang w:eastAsia="en-AU"/>
        </w:rPr>
        <w:t>the patient medical chart, the spectrum was too</w:t>
      </w:r>
      <w:r w:rsidR="000406BD">
        <w:rPr>
          <w:lang w:eastAsia="en-AU"/>
        </w:rPr>
        <w:t xml:space="preserve"> </w:t>
      </w:r>
      <w:r w:rsidRPr="00A95DB1">
        <w:rPr>
          <w:lang w:eastAsia="en-AU"/>
        </w:rPr>
        <w:t>broad, the duration of treatment was incorrect,</w:t>
      </w:r>
      <w:r w:rsidR="000406BD">
        <w:rPr>
          <w:lang w:eastAsia="en-AU"/>
        </w:rPr>
        <w:t xml:space="preserve"> </w:t>
      </w:r>
      <w:r w:rsidRPr="00A95DB1">
        <w:rPr>
          <w:lang w:eastAsia="en-AU"/>
        </w:rPr>
        <w:t>or the dose or frequency was incorrect.</w:t>
      </w:r>
    </w:p>
    <w:p w:rsidR="000406BD" w:rsidRPr="00A95DB1" w:rsidRDefault="000406BD" w:rsidP="00A95DB1">
      <w:pPr>
        <w:rPr>
          <w:lang w:eastAsia="en-AU"/>
        </w:rPr>
      </w:pPr>
    </w:p>
    <w:p w:rsidR="00A95DB1" w:rsidRPr="00A95DB1" w:rsidRDefault="00A95DB1" w:rsidP="00A95DB1">
      <w:pPr>
        <w:rPr>
          <w:lang w:eastAsia="en-AU"/>
        </w:rPr>
      </w:pPr>
      <w:r w:rsidRPr="00A95DB1">
        <w:rPr>
          <w:lang w:eastAsia="en-AU"/>
        </w:rPr>
        <w:t>In residential aged-care facilities in 2014, a</w:t>
      </w:r>
      <w:r w:rsidR="000406BD">
        <w:rPr>
          <w:lang w:eastAsia="en-AU"/>
        </w:rPr>
        <w:t xml:space="preserve"> </w:t>
      </w:r>
      <w:r w:rsidRPr="00A95DB1">
        <w:rPr>
          <w:lang w:eastAsia="en-AU"/>
        </w:rPr>
        <w:t>pilot study found that 11.3% of residents</w:t>
      </w:r>
      <w:r w:rsidR="000406BD">
        <w:rPr>
          <w:lang w:eastAsia="en-AU"/>
        </w:rPr>
        <w:t xml:space="preserve"> </w:t>
      </w:r>
      <w:r w:rsidRPr="00A95DB1">
        <w:rPr>
          <w:lang w:eastAsia="en-AU"/>
        </w:rPr>
        <w:t>were on antimicrobial treatment, but only</w:t>
      </w:r>
    </w:p>
    <w:p w:rsidR="00A95DB1" w:rsidRPr="00A95DB1" w:rsidRDefault="00A95DB1" w:rsidP="00A95DB1">
      <w:pPr>
        <w:rPr>
          <w:lang w:eastAsia="en-AU"/>
        </w:rPr>
      </w:pPr>
      <w:r w:rsidRPr="00A95DB1">
        <w:rPr>
          <w:lang w:eastAsia="en-AU"/>
        </w:rPr>
        <w:t>4.5% of residents had suspected or confirmed</w:t>
      </w:r>
      <w:r w:rsidR="000406BD">
        <w:rPr>
          <w:lang w:eastAsia="en-AU"/>
        </w:rPr>
        <w:t xml:space="preserve"> </w:t>
      </w:r>
      <w:r w:rsidRPr="00A95DB1">
        <w:rPr>
          <w:lang w:eastAsia="en-AU"/>
        </w:rPr>
        <w:t xml:space="preserve">infections. Further work will be </w:t>
      </w:r>
      <w:r w:rsidR="000406BD">
        <w:rPr>
          <w:lang w:eastAsia="en-AU"/>
        </w:rPr>
        <w:t>u</w:t>
      </w:r>
      <w:r w:rsidRPr="00A95DB1">
        <w:rPr>
          <w:lang w:eastAsia="en-AU"/>
        </w:rPr>
        <w:t>ndertaken</w:t>
      </w:r>
      <w:r w:rsidR="000406BD">
        <w:rPr>
          <w:lang w:eastAsia="en-AU"/>
        </w:rPr>
        <w:t xml:space="preserve"> </w:t>
      </w:r>
      <w:r w:rsidRPr="00A95DB1">
        <w:rPr>
          <w:lang w:eastAsia="en-AU"/>
        </w:rPr>
        <w:t>in conjunction with stakeholders to better</w:t>
      </w:r>
      <w:r w:rsidR="000406BD">
        <w:rPr>
          <w:lang w:eastAsia="en-AU"/>
        </w:rPr>
        <w:t xml:space="preserve"> </w:t>
      </w:r>
      <w:r w:rsidRPr="00A95DB1">
        <w:rPr>
          <w:lang w:eastAsia="en-AU"/>
        </w:rPr>
        <w:t xml:space="preserve">understand this issue and promote </w:t>
      </w:r>
      <w:r w:rsidRPr="00A95DB1">
        <w:rPr>
          <w:lang w:eastAsia="en-AU"/>
        </w:rPr>
        <w:lastRenderedPageBreak/>
        <w:t>more</w:t>
      </w:r>
      <w:r w:rsidR="000406BD">
        <w:rPr>
          <w:lang w:eastAsia="en-AU"/>
        </w:rPr>
        <w:t xml:space="preserve"> </w:t>
      </w:r>
      <w:r w:rsidRPr="00A95DB1">
        <w:rPr>
          <w:lang w:eastAsia="en-AU"/>
        </w:rPr>
        <w:t>appropriate prescribing in these facilities.</w:t>
      </w:r>
    </w:p>
    <w:p w:rsidR="00A95DB1" w:rsidRPr="000406BD" w:rsidRDefault="00A95DB1" w:rsidP="000406BD">
      <w:pPr>
        <w:pStyle w:val="Heading2"/>
        <w:rPr>
          <w:color w:val="AB3915" w:themeColor="accent3"/>
          <w:lang w:eastAsia="en-AU"/>
        </w:rPr>
      </w:pPr>
      <w:proofErr w:type="spellStart"/>
      <w:r w:rsidRPr="000406BD">
        <w:rPr>
          <w:color w:val="AB3915" w:themeColor="accent3"/>
          <w:lang w:eastAsia="en-AU"/>
        </w:rPr>
        <w:t>CARAlert</w:t>
      </w:r>
      <w:proofErr w:type="spellEnd"/>
    </w:p>
    <w:p w:rsidR="00A95DB1" w:rsidRPr="00A95DB1" w:rsidRDefault="00A95DB1" w:rsidP="00A95DB1">
      <w:pPr>
        <w:rPr>
          <w:lang w:eastAsia="en-AU"/>
        </w:rPr>
      </w:pPr>
      <w:r w:rsidRPr="00A95DB1">
        <w:rPr>
          <w:lang w:eastAsia="en-AU"/>
        </w:rPr>
        <w:t>Eight types of resistance to antimicrobials, which</w:t>
      </w:r>
      <w:r w:rsidR="000406BD">
        <w:rPr>
          <w:lang w:eastAsia="en-AU"/>
        </w:rPr>
        <w:t xml:space="preserve"> </w:t>
      </w:r>
      <w:r w:rsidRPr="00A95DB1">
        <w:rPr>
          <w:lang w:eastAsia="en-AU"/>
        </w:rPr>
        <w:t>are currently uncommon, but have the potential</w:t>
      </w:r>
      <w:r w:rsidR="000406BD">
        <w:rPr>
          <w:lang w:eastAsia="en-AU"/>
        </w:rPr>
        <w:t xml:space="preserve"> </w:t>
      </w:r>
      <w:r w:rsidRPr="00A95DB1">
        <w:rPr>
          <w:lang w:eastAsia="en-AU"/>
        </w:rPr>
        <w:t>to increase and become a major health care</w:t>
      </w:r>
      <w:r w:rsidR="000406BD">
        <w:rPr>
          <w:lang w:eastAsia="en-AU"/>
        </w:rPr>
        <w:t xml:space="preserve"> </w:t>
      </w:r>
      <w:r w:rsidRPr="00A95DB1">
        <w:rPr>
          <w:lang w:eastAsia="en-AU"/>
        </w:rPr>
        <w:t>problem, are being monitored through the AURA</w:t>
      </w:r>
    </w:p>
    <w:p w:rsidR="00A95DB1" w:rsidRDefault="00A95DB1" w:rsidP="00A95DB1">
      <w:pPr>
        <w:rPr>
          <w:lang w:eastAsia="en-AU"/>
        </w:rPr>
      </w:pPr>
      <w:proofErr w:type="gramStart"/>
      <w:r w:rsidRPr="00A95DB1">
        <w:rPr>
          <w:lang w:eastAsia="en-AU"/>
        </w:rPr>
        <w:t xml:space="preserve">Surveillance System using </w:t>
      </w:r>
      <w:proofErr w:type="spellStart"/>
      <w:r w:rsidRPr="00A95DB1">
        <w:rPr>
          <w:lang w:eastAsia="en-AU"/>
        </w:rPr>
        <w:t>CARAlert</w:t>
      </w:r>
      <w:proofErr w:type="spellEnd"/>
      <w:r w:rsidRPr="00A95DB1">
        <w:rPr>
          <w:lang w:eastAsia="en-AU"/>
        </w:rPr>
        <w:t xml:space="preserve"> – the national</w:t>
      </w:r>
      <w:r w:rsidR="000406BD">
        <w:rPr>
          <w:lang w:eastAsia="en-AU"/>
        </w:rPr>
        <w:t xml:space="preserve"> </w:t>
      </w:r>
      <w:r w:rsidRPr="00A95DB1">
        <w:rPr>
          <w:lang w:eastAsia="en-AU"/>
        </w:rPr>
        <w:t>alert system for critical antimicrobial resistances.</w:t>
      </w:r>
      <w:proofErr w:type="gramEnd"/>
    </w:p>
    <w:p w:rsidR="000406BD" w:rsidRPr="00A95DB1" w:rsidRDefault="000406BD" w:rsidP="00A95DB1">
      <w:pPr>
        <w:rPr>
          <w:lang w:eastAsia="en-AU"/>
        </w:rPr>
      </w:pPr>
    </w:p>
    <w:p w:rsidR="00A95DB1" w:rsidRDefault="00A95DB1" w:rsidP="00A95DB1">
      <w:pPr>
        <w:rPr>
          <w:lang w:eastAsia="en-AU"/>
        </w:rPr>
      </w:pPr>
      <w:proofErr w:type="spellStart"/>
      <w:r w:rsidRPr="00A95DB1">
        <w:rPr>
          <w:lang w:eastAsia="en-AU"/>
        </w:rPr>
        <w:t>CARAlert</w:t>
      </w:r>
      <w:proofErr w:type="spellEnd"/>
      <w:r w:rsidRPr="00A95DB1">
        <w:rPr>
          <w:lang w:eastAsia="en-AU"/>
        </w:rPr>
        <w:t xml:space="preserve"> collects data from a network of</w:t>
      </w:r>
      <w:r w:rsidR="000406BD">
        <w:rPr>
          <w:lang w:eastAsia="en-AU"/>
        </w:rPr>
        <w:t xml:space="preserve"> </w:t>
      </w:r>
      <w:r w:rsidRPr="00A95DB1">
        <w:rPr>
          <w:lang w:eastAsia="en-AU"/>
        </w:rPr>
        <w:t>laboratories around Australia and sends alerts on</w:t>
      </w:r>
      <w:r w:rsidR="000406BD">
        <w:rPr>
          <w:lang w:eastAsia="en-AU"/>
        </w:rPr>
        <w:t xml:space="preserve"> </w:t>
      </w:r>
      <w:r w:rsidRPr="00A95DB1">
        <w:rPr>
          <w:lang w:eastAsia="en-AU"/>
        </w:rPr>
        <w:t>confirmed critical AMR to health departments for</w:t>
      </w:r>
      <w:r w:rsidR="000406BD">
        <w:rPr>
          <w:lang w:eastAsia="en-AU"/>
        </w:rPr>
        <w:t xml:space="preserve"> </w:t>
      </w:r>
      <w:r w:rsidRPr="00A95DB1">
        <w:rPr>
          <w:lang w:eastAsia="en-AU"/>
        </w:rPr>
        <w:t xml:space="preserve">action, where necessary. </w:t>
      </w:r>
      <w:proofErr w:type="spellStart"/>
      <w:r w:rsidRPr="00A95DB1">
        <w:rPr>
          <w:lang w:eastAsia="en-AU"/>
        </w:rPr>
        <w:t>CARAlert</w:t>
      </w:r>
      <w:proofErr w:type="spellEnd"/>
      <w:r w:rsidRPr="00A95DB1">
        <w:rPr>
          <w:lang w:eastAsia="en-AU"/>
        </w:rPr>
        <w:t xml:space="preserve"> also produces</w:t>
      </w:r>
      <w:r w:rsidR="000406BD">
        <w:rPr>
          <w:lang w:eastAsia="en-AU"/>
        </w:rPr>
        <w:t xml:space="preserve"> </w:t>
      </w:r>
      <w:r w:rsidRPr="00A95DB1">
        <w:rPr>
          <w:lang w:eastAsia="en-AU"/>
        </w:rPr>
        <w:t>regular reports to inform states and territories</w:t>
      </w:r>
      <w:r w:rsidR="000406BD">
        <w:rPr>
          <w:lang w:eastAsia="en-AU"/>
        </w:rPr>
        <w:t xml:space="preserve"> </w:t>
      </w:r>
      <w:r w:rsidRPr="00A95DB1">
        <w:rPr>
          <w:lang w:eastAsia="en-AU"/>
        </w:rPr>
        <w:t>of further detail on these critical resistances.</w:t>
      </w:r>
      <w:r w:rsidR="000406BD">
        <w:rPr>
          <w:lang w:eastAsia="en-AU"/>
        </w:rPr>
        <w:br w:type="column"/>
      </w:r>
      <w:r w:rsidR="007D6B0C">
        <w:rPr>
          <w:noProof/>
          <w:lang w:eastAsia="en-AU"/>
        </w:rPr>
        <w:lastRenderedPageBreak/>
        <w:drawing>
          <wp:anchor distT="0" distB="0" distL="114300" distR="114300" simplePos="0" relativeHeight="251673600" behindDoc="0" locked="0" layoutInCell="1" allowOverlap="1">
            <wp:simplePos x="0" y="0"/>
            <wp:positionH relativeFrom="column">
              <wp:posOffset>-1</wp:posOffset>
            </wp:positionH>
            <wp:positionV relativeFrom="paragraph">
              <wp:posOffset>0</wp:posOffset>
            </wp:positionV>
            <wp:extent cx="6495691" cy="6141634"/>
            <wp:effectExtent l="0" t="0" r="635" b="0"/>
            <wp:wrapNone/>
            <wp:docPr id="17" name="Picture 17" descr="Graph" title="Figure 11: Enteroccus faecium resistance, by specimen source,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11.jpg"/>
                    <pic:cNvPicPr/>
                  </pic:nvPicPr>
                  <pic:blipFill>
                    <a:blip r:embed="rId23">
                      <a:extLst>
                        <a:ext uri="{28A0092B-C50C-407E-A947-70E740481C1C}">
                          <a14:useLocalDpi xmlns:a14="http://schemas.microsoft.com/office/drawing/2010/main" val="0"/>
                        </a:ext>
                      </a:extLst>
                    </a:blip>
                    <a:stretch>
                      <a:fillRect/>
                    </a:stretch>
                  </pic:blipFill>
                  <pic:spPr>
                    <a:xfrm>
                      <a:off x="0" y="0"/>
                      <a:ext cx="6496218" cy="6142132"/>
                    </a:xfrm>
                    <a:prstGeom prst="rect">
                      <a:avLst/>
                    </a:prstGeom>
                  </pic:spPr>
                </pic:pic>
              </a:graphicData>
            </a:graphic>
            <wp14:sizeRelH relativeFrom="page">
              <wp14:pctWidth>0</wp14:pctWidth>
            </wp14:sizeRelH>
            <wp14:sizeRelV relativeFrom="page">
              <wp14:pctHeight>0</wp14:pctHeight>
            </wp14:sizeRelV>
          </wp:anchor>
        </w:drawing>
      </w:r>
      <w:r w:rsidR="000406BD">
        <w:rPr>
          <w:lang w:eastAsia="en-AU"/>
        </w:rPr>
        <w:br w:type="column"/>
      </w:r>
      <w:r w:rsidR="000406BD">
        <w:rPr>
          <w:lang w:eastAsia="en-AU"/>
        </w:rPr>
        <w:lastRenderedPageBreak/>
        <w:br w:type="column"/>
      </w:r>
    </w:p>
    <w:p w:rsidR="000406BD" w:rsidRPr="000406BD" w:rsidRDefault="000406BD" w:rsidP="000406BD">
      <w:pPr>
        <w:pStyle w:val="Heading2"/>
        <w:shd w:val="clear" w:color="auto" w:fill="F1A58D" w:themeFill="accent3" w:themeFillTint="66"/>
        <w:jc w:val="center"/>
        <w:rPr>
          <w:lang w:eastAsia="en-AU"/>
        </w:rPr>
      </w:pPr>
      <w:r>
        <w:rPr>
          <w:color w:val="AB3915" w:themeColor="accent3"/>
          <w:lang w:eastAsia="en-AU"/>
        </w:rPr>
        <w:t xml:space="preserve">Priority organisms for AURA Surveillance System </w:t>
      </w:r>
    </w:p>
    <w:p w:rsidR="000406BD" w:rsidRDefault="000406BD" w:rsidP="00236CA1">
      <w:pPr>
        <w:pStyle w:val="ListParagraph"/>
        <w:numPr>
          <w:ilvl w:val="0"/>
          <w:numId w:val="6"/>
        </w:numPr>
        <w:shd w:val="clear" w:color="auto" w:fill="F1A58D" w:themeFill="accent3" w:themeFillTint="66"/>
        <w:spacing w:after="120" w:line="276" w:lineRule="auto"/>
        <w:ind w:left="357" w:hanging="357"/>
        <w:contextualSpacing w:val="0"/>
        <w:rPr>
          <w:lang w:eastAsia="en-AU"/>
        </w:rPr>
      </w:pPr>
      <w:proofErr w:type="spellStart"/>
      <w:r>
        <w:rPr>
          <w:lang w:eastAsia="en-AU"/>
        </w:rPr>
        <w:t>Enterobacteriaceae</w:t>
      </w:r>
      <w:proofErr w:type="spellEnd"/>
    </w:p>
    <w:p w:rsidR="000406BD" w:rsidRDefault="000406BD" w:rsidP="00236CA1">
      <w:pPr>
        <w:pStyle w:val="ListParagraph"/>
        <w:numPr>
          <w:ilvl w:val="0"/>
          <w:numId w:val="6"/>
        </w:numPr>
        <w:shd w:val="clear" w:color="auto" w:fill="F1A58D" w:themeFill="accent3" w:themeFillTint="66"/>
        <w:spacing w:after="120" w:line="276" w:lineRule="auto"/>
        <w:ind w:left="357" w:hanging="357"/>
        <w:contextualSpacing w:val="0"/>
        <w:rPr>
          <w:lang w:eastAsia="en-AU"/>
        </w:rPr>
      </w:pPr>
      <w:r>
        <w:rPr>
          <w:lang w:eastAsia="en-AU"/>
        </w:rPr>
        <w:t>Enterococcus species</w:t>
      </w:r>
    </w:p>
    <w:p w:rsidR="000406BD" w:rsidRDefault="000406BD" w:rsidP="00236CA1">
      <w:pPr>
        <w:pStyle w:val="ListParagraph"/>
        <w:numPr>
          <w:ilvl w:val="0"/>
          <w:numId w:val="6"/>
        </w:numPr>
        <w:shd w:val="clear" w:color="auto" w:fill="F1A58D" w:themeFill="accent3" w:themeFillTint="66"/>
        <w:spacing w:after="120" w:line="276" w:lineRule="auto"/>
        <w:ind w:left="357" w:hanging="357"/>
        <w:contextualSpacing w:val="0"/>
        <w:rPr>
          <w:lang w:eastAsia="en-AU"/>
        </w:rPr>
      </w:pPr>
      <w:r>
        <w:rPr>
          <w:lang w:eastAsia="en-AU"/>
        </w:rPr>
        <w:t>Mycobacterium tuberculosis</w:t>
      </w:r>
    </w:p>
    <w:p w:rsidR="000406BD" w:rsidRDefault="000406BD" w:rsidP="00236CA1">
      <w:pPr>
        <w:pStyle w:val="ListParagraph"/>
        <w:numPr>
          <w:ilvl w:val="0"/>
          <w:numId w:val="6"/>
        </w:numPr>
        <w:shd w:val="clear" w:color="auto" w:fill="F1A58D" w:themeFill="accent3" w:themeFillTint="66"/>
        <w:spacing w:after="120" w:line="276" w:lineRule="auto"/>
        <w:ind w:left="357" w:hanging="357"/>
        <w:contextualSpacing w:val="0"/>
        <w:rPr>
          <w:lang w:eastAsia="en-AU"/>
        </w:rPr>
      </w:pPr>
      <w:r>
        <w:rPr>
          <w:lang w:eastAsia="en-AU"/>
        </w:rPr>
        <w:t>Neisseria gonorrhoeae</w:t>
      </w:r>
    </w:p>
    <w:p w:rsidR="000406BD" w:rsidRDefault="000406BD" w:rsidP="00236CA1">
      <w:pPr>
        <w:pStyle w:val="ListParagraph"/>
        <w:numPr>
          <w:ilvl w:val="0"/>
          <w:numId w:val="6"/>
        </w:numPr>
        <w:shd w:val="clear" w:color="auto" w:fill="F1A58D" w:themeFill="accent3" w:themeFillTint="66"/>
        <w:spacing w:after="120" w:line="276" w:lineRule="auto"/>
        <w:ind w:left="357" w:hanging="357"/>
        <w:contextualSpacing w:val="0"/>
        <w:rPr>
          <w:lang w:eastAsia="en-AU"/>
        </w:rPr>
      </w:pPr>
      <w:r>
        <w:rPr>
          <w:lang w:eastAsia="en-AU"/>
        </w:rPr>
        <w:t xml:space="preserve">Neisseria </w:t>
      </w:r>
      <w:proofErr w:type="spellStart"/>
      <w:r>
        <w:rPr>
          <w:lang w:eastAsia="en-AU"/>
        </w:rPr>
        <w:t>meningitidis</w:t>
      </w:r>
      <w:proofErr w:type="spellEnd"/>
    </w:p>
    <w:p w:rsidR="000406BD" w:rsidRDefault="000406BD" w:rsidP="00236CA1">
      <w:pPr>
        <w:pStyle w:val="ListParagraph"/>
        <w:numPr>
          <w:ilvl w:val="0"/>
          <w:numId w:val="6"/>
        </w:numPr>
        <w:shd w:val="clear" w:color="auto" w:fill="F1A58D" w:themeFill="accent3" w:themeFillTint="66"/>
        <w:spacing w:after="120" w:line="276" w:lineRule="auto"/>
        <w:ind w:left="357" w:hanging="357"/>
        <w:contextualSpacing w:val="0"/>
        <w:rPr>
          <w:lang w:eastAsia="en-AU"/>
        </w:rPr>
      </w:pPr>
      <w:r>
        <w:rPr>
          <w:lang w:eastAsia="en-AU"/>
        </w:rPr>
        <w:t>Salmonella species</w:t>
      </w:r>
    </w:p>
    <w:p w:rsidR="000406BD" w:rsidRDefault="000406BD" w:rsidP="00236CA1">
      <w:pPr>
        <w:pStyle w:val="ListParagraph"/>
        <w:numPr>
          <w:ilvl w:val="0"/>
          <w:numId w:val="6"/>
        </w:numPr>
        <w:shd w:val="clear" w:color="auto" w:fill="F1A58D" w:themeFill="accent3" w:themeFillTint="66"/>
        <w:spacing w:after="120" w:line="276" w:lineRule="auto"/>
        <w:ind w:left="357" w:hanging="357"/>
        <w:contextualSpacing w:val="0"/>
        <w:rPr>
          <w:lang w:eastAsia="en-AU"/>
        </w:rPr>
      </w:pPr>
      <w:proofErr w:type="spellStart"/>
      <w:r>
        <w:rPr>
          <w:lang w:eastAsia="en-AU"/>
        </w:rPr>
        <w:t>Shigella</w:t>
      </w:r>
      <w:proofErr w:type="spellEnd"/>
      <w:r>
        <w:rPr>
          <w:lang w:eastAsia="en-AU"/>
        </w:rPr>
        <w:t xml:space="preserve"> species</w:t>
      </w:r>
    </w:p>
    <w:p w:rsidR="000406BD" w:rsidRDefault="000406BD" w:rsidP="00236CA1">
      <w:pPr>
        <w:pStyle w:val="ListParagraph"/>
        <w:numPr>
          <w:ilvl w:val="0"/>
          <w:numId w:val="6"/>
        </w:numPr>
        <w:shd w:val="clear" w:color="auto" w:fill="F1A58D" w:themeFill="accent3" w:themeFillTint="66"/>
        <w:spacing w:after="120" w:line="276" w:lineRule="auto"/>
        <w:ind w:left="357" w:hanging="357"/>
        <w:contextualSpacing w:val="0"/>
        <w:rPr>
          <w:lang w:eastAsia="en-AU"/>
        </w:rPr>
      </w:pPr>
      <w:r>
        <w:rPr>
          <w:lang w:eastAsia="en-AU"/>
        </w:rPr>
        <w:t>Staphylococcus aureus</w:t>
      </w:r>
    </w:p>
    <w:p w:rsidR="00CD2BFC" w:rsidRDefault="000406BD" w:rsidP="00236CA1">
      <w:pPr>
        <w:pStyle w:val="ListParagraph"/>
        <w:numPr>
          <w:ilvl w:val="0"/>
          <w:numId w:val="6"/>
        </w:numPr>
        <w:shd w:val="clear" w:color="auto" w:fill="F1A58D" w:themeFill="accent3" w:themeFillTint="66"/>
        <w:spacing w:after="120" w:line="276" w:lineRule="auto"/>
        <w:ind w:left="357" w:hanging="357"/>
        <w:contextualSpacing w:val="0"/>
        <w:rPr>
          <w:lang w:eastAsia="en-AU"/>
        </w:rPr>
      </w:pPr>
      <w:r>
        <w:rPr>
          <w:lang w:eastAsia="en-AU"/>
        </w:rPr>
        <w:t>Streptococcus pneumonia.</w:t>
      </w:r>
      <w:r w:rsidRPr="00A95DB1">
        <w:rPr>
          <w:lang w:eastAsia="en-AU"/>
        </w:rPr>
        <w:t xml:space="preserve"> </w:t>
      </w:r>
    </w:p>
    <w:p w:rsidR="00CD2BFC" w:rsidRDefault="00CD2BFC">
      <w:pPr>
        <w:rPr>
          <w:lang w:eastAsia="en-AU"/>
        </w:rPr>
      </w:pPr>
      <w:r>
        <w:rPr>
          <w:lang w:eastAsia="en-AU"/>
        </w:rPr>
        <w:br w:type="page"/>
      </w:r>
    </w:p>
    <w:p w:rsidR="00CD2BFC" w:rsidRDefault="007D6B0C">
      <w:pPr>
        <w:rPr>
          <w:lang w:eastAsia="en-AU"/>
        </w:rPr>
      </w:pPr>
      <w:r>
        <w:rPr>
          <w:noProof/>
          <w:lang w:eastAsia="en-AU"/>
        </w:rPr>
        <w:lastRenderedPageBreak/>
        <w:drawing>
          <wp:anchor distT="0" distB="0" distL="114300" distR="114300" simplePos="0" relativeHeight="251674624" behindDoc="0" locked="0" layoutInCell="1" allowOverlap="1">
            <wp:simplePos x="0" y="0"/>
            <wp:positionH relativeFrom="column">
              <wp:posOffset>0</wp:posOffset>
            </wp:positionH>
            <wp:positionV relativeFrom="paragraph">
              <wp:posOffset>0</wp:posOffset>
            </wp:positionV>
            <wp:extent cx="7755147" cy="6065990"/>
            <wp:effectExtent l="0" t="0" r="0" b="0"/>
            <wp:wrapNone/>
            <wp:docPr id="18" name="Picture 18" descr="Graph" title="Figure 12: Antibiotic resistance across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12.jpg"/>
                    <pic:cNvPicPr/>
                  </pic:nvPicPr>
                  <pic:blipFill>
                    <a:blip r:embed="rId24">
                      <a:extLst>
                        <a:ext uri="{28A0092B-C50C-407E-A947-70E740481C1C}">
                          <a14:useLocalDpi xmlns:a14="http://schemas.microsoft.com/office/drawing/2010/main" val="0"/>
                        </a:ext>
                      </a:extLst>
                    </a:blip>
                    <a:stretch>
                      <a:fillRect/>
                    </a:stretch>
                  </pic:blipFill>
                  <pic:spPr>
                    <a:xfrm>
                      <a:off x="0" y="0"/>
                      <a:ext cx="7764191" cy="6073064"/>
                    </a:xfrm>
                    <a:prstGeom prst="rect">
                      <a:avLst/>
                    </a:prstGeom>
                  </pic:spPr>
                </pic:pic>
              </a:graphicData>
            </a:graphic>
            <wp14:sizeRelH relativeFrom="page">
              <wp14:pctWidth>0</wp14:pctWidth>
            </wp14:sizeRelH>
            <wp14:sizeRelV relativeFrom="page">
              <wp14:pctHeight>0</wp14:pctHeight>
            </wp14:sizeRelV>
          </wp:anchor>
        </w:drawing>
      </w:r>
      <w:r w:rsidR="00CD2BFC">
        <w:rPr>
          <w:lang w:eastAsia="en-AU"/>
        </w:rPr>
        <w:br w:type="page"/>
      </w:r>
    </w:p>
    <w:p w:rsidR="000406BD" w:rsidRDefault="007D6B0C" w:rsidP="00CD2BFC">
      <w:pPr>
        <w:pStyle w:val="Heading2"/>
        <w:rPr>
          <w:color w:val="AB3915" w:themeColor="accent3"/>
          <w:lang w:eastAsia="en-AU"/>
        </w:rPr>
      </w:pPr>
      <w:r>
        <w:rPr>
          <w:noProof/>
          <w:lang w:eastAsia="en-AU"/>
        </w:rPr>
        <w:lastRenderedPageBreak/>
        <w:drawing>
          <wp:anchor distT="0" distB="0" distL="114300" distR="114300" simplePos="0" relativeHeight="251675648" behindDoc="0" locked="0" layoutInCell="1" allowOverlap="1">
            <wp:simplePos x="0" y="0"/>
            <wp:positionH relativeFrom="column">
              <wp:posOffset>-1</wp:posOffset>
            </wp:positionH>
            <wp:positionV relativeFrom="paragraph">
              <wp:posOffset>0</wp:posOffset>
            </wp:positionV>
            <wp:extent cx="4925683" cy="6203613"/>
            <wp:effectExtent l="0" t="0" r="8890" b="6985"/>
            <wp:wrapNone/>
            <wp:docPr id="19" name="Picture 19" descr="Graph" title="Figure 13: Comparison of community antimicrobial use in Australia and 28 European countries,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13.jpg"/>
                    <pic:cNvPicPr/>
                  </pic:nvPicPr>
                  <pic:blipFill>
                    <a:blip r:embed="rId25">
                      <a:extLst>
                        <a:ext uri="{28A0092B-C50C-407E-A947-70E740481C1C}">
                          <a14:useLocalDpi xmlns:a14="http://schemas.microsoft.com/office/drawing/2010/main" val="0"/>
                        </a:ext>
                      </a:extLst>
                    </a:blip>
                    <a:stretch>
                      <a:fillRect/>
                    </a:stretch>
                  </pic:blipFill>
                  <pic:spPr>
                    <a:xfrm>
                      <a:off x="0" y="0"/>
                      <a:ext cx="4926083" cy="6204116"/>
                    </a:xfrm>
                    <a:prstGeom prst="rect">
                      <a:avLst/>
                    </a:prstGeom>
                  </pic:spPr>
                </pic:pic>
              </a:graphicData>
            </a:graphic>
            <wp14:sizeRelH relativeFrom="page">
              <wp14:pctWidth>0</wp14:pctWidth>
            </wp14:sizeRelH>
            <wp14:sizeRelV relativeFrom="page">
              <wp14:pctHeight>0</wp14:pctHeight>
            </wp14:sizeRelV>
          </wp:anchor>
        </w:drawing>
      </w:r>
      <w:r w:rsidR="00CD2BFC">
        <w:rPr>
          <w:lang w:eastAsia="en-AU"/>
        </w:rPr>
        <w:br w:type="column"/>
      </w:r>
      <w:r w:rsidR="00CD2BFC">
        <w:rPr>
          <w:lang w:eastAsia="en-AU"/>
        </w:rPr>
        <w:lastRenderedPageBreak/>
        <w:br w:type="column"/>
      </w:r>
      <w:r w:rsidR="00CD2BFC">
        <w:rPr>
          <w:color w:val="AB3915" w:themeColor="accent3"/>
          <w:lang w:eastAsia="en-AU"/>
        </w:rPr>
        <w:lastRenderedPageBreak/>
        <w:t xml:space="preserve">What the Commission will do next </w:t>
      </w:r>
    </w:p>
    <w:p w:rsidR="00CD2BFC" w:rsidRDefault="00CD2BFC" w:rsidP="00CD2BFC">
      <w:pPr>
        <w:spacing w:line="276" w:lineRule="auto"/>
        <w:rPr>
          <w:lang w:eastAsia="en-AU"/>
        </w:rPr>
      </w:pPr>
      <w:r w:rsidRPr="00CD2BFC">
        <w:rPr>
          <w:lang w:eastAsia="en-AU"/>
        </w:rPr>
        <w:t>The Commission will continue to improve</w:t>
      </w:r>
      <w:r>
        <w:rPr>
          <w:lang w:eastAsia="en-AU"/>
        </w:rPr>
        <w:t xml:space="preserve"> </w:t>
      </w:r>
      <w:r w:rsidRPr="00CD2BFC">
        <w:rPr>
          <w:lang w:eastAsia="en-AU"/>
        </w:rPr>
        <w:t>the AURA Surveillance System by expanding</w:t>
      </w:r>
      <w:r>
        <w:rPr>
          <w:lang w:eastAsia="en-AU"/>
        </w:rPr>
        <w:t xml:space="preserve"> </w:t>
      </w:r>
      <w:r w:rsidRPr="00CD2BFC">
        <w:rPr>
          <w:lang w:eastAsia="en-AU"/>
        </w:rPr>
        <w:t>the number of hospitals and pathology</w:t>
      </w:r>
      <w:r>
        <w:rPr>
          <w:lang w:eastAsia="en-AU"/>
        </w:rPr>
        <w:t xml:space="preserve"> </w:t>
      </w:r>
      <w:r w:rsidRPr="00CD2BFC">
        <w:rPr>
          <w:lang w:eastAsia="en-AU"/>
        </w:rPr>
        <w:t>laboratories contributing data, and the number</w:t>
      </w:r>
      <w:r>
        <w:rPr>
          <w:lang w:eastAsia="en-AU"/>
        </w:rPr>
        <w:t xml:space="preserve"> </w:t>
      </w:r>
      <w:r w:rsidRPr="00CD2BFC">
        <w:rPr>
          <w:lang w:eastAsia="en-AU"/>
        </w:rPr>
        <w:t>of organisms under surveillance. This will</w:t>
      </w:r>
      <w:r>
        <w:rPr>
          <w:lang w:eastAsia="en-AU"/>
        </w:rPr>
        <w:t xml:space="preserve"> </w:t>
      </w:r>
      <w:r w:rsidRPr="00CD2BFC">
        <w:rPr>
          <w:lang w:eastAsia="en-AU"/>
        </w:rPr>
        <w:t>provide data and information to clinicians and</w:t>
      </w:r>
      <w:r>
        <w:rPr>
          <w:lang w:eastAsia="en-AU"/>
        </w:rPr>
        <w:t xml:space="preserve"> </w:t>
      </w:r>
      <w:r w:rsidRPr="00CD2BFC">
        <w:rPr>
          <w:lang w:eastAsia="en-AU"/>
        </w:rPr>
        <w:t>policy makers to better inform strategies and</w:t>
      </w:r>
      <w:r>
        <w:rPr>
          <w:lang w:eastAsia="en-AU"/>
        </w:rPr>
        <w:t xml:space="preserve"> </w:t>
      </w:r>
      <w:r w:rsidRPr="00CD2BFC">
        <w:rPr>
          <w:lang w:eastAsia="en-AU"/>
        </w:rPr>
        <w:t>programs to prevent and contain AMR.</w:t>
      </w:r>
    </w:p>
    <w:p w:rsidR="00CD2BFC" w:rsidRPr="00CD2BFC" w:rsidRDefault="00CD2BFC" w:rsidP="00CD2BFC">
      <w:pPr>
        <w:spacing w:line="276" w:lineRule="auto"/>
        <w:rPr>
          <w:lang w:eastAsia="en-AU"/>
        </w:rPr>
      </w:pPr>
    </w:p>
    <w:p w:rsidR="00CD2BFC" w:rsidRDefault="00CD2BFC" w:rsidP="00CD2BFC">
      <w:pPr>
        <w:spacing w:line="276" w:lineRule="auto"/>
        <w:rPr>
          <w:lang w:eastAsia="en-AU"/>
        </w:rPr>
      </w:pPr>
      <w:r w:rsidRPr="00CD2BFC">
        <w:rPr>
          <w:lang w:eastAsia="en-AU"/>
        </w:rPr>
        <w:t>While the availability and accuracy of data is critical,</w:t>
      </w:r>
      <w:r>
        <w:rPr>
          <w:lang w:eastAsia="en-AU"/>
        </w:rPr>
        <w:t xml:space="preserve"> </w:t>
      </w:r>
      <w:r w:rsidRPr="00CD2BFC">
        <w:rPr>
          <w:lang w:eastAsia="en-AU"/>
        </w:rPr>
        <w:t>these data must lead to action. For example,</w:t>
      </w:r>
      <w:r>
        <w:rPr>
          <w:lang w:eastAsia="en-AU"/>
        </w:rPr>
        <w:t xml:space="preserve"> </w:t>
      </w:r>
      <w:r w:rsidRPr="00CD2BFC">
        <w:rPr>
          <w:lang w:eastAsia="en-AU"/>
        </w:rPr>
        <w:t>hospitals and healthcare facilities can use the</w:t>
      </w:r>
      <w:r>
        <w:rPr>
          <w:lang w:eastAsia="en-AU"/>
        </w:rPr>
        <w:t xml:space="preserve"> </w:t>
      </w:r>
      <w:r w:rsidRPr="00CD2BFC">
        <w:rPr>
          <w:lang w:eastAsia="en-AU"/>
        </w:rPr>
        <w:t>reporting from the AURA Surveillance System</w:t>
      </w:r>
      <w:r>
        <w:rPr>
          <w:lang w:eastAsia="en-AU"/>
        </w:rPr>
        <w:t xml:space="preserve"> </w:t>
      </w:r>
      <w:r w:rsidRPr="00CD2BFC">
        <w:rPr>
          <w:lang w:eastAsia="en-AU"/>
        </w:rPr>
        <w:t>to monitor trends in their local antimicrobial</w:t>
      </w:r>
      <w:r>
        <w:rPr>
          <w:lang w:eastAsia="en-AU"/>
        </w:rPr>
        <w:t xml:space="preserve"> </w:t>
      </w:r>
      <w:r w:rsidRPr="00CD2BFC">
        <w:rPr>
          <w:lang w:eastAsia="en-AU"/>
        </w:rPr>
        <w:t>use, appropriateness and AMR. The information</w:t>
      </w:r>
      <w:r>
        <w:rPr>
          <w:lang w:eastAsia="en-AU"/>
        </w:rPr>
        <w:t xml:space="preserve"> </w:t>
      </w:r>
      <w:r w:rsidRPr="00CD2BFC">
        <w:rPr>
          <w:lang w:eastAsia="en-AU"/>
        </w:rPr>
        <w:t>can be used to inform and enhance their</w:t>
      </w:r>
      <w:r>
        <w:rPr>
          <w:lang w:eastAsia="en-AU"/>
        </w:rPr>
        <w:t xml:space="preserve"> </w:t>
      </w:r>
      <w:r w:rsidRPr="00CD2BFC">
        <w:rPr>
          <w:lang w:eastAsia="en-AU"/>
        </w:rPr>
        <w:t>infection prevention and control programs and</w:t>
      </w:r>
      <w:r>
        <w:rPr>
          <w:lang w:eastAsia="en-AU"/>
        </w:rPr>
        <w:t xml:space="preserve"> </w:t>
      </w:r>
      <w:r w:rsidRPr="00CD2BFC">
        <w:rPr>
          <w:lang w:eastAsia="en-AU"/>
        </w:rPr>
        <w:t>antimicrobial stewardship programs. Governments</w:t>
      </w:r>
      <w:r>
        <w:rPr>
          <w:lang w:eastAsia="en-AU"/>
        </w:rPr>
        <w:t xml:space="preserve"> </w:t>
      </w:r>
      <w:r w:rsidRPr="00CD2BFC">
        <w:rPr>
          <w:lang w:eastAsia="en-AU"/>
        </w:rPr>
        <w:t>and healthcare organisations can also use the</w:t>
      </w:r>
      <w:r>
        <w:rPr>
          <w:lang w:eastAsia="en-AU"/>
        </w:rPr>
        <w:t xml:space="preserve"> </w:t>
      </w:r>
      <w:r w:rsidRPr="00CD2BFC">
        <w:rPr>
          <w:lang w:eastAsia="en-AU"/>
        </w:rPr>
        <w:t>information to inform policy and influence</w:t>
      </w:r>
      <w:r>
        <w:rPr>
          <w:lang w:eastAsia="en-AU"/>
        </w:rPr>
        <w:t xml:space="preserve"> </w:t>
      </w:r>
      <w:r w:rsidRPr="00CD2BFC">
        <w:rPr>
          <w:lang w:eastAsia="en-AU"/>
        </w:rPr>
        <w:t>change. The Commission will use the AURA</w:t>
      </w:r>
      <w:r>
        <w:rPr>
          <w:lang w:eastAsia="en-AU"/>
        </w:rPr>
        <w:t xml:space="preserve"> </w:t>
      </w:r>
      <w:r w:rsidRPr="00CD2BFC">
        <w:rPr>
          <w:lang w:eastAsia="en-AU"/>
        </w:rPr>
        <w:t>program to inform and support these activities.</w:t>
      </w:r>
      <w:r>
        <w:rPr>
          <w:lang w:eastAsia="en-AU"/>
        </w:rPr>
        <w:br w:type="page"/>
      </w:r>
    </w:p>
    <w:p w:rsidR="00CD2BFC" w:rsidRDefault="00CD2BFC" w:rsidP="00CD2BFC">
      <w:pPr>
        <w:spacing w:line="276" w:lineRule="auto"/>
        <w:rPr>
          <w:lang w:eastAsia="en-AU"/>
        </w:rPr>
        <w:sectPr w:rsidR="00CD2BFC" w:rsidSect="00EB5DA3">
          <w:type w:val="continuous"/>
          <w:pgSz w:w="16838" w:h="11906" w:orient="landscape"/>
          <w:pgMar w:top="720" w:right="720" w:bottom="720" w:left="720" w:header="0" w:footer="0" w:gutter="0"/>
          <w:cols w:num="3" w:space="708"/>
          <w:docGrid w:linePitch="360"/>
        </w:sectPr>
      </w:pPr>
    </w:p>
    <w:p w:rsidR="00CD2BFC" w:rsidRDefault="00CD2BFC" w:rsidP="00CD2BFC">
      <w:pPr>
        <w:pStyle w:val="Heading1"/>
        <w:rPr>
          <w:color w:val="AB3915" w:themeColor="accent3"/>
          <w:lang w:eastAsia="en-AU"/>
        </w:rPr>
      </w:pPr>
      <w:r>
        <w:rPr>
          <w:color w:val="AB3915" w:themeColor="accent3"/>
          <w:lang w:eastAsia="en-AU"/>
        </w:rPr>
        <w:lastRenderedPageBreak/>
        <w:t>Medicines, digital health and clinical safety:  making sure technology supports clinicians to provide safe care to consumers</w:t>
      </w:r>
    </w:p>
    <w:p w:rsidR="00CD2BFC" w:rsidRDefault="00CD2BFC" w:rsidP="00CD2BFC">
      <w:pPr>
        <w:rPr>
          <w:lang w:eastAsia="en-AU"/>
        </w:rPr>
        <w:sectPr w:rsidR="00CD2BFC" w:rsidSect="00EB5DA3">
          <w:type w:val="continuous"/>
          <w:pgSz w:w="16838" w:h="11906" w:orient="landscape"/>
          <w:pgMar w:top="720" w:right="720" w:bottom="720" w:left="720" w:header="0" w:footer="0" w:gutter="0"/>
          <w:cols w:space="708"/>
          <w:docGrid w:linePitch="360"/>
        </w:sectPr>
      </w:pPr>
    </w:p>
    <w:p w:rsidR="00CD2BFC" w:rsidRDefault="00CD2BFC" w:rsidP="00CD2BFC">
      <w:pPr>
        <w:spacing w:line="276" w:lineRule="auto"/>
        <w:rPr>
          <w:lang w:eastAsia="en-AU"/>
        </w:rPr>
      </w:pPr>
      <w:r>
        <w:rPr>
          <w:lang w:eastAsia="en-AU"/>
        </w:rPr>
        <w:lastRenderedPageBreak/>
        <w:t xml:space="preserve">Medicines are the most common treatment used in health care and contribute </w:t>
      </w:r>
      <w:proofErr w:type="gramStart"/>
      <w:r>
        <w:rPr>
          <w:lang w:eastAsia="en-AU"/>
        </w:rPr>
        <w:t>to  significant</w:t>
      </w:r>
      <w:proofErr w:type="gramEnd"/>
      <w:r>
        <w:rPr>
          <w:lang w:eastAsia="en-AU"/>
        </w:rPr>
        <w:t xml:space="preserve"> improvements in health when used appropriately.</w:t>
      </w:r>
    </w:p>
    <w:p w:rsidR="00CD2BFC" w:rsidRDefault="00CD2BFC" w:rsidP="00CD2BFC">
      <w:pPr>
        <w:spacing w:line="276" w:lineRule="auto"/>
        <w:rPr>
          <w:lang w:eastAsia="en-AU"/>
        </w:rPr>
      </w:pPr>
      <w:r>
        <w:rPr>
          <w:lang w:eastAsia="en-AU"/>
        </w:rPr>
        <w:t>However, medicine use can also be associated with harm, and the high use of medicines means they are associated with more errors and adverse events than any other aspect of health care.</w:t>
      </w:r>
    </w:p>
    <w:p w:rsidR="00CD2BFC" w:rsidRDefault="00CD2BFC" w:rsidP="00CD2BFC">
      <w:pPr>
        <w:spacing w:line="276" w:lineRule="auto"/>
        <w:rPr>
          <w:vertAlign w:val="superscript"/>
          <w:lang w:eastAsia="en-AU"/>
        </w:rPr>
      </w:pPr>
      <w:r>
        <w:rPr>
          <w:lang w:eastAsia="en-AU"/>
        </w:rPr>
        <w:t>While rates of serious harm are low, errors do affect health outcomes for people and increase healthcare costs. For example, medication related hospital admissions in Australia account for about 2% to 3% of all admissions.</w:t>
      </w:r>
      <w:r w:rsidRPr="00CD2BFC">
        <w:rPr>
          <w:vertAlign w:val="superscript"/>
          <w:lang w:eastAsia="en-AU"/>
        </w:rPr>
        <w:t>7</w:t>
      </w:r>
    </w:p>
    <w:p w:rsidR="00CD2BFC" w:rsidRDefault="00CD2BFC" w:rsidP="00CD2BFC">
      <w:pPr>
        <w:spacing w:line="276" w:lineRule="auto"/>
        <w:rPr>
          <w:lang w:eastAsia="en-AU"/>
        </w:rPr>
      </w:pPr>
    </w:p>
    <w:p w:rsidR="00CD2BFC" w:rsidRDefault="00CD2BFC" w:rsidP="00CD2BFC">
      <w:pPr>
        <w:spacing w:line="276" w:lineRule="auto"/>
        <w:rPr>
          <w:lang w:eastAsia="en-AU"/>
        </w:rPr>
      </w:pPr>
      <w:r>
        <w:rPr>
          <w:lang w:eastAsia="en-AU"/>
        </w:rPr>
        <w:t>The prevalence of medication errors is of particular concern because most of these errors are preventable.</w:t>
      </w:r>
    </w:p>
    <w:p w:rsidR="00CD2BFC" w:rsidRDefault="00CD2BFC" w:rsidP="00CD2BFC">
      <w:pPr>
        <w:spacing w:line="276" w:lineRule="auto"/>
        <w:rPr>
          <w:lang w:eastAsia="en-AU"/>
        </w:rPr>
      </w:pPr>
    </w:p>
    <w:p w:rsidR="00CD2BFC" w:rsidRDefault="00CD2BFC" w:rsidP="00CD2BFC">
      <w:pPr>
        <w:spacing w:line="276" w:lineRule="auto"/>
        <w:rPr>
          <w:lang w:eastAsia="en-AU"/>
        </w:rPr>
      </w:pPr>
      <w:r>
        <w:rPr>
          <w:lang w:eastAsia="en-AU"/>
        </w:rPr>
        <w:t xml:space="preserve">In order to improve the safety and quality of medicine use, we need to know how adverse medication events occur and how they can be prevented. This is true both at the level of individual practice and within systems for managing medicines. </w:t>
      </w:r>
    </w:p>
    <w:p w:rsidR="00CD2BFC" w:rsidRDefault="00CD2BFC" w:rsidP="00CD2BFC">
      <w:pPr>
        <w:spacing w:line="276" w:lineRule="auto"/>
        <w:rPr>
          <w:lang w:eastAsia="en-AU"/>
        </w:rPr>
      </w:pPr>
    </w:p>
    <w:p w:rsidR="00DB3163" w:rsidRDefault="00CD2BFC" w:rsidP="00CD2BFC">
      <w:pPr>
        <w:spacing w:line="276" w:lineRule="auto"/>
        <w:rPr>
          <w:lang w:eastAsia="en-AU"/>
        </w:rPr>
      </w:pPr>
      <w:r>
        <w:rPr>
          <w:lang w:eastAsia="en-AU"/>
        </w:rPr>
        <w:lastRenderedPageBreak/>
        <w:t>New technologies offer a promising avenue for improving medication safety. The role of digital health in this regard will be fundamental.</w:t>
      </w:r>
    </w:p>
    <w:p w:rsidR="00DB3163" w:rsidRDefault="00DB3163" w:rsidP="00CD2BFC">
      <w:pPr>
        <w:spacing w:line="276" w:lineRule="auto"/>
        <w:rPr>
          <w:lang w:eastAsia="en-AU"/>
        </w:rPr>
      </w:pPr>
    </w:p>
    <w:p w:rsidR="00CD2BFC" w:rsidRDefault="00CD2BFC" w:rsidP="00CD2BFC">
      <w:pPr>
        <w:spacing w:line="276" w:lineRule="auto"/>
        <w:rPr>
          <w:lang w:eastAsia="en-AU"/>
        </w:rPr>
      </w:pPr>
      <w:r>
        <w:rPr>
          <w:lang w:eastAsia="en-AU"/>
        </w:rPr>
        <w:t>There are clear benefits to implementing digital</w:t>
      </w:r>
      <w:r w:rsidR="00DB3163">
        <w:rPr>
          <w:lang w:eastAsia="en-AU"/>
        </w:rPr>
        <w:t xml:space="preserve"> </w:t>
      </w:r>
      <w:r>
        <w:rPr>
          <w:lang w:eastAsia="en-AU"/>
        </w:rPr>
        <w:t>health systems that could reduce errors. For</w:t>
      </w:r>
      <w:r w:rsidR="00DB3163">
        <w:rPr>
          <w:lang w:eastAsia="en-AU"/>
        </w:rPr>
        <w:t xml:space="preserve"> </w:t>
      </w:r>
      <w:r>
        <w:rPr>
          <w:lang w:eastAsia="en-AU"/>
        </w:rPr>
        <w:t>example, an electronic medication management</w:t>
      </w:r>
      <w:r w:rsidR="00DB3163">
        <w:rPr>
          <w:lang w:eastAsia="en-AU"/>
        </w:rPr>
        <w:t xml:space="preserve"> </w:t>
      </w:r>
      <w:r>
        <w:rPr>
          <w:lang w:eastAsia="en-AU"/>
        </w:rPr>
        <w:t>(EMM) system can help reduce the frequency of</w:t>
      </w:r>
      <w:r w:rsidR="00DB3163">
        <w:rPr>
          <w:lang w:eastAsia="en-AU"/>
        </w:rPr>
        <w:t xml:space="preserve"> </w:t>
      </w:r>
      <w:r>
        <w:rPr>
          <w:lang w:eastAsia="en-AU"/>
        </w:rPr>
        <w:t>medication-associated hospital admissions by:</w:t>
      </w:r>
    </w:p>
    <w:p w:rsidR="00DB3163" w:rsidRDefault="00DB3163" w:rsidP="00CD2BFC">
      <w:pPr>
        <w:spacing w:line="276" w:lineRule="auto"/>
        <w:rPr>
          <w:lang w:eastAsia="en-AU"/>
        </w:rPr>
      </w:pPr>
    </w:p>
    <w:p w:rsidR="00DB3163" w:rsidRPr="00DB3163" w:rsidRDefault="00CD2BFC" w:rsidP="00CD2BFC">
      <w:pPr>
        <w:pStyle w:val="ListParagraph"/>
        <w:numPr>
          <w:ilvl w:val="0"/>
          <w:numId w:val="7"/>
        </w:numPr>
        <w:spacing w:line="276" w:lineRule="auto"/>
        <w:rPr>
          <w:vertAlign w:val="superscript"/>
          <w:lang w:eastAsia="en-AU"/>
        </w:rPr>
      </w:pPr>
      <w:r>
        <w:rPr>
          <w:lang w:eastAsia="en-AU"/>
        </w:rPr>
        <w:t>improving the legibility of medication</w:t>
      </w:r>
      <w:r w:rsidR="00DB3163">
        <w:rPr>
          <w:lang w:eastAsia="en-AU"/>
        </w:rPr>
        <w:t xml:space="preserve"> </w:t>
      </w:r>
      <w:r>
        <w:rPr>
          <w:lang w:eastAsia="en-AU"/>
        </w:rPr>
        <w:t>information</w:t>
      </w:r>
      <w:r w:rsidRPr="00DB3163">
        <w:rPr>
          <w:vertAlign w:val="superscript"/>
          <w:lang w:eastAsia="en-AU"/>
        </w:rPr>
        <w:t>8</w:t>
      </w:r>
    </w:p>
    <w:p w:rsidR="00CD2BFC" w:rsidRDefault="00CD2BFC" w:rsidP="00CD2BFC">
      <w:pPr>
        <w:pStyle w:val="ListParagraph"/>
        <w:numPr>
          <w:ilvl w:val="0"/>
          <w:numId w:val="7"/>
        </w:numPr>
        <w:spacing w:line="276" w:lineRule="auto"/>
        <w:rPr>
          <w:lang w:eastAsia="en-AU"/>
        </w:rPr>
      </w:pPr>
      <w:proofErr w:type="gramStart"/>
      <w:r>
        <w:rPr>
          <w:lang w:eastAsia="en-AU"/>
        </w:rPr>
        <w:t>providing</w:t>
      </w:r>
      <w:proofErr w:type="gramEnd"/>
      <w:r>
        <w:rPr>
          <w:lang w:eastAsia="en-AU"/>
        </w:rPr>
        <w:t xml:space="preserve"> warnings to prescribers regarding</w:t>
      </w:r>
      <w:r w:rsidR="00DB3163">
        <w:rPr>
          <w:lang w:eastAsia="en-AU"/>
        </w:rPr>
        <w:t xml:space="preserve"> </w:t>
      </w:r>
      <w:r>
        <w:rPr>
          <w:lang w:eastAsia="en-AU"/>
        </w:rPr>
        <w:t>adverse reactions with existing conditions or</w:t>
      </w:r>
      <w:r w:rsidR="00DB3163">
        <w:rPr>
          <w:lang w:eastAsia="en-AU"/>
        </w:rPr>
        <w:t xml:space="preserve"> </w:t>
      </w:r>
      <w:r>
        <w:rPr>
          <w:lang w:eastAsia="en-AU"/>
        </w:rPr>
        <w:t>other medications the patient is taking.</w:t>
      </w:r>
    </w:p>
    <w:p w:rsidR="00DB3163" w:rsidRDefault="00DB3163" w:rsidP="00DB3163">
      <w:pPr>
        <w:spacing w:line="276" w:lineRule="auto"/>
        <w:rPr>
          <w:lang w:eastAsia="en-AU"/>
        </w:rPr>
      </w:pPr>
    </w:p>
    <w:p w:rsidR="00CD2BFC" w:rsidRDefault="00CD2BFC" w:rsidP="00CD2BFC">
      <w:pPr>
        <w:spacing w:line="276" w:lineRule="auto"/>
        <w:rPr>
          <w:lang w:eastAsia="en-AU"/>
        </w:rPr>
      </w:pPr>
      <w:r>
        <w:rPr>
          <w:lang w:eastAsia="en-AU"/>
        </w:rPr>
        <w:t>In addition, the increasing utilisation of the My</w:t>
      </w:r>
      <w:r w:rsidR="00DB3163">
        <w:rPr>
          <w:lang w:eastAsia="en-AU"/>
        </w:rPr>
        <w:t xml:space="preserve"> </w:t>
      </w:r>
      <w:r>
        <w:rPr>
          <w:lang w:eastAsia="en-AU"/>
        </w:rPr>
        <w:t>Health Record system is also likely to help reduce</w:t>
      </w:r>
      <w:r w:rsidR="00DB3163">
        <w:rPr>
          <w:lang w:eastAsia="en-AU"/>
        </w:rPr>
        <w:t xml:space="preserve"> </w:t>
      </w:r>
      <w:r>
        <w:rPr>
          <w:lang w:eastAsia="en-AU"/>
        </w:rPr>
        <w:t>medication errors and improve health outcomes.</w:t>
      </w:r>
    </w:p>
    <w:p w:rsidR="00DB3163" w:rsidRDefault="00DB3163" w:rsidP="00CD2BFC">
      <w:pPr>
        <w:spacing w:line="276" w:lineRule="auto"/>
        <w:rPr>
          <w:lang w:eastAsia="en-AU"/>
        </w:rPr>
      </w:pPr>
    </w:p>
    <w:p w:rsidR="00CD2BFC" w:rsidRDefault="00CD2BFC" w:rsidP="00CD2BFC">
      <w:pPr>
        <w:spacing w:line="276" w:lineRule="auto"/>
        <w:rPr>
          <w:lang w:eastAsia="en-AU"/>
        </w:rPr>
      </w:pPr>
      <w:r>
        <w:rPr>
          <w:lang w:eastAsia="en-AU"/>
        </w:rPr>
        <w:t>However, the rapid uptake and use of digital</w:t>
      </w:r>
      <w:r w:rsidR="00DB3163">
        <w:rPr>
          <w:lang w:eastAsia="en-AU"/>
        </w:rPr>
        <w:t xml:space="preserve"> </w:t>
      </w:r>
      <w:r>
        <w:rPr>
          <w:lang w:eastAsia="en-AU"/>
        </w:rPr>
        <w:t>health systems can also cause new risks to clinical</w:t>
      </w:r>
      <w:r w:rsidR="00DB3163">
        <w:rPr>
          <w:lang w:eastAsia="en-AU"/>
        </w:rPr>
        <w:t xml:space="preserve"> </w:t>
      </w:r>
      <w:r>
        <w:rPr>
          <w:lang w:eastAsia="en-AU"/>
        </w:rPr>
        <w:t>safety.</w:t>
      </w:r>
      <w:r w:rsidRPr="00DB3163">
        <w:rPr>
          <w:vertAlign w:val="superscript"/>
          <w:lang w:eastAsia="en-AU"/>
        </w:rPr>
        <w:t>9</w:t>
      </w:r>
      <w:r>
        <w:rPr>
          <w:lang w:eastAsia="en-AU"/>
        </w:rPr>
        <w:t xml:space="preserve"> </w:t>
      </w:r>
      <w:proofErr w:type="gramStart"/>
      <w:r>
        <w:rPr>
          <w:lang w:eastAsia="en-AU"/>
        </w:rPr>
        <w:t>The</w:t>
      </w:r>
      <w:proofErr w:type="gramEnd"/>
      <w:r>
        <w:rPr>
          <w:lang w:eastAsia="en-AU"/>
        </w:rPr>
        <w:t xml:space="preserve"> risks and the </w:t>
      </w:r>
      <w:r>
        <w:rPr>
          <w:lang w:eastAsia="en-AU"/>
        </w:rPr>
        <w:lastRenderedPageBreak/>
        <w:t>benefits of digital health</w:t>
      </w:r>
      <w:r w:rsidR="00DB3163">
        <w:rPr>
          <w:lang w:eastAsia="en-AU"/>
        </w:rPr>
        <w:t xml:space="preserve"> </w:t>
      </w:r>
      <w:r>
        <w:rPr>
          <w:lang w:eastAsia="en-AU"/>
        </w:rPr>
        <w:t>must be balanced. The introduction of these</w:t>
      </w:r>
      <w:r w:rsidR="00DB3163">
        <w:rPr>
          <w:lang w:eastAsia="en-AU"/>
        </w:rPr>
        <w:t xml:space="preserve"> </w:t>
      </w:r>
      <w:r>
        <w:rPr>
          <w:lang w:eastAsia="en-AU"/>
        </w:rPr>
        <w:t>systems needs to be accompanied by measures</w:t>
      </w:r>
      <w:r w:rsidR="00DB3163">
        <w:rPr>
          <w:lang w:eastAsia="en-AU"/>
        </w:rPr>
        <w:t xml:space="preserve"> </w:t>
      </w:r>
      <w:r>
        <w:rPr>
          <w:lang w:eastAsia="en-AU"/>
        </w:rPr>
        <w:t>that ensure they are safe and are used in a way</w:t>
      </w:r>
      <w:r w:rsidR="00DB3163">
        <w:rPr>
          <w:lang w:eastAsia="en-AU"/>
        </w:rPr>
        <w:t xml:space="preserve"> </w:t>
      </w:r>
      <w:r>
        <w:rPr>
          <w:lang w:eastAsia="en-AU"/>
        </w:rPr>
        <w:t>that protects patients. Steps being taken by the</w:t>
      </w:r>
    </w:p>
    <w:p w:rsidR="00CD2BFC" w:rsidRDefault="00CD2BFC" w:rsidP="00CD2BFC">
      <w:pPr>
        <w:spacing w:line="276" w:lineRule="auto"/>
        <w:rPr>
          <w:lang w:eastAsia="en-AU"/>
        </w:rPr>
      </w:pPr>
      <w:r>
        <w:rPr>
          <w:lang w:eastAsia="en-AU"/>
        </w:rPr>
        <w:t>Commission to contribute to the safe use of</w:t>
      </w:r>
      <w:r w:rsidR="00DB3163">
        <w:rPr>
          <w:lang w:eastAsia="en-AU"/>
        </w:rPr>
        <w:t xml:space="preserve"> </w:t>
      </w:r>
      <w:r>
        <w:rPr>
          <w:lang w:eastAsia="en-AU"/>
        </w:rPr>
        <w:t>digital health systems are discussed below.</w:t>
      </w:r>
    </w:p>
    <w:p w:rsidR="00CD2BFC" w:rsidRPr="00CD2BFC" w:rsidRDefault="00CD2BFC" w:rsidP="00CD2BFC">
      <w:pPr>
        <w:pStyle w:val="Heading2"/>
        <w:rPr>
          <w:color w:val="AB3915" w:themeColor="accent3"/>
          <w:lang w:eastAsia="en-AU"/>
        </w:rPr>
      </w:pPr>
      <w:r w:rsidRPr="00CD2BFC">
        <w:rPr>
          <w:color w:val="AB3915" w:themeColor="accent3"/>
          <w:lang w:eastAsia="en-AU"/>
        </w:rPr>
        <w:t>Safety issues with the use of digital</w:t>
      </w:r>
      <w:r>
        <w:rPr>
          <w:color w:val="AB3915" w:themeColor="accent3"/>
          <w:lang w:eastAsia="en-AU"/>
        </w:rPr>
        <w:t xml:space="preserve"> </w:t>
      </w:r>
      <w:r w:rsidRPr="00CD2BFC">
        <w:rPr>
          <w:color w:val="AB3915" w:themeColor="accent3"/>
          <w:lang w:eastAsia="en-AU"/>
        </w:rPr>
        <w:t>health</w:t>
      </w:r>
    </w:p>
    <w:p w:rsidR="00CD2BFC" w:rsidRDefault="00CD2BFC" w:rsidP="00CD2BFC">
      <w:pPr>
        <w:spacing w:line="276" w:lineRule="auto"/>
        <w:rPr>
          <w:lang w:eastAsia="en-AU"/>
        </w:rPr>
      </w:pPr>
      <w:r>
        <w:rPr>
          <w:lang w:eastAsia="en-AU"/>
        </w:rPr>
        <w:t>Clinical safety needs to be built into the</w:t>
      </w:r>
      <w:r w:rsidR="00DB3163">
        <w:rPr>
          <w:lang w:eastAsia="en-AU"/>
        </w:rPr>
        <w:t xml:space="preserve"> </w:t>
      </w:r>
      <w:r>
        <w:rPr>
          <w:lang w:eastAsia="en-AU"/>
        </w:rPr>
        <w:t>planning and development phases of any system</w:t>
      </w:r>
      <w:r w:rsidR="00DB3163">
        <w:rPr>
          <w:lang w:eastAsia="en-AU"/>
        </w:rPr>
        <w:t xml:space="preserve"> </w:t>
      </w:r>
      <w:r>
        <w:rPr>
          <w:lang w:eastAsia="en-AU"/>
        </w:rPr>
        <w:t>rollout if risks to patients are to be minimised.</w:t>
      </w:r>
      <w:r w:rsidR="00DB3163">
        <w:rPr>
          <w:lang w:eastAsia="en-AU"/>
        </w:rPr>
        <w:t xml:space="preserve"> </w:t>
      </w:r>
      <w:r>
        <w:rPr>
          <w:lang w:eastAsia="en-AU"/>
        </w:rPr>
        <w:t>For example, hardware, software and the</w:t>
      </w:r>
      <w:r w:rsidR="00DB3163">
        <w:rPr>
          <w:lang w:eastAsia="en-AU"/>
        </w:rPr>
        <w:t xml:space="preserve"> </w:t>
      </w:r>
      <w:r>
        <w:rPr>
          <w:lang w:eastAsia="en-AU"/>
        </w:rPr>
        <w:t>networks underpinning digital health systems</w:t>
      </w:r>
      <w:r w:rsidR="00DB3163">
        <w:rPr>
          <w:lang w:eastAsia="en-AU"/>
        </w:rPr>
        <w:t xml:space="preserve"> </w:t>
      </w:r>
      <w:r>
        <w:rPr>
          <w:lang w:eastAsia="en-AU"/>
        </w:rPr>
        <w:t>must be robust and must recover quickly from</w:t>
      </w:r>
      <w:r w:rsidR="00DB3163">
        <w:rPr>
          <w:lang w:eastAsia="en-AU"/>
        </w:rPr>
        <w:t xml:space="preserve"> </w:t>
      </w:r>
      <w:r>
        <w:rPr>
          <w:lang w:eastAsia="en-AU"/>
        </w:rPr>
        <w:t>breakdowns and failures with minimal impact.</w:t>
      </w:r>
    </w:p>
    <w:p w:rsidR="00DB3163" w:rsidRDefault="00DB3163" w:rsidP="00CD2BFC">
      <w:pPr>
        <w:spacing w:line="276" w:lineRule="auto"/>
        <w:rPr>
          <w:lang w:eastAsia="en-AU"/>
        </w:rPr>
      </w:pPr>
    </w:p>
    <w:p w:rsidR="00CD2BFC" w:rsidRDefault="00CD2BFC" w:rsidP="00CD2BFC">
      <w:pPr>
        <w:spacing w:line="276" w:lineRule="auto"/>
        <w:rPr>
          <w:lang w:eastAsia="en-AU"/>
        </w:rPr>
      </w:pPr>
      <w:r>
        <w:rPr>
          <w:lang w:eastAsia="en-AU"/>
        </w:rPr>
        <w:t>Digital health systems also need to be usable</w:t>
      </w:r>
      <w:r w:rsidR="00DB3163">
        <w:rPr>
          <w:lang w:eastAsia="en-AU"/>
        </w:rPr>
        <w:t xml:space="preserve"> </w:t>
      </w:r>
      <w:r>
        <w:rPr>
          <w:lang w:eastAsia="en-AU"/>
        </w:rPr>
        <w:t>by and intuitive for clinicians. For example, a</w:t>
      </w:r>
      <w:r w:rsidR="00DB3163">
        <w:rPr>
          <w:lang w:eastAsia="en-AU"/>
        </w:rPr>
        <w:t xml:space="preserve"> </w:t>
      </w:r>
      <w:r>
        <w:rPr>
          <w:lang w:eastAsia="en-AU"/>
        </w:rPr>
        <w:t>poorly designed interface might not display</w:t>
      </w:r>
      <w:r w:rsidR="00DB3163">
        <w:rPr>
          <w:lang w:eastAsia="en-AU"/>
        </w:rPr>
        <w:t xml:space="preserve"> </w:t>
      </w:r>
      <w:r>
        <w:rPr>
          <w:lang w:eastAsia="en-AU"/>
        </w:rPr>
        <w:t>important clinical information in a manner</w:t>
      </w:r>
      <w:r w:rsidR="00DB3163">
        <w:rPr>
          <w:lang w:eastAsia="en-AU"/>
        </w:rPr>
        <w:t xml:space="preserve"> </w:t>
      </w:r>
      <w:r>
        <w:rPr>
          <w:lang w:eastAsia="en-AU"/>
        </w:rPr>
        <w:t>that a clinician would expect, leading to an</w:t>
      </w:r>
      <w:r w:rsidR="00DB3163">
        <w:rPr>
          <w:lang w:eastAsia="en-AU"/>
        </w:rPr>
        <w:t xml:space="preserve"> </w:t>
      </w:r>
      <w:r>
        <w:rPr>
          <w:lang w:eastAsia="en-AU"/>
        </w:rPr>
        <w:t>incorrect interpretation of patient data.</w:t>
      </w:r>
    </w:p>
    <w:p w:rsidR="00DB3163" w:rsidRDefault="00DB3163" w:rsidP="00CD2BFC">
      <w:pPr>
        <w:spacing w:line="276" w:lineRule="auto"/>
        <w:rPr>
          <w:lang w:eastAsia="en-AU"/>
        </w:rPr>
      </w:pPr>
    </w:p>
    <w:p w:rsidR="00DB3163" w:rsidRDefault="00DB3163" w:rsidP="00E43D5F">
      <w:pPr>
        <w:rPr>
          <w:lang w:eastAsia="en-AU"/>
        </w:rPr>
      </w:pPr>
      <w:r w:rsidRPr="00DB3163">
        <w:rPr>
          <w:lang w:eastAsia="en-AU"/>
        </w:rPr>
        <w:lastRenderedPageBreak/>
        <w:t>Once digital health systems are in place and in</w:t>
      </w:r>
      <w:r>
        <w:rPr>
          <w:lang w:eastAsia="en-AU"/>
        </w:rPr>
        <w:t xml:space="preserve"> </w:t>
      </w:r>
      <w:r w:rsidRPr="00DB3163">
        <w:rPr>
          <w:lang w:eastAsia="en-AU"/>
        </w:rPr>
        <w:t>use, ongoing, proactive monitoring to identify</w:t>
      </w:r>
      <w:r>
        <w:rPr>
          <w:lang w:eastAsia="en-AU"/>
        </w:rPr>
        <w:t xml:space="preserve"> </w:t>
      </w:r>
      <w:r w:rsidRPr="00DB3163">
        <w:rPr>
          <w:lang w:eastAsia="en-AU"/>
        </w:rPr>
        <w:t>clinical safety issues that may arise is essential.</w:t>
      </w:r>
    </w:p>
    <w:p w:rsidR="00DB3163" w:rsidRPr="00DB3163" w:rsidRDefault="00DB3163" w:rsidP="00E43D5F">
      <w:pPr>
        <w:rPr>
          <w:lang w:eastAsia="en-AU"/>
        </w:rPr>
      </w:pPr>
    </w:p>
    <w:p w:rsidR="00DB3163" w:rsidRDefault="00DB3163" w:rsidP="00E43D5F">
      <w:pPr>
        <w:rPr>
          <w:lang w:eastAsia="en-AU"/>
        </w:rPr>
      </w:pPr>
      <w:r w:rsidRPr="00DB3163">
        <w:rPr>
          <w:lang w:eastAsia="en-AU"/>
        </w:rPr>
        <w:t>Also, there are standard issues that affect all</w:t>
      </w:r>
      <w:r>
        <w:rPr>
          <w:lang w:eastAsia="en-AU"/>
        </w:rPr>
        <w:t xml:space="preserve"> </w:t>
      </w:r>
      <w:r w:rsidRPr="00DB3163">
        <w:rPr>
          <w:lang w:eastAsia="en-AU"/>
        </w:rPr>
        <w:t>systems. These include system failures (often</w:t>
      </w:r>
      <w:r>
        <w:rPr>
          <w:lang w:eastAsia="en-AU"/>
        </w:rPr>
        <w:t xml:space="preserve"> </w:t>
      </w:r>
      <w:r w:rsidRPr="00DB3163">
        <w:rPr>
          <w:lang w:eastAsia="en-AU"/>
        </w:rPr>
        <w:t>measured as down time), lack of system</w:t>
      </w:r>
      <w:r>
        <w:rPr>
          <w:lang w:eastAsia="en-AU"/>
        </w:rPr>
        <w:t xml:space="preserve"> </w:t>
      </w:r>
      <w:r w:rsidRPr="00DB3163">
        <w:rPr>
          <w:lang w:eastAsia="en-AU"/>
        </w:rPr>
        <w:t>backup and integration problems between</w:t>
      </w:r>
      <w:r>
        <w:rPr>
          <w:lang w:eastAsia="en-AU"/>
        </w:rPr>
        <w:t xml:space="preserve"> </w:t>
      </w:r>
      <w:r w:rsidRPr="00DB3163">
        <w:rPr>
          <w:lang w:eastAsia="en-AU"/>
        </w:rPr>
        <w:t>connected systems. For example, a hospital</w:t>
      </w:r>
      <w:r>
        <w:rPr>
          <w:lang w:eastAsia="en-AU"/>
        </w:rPr>
        <w:t xml:space="preserve"> </w:t>
      </w:r>
      <w:r w:rsidRPr="00DB3163">
        <w:rPr>
          <w:lang w:eastAsia="en-AU"/>
        </w:rPr>
        <w:t>patient administration system and its electronic</w:t>
      </w:r>
      <w:r>
        <w:rPr>
          <w:lang w:eastAsia="en-AU"/>
        </w:rPr>
        <w:t xml:space="preserve"> </w:t>
      </w:r>
      <w:r w:rsidRPr="00DB3163">
        <w:rPr>
          <w:lang w:eastAsia="en-AU"/>
        </w:rPr>
        <w:t>medical record system might not be set up</w:t>
      </w:r>
      <w:r>
        <w:rPr>
          <w:lang w:eastAsia="en-AU"/>
        </w:rPr>
        <w:t xml:space="preserve"> </w:t>
      </w:r>
      <w:r w:rsidRPr="00DB3163">
        <w:rPr>
          <w:lang w:eastAsia="en-AU"/>
        </w:rPr>
        <w:t>to share information for the same patient.</w:t>
      </w:r>
    </w:p>
    <w:p w:rsidR="00DB3163" w:rsidRPr="00DB3163" w:rsidRDefault="00DB3163" w:rsidP="00E43D5F">
      <w:pPr>
        <w:rPr>
          <w:lang w:eastAsia="en-AU"/>
        </w:rPr>
      </w:pPr>
    </w:p>
    <w:p w:rsidR="00DB3163" w:rsidRPr="00DB3163" w:rsidRDefault="00DB3163" w:rsidP="00E43D5F">
      <w:pPr>
        <w:pStyle w:val="Heading2"/>
        <w:rPr>
          <w:color w:val="AB3915" w:themeColor="accent3"/>
          <w:lang w:eastAsia="en-AU"/>
        </w:rPr>
      </w:pPr>
      <w:r w:rsidRPr="00DB3163">
        <w:rPr>
          <w:color w:val="AB3915" w:themeColor="accent3"/>
          <w:lang w:eastAsia="en-AU"/>
        </w:rPr>
        <w:t>My Health Record system</w:t>
      </w:r>
    </w:p>
    <w:p w:rsidR="00DB3163" w:rsidRDefault="00DB3163" w:rsidP="00E43D5F">
      <w:pPr>
        <w:rPr>
          <w:lang w:eastAsia="en-AU"/>
        </w:rPr>
      </w:pPr>
      <w:r w:rsidRPr="00DB3163">
        <w:rPr>
          <w:lang w:eastAsia="en-AU"/>
        </w:rPr>
        <w:t>The Commission has been appointed by the</w:t>
      </w:r>
      <w:r>
        <w:rPr>
          <w:lang w:eastAsia="en-AU"/>
        </w:rPr>
        <w:t xml:space="preserve"> </w:t>
      </w:r>
      <w:r w:rsidRPr="00DB3163">
        <w:rPr>
          <w:lang w:eastAsia="en-AU"/>
        </w:rPr>
        <w:t>Australian Digital Health Agency to provide a clinical</w:t>
      </w:r>
      <w:r>
        <w:rPr>
          <w:lang w:eastAsia="en-AU"/>
        </w:rPr>
        <w:t xml:space="preserve"> </w:t>
      </w:r>
      <w:r w:rsidRPr="00DB3163">
        <w:rPr>
          <w:lang w:eastAsia="en-AU"/>
        </w:rPr>
        <w:t>safety oversight program for the My Health Record.</w:t>
      </w:r>
      <w:r>
        <w:rPr>
          <w:lang w:eastAsia="en-AU"/>
        </w:rPr>
        <w:t xml:space="preserve"> </w:t>
      </w:r>
      <w:r w:rsidRPr="00DB3163">
        <w:rPr>
          <w:lang w:eastAsia="en-AU"/>
        </w:rPr>
        <w:t>The Commission su</w:t>
      </w:r>
      <w:r>
        <w:rPr>
          <w:lang w:eastAsia="en-AU"/>
        </w:rPr>
        <w:t xml:space="preserve">pports efforts by the Australian </w:t>
      </w:r>
      <w:r w:rsidRPr="00DB3163">
        <w:rPr>
          <w:lang w:eastAsia="en-AU"/>
        </w:rPr>
        <w:t>Digital Health Agency, as the system operator,</w:t>
      </w:r>
      <w:r>
        <w:rPr>
          <w:lang w:eastAsia="en-AU"/>
        </w:rPr>
        <w:t xml:space="preserve"> </w:t>
      </w:r>
      <w:r w:rsidRPr="00DB3163">
        <w:rPr>
          <w:lang w:eastAsia="en-AU"/>
        </w:rPr>
        <w:t>to enhance the clinical safety of the My Health</w:t>
      </w:r>
      <w:r>
        <w:rPr>
          <w:lang w:eastAsia="en-AU"/>
        </w:rPr>
        <w:t xml:space="preserve"> </w:t>
      </w:r>
      <w:r w:rsidRPr="00DB3163">
        <w:rPr>
          <w:lang w:eastAsia="en-AU"/>
        </w:rPr>
        <w:t>Record system by undertaking clinical safety</w:t>
      </w:r>
      <w:r>
        <w:rPr>
          <w:lang w:eastAsia="en-AU"/>
        </w:rPr>
        <w:t xml:space="preserve"> </w:t>
      </w:r>
      <w:r w:rsidRPr="00DB3163">
        <w:rPr>
          <w:lang w:eastAsia="en-AU"/>
        </w:rPr>
        <w:t>reviews. Recent review topics have included:</w:t>
      </w:r>
    </w:p>
    <w:p w:rsidR="00DB3163" w:rsidRPr="00DB3163" w:rsidRDefault="00DB3163" w:rsidP="00E43D5F">
      <w:pPr>
        <w:rPr>
          <w:lang w:eastAsia="en-AU"/>
        </w:rPr>
      </w:pPr>
    </w:p>
    <w:p w:rsidR="00DB3163" w:rsidRPr="00DB3163" w:rsidRDefault="00DB3163" w:rsidP="00E43D5F">
      <w:pPr>
        <w:pStyle w:val="ListParagraph"/>
        <w:numPr>
          <w:ilvl w:val="0"/>
          <w:numId w:val="6"/>
        </w:numPr>
        <w:spacing w:after="240"/>
        <w:ind w:left="357" w:hanging="357"/>
        <w:rPr>
          <w:lang w:eastAsia="en-AU"/>
        </w:rPr>
      </w:pPr>
      <w:r w:rsidRPr="00DB3163">
        <w:rPr>
          <w:lang w:eastAsia="en-AU"/>
        </w:rPr>
        <w:t>examining the impact on clinical workflows as</w:t>
      </w:r>
      <w:r>
        <w:rPr>
          <w:lang w:eastAsia="en-AU"/>
        </w:rPr>
        <w:t xml:space="preserve"> </w:t>
      </w:r>
      <w:r w:rsidRPr="00DB3163">
        <w:rPr>
          <w:lang w:eastAsia="en-AU"/>
        </w:rPr>
        <w:t>a result of emergency department clinicians</w:t>
      </w:r>
      <w:r>
        <w:rPr>
          <w:lang w:eastAsia="en-AU"/>
        </w:rPr>
        <w:t xml:space="preserve"> </w:t>
      </w:r>
      <w:r w:rsidRPr="00DB3163">
        <w:rPr>
          <w:lang w:eastAsia="en-AU"/>
        </w:rPr>
        <w:t>using the My Health Record system</w:t>
      </w:r>
    </w:p>
    <w:p w:rsidR="00DB3163" w:rsidRPr="00DB3163" w:rsidRDefault="00DB3163" w:rsidP="00E43D5F">
      <w:pPr>
        <w:pStyle w:val="ListParagraph"/>
        <w:numPr>
          <w:ilvl w:val="0"/>
          <w:numId w:val="6"/>
        </w:numPr>
        <w:spacing w:after="240"/>
        <w:ind w:left="357" w:hanging="357"/>
        <w:rPr>
          <w:lang w:eastAsia="en-AU"/>
        </w:rPr>
      </w:pPr>
      <w:r w:rsidRPr="00DB3163">
        <w:rPr>
          <w:lang w:eastAsia="en-AU"/>
        </w:rPr>
        <w:t>identifying potential improvements to the My</w:t>
      </w:r>
      <w:r>
        <w:rPr>
          <w:lang w:eastAsia="en-AU"/>
        </w:rPr>
        <w:t xml:space="preserve"> </w:t>
      </w:r>
      <w:r w:rsidRPr="00DB3163">
        <w:rPr>
          <w:lang w:eastAsia="en-AU"/>
        </w:rPr>
        <w:t>Health Record system for safer decision-making</w:t>
      </w:r>
      <w:r>
        <w:rPr>
          <w:lang w:eastAsia="en-AU"/>
        </w:rPr>
        <w:t xml:space="preserve"> </w:t>
      </w:r>
      <w:r w:rsidRPr="00DB3163">
        <w:rPr>
          <w:lang w:eastAsia="en-AU"/>
        </w:rPr>
        <w:t>and to promote broader uptake by clinicians</w:t>
      </w:r>
    </w:p>
    <w:p w:rsidR="00DB3163" w:rsidRPr="00DB3163" w:rsidRDefault="00DB3163" w:rsidP="00E43D5F">
      <w:pPr>
        <w:pStyle w:val="ListParagraph"/>
        <w:numPr>
          <w:ilvl w:val="0"/>
          <w:numId w:val="6"/>
        </w:numPr>
        <w:spacing w:after="240"/>
        <w:ind w:left="357" w:hanging="357"/>
        <w:rPr>
          <w:lang w:eastAsia="en-AU"/>
        </w:rPr>
      </w:pPr>
      <w:proofErr w:type="gramStart"/>
      <w:r w:rsidRPr="00DB3163">
        <w:rPr>
          <w:lang w:eastAsia="en-AU"/>
        </w:rPr>
        <w:lastRenderedPageBreak/>
        <w:t>advising</w:t>
      </w:r>
      <w:proofErr w:type="gramEnd"/>
      <w:r w:rsidRPr="00DB3163">
        <w:rPr>
          <w:lang w:eastAsia="en-AU"/>
        </w:rPr>
        <w:t xml:space="preserve"> on how to embed more</w:t>
      </w:r>
      <w:r>
        <w:rPr>
          <w:lang w:eastAsia="en-AU"/>
        </w:rPr>
        <w:t xml:space="preserve"> </w:t>
      </w:r>
      <w:r w:rsidRPr="00DB3163">
        <w:rPr>
          <w:lang w:eastAsia="en-AU"/>
        </w:rPr>
        <w:t>clinical useability-testing into new</w:t>
      </w:r>
      <w:r>
        <w:rPr>
          <w:lang w:eastAsia="en-AU"/>
        </w:rPr>
        <w:t xml:space="preserve"> </w:t>
      </w:r>
      <w:r w:rsidRPr="00DB3163">
        <w:rPr>
          <w:lang w:eastAsia="en-AU"/>
        </w:rPr>
        <w:t>releases of the system.</w:t>
      </w:r>
    </w:p>
    <w:p w:rsidR="00DB3163" w:rsidRDefault="00DB3163" w:rsidP="00E43D5F">
      <w:pPr>
        <w:rPr>
          <w:lang w:eastAsia="en-AU"/>
        </w:rPr>
      </w:pPr>
      <w:r w:rsidRPr="00DB3163">
        <w:rPr>
          <w:lang w:eastAsia="en-AU"/>
        </w:rPr>
        <w:t>The Commission also provides clinical</w:t>
      </w:r>
      <w:r>
        <w:rPr>
          <w:lang w:eastAsia="en-AU"/>
        </w:rPr>
        <w:t xml:space="preserve"> </w:t>
      </w:r>
      <w:r w:rsidRPr="00DB3163">
        <w:rPr>
          <w:lang w:eastAsia="en-AU"/>
        </w:rPr>
        <w:t>safety advice for consideration when new</w:t>
      </w:r>
      <w:r>
        <w:rPr>
          <w:lang w:eastAsia="en-AU"/>
        </w:rPr>
        <w:t xml:space="preserve"> </w:t>
      </w:r>
      <w:r w:rsidRPr="00DB3163">
        <w:rPr>
          <w:lang w:eastAsia="en-AU"/>
        </w:rPr>
        <w:t>My Health Record system functionality</w:t>
      </w:r>
      <w:r>
        <w:rPr>
          <w:lang w:eastAsia="en-AU"/>
        </w:rPr>
        <w:t xml:space="preserve"> </w:t>
      </w:r>
      <w:r w:rsidRPr="00DB3163">
        <w:rPr>
          <w:lang w:eastAsia="en-AU"/>
        </w:rPr>
        <w:t>is being planned and developed.</w:t>
      </w:r>
      <w:r>
        <w:rPr>
          <w:lang w:eastAsia="en-AU"/>
        </w:rPr>
        <w:t xml:space="preserve"> </w:t>
      </w:r>
    </w:p>
    <w:p w:rsidR="00DB3163" w:rsidRDefault="00DB3163" w:rsidP="00E43D5F">
      <w:pPr>
        <w:rPr>
          <w:lang w:eastAsia="en-AU"/>
        </w:rPr>
      </w:pPr>
    </w:p>
    <w:p w:rsidR="00DB3163" w:rsidRDefault="00DB3163" w:rsidP="00E43D5F">
      <w:pPr>
        <w:rPr>
          <w:lang w:eastAsia="en-AU"/>
        </w:rPr>
      </w:pPr>
      <w:r w:rsidRPr="00DB3163">
        <w:rPr>
          <w:lang w:eastAsia="en-AU"/>
        </w:rPr>
        <w:t>When potential clinical safety issues are</w:t>
      </w:r>
      <w:r>
        <w:rPr>
          <w:lang w:eastAsia="en-AU"/>
        </w:rPr>
        <w:t xml:space="preserve"> </w:t>
      </w:r>
      <w:r w:rsidRPr="00DB3163">
        <w:rPr>
          <w:lang w:eastAsia="en-AU"/>
        </w:rPr>
        <w:t>identified involving the My Health Record</w:t>
      </w:r>
      <w:r>
        <w:rPr>
          <w:lang w:eastAsia="en-AU"/>
        </w:rPr>
        <w:t xml:space="preserve"> </w:t>
      </w:r>
      <w:r w:rsidRPr="00DB3163">
        <w:rPr>
          <w:lang w:eastAsia="en-AU"/>
        </w:rPr>
        <w:t>system, these are escalated to the Commission</w:t>
      </w:r>
      <w:r>
        <w:rPr>
          <w:lang w:eastAsia="en-AU"/>
        </w:rPr>
        <w:t xml:space="preserve"> </w:t>
      </w:r>
      <w:r w:rsidRPr="00DB3163">
        <w:rPr>
          <w:lang w:eastAsia="en-AU"/>
        </w:rPr>
        <w:t>by the system operator. The Commission reviews</w:t>
      </w:r>
      <w:r>
        <w:rPr>
          <w:lang w:eastAsia="en-AU"/>
        </w:rPr>
        <w:t xml:space="preserve"> </w:t>
      </w:r>
      <w:r w:rsidRPr="00DB3163">
        <w:rPr>
          <w:lang w:eastAsia="en-AU"/>
        </w:rPr>
        <w:t>the issues with expert users, and if necessary,</w:t>
      </w:r>
      <w:r>
        <w:rPr>
          <w:lang w:eastAsia="en-AU"/>
        </w:rPr>
        <w:t xml:space="preserve"> </w:t>
      </w:r>
      <w:r w:rsidRPr="00DB3163">
        <w:rPr>
          <w:lang w:eastAsia="en-AU"/>
        </w:rPr>
        <w:t>conducts a formal investigation, to identify</w:t>
      </w:r>
      <w:r>
        <w:rPr>
          <w:lang w:eastAsia="en-AU"/>
        </w:rPr>
        <w:t xml:space="preserve"> </w:t>
      </w:r>
      <w:r w:rsidRPr="00DB3163">
        <w:rPr>
          <w:lang w:eastAsia="en-AU"/>
        </w:rPr>
        <w:t>factors contributing to these issues, and to</w:t>
      </w:r>
      <w:r>
        <w:rPr>
          <w:lang w:eastAsia="en-AU"/>
        </w:rPr>
        <w:t xml:space="preserve"> </w:t>
      </w:r>
      <w:r w:rsidRPr="00DB3163">
        <w:rPr>
          <w:lang w:eastAsia="en-AU"/>
        </w:rPr>
        <w:t>recommend ways to improve the system.</w:t>
      </w:r>
    </w:p>
    <w:p w:rsidR="00DB3163" w:rsidRPr="00DB3163" w:rsidRDefault="00DB3163" w:rsidP="00E43D5F">
      <w:pPr>
        <w:rPr>
          <w:lang w:eastAsia="en-AU"/>
        </w:rPr>
      </w:pPr>
    </w:p>
    <w:p w:rsidR="00DB3163" w:rsidRDefault="00DB3163" w:rsidP="00E43D5F">
      <w:pPr>
        <w:rPr>
          <w:lang w:eastAsia="en-AU"/>
        </w:rPr>
      </w:pPr>
      <w:r w:rsidRPr="00DB3163">
        <w:rPr>
          <w:lang w:eastAsia="en-AU"/>
        </w:rPr>
        <w:t>The Commission has developed a clinical incident</w:t>
      </w:r>
      <w:r>
        <w:rPr>
          <w:lang w:eastAsia="en-AU"/>
        </w:rPr>
        <w:t xml:space="preserve"> </w:t>
      </w:r>
      <w:r w:rsidRPr="00DB3163">
        <w:rPr>
          <w:lang w:eastAsia="en-AU"/>
        </w:rPr>
        <w:t>management framework for the My Health</w:t>
      </w:r>
      <w:r>
        <w:rPr>
          <w:lang w:eastAsia="en-AU"/>
        </w:rPr>
        <w:t xml:space="preserve"> </w:t>
      </w:r>
      <w:r w:rsidRPr="00DB3163">
        <w:rPr>
          <w:lang w:eastAsia="en-AU"/>
        </w:rPr>
        <w:t>Record system, to support a more structured</w:t>
      </w:r>
      <w:r>
        <w:rPr>
          <w:lang w:eastAsia="en-AU"/>
        </w:rPr>
        <w:t xml:space="preserve"> </w:t>
      </w:r>
      <w:r w:rsidRPr="00DB3163">
        <w:rPr>
          <w:lang w:eastAsia="en-AU"/>
        </w:rPr>
        <w:t>and evidence-based approach to clinical</w:t>
      </w:r>
      <w:r>
        <w:rPr>
          <w:lang w:eastAsia="en-AU"/>
        </w:rPr>
        <w:t xml:space="preserve"> </w:t>
      </w:r>
      <w:r w:rsidRPr="00DB3163">
        <w:rPr>
          <w:lang w:eastAsia="en-AU"/>
        </w:rPr>
        <w:t>incident management. The framework puts</w:t>
      </w:r>
      <w:r>
        <w:rPr>
          <w:lang w:eastAsia="en-AU"/>
        </w:rPr>
        <w:t xml:space="preserve"> </w:t>
      </w:r>
      <w:r w:rsidRPr="00DB3163">
        <w:rPr>
          <w:lang w:eastAsia="en-AU"/>
        </w:rPr>
        <w:t>in place a process to rapidly identify, escalate</w:t>
      </w:r>
      <w:r>
        <w:rPr>
          <w:lang w:eastAsia="en-AU"/>
        </w:rPr>
        <w:t xml:space="preserve"> </w:t>
      </w:r>
      <w:r w:rsidRPr="00DB3163">
        <w:rPr>
          <w:lang w:eastAsia="en-AU"/>
        </w:rPr>
        <w:t>and investigate clinical incidents that arise.</w:t>
      </w:r>
    </w:p>
    <w:p w:rsidR="00DB3163" w:rsidRPr="00DB3163" w:rsidRDefault="00DB3163" w:rsidP="00E43D5F">
      <w:pPr>
        <w:rPr>
          <w:lang w:eastAsia="en-AU"/>
        </w:rPr>
      </w:pPr>
    </w:p>
    <w:p w:rsidR="00DB3163" w:rsidRDefault="00DB3163" w:rsidP="00E43D5F">
      <w:pPr>
        <w:rPr>
          <w:lang w:eastAsia="en-AU"/>
        </w:rPr>
      </w:pPr>
      <w:r w:rsidRPr="00DB3163">
        <w:rPr>
          <w:lang w:eastAsia="en-AU"/>
        </w:rPr>
        <w:t>The Commission has also reviewed the</w:t>
      </w:r>
      <w:r>
        <w:rPr>
          <w:lang w:eastAsia="en-AU"/>
        </w:rPr>
        <w:t xml:space="preserve"> </w:t>
      </w:r>
      <w:r w:rsidRPr="00DB3163">
        <w:rPr>
          <w:lang w:eastAsia="en-AU"/>
        </w:rPr>
        <w:t>processes in place to assess clinical software</w:t>
      </w:r>
      <w:r>
        <w:rPr>
          <w:lang w:eastAsia="en-AU"/>
        </w:rPr>
        <w:t xml:space="preserve"> </w:t>
      </w:r>
      <w:r w:rsidRPr="00DB3163">
        <w:rPr>
          <w:lang w:eastAsia="en-AU"/>
        </w:rPr>
        <w:t>systems for conformity with clinical safety</w:t>
      </w:r>
      <w:r>
        <w:rPr>
          <w:lang w:eastAsia="en-AU"/>
        </w:rPr>
        <w:t xml:space="preserve"> </w:t>
      </w:r>
      <w:r w:rsidRPr="00DB3163">
        <w:rPr>
          <w:lang w:eastAsia="en-AU"/>
        </w:rPr>
        <w:t>requirements before those systems can</w:t>
      </w:r>
      <w:r>
        <w:rPr>
          <w:lang w:eastAsia="en-AU"/>
        </w:rPr>
        <w:t xml:space="preserve"> </w:t>
      </w:r>
      <w:r w:rsidRPr="00DB3163">
        <w:rPr>
          <w:lang w:eastAsia="en-AU"/>
        </w:rPr>
        <w:t>connect to the My Health Record system.</w:t>
      </w:r>
    </w:p>
    <w:p w:rsidR="00DB3163" w:rsidRPr="00DB3163" w:rsidRDefault="00DB3163" w:rsidP="00E43D5F">
      <w:pPr>
        <w:rPr>
          <w:lang w:eastAsia="en-AU"/>
        </w:rPr>
      </w:pPr>
    </w:p>
    <w:p w:rsidR="00DB3163" w:rsidRDefault="00DB3163" w:rsidP="00E43D5F">
      <w:pPr>
        <w:rPr>
          <w:lang w:eastAsia="en-AU"/>
        </w:rPr>
      </w:pPr>
      <w:r w:rsidRPr="00DB3163">
        <w:rPr>
          <w:lang w:eastAsia="en-AU"/>
        </w:rPr>
        <w:t>To support the My Health Record system</w:t>
      </w:r>
      <w:r>
        <w:rPr>
          <w:lang w:eastAsia="en-AU"/>
        </w:rPr>
        <w:t xml:space="preserve"> </w:t>
      </w:r>
      <w:r w:rsidRPr="00DB3163">
        <w:rPr>
          <w:lang w:eastAsia="en-AU"/>
        </w:rPr>
        <w:t>and to drive the broader national digital</w:t>
      </w:r>
      <w:r>
        <w:rPr>
          <w:lang w:eastAsia="en-AU"/>
        </w:rPr>
        <w:t xml:space="preserve"> </w:t>
      </w:r>
      <w:r w:rsidRPr="00DB3163">
        <w:rPr>
          <w:lang w:eastAsia="en-AU"/>
        </w:rPr>
        <w:t>health safety agenda, the Commission has</w:t>
      </w:r>
      <w:r>
        <w:rPr>
          <w:lang w:eastAsia="en-AU"/>
        </w:rPr>
        <w:t xml:space="preserve"> </w:t>
      </w:r>
      <w:r w:rsidRPr="00DB3163">
        <w:rPr>
          <w:lang w:eastAsia="en-AU"/>
        </w:rPr>
        <w:lastRenderedPageBreak/>
        <w:t>published national guidelines for safe on-screen</w:t>
      </w:r>
      <w:r>
        <w:rPr>
          <w:lang w:eastAsia="en-AU"/>
        </w:rPr>
        <w:t xml:space="preserve"> </w:t>
      </w:r>
      <w:r w:rsidRPr="00DB3163">
        <w:rPr>
          <w:lang w:eastAsia="en-AU"/>
        </w:rPr>
        <w:t>presentation of medicines. These guidelines</w:t>
      </w:r>
      <w:r>
        <w:rPr>
          <w:lang w:eastAsia="en-AU"/>
        </w:rPr>
        <w:t xml:space="preserve"> </w:t>
      </w:r>
      <w:r w:rsidRPr="00DB3163">
        <w:rPr>
          <w:lang w:eastAsia="en-AU"/>
        </w:rPr>
        <w:t>aim to increase the ability of clinicians to clearly</w:t>
      </w:r>
      <w:r>
        <w:rPr>
          <w:lang w:eastAsia="en-AU"/>
        </w:rPr>
        <w:t xml:space="preserve"> </w:t>
      </w:r>
      <w:r w:rsidRPr="00DB3163">
        <w:rPr>
          <w:lang w:eastAsia="en-AU"/>
        </w:rPr>
        <w:t>and safely interpret this data when using clinical</w:t>
      </w:r>
      <w:r>
        <w:rPr>
          <w:lang w:eastAsia="en-AU"/>
        </w:rPr>
        <w:t xml:space="preserve"> </w:t>
      </w:r>
      <w:r w:rsidRPr="00DB3163">
        <w:rPr>
          <w:lang w:eastAsia="en-AU"/>
        </w:rPr>
        <w:t>information systems in routine patient care.</w:t>
      </w:r>
    </w:p>
    <w:p w:rsidR="00DB3163" w:rsidRPr="00DB3163" w:rsidRDefault="00DB3163" w:rsidP="00E43D5F">
      <w:pPr>
        <w:rPr>
          <w:lang w:eastAsia="en-AU"/>
        </w:rPr>
      </w:pPr>
    </w:p>
    <w:p w:rsidR="00DB3163" w:rsidRDefault="00DB3163" w:rsidP="00E43D5F">
      <w:pPr>
        <w:rPr>
          <w:lang w:eastAsia="en-AU"/>
        </w:rPr>
      </w:pPr>
      <w:r w:rsidRPr="00DB3163">
        <w:rPr>
          <w:lang w:eastAsia="en-AU"/>
        </w:rPr>
        <w:t>Similarly, the Commission has also developed</w:t>
      </w:r>
      <w:r>
        <w:rPr>
          <w:lang w:eastAsia="en-AU"/>
        </w:rPr>
        <w:t xml:space="preserve"> </w:t>
      </w:r>
      <w:r w:rsidRPr="00DB3163">
        <w:rPr>
          <w:lang w:eastAsia="en-AU"/>
        </w:rPr>
        <w:t>guidelines for the safe on-screen presentation of</w:t>
      </w:r>
      <w:r>
        <w:rPr>
          <w:lang w:eastAsia="en-AU"/>
        </w:rPr>
        <w:t xml:space="preserve"> </w:t>
      </w:r>
      <w:r w:rsidRPr="00DB3163">
        <w:rPr>
          <w:lang w:eastAsia="en-AU"/>
        </w:rPr>
        <w:t>discharge summaries. These guidelines identify</w:t>
      </w:r>
      <w:r>
        <w:rPr>
          <w:lang w:eastAsia="en-AU"/>
        </w:rPr>
        <w:t xml:space="preserve"> </w:t>
      </w:r>
      <w:r w:rsidRPr="00DB3163">
        <w:rPr>
          <w:lang w:eastAsia="en-AU"/>
        </w:rPr>
        <w:t>what information is critical for readers, and how</w:t>
      </w:r>
      <w:r>
        <w:rPr>
          <w:lang w:eastAsia="en-AU"/>
        </w:rPr>
        <w:t xml:space="preserve"> </w:t>
      </w:r>
      <w:r w:rsidRPr="00DB3163">
        <w:rPr>
          <w:lang w:eastAsia="en-AU"/>
        </w:rPr>
        <w:t>to present this information in a clear and precise</w:t>
      </w:r>
      <w:r>
        <w:rPr>
          <w:lang w:eastAsia="en-AU"/>
        </w:rPr>
        <w:t xml:space="preserve"> </w:t>
      </w:r>
      <w:r w:rsidRPr="00DB3163">
        <w:rPr>
          <w:lang w:eastAsia="en-AU"/>
        </w:rPr>
        <w:t>manner for appropriate handover of care.</w:t>
      </w:r>
    </w:p>
    <w:p w:rsidR="00DB3163" w:rsidRPr="00DB3163" w:rsidRDefault="00DB3163" w:rsidP="00E43D5F">
      <w:pPr>
        <w:rPr>
          <w:lang w:eastAsia="en-AU"/>
        </w:rPr>
      </w:pPr>
    </w:p>
    <w:p w:rsidR="00DB3163" w:rsidRPr="00DB3163" w:rsidRDefault="00DB3163" w:rsidP="00E43D5F">
      <w:pPr>
        <w:pStyle w:val="Heading2"/>
        <w:rPr>
          <w:color w:val="AB3915" w:themeColor="accent3"/>
          <w:lang w:eastAsia="en-AU"/>
        </w:rPr>
      </w:pPr>
      <w:r w:rsidRPr="00DB3163">
        <w:rPr>
          <w:color w:val="AB3915" w:themeColor="accent3"/>
          <w:lang w:eastAsia="en-AU"/>
        </w:rPr>
        <w:t>What the Commission will do next</w:t>
      </w:r>
    </w:p>
    <w:p w:rsidR="00DB3163" w:rsidRDefault="00DB3163" w:rsidP="00E43D5F">
      <w:pPr>
        <w:rPr>
          <w:lang w:eastAsia="en-AU"/>
        </w:rPr>
      </w:pPr>
      <w:r w:rsidRPr="00DB3163">
        <w:rPr>
          <w:lang w:eastAsia="en-AU"/>
        </w:rPr>
        <w:t>The Commission will continue its My Health</w:t>
      </w:r>
      <w:r>
        <w:rPr>
          <w:lang w:eastAsia="en-AU"/>
        </w:rPr>
        <w:t xml:space="preserve"> </w:t>
      </w:r>
      <w:r w:rsidRPr="00DB3163">
        <w:rPr>
          <w:lang w:eastAsia="en-AU"/>
        </w:rPr>
        <w:t>Record clinical safety program and will support</w:t>
      </w:r>
      <w:r>
        <w:rPr>
          <w:lang w:eastAsia="en-AU"/>
        </w:rPr>
        <w:t xml:space="preserve"> </w:t>
      </w:r>
      <w:r w:rsidRPr="00DB3163">
        <w:rPr>
          <w:lang w:eastAsia="en-AU"/>
        </w:rPr>
        <w:t>the new Australian Digital Health Agency</w:t>
      </w:r>
      <w:r>
        <w:rPr>
          <w:lang w:eastAsia="en-AU"/>
        </w:rPr>
        <w:t xml:space="preserve"> </w:t>
      </w:r>
      <w:r w:rsidRPr="00DB3163">
        <w:rPr>
          <w:lang w:eastAsia="en-AU"/>
        </w:rPr>
        <w:t>as the system operator. The Commission</w:t>
      </w:r>
      <w:r>
        <w:rPr>
          <w:lang w:eastAsia="en-AU"/>
        </w:rPr>
        <w:t xml:space="preserve"> </w:t>
      </w:r>
      <w:r w:rsidRPr="00DB3163">
        <w:rPr>
          <w:lang w:eastAsia="en-AU"/>
        </w:rPr>
        <w:t>will also continue its broader digital health</w:t>
      </w:r>
      <w:r>
        <w:rPr>
          <w:lang w:eastAsia="en-AU"/>
        </w:rPr>
        <w:t xml:space="preserve"> </w:t>
      </w:r>
      <w:r w:rsidRPr="00DB3163">
        <w:rPr>
          <w:lang w:eastAsia="en-AU"/>
        </w:rPr>
        <w:t>safety functions, and has commenced:</w:t>
      </w:r>
    </w:p>
    <w:p w:rsidR="00E43D5F" w:rsidRPr="00DB3163" w:rsidRDefault="00E43D5F" w:rsidP="00E43D5F">
      <w:pPr>
        <w:rPr>
          <w:lang w:eastAsia="en-AU"/>
        </w:rPr>
      </w:pPr>
    </w:p>
    <w:p w:rsidR="00DB3163" w:rsidRPr="00DB3163" w:rsidRDefault="00DB3163" w:rsidP="00E43D5F">
      <w:pPr>
        <w:pStyle w:val="ListParagraph"/>
        <w:numPr>
          <w:ilvl w:val="0"/>
          <w:numId w:val="6"/>
        </w:numPr>
        <w:rPr>
          <w:lang w:eastAsia="en-AU"/>
        </w:rPr>
      </w:pPr>
      <w:r w:rsidRPr="00DB3163">
        <w:rPr>
          <w:lang w:eastAsia="en-AU"/>
        </w:rPr>
        <w:t>a literature review on best practice management</w:t>
      </w:r>
      <w:r w:rsidR="00E43D5F">
        <w:rPr>
          <w:lang w:eastAsia="en-AU"/>
        </w:rPr>
        <w:t xml:space="preserve"> </w:t>
      </w:r>
      <w:r w:rsidRPr="00DB3163">
        <w:rPr>
          <w:lang w:eastAsia="en-AU"/>
        </w:rPr>
        <w:t>of digital health safety incidents to understand</w:t>
      </w:r>
      <w:r w:rsidR="00E43D5F">
        <w:rPr>
          <w:lang w:eastAsia="en-AU"/>
        </w:rPr>
        <w:t xml:space="preserve"> </w:t>
      </w:r>
      <w:r w:rsidRPr="00DB3163">
        <w:rPr>
          <w:lang w:eastAsia="en-AU"/>
        </w:rPr>
        <w:t>what is happening internationally</w:t>
      </w:r>
    </w:p>
    <w:p w:rsidR="00E43D5F" w:rsidRDefault="00DB3163" w:rsidP="00E43D5F">
      <w:pPr>
        <w:pStyle w:val="ListParagraph"/>
        <w:numPr>
          <w:ilvl w:val="0"/>
          <w:numId w:val="6"/>
        </w:numPr>
        <w:rPr>
          <w:lang w:eastAsia="en-AU"/>
        </w:rPr>
      </w:pPr>
      <w:r w:rsidRPr="00DB3163">
        <w:rPr>
          <w:lang w:eastAsia="en-AU"/>
        </w:rPr>
        <w:t>consultation and a literature review to</w:t>
      </w:r>
      <w:r w:rsidR="00E43D5F">
        <w:rPr>
          <w:lang w:eastAsia="en-AU"/>
        </w:rPr>
        <w:t xml:space="preserve"> </w:t>
      </w:r>
      <w:r w:rsidRPr="00DB3163">
        <w:rPr>
          <w:lang w:eastAsia="en-AU"/>
        </w:rPr>
        <w:t>inform the development and publication</w:t>
      </w:r>
      <w:r w:rsidR="00E43D5F">
        <w:rPr>
          <w:lang w:eastAsia="en-AU"/>
        </w:rPr>
        <w:t xml:space="preserve"> </w:t>
      </w:r>
      <w:r w:rsidRPr="00DB3163">
        <w:rPr>
          <w:lang w:eastAsia="en-AU"/>
        </w:rPr>
        <w:t>of the third edition of the guide to safe</w:t>
      </w:r>
      <w:r w:rsidR="00E43D5F">
        <w:rPr>
          <w:lang w:eastAsia="en-AU"/>
        </w:rPr>
        <w:t xml:space="preserve"> </w:t>
      </w:r>
      <w:r w:rsidRPr="00DB3163">
        <w:rPr>
          <w:lang w:eastAsia="en-AU"/>
        </w:rPr>
        <w:t>implementation of hospital EMM systems</w:t>
      </w:r>
    </w:p>
    <w:p w:rsidR="00E43D5F" w:rsidRDefault="00DB3163" w:rsidP="00E43D5F">
      <w:pPr>
        <w:pStyle w:val="ListParagraph"/>
        <w:numPr>
          <w:ilvl w:val="0"/>
          <w:numId w:val="6"/>
        </w:numPr>
        <w:rPr>
          <w:lang w:eastAsia="en-AU"/>
        </w:rPr>
      </w:pPr>
      <w:proofErr w:type="gramStart"/>
      <w:r w:rsidRPr="00DB3163">
        <w:rPr>
          <w:lang w:eastAsia="en-AU"/>
        </w:rPr>
        <w:lastRenderedPageBreak/>
        <w:t>development</w:t>
      </w:r>
      <w:proofErr w:type="gramEnd"/>
      <w:r w:rsidRPr="00DB3163">
        <w:rPr>
          <w:lang w:eastAsia="en-AU"/>
        </w:rPr>
        <w:t xml:space="preserve"> of a self-assessment tool for</w:t>
      </w:r>
      <w:r w:rsidR="00E43D5F">
        <w:rPr>
          <w:lang w:eastAsia="en-AU"/>
        </w:rPr>
        <w:t xml:space="preserve"> </w:t>
      </w:r>
      <w:r w:rsidRPr="00DB3163">
        <w:rPr>
          <w:lang w:eastAsia="en-AU"/>
        </w:rPr>
        <w:t xml:space="preserve">hospitals where EMM is </w:t>
      </w:r>
      <w:r w:rsidRPr="00DB3163">
        <w:rPr>
          <w:lang w:eastAsia="en-AU"/>
        </w:rPr>
        <w:lastRenderedPageBreak/>
        <w:t>implemented.</w:t>
      </w:r>
    </w:p>
    <w:p w:rsidR="00E43D5F" w:rsidRDefault="00E43D5F" w:rsidP="00E43D5F">
      <w:pPr>
        <w:pStyle w:val="Heading1"/>
        <w:rPr>
          <w:rFonts w:ascii="Tahoma" w:hAnsi="Tahoma" w:cs="Tahoma"/>
          <w:color w:val="5D1E5A" w:themeColor="accent4"/>
        </w:rPr>
        <w:sectPr w:rsidR="00E43D5F" w:rsidSect="00EB5DA3">
          <w:type w:val="continuous"/>
          <w:pgSz w:w="16838" w:h="11906" w:orient="landscape"/>
          <w:pgMar w:top="720" w:right="720" w:bottom="720" w:left="720" w:header="0" w:footer="0" w:gutter="0"/>
          <w:cols w:num="3" w:space="708"/>
          <w:docGrid w:linePitch="360"/>
        </w:sectPr>
      </w:pPr>
    </w:p>
    <w:p w:rsidR="00E43D5F" w:rsidRDefault="00E43D5F" w:rsidP="00E43D5F">
      <w:pPr>
        <w:pStyle w:val="Heading1"/>
        <w:rPr>
          <w:rFonts w:ascii="Tahoma" w:hAnsi="Tahoma" w:cs="Tahoma"/>
          <w:color w:val="5D1E5A" w:themeColor="accent4"/>
        </w:rPr>
      </w:pPr>
      <w:r w:rsidRPr="00E43D5F">
        <w:rPr>
          <w:rFonts w:ascii="Tahoma" w:hAnsi="Tahoma" w:cs="Tahoma"/>
          <w:color w:val="5D1E5A" w:themeColor="accent4"/>
        </w:rPr>
        <w:lastRenderedPageBreak/>
        <w:t>Part Two</w:t>
      </w:r>
    </w:p>
    <w:p w:rsidR="00E43D5F" w:rsidRDefault="00E43D5F" w:rsidP="00E43D5F">
      <w:pPr>
        <w:pStyle w:val="Title"/>
        <w:jc w:val="left"/>
        <w:rPr>
          <w:color w:val="5D1E5A" w:themeColor="accent4"/>
        </w:rPr>
      </w:pPr>
      <w:r>
        <w:rPr>
          <w:color w:val="5D1E5A" w:themeColor="accent4"/>
        </w:rPr>
        <w:t>WILL I BE A PARTNER IN MY CARE?</w:t>
      </w:r>
    </w:p>
    <w:p w:rsidR="00E43D5F" w:rsidRDefault="00E43D5F" w:rsidP="00E43D5F">
      <w:pPr>
        <w:spacing w:line="276" w:lineRule="auto"/>
        <w:rPr>
          <w:lang w:eastAsia="en-AU"/>
        </w:rPr>
      </w:pPr>
      <w:r>
        <w:rPr>
          <w:lang w:eastAsia="en-AU"/>
        </w:rPr>
        <w:t>The Commission supports the right of people to be partners in their health care. It is a priority for the Commission to have a health system in which patients, consumers and members of the community participate with health professionals as partners in all aspects of health care.</w:t>
      </w:r>
    </w:p>
    <w:p w:rsidR="00E43D5F" w:rsidRDefault="00E43D5F" w:rsidP="00E43D5F">
      <w:pPr>
        <w:spacing w:line="276" w:lineRule="auto"/>
        <w:rPr>
          <w:lang w:eastAsia="en-AU"/>
        </w:rPr>
      </w:pPr>
    </w:p>
    <w:p w:rsidR="00E43D5F" w:rsidRDefault="00E43D5F" w:rsidP="00E43D5F">
      <w:pPr>
        <w:spacing w:line="276" w:lineRule="auto"/>
        <w:rPr>
          <w:lang w:eastAsia="en-AU"/>
        </w:rPr>
      </w:pPr>
      <w:r>
        <w:rPr>
          <w:lang w:eastAsia="en-AU"/>
        </w:rPr>
        <w:t>Bringing together the two perspectives of consumers and clinicians to form this partnership can be challenging. Many clinicians are very busy and may question how much time they will need, while consumers may not understand how they can effectively contribute to their own health care.</w:t>
      </w:r>
    </w:p>
    <w:p w:rsidR="00E43D5F" w:rsidRDefault="00E43D5F" w:rsidP="00E43D5F">
      <w:pPr>
        <w:spacing w:line="276" w:lineRule="auto"/>
        <w:rPr>
          <w:lang w:eastAsia="en-AU"/>
        </w:rPr>
      </w:pPr>
    </w:p>
    <w:p w:rsidR="00E43D5F" w:rsidRDefault="00E43D5F" w:rsidP="00E43D5F">
      <w:pPr>
        <w:spacing w:line="276" w:lineRule="auto"/>
        <w:rPr>
          <w:lang w:eastAsia="en-AU"/>
        </w:rPr>
      </w:pPr>
      <w:r>
        <w:rPr>
          <w:lang w:eastAsia="en-AU"/>
        </w:rPr>
        <w:t>The Commission has provided tools, strategies and approaches to support all involved in healthcare provision to form effective partnerships. It is working to make the health system easier to understand for consumers, so they can be in a better position to form a true partnership.</w:t>
      </w:r>
    </w:p>
    <w:p w:rsidR="00E43D5F" w:rsidRDefault="00E43D5F" w:rsidP="00E43D5F">
      <w:pPr>
        <w:spacing w:line="276" w:lineRule="auto"/>
        <w:rPr>
          <w:lang w:eastAsia="en-AU"/>
        </w:rPr>
      </w:pPr>
    </w:p>
    <w:p w:rsidR="00E43D5F" w:rsidRDefault="00E43D5F" w:rsidP="00E43D5F">
      <w:pPr>
        <w:spacing w:line="276" w:lineRule="auto"/>
        <w:rPr>
          <w:lang w:eastAsia="en-AU"/>
        </w:rPr>
      </w:pPr>
      <w:r>
        <w:rPr>
          <w:lang w:eastAsia="en-AU"/>
        </w:rPr>
        <w:t>This section looks at some of the Commission’s research around the patient experience, and looks at health literacy and how it affects partnerships, as well as good examples of effective partnerships.</w:t>
      </w:r>
    </w:p>
    <w:p w:rsidR="00E43D5F" w:rsidRDefault="00E43D5F">
      <w:pPr>
        <w:rPr>
          <w:lang w:eastAsia="en-AU"/>
        </w:rPr>
      </w:pPr>
      <w:r>
        <w:rPr>
          <w:lang w:eastAsia="en-AU"/>
        </w:rPr>
        <w:br w:type="page"/>
      </w:r>
    </w:p>
    <w:p w:rsidR="00E43D5F" w:rsidRDefault="00E43D5F" w:rsidP="00E43D5F">
      <w:pPr>
        <w:spacing w:line="276" w:lineRule="auto"/>
        <w:rPr>
          <w:lang w:eastAsia="en-AU"/>
        </w:rPr>
        <w:sectPr w:rsidR="00E43D5F" w:rsidSect="00EB5DA3">
          <w:type w:val="continuous"/>
          <w:pgSz w:w="16838" w:h="11906" w:orient="landscape"/>
          <w:pgMar w:top="720" w:right="720" w:bottom="720" w:left="720" w:header="0" w:footer="0" w:gutter="0"/>
          <w:cols w:space="708"/>
          <w:docGrid w:linePitch="360"/>
        </w:sectPr>
      </w:pPr>
    </w:p>
    <w:p w:rsidR="00E43D5F" w:rsidRDefault="00E43D5F" w:rsidP="00E43D5F">
      <w:pPr>
        <w:pStyle w:val="Heading1"/>
        <w:rPr>
          <w:color w:val="5D1E5A" w:themeColor="accent4"/>
          <w:lang w:eastAsia="en-AU"/>
        </w:rPr>
        <w:sectPr w:rsidR="00E43D5F" w:rsidSect="00EB5DA3">
          <w:type w:val="continuous"/>
          <w:pgSz w:w="16838" w:h="11906" w:orient="landscape"/>
          <w:pgMar w:top="720" w:right="720" w:bottom="720" w:left="720" w:header="0" w:footer="0" w:gutter="0"/>
          <w:cols w:space="708"/>
          <w:docGrid w:linePitch="360"/>
        </w:sectPr>
      </w:pPr>
      <w:r>
        <w:rPr>
          <w:color w:val="5D1E5A" w:themeColor="accent4"/>
          <w:lang w:eastAsia="en-AU"/>
        </w:rPr>
        <w:lastRenderedPageBreak/>
        <w:t>What do Australians want and need during a hospital stay?</w:t>
      </w:r>
    </w:p>
    <w:p w:rsidR="00E43D5F" w:rsidRDefault="00E43D5F" w:rsidP="00E43D5F">
      <w:pPr>
        <w:pStyle w:val="Quote"/>
        <w:spacing w:line="276" w:lineRule="auto"/>
        <w:ind w:left="0"/>
        <w:rPr>
          <w:color w:val="5D1E5A" w:themeColor="accent4"/>
          <w:sz w:val="24"/>
          <w:lang w:eastAsia="en-AU"/>
        </w:rPr>
      </w:pPr>
      <w:r w:rsidRPr="00E43D5F">
        <w:rPr>
          <w:color w:val="5D1E5A" w:themeColor="accent4"/>
          <w:sz w:val="24"/>
          <w:lang w:eastAsia="en-AU"/>
        </w:rPr>
        <w:lastRenderedPageBreak/>
        <w:t>“When someone acknowledges us, or listens to us, or comforts us, or explains things to us, it’s so much better … we just feel better because someone has cared for us” – Consumer, WA.</w:t>
      </w:r>
    </w:p>
    <w:p w:rsidR="00E43D5F" w:rsidRPr="00E43D5F" w:rsidRDefault="00E43D5F" w:rsidP="00E43D5F">
      <w:pPr>
        <w:rPr>
          <w:lang w:eastAsia="en-AU"/>
        </w:rPr>
      </w:pPr>
    </w:p>
    <w:p w:rsidR="00E43D5F" w:rsidRDefault="00E43D5F" w:rsidP="00E43D5F">
      <w:pPr>
        <w:spacing w:line="276" w:lineRule="auto"/>
        <w:rPr>
          <w:lang w:eastAsia="en-AU"/>
        </w:rPr>
      </w:pPr>
      <w:r w:rsidRPr="00E43D5F">
        <w:rPr>
          <w:lang w:eastAsia="en-AU"/>
        </w:rPr>
        <w:t>In an Australia-first study conducted in late</w:t>
      </w:r>
      <w:r>
        <w:rPr>
          <w:lang w:eastAsia="en-AU"/>
        </w:rPr>
        <w:t xml:space="preserve"> </w:t>
      </w:r>
      <w:r w:rsidRPr="00E43D5F">
        <w:rPr>
          <w:lang w:eastAsia="en-AU"/>
        </w:rPr>
        <w:t>2015, the Commission asked 86 consumers</w:t>
      </w:r>
      <w:r>
        <w:rPr>
          <w:lang w:eastAsia="en-AU"/>
        </w:rPr>
        <w:t xml:space="preserve"> </w:t>
      </w:r>
      <w:r w:rsidRPr="00E43D5F">
        <w:rPr>
          <w:lang w:eastAsia="en-AU"/>
        </w:rPr>
        <w:t>and carers what a good experience of hospital</w:t>
      </w:r>
      <w:r>
        <w:rPr>
          <w:lang w:eastAsia="en-AU"/>
        </w:rPr>
        <w:t xml:space="preserve"> </w:t>
      </w:r>
      <w:r w:rsidRPr="00E43D5F">
        <w:rPr>
          <w:lang w:eastAsia="en-AU"/>
        </w:rPr>
        <w:t>meant to them. These people came from all</w:t>
      </w:r>
      <w:r>
        <w:rPr>
          <w:lang w:eastAsia="en-AU"/>
        </w:rPr>
        <w:t xml:space="preserve"> </w:t>
      </w:r>
      <w:r w:rsidRPr="00E43D5F">
        <w:rPr>
          <w:lang w:eastAsia="en-AU"/>
        </w:rPr>
        <w:t>over Australia, from diverse backgrounds and</w:t>
      </w:r>
      <w:r>
        <w:rPr>
          <w:lang w:eastAsia="en-AU"/>
        </w:rPr>
        <w:t xml:space="preserve"> </w:t>
      </w:r>
      <w:r w:rsidRPr="00E43D5F">
        <w:rPr>
          <w:lang w:eastAsia="en-AU"/>
        </w:rPr>
        <w:t>different generations, and had varied experiences</w:t>
      </w:r>
      <w:r>
        <w:rPr>
          <w:lang w:eastAsia="en-AU"/>
        </w:rPr>
        <w:t xml:space="preserve"> </w:t>
      </w:r>
      <w:r w:rsidRPr="00E43D5F">
        <w:rPr>
          <w:lang w:eastAsia="en-AU"/>
        </w:rPr>
        <w:t>of health care. Over the course of 17 in-depth</w:t>
      </w:r>
      <w:r>
        <w:rPr>
          <w:lang w:eastAsia="en-AU"/>
        </w:rPr>
        <w:t xml:space="preserve"> </w:t>
      </w:r>
      <w:r w:rsidRPr="00E43D5F">
        <w:rPr>
          <w:lang w:eastAsia="en-AU"/>
        </w:rPr>
        <w:t>group discussions, the Commission found that</w:t>
      </w:r>
      <w:r>
        <w:rPr>
          <w:lang w:eastAsia="en-AU"/>
        </w:rPr>
        <w:t xml:space="preserve"> </w:t>
      </w:r>
      <w:r w:rsidRPr="00E43D5F">
        <w:rPr>
          <w:lang w:eastAsia="en-AU"/>
        </w:rPr>
        <w:t>people very clearly knew what they wanted and</w:t>
      </w:r>
      <w:r>
        <w:rPr>
          <w:lang w:eastAsia="en-AU"/>
        </w:rPr>
        <w:t xml:space="preserve"> </w:t>
      </w:r>
      <w:r w:rsidRPr="00E43D5F">
        <w:rPr>
          <w:lang w:eastAsia="en-AU"/>
        </w:rPr>
        <w:t>needed when they used the health system.</w:t>
      </w:r>
    </w:p>
    <w:p w:rsidR="00E43D5F" w:rsidRPr="00E43D5F" w:rsidRDefault="00E43D5F" w:rsidP="00E43D5F">
      <w:pPr>
        <w:spacing w:line="276" w:lineRule="auto"/>
        <w:rPr>
          <w:lang w:eastAsia="en-AU"/>
        </w:rPr>
      </w:pPr>
    </w:p>
    <w:p w:rsidR="00E43D5F" w:rsidRDefault="00E43D5F" w:rsidP="00E43D5F">
      <w:pPr>
        <w:spacing w:line="276" w:lineRule="auto"/>
        <w:rPr>
          <w:lang w:eastAsia="en-AU"/>
        </w:rPr>
      </w:pPr>
      <w:r w:rsidRPr="00E43D5F">
        <w:rPr>
          <w:lang w:eastAsia="en-AU"/>
        </w:rPr>
        <w:t>Some needs and preferences appeared to be</w:t>
      </w:r>
      <w:r>
        <w:rPr>
          <w:lang w:eastAsia="en-AU"/>
        </w:rPr>
        <w:t xml:space="preserve"> </w:t>
      </w:r>
      <w:r w:rsidRPr="00E43D5F">
        <w:rPr>
          <w:lang w:eastAsia="en-AU"/>
        </w:rPr>
        <w:t>simple or obvious. People wanted to be treated</w:t>
      </w:r>
      <w:r>
        <w:rPr>
          <w:lang w:eastAsia="en-AU"/>
        </w:rPr>
        <w:t xml:space="preserve"> </w:t>
      </w:r>
      <w:r w:rsidRPr="00E43D5F">
        <w:rPr>
          <w:lang w:eastAsia="en-AU"/>
        </w:rPr>
        <w:t>like a person – not like an object, a collection</w:t>
      </w:r>
      <w:r>
        <w:rPr>
          <w:lang w:eastAsia="en-AU"/>
        </w:rPr>
        <w:t xml:space="preserve"> </w:t>
      </w:r>
      <w:r w:rsidRPr="00E43D5F">
        <w:rPr>
          <w:lang w:eastAsia="en-AU"/>
        </w:rPr>
        <w:t>of vital signs, a disease, or a body part. They</w:t>
      </w:r>
      <w:r w:rsidR="00DA0303">
        <w:rPr>
          <w:lang w:eastAsia="en-AU"/>
        </w:rPr>
        <w:t xml:space="preserve"> </w:t>
      </w:r>
      <w:r w:rsidRPr="00E43D5F">
        <w:rPr>
          <w:lang w:eastAsia="en-AU"/>
        </w:rPr>
        <w:t>wanted their concerns to be taken seriously, not</w:t>
      </w:r>
      <w:r w:rsidR="00DA0303">
        <w:rPr>
          <w:lang w:eastAsia="en-AU"/>
        </w:rPr>
        <w:t xml:space="preserve"> </w:t>
      </w:r>
      <w:r w:rsidRPr="00E43D5F">
        <w:rPr>
          <w:lang w:eastAsia="en-AU"/>
        </w:rPr>
        <w:t>dismissed. They wanted to be told what was</w:t>
      </w:r>
      <w:r w:rsidR="00DA0303">
        <w:rPr>
          <w:lang w:eastAsia="en-AU"/>
        </w:rPr>
        <w:t xml:space="preserve"> </w:t>
      </w:r>
      <w:r w:rsidRPr="00E43D5F">
        <w:rPr>
          <w:lang w:eastAsia="en-AU"/>
        </w:rPr>
        <w:t>happening, not be kept in the dark. They wanted</w:t>
      </w:r>
      <w:r w:rsidR="00DA0303">
        <w:rPr>
          <w:lang w:eastAsia="en-AU"/>
        </w:rPr>
        <w:t xml:space="preserve"> </w:t>
      </w:r>
      <w:r w:rsidRPr="00E43D5F">
        <w:rPr>
          <w:lang w:eastAsia="en-AU"/>
        </w:rPr>
        <w:t>their expertise about their own body and their</w:t>
      </w:r>
      <w:r w:rsidR="00DA0303">
        <w:rPr>
          <w:lang w:eastAsia="en-AU"/>
        </w:rPr>
        <w:t xml:space="preserve"> </w:t>
      </w:r>
      <w:r w:rsidRPr="00E43D5F">
        <w:rPr>
          <w:lang w:eastAsia="en-AU"/>
        </w:rPr>
        <w:t xml:space="preserve">own illness to be respected. They wanted </w:t>
      </w:r>
      <w:r w:rsidRPr="00E43D5F">
        <w:rPr>
          <w:lang w:eastAsia="en-AU"/>
        </w:rPr>
        <w:lastRenderedPageBreak/>
        <w:t>to be</w:t>
      </w:r>
      <w:r w:rsidR="00DA0303">
        <w:rPr>
          <w:lang w:eastAsia="en-AU"/>
        </w:rPr>
        <w:t xml:space="preserve"> </w:t>
      </w:r>
      <w:r w:rsidRPr="00E43D5F">
        <w:rPr>
          <w:lang w:eastAsia="en-AU"/>
        </w:rPr>
        <w:t>free from harm and to feel safe and secure.</w:t>
      </w:r>
    </w:p>
    <w:p w:rsidR="00DA0303" w:rsidRPr="00E43D5F" w:rsidRDefault="00DA0303" w:rsidP="00E43D5F">
      <w:pPr>
        <w:spacing w:line="276" w:lineRule="auto"/>
        <w:rPr>
          <w:lang w:eastAsia="en-AU"/>
        </w:rPr>
      </w:pPr>
    </w:p>
    <w:p w:rsidR="00E43D5F" w:rsidRDefault="00E43D5F" w:rsidP="00E43D5F">
      <w:pPr>
        <w:spacing w:line="276" w:lineRule="auto"/>
        <w:rPr>
          <w:lang w:eastAsia="en-AU"/>
        </w:rPr>
      </w:pPr>
      <w:r w:rsidRPr="00E43D5F">
        <w:rPr>
          <w:lang w:eastAsia="en-AU"/>
        </w:rPr>
        <w:t>Importantly, the Commission learned that even</w:t>
      </w:r>
      <w:r w:rsidR="00DA0303">
        <w:rPr>
          <w:lang w:eastAsia="en-AU"/>
        </w:rPr>
        <w:t xml:space="preserve"> </w:t>
      </w:r>
      <w:r w:rsidRPr="00E43D5F">
        <w:rPr>
          <w:lang w:eastAsia="en-AU"/>
        </w:rPr>
        <w:t>when a health professional or service did not</w:t>
      </w:r>
      <w:r w:rsidR="00DA0303">
        <w:rPr>
          <w:lang w:eastAsia="en-AU"/>
        </w:rPr>
        <w:t xml:space="preserve"> </w:t>
      </w:r>
      <w:r w:rsidRPr="00E43D5F">
        <w:rPr>
          <w:lang w:eastAsia="en-AU"/>
        </w:rPr>
        <w:t>meet a person’s needs or expectations, or when</w:t>
      </w:r>
      <w:r w:rsidR="00DA0303">
        <w:rPr>
          <w:lang w:eastAsia="en-AU"/>
        </w:rPr>
        <w:t xml:space="preserve"> </w:t>
      </w:r>
      <w:r w:rsidRPr="00E43D5F">
        <w:rPr>
          <w:lang w:eastAsia="en-AU"/>
        </w:rPr>
        <w:t>a mistake had been made, this did not necessarily</w:t>
      </w:r>
      <w:r w:rsidR="00DA0303">
        <w:rPr>
          <w:lang w:eastAsia="en-AU"/>
        </w:rPr>
        <w:t xml:space="preserve"> </w:t>
      </w:r>
      <w:r w:rsidRPr="00E43D5F">
        <w:rPr>
          <w:lang w:eastAsia="en-AU"/>
        </w:rPr>
        <w:t>leave the patient with a poor experience. Honest</w:t>
      </w:r>
      <w:r w:rsidR="00DA0303">
        <w:rPr>
          <w:lang w:eastAsia="en-AU"/>
        </w:rPr>
        <w:t xml:space="preserve"> </w:t>
      </w:r>
      <w:r w:rsidRPr="00E43D5F">
        <w:rPr>
          <w:lang w:eastAsia="en-AU"/>
        </w:rPr>
        <w:t>and clear explanations and disclosures could</w:t>
      </w:r>
      <w:r w:rsidR="00DA0303">
        <w:rPr>
          <w:lang w:eastAsia="en-AU"/>
        </w:rPr>
        <w:t xml:space="preserve"> </w:t>
      </w:r>
      <w:r w:rsidRPr="00E43D5F">
        <w:rPr>
          <w:lang w:eastAsia="en-AU"/>
        </w:rPr>
        <w:t>make mistakes a less negative experience.</w:t>
      </w:r>
    </w:p>
    <w:p w:rsidR="00DA0303" w:rsidRPr="00E43D5F" w:rsidRDefault="00DA0303" w:rsidP="00E43D5F">
      <w:pPr>
        <w:spacing w:line="276" w:lineRule="auto"/>
        <w:rPr>
          <w:lang w:eastAsia="en-AU"/>
        </w:rPr>
      </w:pPr>
    </w:p>
    <w:p w:rsidR="00E43D5F" w:rsidRPr="00DA0303" w:rsidRDefault="00E43D5F" w:rsidP="00DA0303">
      <w:pPr>
        <w:pStyle w:val="Heading2"/>
        <w:rPr>
          <w:color w:val="5D1E5A" w:themeColor="accent4"/>
          <w:lang w:eastAsia="en-AU"/>
        </w:rPr>
      </w:pPr>
      <w:r w:rsidRPr="00DA0303">
        <w:rPr>
          <w:color w:val="5D1E5A" w:themeColor="accent4"/>
          <w:lang w:eastAsia="en-AU"/>
        </w:rPr>
        <w:t>The 20 dimensions of a positive</w:t>
      </w:r>
      <w:r w:rsidR="00DA0303">
        <w:rPr>
          <w:color w:val="5D1E5A" w:themeColor="accent4"/>
          <w:lang w:eastAsia="en-AU"/>
        </w:rPr>
        <w:t xml:space="preserve"> </w:t>
      </w:r>
      <w:r w:rsidRPr="00DA0303">
        <w:rPr>
          <w:color w:val="5D1E5A" w:themeColor="accent4"/>
          <w:lang w:eastAsia="en-AU"/>
        </w:rPr>
        <w:t>patient experience</w:t>
      </w:r>
    </w:p>
    <w:p w:rsidR="00E43D5F" w:rsidRDefault="00E43D5F" w:rsidP="00E43D5F">
      <w:pPr>
        <w:spacing w:line="276" w:lineRule="auto"/>
        <w:rPr>
          <w:lang w:eastAsia="en-AU"/>
        </w:rPr>
      </w:pPr>
      <w:r w:rsidRPr="00E43D5F">
        <w:rPr>
          <w:lang w:eastAsia="en-AU"/>
        </w:rPr>
        <w:t>Many of the dimensions of a positive experience</w:t>
      </w:r>
      <w:r w:rsidR="00DA0303">
        <w:rPr>
          <w:lang w:eastAsia="en-AU"/>
        </w:rPr>
        <w:t xml:space="preserve"> </w:t>
      </w:r>
      <w:r w:rsidRPr="00E43D5F">
        <w:rPr>
          <w:lang w:eastAsia="en-AU"/>
        </w:rPr>
        <w:t>related to how a person was treated. Consumers</w:t>
      </w:r>
      <w:r w:rsidR="00DA0303">
        <w:rPr>
          <w:lang w:eastAsia="en-AU"/>
        </w:rPr>
        <w:t xml:space="preserve"> </w:t>
      </w:r>
      <w:r w:rsidRPr="00E43D5F">
        <w:rPr>
          <w:lang w:eastAsia="en-AU"/>
        </w:rPr>
        <w:t>did not only see their ‘treatment’ in terms of</w:t>
      </w:r>
      <w:r w:rsidR="00DA0303">
        <w:rPr>
          <w:lang w:eastAsia="en-AU"/>
        </w:rPr>
        <w:t xml:space="preserve"> </w:t>
      </w:r>
      <w:r w:rsidRPr="00E43D5F">
        <w:rPr>
          <w:lang w:eastAsia="en-AU"/>
        </w:rPr>
        <w:t>what medication they were given or the type</w:t>
      </w:r>
      <w:r w:rsidR="00DA0303">
        <w:rPr>
          <w:lang w:eastAsia="en-AU"/>
        </w:rPr>
        <w:t xml:space="preserve"> </w:t>
      </w:r>
      <w:r w:rsidRPr="00E43D5F">
        <w:rPr>
          <w:lang w:eastAsia="en-AU"/>
        </w:rPr>
        <w:t>of surgery performed, but also in terms of the</w:t>
      </w:r>
      <w:r w:rsidR="00DA0303">
        <w:rPr>
          <w:lang w:eastAsia="en-AU"/>
        </w:rPr>
        <w:t xml:space="preserve"> </w:t>
      </w:r>
      <w:r w:rsidRPr="00E43D5F">
        <w:rPr>
          <w:lang w:eastAsia="en-AU"/>
        </w:rPr>
        <w:t>attitudes and behaviours of health professionals</w:t>
      </w:r>
      <w:r w:rsidR="00DA0303">
        <w:rPr>
          <w:lang w:eastAsia="en-AU"/>
        </w:rPr>
        <w:t xml:space="preserve"> </w:t>
      </w:r>
      <w:r w:rsidRPr="00E43D5F">
        <w:rPr>
          <w:lang w:eastAsia="en-AU"/>
        </w:rPr>
        <w:t>displayed during interpersonal encounters.</w:t>
      </w:r>
    </w:p>
    <w:p w:rsidR="00DA0303" w:rsidRPr="00E43D5F" w:rsidRDefault="00DA0303" w:rsidP="00E43D5F">
      <w:pPr>
        <w:spacing w:line="276" w:lineRule="auto"/>
        <w:rPr>
          <w:lang w:eastAsia="en-AU"/>
        </w:rPr>
      </w:pPr>
    </w:p>
    <w:p w:rsidR="00E43D5F" w:rsidRDefault="00E43D5F" w:rsidP="00E43D5F">
      <w:pPr>
        <w:spacing w:line="276" w:lineRule="auto"/>
        <w:rPr>
          <w:lang w:eastAsia="en-AU"/>
        </w:rPr>
      </w:pPr>
      <w:r w:rsidRPr="00E43D5F">
        <w:rPr>
          <w:lang w:eastAsia="en-AU"/>
        </w:rPr>
        <w:t>These 20 key dimensions can be grouped into</w:t>
      </w:r>
      <w:r w:rsidR="00DA0303">
        <w:rPr>
          <w:lang w:eastAsia="en-AU"/>
        </w:rPr>
        <w:t xml:space="preserve"> </w:t>
      </w:r>
      <w:r w:rsidRPr="00E43D5F">
        <w:rPr>
          <w:lang w:eastAsia="en-AU"/>
        </w:rPr>
        <w:t>four types of interaction that a person has with</w:t>
      </w:r>
      <w:r w:rsidR="00DA0303">
        <w:rPr>
          <w:lang w:eastAsia="en-AU"/>
        </w:rPr>
        <w:t xml:space="preserve"> </w:t>
      </w:r>
      <w:r w:rsidRPr="00E43D5F">
        <w:rPr>
          <w:lang w:eastAsia="en-AU"/>
        </w:rPr>
        <w:t xml:space="preserve">a health service </w:t>
      </w:r>
      <w:r w:rsidRPr="00E43D5F">
        <w:rPr>
          <w:b/>
          <w:bCs/>
          <w:lang w:eastAsia="en-AU"/>
        </w:rPr>
        <w:t>(see Figure 14)</w:t>
      </w:r>
      <w:r w:rsidRPr="00E43D5F">
        <w:rPr>
          <w:lang w:eastAsia="en-AU"/>
        </w:rPr>
        <w:t>. The dimensions</w:t>
      </w:r>
      <w:r w:rsidR="00DA0303">
        <w:rPr>
          <w:lang w:eastAsia="en-AU"/>
        </w:rPr>
        <w:t xml:space="preserve"> </w:t>
      </w:r>
      <w:r w:rsidRPr="00E43D5F">
        <w:rPr>
          <w:lang w:eastAsia="en-AU"/>
        </w:rPr>
        <w:t>most often mentioned by the study participants</w:t>
      </w:r>
      <w:r w:rsidR="00DA0303">
        <w:rPr>
          <w:lang w:eastAsia="en-AU"/>
        </w:rPr>
        <w:t xml:space="preserve"> </w:t>
      </w:r>
      <w:r w:rsidRPr="00E43D5F">
        <w:rPr>
          <w:lang w:eastAsia="en-AU"/>
        </w:rPr>
        <w:t xml:space="preserve">were aspects of </w:t>
      </w:r>
      <w:r w:rsidRPr="00E43D5F">
        <w:rPr>
          <w:lang w:eastAsia="en-AU"/>
        </w:rPr>
        <w:lastRenderedPageBreak/>
        <w:t>interpersonal encounters with</w:t>
      </w:r>
      <w:r w:rsidR="00DA0303">
        <w:rPr>
          <w:lang w:eastAsia="en-AU"/>
        </w:rPr>
        <w:t xml:space="preserve"> </w:t>
      </w:r>
      <w:r w:rsidRPr="00E43D5F">
        <w:rPr>
          <w:lang w:eastAsia="en-AU"/>
        </w:rPr>
        <w:t>health professionals and other staff members</w:t>
      </w:r>
      <w:r w:rsidR="00DA0303">
        <w:rPr>
          <w:lang w:eastAsia="en-AU"/>
        </w:rPr>
        <w:t xml:space="preserve"> </w:t>
      </w:r>
      <w:r w:rsidRPr="00E43D5F">
        <w:rPr>
          <w:lang w:eastAsia="en-AU"/>
        </w:rPr>
        <w:t>(including being heard and being informed), and</w:t>
      </w:r>
      <w:r w:rsidR="00DA0303">
        <w:rPr>
          <w:lang w:eastAsia="en-AU"/>
        </w:rPr>
        <w:t xml:space="preserve"> </w:t>
      </w:r>
      <w:r w:rsidRPr="00E43D5F">
        <w:rPr>
          <w:lang w:eastAsia="en-AU"/>
        </w:rPr>
        <w:t>the quality and safety of clinical treatment and</w:t>
      </w:r>
      <w:r w:rsidR="00DA0303">
        <w:rPr>
          <w:lang w:eastAsia="en-AU"/>
        </w:rPr>
        <w:t xml:space="preserve"> </w:t>
      </w:r>
      <w:r w:rsidRPr="00E43D5F">
        <w:rPr>
          <w:lang w:eastAsia="en-AU"/>
        </w:rPr>
        <w:t>procedures (including concerns about mistakes,</w:t>
      </w:r>
      <w:r w:rsidR="00DA0303">
        <w:rPr>
          <w:lang w:eastAsia="en-AU"/>
        </w:rPr>
        <w:t xml:space="preserve"> </w:t>
      </w:r>
      <w:r w:rsidRPr="00E43D5F">
        <w:rPr>
          <w:lang w:eastAsia="en-AU"/>
        </w:rPr>
        <w:t>infection control practices, and staff skill in</w:t>
      </w:r>
      <w:r w:rsidR="00DA0303">
        <w:rPr>
          <w:lang w:eastAsia="en-AU"/>
        </w:rPr>
        <w:t xml:space="preserve"> </w:t>
      </w:r>
      <w:r w:rsidRPr="00E43D5F">
        <w:rPr>
          <w:lang w:eastAsia="en-AU"/>
        </w:rPr>
        <w:t>basic procedures such as cannula insertion).</w:t>
      </w:r>
    </w:p>
    <w:p w:rsidR="00DA0303" w:rsidRPr="00E43D5F" w:rsidRDefault="00DA0303" w:rsidP="00E43D5F">
      <w:pPr>
        <w:spacing w:line="276" w:lineRule="auto"/>
        <w:rPr>
          <w:lang w:eastAsia="en-AU"/>
        </w:rPr>
      </w:pPr>
    </w:p>
    <w:p w:rsidR="00E43D5F" w:rsidRPr="00DA0303" w:rsidRDefault="00E43D5F" w:rsidP="00DA0303">
      <w:pPr>
        <w:pStyle w:val="Quote"/>
        <w:ind w:left="0"/>
        <w:rPr>
          <w:color w:val="5D1E5A" w:themeColor="accent4"/>
          <w:sz w:val="24"/>
          <w:lang w:eastAsia="en-AU"/>
        </w:rPr>
      </w:pPr>
      <w:r w:rsidRPr="00DA0303">
        <w:rPr>
          <w:color w:val="5D1E5A" w:themeColor="accent4"/>
          <w:sz w:val="24"/>
          <w:lang w:eastAsia="en-AU"/>
        </w:rPr>
        <w:t>“I feel comforted by the fact that</w:t>
      </w:r>
      <w:r w:rsidR="00DA0303">
        <w:rPr>
          <w:color w:val="5D1E5A" w:themeColor="accent4"/>
          <w:sz w:val="24"/>
          <w:lang w:eastAsia="en-AU"/>
        </w:rPr>
        <w:t xml:space="preserve"> </w:t>
      </w:r>
      <w:r w:rsidRPr="00DA0303">
        <w:rPr>
          <w:color w:val="5D1E5A" w:themeColor="accent4"/>
          <w:sz w:val="24"/>
          <w:lang w:eastAsia="en-AU"/>
        </w:rPr>
        <w:t>somebody is telling me this is what’s</w:t>
      </w:r>
      <w:r w:rsidR="00DA0303">
        <w:rPr>
          <w:color w:val="5D1E5A" w:themeColor="accent4"/>
          <w:sz w:val="24"/>
          <w:lang w:eastAsia="en-AU"/>
        </w:rPr>
        <w:t xml:space="preserve"> </w:t>
      </w:r>
      <w:r w:rsidRPr="00DA0303">
        <w:rPr>
          <w:color w:val="5D1E5A" w:themeColor="accent4"/>
          <w:sz w:val="24"/>
          <w:lang w:eastAsia="en-AU"/>
        </w:rPr>
        <w:t>going on. This is what we’re doing. You</w:t>
      </w:r>
      <w:r w:rsidR="00DA0303">
        <w:rPr>
          <w:color w:val="5D1E5A" w:themeColor="accent4"/>
          <w:sz w:val="24"/>
          <w:lang w:eastAsia="en-AU"/>
        </w:rPr>
        <w:t xml:space="preserve"> </w:t>
      </w:r>
      <w:r w:rsidRPr="00DA0303">
        <w:rPr>
          <w:color w:val="5D1E5A" w:themeColor="accent4"/>
          <w:sz w:val="24"/>
          <w:lang w:eastAsia="en-AU"/>
        </w:rPr>
        <w:t>might have to be in for a little bit longer.</w:t>
      </w:r>
      <w:r w:rsidR="00DA0303">
        <w:rPr>
          <w:color w:val="5D1E5A" w:themeColor="accent4"/>
          <w:sz w:val="24"/>
          <w:lang w:eastAsia="en-AU"/>
        </w:rPr>
        <w:t xml:space="preserve"> </w:t>
      </w:r>
      <w:r w:rsidRPr="00DA0303">
        <w:rPr>
          <w:color w:val="5D1E5A" w:themeColor="accent4"/>
          <w:sz w:val="24"/>
          <w:lang w:eastAsia="en-AU"/>
        </w:rPr>
        <w:t>I just find that that sort of feeling – like</w:t>
      </w:r>
      <w:r w:rsidR="00DA0303">
        <w:rPr>
          <w:color w:val="5D1E5A" w:themeColor="accent4"/>
          <w:sz w:val="24"/>
          <w:lang w:eastAsia="en-AU"/>
        </w:rPr>
        <w:t xml:space="preserve"> </w:t>
      </w:r>
      <w:r w:rsidRPr="00DA0303">
        <w:rPr>
          <w:color w:val="5D1E5A" w:themeColor="accent4"/>
          <w:sz w:val="24"/>
          <w:lang w:eastAsia="en-AU"/>
        </w:rPr>
        <w:t>you’re a part of your care – is really</w:t>
      </w:r>
      <w:r w:rsidR="00DA0303">
        <w:rPr>
          <w:color w:val="5D1E5A" w:themeColor="accent4"/>
          <w:sz w:val="24"/>
          <w:lang w:eastAsia="en-AU"/>
        </w:rPr>
        <w:t xml:space="preserve"> </w:t>
      </w:r>
      <w:r w:rsidRPr="00DA0303">
        <w:rPr>
          <w:color w:val="5D1E5A" w:themeColor="accent4"/>
          <w:sz w:val="24"/>
          <w:lang w:eastAsia="en-AU"/>
        </w:rPr>
        <w:t xml:space="preserve">important to me and </w:t>
      </w:r>
      <w:proofErr w:type="gramStart"/>
      <w:r w:rsidRPr="00DA0303">
        <w:rPr>
          <w:color w:val="5D1E5A" w:themeColor="accent4"/>
          <w:sz w:val="24"/>
          <w:lang w:eastAsia="en-AU"/>
        </w:rPr>
        <w:t>– feeling like you’re</w:t>
      </w:r>
      <w:proofErr w:type="gramEnd"/>
      <w:r w:rsidR="00DA0303">
        <w:rPr>
          <w:color w:val="5D1E5A" w:themeColor="accent4"/>
          <w:sz w:val="24"/>
          <w:lang w:eastAsia="en-AU"/>
        </w:rPr>
        <w:t xml:space="preserve"> </w:t>
      </w:r>
      <w:r w:rsidRPr="00DA0303">
        <w:rPr>
          <w:color w:val="5D1E5A" w:themeColor="accent4"/>
          <w:sz w:val="24"/>
          <w:lang w:eastAsia="en-AU"/>
        </w:rPr>
        <w:t xml:space="preserve">a human being.” – Consumer, </w:t>
      </w:r>
      <w:proofErr w:type="gramStart"/>
      <w:r w:rsidRPr="00DA0303">
        <w:rPr>
          <w:color w:val="5D1E5A" w:themeColor="accent4"/>
          <w:sz w:val="24"/>
          <w:lang w:eastAsia="en-AU"/>
        </w:rPr>
        <w:t>ACT</w:t>
      </w:r>
      <w:proofErr w:type="gramEnd"/>
      <w:r w:rsidRPr="00DA0303">
        <w:rPr>
          <w:color w:val="5D1E5A" w:themeColor="accent4"/>
          <w:sz w:val="24"/>
          <w:lang w:eastAsia="en-AU"/>
        </w:rPr>
        <w:t>.</w:t>
      </w:r>
    </w:p>
    <w:p w:rsidR="00DA0303" w:rsidRDefault="00E43D5F">
      <w:pPr>
        <w:rPr>
          <w:lang w:eastAsia="en-AU"/>
        </w:rPr>
      </w:pPr>
      <w:r>
        <w:rPr>
          <w:lang w:eastAsia="en-AU"/>
        </w:rPr>
        <w:br w:type="page"/>
      </w:r>
      <w:r w:rsidR="007D6B0C">
        <w:rPr>
          <w:noProof/>
          <w:lang w:eastAsia="en-AU"/>
        </w:rPr>
        <w:lastRenderedPageBreak/>
        <w:drawing>
          <wp:anchor distT="0" distB="0" distL="114300" distR="114300" simplePos="0" relativeHeight="251676672" behindDoc="0" locked="0" layoutInCell="1" allowOverlap="1" wp14:anchorId="1E46067F" wp14:editId="7F73FCB7">
            <wp:simplePos x="0" y="0"/>
            <wp:positionH relativeFrom="column">
              <wp:posOffset>-635</wp:posOffset>
            </wp:positionH>
            <wp:positionV relativeFrom="paragraph">
              <wp:posOffset>-635</wp:posOffset>
            </wp:positionV>
            <wp:extent cx="9853930" cy="5969000"/>
            <wp:effectExtent l="0" t="0" r="0" b="0"/>
            <wp:wrapNone/>
            <wp:docPr id="20" name="Picture 20" descr="Infographic" title="Figure 14: The 20 key dimensions of patient exper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14.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9853930" cy="5969000"/>
                    </a:xfrm>
                    <a:prstGeom prst="rect">
                      <a:avLst/>
                    </a:prstGeom>
                  </pic:spPr>
                </pic:pic>
              </a:graphicData>
            </a:graphic>
            <wp14:sizeRelH relativeFrom="page">
              <wp14:pctWidth>0</wp14:pctWidth>
            </wp14:sizeRelH>
            <wp14:sizeRelV relativeFrom="page">
              <wp14:pctHeight>0</wp14:pctHeight>
            </wp14:sizeRelV>
          </wp:anchor>
        </w:drawing>
      </w:r>
      <w:r w:rsidR="00DA0303">
        <w:rPr>
          <w:lang w:eastAsia="en-AU"/>
        </w:rPr>
        <w:br w:type="page"/>
      </w:r>
    </w:p>
    <w:p w:rsidR="00DA0303" w:rsidRDefault="00DA0303" w:rsidP="00DA0303">
      <w:pPr>
        <w:pStyle w:val="Quote"/>
        <w:ind w:left="0"/>
        <w:rPr>
          <w:color w:val="5D1E5A" w:themeColor="accent4"/>
          <w:sz w:val="24"/>
          <w:lang w:eastAsia="en-AU"/>
        </w:rPr>
      </w:pPr>
      <w:r w:rsidRPr="00DA0303">
        <w:rPr>
          <w:color w:val="5D1E5A" w:themeColor="accent4"/>
          <w:sz w:val="24"/>
          <w:lang w:eastAsia="en-AU"/>
        </w:rPr>
        <w:lastRenderedPageBreak/>
        <w:t>“I was there actually to have an operation on my left eye. The form said right eye.</w:t>
      </w:r>
      <w:r>
        <w:rPr>
          <w:color w:val="5D1E5A" w:themeColor="accent4"/>
          <w:sz w:val="24"/>
          <w:lang w:eastAsia="en-AU"/>
        </w:rPr>
        <w:t xml:space="preserve"> </w:t>
      </w:r>
      <w:r w:rsidRPr="00DA0303">
        <w:rPr>
          <w:color w:val="5D1E5A" w:themeColor="accent4"/>
          <w:sz w:val="24"/>
          <w:lang w:eastAsia="en-AU"/>
        </w:rPr>
        <w:t>So I thought okay. So I said look, I think</w:t>
      </w:r>
      <w:r>
        <w:rPr>
          <w:color w:val="5D1E5A" w:themeColor="accent4"/>
          <w:sz w:val="24"/>
          <w:lang w:eastAsia="en-AU"/>
        </w:rPr>
        <w:t xml:space="preserve"> </w:t>
      </w:r>
      <w:r w:rsidRPr="00DA0303">
        <w:rPr>
          <w:color w:val="5D1E5A" w:themeColor="accent4"/>
          <w:sz w:val="24"/>
          <w:lang w:eastAsia="en-AU"/>
        </w:rPr>
        <w:t>there’s an error here. There is an error</w:t>
      </w:r>
      <w:r>
        <w:rPr>
          <w:color w:val="5D1E5A" w:themeColor="accent4"/>
          <w:sz w:val="24"/>
          <w:lang w:eastAsia="en-AU"/>
        </w:rPr>
        <w:t xml:space="preserve"> </w:t>
      </w:r>
      <w:r w:rsidRPr="00DA0303">
        <w:rPr>
          <w:color w:val="5D1E5A" w:themeColor="accent4"/>
          <w:sz w:val="24"/>
          <w:lang w:eastAsia="en-AU"/>
        </w:rPr>
        <w:t>here. It’s my left eye, not my right eye. Oh</w:t>
      </w:r>
      <w:r>
        <w:rPr>
          <w:color w:val="5D1E5A" w:themeColor="accent4"/>
          <w:sz w:val="24"/>
          <w:lang w:eastAsia="en-AU"/>
        </w:rPr>
        <w:t xml:space="preserve"> </w:t>
      </w:r>
      <w:r w:rsidRPr="00DA0303">
        <w:rPr>
          <w:color w:val="5D1E5A" w:themeColor="accent4"/>
          <w:sz w:val="24"/>
          <w:lang w:eastAsia="en-AU"/>
        </w:rPr>
        <w:t>okay, we’ll just check the doctor’s letter.</w:t>
      </w:r>
      <w:r>
        <w:rPr>
          <w:color w:val="5D1E5A" w:themeColor="accent4"/>
          <w:sz w:val="24"/>
          <w:lang w:eastAsia="en-AU"/>
        </w:rPr>
        <w:t xml:space="preserve"> </w:t>
      </w:r>
      <w:r w:rsidRPr="00DA0303">
        <w:rPr>
          <w:color w:val="5D1E5A" w:themeColor="accent4"/>
          <w:sz w:val="24"/>
          <w:lang w:eastAsia="en-AU"/>
        </w:rPr>
        <w:t>So she went to the doctor’s letter and it</w:t>
      </w:r>
      <w:r>
        <w:rPr>
          <w:color w:val="5D1E5A" w:themeColor="accent4"/>
          <w:sz w:val="24"/>
          <w:lang w:eastAsia="en-AU"/>
        </w:rPr>
        <w:t xml:space="preserve"> </w:t>
      </w:r>
      <w:r w:rsidRPr="00DA0303">
        <w:rPr>
          <w:color w:val="5D1E5A" w:themeColor="accent4"/>
          <w:sz w:val="24"/>
          <w:lang w:eastAsia="en-AU"/>
        </w:rPr>
        <w:t>definitely said left eye.” – Consumer, SA.</w:t>
      </w:r>
    </w:p>
    <w:p w:rsidR="00DA0303" w:rsidRPr="00DA0303" w:rsidRDefault="00DA0303" w:rsidP="00DA0303">
      <w:pPr>
        <w:rPr>
          <w:lang w:eastAsia="en-AU"/>
        </w:rPr>
      </w:pPr>
    </w:p>
    <w:p w:rsidR="00DA0303" w:rsidRDefault="00DA0303" w:rsidP="00DA0303">
      <w:pPr>
        <w:spacing w:line="276" w:lineRule="auto"/>
        <w:rPr>
          <w:lang w:eastAsia="en-AU"/>
        </w:rPr>
      </w:pPr>
      <w:r w:rsidRPr="00DA0303">
        <w:rPr>
          <w:lang w:eastAsia="en-AU"/>
        </w:rPr>
        <w:t>Consumers said that their experiences were</w:t>
      </w:r>
      <w:r>
        <w:rPr>
          <w:lang w:eastAsia="en-AU"/>
        </w:rPr>
        <w:t xml:space="preserve"> </w:t>
      </w:r>
      <w:r w:rsidRPr="00DA0303">
        <w:rPr>
          <w:lang w:eastAsia="en-AU"/>
        </w:rPr>
        <w:t>influenced by care design and delivery – the</w:t>
      </w:r>
      <w:r>
        <w:rPr>
          <w:lang w:eastAsia="en-AU"/>
        </w:rPr>
        <w:t xml:space="preserve"> </w:t>
      </w:r>
      <w:r w:rsidRPr="00DA0303">
        <w:rPr>
          <w:lang w:eastAsia="en-AU"/>
        </w:rPr>
        <w:t>organisation of care and the way it was delivered</w:t>
      </w:r>
      <w:r>
        <w:rPr>
          <w:lang w:eastAsia="en-AU"/>
        </w:rPr>
        <w:t xml:space="preserve"> </w:t>
      </w:r>
      <w:r w:rsidRPr="00DA0303">
        <w:rPr>
          <w:lang w:eastAsia="en-AU"/>
        </w:rPr>
        <w:t>to them (including coordination of care), and</w:t>
      </w:r>
      <w:r>
        <w:rPr>
          <w:lang w:eastAsia="en-AU"/>
        </w:rPr>
        <w:t xml:space="preserve"> </w:t>
      </w:r>
      <w:r w:rsidRPr="00DA0303">
        <w:rPr>
          <w:lang w:eastAsia="en-AU"/>
        </w:rPr>
        <w:t>also by their impressions of the priorities and</w:t>
      </w:r>
      <w:r>
        <w:rPr>
          <w:lang w:eastAsia="en-AU"/>
        </w:rPr>
        <w:t xml:space="preserve"> </w:t>
      </w:r>
      <w:r w:rsidRPr="00DA0303">
        <w:rPr>
          <w:lang w:eastAsia="en-AU"/>
        </w:rPr>
        <w:t>administrative processes of the hospital more</w:t>
      </w:r>
      <w:r>
        <w:rPr>
          <w:lang w:eastAsia="en-AU"/>
        </w:rPr>
        <w:t xml:space="preserve"> </w:t>
      </w:r>
      <w:r w:rsidRPr="00DA0303">
        <w:rPr>
          <w:lang w:eastAsia="en-AU"/>
        </w:rPr>
        <w:t>generally (including responsiveness to complaints).</w:t>
      </w:r>
    </w:p>
    <w:p w:rsidR="00DA0303" w:rsidRPr="00DA0303" w:rsidRDefault="00DA0303" w:rsidP="00DA0303">
      <w:pPr>
        <w:spacing w:line="276" w:lineRule="auto"/>
        <w:rPr>
          <w:lang w:eastAsia="en-AU"/>
        </w:rPr>
      </w:pPr>
    </w:p>
    <w:p w:rsidR="00DA0303" w:rsidRDefault="00DA0303" w:rsidP="00DA0303">
      <w:pPr>
        <w:pStyle w:val="Quote"/>
        <w:ind w:left="0"/>
        <w:rPr>
          <w:color w:val="5D1E5A" w:themeColor="accent4"/>
          <w:lang w:eastAsia="en-AU"/>
        </w:rPr>
      </w:pPr>
      <w:r w:rsidRPr="00DA0303">
        <w:rPr>
          <w:color w:val="5D1E5A" w:themeColor="accent4"/>
          <w:lang w:eastAsia="en-AU"/>
        </w:rPr>
        <w:t>“Throughout the whole thing, everyone</w:t>
      </w:r>
      <w:r>
        <w:rPr>
          <w:color w:val="5D1E5A" w:themeColor="accent4"/>
          <w:lang w:eastAsia="en-AU"/>
        </w:rPr>
        <w:t xml:space="preserve"> </w:t>
      </w:r>
      <w:r w:rsidRPr="00DA0303">
        <w:rPr>
          <w:color w:val="5D1E5A" w:themeColor="accent4"/>
          <w:lang w:eastAsia="en-AU"/>
        </w:rPr>
        <w:t>looked at their little bit of the puzzle,</w:t>
      </w:r>
      <w:r>
        <w:rPr>
          <w:color w:val="5D1E5A" w:themeColor="accent4"/>
          <w:lang w:eastAsia="en-AU"/>
        </w:rPr>
        <w:t xml:space="preserve"> </w:t>
      </w:r>
      <w:r w:rsidRPr="00DA0303">
        <w:rPr>
          <w:color w:val="5D1E5A" w:themeColor="accent4"/>
          <w:lang w:eastAsia="en-AU"/>
        </w:rPr>
        <w:t>whether it’s been surgery or chemo or</w:t>
      </w:r>
      <w:r>
        <w:rPr>
          <w:color w:val="5D1E5A" w:themeColor="accent4"/>
          <w:lang w:eastAsia="en-AU"/>
        </w:rPr>
        <w:t xml:space="preserve"> </w:t>
      </w:r>
      <w:r w:rsidRPr="00DA0303">
        <w:rPr>
          <w:color w:val="5D1E5A" w:themeColor="accent4"/>
          <w:lang w:eastAsia="en-AU"/>
        </w:rPr>
        <w:t>physio or whatever; very few of them</w:t>
      </w:r>
      <w:r>
        <w:rPr>
          <w:color w:val="5D1E5A" w:themeColor="accent4"/>
          <w:lang w:eastAsia="en-AU"/>
        </w:rPr>
        <w:t xml:space="preserve"> </w:t>
      </w:r>
      <w:r w:rsidRPr="00DA0303">
        <w:rPr>
          <w:color w:val="5D1E5A" w:themeColor="accent4"/>
          <w:lang w:eastAsia="en-AU"/>
        </w:rPr>
        <w:t>have looked at the whole person to</w:t>
      </w:r>
      <w:r>
        <w:rPr>
          <w:color w:val="5D1E5A" w:themeColor="accent4"/>
          <w:lang w:eastAsia="en-AU"/>
        </w:rPr>
        <w:t xml:space="preserve"> </w:t>
      </w:r>
      <w:r w:rsidRPr="00DA0303">
        <w:rPr>
          <w:color w:val="5D1E5A" w:themeColor="accent4"/>
          <w:lang w:eastAsia="en-AU"/>
        </w:rPr>
        <w:t>say, well this girl is really struggling</w:t>
      </w:r>
      <w:r>
        <w:rPr>
          <w:color w:val="5D1E5A" w:themeColor="accent4"/>
          <w:lang w:eastAsia="en-AU"/>
        </w:rPr>
        <w:t xml:space="preserve"> </w:t>
      </w:r>
      <w:r w:rsidRPr="00DA0303">
        <w:rPr>
          <w:color w:val="5D1E5A" w:themeColor="accent4"/>
          <w:lang w:eastAsia="en-AU"/>
        </w:rPr>
        <w:t xml:space="preserve">right now.” – </w:t>
      </w:r>
      <w:r>
        <w:rPr>
          <w:color w:val="5D1E5A" w:themeColor="accent4"/>
          <w:lang w:eastAsia="en-AU"/>
        </w:rPr>
        <w:t>C</w:t>
      </w:r>
      <w:r w:rsidRPr="00DA0303">
        <w:rPr>
          <w:color w:val="5D1E5A" w:themeColor="accent4"/>
          <w:lang w:eastAsia="en-AU"/>
        </w:rPr>
        <w:t>onsumer, NSW.</w:t>
      </w:r>
    </w:p>
    <w:p w:rsidR="00DA0303" w:rsidRPr="00DA0303" w:rsidRDefault="00DA0303" w:rsidP="00DA0303">
      <w:pPr>
        <w:rPr>
          <w:lang w:eastAsia="en-AU"/>
        </w:rPr>
      </w:pPr>
    </w:p>
    <w:p w:rsidR="00DA0303" w:rsidRDefault="00DA0303" w:rsidP="00DA0303">
      <w:pPr>
        <w:pStyle w:val="Quote"/>
        <w:ind w:left="0"/>
        <w:rPr>
          <w:color w:val="5D1E5A" w:themeColor="accent4"/>
          <w:lang w:eastAsia="en-AU"/>
        </w:rPr>
      </w:pPr>
      <w:r w:rsidRPr="00DA0303">
        <w:rPr>
          <w:color w:val="5D1E5A" w:themeColor="accent4"/>
          <w:lang w:eastAsia="en-AU"/>
        </w:rPr>
        <w:t>“I had an amazing response [to my</w:t>
      </w:r>
      <w:r>
        <w:rPr>
          <w:color w:val="5D1E5A" w:themeColor="accent4"/>
          <w:lang w:eastAsia="en-AU"/>
        </w:rPr>
        <w:t xml:space="preserve"> </w:t>
      </w:r>
      <w:r w:rsidRPr="00DA0303">
        <w:rPr>
          <w:color w:val="5D1E5A" w:themeColor="accent4"/>
          <w:lang w:eastAsia="en-AU"/>
        </w:rPr>
        <w:t>complaint], which I was actually thrilled</w:t>
      </w:r>
      <w:r>
        <w:rPr>
          <w:color w:val="5D1E5A" w:themeColor="accent4"/>
          <w:lang w:eastAsia="en-AU"/>
        </w:rPr>
        <w:t xml:space="preserve"> </w:t>
      </w:r>
      <w:r w:rsidRPr="00DA0303">
        <w:rPr>
          <w:color w:val="5D1E5A" w:themeColor="accent4"/>
          <w:lang w:eastAsia="en-AU"/>
        </w:rPr>
        <w:t>about. They’re actually having me</w:t>
      </w:r>
      <w:r>
        <w:rPr>
          <w:color w:val="5D1E5A" w:themeColor="accent4"/>
          <w:lang w:eastAsia="en-AU"/>
        </w:rPr>
        <w:t xml:space="preserve"> </w:t>
      </w:r>
      <w:r w:rsidRPr="00DA0303">
        <w:rPr>
          <w:color w:val="5D1E5A" w:themeColor="accent4"/>
          <w:lang w:eastAsia="en-AU"/>
        </w:rPr>
        <w:t>back to talk to the ward staff next in</w:t>
      </w:r>
      <w:r>
        <w:rPr>
          <w:color w:val="5D1E5A" w:themeColor="accent4"/>
          <w:lang w:eastAsia="en-AU"/>
        </w:rPr>
        <w:t xml:space="preserve"> </w:t>
      </w:r>
      <w:r w:rsidRPr="00DA0303">
        <w:rPr>
          <w:color w:val="5D1E5A" w:themeColor="accent4"/>
          <w:lang w:eastAsia="en-AU"/>
        </w:rPr>
        <w:t>a couple of weeks’ time about what</w:t>
      </w:r>
      <w:r>
        <w:rPr>
          <w:color w:val="5D1E5A" w:themeColor="accent4"/>
          <w:lang w:eastAsia="en-AU"/>
        </w:rPr>
        <w:t xml:space="preserve"> </w:t>
      </w:r>
      <w:r w:rsidRPr="00DA0303">
        <w:rPr>
          <w:color w:val="5D1E5A" w:themeColor="accent4"/>
          <w:lang w:eastAsia="en-AU"/>
        </w:rPr>
        <w:t>happened.” – Consumer, NSW.</w:t>
      </w:r>
    </w:p>
    <w:p w:rsidR="00DA0303" w:rsidRPr="00DA0303" w:rsidRDefault="00DA0303" w:rsidP="00DA0303">
      <w:pPr>
        <w:rPr>
          <w:lang w:eastAsia="en-AU"/>
        </w:rPr>
      </w:pPr>
    </w:p>
    <w:p w:rsidR="00DA0303" w:rsidRDefault="00DA0303" w:rsidP="00DA0303">
      <w:pPr>
        <w:spacing w:line="276" w:lineRule="auto"/>
        <w:rPr>
          <w:lang w:eastAsia="en-AU"/>
        </w:rPr>
      </w:pPr>
      <w:r w:rsidRPr="00DA0303">
        <w:rPr>
          <w:lang w:eastAsia="en-AU"/>
        </w:rPr>
        <w:t>The 20 dimensions of a positive patient experience</w:t>
      </w:r>
      <w:r>
        <w:rPr>
          <w:lang w:eastAsia="en-AU"/>
        </w:rPr>
        <w:t xml:space="preserve"> </w:t>
      </w:r>
      <w:r w:rsidRPr="00DA0303">
        <w:rPr>
          <w:lang w:eastAsia="en-AU"/>
        </w:rPr>
        <w:t xml:space="preserve">identified in the study reinforce </w:t>
      </w:r>
      <w:r w:rsidRPr="00DA0303">
        <w:rPr>
          <w:lang w:eastAsia="en-AU"/>
        </w:rPr>
        <w:lastRenderedPageBreak/>
        <w:t>the findings</w:t>
      </w:r>
      <w:r>
        <w:rPr>
          <w:lang w:eastAsia="en-AU"/>
        </w:rPr>
        <w:t xml:space="preserve"> </w:t>
      </w:r>
      <w:r w:rsidRPr="00DA0303">
        <w:rPr>
          <w:lang w:eastAsia="en-AU"/>
        </w:rPr>
        <w:t>of other research with Australian patients. A</w:t>
      </w:r>
      <w:r>
        <w:rPr>
          <w:lang w:eastAsia="en-AU"/>
        </w:rPr>
        <w:t xml:space="preserve"> </w:t>
      </w:r>
      <w:r w:rsidRPr="00DA0303">
        <w:rPr>
          <w:lang w:eastAsia="en-AU"/>
        </w:rPr>
        <w:t>recent review of factors influencing a positive</w:t>
      </w:r>
      <w:r>
        <w:rPr>
          <w:lang w:eastAsia="en-AU"/>
        </w:rPr>
        <w:t xml:space="preserve"> </w:t>
      </w:r>
      <w:r w:rsidRPr="00DA0303">
        <w:rPr>
          <w:lang w:eastAsia="en-AU"/>
        </w:rPr>
        <w:t>or negative experience in hospital assessed</w:t>
      </w:r>
      <w:r>
        <w:rPr>
          <w:lang w:eastAsia="en-AU"/>
        </w:rPr>
        <w:t xml:space="preserve"> </w:t>
      </w:r>
      <w:r w:rsidRPr="00DA0303">
        <w:rPr>
          <w:lang w:eastAsia="en-AU"/>
        </w:rPr>
        <w:t>39 Australian studies and found the following</w:t>
      </w:r>
      <w:r>
        <w:rPr>
          <w:lang w:eastAsia="en-AU"/>
        </w:rPr>
        <w:t xml:space="preserve"> </w:t>
      </w:r>
      <w:r w:rsidRPr="00DA0303">
        <w:rPr>
          <w:lang w:eastAsia="en-AU"/>
        </w:rPr>
        <w:t>seven issues to be the most commonly occurring</w:t>
      </w:r>
      <w:r>
        <w:rPr>
          <w:lang w:eastAsia="en-AU"/>
        </w:rPr>
        <w:t xml:space="preserve"> </w:t>
      </w:r>
      <w:r w:rsidRPr="00DA0303">
        <w:rPr>
          <w:lang w:eastAsia="en-AU"/>
        </w:rPr>
        <w:t>influences on the quality of experience:</w:t>
      </w:r>
    </w:p>
    <w:p w:rsidR="00DA0303" w:rsidRPr="00DA0303" w:rsidRDefault="00DA0303" w:rsidP="00DA0303">
      <w:pPr>
        <w:spacing w:line="276" w:lineRule="auto"/>
        <w:rPr>
          <w:lang w:eastAsia="en-AU"/>
        </w:rPr>
      </w:pPr>
    </w:p>
    <w:p w:rsidR="00DA0303" w:rsidRPr="00DA0303" w:rsidRDefault="00DA0303" w:rsidP="00DA0303">
      <w:pPr>
        <w:pStyle w:val="ListParagraph"/>
        <w:numPr>
          <w:ilvl w:val="0"/>
          <w:numId w:val="6"/>
        </w:numPr>
        <w:spacing w:line="276" w:lineRule="auto"/>
        <w:rPr>
          <w:lang w:eastAsia="en-AU"/>
        </w:rPr>
      </w:pPr>
      <w:r w:rsidRPr="00DA0303">
        <w:rPr>
          <w:lang w:eastAsia="en-AU"/>
        </w:rPr>
        <w:t>reciprocal communication and information-sharing</w:t>
      </w:r>
    </w:p>
    <w:p w:rsidR="00DA0303" w:rsidRPr="00DA0303" w:rsidRDefault="00DA0303" w:rsidP="00DA0303">
      <w:pPr>
        <w:pStyle w:val="ListParagraph"/>
        <w:numPr>
          <w:ilvl w:val="0"/>
          <w:numId w:val="9"/>
        </w:numPr>
        <w:spacing w:line="276" w:lineRule="auto"/>
        <w:rPr>
          <w:lang w:eastAsia="en-AU"/>
        </w:rPr>
      </w:pPr>
      <w:r w:rsidRPr="00DA0303">
        <w:rPr>
          <w:lang w:eastAsia="en-AU"/>
        </w:rPr>
        <w:t>interpersonal skills and professionalism of staff</w:t>
      </w:r>
    </w:p>
    <w:p w:rsidR="00DA0303" w:rsidRPr="00DA0303" w:rsidRDefault="00DA0303" w:rsidP="00DA0303">
      <w:pPr>
        <w:pStyle w:val="ListParagraph"/>
        <w:numPr>
          <w:ilvl w:val="0"/>
          <w:numId w:val="9"/>
        </w:numPr>
        <w:spacing w:line="276" w:lineRule="auto"/>
        <w:rPr>
          <w:lang w:eastAsia="en-AU"/>
        </w:rPr>
      </w:pPr>
      <w:r w:rsidRPr="00DA0303">
        <w:rPr>
          <w:lang w:eastAsia="en-AU"/>
        </w:rPr>
        <w:t>the care environment</w:t>
      </w:r>
    </w:p>
    <w:p w:rsidR="00DA0303" w:rsidRPr="00DA0303" w:rsidRDefault="00DA0303" w:rsidP="00DA0303">
      <w:pPr>
        <w:pStyle w:val="ListParagraph"/>
        <w:numPr>
          <w:ilvl w:val="0"/>
          <w:numId w:val="9"/>
        </w:numPr>
        <w:spacing w:line="276" w:lineRule="auto"/>
        <w:rPr>
          <w:lang w:eastAsia="en-AU"/>
        </w:rPr>
      </w:pPr>
      <w:r w:rsidRPr="00DA0303">
        <w:rPr>
          <w:lang w:eastAsia="en-AU"/>
        </w:rPr>
        <w:t>correct treatment and physical outcomes</w:t>
      </w:r>
    </w:p>
    <w:p w:rsidR="00DA0303" w:rsidRPr="00DA0303" w:rsidRDefault="00DA0303" w:rsidP="00DA0303">
      <w:pPr>
        <w:pStyle w:val="ListParagraph"/>
        <w:numPr>
          <w:ilvl w:val="0"/>
          <w:numId w:val="9"/>
        </w:numPr>
        <w:spacing w:line="276" w:lineRule="auto"/>
        <w:rPr>
          <w:lang w:eastAsia="en-AU"/>
        </w:rPr>
      </w:pPr>
      <w:r w:rsidRPr="00DA0303">
        <w:rPr>
          <w:lang w:eastAsia="en-AU"/>
        </w:rPr>
        <w:t>emotional support</w:t>
      </w:r>
    </w:p>
    <w:p w:rsidR="00DA0303" w:rsidRPr="00DA0303" w:rsidRDefault="00DA0303" w:rsidP="00DA0303">
      <w:pPr>
        <w:pStyle w:val="ListParagraph"/>
        <w:numPr>
          <w:ilvl w:val="0"/>
          <w:numId w:val="9"/>
        </w:numPr>
        <w:spacing w:line="276" w:lineRule="auto"/>
        <w:rPr>
          <w:lang w:eastAsia="en-AU"/>
        </w:rPr>
      </w:pPr>
      <w:r w:rsidRPr="00DA0303">
        <w:rPr>
          <w:lang w:eastAsia="en-AU"/>
        </w:rPr>
        <w:t>comfort, pain and clinical care</w:t>
      </w:r>
    </w:p>
    <w:p w:rsidR="00DA0303" w:rsidRDefault="00DA0303" w:rsidP="00DA0303">
      <w:pPr>
        <w:pStyle w:val="ListParagraph"/>
        <w:numPr>
          <w:ilvl w:val="0"/>
          <w:numId w:val="9"/>
        </w:numPr>
        <w:spacing w:line="276" w:lineRule="auto"/>
        <w:rPr>
          <w:lang w:eastAsia="en-AU"/>
        </w:rPr>
      </w:pPr>
      <w:proofErr w:type="gramStart"/>
      <w:r w:rsidRPr="00DA0303">
        <w:rPr>
          <w:lang w:eastAsia="en-AU"/>
        </w:rPr>
        <w:t>discharge</w:t>
      </w:r>
      <w:proofErr w:type="gramEnd"/>
      <w:r w:rsidRPr="00DA0303">
        <w:rPr>
          <w:lang w:eastAsia="en-AU"/>
        </w:rPr>
        <w:t xml:space="preserve"> planning and process.</w:t>
      </w:r>
    </w:p>
    <w:p w:rsidR="00DA0303" w:rsidRPr="00DA0303" w:rsidRDefault="00DA0303" w:rsidP="00DA0303">
      <w:pPr>
        <w:spacing w:line="276" w:lineRule="auto"/>
        <w:rPr>
          <w:lang w:eastAsia="en-AU"/>
        </w:rPr>
      </w:pPr>
    </w:p>
    <w:p w:rsidR="00DA0303" w:rsidRDefault="00DA0303" w:rsidP="00DA0303">
      <w:pPr>
        <w:spacing w:line="276" w:lineRule="auto"/>
        <w:rPr>
          <w:lang w:eastAsia="en-AU"/>
        </w:rPr>
      </w:pPr>
      <w:r w:rsidRPr="00DA0303">
        <w:rPr>
          <w:lang w:eastAsia="en-AU"/>
        </w:rPr>
        <w:t>That review and the Commission’s study, supported</w:t>
      </w:r>
      <w:r>
        <w:rPr>
          <w:lang w:eastAsia="en-AU"/>
        </w:rPr>
        <w:t xml:space="preserve"> </w:t>
      </w:r>
      <w:r w:rsidRPr="00DA0303">
        <w:rPr>
          <w:lang w:eastAsia="en-AU"/>
        </w:rPr>
        <w:t>by previous research, offer a comprehensive</w:t>
      </w:r>
      <w:r>
        <w:rPr>
          <w:lang w:eastAsia="en-AU"/>
        </w:rPr>
        <w:t xml:space="preserve"> </w:t>
      </w:r>
      <w:r w:rsidRPr="00DA0303">
        <w:rPr>
          <w:lang w:eastAsia="en-AU"/>
        </w:rPr>
        <w:t>articulation of what Australian patients want and</w:t>
      </w:r>
      <w:r>
        <w:rPr>
          <w:lang w:eastAsia="en-AU"/>
        </w:rPr>
        <w:t xml:space="preserve"> </w:t>
      </w:r>
      <w:r w:rsidRPr="00DA0303">
        <w:rPr>
          <w:lang w:eastAsia="en-AU"/>
        </w:rPr>
        <w:t>need from their healthcare stay. The Commission’s</w:t>
      </w:r>
      <w:r>
        <w:rPr>
          <w:lang w:eastAsia="en-AU"/>
        </w:rPr>
        <w:t xml:space="preserve"> </w:t>
      </w:r>
      <w:r w:rsidRPr="00DA0303">
        <w:rPr>
          <w:lang w:eastAsia="en-AU"/>
        </w:rPr>
        <w:t>findings add to other studies by showing that while</w:t>
      </w:r>
      <w:r>
        <w:rPr>
          <w:lang w:eastAsia="en-AU"/>
        </w:rPr>
        <w:t xml:space="preserve"> </w:t>
      </w:r>
      <w:r w:rsidRPr="00DA0303">
        <w:rPr>
          <w:lang w:eastAsia="en-AU"/>
        </w:rPr>
        <w:t>patients are most interested in the interpersonal and</w:t>
      </w:r>
      <w:r>
        <w:rPr>
          <w:lang w:eastAsia="en-AU"/>
        </w:rPr>
        <w:t xml:space="preserve"> </w:t>
      </w:r>
      <w:r w:rsidRPr="00DA0303">
        <w:rPr>
          <w:lang w:eastAsia="en-AU"/>
        </w:rPr>
        <w:t>clinical aspects of their stay, the organisation of their</w:t>
      </w:r>
      <w:r>
        <w:rPr>
          <w:lang w:eastAsia="en-AU"/>
        </w:rPr>
        <w:t xml:space="preserve"> </w:t>
      </w:r>
      <w:r w:rsidRPr="00DA0303">
        <w:rPr>
          <w:lang w:eastAsia="en-AU"/>
        </w:rPr>
        <w:t>care and their impression of a hospital’s priorities</w:t>
      </w:r>
      <w:r>
        <w:rPr>
          <w:lang w:eastAsia="en-AU"/>
        </w:rPr>
        <w:t xml:space="preserve"> </w:t>
      </w:r>
      <w:r w:rsidRPr="00DA0303">
        <w:rPr>
          <w:lang w:eastAsia="en-AU"/>
        </w:rPr>
        <w:t xml:space="preserve">are also vital to a satisfactory patient </w:t>
      </w:r>
      <w:r>
        <w:rPr>
          <w:lang w:eastAsia="en-AU"/>
        </w:rPr>
        <w:t>e</w:t>
      </w:r>
      <w:r w:rsidRPr="00DA0303">
        <w:rPr>
          <w:lang w:eastAsia="en-AU"/>
        </w:rPr>
        <w:t>xperience.</w:t>
      </w:r>
    </w:p>
    <w:p w:rsidR="00DA0303" w:rsidRPr="00DA0303" w:rsidRDefault="00DA0303" w:rsidP="00DA0303">
      <w:pPr>
        <w:spacing w:line="276" w:lineRule="auto"/>
        <w:rPr>
          <w:lang w:eastAsia="en-AU"/>
        </w:rPr>
      </w:pPr>
    </w:p>
    <w:p w:rsidR="00DA0303" w:rsidRPr="00DA0303" w:rsidRDefault="00DA0303" w:rsidP="00DA0303">
      <w:pPr>
        <w:pStyle w:val="Heading2"/>
        <w:rPr>
          <w:color w:val="5D1E5A" w:themeColor="accent4"/>
          <w:lang w:eastAsia="en-AU"/>
        </w:rPr>
      </w:pPr>
      <w:r w:rsidRPr="00DA0303">
        <w:rPr>
          <w:color w:val="5D1E5A" w:themeColor="accent4"/>
          <w:lang w:eastAsia="en-AU"/>
        </w:rPr>
        <w:lastRenderedPageBreak/>
        <w:t>Innovative examples of patient</w:t>
      </w:r>
      <w:r>
        <w:rPr>
          <w:color w:val="5D1E5A" w:themeColor="accent4"/>
          <w:lang w:eastAsia="en-AU"/>
        </w:rPr>
        <w:t xml:space="preserve"> </w:t>
      </w:r>
      <w:r w:rsidRPr="00DA0303">
        <w:rPr>
          <w:color w:val="5D1E5A" w:themeColor="accent4"/>
          <w:lang w:eastAsia="en-AU"/>
        </w:rPr>
        <w:t>experience improvement</w:t>
      </w:r>
    </w:p>
    <w:p w:rsidR="00DA0303" w:rsidRDefault="00DA0303" w:rsidP="00DA0303">
      <w:pPr>
        <w:spacing w:line="276" w:lineRule="auto"/>
        <w:rPr>
          <w:lang w:eastAsia="en-AU"/>
        </w:rPr>
      </w:pPr>
      <w:r w:rsidRPr="00DA0303">
        <w:rPr>
          <w:lang w:eastAsia="en-AU"/>
        </w:rPr>
        <w:t>Here are three examples of innovative</w:t>
      </w:r>
      <w:r>
        <w:rPr>
          <w:lang w:eastAsia="en-AU"/>
        </w:rPr>
        <w:t xml:space="preserve"> </w:t>
      </w:r>
      <w:r w:rsidRPr="00DA0303">
        <w:rPr>
          <w:lang w:eastAsia="en-AU"/>
        </w:rPr>
        <w:t>approaches to the collection and use</w:t>
      </w:r>
      <w:r>
        <w:rPr>
          <w:lang w:eastAsia="en-AU"/>
        </w:rPr>
        <w:t xml:space="preserve"> </w:t>
      </w:r>
      <w:r w:rsidRPr="00DA0303">
        <w:rPr>
          <w:lang w:eastAsia="en-AU"/>
        </w:rPr>
        <w:t>of patient experience information.</w:t>
      </w:r>
    </w:p>
    <w:p w:rsidR="00DA0303" w:rsidRPr="00DA0303" w:rsidRDefault="00DA0303" w:rsidP="00DA0303">
      <w:pPr>
        <w:pStyle w:val="Heading3"/>
        <w:rPr>
          <w:color w:val="5D1E5A" w:themeColor="accent4"/>
          <w:lang w:eastAsia="en-AU"/>
        </w:rPr>
      </w:pPr>
      <w:r w:rsidRPr="00DA0303">
        <w:rPr>
          <w:color w:val="5D1E5A" w:themeColor="accent4"/>
          <w:lang w:eastAsia="en-AU"/>
        </w:rPr>
        <w:t>NSW Agency for Clinical Innovation</w:t>
      </w:r>
    </w:p>
    <w:p w:rsidR="003C0C80" w:rsidRDefault="00DA0303" w:rsidP="003C0C80">
      <w:pPr>
        <w:spacing w:line="276" w:lineRule="auto"/>
        <w:rPr>
          <w:lang w:eastAsia="en-AU"/>
        </w:rPr>
      </w:pPr>
      <w:r w:rsidRPr="00DA0303">
        <w:rPr>
          <w:lang w:eastAsia="en-AU"/>
        </w:rPr>
        <w:t>Many people have chronic or complex conditions</w:t>
      </w:r>
      <w:r>
        <w:rPr>
          <w:lang w:eastAsia="en-AU"/>
        </w:rPr>
        <w:t xml:space="preserve"> </w:t>
      </w:r>
      <w:r w:rsidRPr="00DA0303">
        <w:rPr>
          <w:lang w:eastAsia="en-AU"/>
        </w:rPr>
        <w:t>that mean they have to see many different health</w:t>
      </w:r>
      <w:r>
        <w:rPr>
          <w:lang w:eastAsia="en-AU"/>
        </w:rPr>
        <w:t xml:space="preserve"> </w:t>
      </w:r>
      <w:r w:rsidRPr="00DA0303">
        <w:rPr>
          <w:lang w:eastAsia="en-AU"/>
        </w:rPr>
        <w:t>professionals and services. Most approaches to</w:t>
      </w:r>
      <w:r>
        <w:rPr>
          <w:lang w:eastAsia="en-AU"/>
        </w:rPr>
        <w:t xml:space="preserve"> </w:t>
      </w:r>
      <w:r w:rsidRPr="00DA0303">
        <w:rPr>
          <w:lang w:eastAsia="en-AU"/>
        </w:rPr>
        <w:t>assessing experiences are limited to one episode</w:t>
      </w:r>
      <w:r>
        <w:rPr>
          <w:lang w:eastAsia="en-AU"/>
        </w:rPr>
        <w:t xml:space="preserve"> </w:t>
      </w:r>
      <w:r w:rsidRPr="00DA0303">
        <w:rPr>
          <w:lang w:eastAsia="en-AU"/>
        </w:rPr>
        <w:t>of care; for example, patient surveys most</w:t>
      </w:r>
      <w:r>
        <w:rPr>
          <w:lang w:eastAsia="en-AU"/>
        </w:rPr>
        <w:t xml:space="preserve"> </w:t>
      </w:r>
      <w:r w:rsidRPr="00DA0303">
        <w:rPr>
          <w:lang w:eastAsia="en-AU"/>
        </w:rPr>
        <w:t>commonly ask about one stay in hospital, one day</w:t>
      </w:r>
      <w:r>
        <w:rPr>
          <w:lang w:eastAsia="en-AU"/>
        </w:rPr>
        <w:t xml:space="preserve"> </w:t>
      </w:r>
      <w:r w:rsidRPr="00DA0303">
        <w:rPr>
          <w:lang w:eastAsia="en-AU"/>
        </w:rPr>
        <w:t>procedure or one attendance at an outpatient</w:t>
      </w:r>
      <w:r>
        <w:rPr>
          <w:lang w:eastAsia="en-AU"/>
        </w:rPr>
        <w:t xml:space="preserve"> </w:t>
      </w:r>
      <w:r w:rsidRPr="00DA0303">
        <w:rPr>
          <w:lang w:eastAsia="en-AU"/>
        </w:rPr>
        <w:t>clinic. They therefore do not capture a patient’s</w:t>
      </w:r>
      <w:r>
        <w:rPr>
          <w:lang w:eastAsia="en-AU"/>
        </w:rPr>
        <w:t xml:space="preserve"> </w:t>
      </w:r>
      <w:r w:rsidRPr="00DA0303">
        <w:rPr>
          <w:lang w:eastAsia="en-AU"/>
        </w:rPr>
        <w:t>entire experience of transition between services.</w:t>
      </w:r>
      <w:r>
        <w:rPr>
          <w:lang w:eastAsia="en-AU"/>
        </w:rPr>
        <w:t xml:space="preserve"> </w:t>
      </w:r>
      <w:r w:rsidRPr="00DA0303">
        <w:rPr>
          <w:lang w:eastAsia="en-AU"/>
        </w:rPr>
        <w:t>These transitions are especially important for</w:t>
      </w:r>
      <w:r>
        <w:rPr>
          <w:lang w:eastAsia="en-AU"/>
        </w:rPr>
        <w:t xml:space="preserve"> </w:t>
      </w:r>
      <w:r w:rsidRPr="00DA0303">
        <w:rPr>
          <w:lang w:eastAsia="en-AU"/>
        </w:rPr>
        <w:t>the increasing number of people with chronic</w:t>
      </w:r>
      <w:r>
        <w:rPr>
          <w:lang w:eastAsia="en-AU"/>
        </w:rPr>
        <w:t xml:space="preserve"> </w:t>
      </w:r>
      <w:r w:rsidRPr="00DA0303">
        <w:rPr>
          <w:lang w:eastAsia="en-AU"/>
        </w:rPr>
        <w:t>conditions. In contrast, the Agency for Clinical</w:t>
      </w:r>
      <w:r w:rsidR="003C0C80">
        <w:rPr>
          <w:lang w:eastAsia="en-AU"/>
        </w:rPr>
        <w:t xml:space="preserve"> </w:t>
      </w:r>
      <w:r w:rsidRPr="00DA0303">
        <w:rPr>
          <w:lang w:eastAsia="en-AU"/>
        </w:rPr>
        <w:t>Innovation in NSW is piloting interventions to</w:t>
      </w:r>
      <w:r w:rsidR="003C0C80">
        <w:rPr>
          <w:lang w:eastAsia="en-AU"/>
        </w:rPr>
        <w:t xml:space="preserve"> </w:t>
      </w:r>
      <w:r w:rsidRPr="00DA0303">
        <w:rPr>
          <w:lang w:eastAsia="en-AU"/>
        </w:rPr>
        <w:t>improve the integration of care across primary</w:t>
      </w:r>
      <w:r w:rsidR="003C0C80">
        <w:rPr>
          <w:lang w:eastAsia="en-AU"/>
        </w:rPr>
        <w:t xml:space="preserve"> </w:t>
      </w:r>
      <w:r w:rsidRPr="00DA0303">
        <w:rPr>
          <w:lang w:eastAsia="en-AU"/>
        </w:rPr>
        <w:t>care and hospital sectors. This means different</w:t>
      </w:r>
      <w:r w:rsidR="003C0C80">
        <w:rPr>
          <w:lang w:eastAsia="en-AU"/>
        </w:rPr>
        <w:t xml:space="preserve"> </w:t>
      </w:r>
      <w:r w:rsidRPr="00DA0303">
        <w:rPr>
          <w:lang w:eastAsia="en-AU"/>
        </w:rPr>
        <w:t>organisations are working together to ensure</w:t>
      </w:r>
      <w:r w:rsidR="003C0C80">
        <w:rPr>
          <w:lang w:eastAsia="en-AU"/>
        </w:rPr>
        <w:t xml:space="preserve"> </w:t>
      </w:r>
      <w:r w:rsidRPr="00DA0303">
        <w:rPr>
          <w:lang w:eastAsia="en-AU"/>
        </w:rPr>
        <w:t>that a person’s experience of their care is like</w:t>
      </w:r>
      <w:r w:rsidR="003C0C80">
        <w:rPr>
          <w:lang w:eastAsia="en-AU"/>
        </w:rPr>
        <w:t xml:space="preserve"> </w:t>
      </w:r>
      <w:r w:rsidRPr="00DA0303">
        <w:rPr>
          <w:lang w:eastAsia="en-AU"/>
        </w:rPr>
        <w:t>a seamless pathway, rather than a disjointed</w:t>
      </w:r>
      <w:r w:rsidR="003C0C80">
        <w:rPr>
          <w:lang w:eastAsia="en-AU"/>
        </w:rPr>
        <w:t xml:space="preserve"> </w:t>
      </w:r>
      <w:r w:rsidRPr="00DA0303">
        <w:rPr>
          <w:lang w:eastAsia="en-AU"/>
        </w:rPr>
        <w:t xml:space="preserve">series of visits to </w:t>
      </w:r>
      <w:r w:rsidR="003C0C80" w:rsidRPr="00DA0303">
        <w:rPr>
          <w:lang w:eastAsia="en-AU"/>
        </w:rPr>
        <w:t>services, which</w:t>
      </w:r>
      <w:r w:rsidRPr="00DA0303">
        <w:rPr>
          <w:lang w:eastAsia="en-AU"/>
        </w:rPr>
        <w:t xml:space="preserve"> do not talk to</w:t>
      </w:r>
      <w:r w:rsidR="003C0C80">
        <w:rPr>
          <w:lang w:eastAsia="en-AU"/>
        </w:rPr>
        <w:t xml:space="preserve"> </w:t>
      </w:r>
      <w:r w:rsidRPr="00DA0303">
        <w:rPr>
          <w:lang w:eastAsia="en-AU"/>
        </w:rPr>
        <w:t>one another. To assess whether this is working</w:t>
      </w:r>
      <w:r w:rsidR="003C0C80">
        <w:rPr>
          <w:lang w:eastAsia="en-AU"/>
        </w:rPr>
        <w:t xml:space="preserve"> </w:t>
      </w:r>
      <w:r w:rsidRPr="00DA0303">
        <w:rPr>
          <w:lang w:eastAsia="en-AU"/>
        </w:rPr>
        <w:t>or not, a patient-centred evaluation is being</w:t>
      </w:r>
      <w:r w:rsidR="003C0C80">
        <w:rPr>
          <w:lang w:eastAsia="en-AU"/>
        </w:rPr>
        <w:t xml:space="preserve"> </w:t>
      </w:r>
      <w:r w:rsidRPr="00DA0303">
        <w:rPr>
          <w:lang w:eastAsia="en-AU"/>
        </w:rPr>
        <w:t xml:space="preserve">conducted across 10 sites. This is </w:t>
      </w:r>
      <w:r w:rsidRPr="00DA0303">
        <w:rPr>
          <w:lang w:eastAsia="en-AU"/>
        </w:rPr>
        <w:lastRenderedPageBreak/>
        <w:t>innovative in</w:t>
      </w:r>
      <w:r w:rsidR="003C0C80">
        <w:rPr>
          <w:lang w:eastAsia="en-AU"/>
        </w:rPr>
        <w:t xml:space="preserve"> </w:t>
      </w:r>
      <w:r w:rsidR="003C0C80" w:rsidRPr="003C0C80">
        <w:rPr>
          <w:lang w:eastAsia="en-AU"/>
        </w:rPr>
        <w:t>trying to measure patients’ experiences between</w:t>
      </w:r>
      <w:r w:rsidR="003C0C80">
        <w:rPr>
          <w:lang w:eastAsia="en-AU"/>
        </w:rPr>
        <w:t xml:space="preserve"> </w:t>
      </w:r>
      <w:r w:rsidR="003C0C80" w:rsidRPr="003C0C80">
        <w:rPr>
          <w:lang w:eastAsia="en-AU"/>
        </w:rPr>
        <w:t>as well as within services. It is also innovative in</w:t>
      </w:r>
      <w:r w:rsidR="003C0C80">
        <w:rPr>
          <w:lang w:eastAsia="en-AU"/>
        </w:rPr>
        <w:t xml:space="preserve"> </w:t>
      </w:r>
      <w:r w:rsidR="003C0C80" w:rsidRPr="003C0C80">
        <w:rPr>
          <w:lang w:eastAsia="en-AU"/>
        </w:rPr>
        <w:t>asking patients about their health outcomes after</w:t>
      </w:r>
      <w:r w:rsidR="003C0C80">
        <w:rPr>
          <w:lang w:eastAsia="en-AU"/>
        </w:rPr>
        <w:t xml:space="preserve"> </w:t>
      </w:r>
      <w:r w:rsidR="003C0C80" w:rsidRPr="003C0C80">
        <w:rPr>
          <w:lang w:eastAsia="en-AU"/>
        </w:rPr>
        <w:t>treatment as well as their experiences of care.</w:t>
      </w:r>
    </w:p>
    <w:p w:rsidR="003C0C80" w:rsidRPr="003C0C80" w:rsidRDefault="003C0C80" w:rsidP="003C0C80">
      <w:pPr>
        <w:spacing w:line="276" w:lineRule="auto"/>
        <w:rPr>
          <w:lang w:eastAsia="en-AU"/>
        </w:rPr>
      </w:pPr>
    </w:p>
    <w:p w:rsidR="003C0C80" w:rsidRPr="003C0C80" w:rsidRDefault="003C0C80" w:rsidP="003C0C80">
      <w:pPr>
        <w:pStyle w:val="Heading3"/>
        <w:rPr>
          <w:color w:val="5D1E5A" w:themeColor="accent4"/>
          <w:lang w:eastAsia="en-AU"/>
        </w:rPr>
      </w:pPr>
      <w:r w:rsidRPr="003C0C80">
        <w:rPr>
          <w:color w:val="5D1E5A" w:themeColor="accent4"/>
          <w:lang w:eastAsia="en-AU"/>
        </w:rPr>
        <w:t>SA Health</w:t>
      </w:r>
    </w:p>
    <w:p w:rsidR="003C0C80" w:rsidRDefault="003C0C80" w:rsidP="003C0C80">
      <w:pPr>
        <w:spacing w:line="276" w:lineRule="auto"/>
        <w:rPr>
          <w:lang w:eastAsia="en-AU"/>
        </w:rPr>
      </w:pPr>
      <w:r w:rsidRPr="003C0C80">
        <w:rPr>
          <w:lang w:eastAsia="en-AU"/>
        </w:rPr>
        <w:t xml:space="preserve">Patients’ experiences are traditionally </w:t>
      </w:r>
      <w:r>
        <w:rPr>
          <w:lang w:eastAsia="en-AU"/>
        </w:rPr>
        <w:t>assessed</w:t>
      </w:r>
      <w:r w:rsidRPr="003C0C80">
        <w:rPr>
          <w:lang w:eastAsia="en-AU"/>
        </w:rPr>
        <w:t xml:space="preserve"> using</w:t>
      </w:r>
      <w:r>
        <w:rPr>
          <w:lang w:eastAsia="en-AU"/>
        </w:rPr>
        <w:t xml:space="preserve"> </w:t>
      </w:r>
      <w:r w:rsidRPr="003C0C80">
        <w:rPr>
          <w:lang w:eastAsia="en-AU"/>
        </w:rPr>
        <w:t>telephone interviewing or written questionnaires.</w:t>
      </w:r>
      <w:r>
        <w:rPr>
          <w:lang w:eastAsia="en-AU"/>
        </w:rPr>
        <w:t xml:space="preserve"> </w:t>
      </w:r>
      <w:r w:rsidRPr="003C0C80">
        <w:rPr>
          <w:lang w:eastAsia="en-AU"/>
        </w:rPr>
        <w:t>This means that many people cannot have their</w:t>
      </w:r>
      <w:r>
        <w:rPr>
          <w:lang w:eastAsia="en-AU"/>
        </w:rPr>
        <w:t xml:space="preserve"> </w:t>
      </w:r>
      <w:r w:rsidRPr="003C0C80">
        <w:rPr>
          <w:lang w:eastAsia="en-AU"/>
        </w:rPr>
        <w:t>say because of language barriers, cognitive</w:t>
      </w:r>
      <w:r>
        <w:rPr>
          <w:lang w:eastAsia="en-AU"/>
        </w:rPr>
        <w:t xml:space="preserve"> </w:t>
      </w:r>
      <w:r w:rsidRPr="003C0C80">
        <w:rPr>
          <w:lang w:eastAsia="en-AU"/>
        </w:rPr>
        <w:t>impairment or literacy skills. In South Australia, an</w:t>
      </w:r>
      <w:r>
        <w:rPr>
          <w:lang w:eastAsia="en-AU"/>
        </w:rPr>
        <w:t xml:space="preserve"> </w:t>
      </w:r>
      <w:r w:rsidRPr="003C0C80">
        <w:rPr>
          <w:lang w:eastAsia="en-AU"/>
        </w:rPr>
        <w:t>innovative pilot program is testing a novel way of</w:t>
      </w:r>
      <w:r>
        <w:rPr>
          <w:lang w:eastAsia="en-AU"/>
        </w:rPr>
        <w:t xml:space="preserve"> </w:t>
      </w:r>
      <w:r w:rsidRPr="003C0C80">
        <w:rPr>
          <w:lang w:eastAsia="en-AU"/>
        </w:rPr>
        <w:t>asking vulnerable and disadvantaged populations</w:t>
      </w:r>
      <w:r>
        <w:rPr>
          <w:lang w:eastAsia="en-AU"/>
        </w:rPr>
        <w:t xml:space="preserve"> </w:t>
      </w:r>
      <w:r w:rsidRPr="003C0C80">
        <w:rPr>
          <w:lang w:eastAsia="en-AU"/>
        </w:rPr>
        <w:t>about their healthcare experiences. The program</w:t>
      </w:r>
      <w:r>
        <w:rPr>
          <w:lang w:eastAsia="en-AU"/>
        </w:rPr>
        <w:t xml:space="preserve"> </w:t>
      </w:r>
      <w:r w:rsidRPr="003C0C80">
        <w:rPr>
          <w:lang w:eastAsia="en-AU"/>
        </w:rPr>
        <w:t>is using tablet computers and trained interviewers</w:t>
      </w:r>
      <w:r>
        <w:rPr>
          <w:lang w:eastAsia="en-AU"/>
        </w:rPr>
        <w:t xml:space="preserve"> </w:t>
      </w:r>
      <w:r w:rsidRPr="003C0C80">
        <w:rPr>
          <w:lang w:eastAsia="en-AU"/>
        </w:rPr>
        <w:t>to ask people what they think. The questions</w:t>
      </w:r>
      <w:r>
        <w:rPr>
          <w:lang w:eastAsia="en-AU"/>
        </w:rPr>
        <w:t xml:space="preserve"> </w:t>
      </w:r>
      <w:r w:rsidRPr="003C0C80">
        <w:rPr>
          <w:lang w:eastAsia="en-AU"/>
        </w:rPr>
        <w:t>are asked on the tablet using pictorial methods</w:t>
      </w:r>
      <w:r>
        <w:rPr>
          <w:lang w:eastAsia="en-AU"/>
        </w:rPr>
        <w:t xml:space="preserve"> </w:t>
      </w:r>
      <w:r w:rsidRPr="003C0C80">
        <w:rPr>
          <w:lang w:eastAsia="en-AU"/>
        </w:rPr>
        <w:t>such as a cartoon character called Fabio the Frog,</w:t>
      </w:r>
      <w:r>
        <w:rPr>
          <w:lang w:eastAsia="en-AU"/>
        </w:rPr>
        <w:t xml:space="preserve"> </w:t>
      </w:r>
      <w:r w:rsidRPr="003C0C80">
        <w:rPr>
          <w:lang w:eastAsia="en-AU"/>
        </w:rPr>
        <w:t>accompanied by audio in the appropriate language.</w:t>
      </w:r>
    </w:p>
    <w:p w:rsidR="003C0C80" w:rsidRPr="003C0C80" w:rsidRDefault="003C0C80" w:rsidP="003C0C80">
      <w:pPr>
        <w:spacing w:line="276" w:lineRule="auto"/>
        <w:rPr>
          <w:lang w:eastAsia="en-AU"/>
        </w:rPr>
      </w:pPr>
    </w:p>
    <w:p w:rsidR="003C0C80" w:rsidRDefault="003C0C80" w:rsidP="003C0C80">
      <w:pPr>
        <w:spacing w:line="276" w:lineRule="auto"/>
        <w:rPr>
          <w:lang w:eastAsia="en-AU"/>
        </w:rPr>
      </w:pPr>
    </w:p>
    <w:p w:rsidR="007D6B0C" w:rsidRDefault="007D6B0C" w:rsidP="003C0C80">
      <w:pPr>
        <w:spacing w:line="276" w:lineRule="auto"/>
        <w:rPr>
          <w:lang w:eastAsia="en-AU"/>
        </w:rPr>
      </w:pPr>
    </w:p>
    <w:p w:rsidR="007D6B0C" w:rsidRDefault="007D6B0C" w:rsidP="003C0C80">
      <w:pPr>
        <w:spacing w:line="276" w:lineRule="auto"/>
        <w:rPr>
          <w:lang w:eastAsia="en-AU"/>
        </w:rPr>
      </w:pPr>
    </w:p>
    <w:p w:rsidR="007D6B0C" w:rsidRPr="003C0C80" w:rsidRDefault="007D6B0C" w:rsidP="003C0C80">
      <w:pPr>
        <w:spacing w:line="276" w:lineRule="auto"/>
        <w:rPr>
          <w:lang w:eastAsia="en-AU"/>
        </w:rPr>
      </w:pPr>
    </w:p>
    <w:p w:rsidR="003C0C80" w:rsidRPr="003C0C80" w:rsidRDefault="003C0C80" w:rsidP="003C0C80">
      <w:pPr>
        <w:pStyle w:val="Heading3"/>
        <w:rPr>
          <w:color w:val="5D1E5A" w:themeColor="accent4"/>
          <w:lang w:eastAsia="en-AU"/>
        </w:rPr>
      </w:pPr>
      <w:r w:rsidRPr="003C0C80">
        <w:rPr>
          <w:color w:val="5D1E5A" w:themeColor="accent4"/>
          <w:lang w:eastAsia="en-AU"/>
        </w:rPr>
        <w:lastRenderedPageBreak/>
        <w:t>Eye-tech Day Surgeries</w:t>
      </w:r>
    </w:p>
    <w:p w:rsidR="003C0C80" w:rsidRDefault="003C0C80" w:rsidP="003C0C80">
      <w:pPr>
        <w:spacing w:line="276" w:lineRule="auto"/>
        <w:rPr>
          <w:lang w:eastAsia="en-AU"/>
        </w:rPr>
      </w:pPr>
      <w:r w:rsidRPr="003C0C80">
        <w:rPr>
          <w:lang w:eastAsia="en-AU"/>
        </w:rPr>
        <w:t xml:space="preserve">One day hospital in Queensland, operated by </w:t>
      </w:r>
      <w:proofErr w:type="spellStart"/>
      <w:r w:rsidRPr="003C0C80">
        <w:rPr>
          <w:lang w:eastAsia="en-AU"/>
        </w:rPr>
        <w:t>Eyetech</w:t>
      </w:r>
      <w:proofErr w:type="spellEnd"/>
      <w:r>
        <w:rPr>
          <w:lang w:eastAsia="en-AU"/>
        </w:rPr>
        <w:t xml:space="preserve"> </w:t>
      </w:r>
      <w:r w:rsidRPr="003C0C80">
        <w:rPr>
          <w:lang w:eastAsia="en-AU"/>
        </w:rPr>
        <w:t>Day Surgeries, routinely invites a consumer</w:t>
      </w:r>
      <w:r>
        <w:rPr>
          <w:lang w:eastAsia="en-AU"/>
        </w:rPr>
        <w:t xml:space="preserve"> </w:t>
      </w:r>
      <w:r w:rsidRPr="003C0C80">
        <w:rPr>
          <w:lang w:eastAsia="en-AU"/>
        </w:rPr>
        <w:t>to tell their story to healthcare professionals at</w:t>
      </w:r>
      <w:r>
        <w:rPr>
          <w:lang w:eastAsia="en-AU"/>
        </w:rPr>
        <w:t xml:space="preserve"> </w:t>
      </w:r>
      <w:r w:rsidRPr="003C0C80">
        <w:rPr>
          <w:lang w:eastAsia="en-AU"/>
        </w:rPr>
        <w:t xml:space="preserve">the beginning of staff meetings. The </w:t>
      </w:r>
      <w:proofErr w:type="gramStart"/>
      <w:r w:rsidRPr="003C0C80">
        <w:rPr>
          <w:lang w:eastAsia="en-AU"/>
        </w:rPr>
        <w:t>staff then</w:t>
      </w:r>
      <w:r>
        <w:rPr>
          <w:lang w:eastAsia="en-AU"/>
        </w:rPr>
        <w:t xml:space="preserve"> </w:t>
      </w:r>
      <w:r w:rsidRPr="003C0C80">
        <w:rPr>
          <w:lang w:eastAsia="en-AU"/>
        </w:rPr>
        <w:t>discuss</w:t>
      </w:r>
      <w:proofErr w:type="gramEnd"/>
      <w:r w:rsidRPr="003C0C80">
        <w:rPr>
          <w:lang w:eastAsia="en-AU"/>
        </w:rPr>
        <w:t xml:space="preserve"> what changes, if any, the hospital could</w:t>
      </w:r>
      <w:r>
        <w:rPr>
          <w:lang w:eastAsia="en-AU"/>
        </w:rPr>
        <w:t xml:space="preserve"> </w:t>
      </w:r>
      <w:r w:rsidRPr="003C0C80">
        <w:rPr>
          <w:lang w:eastAsia="en-AU"/>
        </w:rPr>
        <w:t>make to improve their service. A record is kept of</w:t>
      </w:r>
      <w:r>
        <w:rPr>
          <w:lang w:eastAsia="en-AU"/>
        </w:rPr>
        <w:t xml:space="preserve"> </w:t>
      </w:r>
      <w:r w:rsidRPr="003C0C80">
        <w:rPr>
          <w:lang w:eastAsia="en-AU"/>
        </w:rPr>
        <w:t>consumers’ suggestions along with actions taken</w:t>
      </w:r>
      <w:r>
        <w:rPr>
          <w:lang w:eastAsia="en-AU"/>
        </w:rPr>
        <w:t xml:space="preserve"> </w:t>
      </w:r>
      <w:r w:rsidRPr="003C0C80">
        <w:rPr>
          <w:lang w:eastAsia="en-AU"/>
        </w:rPr>
        <w:t>by staff in response. This helps ensure continuous</w:t>
      </w:r>
      <w:r>
        <w:rPr>
          <w:lang w:eastAsia="en-AU"/>
        </w:rPr>
        <w:t xml:space="preserve"> </w:t>
      </w:r>
      <w:r w:rsidRPr="003C0C80">
        <w:rPr>
          <w:lang w:eastAsia="en-AU"/>
        </w:rPr>
        <w:t>quality improvement and staff development.</w:t>
      </w:r>
    </w:p>
    <w:p w:rsidR="003C0C80" w:rsidRPr="003C0C80" w:rsidRDefault="007909CD" w:rsidP="003C0C80">
      <w:pPr>
        <w:pStyle w:val="Heading2"/>
        <w:rPr>
          <w:lang w:eastAsia="en-AU"/>
        </w:rPr>
      </w:pPr>
      <w:r>
        <w:rPr>
          <w:noProof/>
          <w:lang w:eastAsia="en-AU"/>
        </w:rPr>
        <w:drawing>
          <wp:anchor distT="0" distB="0" distL="114300" distR="114300" simplePos="0" relativeHeight="251698176" behindDoc="0" locked="0" layoutInCell="1" allowOverlap="1">
            <wp:simplePos x="0" y="0"/>
            <wp:positionH relativeFrom="column">
              <wp:posOffset>-1246</wp:posOffset>
            </wp:positionH>
            <wp:positionV relativeFrom="paragraph">
              <wp:posOffset>150375</wp:posOffset>
            </wp:positionV>
            <wp:extent cx="2197537" cy="1915064"/>
            <wp:effectExtent l="0" t="0" r="0" b="9525"/>
            <wp:wrapNone/>
            <wp:docPr id="29" name="Picture 29" title="Fabio the Fr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bio.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197715" cy="1915219"/>
                    </a:xfrm>
                    <a:prstGeom prst="rect">
                      <a:avLst/>
                    </a:prstGeom>
                  </pic:spPr>
                </pic:pic>
              </a:graphicData>
            </a:graphic>
            <wp14:sizeRelH relativeFrom="page">
              <wp14:pctWidth>0</wp14:pctWidth>
            </wp14:sizeRelH>
            <wp14:sizeRelV relativeFrom="page">
              <wp14:pctHeight>0</wp14:pctHeight>
            </wp14:sizeRelV>
          </wp:anchor>
        </w:drawing>
      </w:r>
      <w:r w:rsidR="003C0C80">
        <w:rPr>
          <w:lang w:eastAsia="en-AU"/>
        </w:rPr>
        <w:t xml:space="preserve"> </w:t>
      </w:r>
      <w:r w:rsidR="003C0C80">
        <w:rPr>
          <w:lang w:eastAsia="en-AU"/>
        </w:rPr>
        <w:br w:type="column"/>
      </w:r>
      <w:r w:rsidR="003C0C80" w:rsidRPr="003C0C80">
        <w:rPr>
          <w:color w:val="5D1E5A" w:themeColor="accent4"/>
          <w:lang w:eastAsia="en-AU"/>
        </w:rPr>
        <w:lastRenderedPageBreak/>
        <w:t>What the Commission will do next</w:t>
      </w:r>
    </w:p>
    <w:p w:rsidR="003C0C80" w:rsidRDefault="003C0C80" w:rsidP="003C0C80">
      <w:pPr>
        <w:spacing w:line="276" w:lineRule="auto"/>
        <w:rPr>
          <w:lang w:eastAsia="en-AU"/>
        </w:rPr>
      </w:pPr>
      <w:r w:rsidRPr="003C0C80">
        <w:rPr>
          <w:lang w:eastAsia="en-AU"/>
        </w:rPr>
        <w:t>The Commission will continue to support services</w:t>
      </w:r>
      <w:r>
        <w:rPr>
          <w:lang w:eastAsia="en-AU"/>
        </w:rPr>
        <w:t xml:space="preserve"> </w:t>
      </w:r>
      <w:r w:rsidRPr="003C0C80">
        <w:rPr>
          <w:lang w:eastAsia="en-AU"/>
        </w:rPr>
        <w:t>in all states and territories and across public</w:t>
      </w:r>
      <w:r>
        <w:rPr>
          <w:lang w:eastAsia="en-AU"/>
        </w:rPr>
        <w:t xml:space="preserve"> </w:t>
      </w:r>
      <w:r w:rsidRPr="003C0C80">
        <w:rPr>
          <w:lang w:eastAsia="en-AU"/>
        </w:rPr>
        <w:t>and private sectors to improve the quality of</w:t>
      </w:r>
      <w:r>
        <w:rPr>
          <w:lang w:eastAsia="en-AU"/>
        </w:rPr>
        <w:t xml:space="preserve"> </w:t>
      </w:r>
      <w:r w:rsidRPr="003C0C80">
        <w:rPr>
          <w:lang w:eastAsia="en-AU"/>
        </w:rPr>
        <w:t>their patients’ experiences. In particular, the</w:t>
      </w:r>
      <w:r>
        <w:rPr>
          <w:lang w:eastAsia="en-AU"/>
        </w:rPr>
        <w:t xml:space="preserve"> </w:t>
      </w:r>
      <w:r w:rsidRPr="003C0C80">
        <w:rPr>
          <w:lang w:eastAsia="en-AU"/>
        </w:rPr>
        <w:t>Commission will build a set of questions for national</w:t>
      </w:r>
      <w:r>
        <w:rPr>
          <w:lang w:eastAsia="en-AU"/>
        </w:rPr>
        <w:t xml:space="preserve"> </w:t>
      </w:r>
      <w:r w:rsidRPr="003C0C80">
        <w:rPr>
          <w:lang w:eastAsia="en-AU"/>
        </w:rPr>
        <w:t>use. These questions will enable services and</w:t>
      </w:r>
      <w:r>
        <w:rPr>
          <w:lang w:eastAsia="en-AU"/>
        </w:rPr>
        <w:t xml:space="preserve"> </w:t>
      </w:r>
      <w:r w:rsidRPr="003C0C80">
        <w:rPr>
          <w:lang w:eastAsia="en-AU"/>
        </w:rPr>
        <w:t xml:space="preserve">governments to access patient </w:t>
      </w:r>
      <w:r>
        <w:rPr>
          <w:lang w:eastAsia="en-AU"/>
        </w:rPr>
        <w:t>p</w:t>
      </w:r>
      <w:r w:rsidRPr="003C0C80">
        <w:rPr>
          <w:lang w:eastAsia="en-AU"/>
        </w:rPr>
        <w:t>erspectives in a</w:t>
      </w:r>
      <w:r>
        <w:rPr>
          <w:lang w:eastAsia="en-AU"/>
        </w:rPr>
        <w:t xml:space="preserve"> </w:t>
      </w:r>
      <w:r w:rsidRPr="003C0C80">
        <w:rPr>
          <w:lang w:eastAsia="en-AU"/>
        </w:rPr>
        <w:t>consistent way all over the country. The question</w:t>
      </w:r>
      <w:r>
        <w:rPr>
          <w:lang w:eastAsia="en-AU"/>
        </w:rPr>
        <w:t xml:space="preserve"> </w:t>
      </w:r>
      <w:r w:rsidRPr="003C0C80">
        <w:rPr>
          <w:lang w:eastAsia="en-AU"/>
        </w:rPr>
        <w:t>set will be tailored to the concerns of Australian</w:t>
      </w:r>
      <w:r>
        <w:rPr>
          <w:lang w:eastAsia="en-AU"/>
        </w:rPr>
        <w:t xml:space="preserve"> </w:t>
      </w:r>
      <w:r w:rsidRPr="003C0C80">
        <w:rPr>
          <w:lang w:eastAsia="en-AU"/>
        </w:rPr>
        <w:t>consumers, health professionals and policy makers.</w:t>
      </w:r>
      <w:r>
        <w:rPr>
          <w:lang w:eastAsia="en-AU"/>
        </w:rPr>
        <w:t xml:space="preserve"> </w:t>
      </w:r>
      <w:r w:rsidRPr="003C0C80">
        <w:rPr>
          <w:lang w:eastAsia="en-AU"/>
        </w:rPr>
        <w:t>It will be capable of producing information</w:t>
      </w:r>
      <w:r>
        <w:rPr>
          <w:lang w:eastAsia="en-AU"/>
        </w:rPr>
        <w:t xml:space="preserve"> </w:t>
      </w:r>
      <w:r w:rsidRPr="003C0C80">
        <w:rPr>
          <w:lang w:eastAsia="en-AU"/>
        </w:rPr>
        <w:t>that will drive quality and safety improvement</w:t>
      </w:r>
      <w:r>
        <w:rPr>
          <w:lang w:eastAsia="en-AU"/>
        </w:rPr>
        <w:t xml:space="preserve"> </w:t>
      </w:r>
      <w:r w:rsidRPr="003C0C80">
        <w:rPr>
          <w:lang w:eastAsia="en-AU"/>
        </w:rPr>
        <w:t>at ward, organisation and regional levels.</w:t>
      </w:r>
    </w:p>
    <w:p w:rsidR="003C0C80" w:rsidRDefault="003C0C80">
      <w:pPr>
        <w:rPr>
          <w:lang w:eastAsia="en-AU"/>
        </w:rPr>
      </w:pPr>
      <w:r>
        <w:rPr>
          <w:lang w:eastAsia="en-AU"/>
        </w:rPr>
        <w:br w:type="page"/>
      </w:r>
    </w:p>
    <w:p w:rsidR="003C0C80" w:rsidRDefault="003C0C80" w:rsidP="003C0C80">
      <w:pPr>
        <w:spacing w:line="276" w:lineRule="auto"/>
        <w:rPr>
          <w:lang w:eastAsia="en-AU"/>
        </w:rPr>
        <w:sectPr w:rsidR="003C0C80" w:rsidSect="00EB5DA3">
          <w:type w:val="continuous"/>
          <w:pgSz w:w="16838" w:h="11906" w:orient="landscape"/>
          <w:pgMar w:top="720" w:right="720" w:bottom="720" w:left="720" w:header="0" w:footer="0" w:gutter="0"/>
          <w:cols w:num="3" w:space="708"/>
          <w:docGrid w:linePitch="360"/>
        </w:sectPr>
      </w:pPr>
    </w:p>
    <w:p w:rsidR="003C0C80" w:rsidRDefault="003C0C80" w:rsidP="003C0C80">
      <w:pPr>
        <w:pStyle w:val="Heading1"/>
        <w:rPr>
          <w:color w:val="5D1E5A" w:themeColor="accent4"/>
          <w:lang w:eastAsia="en-AU"/>
        </w:rPr>
        <w:sectPr w:rsidR="003C0C80" w:rsidSect="00EB5DA3">
          <w:type w:val="continuous"/>
          <w:pgSz w:w="16838" w:h="11906" w:orient="landscape"/>
          <w:pgMar w:top="720" w:right="720" w:bottom="720" w:left="720" w:header="0" w:footer="0" w:gutter="0"/>
          <w:cols w:space="708"/>
          <w:docGrid w:linePitch="360"/>
        </w:sectPr>
      </w:pPr>
      <w:r>
        <w:rPr>
          <w:color w:val="5D1E5A" w:themeColor="accent4"/>
          <w:lang w:eastAsia="en-AU"/>
        </w:rPr>
        <w:lastRenderedPageBreak/>
        <w:t>Understanding health literacy</w:t>
      </w:r>
    </w:p>
    <w:p w:rsidR="003C0C80" w:rsidRDefault="003C0C80" w:rsidP="00594177">
      <w:pPr>
        <w:spacing w:line="276" w:lineRule="auto"/>
        <w:rPr>
          <w:lang w:eastAsia="en-AU"/>
        </w:rPr>
      </w:pPr>
      <w:r w:rsidRPr="003C0C80">
        <w:rPr>
          <w:lang w:eastAsia="en-AU"/>
        </w:rPr>
        <w:lastRenderedPageBreak/>
        <w:t>A person’s level of health literacy reflects the</w:t>
      </w:r>
      <w:r w:rsidR="000B0D54">
        <w:rPr>
          <w:lang w:eastAsia="en-AU"/>
        </w:rPr>
        <w:t xml:space="preserve"> </w:t>
      </w:r>
      <w:r w:rsidRPr="003C0C80">
        <w:rPr>
          <w:lang w:eastAsia="en-AU"/>
        </w:rPr>
        <w:t>degree to which they understand information</w:t>
      </w:r>
      <w:r w:rsidR="000B0D54">
        <w:rPr>
          <w:lang w:eastAsia="en-AU"/>
        </w:rPr>
        <w:t xml:space="preserve"> </w:t>
      </w:r>
      <w:r w:rsidRPr="003C0C80">
        <w:rPr>
          <w:lang w:eastAsia="en-AU"/>
        </w:rPr>
        <w:t>about health and health care, how they apply</w:t>
      </w:r>
      <w:r w:rsidR="000B0D54">
        <w:rPr>
          <w:lang w:eastAsia="en-AU"/>
        </w:rPr>
        <w:t xml:space="preserve"> </w:t>
      </w:r>
      <w:r w:rsidRPr="003C0C80">
        <w:rPr>
          <w:lang w:eastAsia="en-AU"/>
        </w:rPr>
        <w:t>that information to their lives and how they</w:t>
      </w:r>
      <w:r w:rsidR="000B0D54">
        <w:rPr>
          <w:lang w:eastAsia="en-AU"/>
        </w:rPr>
        <w:t xml:space="preserve"> </w:t>
      </w:r>
      <w:r w:rsidRPr="003C0C80">
        <w:rPr>
          <w:lang w:eastAsia="en-AU"/>
        </w:rPr>
        <w:t>use it to make decisions and act on them.</w:t>
      </w:r>
    </w:p>
    <w:p w:rsidR="000B0D54" w:rsidRPr="003C0C80" w:rsidRDefault="000B0D54" w:rsidP="00594177">
      <w:pPr>
        <w:spacing w:line="276" w:lineRule="auto"/>
        <w:rPr>
          <w:lang w:eastAsia="en-AU"/>
        </w:rPr>
      </w:pPr>
    </w:p>
    <w:p w:rsidR="003C0C80" w:rsidRDefault="003C0C80" w:rsidP="00594177">
      <w:pPr>
        <w:spacing w:line="276" w:lineRule="auto"/>
        <w:rPr>
          <w:lang w:eastAsia="en-AU"/>
        </w:rPr>
      </w:pPr>
      <w:r w:rsidRPr="003C0C80">
        <w:rPr>
          <w:lang w:eastAsia="en-AU"/>
        </w:rPr>
        <w:t>About 60% of adult Australians have low health</w:t>
      </w:r>
      <w:r w:rsidR="000B0D54">
        <w:rPr>
          <w:lang w:eastAsia="en-AU"/>
        </w:rPr>
        <w:t xml:space="preserve"> </w:t>
      </w:r>
      <w:r w:rsidRPr="003C0C80">
        <w:rPr>
          <w:lang w:eastAsia="en-AU"/>
        </w:rPr>
        <w:t>literacy.</w:t>
      </w:r>
      <w:r w:rsidRPr="000B0D54">
        <w:rPr>
          <w:vertAlign w:val="superscript"/>
          <w:lang w:eastAsia="en-AU"/>
        </w:rPr>
        <w:t>14</w:t>
      </w:r>
      <w:r w:rsidRPr="003C0C80">
        <w:rPr>
          <w:lang w:eastAsia="en-AU"/>
        </w:rPr>
        <w:t xml:space="preserve"> </w:t>
      </w:r>
      <w:proofErr w:type="gramStart"/>
      <w:r w:rsidRPr="003C0C80">
        <w:rPr>
          <w:lang w:eastAsia="en-AU"/>
        </w:rPr>
        <w:t>The</w:t>
      </w:r>
      <w:proofErr w:type="gramEnd"/>
      <w:r w:rsidRPr="003C0C80">
        <w:rPr>
          <w:lang w:eastAsia="en-AU"/>
        </w:rPr>
        <w:t xml:space="preserve"> combination of low levels of health</w:t>
      </w:r>
      <w:r w:rsidR="000B0D54">
        <w:rPr>
          <w:lang w:eastAsia="en-AU"/>
        </w:rPr>
        <w:t xml:space="preserve"> </w:t>
      </w:r>
      <w:r w:rsidRPr="003C0C80">
        <w:rPr>
          <w:lang w:eastAsia="en-AU"/>
        </w:rPr>
        <w:t>literacy in the population and the demands from</w:t>
      </w:r>
      <w:r w:rsidR="000B0D54">
        <w:rPr>
          <w:lang w:eastAsia="en-AU"/>
        </w:rPr>
        <w:t xml:space="preserve"> </w:t>
      </w:r>
      <w:r w:rsidRPr="003C0C80">
        <w:rPr>
          <w:lang w:eastAsia="en-AU"/>
        </w:rPr>
        <w:t>an increasingly complex health system can have a</w:t>
      </w:r>
      <w:r w:rsidR="000B0D54">
        <w:rPr>
          <w:lang w:eastAsia="en-AU"/>
        </w:rPr>
        <w:t xml:space="preserve"> </w:t>
      </w:r>
      <w:r w:rsidRPr="003C0C80">
        <w:rPr>
          <w:lang w:eastAsia="en-AU"/>
        </w:rPr>
        <w:t>significant impact on individual health outcomes</w:t>
      </w:r>
      <w:r w:rsidR="000B0D54">
        <w:rPr>
          <w:lang w:eastAsia="en-AU"/>
        </w:rPr>
        <w:t xml:space="preserve"> </w:t>
      </w:r>
      <w:r w:rsidRPr="003C0C80">
        <w:rPr>
          <w:lang w:eastAsia="en-AU"/>
        </w:rPr>
        <w:t>and the safety and quality of health care.</w:t>
      </w:r>
    </w:p>
    <w:p w:rsidR="000B0D54" w:rsidRPr="003C0C80" w:rsidRDefault="000B0D54" w:rsidP="00594177">
      <w:pPr>
        <w:spacing w:line="276" w:lineRule="auto"/>
        <w:rPr>
          <w:lang w:eastAsia="en-AU"/>
        </w:rPr>
      </w:pPr>
    </w:p>
    <w:p w:rsidR="000B0D54" w:rsidRDefault="003C0C80" w:rsidP="00594177">
      <w:pPr>
        <w:spacing w:line="276" w:lineRule="auto"/>
        <w:rPr>
          <w:lang w:eastAsia="en-AU"/>
        </w:rPr>
      </w:pPr>
      <w:r w:rsidRPr="003C0C80">
        <w:rPr>
          <w:lang w:eastAsia="en-AU"/>
        </w:rPr>
        <w:t>There are two components to health</w:t>
      </w:r>
      <w:r w:rsidR="000B0D54">
        <w:rPr>
          <w:lang w:eastAsia="en-AU"/>
        </w:rPr>
        <w:t xml:space="preserve"> </w:t>
      </w:r>
      <w:r w:rsidRPr="003C0C80">
        <w:rPr>
          <w:lang w:eastAsia="en-AU"/>
        </w:rPr>
        <w:t>literacy: individual health literacy, and</w:t>
      </w:r>
      <w:r w:rsidR="000B0D54">
        <w:rPr>
          <w:lang w:eastAsia="en-AU"/>
        </w:rPr>
        <w:t xml:space="preserve"> </w:t>
      </w:r>
      <w:r w:rsidRPr="003C0C80">
        <w:rPr>
          <w:lang w:eastAsia="en-AU"/>
        </w:rPr>
        <w:t>the health literacy environment.</w:t>
      </w:r>
      <w:r w:rsidR="000B0D54">
        <w:rPr>
          <w:lang w:eastAsia="en-AU"/>
        </w:rPr>
        <w:t xml:space="preserve"> </w:t>
      </w:r>
    </w:p>
    <w:p w:rsidR="000B0D54" w:rsidRDefault="000B0D54" w:rsidP="00594177">
      <w:pPr>
        <w:spacing w:line="276" w:lineRule="auto"/>
        <w:rPr>
          <w:lang w:eastAsia="en-AU"/>
        </w:rPr>
      </w:pPr>
    </w:p>
    <w:p w:rsidR="003C0C80" w:rsidRDefault="003C0C80" w:rsidP="00594177">
      <w:pPr>
        <w:spacing w:line="276" w:lineRule="auto"/>
        <w:rPr>
          <w:lang w:eastAsia="en-AU"/>
        </w:rPr>
      </w:pPr>
      <w:r w:rsidRPr="003C0C80">
        <w:rPr>
          <w:lang w:eastAsia="en-AU"/>
        </w:rPr>
        <w:t>Individual health literacy can be understood as</w:t>
      </w:r>
      <w:r w:rsidR="000B0D54">
        <w:rPr>
          <w:lang w:eastAsia="en-AU"/>
        </w:rPr>
        <w:t xml:space="preserve"> </w:t>
      </w:r>
      <w:r w:rsidRPr="003C0C80">
        <w:rPr>
          <w:lang w:eastAsia="en-AU"/>
        </w:rPr>
        <w:t>the skills and knowledge of a person, and their</w:t>
      </w:r>
      <w:r w:rsidR="000B0D54">
        <w:rPr>
          <w:lang w:eastAsia="en-AU"/>
        </w:rPr>
        <w:t xml:space="preserve"> </w:t>
      </w:r>
      <w:r w:rsidRPr="003C0C80">
        <w:rPr>
          <w:lang w:eastAsia="en-AU"/>
        </w:rPr>
        <w:t>capacity and motivation to access, understand,</w:t>
      </w:r>
      <w:r w:rsidR="000B0D54">
        <w:rPr>
          <w:lang w:eastAsia="en-AU"/>
        </w:rPr>
        <w:t xml:space="preserve"> </w:t>
      </w:r>
      <w:r w:rsidRPr="003C0C80">
        <w:rPr>
          <w:lang w:eastAsia="en-AU"/>
        </w:rPr>
        <w:t>appraise and use information to make effective</w:t>
      </w:r>
      <w:r w:rsidR="000B0D54">
        <w:rPr>
          <w:lang w:eastAsia="en-AU"/>
        </w:rPr>
        <w:t xml:space="preserve"> </w:t>
      </w:r>
      <w:r w:rsidRPr="003C0C80">
        <w:rPr>
          <w:lang w:eastAsia="en-AU"/>
        </w:rPr>
        <w:t>decisions about their health and health care.</w:t>
      </w:r>
      <w:r w:rsidR="000B0D54">
        <w:rPr>
          <w:lang w:eastAsia="en-AU"/>
        </w:rPr>
        <w:t xml:space="preserve"> </w:t>
      </w:r>
      <w:r w:rsidRPr="003C0C80">
        <w:rPr>
          <w:lang w:eastAsia="en-AU"/>
        </w:rPr>
        <w:t>Individual health literacy is dynamic and can change</w:t>
      </w:r>
      <w:r w:rsidR="000B0D54">
        <w:rPr>
          <w:lang w:eastAsia="en-AU"/>
        </w:rPr>
        <w:t xml:space="preserve"> </w:t>
      </w:r>
      <w:r w:rsidRPr="003C0C80">
        <w:rPr>
          <w:lang w:eastAsia="en-AU"/>
        </w:rPr>
        <w:t>depending on issues such as stress, illness and life</w:t>
      </w:r>
      <w:r w:rsidR="000B0D54">
        <w:rPr>
          <w:lang w:eastAsia="en-AU"/>
        </w:rPr>
        <w:t xml:space="preserve"> </w:t>
      </w:r>
      <w:r w:rsidRPr="003C0C80">
        <w:rPr>
          <w:lang w:eastAsia="en-AU"/>
        </w:rPr>
        <w:t>course. It is influenced by the environment and by a</w:t>
      </w:r>
      <w:r w:rsidR="000B0D54">
        <w:rPr>
          <w:lang w:eastAsia="en-AU"/>
        </w:rPr>
        <w:t xml:space="preserve"> </w:t>
      </w:r>
      <w:r w:rsidRPr="003C0C80">
        <w:rPr>
          <w:lang w:eastAsia="en-AU"/>
        </w:rPr>
        <w:t xml:space="preserve">person’s upbringing. </w:t>
      </w:r>
      <w:r w:rsidRPr="003C0C80">
        <w:rPr>
          <w:lang w:eastAsia="en-AU"/>
        </w:rPr>
        <w:lastRenderedPageBreak/>
        <w:t>In some cases, the likelihood</w:t>
      </w:r>
      <w:r w:rsidR="000B0D54">
        <w:rPr>
          <w:lang w:eastAsia="en-AU"/>
        </w:rPr>
        <w:t xml:space="preserve"> </w:t>
      </w:r>
      <w:r w:rsidRPr="003C0C80">
        <w:rPr>
          <w:lang w:eastAsia="en-AU"/>
        </w:rPr>
        <w:t>of lower individual health literacy is increased</w:t>
      </w:r>
      <w:r w:rsidR="000B0D54">
        <w:rPr>
          <w:lang w:eastAsia="en-AU"/>
        </w:rPr>
        <w:t xml:space="preserve"> </w:t>
      </w:r>
      <w:r w:rsidRPr="003C0C80">
        <w:rPr>
          <w:lang w:eastAsia="en-AU"/>
        </w:rPr>
        <w:t>where disadvantage and vulnerabilities intersect.</w:t>
      </w:r>
    </w:p>
    <w:p w:rsidR="000B0D54" w:rsidRPr="003C0C80" w:rsidRDefault="000B0D54" w:rsidP="00594177">
      <w:pPr>
        <w:spacing w:line="276" w:lineRule="auto"/>
        <w:rPr>
          <w:lang w:eastAsia="en-AU"/>
        </w:rPr>
      </w:pPr>
    </w:p>
    <w:p w:rsidR="003C0C80" w:rsidRDefault="003C0C80" w:rsidP="00594177">
      <w:pPr>
        <w:spacing w:line="276" w:lineRule="auto"/>
        <w:rPr>
          <w:lang w:eastAsia="en-AU"/>
        </w:rPr>
      </w:pPr>
      <w:r w:rsidRPr="003C0C80">
        <w:rPr>
          <w:lang w:eastAsia="en-AU"/>
        </w:rPr>
        <w:t>The health literacy environment is the combination</w:t>
      </w:r>
      <w:r w:rsidR="000B0D54">
        <w:rPr>
          <w:lang w:eastAsia="en-AU"/>
        </w:rPr>
        <w:t xml:space="preserve"> </w:t>
      </w:r>
      <w:r w:rsidRPr="003C0C80">
        <w:rPr>
          <w:lang w:eastAsia="en-AU"/>
        </w:rPr>
        <w:t>of infrastructure, policies, processes, materials,</w:t>
      </w:r>
      <w:r w:rsidR="000B0D54">
        <w:rPr>
          <w:lang w:eastAsia="en-AU"/>
        </w:rPr>
        <w:t xml:space="preserve"> </w:t>
      </w:r>
      <w:r w:rsidRPr="003C0C80">
        <w:rPr>
          <w:lang w:eastAsia="en-AU"/>
        </w:rPr>
        <w:t>people and relationships within the health</w:t>
      </w:r>
      <w:r w:rsidR="000B0D54">
        <w:rPr>
          <w:lang w:eastAsia="en-AU"/>
        </w:rPr>
        <w:t xml:space="preserve"> </w:t>
      </w:r>
      <w:r w:rsidRPr="003C0C80">
        <w:rPr>
          <w:lang w:eastAsia="en-AU"/>
        </w:rPr>
        <w:t>system that make it easier or more difficult for</w:t>
      </w:r>
      <w:r w:rsidR="000B0D54">
        <w:rPr>
          <w:lang w:eastAsia="en-AU"/>
        </w:rPr>
        <w:t xml:space="preserve"> </w:t>
      </w:r>
      <w:r w:rsidRPr="003C0C80">
        <w:rPr>
          <w:lang w:eastAsia="en-AU"/>
        </w:rPr>
        <w:t>consumers to navigate, understand and use. The</w:t>
      </w:r>
      <w:r w:rsidR="000B0D54">
        <w:rPr>
          <w:lang w:eastAsia="en-AU"/>
        </w:rPr>
        <w:t xml:space="preserve"> </w:t>
      </w:r>
      <w:r w:rsidRPr="003C0C80">
        <w:rPr>
          <w:lang w:eastAsia="en-AU"/>
        </w:rPr>
        <w:t>complexity of the health literacy environment</w:t>
      </w:r>
      <w:r w:rsidR="000B0D54">
        <w:rPr>
          <w:lang w:eastAsia="en-AU"/>
        </w:rPr>
        <w:t xml:space="preserve"> </w:t>
      </w:r>
      <w:r w:rsidRPr="003C0C80">
        <w:rPr>
          <w:lang w:eastAsia="en-AU"/>
        </w:rPr>
        <w:t>influences how consumers make decisions and</w:t>
      </w:r>
      <w:r w:rsidR="000B0D54">
        <w:rPr>
          <w:lang w:eastAsia="en-AU"/>
        </w:rPr>
        <w:t xml:space="preserve"> </w:t>
      </w:r>
      <w:r w:rsidRPr="003C0C80">
        <w:rPr>
          <w:lang w:eastAsia="en-AU"/>
        </w:rPr>
        <w:t>take action about health and health care.</w:t>
      </w:r>
    </w:p>
    <w:p w:rsidR="000B0D54" w:rsidRPr="003C0C80" w:rsidRDefault="000B0D54" w:rsidP="00594177">
      <w:pPr>
        <w:spacing w:line="276" w:lineRule="auto"/>
        <w:rPr>
          <w:lang w:eastAsia="en-AU"/>
        </w:rPr>
      </w:pPr>
    </w:p>
    <w:p w:rsidR="003C0C80" w:rsidRDefault="003C0C80" w:rsidP="00594177">
      <w:pPr>
        <w:spacing w:line="276" w:lineRule="auto"/>
        <w:rPr>
          <w:lang w:eastAsia="en-AU"/>
        </w:rPr>
      </w:pPr>
      <w:r w:rsidRPr="003C0C80">
        <w:rPr>
          <w:lang w:eastAsia="en-AU"/>
        </w:rPr>
        <w:t>Addressing health literacy has the potential</w:t>
      </w:r>
      <w:r w:rsidR="000B0D54">
        <w:rPr>
          <w:lang w:eastAsia="en-AU"/>
        </w:rPr>
        <w:t xml:space="preserve"> </w:t>
      </w:r>
      <w:r w:rsidRPr="003C0C80">
        <w:rPr>
          <w:lang w:eastAsia="en-AU"/>
        </w:rPr>
        <w:t>not only to improve the safety and quality</w:t>
      </w:r>
      <w:r w:rsidR="000B0D54">
        <w:rPr>
          <w:lang w:eastAsia="en-AU"/>
        </w:rPr>
        <w:t xml:space="preserve"> </w:t>
      </w:r>
      <w:r w:rsidRPr="003C0C80">
        <w:rPr>
          <w:lang w:eastAsia="en-AU"/>
        </w:rPr>
        <w:t>of health care, but also to increase equity</w:t>
      </w:r>
      <w:r w:rsidR="000B0D54">
        <w:rPr>
          <w:lang w:eastAsia="en-AU"/>
        </w:rPr>
        <w:t xml:space="preserve"> </w:t>
      </w:r>
      <w:r w:rsidRPr="003C0C80">
        <w:rPr>
          <w:lang w:eastAsia="en-AU"/>
        </w:rPr>
        <w:t>and to reduce health disparities.</w:t>
      </w:r>
    </w:p>
    <w:p w:rsidR="000B0D54" w:rsidRPr="003C0C80" w:rsidRDefault="000B0D54" w:rsidP="003C0C80">
      <w:pPr>
        <w:rPr>
          <w:lang w:eastAsia="en-AU"/>
        </w:rPr>
      </w:pPr>
    </w:p>
    <w:p w:rsidR="003C0C80" w:rsidRPr="000B0D54" w:rsidRDefault="003C0C80" w:rsidP="000B0D54">
      <w:pPr>
        <w:pStyle w:val="Heading2"/>
        <w:rPr>
          <w:color w:val="5D1E5A" w:themeColor="accent4"/>
          <w:lang w:eastAsia="en-AU"/>
        </w:rPr>
      </w:pPr>
      <w:r w:rsidRPr="000B0D54">
        <w:rPr>
          <w:color w:val="5D1E5A" w:themeColor="accent4"/>
          <w:lang w:eastAsia="en-AU"/>
        </w:rPr>
        <w:t>Health literacy is important for</w:t>
      </w:r>
      <w:r w:rsidR="000B0D54">
        <w:rPr>
          <w:color w:val="5D1E5A" w:themeColor="accent4"/>
          <w:lang w:eastAsia="en-AU"/>
        </w:rPr>
        <w:t xml:space="preserve"> </w:t>
      </w:r>
      <w:r w:rsidRPr="000B0D54">
        <w:rPr>
          <w:color w:val="5D1E5A" w:themeColor="accent4"/>
          <w:lang w:eastAsia="en-AU"/>
        </w:rPr>
        <w:t>effective partnerships</w:t>
      </w:r>
    </w:p>
    <w:p w:rsidR="003C0C80" w:rsidRDefault="003C0C80" w:rsidP="00594177">
      <w:pPr>
        <w:spacing w:line="276" w:lineRule="auto"/>
        <w:rPr>
          <w:lang w:eastAsia="en-AU"/>
        </w:rPr>
      </w:pPr>
      <w:r w:rsidRPr="003C0C80">
        <w:rPr>
          <w:lang w:eastAsia="en-AU"/>
        </w:rPr>
        <w:t>Partnerships at all levels of the health system are</w:t>
      </w:r>
      <w:r w:rsidR="000B0D54">
        <w:rPr>
          <w:lang w:eastAsia="en-AU"/>
        </w:rPr>
        <w:t xml:space="preserve"> </w:t>
      </w:r>
      <w:r w:rsidRPr="003C0C80">
        <w:rPr>
          <w:lang w:eastAsia="en-AU"/>
        </w:rPr>
        <w:t>needed to reach mutually beneficial outcomes.</w:t>
      </w:r>
      <w:r w:rsidR="000B0D54">
        <w:rPr>
          <w:lang w:eastAsia="en-AU"/>
        </w:rPr>
        <w:t xml:space="preserve"> </w:t>
      </w:r>
      <w:r w:rsidRPr="003C0C80">
        <w:rPr>
          <w:lang w:eastAsia="en-AU"/>
        </w:rPr>
        <w:t>Care that is based on partnerships provides</w:t>
      </w:r>
      <w:r w:rsidR="000B0D54">
        <w:rPr>
          <w:lang w:eastAsia="en-AU"/>
        </w:rPr>
        <w:t xml:space="preserve"> </w:t>
      </w:r>
      <w:r w:rsidRPr="003C0C80">
        <w:rPr>
          <w:lang w:eastAsia="en-AU"/>
        </w:rPr>
        <w:t>many benefits for patients, consumers, clinicians,</w:t>
      </w:r>
      <w:r w:rsidR="000B0D54">
        <w:rPr>
          <w:lang w:eastAsia="en-AU"/>
        </w:rPr>
        <w:t xml:space="preserve"> </w:t>
      </w:r>
      <w:r w:rsidRPr="003C0C80">
        <w:rPr>
          <w:lang w:eastAsia="en-AU"/>
        </w:rPr>
        <w:t>health service organisations and the health</w:t>
      </w:r>
      <w:r w:rsidR="000B0D54">
        <w:rPr>
          <w:lang w:eastAsia="en-AU"/>
        </w:rPr>
        <w:t xml:space="preserve"> </w:t>
      </w:r>
      <w:r w:rsidRPr="003C0C80">
        <w:rPr>
          <w:lang w:eastAsia="en-AU"/>
        </w:rPr>
        <w:t xml:space="preserve">system. For partnerships to work </w:t>
      </w:r>
      <w:r w:rsidRPr="003C0C80">
        <w:rPr>
          <w:lang w:eastAsia="en-AU"/>
        </w:rPr>
        <w:lastRenderedPageBreak/>
        <w:t>effectively,</w:t>
      </w:r>
      <w:r w:rsidR="000B0D54">
        <w:rPr>
          <w:lang w:eastAsia="en-AU"/>
        </w:rPr>
        <w:t xml:space="preserve"> </w:t>
      </w:r>
      <w:r w:rsidRPr="003C0C80">
        <w:rPr>
          <w:lang w:eastAsia="en-AU"/>
        </w:rPr>
        <w:t>everyone involved in the partnership needs to</w:t>
      </w:r>
      <w:r w:rsidR="000B0D54">
        <w:rPr>
          <w:lang w:eastAsia="en-AU"/>
        </w:rPr>
        <w:t xml:space="preserve"> </w:t>
      </w:r>
      <w:r w:rsidRPr="003C0C80">
        <w:rPr>
          <w:lang w:eastAsia="en-AU"/>
        </w:rPr>
        <w:t>be able to give and to receive, interpret and act</w:t>
      </w:r>
      <w:r w:rsidR="000B0D54">
        <w:rPr>
          <w:lang w:eastAsia="en-AU"/>
        </w:rPr>
        <w:t xml:space="preserve"> </w:t>
      </w:r>
      <w:r w:rsidRPr="003C0C80">
        <w:rPr>
          <w:lang w:eastAsia="en-AU"/>
        </w:rPr>
        <w:t>on information. Health literacy is fundamental</w:t>
      </w:r>
      <w:r w:rsidR="000B0D54">
        <w:rPr>
          <w:lang w:eastAsia="en-AU"/>
        </w:rPr>
        <w:t xml:space="preserve"> </w:t>
      </w:r>
      <w:r w:rsidRPr="003C0C80">
        <w:rPr>
          <w:lang w:eastAsia="en-AU"/>
        </w:rPr>
        <w:t>to these relationships and processes.</w:t>
      </w:r>
    </w:p>
    <w:p w:rsidR="000B0D54" w:rsidRPr="003C0C80" w:rsidRDefault="000B0D54" w:rsidP="00594177">
      <w:pPr>
        <w:spacing w:line="276" w:lineRule="auto"/>
        <w:rPr>
          <w:lang w:eastAsia="en-AU"/>
        </w:rPr>
      </w:pPr>
    </w:p>
    <w:p w:rsidR="003C0C80" w:rsidRDefault="003C0C80" w:rsidP="00594177">
      <w:pPr>
        <w:spacing w:line="276" w:lineRule="auto"/>
        <w:rPr>
          <w:lang w:eastAsia="en-AU"/>
        </w:rPr>
      </w:pPr>
      <w:r w:rsidRPr="003C0C80">
        <w:rPr>
          <w:lang w:eastAsia="en-AU"/>
        </w:rPr>
        <w:t>There are different types of partnerships within</w:t>
      </w:r>
      <w:r w:rsidR="000B0D54">
        <w:rPr>
          <w:lang w:eastAsia="en-AU"/>
        </w:rPr>
        <w:t xml:space="preserve"> </w:t>
      </w:r>
      <w:r w:rsidRPr="003C0C80">
        <w:rPr>
          <w:lang w:eastAsia="en-AU"/>
        </w:rPr>
        <w:t>the health system. At the level of the individual,</w:t>
      </w:r>
      <w:r w:rsidR="000B0D54">
        <w:rPr>
          <w:lang w:eastAsia="en-AU"/>
        </w:rPr>
        <w:t xml:space="preserve"> </w:t>
      </w:r>
      <w:r w:rsidRPr="003C0C80">
        <w:rPr>
          <w:lang w:eastAsia="en-AU"/>
        </w:rPr>
        <w:t>partnerships relate to the interaction between</w:t>
      </w:r>
      <w:r w:rsidR="000B0D54">
        <w:rPr>
          <w:lang w:eastAsia="en-AU"/>
        </w:rPr>
        <w:t xml:space="preserve"> </w:t>
      </w:r>
      <w:r w:rsidRPr="003C0C80">
        <w:rPr>
          <w:lang w:eastAsia="en-AU"/>
        </w:rPr>
        <w:t>health professionals and patients when care is</w:t>
      </w:r>
      <w:r w:rsidR="000B0D54">
        <w:rPr>
          <w:lang w:eastAsia="en-AU"/>
        </w:rPr>
        <w:t xml:space="preserve"> </w:t>
      </w:r>
      <w:r w:rsidRPr="003C0C80">
        <w:rPr>
          <w:lang w:eastAsia="en-AU"/>
        </w:rPr>
        <w:t>delivered. Such partnerships involve providing</w:t>
      </w:r>
      <w:r w:rsidR="000B0D54">
        <w:rPr>
          <w:lang w:eastAsia="en-AU"/>
        </w:rPr>
        <w:t xml:space="preserve"> </w:t>
      </w:r>
      <w:r w:rsidRPr="003C0C80">
        <w:rPr>
          <w:lang w:eastAsia="en-AU"/>
        </w:rPr>
        <w:t>respectful care, sharing information and</w:t>
      </w:r>
      <w:r w:rsidR="000B0D54">
        <w:rPr>
          <w:lang w:eastAsia="en-AU"/>
        </w:rPr>
        <w:t xml:space="preserve"> </w:t>
      </w:r>
      <w:r w:rsidRPr="003C0C80">
        <w:rPr>
          <w:lang w:eastAsia="en-AU"/>
        </w:rPr>
        <w:t>supporting patients, carers and families to plan</w:t>
      </w:r>
      <w:r w:rsidR="000B0D54">
        <w:rPr>
          <w:lang w:eastAsia="en-AU"/>
        </w:rPr>
        <w:t xml:space="preserve"> </w:t>
      </w:r>
      <w:r w:rsidRPr="003C0C80">
        <w:rPr>
          <w:lang w:eastAsia="en-AU"/>
        </w:rPr>
        <w:t>care and make decisions about their own care.</w:t>
      </w:r>
    </w:p>
    <w:p w:rsidR="000B0D54" w:rsidRPr="003C0C80" w:rsidRDefault="000B0D54" w:rsidP="00594177">
      <w:pPr>
        <w:spacing w:line="276" w:lineRule="auto"/>
        <w:rPr>
          <w:lang w:eastAsia="en-AU"/>
        </w:rPr>
      </w:pPr>
    </w:p>
    <w:p w:rsidR="000B0D54" w:rsidRDefault="003C0C80" w:rsidP="00594177">
      <w:pPr>
        <w:spacing w:line="276" w:lineRule="auto"/>
        <w:rPr>
          <w:lang w:eastAsia="en-AU"/>
        </w:rPr>
      </w:pPr>
      <w:r w:rsidRPr="003C0C80">
        <w:rPr>
          <w:lang w:eastAsia="en-AU"/>
        </w:rPr>
        <w:t>Partnerships also operate at the service level,</w:t>
      </w:r>
      <w:r w:rsidR="000B0D54">
        <w:rPr>
          <w:lang w:eastAsia="en-AU"/>
        </w:rPr>
        <w:t xml:space="preserve"> </w:t>
      </w:r>
      <w:r w:rsidRPr="003C0C80">
        <w:rPr>
          <w:lang w:eastAsia="en-AU"/>
        </w:rPr>
        <w:t>where patients, carers, families and consumers</w:t>
      </w:r>
      <w:r w:rsidR="000B0D54">
        <w:rPr>
          <w:lang w:eastAsia="en-AU"/>
        </w:rPr>
        <w:t xml:space="preserve"> </w:t>
      </w:r>
      <w:r w:rsidRPr="003C0C80">
        <w:rPr>
          <w:lang w:eastAsia="en-AU"/>
        </w:rPr>
        <w:t>participate in governance, policy and planning in</w:t>
      </w:r>
      <w:r w:rsidR="000B0D54">
        <w:rPr>
          <w:lang w:eastAsia="en-AU"/>
        </w:rPr>
        <w:t xml:space="preserve"> </w:t>
      </w:r>
      <w:r w:rsidRPr="003C0C80">
        <w:rPr>
          <w:lang w:eastAsia="en-AU"/>
        </w:rPr>
        <w:t>areas such as patient safety, service and facility</w:t>
      </w:r>
      <w:r w:rsidR="000B0D54">
        <w:rPr>
          <w:lang w:eastAsia="en-AU"/>
        </w:rPr>
        <w:t xml:space="preserve"> </w:t>
      </w:r>
      <w:r w:rsidRPr="003C0C80">
        <w:rPr>
          <w:lang w:eastAsia="en-AU"/>
        </w:rPr>
        <w:t>design, evaluation and quality improvement.</w:t>
      </w:r>
    </w:p>
    <w:p w:rsidR="000B0D54" w:rsidRDefault="000B0D54" w:rsidP="00594177">
      <w:pPr>
        <w:spacing w:line="276" w:lineRule="auto"/>
        <w:rPr>
          <w:lang w:eastAsia="en-AU"/>
        </w:rPr>
      </w:pPr>
    </w:p>
    <w:p w:rsidR="00DB3163" w:rsidRDefault="003C0C80" w:rsidP="00594177">
      <w:pPr>
        <w:spacing w:line="276" w:lineRule="auto"/>
        <w:rPr>
          <w:lang w:eastAsia="en-AU"/>
        </w:rPr>
      </w:pPr>
      <w:r w:rsidRPr="003C0C80">
        <w:rPr>
          <w:lang w:eastAsia="en-AU"/>
        </w:rPr>
        <w:t>A focus on health literacy is one way of</w:t>
      </w:r>
      <w:r w:rsidR="000B0D54">
        <w:rPr>
          <w:lang w:eastAsia="en-AU"/>
        </w:rPr>
        <w:t xml:space="preserve"> </w:t>
      </w:r>
      <w:r w:rsidRPr="003C0C80">
        <w:rPr>
          <w:lang w:eastAsia="en-AU"/>
        </w:rPr>
        <w:t>ensuring that patients, carers, families and</w:t>
      </w:r>
      <w:r w:rsidR="000B0D54">
        <w:rPr>
          <w:lang w:eastAsia="en-AU"/>
        </w:rPr>
        <w:t xml:space="preserve"> </w:t>
      </w:r>
      <w:r w:rsidRPr="003C0C80">
        <w:rPr>
          <w:lang w:eastAsia="en-AU"/>
        </w:rPr>
        <w:t>consumers can participate fully in partnerships</w:t>
      </w:r>
      <w:r w:rsidR="000B0D54">
        <w:rPr>
          <w:lang w:eastAsia="en-AU"/>
        </w:rPr>
        <w:t xml:space="preserve"> </w:t>
      </w:r>
      <w:r w:rsidRPr="003C0C80">
        <w:rPr>
          <w:lang w:eastAsia="en-AU"/>
        </w:rPr>
        <w:t>at all levels of health care provision.</w:t>
      </w:r>
    </w:p>
    <w:p w:rsidR="003C0C80" w:rsidRDefault="003C0C80" w:rsidP="00594177">
      <w:pPr>
        <w:spacing w:line="276" w:lineRule="auto"/>
        <w:rPr>
          <w:lang w:eastAsia="en-AU"/>
        </w:rPr>
      </w:pPr>
    </w:p>
    <w:p w:rsidR="00594177" w:rsidRPr="00594177" w:rsidRDefault="00594177" w:rsidP="00594177">
      <w:pPr>
        <w:pStyle w:val="Heading2"/>
        <w:spacing w:line="276" w:lineRule="auto"/>
        <w:rPr>
          <w:color w:val="5D1E5A" w:themeColor="accent4"/>
          <w:lang w:eastAsia="en-AU"/>
        </w:rPr>
      </w:pPr>
      <w:r w:rsidRPr="00594177">
        <w:rPr>
          <w:color w:val="5D1E5A" w:themeColor="accent4"/>
          <w:lang w:eastAsia="en-AU"/>
        </w:rPr>
        <w:lastRenderedPageBreak/>
        <w:t>A national approach to health</w:t>
      </w:r>
      <w:r>
        <w:rPr>
          <w:color w:val="5D1E5A" w:themeColor="accent4"/>
          <w:lang w:eastAsia="en-AU"/>
        </w:rPr>
        <w:t xml:space="preserve"> </w:t>
      </w:r>
      <w:r w:rsidRPr="00594177">
        <w:rPr>
          <w:color w:val="5D1E5A" w:themeColor="accent4"/>
          <w:lang w:eastAsia="en-AU"/>
        </w:rPr>
        <w:t>literacy</w:t>
      </w:r>
    </w:p>
    <w:p w:rsidR="00594177" w:rsidRDefault="00594177" w:rsidP="00594177">
      <w:pPr>
        <w:spacing w:line="276" w:lineRule="auto"/>
        <w:rPr>
          <w:lang w:eastAsia="en-AU"/>
        </w:rPr>
      </w:pPr>
      <w:r w:rsidRPr="00594177">
        <w:rPr>
          <w:lang w:eastAsia="en-AU"/>
        </w:rPr>
        <w:t xml:space="preserve">The Commission’s </w:t>
      </w:r>
      <w:r w:rsidRPr="00594177">
        <w:rPr>
          <w:i/>
          <w:iCs/>
          <w:lang w:eastAsia="en-AU"/>
        </w:rPr>
        <w:t>National Statement on Health</w:t>
      </w:r>
      <w:r>
        <w:rPr>
          <w:i/>
          <w:iCs/>
          <w:lang w:eastAsia="en-AU"/>
        </w:rPr>
        <w:t xml:space="preserve"> </w:t>
      </w:r>
      <w:r w:rsidRPr="00594177">
        <w:rPr>
          <w:i/>
          <w:iCs/>
          <w:lang w:eastAsia="en-AU"/>
        </w:rPr>
        <w:t>Literacy</w:t>
      </w:r>
      <w:r w:rsidRPr="00594177">
        <w:rPr>
          <w:lang w:eastAsia="en-AU"/>
        </w:rPr>
        <w:t>, endorsed by all Australian health ministers</w:t>
      </w:r>
      <w:r>
        <w:rPr>
          <w:lang w:eastAsia="en-AU"/>
        </w:rPr>
        <w:t xml:space="preserve"> </w:t>
      </w:r>
      <w:r w:rsidRPr="00594177">
        <w:rPr>
          <w:lang w:eastAsia="en-AU"/>
        </w:rPr>
        <w:t>in 2014, represents a coordinated national approach</w:t>
      </w:r>
      <w:r>
        <w:rPr>
          <w:lang w:eastAsia="en-AU"/>
        </w:rPr>
        <w:t xml:space="preserve"> </w:t>
      </w:r>
      <w:r w:rsidRPr="00594177">
        <w:rPr>
          <w:lang w:eastAsia="en-AU"/>
        </w:rPr>
        <w:t>to addressing health literacy. It identifies three types</w:t>
      </w:r>
      <w:r>
        <w:rPr>
          <w:lang w:eastAsia="en-AU"/>
        </w:rPr>
        <w:t xml:space="preserve"> </w:t>
      </w:r>
      <w:r w:rsidRPr="00594177">
        <w:rPr>
          <w:lang w:eastAsia="en-AU"/>
        </w:rPr>
        <w:t xml:space="preserve">of action needed for this to occur </w:t>
      </w:r>
      <w:r w:rsidRPr="00594177">
        <w:rPr>
          <w:b/>
          <w:lang w:eastAsia="en-AU"/>
        </w:rPr>
        <w:t>(see Figure 15)</w:t>
      </w:r>
      <w:r w:rsidRPr="00594177">
        <w:rPr>
          <w:lang w:eastAsia="en-AU"/>
        </w:rPr>
        <w:t>:</w:t>
      </w:r>
    </w:p>
    <w:p w:rsidR="00594177" w:rsidRPr="00594177" w:rsidRDefault="00594177" w:rsidP="00594177">
      <w:pPr>
        <w:spacing w:line="276" w:lineRule="auto"/>
        <w:rPr>
          <w:lang w:eastAsia="en-AU"/>
        </w:rPr>
      </w:pPr>
    </w:p>
    <w:p w:rsidR="00594177" w:rsidRPr="00594177" w:rsidRDefault="00594177" w:rsidP="00594177">
      <w:pPr>
        <w:pStyle w:val="ListParagraph"/>
        <w:numPr>
          <w:ilvl w:val="0"/>
          <w:numId w:val="9"/>
        </w:numPr>
        <w:spacing w:line="276" w:lineRule="auto"/>
        <w:rPr>
          <w:lang w:eastAsia="en-AU"/>
        </w:rPr>
      </w:pPr>
      <w:r w:rsidRPr="00594177">
        <w:rPr>
          <w:lang w:eastAsia="en-AU"/>
        </w:rPr>
        <w:t>embedding health literacy into</w:t>
      </w:r>
      <w:r>
        <w:rPr>
          <w:lang w:eastAsia="en-AU"/>
        </w:rPr>
        <w:t xml:space="preserve"> </w:t>
      </w:r>
      <w:r w:rsidRPr="00594177">
        <w:rPr>
          <w:lang w:eastAsia="en-AU"/>
        </w:rPr>
        <w:t>systems – this involves developing and</w:t>
      </w:r>
      <w:r>
        <w:rPr>
          <w:lang w:eastAsia="en-AU"/>
        </w:rPr>
        <w:t xml:space="preserve"> </w:t>
      </w:r>
      <w:r w:rsidRPr="00594177">
        <w:rPr>
          <w:lang w:eastAsia="en-AU"/>
        </w:rPr>
        <w:t>implementing systems and policies at</w:t>
      </w:r>
      <w:r>
        <w:rPr>
          <w:lang w:eastAsia="en-AU"/>
        </w:rPr>
        <w:t xml:space="preserve"> </w:t>
      </w:r>
      <w:r w:rsidRPr="00594177">
        <w:rPr>
          <w:lang w:eastAsia="en-AU"/>
        </w:rPr>
        <w:t>an organisational and societal level that</w:t>
      </w:r>
      <w:r>
        <w:rPr>
          <w:lang w:eastAsia="en-AU"/>
        </w:rPr>
        <w:t xml:space="preserve"> </w:t>
      </w:r>
      <w:r w:rsidRPr="00594177">
        <w:rPr>
          <w:lang w:eastAsia="en-AU"/>
        </w:rPr>
        <w:t>support action to address health literacy</w:t>
      </w:r>
    </w:p>
    <w:p w:rsidR="00594177" w:rsidRDefault="00594177" w:rsidP="00594177">
      <w:pPr>
        <w:pStyle w:val="ListParagraph"/>
        <w:numPr>
          <w:ilvl w:val="0"/>
          <w:numId w:val="9"/>
        </w:numPr>
        <w:spacing w:line="276" w:lineRule="auto"/>
        <w:rPr>
          <w:lang w:eastAsia="en-AU"/>
        </w:rPr>
      </w:pPr>
      <w:r w:rsidRPr="00594177">
        <w:rPr>
          <w:lang w:eastAsia="en-AU"/>
        </w:rPr>
        <w:t>ensuring effective communication – this</w:t>
      </w:r>
      <w:r>
        <w:rPr>
          <w:lang w:eastAsia="en-AU"/>
        </w:rPr>
        <w:t xml:space="preserve"> </w:t>
      </w:r>
      <w:r w:rsidRPr="00594177">
        <w:rPr>
          <w:lang w:eastAsia="en-AU"/>
        </w:rPr>
        <w:t>involves providing print, electronic or</w:t>
      </w:r>
      <w:r>
        <w:rPr>
          <w:lang w:eastAsia="en-AU"/>
        </w:rPr>
        <w:t xml:space="preserve"> </w:t>
      </w:r>
      <w:r w:rsidRPr="00594177">
        <w:rPr>
          <w:lang w:eastAsia="en-AU"/>
        </w:rPr>
        <w:t>other communication that is appropriate</w:t>
      </w:r>
      <w:r>
        <w:rPr>
          <w:lang w:eastAsia="en-AU"/>
        </w:rPr>
        <w:t xml:space="preserve"> </w:t>
      </w:r>
      <w:r w:rsidRPr="00594177">
        <w:rPr>
          <w:lang w:eastAsia="en-AU"/>
        </w:rPr>
        <w:t>for the needs of consumers, and also</w:t>
      </w:r>
      <w:r>
        <w:rPr>
          <w:lang w:eastAsia="en-AU"/>
        </w:rPr>
        <w:t xml:space="preserve"> </w:t>
      </w:r>
      <w:r w:rsidRPr="00594177">
        <w:rPr>
          <w:lang w:eastAsia="en-AU"/>
        </w:rPr>
        <w:t>involves supporting effective partnerships,</w:t>
      </w:r>
      <w:r>
        <w:rPr>
          <w:lang w:eastAsia="en-AU"/>
        </w:rPr>
        <w:t xml:space="preserve"> </w:t>
      </w:r>
      <w:r w:rsidRPr="00594177">
        <w:rPr>
          <w:lang w:eastAsia="en-AU"/>
        </w:rPr>
        <w:t>communication and interpersonal relationships</w:t>
      </w:r>
      <w:r>
        <w:rPr>
          <w:lang w:eastAsia="en-AU"/>
        </w:rPr>
        <w:t xml:space="preserve"> </w:t>
      </w:r>
      <w:r w:rsidRPr="00594177">
        <w:rPr>
          <w:lang w:eastAsia="en-AU"/>
        </w:rPr>
        <w:t>between consumers, healthcare providers,</w:t>
      </w:r>
      <w:r>
        <w:rPr>
          <w:lang w:eastAsia="en-AU"/>
        </w:rPr>
        <w:t xml:space="preserve"> </w:t>
      </w:r>
      <w:r w:rsidRPr="00594177">
        <w:rPr>
          <w:lang w:eastAsia="en-AU"/>
        </w:rPr>
        <w:t>managers, administrative staff and others</w:t>
      </w:r>
    </w:p>
    <w:p w:rsidR="00594177" w:rsidRDefault="00594177" w:rsidP="00594177">
      <w:pPr>
        <w:pStyle w:val="ListParagraph"/>
        <w:numPr>
          <w:ilvl w:val="0"/>
          <w:numId w:val="9"/>
        </w:numPr>
        <w:spacing w:line="276" w:lineRule="auto"/>
        <w:rPr>
          <w:lang w:eastAsia="en-AU"/>
        </w:rPr>
      </w:pPr>
      <w:proofErr w:type="gramStart"/>
      <w:r w:rsidRPr="00594177">
        <w:rPr>
          <w:lang w:eastAsia="en-AU"/>
        </w:rPr>
        <w:t>integrating</w:t>
      </w:r>
      <w:proofErr w:type="gramEnd"/>
      <w:r w:rsidRPr="00594177">
        <w:rPr>
          <w:lang w:eastAsia="en-AU"/>
        </w:rPr>
        <w:t xml:space="preserve"> health literacy into education</w:t>
      </w:r>
      <w:r>
        <w:rPr>
          <w:lang w:eastAsia="en-AU"/>
        </w:rPr>
        <w:t xml:space="preserve"> </w:t>
      </w:r>
      <w:r w:rsidRPr="00594177">
        <w:rPr>
          <w:lang w:eastAsia="en-AU"/>
        </w:rPr>
        <w:t>– this involves education of consumers</w:t>
      </w:r>
      <w:r>
        <w:rPr>
          <w:lang w:eastAsia="en-AU"/>
        </w:rPr>
        <w:t xml:space="preserve"> </w:t>
      </w:r>
      <w:r w:rsidRPr="00594177">
        <w:rPr>
          <w:lang w:eastAsia="en-AU"/>
        </w:rPr>
        <w:t>and healthcare providers.</w:t>
      </w:r>
    </w:p>
    <w:p w:rsidR="00594177" w:rsidRPr="00594177" w:rsidRDefault="00594177" w:rsidP="00594177">
      <w:pPr>
        <w:spacing w:line="276" w:lineRule="auto"/>
        <w:rPr>
          <w:lang w:eastAsia="en-AU"/>
        </w:rPr>
      </w:pPr>
    </w:p>
    <w:p w:rsidR="00594177" w:rsidRPr="00594177" w:rsidRDefault="00594177" w:rsidP="00594177">
      <w:pPr>
        <w:spacing w:line="276" w:lineRule="auto"/>
        <w:rPr>
          <w:lang w:eastAsia="en-AU"/>
        </w:rPr>
      </w:pPr>
      <w:r w:rsidRPr="00594177">
        <w:rPr>
          <w:lang w:eastAsia="en-AU"/>
        </w:rPr>
        <w:t>While recognising that everyone has a part to</w:t>
      </w:r>
      <w:r>
        <w:rPr>
          <w:lang w:eastAsia="en-AU"/>
        </w:rPr>
        <w:t xml:space="preserve"> </w:t>
      </w:r>
      <w:r w:rsidRPr="00594177">
        <w:rPr>
          <w:lang w:eastAsia="en-AU"/>
        </w:rPr>
        <w:t>play in addressing health literacy, people and</w:t>
      </w:r>
      <w:r>
        <w:rPr>
          <w:lang w:eastAsia="en-AU"/>
        </w:rPr>
        <w:t xml:space="preserve"> </w:t>
      </w:r>
      <w:r w:rsidRPr="00594177">
        <w:rPr>
          <w:lang w:eastAsia="en-AU"/>
        </w:rPr>
        <w:t xml:space="preserve">organisations working in the health </w:t>
      </w:r>
      <w:r w:rsidRPr="00594177">
        <w:rPr>
          <w:lang w:eastAsia="en-AU"/>
        </w:rPr>
        <w:lastRenderedPageBreak/>
        <w:t>system</w:t>
      </w:r>
      <w:r>
        <w:rPr>
          <w:lang w:eastAsia="en-AU"/>
        </w:rPr>
        <w:t xml:space="preserve"> </w:t>
      </w:r>
      <w:r w:rsidRPr="00594177">
        <w:rPr>
          <w:lang w:eastAsia="en-AU"/>
        </w:rPr>
        <w:t>have a special responsibility to ensure that</w:t>
      </w:r>
      <w:r>
        <w:rPr>
          <w:lang w:eastAsia="en-AU"/>
        </w:rPr>
        <w:t xml:space="preserve"> </w:t>
      </w:r>
      <w:r w:rsidRPr="00594177">
        <w:rPr>
          <w:lang w:eastAsia="en-AU"/>
        </w:rPr>
        <w:t>the health literacy environment makes it as</w:t>
      </w:r>
      <w:r>
        <w:rPr>
          <w:lang w:eastAsia="en-AU"/>
        </w:rPr>
        <w:t xml:space="preserve"> </w:t>
      </w:r>
      <w:r w:rsidRPr="00594177">
        <w:rPr>
          <w:lang w:eastAsia="en-AU"/>
        </w:rPr>
        <w:t>easy as possible for patients, carers, families</w:t>
      </w:r>
      <w:r>
        <w:rPr>
          <w:lang w:eastAsia="en-AU"/>
        </w:rPr>
        <w:t xml:space="preserve"> </w:t>
      </w:r>
      <w:r w:rsidRPr="00594177">
        <w:rPr>
          <w:lang w:eastAsia="en-AU"/>
        </w:rPr>
        <w:t>and consumers to access, understand and act</w:t>
      </w:r>
      <w:r>
        <w:rPr>
          <w:lang w:eastAsia="en-AU"/>
        </w:rPr>
        <w:t xml:space="preserve"> </w:t>
      </w:r>
      <w:r w:rsidRPr="00594177">
        <w:rPr>
          <w:lang w:eastAsia="en-AU"/>
        </w:rPr>
        <w:t>on health-related information. This includes</w:t>
      </w:r>
      <w:r>
        <w:rPr>
          <w:lang w:eastAsia="en-AU"/>
        </w:rPr>
        <w:t xml:space="preserve"> </w:t>
      </w:r>
      <w:r w:rsidRPr="00594177">
        <w:rPr>
          <w:lang w:eastAsia="en-AU"/>
        </w:rPr>
        <w:t>communicating with consumers in a way that</w:t>
      </w:r>
      <w:r>
        <w:rPr>
          <w:lang w:eastAsia="en-AU"/>
        </w:rPr>
        <w:t xml:space="preserve"> </w:t>
      </w:r>
      <w:r w:rsidRPr="00594177">
        <w:rPr>
          <w:lang w:eastAsia="en-AU"/>
        </w:rPr>
        <w:t>supports safer care and better health outcomes.</w:t>
      </w:r>
    </w:p>
    <w:p w:rsidR="00594177" w:rsidRPr="00594177" w:rsidRDefault="00594177" w:rsidP="00594177">
      <w:pPr>
        <w:pStyle w:val="Heading2"/>
        <w:spacing w:line="276" w:lineRule="auto"/>
        <w:rPr>
          <w:color w:val="5D1E5A" w:themeColor="accent4"/>
          <w:lang w:eastAsia="en-AU"/>
        </w:rPr>
      </w:pPr>
      <w:r w:rsidRPr="00594177">
        <w:rPr>
          <w:color w:val="5D1E5A" w:themeColor="accent4"/>
          <w:lang w:eastAsia="en-AU"/>
        </w:rPr>
        <w:t>A focus on the health literacy</w:t>
      </w:r>
      <w:r>
        <w:rPr>
          <w:color w:val="5D1E5A" w:themeColor="accent4"/>
          <w:lang w:eastAsia="en-AU"/>
        </w:rPr>
        <w:t xml:space="preserve"> </w:t>
      </w:r>
      <w:r w:rsidRPr="00594177">
        <w:rPr>
          <w:color w:val="5D1E5A" w:themeColor="accent4"/>
          <w:lang w:eastAsia="en-AU"/>
        </w:rPr>
        <w:t>environment</w:t>
      </w:r>
    </w:p>
    <w:p w:rsidR="00594177" w:rsidRDefault="00594177" w:rsidP="00594177">
      <w:pPr>
        <w:spacing w:line="276" w:lineRule="auto"/>
        <w:rPr>
          <w:lang w:eastAsia="en-AU"/>
        </w:rPr>
      </w:pPr>
      <w:r w:rsidRPr="00594177">
        <w:rPr>
          <w:lang w:eastAsia="en-AU"/>
        </w:rPr>
        <w:t>A range of tools is available to measure individual</w:t>
      </w:r>
      <w:r>
        <w:rPr>
          <w:lang w:eastAsia="en-AU"/>
        </w:rPr>
        <w:t xml:space="preserve"> </w:t>
      </w:r>
      <w:r w:rsidRPr="00594177">
        <w:rPr>
          <w:lang w:eastAsia="en-AU"/>
        </w:rPr>
        <w:t>health literacy levels. However, these tools</w:t>
      </w:r>
      <w:r>
        <w:rPr>
          <w:lang w:eastAsia="en-AU"/>
        </w:rPr>
        <w:t xml:space="preserve"> </w:t>
      </w:r>
      <w:r w:rsidRPr="00594177">
        <w:rPr>
          <w:lang w:eastAsia="en-AU"/>
        </w:rPr>
        <w:t>often focus on different elements and there</w:t>
      </w:r>
      <w:r>
        <w:rPr>
          <w:lang w:eastAsia="en-AU"/>
        </w:rPr>
        <w:t xml:space="preserve"> </w:t>
      </w:r>
      <w:r w:rsidRPr="00594177">
        <w:rPr>
          <w:lang w:eastAsia="en-AU"/>
        </w:rPr>
        <w:t>is no one tool that is universally accepted.</w:t>
      </w:r>
      <w:r>
        <w:rPr>
          <w:lang w:eastAsia="en-AU"/>
        </w:rPr>
        <w:t xml:space="preserve"> </w:t>
      </w:r>
      <w:r w:rsidRPr="00594177">
        <w:rPr>
          <w:lang w:eastAsia="en-AU"/>
        </w:rPr>
        <w:t>It may also not be practical or useful to try</w:t>
      </w:r>
      <w:r>
        <w:rPr>
          <w:lang w:eastAsia="en-AU"/>
        </w:rPr>
        <w:t xml:space="preserve"> </w:t>
      </w:r>
      <w:r w:rsidRPr="00594177">
        <w:rPr>
          <w:lang w:eastAsia="en-AU"/>
        </w:rPr>
        <w:t>to assess the health literacy of every person</w:t>
      </w:r>
      <w:r>
        <w:rPr>
          <w:lang w:eastAsia="en-AU"/>
        </w:rPr>
        <w:t xml:space="preserve"> </w:t>
      </w:r>
      <w:r w:rsidRPr="00594177">
        <w:rPr>
          <w:lang w:eastAsia="en-AU"/>
        </w:rPr>
        <w:t>within the timeframe of a consultation.</w:t>
      </w:r>
    </w:p>
    <w:p w:rsidR="00594177" w:rsidRPr="00594177" w:rsidRDefault="00594177" w:rsidP="00594177">
      <w:pPr>
        <w:spacing w:line="276" w:lineRule="auto"/>
        <w:rPr>
          <w:lang w:eastAsia="en-AU"/>
        </w:rPr>
      </w:pPr>
    </w:p>
    <w:p w:rsidR="00594177" w:rsidRPr="00594177" w:rsidRDefault="00594177" w:rsidP="00594177">
      <w:pPr>
        <w:spacing w:line="276" w:lineRule="auto"/>
        <w:rPr>
          <w:lang w:eastAsia="en-AU"/>
        </w:rPr>
      </w:pPr>
      <w:r w:rsidRPr="00594177">
        <w:rPr>
          <w:lang w:eastAsia="en-AU"/>
        </w:rPr>
        <w:t>The Commission supports a ‘universal precautions’</w:t>
      </w:r>
      <w:r>
        <w:rPr>
          <w:lang w:eastAsia="en-AU"/>
        </w:rPr>
        <w:t xml:space="preserve"> </w:t>
      </w:r>
      <w:r w:rsidRPr="00594177">
        <w:rPr>
          <w:lang w:eastAsia="en-AU"/>
        </w:rPr>
        <w:t>approach to health literacy that works on the</w:t>
      </w:r>
      <w:r w:rsidRPr="00594177">
        <w:rPr>
          <w:rFonts w:ascii="FrutigerLTStd-Light" w:hAnsi="FrutigerLTStd-Light" w:cs="FrutigerLTStd-Light"/>
          <w:color w:val="333333"/>
          <w:sz w:val="22"/>
          <w:szCs w:val="22"/>
          <w:lang w:eastAsia="en-AU"/>
        </w:rPr>
        <w:t xml:space="preserve"> </w:t>
      </w:r>
      <w:r w:rsidRPr="00594177">
        <w:rPr>
          <w:lang w:eastAsia="en-AU"/>
        </w:rPr>
        <w:t>assumption that it is not possible to know</w:t>
      </w:r>
      <w:r>
        <w:rPr>
          <w:lang w:eastAsia="en-AU"/>
        </w:rPr>
        <w:t xml:space="preserve"> </w:t>
      </w:r>
      <w:r w:rsidRPr="00594177">
        <w:rPr>
          <w:lang w:eastAsia="en-AU"/>
        </w:rPr>
        <w:t>a person’s level of individual health literacy</w:t>
      </w:r>
      <w:r>
        <w:rPr>
          <w:lang w:eastAsia="en-AU"/>
        </w:rPr>
        <w:t xml:space="preserve"> </w:t>
      </w:r>
      <w:r w:rsidRPr="00594177">
        <w:rPr>
          <w:lang w:eastAsia="en-AU"/>
        </w:rPr>
        <w:t>without performing an assessment, which may</w:t>
      </w:r>
      <w:r>
        <w:rPr>
          <w:lang w:eastAsia="en-AU"/>
        </w:rPr>
        <w:t xml:space="preserve"> </w:t>
      </w:r>
      <w:r w:rsidRPr="00594177">
        <w:rPr>
          <w:lang w:eastAsia="en-AU"/>
        </w:rPr>
        <w:t>not always be practical or desirable during</w:t>
      </w:r>
      <w:r>
        <w:rPr>
          <w:lang w:eastAsia="en-AU"/>
        </w:rPr>
        <w:t xml:space="preserve"> </w:t>
      </w:r>
      <w:r w:rsidRPr="00594177">
        <w:rPr>
          <w:lang w:eastAsia="en-AU"/>
        </w:rPr>
        <w:t>an episode of care. It therefore assumes that</w:t>
      </w:r>
      <w:r>
        <w:rPr>
          <w:lang w:eastAsia="en-AU"/>
        </w:rPr>
        <w:t xml:space="preserve"> </w:t>
      </w:r>
      <w:r w:rsidRPr="00594177">
        <w:rPr>
          <w:lang w:eastAsia="en-AU"/>
        </w:rPr>
        <w:t>there will be barriers to understanding and that</w:t>
      </w:r>
      <w:r>
        <w:rPr>
          <w:lang w:eastAsia="en-AU"/>
        </w:rPr>
        <w:t xml:space="preserve"> </w:t>
      </w:r>
      <w:r w:rsidRPr="00594177">
        <w:rPr>
          <w:lang w:eastAsia="en-AU"/>
        </w:rPr>
        <w:t>there is a need to reduce the complexity of</w:t>
      </w:r>
      <w:r>
        <w:rPr>
          <w:lang w:eastAsia="en-AU"/>
        </w:rPr>
        <w:t xml:space="preserve"> </w:t>
      </w:r>
      <w:r w:rsidRPr="00594177">
        <w:rPr>
          <w:lang w:eastAsia="en-AU"/>
        </w:rPr>
        <w:t>information and services that are provided.</w:t>
      </w:r>
    </w:p>
    <w:p w:rsidR="00594177" w:rsidRDefault="007D6B0C" w:rsidP="00594177">
      <w:pPr>
        <w:spacing w:line="276" w:lineRule="auto"/>
        <w:rPr>
          <w:lang w:eastAsia="en-AU"/>
        </w:rPr>
      </w:pPr>
      <w:r>
        <w:rPr>
          <w:noProof/>
          <w:lang w:eastAsia="en-AU"/>
        </w:rPr>
        <w:drawing>
          <wp:anchor distT="0" distB="0" distL="114300" distR="114300" simplePos="0" relativeHeight="251678720" behindDoc="0" locked="0" layoutInCell="1" allowOverlap="1" wp14:anchorId="1F297505" wp14:editId="147B0C92">
            <wp:simplePos x="0" y="0"/>
            <wp:positionH relativeFrom="column">
              <wp:posOffset>3406140</wp:posOffset>
            </wp:positionH>
            <wp:positionV relativeFrom="paragraph">
              <wp:posOffset>-6403975</wp:posOffset>
            </wp:positionV>
            <wp:extent cx="2966720" cy="4140200"/>
            <wp:effectExtent l="0" t="0" r="5080" b="0"/>
            <wp:wrapNone/>
            <wp:docPr id="22" name="Picture 22" descr="Graph" title="Figure15: A health literacy frame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15.jpg"/>
                    <pic:cNvPicPr/>
                  </pic:nvPicPr>
                  <pic:blipFill>
                    <a:blip r:embed="rId28">
                      <a:extLst>
                        <a:ext uri="{28A0092B-C50C-407E-A947-70E740481C1C}">
                          <a14:useLocalDpi xmlns:a14="http://schemas.microsoft.com/office/drawing/2010/main" val="0"/>
                        </a:ext>
                      </a:extLst>
                    </a:blip>
                    <a:stretch>
                      <a:fillRect/>
                    </a:stretch>
                  </pic:blipFill>
                  <pic:spPr>
                    <a:xfrm>
                      <a:off x="0" y="0"/>
                      <a:ext cx="2966720" cy="4140200"/>
                    </a:xfrm>
                    <a:prstGeom prst="rect">
                      <a:avLst/>
                    </a:prstGeom>
                  </pic:spPr>
                </pic:pic>
              </a:graphicData>
            </a:graphic>
            <wp14:sizeRelH relativeFrom="page">
              <wp14:pctWidth>0</wp14:pctWidth>
            </wp14:sizeRelH>
            <wp14:sizeRelV relativeFrom="page">
              <wp14:pctHeight>0</wp14:pctHeight>
            </wp14:sizeRelV>
          </wp:anchor>
        </w:drawing>
      </w:r>
      <w:r w:rsidR="00594177">
        <w:rPr>
          <w:lang w:eastAsia="en-AU"/>
        </w:rPr>
        <w:br w:type="column"/>
      </w:r>
      <w:r w:rsidR="00594177">
        <w:rPr>
          <w:lang w:eastAsia="en-AU"/>
        </w:rPr>
        <w:lastRenderedPageBreak/>
        <w:br w:type="column"/>
      </w:r>
      <w:r w:rsidR="00594177" w:rsidRPr="00594177">
        <w:rPr>
          <w:lang w:eastAsia="en-AU"/>
        </w:rPr>
        <w:lastRenderedPageBreak/>
        <w:t>Taking steps to make the health literacy</w:t>
      </w:r>
      <w:r w:rsidR="00594177">
        <w:rPr>
          <w:lang w:eastAsia="en-AU"/>
        </w:rPr>
        <w:t xml:space="preserve"> </w:t>
      </w:r>
      <w:r w:rsidR="00594177" w:rsidRPr="00594177">
        <w:rPr>
          <w:lang w:eastAsia="en-AU"/>
        </w:rPr>
        <w:t xml:space="preserve">environment </w:t>
      </w:r>
      <w:proofErr w:type="gramStart"/>
      <w:r w:rsidR="00594177" w:rsidRPr="00594177">
        <w:rPr>
          <w:lang w:eastAsia="en-AU"/>
        </w:rPr>
        <w:t>more friendly</w:t>
      </w:r>
      <w:proofErr w:type="gramEnd"/>
      <w:r w:rsidR="00594177" w:rsidRPr="00594177">
        <w:rPr>
          <w:lang w:eastAsia="en-AU"/>
        </w:rPr>
        <w:t xml:space="preserve"> to consumers, and</w:t>
      </w:r>
      <w:r w:rsidR="00594177">
        <w:rPr>
          <w:lang w:eastAsia="en-AU"/>
        </w:rPr>
        <w:t xml:space="preserve"> </w:t>
      </w:r>
      <w:r w:rsidR="00594177" w:rsidRPr="00594177">
        <w:rPr>
          <w:lang w:eastAsia="en-AU"/>
        </w:rPr>
        <w:t>to reduce unnecessary demands on people</w:t>
      </w:r>
      <w:r w:rsidR="00594177">
        <w:rPr>
          <w:lang w:eastAsia="en-AU"/>
        </w:rPr>
        <w:t xml:space="preserve"> </w:t>
      </w:r>
      <w:r w:rsidR="00594177" w:rsidRPr="00594177">
        <w:rPr>
          <w:lang w:eastAsia="en-AU"/>
        </w:rPr>
        <w:t>who interact with the health system, should</w:t>
      </w:r>
      <w:r w:rsidR="00594177">
        <w:rPr>
          <w:lang w:eastAsia="en-AU"/>
        </w:rPr>
        <w:t xml:space="preserve"> </w:t>
      </w:r>
      <w:r w:rsidR="00594177" w:rsidRPr="00594177">
        <w:rPr>
          <w:lang w:eastAsia="en-AU"/>
        </w:rPr>
        <w:t>improve the experiences of the health system</w:t>
      </w:r>
      <w:r w:rsidR="00594177">
        <w:rPr>
          <w:lang w:eastAsia="en-AU"/>
        </w:rPr>
        <w:t xml:space="preserve"> </w:t>
      </w:r>
      <w:r w:rsidR="00594177" w:rsidRPr="00594177">
        <w:rPr>
          <w:lang w:eastAsia="en-AU"/>
        </w:rPr>
        <w:t>for patients, carers and their families.</w:t>
      </w:r>
    </w:p>
    <w:p w:rsidR="00594177" w:rsidRPr="00594177" w:rsidRDefault="00594177" w:rsidP="00594177">
      <w:pPr>
        <w:spacing w:line="276" w:lineRule="auto"/>
        <w:rPr>
          <w:lang w:eastAsia="en-AU"/>
        </w:rPr>
      </w:pPr>
    </w:p>
    <w:p w:rsidR="00594177" w:rsidRPr="00594177" w:rsidRDefault="00594177" w:rsidP="00594177">
      <w:pPr>
        <w:pStyle w:val="Heading2"/>
        <w:rPr>
          <w:color w:val="5D1E5A" w:themeColor="accent4"/>
          <w:lang w:eastAsia="en-AU"/>
        </w:rPr>
      </w:pPr>
      <w:r w:rsidRPr="00594177">
        <w:rPr>
          <w:color w:val="5D1E5A" w:themeColor="accent4"/>
          <w:lang w:eastAsia="en-AU"/>
        </w:rPr>
        <w:t>How can the health literacy</w:t>
      </w:r>
      <w:r>
        <w:rPr>
          <w:color w:val="5D1E5A" w:themeColor="accent4"/>
          <w:lang w:eastAsia="en-AU"/>
        </w:rPr>
        <w:t xml:space="preserve"> </w:t>
      </w:r>
      <w:r w:rsidRPr="00594177">
        <w:rPr>
          <w:color w:val="5D1E5A" w:themeColor="accent4"/>
          <w:lang w:eastAsia="en-AU"/>
        </w:rPr>
        <w:t>environment be influenced?</w:t>
      </w:r>
    </w:p>
    <w:p w:rsidR="00594177" w:rsidRDefault="00594177" w:rsidP="00594177">
      <w:pPr>
        <w:spacing w:line="276" w:lineRule="auto"/>
        <w:rPr>
          <w:lang w:eastAsia="en-AU"/>
        </w:rPr>
      </w:pPr>
      <w:r w:rsidRPr="00594177">
        <w:rPr>
          <w:lang w:eastAsia="en-AU"/>
        </w:rPr>
        <w:t>Several tools now exist, and others are</w:t>
      </w:r>
      <w:r>
        <w:rPr>
          <w:lang w:eastAsia="en-AU"/>
        </w:rPr>
        <w:t xml:space="preserve"> </w:t>
      </w:r>
      <w:r w:rsidRPr="00594177">
        <w:rPr>
          <w:lang w:eastAsia="en-AU"/>
        </w:rPr>
        <w:t>being developed, that can be used to</w:t>
      </w:r>
      <w:r>
        <w:rPr>
          <w:lang w:eastAsia="en-AU"/>
        </w:rPr>
        <w:t xml:space="preserve"> </w:t>
      </w:r>
      <w:r w:rsidRPr="00594177">
        <w:rPr>
          <w:lang w:eastAsia="en-AU"/>
        </w:rPr>
        <w:t>assess the health literacy environment of</w:t>
      </w:r>
      <w:r>
        <w:rPr>
          <w:lang w:eastAsia="en-AU"/>
        </w:rPr>
        <w:t xml:space="preserve"> </w:t>
      </w:r>
      <w:r w:rsidRPr="00594177">
        <w:rPr>
          <w:lang w:eastAsia="en-AU"/>
        </w:rPr>
        <w:t>individual healthcare organisations.</w:t>
      </w:r>
    </w:p>
    <w:p w:rsidR="00594177" w:rsidRPr="00594177" w:rsidRDefault="00594177" w:rsidP="00594177">
      <w:pPr>
        <w:spacing w:line="276" w:lineRule="auto"/>
        <w:rPr>
          <w:lang w:eastAsia="en-AU"/>
        </w:rPr>
      </w:pPr>
    </w:p>
    <w:p w:rsidR="00594177" w:rsidRDefault="00594177" w:rsidP="00594177">
      <w:pPr>
        <w:spacing w:line="276" w:lineRule="auto"/>
        <w:rPr>
          <w:lang w:eastAsia="en-AU"/>
        </w:rPr>
      </w:pPr>
      <w:r w:rsidRPr="00594177">
        <w:rPr>
          <w:lang w:eastAsia="en-AU"/>
        </w:rPr>
        <w:t>There are several core components of the health</w:t>
      </w:r>
      <w:r>
        <w:rPr>
          <w:lang w:eastAsia="en-AU"/>
        </w:rPr>
        <w:t xml:space="preserve"> </w:t>
      </w:r>
      <w:r w:rsidRPr="00594177">
        <w:rPr>
          <w:lang w:eastAsia="en-AU"/>
        </w:rPr>
        <w:t>literacy environment that can be reviewed and</w:t>
      </w:r>
      <w:r>
        <w:rPr>
          <w:lang w:eastAsia="en-AU"/>
        </w:rPr>
        <w:t xml:space="preserve"> </w:t>
      </w:r>
      <w:r w:rsidRPr="00594177">
        <w:rPr>
          <w:lang w:eastAsia="en-AU"/>
        </w:rPr>
        <w:t>improved to make it easier for people to navigate, understand and use health services. These include:</w:t>
      </w:r>
    </w:p>
    <w:p w:rsidR="00594177" w:rsidRPr="00594177" w:rsidRDefault="00594177" w:rsidP="00594177">
      <w:pPr>
        <w:spacing w:line="276" w:lineRule="auto"/>
        <w:rPr>
          <w:lang w:eastAsia="en-AU"/>
        </w:rPr>
      </w:pPr>
    </w:p>
    <w:p w:rsidR="00594177" w:rsidRPr="00594177" w:rsidRDefault="00594177" w:rsidP="00594177">
      <w:pPr>
        <w:pStyle w:val="ListParagraph"/>
        <w:numPr>
          <w:ilvl w:val="0"/>
          <w:numId w:val="9"/>
        </w:numPr>
        <w:spacing w:line="276" w:lineRule="auto"/>
        <w:rPr>
          <w:lang w:eastAsia="en-AU"/>
        </w:rPr>
      </w:pPr>
      <w:r w:rsidRPr="00594177">
        <w:rPr>
          <w:lang w:eastAsia="en-AU"/>
        </w:rPr>
        <w:t>navigation and way-finding, such as telephone</w:t>
      </w:r>
      <w:r>
        <w:rPr>
          <w:lang w:eastAsia="en-AU"/>
        </w:rPr>
        <w:t xml:space="preserve"> </w:t>
      </w:r>
      <w:r w:rsidRPr="00594177">
        <w:rPr>
          <w:lang w:eastAsia="en-AU"/>
        </w:rPr>
        <w:t>systems, signage, maps and reception areas</w:t>
      </w:r>
    </w:p>
    <w:p w:rsidR="00594177" w:rsidRDefault="00594177" w:rsidP="00594177">
      <w:pPr>
        <w:pStyle w:val="ListParagraph"/>
        <w:numPr>
          <w:ilvl w:val="0"/>
          <w:numId w:val="9"/>
        </w:numPr>
        <w:spacing w:line="276" w:lineRule="auto"/>
        <w:rPr>
          <w:lang w:eastAsia="en-AU"/>
        </w:rPr>
      </w:pPr>
      <w:r w:rsidRPr="00594177">
        <w:rPr>
          <w:lang w:eastAsia="en-AU"/>
        </w:rPr>
        <w:t>print communication, including writing</w:t>
      </w:r>
      <w:r>
        <w:rPr>
          <w:lang w:eastAsia="en-AU"/>
        </w:rPr>
        <w:t xml:space="preserve"> </w:t>
      </w:r>
      <w:r w:rsidRPr="00594177">
        <w:rPr>
          <w:lang w:eastAsia="en-AU"/>
        </w:rPr>
        <w:t>style and use of appropriate illustrations</w:t>
      </w:r>
      <w:r>
        <w:rPr>
          <w:lang w:eastAsia="en-AU"/>
        </w:rPr>
        <w:t xml:space="preserve"> </w:t>
      </w:r>
      <w:r w:rsidRPr="00594177">
        <w:rPr>
          <w:lang w:eastAsia="en-AU"/>
        </w:rPr>
        <w:t>• oral communication, such as staff offering</w:t>
      </w:r>
      <w:r>
        <w:rPr>
          <w:lang w:eastAsia="en-AU"/>
        </w:rPr>
        <w:t xml:space="preserve"> </w:t>
      </w:r>
      <w:r w:rsidRPr="00594177">
        <w:rPr>
          <w:lang w:eastAsia="en-AU"/>
        </w:rPr>
        <w:t>to help with filling in forms and healthcare</w:t>
      </w:r>
      <w:r>
        <w:rPr>
          <w:lang w:eastAsia="en-AU"/>
        </w:rPr>
        <w:t xml:space="preserve"> </w:t>
      </w:r>
      <w:r w:rsidRPr="00594177">
        <w:rPr>
          <w:lang w:eastAsia="en-AU"/>
        </w:rPr>
        <w:t xml:space="preserve">providers checking that they have </w:t>
      </w:r>
      <w:r>
        <w:rPr>
          <w:lang w:eastAsia="en-AU"/>
        </w:rPr>
        <w:t>e</w:t>
      </w:r>
      <w:r w:rsidRPr="00594177">
        <w:rPr>
          <w:lang w:eastAsia="en-AU"/>
        </w:rPr>
        <w:t>xplained</w:t>
      </w:r>
      <w:r>
        <w:rPr>
          <w:lang w:eastAsia="en-AU"/>
        </w:rPr>
        <w:t xml:space="preserve"> </w:t>
      </w:r>
      <w:r w:rsidRPr="00594177">
        <w:rPr>
          <w:lang w:eastAsia="en-AU"/>
        </w:rPr>
        <w:t>information in a way that consumers understand</w:t>
      </w:r>
    </w:p>
    <w:p w:rsidR="00594177" w:rsidRDefault="00594177" w:rsidP="00594177">
      <w:pPr>
        <w:pStyle w:val="ListParagraph"/>
        <w:numPr>
          <w:ilvl w:val="0"/>
          <w:numId w:val="9"/>
        </w:numPr>
        <w:spacing w:line="276" w:lineRule="auto"/>
        <w:rPr>
          <w:lang w:eastAsia="en-AU"/>
        </w:rPr>
      </w:pPr>
      <w:r w:rsidRPr="00594177">
        <w:rPr>
          <w:lang w:eastAsia="en-AU"/>
        </w:rPr>
        <w:lastRenderedPageBreak/>
        <w:t>technology, such as the availability</w:t>
      </w:r>
      <w:r>
        <w:rPr>
          <w:lang w:eastAsia="en-AU"/>
        </w:rPr>
        <w:t xml:space="preserve"> </w:t>
      </w:r>
      <w:r w:rsidRPr="00594177">
        <w:rPr>
          <w:lang w:eastAsia="en-AU"/>
        </w:rPr>
        <w:t>and functionality of televisions,</w:t>
      </w:r>
      <w:r>
        <w:rPr>
          <w:lang w:eastAsia="en-AU"/>
        </w:rPr>
        <w:t xml:space="preserve"> </w:t>
      </w:r>
      <w:r w:rsidRPr="00594177">
        <w:rPr>
          <w:lang w:eastAsia="en-AU"/>
        </w:rPr>
        <w:t>telephones, computers, web pages,</w:t>
      </w:r>
      <w:r>
        <w:rPr>
          <w:lang w:eastAsia="en-AU"/>
        </w:rPr>
        <w:t xml:space="preserve"> </w:t>
      </w:r>
      <w:r w:rsidRPr="00594177">
        <w:rPr>
          <w:lang w:eastAsia="en-AU"/>
        </w:rPr>
        <w:t>apps, online tools and kiosks</w:t>
      </w:r>
      <w:r>
        <w:rPr>
          <w:lang w:eastAsia="en-AU"/>
        </w:rPr>
        <w:t xml:space="preserve"> </w:t>
      </w:r>
    </w:p>
    <w:p w:rsidR="00594177" w:rsidRDefault="00594177" w:rsidP="00594177">
      <w:pPr>
        <w:pStyle w:val="ListParagraph"/>
        <w:numPr>
          <w:ilvl w:val="0"/>
          <w:numId w:val="9"/>
        </w:numPr>
        <w:spacing w:line="276" w:lineRule="auto"/>
        <w:rPr>
          <w:lang w:eastAsia="en-AU"/>
        </w:rPr>
      </w:pPr>
      <w:proofErr w:type="gramStart"/>
      <w:r w:rsidRPr="00594177">
        <w:rPr>
          <w:lang w:eastAsia="en-AU"/>
        </w:rPr>
        <w:t>policies</w:t>
      </w:r>
      <w:proofErr w:type="gramEnd"/>
      <w:r w:rsidRPr="00594177">
        <w:rPr>
          <w:lang w:eastAsia="en-AU"/>
        </w:rPr>
        <w:t xml:space="preserve"> and protocols, such as development</w:t>
      </w:r>
      <w:r>
        <w:rPr>
          <w:lang w:eastAsia="en-AU"/>
        </w:rPr>
        <w:t xml:space="preserve"> </w:t>
      </w:r>
      <w:r w:rsidRPr="00594177">
        <w:rPr>
          <w:lang w:eastAsia="en-AU"/>
        </w:rPr>
        <w:t>of consumer-focused publications, staff</w:t>
      </w:r>
      <w:r>
        <w:rPr>
          <w:lang w:eastAsia="en-AU"/>
        </w:rPr>
        <w:t xml:space="preserve"> </w:t>
      </w:r>
      <w:r w:rsidRPr="00594177">
        <w:rPr>
          <w:lang w:eastAsia="en-AU"/>
        </w:rPr>
        <w:t>orientation and ongoing training.</w:t>
      </w:r>
    </w:p>
    <w:p w:rsidR="00594177" w:rsidRPr="00594177" w:rsidRDefault="00594177" w:rsidP="00594177">
      <w:pPr>
        <w:pStyle w:val="ListParagraph"/>
        <w:numPr>
          <w:ilvl w:val="0"/>
          <w:numId w:val="9"/>
        </w:numPr>
        <w:spacing w:line="276" w:lineRule="auto"/>
        <w:rPr>
          <w:lang w:eastAsia="en-AU"/>
        </w:rPr>
      </w:pPr>
    </w:p>
    <w:p w:rsidR="00594177" w:rsidRDefault="00594177" w:rsidP="00594177">
      <w:pPr>
        <w:spacing w:line="276" w:lineRule="auto"/>
        <w:rPr>
          <w:lang w:eastAsia="en-AU"/>
        </w:rPr>
      </w:pPr>
      <w:r w:rsidRPr="00594177">
        <w:rPr>
          <w:lang w:eastAsia="en-AU"/>
        </w:rPr>
        <w:t>Investing in understanding a consumer’s</w:t>
      </w:r>
      <w:r>
        <w:rPr>
          <w:lang w:eastAsia="en-AU"/>
        </w:rPr>
        <w:t xml:space="preserve"> </w:t>
      </w:r>
      <w:r w:rsidRPr="00594177">
        <w:rPr>
          <w:lang w:eastAsia="en-AU"/>
        </w:rPr>
        <w:t>experience of these components is a useful</w:t>
      </w:r>
      <w:r>
        <w:rPr>
          <w:lang w:eastAsia="en-AU"/>
        </w:rPr>
        <w:t xml:space="preserve"> </w:t>
      </w:r>
      <w:r w:rsidRPr="00594177">
        <w:rPr>
          <w:lang w:eastAsia="en-AU"/>
        </w:rPr>
        <w:t>method to highlight where improvements may</w:t>
      </w:r>
      <w:r>
        <w:rPr>
          <w:lang w:eastAsia="en-AU"/>
        </w:rPr>
        <w:t xml:space="preserve"> </w:t>
      </w:r>
      <w:r w:rsidRPr="00594177">
        <w:rPr>
          <w:lang w:eastAsia="en-AU"/>
        </w:rPr>
        <w:t>be needed. Strategies may target different</w:t>
      </w:r>
      <w:r>
        <w:rPr>
          <w:lang w:eastAsia="en-AU"/>
        </w:rPr>
        <w:t xml:space="preserve"> </w:t>
      </w:r>
      <w:r w:rsidRPr="00594177">
        <w:rPr>
          <w:lang w:eastAsia="en-AU"/>
        </w:rPr>
        <w:t>points of the consumer journey: before they</w:t>
      </w:r>
      <w:r>
        <w:rPr>
          <w:lang w:eastAsia="en-AU"/>
        </w:rPr>
        <w:t xml:space="preserve"> </w:t>
      </w:r>
      <w:r w:rsidRPr="00594177">
        <w:rPr>
          <w:lang w:eastAsia="en-AU"/>
        </w:rPr>
        <w:t>enter the health service organisation, when</w:t>
      </w:r>
      <w:r>
        <w:rPr>
          <w:lang w:eastAsia="en-AU"/>
        </w:rPr>
        <w:t xml:space="preserve"> </w:t>
      </w:r>
      <w:r w:rsidRPr="00594177">
        <w:rPr>
          <w:lang w:eastAsia="en-AU"/>
        </w:rPr>
        <w:t>they arrive, and during and after their visit.</w:t>
      </w:r>
    </w:p>
    <w:p w:rsidR="00594177" w:rsidRPr="00594177" w:rsidRDefault="00594177" w:rsidP="00594177">
      <w:pPr>
        <w:spacing w:line="276" w:lineRule="auto"/>
        <w:rPr>
          <w:lang w:eastAsia="en-AU"/>
        </w:rPr>
      </w:pPr>
    </w:p>
    <w:p w:rsidR="00594177" w:rsidRPr="00594177" w:rsidRDefault="00594177" w:rsidP="00594177">
      <w:pPr>
        <w:pStyle w:val="Heading2"/>
        <w:rPr>
          <w:color w:val="5D1E5A" w:themeColor="accent4"/>
          <w:lang w:eastAsia="en-AU"/>
        </w:rPr>
      </w:pPr>
      <w:r w:rsidRPr="00594177">
        <w:rPr>
          <w:color w:val="5D1E5A" w:themeColor="accent4"/>
          <w:lang w:eastAsia="en-AU"/>
        </w:rPr>
        <w:t>Assisting health service</w:t>
      </w:r>
      <w:r>
        <w:rPr>
          <w:color w:val="5D1E5A" w:themeColor="accent4"/>
          <w:lang w:eastAsia="en-AU"/>
        </w:rPr>
        <w:t xml:space="preserve"> </w:t>
      </w:r>
      <w:r w:rsidRPr="00594177">
        <w:rPr>
          <w:color w:val="5D1E5A" w:themeColor="accent4"/>
          <w:lang w:eastAsia="en-AU"/>
        </w:rPr>
        <w:t>organisations to improve their</w:t>
      </w:r>
      <w:r>
        <w:rPr>
          <w:color w:val="5D1E5A" w:themeColor="accent4"/>
          <w:lang w:eastAsia="en-AU"/>
        </w:rPr>
        <w:t xml:space="preserve"> </w:t>
      </w:r>
      <w:r w:rsidRPr="00594177">
        <w:rPr>
          <w:color w:val="5D1E5A" w:themeColor="accent4"/>
          <w:lang w:eastAsia="en-AU"/>
        </w:rPr>
        <w:t>health literacy environment</w:t>
      </w:r>
    </w:p>
    <w:p w:rsidR="00594177" w:rsidRDefault="00594177" w:rsidP="00594177">
      <w:pPr>
        <w:spacing w:line="276" w:lineRule="auto"/>
        <w:rPr>
          <w:lang w:eastAsia="en-AU"/>
        </w:rPr>
      </w:pPr>
      <w:r w:rsidRPr="00594177">
        <w:rPr>
          <w:lang w:eastAsia="en-AU"/>
        </w:rPr>
        <w:t>To support local action, the Commission</w:t>
      </w:r>
      <w:r>
        <w:rPr>
          <w:lang w:eastAsia="en-AU"/>
        </w:rPr>
        <w:t xml:space="preserve"> </w:t>
      </w:r>
      <w:r w:rsidRPr="00594177">
        <w:rPr>
          <w:lang w:eastAsia="en-AU"/>
        </w:rPr>
        <w:t>developed a series of fact sheets to help health</w:t>
      </w:r>
      <w:r>
        <w:rPr>
          <w:lang w:eastAsia="en-AU"/>
        </w:rPr>
        <w:t xml:space="preserve"> </w:t>
      </w:r>
      <w:r w:rsidRPr="00594177">
        <w:rPr>
          <w:lang w:eastAsia="en-AU"/>
        </w:rPr>
        <w:t>service organisations improve their health</w:t>
      </w:r>
      <w:r>
        <w:rPr>
          <w:lang w:eastAsia="en-AU"/>
        </w:rPr>
        <w:t xml:space="preserve"> </w:t>
      </w:r>
      <w:r w:rsidRPr="00594177">
        <w:rPr>
          <w:lang w:eastAsia="en-AU"/>
        </w:rPr>
        <w:t>literacy environment. These resources align</w:t>
      </w:r>
      <w:r>
        <w:rPr>
          <w:lang w:eastAsia="en-AU"/>
        </w:rPr>
        <w:t xml:space="preserve"> </w:t>
      </w:r>
      <w:r w:rsidRPr="00594177">
        <w:rPr>
          <w:lang w:eastAsia="en-AU"/>
        </w:rPr>
        <w:t xml:space="preserve">with the actions in the </w:t>
      </w:r>
      <w:r w:rsidRPr="00594177">
        <w:rPr>
          <w:i/>
          <w:iCs/>
          <w:lang w:eastAsia="en-AU"/>
        </w:rPr>
        <w:t>National statement</w:t>
      </w:r>
      <w:r>
        <w:rPr>
          <w:i/>
          <w:iCs/>
          <w:lang w:eastAsia="en-AU"/>
        </w:rPr>
        <w:t xml:space="preserve"> </w:t>
      </w:r>
      <w:r w:rsidRPr="00594177">
        <w:rPr>
          <w:i/>
          <w:iCs/>
          <w:lang w:eastAsia="en-AU"/>
        </w:rPr>
        <w:t>on health literacy: Taking action to improve</w:t>
      </w:r>
      <w:r>
        <w:rPr>
          <w:i/>
          <w:iCs/>
          <w:lang w:eastAsia="en-AU"/>
        </w:rPr>
        <w:t xml:space="preserve"> </w:t>
      </w:r>
      <w:r w:rsidRPr="00594177">
        <w:rPr>
          <w:i/>
          <w:iCs/>
          <w:lang w:eastAsia="en-AU"/>
        </w:rPr>
        <w:t xml:space="preserve">safety and quality </w:t>
      </w:r>
      <w:r w:rsidRPr="00594177">
        <w:rPr>
          <w:lang w:eastAsia="en-AU"/>
        </w:rPr>
        <w:t>with a focus on:</w:t>
      </w:r>
    </w:p>
    <w:p w:rsidR="00594177" w:rsidRPr="00594177" w:rsidRDefault="00594177" w:rsidP="00594177">
      <w:pPr>
        <w:spacing w:line="276" w:lineRule="auto"/>
        <w:rPr>
          <w:lang w:eastAsia="en-AU"/>
        </w:rPr>
      </w:pPr>
    </w:p>
    <w:p w:rsidR="00594177" w:rsidRDefault="00594177" w:rsidP="00594177">
      <w:pPr>
        <w:pStyle w:val="ListParagraph"/>
        <w:numPr>
          <w:ilvl w:val="0"/>
          <w:numId w:val="9"/>
        </w:numPr>
        <w:spacing w:line="276" w:lineRule="auto"/>
        <w:rPr>
          <w:lang w:eastAsia="en-AU"/>
        </w:rPr>
      </w:pPr>
      <w:r w:rsidRPr="00594177">
        <w:rPr>
          <w:lang w:eastAsia="en-AU"/>
        </w:rPr>
        <w:lastRenderedPageBreak/>
        <w:t>policies and procedures to support health literacy</w:t>
      </w:r>
    </w:p>
    <w:p w:rsidR="00594177" w:rsidRDefault="00594177" w:rsidP="00594177">
      <w:pPr>
        <w:pStyle w:val="ListParagraph"/>
        <w:numPr>
          <w:ilvl w:val="0"/>
          <w:numId w:val="9"/>
        </w:numPr>
        <w:spacing w:line="276" w:lineRule="auto"/>
        <w:rPr>
          <w:lang w:eastAsia="en-AU"/>
        </w:rPr>
      </w:pPr>
      <w:r w:rsidRPr="00594177">
        <w:rPr>
          <w:lang w:eastAsia="en-AU"/>
        </w:rPr>
        <w:t>navigation and way-finding to</w:t>
      </w:r>
      <w:r>
        <w:rPr>
          <w:lang w:eastAsia="en-AU"/>
        </w:rPr>
        <w:t xml:space="preserve"> </w:t>
      </w:r>
      <w:r w:rsidRPr="00594177">
        <w:rPr>
          <w:lang w:eastAsia="en-AU"/>
        </w:rPr>
        <w:t>support health literacy</w:t>
      </w:r>
    </w:p>
    <w:p w:rsidR="00594177" w:rsidRDefault="00594177" w:rsidP="00594177">
      <w:pPr>
        <w:pStyle w:val="ListParagraph"/>
        <w:numPr>
          <w:ilvl w:val="0"/>
          <w:numId w:val="9"/>
        </w:numPr>
        <w:spacing w:line="276" w:lineRule="auto"/>
        <w:rPr>
          <w:lang w:eastAsia="en-AU"/>
        </w:rPr>
      </w:pPr>
      <w:r w:rsidRPr="00594177">
        <w:rPr>
          <w:lang w:eastAsia="en-AU"/>
        </w:rPr>
        <w:t>supporting the healthcare team</w:t>
      </w:r>
      <w:r>
        <w:rPr>
          <w:lang w:eastAsia="en-AU"/>
        </w:rPr>
        <w:t xml:space="preserve"> </w:t>
      </w:r>
      <w:r w:rsidRPr="00594177">
        <w:rPr>
          <w:lang w:eastAsia="en-AU"/>
        </w:rPr>
        <w:t>to support health literacy</w:t>
      </w:r>
    </w:p>
    <w:p w:rsidR="00594177" w:rsidRPr="00594177" w:rsidRDefault="00594177" w:rsidP="00594177">
      <w:pPr>
        <w:pStyle w:val="ListParagraph"/>
        <w:numPr>
          <w:ilvl w:val="0"/>
          <w:numId w:val="9"/>
        </w:numPr>
        <w:spacing w:line="276" w:lineRule="auto"/>
        <w:rPr>
          <w:lang w:eastAsia="en-AU"/>
        </w:rPr>
      </w:pPr>
      <w:proofErr w:type="gramStart"/>
      <w:r w:rsidRPr="00594177">
        <w:rPr>
          <w:lang w:eastAsia="en-AU"/>
        </w:rPr>
        <w:t>developing</w:t>
      </w:r>
      <w:proofErr w:type="gramEnd"/>
      <w:r w:rsidRPr="00594177">
        <w:rPr>
          <w:lang w:eastAsia="en-AU"/>
        </w:rPr>
        <w:t>, assessing and improving</w:t>
      </w:r>
      <w:r>
        <w:rPr>
          <w:lang w:eastAsia="en-AU"/>
        </w:rPr>
        <w:t xml:space="preserve"> </w:t>
      </w:r>
      <w:r w:rsidRPr="00594177">
        <w:rPr>
          <w:lang w:eastAsia="en-AU"/>
        </w:rPr>
        <w:t>consumer information.</w:t>
      </w:r>
    </w:p>
    <w:p w:rsidR="00594177" w:rsidRDefault="00594177" w:rsidP="00594177">
      <w:pPr>
        <w:spacing w:line="276" w:lineRule="auto"/>
        <w:rPr>
          <w:lang w:eastAsia="en-AU"/>
        </w:rPr>
      </w:pPr>
    </w:p>
    <w:p w:rsidR="00594177" w:rsidRDefault="00594177" w:rsidP="00594177">
      <w:pPr>
        <w:spacing w:line="276" w:lineRule="auto"/>
        <w:rPr>
          <w:lang w:eastAsia="en-AU"/>
        </w:rPr>
      </w:pPr>
      <w:r w:rsidRPr="00594177">
        <w:rPr>
          <w:lang w:eastAsia="en-AU"/>
        </w:rPr>
        <w:t>The Commission has also been active in</w:t>
      </w:r>
      <w:r>
        <w:rPr>
          <w:lang w:eastAsia="en-AU"/>
        </w:rPr>
        <w:t xml:space="preserve"> </w:t>
      </w:r>
      <w:r w:rsidRPr="00594177">
        <w:rPr>
          <w:lang w:eastAsia="en-AU"/>
        </w:rPr>
        <w:t>continuing to raise awareness about health</w:t>
      </w:r>
      <w:r>
        <w:rPr>
          <w:lang w:eastAsia="en-AU"/>
        </w:rPr>
        <w:t xml:space="preserve"> </w:t>
      </w:r>
      <w:r w:rsidRPr="00594177">
        <w:rPr>
          <w:lang w:eastAsia="en-AU"/>
        </w:rPr>
        <w:t>literacy, particularly through channels relevant</w:t>
      </w:r>
      <w:r>
        <w:rPr>
          <w:lang w:eastAsia="en-AU"/>
        </w:rPr>
        <w:t xml:space="preserve"> </w:t>
      </w:r>
      <w:r w:rsidRPr="00594177">
        <w:rPr>
          <w:lang w:eastAsia="en-AU"/>
        </w:rPr>
        <w:t>to health professionals such as conferences,</w:t>
      </w:r>
      <w:r>
        <w:rPr>
          <w:lang w:eastAsia="en-AU"/>
        </w:rPr>
        <w:t xml:space="preserve"> </w:t>
      </w:r>
      <w:r w:rsidRPr="00594177">
        <w:rPr>
          <w:lang w:eastAsia="en-AU"/>
        </w:rPr>
        <w:t>workshops and professional education events.</w:t>
      </w:r>
      <w:r>
        <w:rPr>
          <w:lang w:eastAsia="en-AU"/>
        </w:rPr>
        <w:t xml:space="preserve"> </w:t>
      </w:r>
      <w:r w:rsidRPr="00594177">
        <w:rPr>
          <w:lang w:eastAsia="en-AU"/>
        </w:rPr>
        <w:t>This has involved the use and distribution of a</w:t>
      </w:r>
      <w:r>
        <w:rPr>
          <w:lang w:eastAsia="en-AU"/>
        </w:rPr>
        <w:t xml:space="preserve"> </w:t>
      </w:r>
      <w:r w:rsidRPr="00594177">
        <w:rPr>
          <w:lang w:eastAsia="en-AU"/>
        </w:rPr>
        <w:t>suite of health literacy infographics and resources</w:t>
      </w:r>
      <w:r>
        <w:rPr>
          <w:lang w:eastAsia="en-AU"/>
        </w:rPr>
        <w:t xml:space="preserve"> </w:t>
      </w:r>
      <w:r w:rsidRPr="00594177">
        <w:rPr>
          <w:lang w:eastAsia="en-AU"/>
        </w:rPr>
        <w:t>for clinicians and health service managers.</w:t>
      </w:r>
      <w:r>
        <w:rPr>
          <w:lang w:eastAsia="en-AU"/>
        </w:rPr>
        <w:t xml:space="preserve"> </w:t>
      </w:r>
    </w:p>
    <w:p w:rsidR="00594177" w:rsidRDefault="00594177" w:rsidP="00594177">
      <w:pPr>
        <w:spacing w:line="276" w:lineRule="auto"/>
        <w:rPr>
          <w:lang w:eastAsia="en-AU"/>
        </w:rPr>
      </w:pPr>
    </w:p>
    <w:p w:rsidR="00594177" w:rsidRDefault="00594177" w:rsidP="00594177">
      <w:pPr>
        <w:spacing w:line="276" w:lineRule="auto"/>
        <w:rPr>
          <w:lang w:eastAsia="en-AU"/>
        </w:rPr>
      </w:pPr>
      <w:r w:rsidRPr="00594177">
        <w:rPr>
          <w:lang w:eastAsia="en-AU"/>
        </w:rPr>
        <w:t>A fact sheet was also published to explain</w:t>
      </w:r>
      <w:r>
        <w:rPr>
          <w:lang w:eastAsia="en-AU"/>
        </w:rPr>
        <w:t xml:space="preserve"> </w:t>
      </w:r>
      <w:r w:rsidRPr="00594177">
        <w:rPr>
          <w:lang w:eastAsia="en-AU"/>
        </w:rPr>
        <w:t>how actions in the NSQHS Standards relate</w:t>
      </w:r>
      <w:r>
        <w:rPr>
          <w:lang w:eastAsia="en-AU"/>
        </w:rPr>
        <w:t xml:space="preserve"> </w:t>
      </w:r>
      <w:r w:rsidRPr="00594177">
        <w:rPr>
          <w:lang w:eastAsia="en-AU"/>
        </w:rPr>
        <w:t>to health literacy and some of the health</w:t>
      </w:r>
      <w:r>
        <w:rPr>
          <w:lang w:eastAsia="en-AU"/>
        </w:rPr>
        <w:t xml:space="preserve"> </w:t>
      </w:r>
      <w:r w:rsidRPr="00594177">
        <w:rPr>
          <w:lang w:eastAsia="en-AU"/>
        </w:rPr>
        <w:t>literacy strategies that could be considered</w:t>
      </w:r>
      <w:r>
        <w:rPr>
          <w:lang w:eastAsia="en-AU"/>
        </w:rPr>
        <w:t xml:space="preserve"> </w:t>
      </w:r>
      <w:r w:rsidRPr="00594177">
        <w:rPr>
          <w:lang w:eastAsia="en-AU"/>
        </w:rPr>
        <w:t>as health service organisations put systems</w:t>
      </w:r>
      <w:r>
        <w:rPr>
          <w:lang w:eastAsia="en-AU"/>
        </w:rPr>
        <w:t xml:space="preserve"> </w:t>
      </w:r>
      <w:r w:rsidRPr="00594177">
        <w:rPr>
          <w:lang w:eastAsia="en-AU"/>
        </w:rPr>
        <w:t>in place to meet the NSQHS Standards.</w:t>
      </w:r>
    </w:p>
    <w:p w:rsidR="00594177" w:rsidRPr="00594177" w:rsidRDefault="00594177" w:rsidP="00594177">
      <w:pPr>
        <w:pStyle w:val="Heading2"/>
        <w:rPr>
          <w:color w:val="5D1E5A" w:themeColor="accent4"/>
          <w:lang w:eastAsia="en-AU"/>
        </w:rPr>
      </w:pPr>
      <w:r>
        <w:rPr>
          <w:lang w:eastAsia="en-AU"/>
        </w:rPr>
        <w:br w:type="column"/>
      </w:r>
      <w:r w:rsidRPr="00594177">
        <w:rPr>
          <w:color w:val="5D1E5A" w:themeColor="accent4"/>
          <w:lang w:eastAsia="en-AU"/>
        </w:rPr>
        <w:lastRenderedPageBreak/>
        <w:t>What the Commission will do next</w:t>
      </w:r>
    </w:p>
    <w:p w:rsidR="00106D0A" w:rsidRDefault="00594177" w:rsidP="00594177">
      <w:pPr>
        <w:spacing w:line="276" w:lineRule="auto"/>
        <w:rPr>
          <w:lang w:eastAsia="en-AU"/>
        </w:rPr>
      </w:pPr>
      <w:r w:rsidRPr="00594177">
        <w:rPr>
          <w:lang w:eastAsia="en-AU"/>
        </w:rPr>
        <w:t>The need to provide care that is based on</w:t>
      </w:r>
      <w:r>
        <w:rPr>
          <w:lang w:eastAsia="en-AU"/>
        </w:rPr>
        <w:t xml:space="preserve"> </w:t>
      </w:r>
      <w:r w:rsidRPr="00594177">
        <w:rPr>
          <w:lang w:eastAsia="en-AU"/>
        </w:rPr>
        <w:t>partnerships and aligns with the expressed</w:t>
      </w:r>
      <w:r>
        <w:rPr>
          <w:lang w:eastAsia="en-AU"/>
        </w:rPr>
        <w:t xml:space="preserve"> </w:t>
      </w:r>
      <w:r w:rsidRPr="00594177">
        <w:rPr>
          <w:lang w:eastAsia="en-AU"/>
        </w:rPr>
        <w:t xml:space="preserve">preferences and needs of consumers </w:t>
      </w:r>
      <w:r>
        <w:rPr>
          <w:lang w:eastAsia="en-AU"/>
        </w:rPr>
        <w:t>u</w:t>
      </w:r>
      <w:r w:rsidRPr="00594177">
        <w:rPr>
          <w:lang w:eastAsia="en-AU"/>
        </w:rPr>
        <w:t>nderpins</w:t>
      </w:r>
      <w:r>
        <w:rPr>
          <w:lang w:eastAsia="en-AU"/>
        </w:rPr>
        <w:t xml:space="preserve"> </w:t>
      </w:r>
      <w:r w:rsidRPr="00594177">
        <w:rPr>
          <w:lang w:eastAsia="en-AU"/>
        </w:rPr>
        <w:t>all of the NSQHS Standards. These standards are</w:t>
      </w:r>
      <w:r>
        <w:rPr>
          <w:lang w:eastAsia="en-AU"/>
        </w:rPr>
        <w:t xml:space="preserve"> </w:t>
      </w:r>
      <w:r w:rsidRPr="00594177">
        <w:rPr>
          <w:lang w:eastAsia="en-AU"/>
        </w:rPr>
        <w:t>currently being revised, and version 2 will place</w:t>
      </w:r>
      <w:r>
        <w:rPr>
          <w:lang w:eastAsia="en-AU"/>
        </w:rPr>
        <w:t xml:space="preserve"> </w:t>
      </w:r>
      <w:r w:rsidRPr="00594177">
        <w:rPr>
          <w:lang w:eastAsia="en-AU"/>
        </w:rPr>
        <w:t>greater emphasis on partnerships with consumers.</w:t>
      </w:r>
      <w:r>
        <w:rPr>
          <w:lang w:eastAsia="en-AU"/>
        </w:rPr>
        <w:t xml:space="preserve"> </w:t>
      </w:r>
    </w:p>
    <w:p w:rsidR="00106D0A" w:rsidRDefault="00106D0A" w:rsidP="00594177">
      <w:pPr>
        <w:spacing w:line="276" w:lineRule="auto"/>
        <w:rPr>
          <w:lang w:eastAsia="en-AU"/>
        </w:rPr>
      </w:pPr>
    </w:p>
    <w:p w:rsidR="00594177" w:rsidRDefault="00594177" w:rsidP="00594177">
      <w:pPr>
        <w:spacing w:line="276" w:lineRule="auto"/>
        <w:rPr>
          <w:lang w:eastAsia="en-AU"/>
        </w:rPr>
      </w:pPr>
      <w:r w:rsidRPr="00594177">
        <w:rPr>
          <w:lang w:eastAsia="en-AU"/>
        </w:rPr>
        <w:t>Improving health literacy ensures that consumers</w:t>
      </w:r>
      <w:r>
        <w:rPr>
          <w:lang w:eastAsia="en-AU"/>
        </w:rPr>
        <w:t xml:space="preserve"> </w:t>
      </w:r>
      <w:r w:rsidRPr="00594177">
        <w:rPr>
          <w:lang w:eastAsia="en-AU"/>
        </w:rPr>
        <w:t>can fully participate in partnerships with healthcare</w:t>
      </w:r>
      <w:r>
        <w:rPr>
          <w:lang w:eastAsia="en-AU"/>
        </w:rPr>
        <w:t xml:space="preserve"> </w:t>
      </w:r>
      <w:r w:rsidRPr="00594177">
        <w:rPr>
          <w:lang w:eastAsia="en-AU"/>
        </w:rPr>
        <w:t>providers, and that the health system and</w:t>
      </w:r>
      <w:r>
        <w:rPr>
          <w:lang w:eastAsia="en-AU"/>
        </w:rPr>
        <w:t xml:space="preserve"> </w:t>
      </w:r>
      <w:r w:rsidRPr="00594177">
        <w:rPr>
          <w:lang w:eastAsia="en-AU"/>
        </w:rPr>
        <w:t>healthcare organisations are oriented to support</w:t>
      </w:r>
      <w:r w:rsidR="00106D0A">
        <w:rPr>
          <w:lang w:eastAsia="en-AU"/>
        </w:rPr>
        <w:t xml:space="preserve"> </w:t>
      </w:r>
      <w:r w:rsidRPr="00594177">
        <w:rPr>
          <w:lang w:eastAsia="en-AU"/>
        </w:rPr>
        <w:t>such partnerships. Version 2 will ensure that</w:t>
      </w:r>
      <w:r w:rsidR="00106D0A">
        <w:rPr>
          <w:lang w:eastAsia="en-AU"/>
        </w:rPr>
        <w:t xml:space="preserve"> </w:t>
      </w:r>
      <w:r w:rsidRPr="00594177">
        <w:rPr>
          <w:lang w:eastAsia="en-AU"/>
        </w:rPr>
        <w:t>Australian health service organisations communicate</w:t>
      </w:r>
      <w:r w:rsidR="00106D0A">
        <w:rPr>
          <w:lang w:eastAsia="en-AU"/>
        </w:rPr>
        <w:t xml:space="preserve"> </w:t>
      </w:r>
      <w:r w:rsidRPr="00594177">
        <w:rPr>
          <w:lang w:eastAsia="en-AU"/>
        </w:rPr>
        <w:t>with consumers in a way that supports effective</w:t>
      </w:r>
      <w:r w:rsidR="00106D0A">
        <w:rPr>
          <w:lang w:eastAsia="en-AU"/>
        </w:rPr>
        <w:t xml:space="preserve"> </w:t>
      </w:r>
      <w:r w:rsidRPr="00594177">
        <w:rPr>
          <w:lang w:eastAsia="en-AU"/>
        </w:rPr>
        <w:t>partnerships, and will work to embed health</w:t>
      </w:r>
      <w:r w:rsidR="00106D0A">
        <w:rPr>
          <w:lang w:eastAsia="en-AU"/>
        </w:rPr>
        <w:t xml:space="preserve"> </w:t>
      </w:r>
      <w:r w:rsidRPr="00594177">
        <w:rPr>
          <w:lang w:eastAsia="en-AU"/>
        </w:rPr>
        <w:t>literacy into the organisation’s systems.</w:t>
      </w:r>
    </w:p>
    <w:p w:rsidR="00106D0A" w:rsidRPr="00594177" w:rsidRDefault="00106D0A" w:rsidP="00594177">
      <w:pPr>
        <w:spacing w:line="276" w:lineRule="auto"/>
        <w:rPr>
          <w:lang w:eastAsia="en-AU"/>
        </w:rPr>
      </w:pPr>
    </w:p>
    <w:p w:rsidR="002F7DEC" w:rsidRDefault="00594177" w:rsidP="00594177">
      <w:pPr>
        <w:spacing w:line="276" w:lineRule="auto"/>
        <w:rPr>
          <w:lang w:eastAsia="en-AU"/>
        </w:rPr>
      </w:pPr>
      <w:r w:rsidRPr="00594177">
        <w:rPr>
          <w:lang w:eastAsia="en-AU"/>
        </w:rPr>
        <w:t>The Commission will also develop a scoping</w:t>
      </w:r>
      <w:r w:rsidR="00106D0A">
        <w:rPr>
          <w:lang w:eastAsia="en-AU"/>
        </w:rPr>
        <w:t xml:space="preserve"> </w:t>
      </w:r>
      <w:r w:rsidRPr="00594177">
        <w:rPr>
          <w:lang w:eastAsia="en-AU"/>
        </w:rPr>
        <w:t>paper to consider approaches that the</w:t>
      </w:r>
      <w:r w:rsidR="00106D0A">
        <w:rPr>
          <w:lang w:eastAsia="en-AU"/>
        </w:rPr>
        <w:t xml:space="preserve"> </w:t>
      </w:r>
      <w:r w:rsidRPr="00594177">
        <w:rPr>
          <w:lang w:eastAsia="en-AU"/>
        </w:rPr>
        <w:t>Commission could take to foster improvements</w:t>
      </w:r>
      <w:r w:rsidR="00106D0A">
        <w:rPr>
          <w:lang w:eastAsia="en-AU"/>
        </w:rPr>
        <w:t xml:space="preserve"> </w:t>
      </w:r>
      <w:r w:rsidRPr="00594177">
        <w:rPr>
          <w:lang w:eastAsia="en-AU"/>
        </w:rPr>
        <w:t>in the quality of health information for</w:t>
      </w:r>
      <w:r w:rsidR="00106D0A">
        <w:rPr>
          <w:lang w:eastAsia="en-AU"/>
        </w:rPr>
        <w:t xml:space="preserve"> </w:t>
      </w:r>
      <w:r w:rsidRPr="00594177">
        <w:rPr>
          <w:lang w:eastAsia="en-AU"/>
        </w:rPr>
        <w:t>consumers in Australia, including looking at</w:t>
      </w:r>
      <w:r w:rsidR="00106D0A">
        <w:rPr>
          <w:lang w:eastAsia="en-AU"/>
        </w:rPr>
        <w:t xml:space="preserve"> </w:t>
      </w:r>
      <w:r w:rsidRPr="00594177">
        <w:rPr>
          <w:lang w:eastAsia="en-AU"/>
        </w:rPr>
        <w:t>options for national guidance or standards.</w:t>
      </w:r>
    </w:p>
    <w:p w:rsidR="002F7DEC" w:rsidRDefault="007D6B0C">
      <w:pPr>
        <w:rPr>
          <w:lang w:eastAsia="en-AU"/>
        </w:rPr>
        <w:sectPr w:rsidR="002F7DEC" w:rsidSect="00EB5DA3">
          <w:type w:val="continuous"/>
          <w:pgSz w:w="16838" w:h="11906" w:orient="landscape"/>
          <w:pgMar w:top="720" w:right="720" w:bottom="720" w:left="720" w:header="0" w:footer="0" w:gutter="0"/>
          <w:cols w:num="3" w:space="708"/>
          <w:docGrid w:linePitch="360"/>
        </w:sectPr>
      </w:pPr>
      <w:r>
        <w:rPr>
          <w:noProof/>
          <w:lang w:eastAsia="en-AU"/>
        </w:rPr>
        <w:drawing>
          <wp:anchor distT="0" distB="0" distL="114300" distR="114300" simplePos="0" relativeHeight="251679744" behindDoc="0" locked="0" layoutInCell="1" allowOverlap="1" wp14:anchorId="484C0B14" wp14:editId="2851DB41">
            <wp:simplePos x="0" y="0"/>
            <wp:positionH relativeFrom="column">
              <wp:posOffset>3407410</wp:posOffset>
            </wp:positionH>
            <wp:positionV relativeFrom="paragraph">
              <wp:posOffset>-6128385</wp:posOffset>
            </wp:positionV>
            <wp:extent cx="5054600" cy="5604510"/>
            <wp:effectExtent l="0" t="0" r="0" b="0"/>
            <wp:wrapNone/>
            <wp:docPr id="23" name="Picture 23" descr="Infographic" title="Figure 16: Health literacy infograph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16.jpg"/>
                    <pic:cNvPicPr/>
                  </pic:nvPicPr>
                  <pic:blipFill>
                    <a:blip r:embed="rId29">
                      <a:extLst>
                        <a:ext uri="{28A0092B-C50C-407E-A947-70E740481C1C}">
                          <a14:useLocalDpi xmlns:a14="http://schemas.microsoft.com/office/drawing/2010/main" val="0"/>
                        </a:ext>
                      </a:extLst>
                    </a:blip>
                    <a:stretch>
                      <a:fillRect/>
                    </a:stretch>
                  </pic:blipFill>
                  <pic:spPr>
                    <a:xfrm>
                      <a:off x="0" y="0"/>
                      <a:ext cx="5054600" cy="5604510"/>
                    </a:xfrm>
                    <a:prstGeom prst="rect">
                      <a:avLst/>
                    </a:prstGeom>
                  </pic:spPr>
                </pic:pic>
              </a:graphicData>
            </a:graphic>
            <wp14:sizeRelH relativeFrom="page">
              <wp14:pctWidth>0</wp14:pctWidth>
            </wp14:sizeRelH>
            <wp14:sizeRelV relativeFrom="page">
              <wp14:pctHeight>0</wp14:pctHeight>
            </wp14:sizeRelV>
          </wp:anchor>
        </w:drawing>
      </w:r>
      <w:r w:rsidR="002F7DEC">
        <w:rPr>
          <w:lang w:eastAsia="en-AU"/>
        </w:rPr>
        <w:br w:type="column"/>
      </w:r>
      <w:r w:rsidR="002F7DEC">
        <w:rPr>
          <w:lang w:eastAsia="en-AU"/>
        </w:rPr>
        <w:lastRenderedPageBreak/>
        <w:br w:type="column"/>
      </w:r>
    </w:p>
    <w:p w:rsidR="002F7DEC" w:rsidRDefault="002F7DEC">
      <w:pPr>
        <w:rPr>
          <w:lang w:eastAsia="en-AU"/>
        </w:rPr>
        <w:sectPr w:rsidR="002F7DEC" w:rsidSect="00EB5DA3">
          <w:pgSz w:w="16838" w:h="11906" w:orient="landscape"/>
          <w:pgMar w:top="720" w:right="720" w:bottom="720" w:left="720" w:header="0" w:footer="0" w:gutter="0"/>
          <w:cols w:num="3" w:space="708"/>
          <w:docGrid w:linePitch="360"/>
        </w:sectPr>
      </w:pPr>
    </w:p>
    <w:p w:rsidR="002F7DEC" w:rsidRDefault="002F7DEC" w:rsidP="002F7DEC">
      <w:pPr>
        <w:pStyle w:val="Heading1"/>
        <w:rPr>
          <w:rFonts w:ascii="Tahoma" w:hAnsi="Tahoma" w:cs="Tahoma"/>
          <w:color w:val="0A5F43" w:themeColor="accent5"/>
        </w:rPr>
      </w:pPr>
      <w:r w:rsidRPr="002F7DEC">
        <w:rPr>
          <w:rFonts w:ascii="Tahoma" w:hAnsi="Tahoma" w:cs="Tahoma"/>
          <w:color w:val="0A5F43" w:themeColor="accent5"/>
        </w:rPr>
        <w:lastRenderedPageBreak/>
        <w:t xml:space="preserve">Part Four </w:t>
      </w:r>
    </w:p>
    <w:p w:rsidR="002F7DEC" w:rsidRDefault="002F7DEC" w:rsidP="002F7DEC">
      <w:pPr>
        <w:pStyle w:val="Title"/>
        <w:jc w:val="left"/>
        <w:rPr>
          <w:color w:val="0A5F43" w:themeColor="accent5"/>
        </w:rPr>
      </w:pPr>
      <w:r>
        <w:rPr>
          <w:color w:val="0A5F43" w:themeColor="accent5"/>
        </w:rPr>
        <w:t>CASE STUDIES</w:t>
      </w:r>
    </w:p>
    <w:p w:rsidR="002F7DEC" w:rsidRDefault="002F7DEC" w:rsidP="002F7DEC">
      <w:pPr>
        <w:spacing w:line="276" w:lineRule="auto"/>
        <w:rPr>
          <w:lang w:eastAsia="en-AU"/>
        </w:rPr>
      </w:pPr>
      <w:r w:rsidRPr="002F7DEC">
        <w:rPr>
          <w:lang w:eastAsia="en-AU"/>
        </w:rPr>
        <w:t>Three case studies are included that provide an insight into the state of safety and quality in the</w:t>
      </w:r>
      <w:r>
        <w:rPr>
          <w:lang w:eastAsia="en-AU"/>
        </w:rPr>
        <w:t xml:space="preserve"> </w:t>
      </w:r>
      <w:r w:rsidRPr="002F7DEC">
        <w:rPr>
          <w:lang w:eastAsia="en-AU"/>
        </w:rPr>
        <w:t>Australian health care system, including some work that the Commission has been leading.</w:t>
      </w:r>
    </w:p>
    <w:p w:rsidR="002F7DEC" w:rsidRPr="002F7DEC" w:rsidRDefault="002F7DEC" w:rsidP="002F7DEC">
      <w:pPr>
        <w:spacing w:line="276" w:lineRule="auto"/>
        <w:rPr>
          <w:lang w:eastAsia="en-AU"/>
        </w:rPr>
      </w:pPr>
    </w:p>
    <w:p w:rsidR="002F7DEC" w:rsidRDefault="002F7DEC" w:rsidP="002F7DEC">
      <w:pPr>
        <w:spacing w:line="276" w:lineRule="auto"/>
        <w:rPr>
          <w:lang w:eastAsia="en-AU"/>
        </w:rPr>
      </w:pPr>
      <w:r w:rsidRPr="002F7DEC">
        <w:rPr>
          <w:lang w:eastAsia="en-AU"/>
        </w:rPr>
        <w:t>A highlight of the Commission’s work during the past year has been the development and launch of</w:t>
      </w:r>
      <w:r>
        <w:rPr>
          <w:lang w:eastAsia="en-AU"/>
        </w:rPr>
        <w:t xml:space="preserve"> </w:t>
      </w:r>
      <w:r w:rsidRPr="002F7DEC">
        <w:rPr>
          <w:lang w:eastAsia="en-AU"/>
        </w:rPr>
        <w:t xml:space="preserve">the first edition of the </w:t>
      </w:r>
      <w:r w:rsidRPr="002F7DEC">
        <w:rPr>
          <w:i/>
          <w:iCs/>
          <w:lang w:eastAsia="en-AU"/>
        </w:rPr>
        <w:t>Australian Atlas of Healthcare Variation</w:t>
      </w:r>
      <w:r w:rsidRPr="002F7DEC">
        <w:rPr>
          <w:lang w:eastAsia="en-AU"/>
        </w:rPr>
        <w:t>. This atlas is the result of years of work</w:t>
      </w:r>
      <w:r>
        <w:rPr>
          <w:lang w:eastAsia="en-AU"/>
        </w:rPr>
        <w:t xml:space="preserve"> </w:t>
      </w:r>
      <w:r w:rsidRPr="002F7DEC">
        <w:rPr>
          <w:lang w:eastAsia="en-AU"/>
        </w:rPr>
        <w:t>gathering and analysing data. It presents clear evidence of the variation in health care around Australia.</w:t>
      </w:r>
    </w:p>
    <w:p w:rsidR="002F7DEC" w:rsidRPr="002F7DEC" w:rsidRDefault="002F7DEC" w:rsidP="002F7DEC">
      <w:pPr>
        <w:spacing w:line="276" w:lineRule="auto"/>
        <w:rPr>
          <w:lang w:eastAsia="en-AU"/>
        </w:rPr>
      </w:pPr>
    </w:p>
    <w:p w:rsidR="002F7DEC" w:rsidRDefault="002F7DEC" w:rsidP="002F7DEC">
      <w:pPr>
        <w:spacing w:line="276" w:lineRule="auto"/>
        <w:rPr>
          <w:lang w:eastAsia="en-AU"/>
        </w:rPr>
      </w:pPr>
      <w:r w:rsidRPr="002F7DEC">
        <w:rPr>
          <w:lang w:eastAsia="en-AU"/>
        </w:rPr>
        <w:t>It will be an invaluable tool in years to come for policymakers, planners and health care managers to note</w:t>
      </w:r>
      <w:r>
        <w:rPr>
          <w:lang w:eastAsia="en-AU"/>
        </w:rPr>
        <w:t xml:space="preserve"> </w:t>
      </w:r>
      <w:r w:rsidRPr="002F7DEC">
        <w:rPr>
          <w:lang w:eastAsia="en-AU"/>
        </w:rPr>
        <w:t>the variation, to see if there are good reasons for it to exist, to think about the consequences for consumers</w:t>
      </w:r>
      <w:r>
        <w:rPr>
          <w:lang w:eastAsia="en-AU"/>
        </w:rPr>
        <w:t xml:space="preserve"> </w:t>
      </w:r>
      <w:r w:rsidRPr="002F7DEC">
        <w:rPr>
          <w:lang w:eastAsia="en-AU"/>
        </w:rPr>
        <w:t>of that variation and, if appropriate, to address it. Used wisely, the atlas could be an important tool in efforts</w:t>
      </w:r>
      <w:r>
        <w:rPr>
          <w:lang w:eastAsia="en-AU"/>
        </w:rPr>
        <w:t xml:space="preserve"> </w:t>
      </w:r>
      <w:r w:rsidRPr="002F7DEC">
        <w:rPr>
          <w:lang w:eastAsia="en-AU"/>
        </w:rPr>
        <w:t>to address inequalities in health care. This section contains a case study relating to the landmark atlas work.</w:t>
      </w:r>
    </w:p>
    <w:p w:rsidR="002F7DEC" w:rsidRPr="002F7DEC" w:rsidRDefault="002F7DEC" w:rsidP="002F7DEC">
      <w:pPr>
        <w:spacing w:line="276" w:lineRule="auto"/>
        <w:rPr>
          <w:lang w:eastAsia="en-AU"/>
        </w:rPr>
      </w:pPr>
    </w:p>
    <w:p w:rsidR="00DC02D6" w:rsidRDefault="002F7DEC" w:rsidP="002F7DEC">
      <w:pPr>
        <w:spacing w:line="276" w:lineRule="auto"/>
        <w:rPr>
          <w:lang w:eastAsia="en-AU"/>
        </w:rPr>
      </w:pPr>
      <w:r w:rsidRPr="002F7DEC">
        <w:rPr>
          <w:lang w:eastAsia="en-AU"/>
        </w:rPr>
        <w:t>There are two other case studies: one of which addresses the evidence of the benefits of</w:t>
      </w:r>
      <w:r>
        <w:rPr>
          <w:lang w:eastAsia="en-AU"/>
        </w:rPr>
        <w:t xml:space="preserve"> </w:t>
      </w:r>
      <w:r w:rsidRPr="002F7DEC">
        <w:rPr>
          <w:lang w:eastAsia="en-AU"/>
        </w:rPr>
        <w:t>clinical quality registries, while the other focuses on efforts to protect children and adolescents</w:t>
      </w:r>
      <w:r>
        <w:rPr>
          <w:lang w:eastAsia="en-AU"/>
        </w:rPr>
        <w:t xml:space="preserve"> </w:t>
      </w:r>
      <w:r w:rsidRPr="002F7DEC">
        <w:rPr>
          <w:lang w:eastAsia="en-AU"/>
        </w:rPr>
        <w:t>from the potentially harmful effects of unnecessary computed tomography (CT) scans.</w:t>
      </w:r>
    </w:p>
    <w:p w:rsidR="00DC02D6" w:rsidRDefault="00DC02D6">
      <w:pPr>
        <w:rPr>
          <w:lang w:eastAsia="en-AU"/>
        </w:rPr>
      </w:pPr>
      <w:r>
        <w:rPr>
          <w:lang w:eastAsia="en-AU"/>
        </w:rPr>
        <w:br w:type="page"/>
      </w:r>
    </w:p>
    <w:p w:rsidR="00DC02D6" w:rsidRDefault="00DC02D6" w:rsidP="00DC02D6">
      <w:pPr>
        <w:pStyle w:val="Heading1"/>
        <w:rPr>
          <w:i/>
          <w:color w:val="0A5F43" w:themeColor="accent5"/>
          <w:lang w:eastAsia="en-AU"/>
        </w:rPr>
        <w:sectPr w:rsidR="00DC02D6" w:rsidSect="00EB5DA3">
          <w:type w:val="continuous"/>
          <w:pgSz w:w="16838" w:h="11906" w:orient="landscape"/>
          <w:pgMar w:top="720" w:right="720" w:bottom="720" w:left="720" w:header="0" w:footer="0" w:gutter="0"/>
          <w:cols w:space="708"/>
          <w:docGrid w:linePitch="360"/>
        </w:sectPr>
      </w:pPr>
      <w:r>
        <w:rPr>
          <w:color w:val="0A5F43" w:themeColor="accent5"/>
          <w:lang w:eastAsia="en-AU"/>
        </w:rPr>
        <w:lastRenderedPageBreak/>
        <w:t xml:space="preserve">Case Study 1: </w:t>
      </w:r>
      <w:r>
        <w:rPr>
          <w:i/>
          <w:color w:val="0A5F43" w:themeColor="accent5"/>
          <w:lang w:eastAsia="en-AU"/>
        </w:rPr>
        <w:t xml:space="preserve">Australian Atlas of Healthcare Variation </w:t>
      </w:r>
    </w:p>
    <w:p w:rsidR="00DC02D6" w:rsidRDefault="00DC02D6" w:rsidP="00DC02D6">
      <w:pPr>
        <w:spacing w:line="276" w:lineRule="auto"/>
        <w:rPr>
          <w:lang w:eastAsia="en-AU"/>
        </w:rPr>
      </w:pPr>
      <w:r>
        <w:rPr>
          <w:lang w:eastAsia="en-AU"/>
        </w:rPr>
        <w:lastRenderedPageBreak/>
        <w:t>Modern medicine is characterised by an increasing expectation that people will receive care that is evidence-based. Despite this expectation, the safety and quality of health care varies, both across geographic areas and among individual clinicians.</w:t>
      </w:r>
    </w:p>
    <w:p w:rsidR="00DC02D6" w:rsidRDefault="00DC02D6" w:rsidP="00DC02D6">
      <w:pPr>
        <w:spacing w:line="276" w:lineRule="auto"/>
        <w:rPr>
          <w:lang w:eastAsia="en-AU"/>
        </w:rPr>
      </w:pPr>
    </w:p>
    <w:p w:rsidR="00DC02D6" w:rsidRDefault="00DC02D6" w:rsidP="00DC02D6">
      <w:pPr>
        <w:spacing w:line="276" w:lineRule="auto"/>
        <w:rPr>
          <w:lang w:eastAsia="en-AU"/>
        </w:rPr>
      </w:pPr>
      <w:r>
        <w:rPr>
          <w:lang w:eastAsia="en-AU"/>
        </w:rPr>
        <w:t>Understanding this variation is critical to improving the quality, value and appropriateness of health care. Some variation is desirable and warranted: it reflects differences in people’s need for health care. But where variation is unwarranted, it signals that people are not getting appropriate care. Examining variation is an important first step in identifying and addressing unwarranted variation.</w:t>
      </w:r>
    </w:p>
    <w:p w:rsidR="00DC02D6" w:rsidRDefault="00DC02D6" w:rsidP="00DC02D6">
      <w:pPr>
        <w:spacing w:line="276" w:lineRule="auto"/>
        <w:rPr>
          <w:lang w:eastAsia="en-AU"/>
        </w:rPr>
      </w:pPr>
    </w:p>
    <w:p w:rsidR="00DC02D6" w:rsidRDefault="00DC02D6" w:rsidP="00DC02D6">
      <w:pPr>
        <w:spacing w:line="276" w:lineRule="auto"/>
        <w:rPr>
          <w:lang w:eastAsia="en-AU"/>
        </w:rPr>
      </w:pPr>
      <w:r>
        <w:rPr>
          <w:lang w:eastAsia="en-AU"/>
        </w:rPr>
        <w:t>The Commission has collaborated with the Australian, state and territory governments, specialist medical colleges, clinicians and consumer representatives to develop the Australian Atlas of Healthcare Variation. For many years, Australia has been reporting on aspects of healthcare variation for performance and statistical purposes at both state16 and national levels.</w:t>
      </w:r>
      <w:r w:rsidRPr="00DC02D6">
        <w:rPr>
          <w:vertAlign w:val="superscript"/>
          <w:lang w:eastAsia="en-AU"/>
        </w:rPr>
        <w:t xml:space="preserve">17, 18, 19 </w:t>
      </w:r>
      <w:r>
        <w:rPr>
          <w:lang w:eastAsia="en-AU"/>
        </w:rPr>
        <w:t xml:space="preserve">This is the first time that data from the Medicare Benefits Schedule (MBS), Pharmaceutical </w:t>
      </w:r>
      <w:r>
        <w:rPr>
          <w:lang w:eastAsia="en-AU"/>
        </w:rPr>
        <w:lastRenderedPageBreak/>
        <w:t>Benefits Scheme (PBS) and Admitted Patient Care National Minimum Data Set (APC NMDS) have all been used to explore variation across different healthcare settings. In addition, this is the first Australian atlas in which healthcare variation across the country has been presented alongside national recommendations for action.</w:t>
      </w:r>
    </w:p>
    <w:p w:rsidR="00DC02D6" w:rsidRDefault="00DC02D6" w:rsidP="00DC02D6">
      <w:pPr>
        <w:spacing w:line="276" w:lineRule="auto"/>
        <w:rPr>
          <w:lang w:eastAsia="en-AU"/>
        </w:rPr>
      </w:pPr>
    </w:p>
    <w:p w:rsidR="00DC02D6" w:rsidRDefault="00DC02D6" w:rsidP="00DC02D6">
      <w:pPr>
        <w:spacing w:line="276" w:lineRule="auto"/>
        <w:rPr>
          <w:lang w:eastAsia="en-AU"/>
        </w:rPr>
      </w:pPr>
      <w:r>
        <w:rPr>
          <w:lang w:eastAsia="en-AU"/>
        </w:rPr>
        <w:t xml:space="preserve">We now have a clear picture of substantial variation in healthcare use across the country, and across many areas of health care. Some of this observed variation will be warranted and associated with need related factors such as underlying differences in the health of specific populations, or personal preferences. </w:t>
      </w:r>
    </w:p>
    <w:p w:rsidR="00DC02D6" w:rsidRDefault="00DC02D6" w:rsidP="00DC02D6">
      <w:pPr>
        <w:spacing w:line="276" w:lineRule="auto"/>
        <w:rPr>
          <w:lang w:eastAsia="en-AU"/>
        </w:rPr>
      </w:pPr>
    </w:p>
    <w:p w:rsidR="00DC02D6" w:rsidRDefault="00DC02D6" w:rsidP="00DC02D6">
      <w:pPr>
        <w:spacing w:line="276" w:lineRule="auto"/>
        <w:rPr>
          <w:lang w:eastAsia="en-AU"/>
        </w:rPr>
      </w:pPr>
      <w:r>
        <w:rPr>
          <w:lang w:eastAsia="en-AU"/>
        </w:rPr>
        <w:t xml:space="preserve">However, the weight of evidence in Australia and internationally suggests that much of the variation documented in the atlas is likely to be unwarranted.20 It may reflect differences in clinicians’ practices, in the organisation of health care, and in people’s access to services. It may also reflect poor-quality care that is not in accordance with evidence-based practice. This unwarranted variation may mean that some people are missing out on health care that could have helped them– such as </w:t>
      </w:r>
      <w:r>
        <w:rPr>
          <w:lang w:eastAsia="en-AU"/>
        </w:rPr>
        <w:lastRenderedPageBreak/>
        <w:t>cataract surgery – while others are having interventions that are unlikely to be of benefit. Overuse of some interventions, such as unnecessary antimicrobials, may cause harm. Recognition is growing internationally that more health care is not necessarily better health care.</w:t>
      </w:r>
    </w:p>
    <w:p w:rsidR="00DC02D6" w:rsidRDefault="00DC02D6" w:rsidP="00DC02D6">
      <w:pPr>
        <w:spacing w:line="276" w:lineRule="auto"/>
        <w:rPr>
          <w:lang w:eastAsia="en-AU"/>
        </w:rPr>
      </w:pPr>
    </w:p>
    <w:p w:rsidR="00DC02D6" w:rsidRDefault="00DC02D6" w:rsidP="00DC02D6">
      <w:pPr>
        <w:spacing w:line="276" w:lineRule="auto"/>
        <w:rPr>
          <w:lang w:eastAsia="en-AU"/>
        </w:rPr>
      </w:pPr>
      <w:r>
        <w:rPr>
          <w:lang w:eastAsia="en-AU"/>
        </w:rPr>
        <w:t xml:space="preserve">The atlas has identified opportunities for improving the health care that Australians receive. Importantly, it identifies a number of geographic and clinical areas where marked variation in practice is occurring. The important relationship between socioeconomic disadvantage and illness is reflected in many of the findings. In socioeconomically disadvantaged areas, people tend to have poorer health and thus a greater need for health care. People in disadvantaged areas may also have less access to healthcare services, which can compound the existing disadvantage. For example, one reason for the variation in the dispensing of psychotropic medicines may be a lack of access to affordable, accessible </w:t>
      </w:r>
      <w:r w:rsidRPr="00DC02D6">
        <w:rPr>
          <w:lang w:eastAsia="en-AU"/>
        </w:rPr>
        <w:t>mental health services in rural or disadvantaged</w:t>
      </w:r>
      <w:r>
        <w:rPr>
          <w:lang w:eastAsia="en-AU"/>
        </w:rPr>
        <w:t xml:space="preserve"> </w:t>
      </w:r>
      <w:r w:rsidRPr="00DC02D6">
        <w:rPr>
          <w:lang w:eastAsia="en-AU"/>
        </w:rPr>
        <w:t>areas, with limited availability of psychosocial</w:t>
      </w:r>
      <w:r>
        <w:rPr>
          <w:lang w:eastAsia="en-AU"/>
        </w:rPr>
        <w:t xml:space="preserve"> </w:t>
      </w:r>
      <w:r w:rsidRPr="00DC02D6">
        <w:rPr>
          <w:lang w:eastAsia="en-AU"/>
        </w:rPr>
        <w:t>interventions as alternatives to medical treatments.</w:t>
      </w:r>
    </w:p>
    <w:p w:rsidR="00DC02D6" w:rsidRPr="00DC02D6" w:rsidRDefault="00DC02D6" w:rsidP="00DC02D6">
      <w:pPr>
        <w:spacing w:line="276" w:lineRule="auto"/>
        <w:rPr>
          <w:lang w:eastAsia="en-AU"/>
        </w:rPr>
      </w:pPr>
    </w:p>
    <w:p w:rsidR="00DC02D6" w:rsidRDefault="00DC02D6" w:rsidP="00DC02D6">
      <w:pPr>
        <w:spacing w:line="276" w:lineRule="auto"/>
        <w:rPr>
          <w:lang w:eastAsia="en-AU"/>
        </w:rPr>
      </w:pPr>
      <w:r w:rsidRPr="00DC02D6">
        <w:rPr>
          <w:lang w:eastAsia="en-AU"/>
        </w:rPr>
        <w:lastRenderedPageBreak/>
        <w:t>Some interventions are used more in areas of higher</w:t>
      </w:r>
      <w:r>
        <w:rPr>
          <w:lang w:eastAsia="en-AU"/>
        </w:rPr>
        <w:t xml:space="preserve"> </w:t>
      </w:r>
      <w:r w:rsidRPr="00DC02D6">
        <w:rPr>
          <w:lang w:eastAsia="en-AU"/>
        </w:rPr>
        <w:t>socioeconomic status, or are mainly provided in</w:t>
      </w:r>
      <w:r>
        <w:rPr>
          <w:lang w:eastAsia="en-AU"/>
        </w:rPr>
        <w:t xml:space="preserve"> </w:t>
      </w:r>
      <w:r w:rsidRPr="00DC02D6">
        <w:rPr>
          <w:lang w:eastAsia="en-AU"/>
        </w:rPr>
        <w:t>private settings. These are therefore less accessible</w:t>
      </w:r>
      <w:r>
        <w:rPr>
          <w:lang w:eastAsia="en-AU"/>
        </w:rPr>
        <w:t xml:space="preserve"> </w:t>
      </w:r>
      <w:r w:rsidRPr="00DC02D6">
        <w:rPr>
          <w:lang w:eastAsia="en-AU"/>
        </w:rPr>
        <w:t>for people who do not have private health</w:t>
      </w:r>
      <w:r>
        <w:rPr>
          <w:lang w:eastAsia="en-AU"/>
        </w:rPr>
        <w:t xml:space="preserve"> </w:t>
      </w:r>
      <w:r w:rsidRPr="00DC02D6">
        <w:rPr>
          <w:lang w:eastAsia="en-AU"/>
        </w:rPr>
        <w:t>insurance. For example, rates of cataract surgery are</w:t>
      </w:r>
      <w:r>
        <w:rPr>
          <w:lang w:eastAsia="en-AU"/>
        </w:rPr>
        <w:t xml:space="preserve"> </w:t>
      </w:r>
      <w:r w:rsidRPr="00DC02D6">
        <w:rPr>
          <w:lang w:eastAsia="en-AU"/>
        </w:rPr>
        <w:t>lowest in areas of low socioeconomic status and</w:t>
      </w:r>
      <w:r>
        <w:rPr>
          <w:lang w:eastAsia="en-AU"/>
        </w:rPr>
        <w:t xml:space="preserve"> </w:t>
      </w:r>
      <w:r w:rsidRPr="00DC02D6">
        <w:rPr>
          <w:lang w:eastAsia="en-AU"/>
        </w:rPr>
        <w:t>increase with rising socioeconomic status. The atlas</w:t>
      </w:r>
      <w:r>
        <w:rPr>
          <w:lang w:eastAsia="en-AU"/>
        </w:rPr>
        <w:t xml:space="preserve"> </w:t>
      </w:r>
      <w:r w:rsidRPr="00DC02D6">
        <w:rPr>
          <w:lang w:eastAsia="en-AU"/>
        </w:rPr>
        <w:t>suggests that it would be worthwhile examining</w:t>
      </w:r>
      <w:r>
        <w:rPr>
          <w:lang w:eastAsia="en-AU"/>
        </w:rPr>
        <w:t xml:space="preserve"> </w:t>
      </w:r>
      <w:r w:rsidRPr="00DC02D6">
        <w:rPr>
          <w:lang w:eastAsia="en-AU"/>
        </w:rPr>
        <w:t>this issue further by looking at provision in both</w:t>
      </w:r>
      <w:r>
        <w:rPr>
          <w:lang w:eastAsia="en-AU"/>
        </w:rPr>
        <w:t xml:space="preserve"> </w:t>
      </w:r>
      <w:r w:rsidRPr="00DC02D6">
        <w:rPr>
          <w:lang w:eastAsia="en-AU"/>
        </w:rPr>
        <w:t>the public and private sectors and the extent to</w:t>
      </w:r>
      <w:r>
        <w:rPr>
          <w:lang w:eastAsia="en-AU"/>
        </w:rPr>
        <w:t xml:space="preserve"> </w:t>
      </w:r>
      <w:r w:rsidRPr="00DC02D6">
        <w:rPr>
          <w:lang w:eastAsia="en-AU"/>
        </w:rPr>
        <w:t>which variation in interventions for some conditions</w:t>
      </w:r>
      <w:r>
        <w:rPr>
          <w:lang w:eastAsia="en-AU"/>
        </w:rPr>
        <w:t xml:space="preserve"> </w:t>
      </w:r>
      <w:r w:rsidRPr="00DC02D6">
        <w:rPr>
          <w:lang w:eastAsia="en-AU"/>
        </w:rPr>
        <w:t>is linked to access to private health insurance.</w:t>
      </w:r>
    </w:p>
    <w:p w:rsidR="00DC02D6" w:rsidRPr="00DC02D6" w:rsidRDefault="00DC02D6" w:rsidP="00DC02D6">
      <w:pPr>
        <w:spacing w:line="276" w:lineRule="auto"/>
        <w:rPr>
          <w:lang w:eastAsia="en-AU"/>
        </w:rPr>
      </w:pPr>
    </w:p>
    <w:p w:rsidR="00DC02D6" w:rsidRPr="00DC02D6" w:rsidRDefault="00DC02D6" w:rsidP="00DC02D6">
      <w:pPr>
        <w:spacing w:line="276" w:lineRule="auto"/>
        <w:rPr>
          <w:lang w:eastAsia="en-AU"/>
        </w:rPr>
      </w:pPr>
      <w:r w:rsidRPr="00DC02D6">
        <w:rPr>
          <w:lang w:eastAsia="en-AU"/>
        </w:rPr>
        <w:t>In addition to the general theme of socioeconomic</w:t>
      </w:r>
      <w:r>
        <w:rPr>
          <w:lang w:eastAsia="en-AU"/>
        </w:rPr>
        <w:t xml:space="preserve"> </w:t>
      </w:r>
      <w:r w:rsidRPr="00DC02D6">
        <w:rPr>
          <w:lang w:eastAsia="en-AU"/>
        </w:rPr>
        <w:t>status and equity, specific issues relate to the</w:t>
      </w:r>
      <w:r>
        <w:rPr>
          <w:lang w:eastAsia="en-AU"/>
        </w:rPr>
        <w:t xml:space="preserve"> </w:t>
      </w:r>
      <w:r w:rsidRPr="00DC02D6">
        <w:rPr>
          <w:lang w:eastAsia="en-AU"/>
        </w:rPr>
        <w:t>health of Aboriginal and Torres Strait Islander</w:t>
      </w:r>
      <w:r>
        <w:rPr>
          <w:lang w:eastAsia="en-AU"/>
        </w:rPr>
        <w:t xml:space="preserve"> </w:t>
      </w:r>
      <w:r w:rsidRPr="00DC02D6">
        <w:rPr>
          <w:lang w:eastAsia="en-AU"/>
        </w:rPr>
        <w:t>peoples. The findings add to the weight of</w:t>
      </w:r>
      <w:r>
        <w:rPr>
          <w:lang w:eastAsia="en-AU"/>
        </w:rPr>
        <w:t xml:space="preserve"> </w:t>
      </w:r>
      <w:r w:rsidRPr="00DC02D6">
        <w:rPr>
          <w:lang w:eastAsia="en-AU"/>
        </w:rPr>
        <w:t>evidence about the urgent need to address the</w:t>
      </w:r>
      <w:r>
        <w:rPr>
          <w:lang w:eastAsia="en-AU"/>
        </w:rPr>
        <w:t xml:space="preserve"> </w:t>
      </w:r>
      <w:r w:rsidRPr="00DC02D6">
        <w:rPr>
          <w:lang w:eastAsia="en-AU"/>
        </w:rPr>
        <w:t>determinants of Indigenous health inequality.</w:t>
      </w:r>
      <w:r>
        <w:rPr>
          <w:lang w:eastAsia="en-AU"/>
        </w:rPr>
        <w:t xml:space="preserve"> </w:t>
      </w:r>
      <w:r w:rsidRPr="00DC02D6">
        <w:rPr>
          <w:lang w:eastAsia="en-AU"/>
        </w:rPr>
        <w:t>Given the importance of improving the health</w:t>
      </w:r>
      <w:r>
        <w:rPr>
          <w:lang w:eastAsia="en-AU"/>
        </w:rPr>
        <w:t xml:space="preserve"> </w:t>
      </w:r>
      <w:r w:rsidRPr="00DC02D6">
        <w:rPr>
          <w:lang w:eastAsia="en-AU"/>
        </w:rPr>
        <w:t>and wellbeing of Indigenous people, unwarranted</w:t>
      </w:r>
      <w:r>
        <w:rPr>
          <w:lang w:eastAsia="en-AU"/>
        </w:rPr>
        <w:t xml:space="preserve"> </w:t>
      </w:r>
      <w:r w:rsidRPr="00DC02D6">
        <w:rPr>
          <w:lang w:eastAsia="en-AU"/>
        </w:rPr>
        <w:t>variation is unacceptable. It is vital that efforts</w:t>
      </w:r>
      <w:r>
        <w:rPr>
          <w:lang w:eastAsia="en-AU"/>
        </w:rPr>
        <w:t xml:space="preserve"> </w:t>
      </w:r>
      <w:r w:rsidRPr="00DC02D6">
        <w:rPr>
          <w:lang w:eastAsia="en-AU"/>
        </w:rPr>
        <w:t>to address unwarranted variation prioritise</w:t>
      </w:r>
      <w:r>
        <w:rPr>
          <w:lang w:eastAsia="en-AU"/>
        </w:rPr>
        <w:t xml:space="preserve"> </w:t>
      </w:r>
      <w:r w:rsidRPr="00DC02D6">
        <w:rPr>
          <w:lang w:eastAsia="en-AU"/>
        </w:rPr>
        <w:t>this population’s needs and concerns.</w:t>
      </w:r>
    </w:p>
    <w:p w:rsidR="00DC02D6" w:rsidRDefault="00DC02D6" w:rsidP="00DC02D6">
      <w:pPr>
        <w:spacing w:line="276" w:lineRule="auto"/>
        <w:rPr>
          <w:lang w:eastAsia="en-AU"/>
        </w:rPr>
      </w:pPr>
    </w:p>
    <w:p w:rsidR="00DC02D6" w:rsidRDefault="00DC02D6" w:rsidP="00DC02D6">
      <w:pPr>
        <w:spacing w:line="276" w:lineRule="auto"/>
        <w:rPr>
          <w:lang w:eastAsia="en-AU"/>
        </w:rPr>
      </w:pPr>
      <w:r w:rsidRPr="00DC02D6">
        <w:rPr>
          <w:lang w:eastAsia="en-AU"/>
        </w:rPr>
        <w:t>While the atlas highlights variation in a range</w:t>
      </w:r>
      <w:r>
        <w:rPr>
          <w:lang w:eastAsia="en-AU"/>
        </w:rPr>
        <w:t xml:space="preserve"> </w:t>
      </w:r>
      <w:r w:rsidRPr="00DC02D6">
        <w:rPr>
          <w:lang w:eastAsia="en-AU"/>
        </w:rPr>
        <w:t>of different procedures and treatments, it does</w:t>
      </w:r>
      <w:r>
        <w:rPr>
          <w:lang w:eastAsia="en-AU"/>
        </w:rPr>
        <w:t xml:space="preserve"> </w:t>
      </w:r>
      <w:r w:rsidRPr="00DC02D6">
        <w:rPr>
          <w:lang w:eastAsia="en-AU"/>
        </w:rPr>
        <w:t xml:space="preserve">not provide information </w:t>
      </w:r>
      <w:r w:rsidRPr="00DC02D6">
        <w:rPr>
          <w:lang w:eastAsia="en-AU"/>
        </w:rPr>
        <w:lastRenderedPageBreak/>
        <w:t>about what the ideal</w:t>
      </w:r>
      <w:r>
        <w:rPr>
          <w:lang w:eastAsia="en-AU"/>
        </w:rPr>
        <w:t xml:space="preserve"> </w:t>
      </w:r>
      <w:r w:rsidRPr="00DC02D6">
        <w:rPr>
          <w:lang w:eastAsia="en-AU"/>
        </w:rPr>
        <w:t>rates for these interventions should be. The</w:t>
      </w:r>
      <w:r>
        <w:rPr>
          <w:lang w:eastAsia="en-AU"/>
        </w:rPr>
        <w:t xml:space="preserve"> </w:t>
      </w:r>
      <w:r w:rsidRPr="00DC02D6">
        <w:rPr>
          <w:lang w:eastAsia="en-AU"/>
        </w:rPr>
        <w:t>average rates displayed in the atlas are not</w:t>
      </w:r>
      <w:r>
        <w:rPr>
          <w:lang w:eastAsia="en-AU"/>
        </w:rPr>
        <w:t xml:space="preserve"> </w:t>
      </w:r>
      <w:r w:rsidRPr="00DC02D6">
        <w:rPr>
          <w:lang w:eastAsia="en-AU"/>
        </w:rPr>
        <w:t>necessarily the ideal; and high or low rates</w:t>
      </w:r>
      <w:r>
        <w:rPr>
          <w:lang w:eastAsia="en-AU"/>
        </w:rPr>
        <w:t xml:space="preserve"> </w:t>
      </w:r>
      <w:r w:rsidRPr="00DC02D6">
        <w:rPr>
          <w:lang w:eastAsia="en-AU"/>
        </w:rPr>
        <w:t>are not necessarily good or bad. More work is</w:t>
      </w:r>
      <w:r>
        <w:rPr>
          <w:lang w:eastAsia="en-AU"/>
        </w:rPr>
        <w:t xml:space="preserve"> </w:t>
      </w:r>
      <w:r w:rsidRPr="00DC02D6">
        <w:rPr>
          <w:lang w:eastAsia="en-AU"/>
        </w:rPr>
        <w:t>needed to assess the outcomes of interventions,</w:t>
      </w:r>
      <w:r>
        <w:rPr>
          <w:lang w:eastAsia="en-AU"/>
        </w:rPr>
        <w:t xml:space="preserve"> </w:t>
      </w:r>
      <w:r w:rsidRPr="00DC02D6">
        <w:rPr>
          <w:lang w:eastAsia="en-AU"/>
        </w:rPr>
        <w:t>to help identify appropriate treatment rates,</w:t>
      </w:r>
      <w:r>
        <w:rPr>
          <w:lang w:eastAsia="en-AU"/>
        </w:rPr>
        <w:t xml:space="preserve"> </w:t>
      </w:r>
      <w:r w:rsidRPr="00DC02D6">
        <w:rPr>
          <w:lang w:eastAsia="en-AU"/>
        </w:rPr>
        <w:t>and what level of variation is warranted.</w:t>
      </w:r>
    </w:p>
    <w:p w:rsidR="00DC02D6" w:rsidRPr="00DC02D6" w:rsidRDefault="00DC02D6" w:rsidP="00DC02D6">
      <w:pPr>
        <w:spacing w:line="276" w:lineRule="auto"/>
        <w:rPr>
          <w:lang w:eastAsia="en-AU"/>
        </w:rPr>
      </w:pPr>
    </w:p>
    <w:p w:rsidR="00DC02D6" w:rsidRPr="00DC02D6" w:rsidRDefault="00DC02D6" w:rsidP="00DC02D6">
      <w:pPr>
        <w:spacing w:line="276" w:lineRule="auto"/>
        <w:rPr>
          <w:lang w:eastAsia="en-AU"/>
        </w:rPr>
      </w:pPr>
      <w:r w:rsidRPr="00DC02D6">
        <w:rPr>
          <w:lang w:eastAsia="en-AU"/>
        </w:rPr>
        <w:t>International comparisons can help put Australian</w:t>
      </w:r>
      <w:r>
        <w:rPr>
          <w:lang w:eastAsia="en-AU"/>
        </w:rPr>
        <w:t xml:space="preserve"> </w:t>
      </w:r>
      <w:r w:rsidRPr="00DC02D6">
        <w:rPr>
          <w:lang w:eastAsia="en-AU"/>
        </w:rPr>
        <w:t>results into context. Although inconsistent data</w:t>
      </w:r>
      <w:r>
        <w:rPr>
          <w:lang w:eastAsia="en-AU"/>
        </w:rPr>
        <w:t xml:space="preserve"> </w:t>
      </w:r>
      <w:r w:rsidRPr="00DC02D6">
        <w:rPr>
          <w:lang w:eastAsia="en-AU"/>
        </w:rPr>
        <w:t>collection methods and indicators make it difficult</w:t>
      </w:r>
      <w:r>
        <w:rPr>
          <w:lang w:eastAsia="en-AU"/>
        </w:rPr>
        <w:t xml:space="preserve"> </w:t>
      </w:r>
      <w:r w:rsidRPr="00DC02D6">
        <w:rPr>
          <w:lang w:eastAsia="en-AU"/>
        </w:rPr>
        <w:t>to draw direct comparisons, a number of other</w:t>
      </w:r>
      <w:r>
        <w:rPr>
          <w:lang w:eastAsia="en-AU"/>
        </w:rPr>
        <w:t xml:space="preserve"> </w:t>
      </w:r>
      <w:r w:rsidRPr="00DC02D6">
        <w:rPr>
          <w:lang w:eastAsia="en-AU"/>
        </w:rPr>
        <w:t>countries have analysed healthcare variation – for</w:t>
      </w:r>
      <w:r>
        <w:rPr>
          <w:lang w:eastAsia="en-AU"/>
        </w:rPr>
        <w:t xml:space="preserve"> </w:t>
      </w:r>
      <w:r w:rsidRPr="00DC02D6">
        <w:rPr>
          <w:lang w:eastAsia="en-AU"/>
        </w:rPr>
        <w:t>example, the pioneering Dartmouth Atlas project</w:t>
      </w:r>
      <w:r>
        <w:rPr>
          <w:lang w:eastAsia="en-AU"/>
        </w:rPr>
        <w:t xml:space="preserve"> </w:t>
      </w:r>
      <w:r w:rsidRPr="00DC02D6">
        <w:rPr>
          <w:lang w:eastAsia="en-AU"/>
        </w:rPr>
        <w:t>in the United States</w:t>
      </w:r>
      <w:r w:rsidRPr="00DC02D6">
        <w:rPr>
          <w:vertAlign w:val="superscript"/>
          <w:lang w:eastAsia="en-AU"/>
        </w:rPr>
        <w:t>21</w:t>
      </w:r>
      <w:r w:rsidRPr="00DC02D6">
        <w:rPr>
          <w:lang w:eastAsia="en-AU"/>
        </w:rPr>
        <w:t>, the NHS Atlas of Variation in</w:t>
      </w:r>
      <w:r>
        <w:rPr>
          <w:lang w:eastAsia="en-AU"/>
        </w:rPr>
        <w:t xml:space="preserve"> </w:t>
      </w:r>
      <w:r w:rsidRPr="00DC02D6">
        <w:rPr>
          <w:lang w:eastAsia="en-AU"/>
        </w:rPr>
        <w:t>Healthcare series in England</w:t>
      </w:r>
      <w:r w:rsidRPr="00DC02D6">
        <w:rPr>
          <w:vertAlign w:val="superscript"/>
          <w:lang w:eastAsia="en-AU"/>
        </w:rPr>
        <w:t>22</w:t>
      </w:r>
      <w:r w:rsidRPr="00DC02D6">
        <w:rPr>
          <w:lang w:eastAsia="en-AU"/>
        </w:rPr>
        <w:t>, and the New Zealand</w:t>
      </w:r>
    </w:p>
    <w:p w:rsidR="00DC02D6" w:rsidRDefault="00DC02D6" w:rsidP="00DC02D6">
      <w:pPr>
        <w:spacing w:line="276" w:lineRule="auto"/>
        <w:rPr>
          <w:lang w:eastAsia="en-AU"/>
        </w:rPr>
      </w:pPr>
      <w:r w:rsidRPr="00DC02D6">
        <w:rPr>
          <w:lang w:eastAsia="en-AU"/>
        </w:rPr>
        <w:t>Health Quality and Safety Commission’s Atlas of</w:t>
      </w:r>
      <w:r>
        <w:rPr>
          <w:lang w:eastAsia="en-AU"/>
        </w:rPr>
        <w:t xml:space="preserve"> </w:t>
      </w:r>
      <w:r w:rsidRPr="00DC02D6">
        <w:rPr>
          <w:lang w:eastAsia="en-AU"/>
        </w:rPr>
        <w:t>Healthcare Variation.</w:t>
      </w:r>
      <w:r w:rsidRPr="00DC02D6">
        <w:rPr>
          <w:vertAlign w:val="superscript"/>
          <w:lang w:eastAsia="en-AU"/>
        </w:rPr>
        <w:t>23</w:t>
      </w:r>
      <w:r w:rsidRPr="00DC02D6">
        <w:rPr>
          <w:lang w:eastAsia="en-AU"/>
        </w:rPr>
        <w:t xml:space="preserve"> </w:t>
      </w:r>
      <w:r w:rsidR="00680683">
        <w:rPr>
          <w:lang w:eastAsia="en-AU"/>
        </w:rPr>
        <w:t>I</w:t>
      </w:r>
      <w:r w:rsidRPr="00DC02D6">
        <w:rPr>
          <w:lang w:eastAsia="en-AU"/>
        </w:rPr>
        <w:t>nternational comparisons</w:t>
      </w:r>
      <w:r w:rsidR="00680683">
        <w:rPr>
          <w:lang w:eastAsia="en-AU"/>
        </w:rPr>
        <w:t xml:space="preserve"> </w:t>
      </w:r>
      <w:r w:rsidRPr="00DC02D6">
        <w:rPr>
          <w:lang w:eastAsia="en-AU"/>
        </w:rPr>
        <w:t>have been referenced throughout the atlas.</w:t>
      </w:r>
    </w:p>
    <w:p w:rsidR="00680683" w:rsidRPr="00DC02D6" w:rsidRDefault="00680683" w:rsidP="00DC02D6">
      <w:pPr>
        <w:spacing w:line="276" w:lineRule="auto"/>
        <w:rPr>
          <w:lang w:eastAsia="en-AU"/>
        </w:rPr>
      </w:pPr>
    </w:p>
    <w:p w:rsidR="00DC02D6" w:rsidRPr="00DC02D6" w:rsidRDefault="00DC02D6" w:rsidP="00DC02D6">
      <w:pPr>
        <w:spacing w:line="276" w:lineRule="auto"/>
        <w:rPr>
          <w:lang w:eastAsia="en-AU"/>
        </w:rPr>
      </w:pPr>
      <w:r w:rsidRPr="00DC02D6">
        <w:rPr>
          <w:lang w:eastAsia="en-AU"/>
        </w:rPr>
        <w:t>This atlas is the first in a series, and while it</w:t>
      </w:r>
      <w:r w:rsidR="00680683">
        <w:rPr>
          <w:lang w:eastAsia="en-AU"/>
        </w:rPr>
        <w:t xml:space="preserve"> </w:t>
      </w:r>
      <w:r w:rsidRPr="00DC02D6">
        <w:rPr>
          <w:lang w:eastAsia="en-AU"/>
        </w:rPr>
        <w:t>represents a significant step forward, much</w:t>
      </w:r>
      <w:r w:rsidR="00680683">
        <w:rPr>
          <w:lang w:eastAsia="en-AU"/>
        </w:rPr>
        <w:t xml:space="preserve"> </w:t>
      </w:r>
      <w:r w:rsidRPr="00DC02D6">
        <w:rPr>
          <w:lang w:eastAsia="en-AU"/>
        </w:rPr>
        <w:t>more work is needed. The atlas should be seen</w:t>
      </w:r>
      <w:r w:rsidR="00680683">
        <w:rPr>
          <w:lang w:eastAsia="en-AU"/>
        </w:rPr>
        <w:t xml:space="preserve"> </w:t>
      </w:r>
      <w:r w:rsidRPr="00DC02D6">
        <w:rPr>
          <w:lang w:eastAsia="en-AU"/>
        </w:rPr>
        <w:t>as a catalyst for generating action, with the</w:t>
      </w:r>
      <w:r w:rsidR="00680683">
        <w:rPr>
          <w:lang w:eastAsia="en-AU"/>
        </w:rPr>
        <w:t xml:space="preserve"> </w:t>
      </w:r>
      <w:r w:rsidRPr="00DC02D6">
        <w:rPr>
          <w:lang w:eastAsia="en-AU"/>
        </w:rPr>
        <w:t>ultimate aim of improving people’s care and</w:t>
      </w:r>
      <w:r w:rsidR="00680683">
        <w:rPr>
          <w:lang w:eastAsia="en-AU"/>
        </w:rPr>
        <w:t xml:space="preserve"> </w:t>
      </w:r>
      <w:r w:rsidRPr="00DC02D6">
        <w:rPr>
          <w:lang w:eastAsia="en-AU"/>
        </w:rPr>
        <w:t>outcomes, through improving the efficiency</w:t>
      </w:r>
      <w:r w:rsidR="00680683">
        <w:rPr>
          <w:lang w:eastAsia="en-AU"/>
        </w:rPr>
        <w:t xml:space="preserve"> </w:t>
      </w:r>
      <w:r w:rsidRPr="00DC02D6">
        <w:rPr>
          <w:lang w:eastAsia="en-AU"/>
        </w:rPr>
        <w:t>and effectiveness of the healthcare system.</w:t>
      </w:r>
    </w:p>
    <w:p w:rsidR="00DC02D6" w:rsidRPr="00DC02D6" w:rsidRDefault="00DC02D6" w:rsidP="00DC02D6">
      <w:pPr>
        <w:spacing w:line="276" w:lineRule="auto"/>
        <w:rPr>
          <w:lang w:eastAsia="en-AU"/>
        </w:rPr>
      </w:pPr>
      <w:r w:rsidRPr="00DC02D6">
        <w:rPr>
          <w:lang w:eastAsia="en-AU"/>
        </w:rPr>
        <w:lastRenderedPageBreak/>
        <w:t>Six clinical areas are examined in the atlas, covering</w:t>
      </w:r>
      <w:r w:rsidR="00680683">
        <w:rPr>
          <w:lang w:eastAsia="en-AU"/>
        </w:rPr>
        <w:t xml:space="preserve"> </w:t>
      </w:r>
      <w:r w:rsidRPr="00DC02D6">
        <w:rPr>
          <w:lang w:eastAsia="en-AU"/>
        </w:rPr>
        <w:t>prescribing, diagnostic, medical and surgical</w:t>
      </w:r>
      <w:r w:rsidR="00680683">
        <w:rPr>
          <w:lang w:eastAsia="en-AU"/>
        </w:rPr>
        <w:t xml:space="preserve"> </w:t>
      </w:r>
      <w:r w:rsidRPr="00DC02D6">
        <w:rPr>
          <w:lang w:eastAsia="en-AU"/>
        </w:rPr>
        <w:t>interventions. Priority areas for investigation</w:t>
      </w:r>
      <w:r w:rsidR="00680683">
        <w:rPr>
          <w:lang w:eastAsia="en-AU"/>
        </w:rPr>
        <w:t xml:space="preserve"> </w:t>
      </w:r>
      <w:r w:rsidRPr="00DC02D6">
        <w:rPr>
          <w:lang w:eastAsia="en-AU"/>
        </w:rPr>
        <w:t>and action include the use of antimicrobials</w:t>
      </w:r>
      <w:r w:rsidR="00680683">
        <w:rPr>
          <w:lang w:eastAsia="en-AU"/>
        </w:rPr>
        <w:t xml:space="preserve"> </w:t>
      </w:r>
      <w:r w:rsidRPr="00DC02D6">
        <w:rPr>
          <w:lang w:eastAsia="en-AU"/>
        </w:rPr>
        <w:t>and psychotropic medicines; variation in rates</w:t>
      </w:r>
      <w:r w:rsidR="00680683">
        <w:rPr>
          <w:lang w:eastAsia="en-AU"/>
        </w:rPr>
        <w:t xml:space="preserve"> </w:t>
      </w:r>
      <w:r w:rsidRPr="00DC02D6">
        <w:rPr>
          <w:lang w:eastAsia="en-AU"/>
        </w:rPr>
        <w:t>of fibre optic colonoscopy, knee arthroscopy,</w:t>
      </w:r>
      <w:r w:rsidR="00680683">
        <w:rPr>
          <w:lang w:eastAsia="en-AU"/>
        </w:rPr>
        <w:t xml:space="preserve"> </w:t>
      </w:r>
      <w:r w:rsidRPr="00DC02D6">
        <w:rPr>
          <w:lang w:eastAsia="en-AU"/>
        </w:rPr>
        <w:t>hysterectomy and endometrial ablation; and</w:t>
      </w:r>
      <w:r w:rsidR="00680683">
        <w:rPr>
          <w:lang w:eastAsia="en-AU"/>
        </w:rPr>
        <w:t xml:space="preserve"> </w:t>
      </w:r>
      <w:r w:rsidRPr="00DC02D6">
        <w:rPr>
          <w:lang w:eastAsia="en-AU"/>
        </w:rPr>
        <w:t>inequitable access to cataract surgery.</w:t>
      </w:r>
    </w:p>
    <w:p w:rsidR="00680683" w:rsidRDefault="00680683" w:rsidP="00DC02D6">
      <w:pPr>
        <w:spacing w:line="276" w:lineRule="auto"/>
        <w:rPr>
          <w:lang w:eastAsia="en-AU"/>
        </w:rPr>
      </w:pPr>
    </w:p>
    <w:p w:rsidR="00DC02D6" w:rsidRDefault="00DC02D6" w:rsidP="00DC02D6">
      <w:pPr>
        <w:spacing w:line="276" w:lineRule="auto"/>
        <w:rPr>
          <w:lang w:eastAsia="en-AU"/>
        </w:rPr>
      </w:pPr>
      <w:r w:rsidRPr="00DC02D6">
        <w:rPr>
          <w:lang w:eastAsia="en-AU"/>
        </w:rPr>
        <w:t>Key points from the atlas:</w:t>
      </w:r>
    </w:p>
    <w:p w:rsidR="00680683" w:rsidRPr="00DC02D6" w:rsidRDefault="00680683" w:rsidP="00DC02D6">
      <w:pPr>
        <w:spacing w:line="276" w:lineRule="auto"/>
        <w:rPr>
          <w:lang w:eastAsia="en-AU"/>
        </w:rPr>
      </w:pPr>
    </w:p>
    <w:p w:rsidR="00DC02D6" w:rsidRPr="00DC02D6" w:rsidRDefault="00DC02D6" w:rsidP="00DC02D6">
      <w:pPr>
        <w:spacing w:line="276" w:lineRule="auto"/>
        <w:rPr>
          <w:b/>
          <w:bCs/>
          <w:lang w:eastAsia="en-AU"/>
        </w:rPr>
      </w:pPr>
      <w:r w:rsidRPr="00DC02D6">
        <w:rPr>
          <w:b/>
          <w:bCs/>
          <w:lang w:eastAsia="en-AU"/>
        </w:rPr>
        <w:t>Antimicrobial dispensing</w:t>
      </w:r>
    </w:p>
    <w:p w:rsidR="00DC02D6" w:rsidRDefault="00DC02D6" w:rsidP="00680683">
      <w:pPr>
        <w:pStyle w:val="ListParagraph"/>
        <w:numPr>
          <w:ilvl w:val="0"/>
          <w:numId w:val="13"/>
        </w:numPr>
        <w:spacing w:line="276" w:lineRule="auto"/>
        <w:rPr>
          <w:lang w:eastAsia="en-AU"/>
        </w:rPr>
      </w:pPr>
      <w:r w:rsidRPr="00DC02D6">
        <w:rPr>
          <w:lang w:eastAsia="en-AU"/>
        </w:rPr>
        <w:t>Australia has very high overall rates o</w:t>
      </w:r>
      <w:r w:rsidR="00680683">
        <w:rPr>
          <w:lang w:eastAsia="en-AU"/>
        </w:rPr>
        <w:t xml:space="preserve">f </w:t>
      </w:r>
      <w:r w:rsidRPr="00DC02D6">
        <w:rPr>
          <w:lang w:eastAsia="en-AU"/>
        </w:rPr>
        <w:t>community antimicrobial use compared</w:t>
      </w:r>
      <w:r w:rsidR="00680683">
        <w:rPr>
          <w:lang w:eastAsia="en-AU"/>
        </w:rPr>
        <w:t xml:space="preserve"> </w:t>
      </w:r>
      <w:r w:rsidRPr="00DC02D6">
        <w:rPr>
          <w:lang w:eastAsia="en-AU"/>
        </w:rPr>
        <w:t>with some countries. In 2013–14, more</w:t>
      </w:r>
      <w:r w:rsidR="00680683">
        <w:rPr>
          <w:lang w:eastAsia="en-AU"/>
        </w:rPr>
        <w:t xml:space="preserve"> </w:t>
      </w:r>
      <w:r w:rsidRPr="00DC02D6">
        <w:rPr>
          <w:lang w:eastAsia="en-AU"/>
        </w:rPr>
        <w:t>than 30 million PBS prescriptions for</w:t>
      </w:r>
      <w:r w:rsidR="00680683">
        <w:rPr>
          <w:lang w:eastAsia="en-AU"/>
        </w:rPr>
        <w:t xml:space="preserve"> </w:t>
      </w:r>
      <w:r w:rsidRPr="00DC02D6">
        <w:rPr>
          <w:lang w:eastAsia="en-AU"/>
        </w:rPr>
        <w:t>antimicrobials were dispensed.</w:t>
      </w:r>
    </w:p>
    <w:p w:rsidR="00680683" w:rsidRPr="00DC02D6" w:rsidRDefault="00680683" w:rsidP="00DC02D6">
      <w:pPr>
        <w:spacing w:line="276" w:lineRule="auto"/>
        <w:rPr>
          <w:lang w:eastAsia="en-AU"/>
        </w:rPr>
      </w:pPr>
    </w:p>
    <w:p w:rsidR="00DC02D6" w:rsidRPr="00DC02D6" w:rsidRDefault="00DC02D6" w:rsidP="00DC02D6">
      <w:pPr>
        <w:spacing w:line="276" w:lineRule="auto"/>
        <w:rPr>
          <w:b/>
          <w:bCs/>
          <w:lang w:eastAsia="en-AU"/>
        </w:rPr>
      </w:pPr>
      <w:r w:rsidRPr="00DC02D6">
        <w:rPr>
          <w:b/>
          <w:bCs/>
          <w:lang w:eastAsia="en-AU"/>
        </w:rPr>
        <w:t>Diagnostic interventions</w:t>
      </w:r>
    </w:p>
    <w:p w:rsidR="00680683" w:rsidRDefault="00DC02D6" w:rsidP="00DC02D6">
      <w:pPr>
        <w:pStyle w:val="ListParagraph"/>
        <w:numPr>
          <w:ilvl w:val="0"/>
          <w:numId w:val="13"/>
        </w:numPr>
        <w:spacing w:line="276" w:lineRule="auto"/>
        <w:rPr>
          <w:lang w:eastAsia="en-AU"/>
        </w:rPr>
      </w:pPr>
      <w:r w:rsidRPr="00DC02D6">
        <w:rPr>
          <w:lang w:eastAsia="en-AU"/>
        </w:rPr>
        <w:t>Nearly 600 000 MBS-funded fibre optic</w:t>
      </w:r>
      <w:r w:rsidR="00680683">
        <w:rPr>
          <w:lang w:eastAsia="en-AU"/>
        </w:rPr>
        <w:t xml:space="preserve"> </w:t>
      </w:r>
      <w:r w:rsidRPr="00DC02D6">
        <w:rPr>
          <w:lang w:eastAsia="en-AU"/>
        </w:rPr>
        <w:t>colonoscopies were performed in Australia</w:t>
      </w:r>
      <w:r w:rsidR="00680683">
        <w:rPr>
          <w:lang w:eastAsia="en-AU"/>
        </w:rPr>
        <w:t xml:space="preserve"> </w:t>
      </w:r>
      <w:r w:rsidRPr="00DC02D6">
        <w:rPr>
          <w:lang w:eastAsia="en-AU"/>
        </w:rPr>
        <w:t>in 2013–14. Very large variations were</w:t>
      </w:r>
      <w:r w:rsidR="00680683">
        <w:rPr>
          <w:lang w:eastAsia="en-AU"/>
        </w:rPr>
        <w:t xml:space="preserve"> </w:t>
      </w:r>
      <w:r w:rsidRPr="00DC02D6">
        <w:rPr>
          <w:lang w:eastAsia="en-AU"/>
        </w:rPr>
        <w:t>seen across the country – the area with</w:t>
      </w:r>
      <w:r w:rsidR="00680683">
        <w:rPr>
          <w:lang w:eastAsia="en-AU"/>
        </w:rPr>
        <w:t xml:space="preserve"> </w:t>
      </w:r>
      <w:r w:rsidRPr="00DC02D6">
        <w:rPr>
          <w:lang w:eastAsia="en-AU"/>
        </w:rPr>
        <w:t>the highest rate was 30 times higher than</w:t>
      </w:r>
      <w:r w:rsidR="00680683">
        <w:rPr>
          <w:lang w:eastAsia="en-AU"/>
        </w:rPr>
        <w:t xml:space="preserve"> </w:t>
      </w:r>
      <w:r w:rsidRPr="00DC02D6">
        <w:rPr>
          <w:lang w:eastAsia="en-AU"/>
        </w:rPr>
        <w:t>that of the area with the lowest rate.</w:t>
      </w:r>
    </w:p>
    <w:p w:rsidR="00594177" w:rsidRDefault="00DC02D6" w:rsidP="00DC02D6">
      <w:pPr>
        <w:pStyle w:val="ListParagraph"/>
        <w:numPr>
          <w:ilvl w:val="0"/>
          <w:numId w:val="13"/>
        </w:numPr>
        <w:spacing w:line="276" w:lineRule="auto"/>
        <w:rPr>
          <w:lang w:eastAsia="en-AU"/>
        </w:rPr>
      </w:pPr>
      <w:r w:rsidRPr="00DC02D6">
        <w:rPr>
          <w:lang w:eastAsia="en-AU"/>
        </w:rPr>
        <w:t>In 2013–14, 314 000 MBS funded computed</w:t>
      </w:r>
      <w:r w:rsidR="00680683">
        <w:rPr>
          <w:lang w:eastAsia="en-AU"/>
        </w:rPr>
        <w:t xml:space="preserve"> </w:t>
      </w:r>
      <w:r w:rsidRPr="00DC02D6">
        <w:rPr>
          <w:lang w:eastAsia="en-AU"/>
        </w:rPr>
        <w:t>tomography scans were performed on the</w:t>
      </w:r>
      <w:r w:rsidR="00680683">
        <w:rPr>
          <w:lang w:eastAsia="en-AU"/>
        </w:rPr>
        <w:t xml:space="preserve"> </w:t>
      </w:r>
      <w:r w:rsidRPr="00DC02D6">
        <w:rPr>
          <w:lang w:eastAsia="en-AU"/>
        </w:rPr>
        <w:t>lumbar spine with marked variation across the</w:t>
      </w:r>
      <w:r w:rsidR="00680683">
        <w:rPr>
          <w:lang w:eastAsia="en-AU"/>
        </w:rPr>
        <w:t xml:space="preserve"> </w:t>
      </w:r>
      <w:r w:rsidRPr="00DC02D6">
        <w:rPr>
          <w:lang w:eastAsia="en-AU"/>
        </w:rPr>
        <w:t>country. Inappropriate use of diagnostic imaging</w:t>
      </w:r>
      <w:r w:rsidR="00680683">
        <w:rPr>
          <w:lang w:eastAsia="en-AU"/>
        </w:rPr>
        <w:t xml:space="preserve"> </w:t>
      </w:r>
      <w:r w:rsidRPr="00DC02D6">
        <w:rPr>
          <w:lang w:eastAsia="en-AU"/>
        </w:rPr>
        <w:lastRenderedPageBreak/>
        <w:t>exposes patients to unnecessary radiation.</w:t>
      </w:r>
    </w:p>
    <w:p w:rsidR="00680683" w:rsidRDefault="00680683" w:rsidP="00680683">
      <w:pPr>
        <w:spacing w:line="276" w:lineRule="auto"/>
        <w:rPr>
          <w:lang w:eastAsia="en-AU"/>
        </w:rPr>
      </w:pPr>
    </w:p>
    <w:p w:rsidR="00680683" w:rsidRPr="00680683" w:rsidRDefault="00680683" w:rsidP="009E5AEB">
      <w:pPr>
        <w:rPr>
          <w:b/>
          <w:bCs/>
          <w:lang w:eastAsia="en-AU"/>
        </w:rPr>
      </w:pPr>
      <w:r w:rsidRPr="00680683">
        <w:rPr>
          <w:b/>
          <w:bCs/>
          <w:lang w:eastAsia="en-AU"/>
        </w:rPr>
        <w:t>Surgical interventions</w:t>
      </w:r>
    </w:p>
    <w:p w:rsidR="00680683" w:rsidRDefault="00680683" w:rsidP="009E5AEB">
      <w:pPr>
        <w:pStyle w:val="ListParagraph"/>
        <w:numPr>
          <w:ilvl w:val="0"/>
          <w:numId w:val="13"/>
        </w:numPr>
        <w:spacing w:line="276" w:lineRule="auto"/>
        <w:rPr>
          <w:lang w:eastAsia="en-AU"/>
        </w:rPr>
      </w:pPr>
      <w:r w:rsidRPr="00680683">
        <w:rPr>
          <w:lang w:eastAsia="en-AU"/>
        </w:rPr>
        <w:t>Rates of MBS-funded knee arthroscopy in</w:t>
      </w:r>
      <w:r>
        <w:rPr>
          <w:lang w:eastAsia="en-AU"/>
        </w:rPr>
        <w:t xml:space="preserve"> </w:t>
      </w:r>
      <w:r w:rsidRPr="00680683">
        <w:rPr>
          <w:lang w:eastAsia="en-AU"/>
        </w:rPr>
        <w:t>people aged 55 and over were seven times</w:t>
      </w:r>
      <w:r>
        <w:rPr>
          <w:lang w:eastAsia="en-AU"/>
        </w:rPr>
        <w:t xml:space="preserve"> </w:t>
      </w:r>
      <w:r w:rsidRPr="00680683">
        <w:rPr>
          <w:lang w:eastAsia="en-AU"/>
        </w:rPr>
        <w:t>higher in some areas of Australia than in others.</w:t>
      </w:r>
      <w:r>
        <w:rPr>
          <w:lang w:eastAsia="en-AU"/>
        </w:rPr>
        <w:t xml:space="preserve"> </w:t>
      </w:r>
      <w:r w:rsidRPr="00680683">
        <w:rPr>
          <w:lang w:eastAsia="en-AU"/>
        </w:rPr>
        <w:t>Despite the evidence that knee arthroscopy is</w:t>
      </w:r>
      <w:r>
        <w:rPr>
          <w:lang w:eastAsia="en-AU"/>
        </w:rPr>
        <w:t xml:space="preserve"> </w:t>
      </w:r>
      <w:r w:rsidRPr="00680683">
        <w:rPr>
          <w:lang w:eastAsia="en-AU"/>
        </w:rPr>
        <w:t>of little benefit for people with osteoarthritis,</w:t>
      </w:r>
      <w:r>
        <w:rPr>
          <w:lang w:eastAsia="en-AU"/>
        </w:rPr>
        <w:t xml:space="preserve"> </w:t>
      </w:r>
      <w:r w:rsidRPr="00680683">
        <w:rPr>
          <w:lang w:eastAsia="en-AU"/>
        </w:rPr>
        <w:t>and may in fact cause harm, more than 33</w:t>
      </w:r>
      <w:r>
        <w:rPr>
          <w:lang w:eastAsia="en-AU"/>
        </w:rPr>
        <w:t xml:space="preserve"> </w:t>
      </w:r>
      <w:r w:rsidRPr="00680683">
        <w:rPr>
          <w:lang w:eastAsia="en-AU"/>
        </w:rPr>
        <w:t>000 operations were performed in Australia.</w:t>
      </w:r>
    </w:p>
    <w:p w:rsidR="00680683" w:rsidRDefault="00680683" w:rsidP="009E5AEB">
      <w:pPr>
        <w:pStyle w:val="ListParagraph"/>
        <w:numPr>
          <w:ilvl w:val="0"/>
          <w:numId w:val="13"/>
        </w:numPr>
        <w:spacing w:line="276" w:lineRule="auto"/>
        <w:rPr>
          <w:lang w:eastAsia="en-AU"/>
        </w:rPr>
      </w:pPr>
      <w:r w:rsidRPr="00680683">
        <w:rPr>
          <w:lang w:eastAsia="en-AU"/>
        </w:rPr>
        <w:t>Women living in regional areas of</w:t>
      </w:r>
      <w:r>
        <w:rPr>
          <w:lang w:eastAsia="en-AU"/>
        </w:rPr>
        <w:t xml:space="preserve"> </w:t>
      </w:r>
      <w:r w:rsidRPr="00680683">
        <w:rPr>
          <w:lang w:eastAsia="en-AU"/>
        </w:rPr>
        <w:t>Australia were up to five times more</w:t>
      </w:r>
      <w:r>
        <w:rPr>
          <w:lang w:eastAsia="en-AU"/>
        </w:rPr>
        <w:t xml:space="preserve"> </w:t>
      </w:r>
      <w:r w:rsidRPr="00680683">
        <w:rPr>
          <w:lang w:eastAsia="en-AU"/>
        </w:rPr>
        <w:t>likely to undergo a hysterectomy or</w:t>
      </w:r>
      <w:r>
        <w:rPr>
          <w:lang w:eastAsia="en-AU"/>
        </w:rPr>
        <w:t xml:space="preserve"> </w:t>
      </w:r>
      <w:r w:rsidRPr="00680683">
        <w:rPr>
          <w:lang w:eastAsia="en-AU"/>
        </w:rPr>
        <w:t>endometrial ablation for abnormal uterine</w:t>
      </w:r>
      <w:r>
        <w:rPr>
          <w:lang w:eastAsia="en-AU"/>
        </w:rPr>
        <w:t xml:space="preserve"> </w:t>
      </w:r>
      <w:r w:rsidRPr="00680683">
        <w:rPr>
          <w:lang w:eastAsia="en-AU"/>
        </w:rPr>
        <w:t>bleeding than those living in cities.</w:t>
      </w:r>
    </w:p>
    <w:p w:rsidR="00680683" w:rsidRDefault="00680683" w:rsidP="009E5AEB">
      <w:pPr>
        <w:pStyle w:val="ListParagraph"/>
        <w:numPr>
          <w:ilvl w:val="0"/>
          <w:numId w:val="13"/>
        </w:numPr>
        <w:rPr>
          <w:lang w:eastAsia="en-AU"/>
        </w:rPr>
      </w:pPr>
      <w:r w:rsidRPr="00680683">
        <w:rPr>
          <w:lang w:eastAsia="en-AU"/>
        </w:rPr>
        <w:t>Patients in some areas of Australia were</w:t>
      </w:r>
      <w:r>
        <w:rPr>
          <w:lang w:eastAsia="en-AU"/>
        </w:rPr>
        <w:t xml:space="preserve"> </w:t>
      </w:r>
      <w:r w:rsidRPr="00680683">
        <w:rPr>
          <w:lang w:eastAsia="en-AU"/>
        </w:rPr>
        <w:t>seven times more likely to undergo</w:t>
      </w:r>
      <w:r>
        <w:rPr>
          <w:lang w:eastAsia="en-AU"/>
        </w:rPr>
        <w:t xml:space="preserve"> </w:t>
      </w:r>
      <w:r w:rsidRPr="00680683">
        <w:rPr>
          <w:lang w:eastAsia="en-AU"/>
        </w:rPr>
        <w:t>MBS-funded cataract surgery than those</w:t>
      </w:r>
      <w:r>
        <w:rPr>
          <w:lang w:eastAsia="en-AU"/>
        </w:rPr>
        <w:t xml:space="preserve"> </w:t>
      </w:r>
      <w:r w:rsidRPr="00680683">
        <w:rPr>
          <w:lang w:eastAsia="en-AU"/>
        </w:rPr>
        <w:t>in some other areas, with more than</w:t>
      </w:r>
      <w:r>
        <w:rPr>
          <w:lang w:eastAsia="en-AU"/>
        </w:rPr>
        <w:t xml:space="preserve"> </w:t>
      </w:r>
      <w:r w:rsidRPr="00680683">
        <w:rPr>
          <w:lang w:eastAsia="en-AU"/>
        </w:rPr>
        <w:t>160 000 operations recorded in 2013–14.</w:t>
      </w:r>
    </w:p>
    <w:p w:rsidR="00680683" w:rsidRPr="00680683" w:rsidRDefault="00680683" w:rsidP="009E5AEB">
      <w:pPr>
        <w:rPr>
          <w:lang w:eastAsia="en-AU"/>
        </w:rPr>
      </w:pPr>
    </w:p>
    <w:p w:rsidR="00680683" w:rsidRPr="00680683" w:rsidRDefault="00680683" w:rsidP="009E5AEB">
      <w:pPr>
        <w:rPr>
          <w:b/>
          <w:bCs/>
          <w:lang w:eastAsia="en-AU"/>
        </w:rPr>
      </w:pPr>
      <w:r w:rsidRPr="00680683">
        <w:rPr>
          <w:b/>
          <w:bCs/>
          <w:lang w:eastAsia="en-AU"/>
        </w:rPr>
        <w:t>Opioid dispensing</w:t>
      </w:r>
    </w:p>
    <w:p w:rsidR="00680683" w:rsidRDefault="00680683" w:rsidP="009E5AEB">
      <w:pPr>
        <w:pStyle w:val="ListParagraph"/>
        <w:numPr>
          <w:ilvl w:val="0"/>
          <w:numId w:val="13"/>
        </w:numPr>
        <w:spacing w:line="276" w:lineRule="auto"/>
        <w:rPr>
          <w:lang w:eastAsia="en-AU"/>
        </w:rPr>
      </w:pPr>
      <w:r w:rsidRPr="00680683">
        <w:rPr>
          <w:lang w:eastAsia="en-AU"/>
        </w:rPr>
        <w:t>In 2013–14, nearly 14 million prescriptions were</w:t>
      </w:r>
      <w:r>
        <w:rPr>
          <w:lang w:eastAsia="en-AU"/>
        </w:rPr>
        <w:t xml:space="preserve"> </w:t>
      </w:r>
      <w:r w:rsidRPr="00680683">
        <w:rPr>
          <w:lang w:eastAsia="en-AU"/>
        </w:rPr>
        <w:t>dispensed through the PBS for opioid medicines.</w:t>
      </w:r>
      <w:r>
        <w:rPr>
          <w:lang w:eastAsia="en-AU"/>
        </w:rPr>
        <w:t xml:space="preserve"> </w:t>
      </w:r>
      <w:r w:rsidRPr="00680683">
        <w:rPr>
          <w:lang w:eastAsia="en-AU"/>
        </w:rPr>
        <w:t>The number of prescriptions dispensed was</w:t>
      </w:r>
      <w:r>
        <w:rPr>
          <w:lang w:eastAsia="en-AU"/>
        </w:rPr>
        <w:t xml:space="preserve"> </w:t>
      </w:r>
      <w:r w:rsidRPr="00680683">
        <w:rPr>
          <w:lang w:eastAsia="en-AU"/>
        </w:rPr>
        <w:t>10 times higher in the area with the highest</w:t>
      </w:r>
      <w:r>
        <w:rPr>
          <w:lang w:eastAsia="en-AU"/>
        </w:rPr>
        <w:t xml:space="preserve"> </w:t>
      </w:r>
      <w:r w:rsidRPr="00680683">
        <w:rPr>
          <w:lang w:eastAsia="en-AU"/>
        </w:rPr>
        <w:t>rate compared to the area with the lowest</w:t>
      </w:r>
      <w:r>
        <w:rPr>
          <w:lang w:eastAsia="en-AU"/>
        </w:rPr>
        <w:t xml:space="preserve"> </w:t>
      </w:r>
      <w:r w:rsidRPr="00680683">
        <w:rPr>
          <w:lang w:eastAsia="en-AU"/>
        </w:rPr>
        <w:t>rate. There is no apparent explanation for this,</w:t>
      </w:r>
      <w:r>
        <w:rPr>
          <w:lang w:eastAsia="en-AU"/>
        </w:rPr>
        <w:t xml:space="preserve"> </w:t>
      </w:r>
      <w:r w:rsidRPr="00680683">
        <w:rPr>
          <w:lang w:eastAsia="en-AU"/>
        </w:rPr>
        <w:t xml:space="preserve">although the </w:t>
      </w:r>
      <w:r w:rsidRPr="00680683">
        <w:rPr>
          <w:lang w:eastAsia="en-AU"/>
        </w:rPr>
        <w:lastRenderedPageBreak/>
        <w:t>availability of other options for</w:t>
      </w:r>
      <w:r>
        <w:rPr>
          <w:lang w:eastAsia="en-AU"/>
        </w:rPr>
        <w:t xml:space="preserve"> </w:t>
      </w:r>
      <w:r w:rsidRPr="00680683">
        <w:rPr>
          <w:lang w:eastAsia="en-AU"/>
        </w:rPr>
        <w:t>treatment of non-cancer pain may be a factor.</w:t>
      </w:r>
    </w:p>
    <w:p w:rsidR="00680683" w:rsidRPr="00680683" w:rsidRDefault="00680683" w:rsidP="009E5AEB">
      <w:pPr>
        <w:pStyle w:val="ListParagraph"/>
        <w:ind w:left="360"/>
        <w:rPr>
          <w:lang w:eastAsia="en-AU"/>
        </w:rPr>
      </w:pPr>
    </w:p>
    <w:p w:rsidR="00680683" w:rsidRPr="00680683" w:rsidRDefault="00680683" w:rsidP="009E5AEB">
      <w:pPr>
        <w:rPr>
          <w:b/>
          <w:bCs/>
          <w:lang w:eastAsia="en-AU"/>
        </w:rPr>
      </w:pPr>
      <w:r w:rsidRPr="00680683">
        <w:rPr>
          <w:b/>
          <w:bCs/>
          <w:lang w:eastAsia="en-AU"/>
        </w:rPr>
        <w:t>Interventions for chronic diseases</w:t>
      </w:r>
    </w:p>
    <w:p w:rsidR="00680683" w:rsidRDefault="00680683" w:rsidP="009E5AEB">
      <w:pPr>
        <w:pStyle w:val="ListParagraph"/>
        <w:numPr>
          <w:ilvl w:val="0"/>
          <w:numId w:val="13"/>
        </w:numPr>
        <w:rPr>
          <w:lang w:eastAsia="en-AU"/>
        </w:rPr>
      </w:pPr>
      <w:r w:rsidRPr="00680683">
        <w:rPr>
          <w:lang w:eastAsia="en-AU"/>
        </w:rPr>
        <w:t>In remote areas, hospital admission</w:t>
      </w:r>
      <w:r>
        <w:rPr>
          <w:lang w:eastAsia="en-AU"/>
        </w:rPr>
        <w:t xml:space="preserve"> </w:t>
      </w:r>
      <w:r w:rsidRPr="00680683">
        <w:rPr>
          <w:lang w:eastAsia="en-AU"/>
        </w:rPr>
        <w:t>rates for adults were markedly higher</w:t>
      </w:r>
      <w:r>
        <w:rPr>
          <w:lang w:eastAsia="en-AU"/>
        </w:rPr>
        <w:t xml:space="preserve"> </w:t>
      </w:r>
      <w:r w:rsidRPr="00680683">
        <w:rPr>
          <w:lang w:eastAsia="en-AU"/>
        </w:rPr>
        <w:t>than in metropolitan areas for:</w:t>
      </w:r>
    </w:p>
    <w:p w:rsidR="00680683" w:rsidRDefault="00680683" w:rsidP="009E5AEB">
      <w:pPr>
        <w:pStyle w:val="ListParagraph"/>
        <w:numPr>
          <w:ilvl w:val="1"/>
          <w:numId w:val="13"/>
        </w:numPr>
        <w:rPr>
          <w:lang w:eastAsia="en-AU"/>
        </w:rPr>
      </w:pPr>
      <w:r w:rsidRPr="00680683">
        <w:rPr>
          <w:lang w:eastAsia="en-AU"/>
        </w:rPr>
        <w:t>heart failure</w:t>
      </w:r>
    </w:p>
    <w:p w:rsidR="00680683" w:rsidRDefault="00680683" w:rsidP="009E5AEB">
      <w:pPr>
        <w:pStyle w:val="ListParagraph"/>
        <w:numPr>
          <w:ilvl w:val="1"/>
          <w:numId w:val="13"/>
        </w:numPr>
        <w:rPr>
          <w:lang w:eastAsia="en-AU"/>
        </w:rPr>
      </w:pPr>
      <w:r w:rsidRPr="00680683">
        <w:rPr>
          <w:lang w:eastAsia="en-AU"/>
        </w:rPr>
        <w:t>asthma and chronic obstructive</w:t>
      </w:r>
      <w:r>
        <w:rPr>
          <w:lang w:eastAsia="en-AU"/>
        </w:rPr>
        <w:t xml:space="preserve"> </w:t>
      </w:r>
      <w:r w:rsidRPr="00680683">
        <w:rPr>
          <w:lang w:eastAsia="en-AU"/>
        </w:rPr>
        <w:t>pulmonary disease</w:t>
      </w:r>
    </w:p>
    <w:p w:rsidR="00680683" w:rsidRPr="00680683" w:rsidRDefault="00680683" w:rsidP="009E5AEB">
      <w:pPr>
        <w:pStyle w:val="ListParagraph"/>
        <w:numPr>
          <w:ilvl w:val="1"/>
          <w:numId w:val="13"/>
        </w:numPr>
        <w:rPr>
          <w:lang w:eastAsia="en-AU"/>
        </w:rPr>
      </w:pPr>
      <w:r w:rsidRPr="00680683">
        <w:rPr>
          <w:lang w:eastAsia="en-AU"/>
        </w:rPr>
        <w:t>diabetes-related lower limb amputation</w:t>
      </w:r>
    </w:p>
    <w:p w:rsidR="00680683" w:rsidRDefault="00680683" w:rsidP="009E5AEB">
      <w:pPr>
        <w:pStyle w:val="ListParagraph"/>
        <w:numPr>
          <w:ilvl w:val="0"/>
          <w:numId w:val="13"/>
        </w:numPr>
        <w:spacing w:line="276" w:lineRule="auto"/>
        <w:rPr>
          <w:lang w:eastAsia="en-AU"/>
        </w:rPr>
      </w:pPr>
      <w:r w:rsidRPr="00680683">
        <w:rPr>
          <w:lang w:eastAsia="en-AU"/>
        </w:rPr>
        <w:t>While Australians have higher rates of</w:t>
      </w:r>
      <w:r>
        <w:rPr>
          <w:lang w:eastAsia="en-AU"/>
        </w:rPr>
        <w:t xml:space="preserve"> </w:t>
      </w:r>
      <w:r w:rsidRPr="00680683">
        <w:rPr>
          <w:lang w:eastAsia="en-AU"/>
        </w:rPr>
        <w:t>asthma compared with other countries,</w:t>
      </w:r>
      <w:r>
        <w:rPr>
          <w:lang w:eastAsia="en-AU"/>
        </w:rPr>
        <w:t xml:space="preserve"> </w:t>
      </w:r>
      <w:r w:rsidRPr="00680683">
        <w:rPr>
          <w:lang w:eastAsia="en-AU"/>
        </w:rPr>
        <w:t>hospitalisation rates are low. From 2010–11 to 2012–13, on average around</w:t>
      </w:r>
    </w:p>
    <w:p w:rsidR="00680683" w:rsidRDefault="00680683" w:rsidP="009E5AEB">
      <w:pPr>
        <w:pStyle w:val="ListParagraph"/>
        <w:numPr>
          <w:ilvl w:val="0"/>
          <w:numId w:val="13"/>
        </w:numPr>
        <w:rPr>
          <w:lang w:eastAsia="en-AU"/>
        </w:rPr>
      </w:pPr>
      <w:r w:rsidRPr="00680683">
        <w:rPr>
          <w:lang w:eastAsia="en-AU"/>
        </w:rPr>
        <w:t>15 000 children and young people were</w:t>
      </w:r>
      <w:r>
        <w:rPr>
          <w:lang w:eastAsia="en-AU"/>
        </w:rPr>
        <w:t xml:space="preserve"> </w:t>
      </w:r>
      <w:r w:rsidRPr="00680683">
        <w:rPr>
          <w:lang w:eastAsia="en-AU"/>
        </w:rPr>
        <w:t>admitted to hospital for asthma in Australia each</w:t>
      </w:r>
      <w:r>
        <w:rPr>
          <w:lang w:eastAsia="en-AU"/>
        </w:rPr>
        <w:t xml:space="preserve"> </w:t>
      </w:r>
      <w:r w:rsidRPr="00680683">
        <w:rPr>
          <w:lang w:eastAsia="en-AU"/>
        </w:rPr>
        <w:t>year. This may reflect a strong emphasis on using</w:t>
      </w:r>
      <w:r>
        <w:rPr>
          <w:lang w:eastAsia="en-AU"/>
        </w:rPr>
        <w:t xml:space="preserve"> </w:t>
      </w:r>
      <w:r w:rsidRPr="00680683">
        <w:rPr>
          <w:lang w:eastAsia="en-AU"/>
        </w:rPr>
        <w:t>asthma management plans in primary care.</w:t>
      </w:r>
    </w:p>
    <w:p w:rsidR="00680683" w:rsidRPr="00680683" w:rsidRDefault="00680683" w:rsidP="009E5AEB">
      <w:pPr>
        <w:pStyle w:val="ListParagraph"/>
        <w:ind w:left="360"/>
        <w:rPr>
          <w:lang w:eastAsia="en-AU"/>
        </w:rPr>
      </w:pPr>
    </w:p>
    <w:p w:rsidR="00680683" w:rsidRPr="00680683" w:rsidRDefault="00680683" w:rsidP="009E5AEB">
      <w:pPr>
        <w:rPr>
          <w:b/>
          <w:bCs/>
          <w:lang w:eastAsia="en-AU"/>
        </w:rPr>
      </w:pPr>
      <w:r w:rsidRPr="00680683">
        <w:rPr>
          <w:b/>
          <w:bCs/>
          <w:lang w:eastAsia="en-AU"/>
        </w:rPr>
        <w:t>Interventions for mental health and</w:t>
      </w:r>
    </w:p>
    <w:p w:rsidR="00680683" w:rsidRPr="00680683" w:rsidRDefault="00680683" w:rsidP="009E5AEB">
      <w:pPr>
        <w:rPr>
          <w:b/>
          <w:bCs/>
          <w:lang w:eastAsia="en-AU"/>
        </w:rPr>
      </w:pPr>
      <w:proofErr w:type="gramStart"/>
      <w:r w:rsidRPr="00680683">
        <w:rPr>
          <w:b/>
          <w:bCs/>
          <w:lang w:eastAsia="en-AU"/>
        </w:rPr>
        <w:t>psychotropic</w:t>
      </w:r>
      <w:proofErr w:type="gramEnd"/>
      <w:r w:rsidRPr="00680683">
        <w:rPr>
          <w:b/>
          <w:bCs/>
          <w:lang w:eastAsia="en-AU"/>
        </w:rPr>
        <w:t xml:space="preserve"> medicines</w:t>
      </w:r>
    </w:p>
    <w:p w:rsidR="00680683" w:rsidRDefault="00680683" w:rsidP="009E5AEB">
      <w:pPr>
        <w:pStyle w:val="ListParagraph"/>
        <w:numPr>
          <w:ilvl w:val="0"/>
          <w:numId w:val="16"/>
        </w:numPr>
        <w:spacing w:line="276" w:lineRule="auto"/>
        <w:rPr>
          <w:lang w:eastAsia="en-AU"/>
        </w:rPr>
      </w:pPr>
      <w:r w:rsidRPr="00680683">
        <w:rPr>
          <w:lang w:eastAsia="en-AU"/>
        </w:rPr>
        <w:t>A very high variation was seen in dispensing</w:t>
      </w:r>
      <w:r>
        <w:rPr>
          <w:lang w:eastAsia="en-AU"/>
        </w:rPr>
        <w:t xml:space="preserve"> </w:t>
      </w:r>
      <w:r w:rsidRPr="00680683">
        <w:rPr>
          <w:lang w:eastAsia="en-AU"/>
        </w:rPr>
        <w:t>of psychotropic medicines for children and</w:t>
      </w:r>
      <w:r>
        <w:rPr>
          <w:lang w:eastAsia="en-AU"/>
        </w:rPr>
        <w:t xml:space="preserve"> </w:t>
      </w:r>
      <w:r w:rsidRPr="00680683">
        <w:rPr>
          <w:lang w:eastAsia="en-AU"/>
        </w:rPr>
        <w:t>adolescents 17 years and under. More than</w:t>
      </w:r>
      <w:r>
        <w:rPr>
          <w:lang w:eastAsia="en-AU"/>
        </w:rPr>
        <w:t xml:space="preserve"> </w:t>
      </w:r>
      <w:r w:rsidRPr="00680683">
        <w:rPr>
          <w:lang w:eastAsia="en-AU"/>
        </w:rPr>
        <w:t>500 000 prescriptions were dispensed for</w:t>
      </w:r>
      <w:r>
        <w:rPr>
          <w:lang w:eastAsia="en-AU"/>
        </w:rPr>
        <w:t xml:space="preserve"> </w:t>
      </w:r>
      <w:r w:rsidRPr="00680683">
        <w:rPr>
          <w:lang w:eastAsia="en-AU"/>
        </w:rPr>
        <w:t>attention deficit hyperactivity disorder medicines</w:t>
      </w:r>
      <w:r>
        <w:rPr>
          <w:lang w:eastAsia="en-AU"/>
        </w:rPr>
        <w:t xml:space="preserve"> </w:t>
      </w:r>
      <w:r w:rsidRPr="00680683">
        <w:rPr>
          <w:lang w:eastAsia="en-AU"/>
        </w:rPr>
        <w:t>in Australia in 2013–14. The number of</w:t>
      </w:r>
      <w:r>
        <w:rPr>
          <w:lang w:eastAsia="en-AU"/>
        </w:rPr>
        <w:t xml:space="preserve"> </w:t>
      </w:r>
      <w:r w:rsidRPr="00680683">
        <w:rPr>
          <w:lang w:eastAsia="en-AU"/>
        </w:rPr>
        <w:t>prescriptions per 100 000 people in the area</w:t>
      </w:r>
      <w:r>
        <w:rPr>
          <w:lang w:eastAsia="en-AU"/>
        </w:rPr>
        <w:t xml:space="preserve"> </w:t>
      </w:r>
      <w:r w:rsidRPr="00680683">
        <w:rPr>
          <w:lang w:eastAsia="en-AU"/>
        </w:rPr>
        <w:t xml:space="preserve">with the highest rate </w:t>
      </w:r>
      <w:r w:rsidRPr="00680683">
        <w:rPr>
          <w:lang w:eastAsia="en-AU"/>
        </w:rPr>
        <w:lastRenderedPageBreak/>
        <w:t>was 75 times higher</w:t>
      </w:r>
      <w:r>
        <w:rPr>
          <w:lang w:eastAsia="en-AU"/>
        </w:rPr>
        <w:t xml:space="preserve"> </w:t>
      </w:r>
      <w:r w:rsidRPr="00680683">
        <w:rPr>
          <w:lang w:eastAsia="en-AU"/>
        </w:rPr>
        <w:t>than in the area with the lowest rate.</w:t>
      </w:r>
    </w:p>
    <w:p w:rsidR="00680683" w:rsidRDefault="00680683" w:rsidP="009E5AEB">
      <w:pPr>
        <w:pStyle w:val="ListParagraph"/>
        <w:numPr>
          <w:ilvl w:val="0"/>
          <w:numId w:val="16"/>
        </w:numPr>
        <w:rPr>
          <w:lang w:eastAsia="en-AU"/>
        </w:rPr>
      </w:pPr>
      <w:r w:rsidRPr="00680683">
        <w:rPr>
          <w:lang w:eastAsia="en-AU"/>
        </w:rPr>
        <w:t>Australia is second only to Iceland in the</w:t>
      </w:r>
      <w:r>
        <w:rPr>
          <w:lang w:eastAsia="en-AU"/>
        </w:rPr>
        <w:t xml:space="preserve"> </w:t>
      </w:r>
      <w:r w:rsidRPr="00680683">
        <w:rPr>
          <w:lang w:eastAsia="en-AU"/>
        </w:rPr>
        <w:t>use of antidepressants for OECD countries.</w:t>
      </w:r>
      <w:r>
        <w:rPr>
          <w:lang w:eastAsia="en-AU"/>
        </w:rPr>
        <w:t xml:space="preserve"> </w:t>
      </w:r>
      <w:r w:rsidRPr="00680683">
        <w:rPr>
          <w:lang w:eastAsia="en-AU"/>
        </w:rPr>
        <w:t>Nearly 15 million PBS-funded prescriptions</w:t>
      </w:r>
      <w:r>
        <w:rPr>
          <w:lang w:eastAsia="en-AU"/>
        </w:rPr>
        <w:t xml:space="preserve"> </w:t>
      </w:r>
      <w:r w:rsidRPr="00680683">
        <w:rPr>
          <w:lang w:eastAsia="en-AU"/>
        </w:rPr>
        <w:t>for antidepressant medicines were</w:t>
      </w:r>
      <w:r>
        <w:rPr>
          <w:lang w:eastAsia="en-AU"/>
        </w:rPr>
        <w:t xml:space="preserve"> </w:t>
      </w:r>
      <w:r w:rsidRPr="00680683">
        <w:rPr>
          <w:lang w:eastAsia="en-AU"/>
        </w:rPr>
        <w:t>dispensed for people aged 18 to 64.</w:t>
      </w:r>
    </w:p>
    <w:p w:rsidR="00680683" w:rsidRDefault="00680683" w:rsidP="009E5AEB">
      <w:pPr>
        <w:pStyle w:val="ListParagraph"/>
        <w:numPr>
          <w:ilvl w:val="0"/>
          <w:numId w:val="16"/>
        </w:numPr>
        <w:spacing w:line="276" w:lineRule="auto"/>
        <w:rPr>
          <w:lang w:eastAsia="en-AU"/>
        </w:rPr>
      </w:pPr>
      <w:r w:rsidRPr="00680683">
        <w:rPr>
          <w:lang w:eastAsia="en-AU"/>
        </w:rPr>
        <w:t>More than 900 000 prescriptions for</w:t>
      </w:r>
      <w:r>
        <w:rPr>
          <w:lang w:eastAsia="en-AU"/>
        </w:rPr>
        <w:t xml:space="preserve"> </w:t>
      </w:r>
      <w:r w:rsidRPr="00680683">
        <w:rPr>
          <w:lang w:eastAsia="en-AU"/>
        </w:rPr>
        <w:t>antipsychotic medicines were dispensed</w:t>
      </w:r>
      <w:r>
        <w:rPr>
          <w:lang w:eastAsia="en-AU"/>
        </w:rPr>
        <w:t xml:space="preserve"> </w:t>
      </w:r>
      <w:r w:rsidRPr="00680683">
        <w:rPr>
          <w:lang w:eastAsia="en-AU"/>
        </w:rPr>
        <w:t>for people aged 65 and over. The number</w:t>
      </w:r>
      <w:r>
        <w:rPr>
          <w:lang w:eastAsia="en-AU"/>
        </w:rPr>
        <w:t xml:space="preserve"> </w:t>
      </w:r>
      <w:r w:rsidRPr="00680683">
        <w:rPr>
          <w:lang w:eastAsia="en-AU"/>
        </w:rPr>
        <w:t>of prescriptions was seven times higher in</w:t>
      </w:r>
      <w:r>
        <w:rPr>
          <w:lang w:eastAsia="en-AU"/>
        </w:rPr>
        <w:t xml:space="preserve"> </w:t>
      </w:r>
      <w:r w:rsidRPr="00680683">
        <w:rPr>
          <w:lang w:eastAsia="en-AU"/>
        </w:rPr>
        <w:t>the area with the highest rate compared</w:t>
      </w:r>
      <w:r>
        <w:rPr>
          <w:lang w:eastAsia="en-AU"/>
        </w:rPr>
        <w:t xml:space="preserve"> </w:t>
      </w:r>
      <w:r w:rsidRPr="00680683">
        <w:rPr>
          <w:lang w:eastAsia="en-AU"/>
        </w:rPr>
        <w:t>to the area with the lowest rate. High and</w:t>
      </w:r>
      <w:r>
        <w:rPr>
          <w:lang w:eastAsia="en-AU"/>
        </w:rPr>
        <w:t xml:space="preserve"> </w:t>
      </w:r>
      <w:r w:rsidRPr="00680683">
        <w:rPr>
          <w:lang w:eastAsia="en-AU"/>
        </w:rPr>
        <w:t>inappropriate prescribing of antipsychotic</w:t>
      </w:r>
      <w:r>
        <w:rPr>
          <w:lang w:eastAsia="en-AU"/>
        </w:rPr>
        <w:t xml:space="preserve"> </w:t>
      </w:r>
      <w:r w:rsidRPr="00680683">
        <w:rPr>
          <w:lang w:eastAsia="en-AU"/>
        </w:rPr>
        <w:t>medicines has been documented in older</w:t>
      </w:r>
      <w:r>
        <w:rPr>
          <w:lang w:eastAsia="en-AU"/>
        </w:rPr>
        <w:t xml:space="preserve"> </w:t>
      </w:r>
      <w:r w:rsidRPr="00680683">
        <w:rPr>
          <w:lang w:eastAsia="en-AU"/>
        </w:rPr>
        <w:t>people. These medicines may be prescribed</w:t>
      </w:r>
      <w:r>
        <w:rPr>
          <w:lang w:eastAsia="en-AU"/>
        </w:rPr>
        <w:t xml:space="preserve"> </w:t>
      </w:r>
      <w:r w:rsidRPr="00680683">
        <w:rPr>
          <w:lang w:eastAsia="en-AU"/>
        </w:rPr>
        <w:t>outside guideline recommendations, such</w:t>
      </w:r>
      <w:r>
        <w:rPr>
          <w:lang w:eastAsia="en-AU"/>
        </w:rPr>
        <w:t xml:space="preserve"> </w:t>
      </w:r>
      <w:r w:rsidRPr="00680683">
        <w:rPr>
          <w:lang w:eastAsia="en-AU"/>
        </w:rPr>
        <w:t>as for behavioural disturbances related to</w:t>
      </w:r>
      <w:r>
        <w:rPr>
          <w:lang w:eastAsia="en-AU"/>
        </w:rPr>
        <w:t xml:space="preserve"> </w:t>
      </w:r>
      <w:r w:rsidRPr="00680683">
        <w:rPr>
          <w:lang w:eastAsia="en-AU"/>
        </w:rPr>
        <w:t>dementia or delirium, before secondary</w:t>
      </w:r>
      <w:r>
        <w:rPr>
          <w:lang w:eastAsia="en-AU"/>
        </w:rPr>
        <w:t xml:space="preserve"> </w:t>
      </w:r>
      <w:r w:rsidRPr="00680683">
        <w:rPr>
          <w:lang w:eastAsia="en-AU"/>
        </w:rPr>
        <w:t>causes have been excluded and non</w:t>
      </w:r>
      <w:r>
        <w:rPr>
          <w:lang w:eastAsia="en-AU"/>
        </w:rPr>
        <w:t>-</w:t>
      </w:r>
      <w:r w:rsidRPr="00680683">
        <w:rPr>
          <w:lang w:eastAsia="en-AU"/>
        </w:rPr>
        <w:t>pharmacological measures have been tried.</w:t>
      </w:r>
    </w:p>
    <w:p w:rsidR="00680683" w:rsidRDefault="00680683" w:rsidP="009E5AEB">
      <w:pPr>
        <w:pStyle w:val="ListParagraph"/>
        <w:numPr>
          <w:ilvl w:val="0"/>
          <w:numId w:val="16"/>
        </w:numPr>
        <w:rPr>
          <w:lang w:eastAsia="en-AU"/>
        </w:rPr>
      </w:pPr>
      <w:r w:rsidRPr="00680683">
        <w:rPr>
          <w:lang w:eastAsia="en-AU"/>
        </w:rPr>
        <w:t>Also of significance in this age group was</w:t>
      </w:r>
      <w:r>
        <w:rPr>
          <w:lang w:eastAsia="en-AU"/>
        </w:rPr>
        <w:t xml:space="preserve"> </w:t>
      </w:r>
      <w:r w:rsidRPr="00680683">
        <w:rPr>
          <w:lang w:eastAsia="en-AU"/>
        </w:rPr>
        <w:t>the variation in anticholinesterase medicines</w:t>
      </w:r>
      <w:r>
        <w:rPr>
          <w:lang w:eastAsia="en-AU"/>
        </w:rPr>
        <w:t xml:space="preserve"> </w:t>
      </w:r>
      <w:r w:rsidRPr="00680683">
        <w:rPr>
          <w:lang w:eastAsia="en-AU"/>
        </w:rPr>
        <w:t>dispensing. The number of prescriptions</w:t>
      </w:r>
      <w:r>
        <w:rPr>
          <w:lang w:eastAsia="en-AU"/>
        </w:rPr>
        <w:t xml:space="preserve"> </w:t>
      </w:r>
      <w:r w:rsidRPr="00680683">
        <w:rPr>
          <w:lang w:eastAsia="en-AU"/>
        </w:rPr>
        <w:t>dispensed for anticholinesterase medicines for</w:t>
      </w:r>
      <w:r>
        <w:rPr>
          <w:lang w:eastAsia="en-AU"/>
        </w:rPr>
        <w:t xml:space="preserve"> </w:t>
      </w:r>
      <w:r w:rsidRPr="00680683">
        <w:rPr>
          <w:lang w:eastAsia="en-AU"/>
        </w:rPr>
        <w:t>people aged 65 and over was more than 15</w:t>
      </w:r>
      <w:r>
        <w:rPr>
          <w:lang w:eastAsia="en-AU"/>
        </w:rPr>
        <w:t xml:space="preserve"> </w:t>
      </w:r>
      <w:r w:rsidRPr="00680683">
        <w:rPr>
          <w:lang w:eastAsia="en-AU"/>
        </w:rPr>
        <w:t>times higher in the areas with the highest rate</w:t>
      </w:r>
      <w:r>
        <w:rPr>
          <w:lang w:eastAsia="en-AU"/>
        </w:rPr>
        <w:t xml:space="preserve"> </w:t>
      </w:r>
      <w:r w:rsidRPr="00680683">
        <w:rPr>
          <w:lang w:eastAsia="en-AU"/>
        </w:rPr>
        <w:t>compared to the area with the lowest rate.</w:t>
      </w:r>
      <w:r>
        <w:rPr>
          <w:lang w:eastAsia="en-AU"/>
        </w:rPr>
        <w:t xml:space="preserve"> </w:t>
      </w:r>
    </w:p>
    <w:p w:rsidR="00680683" w:rsidRDefault="00680683" w:rsidP="00680683">
      <w:pPr>
        <w:spacing w:line="276" w:lineRule="auto"/>
        <w:rPr>
          <w:lang w:eastAsia="en-AU"/>
        </w:rPr>
      </w:pPr>
    </w:p>
    <w:p w:rsidR="00680683" w:rsidRPr="00680683" w:rsidRDefault="00680683" w:rsidP="00680683">
      <w:pPr>
        <w:pStyle w:val="Heading2"/>
        <w:rPr>
          <w:color w:val="0A5F43" w:themeColor="accent5"/>
          <w:lang w:eastAsia="en-AU"/>
        </w:rPr>
      </w:pPr>
      <w:r w:rsidRPr="00680683">
        <w:rPr>
          <w:color w:val="0A5F43" w:themeColor="accent5"/>
          <w:lang w:eastAsia="en-AU"/>
        </w:rPr>
        <w:lastRenderedPageBreak/>
        <w:t>Variation in prescriptions for antimicrobials</w:t>
      </w:r>
    </w:p>
    <w:p w:rsidR="00680683" w:rsidRDefault="00680683" w:rsidP="009E5AEB">
      <w:pPr>
        <w:rPr>
          <w:lang w:eastAsia="en-AU"/>
        </w:rPr>
      </w:pPr>
      <w:r w:rsidRPr="00680683">
        <w:rPr>
          <w:lang w:eastAsia="en-AU"/>
        </w:rPr>
        <w:t>Countless lives have been saved since the arrival</w:t>
      </w:r>
      <w:r>
        <w:rPr>
          <w:lang w:eastAsia="en-AU"/>
        </w:rPr>
        <w:t xml:space="preserve"> </w:t>
      </w:r>
      <w:r w:rsidRPr="00680683">
        <w:rPr>
          <w:lang w:eastAsia="en-AU"/>
        </w:rPr>
        <w:t>of penicillin, which ushered in the antibiotic</w:t>
      </w:r>
      <w:r w:rsidR="009E5AEB">
        <w:rPr>
          <w:lang w:eastAsia="en-AU"/>
        </w:rPr>
        <w:t xml:space="preserve"> </w:t>
      </w:r>
      <w:r w:rsidRPr="00680683">
        <w:rPr>
          <w:lang w:eastAsia="en-AU"/>
        </w:rPr>
        <w:t>revolution when it was introduced in the early</w:t>
      </w:r>
      <w:r w:rsidR="009E5AEB">
        <w:rPr>
          <w:lang w:eastAsia="en-AU"/>
        </w:rPr>
        <w:t xml:space="preserve"> </w:t>
      </w:r>
      <w:r w:rsidRPr="00680683">
        <w:rPr>
          <w:lang w:eastAsia="en-AU"/>
        </w:rPr>
        <w:t>1940s. However, the miracle of this and other</w:t>
      </w:r>
      <w:r w:rsidR="009E5AEB">
        <w:rPr>
          <w:lang w:eastAsia="en-AU"/>
        </w:rPr>
        <w:t xml:space="preserve"> </w:t>
      </w:r>
      <w:r w:rsidRPr="00680683">
        <w:rPr>
          <w:lang w:eastAsia="en-AU"/>
        </w:rPr>
        <w:t>antimicrobials is being squandered by treating</w:t>
      </w:r>
      <w:r w:rsidR="009E5AEB">
        <w:rPr>
          <w:lang w:eastAsia="en-AU"/>
        </w:rPr>
        <w:t xml:space="preserve"> </w:t>
      </w:r>
      <w:r w:rsidRPr="00680683">
        <w:rPr>
          <w:lang w:eastAsia="en-AU"/>
        </w:rPr>
        <w:t>infections for which antimicrobials, particularly</w:t>
      </w:r>
      <w:r w:rsidR="009E5AEB">
        <w:rPr>
          <w:lang w:eastAsia="en-AU"/>
        </w:rPr>
        <w:t xml:space="preserve"> </w:t>
      </w:r>
      <w:r w:rsidRPr="00680683">
        <w:rPr>
          <w:lang w:eastAsia="en-AU"/>
        </w:rPr>
        <w:t>antibiotics, provide little or no benefit.</w:t>
      </w:r>
    </w:p>
    <w:p w:rsidR="009E5AEB" w:rsidRPr="00680683" w:rsidRDefault="009E5AEB" w:rsidP="009E5AEB">
      <w:pPr>
        <w:rPr>
          <w:lang w:eastAsia="en-AU"/>
        </w:rPr>
      </w:pPr>
    </w:p>
    <w:p w:rsidR="009E5AEB" w:rsidRDefault="00680683" w:rsidP="009E5AEB">
      <w:pPr>
        <w:rPr>
          <w:lang w:eastAsia="en-AU"/>
        </w:rPr>
      </w:pPr>
      <w:r w:rsidRPr="00680683">
        <w:rPr>
          <w:lang w:eastAsia="en-AU"/>
        </w:rPr>
        <w:t>This includes nearly all upper respiratory tract</w:t>
      </w:r>
      <w:r w:rsidR="009E5AEB">
        <w:rPr>
          <w:lang w:eastAsia="en-AU"/>
        </w:rPr>
        <w:t xml:space="preserve"> </w:t>
      </w:r>
      <w:r w:rsidRPr="00680683">
        <w:rPr>
          <w:lang w:eastAsia="en-AU"/>
        </w:rPr>
        <w:t>infections and acute bronchitis, which are caused</w:t>
      </w:r>
      <w:r w:rsidR="009E5AEB">
        <w:rPr>
          <w:lang w:eastAsia="en-AU"/>
        </w:rPr>
        <w:t xml:space="preserve"> </w:t>
      </w:r>
      <w:r w:rsidRPr="00680683">
        <w:rPr>
          <w:lang w:eastAsia="en-AU"/>
        </w:rPr>
        <w:t>by viruses. Antibiotics have no effect on these or</w:t>
      </w:r>
      <w:r w:rsidR="009E5AEB">
        <w:rPr>
          <w:lang w:eastAsia="en-AU"/>
        </w:rPr>
        <w:t xml:space="preserve"> </w:t>
      </w:r>
      <w:r w:rsidRPr="00680683">
        <w:rPr>
          <w:lang w:eastAsia="en-AU"/>
        </w:rPr>
        <w:t>any other viruses, and the illnesses these particular</w:t>
      </w:r>
      <w:r w:rsidR="009E5AEB">
        <w:rPr>
          <w:lang w:eastAsia="en-AU"/>
        </w:rPr>
        <w:t xml:space="preserve"> </w:t>
      </w:r>
      <w:r w:rsidRPr="00680683">
        <w:rPr>
          <w:lang w:eastAsia="en-AU"/>
        </w:rPr>
        <w:t>viruses cause almost always get better without</w:t>
      </w:r>
      <w:r w:rsidR="009E5AEB">
        <w:rPr>
          <w:lang w:eastAsia="en-AU"/>
        </w:rPr>
        <w:t xml:space="preserve"> </w:t>
      </w:r>
      <w:r w:rsidRPr="00680683">
        <w:rPr>
          <w:lang w:eastAsia="en-AU"/>
        </w:rPr>
        <w:t>treatment. Using antibiotics and other antimicrobials</w:t>
      </w:r>
      <w:r w:rsidR="009E5AEB">
        <w:rPr>
          <w:lang w:eastAsia="en-AU"/>
        </w:rPr>
        <w:t xml:space="preserve"> </w:t>
      </w:r>
      <w:r w:rsidRPr="00680683">
        <w:rPr>
          <w:lang w:eastAsia="en-AU"/>
        </w:rPr>
        <w:t>when they are not needed exposes patients to side</w:t>
      </w:r>
      <w:r w:rsidR="009E5AEB">
        <w:rPr>
          <w:lang w:eastAsia="en-AU"/>
        </w:rPr>
        <w:t xml:space="preserve"> </w:t>
      </w:r>
      <w:r w:rsidRPr="00680683">
        <w:rPr>
          <w:lang w:eastAsia="en-AU"/>
        </w:rPr>
        <w:t>effects, wastes money and increases antimicrobial</w:t>
      </w:r>
      <w:r w:rsidR="009E5AEB">
        <w:rPr>
          <w:lang w:eastAsia="en-AU"/>
        </w:rPr>
        <w:t xml:space="preserve"> </w:t>
      </w:r>
      <w:r w:rsidRPr="00680683">
        <w:rPr>
          <w:lang w:eastAsia="en-AU"/>
        </w:rPr>
        <w:t>resistance in both the individual and the general</w:t>
      </w:r>
      <w:r w:rsidR="009E5AEB">
        <w:rPr>
          <w:lang w:eastAsia="en-AU"/>
        </w:rPr>
        <w:t xml:space="preserve"> </w:t>
      </w:r>
      <w:r w:rsidRPr="00680683">
        <w:rPr>
          <w:lang w:eastAsia="en-AU"/>
        </w:rPr>
        <w:t>population. If bacteria become resistant to a</w:t>
      </w:r>
      <w:r w:rsidR="009E5AEB">
        <w:rPr>
          <w:lang w:eastAsia="en-AU"/>
        </w:rPr>
        <w:t xml:space="preserve"> </w:t>
      </w:r>
      <w:r w:rsidRPr="00680683">
        <w:rPr>
          <w:lang w:eastAsia="en-AU"/>
        </w:rPr>
        <w:t>particular antibiotic, infections caused by them</w:t>
      </w:r>
      <w:r w:rsidR="009E5AEB">
        <w:rPr>
          <w:lang w:eastAsia="en-AU"/>
        </w:rPr>
        <w:t xml:space="preserve"> </w:t>
      </w:r>
      <w:r w:rsidRPr="00680683">
        <w:rPr>
          <w:lang w:eastAsia="en-AU"/>
        </w:rPr>
        <w:t>will no longer respond to that medicine.</w:t>
      </w:r>
      <w:r w:rsidR="009E5AEB">
        <w:rPr>
          <w:lang w:eastAsia="en-AU"/>
        </w:rPr>
        <w:t xml:space="preserve"> </w:t>
      </w:r>
    </w:p>
    <w:p w:rsidR="009E5AEB" w:rsidRDefault="009E5AEB" w:rsidP="009E5AEB">
      <w:pPr>
        <w:rPr>
          <w:lang w:eastAsia="en-AU"/>
        </w:rPr>
      </w:pPr>
    </w:p>
    <w:p w:rsidR="009E5AEB" w:rsidRDefault="00680683" w:rsidP="009E5AEB">
      <w:pPr>
        <w:rPr>
          <w:lang w:eastAsia="en-AU"/>
        </w:rPr>
      </w:pPr>
      <w:r w:rsidRPr="00680683">
        <w:rPr>
          <w:lang w:eastAsia="en-AU"/>
        </w:rPr>
        <w:t>The atlas compared the rates of PBS prescriptions</w:t>
      </w:r>
      <w:r w:rsidR="009E5AEB">
        <w:rPr>
          <w:lang w:eastAsia="en-AU"/>
        </w:rPr>
        <w:t xml:space="preserve"> </w:t>
      </w:r>
      <w:r w:rsidRPr="00680683">
        <w:rPr>
          <w:lang w:eastAsia="en-AU"/>
        </w:rPr>
        <w:t>dispensed for antimicrobials in different areas</w:t>
      </w:r>
      <w:r w:rsidR="009E5AEB">
        <w:rPr>
          <w:lang w:eastAsia="en-AU"/>
        </w:rPr>
        <w:t xml:space="preserve"> </w:t>
      </w:r>
      <w:r w:rsidRPr="00680683">
        <w:rPr>
          <w:lang w:eastAsia="en-AU"/>
        </w:rPr>
        <w:t>of Australia, and found the rate was 11.5</w:t>
      </w:r>
      <w:r w:rsidR="009E5AEB">
        <w:rPr>
          <w:lang w:eastAsia="en-AU"/>
        </w:rPr>
        <w:t xml:space="preserve"> </w:t>
      </w:r>
      <w:r w:rsidRPr="00680683">
        <w:rPr>
          <w:lang w:eastAsia="en-AU"/>
        </w:rPr>
        <w:t>times higher in the area with the highest rates</w:t>
      </w:r>
      <w:r w:rsidR="009E5AEB">
        <w:rPr>
          <w:lang w:eastAsia="en-AU"/>
        </w:rPr>
        <w:t xml:space="preserve"> </w:t>
      </w:r>
      <w:r w:rsidRPr="00680683">
        <w:rPr>
          <w:lang w:eastAsia="en-AU"/>
        </w:rPr>
        <w:t>compared to the area with the lowest rate.</w:t>
      </w:r>
      <w:r w:rsidR="009E5AEB">
        <w:rPr>
          <w:lang w:eastAsia="en-AU"/>
        </w:rPr>
        <w:t xml:space="preserve"> </w:t>
      </w:r>
      <w:r w:rsidRPr="00680683">
        <w:rPr>
          <w:lang w:eastAsia="en-AU"/>
        </w:rPr>
        <w:t>The average number of prescriptions dispensed</w:t>
      </w:r>
      <w:r w:rsidR="009E5AEB">
        <w:rPr>
          <w:lang w:eastAsia="en-AU"/>
        </w:rPr>
        <w:t xml:space="preserve"> </w:t>
      </w:r>
      <w:r w:rsidRPr="00680683">
        <w:rPr>
          <w:lang w:eastAsia="en-AU"/>
        </w:rPr>
        <w:t>varied across states and territories, from 86 877</w:t>
      </w:r>
      <w:r w:rsidR="009E5AEB">
        <w:rPr>
          <w:lang w:eastAsia="en-AU"/>
        </w:rPr>
        <w:t xml:space="preserve"> </w:t>
      </w:r>
      <w:r w:rsidRPr="00680683">
        <w:rPr>
          <w:lang w:eastAsia="en-AU"/>
        </w:rPr>
        <w:t xml:space="preserve">per </w:t>
      </w:r>
    </w:p>
    <w:p w:rsidR="009E5AEB" w:rsidRPr="009E5AEB" w:rsidRDefault="002D1B3C" w:rsidP="008D3820">
      <w:pPr>
        <w:spacing w:line="276" w:lineRule="auto"/>
        <w:rPr>
          <w:lang w:eastAsia="en-AU"/>
        </w:rPr>
      </w:pPr>
      <w:r>
        <w:rPr>
          <w:noProof/>
          <w:lang w:eastAsia="en-AU"/>
        </w:rPr>
        <w:drawing>
          <wp:anchor distT="0" distB="0" distL="114300" distR="114300" simplePos="0" relativeHeight="251691008" behindDoc="0" locked="0" layoutInCell="1" allowOverlap="1" wp14:anchorId="32305361" wp14:editId="02FB8450">
            <wp:simplePos x="0" y="0"/>
            <wp:positionH relativeFrom="column">
              <wp:posOffset>3407410</wp:posOffset>
            </wp:positionH>
            <wp:positionV relativeFrom="paragraph">
              <wp:posOffset>-6142355</wp:posOffset>
            </wp:positionV>
            <wp:extent cx="4873625" cy="6306185"/>
            <wp:effectExtent l="0" t="0" r="3175" b="0"/>
            <wp:wrapNone/>
            <wp:docPr id="2" name="Picture 2" descr="Map of data variation" title="Figure 17: Variation in PBS dispensing for antimicrobi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17.jpg"/>
                    <pic:cNvPicPr/>
                  </pic:nvPicPr>
                  <pic:blipFill>
                    <a:blip r:embed="rId30">
                      <a:extLst>
                        <a:ext uri="{28A0092B-C50C-407E-A947-70E740481C1C}">
                          <a14:useLocalDpi xmlns:a14="http://schemas.microsoft.com/office/drawing/2010/main" val="0"/>
                        </a:ext>
                      </a:extLst>
                    </a:blip>
                    <a:stretch>
                      <a:fillRect/>
                    </a:stretch>
                  </pic:blipFill>
                  <pic:spPr>
                    <a:xfrm>
                      <a:off x="0" y="0"/>
                      <a:ext cx="4873625" cy="6306185"/>
                    </a:xfrm>
                    <a:prstGeom prst="rect">
                      <a:avLst/>
                    </a:prstGeom>
                  </pic:spPr>
                </pic:pic>
              </a:graphicData>
            </a:graphic>
            <wp14:sizeRelH relativeFrom="page">
              <wp14:pctWidth>0</wp14:pctWidth>
            </wp14:sizeRelH>
            <wp14:sizeRelV relativeFrom="page">
              <wp14:pctHeight>0</wp14:pctHeight>
            </wp14:sizeRelV>
          </wp:anchor>
        </w:drawing>
      </w:r>
      <w:proofErr w:type="gramStart"/>
      <w:r w:rsidR="00680683" w:rsidRPr="00680683">
        <w:rPr>
          <w:lang w:eastAsia="en-AU"/>
        </w:rPr>
        <w:t>100 000 people in the Northern Territory</w:t>
      </w:r>
      <w:r w:rsidR="009E5AEB">
        <w:rPr>
          <w:lang w:eastAsia="en-AU"/>
        </w:rPr>
        <w:t xml:space="preserve"> </w:t>
      </w:r>
      <w:r w:rsidR="00680683" w:rsidRPr="00680683">
        <w:rPr>
          <w:lang w:eastAsia="en-AU"/>
        </w:rPr>
        <w:t>to 132 730 per 100 000 in Queensland.</w:t>
      </w:r>
      <w:proofErr w:type="gramEnd"/>
      <w:r w:rsidR="009E5AEB">
        <w:rPr>
          <w:lang w:eastAsia="en-AU"/>
        </w:rPr>
        <w:br w:type="column"/>
      </w:r>
      <w:r w:rsidR="009E5AEB">
        <w:rPr>
          <w:lang w:eastAsia="en-AU"/>
        </w:rPr>
        <w:lastRenderedPageBreak/>
        <w:br w:type="column"/>
      </w:r>
      <w:r w:rsidR="009E5AEB">
        <w:rPr>
          <w:lang w:eastAsia="en-AU"/>
        </w:rPr>
        <w:lastRenderedPageBreak/>
        <w:br w:type="column"/>
      </w:r>
      <w:r w:rsidR="009E5AEB" w:rsidRPr="009E5AEB">
        <w:rPr>
          <w:lang w:eastAsia="en-AU"/>
        </w:rPr>
        <w:lastRenderedPageBreak/>
        <w:t>Potential reasons for this variation</w:t>
      </w:r>
    </w:p>
    <w:p w:rsidR="009E5AEB" w:rsidRPr="009E5AEB" w:rsidRDefault="009E5AEB" w:rsidP="008D3820">
      <w:pPr>
        <w:spacing w:line="276" w:lineRule="auto"/>
        <w:rPr>
          <w:lang w:eastAsia="en-AU"/>
        </w:rPr>
      </w:pPr>
      <w:proofErr w:type="gramStart"/>
      <w:r w:rsidRPr="009E5AEB">
        <w:rPr>
          <w:lang w:eastAsia="en-AU"/>
        </w:rPr>
        <w:t>include</w:t>
      </w:r>
      <w:proofErr w:type="gramEnd"/>
      <w:r w:rsidRPr="009E5AEB">
        <w:rPr>
          <w:lang w:eastAsia="en-AU"/>
        </w:rPr>
        <w:t xml:space="preserve"> differences in:</w:t>
      </w:r>
    </w:p>
    <w:p w:rsidR="009E5AEB" w:rsidRDefault="009E5AEB" w:rsidP="008D3820">
      <w:pPr>
        <w:pStyle w:val="ListParagraph"/>
        <w:numPr>
          <w:ilvl w:val="0"/>
          <w:numId w:val="16"/>
        </w:numPr>
        <w:spacing w:line="276" w:lineRule="auto"/>
        <w:rPr>
          <w:lang w:eastAsia="en-AU"/>
        </w:rPr>
      </w:pPr>
      <w:r w:rsidRPr="009E5AEB">
        <w:rPr>
          <w:lang w:eastAsia="en-AU"/>
        </w:rPr>
        <w:t>prescribing practices and patient expectations</w:t>
      </w:r>
    </w:p>
    <w:p w:rsidR="009E5AEB" w:rsidRDefault="009E5AEB" w:rsidP="008D3820">
      <w:pPr>
        <w:pStyle w:val="ListParagraph"/>
        <w:numPr>
          <w:ilvl w:val="0"/>
          <w:numId w:val="16"/>
        </w:numPr>
        <w:spacing w:line="276" w:lineRule="auto"/>
        <w:rPr>
          <w:lang w:eastAsia="en-AU"/>
        </w:rPr>
      </w:pPr>
      <w:r w:rsidRPr="009E5AEB">
        <w:rPr>
          <w:lang w:eastAsia="en-AU"/>
        </w:rPr>
        <w:t>distribution of populations with high risk of</w:t>
      </w:r>
      <w:r>
        <w:rPr>
          <w:lang w:eastAsia="en-AU"/>
        </w:rPr>
        <w:t xml:space="preserve"> </w:t>
      </w:r>
      <w:r w:rsidRPr="009E5AEB">
        <w:rPr>
          <w:lang w:eastAsia="en-AU"/>
        </w:rPr>
        <w:t>infection, such as residents of nursing homes</w:t>
      </w:r>
      <w:r>
        <w:rPr>
          <w:lang w:eastAsia="en-AU"/>
        </w:rPr>
        <w:t xml:space="preserve"> </w:t>
      </w:r>
      <w:r w:rsidRPr="009E5AEB">
        <w:rPr>
          <w:lang w:eastAsia="en-AU"/>
        </w:rPr>
        <w:t>and Aboriginal and Torres Strait Islander people</w:t>
      </w:r>
    </w:p>
    <w:p w:rsidR="009E5AEB" w:rsidRDefault="009E5AEB" w:rsidP="008D3820">
      <w:pPr>
        <w:pStyle w:val="ListParagraph"/>
        <w:numPr>
          <w:ilvl w:val="0"/>
          <w:numId w:val="16"/>
        </w:numPr>
        <w:spacing w:line="276" w:lineRule="auto"/>
        <w:rPr>
          <w:lang w:eastAsia="en-AU"/>
        </w:rPr>
      </w:pPr>
      <w:proofErr w:type="gramStart"/>
      <w:r w:rsidRPr="009E5AEB">
        <w:rPr>
          <w:lang w:eastAsia="en-AU"/>
        </w:rPr>
        <w:t>risk</w:t>
      </w:r>
      <w:proofErr w:type="gramEnd"/>
      <w:r w:rsidRPr="009E5AEB">
        <w:rPr>
          <w:lang w:eastAsia="en-AU"/>
        </w:rPr>
        <w:t xml:space="preserve"> factors for infection such as</w:t>
      </w:r>
      <w:r>
        <w:rPr>
          <w:lang w:eastAsia="en-AU"/>
        </w:rPr>
        <w:t xml:space="preserve"> </w:t>
      </w:r>
      <w:r w:rsidRPr="009E5AEB">
        <w:rPr>
          <w:lang w:eastAsia="en-AU"/>
        </w:rPr>
        <w:t>smoking and household crowding.</w:t>
      </w:r>
    </w:p>
    <w:p w:rsidR="009E5AEB" w:rsidRPr="009E5AEB" w:rsidRDefault="009E5AEB" w:rsidP="008D3820">
      <w:pPr>
        <w:pStyle w:val="ListParagraph"/>
        <w:numPr>
          <w:ilvl w:val="0"/>
          <w:numId w:val="16"/>
        </w:numPr>
        <w:spacing w:line="276" w:lineRule="auto"/>
        <w:rPr>
          <w:lang w:eastAsia="en-AU"/>
        </w:rPr>
      </w:pPr>
    </w:p>
    <w:p w:rsidR="009E5AEB" w:rsidRDefault="009E5AEB" w:rsidP="008D3820">
      <w:pPr>
        <w:spacing w:line="276" w:lineRule="auto"/>
        <w:rPr>
          <w:lang w:eastAsia="en-AU"/>
        </w:rPr>
      </w:pPr>
      <w:r w:rsidRPr="009E5AEB">
        <w:rPr>
          <w:lang w:eastAsia="en-AU"/>
        </w:rPr>
        <w:t>Dispensing of antimicrobials by some Aboriginal</w:t>
      </w:r>
      <w:r>
        <w:rPr>
          <w:lang w:eastAsia="en-AU"/>
        </w:rPr>
        <w:t xml:space="preserve"> </w:t>
      </w:r>
      <w:r w:rsidRPr="009E5AEB">
        <w:rPr>
          <w:lang w:eastAsia="en-AU"/>
        </w:rPr>
        <w:t>Health Services is not captured by the PBS database,</w:t>
      </w:r>
      <w:r>
        <w:rPr>
          <w:lang w:eastAsia="en-AU"/>
        </w:rPr>
        <w:t xml:space="preserve"> </w:t>
      </w:r>
      <w:r w:rsidRPr="009E5AEB">
        <w:rPr>
          <w:lang w:eastAsia="en-AU"/>
        </w:rPr>
        <w:t>and this may also contribute to the variation found.</w:t>
      </w:r>
    </w:p>
    <w:p w:rsidR="009E5AEB" w:rsidRPr="009E5AEB" w:rsidRDefault="009E5AEB" w:rsidP="008D3820">
      <w:pPr>
        <w:spacing w:line="276" w:lineRule="auto"/>
        <w:rPr>
          <w:lang w:eastAsia="en-AU"/>
        </w:rPr>
      </w:pPr>
    </w:p>
    <w:p w:rsidR="009E5AEB" w:rsidRDefault="009E5AEB" w:rsidP="008D3820">
      <w:pPr>
        <w:spacing w:line="276" w:lineRule="auto"/>
        <w:rPr>
          <w:lang w:eastAsia="en-AU"/>
        </w:rPr>
      </w:pPr>
      <w:r w:rsidRPr="009E5AEB">
        <w:rPr>
          <w:lang w:eastAsia="en-AU"/>
        </w:rPr>
        <w:t>The Commission is working to support health</w:t>
      </w:r>
      <w:r>
        <w:rPr>
          <w:lang w:eastAsia="en-AU"/>
        </w:rPr>
        <w:t xml:space="preserve"> </w:t>
      </w:r>
      <w:r w:rsidRPr="009E5AEB">
        <w:rPr>
          <w:lang w:eastAsia="en-AU"/>
        </w:rPr>
        <w:t>service providers to reduce inappropriate</w:t>
      </w:r>
      <w:r>
        <w:rPr>
          <w:lang w:eastAsia="en-AU"/>
        </w:rPr>
        <w:t xml:space="preserve"> </w:t>
      </w:r>
      <w:r w:rsidRPr="009E5AEB">
        <w:rPr>
          <w:lang w:eastAsia="en-AU"/>
        </w:rPr>
        <w:t>prescribing of antimicrobials through the</w:t>
      </w:r>
      <w:r>
        <w:rPr>
          <w:lang w:eastAsia="en-AU"/>
        </w:rPr>
        <w:t xml:space="preserve"> </w:t>
      </w:r>
      <w:r w:rsidRPr="009E5AEB">
        <w:rPr>
          <w:lang w:eastAsia="en-AU"/>
        </w:rPr>
        <w:t>AURA project, as described in Chapter 3.</w:t>
      </w:r>
      <w:r>
        <w:rPr>
          <w:lang w:eastAsia="en-AU"/>
        </w:rPr>
        <w:t xml:space="preserve"> </w:t>
      </w:r>
    </w:p>
    <w:p w:rsidR="009E5AEB" w:rsidRDefault="009E5AEB" w:rsidP="008D3820">
      <w:pPr>
        <w:spacing w:line="276" w:lineRule="auto"/>
        <w:rPr>
          <w:lang w:eastAsia="en-AU"/>
        </w:rPr>
      </w:pPr>
    </w:p>
    <w:p w:rsidR="009E5AEB" w:rsidRPr="009E5AEB" w:rsidRDefault="009E5AEB" w:rsidP="008D3820">
      <w:pPr>
        <w:pStyle w:val="Heading2"/>
        <w:spacing w:line="276" w:lineRule="auto"/>
        <w:rPr>
          <w:color w:val="0A5F43" w:themeColor="accent5"/>
          <w:lang w:eastAsia="en-AU"/>
        </w:rPr>
      </w:pPr>
      <w:r w:rsidRPr="009E5AEB">
        <w:rPr>
          <w:color w:val="0A5F43" w:themeColor="accent5"/>
          <w:lang w:eastAsia="en-AU"/>
        </w:rPr>
        <w:t>Variation in treatment for heavy menstrual bleeding</w:t>
      </w:r>
    </w:p>
    <w:p w:rsidR="009E5AEB" w:rsidRPr="009E5AEB" w:rsidRDefault="009E5AEB" w:rsidP="008D3820">
      <w:pPr>
        <w:spacing w:line="276" w:lineRule="auto"/>
        <w:rPr>
          <w:lang w:eastAsia="en-AU"/>
        </w:rPr>
      </w:pPr>
      <w:r w:rsidRPr="009E5AEB">
        <w:rPr>
          <w:lang w:eastAsia="en-AU"/>
        </w:rPr>
        <w:t>Women who need treatment for heavy</w:t>
      </w:r>
      <w:r>
        <w:rPr>
          <w:lang w:eastAsia="en-AU"/>
        </w:rPr>
        <w:t xml:space="preserve"> </w:t>
      </w:r>
      <w:r w:rsidRPr="009E5AEB">
        <w:rPr>
          <w:lang w:eastAsia="en-AU"/>
        </w:rPr>
        <w:t>menstrual bleeding have a number of options.</w:t>
      </w:r>
    </w:p>
    <w:p w:rsidR="009E5AEB" w:rsidRDefault="009E5AEB" w:rsidP="008D3820">
      <w:pPr>
        <w:spacing w:line="276" w:lineRule="auto"/>
        <w:rPr>
          <w:lang w:eastAsia="en-AU"/>
        </w:rPr>
      </w:pPr>
    </w:p>
    <w:p w:rsidR="009E5AEB" w:rsidRPr="009E5AEB" w:rsidRDefault="009E5AEB" w:rsidP="008D3820">
      <w:pPr>
        <w:spacing w:line="276" w:lineRule="auto"/>
        <w:rPr>
          <w:lang w:eastAsia="en-AU"/>
        </w:rPr>
      </w:pPr>
      <w:r w:rsidRPr="009E5AEB">
        <w:rPr>
          <w:lang w:eastAsia="en-AU"/>
        </w:rPr>
        <w:t>One is a hysterectomy, which involves removing the</w:t>
      </w:r>
      <w:r>
        <w:rPr>
          <w:lang w:eastAsia="en-AU"/>
        </w:rPr>
        <w:t xml:space="preserve"> </w:t>
      </w:r>
      <w:r w:rsidRPr="009E5AEB">
        <w:rPr>
          <w:lang w:eastAsia="en-AU"/>
        </w:rPr>
        <w:t>uterus. It is a major operation, and is recommended</w:t>
      </w:r>
      <w:r>
        <w:rPr>
          <w:lang w:eastAsia="en-AU"/>
        </w:rPr>
        <w:t xml:space="preserve"> </w:t>
      </w:r>
      <w:r w:rsidRPr="009E5AEB">
        <w:rPr>
          <w:lang w:eastAsia="en-AU"/>
        </w:rPr>
        <w:t xml:space="preserve">when other </w:t>
      </w:r>
      <w:r w:rsidRPr="009E5AEB">
        <w:rPr>
          <w:lang w:eastAsia="en-AU"/>
        </w:rPr>
        <w:lastRenderedPageBreak/>
        <w:t>treatments are not possible or have</w:t>
      </w:r>
      <w:r>
        <w:rPr>
          <w:lang w:eastAsia="en-AU"/>
        </w:rPr>
        <w:t xml:space="preserve"> </w:t>
      </w:r>
      <w:r w:rsidRPr="009E5AEB">
        <w:rPr>
          <w:lang w:eastAsia="en-AU"/>
        </w:rPr>
        <w:t>not helped. Hysterectomy is also used to treat</w:t>
      </w:r>
      <w:r>
        <w:rPr>
          <w:lang w:eastAsia="en-AU"/>
        </w:rPr>
        <w:t xml:space="preserve"> </w:t>
      </w:r>
      <w:r w:rsidRPr="009E5AEB">
        <w:rPr>
          <w:lang w:eastAsia="en-AU"/>
        </w:rPr>
        <w:t>uterine fibroids, cancer and other conditions.</w:t>
      </w:r>
    </w:p>
    <w:p w:rsidR="009E5AEB" w:rsidRDefault="009E5AEB" w:rsidP="008D3820">
      <w:pPr>
        <w:spacing w:line="276" w:lineRule="auto"/>
        <w:rPr>
          <w:lang w:eastAsia="en-AU"/>
        </w:rPr>
      </w:pPr>
      <w:r w:rsidRPr="009E5AEB">
        <w:rPr>
          <w:lang w:eastAsia="en-AU"/>
        </w:rPr>
        <w:t>Endometrial ablation is a surgical procedure to</w:t>
      </w:r>
      <w:r>
        <w:rPr>
          <w:lang w:eastAsia="en-AU"/>
        </w:rPr>
        <w:t xml:space="preserve"> </w:t>
      </w:r>
      <w:r w:rsidRPr="009E5AEB">
        <w:rPr>
          <w:lang w:eastAsia="en-AU"/>
        </w:rPr>
        <w:t>permanently remove the lining of the uterus,</w:t>
      </w:r>
      <w:r>
        <w:rPr>
          <w:lang w:eastAsia="en-AU"/>
        </w:rPr>
        <w:t xml:space="preserve"> </w:t>
      </w:r>
      <w:r w:rsidRPr="009E5AEB">
        <w:rPr>
          <w:lang w:eastAsia="en-AU"/>
        </w:rPr>
        <w:t>commonly via electrical or heat ablation.</w:t>
      </w:r>
      <w:r>
        <w:rPr>
          <w:lang w:eastAsia="en-AU"/>
        </w:rPr>
        <w:t xml:space="preserve"> </w:t>
      </w:r>
    </w:p>
    <w:p w:rsidR="009E5AEB" w:rsidRDefault="009E5AEB" w:rsidP="008D3820">
      <w:pPr>
        <w:spacing w:line="276" w:lineRule="auto"/>
        <w:rPr>
          <w:lang w:eastAsia="en-AU"/>
        </w:rPr>
      </w:pPr>
    </w:p>
    <w:p w:rsidR="009E5AEB" w:rsidRPr="009E5AEB" w:rsidRDefault="009E5AEB" w:rsidP="008D3820">
      <w:pPr>
        <w:spacing w:line="276" w:lineRule="auto"/>
        <w:rPr>
          <w:lang w:eastAsia="en-AU"/>
        </w:rPr>
      </w:pPr>
      <w:r w:rsidRPr="009E5AEB">
        <w:rPr>
          <w:lang w:eastAsia="en-AU"/>
        </w:rPr>
        <w:t>An alternative for some women is to use a</w:t>
      </w:r>
      <w:r>
        <w:rPr>
          <w:lang w:eastAsia="en-AU"/>
        </w:rPr>
        <w:t xml:space="preserve"> </w:t>
      </w:r>
      <w:r w:rsidRPr="009E5AEB">
        <w:rPr>
          <w:lang w:eastAsia="en-AU"/>
        </w:rPr>
        <w:t>hormone-releasing intrauterine device.</w:t>
      </w:r>
    </w:p>
    <w:p w:rsidR="009E5AEB" w:rsidRDefault="009E5AEB" w:rsidP="008D3820">
      <w:pPr>
        <w:spacing w:line="276" w:lineRule="auto"/>
        <w:rPr>
          <w:lang w:eastAsia="en-AU"/>
        </w:rPr>
      </w:pPr>
    </w:p>
    <w:p w:rsidR="009E5AEB" w:rsidRDefault="009E5AEB" w:rsidP="008D3820">
      <w:pPr>
        <w:spacing w:line="276" w:lineRule="auto"/>
        <w:rPr>
          <w:lang w:eastAsia="en-AU"/>
        </w:rPr>
      </w:pPr>
      <w:r w:rsidRPr="009E5AEB">
        <w:rPr>
          <w:lang w:eastAsia="en-AU"/>
        </w:rPr>
        <w:t>In 2012–13, the rate of admission to hospitals</w:t>
      </w:r>
      <w:r>
        <w:rPr>
          <w:lang w:eastAsia="en-AU"/>
        </w:rPr>
        <w:t xml:space="preserve"> </w:t>
      </w:r>
      <w:r w:rsidRPr="009E5AEB">
        <w:rPr>
          <w:lang w:eastAsia="en-AU"/>
        </w:rPr>
        <w:t>across Australia for either hysterectomy or</w:t>
      </w:r>
      <w:r>
        <w:rPr>
          <w:lang w:eastAsia="en-AU"/>
        </w:rPr>
        <w:t xml:space="preserve"> </w:t>
      </w:r>
      <w:r w:rsidRPr="009E5AEB">
        <w:rPr>
          <w:lang w:eastAsia="en-AU"/>
        </w:rPr>
        <w:t>endometrial ablation was 297 admissions per</w:t>
      </w:r>
      <w:r>
        <w:rPr>
          <w:lang w:eastAsia="en-AU"/>
        </w:rPr>
        <w:t xml:space="preserve"> </w:t>
      </w:r>
      <w:r w:rsidRPr="009E5AEB">
        <w:rPr>
          <w:lang w:eastAsia="en-AU"/>
        </w:rPr>
        <w:t>100 000 women. But there was significant</w:t>
      </w:r>
      <w:r>
        <w:rPr>
          <w:lang w:eastAsia="en-AU"/>
        </w:rPr>
        <w:t xml:space="preserve"> </w:t>
      </w:r>
      <w:r w:rsidRPr="009E5AEB">
        <w:rPr>
          <w:lang w:eastAsia="en-AU"/>
        </w:rPr>
        <w:t>variation around the country, with the highest</w:t>
      </w:r>
      <w:r>
        <w:rPr>
          <w:lang w:eastAsia="en-AU"/>
        </w:rPr>
        <w:t xml:space="preserve"> </w:t>
      </w:r>
      <w:r w:rsidRPr="009E5AEB">
        <w:rPr>
          <w:lang w:eastAsia="en-AU"/>
        </w:rPr>
        <w:t>rate being 5.2 times higher than the lowest rate.</w:t>
      </w:r>
      <w:r>
        <w:rPr>
          <w:lang w:eastAsia="en-AU"/>
        </w:rPr>
        <w:t xml:space="preserve"> </w:t>
      </w:r>
    </w:p>
    <w:p w:rsidR="009E5AEB" w:rsidRDefault="009E5AEB" w:rsidP="008D3820">
      <w:pPr>
        <w:spacing w:line="276" w:lineRule="auto"/>
        <w:rPr>
          <w:lang w:eastAsia="en-AU"/>
        </w:rPr>
      </w:pPr>
    </w:p>
    <w:p w:rsidR="009E5AEB" w:rsidRPr="009E5AEB" w:rsidRDefault="009E5AEB" w:rsidP="008D3820">
      <w:pPr>
        <w:spacing w:line="276" w:lineRule="auto"/>
        <w:rPr>
          <w:lang w:eastAsia="en-AU"/>
        </w:rPr>
      </w:pPr>
      <w:r w:rsidRPr="009E5AEB">
        <w:rPr>
          <w:lang w:eastAsia="en-AU"/>
        </w:rPr>
        <w:t>There was also variation at a state level, with the</w:t>
      </w:r>
      <w:r>
        <w:rPr>
          <w:lang w:eastAsia="en-AU"/>
        </w:rPr>
        <w:t xml:space="preserve"> </w:t>
      </w:r>
      <w:r w:rsidRPr="009E5AEB">
        <w:rPr>
          <w:lang w:eastAsia="en-AU"/>
        </w:rPr>
        <w:t>Northern Territory rate being 225 admissions per</w:t>
      </w:r>
      <w:r>
        <w:rPr>
          <w:lang w:eastAsia="en-AU"/>
        </w:rPr>
        <w:t xml:space="preserve"> </w:t>
      </w:r>
      <w:r w:rsidRPr="009E5AEB">
        <w:rPr>
          <w:lang w:eastAsia="en-AU"/>
        </w:rPr>
        <w:t>100 000 women and the Western Australian rate</w:t>
      </w:r>
      <w:r>
        <w:rPr>
          <w:lang w:eastAsia="en-AU"/>
        </w:rPr>
        <w:t xml:space="preserve"> </w:t>
      </w:r>
      <w:r w:rsidRPr="009E5AEB">
        <w:rPr>
          <w:lang w:eastAsia="en-AU"/>
        </w:rPr>
        <w:t>being 349 admissions per 100 000 women.</w:t>
      </w:r>
    </w:p>
    <w:p w:rsidR="009E5AEB" w:rsidRDefault="009E5AEB" w:rsidP="008D3820">
      <w:pPr>
        <w:spacing w:line="276" w:lineRule="auto"/>
        <w:rPr>
          <w:lang w:eastAsia="en-AU"/>
        </w:rPr>
      </w:pPr>
    </w:p>
    <w:p w:rsidR="009E5AEB" w:rsidRPr="009E5AEB" w:rsidRDefault="009E5AEB" w:rsidP="008D3820">
      <w:pPr>
        <w:spacing w:line="276" w:lineRule="auto"/>
        <w:rPr>
          <w:lang w:eastAsia="en-AU"/>
        </w:rPr>
      </w:pPr>
      <w:r w:rsidRPr="009E5AEB">
        <w:rPr>
          <w:lang w:eastAsia="en-AU"/>
        </w:rPr>
        <w:t>The rate for women living in some regional</w:t>
      </w:r>
      <w:r>
        <w:rPr>
          <w:lang w:eastAsia="en-AU"/>
        </w:rPr>
        <w:t xml:space="preserve"> </w:t>
      </w:r>
      <w:r w:rsidRPr="009E5AEB">
        <w:rPr>
          <w:lang w:eastAsia="en-AU"/>
        </w:rPr>
        <w:t>areas was five times higher than that for</w:t>
      </w:r>
      <w:r>
        <w:rPr>
          <w:lang w:eastAsia="en-AU"/>
        </w:rPr>
        <w:t xml:space="preserve"> </w:t>
      </w:r>
      <w:r w:rsidRPr="009E5AEB">
        <w:rPr>
          <w:lang w:eastAsia="en-AU"/>
        </w:rPr>
        <w:t>women living in some of the major cities.</w:t>
      </w:r>
      <w:r>
        <w:rPr>
          <w:lang w:eastAsia="en-AU"/>
        </w:rPr>
        <w:t xml:space="preserve"> </w:t>
      </w:r>
      <w:r w:rsidRPr="009E5AEB">
        <w:rPr>
          <w:lang w:eastAsia="en-AU"/>
        </w:rPr>
        <w:t>Such differences could occur for many</w:t>
      </w:r>
      <w:r>
        <w:rPr>
          <w:lang w:eastAsia="en-AU"/>
        </w:rPr>
        <w:t xml:space="preserve"> </w:t>
      </w:r>
      <w:r w:rsidRPr="009E5AEB">
        <w:rPr>
          <w:lang w:eastAsia="en-AU"/>
        </w:rPr>
        <w:t>different reasons, including:</w:t>
      </w:r>
    </w:p>
    <w:p w:rsidR="009E5AEB" w:rsidRDefault="009E5AEB" w:rsidP="008D3820">
      <w:pPr>
        <w:pStyle w:val="ListParagraph"/>
        <w:numPr>
          <w:ilvl w:val="0"/>
          <w:numId w:val="18"/>
        </w:numPr>
        <w:spacing w:line="276" w:lineRule="auto"/>
        <w:rPr>
          <w:lang w:eastAsia="en-AU"/>
        </w:rPr>
      </w:pPr>
      <w:r w:rsidRPr="009E5AEB">
        <w:rPr>
          <w:lang w:eastAsia="en-AU"/>
        </w:rPr>
        <w:lastRenderedPageBreak/>
        <w:t>variations in the way doctors make decisions</w:t>
      </w:r>
      <w:r>
        <w:rPr>
          <w:lang w:eastAsia="en-AU"/>
        </w:rPr>
        <w:t xml:space="preserve"> </w:t>
      </w:r>
      <w:r w:rsidRPr="009E5AEB">
        <w:rPr>
          <w:lang w:eastAsia="en-AU"/>
        </w:rPr>
        <w:t>about what treatments to recommend</w:t>
      </w:r>
      <w:r>
        <w:rPr>
          <w:lang w:eastAsia="en-AU"/>
        </w:rPr>
        <w:t xml:space="preserve"> </w:t>
      </w:r>
    </w:p>
    <w:p w:rsidR="009E5AEB" w:rsidRDefault="009E5AEB" w:rsidP="008D3820">
      <w:pPr>
        <w:pStyle w:val="ListParagraph"/>
        <w:numPr>
          <w:ilvl w:val="0"/>
          <w:numId w:val="18"/>
        </w:numPr>
        <w:spacing w:line="276" w:lineRule="auto"/>
        <w:rPr>
          <w:lang w:eastAsia="en-AU"/>
        </w:rPr>
      </w:pPr>
      <w:r w:rsidRPr="009E5AEB">
        <w:rPr>
          <w:lang w:eastAsia="en-AU"/>
        </w:rPr>
        <w:t>variations in women’s preferences for</w:t>
      </w:r>
      <w:r>
        <w:rPr>
          <w:lang w:eastAsia="en-AU"/>
        </w:rPr>
        <w:t xml:space="preserve"> </w:t>
      </w:r>
      <w:r w:rsidRPr="009E5AEB">
        <w:rPr>
          <w:lang w:eastAsia="en-AU"/>
        </w:rPr>
        <w:t>different kinds of treatments</w:t>
      </w:r>
    </w:p>
    <w:p w:rsidR="009E5AEB" w:rsidRDefault="009E5AEB" w:rsidP="008D3820">
      <w:pPr>
        <w:pStyle w:val="ListParagraph"/>
        <w:numPr>
          <w:ilvl w:val="0"/>
          <w:numId w:val="18"/>
        </w:numPr>
        <w:spacing w:line="276" w:lineRule="auto"/>
        <w:rPr>
          <w:lang w:eastAsia="en-AU"/>
        </w:rPr>
      </w:pPr>
      <w:r w:rsidRPr="009E5AEB">
        <w:rPr>
          <w:lang w:eastAsia="en-AU"/>
        </w:rPr>
        <w:t>variations in the use of the hormone</w:t>
      </w:r>
      <w:r>
        <w:rPr>
          <w:lang w:eastAsia="en-AU"/>
        </w:rPr>
        <w:t xml:space="preserve"> </w:t>
      </w:r>
      <w:r w:rsidRPr="009E5AEB">
        <w:rPr>
          <w:lang w:eastAsia="en-AU"/>
        </w:rPr>
        <w:t>releasing</w:t>
      </w:r>
      <w:r>
        <w:rPr>
          <w:lang w:eastAsia="en-AU"/>
        </w:rPr>
        <w:t xml:space="preserve"> </w:t>
      </w:r>
      <w:r w:rsidRPr="009E5AEB">
        <w:rPr>
          <w:lang w:eastAsia="en-AU"/>
        </w:rPr>
        <w:t>intrauterine device by general</w:t>
      </w:r>
      <w:r>
        <w:rPr>
          <w:lang w:eastAsia="en-AU"/>
        </w:rPr>
        <w:t xml:space="preserve"> </w:t>
      </w:r>
      <w:r w:rsidRPr="009E5AEB">
        <w:rPr>
          <w:lang w:eastAsia="en-AU"/>
        </w:rPr>
        <w:t>practitioners and specialists</w:t>
      </w:r>
    </w:p>
    <w:p w:rsidR="009E5AEB" w:rsidRPr="009E5AEB" w:rsidRDefault="009E5AEB" w:rsidP="008D3820">
      <w:pPr>
        <w:pStyle w:val="ListParagraph"/>
        <w:numPr>
          <w:ilvl w:val="0"/>
          <w:numId w:val="18"/>
        </w:numPr>
        <w:spacing w:line="276" w:lineRule="auto"/>
        <w:rPr>
          <w:lang w:eastAsia="en-AU"/>
        </w:rPr>
      </w:pPr>
      <w:proofErr w:type="gramStart"/>
      <w:r w:rsidRPr="009E5AEB">
        <w:rPr>
          <w:lang w:eastAsia="en-AU"/>
        </w:rPr>
        <w:t>the</w:t>
      </w:r>
      <w:proofErr w:type="gramEnd"/>
      <w:r w:rsidRPr="009E5AEB">
        <w:rPr>
          <w:lang w:eastAsia="en-AU"/>
        </w:rPr>
        <w:t xml:space="preserve"> lack of availability of specialists</w:t>
      </w:r>
      <w:r>
        <w:rPr>
          <w:lang w:eastAsia="en-AU"/>
        </w:rPr>
        <w:t xml:space="preserve"> </w:t>
      </w:r>
      <w:r w:rsidRPr="009E5AEB">
        <w:rPr>
          <w:lang w:eastAsia="en-AU"/>
        </w:rPr>
        <w:t>in some parts of Australia.</w:t>
      </w:r>
    </w:p>
    <w:p w:rsidR="009E5AEB" w:rsidRDefault="009E5AEB" w:rsidP="008D3820">
      <w:pPr>
        <w:spacing w:line="276" w:lineRule="auto"/>
        <w:rPr>
          <w:lang w:eastAsia="en-AU"/>
        </w:rPr>
      </w:pPr>
      <w:r w:rsidRPr="009E5AEB">
        <w:rPr>
          <w:lang w:eastAsia="en-AU"/>
        </w:rPr>
        <w:t>The Commission is developing a Clinical Care</w:t>
      </w:r>
      <w:r>
        <w:rPr>
          <w:lang w:eastAsia="en-AU"/>
        </w:rPr>
        <w:t xml:space="preserve"> </w:t>
      </w:r>
      <w:r w:rsidRPr="009E5AEB">
        <w:rPr>
          <w:lang w:eastAsia="en-AU"/>
        </w:rPr>
        <w:t>Standard for managing heavy menstrual bleeding,</w:t>
      </w:r>
      <w:r>
        <w:rPr>
          <w:lang w:eastAsia="en-AU"/>
        </w:rPr>
        <w:t xml:space="preserve"> </w:t>
      </w:r>
      <w:r w:rsidRPr="009E5AEB">
        <w:rPr>
          <w:lang w:eastAsia="en-AU"/>
        </w:rPr>
        <w:t>in consultation with the Royal Australian and</w:t>
      </w:r>
      <w:r>
        <w:rPr>
          <w:lang w:eastAsia="en-AU"/>
        </w:rPr>
        <w:t xml:space="preserve"> </w:t>
      </w:r>
      <w:r w:rsidRPr="009E5AEB">
        <w:rPr>
          <w:lang w:eastAsia="en-AU"/>
        </w:rPr>
        <w:t>New Zealand College of Obstetricians and</w:t>
      </w:r>
      <w:r>
        <w:rPr>
          <w:lang w:eastAsia="en-AU"/>
        </w:rPr>
        <w:t xml:space="preserve"> </w:t>
      </w:r>
      <w:r w:rsidRPr="009E5AEB">
        <w:rPr>
          <w:lang w:eastAsia="en-AU"/>
        </w:rPr>
        <w:t>Gynaecologists, other clinicians and consumers.</w:t>
      </w:r>
    </w:p>
    <w:p w:rsidR="009E5AEB" w:rsidRPr="009E5AEB" w:rsidRDefault="009E5AEB" w:rsidP="008D3820">
      <w:pPr>
        <w:spacing w:line="276" w:lineRule="auto"/>
        <w:rPr>
          <w:lang w:eastAsia="en-AU"/>
        </w:rPr>
      </w:pPr>
    </w:p>
    <w:p w:rsidR="009E5AEB" w:rsidRPr="009E5AEB" w:rsidRDefault="009E5AEB" w:rsidP="008D3820">
      <w:pPr>
        <w:pStyle w:val="Heading2"/>
        <w:spacing w:line="276" w:lineRule="auto"/>
        <w:rPr>
          <w:color w:val="0A5F43" w:themeColor="accent5"/>
          <w:lang w:eastAsia="en-AU"/>
        </w:rPr>
      </w:pPr>
      <w:r w:rsidRPr="009E5AEB">
        <w:rPr>
          <w:color w:val="0A5F43" w:themeColor="accent5"/>
          <w:lang w:eastAsia="en-AU"/>
        </w:rPr>
        <w:t xml:space="preserve">Variation in colonoscopy rates </w:t>
      </w:r>
    </w:p>
    <w:p w:rsidR="009E5AEB" w:rsidRDefault="009E5AEB" w:rsidP="008D3820">
      <w:pPr>
        <w:spacing w:line="276" w:lineRule="auto"/>
        <w:rPr>
          <w:lang w:eastAsia="en-AU"/>
        </w:rPr>
      </w:pPr>
      <w:r w:rsidRPr="009E5AEB">
        <w:rPr>
          <w:lang w:eastAsia="en-AU"/>
        </w:rPr>
        <w:t>Colonoscopy is a procedure to check for bowel</w:t>
      </w:r>
      <w:r>
        <w:rPr>
          <w:lang w:eastAsia="en-AU"/>
        </w:rPr>
        <w:t xml:space="preserve"> </w:t>
      </w:r>
      <w:r w:rsidRPr="009E5AEB">
        <w:rPr>
          <w:lang w:eastAsia="en-AU"/>
        </w:rPr>
        <w:t>cancer and other bowel diseases. During a</w:t>
      </w:r>
      <w:r>
        <w:rPr>
          <w:lang w:eastAsia="en-AU"/>
        </w:rPr>
        <w:t xml:space="preserve"> </w:t>
      </w:r>
      <w:r w:rsidRPr="009E5AEB">
        <w:rPr>
          <w:lang w:eastAsia="en-AU"/>
        </w:rPr>
        <w:t>colonoscopy, a thin, flexible tube called a</w:t>
      </w:r>
      <w:r>
        <w:rPr>
          <w:lang w:eastAsia="en-AU"/>
        </w:rPr>
        <w:t xml:space="preserve"> </w:t>
      </w:r>
      <w:proofErr w:type="spellStart"/>
      <w:r w:rsidRPr="009E5AEB">
        <w:rPr>
          <w:lang w:eastAsia="en-AU"/>
        </w:rPr>
        <w:t>colonoscope</w:t>
      </w:r>
      <w:proofErr w:type="spellEnd"/>
      <w:r w:rsidRPr="009E5AEB">
        <w:rPr>
          <w:lang w:eastAsia="en-AU"/>
        </w:rPr>
        <w:t xml:space="preserve"> is carefully fed into the bowel. The</w:t>
      </w:r>
      <w:r>
        <w:rPr>
          <w:lang w:eastAsia="en-AU"/>
        </w:rPr>
        <w:t xml:space="preserve"> </w:t>
      </w:r>
      <w:r w:rsidRPr="009E5AEB">
        <w:rPr>
          <w:lang w:eastAsia="en-AU"/>
        </w:rPr>
        <w:t>clinician can then look for any abnormalities, and</w:t>
      </w:r>
      <w:r>
        <w:rPr>
          <w:lang w:eastAsia="en-AU"/>
        </w:rPr>
        <w:t xml:space="preserve"> </w:t>
      </w:r>
      <w:r w:rsidRPr="009E5AEB">
        <w:rPr>
          <w:lang w:eastAsia="en-AU"/>
        </w:rPr>
        <w:t>take a sample (biopsy) or remove them if necessary.</w:t>
      </w:r>
      <w:r>
        <w:rPr>
          <w:lang w:eastAsia="en-AU"/>
        </w:rPr>
        <w:t xml:space="preserve"> </w:t>
      </w:r>
    </w:p>
    <w:p w:rsidR="009E5AEB" w:rsidRDefault="009E5AEB" w:rsidP="008D3820">
      <w:pPr>
        <w:spacing w:line="276" w:lineRule="auto"/>
        <w:rPr>
          <w:lang w:eastAsia="en-AU"/>
        </w:rPr>
      </w:pPr>
    </w:p>
    <w:p w:rsidR="008D3820" w:rsidRDefault="009E5AEB" w:rsidP="008D3820">
      <w:pPr>
        <w:spacing w:line="276" w:lineRule="auto"/>
        <w:rPr>
          <w:lang w:eastAsia="en-AU"/>
        </w:rPr>
      </w:pPr>
      <w:r w:rsidRPr="009E5AEB">
        <w:rPr>
          <w:lang w:eastAsia="en-AU"/>
        </w:rPr>
        <w:t>National guidelines for bowel cancer screening</w:t>
      </w:r>
      <w:r>
        <w:rPr>
          <w:lang w:eastAsia="en-AU"/>
        </w:rPr>
        <w:t xml:space="preserve"> </w:t>
      </w:r>
      <w:r w:rsidRPr="009E5AEB">
        <w:rPr>
          <w:lang w:eastAsia="en-AU"/>
        </w:rPr>
        <w:t>endorse colonoscopies only for people who have</w:t>
      </w:r>
      <w:r>
        <w:rPr>
          <w:lang w:eastAsia="en-AU"/>
        </w:rPr>
        <w:t xml:space="preserve"> </w:t>
      </w:r>
      <w:r w:rsidRPr="009E5AEB">
        <w:rPr>
          <w:lang w:eastAsia="en-AU"/>
        </w:rPr>
        <w:t>had a positive result following a faecal occult blood</w:t>
      </w:r>
      <w:r>
        <w:rPr>
          <w:lang w:eastAsia="en-AU"/>
        </w:rPr>
        <w:t xml:space="preserve"> </w:t>
      </w:r>
      <w:r w:rsidRPr="009E5AEB">
        <w:rPr>
          <w:lang w:eastAsia="en-AU"/>
        </w:rPr>
        <w:t>test (which involves using a kit that allows a stool</w:t>
      </w:r>
      <w:r>
        <w:rPr>
          <w:lang w:eastAsia="en-AU"/>
        </w:rPr>
        <w:t xml:space="preserve"> </w:t>
      </w:r>
      <w:r w:rsidRPr="009E5AEB">
        <w:rPr>
          <w:lang w:eastAsia="en-AU"/>
        </w:rPr>
        <w:lastRenderedPageBreak/>
        <w:t>sample to be collected at home), and for people</w:t>
      </w:r>
      <w:r>
        <w:rPr>
          <w:lang w:eastAsia="en-AU"/>
        </w:rPr>
        <w:t xml:space="preserve"> </w:t>
      </w:r>
      <w:r w:rsidRPr="009E5AEB">
        <w:rPr>
          <w:lang w:eastAsia="en-AU"/>
        </w:rPr>
        <w:t>who have a moderate or high risk of bowel disease</w:t>
      </w:r>
      <w:r>
        <w:rPr>
          <w:lang w:eastAsia="en-AU"/>
        </w:rPr>
        <w:t xml:space="preserve"> </w:t>
      </w:r>
      <w:r w:rsidRPr="009E5AEB">
        <w:rPr>
          <w:lang w:eastAsia="en-AU"/>
        </w:rPr>
        <w:t>for other reasons.</w:t>
      </w:r>
      <w:r w:rsidRPr="008D3820">
        <w:rPr>
          <w:vertAlign w:val="superscript"/>
          <w:lang w:eastAsia="en-AU"/>
        </w:rPr>
        <w:t>10</w:t>
      </w:r>
      <w:r w:rsidRPr="009E5AEB">
        <w:rPr>
          <w:lang w:eastAsia="en-AU"/>
        </w:rPr>
        <w:t xml:space="preserve"> These other reasons include</w:t>
      </w:r>
      <w:r>
        <w:rPr>
          <w:lang w:eastAsia="en-AU"/>
        </w:rPr>
        <w:t xml:space="preserve"> </w:t>
      </w:r>
      <w:r w:rsidRPr="009E5AEB">
        <w:rPr>
          <w:lang w:eastAsia="en-AU"/>
        </w:rPr>
        <w:t>symptoms such as bleeding from the bowel, blood</w:t>
      </w:r>
      <w:r w:rsidR="008D3820">
        <w:rPr>
          <w:lang w:eastAsia="en-AU"/>
        </w:rPr>
        <w:t xml:space="preserve"> </w:t>
      </w:r>
      <w:r w:rsidRPr="009E5AEB">
        <w:rPr>
          <w:lang w:eastAsia="en-AU"/>
        </w:rPr>
        <w:t>in the stool, unexplained abdominal pain, a change</w:t>
      </w:r>
      <w:r w:rsidR="008D3820">
        <w:rPr>
          <w:lang w:eastAsia="en-AU"/>
        </w:rPr>
        <w:t xml:space="preserve"> </w:t>
      </w:r>
      <w:r w:rsidR="008D3820" w:rsidRPr="008D3820">
        <w:rPr>
          <w:lang w:eastAsia="en-AU"/>
        </w:rPr>
        <w:t>in bowel habits, a history of polyps (pre-cancerous</w:t>
      </w:r>
      <w:r w:rsidR="008D3820">
        <w:rPr>
          <w:lang w:eastAsia="en-AU"/>
        </w:rPr>
        <w:t xml:space="preserve"> </w:t>
      </w:r>
      <w:r w:rsidR="008D3820" w:rsidRPr="008D3820">
        <w:rPr>
          <w:lang w:eastAsia="en-AU"/>
        </w:rPr>
        <w:t>growths) or a family history of bowel cancer.</w:t>
      </w:r>
    </w:p>
    <w:p w:rsidR="008D3820" w:rsidRPr="008D3820" w:rsidRDefault="008D3820" w:rsidP="008D3820">
      <w:pPr>
        <w:rPr>
          <w:lang w:eastAsia="en-AU"/>
        </w:rPr>
      </w:pPr>
    </w:p>
    <w:p w:rsidR="008D3820" w:rsidRDefault="008D3820" w:rsidP="008D3820">
      <w:pPr>
        <w:rPr>
          <w:lang w:eastAsia="en-AU"/>
        </w:rPr>
      </w:pPr>
      <w:r w:rsidRPr="008D3820">
        <w:rPr>
          <w:lang w:eastAsia="en-AU"/>
        </w:rPr>
        <w:t>Almost 600 000 MBS-funded fibre-optic</w:t>
      </w:r>
      <w:r>
        <w:rPr>
          <w:lang w:eastAsia="en-AU"/>
        </w:rPr>
        <w:t xml:space="preserve"> </w:t>
      </w:r>
      <w:r w:rsidRPr="008D3820">
        <w:rPr>
          <w:lang w:eastAsia="en-AU"/>
        </w:rPr>
        <w:t>colonoscopies were performed in Australia in</w:t>
      </w:r>
      <w:r>
        <w:rPr>
          <w:lang w:eastAsia="en-AU"/>
        </w:rPr>
        <w:t xml:space="preserve"> </w:t>
      </w:r>
      <w:r w:rsidRPr="008D3820">
        <w:rPr>
          <w:lang w:eastAsia="en-AU"/>
        </w:rPr>
        <w:t>2013–14.</w:t>
      </w:r>
      <w:r w:rsidRPr="008D3820">
        <w:rPr>
          <w:vertAlign w:val="superscript"/>
          <w:lang w:eastAsia="en-AU"/>
        </w:rPr>
        <w:t>b</w:t>
      </w:r>
      <w:r w:rsidR="0055739D">
        <w:rPr>
          <w:rStyle w:val="FootnoteReference"/>
          <w:lang w:eastAsia="en-AU"/>
        </w:rPr>
        <w:footnoteReference w:id="2"/>
      </w:r>
      <w:r w:rsidRPr="008D3820">
        <w:rPr>
          <w:lang w:eastAsia="en-AU"/>
        </w:rPr>
        <w:t xml:space="preserve"> Very large variations were seen in</w:t>
      </w:r>
      <w:r>
        <w:rPr>
          <w:lang w:eastAsia="en-AU"/>
        </w:rPr>
        <w:t xml:space="preserve"> </w:t>
      </w:r>
      <w:r w:rsidRPr="008D3820">
        <w:rPr>
          <w:lang w:eastAsia="en-AU"/>
        </w:rPr>
        <w:t>colonoscopy rates across the country – the highest</w:t>
      </w:r>
      <w:r>
        <w:rPr>
          <w:lang w:eastAsia="en-AU"/>
        </w:rPr>
        <w:t xml:space="preserve"> </w:t>
      </w:r>
      <w:r w:rsidRPr="008D3820">
        <w:rPr>
          <w:lang w:eastAsia="en-AU"/>
        </w:rPr>
        <w:t>rate was 30 times higher than the lowest rate.</w:t>
      </w:r>
      <w:r>
        <w:rPr>
          <w:lang w:eastAsia="en-AU"/>
        </w:rPr>
        <w:t xml:space="preserve"> </w:t>
      </w:r>
      <w:r w:rsidRPr="008D3820">
        <w:rPr>
          <w:lang w:eastAsia="en-AU"/>
        </w:rPr>
        <w:t>Rates were markedly higher in local areas in</w:t>
      </w:r>
      <w:r>
        <w:rPr>
          <w:lang w:eastAsia="en-AU"/>
        </w:rPr>
        <w:t xml:space="preserve"> </w:t>
      </w:r>
      <w:r w:rsidRPr="008D3820">
        <w:rPr>
          <w:lang w:eastAsia="en-AU"/>
        </w:rPr>
        <w:t>and around capital cities and were lower in</w:t>
      </w:r>
      <w:r>
        <w:rPr>
          <w:lang w:eastAsia="en-AU"/>
        </w:rPr>
        <w:t xml:space="preserve"> </w:t>
      </w:r>
      <w:r w:rsidRPr="008D3820">
        <w:rPr>
          <w:lang w:eastAsia="en-AU"/>
        </w:rPr>
        <w:t>remote areas. In major cities, rates were lowest</w:t>
      </w:r>
      <w:r>
        <w:rPr>
          <w:lang w:eastAsia="en-AU"/>
        </w:rPr>
        <w:t xml:space="preserve"> </w:t>
      </w:r>
      <w:r w:rsidRPr="008D3820">
        <w:rPr>
          <w:lang w:eastAsia="en-AU"/>
        </w:rPr>
        <w:t>in areas of low socioeconomic status and</w:t>
      </w:r>
      <w:r>
        <w:rPr>
          <w:lang w:eastAsia="en-AU"/>
        </w:rPr>
        <w:t xml:space="preserve"> </w:t>
      </w:r>
      <w:r w:rsidRPr="008D3820">
        <w:rPr>
          <w:lang w:eastAsia="en-AU"/>
        </w:rPr>
        <w:t>increased in areas of higher socioeconomic</w:t>
      </w:r>
      <w:r>
        <w:rPr>
          <w:lang w:eastAsia="en-AU"/>
        </w:rPr>
        <w:t xml:space="preserve"> </w:t>
      </w:r>
      <w:r w:rsidRPr="008D3820">
        <w:rPr>
          <w:lang w:eastAsia="en-AU"/>
        </w:rPr>
        <w:t>status. Participation in the National Bowel Cancer</w:t>
      </w:r>
      <w:r>
        <w:rPr>
          <w:lang w:eastAsia="en-AU"/>
        </w:rPr>
        <w:t xml:space="preserve"> </w:t>
      </w:r>
      <w:r w:rsidRPr="008D3820">
        <w:rPr>
          <w:lang w:eastAsia="en-AU"/>
        </w:rPr>
        <w:t>Screening Program follows similar trends, with</w:t>
      </w:r>
      <w:r>
        <w:rPr>
          <w:lang w:eastAsia="en-AU"/>
        </w:rPr>
        <w:t xml:space="preserve"> </w:t>
      </w:r>
      <w:r w:rsidRPr="008D3820">
        <w:rPr>
          <w:lang w:eastAsia="en-AU"/>
        </w:rPr>
        <w:t>higher participation in metropolitan areas.</w:t>
      </w:r>
      <w:r w:rsidRPr="008D3820">
        <w:rPr>
          <w:vertAlign w:val="superscript"/>
          <w:lang w:eastAsia="en-AU"/>
        </w:rPr>
        <w:t>11</w:t>
      </w:r>
    </w:p>
    <w:p w:rsidR="008D3820" w:rsidRPr="008D3820" w:rsidRDefault="008D3820" w:rsidP="008D3820">
      <w:pPr>
        <w:rPr>
          <w:lang w:eastAsia="en-AU"/>
        </w:rPr>
      </w:pPr>
      <w:r w:rsidRPr="008D3820">
        <w:rPr>
          <w:lang w:eastAsia="en-AU"/>
        </w:rPr>
        <w:t>Potential reasons for the variation</w:t>
      </w:r>
      <w:r>
        <w:rPr>
          <w:lang w:eastAsia="en-AU"/>
        </w:rPr>
        <w:t xml:space="preserve"> </w:t>
      </w:r>
      <w:r w:rsidRPr="008D3820">
        <w:rPr>
          <w:lang w:eastAsia="en-AU"/>
        </w:rPr>
        <w:t>include differences in:</w:t>
      </w:r>
    </w:p>
    <w:p w:rsidR="008D3820" w:rsidRDefault="008D3820" w:rsidP="008D3820">
      <w:pPr>
        <w:pStyle w:val="ListParagraph"/>
        <w:numPr>
          <w:ilvl w:val="0"/>
          <w:numId w:val="19"/>
        </w:numPr>
        <w:rPr>
          <w:lang w:eastAsia="en-AU"/>
        </w:rPr>
      </w:pPr>
      <w:r w:rsidRPr="008D3820">
        <w:rPr>
          <w:lang w:eastAsia="en-AU"/>
        </w:rPr>
        <w:t>clinical decision-making and clinicians’</w:t>
      </w:r>
      <w:r>
        <w:rPr>
          <w:lang w:eastAsia="en-AU"/>
        </w:rPr>
        <w:t xml:space="preserve"> </w:t>
      </w:r>
      <w:r w:rsidRPr="008D3820">
        <w:rPr>
          <w:lang w:eastAsia="en-AU"/>
        </w:rPr>
        <w:t>adherence to guidelines</w:t>
      </w:r>
    </w:p>
    <w:p w:rsidR="008D3820" w:rsidRDefault="008D3820" w:rsidP="008D3820">
      <w:pPr>
        <w:pStyle w:val="ListParagraph"/>
        <w:numPr>
          <w:ilvl w:val="0"/>
          <w:numId w:val="19"/>
        </w:numPr>
        <w:rPr>
          <w:lang w:eastAsia="en-AU"/>
        </w:rPr>
      </w:pPr>
      <w:r w:rsidRPr="008D3820">
        <w:rPr>
          <w:lang w:eastAsia="en-AU"/>
        </w:rPr>
        <w:t>use of colonoscopy in people who do not</w:t>
      </w:r>
      <w:r>
        <w:rPr>
          <w:lang w:eastAsia="en-AU"/>
        </w:rPr>
        <w:t xml:space="preserve"> </w:t>
      </w:r>
      <w:r w:rsidRPr="008D3820">
        <w:rPr>
          <w:lang w:eastAsia="en-AU"/>
        </w:rPr>
        <w:t>need it (no positive faecal occult blood test,</w:t>
      </w:r>
      <w:r>
        <w:rPr>
          <w:lang w:eastAsia="en-AU"/>
        </w:rPr>
        <w:t xml:space="preserve"> </w:t>
      </w:r>
      <w:r w:rsidRPr="008D3820">
        <w:rPr>
          <w:lang w:eastAsia="en-AU"/>
        </w:rPr>
        <w:t>no symptoms and not at higher risk)</w:t>
      </w:r>
    </w:p>
    <w:p w:rsidR="008D3820" w:rsidRDefault="0002755B" w:rsidP="008D3820">
      <w:pPr>
        <w:pStyle w:val="ListParagraph"/>
        <w:numPr>
          <w:ilvl w:val="0"/>
          <w:numId w:val="19"/>
        </w:numPr>
        <w:rPr>
          <w:lang w:eastAsia="en-AU"/>
        </w:rPr>
        <w:sectPr w:rsidR="008D3820" w:rsidSect="00EB5DA3">
          <w:type w:val="continuous"/>
          <w:pgSz w:w="16838" w:h="11906" w:orient="landscape"/>
          <w:pgMar w:top="720" w:right="720" w:bottom="720" w:left="720" w:header="0" w:footer="0" w:gutter="0"/>
          <w:cols w:num="3" w:space="708"/>
          <w:docGrid w:linePitch="360"/>
        </w:sectPr>
      </w:pPr>
      <w:r>
        <w:rPr>
          <w:noProof/>
          <w:lang w:eastAsia="en-AU"/>
        </w:rPr>
        <w:lastRenderedPageBreak/>
        <w:drawing>
          <wp:anchor distT="0" distB="0" distL="114300" distR="114300" simplePos="0" relativeHeight="251693056" behindDoc="0" locked="0" layoutInCell="1" allowOverlap="1" wp14:anchorId="08F98334" wp14:editId="672B0F85">
            <wp:simplePos x="0" y="0"/>
            <wp:positionH relativeFrom="column">
              <wp:posOffset>455953</wp:posOffset>
            </wp:positionH>
            <wp:positionV relativeFrom="paragraph">
              <wp:posOffset>3372927</wp:posOffset>
            </wp:positionV>
            <wp:extent cx="4304581" cy="2559655"/>
            <wp:effectExtent l="0" t="0" r="1270" b="0"/>
            <wp:wrapNone/>
            <wp:docPr id="4" name="Picture 4" descr="Infographic" title="Figure 19: Variation in knee arthoscopy r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19.jpg"/>
                    <pic:cNvPicPr/>
                  </pic:nvPicPr>
                  <pic:blipFill>
                    <a:blip r:embed="rId31">
                      <a:extLst>
                        <a:ext uri="{28A0092B-C50C-407E-A947-70E740481C1C}">
                          <a14:useLocalDpi xmlns:a14="http://schemas.microsoft.com/office/drawing/2010/main" val="0"/>
                        </a:ext>
                      </a:extLst>
                    </a:blip>
                    <a:stretch>
                      <a:fillRect/>
                    </a:stretch>
                  </pic:blipFill>
                  <pic:spPr>
                    <a:xfrm>
                      <a:off x="0" y="0"/>
                      <a:ext cx="4304930" cy="2559863"/>
                    </a:xfrm>
                    <a:prstGeom prst="rect">
                      <a:avLst/>
                    </a:prstGeom>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692032" behindDoc="0" locked="0" layoutInCell="1" allowOverlap="1" wp14:anchorId="1EEC7DCC" wp14:editId="71A2ADFC">
            <wp:simplePos x="0" y="0"/>
            <wp:positionH relativeFrom="column">
              <wp:posOffset>455930</wp:posOffset>
            </wp:positionH>
            <wp:positionV relativeFrom="paragraph">
              <wp:posOffset>810260</wp:posOffset>
            </wp:positionV>
            <wp:extent cx="4219575" cy="2458085"/>
            <wp:effectExtent l="0" t="0" r="9525" b="0"/>
            <wp:wrapNone/>
            <wp:docPr id="3" name="Picture 3" descr="Infographic" title="Figure 18: Variation in colonoscopy r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18.jpg"/>
                    <pic:cNvPicPr/>
                  </pic:nvPicPr>
                  <pic:blipFill>
                    <a:blip r:embed="rId32">
                      <a:extLst>
                        <a:ext uri="{28A0092B-C50C-407E-A947-70E740481C1C}">
                          <a14:useLocalDpi xmlns:a14="http://schemas.microsoft.com/office/drawing/2010/main" val="0"/>
                        </a:ext>
                      </a:extLst>
                    </a:blip>
                    <a:stretch>
                      <a:fillRect/>
                    </a:stretch>
                  </pic:blipFill>
                  <pic:spPr>
                    <a:xfrm>
                      <a:off x="0" y="0"/>
                      <a:ext cx="4219575" cy="2458085"/>
                    </a:xfrm>
                    <a:prstGeom prst="rect">
                      <a:avLst/>
                    </a:prstGeom>
                  </pic:spPr>
                </pic:pic>
              </a:graphicData>
            </a:graphic>
            <wp14:sizeRelH relativeFrom="page">
              <wp14:pctWidth>0</wp14:pctWidth>
            </wp14:sizeRelH>
            <wp14:sizeRelV relativeFrom="page">
              <wp14:pctHeight>0</wp14:pctHeight>
            </wp14:sizeRelV>
          </wp:anchor>
        </w:drawing>
      </w:r>
      <w:proofErr w:type="gramStart"/>
      <w:r w:rsidR="008D3820" w:rsidRPr="008D3820">
        <w:rPr>
          <w:lang w:eastAsia="en-AU"/>
        </w:rPr>
        <w:t>rates</w:t>
      </w:r>
      <w:proofErr w:type="gramEnd"/>
      <w:r w:rsidR="008D3820" w:rsidRPr="008D3820">
        <w:rPr>
          <w:lang w:eastAsia="en-AU"/>
        </w:rPr>
        <w:t xml:space="preserve"> of people choosing to have</w:t>
      </w:r>
      <w:r w:rsidR="008D3820">
        <w:rPr>
          <w:lang w:eastAsia="en-AU"/>
        </w:rPr>
        <w:t xml:space="preserve"> </w:t>
      </w:r>
      <w:r w:rsidR="008D3820" w:rsidRPr="008D3820">
        <w:rPr>
          <w:lang w:eastAsia="en-AU"/>
        </w:rPr>
        <w:t>faecal occult blood test screening</w:t>
      </w:r>
      <w:r w:rsidR="008D3820">
        <w:rPr>
          <w:lang w:eastAsia="en-AU"/>
        </w:rPr>
        <w:t>.</w:t>
      </w:r>
    </w:p>
    <w:p w:rsidR="003A78DD" w:rsidRDefault="008D3820" w:rsidP="003A78DD">
      <w:pPr>
        <w:pStyle w:val="ListParagraph"/>
        <w:numPr>
          <w:ilvl w:val="0"/>
          <w:numId w:val="19"/>
        </w:numPr>
        <w:spacing w:line="276" w:lineRule="auto"/>
        <w:rPr>
          <w:lang w:eastAsia="en-AU"/>
        </w:rPr>
      </w:pPr>
      <w:r w:rsidRPr="008D3820">
        <w:rPr>
          <w:lang w:eastAsia="en-AU"/>
        </w:rPr>
        <w:lastRenderedPageBreak/>
        <w:t>levels of private health insurance; this</w:t>
      </w:r>
      <w:r w:rsidR="003A78DD">
        <w:rPr>
          <w:lang w:eastAsia="en-AU"/>
        </w:rPr>
        <w:t xml:space="preserve"> </w:t>
      </w:r>
      <w:r w:rsidRPr="008D3820">
        <w:rPr>
          <w:lang w:eastAsia="en-AU"/>
        </w:rPr>
        <w:t>may explain the higher colonoscopy rates</w:t>
      </w:r>
      <w:r w:rsidR="003A78DD">
        <w:rPr>
          <w:lang w:eastAsia="en-AU"/>
        </w:rPr>
        <w:t xml:space="preserve"> </w:t>
      </w:r>
      <w:r w:rsidRPr="008D3820">
        <w:rPr>
          <w:lang w:eastAsia="en-AU"/>
        </w:rPr>
        <w:t>in higher socioeconomic areas, where</w:t>
      </w:r>
      <w:r w:rsidR="003A78DD">
        <w:rPr>
          <w:lang w:eastAsia="en-AU"/>
        </w:rPr>
        <w:t xml:space="preserve"> </w:t>
      </w:r>
      <w:r w:rsidRPr="008D3820">
        <w:rPr>
          <w:lang w:eastAsia="en-AU"/>
        </w:rPr>
        <w:t>more people have private health cover</w:t>
      </w:r>
    </w:p>
    <w:p w:rsidR="008D3820" w:rsidRPr="008D3820" w:rsidRDefault="008D3820" w:rsidP="003A78DD">
      <w:pPr>
        <w:pStyle w:val="ListParagraph"/>
        <w:numPr>
          <w:ilvl w:val="0"/>
          <w:numId w:val="19"/>
        </w:numPr>
        <w:spacing w:line="276" w:lineRule="auto"/>
        <w:rPr>
          <w:lang w:eastAsia="en-AU"/>
        </w:rPr>
      </w:pPr>
      <w:proofErr w:type="gramStart"/>
      <w:r w:rsidRPr="008D3820">
        <w:rPr>
          <w:lang w:eastAsia="en-AU"/>
        </w:rPr>
        <w:t>local</w:t>
      </w:r>
      <w:proofErr w:type="gramEnd"/>
      <w:r w:rsidRPr="008D3820">
        <w:rPr>
          <w:lang w:eastAsia="en-AU"/>
        </w:rPr>
        <w:t xml:space="preserve"> availability of colonoscopy services in</w:t>
      </w:r>
      <w:r w:rsidR="003A78DD">
        <w:rPr>
          <w:lang w:eastAsia="en-AU"/>
        </w:rPr>
        <w:t xml:space="preserve"> </w:t>
      </w:r>
      <w:r w:rsidRPr="008D3820">
        <w:rPr>
          <w:lang w:eastAsia="en-AU"/>
        </w:rPr>
        <w:t>rural and remote locations, where the need</w:t>
      </w:r>
      <w:r w:rsidR="003A78DD">
        <w:rPr>
          <w:lang w:eastAsia="en-AU"/>
        </w:rPr>
        <w:t xml:space="preserve"> </w:t>
      </w:r>
      <w:r w:rsidRPr="008D3820">
        <w:rPr>
          <w:lang w:eastAsia="en-AU"/>
        </w:rPr>
        <w:t>to travel long distances may be a barrier.</w:t>
      </w:r>
    </w:p>
    <w:p w:rsidR="003A78DD" w:rsidRDefault="003A78DD" w:rsidP="003A78DD">
      <w:pPr>
        <w:spacing w:line="276" w:lineRule="auto"/>
        <w:rPr>
          <w:lang w:eastAsia="en-AU"/>
        </w:rPr>
      </w:pPr>
    </w:p>
    <w:p w:rsidR="008D3820" w:rsidRDefault="008D3820" w:rsidP="003A78DD">
      <w:pPr>
        <w:spacing w:line="276" w:lineRule="auto"/>
        <w:rPr>
          <w:lang w:eastAsia="en-AU"/>
        </w:rPr>
      </w:pPr>
      <w:r w:rsidRPr="008D3820">
        <w:rPr>
          <w:lang w:eastAsia="en-AU"/>
        </w:rPr>
        <w:t>The Commission is working with partner</w:t>
      </w:r>
      <w:r w:rsidR="003A78DD">
        <w:rPr>
          <w:lang w:eastAsia="en-AU"/>
        </w:rPr>
        <w:t xml:space="preserve"> </w:t>
      </w:r>
      <w:r w:rsidRPr="008D3820">
        <w:rPr>
          <w:lang w:eastAsia="en-AU"/>
        </w:rPr>
        <w:t>organisations to make sure the people who would</w:t>
      </w:r>
      <w:r w:rsidR="003A78DD">
        <w:rPr>
          <w:lang w:eastAsia="en-AU"/>
        </w:rPr>
        <w:t xml:space="preserve"> </w:t>
      </w:r>
      <w:r w:rsidRPr="008D3820">
        <w:rPr>
          <w:lang w:eastAsia="en-AU"/>
        </w:rPr>
        <w:t>benefit most from colonoscopy do not miss out.</w:t>
      </w:r>
      <w:r w:rsidR="003A78DD">
        <w:rPr>
          <w:lang w:eastAsia="en-AU"/>
        </w:rPr>
        <w:t xml:space="preserve"> </w:t>
      </w:r>
      <w:r w:rsidRPr="008D3820">
        <w:rPr>
          <w:lang w:eastAsia="en-AU"/>
        </w:rPr>
        <w:t>Increasing awareness of faecal occult blood testing,</w:t>
      </w:r>
      <w:r w:rsidR="003A78DD">
        <w:rPr>
          <w:lang w:eastAsia="en-AU"/>
        </w:rPr>
        <w:t xml:space="preserve"> </w:t>
      </w:r>
      <w:r w:rsidRPr="008D3820">
        <w:rPr>
          <w:lang w:eastAsia="en-AU"/>
        </w:rPr>
        <w:t>and availability of colonoscopy services outside</w:t>
      </w:r>
      <w:r w:rsidR="003A78DD">
        <w:rPr>
          <w:lang w:eastAsia="en-AU"/>
        </w:rPr>
        <w:t xml:space="preserve"> </w:t>
      </w:r>
      <w:r w:rsidRPr="008D3820">
        <w:rPr>
          <w:lang w:eastAsia="en-AU"/>
        </w:rPr>
        <w:t>city areas, are important parts of this work.</w:t>
      </w:r>
    </w:p>
    <w:p w:rsidR="003A78DD" w:rsidRPr="008D3820" w:rsidRDefault="003A78DD" w:rsidP="003A78DD">
      <w:pPr>
        <w:spacing w:line="276" w:lineRule="auto"/>
        <w:rPr>
          <w:lang w:eastAsia="en-AU"/>
        </w:rPr>
      </w:pPr>
    </w:p>
    <w:p w:rsidR="008D3820" w:rsidRPr="003A78DD" w:rsidRDefault="008D3820" w:rsidP="003A78DD">
      <w:pPr>
        <w:pStyle w:val="Heading2"/>
        <w:spacing w:line="276" w:lineRule="auto"/>
        <w:rPr>
          <w:color w:val="0A5F43" w:themeColor="accent5"/>
          <w:lang w:eastAsia="en-AU"/>
        </w:rPr>
      </w:pPr>
      <w:r w:rsidRPr="003A78DD">
        <w:rPr>
          <w:color w:val="0A5F43" w:themeColor="accent5"/>
          <w:lang w:eastAsia="en-AU"/>
        </w:rPr>
        <w:t>Variation in rates of knee arthroscopy</w:t>
      </w:r>
    </w:p>
    <w:p w:rsidR="008D3820" w:rsidRDefault="008D3820" w:rsidP="003A78DD">
      <w:pPr>
        <w:spacing w:line="276" w:lineRule="auto"/>
        <w:rPr>
          <w:lang w:eastAsia="en-AU"/>
        </w:rPr>
      </w:pPr>
      <w:r w:rsidRPr="008D3820">
        <w:rPr>
          <w:lang w:eastAsia="en-AU"/>
        </w:rPr>
        <w:t>Knee arthroscopy is a surgical procedure</w:t>
      </w:r>
      <w:r w:rsidR="003A78DD">
        <w:rPr>
          <w:lang w:eastAsia="en-AU"/>
        </w:rPr>
        <w:t xml:space="preserve"> </w:t>
      </w:r>
      <w:r w:rsidRPr="008D3820">
        <w:rPr>
          <w:lang w:eastAsia="en-AU"/>
        </w:rPr>
        <w:t>for examining inside the knee joint and,</w:t>
      </w:r>
      <w:r w:rsidR="003A78DD">
        <w:rPr>
          <w:lang w:eastAsia="en-AU"/>
        </w:rPr>
        <w:t xml:space="preserve"> </w:t>
      </w:r>
      <w:r w:rsidRPr="008D3820">
        <w:rPr>
          <w:lang w:eastAsia="en-AU"/>
        </w:rPr>
        <w:t>if necessary, repairing it. A fibre-optic</w:t>
      </w:r>
      <w:r w:rsidR="003A78DD">
        <w:rPr>
          <w:lang w:eastAsia="en-AU"/>
        </w:rPr>
        <w:t xml:space="preserve"> </w:t>
      </w:r>
      <w:r w:rsidRPr="008D3820">
        <w:rPr>
          <w:lang w:eastAsia="en-AU"/>
        </w:rPr>
        <w:t>telescope is inserted through a small incision,</w:t>
      </w:r>
      <w:r w:rsidR="003A78DD">
        <w:rPr>
          <w:lang w:eastAsia="en-AU"/>
        </w:rPr>
        <w:t xml:space="preserve"> </w:t>
      </w:r>
      <w:r w:rsidRPr="008D3820">
        <w:rPr>
          <w:lang w:eastAsia="en-AU"/>
        </w:rPr>
        <w:t>and instruments can be inserted through</w:t>
      </w:r>
      <w:r w:rsidR="003A78DD">
        <w:rPr>
          <w:lang w:eastAsia="en-AU"/>
        </w:rPr>
        <w:t xml:space="preserve"> </w:t>
      </w:r>
      <w:r w:rsidRPr="008D3820">
        <w:rPr>
          <w:lang w:eastAsia="en-AU"/>
        </w:rPr>
        <w:t>other incisions to operate on the knee.</w:t>
      </w:r>
    </w:p>
    <w:p w:rsidR="003A78DD" w:rsidRPr="008D3820" w:rsidRDefault="003A78DD" w:rsidP="003A78DD">
      <w:pPr>
        <w:spacing w:line="276" w:lineRule="auto"/>
        <w:rPr>
          <w:lang w:eastAsia="en-AU"/>
        </w:rPr>
      </w:pPr>
    </w:p>
    <w:p w:rsidR="008D3820" w:rsidRDefault="008D3820" w:rsidP="003A78DD">
      <w:pPr>
        <w:spacing w:line="276" w:lineRule="auto"/>
        <w:rPr>
          <w:lang w:eastAsia="en-AU"/>
        </w:rPr>
      </w:pPr>
      <w:r w:rsidRPr="008D3820">
        <w:rPr>
          <w:lang w:eastAsia="en-AU"/>
        </w:rPr>
        <w:t>Many trials have shown that arthroscopy</w:t>
      </w:r>
      <w:r w:rsidR="003A78DD">
        <w:rPr>
          <w:lang w:eastAsia="en-AU"/>
        </w:rPr>
        <w:t xml:space="preserve"> </w:t>
      </w:r>
      <w:r w:rsidRPr="008D3820">
        <w:rPr>
          <w:lang w:eastAsia="en-AU"/>
        </w:rPr>
        <w:t>for degenerative knee disease (particularly</w:t>
      </w:r>
      <w:r w:rsidR="003A78DD">
        <w:rPr>
          <w:lang w:eastAsia="en-AU"/>
        </w:rPr>
        <w:t xml:space="preserve"> </w:t>
      </w:r>
      <w:r w:rsidRPr="008D3820">
        <w:rPr>
          <w:lang w:eastAsia="en-AU"/>
        </w:rPr>
        <w:t>osteoarth</w:t>
      </w:r>
      <w:r w:rsidR="003A78DD">
        <w:rPr>
          <w:lang w:eastAsia="en-AU"/>
        </w:rPr>
        <w:t xml:space="preserve">ritis) gives an inconsequential </w:t>
      </w:r>
      <w:r w:rsidRPr="008D3820">
        <w:rPr>
          <w:lang w:eastAsia="en-AU"/>
        </w:rPr>
        <w:lastRenderedPageBreak/>
        <w:t>benefit.</w:t>
      </w:r>
      <w:r w:rsidRPr="003A78DD">
        <w:rPr>
          <w:vertAlign w:val="superscript"/>
          <w:lang w:eastAsia="en-AU"/>
        </w:rPr>
        <w:t>12</w:t>
      </w:r>
      <w:r w:rsidR="003A78DD">
        <w:rPr>
          <w:lang w:eastAsia="en-AU"/>
        </w:rPr>
        <w:t xml:space="preserve"> </w:t>
      </w:r>
      <w:r w:rsidRPr="008D3820">
        <w:rPr>
          <w:lang w:eastAsia="en-AU"/>
        </w:rPr>
        <w:t>The procedure can also cause harm and does</w:t>
      </w:r>
      <w:r w:rsidR="003A78DD">
        <w:rPr>
          <w:lang w:eastAsia="en-AU"/>
        </w:rPr>
        <w:t xml:space="preserve"> </w:t>
      </w:r>
      <w:r w:rsidRPr="008D3820">
        <w:rPr>
          <w:lang w:eastAsia="en-AU"/>
        </w:rPr>
        <w:t>not help to manage knee osteoarthritis.</w:t>
      </w:r>
      <w:r w:rsidRPr="003A78DD">
        <w:rPr>
          <w:vertAlign w:val="superscript"/>
          <w:lang w:eastAsia="en-AU"/>
        </w:rPr>
        <w:t>12</w:t>
      </w:r>
      <w:proofErr w:type="gramStart"/>
      <w:r w:rsidRPr="003A78DD">
        <w:rPr>
          <w:vertAlign w:val="superscript"/>
          <w:lang w:eastAsia="en-AU"/>
        </w:rPr>
        <w:t>,13</w:t>
      </w:r>
      <w:proofErr w:type="gramEnd"/>
      <w:r w:rsidR="003A78DD">
        <w:rPr>
          <w:lang w:eastAsia="en-AU"/>
        </w:rPr>
        <w:t xml:space="preserve"> </w:t>
      </w:r>
      <w:r w:rsidRPr="008D3820">
        <w:rPr>
          <w:lang w:eastAsia="en-AU"/>
        </w:rPr>
        <w:t>Exercise therapy has been shown to be</w:t>
      </w:r>
      <w:r w:rsidR="003A78DD">
        <w:rPr>
          <w:lang w:eastAsia="en-AU"/>
        </w:rPr>
        <w:t xml:space="preserve"> </w:t>
      </w:r>
      <w:r w:rsidRPr="008D3820">
        <w:rPr>
          <w:lang w:eastAsia="en-AU"/>
        </w:rPr>
        <w:t>more effective at reducing osteoarthritic</w:t>
      </w:r>
      <w:r w:rsidR="003A78DD">
        <w:rPr>
          <w:lang w:eastAsia="en-AU"/>
        </w:rPr>
        <w:t xml:space="preserve"> </w:t>
      </w:r>
      <w:r w:rsidRPr="008D3820">
        <w:rPr>
          <w:lang w:eastAsia="en-AU"/>
        </w:rPr>
        <w:t>knee pain than knee arthroscopy.</w:t>
      </w:r>
      <w:r w:rsidRPr="003A78DD">
        <w:rPr>
          <w:vertAlign w:val="superscript"/>
          <w:lang w:eastAsia="en-AU"/>
        </w:rPr>
        <w:t>12</w:t>
      </w:r>
      <w:r w:rsidRPr="008D3820">
        <w:rPr>
          <w:lang w:eastAsia="en-AU"/>
        </w:rPr>
        <w:t xml:space="preserve"> Despite</w:t>
      </w:r>
      <w:r w:rsidR="003A78DD">
        <w:rPr>
          <w:lang w:eastAsia="en-AU"/>
        </w:rPr>
        <w:t xml:space="preserve"> </w:t>
      </w:r>
      <w:r w:rsidRPr="008D3820">
        <w:rPr>
          <w:lang w:eastAsia="en-AU"/>
        </w:rPr>
        <w:t>this evidence, the use of arthroscopic knee</w:t>
      </w:r>
      <w:r w:rsidR="003A78DD">
        <w:rPr>
          <w:lang w:eastAsia="en-AU"/>
        </w:rPr>
        <w:t xml:space="preserve"> </w:t>
      </w:r>
      <w:r w:rsidRPr="008D3820">
        <w:rPr>
          <w:lang w:eastAsia="en-AU"/>
        </w:rPr>
        <w:t>surgery has not decreased in recent years.</w:t>
      </w:r>
      <w:r w:rsidRPr="003A78DD">
        <w:rPr>
          <w:vertAlign w:val="superscript"/>
          <w:lang w:eastAsia="en-AU"/>
        </w:rPr>
        <w:t>14</w:t>
      </w:r>
    </w:p>
    <w:p w:rsidR="003A78DD" w:rsidRPr="008D3820" w:rsidRDefault="003A78DD" w:rsidP="003A78DD">
      <w:pPr>
        <w:spacing w:line="276" w:lineRule="auto"/>
        <w:rPr>
          <w:lang w:eastAsia="en-AU"/>
        </w:rPr>
      </w:pPr>
    </w:p>
    <w:p w:rsidR="008D3820" w:rsidRDefault="008D3820" w:rsidP="003A78DD">
      <w:pPr>
        <w:spacing w:line="276" w:lineRule="auto"/>
        <w:rPr>
          <w:lang w:eastAsia="en-AU"/>
        </w:rPr>
      </w:pPr>
      <w:r w:rsidRPr="008D3820">
        <w:rPr>
          <w:lang w:eastAsia="en-AU"/>
        </w:rPr>
        <w:t>In 2012–13, there were more than 33 000 knee</w:t>
      </w:r>
      <w:r w:rsidR="003A78DD">
        <w:rPr>
          <w:lang w:eastAsia="en-AU"/>
        </w:rPr>
        <w:t xml:space="preserve"> </w:t>
      </w:r>
      <w:r w:rsidRPr="008D3820">
        <w:rPr>
          <w:lang w:eastAsia="en-AU"/>
        </w:rPr>
        <w:t>arthroscopy admissions to hospital. Hospital</w:t>
      </w:r>
      <w:r w:rsidR="003A78DD">
        <w:rPr>
          <w:lang w:eastAsia="en-AU"/>
        </w:rPr>
        <w:t xml:space="preserve"> </w:t>
      </w:r>
      <w:r w:rsidRPr="008D3820">
        <w:rPr>
          <w:lang w:eastAsia="en-AU"/>
        </w:rPr>
        <w:t>admission rates for knee arthroscopy tended to</w:t>
      </w:r>
      <w:r w:rsidR="003A78DD">
        <w:rPr>
          <w:lang w:eastAsia="en-AU"/>
        </w:rPr>
        <w:t xml:space="preserve"> </w:t>
      </w:r>
      <w:r w:rsidRPr="008D3820">
        <w:rPr>
          <w:lang w:eastAsia="en-AU"/>
        </w:rPr>
        <w:t>be higher in inner and outer regional areas than</w:t>
      </w:r>
      <w:r w:rsidR="003A78DD">
        <w:rPr>
          <w:lang w:eastAsia="en-AU"/>
        </w:rPr>
        <w:t xml:space="preserve"> </w:t>
      </w:r>
      <w:r w:rsidRPr="008D3820">
        <w:rPr>
          <w:lang w:eastAsia="en-AU"/>
        </w:rPr>
        <w:t>in major cities. The rate of admissions was seven</w:t>
      </w:r>
      <w:r w:rsidR="003A78DD">
        <w:rPr>
          <w:lang w:eastAsia="en-AU"/>
        </w:rPr>
        <w:t xml:space="preserve"> </w:t>
      </w:r>
      <w:r w:rsidRPr="008D3820">
        <w:rPr>
          <w:lang w:eastAsia="en-AU"/>
        </w:rPr>
        <w:t>times higher in the area with the highest rate</w:t>
      </w:r>
      <w:r w:rsidR="003A78DD">
        <w:rPr>
          <w:lang w:eastAsia="en-AU"/>
        </w:rPr>
        <w:t xml:space="preserve"> </w:t>
      </w:r>
      <w:r w:rsidRPr="008D3820">
        <w:rPr>
          <w:lang w:eastAsia="en-AU"/>
        </w:rPr>
        <w:t>compared to the area with the lowest rate.</w:t>
      </w:r>
    </w:p>
    <w:p w:rsidR="003A78DD" w:rsidRPr="008D3820" w:rsidRDefault="003A78DD" w:rsidP="003A78DD">
      <w:pPr>
        <w:spacing w:line="276" w:lineRule="auto"/>
        <w:rPr>
          <w:lang w:eastAsia="en-AU"/>
        </w:rPr>
      </w:pPr>
    </w:p>
    <w:p w:rsidR="008D3820" w:rsidRPr="008D3820" w:rsidRDefault="008D3820" w:rsidP="003A78DD">
      <w:pPr>
        <w:spacing w:line="276" w:lineRule="auto"/>
        <w:rPr>
          <w:lang w:eastAsia="en-AU"/>
        </w:rPr>
      </w:pPr>
      <w:r w:rsidRPr="008D3820">
        <w:rPr>
          <w:lang w:eastAsia="en-AU"/>
        </w:rPr>
        <w:t>Possible reasons for the variation</w:t>
      </w:r>
      <w:r w:rsidR="003A78DD">
        <w:rPr>
          <w:lang w:eastAsia="en-AU"/>
        </w:rPr>
        <w:t xml:space="preserve"> </w:t>
      </w:r>
      <w:r w:rsidRPr="008D3820">
        <w:rPr>
          <w:lang w:eastAsia="en-AU"/>
        </w:rPr>
        <w:t>include differences in:</w:t>
      </w:r>
    </w:p>
    <w:p w:rsidR="003A78DD" w:rsidRDefault="008D3820" w:rsidP="00D7416B">
      <w:pPr>
        <w:pStyle w:val="ListParagraph"/>
        <w:numPr>
          <w:ilvl w:val="0"/>
          <w:numId w:val="21"/>
        </w:numPr>
        <w:rPr>
          <w:lang w:eastAsia="en-AU"/>
        </w:rPr>
      </w:pPr>
      <w:r w:rsidRPr="008D3820">
        <w:rPr>
          <w:lang w:eastAsia="en-AU"/>
        </w:rPr>
        <w:t>clinicians not following evidence</w:t>
      </w:r>
      <w:r w:rsidR="003A78DD">
        <w:rPr>
          <w:lang w:eastAsia="en-AU"/>
        </w:rPr>
        <w:t xml:space="preserve"> </w:t>
      </w:r>
      <w:r w:rsidRPr="008D3820">
        <w:rPr>
          <w:lang w:eastAsia="en-AU"/>
        </w:rPr>
        <w:t>based</w:t>
      </w:r>
      <w:r w:rsidR="003A78DD">
        <w:rPr>
          <w:lang w:eastAsia="en-AU"/>
        </w:rPr>
        <w:t xml:space="preserve"> </w:t>
      </w:r>
      <w:r w:rsidRPr="008D3820">
        <w:rPr>
          <w:lang w:eastAsia="en-AU"/>
        </w:rPr>
        <w:t>guidelines</w:t>
      </w:r>
      <w:r w:rsidR="003A78DD">
        <w:rPr>
          <w:lang w:eastAsia="en-AU"/>
        </w:rPr>
        <w:t xml:space="preserve"> </w:t>
      </w:r>
    </w:p>
    <w:p w:rsidR="003A78DD" w:rsidRPr="003A78DD" w:rsidRDefault="008D3820" w:rsidP="00D7416B">
      <w:pPr>
        <w:pStyle w:val="ListParagraph"/>
        <w:numPr>
          <w:ilvl w:val="0"/>
          <w:numId w:val="20"/>
        </w:numPr>
        <w:rPr>
          <w:lang w:eastAsia="en-AU"/>
        </w:rPr>
      </w:pPr>
      <w:r w:rsidRPr="008D3820">
        <w:rPr>
          <w:lang w:eastAsia="en-AU"/>
        </w:rPr>
        <w:t>rates of private health insurance cover and access</w:t>
      </w:r>
      <w:r w:rsidR="003A78DD">
        <w:rPr>
          <w:lang w:eastAsia="en-AU"/>
        </w:rPr>
        <w:t xml:space="preserve"> </w:t>
      </w:r>
      <w:r w:rsidRPr="008D3820">
        <w:rPr>
          <w:lang w:eastAsia="en-AU"/>
        </w:rPr>
        <w:t>to private hospitals – about 80% of admissions</w:t>
      </w:r>
      <w:r w:rsidR="003A78DD">
        <w:rPr>
          <w:lang w:eastAsia="en-AU"/>
        </w:rPr>
        <w:t xml:space="preserve"> </w:t>
      </w:r>
      <w:r w:rsidRPr="008D3820">
        <w:rPr>
          <w:lang w:eastAsia="en-AU"/>
        </w:rPr>
        <w:t>for knee arthroscopies are in the private sector</w:t>
      </w:r>
      <w:r w:rsidRPr="003A78DD">
        <w:rPr>
          <w:vertAlign w:val="superscript"/>
          <w:lang w:eastAsia="en-AU"/>
        </w:rPr>
        <w:t>14</w:t>
      </w:r>
    </w:p>
    <w:p w:rsidR="003A78DD" w:rsidRDefault="008D3820" w:rsidP="00D7416B">
      <w:pPr>
        <w:pStyle w:val="ListParagraph"/>
        <w:numPr>
          <w:ilvl w:val="0"/>
          <w:numId w:val="20"/>
        </w:numPr>
        <w:rPr>
          <w:lang w:eastAsia="en-AU"/>
        </w:rPr>
      </w:pPr>
      <w:r w:rsidRPr="008D3820">
        <w:rPr>
          <w:lang w:eastAsia="en-AU"/>
        </w:rPr>
        <w:t>risk factors for knee problems, including</w:t>
      </w:r>
      <w:r w:rsidR="003A78DD">
        <w:rPr>
          <w:lang w:eastAsia="en-AU"/>
        </w:rPr>
        <w:t xml:space="preserve"> </w:t>
      </w:r>
      <w:r w:rsidRPr="008D3820">
        <w:rPr>
          <w:lang w:eastAsia="en-AU"/>
        </w:rPr>
        <w:t>obesity and occupational injuries</w:t>
      </w:r>
      <w:r w:rsidR="003A78DD">
        <w:rPr>
          <w:lang w:eastAsia="en-AU"/>
        </w:rPr>
        <w:t xml:space="preserve"> </w:t>
      </w:r>
    </w:p>
    <w:p w:rsidR="008D3820" w:rsidRDefault="008D3820" w:rsidP="00D7416B">
      <w:pPr>
        <w:pStyle w:val="ListParagraph"/>
        <w:numPr>
          <w:ilvl w:val="0"/>
          <w:numId w:val="20"/>
        </w:numPr>
        <w:rPr>
          <w:lang w:eastAsia="en-AU"/>
        </w:rPr>
      </w:pPr>
      <w:proofErr w:type="gramStart"/>
      <w:r w:rsidRPr="008D3820">
        <w:rPr>
          <w:lang w:eastAsia="en-AU"/>
        </w:rPr>
        <w:t>access</w:t>
      </w:r>
      <w:proofErr w:type="gramEnd"/>
      <w:r w:rsidRPr="008D3820">
        <w:rPr>
          <w:lang w:eastAsia="en-AU"/>
        </w:rPr>
        <w:t xml:space="preserve"> to imaging and alternatives</w:t>
      </w:r>
      <w:r w:rsidR="003A78DD">
        <w:rPr>
          <w:lang w:eastAsia="en-AU"/>
        </w:rPr>
        <w:t xml:space="preserve"> </w:t>
      </w:r>
      <w:r w:rsidRPr="008D3820">
        <w:rPr>
          <w:lang w:eastAsia="en-AU"/>
        </w:rPr>
        <w:t>to surgery such as physiotherapy for</w:t>
      </w:r>
      <w:r w:rsidR="003A78DD">
        <w:rPr>
          <w:lang w:eastAsia="en-AU"/>
        </w:rPr>
        <w:t xml:space="preserve"> </w:t>
      </w:r>
      <w:r w:rsidRPr="008D3820">
        <w:rPr>
          <w:lang w:eastAsia="en-AU"/>
        </w:rPr>
        <w:t>people in remote locations.</w:t>
      </w:r>
    </w:p>
    <w:p w:rsidR="003A78DD" w:rsidRPr="008D3820" w:rsidRDefault="003A78DD" w:rsidP="003A78DD">
      <w:pPr>
        <w:spacing w:line="276" w:lineRule="auto"/>
        <w:rPr>
          <w:lang w:eastAsia="en-AU"/>
        </w:rPr>
      </w:pPr>
    </w:p>
    <w:p w:rsidR="008D3820" w:rsidRPr="008D3820" w:rsidRDefault="008D3820" w:rsidP="003A78DD">
      <w:pPr>
        <w:spacing w:line="276" w:lineRule="auto"/>
        <w:rPr>
          <w:lang w:eastAsia="en-AU"/>
        </w:rPr>
      </w:pPr>
      <w:r w:rsidRPr="008D3820">
        <w:rPr>
          <w:lang w:eastAsia="en-AU"/>
        </w:rPr>
        <w:t>The Commission established the Knee Pain</w:t>
      </w:r>
      <w:r w:rsidR="003A78DD">
        <w:rPr>
          <w:lang w:eastAsia="en-AU"/>
        </w:rPr>
        <w:t xml:space="preserve"> </w:t>
      </w:r>
      <w:r w:rsidRPr="008D3820">
        <w:rPr>
          <w:lang w:eastAsia="en-AU"/>
        </w:rPr>
        <w:t>Expert Advisory Group to develop a number of</w:t>
      </w:r>
      <w:r w:rsidR="003A78DD">
        <w:rPr>
          <w:lang w:eastAsia="en-AU"/>
        </w:rPr>
        <w:t xml:space="preserve"> </w:t>
      </w:r>
      <w:r w:rsidRPr="008D3820">
        <w:rPr>
          <w:lang w:eastAsia="en-AU"/>
        </w:rPr>
        <w:t>approaches to identify and address unwarranted</w:t>
      </w:r>
      <w:r w:rsidR="003A78DD">
        <w:rPr>
          <w:lang w:eastAsia="en-AU"/>
        </w:rPr>
        <w:t xml:space="preserve"> </w:t>
      </w:r>
      <w:r w:rsidRPr="008D3820">
        <w:rPr>
          <w:lang w:eastAsia="en-AU"/>
        </w:rPr>
        <w:t>variation in knee surgery. These target clinician,</w:t>
      </w:r>
      <w:r w:rsidR="003A78DD">
        <w:rPr>
          <w:lang w:eastAsia="en-AU"/>
        </w:rPr>
        <w:t xml:space="preserve"> </w:t>
      </w:r>
      <w:r w:rsidRPr="008D3820">
        <w:rPr>
          <w:lang w:eastAsia="en-AU"/>
        </w:rPr>
        <w:t>consumer and system-level strategies, and include:</w:t>
      </w:r>
    </w:p>
    <w:p w:rsidR="003A78DD" w:rsidRDefault="008D3820" w:rsidP="00D7416B">
      <w:pPr>
        <w:pStyle w:val="ListParagraph"/>
        <w:numPr>
          <w:ilvl w:val="0"/>
          <w:numId w:val="20"/>
        </w:numPr>
        <w:rPr>
          <w:lang w:eastAsia="en-AU"/>
        </w:rPr>
      </w:pPr>
      <w:r w:rsidRPr="008D3820">
        <w:rPr>
          <w:lang w:eastAsia="en-AU"/>
        </w:rPr>
        <w:t>commissioning a documentary about</w:t>
      </w:r>
      <w:r w:rsidR="003A78DD">
        <w:rPr>
          <w:lang w:eastAsia="en-AU"/>
        </w:rPr>
        <w:t xml:space="preserve"> </w:t>
      </w:r>
      <w:r w:rsidRPr="008D3820">
        <w:rPr>
          <w:lang w:eastAsia="en-AU"/>
        </w:rPr>
        <w:t>appropriate care in knee pain from Tonic</w:t>
      </w:r>
      <w:r w:rsidR="003A78DD">
        <w:rPr>
          <w:lang w:eastAsia="en-AU"/>
        </w:rPr>
        <w:t xml:space="preserve"> </w:t>
      </w:r>
      <w:r w:rsidRPr="008D3820">
        <w:rPr>
          <w:lang w:eastAsia="en-AU"/>
        </w:rPr>
        <w:t>Health Media, which aired on ABC 24</w:t>
      </w:r>
      <w:r w:rsidR="003A78DD">
        <w:rPr>
          <w:lang w:eastAsia="en-AU"/>
        </w:rPr>
        <w:t xml:space="preserve"> </w:t>
      </w:r>
      <w:r w:rsidRPr="008D3820">
        <w:rPr>
          <w:lang w:eastAsia="en-AU"/>
        </w:rPr>
        <w:t>in February 2016 and is available on</w:t>
      </w:r>
      <w:r w:rsidR="003A78DD">
        <w:rPr>
          <w:lang w:eastAsia="en-AU"/>
        </w:rPr>
        <w:t xml:space="preserve"> </w:t>
      </w:r>
      <w:r w:rsidRPr="008D3820">
        <w:rPr>
          <w:lang w:eastAsia="en-AU"/>
        </w:rPr>
        <w:t>the Commission’s YouTube channel</w:t>
      </w:r>
    </w:p>
    <w:p w:rsidR="003A78DD" w:rsidRDefault="008D3820" w:rsidP="00D7416B">
      <w:pPr>
        <w:pStyle w:val="ListParagraph"/>
        <w:numPr>
          <w:ilvl w:val="0"/>
          <w:numId w:val="20"/>
        </w:numPr>
        <w:rPr>
          <w:lang w:eastAsia="en-AU"/>
        </w:rPr>
      </w:pPr>
      <w:r w:rsidRPr="008D3820">
        <w:rPr>
          <w:lang w:eastAsia="en-AU"/>
        </w:rPr>
        <w:t>commissioning research to assess the available</w:t>
      </w:r>
      <w:r w:rsidR="003A78DD">
        <w:rPr>
          <w:lang w:eastAsia="en-AU"/>
        </w:rPr>
        <w:t xml:space="preserve"> </w:t>
      </w:r>
      <w:r w:rsidRPr="008D3820">
        <w:rPr>
          <w:lang w:eastAsia="en-AU"/>
        </w:rPr>
        <w:t>consumer information on knee arthroscopy</w:t>
      </w:r>
    </w:p>
    <w:p w:rsidR="003A78DD" w:rsidRDefault="008D3820" w:rsidP="00D7416B">
      <w:pPr>
        <w:pStyle w:val="ListParagraph"/>
        <w:numPr>
          <w:ilvl w:val="0"/>
          <w:numId w:val="20"/>
        </w:numPr>
        <w:rPr>
          <w:lang w:eastAsia="en-AU"/>
        </w:rPr>
      </w:pPr>
      <w:r w:rsidRPr="008D3820">
        <w:rPr>
          <w:lang w:eastAsia="en-AU"/>
        </w:rPr>
        <w:t>reviewing the use and evidence for</w:t>
      </w:r>
      <w:r w:rsidR="003A78DD">
        <w:rPr>
          <w:lang w:eastAsia="en-AU"/>
        </w:rPr>
        <w:t xml:space="preserve"> </w:t>
      </w:r>
      <w:r w:rsidRPr="008D3820">
        <w:rPr>
          <w:lang w:eastAsia="en-AU"/>
        </w:rPr>
        <w:t>outpatient orthopaedic triage clinics run by</w:t>
      </w:r>
      <w:r w:rsidR="003A78DD">
        <w:rPr>
          <w:lang w:eastAsia="en-AU"/>
        </w:rPr>
        <w:t xml:space="preserve"> </w:t>
      </w:r>
      <w:r w:rsidRPr="008D3820">
        <w:rPr>
          <w:lang w:eastAsia="en-AU"/>
        </w:rPr>
        <w:t>physiotherapists and nurse practitioners</w:t>
      </w:r>
    </w:p>
    <w:p w:rsidR="008D3820" w:rsidRDefault="008D3820" w:rsidP="00D7416B">
      <w:pPr>
        <w:pStyle w:val="ListParagraph"/>
        <w:numPr>
          <w:ilvl w:val="0"/>
          <w:numId w:val="20"/>
        </w:numPr>
        <w:rPr>
          <w:lang w:eastAsia="en-AU"/>
        </w:rPr>
      </w:pPr>
      <w:proofErr w:type="gramStart"/>
      <w:r w:rsidRPr="008D3820">
        <w:rPr>
          <w:lang w:eastAsia="en-AU"/>
        </w:rPr>
        <w:t>referral</w:t>
      </w:r>
      <w:proofErr w:type="gramEnd"/>
      <w:r w:rsidRPr="008D3820">
        <w:rPr>
          <w:lang w:eastAsia="en-AU"/>
        </w:rPr>
        <w:t xml:space="preserve"> of findings to the Medicare</w:t>
      </w:r>
      <w:r w:rsidR="003A78DD">
        <w:rPr>
          <w:lang w:eastAsia="en-AU"/>
        </w:rPr>
        <w:t xml:space="preserve"> </w:t>
      </w:r>
      <w:r w:rsidRPr="008D3820">
        <w:rPr>
          <w:lang w:eastAsia="en-AU"/>
        </w:rPr>
        <w:t>Benefits Schedule Review Taskforce.</w:t>
      </w:r>
    </w:p>
    <w:p w:rsidR="003A78DD" w:rsidRPr="008D3820" w:rsidRDefault="003A78DD" w:rsidP="003A78DD">
      <w:pPr>
        <w:spacing w:line="276" w:lineRule="auto"/>
        <w:rPr>
          <w:lang w:eastAsia="en-AU"/>
        </w:rPr>
      </w:pPr>
    </w:p>
    <w:p w:rsidR="003A78DD" w:rsidRDefault="008D3820" w:rsidP="003A78DD">
      <w:pPr>
        <w:spacing w:line="276" w:lineRule="auto"/>
        <w:rPr>
          <w:lang w:eastAsia="en-AU"/>
        </w:rPr>
      </w:pPr>
      <w:r w:rsidRPr="008D3820">
        <w:rPr>
          <w:lang w:eastAsia="en-AU"/>
        </w:rPr>
        <w:t>The Commission is also developing a Clinical</w:t>
      </w:r>
      <w:r w:rsidR="003A78DD">
        <w:rPr>
          <w:lang w:eastAsia="en-AU"/>
        </w:rPr>
        <w:t xml:space="preserve"> </w:t>
      </w:r>
      <w:r w:rsidRPr="008D3820">
        <w:rPr>
          <w:lang w:eastAsia="en-AU"/>
        </w:rPr>
        <w:t>Care Standard for managing knee osteoarthritis</w:t>
      </w:r>
      <w:r w:rsidR="003A78DD">
        <w:rPr>
          <w:lang w:eastAsia="en-AU"/>
        </w:rPr>
        <w:t xml:space="preserve"> </w:t>
      </w:r>
      <w:r w:rsidRPr="008D3820">
        <w:rPr>
          <w:lang w:eastAsia="en-AU"/>
        </w:rPr>
        <w:t>to further support best practice in this area.</w:t>
      </w:r>
    </w:p>
    <w:p w:rsidR="003A78DD" w:rsidRDefault="003A78DD">
      <w:pPr>
        <w:rPr>
          <w:lang w:eastAsia="en-AU"/>
        </w:rPr>
      </w:pPr>
      <w:r>
        <w:rPr>
          <w:lang w:eastAsia="en-AU"/>
        </w:rPr>
        <w:br w:type="page"/>
      </w:r>
    </w:p>
    <w:p w:rsidR="003A78DD" w:rsidRPr="003A78DD" w:rsidRDefault="003A78DD" w:rsidP="003A78DD">
      <w:pPr>
        <w:pStyle w:val="Heading2"/>
        <w:rPr>
          <w:color w:val="0A5F43" w:themeColor="accent5"/>
          <w:lang w:eastAsia="en-AU"/>
        </w:rPr>
      </w:pPr>
      <w:r w:rsidRPr="003A78DD">
        <w:rPr>
          <w:color w:val="0A5F43" w:themeColor="accent5"/>
          <w:lang w:eastAsia="en-AU"/>
        </w:rPr>
        <w:lastRenderedPageBreak/>
        <w:t>What the Commission will do next</w:t>
      </w:r>
    </w:p>
    <w:p w:rsidR="003A78DD" w:rsidRDefault="003A78DD" w:rsidP="003A78DD">
      <w:pPr>
        <w:spacing w:line="276" w:lineRule="auto"/>
        <w:rPr>
          <w:lang w:eastAsia="en-AU"/>
        </w:rPr>
      </w:pPr>
      <w:r w:rsidRPr="003A78DD">
        <w:rPr>
          <w:lang w:eastAsia="en-AU"/>
        </w:rPr>
        <w:t>Identifying inappropriate variation is the</w:t>
      </w:r>
      <w:r>
        <w:rPr>
          <w:lang w:eastAsia="en-AU"/>
        </w:rPr>
        <w:t xml:space="preserve"> </w:t>
      </w:r>
      <w:r w:rsidRPr="003A78DD">
        <w:rPr>
          <w:lang w:eastAsia="en-AU"/>
        </w:rPr>
        <w:t>first step to understanding the problem</w:t>
      </w:r>
      <w:r>
        <w:rPr>
          <w:lang w:eastAsia="en-AU"/>
        </w:rPr>
        <w:t xml:space="preserve"> </w:t>
      </w:r>
      <w:r w:rsidRPr="003A78DD">
        <w:rPr>
          <w:lang w:eastAsia="en-AU"/>
        </w:rPr>
        <w:t>and addressing it. The atlas has been very</w:t>
      </w:r>
      <w:r>
        <w:rPr>
          <w:lang w:eastAsia="en-AU"/>
        </w:rPr>
        <w:t xml:space="preserve"> </w:t>
      </w:r>
      <w:r w:rsidRPr="003A78DD">
        <w:rPr>
          <w:lang w:eastAsia="en-AU"/>
        </w:rPr>
        <w:t>effective at shining a spotlight on unwarranted</w:t>
      </w:r>
      <w:r>
        <w:rPr>
          <w:lang w:eastAsia="en-AU"/>
        </w:rPr>
        <w:t xml:space="preserve"> </w:t>
      </w:r>
      <w:r w:rsidRPr="003A78DD">
        <w:rPr>
          <w:lang w:eastAsia="en-AU"/>
        </w:rPr>
        <w:t>variation in health care across Australia.</w:t>
      </w:r>
    </w:p>
    <w:p w:rsidR="003A78DD" w:rsidRPr="003A78DD" w:rsidRDefault="003A78DD" w:rsidP="003A78DD">
      <w:pPr>
        <w:spacing w:line="276" w:lineRule="auto"/>
        <w:rPr>
          <w:lang w:eastAsia="en-AU"/>
        </w:rPr>
      </w:pPr>
    </w:p>
    <w:p w:rsidR="003A78DD" w:rsidRDefault="003A78DD" w:rsidP="003A78DD">
      <w:pPr>
        <w:spacing w:line="276" w:lineRule="auto"/>
        <w:rPr>
          <w:lang w:eastAsia="en-AU"/>
        </w:rPr>
      </w:pPr>
      <w:r w:rsidRPr="003A78DD">
        <w:rPr>
          <w:lang w:eastAsia="en-AU"/>
        </w:rPr>
        <w:t>The 2015 atlas included possible reasons for</w:t>
      </w:r>
      <w:r>
        <w:rPr>
          <w:lang w:eastAsia="en-AU"/>
        </w:rPr>
        <w:t xml:space="preserve"> </w:t>
      </w:r>
      <w:r w:rsidRPr="003A78DD">
        <w:rPr>
          <w:lang w:eastAsia="en-AU"/>
        </w:rPr>
        <w:t>the variations reported, and recommendations</w:t>
      </w:r>
      <w:r>
        <w:rPr>
          <w:lang w:eastAsia="en-AU"/>
        </w:rPr>
        <w:t xml:space="preserve"> </w:t>
      </w:r>
      <w:r w:rsidRPr="003A78DD">
        <w:rPr>
          <w:lang w:eastAsia="en-AU"/>
        </w:rPr>
        <w:t>for action. The Commission and its partner</w:t>
      </w:r>
      <w:r>
        <w:rPr>
          <w:lang w:eastAsia="en-AU"/>
        </w:rPr>
        <w:t xml:space="preserve"> </w:t>
      </w:r>
      <w:r w:rsidRPr="003A78DD">
        <w:rPr>
          <w:lang w:eastAsia="en-AU"/>
        </w:rPr>
        <w:t>organisations are working together to</w:t>
      </w:r>
      <w:r>
        <w:rPr>
          <w:lang w:eastAsia="en-AU"/>
        </w:rPr>
        <w:t xml:space="preserve"> </w:t>
      </w:r>
      <w:r w:rsidRPr="003A78DD">
        <w:rPr>
          <w:lang w:eastAsia="en-AU"/>
        </w:rPr>
        <w:t>carry out these recommended actions.</w:t>
      </w:r>
    </w:p>
    <w:p w:rsidR="003A78DD" w:rsidRPr="003A78DD" w:rsidRDefault="003A78DD" w:rsidP="003A78DD">
      <w:pPr>
        <w:spacing w:line="276" w:lineRule="auto"/>
        <w:rPr>
          <w:lang w:eastAsia="en-AU"/>
        </w:rPr>
      </w:pPr>
    </w:p>
    <w:p w:rsidR="003A78DD" w:rsidRDefault="0002755B" w:rsidP="003A78DD">
      <w:pPr>
        <w:spacing w:line="276" w:lineRule="auto"/>
        <w:rPr>
          <w:lang w:eastAsia="en-AU"/>
        </w:rPr>
        <w:sectPr w:rsidR="003A78DD" w:rsidSect="00EB5DA3">
          <w:type w:val="continuous"/>
          <w:pgSz w:w="16838" w:h="11906" w:orient="landscape"/>
          <w:pgMar w:top="720" w:right="720" w:bottom="720" w:left="720" w:header="0" w:footer="0" w:gutter="0"/>
          <w:cols w:num="3" w:space="708"/>
          <w:docGrid w:linePitch="360"/>
        </w:sectPr>
      </w:pPr>
      <w:r>
        <w:rPr>
          <w:noProof/>
          <w:lang w:eastAsia="en-AU"/>
        </w:rPr>
        <w:drawing>
          <wp:anchor distT="0" distB="0" distL="114300" distR="114300" simplePos="0" relativeHeight="251695104" behindDoc="0" locked="0" layoutInCell="1" allowOverlap="1" wp14:anchorId="7F47666C" wp14:editId="71313963">
            <wp:simplePos x="0" y="0"/>
            <wp:positionH relativeFrom="column">
              <wp:posOffset>3407434</wp:posOffset>
            </wp:positionH>
            <wp:positionV relativeFrom="paragraph">
              <wp:posOffset>-474117</wp:posOffset>
            </wp:positionV>
            <wp:extent cx="4865298" cy="2862800"/>
            <wp:effectExtent l="0" t="0" r="0" b="0"/>
            <wp:wrapNone/>
            <wp:docPr id="6" name="Picture 6" descr="Infographic" title="Figure 21: Variation in opioid dispen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21.jpg"/>
                    <pic:cNvPicPr/>
                  </pic:nvPicPr>
                  <pic:blipFill>
                    <a:blip r:embed="rId33">
                      <a:extLst>
                        <a:ext uri="{28A0092B-C50C-407E-A947-70E740481C1C}">
                          <a14:useLocalDpi xmlns:a14="http://schemas.microsoft.com/office/drawing/2010/main" val="0"/>
                        </a:ext>
                      </a:extLst>
                    </a:blip>
                    <a:stretch>
                      <a:fillRect/>
                    </a:stretch>
                  </pic:blipFill>
                  <pic:spPr>
                    <a:xfrm>
                      <a:off x="0" y="0"/>
                      <a:ext cx="4865693" cy="2863032"/>
                    </a:xfrm>
                    <a:prstGeom prst="rect">
                      <a:avLst/>
                    </a:prstGeom>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694080" behindDoc="0" locked="0" layoutInCell="1" allowOverlap="1" wp14:anchorId="4A6F9F4B" wp14:editId="373ECCE6">
            <wp:simplePos x="0" y="0"/>
            <wp:positionH relativeFrom="column">
              <wp:posOffset>3407410</wp:posOffset>
            </wp:positionH>
            <wp:positionV relativeFrom="paragraph">
              <wp:posOffset>-3355975</wp:posOffset>
            </wp:positionV>
            <wp:extent cx="4864735" cy="2786380"/>
            <wp:effectExtent l="0" t="0" r="0" b="0"/>
            <wp:wrapNone/>
            <wp:docPr id="5" name="Picture 5" descr="Infographic" title="Figure 20: Variation in antimicrobial dispen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20.jpg"/>
                    <pic:cNvPicPr/>
                  </pic:nvPicPr>
                  <pic:blipFill>
                    <a:blip r:embed="rId34">
                      <a:extLst>
                        <a:ext uri="{28A0092B-C50C-407E-A947-70E740481C1C}">
                          <a14:useLocalDpi xmlns:a14="http://schemas.microsoft.com/office/drawing/2010/main" val="0"/>
                        </a:ext>
                      </a:extLst>
                    </a:blip>
                    <a:stretch>
                      <a:fillRect/>
                    </a:stretch>
                  </pic:blipFill>
                  <pic:spPr>
                    <a:xfrm>
                      <a:off x="0" y="0"/>
                      <a:ext cx="4864735" cy="2786380"/>
                    </a:xfrm>
                    <a:prstGeom prst="rect">
                      <a:avLst/>
                    </a:prstGeom>
                  </pic:spPr>
                </pic:pic>
              </a:graphicData>
            </a:graphic>
            <wp14:sizeRelH relativeFrom="page">
              <wp14:pctWidth>0</wp14:pctWidth>
            </wp14:sizeRelH>
            <wp14:sizeRelV relativeFrom="page">
              <wp14:pctHeight>0</wp14:pctHeight>
            </wp14:sizeRelV>
          </wp:anchor>
        </w:drawing>
      </w:r>
      <w:r w:rsidR="003A78DD" w:rsidRPr="003A78DD">
        <w:rPr>
          <w:lang w:eastAsia="en-AU"/>
        </w:rPr>
        <w:t>Addressing unwarranted variation requires</w:t>
      </w:r>
      <w:r w:rsidR="003A78DD">
        <w:rPr>
          <w:lang w:eastAsia="en-AU"/>
        </w:rPr>
        <w:t xml:space="preserve"> </w:t>
      </w:r>
      <w:r w:rsidR="003A78DD" w:rsidRPr="003A78DD">
        <w:rPr>
          <w:lang w:eastAsia="en-AU"/>
        </w:rPr>
        <w:t>coordinated action and cooperation between</w:t>
      </w:r>
      <w:r w:rsidR="003A78DD">
        <w:rPr>
          <w:lang w:eastAsia="en-AU"/>
        </w:rPr>
        <w:t xml:space="preserve"> </w:t>
      </w:r>
      <w:r w:rsidR="003A78DD" w:rsidRPr="003A78DD">
        <w:rPr>
          <w:lang w:eastAsia="en-AU"/>
        </w:rPr>
        <w:t>many groups. The Commission has worked with</w:t>
      </w:r>
      <w:r w:rsidR="003A78DD">
        <w:rPr>
          <w:lang w:eastAsia="en-AU"/>
        </w:rPr>
        <w:t xml:space="preserve"> </w:t>
      </w:r>
      <w:r w:rsidR="003A78DD" w:rsidRPr="003A78DD">
        <w:rPr>
          <w:lang w:eastAsia="en-AU"/>
        </w:rPr>
        <w:t>a range of partners, including the Australian</w:t>
      </w:r>
      <w:r w:rsidR="003A78DD">
        <w:rPr>
          <w:lang w:eastAsia="en-AU"/>
        </w:rPr>
        <w:t xml:space="preserve"> </w:t>
      </w:r>
      <w:r w:rsidR="003A78DD" w:rsidRPr="003A78DD">
        <w:rPr>
          <w:lang w:eastAsia="en-AU"/>
        </w:rPr>
        <w:t>Government, all state and territory governments,</w:t>
      </w:r>
      <w:r w:rsidR="003A78DD">
        <w:rPr>
          <w:lang w:eastAsia="en-AU"/>
        </w:rPr>
        <w:t xml:space="preserve"> </w:t>
      </w:r>
      <w:r w:rsidR="003A78DD" w:rsidRPr="003A78DD">
        <w:rPr>
          <w:lang w:eastAsia="en-AU"/>
        </w:rPr>
        <w:t>clinicians a</w:t>
      </w:r>
      <w:r w:rsidR="003A78DD">
        <w:rPr>
          <w:lang w:eastAsia="en-AU"/>
        </w:rPr>
        <w:t xml:space="preserve">nd consumer representatives, to </w:t>
      </w:r>
      <w:r w:rsidR="003A78DD" w:rsidRPr="003A78DD">
        <w:rPr>
          <w:lang w:eastAsia="en-AU"/>
        </w:rPr>
        <w:t>ask</w:t>
      </w:r>
      <w:r w:rsidR="003A78DD">
        <w:rPr>
          <w:lang w:eastAsia="en-AU"/>
        </w:rPr>
        <w:t xml:space="preserve"> </w:t>
      </w:r>
      <w:r w:rsidR="003A78DD" w:rsidRPr="003A78DD">
        <w:rPr>
          <w:lang w:eastAsia="en-AU"/>
        </w:rPr>
        <w:t>the right questions and find effective solutions.</w:t>
      </w:r>
      <w:r w:rsidR="003A78DD">
        <w:rPr>
          <w:lang w:eastAsia="en-AU"/>
        </w:rPr>
        <w:br w:type="column"/>
      </w:r>
      <w:r w:rsidR="003A78DD">
        <w:rPr>
          <w:lang w:eastAsia="en-AU"/>
        </w:rPr>
        <w:lastRenderedPageBreak/>
        <w:br w:type="column"/>
      </w:r>
      <w:r w:rsidR="003A78DD">
        <w:rPr>
          <w:lang w:eastAsia="en-AU"/>
        </w:rPr>
        <w:lastRenderedPageBreak/>
        <w:br w:type="column"/>
      </w:r>
    </w:p>
    <w:p w:rsidR="003A78DD" w:rsidRDefault="003A78DD" w:rsidP="003A78DD">
      <w:pPr>
        <w:pStyle w:val="Heading1"/>
        <w:rPr>
          <w:color w:val="0A5F43" w:themeColor="accent5"/>
          <w:lang w:eastAsia="en-AU"/>
        </w:rPr>
        <w:sectPr w:rsidR="003A78DD" w:rsidSect="003A78DD">
          <w:type w:val="continuous"/>
          <w:pgSz w:w="16838" w:h="11906" w:orient="landscape"/>
          <w:pgMar w:top="720" w:right="720" w:bottom="720" w:left="720" w:header="708" w:footer="708" w:gutter="0"/>
          <w:cols w:space="708"/>
          <w:docGrid w:linePitch="360"/>
        </w:sectPr>
      </w:pPr>
      <w:r>
        <w:rPr>
          <w:color w:val="0A5F43" w:themeColor="accent5"/>
          <w:lang w:eastAsia="en-AU"/>
        </w:rPr>
        <w:lastRenderedPageBreak/>
        <w:t xml:space="preserve">Case Study 2: Clinical quality registries </w:t>
      </w:r>
    </w:p>
    <w:p w:rsidR="003A78DD" w:rsidRPr="003A78DD" w:rsidRDefault="003A78DD" w:rsidP="004E748E">
      <w:pPr>
        <w:spacing w:line="276" w:lineRule="auto"/>
        <w:rPr>
          <w:lang w:eastAsia="en-AU"/>
        </w:rPr>
      </w:pPr>
      <w:r w:rsidRPr="003A78DD">
        <w:rPr>
          <w:lang w:eastAsia="en-AU"/>
        </w:rPr>
        <w:lastRenderedPageBreak/>
        <w:t>Another aspect of the Commission’s work</w:t>
      </w:r>
    </w:p>
    <w:p w:rsidR="003A78DD" w:rsidRDefault="003A78DD" w:rsidP="004E748E">
      <w:pPr>
        <w:spacing w:line="276" w:lineRule="auto"/>
        <w:rPr>
          <w:lang w:eastAsia="en-AU"/>
        </w:rPr>
      </w:pPr>
      <w:proofErr w:type="gramStart"/>
      <w:r w:rsidRPr="003A78DD">
        <w:rPr>
          <w:lang w:eastAsia="en-AU"/>
        </w:rPr>
        <w:t>that</w:t>
      </w:r>
      <w:proofErr w:type="gramEnd"/>
      <w:r w:rsidRPr="003A78DD">
        <w:rPr>
          <w:lang w:eastAsia="en-AU"/>
        </w:rPr>
        <w:t xml:space="preserve"> has great potential to bring improvements</w:t>
      </w:r>
      <w:r w:rsidR="00D7416B">
        <w:rPr>
          <w:lang w:eastAsia="en-AU"/>
        </w:rPr>
        <w:t xml:space="preserve"> </w:t>
      </w:r>
      <w:r w:rsidRPr="003A78DD">
        <w:rPr>
          <w:lang w:eastAsia="en-AU"/>
        </w:rPr>
        <w:t>in safety and quality in Australian health</w:t>
      </w:r>
      <w:r w:rsidR="00D7416B">
        <w:rPr>
          <w:lang w:eastAsia="en-AU"/>
        </w:rPr>
        <w:t xml:space="preserve"> </w:t>
      </w:r>
      <w:r w:rsidRPr="003A78DD">
        <w:rPr>
          <w:lang w:eastAsia="en-AU"/>
        </w:rPr>
        <w:t>care relates to clinical quality registries.</w:t>
      </w:r>
    </w:p>
    <w:p w:rsidR="00D7416B" w:rsidRPr="003A78DD" w:rsidRDefault="00D7416B" w:rsidP="004E748E">
      <w:pPr>
        <w:spacing w:line="276" w:lineRule="auto"/>
        <w:rPr>
          <w:lang w:eastAsia="en-AU"/>
        </w:rPr>
      </w:pPr>
    </w:p>
    <w:p w:rsidR="003A78DD" w:rsidRDefault="003A78DD" w:rsidP="004E748E">
      <w:pPr>
        <w:spacing w:line="276" w:lineRule="auto"/>
        <w:rPr>
          <w:lang w:eastAsia="en-AU"/>
        </w:rPr>
      </w:pPr>
      <w:r w:rsidRPr="003A78DD">
        <w:rPr>
          <w:lang w:eastAsia="en-AU"/>
        </w:rPr>
        <w:t>Clinical quality registries collect, analyse and report</w:t>
      </w:r>
      <w:r w:rsidR="00D7416B">
        <w:rPr>
          <w:lang w:eastAsia="en-AU"/>
        </w:rPr>
        <w:t xml:space="preserve"> </w:t>
      </w:r>
      <w:r w:rsidRPr="003A78DD">
        <w:rPr>
          <w:lang w:eastAsia="en-AU"/>
        </w:rPr>
        <w:t>health-related information. They work by tracking</w:t>
      </w:r>
      <w:r w:rsidR="00D7416B">
        <w:rPr>
          <w:lang w:eastAsia="en-AU"/>
        </w:rPr>
        <w:t xml:space="preserve"> </w:t>
      </w:r>
      <w:r w:rsidRPr="003A78DD">
        <w:rPr>
          <w:lang w:eastAsia="en-AU"/>
        </w:rPr>
        <w:t>the health outcomes of patients with the same</w:t>
      </w:r>
      <w:r w:rsidR="00D7416B">
        <w:rPr>
          <w:lang w:eastAsia="en-AU"/>
        </w:rPr>
        <w:t xml:space="preserve"> </w:t>
      </w:r>
      <w:r w:rsidRPr="003A78DD">
        <w:rPr>
          <w:lang w:eastAsia="en-AU"/>
        </w:rPr>
        <w:t>diagnosis (such as hip fracture), or who undergo the</w:t>
      </w:r>
      <w:r w:rsidR="00D7416B">
        <w:rPr>
          <w:lang w:eastAsia="en-AU"/>
        </w:rPr>
        <w:t xml:space="preserve"> </w:t>
      </w:r>
      <w:r w:rsidRPr="003A78DD">
        <w:rPr>
          <w:lang w:eastAsia="en-AU"/>
        </w:rPr>
        <w:t>same type of procedure (such as prostate surgery).</w:t>
      </w:r>
      <w:r w:rsidR="00D7416B">
        <w:rPr>
          <w:lang w:eastAsia="en-AU"/>
        </w:rPr>
        <w:t xml:space="preserve"> </w:t>
      </w:r>
      <w:r w:rsidRPr="003A78DD">
        <w:rPr>
          <w:lang w:eastAsia="en-AU"/>
        </w:rPr>
        <w:t xml:space="preserve">By finding out which patients have better </w:t>
      </w:r>
      <w:r w:rsidR="00D7416B">
        <w:rPr>
          <w:lang w:eastAsia="en-AU"/>
        </w:rPr>
        <w:t>o</w:t>
      </w:r>
      <w:r w:rsidR="00D7416B" w:rsidRPr="003A78DD">
        <w:rPr>
          <w:lang w:eastAsia="en-AU"/>
        </w:rPr>
        <w:t>utcomes, clinicians</w:t>
      </w:r>
      <w:r w:rsidRPr="003A78DD">
        <w:rPr>
          <w:lang w:eastAsia="en-AU"/>
        </w:rPr>
        <w:t>, researchers, policy makers and the</w:t>
      </w:r>
      <w:r w:rsidR="00D7416B">
        <w:rPr>
          <w:lang w:eastAsia="en-AU"/>
        </w:rPr>
        <w:t xml:space="preserve"> </w:t>
      </w:r>
      <w:r w:rsidRPr="003A78DD">
        <w:rPr>
          <w:lang w:eastAsia="en-AU"/>
        </w:rPr>
        <w:t>public can tell what type of treatments work most</w:t>
      </w:r>
      <w:r w:rsidR="00D7416B">
        <w:rPr>
          <w:lang w:eastAsia="en-AU"/>
        </w:rPr>
        <w:t xml:space="preserve"> </w:t>
      </w:r>
      <w:r w:rsidRPr="003A78DD">
        <w:rPr>
          <w:lang w:eastAsia="en-AU"/>
        </w:rPr>
        <w:t>effectively and improve treatments and processes.</w:t>
      </w:r>
    </w:p>
    <w:p w:rsidR="00D7416B" w:rsidRPr="003A78DD" w:rsidRDefault="00D7416B" w:rsidP="004E748E">
      <w:pPr>
        <w:spacing w:line="276" w:lineRule="auto"/>
        <w:rPr>
          <w:lang w:eastAsia="en-AU"/>
        </w:rPr>
      </w:pPr>
    </w:p>
    <w:p w:rsidR="003A78DD" w:rsidRDefault="003A78DD" w:rsidP="004E748E">
      <w:pPr>
        <w:spacing w:line="276" w:lineRule="auto"/>
        <w:rPr>
          <w:lang w:eastAsia="en-AU"/>
        </w:rPr>
      </w:pPr>
      <w:r w:rsidRPr="003A78DD">
        <w:rPr>
          <w:lang w:eastAsia="en-AU"/>
        </w:rPr>
        <w:t>The clinical quality registries use the information</w:t>
      </w:r>
      <w:r w:rsidR="00D7416B">
        <w:rPr>
          <w:lang w:eastAsia="en-AU"/>
        </w:rPr>
        <w:t xml:space="preserve"> </w:t>
      </w:r>
      <w:r w:rsidRPr="003A78DD">
        <w:rPr>
          <w:lang w:eastAsia="en-AU"/>
        </w:rPr>
        <w:t>they collect to identify benchmarks – for example,</w:t>
      </w:r>
      <w:r w:rsidR="00D7416B">
        <w:rPr>
          <w:lang w:eastAsia="en-AU"/>
        </w:rPr>
        <w:t xml:space="preserve"> </w:t>
      </w:r>
      <w:r w:rsidRPr="003A78DD">
        <w:rPr>
          <w:lang w:eastAsia="en-AU"/>
        </w:rPr>
        <w:t>what rate of readmission might be considered</w:t>
      </w:r>
      <w:r w:rsidR="00D7416B">
        <w:rPr>
          <w:lang w:eastAsia="en-AU"/>
        </w:rPr>
        <w:t xml:space="preserve"> </w:t>
      </w:r>
      <w:r w:rsidRPr="003A78DD">
        <w:rPr>
          <w:lang w:eastAsia="en-AU"/>
        </w:rPr>
        <w:t>normal and potentially abnormal after a specific</w:t>
      </w:r>
      <w:r w:rsidR="00D7416B">
        <w:rPr>
          <w:lang w:eastAsia="en-AU"/>
        </w:rPr>
        <w:t xml:space="preserve"> </w:t>
      </w:r>
      <w:r w:rsidRPr="003A78DD">
        <w:rPr>
          <w:lang w:eastAsia="en-AU"/>
        </w:rPr>
        <w:t>type of procedure. By tracking the progress</w:t>
      </w:r>
      <w:r w:rsidR="00D7416B">
        <w:rPr>
          <w:lang w:eastAsia="en-AU"/>
        </w:rPr>
        <w:t xml:space="preserve"> </w:t>
      </w:r>
      <w:r w:rsidRPr="003A78DD">
        <w:rPr>
          <w:lang w:eastAsia="en-AU"/>
        </w:rPr>
        <w:t>of patients, clinical quality registries are able</w:t>
      </w:r>
      <w:r w:rsidR="00D7416B">
        <w:rPr>
          <w:lang w:eastAsia="en-AU"/>
        </w:rPr>
        <w:t xml:space="preserve"> </w:t>
      </w:r>
      <w:r w:rsidRPr="003A78DD">
        <w:rPr>
          <w:lang w:eastAsia="en-AU"/>
        </w:rPr>
        <w:t>to identify variation in health outcomes, and</w:t>
      </w:r>
      <w:r w:rsidR="00D7416B">
        <w:rPr>
          <w:lang w:eastAsia="en-AU"/>
        </w:rPr>
        <w:t xml:space="preserve"> </w:t>
      </w:r>
      <w:r w:rsidRPr="003A78DD">
        <w:rPr>
          <w:lang w:eastAsia="en-AU"/>
        </w:rPr>
        <w:t xml:space="preserve">analyse and </w:t>
      </w:r>
      <w:proofErr w:type="spellStart"/>
      <w:r w:rsidRPr="003A78DD">
        <w:rPr>
          <w:lang w:eastAsia="en-AU"/>
        </w:rPr>
        <w:t>feed back</w:t>
      </w:r>
      <w:proofErr w:type="spellEnd"/>
      <w:r w:rsidRPr="003A78DD">
        <w:rPr>
          <w:lang w:eastAsia="en-AU"/>
        </w:rPr>
        <w:t xml:space="preserve"> information into clinical</w:t>
      </w:r>
      <w:r w:rsidR="00D7416B">
        <w:rPr>
          <w:lang w:eastAsia="en-AU"/>
        </w:rPr>
        <w:t xml:space="preserve"> </w:t>
      </w:r>
      <w:r w:rsidRPr="003A78DD">
        <w:rPr>
          <w:lang w:eastAsia="en-AU"/>
        </w:rPr>
        <w:t>practice and decision-making. Clinical quality</w:t>
      </w:r>
      <w:r w:rsidR="00D7416B">
        <w:rPr>
          <w:lang w:eastAsia="en-AU"/>
        </w:rPr>
        <w:t xml:space="preserve"> </w:t>
      </w:r>
      <w:r w:rsidRPr="003A78DD">
        <w:rPr>
          <w:lang w:eastAsia="en-AU"/>
        </w:rPr>
        <w:t xml:space="preserve">registries, </w:t>
      </w:r>
      <w:r w:rsidRPr="003A78DD">
        <w:rPr>
          <w:lang w:eastAsia="en-AU"/>
        </w:rPr>
        <w:lastRenderedPageBreak/>
        <w:t>which are typically set up and operated</w:t>
      </w:r>
      <w:r w:rsidR="00D7416B">
        <w:rPr>
          <w:lang w:eastAsia="en-AU"/>
        </w:rPr>
        <w:t xml:space="preserve"> </w:t>
      </w:r>
      <w:r w:rsidRPr="003A78DD">
        <w:rPr>
          <w:lang w:eastAsia="en-AU"/>
        </w:rPr>
        <w:t>by relevant clinical groups, provide information</w:t>
      </w:r>
      <w:r w:rsidR="00D7416B">
        <w:rPr>
          <w:lang w:eastAsia="en-AU"/>
        </w:rPr>
        <w:t xml:space="preserve"> </w:t>
      </w:r>
      <w:r w:rsidRPr="003A78DD">
        <w:rPr>
          <w:lang w:eastAsia="en-AU"/>
        </w:rPr>
        <w:t>for the investigation and management of poor</w:t>
      </w:r>
      <w:r w:rsidR="00D7416B">
        <w:rPr>
          <w:lang w:eastAsia="en-AU"/>
        </w:rPr>
        <w:t xml:space="preserve"> </w:t>
      </w:r>
      <w:r w:rsidRPr="003A78DD">
        <w:rPr>
          <w:lang w:eastAsia="en-AU"/>
        </w:rPr>
        <w:t>performance to improve health care quality.</w:t>
      </w:r>
    </w:p>
    <w:p w:rsidR="00D7416B" w:rsidRPr="003A78DD" w:rsidRDefault="00D7416B" w:rsidP="004E748E">
      <w:pPr>
        <w:spacing w:line="276" w:lineRule="auto"/>
        <w:rPr>
          <w:lang w:eastAsia="en-AU"/>
        </w:rPr>
      </w:pPr>
    </w:p>
    <w:p w:rsidR="003A78DD" w:rsidRDefault="003A78DD" w:rsidP="004E748E">
      <w:pPr>
        <w:spacing w:line="276" w:lineRule="auto"/>
        <w:rPr>
          <w:lang w:eastAsia="en-AU"/>
        </w:rPr>
      </w:pPr>
      <w:r w:rsidRPr="003A78DD">
        <w:rPr>
          <w:lang w:eastAsia="en-AU"/>
        </w:rPr>
        <w:t>Clinical quality registries are a fundamental</w:t>
      </w:r>
      <w:r w:rsidR="00D7416B">
        <w:rPr>
          <w:lang w:eastAsia="en-AU"/>
        </w:rPr>
        <w:t xml:space="preserve"> </w:t>
      </w:r>
      <w:r w:rsidRPr="003A78DD">
        <w:rPr>
          <w:lang w:eastAsia="en-AU"/>
        </w:rPr>
        <w:t>part of the system of continuous improvement</w:t>
      </w:r>
      <w:r w:rsidR="00D7416B">
        <w:rPr>
          <w:lang w:eastAsia="en-AU"/>
        </w:rPr>
        <w:t xml:space="preserve"> </w:t>
      </w:r>
      <w:r w:rsidRPr="003A78DD">
        <w:rPr>
          <w:lang w:eastAsia="en-AU"/>
        </w:rPr>
        <w:t>in health care safety and quality.</w:t>
      </w:r>
    </w:p>
    <w:p w:rsidR="00D7416B" w:rsidRPr="003A78DD" w:rsidRDefault="00D7416B" w:rsidP="004E748E">
      <w:pPr>
        <w:spacing w:line="276" w:lineRule="auto"/>
        <w:rPr>
          <w:lang w:eastAsia="en-AU"/>
        </w:rPr>
      </w:pPr>
    </w:p>
    <w:p w:rsidR="004E748E" w:rsidRDefault="003A78DD" w:rsidP="004E748E">
      <w:pPr>
        <w:spacing w:line="276" w:lineRule="auto"/>
        <w:rPr>
          <w:vertAlign w:val="superscript"/>
          <w:lang w:eastAsia="en-AU"/>
        </w:rPr>
      </w:pPr>
      <w:r w:rsidRPr="003A78DD">
        <w:rPr>
          <w:lang w:eastAsia="en-AU"/>
        </w:rPr>
        <w:t>There is strong evidence already internationally</w:t>
      </w:r>
      <w:r w:rsidR="00D7416B">
        <w:rPr>
          <w:lang w:eastAsia="en-AU"/>
        </w:rPr>
        <w:t xml:space="preserve"> </w:t>
      </w:r>
      <w:r w:rsidRPr="003A78DD">
        <w:rPr>
          <w:lang w:eastAsia="en-AU"/>
        </w:rPr>
        <w:t>to show that clinical quality registries can bring</w:t>
      </w:r>
      <w:r w:rsidR="00D7416B">
        <w:rPr>
          <w:lang w:eastAsia="en-AU"/>
        </w:rPr>
        <w:t xml:space="preserve"> </w:t>
      </w:r>
      <w:r w:rsidRPr="003A78DD">
        <w:rPr>
          <w:lang w:eastAsia="en-AU"/>
        </w:rPr>
        <w:t>marked improvements, and do so efficiently. A</w:t>
      </w:r>
      <w:r w:rsidR="00D7416B">
        <w:rPr>
          <w:lang w:eastAsia="en-AU"/>
        </w:rPr>
        <w:t xml:space="preserve"> </w:t>
      </w:r>
      <w:r w:rsidRPr="003A78DD">
        <w:rPr>
          <w:lang w:eastAsia="en-AU"/>
        </w:rPr>
        <w:t>2012 international study found that if clinical quality</w:t>
      </w:r>
      <w:r w:rsidR="00D7416B">
        <w:rPr>
          <w:lang w:eastAsia="en-AU"/>
        </w:rPr>
        <w:t xml:space="preserve"> </w:t>
      </w:r>
      <w:r w:rsidRPr="003A78DD">
        <w:rPr>
          <w:lang w:eastAsia="en-AU"/>
        </w:rPr>
        <w:t>registries provided information about the outcomes</w:t>
      </w:r>
      <w:r w:rsidR="00D7416B">
        <w:rPr>
          <w:lang w:eastAsia="en-AU"/>
        </w:rPr>
        <w:t xml:space="preserve"> </w:t>
      </w:r>
      <w:r w:rsidRPr="003A78DD">
        <w:rPr>
          <w:lang w:eastAsia="en-AU"/>
        </w:rPr>
        <w:t xml:space="preserve">of health care practice to health </w:t>
      </w:r>
      <w:r w:rsidR="00D7416B">
        <w:rPr>
          <w:lang w:eastAsia="en-AU"/>
        </w:rPr>
        <w:t>p</w:t>
      </w:r>
      <w:r w:rsidRPr="003A78DD">
        <w:rPr>
          <w:lang w:eastAsia="en-AU"/>
        </w:rPr>
        <w:t>ractitioners</w:t>
      </w:r>
      <w:r w:rsidR="00D7416B">
        <w:rPr>
          <w:lang w:eastAsia="en-AU"/>
        </w:rPr>
        <w:t xml:space="preserve"> </w:t>
      </w:r>
      <w:r w:rsidRPr="003A78DD">
        <w:rPr>
          <w:lang w:eastAsia="en-AU"/>
        </w:rPr>
        <w:t>and the public, health outcomes improved,</w:t>
      </w:r>
      <w:r w:rsidR="00D7416B">
        <w:rPr>
          <w:lang w:eastAsia="en-AU"/>
        </w:rPr>
        <w:t xml:space="preserve"> </w:t>
      </w:r>
      <w:r w:rsidRPr="003A78DD">
        <w:rPr>
          <w:lang w:eastAsia="en-AU"/>
        </w:rPr>
        <w:t>and in many instances money was saved.</w:t>
      </w:r>
      <w:r w:rsidR="00D7416B">
        <w:rPr>
          <w:lang w:eastAsia="en-AU"/>
        </w:rPr>
        <w:t xml:space="preserve"> </w:t>
      </w:r>
      <w:r w:rsidR="0055739D">
        <w:rPr>
          <w:vertAlign w:val="superscript"/>
          <w:lang w:eastAsia="en-AU"/>
        </w:rPr>
        <w:t>C</w:t>
      </w:r>
      <w:r w:rsidR="0055739D">
        <w:rPr>
          <w:rStyle w:val="FootnoteReference"/>
          <w:lang w:eastAsia="en-AU"/>
        </w:rPr>
        <w:footnoteReference w:id="3"/>
      </w:r>
    </w:p>
    <w:p w:rsidR="004E748E" w:rsidRPr="004E748E" w:rsidRDefault="004E748E" w:rsidP="004E748E">
      <w:pPr>
        <w:spacing w:line="276" w:lineRule="auto"/>
        <w:rPr>
          <w:lang w:eastAsia="en-AU"/>
        </w:rPr>
      </w:pPr>
    </w:p>
    <w:p w:rsidR="004E748E" w:rsidRDefault="003A78DD" w:rsidP="004E748E">
      <w:pPr>
        <w:spacing w:line="276" w:lineRule="auto"/>
        <w:rPr>
          <w:lang w:eastAsia="en-AU"/>
        </w:rPr>
      </w:pPr>
      <w:r w:rsidRPr="003A78DD">
        <w:rPr>
          <w:lang w:eastAsia="en-AU"/>
        </w:rPr>
        <w:t>The study looked at 13 clinical quality registries set</w:t>
      </w:r>
      <w:r w:rsidR="004E748E">
        <w:rPr>
          <w:lang w:eastAsia="en-AU"/>
        </w:rPr>
        <w:t xml:space="preserve"> </w:t>
      </w:r>
      <w:r w:rsidRPr="003A78DD">
        <w:rPr>
          <w:lang w:eastAsia="en-AU"/>
        </w:rPr>
        <w:t xml:space="preserve">up in five countries: Australia, </w:t>
      </w:r>
      <w:r w:rsidRPr="003A78DD">
        <w:rPr>
          <w:lang w:eastAsia="en-AU"/>
        </w:rPr>
        <w:lastRenderedPageBreak/>
        <w:t>Denmark, Sweden,</w:t>
      </w:r>
      <w:r w:rsidR="004E748E">
        <w:rPr>
          <w:lang w:eastAsia="en-AU"/>
        </w:rPr>
        <w:t xml:space="preserve"> </w:t>
      </w:r>
      <w:r w:rsidRPr="003A78DD">
        <w:rPr>
          <w:lang w:eastAsia="en-AU"/>
        </w:rPr>
        <w:t>the UK and the US. The study concluded that well</w:t>
      </w:r>
      <w:r w:rsidR="004E748E">
        <w:rPr>
          <w:lang w:eastAsia="en-AU"/>
        </w:rPr>
        <w:t xml:space="preserve"> </w:t>
      </w:r>
      <w:r w:rsidRPr="003A78DD">
        <w:rPr>
          <w:lang w:eastAsia="en-AU"/>
        </w:rPr>
        <w:t>managed</w:t>
      </w:r>
      <w:r w:rsidR="004E748E">
        <w:rPr>
          <w:lang w:eastAsia="en-AU"/>
        </w:rPr>
        <w:t xml:space="preserve"> </w:t>
      </w:r>
      <w:r w:rsidRPr="003A78DD">
        <w:rPr>
          <w:lang w:eastAsia="en-AU"/>
        </w:rPr>
        <w:t>registries “enable medical practitioners</w:t>
      </w:r>
      <w:r w:rsidR="004E748E">
        <w:rPr>
          <w:lang w:eastAsia="en-AU"/>
        </w:rPr>
        <w:t xml:space="preserve"> </w:t>
      </w:r>
      <w:r w:rsidRPr="003A78DD">
        <w:rPr>
          <w:lang w:eastAsia="en-AU"/>
        </w:rPr>
        <w:t>to engage in continuous learning and to identify</w:t>
      </w:r>
      <w:r w:rsidR="004E748E">
        <w:rPr>
          <w:lang w:eastAsia="en-AU"/>
        </w:rPr>
        <w:t xml:space="preserve"> </w:t>
      </w:r>
      <w:r w:rsidRPr="003A78DD">
        <w:rPr>
          <w:lang w:eastAsia="en-AU"/>
        </w:rPr>
        <w:t>and share best clinical practices”. For example, the</w:t>
      </w:r>
      <w:r w:rsidR="004E748E">
        <w:rPr>
          <w:lang w:eastAsia="en-AU"/>
        </w:rPr>
        <w:t xml:space="preserve"> </w:t>
      </w:r>
      <w:r w:rsidRPr="003A78DD">
        <w:rPr>
          <w:lang w:eastAsia="en-AU"/>
        </w:rPr>
        <w:t>study estimated that the United States would have</w:t>
      </w:r>
      <w:r w:rsidR="004E748E">
        <w:rPr>
          <w:lang w:eastAsia="en-AU"/>
        </w:rPr>
        <w:t xml:space="preserve"> </w:t>
      </w:r>
      <w:r w:rsidRPr="003A78DD">
        <w:rPr>
          <w:lang w:eastAsia="en-AU"/>
        </w:rPr>
        <w:t xml:space="preserve">avoided </w:t>
      </w:r>
    </w:p>
    <w:p w:rsidR="003A78DD" w:rsidRPr="003A78DD" w:rsidRDefault="003A78DD" w:rsidP="004E748E">
      <w:pPr>
        <w:spacing w:line="276" w:lineRule="auto"/>
        <w:rPr>
          <w:lang w:eastAsia="en-AU"/>
        </w:rPr>
      </w:pPr>
      <w:r w:rsidRPr="003A78DD">
        <w:rPr>
          <w:lang w:eastAsia="en-AU"/>
        </w:rPr>
        <w:t xml:space="preserve">$US2 </w:t>
      </w:r>
      <w:proofErr w:type="spellStart"/>
      <w:r w:rsidRPr="003A78DD">
        <w:rPr>
          <w:lang w:eastAsia="en-AU"/>
        </w:rPr>
        <w:t>billion</w:t>
      </w:r>
      <w:proofErr w:type="spellEnd"/>
      <w:r w:rsidRPr="003A78DD">
        <w:rPr>
          <w:lang w:eastAsia="en-AU"/>
        </w:rPr>
        <w:t xml:space="preserve"> of an expected $US24 billion</w:t>
      </w:r>
      <w:r w:rsidR="004E748E">
        <w:rPr>
          <w:lang w:eastAsia="en-AU"/>
        </w:rPr>
        <w:t xml:space="preserve"> </w:t>
      </w:r>
      <w:r w:rsidRPr="003A78DD">
        <w:rPr>
          <w:lang w:eastAsia="en-AU"/>
        </w:rPr>
        <w:t>in total costs for hip replacement surgeries in 2015,</w:t>
      </w:r>
      <w:r w:rsidR="004E748E">
        <w:rPr>
          <w:lang w:eastAsia="en-AU"/>
        </w:rPr>
        <w:t xml:space="preserve"> </w:t>
      </w:r>
      <w:r w:rsidRPr="003A78DD">
        <w:rPr>
          <w:lang w:eastAsia="en-AU"/>
        </w:rPr>
        <w:t>if it had a clinical quality registry for these surgeries</w:t>
      </w:r>
      <w:r w:rsidR="004E748E">
        <w:rPr>
          <w:lang w:eastAsia="en-AU"/>
        </w:rPr>
        <w:t xml:space="preserve"> </w:t>
      </w:r>
      <w:r w:rsidRPr="003A78DD">
        <w:rPr>
          <w:lang w:eastAsia="en-AU"/>
        </w:rPr>
        <w:t>like the one in Sweden that enabled reductions in</w:t>
      </w:r>
      <w:r w:rsidR="004E748E">
        <w:rPr>
          <w:lang w:eastAsia="en-AU"/>
        </w:rPr>
        <w:t xml:space="preserve"> </w:t>
      </w:r>
      <w:r w:rsidRPr="003A78DD">
        <w:rPr>
          <w:lang w:eastAsia="en-AU"/>
        </w:rPr>
        <w:t xml:space="preserve">return surgery to replace or repair hip </w:t>
      </w:r>
      <w:proofErr w:type="spellStart"/>
      <w:r w:rsidRPr="003A78DD">
        <w:rPr>
          <w:lang w:eastAsia="en-AU"/>
        </w:rPr>
        <w:t>prostheses.</w:t>
      </w:r>
      <w:r w:rsidRPr="004E748E">
        <w:rPr>
          <w:vertAlign w:val="superscript"/>
          <w:lang w:eastAsia="en-AU"/>
        </w:rPr>
        <w:t>d</w:t>
      </w:r>
      <w:proofErr w:type="spellEnd"/>
      <w:r w:rsidR="0055739D">
        <w:rPr>
          <w:rStyle w:val="FootnoteReference"/>
          <w:lang w:eastAsia="en-AU"/>
        </w:rPr>
        <w:footnoteReference w:id="4"/>
      </w:r>
    </w:p>
    <w:p w:rsidR="004E748E" w:rsidRDefault="003A78DD" w:rsidP="004E748E">
      <w:pPr>
        <w:spacing w:line="276" w:lineRule="auto"/>
        <w:rPr>
          <w:lang w:eastAsia="en-AU"/>
        </w:rPr>
      </w:pPr>
      <w:r w:rsidRPr="003A78DD">
        <w:rPr>
          <w:lang w:eastAsia="en-AU"/>
        </w:rPr>
        <w:t>Historically, there has been relatively little work</w:t>
      </w:r>
      <w:r w:rsidR="004E748E">
        <w:rPr>
          <w:lang w:eastAsia="en-AU"/>
        </w:rPr>
        <w:t xml:space="preserve"> </w:t>
      </w:r>
      <w:r w:rsidRPr="003A78DD">
        <w:rPr>
          <w:lang w:eastAsia="en-AU"/>
        </w:rPr>
        <w:t>in Australia quantifying the value and benefits</w:t>
      </w:r>
      <w:r w:rsidR="004E748E">
        <w:rPr>
          <w:lang w:eastAsia="en-AU"/>
        </w:rPr>
        <w:t xml:space="preserve"> </w:t>
      </w:r>
      <w:r w:rsidRPr="003A78DD">
        <w:rPr>
          <w:lang w:eastAsia="en-AU"/>
        </w:rPr>
        <w:t>of Australian clinical quality registries. However,</w:t>
      </w:r>
      <w:r w:rsidR="004E748E">
        <w:rPr>
          <w:lang w:eastAsia="en-AU"/>
        </w:rPr>
        <w:t xml:space="preserve"> </w:t>
      </w:r>
      <w:r w:rsidRPr="003A78DD">
        <w:rPr>
          <w:lang w:eastAsia="en-AU"/>
        </w:rPr>
        <w:t>as interest in the benefits of these registries has</w:t>
      </w:r>
      <w:r w:rsidR="004E748E">
        <w:rPr>
          <w:lang w:eastAsia="en-AU"/>
        </w:rPr>
        <w:t xml:space="preserve"> </w:t>
      </w:r>
      <w:r w:rsidRPr="003A78DD">
        <w:rPr>
          <w:lang w:eastAsia="en-AU"/>
        </w:rPr>
        <w:t>increased, there has also been greater impetus</w:t>
      </w:r>
      <w:r w:rsidR="004E748E">
        <w:rPr>
          <w:lang w:eastAsia="en-AU"/>
        </w:rPr>
        <w:t xml:space="preserve"> </w:t>
      </w:r>
      <w:r w:rsidRPr="003A78DD">
        <w:rPr>
          <w:lang w:eastAsia="en-AU"/>
        </w:rPr>
        <w:t>for work to be done to quantify those benefits</w:t>
      </w:r>
      <w:r w:rsidR="004E748E">
        <w:rPr>
          <w:lang w:eastAsia="en-AU"/>
        </w:rPr>
        <w:t xml:space="preserve"> </w:t>
      </w:r>
      <w:r w:rsidRPr="003A78DD">
        <w:rPr>
          <w:lang w:eastAsia="en-AU"/>
        </w:rPr>
        <w:t>in this country. The Commission is aware of</w:t>
      </w:r>
      <w:r w:rsidR="004E748E">
        <w:rPr>
          <w:lang w:eastAsia="en-AU"/>
        </w:rPr>
        <w:t xml:space="preserve"> </w:t>
      </w:r>
      <w:r w:rsidR="004E748E" w:rsidRPr="004E748E">
        <w:rPr>
          <w:lang w:eastAsia="en-AU"/>
        </w:rPr>
        <w:t>some work suggesting that, as Australia has</w:t>
      </w:r>
      <w:r w:rsidR="004E748E">
        <w:rPr>
          <w:lang w:eastAsia="en-AU"/>
        </w:rPr>
        <w:t xml:space="preserve"> </w:t>
      </w:r>
      <w:r w:rsidR="004E748E" w:rsidRPr="004E748E">
        <w:rPr>
          <w:lang w:eastAsia="en-AU"/>
        </w:rPr>
        <w:t>a joint replacement registry similar to that in</w:t>
      </w:r>
      <w:r w:rsidR="004E748E">
        <w:rPr>
          <w:lang w:eastAsia="en-AU"/>
        </w:rPr>
        <w:t xml:space="preserve"> </w:t>
      </w:r>
      <w:r w:rsidR="004E748E" w:rsidRPr="004E748E">
        <w:rPr>
          <w:lang w:eastAsia="en-AU"/>
        </w:rPr>
        <w:t xml:space="preserve">Sweden, Australia has already </w:t>
      </w:r>
      <w:r w:rsidR="004E748E" w:rsidRPr="004E748E">
        <w:rPr>
          <w:lang w:eastAsia="en-AU"/>
        </w:rPr>
        <w:lastRenderedPageBreak/>
        <w:t>experienced a</w:t>
      </w:r>
      <w:r w:rsidR="004E748E">
        <w:rPr>
          <w:lang w:eastAsia="en-AU"/>
        </w:rPr>
        <w:t xml:space="preserve"> </w:t>
      </w:r>
      <w:r w:rsidR="004E748E" w:rsidRPr="004E748E">
        <w:rPr>
          <w:lang w:eastAsia="en-AU"/>
        </w:rPr>
        <w:t>reduction in the number of revisions of hip and</w:t>
      </w:r>
      <w:r w:rsidR="004E748E">
        <w:rPr>
          <w:lang w:eastAsia="en-AU"/>
        </w:rPr>
        <w:t xml:space="preserve"> </w:t>
      </w:r>
      <w:r w:rsidR="004E748E" w:rsidRPr="004E748E">
        <w:rPr>
          <w:lang w:eastAsia="en-AU"/>
        </w:rPr>
        <w:t>knee replacements, saving the health system an</w:t>
      </w:r>
      <w:r w:rsidR="004E748E">
        <w:rPr>
          <w:lang w:eastAsia="en-AU"/>
        </w:rPr>
        <w:t xml:space="preserve"> </w:t>
      </w:r>
      <w:r w:rsidR="004E748E" w:rsidRPr="004E748E">
        <w:rPr>
          <w:lang w:eastAsia="en-AU"/>
        </w:rPr>
        <w:t>estimated $618 million between 1999 and 2014.</w:t>
      </w:r>
    </w:p>
    <w:p w:rsidR="004E748E" w:rsidRPr="004E748E" w:rsidRDefault="004E748E" w:rsidP="004E748E">
      <w:pPr>
        <w:spacing w:line="276" w:lineRule="auto"/>
        <w:rPr>
          <w:lang w:eastAsia="en-AU"/>
        </w:rPr>
      </w:pPr>
    </w:p>
    <w:p w:rsidR="004E748E" w:rsidRDefault="004E748E" w:rsidP="006D4A32">
      <w:pPr>
        <w:spacing w:line="276" w:lineRule="auto"/>
        <w:rPr>
          <w:lang w:eastAsia="en-AU"/>
        </w:rPr>
      </w:pPr>
      <w:r w:rsidRPr="004E748E">
        <w:rPr>
          <w:lang w:eastAsia="en-AU"/>
        </w:rPr>
        <w:t>Some of the preliminary work in Australia to</w:t>
      </w:r>
      <w:r>
        <w:rPr>
          <w:lang w:eastAsia="en-AU"/>
        </w:rPr>
        <w:t xml:space="preserve"> </w:t>
      </w:r>
      <w:r w:rsidRPr="004E748E">
        <w:rPr>
          <w:lang w:eastAsia="en-AU"/>
        </w:rPr>
        <w:t>date has gathered evidence on the use of</w:t>
      </w:r>
      <w:r>
        <w:rPr>
          <w:lang w:eastAsia="en-AU"/>
        </w:rPr>
        <w:t xml:space="preserve"> </w:t>
      </w:r>
      <w:r w:rsidRPr="004E748E">
        <w:rPr>
          <w:lang w:eastAsia="en-AU"/>
        </w:rPr>
        <w:t>registry data by clinicians – for example, how</w:t>
      </w:r>
      <w:r>
        <w:rPr>
          <w:lang w:eastAsia="en-AU"/>
        </w:rPr>
        <w:t xml:space="preserve"> </w:t>
      </w:r>
      <w:r w:rsidRPr="004E748E">
        <w:rPr>
          <w:lang w:eastAsia="en-AU"/>
        </w:rPr>
        <w:t>did the clinicians receive the data, how did</w:t>
      </w:r>
      <w:r>
        <w:rPr>
          <w:lang w:eastAsia="en-AU"/>
        </w:rPr>
        <w:t xml:space="preserve"> </w:t>
      </w:r>
      <w:r w:rsidRPr="004E748E">
        <w:rPr>
          <w:lang w:eastAsia="en-AU"/>
        </w:rPr>
        <w:t>they use it, and what impact clinicians thought</w:t>
      </w:r>
      <w:r>
        <w:rPr>
          <w:lang w:eastAsia="en-AU"/>
        </w:rPr>
        <w:t xml:space="preserve"> </w:t>
      </w:r>
      <w:r w:rsidRPr="004E748E">
        <w:rPr>
          <w:lang w:eastAsia="en-AU"/>
        </w:rPr>
        <w:t>the data had on their clinical practices. It</w:t>
      </w:r>
      <w:r>
        <w:rPr>
          <w:lang w:eastAsia="en-AU"/>
        </w:rPr>
        <w:t xml:space="preserve"> </w:t>
      </w:r>
      <w:r w:rsidRPr="004E748E">
        <w:rPr>
          <w:lang w:eastAsia="en-AU"/>
        </w:rPr>
        <w:t>has also looked at system performance and</w:t>
      </w:r>
      <w:r>
        <w:rPr>
          <w:lang w:eastAsia="en-AU"/>
        </w:rPr>
        <w:t xml:space="preserve"> </w:t>
      </w:r>
      <w:r w:rsidRPr="004E748E">
        <w:rPr>
          <w:lang w:eastAsia="en-AU"/>
        </w:rPr>
        <w:t>changes in hospital and clinician practice.</w:t>
      </w:r>
    </w:p>
    <w:p w:rsidR="004E748E" w:rsidRPr="004E748E" w:rsidRDefault="004E748E" w:rsidP="006D4A32">
      <w:pPr>
        <w:spacing w:line="276" w:lineRule="auto"/>
        <w:rPr>
          <w:lang w:eastAsia="en-AU"/>
        </w:rPr>
      </w:pPr>
    </w:p>
    <w:p w:rsidR="004E748E" w:rsidRDefault="004E748E" w:rsidP="006D4A32">
      <w:pPr>
        <w:spacing w:line="276" w:lineRule="auto"/>
        <w:rPr>
          <w:lang w:eastAsia="en-AU"/>
        </w:rPr>
      </w:pPr>
      <w:r w:rsidRPr="004E748E">
        <w:rPr>
          <w:lang w:eastAsia="en-AU"/>
        </w:rPr>
        <w:t>Bearing out the findings internationally, there</w:t>
      </w:r>
      <w:r>
        <w:rPr>
          <w:lang w:eastAsia="en-AU"/>
        </w:rPr>
        <w:t xml:space="preserve"> </w:t>
      </w:r>
      <w:r w:rsidRPr="004E748E">
        <w:rPr>
          <w:lang w:eastAsia="en-AU"/>
        </w:rPr>
        <w:t>are strong suggestions that clinical quality</w:t>
      </w:r>
      <w:r>
        <w:rPr>
          <w:lang w:eastAsia="en-AU"/>
        </w:rPr>
        <w:t xml:space="preserve"> </w:t>
      </w:r>
      <w:r w:rsidRPr="004E748E">
        <w:rPr>
          <w:lang w:eastAsia="en-AU"/>
        </w:rPr>
        <w:t>registries have had an influence on clinical</w:t>
      </w:r>
      <w:r>
        <w:rPr>
          <w:lang w:eastAsia="en-AU"/>
        </w:rPr>
        <w:t xml:space="preserve"> </w:t>
      </w:r>
      <w:r w:rsidRPr="004E748E">
        <w:rPr>
          <w:lang w:eastAsia="en-AU"/>
        </w:rPr>
        <w:t>practice and have improved the value of</w:t>
      </w:r>
      <w:r>
        <w:rPr>
          <w:lang w:eastAsia="en-AU"/>
        </w:rPr>
        <w:t xml:space="preserve"> </w:t>
      </w:r>
      <w:r w:rsidRPr="004E748E">
        <w:rPr>
          <w:lang w:eastAsia="en-AU"/>
        </w:rPr>
        <w:t>healthcare delivery at relatively low cost.</w:t>
      </w:r>
      <w:r>
        <w:rPr>
          <w:lang w:eastAsia="en-AU"/>
        </w:rPr>
        <w:t xml:space="preserve"> </w:t>
      </w:r>
      <w:r w:rsidRPr="004E748E">
        <w:rPr>
          <w:lang w:eastAsia="en-AU"/>
        </w:rPr>
        <w:t>The benefits from these registries can be</w:t>
      </w:r>
      <w:r>
        <w:rPr>
          <w:lang w:eastAsia="en-AU"/>
        </w:rPr>
        <w:t xml:space="preserve"> </w:t>
      </w:r>
      <w:r w:rsidRPr="004E748E">
        <w:rPr>
          <w:lang w:eastAsia="en-AU"/>
        </w:rPr>
        <w:t>significant. Evidence suggests the benefit-to</w:t>
      </w:r>
      <w:r>
        <w:rPr>
          <w:lang w:eastAsia="en-AU"/>
        </w:rPr>
        <w:t>-</w:t>
      </w:r>
      <w:r w:rsidRPr="004E748E">
        <w:rPr>
          <w:lang w:eastAsia="en-AU"/>
        </w:rPr>
        <w:t>cost</w:t>
      </w:r>
      <w:r>
        <w:rPr>
          <w:lang w:eastAsia="en-AU"/>
        </w:rPr>
        <w:t xml:space="preserve"> </w:t>
      </w:r>
      <w:r w:rsidRPr="004E748E">
        <w:rPr>
          <w:lang w:eastAsia="en-AU"/>
        </w:rPr>
        <w:t>ratios measured for the clinical quality</w:t>
      </w:r>
      <w:r>
        <w:rPr>
          <w:lang w:eastAsia="en-AU"/>
        </w:rPr>
        <w:t xml:space="preserve"> </w:t>
      </w:r>
      <w:r w:rsidRPr="004E748E">
        <w:rPr>
          <w:lang w:eastAsia="en-AU"/>
        </w:rPr>
        <w:t>registries can range from 2:1 to 7:1 – meaning</w:t>
      </w:r>
      <w:r>
        <w:rPr>
          <w:lang w:eastAsia="en-AU"/>
        </w:rPr>
        <w:t xml:space="preserve"> </w:t>
      </w:r>
      <w:r w:rsidRPr="004E748E">
        <w:rPr>
          <w:lang w:eastAsia="en-AU"/>
        </w:rPr>
        <w:t>that for every dollar spent, the return on that</w:t>
      </w:r>
      <w:r>
        <w:rPr>
          <w:lang w:eastAsia="en-AU"/>
        </w:rPr>
        <w:t xml:space="preserve"> </w:t>
      </w:r>
      <w:r w:rsidRPr="004E748E">
        <w:rPr>
          <w:lang w:eastAsia="en-AU"/>
        </w:rPr>
        <w:t>investment varies from $2 to as much as $7.</w:t>
      </w:r>
      <w:r>
        <w:rPr>
          <w:lang w:eastAsia="en-AU"/>
        </w:rPr>
        <w:t xml:space="preserve"> </w:t>
      </w:r>
    </w:p>
    <w:p w:rsidR="004E748E" w:rsidRDefault="004E748E" w:rsidP="006D4A32">
      <w:pPr>
        <w:spacing w:line="276" w:lineRule="auto"/>
        <w:rPr>
          <w:lang w:eastAsia="en-AU"/>
        </w:rPr>
      </w:pPr>
    </w:p>
    <w:p w:rsidR="004E748E" w:rsidRDefault="004E748E" w:rsidP="006D4A32">
      <w:pPr>
        <w:spacing w:line="276" w:lineRule="auto"/>
        <w:rPr>
          <w:lang w:eastAsia="en-AU"/>
        </w:rPr>
      </w:pPr>
      <w:r w:rsidRPr="004E748E">
        <w:rPr>
          <w:lang w:eastAsia="en-AU"/>
        </w:rPr>
        <w:t>If confirmed, this would indicate that clinical quality</w:t>
      </w:r>
      <w:r>
        <w:rPr>
          <w:lang w:eastAsia="en-AU"/>
        </w:rPr>
        <w:t xml:space="preserve"> </w:t>
      </w:r>
      <w:r w:rsidRPr="004E748E">
        <w:rPr>
          <w:lang w:eastAsia="en-AU"/>
        </w:rPr>
        <w:t>registries in Australia, when sufficiently funded</w:t>
      </w:r>
      <w:r>
        <w:rPr>
          <w:lang w:eastAsia="en-AU"/>
        </w:rPr>
        <w:t xml:space="preserve"> </w:t>
      </w:r>
      <w:r w:rsidRPr="004E748E">
        <w:rPr>
          <w:lang w:eastAsia="en-AU"/>
        </w:rPr>
        <w:t>and operated effectively, improve the safety and</w:t>
      </w:r>
      <w:r>
        <w:rPr>
          <w:lang w:eastAsia="en-AU"/>
        </w:rPr>
        <w:t xml:space="preserve"> </w:t>
      </w:r>
      <w:r w:rsidRPr="004E748E">
        <w:rPr>
          <w:lang w:eastAsia="en-AU"/>
        </w:rPr>
        <w:t>quality of healthcare delivery, and achieve savings</w:t>
      </w:r>
      <w:r>
        <w:rPr>
          <w:lang w:eastAsia="en-AU"/>
        </w:rPr>
        <w:t xml:space="preserve"> </w:t>
      </w:r>
      <w:r w:rsidRPr="004E748E">
        <w:rPr>
          <w:lang w:eastAsia="en-AU"/>
        </w:rPr>
        <w:t xml:space="preserve">associated </w:t>
      </w:r>
      <w:r w:rsidRPr="004E748E">
        <w:rPr>
          <w:lang w:eastAsia="en-AU"/>
        </w:rPr>
        <w:lastRenderedPageBreak/>
        <w:t>with improved health care delivery.</w:t>
      </w:r>
      <w:r>
        <w:rPr>
          <w:lang w:eastAsia="en-AU"/>
        </w:rPr>
        <w:t xml:space="preserve"> </w:t>
      </w:r>
      <w:r w:rsidRPr="004E748E">
        <w:rPr>
          <w:lang w:eastAsia="en-AU"/>
        </w:rPr>
        <w:t>Benefits include greater survival for patients,</w:t>
      </w:r>
      <w:r>
        <w:rPr>
          <w:lang w:eastAsia="en-AU"/>
        </w:rPr>
        <w:t xml:space="preserve"> </w:t>
      </w:r>
      <w:r w:rsidRPr="004E748E">
        <w:rPr>
          <w:lang w:eastAsia="en-AU"/>
        </w:rPr>
        <w:t>improvements in quality of life after treatment</w:t>
      </w:r>
      <w:r>
        <w:rPr>
          <w:lang w:eastAsia="en-AU"/>
        </w:rPr>
        <w:t xml:space="preserve"> </w:t>
      </w:r>
      <w:r w:rsidRPr="004E748E">
        <w:rPr>
          <w:lang w:eastAsia="en-AU"/>
        </w:rPr>
        <w:t>and avoided costs of treatment or hospital stay.</w:t>
      </w:r>
    </w:p>
    <w:p w:rsidR="004E748E" w:rsidRPr="004E748E" w:rsidRDefault="004E748E" w:rsidP="006D4A32">
      <w:pPr>
        <w:spacing w:line="276" w:lineRule="auto"/>
        <w:rPr>
          <w:lang w:eastAsia="en-AU"/>
        </w:rPr>
      </w:pPr>
    </w:p>
    <w:p w:rsidR="004E748E" w:rsidRDefault="004E748E" w:rsidP="006D4A32">
      <w:pPr>
        <w:spacing w:line="276" w:lineRule="auto"/>
        <w:rPr>
          <w:lang w:eastAsia="en-AU"/>
        </w:rPr>
      </w:pPr>
      <w:r w:rsidRPr="004E748E">
        <w:rPr>
          <w:lang w:eastAsia="en-AU"/>
        </w:rPr>
        <w:t>We know from experience overseas as well</w:t>
      </w:r>
      <w:r>
        <w:rPr>
          <w:lang w:eastAsia="en-AU"/>
        </w:rPr>
        <w:t xml:space="preserve"> </w:t>
      </w:r>
      <w:r w:rsidRPr="004E748E">
        <w:rPr>
          <w:lang w:eastAsia="en-AU"/>
        </w:rPr>
        <w:t>as in Australia that there a number of key</w:t>
      </w:r>
      <w:r>
        <w:rPr>
          <w:lang w:eastAsia="en-AU"/>
        </w:rPr>
        <w:t xml:space="preserve"> </w:t>
      </w:r>
      <w:r w:rsidRPr="004E748E">
        <w:rPr>
          <w:lang w:eastAsia="en-AU"/>
        </w:rPr>
        <w:t>characteristi</w:t>
      </w:r>
      <w:r>
        <w:rPr>
          <w:lang w:eastAsia="en-AU"/>
        </w:rPr>
        <w:t xml:space="preserve">cs that make a clinical quality </w:t>
      </w:r>
      <w:r w:rsidRPr="004E748E">
        <w:rPr>
          <w:lang w:eastAsia="en-AU"/>
        </w:rPr>
        <w:t>registry</w:t>
      </w:r>
      <w:r>
        <w:rPr>
          <w:lang w:eastAsia="en-AU"/>
        </w:rPr>
        <w:t xml:space="preserve"> </w:t>
      </w:r>
      <w:r w:rsidRPr="004E748E">
        <w:rPr>
          <w:lang w:eastAsia="en-AU"/>
        </w:rPr>
        <w:t>successful. The benefits described here happen</w:t>
      </w:r>
      <w:r>
        <w:rPr>
          <w:lang w:eastAsia="en-AU"/>
        </w:rPr>
        <w:t xml:space="preserve"> </w:t>
      </w:r>
      <w:r w:rsidRPr="004E748E">
        <w:rPr>
          <w:lang w:eastAsia="en-AU"/>
        </w:rPr>
        <w:t>when the clinical quality registry provides health</w:t>
      </w:r>
      <w:r>
        <w:rPr>
          <w:lang w:eastAsia="en-AU"/>
        </w:rPr>
        <w:t xml:space="preserve"> </w:t>
      </w:r>
      <w:r w:rsidRPr="004E748E">
        <w:rPr>
          <w:lang w:eastAsia="en-AU"/>
        </w:rPr>
        <w:t>outcomes data to clinicians promptly and reliably.</w:t>
      </w:r>
      <w:r>
        <w:rPr>
          <w:lang w:eastAsia="en-AU"/>
        </w:rPr>
        <w:t xml:space="preserve"> </w:t>
      </w:r>
      <w:r w:rsidRPr="004E748E">
        <w:rPr>
          <w:lang w:eastAsia="en-AU"/>
        </w:rPr>
        <w:t>The influence of the clinical quality registry</w:t>
      </w:r>
      <w:r>
        <w:rPr>
          <w:lang w:eastAsia="en-AU"/>
        </w:rPr>
        <w:t xml:space="preserve"> </w:t>
      </w:r>
      <w:r w:rsidRPr="004E748E">
        <w:rPr>
          <w:lang w:eastAsia="en-AU"/>
        </w:rPr>
        <w:t>improves even further when this reporting</w:t>
      </w:r>
      <w:r>
        <w:rPr>
          <w:lang w:eastAsia="en-AU"/>
        </w:rPr>
        <w:t xml:space="preserve"> </w:t>
      </w:r>
      <w:r w:rsidRPr="004E748E">
        <w:rPr>
          <w:lang w:eastAsia="en-AU"/>
        </w:rPr>
        <w:t>includes health system managers and funders.</w:t>
      </w:r>
    </w:p>
    <w:p w:rsidR="004E748E" w:rsidRPr="004E748E" w:rsidRDefault="004E748E" w:rsidP="006D4A32">
      <w:pPr>
        <w:spacing w:line="276" w:lineRule="auto"/>
        <w:rPr>
          <w:lang w:eastAsia="en-AU"/>
        </w:rPr>
      </w:pPr>
    </w:p>
    <w:p w:rsidR="004E748E" w:rsidRDefault="004E748E" w:rsidP="006D4A32">
      <w:pPr>
        <w:spacing w:line="276" w:lineRule="auto"/>
        <w:rPr>
          <w:lang w:eastAsia="en-AU"/>
        </w:rPr>
      </w:pPr>
      <w:r w:rsidRPr="004E748E">
        <w:rPr>
          <w:lang w:eastAsia="en-AU"/>
        </w:rPr>
        <w:t>Clinical quality registry information, particularly</w:t>
      </w:r>
      <w:r>
        <w:rPr>
          <w:lang w:eastAsia="en-AU"/>
        </w:rPr>
        <w:t xml:space="preserve"> </w:t>
      </w:r>
      <w:r w:rsidRPr="004E748E">
        <w:rPr>
          <w:lang w:eastAsia="en-AU"/>
        </w:rPr>
        <w:t>where it assesses patient outcomes, is important in</w:t>
      </w:r>
      <w:r>
        <w:rPr>
          <w:lang w:eastAsia="en-AU"/>
        </w:rPr>
        <w:t xml:space="preserve"> </w:t>
      </w:r>
      <w:r w:rsidRPr="004E748E">
        <w:rPr>
          <w:lang w:eastAsia="en-AU"/>
        </w:rPr>
        <w:t>ensuring the quality of care delivered by individual</w:t>
      </w:r>
      <w:r>
        <w:rPr>
          <w:lang w:eastAsia="en-AU"/>
        </w:rPr>
        <w:t xml:space="preserve"> </w:t>
      </w:r>
      <w:r w:rsidRPr="004E748E">
        <w:rPr>
          <w:lang w:eastAsia="en-AU"/>
        </w:rPr>
        <w:t>practitioners and their teams. The action of a</w:t>
      </w:r>
      <w:r>
        <w:rPr>
          <w:lang w:eastAsia="en-AU"/>
        </w:rPr>
        <w:t xml:space="preserve"> </w:t>
      </w:r>
      <w:r w:rsidRPr="004E748E">
        <w:rPr>
          <w:lang w:eastAsia="en-AU"/>
        </w:rPr>
        <w:t>clinical team contributing to a clinical quality registry</w:t>
      </w:r>
      <w:r>
        <w:rPr>
          <w:lang w:eastAsia="en-AU"/>
        </w:rPr>
        <w:t xml:space="preserve"> </w:t>
      </w:r>
      <w:r w:rsidRPr="004E748E">
        <w:rPr>
          <w:lang w:eastAsia="en-AU"/>
        </w:rPr>
        <w:t>reduces variation in care and encourages teamwork.</w:t>
      </w:r>
      <w:r>
        <w:rPr>
          <w:lang w:eastAsia="en-AU"/>
        </w:rPr>
        <w:t xml:space="preserve"> </w:t>
      </w:r>
    </w:p>
    <w:p w:rsidR="004E748E" w:rsidRDefault="004E748E" w:rsidP="006D4A32">
      <w:pPr>
        <w:spacing w:line="276" w:lineRule="auto"/>
        <w:rPr>
          <w:lang w:eastAsia="en-AU"/>
        </w:rPr>
      </w:pPr>
    </w:p>
    <w:p w:rsidR="004E748E" w:rsidRPr="004E748E" w:rsidRDefault="004E748E" w:rsidP="006D4A32">
      <w:pPr>
        <w:spacing w:line="276" w:lineRule="auto"/>
        <w:rPr>
          <w:lang w:eastAsia="en-AU"/>
        </w:rPr>
      </w:pPr>
      <w:r w:rsidRPr="004E748E">
        <w:rPr>
          <w:lang w:eastAsia="en-AU"/>
        </w:rPr>
        <w:t>Relatively small investments to expand and integrate</w:t>
      </w:r>
      <w:r>
        <w:rPr>
          <w:lang w:eastAsia="en-AU"/>
        </w:rPr>
        <w:t xml:space="preserve"> </w:t>
      </w:r>
      <w:r w:rsidRPr="004E748E">
        <w:rPr>
          <w:lang w:eastAsia="en-AU"/>
        </w:rPr>
        <w:t>registries have the potential to bring savings to</w:t>
      </w:r>
      <w:r w:rsidR="006D4A32">
        <w:rPr>
          <w:lang w:eastAsia="en-AU"/>
        </w:rPr>
        <w:t xml:space="preserve"> </w:t>
      </w:r>
      <w:r w:rsidRPr="004E748E">
        <w:rPr>
          <w:lang w:eastAsia="en-AU"/>
        </w:rPr>
        <w:t>the health system. However, not every clinical</w:t>
      </w:r>
      <w:r w:rsidR="006D4A32">
        <w:rPr>
          <w:lang w:eastAsia="en-AU"/>
        </w:rPr>
        <w:t xml:space="preserve"> </w:t>
      </w:r>
      <w:r w:rsidRPr="004E748E">
        <w:rPr>
          <w:lang w:eastAsia="en-AU"/>
        </w:rPr>
        <w:t>quality registry will be cost-effective. Problems</w:t>
      </w:r>
      <w:r w:rsidR="006D4A32">
        <w:rPr>
          <w:lang w:eastAsia="en-AU"/>
        </w:rPr>
        <w:t xml:space="preserve"> </w:t>
      </w:r>
      <w:r w:rsidRPr="004E748E">
        <w:rPr>
          <w:lang w:eastAsia="en-AU"/>
        </w:rPr>
        <w:t>such as low coverage, inadequate reporting and</w:t>
      </w:r>
      <w:r w:rsidR="006D4A32">
        <w:rPr>
          <w:lang w:eastAsia="en-AU"/>
        </w:rPr>
        <w:t xml:space="preserve"> </w:t>
      </w:r>
      <w:r w:rsidRPr="004E748E">
        <w:rPr>
          <w:lang w:eastAsia="en-AU"/>
        </w:rPr>
        <w:lastRenderedPageBreak/>
        <w:t>inadequate collection of information about patient</w:t>
      </w:r>
      <w:r w:rsidR="006D4A32">
        <w:rPr>
          <w:lang w:eastAsia="en-AU"/>
        </w:rPr>
        <w:t xml:space="preserve"> </w:t>
      </w:r>
      <w:r w:rsidRPr="004E748E">
        <w:rPr>
          <w:lang w:eastAsia="en-AU"/>
        </w:rPr>
        <w:t>outcomes will limit the effect of clinical quality</w:t>
      </w:r>
      <w:r w:rsidR="006D4A32">
        <w:rPr>
          <w:lang w:eastAsia="en-AU"/>
        </w:rPr>
        <w:t xml:space="preserve"> </w:t>
      </w:r>
      <w:r w:rsidRPr="004E748E">
        <w:rPr>
          <w:lang w:eastAsia="en-AU"/>
        </w:rPr>
        <w:t>registries, and their value to the health system.</w:t>
      </w:r>
    </w:p>
    <w:p w:rsidR="004E748E" w:rsidRPr="006D4A32" w:rsidRDefault="004E748E" w:rsidP="006D4A32">
      <w:pPr>
        <w:pStyle w:val="Heading2"/>
        <w:spacing w:line="276" w:lineRule="auto"/>
        <w:rPr>
          <w:lang w:eastAsia="en-AU"/>
        </w:rPr>
      </w:pPr>
      <w:r w:rsidRPr="006D4A32">
        <w:rPr>
          <w:color w:val="0A5F43" w:themeColor="accent5"/>
          <w:lang w:eastAsia="en-AU"/>
        </w:rPr>
        <w:t>What the Commission will do next</w:t>
      </w:r>
    </w:p>
    <w:p w:rsidR="004E748E" w:rsidRPr="004E748E" w:rsidRDefault="004E748E" w:rsidP="006D4A32">
      <w:pPr>
        <w:spacing w:line="276" w:lineRule="auto"/>
        <w:rPr>
          <w:lang w:eastAsia="en-AU"/>
        </w:rPr>
      </w:pPr>
      <w:r w:rsidRPr="004E748E">
        <w:rPr>
          <w:lang w:eastAsia="en-AU"/>
        </w:rPr>
        <w:t>Work is required to enable further development</w:t>
      </w:r>
      <w:r w:rsidR="006D4A32">
        <w:rPr>
          <w:lang w:eastAsia="en-AU"/>
        </w:rPr>
        <w:t xml:space="preserve"> </w:t>
      </w:r>
      <w:r w:rsidRPr="004E748E">
        <w:rPr>
          <w:lang w:eastAsia="en-AU"/>
        </w:rPr>
        <w:t>of a national policy context for clinical quality</w:t>
      </w:r>
      <w:r w:rsidR="006D4A32">
        <w:rPr>
          <w:lang w:eastAsia="en-AU"/>
        </w:rPr>
        <w:t xml:space="preserve"> </w:t>
      </w:r>
      <w:r w:rsidRPr="004E748E">
        <w:rPr>
          <w:lang w:eastAsia="en-AU"/>
        </w:rPr>
        <w:t xml:space="preserve">registries under the </w:t>
      </w:r>
      <w:r w:rsidRPr="004E748E">
        <w:rPr>
          <w:i/>
          <w:iCs/>
          <w:lang w:eastAsia="en-AU"/>
        </w:rPr>
        <w:t>Framework for Clinical Quality</w:t>
      </w:r>
      <w:r w:rsidR="006D4A32">
        <w:rPr>
          <w:i/>
          <w:iCs/>
          <w:lang w:eastAsia="en-AU"/>
        </w:rPr>
        <w:t xml:space="preserve"> </w:t>
      </w:r>
      <w:r w:rsidRPr="004E748E">
        <w:rPr>
          <w:i/>
          <w:iCs/>
          <w:lang w:eastAsia="en-AU"/>
        </w:rPr>
        <w:t>Registrie</w:t>
      </w:r>
      <w:r w:rsidRPr="004E748E">
        <w:rPr>
          <w:lang w:eastAsia="en-AU"/>
        </w:rPr>
        <w:t>s. The program of work, which the</w:t>
      </w:r>
      <w:r w:rsidR="006D4A32">
        <w:rPr>
          <w:lang w:eastAsia="en-AU"/>
        </w:rPr>
        <w:t xml:space="preserve"> </w:t>
      </w:r>
      <w:r w:rsidRPr="004E748E">
        <w:rPr>
          <w:lang w:eastAsia="en-AU"/>
        </w:rPr>
        <w:t>Commission will continue to progress, includes:</w:t>
      </w:r>
    </w:p>
    <w:p w:rsidR="004E748E" w:rsidRPr="004E748E" w:rsidRDefault="004E748E" w:rsidP="006D4A32">
      <w:pPr>
        <w:pStyle w:val="ListParagraph"/>
        <w:numPr>
          <w:ilvl w:val="0"/>
          <w:numId w:val="23"/>
        </w:numPr>
        <w:spacing w:line="276" w:lineRule="auto"/>
        <w:rPr>
          <w:lang w:eastAsia="en-AU"/>
        </w:rPr>
      </w:pPr>
      <w:r w:rsidRPr="004E748E">
        <w:rPr>
          <w:lang w:eastAsia="en-AU"/>
        </w:rPr>
        <w:t>developing a list of the highest priority</w:t>
      </w:r>
      <w:r w:rsidR="006D4A32">
        <w:rPr>
          <w:lang w:eastAsia="en-AU"/>
        </w:rPr>
        <w:t xml:space="preserve"> </w:t>
      </w:r>
      <w:r w:rsidRPr="004E748E">
        <w:rPr>
          <w:lang w:eastAsia="en-AU"/>
        </w:rPr>
        <w:t>clinical areas</w:t>
      </w:r>
    </w:p>
    <w:p w:rsidR="004E748E" w:rsidRPr="004E748E" w:rsidRDefault="004E748E" w:rsidP="006D4A32">
      <w:pPr>
        <w:pStyle w:val="ListParagraph"/>
        <w:numPr>
          <w:ilvl w:val="0"/>
          <w:numId w:val="23"/>
        </w:numPr>
        <w:spacing w:line="276" w:lineRule="auto"/>
        <w:rPr>
          <w:lang w:eastAsia="en-AU"/>
        </w:rPr>
      </w:pPr>
      <w:r w:rsidRPr="004E748E">
        <w:rPr>
          <w:lang w:eastAsia="en-AU"/>
        </w:rPr>
        <w:t>updating the F</w:t>
      </w:r>
      <w:r w:rsidRPr="006D4A32">
        <w:rPr>
          <w:i/>
          <w:iCs/>
          <w:lang w:eastAsia="en-AU"/>
        </w:rPr>
        <w:t>ramework for Clinical Quality</w:t>
      </w:r>
      <w:r w:rsidR="006D4A32">
        <w:rPr>
          <w:i/>
          <w:iCs/>
          <w:lang w:eastAsia="en-AU"/>
        </w:rPr>
        <w:t xml:space="preserve"> </w:t>
      </w:r>
      <w:r w:rsidRPr="006D4A32">
        <w:rPr>
          <w:i/>
          <w:iCs/>
          <w:lang w:eastAsia="en-AU"/>
        </w:rPr>
        <w:t xml:space="preserve">Registries </w:t>
      </w:r>
      <w:r w:rsidRPr="004E748E">
        <w:rPr>
          <w:lang w:eastAsia="en-AU"/>
        </w:rPr>
        <w:t>to clarify governance arrangements</w:t>
      </w:r>
    </w:p>
    <w:p w:rsidR="007D6B0C" w:rsidRDefault="004E748E" w:rsidP="006D4A32">
      <w:pPr>
        <w:pStyle w:val="ListParagraph"/>
        <w:numPr>
          <w:ilvl w:val="0"/>
          <w:numId w:val="23"/>
        </w:numPr>
        <w:spacing w:line="276" w:lineRule="auto"/>
        <w:rPr>
          <w:lang w:eastAsia="en-AU"/>
        </w:rPr>
      </w:pPr>
      <w:proofErr w:type="gramStart"/>
      <w:r w:rsidRPr="004E748E">
        <w:rPr>
          <w:lang w:eastAsia="en-AU"/>
        </w:rPr>
        <w:t>developing</w:t>
      </w:r>
      <w:proofErr w:type="gramEnd"/>
      <w:r w:rsidRPr="004E748E">
        <w:rPr>
          <w:lang w:eastAsia="en-AU"/>
        </w:rPr>
        <w:t xml:space="preserve"> a standard for clinical quality</w:t>
      </w:r>
      <w:r w:rsidR="006D4A32">
        <w:rPr>
          <w:lang w:eastAsia="en-AU"/>
        </w:rPr>
        <w:t xml:space="preserve"> </w:t>
      </w:r>
      <w:r w:rsidRPr="004E748E">
        <w:rPr>
          <w:lang w:eastAsia="en-AU"/>
        </w:rPr>
        <w:t>registries (using the F</w:t>
      </w:r>
      <w:r w:rsidRPr="006D4A32">
        <w:rPr>
          <w:i/>
          <w:iCs/>
          <w:lang w:eastAsia="en-AU"/>
        </w:rPr>
        <w:t>ramework for Clinical</w:t>
      </w:r>
      <w:r w:rsidR="006D4A32">
        <w:rPr>
          <w:i/>
          <w:iCs/>
          <w:lang w:eastAsia="en-AU"/>
        </w:rPr>
        <w:t xml:space="preserve"> </w:t>
      </w:r>
      <w:r w:rsidRPr="006D4A32">
        <w:rPr>
          <w:i/>
          <w:iCs/>
          <w:lang w:eastAsia="en-AU"/>
        </w:rPr>
        <w:t xml:space="preserve">Quality Registries </w:t>
      </w:r>
      <w:r w:rsidRPr="004E748E">
        <w:rPr>
          <w:lang w:eastAsia="en-AU"/>
        </w:rPr>
        <w:t>as the basis for the standard).</w:t>
      </w:r>
    </w:p>
    <w:p w:rsidR="007D6B0C" w:rsidRDefault="007D6B0C">
      <w:pPr>
        <w:rPr>
          <w:lang w:eastAsia="en-AU"/>
        </w:rPr>
      </w:pPr>
      <w:r>
        <w:rPr>
          <w:lang w:eastAsia="en-AU"/>
        </w:rPr>
        <w:br w:type="page"/>
      </w:r>
    </w:p>
    <w:p w:rsidR="006D4A32" w:rsidRDefault="002D1B3C" w:rsidP="002D1B3C">
      <w:pPr>
        <w:spacing w:line="276" w:lineRule="auto"/>
        <w:rPr>
          <w:lang w:eastAsia="en-AU"/>
        </w:rPr>
      </w:pPr>
      <w:r>
        <w:rPr>
          <w:noProof/>
          <w:lang w:eastAsia="en-AU"/>
        </w:rPr>
        <w:lastRenderedPageBreak/>
        <w:drawing>
          <wp:anchor distT="0" distB="0" distL="114300" distR="114300" simplePos="0" relativeHeight="251686912" behindDoc="0" locked="0" layoutInCell="1" allowOverlap="1" wp14:anchorId="2BD9DACA" wp14:editId="5FAB32B9">
            <wp:simplePos x="0" y="0"/>
            <wp:positionH relativeFrom="column">
              <wp:posOffset>189230</wp:posOffset>
            </wp:positionH>
            <wp:positionV relativeFrom="paragraph">
              <wp:posOffset>198120</wp:posOffset>
            </wp:positionV>
            <wp:extent cx="2771775" cy="4905375"/>
            <wp:effectExtent l="0" t="0" r="9525" b="9525"/>
            <wp:wrapNone/>
            <wp:docPr id="33" name="Picture 33" descr="Diagram" title="Figure 22: Clinical quality regist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22a.jpg"/>
                    <pic:cNvPicPr/>
                  </pic:nvPicPr>
                  <pic:blipFill>
                    <a:blip r:embed="rId35">
                      <a:extLst>
                        <a:ext uri="{28A0092B-C50C-407E-A947-70E740481C1C}">
                          <a14:useLocalDpi xmlns:a14="http://schemas.microsoft.com/office/drawing/2010/main" val="0"/>
                        </a:ext>
                      </a:extLst>
                    </a:blip>
                    <a:stretch>
                      <a:fillRect/>
                    </a:stretch>
                  </pic:blipFill>
                  <pic:spPr>
                    <a:xfrm>
                      <a:off x="0" y="0"/>
                      <a:ext cx="2771775" cy="4905375"/>
                    </a:xfrm>
                    <a:prstGeom prst="rect">
                      <a:avLst/>
                    </a:prstGeom>
                  </pic:spPr>
                </pic:pic>
              </a:graphicData>
            </a:graphic>
            <wp14:sizeRelH relativeFrom="page">
              <wp14:pctWidth>0</wp14:pctWidth>
            </wp14:sizeRelH>
            <wp14:sizeRelV relativeFrom="page">
              <wp14:pctHeight>0</wp14:pctHeight>
            </wp14:sizeRelV>
          </wp:anchor>
        </w:drawing>
      </w:r>
    </w:p>
    <w:p w:rsidR="00BB4CC4" w:rsidRDefault="002D1B3C" w:rsidP="007D6B0C">
      <w:pPr>
        <w:rPr>
          <w:lang w:eastAsia="en-AU"/>
        </w:rPr>
        <w:sectPr w:rsidR="00BB4CC4" w:rsidSect="00EB5DA3">
          <w:type w:val="continuous"/>
          <w:pgSz w:w="16838" w:h="11906" w:orient="landscape"/>
          <w:pgMar w:top="720" w:right="720" w:bottom="720" w:left="720" w:header="0" w:footer="0" w:gutter="0"/>
          <w:cols w:num="3" w:space="708"/>
          <w:docGrid w:linePitch="360"/>
        </w:sectPr>
      </w:pPr>
      <w:r>
        <w:rPr>
          <w:noProof/>
          <w:lang w:eastAsia="en-AU"/>
        </w:rPr>
        <w:lastRenderedPageBreak/>
        <w:drawing>
          <wp:anchor distT="0" distB="0" distL="114300" distR="114300" simplePos="0" relativeHeight="251685888" behindDoc="0" locked="0" layoutInCell="1" allowOverlap="1" wp14:anchorId="1AA6F4EE" wp14:editId="120F12B9">
            <wp:simplePos x="0" y="0"/>
            <wp:positionH relativeFrom="column">
              <wp:posOffset>-70808</wp:posOffset>
            </wp:positionH>
            <wp:positionV relativeFrom="paragraph">
              <wp:posOffset>198108</wp:posOffset>
            </wp:positionV>
            <wp:extent cx="4131310" cy="4847590"/>
            <wp:effectExtent l="0" t="0" r="2540" b="0"/>
            <wp:wrapNone/>
            <wp:docPr id="31" name="Picture 31" descr="Diagram" title="Figure 23: Clinical quality registries in the broader clinical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23.jpg"/>
                    <pic:cNvPicPr/>
                  </pic:nvPicPr>
                  <pic:blipFill>
                    <a:blip r:embed="rId36">
                      <a:extLst>
                        <a:ext uri="{28A0092B-C50C-407E-A947-70E740481C1C}">
                          <a14:useLocalDpi xmlns:a14="http://schemas.microsoft.com/office/drawing/2010/main" val="0"/>
                        </a:ext>
                      </a:extLst>
                    </a:blip>
                    <a:stretch>
                      <a:fillRect/>
                    </a:stretch>
                  </pic:blipFill>
                  <pic:spPr>
                    <a:xfrm>
                      <a:off x="0" y="0"/>
                      <a:ext cx="4131310" cy="4847590"/>
                    </a:xfrm>
                    <a:prstGeom prst="rect">
                      <a:avLst/>
                    </a:prstGeom>
                  </pic:spPr>
                </pic:pic>
              </a:graphicData>
            </a:graphic>
            <wp14:sizeRelH relativeFrom="page">
              <wp14:pctWidth>0</wp14:pctWidth>
            </wp14:sizeRelH>
            <wp14:sizeRelV relativeFrom="page">
              <wp14:pctHeight>0</wp14:pctHeight>
            </wp14:sizeRelV>
          </wp:anchor>
        </w:drawing>
      </w:r>
      <w:r w:rsidR="006D4A32">
        <w:rPr>
          <w:lang w:eastAsia="en-AU"/>
        </w:rPr>
        <w:br w:type="page"/>
      </w:r>
    </w:p>
    <w:p w:rsidR="00BB4CC4" w:rsidRDefault="00BB4CC4" w:rsidP="00BB4CC4">
      <w:pPr>
        <w:pStyle w:val="Heading1"/>
        <w:rPr>
          <w:color w:val="0A5F43" w:themeColor="accent5"/>
          <w:lang w:eastAsia="en-AU"/>
        </w:rPr>
        <w:sectPr w:rsidR="00BB4CC4" w:rsidSect="00EB5DA3">
          <w:type w:val="continuous"/>
          <w:pgSz w:w="16838" w:h="11906" w:orient="landscape"/>
          <w:pgMar w:top="720" w:right="720" w:bottom="720" w:left="720" w:header="0" w:footer="0" w:gutter="0"/>
          <w:cols w:space="708"/>
          <w:docGrid w:linePitch="360"/>
        </w:sectPr>
      </w:pPr>
      <w:r>
        <w:rPr>
          <w:color w:val="0A5F43" w:themeColor="accent5"/>
          <w:lang w:eastAsia="en-AU"/>
        </w:rPr>
        <w:lastRenderedPageBreak/>
        <w:t xml:space="preserve">Case Study 3: Reducing unnecessary radiation exposure to children and young people from CT scans </w:t>
      </w:r>
    </w:p>
    <w:p w:rsidR="00BB4CC4" w:rsidRDefault="00BB4CC4" w:rsidP="00951242">
      <w:pPr>
        <w:spacing w:line="276" w:lineRule="auto"/>
        <w:rPr>
          <w:lang w:eastAsia="en-AU"/>
        </w:rPr>
      </w:pPr>
      <w:r w:rsidRPr="00BB4CC4">
        <w:rPr>
          <w:lang w:eastAsia="en-AU"/>
        </w:rPr>
        <w:lastRenderedPageBreak/>
        <w:t>A CT scan uses X-rays to provide pictures of both</w:t>
      </w:r>
      <w:r>
        <w:rPr>
          <w:lang w:eastAsia="en-AU"/>
        </w:rPr>
        <w:t xml:space="preserve"> </w:t>
      </w:r>
      <w:r w:rsidRPr="00BB4CC4">
        <w:rPr>
          <w:lang w:eastAsia="en-AU"/>
        </w:rPr>
        <w:t>hard and soft tissue. The X-rays are taken by a</w:t>
      </w:r>
      <w:r>
        <w:rPr>
          <w:lang w:eastAsia="en-AU"/>
        </w:rPr>
        <w:t xml:space="preserve"> </w:t>
      </w:r>
      <w:r w:rsidRPr="00BB4CC4">
        <w:rPr>
          <w:lang w:eastAsia="en-AU"/>
        </w:rPr>
        <w:t>rotating ring that is moved around the body. A</w:t>
      </w:r>
      <w:r>
        <w:rPr>
          <w:lang w:eastAsia="en-AU"/>
        </w:rPr>
        <w:t xml:space="preserve"> </w:t>
      </w:r>
      <w:r w:rsidRPr="00BB4CC4">
        <w:rPr>
          <w:lang w:eastAsia="en-AU"/>
        </w:rPr>
        <w:t>computer then turns all the X-ray images into</w:t>
      </w:r>
      <w:r>
        <w:rPr>
          <w:lang w:eastAsia="en-AU"/>
        </w:rPr>
        <w:t xml:space="preserve"> </w:t>
      </w:r>
      <w:r w:rsidRPr="00BB4CC4">
        <w:rPr>
          <w:lang w:eastAsia="en-AU"/>
        </w:rPr>
        <w:t>three-dimensional images. Compared to other</w:t>
      </w:r>
      <w:r>
        <w:rPr>
          <w:lang w:eastAsia="en-AU"/>
        </w:rPr>
        <w:t xml:space="preserve"> </w:t>
      </w:r>
      <w:r w:rsidRPr="00BB4CC4">
        <w:rPr>
          <w:lang w:eastAsia="en-AU"/>
        </w:rPr>
        <w:t>types of medical imaging, CT scans use higher</w:t>
      </w:r>
      <w:r>
        <w:rPr>
          <w:lang w:eastAsia="en-AU"/>
        </w:rPr>
        <w:t xml:space="preserve"> </w:t>
      </w:r>
      <w:r w:rsidRPr="00BB4CC4">
        <w:rPr>
          <w:lang w:eastAsia="en-AU"/>
        </w:rPr>
        <w:t>levels of ionising radiation. Humans are exposed</w:t>
      </w:r>
      <w:r>
        <w:rPr>
          <w:lang w:eastAsia="en-AU"/>
        </w:rPr>
        <w:t xml:space="preserve"> </w:t>
      </w:r>
      <w:r w:rsidRPr="00BB4CC4">
        <w:rPr>
          <w:lang w:eastAsia="en-AU"/>
        </w:rPr>
        <w:t>to radiation every day as small amounts are</w:t>
      </w:r>
      <w:r>
        <w:rPr>
          <w:lang w:eastAsia="en-AU"/>
        </w:rPr>
        <w:t xml:space="preserve"> </w:t>
      </w:r>
      <w:r w:rsidRPr="00BB4CC4">
        <w:rPr>
          <w:lang w:eastAsia="en-AU"/>
        </w:rPr>
        <w:t>present in the natural environment. CT scans can</w:t>
      </w:r>
      <w:r>
        <w:rPr>
          <w:lang w:eastAsia="en-AU"/>
        </w:rPr>
        <w:t xml:space="preserve"> </w:t>
      </w:r>
      <w:r w:rsidRPr="00BB4CC4">
        <w:rPr>
          <w:lang w:eastAsia="en-AU"/>
        </w:rPr>
        <w:t>increase this exposure substantially. For example,</w:t>
      </w:r>
      <w:r>
        <w:rPr>
          <w:lang w:eastAsia="en-AU"/>
        </w:rPr>
        <w:t xml:space="preserve"> </w:t>
      </w:r>
      <w:r w:rsidRPr="00BB4CC4">
        <w:rPr>
          <w:lang w:eastAsia="en-AU"/>
        </w:rPr>
        <w:t>a single chest X-ray delivers approximately five</w:t>
      </w:r>
      <w:r>
        <w:rPr>
          <w:lang w:eastAsia="en-AU"/>
        </w:rPr>
        <w:t xml:space="preserve"> </w:t>
      </w:r>
      <w:r w:rsidRPr="00BB4CC4">
        <w:rPr>
          <w:lang w:eastAsia="en-AU"/>
        </w:rPr>
        <w:t>days’ worth of natural background radiation,</w:t>
      </w:r>
      <w:r>
        <w:rPr>
          <w:lang w:eastAsia="en-AU"/>
        </w:rPr>
        <w:t xml:space="preserve"> </w:t>
      </w:r>
      <w:r w:rsidRPr="00BB4CC4">
        <w:rPr>
          <w:lang w:eastAsia="en-AU"/>
        </w:rPr>
        <w:t>while a head CT scan delivers the equivalent</w:t>
      </w:r>
      <w:r>
        <w:rPr>
          <w:lang w:eastAsia="en-AU"/>
        </w:rPr>
        <w:t xml:space="preserve"> </w:t>
      </w:r>
      <w:r w:rsidRPr="00BB4CC4">
        <w:rPr>
          <w:lang w:eastAsia="en-AU"/>
        </w:rPr>
        <w:t>of one year’s natural background radiation.</w:t>
      </w:r>
    </w:p>
    <w:p w:rsidR="00BB4CC4" w:rsidRPr="00BB4CC4" w:rsidRDefault="00BB4CC4" w:rsidP="00951242">
      <w:pPr>
        <w:spacing w:line="276" w:lineRule="auto"/>
        <w:rPr>
          <w:lang w:eastAsia="en-AU"/>
        </w:rPr>
      </w:pPr>
    </w:p>
    <w:p w:rsidR="00BB4CC4" w:rsidRDefault="00BB4CC4" w:rsidP="00951242">
      <w:pPr>
        <w:spacing w:line="276" w:lineRule="auto"/>
        <w:rPr>
          <w:lang w:eastAsia="en-AU"/>
        </w:rPr>
      </w:pPr>
      <w:r w:rsidRPr="00BB4CC4">
        <w:rPr>
          <w:lang w:eastAsia="en-AU"/>
        </w:rPr>
        <w:t xml:space="preserve">CT scans are </w:t>
      </w:r>
      <w:proofErr w:type="gramStart"/>
      <w:r w:rsidRPr="00BB4CC4">
        <w:rPr>
          <w:lang w:eastAsia="en-AU"/>
        </w:rPr>
        <w:t>a valuable diagnostic tool that have</w:t>
      </w:r>
      <w:proofErr w:type="gramEnd"/>
      <w:r>
        <w:rPr>
          <w:lang w:eastAsia="en-AU"/>
        </w:rPr>
        <w:t xml:space="preserve"> </w:t>
      </w:r>
      <w:r w:rsidRPr="00BB4CC4">
        <w:rPr>
          <w:lang w:eastAsia="en-AU"/>
        </w:rPr>
        <w:t>proven themselves of benefit in a wide range</w:t>
      </w:r>
      <w:r>
        <w:rPr>
          <w:lang w:eastAsia="en-AU"/>
        </w:rPr>
        <w:t xml:space="preserve"> </w:t>
      </w:r>
      <w:r w:rsidRPr="00BB4CC4">
        <w:rPr>
          <w:lang w:eastAsia="en-AU"/>
        </w:rPr>
        <w:t>of clinical situations, but they should be used</w:t>
      </w:r>
      <w:r>
        <w:rPr>
          <w:lang w:eastAsia="en-AU"/>
        </w:rPr>
        <w:t xml:space="preserve"> </w:t>
      </w:r>
      <w:r w:rsidRPr="00BB4CC4">
        <w:rPr>
          <w:lang w:eastAsia="en-AU"/>
        </w:rPr>
        <w:t>with caution. Use of CT scans in childhood or</w:t>
      </w:r>
      <w:r>
        <w:rPr>
          <w:lang w:eastAsia="en-AU"/>
        </w:rPr>
        <w:t xml:space="preserve"> </w:t>
      </w:r>
      <w:r w:rsidRPr="00BB4CC4">
        <w:rPr>
          <w:lang w:eastAsia="en-AU"/>
        </w:rPr>
        <w:t>adolescence has been linked to a slight increase</w:t>
      </w:r>
      <w:r>
        <w:rPr>
          <w:lang w:eastAsia="en-AU"/>
        </w:rPr>
        <w:t xml:space="preserve"> </w:t>
      </w:r>
      <w:r w:rsidRPr="00BB4CC4">
        <w:rPr>
          <w:lang w:eastAsia="en-AU"/>
        </w:rPr>
        <w:t>in the risk of developing cancer later in life.</w:t>
      </w:r>
      <w:r w:rsidRPr="00BB4CC4">
        <w:rPr>
          <w:vertAlign w:val="superscript"/>
          <w:lang w:eastAsia="en-AU"/>
        </w:rPr>
        <w:t>15</w:t>
      </w:r>
      <w:r>
        <w:rPr>
          <w:lang w:eastAsia="en-AU"/>
        </w:rPr>
        <w:t xml:space="preserve"> </w:t>
      </w:r>
    </w:p>
    <w:p w:rsidR="00BB4CC4" w:rsidRDefault="00BB4CC4" w:rsidP="00951242">
      <w:pPr>
        <w:spacing w:line="276" w:lineRule="auto"/>
        <w:rPr>
          <w:lang w:eastAsia="en-AU"/>
        </w:rPr>
      </w:pPr>
    </w:p>
    <w:p w:rsidR="00BB4CC4" w:rsidRPr="00BB4CC4" w:rsidRDefault="00BB4CC4" w:rsidP="00951242">
      <w:pPr>
        <w:spacing w:line="276" w:lineRule="auto"/>
        <w:rPr>
          <w:lang w:eastAsia="en-AU"/>
        </w:rPr>
      </w:pPr>
      <w:r w:rsidRPr="00BB4CC4">
        <w:rPr>
          <w:lang w:eastAsia="en-AU"/>
        </w:rPr>
        <w:t>In Australia, Medicare data show more than</w:t>
      </w:r>
    </w:p>
    <w:p w:rsidR="00BB4CC4" w:rsidRPr="00BB4CC4" w:rsidRDefault="00BB4CC4" w:rsidP="00951242">
      <w:pPr>
        <w:spacing w:line="276" w:lineRule="auto"/>
        <w:rPr>
          <w:lang w:eastAsia="en-AU"/>
        </w:rPr>
      </w:pPr>
      <w:r w:rsidRPr="00BB4CC4">
        <w:rPr>
          <w:lang w:eastAsia="en-AU"/>
        </w:rPr>
        <w:lastRenderedPageBreak/>
        <w:t>80 000 CT scans were performed in 2013–14</w:t>
      </w:r>
      <w:r>
        <w:rPr>
          <w:lang w:eastAsia="en-AU"/>
        </w:rPr>
        <w:t xml:space="preserve"> </w:t>
      </w:r>
      <w:r w:rsidRPr="00BB4CC4">
        <w:rPr>
          <w:lang w:eastAsia="en-AU"/>
        </w:rPr>
        <w:t xml:space="preserve">on people aged </w:t>
      </w:r>
      <w:proofErr w:type="gramStart"/>
      <w:r w:rsidRPr="00BB4CC4">
        <w:rPr>
          <w:lang w:eastAsia="en-AU"/>
        </w:rPr>
        <w:t>under</w:t>
      </w:r>
      <w:proofErr w:type="gramEnd"/>
      <w:r w:rsidRPr="00BB4CC4">
        <w:rPr>
          <w:lang w:eastAsia="en-AU"/>
        </w:rPr>
        <w:t xml:space="preserve"> 20, including cone beam</w:t>
      </w:r>
      <w:r>
        <w:rPr>
          <w:lang w:eastAsia="en-AU"/>
        </w:rPr>
        <w:t xml:space="preserve"> </w:t>
      </w:r>
      <w:r w:rsidRPr="00BB4CC4">
        <w:rPr>
          <w:lang w:eastAsia="en-AU"/>
        </w:rPr>
        <w:t>CT scans performed by dental practitioners.</w:t>
      </w:r>
      <w:r>
        <w:rPr>
          <w:lang w:eastAsia="en-AU"/>
        </w:rPr>
        <w:t xml:space="preserve"> </w:t>
      </w:r>
      <w:r w:rsidRPr="00BB4CC4">
        <w:rPr>
          <w:lang w:eastAsia="en-AU"/>
        </w:rPr>
        <w:t>To help reduce unwarranted radiation exposure</w:t>
      </w:r>
      <w:r>
        <w:rPr>
          <w:lang w:eastAsia="en-AU"/>
        </w:rPr>
        <w:t xml:space="preserve"> </w:t>
      </w:r>
      <w:r w:rsidRPr="00BB4CC4">
        <w:rPr>
          <w:lang w:eastAsia="en-AU"/>
        </w:rPr>
        <w:t>to children and adolescents from CT scans, the</w:t>
      </w:r>
      <w:r>
        <w:rPr>
          <w:lang w:eastAsia="en-AU"/>
        </w:rPr>
        <w:t xml:space="preserve"> </w:t>
      </w:r>
      <w:r w:rsidRPr="00BB4CC4">
        <w:rPr>
          <w:lang w:eastAsia="en-AU"/>
        </w:rPr>
        <w:t>Commission has developed a range of resources</w:t>
      </w:r>
      <w:r>
        <w:rPr>
          <w:lang w:eastAsia="en-AU"/>
        </w:rPr>
        <w:t xml:space="preserve"> </w:t>
      </w:r>
      <w:r w:rsidRPr="00BB4CC4">
        <w:rPr>
          <w:lang w:eastAsia="en-AU"/>
        </w:rPr>
        <w:t>and is promoting new and existing resources to</w:t>
      </w:r>
      <w:r>
        <w:rPr>
          <w:lang w:eastAsia="en-AU"/>
        </w:rPr>
        <w:t xml:space="preserve"> </w:t>
      </w:r>
      <w:r w:rsidRPr="00BB4CC4">
        <w:rPr>
          <w:lang w:eastAsia="en-AU"/>
        </w:rPr>
        <w:t>inform the referral and provision of CT scans.</w:t>
      </w:r>
    </w:p>
    <w:p w:rsidR="00BB4CC4" w:rsidRPr="00BB4CC4" w:rsidRDefault="00BB4CC4" w:rsidP="00951242">
      <w:pPr>
        <w:pStyle w:val="Heading2"/>
        <w:spacing w:line="276" w:lineRule="auto"/>
        <w:rPr>
          <w:color w:val="0A5F43" w:themeColor="accent5"/>
          <w:lang w:eastAsia="en-AU"/>
        </w:rPr>
      </w:pPr>
      <w:r w:rsidRPr="00BB4CC4">
        <w:rPr>
          <w:color w:val="0A5F43" w:themeColor="accent5"/>
          <w:lang w:eastAsia="en-AU"/>
        </w:rPr>
        <w:t>CT scans for children and young</w:t>
      </w:r>
      <w:r>
        <w:rPr>
          <w:color w:val="0A5F43" w:themeColor="accent5"/>
          <w:lang w:eastAsia="en-AU"/>
        </w:rPr>
        <w:t xml:space="preserve"> </w:t>
      </w:r>
      <w:r w:rsidRPr="00BB4CC4">
        <w:rPr>
          <w:color w:val="0A5F43" w:themeColor="accent5"/>
          <w:lang w:eastAsia="en-AU"/>
        </w:rPr>
        <w:t>people</w:t>
      </w:r>
    </w:p>
    <w:p w:rsidR="00BB4CC4" w:rsidRPr="00BB4CC4" w:rsidRDefault="00BB4CC4" w:rsidP="00951242">
      <w:pPr>
        <w:spacing w:line="276" w:lineRule="auto"/>
        <w:rPr>
          <w:lang w:eastAsia="en-AU"/>
        </w:rPr>
      </w:pPr>
      <w:r w:rsidRPr="00BB4CC4">
        <w:rPr>
          <w:lang w:eastAsia="en-AU"/>
        </w:rPr>
        <w:t>It is important to ensure that CT scans</w:t>
      </w:r>
      <w:r w:rsidR="00951242">
        <w:rPr>
          <w:lang w:eastAsia="en-AU"/>
        </w:rPr>
        <w:t xml:space="preserve"> </w:t>
      </w:r>
      <w:r w:rsidRPr="00BB4CC4">
        <w:rPr>
          <w:lang w:eastAsia="en-AU"/>
        </w:rPr>
        <w:t>are used for time-critical conditions and</w:t>
      </w:r>
      <w:r w:rsidR="00951242">
        <w:rPr>
          <w:lang w:eastAsia="en-AU"/>
        </w:rPr>
        <w:t xml:space="preserve"> </w:t>
      </w:r>
      <w:r w:rsidRPr="00BB4CC4">
        <w:rPr>
          <w:lang w:eastAsia="en-AU"/>
        </w:rPr>
        <w:t>when there are evidence-based protocols</w:t>
      </w:r>
      <w:r w:rsidR="00951242">
        <w:rPr>
          <w:lang w:eastAsia="en-AU"/>
        </w:rPr>
        <w:t xml:space="preserve"> </w:t>
      </w:r>
      <w:r w:rsidRPr="00BB4CC4">
        <w:rPr>
          <w:lang w:eastAsia="en-AU"/>
        </w:rPr>
        <w:t>for a condition or a disease. For example,</w:t>
      </w:r>
      <w:r w:rsidR="00951242">
        <w:rPr>
          <w:lang w:eastAsia="en-AU"/>
        </w:rPr>
        <w:t xml:space="preserve"> </w:t>
      </w:r>
      <w:r w:rsidRPr="00BB4CC4">
        <w:rPr>
          <w:lang w:eastAsia="en-AU"/>
        </w:rPr>
        <w:t>CT scanning for serious head trauma can</w:t>
      </w:r>
      <w:r w:rsidR="00951242">
        <w:rPr>
          <w:lang w:eastAsia="en-AU"/>
        </w:rPr>
        <w:t xml:space="preserve"> </w:t>
      </w:r>
      <w:r w:rsidRPr="00BB4CC4">
        <w:rPr>
          <w:lang w:eastAsia="en-AU"/>
        </w:rPr>
        <w:t>provide important diagnostic information.</w:t>
      </w:r>
    </w:p>
    <w:p w:rsidR="00951242" w:rsidRDefault="00951242" w:rsidP="00951242">
      <w:pPr>
        <w:spacing w:line="276" w:lineRule="auto"/>
        <w:rPr>
          <w:lang w:eastAsia="en-AU"/>
        </w:rPr>
      </w:pPr>
    </w:p>
    <w:p w:rsidR="00BB4CC4" w:rsidRDefault="00BB4CC4" w:rsidP="00951242">
      <w:pPr>
        <w:spacing w:line="276" w:lineRule="auto"/>
        <w:rPr>
          <w:lang w:eastAsia="en-AU"/>
        </w:rPr>
      </w:pPr>
      <w:r w:rsidRPr="00BB4CC4">
        <w:rPr>
          <w:lang w:eastAsia="en-AU"/>
        </w:rPr>
        <w:t>However, children and young people are more</w:t>
      </w:r>
      <w:r w:rsidR="00951242">
        <w:rPr>
          <w:lang w:eastAsia="en-AU"/>
        </w:rPr>
        <w:t xml:space="preserve"> </w:t>
      </w:r>
      <w:r w:rsidRPr="00BB4CC4">
        <w:rPr>
          <w:lang w:eastAsia="en-AU"/>
        </w:rPr>
        <w:t>sensitive than adults to the ionising radiation</w:t>
      </w:r>
      <w:r w:rsidR="00951242">
        <w:rPr>
          <w:lang w:eastAsia="en-AU"/>
        </w:rPr>
        <w:t xml:space="preserve"> </w:t>
      </w:r>
      <w:r w:rsidRPr="00BB4CC4">
        <w:rPr>
          <w:lang w:eastAsia="en-AU"/>
        </w:rPr>
        <w:t>used in CT scanning, as their bodies are still</w:t>
      </w:r>
      <w:r w:rsidR="00951242">
        <w:rPr>
          <w:lang w:eastAsia="en-AU"/>
        </w:rPr>
        <w:t xml:space="preserve"> </w:t>
      </w:r>
      <w:r w:rsidRPr="00BB4CC4">
        <w:rPr>
          <w:lang w:eastAsia="en-AU"/>
        </w:rPr>
        <w:t>developing. CT scans should not be used</w:t>
      </w:r>
      <w:r w:rsidR="00951242">
        <w:rPr>
          <w:lang w:eastAsia="en-AU"/>
        </w:rPr>
        <w:t xml:space="preserve"> </w:t>
      </w:r>
      <w:r w:rsidRPr="00BB4CC4">
        <w:rPr>
          <w:lang w:eastAsia="en-AU"/>
        </w:rPr>
        <w:t>if there is a valid alternative approach.</w:t>
      </w:r>
    </w:p>
    <w:p w:rsidR="00951242" w:rsidRPr="00BB4CC4" w:rsidRDefault="00951242" w:rsidP="00951242">
      <w:pPr>
        <w:spacing w:line="276" w:lineRule="auto"/>
        <w:rPr>
          <w:lang w:eastAsia="en-AU"/>
        </w:rPr>
      </w:pPr>
    </w:p>
    <w:p w:rsidR="00BB4CC4" w:rsidRPr="00BB4CC4" w:rsidRDefault="00BB4CC4" w:rsidP="00951242">
      <w:pPr>
        <w:spacing w:line="276" w:lineRule="auto"/>
        <w:rPr>
          <w:lang w:eastAsia="en-AU"/>
        </w:rPr>
      </w:pPr>
      <w:r w:rsidRPr="00BB4CC4">
        <w:rPr>
          <w:lang w:eastAsia="en-AU"/>
        </w:rPr>
        <w:lastRenderedPageBreak/>
        <w:t>Children and young people might have a cone</w:t>
      </w:r>
      <w:r w:rsidR="00951242">
        <w:rPr>
          <w:lang w:eastAsia="en-AU"/>
        </w:rPr>
        <w:t xml:space="preserve"> </w:t>
      </w:r>
      <w:r w:rsidRPr="00BB4CC4">
        <w:rPr>
          <w:lang w:eastAsia="en-AU"/>
        </w:rPr>
        <w:t>beam CT (CBCT) scan as part of their dental care.</w:t>
      </w:r>
      <w:r w:rsidR="00951242">
        <w:rPr>
          <w:lang w:eastAsia="en-AU"/>
        </w:rPr>
        <w:t xml:space="preserve"> </w:t>
      </w:r>
      <w:r w:rsidRPr="00BB4CC4">
        <w:rPr>
          <w:lang w:eastAsia="en-AU"/>
        </w:rPr>
        <w:t>Dentists and specialists use these 3D images to</w:t>
      </w:r>
      <w:r w:rsidR="00951242">
        <w:rPr>
          <w:lang w:eastAsia="en-AU"/>
        </w:rPr>
        <w:t xml:space="preserve"> </w:t>
      </w:r>
      <w:r w:rsidRPr="00BB4CC4">
        <w:rPr>
          <w:lang w:eastAsia="en-AU"/>
        </w:rPr>
        <w:t>assist in the examination and assessment of the</w:t>
      </w:r>
      <w:r w:rsidR="00951242">
        <w:rPr>
          <w:lang w:eastAsia="en-AU"/>
        </w:rPr>
        <w:t xml:space="preserve"> </w:t>
      </w:r>
      <w:r w:rsidRPr="00BB4CC4">
        <w:rPr>
          <w:lang w:eastAsia="en-AU"/>
        </w:rPr>
        <w:t>mouth, including the teeth and jaws. Although</w:t>
      </w:r>
      <w:r w:rsidR="00951242">
        <w:rPr>
          <w:lang w:eastAsia="en-AU"/>
        </w:rPr>
        <w:t xml:space="preserve"> </w:t>
      </w:r>
      <w:r w:rsidRPr="00BB4CC4">
        <w:rPr>
          <w:lang w:eastAsia="en-AU"/>
        </w:rPr>
        <w:t xml:space="preserve">the radiation dose used in CBCT is low </w:t>
      </w:r>
      <w:r w:rsidR="00951242">
        <w:rPr>
          <w:lang w:eastAsia="en-AU"/>
        </w:rPr>
        <w:t>c</w:t>
      </w:r>
      <w:r w:rsidRPr="00BB4CC4">
        <w:rPr>
          <w:lang w:eastAsia="en-AU"/>
        </w:rPr>
        <w:t>ompared</w:t>
      </w:r>
      <w:r w:rsidR="00951242">
        <w:rPr>
          <w:lang w:eastAsia="en-AU"/>
        </w:rPr>
        <w:t xml:space="preserve"> </w:t>
      </w:r>
      <w:r w:rsidRPr="00BB4CC4">
        <w:rPr>
          <w:lang w:eastAsia="en-AU"/>
        </w:rPr>
        <w:t>to conventional CT, it is higher than other types</w:t>
      </w:r>
      <w:r w:rsidR="00951242">
        <w:rPr>
          <w:lang w:eastAsia="en-AU"/>
        </w:rPr>
        <w:t xml:space="preserve"> </w:t>
      </w:r>
      <w:r w:rsidRPr="00BB4CC4">
        <w:rPr>
          <w:lang w:eastAsia="en-AU"/>
        </w:rPr>
        <w:t>of dental imaging. The use of radiation in oral</w:t>
      </w:r>
      <w:r w:rsidR="00951242">
        <w:rPr>
          <w:lang w:eastAsia="en-AU"/>
        </w:rPr>
        <w:t xml:space="preserve"> </w:t>
      </w:r>
      <w:r w:rsidRPr="00BB4CC4">
        <w:rPr>
          <w:lang w:eastAsia="en-AU"/>
        </w:rPr>
        <w:t>health should be kept as low as possible.</w:t>
      </w:r>
    </w:p>
    <w:p w:rsidR="00BB4CC4" w:rsidRPr="00BB4CC4" w:rsidRDefault="00BB4CC4" w:rsidP="00951242">
      <w:pPr>
        <w:pStyle w:val="Heading2"/>
        <w:spacing w:line="276" w:lineRule="auto"/>
        <w:rPr>
          <w:color w:val="0A5F43" w:themeColor="accent5"/>
          <w:lang w:eastAsia="en-AU"/>
        </w:rPr>
      </w:pPr>
      <w:r w:rsidRPr="00BB4CC4">
        <w:rPr>
          <w:color w:val="0A5F43" w:themeColor="accent5"/>
          <w:lang w:eastAsia="en-AU"/>
        </w:rPr>
        <w:t>Developing resources to reduce</w:t>
      </w:r>
      <w:r>
        <w:rPr>
          <w:color w:val="0A5F43" w:themeColor="accent5"/>
          <w:lang w:eastAsia="en-AU"/>
        </w:rPr>
        <w:t xml:space="preserve"> </w:t>
      </w:r>
      <w:r w:rsidRPr="00BB4CC4">
        <w:rPr>
          <w:color w:val="0A5F43" w:themeColor="accent5"/>
          <w:lang w:eastAsia="en-AU"/>
        </w:rPr>
        <w:t>exposure to children and young</w:t>
      </w:r>
      <w:r>
        <w:rPr>
          <w:color w:val="0A5F43" w:themeColor="accent5"/>
          <w:lang w:eastAsia="en-AU"/>
        </w:rPr>
        <w:t xml:space="preserve"> </w:t>
      </w:r>
      <w:r w:rsidRPr="00BB4CC4">
        <w:rPr>
          <w:color w:val="0A5F43" w:themeColor="accent5"/>
          <w:lang w:eastAsia="en-AU"/>
        </w:rPr>
        <w:t>people from CT scans</w:t>
      </w:r>
    </w:p>
    <w:p w:rsidR="00BB4CC4" w:rsidRDefault="00BB4CC4" w:rsidP="00951242">
      <w:pPr>
        <w:spacing w:line="276" w:lineRule="auto"/>
        <w:rPr>
          <w:lang w:eastAsia="en-AU"/>
        </w:rPr>
      </w:pPr>
      <w:r w:rsidRPr="00BB4CC4">
        <w:rPr>
          <w:lang w:eastAsia="en-AU"/>
        </w:rPr>
        <w:t>Guided by an expert group, the Commission</w:t>
      </w:r>
      <w:r w:rsidR="00951242">
        <w:rPr>
          <w:lang w:eastAsia="en-AU"/>
        </w:rPr>
        <w:t xml:space="preserve"> </w:t>
      </w:r>
      <w:r w:rsidRPr="00BB4CC4">
        <w:rPr>
          <w:lang w:eastAsia="en-AU"/>
        </w:rPr>
        <w:t>reviewed existing materials and tools that support</w:t>
      </w:r>
      <w:r w:rsidR="00951242">
        <w:rPr>
          <w:lang w:eastAsia="en-AU"/>
        </w:rPr>
        <w:t xml:space="preserve"> </w:t>
      </w:r>
      <w:r w:rsidRPr="00BB4CC4">
        <w:rPr>
          <w:lang w:eastAsia="en-AU"/>
        </w:rPr>
        <w:t>clinicians, parents and carers in the use of CT scans.</w:t>
      </w:r>
      <w:r w:rsidR="00951242">
        <w:rPr>
          <w:lang w:eastAsia="en-AU"/>
        </w:rPr>
        <w:t xml:space="preserve"> </w:t>
      </w:r>
      <w:r w:rsidRPr="00BB4CC4">
        <w:rPr>
          <w:lang w:eastAsia="en-AU"/>
        </w:rPr>
        <w:t>They were assessed to see whether they could be</w:t>
      </w:r>
      <w:r w:rsidR="00951242">
        <w:rPr>
          <w:lang w:eastAsia="en-AU"/>
        </w:rPr>
        <w:t xml:space="preserve"> </w:t>
      </w:r>
      <w:r w:rsidRPr="00BB4CC4">
        <w:rPr>
          <w:lang w:eastAsia="en-AU"/>
        </w:rPr>
        <w:t>adapted for use across all states and territories.</w:t>
      </w:r>
    </w:p>
    <w:p w:rsidR="00951242" w:rsidRPr="00BB4CC4" w:rsidRDefault="00951242" w:rsidP="00951242">
      <w:pPr>
        <w:spacing w:line="276" w:lineRule="auto"/>
        <w:rPr>
          <w:lang w:eastAsia="en-AU"/>
        </w:rPr>
      </w:pPr>
    </w:p>
    <w:p w:rsidR="00BB4CC4" w:rsidRDefault="00BB4CC4" w:rsidP="00951242">
      <w:pPr>
        <w:spacing w:line="276" w:lineRule="auto"/>
        <w:rPr>
          <w:lang w:eastAsia="en-AU"/>
        </w:rPr>
      </w:pPr>
      <w:r w:rsidRPr="00BB4CC4">
        <w:rPr>
          <w:lang w:eastAsia="en-AU"/>
        </w:rPr>
        <w:t>Data was also analysed to further understand</w:t>
      </w:r>
      <w:r w:rsidR="00951242">
        <w:rPr>
          <w:lang w:eastAsia="en-AU"/>
        </w:rPr>
        <w:t xml:space="preserve"> </w:t>
      </w:r>
      <w:r w:rsidRPr="00BB4CC4">
        <w:rPr>
          <w:lang w:eastAsia="en-AU"/>
        </w:rPr>
        <w:t>he patterns of use for CT scanning of children</w:t>
      </w:r>
      <w:r w:rsidR="00951242">
        <w:rPr>
          <w:lang w:eastAsia="en-AU"/>
        </w:rPr>
        <w:t xml:space="preserve"> </w:t>
      </w:r>
      <w:r w:rsidRPr="00BB4CC4">
        <w:rPr>
          <w:lang w:eastAsia="en-AU"/>
        </w:rPr>
        <w:t>and young people. The patient journey was</w:t>
      </w:r>
      <w:r w:rsidR="00951242">
        <w:rPr>
          <w:lang w:eastAsia="en-AU"/>
        </w:rPr>
        <w:t xml:space="preserve"> </w:t>
      </w:r>
      <w:r w:rsidRPr="00BB4CC4">
        <w:rPr>
          <w:lang w:eastAsia="en-AU"/>
        </w:rPr>
        <w:t>also mapped.</w:t>
      </w:r>
    </w:p>
    <w:p w:rsidR="00951242" w:rsidRDefault="00951242" w:rsidP="00951242">
      <w:pPr>
        <w:rPr>
          <w:lang w:eastAsia="en-AU"/>
        </w:rPr>
      </w:pPr>
      <w:r>
        <w:rPr>
          <w:lang w:eastAsia="en-AU"/>
        </w:rPr>
        <w:lastRenderedPageBreak/>
        <w:t>To develop the resources, the Commission worked with the states and territories and with organisations with specialist knowledge of the issues. Clinicians, technical experts, parents and carers were all involved.</w:t>
      </w:r>
    </w:p>
    <w:p w:rsidR="00951242" w:rsidRDefault="00951242" w:rsidP="00951242">
      <w:pPr>
        <w:spacing w:line="276" w:lineRule="auto"/>
        <w:rPr>
          <w:lang w:eastAsia="en-AU"/>
        </w:rPr>
      </w:pPr>
    </w:p>
    <w:p w:rsidR="00951242" w:rsidRDefault="00951242" w:rsidP="00951242">
      <w:pPr>
        <w:rPr>
          <w:lang w:eastAsia="en-AU"/>
        </w:rPr>
      </w:pPr>
      <w:r>
        <w:rPr>
          <w:lang w:eastAsia="en-AU"/>
        </w:rPr>
        <w:t xml:space="preserve">The Commission then assessed the opportunities for positive intervention in the care pathway, and targeted development of resources to provide guidance for those involved. As a result, resources were developed for parents and carers, referring doctors and dentists who request CT scans, and those who perform the imaging. The Commission worked closely with </w:t>
      </w:r>
      <w:proofErr w:type="spellStart"/>
      <w:r>
        <w:rPr>
          <w:lang w:eastAsia="en-AU"/>
        </w:rPr>
        <w:t>Healthdirect</w:t>
      </w:r>
      <w:proofErr w:type="spellEnd"/>
      <w:r>
        <w:rPr>
          <w:lang w:eastAsia="en-AU"/>
        </w:rPr>
        <w:t xml:space="preserve"> Australia, a well-recognised provider of health information, to develop a website page, www.healthdirect.gov.au/ctscansforkids </w:t>
      </w:r>
      <w:r w:rsidRPr="00951242">
        <w:rPr>
          <w:b/>
          <w:lang w:eastAsia="en-AU"/>
        </w:rPr>
        <w:t>(see Figure 2</w:t>
      </w:r>
      <w:r w:rsidR="0013473A">
        <w:rPr>
          <w:b/>
          <w:lang w:eastAsia="en-AU"/>
        </w:rPr>
        <w:t>4</w:t>
      </w:r>
      <w:r w:rsidRPr="00951242">
        <w:rPr>
          <w:b/>
          <w:lang w:eastAsia="en-AU"/>
        </w:rPr>
        <w:t>).</w:t>
      </w:r>
    </w:p>
    <w:p w:rsidR="00951242" w:rsidRPr="00951242" w:rsidRDefault="00951242" w:rsidP="00951242"/>
    <w:p w:rsidR="00951242" w:rsidRPr="00951242" w:rsidRDefault="00951242" w:rsidP="00951242">
      <w:r w:rsidRPr="00951242">
        <w:t>This website page is dedicated to providing access to resources on CT scanning for children and young people and includes specific sections for parents and carers, referrers, medical imaging providers, dental practitioners and patients. The Commission developed a mobile app, DIP 4 Kids, that provides decision-making support for clinicians referring children and young people for medical imaging, including when to use CT scans. The app was developed in conjunction with the Western Australian Department of Health, and is based on the</w:t>
      </w:r>
    </w:p>
    <w:p w:rsidR="00951242" w:rsidRDefault="007D6B0C" w:rsidP="00951242">
      <w:pPr>
        <w:pStyle w:val="Heading2"/>
        <w:jc w:val="center"/>
        <w:rPr>
          <w:lang w:eastAsia="en-AU"/>
        </w:rPr>
      </w:pPr>
      <w:r>
        <w:rPr>
          <w:noProof/>
          <w:lang w:eastAsia="en-AU"/>
        </w:rPr>
        <w:drawing>
          <wp:anchor distT="0" distB="0" distL="114300" distR="114300" simplePos="0" relativeHeight="251687936" behindDoc="0" locked="0" layoutInCell="1" allowOverlap="1" wp14:anchorId="657943A2" wp14:editId="782480AE">
            <wp:simplePos x="0" y="0"/>
            <wp:positionH relativeFrom="column">
              <wp:posOffset>3510531</wp:posOffset>
            </wp:positionH>
            <wp:positionV relativeFrom="paragraph">
              <wp:posOffset>-5944271</wp:posOffset>
            </wp:positionV>
            <wp:extent cx="2673985" cy="5066030"/>
            <wp:effectExtent l="0" t="0" r="0" b="1270"/>
            <wp:wrapNone/>
            <wp:docPr id="34" name="Picture 34" descr="Image" title="Figure 24: Dedicated paediatric CT scan 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24.jpg"/>
                    <pic:cNvPicPr/>
                  </pic:nvPicPr>
                  <pic:blipFill>
                    <a:blip r:embed="rId37">
                      <a:extLst>
                        <a:ext uri="{28A0092B-C50C-407E-A947-70E740481C1C}">
                          <a14:useLocalDpi xmlns:a14="http://schemas.microsoft.com/office/drawing/2010/main" val="0"/>
                        </a:ext>
                      </a:extLst>
                    </a:blip>
                    <a:stretch>
                      <a:fillRect/>
                    </a:stretch>
                  </pic:blipFill>
                  <pic:spPr>
                    <a:xfrm>
                      <a:off x="0" y="0"/>
                      <a:ext cx="2673985" cy="5066030"/>
                    </a:xfrm>
                    <a:prstGeom prst="rect">
                      <a:avLst/>
                    </a:prstGeom>
                  </pic:spPr>
                </pic:pic>
              </a:graphicData>
            </a:graphic>
            <wp14:sizeRelH relativeFrom="page">
              <wp14:pctWidth>0</wp14:pctWidth>
            </wp14:sizeRelH>
            <wp14:sizeRelV relativeFrom="page">
              <wp14:pctHeight>0</wp14:pctHeight>
            </wp14:sizeRelV>
          </wp:anchor>
        </w:drawing>
      </w:r>
      <w:r w:rsidR="00951242">
        <w:rPr>
          <w:lang w:eastAsia="en-AU"/>
        </w:rPr>
        <w:br w:type="column"/>
      </w:r>
      <w:r w:rsidR="00951242">
        <w:rPr>
          <w:lang w:eastAsia="en-AU"/>
        </w:rPr>
        <w:lastRenderedPageBreak/>
        <w:br w:type="column"/>
      </w:r>
    </w:p>
    <w:p w:rsidR="00951242" w:rsidRPr="00951242" w:rsidRDefault="00951242" w:rsidP="00951242">
      <w:pPr>
        <w:pStyle w:val="Heading2"/>
        <w:shd w:val="clear" w:color="auto" w:fill="98DAD3" w:themeFill="accent1" w:themeFillTint="66"/>
        <w:jc w:val="center"/>
        <w:rPr>
          <w:color w:val="2B7770" w:themeColor="accent1"/>
          <w:lang w:eastAsia="en-AU"/>
        </w:rPr>
      </w:pPr>
      <w:r w:rsidRPr="00951242">
        <w:rPr>
          <w:color w:val="2B7770" w:themeColor="accent1"/>
          <w:lang w:eastAsia="en-AU"/>
        </w:rPr>
        <w:t>The Commission’s partners include:</w:t>
      </w:r>
    </w:p>
    <w:p w:rsidR="00951242" w:rsidRDefault="00951242" w:rsidP="00236CA1">
      <w:pPr>
        <w:pStyle w:val="ListParagraph"/>
        <w:numPr>
          <w:ilvl w:val="0"/>
          <w:numId w:val="6"/>
        </w:numPr>
        <w:shd w:val="clear" w:color="auto" w:fill="98DAD3" w:themeFill="accent1" w:themeFillTint="66"/>
        <w:spacing w:after="120"/>
        <w:ind w:left="357" w:hanging="357"/>
        <w:contextualSpacing w:val="0"/>
        <w:rPr>
          <w:lang w:eastAsia="en-AU"/>
        </w:rPr>
      </w:pPr>
      <w:r>
        <w:rPr>
          <w:lang w:eastAsia="en-AU"/>
        </w:rPr>
        <w:t>Australian Government Department of Health</w:t>
      </w:r>
    </w:p>
    <w:p w:rsidR="00951242" w:rsidRDefault="00951242" w:rsidP="00236CA1">
      <w:pPr>
        <w:pStyle w:val="ListParagraph"/>
        <w:numPr>
          <w:ilvl w:val="0"/>
          <w:numId w:val="6"/>
        </w:numPr>
        <w:shd w:val="clear" w:color="auto" w:fill="98DAD3" w:themeFill="accent1" w:themeFillTint="66"/>
        <w:spacing w:after="120"/>
        <w:ind w:left="357" w:hanging="357"/>
        <w:contextualSpacing w:val="0"/>
        <w:rPr>
          <w:lang w:eastAsia="en-AU"/>
        </w:rPr>
      </w:pPr>
      <w:r>
        <w:rPr>
          <w:lang w:eastAsia="en-AU"/>
        </w:rPr>
        <w:t>state and territory health departments</w:t>
      </w:r>
    </w:p>
    <w:p w:rsidR="00951242" w:rsidRDefault="00951242" w:rsidP="00236CA1">
      <w:pPr>
        <w:pStyle w:val="ListParagraph"/>
        <w:numPr>
          <w:ilvl w:val="0"/>
          <w:numId w:val="6"/>
        </w:numPr>
        <w:shd w:val="clear" w:color="auto" w:fill="98DAD3" w:themeFill="accent1" w:themeFillTint="66"/>
        <w:spacing w:after="120"/>
        <w:ind w:left="357" w:hanging="357"/>
        <w:contextualSpacing w:val="0"/>
        <w:rPr>
          <w:lang w:eastAsia="en-AU"/>
        </w:rPr>
      </w:pPr>
      <w:r>
        <w:rPr>
          <w:lang w:eastAsia="en-AU"/>
        </w:rPr>
        <w:t>Australian Radiation Protection and Nuclear Safety Agency</w:t>
      </w:r>
    </w:p>
    <w:p w:rsidR="00951242" w:rsidRDefault="00951242" w:rsidP="00236CA1">
      <w:pPr>
        <w:pStyle w:val="ListParagraph"/>
        <w:numPr>
          <w:ilvl w:val="0"/>
          <w:numId w:val="6"/>
        </w:numPr>
        <w:shd w:val="clear" w:color="auto" w:fill="98DAD3" w:themeFill="accent1" w:themeFillTint="66"/>
        <w:spacing w:after="120"/>
        <w:ind w:left="357" w:hanging="357"/>
        <w:contextualSpacing w:val="0"/>
        <w:rPr>
          <w:lang w:eastAsia="en-AU"/>
        </w:rPr>
      </w:pPr>
      <w:r>
        <w:rPr>
          <w:lang w:eastAsia="en-AU"/>
        </w:rPr>
        <w:t>NPS MedicineWise</w:t>
      </w:r>
    </w:p>
    <w:p w:rsidR="00951242" w:rsidRDefault="00951242" w:rsidP="00236CA1">
      <w:pPr>
        <w:pStyle w:val="ListParagraph"/>
        <w:numPr>
          <w:ilvl w:val="0"/>
          <w:numId w:val="6"/>
        </w:numPr>
        <w:shd w:val="clear" w:color="auto" w:fill="98DAD3" w:themeFill="accent1" w:themeFillTint="66"/>
        <w:spacing w:after="120"/>
        <w:ind w:left="357" w:hanging="357"/>
        <w:contextualSpacing w:val="0"/>
        <w:rPr>
          <w:lang w:eastAsia="en-AU"/>
        </w:rPr>
      </w:pPr>
      <w:proofErr w:type="spellStart"/>
      <w:r>
        <w:rPr>
          <w:lang w:eastAsia="en-AU"/>
        </w:rPr>
        <w:t>Healthdirect</w:t>
      </w:r>
      <w:proofErr w:type="spellEnd"/>
      <w:r>
        <w:rPr>
          <w:lang w:eastAsia="en-AU"/>
        </w:rPr>
        <w:t xml:space="preserve"> Australia</w:t>
      </w:r>
    </w:p>
    <w:p w:rsidR="00951242" w:rsidRDefault="00951242" w:rsidP="00236CA1">
      <w:pPr>
        <w:pStyle w:val="ListParagraph"/>
        <w:numPr>
          <w:ilvl w:val="0"/>
          <w:numId w:val="6"/>
        </w:numPr>
        <w:shd w:val="clear" w:color="auto" w:fill="98DAD3" w:themeFill="accent1" w:themeFillTint="66"/>
        <w:spacing w:after="120"/>
        <w:ind w:left="357" w:hanging="357"/>
        <w:contextualSpacing w:val="0"/>
        <w:rPr>
          <w:lang w:eastAsia="en-AU"/>
        </w:rPr>
      </w:pPr>
      <w:r>
        <w:rPr>
          <w:lang w:eastAsia="en-AU"/>
        </w:rPr>
        <w:t>Association for the Wellbeing of Children in Healthcare</w:t>
      </w:r>
    </w:p>
    <w:p w:rsidR="00951242" w:rsidRDefault="00951242" w:rsidP="00236CA1">
      <w:pPr>
        <w:pStyle w:val="ListParagraph"/>
        <w:numPr>
          <w:ilvl w:val="0"/>
          <w:numId w:val="6"/>
        </w:numPr>
        <w:shd w:val="clear" w:color="auto" w:fill="98DAD3" w:themeFill="accent1" w:themeFillTint="66"/>
        <w:spacing w:after="120"/>
        <w:ind w:left="357" w:hanging="357"/>
        <w:contextualSpacing w:val="0"/>
        <w:rPr>
          <w:lang w:eastAsia="en-AU"/>
        </w:rPr>
      </w:pPr>
      <w:r>
        <w:rPr>
          <w:lang w:eastAsia="en-AU"/>
        </w:rPr>
        <w:t>Royal Australian College of General Practitioners</w:t>
      </w:r>
    </w:p>
    <w:p w:rsidR="00951242" w:rsidRDefault="00951242" w:rsidP="00236CA1">
      <w:pPr>
        <w:pStyle w:val="ListParagraph"/>
        <w:numPr>
          <w:ilvl w:val="0"/>
          <w:numId w:val="6"/>
        </w:numPr>
        <w:shd w:val="clear" w:color="auto" w:fill="98DAD3" w:themeFill="accent1" w:themeFillTint="66"/>
        <w:spacing w:after="120"/>
        <w:ind w:left="357" w:hanging="357"/>
        <w:contextualSpacing w:val="0"/>
        <w:rPr>
          <w:lang w:eastAsia="en-AU"/>
        </w:rPr>
      </w:pPr>
      <w:r>
        <w:rPr>
          <w:lang w:eastAsia="en-AU"/>
        </w:rPr>
        <w:t>Royal Australasian College of Physicians, Paediatric Division</w:t>
      </w:r>
    </w:p>
    <w:p w:rsidR="00951242" w:rsidRDefault="00951242" w:rsidP="00236CA1">
      <w:pPr>
        <w:pStyle w:val="ListParagraph"/>
        <w:numPr>
          <w:ilvl w:val="0"/>
          <w:numId w:val="6"/>
        </w:numPr>
        <w:shd w:val="clear" w:color="auto" w:fill="98DAD3" w:themeFill="accent1" w:themeFillTint="66"/>
        <w:spacing w:after="120"/>
        <w:ind w:left="357" w:hanging="357"/>
        <w:contextualSpacing w:val="0"/>
        <w:rPr>
          <w:lang w:eastAsia="en-AU"/>
        </w:rPr>
      </w:pPr>
      <w:r>
        <w:rPr>
          <w:lang w:eastAsia="en-AU"/>
        </w:rPr>
        <w:t>Australian Institute of Radiography</w:t>
      </w:r>
    </w:p>
    <w:p w:rsidR="00951242" w:rsidRDefault="00951242" w:rsidP="00236CA1">
      <w:pPr>
        <w:pStyle w:val="ListParagraph"/>
        <w:numPr>
          <w:ilvl w:val="0"/>
          <w:numId w:val="6"/>
        </w:numPr>
        <w:shd w:val="clear" w:color="auto" w:fill="98DAD3" w:themeFill="accent1" w:themeFillTint="66"/>
        <w:spacing w:after="120"/>
        <w:ind w:left="357" w:hanging="357"/>
        <w:contextualSpacing w:val="0"/>
        <w:rPr>
          <w:lang w:eastAsia="en-AU"/>
        </w:rPr>
      </w:pPr>
      <w:r>
        <w:rPr>
          <w:lang w:eastAsia="en-AU"/>
        </w:rPr>
        <w:t>Royal Australian and New Zealand College of Radiologists</w:t>
      </w:r>
    </w:p>
    <w:p w:rsidR="00951242" w:rsidRDefault="00951242" w:rsidP="00236CA1">
      <w:pPr>
        <w:pStyle w:val="ListParagraph"/>
        <w:numPr>
          <w:ilvl w:val="0"/>
          <w:numId w:val="6"/>
        </w:numPr>
        <w:shd w:val="clear" w:color="auto" w:fill="98DAD3" w:themeFill="accent1" w:themeFillTint="66"/>
        <w:spacing w:after="120"/>
        <w:ind w:left="357" w:hanging="357"/>
        <w:contextualSpacing w:val="0"/>
        <w:rPr>
          <w:lang w:eastAsia="en-AU"/>
        </w:rPr>
      </w:pPr>
      <w:r>
        <w:rPr>
          <w:lang w:eastAsia="en-AU"/>
        </w:rPr>
        <w:t>Australasian College of Physical Scientists and Engineers in Medicine</w:t>
      </w:r>
    </w:p>
    <w:p w:rsidR="00951242" w:rsidRDefault="00951242" w:rsidP="00236CA1">
      <w:pPr>
        <w:pStyle w:val="ListParagraph"/>
        <w:numPr>
          <w:ilvl w:val="0"/>
          <w:numId w:val="6"/>
        </w:numPr>
        <w:shd w:val="clear" w:color="auto" w:fill="98DAD3" w:themeFill="accent1" w:themeFillTint="66"/>
        <w:spacing w:after="120"/>
        <w:ind w:left="357" w:hanging="357"/>
        <w:contextualSpacing w:val="0"/>
        <w:rPr>
          <w:lang w:eastAsia="en-AU"/>
        </w:rPr>
      </w:pPr>
      <w:r>
        <w:rPr>
          <w:lang w:eastAsia="en-AU"/>
        </w:rPr>
        <w:t>Australian Dental Association</w:t>
      </w:r>
    </w:p>
    <w:p w:rsidR="00951242" w:rsidRDefault="00951242" w:rsidP="00236CA1">
      <w:pPr>
        <w:pStyle w:val="ListParagraph"/>
        <w:numPr>
          <w:ilvl w:val="0"/>
          <w:numId w:val="6"/>
        </w:numPr>
        <w:shd w:val="clear" w:color="auto" w:fill="98DAD3" w:themeFill="accent1" w:themeFillTint="66"/>
        <w:spacing w:after="120"/>
        <w:ind w:left="357" w:hanging="357"/>
        <w:contextualSpacing w:val="0"/>
        <w:rPr>
          <w:lang w:eastAsia="en-AU"/>
        </w:rPr>
      </w:pPr>
      <w:r>
        <w:rPr>
          <w:lang w:eastAsia="en-AU"/>
        </w:rPr>
        <w:t>Australian Society of Orthodontists</w:t>
      </w:r>
    </w:p>
    <w:p w:rsidR="00951242" w:rsidRDefault="00951242" w:rsidP="00236CA1">
      <w:pPr>
        <w:pStyle w:val="ListParagraph"/>
        <w:numPr>
          <w:ilvl w:val="0"/>
          <w:numId w:val="6"/>
        </w:numPr>
        <w:shd w:val="clear" w:color="auto" w:fill="98DAD3" w:themeFill="accent1" w:themeFillTint="66"/>
        <w:spacing w:after="120"/>
        <w:ind w:left="357" w:hanging="357"/>
        <w:contextualSpacing w:val="0"/>
        <w:rPr>
          <w:lang w:eastAsia="en-AU"/>
        </w:rPr>
      </w:pPr>
      <w:r>
        <w:rPr>
          <w:lang w:eastAsia="en-AU"/>
        </w:rPr>
        <w:t>Australian and New Zealand Association of Oral and Maxillofacial Surgeons.</w:t>
      </w:r>
    </w:p>
    <w:p w:rsidR="00236CA1" w:rsidRDefault="00236CA1">
      <w:pPr>
        <w:rPr>
          <w:lang w:eastAsia="en-AU"/>
        </w:rPr>
      </w:pPr>
      <w:r>
        <w:rPr>
          <w:lang w:eastAsia="en-AU"/>
        </w:rPr>
        <w:br w:type="page"/>
      </w:r>
    </w:p>
    <w:p w:rsidR="00236CA1" w:rsidRDefault="00236CA1" w:rsidP="00236CA1">
      <w:pPr>
        <w:spacing w:after="120" w:line="276" w:lineRule="auto"/>
        <w:contextualSpacing/>
        <w:rPr>
          <w:lang w:eastAsia="en-AU"/>
        </w:rPr>
      </w:pPr>
      <w:proofErr w:type="gramStart"/>
      <w:r w:rsidRPr="00236CA1">
        <w:rPr>
          <w:lang w:eastAsia="en-AU"/>
        </w:rPr>
        <w:lastRenderedPageBreak/>
        <w:t>paediatric</w:t>
      </w:r>
      <w:proofErr w:type="gramEnd"/>
      <w:r w:rsidRPr="00236CA1">
        <w:rPr>
          <w:lang w:eastAsia="en-AU"/>
        </w:rPr>
        <w:t xml:space="preserve"> pathways in the Department’s Diagnostic</w:t>
      </w:r>
      <w:r>
        <w:rPr>
          <w:lang w:eastAsia="en-AU"/>
        </w:rPr>
        <w:t xml:space="preserve"> </w:t>
      </w:r>
      <w:r w:rsidRPr="00236CA1">
        <w:rPr>
          <w:lang w:eastAsia="en-AU"/>
        </w:rPr>
        <w:t>Imaging Pathways clinical guidance tool, which</w:t>
      </w:r>
      <w:r>
        <w:rPr>
          <w:lang w:eastAsia="en-AU"/>
        </w:rPr>
        <w:t xml:space="preserve"> </w:t>
      </w:r>
      <w:r w:rsidRPr="00236CA1">
        <w:rPr>
          <w:lang w:eastAsia="en-AU"/>
        </w:rPr>
        <w:t>has national and international endorsement</w:t>
      </w:r>
      <w:r>
        <w:rPr>
          <w:lang w:eastAsia="en-AU"/>
        </w:rPr>
        <w:t xml:space="preserve"> </w:t>
      </w:r>
      <w:r w:rsidRPr="00236CA1">
        <w:rPr>
          <w:lang w:eastAsia="en-AU"/>
        </w:rPr>
        <w:t xml:space="preserve">from key stakeholders </w:t>
      </w:r>
      <w:r w:rsidRPr="00236CA1">
        <w:rPr>
          <w:b/>
          <w:bCs/>
          <w:lang w:eastAsia="en-AU"/>
        </w:rPr>
        <w:t xml:space="preserve">(see Figure </w:t>
      </w:r>
      <w:r w:rsidR="0013473A">
        <w:rPr>
          <w:b/>
          <w:bCs/>
          <w:lang w:eastAsia="en-AU"/>
        </w:rPr>
        <w:t>25</w:t>
      </w:r>
      <w:r w:rsidRPr="00236CA1">
        <w:rPr>
          <w:b/>
          <w:bCs/>
          <w:lang w:eastAsia="en-AU"/>
        </w:rPr>
        <w:t>)</w:t>
      </w:r>
      <w:r w:rsidRPr="00236CA1">
        <w:rPr>
          <w:lang w:eastAsia="en-AU"/>
        </w:rPr>
        <w:t>.</w:t>
      </w:r>
    </w:p>
    <w:p w:rsidR="00236CA1" w:rsidRPr="00236CA1" w:rsidRDefault="00236CA1" w:rsidP="00236CA1">
      <w:pPr>
        <w:spacing w:after="120" w:line="276" w:lineRule="auto"/>
        <w:contextualSpacing/>
        <w:rPr>
          <w:lang w:eastAsia="en-AU"/>
        </w:rPr>
      </w:pPr>
    </w:p>
    <w:p w:rsidR="00236CA1" w:rsidRDefault="00236CA1" w:rsidP="00236CA1">
      <w:pPr>
        <w:spacing w:after="120" w:line="276" w:lineRule="auto"/>
        <w:contextualSpacing/>
        <w:rPr>
          <w:lang w:eastAsia="en-AU"/>
        </w:rPr>
      </w:pPr>
      <w:r w:rsidRPr="00236CA1">
        <w:rPr>
          <w:lang w:eastAsia="en-AU"/>
        </w:rPr>
        <w:t>There are also brochures outlining the risks and</w:t>
      </w:r>
      <w:r>
        <w:rPr>
          <w:lang w:eastAsia="en-AU"/>
        </w:rPr>
        <w:t xml:space="preserve"> </w:t>
      </w:r>
      <w:r w:rsidRPr="00236CA1">
        <w:rPr>
          <w:lang w:eastAsia="en-AU"/>
        </w:rPr>
        <w:t>benefits of CT scans for parents and carers, and</w:t>
      </w:r>
      <w:r>
        <w:rPr>
          <w:lang w:eastAsia="en-AU"/>
        </w:rPr>
        <w:t xml:space="preserve"> </w:t>
      </w:r>
      <w:r w:rsidRPr="00236CA1">
        <w:rPr>
          <w:lang w:eastAsia="en-AU"/>
        </w:rPr>
        <w:t>posters that outline useful questions that parents</w:t>
      </w:r>
      <w:r>
        <w:rPr>
          <w:lang w:eastAsia="en-AU"/>
        </w:rPr>
        <w:t xml:space="preserve"> </w:t>
      </w:r>
      <w:r w:rsidRPr="00236CA1">
        <w:rPr>
          <w:lang w:eastAsia="en-AU"/>
        </w:rPr>
        <w:t>and carers could ask their doctor, specialist or</w:t>
      </w:r>
      <w:r>
        <w:rPr>
          <w:lang w:eastAsia="en-AU"/>
        </w:rPr>
        <w:t xml:space="preserve"> </w:t>
      </w:r>
      <w:r w:rsidRPr="00236CA1">
        <w:rPr>
          <w:lang w:eastAsia="en-AU"/>
        </w:rPr>
        <w:t xml:space="preserve">dentist about CT scans </w:t>
      </w:r>
      <w:r w:rsidRPr="00236CA1">
        <w:rPr>
          <w:b/>
          <w:bCs/>
          <w:lang w:eastAsia="en-AU"/>
        </w:rPr>
        <w:t>(see Figure</w:t>
      </w:r>
      <w:r w:rsidR="0013473A">
        <w:rPr>
          <w:b/>
          <w:bCs/>
          <w:lang w:eastAsia="en-AU"/>
        </w:rPr>
        <w:t>s 26 and 27</w:t>
      </w:r>
      <w:r w:rsidRPr="00236CA1">
        <w:rPr>
          <w:b/>
          <w:bCs/>
          <w:lang w:eastAsia="en-AU"/>
        </w:rPr>
        <w:t>)</w:t>
      </w:r>
      <w:r w:rsidRPr="00236CA1">
        <w:rPr>
          <w:lang w:eastAsia="en-AU"/>
        </w:rPr>
        <w:t>.</w:t>
      </w:r>
    </w:p>
    <w:p w:rsidR="00236CA1" w:rsidRPr="00236CA1" w:rsidRDefault="00236CA1" w:rsidP="00236CA1">
      <w:pPr>
        <w:spacing w:after="120" w:line="276" w:lineRule="auto"/>
        <w:contextualSpacing/>
        <w:rPr>
          <w:lang w:eastAsia="en-AU"/>
        </w:rPr>
      </w:pPr>
    </w:p>
    <w:p w:rsidR="00236CA1" w:rsidRDefault="00236CA1" w:rsidP="00236CA1">
      <w:pPr>
        <w:spacing w:after="120" w:line="276" w:lineRule="auto"/>
        <w:contextualSpacing/>
        <w:rPr>
          <w:lang w:eastAsia="en-AU"/>
        </w:rPr>
      </w:pPr>
      <w:r w:rsidRPr="00236CA1">
        <w:rPr>
          <w:lang w:eastAsia="en-AU"/>
        </w:rPr>
        <w:t>The Commission also produced a fact sheet</w:t>
      </w:r>
      <w:r>
        <w:rPr>
          <w:lang w:eastAsia="en-AU"/>
        </w:rPr>
        <w:t xml:space="preserve"> </w:t>
      </w:r>
      <w:r w:rsidRPr="00236CA1">
        <w:rPr>
          <w:lang w:eastAsia="en-AU"/>
        </w:rPr>
        <w:t>targeted at clinicians who are able to refer</w:t>
      </w:r>
      <w:r>
        <w:rPr>
          <w:lang w:eastAsia="en-AU"/>
        </w:rPr>
        <w:t xml:space="preserve"> </w:t>
      </w:r>
      <w:r w:rsidRPr="00236CA1">
        <w:rPr>
          <w:lang w:eastAsia="en-AU"/>
        </w:rPr>
        <w:t>children for CT scans, which provides information</w:t>
      </w:r>
      <w:r>
        <w:rPr>
          <w:lang w:eastAsia="en-AU"/>
        </w:rPr>
        <w:t xml:space="preserve"> </w:t>
      </w:r>
      <w:r w:rsidRPr="00236CA1">
        <w:rPr>
          <w:lang w:eastAsia="en-AU"/>
        </w:rPr>
        <w:t>on typical radiation doses and key questions</w:t>
      </w:r>
      <w:r>
        <w:rPr>
          <w:lang w:eastAsia="en-AU"/>
        </w:rPr>
        <w:t xml:space="preserve"> </w:t>
      </w:r>
      <w:r w:rsidRPr="00236CA1">
        <w:rPr>
          <w:lang w:eastAsia="en-AU"/>
        </w:rPr>
        <w:t>for clinicians to consider when deciding</w:t>
      </w:r>
      <w:r>
        <w:rPr>
          <w:lang w:eastAsia="en-AU"/>
        </w:rPr>
        <w:t xml:space="preserve"> </w:t>
      </w:r>
      <w:r w:rsidRPr="00236CA1">
        <w:rPr>
          <w:lang w:eastAsia="en-AU"/>
        </w:rPr>
        <w:t>whether to provide such a referral for a child or</w:t>
      </w:r>
      <w:r>
        <w:rPr>
          <w:lang w:eastAsia="en-AU"/>
        </w:rPr>
        <w:t xml:space="preserve"> </w:t>
      </w:r>
      <w:r w:rsidRPr="00236CA1">
        <w:rPr>
          <w:lang w:eastAsia="en-AU"/>
        </w:rPr>
        <w:t>young person. It was produced in conjunction</w:t>
      </w:r>
      <w:r>
        <w:rPr>
          <w:lang w:eastAsia="en-AU"/>
        </w:rPr>
        <w:t xml:space="preserve"> </w:t>
      </w:r>
      <w:r w:rsidRPr="00236CA1">
        <w:rPr>
          <w:lang w:eastAsia="en-AU"/>
        </w:rPr>
        <w:t>with the Australian Radiation Protection and</w:t>
      </w:r>
      <w:r>
        <w:rPr>
          <w:lang w:eastAsia="en-AU"/>
        </w:rPr>
        <w:t xml:space="preserve"> </w:t>
      </w:r>
      <w:r w:rsidRPr="00236CA1">
        <w:rPr>
          <w:lang w:eastAsia="en-AU"/>
        </w:rPr>
        <w:t xml:space="preserve">Nuclear Safety Agency </w:t>
      </w:r>
      <w:r w:rsidRPr="00236CA1">
        <w:rPr>
          <w:b/>
          <w:bCs/>
          <w:lang w:eastAsia="en-AU"/>
        </w:rPr>
        <w:t xml:space="preserve">(see Figure </w:t>
      </w:r>
      <w:r w:rsidR="0013473A">
        <w:rPr>
          <w:b/>
          <w:bCs/>
          <w:lang w:eastAsia="en-AU"/>
        </w:rPr>
        <w:t>28</w:t>
      </w:r>
      <w:r w:rsidRPr="00236CA1">
        <w:rPr>
          <w:b/>
          <w:bCs/>
          <w:lang w:eastAsia="en-AU"/>
        </w:rPr>
        <w:t>)</w:t>
      </w:r>
      <w:r w:rsidRPr="00236CA1">
        <w:rPr>
          <w:lang w:eastAsia="en-AU"/>
        </w:rPr>
        <w:t>.</w:t>
      </w:r>
    </w:p>
    <w:p w:rsidR="00236CA1" w:rsidRPr="00236CA1" w:rsidRDefault="00236CA1" w:rsidP="00236CA1">
      <w:pPr>
        <w:spacing w:after="120"/>
        <w:contextualSpacing/>
        <w:rPr>
          <w:lang w:eastAsia="en-AU"/>
        </w:rPr>
      </w:pPr>
    </w:p>
    <w:p w:rsidR="00236CA1" w:rsidRPr="00236CA1" w:rsidRDefault="00236CA1" w:rsidP="00236CA1">
      <w:pPr>
        <w:spacing w:after="120"/>
        <w:contextualSpacing/>
        <w:rPr>
          <w:lang w:eastAsia="en-AU"/>
        </w:rPr>
      </w:pPr>
      <w:r w:rsidRPr="00236CA1">
        <w:rPr>
          <w:lang w:eastAsia="en-AU"/>
        </w:rPr>
        <w:t>Other resources include:</w:t>
      </w:r>
    </w:p>
    <w:p w:rsidR="00236CA1" w:rsidRDefault="00236CA1" w:rsidP="00236CA1">
      <w:pPr>
        <w:pStyle w:val="ListParagraph"/>
        <w:numPr>
          <w:ilvl w:val="0"/>
          <w:numId w:val="25"/>
        </w:numPr>
        <w:spacing w:after="120"/>
        <w:rPr>
          <w:lang w:eastAsia="en-AU"/>
        </w:rPr>
      </w:pPr>
      <w:r w:rsidRPr="00236CA1">
        <w:rPr>
          <w:lang w:eastAsia="en-AU"/>
        </w:rPr>
        <w:t>answers to frequently asked questions about</w:t>
      </w:r>
      <w:r>
        <w:rPr>
          <w:lang w:eastAsia="en-AU"/>
        </w:rPr>
        <w:t xml:space="preserve"> </w:t>
      </w:r>
      <w:r w:rsidRPr="00236CA1">
        <w:rPr>
          <w:lang w:eastAsia="en-AU"/>
        </w:rPr>
        <w:t>CT scanning for children and young people</w:t>
      </w:r>
    </w:p>
    <w:p w:rsidR="00FA3361" w:rsidRPr="00FA3361" w:rsidRDefault="00236CA1" w:rsidP="00FA3361">
      <w:pPr>
        <w:pStyle w:val="ListParagraph"/>
        <w:numPr>
          <w:ilvl w:val="0"/>
          <w:numId w:val="25"/>
        </w:numPr>
        <w:spacing w:after="120"/>
        <w:rPr>
          <w:i/>
          <w:iCs/>
          <w:lang w:eastAsia="en-AU"/>
        </w:rPr>
      </w:pPr>
      <w:r w:rsidRPr="00236CA1">
        <w:rPr>
          <w:lang w:eastAsia="en-AU"/>
        </w:rPr>
        <w:t>an online training module for radiographers</w:t>
      </w:r>
      <w:r>
        <w:rPr>
          <w:lang w:eastAsia="en-AU"/>
        </w:rPr>
        <w:t xml:space="preserve"> </w:t>
      </w:r>
      <w:r w:rsidRPr="00236CA1">
        <w:rPr>
          <w:lang w:eastAsia="en-AU"/>
        </w:rPr>
        <w:t>to support the clinicians undertaking CT</w:t>
      </w:r>
      <w:r>
        <w:rPr>
          <w:lang w:eastAsia="en-AU"/>
        </w:rPr>
        <w:t xml:space="preserve"> </w:t>
      </w:r>
      <w:r w:rsidRPr="00236CA1">
        <w:rPr>
          <w:lang w:eastAsia="en-AU"/>
        </w:rPr>
        <w:t>scans for children and young people,</w:t>
      </w:r>
      <w:r>
        <w:rPr>
          <w:lang w:eastAsia="en-AU"/>
        </w:rPr>
        <w:t xml:space="preserve"> </w:t>
      </w:r>
      <w:r w:rsidRPr="00236CA1">
        <w:rPr>
          <w:lang w:eastAsia="en-AU"/>
        </w:rPr>
        <w:t>produced in conjunction with the</w:t>
      </w:r>
      <w:r>
        <w:rPr>
          <w:lang w:eastAsia="en-AU"/>
        </w:rPr>
        <w:t xml:space="preserve"> </w:t>
      </w:r>
      <w:r w:rsidRPr="00236CA1">
        <w:rPr>
          <w:lang w:eastAsia="en-AU"/>
        </w:rPr>
        <w:t>Australian Institute of Radiography</w:t>
      </w:r>
    </w:p>
    <w:p w:rsidR="00236CA1" w:rsidRPr="00FA3361" w:rsidRDefault="00B5390B" w:rsidP="00FA3361">
      <w:pPr>
        <w:pStyle w:val="ListParagraph"/>
        <w:numPr>
          <w:ilvl w:val="0"/>
          <w:numId w:val="25"/>
        </w:numPr>
        <w:spacing w:after="120"/>
        <w:rPr>
          <w:i/>
          <w:iCs/>
          <w:lang w:eastAsia="en-AU"/>
        </w:rPr>
      </w:pPr>
      <w:r>
        <w:rPr>
          <w:noProof/>
          <w:lang w:eastAsia="en-AU"/>
        </w:rPr>
        <w:drawing>
          <wp:anchor distT="0" distB="0" distL="114300" distR="114300" simplePos="0" relativeHeight="251689984" behindDoc="0" locked="0" layoutInCell="1" allowOverlap="1" wp14:anchorId="296C7344" wp14:editId="408EAF86">
            <wp:simplePos x="0" y="0"/>
            <wp:positionH relativeFrom="column">
              <wp:posOffset>6124755</wp:posOffset>
            </wp:positionH>
            <wp:positionV relativeFrom="paragraph">
              <wp:posOffset>-6267989</wp:posOffset>
            </wp:positionV>
            <wp:extent cx="2863970" cy="4909663"/>
            <wp:effectExtent l="0" t="0" r="0" b="5715"/>
            <wp:wrapNone/>
            <wp:docPr id="37" name="Picture 37" descr="Image" title="Figure 26: Posters for parents and car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26.jpg"/>
                    <pic:cNvPicPr/>
                  </pic:nvPicPr>
                  <pic:blipFill>
                    <a:blip r:embed="rId38">
                      <a:extLst>
                        <a:ext uri="{28A0092B-C50C-407E-A947-70E740481C1C}">
                          <a14:useLocalDpi xmlns:a14="http://schemas.microsoft.com/office/drawing/2010/main" val="0"/>
                        </a:ext>
                      </a:extLst>
                    </a:blip>
                    <a:stretch>
                      <a:fillRect/>
                    </a:stretch>
                  </pic:blipFill>
                  <pic:spPr>
                    <a:xfrm>
                      <a:off x="0" y="0"/>
                      <a:ext cx="2865515" cy="4912312"/>
                    </a:xfrm>
                    <a:prstGeom prst="rect">
                      <a:avLst/>
                    </a:prstGeom>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688960" behindDoc="0" locked="0" layoutInCell="1" allowOverlap="1" wp14:anchorId="3111DC2B" wp14:editId="15383C42">
            <wp:simplePos x="0" y="0"/>
            <wp:positionH relativeFrom="column">
              <wp:posOffset>3614420</wp:posOffset>
            </wp:positionH>
            <wp:positionV relativeFrom="paragraph">
              <wp:posOffset>-6268085</wp:posOffset>
            </wp:positionV>
            <wp:extent cx="2105025" cy="4829175"/>
            <wp:effectExtent l="0" t="0" r="9525" b="9525"/>
            <wp:wrapNone/>
            <wp:docPr id="36" name="Picture 36" descr="Image" title="Figure 25: Dip 4 Kids 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25.jpg"/>
                    <pic:cNvPicPr/>
                  </pic:nvPicPr>
                  <pic:blipFill>
                    <a:blip r:embed="rId39">
                      <a:extLst>
                        <a:ext uri="{28A0092B-C50C-407E-A947-70E740481C1C}">
                          <a14:useLocalDpi xmlns:a14="http://schemas.microsoft.com/office/drawing/2010/main" val="0"/>
                        </a:ext>
                      </a:extLst>
                    </a:blip>
                    <a:stretch>
                      <a:fillRect/>
                    </a:stretch>
                  </pic:blipFill>
                  <pic:spPr>
                    <a:xfrm>
                      <a:off x="0" y="0"/>
                      <a:ext cx="2105025" cy="4829175"/>
                    </a:xfrm>
                    <a:prstGeom prst="rect">
                      <a:avLst/>
                    </a:prstGeom>
                  </pic:spPr>
                </pic:pic>
              </a:graphicData>
            </a:graphic>
            <wp14:sizeRelH relativeFrom="page">
              <wp14:pctWidth>0</wp14:pctWidth>
            </wp14:sizeRelH>
            <wp14:sizeRelV relativeFrom="page">
              <wp14:pctHeight>0</wp14:pctHeight>
            </wp14:sizeRelV>
          </wp:anchor>
        </w:drawing>
      </w:r>
      <w:r w:rsidR="00FA3361">
        <w:rPr>
          <w:lang w:eastAsia="en-AU"/>
        </w:rPr>
        <w:br w:type="column"/>
      </w:r>
      <w:r w:rsidR="00FA3361">
        <w:rPr>
          <w:lang w:eastAsia="en-AU"/>
        </w:rPr>
        <w:lastRenderedPageBreak/>
        <w:br w:type="column"/>
      </w:r>
      <w:r w:rsidR="00FA3361">
        <w:rPr>
          <w:lang w:eastAsia="en-AU"/>
        </w:rPr>
        <w:lastRenderedPageBreak/>
        <w:br w:type="column"/>
      </w:r>
      <w:r w:rsidR="0002755B">
        <w:rPr>
          <w:noProof/>
          <w:lang w:eastAsia="en-AU"/>
        </w:rPr>
        <w:lastRenderedPageBreak/>
        <w:drawing>
          <wp:anchor distT="0" distB="0" distL="114300" distR="114300" simplePos="0" relativeHeight="251696128" behindDoc="0" locked="0" layoutInCell="1" allowOverlap="1">
            <wp:simplePos x="0" y="0"/>
            <wp:positionH relativeFrom="column">
              <wp:posOffset>457200</wp:posOffset>
            </wp:positionH>
            <wp:positionV relativeFrom="paragraph">
              <wp:posOffset>0</wp:posOffset>
            </wp:positionV>
            <wp:extent cx="2889849" cy="4895490"/>
            <wp:effectExtent l="0" t="0" r="6350" b="635"/>
            <wp:wrapNone/>
            <wp:docPr id="7" name="Picture 7" descr="Image" title="Figure 27: Posters for parents and car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27.jpg"/>
                    <pic:cNvPicPr/>
                  </pic:nvPicPr>
                  <pic:blipFill>
                    <a:blip r:embed="rId40">
                      <a:extLst>
                        <a:ext uri="{28A0092B-C50C-407E-A947-70E740481C1C}">
                          <a14:useLocalDpi xmlns:a14="http://schemas.microsoft.com/office/drawing/2010/main" val="0"/>
                        </a:ext>
                      </a:extLst>
                    </a:blip>
                    <a:stretch>
                      <a:fillRect/>
                    </a:stretch>
                  </pic:blipFill>
                  <pic:spPr>
                    <a:xfrm>
                      <a:off x="0" y="0"/>
                      <a:ext cx="2891531" cy="4898340"/>
                    </a:xfrm>
                    <a:prstGeom prst="rect">
                      <a:avLst/>
                    </a:prstGeom>
                  </pic:spPr>
                </pic:pic>
              </a:graphicData>
            </a:graphic>
            <wp14:sizeRelH relativeFrom="page">
              <wp14:pctWidth>0</wp14:pctWidth>
            </wp14:sizeRelH>
            <wp14:sizeRelV relativeFrom="page">
              <wp14:pctHeight>0</wp14:pctHeight>
            </wp14:sizeRelV>
          </wp:anchor>
        </w:drawing>
      </w:r>
      <w:r w:rsidR="00FA3361">
        <w:rPr>
          <w:lang w:eastAsia="en-AU"/>
        </w:rPr>
        <w:br w:type="column"/>
      </w:r>
      <w:r w:rsidR="0013473A">
        <w:rPr>
          <w:noProof/>
          <w:lang w:eastAsia="en-AU"/>
        </w:rPr>
        <w:lastRenderedPageBreak/>
        <w:drawing>
          <wp:anchor distT="0" distB="0" distL="114300" distR="114300" simplePos="0" relativeHeight="251697152" behindDoc="0" locked="0" layoutInCell="1" allowOverlap="1">
            <wp:simplePos x="0" y="0"/>
            <wp:positionH relativeFrom="column">
              <wp:posOffset>162632</wp:posOffset>
            </wp:positionH>
            <wp:positionV relativeFrom="paragraph">
              <wp:posOffset>51759</wp:posOffset>
            </wp:positionV>
            <wp:extent cx="2733943" cy="4848045"/>
            <wp:effectExtent l="0" t="0" r="9525" b="0"/>
            <wp:wrapNone/>
            <wp:docPr id="24" name="Picture 24" descr="Image" title="Figure 28: Information for potential referr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28.jpg"/>
                    <pic:cNvPicPr/>
                  </pic:nvPicPr>
                  <pic:blipFill>
                    <a:blip r:embed="rId41">
                      <a:extLst>
                        <a:ext uri="{28A0092B-C50C-407E-A947-70E740481C1C}">
                          <a14:useLocalDpi xmlns:a14="http://schemas.microsoft.com/office/drawing/2010/main" val="0"/>
                        </a:ext>
                      </a:extLst>
                    </a:blip>
                    <a:stretch>
                      <a:fillRect/>
                    </a:stretch>
                  </pic:blipFill>
                  <pic:spPr>
                    <a:xfrm>
                      <a:off x="0" y="0"/>
                      <a:ext cx="2733943" cy="4848045"/>
                    </a:xfrm>
                    <a:prstGeom prst="rect">
                      <a:avLst/>
                    </a:prstGeom>
                  </pic:spPr>
                </pic:pic>
              </a:graphicData>
            </a:graphic>
            <wp14:sizeRelH relativeFrom="page">
              <wp14:pctWidth>0</wp14:pctWidth>
            </wp14:sizeRelH>
            <wp14:sizeRelV relativeFrom="page">
              <wp14:pctHeight>0</wp14:pctHeight>
            </wp14:sizeRelV>
          </wp:anchor>
        </w:drawing>
      </w:r>
      <w:r w:rsidR="00236CA1">
        <w:rPr>
          <w:lang w:eastAsia="en-AU"/>
        </w:rPr>
        <w:br w:type="column"/>
      </w:r>
      <w:r w:rsidR="00236CA1" w:rsidRPr="00236CA1">
        <w:rPr>
          <w:lang w:eastAsia="en-AU"/>
        </w:rPr>
        <w:lastRenderedPageBreak/>
        <w:t>content for a web page of the Australasian</w:t>
      </w:r>
      <w:r w:rsidR="00236CA1">
        <w:rPr>
          <w:lang w:eastAsia="en-AU"/>
        </w:rPr>
        <w:t xml:space="preserve"> </w:t>
      </w:r>
      <w:r w:rsidR="00236CA1" w:rsidRPr="00236CA1">
        <w:rPr>
          <w:lang w:eastAsia="en-AU"/>
        </w:rPr>
        <w:t>College of Physical Scientists and Engineers</w:t>
      </w:r>
      <w:r w:rsidR="00236CA1">
        <w:rPr>
          <w:lang w:eastAsia="en-AU"/>
        </w:rPr>
        <w:t xml:space="preserve"> </w:t>
      </w:r>
      <w:r w:rsidR="00236CA1" w:rsidRPr="00236CA1">
        <w:rPr>
          <w:lang w:eastAsia="en-AU"/>
        </w:rPr>
        <w:t>in Medicine that explains the role of</w:t>
      </w:r>
      <w:r w:rsidR="00236CA1">
        <w:rPr>
          <w:lang w:eastAsia="en-AU"/>
        </w:rPr>
        <w:t xml:space="preserve"> </w:t>
      </w:r>
      <w:r w:rsidR="00236CA1" w:rsidRPr="00236CA1">
        <w:rPr>
          <w:lang w:eastAsia="en-AU"/>
        </w:rPr>
        <w:t>dose optimisation for CT services</w:t>
      </w:r>
    </w:p>
    <w:p w:rsidR="00236CA1" w:rsidRDefault="00236CA1" w:rsidP="00FA3361">
      <w:pPr>
        <w:pStyle w:val="ListParagraph"/>
        <w:numPr>
          <w:ilvl w:val="0"/>
          <w:numId w:val="25"/>
        </w:numPr>
        <w:spacing w:after="120"/>
        <w:rPr>
          <w:lang w:eastAsia="en-AU"/>
        </w:rPr>
      </w:pPr>
      <w:proofErr w:type="gramStart"/>
      <w:r w:rsidRPr="00236CA1">
        <w:rPr>
          <w:lang w:eastAsia="en-AU"/>
        </w:rPr>
        <w:t>a</w:t>
      </w:r>
      <w:proofErr w:type="gramEnd"/>
      <w:r w:rsidRPr="00236CA1">
        <w:rPr>
          <w:lang w:eastAsia="en-AU"/>
        </w:rPr>
        <w:t xml:space="preserve"> summary report – </w:t>
      </w:r>
      <w:r w:rsidRPr="00236CA1">
        <w:rPr>
          <w:i/>
          <w:iCs/>
          <w:lang w:eastAsia="en-AU"/>
        </w:rPr>
        <w:t>Reduction in radiation exposure to children from computed</w:t>
      </w:r>
      <w:r>
        <w:rPr>
          <w:i/>
          <w:iCs/>
          <w:lang w:eastAsia="en-AU"/>
        </w:rPr>
        <w:t xml:space="preserve"> </w:t>
      </w:r>
      <w:r w:rsidRPr="00236CA1">
        <w:rPr>
          <w:i/>
          <w:iCs/>
          <w:lang w:eastAsia="en-AU"/>
        </w:rPr>
        <w:t>tomography scans project summary report</w:t>
      </w:r>
      <w:r w:rsidRPr="00236CA1">
        <w:rPr>
          <w:lang w:eastAsia="en-AU"/>
        </w:rPr>
        <w:t>.</w:t>
      </w:r>
    </w:p>
    <w:p w:rsidR="00236CA1" w:rsidRPr="00236CA1" w:rsidRDefault="00236CA1" w:rsidP="00236CA1">
      <w:pPr>
        <w:spacing w:after="120" w:line="276" w:lineRule="auto"/>
        <w:contextualSpacing/>
        <w:rPr>
          <w:lang w:eastAsia="en-AU"/>
        </w:rPr>
      </w:pPr>
    </w:p>
    <w:p w:rsidR="00236CA1" w:rsidRDefault="00236CA1" w:rsidP="00FA3361">
      <w:pPr>
        <w:spacing w:after="120"/>
        <w:contextualSpacing/>
        <w:rPr>
          <w:lang w:eastAsia="en-AU"/>
        </w:rPr>
      </w:pPr>
      <w:r w:rsidRPr="00236CA1">
        <w:rPr>
          <w:lang w:eastAsia="en-AU"/>
        </w:rPr>
        <w:t>The Commission has distributed these resources</w:t>
      </w:r>
      <w:r>
        <w:rPr>
          <w:lang w:eastAsia="en-AU"/>
        </w:rPr>
        <w:t xml:space="preserve"> </w:t>
      </w:r>
      <w:r w:rsidRPr="00236CA1">
        <w:rPr>
          <w:lang w:eastAsia="en-AU"/>
        </w:rPr>
        <w:t>to the states and territories, general practitioners,</w:t>
      </w:r>
      <w:r>
        <w:rPr>
          <w:lang w:eastAsia="en-AU"/>
        </w:rPr>
        <w:t xml:space="preserve"> </w:t>
      </w:r>
      <w:r w:rsidRPr="00236CA1">
        <w:rPr>
          <w:lang w:eastAsia="en-AU"/>
        </w:rPr>
        <w:t>dental practitioners, public hospitals, private</w:t>
      </w:r>
      <w:r>
        <w:rPr>
          <w:lang w:eastAsia="en-AU"/>
        </w:rPr>
        <w:t xml:space="preserve"> </w:t>
      </w:r>
      <w:r w:rsidRPr="00236CA1">
        <w:rPr>
          <w:lang w:eastAsia="en-AU"/>
        </w:rPr>
        <w:t>radiology practices and early childhood health</w:t>
      </w:r>
      <w:r>
        <w:rPr>
          <w:lang w:eastAsia="en-AU"/>
        </w:rPr>
        <w:t xml:space="preserve"> </w:t>
      </w:r>
      <w:r w:rsidRPr="00236CA1">
        <w:rPr>
          <w:lang w:eastAsia="en-AU"/>
        </w:rPr>
        <w:t>centres. The resources are also available on</w:t>
      </w:r>
      <w:r>
        <w:rPr>
          <w:lang w:eastAsia="en-AU"/>
        </w:rPr>
        <w:t xml:space="preserve"> </w:t>
      </w:r>
      <w:r w:rsidRPr="00236CA1">
        <w:rPr>
          <w:lang w:eastAsia="en-AU"/>
        </w:rPr>
        <w:t xml:space="preserve">the Commission and </w:t>
      </w:r>
      <w:proofErr w:type="spellStart"/>
      <w:r w:rsidRPr="00236CA1">
        <w:rPr>
          <w:lang w:eastAsia="en-AU"/>
        </w:rPr>
        <w:t>Healthdirect</w:t>
      </w:r>
      <w:proofErr w:type="spellEnd"/>
      <w:r w:rsidRPr="00236CA1">
        <w:rPr>
          <w:lang w:eastAsia="en-AU"/>
        </w:rPr>
        <w:t xml:space="preserve"> Australia</w:t>
      </w:r>
      <w:r>
        <w:rPr>
          <w:lang w:eastAsia="en-AU"/>
        </w:rPr>
        <w:t xml:space="preserve"> </w:t>
      </w:r>
      <w:r w:rsidRPr="00236CA1">
        <w:rPr>
          <w:lang w:eastAsia="en-AU"/>
        </w:rPr>
        <w:t>websites, and their release was supported</w:t>
      </w:r>
      <w:r>
        <w:rPr>
          <w:lang w:eastAsia="en-AU"/>
        </w:rPr>
        <w:t xml:space="preserve"> </w:t>
      </w:r>
      <w:r w:rsidRPr="00236CA1">
        <w:rPr>
          <w:lang w:eastAsia="en-AU"/>
        </w:rPr>
        <w:t>by a national workshop, media releases and</w:t>
      </w:r>
      <w:r>
        <w:rPr>
          <w:lang w:eastAsia="en-AU"/>
        </w:rPr>
        <w:t xml:space="preserve"> </w:t>
      </w:r>
      <w:r w:rsidRPr="00236CA1">
        <w:rPr>
          <w:lang w:eastAsia="en-AU"/>
        </w:rPr>
        <w:t>social media activities. In addition, a number</w:t>
      </w:r>
      <w:r w:rsidR="00FA3361">
        <w:rPr>
          <w:lang w:eastAsia="en-AU"/>
        </w:rPr>
        <w:t xml:space="preserve"> </w:t>
      </w:r>
      <w:r w:rsidRPr="00236CA1">
        <w:rPr>
          <w:lang w:eastAsia="en-AU"/>
        </w:rPr>
        <w:t>of partners including the Western Australian</w:t>
      </w:r>
      <w:r w:rsidR="00FA3361">
        <w:rPr>
          <w:lang w:eastAsia="en-AU"/>
        </w:rPr>
        <w:t xml:space="preserve"> </w:t>
      </w:r>
      <w:r w:rsidRPr="00236CA1">
        <w:rPr>
          <w:lang w:eastAsia="en-AU"/>
        </w:rPr>
        <w:t>Department of Health, NPS MedicineWise and</w:t>
      </w:r>
      <w:r w:rsidR="00FA3361">
        <w:rPr>
          <w:lang w:eastAsia="en-AU"/>
        </w:rPr>
        <w:t xml:space="preserve"> </w:t>
      </w:r>
      <w:r w:rsidRPr="00236CA1">
        <w:rPr>
          <w:lang w:eastAsia="en-AU"/>
        </w:rPr>
        <w:t>the Association for the Wellbeing of Children</w:t>
      </w:r>
      <w:r w:rsidR="00FA3361">
        <w:rPr>
          <w:lang w:eastAsia="en-AU"/>
        </w:rPr>
        <w:t xml:space="preserve"> </w:t>
      </w:r>
      <w:r w:rsidRPr="00236CA1">
        <w:rPr>
          <w:lang w:eastAsia="en-AU"/>
        </w:rPr>
        <w:t>in Healthcare are profiling the resources.</w:t>
      </w:r>
    </w:p>
    <w:p w:rsidR="00FA3361" w:rsidRPr="00236CA1" w:rsidRDefault="00FA3361" w:rsidP="00236CA1">
      <w:pPr>
        <w:spacing w:after="120" w:line="276" w:lineRule="auto"/>
        <w:contextualSpacing/>
        <w:rPr>
          <w:lang w:eastAsia="en-AU"/>
        </w:rPr>
      </w:pPr>
    </w:p>
    <w:p w:rsidR="00236CA1" w:rsidRDefault="00236CA1" w:rsidP="00236CA1">
      <w:pPr>
        <w:spacing w:after="120" w:line="276" w:lineRule="auto"/>
        <w:contextualSpacing/>
        <w:rPr>
          <w:lang w:eastAsia="en-AU"/>
        </w:rPr>
      </w:pPr>
      <w:r w:rsidRPr="00236CA1">
        <w:rPr>
          <w:lang w:eastAsia="en-AU"/>
        </w:rPr>
        <w:t>The Commission’s partnerships with other</w:t>
      </w:r>
      <w:r w:rsidR="00FA3361">
        <w:rPr>
          <w:lang w:eastAsia="en-AU"/>
        </w:rPr>
        <w:t xml:space="preserve"> </w:t>
      </w:r>
      <w:r w:rsidRPr="00236CA1">
        <w:rPr>
          <w:lang w:eastAsia="en-AU"/>
        </w:rPr>
        <w:t>organisations provide improved access points</w:t>
      </w:r>
      <w:r w:rsidR="00FA3361">
        <w:rPr>
          <w:lang w:eastAsia="en-AU"/>
        </w:rPr>
        <w:t xml:space="preserve"> </w:t>
      </w:r>
      <w:r w:rsidRPr="00236CA1">
        <w:rPr>
          <w:lang w:eastAsia="en-AU"/>
        </w:rPr>
        <w:t>to existing resources and to new resources.</w:t>
      </w:r>
      <w:r w:rsidR="00FA3361">
        <w:rPr>
          <w:lang w:eastAsia="en-AU"/>
        </w:rPr>
        <w:t xml:space="preserve"> </w:t>
      </w:r>
      <w:r w:rsidRPr="00236CA1">
        <w:rPr>
          <w:lang w:eastAsia="en-AU"/>
        </w:rPr>
        <w:t>A key consideration throughout this work</w:t>
      </w:r>
      <w:r w:rsidR="00FA3361">
        <w:rPr>
          <w:lang w:eastAsia="en-AU"/>
        </w:rPr>
        <w:t xml:space="preserve"> </w:t>
      </w:r>
      <w:r w:rsidRPr="00236CA1">
        <w:rPr>
          <w:lang w:eastAsia="en-AU"/>
        </w:rPr>
        <w:t>has been that the project outcomes address</w:t>
      </w:r>
      <w:r w:rsidR="00FA3361">
        <w:rPr>
          <w:lang w:eastAsia="en-AU"/>
        </w:rPr>
        <w:t xml:space="preserve"> </w:t>
      </w:r>
      <w:r w:rsidRPr="00236CA1">
        <w:rPr>
          <w:lang w:eastAsia="en-AU"/>
        </w:rPr>
        <w:t>identified needs beyond the life of the project,</w:t>
      </w:r>
      <w:r w:rsidR="00FA3361">
        <w:rPr>
          <w:lang w:eastAsia="en-AU"/>
        </w:rPr>
        <w:t xml:space="preserve"> </w:t>
      </w:r>
      <w:r w:rsidRPr="00236CA1">
        <w:rPr>
          <w:lang w:eastAsia="en-AU"/>
        </w:rPr>
        <w:t>through partnering with key organisations.</w:t>
      </w:r>
    </w:p>
    <w:p w:rsidR="00FA3361" w:rsidRDefault="00FA3361" w:rsidP="00236CA1">
      <w:pPr>
        <w:spacing w:after="120" w:line="276" w:lineRule="auto"/>
        <w:contextualSpacing/>
        <w:rPr>
          <w:lang w:eastAsia="en-AU"/>
        </w:rPr>
      </w:pPr>
    </w:p>
    <w:p w:rsidR="00FA3361" w:rsidRDefault="00FA3361" w:rsidP="00FA3361">
      <w:pPr>
        <w:spacing w:after="120" w:line="276" w:lineRule="auto"/>
        <w:contextualSpacing/>
        <w:rPr>
          <w:lang w:eastAsia="en-AU"/>
        </w:rPr>
      </w:pPr>
      <w:r w:rsidRPr="00FA3361">
        <w:rPr>
          <w:lang w:eastAsia="en-AU"/>
        </w:rPr>
        <w:lastRenderedPageBreak/>
        <w:t>The resources developed and made available</w:t>
      </w:r>
      <w:r>
        <w:rPr>
          <w:lang w:eastAsia="en-AU"/>
        </w:rPr>
        <w:t xml:space="preserve"> </w:t>
      </w:r>
      <w:r w:rsidRPr="00FA3361">
        <w:rPr>
          <w:lang w:eastAsia="en-AU"/>
        </w:rPr>
        <w:t>nationally by the Commission and its partners</w:t>
      </w:r>
      <w:r>
        <w:rPr>
          <w:lang w:eastAsia="en-AU"/>
        </w:rPr>
        <w:t xml:space="preserve"> </w:t>
      </w:r>
      <w:r w:rsidRPr="00FA3361">
        <w:rPr>
          <w:lang w:eastAsia="en-AU"/>
        </w:rPr>
        <w:t>aim to support a reduction in unwarranted</w:t>
      </w:r>
      <w:r>
        <w:rPr>
          <w:lang w:eastAsia="en-AU"/>
        </w:rPr>
        <w:t xml:space="preserve"> </w:t>
      </w:r>
      <w:r w:rsidRPr="00FA3361">
        <w:rPr>
          <w:lang w:eastAsia="en-AU"/>
        </w:rPr>
        <w:t>exposure from CT scans by raising awareness</w:t>
      </w:r>
      <w:r>
        <w:rPr>
          <w:lang w:eastAsia="en-AU"/>
        </w:rPr>
        <w:t xml:space="preserve"> </w:t>
      </w:r>
      <w:r w:rsidRPr="00FA3361">
        <w:rPr>
          <w:lang w:eastAsia="en-AU"/>
        </w:rPr>
        <w:t>of the associated benefits and risks to children</w:t>
      </w:r>
      <w:r>
        <w:rPr>
          <w:lang w:eastAsia="en-AU"/>
        </w:rPr>
        <w:t xml:space="preserve"> </w:t>
      </w:r>
      <w:r w:rsidRPr="00FA3361">
        <w:rPr>
          <w:lang w:eastAsia="en-AU"/>
        </w:rPr>
        <w:t>and supporting discussions between clinicians</w:t>
      </w:r>
      <w:r>
        <w:rPr>
          <w:lang w:eastAsia="en-AU"/>
        </w:rPr>
        <w:t xml:space="preserve"> </w:t>
      </w:r>
      <w:r w:rsidRPr="00FA3361">
        <w:rPr>
          <w:lang w:eastAsia="en-AU"/>
        </w:rPr>
        <w:t>and parents and carers about their child’s care.</w:t>
      </w:r>
    </w:p>
    <w:p w:rsidR="00FA3361" w:rsidRPr="00FA3361" w:rsidRDefault="00FA3361" w:rsidP="00FA3361">
      <w:pPr>
        <w:spacing w:after="120" w:line="276" w:lineRule="auto"/>
        <w:contextualSpacing/>
        <w:rPr>
          <w:lang w:eastAsia="en-AU"/>
        </w:rPr>
      </w:pPr>
    </w:p>
    <w:p w:rsidR="00FA3361" w:rsidRDefault="00FA3361" w:rsidP="00FA3361">
      <w:pPr>
        <w:spacing w:after="120" w:line="276" w:lineRule="auto"/>
        <w:contextualSpacing/>
        <w:rPr>
          <w:lang w:eastAsia="en-AU"/>
        </w:rPr>
      </w:pPr>
      <w:r w:rsidRPr="00FA3361">
        <w:rPr>
          <w:lang w:eastAsia="en-AU"/>
        </w:rPr>
        <w:t>The message for parents and carers is: ‘If</w:t>
      </w:r>
      <w:r>
        <w:rPr>
          <w:lang w:eastAsia="en-AU"/>
        </w:rPr>
        <w:t xml:space="preserve"> </w:t>
      </w:r>
      <w:r w:rsidRPr="00FA3361">
        <w:rPr>
          <w:lang w:eastAsia="en-AU"/>
        </w:rPr>
        <w:t>your child needs a CT scan, or has had one</w:t>
      </w:r>
      <w:r>
        <w:rPr>
          <w:lang w:eastAsia="en-AU"/>
        </w:rPr>
        <w:t xml:space="preserve"> </w:t>
      </w:r>
      <w:r w:rsidRPr="00FA3361">
        <w:rPr>
          <w:lang w:eastAsia="en-AU"/>
        </w:rPr>
        <w:t>in the past, don’t be alarmed. It is important</w:t>
      </w:r>
      <w:r>
        <w:rPr>
          <w:lang w:eastAsia="en-AU"/>
        </w:rPr>
        <w:t xml:space="preserve"> </w:t>
      </w:r>
      <w:r w:rsidRPr="00FA3361">
        <w:rPr>
          <w:lang w:eastAsia="en-AU"/>
        </w:rPr>
        <w:t>to talk to your doctor about the benefits and</w:t>
      </w:r>
      <w:r>
        <w:rPr>
          <w:lang w:eastAsia="en-AU"/>
        </w:rPr>
        <w:t xml:space="preserve"> </w:t>
      </w:r>
      <w:r w:rsidRPr="00FA3361">
        <w:rPr>
          <w:lang w:eastAsia="en-AU"/>
        </w:rPr>
        <w:t>potential risks associated with CT scans’.</w:t>
      </w:r>
    </w:p>
    <w:p w:rsidR="00FA3361" w:rsidRPr="00FA3361" w:rsidRDefault="00FA3361" w:rsidP="00FA3361">
      <w:pPr>
        <w:spacing w:after="120" w:line="276" w:lineRule="auto"/>
        <w:contextualSpacing/>
        <w:rPr>
          <w:lang w:eastAsia="en-AU"/>
        </w:rPr>
      </w:pPr>
    </w:p>
    <w:p w:rsidR="00FA3361" w:rsidRDefault="00FA3361" w:rsidP="00FA3361">
      <w:pPr>
        <w:spacing w:after="120" w:line="276" w:lineRule="auto"/>
        <w:contextualSpacing/>
        <w:rPr>
          <w:lang w:eastAsia="en-AU"/>
        </w:rPr>
      </w:pPr>
      <w:r w:rsidRPr="00FA3361">
        <w:rPr>
          <w:lang w:eastAsia="en-AU"/>
        </w:rPr>
        <w:t>The new material has drawn on contemporary</w:t>
      </w:r>
      <w:r>
        <w:rPr>
          <w:lang w:eastAsia="en-AU"/>
        </w:rPr>
        <w:t xml:space="preserve"> </w:t>
      </w:r>
      <w:r w:rsidRPr="00FA3361">
        <w:rPr>
          <w:lang w:eastAsia="en-AU"/>
        </w:rPr>
        <w:t>health literacy concepts and current best-practice</w:t>
      </w:r>
      <w:r>
        <w:rPr>
          <w:lang w:eastAsia="en-AU"/>
        </w:rPr>
        <w:t xml:space="preserve"> </w:t>
      </w:r>
      <w:r w:rsidRPr="00FA3361">
        <w:rPr>
          <w:lang w:eastAsia="en-AU"/>
        </w:rPr>
        <w:t>evidence. As a result, parents and carers, requesters</w:t>
      </w:r>
      <w:r>
        <w:rPr>
          <w:lang w:eastAsia="en-AU"/>
        </w:rPr>
        <w:t xml:space="preserve"> </w:t>
      </w:r>
      <w:r w:rsidRPr="00FA3361">
        <w:rPr>
          <w:lang w:eastAsia="en-AU"/>
        </w:rPr>
        <w:t>of services and medical imaging services now</w:t>
      </w:r>
      <w:r>
        <w:rPr>
          <w:lang w:eastAsia="en-AU"/>
        </w:rPr>
        <w:t xml:space="preserve"> </w:t>
      </w:r>
      <w:r w:rsidRPr="00FA3361">
        <w:rPr>
          <w:lang w:eastAsia="en-AU"/>
        </w:rPr>
        <w:t>have better access to information to support their</w:t>
      </w:r>
      <w:r>
        <w:rPr>
          <w:lang w:eastAsia="en-AU"/>
        </w:rPr>
        <w:t xml:space="preserve"> </w:t>
      </w:r>
      <w:r w:rsidRPr="00FA3361">
        <w:rPr>
          <w:lang w:eastAsia="en-AU"/>
        </w:rPr>
        <w:t>decision-making in relation to referral for, and</w:t>
      </w:r>
      <w:r>
        <w:rPr>
          <w:lang w:eastAsia="en-AU"/>
        </w:rPr>
        <w:t xml:space="preserve"> </w:t>
      </w:r>
      <w:r w:rsidRPr="00FA3361">
        <w:rPr>
          <w:lang w:eastAsia="en-AU"/>
        </w:rPr>
        <w:t>conduct of, CT scans for children and young people.</w:t>
      </w:r>
    </w:p>
    <w:p w:rsidR="00FA3361" w:rsidRPr="00FA3361" w:rsidRDefault="00FA3361" w:rsidP="00FA3361">
      <w:pPr>
        <w:spacing w:after="120" w:line="276" w:lineRule="auto"/>
        <w:contextualSpacing/>
        <w:rPr>
          <w:lang w:eastAsia="en-AU"/>
        </w:rPr>
      </w:pPr>
    </w:p>
    <w:p w:rsidR="00FA3361" w:rsidRPr="00FA3361" w:rsidRDefault="00FA3361" w:rsidP="00FA3361">
      <w:pPr>
        <w:spacing w:after="120" w:line="276" w:lineRule="auto"/>
        <w:contextualSpacing/>
        <w:rPr>
          <w:lang w:eastAsia="en-AU"/>
        </w:rPr>
      </w:pPr>
      <w:r w:rsidRPr="00FA3361">
        <w:rPr>
          <w:lang w:eastAsia="en-AU"/>
        </w:rPr>
        <w:t>For those children and young people who</w:t>
      </w:r>
      <w:r>
        <w:rPr>
          <w:lang w:eastAsia="en-AU"/>
        </w:rPr>
        <w:t xml:space="preserve"> </w:t>
      </w:r>
      <w:r w:rsidRPr="00FA3361">
        <w:rPr>
          <w:lang w:eastAsia="en-AU"/>
        </w:rPr>
        <w:t xml:space="preserve">require CT scans, the online </w:t>
      </w:r>
      <w:r>
        <w:rPr>
          <w:lang w:eastAsia="en-AU"/>
        </w:rPr>
        <w:t xml:space="preserve">training </w:t>
      </w:r>
      <w:r w:rsidRPr="00FA3361">
        <w:rPr>
          <w:lang w:eastAsia="en-AU"/>
        </w:rPr>
        <w:t>module</w:t>
      </w:r>
      <w:r>
        <w:rPr>
          <w:lang w:eastAsia="en-AU"/>
        </w:rPr>
        <w:t xml:space="preserve"> </w:t>
      </w:r>
      <w:r w:rsidRPr="00FA3361">
        <w:rPr>
          <w:lang w:eastAsia="en-AU"/>
        </w:rPr>
        <w:t>for radiographers will help keep the radiation</w:t>
      </w:r>
      <w:r>
        <w:rPr>
          <w:lang w:eastAsia="en-AU"/>
        </w:rPr>
        <w:t xml:space="preserve"> </w:t>
      </w:r>
      <w:r w:rsidRPr="00FA3361">
        <w:rPr>
          <w:lang w:eastAsia="en-AU"/>
        </w:rPr>
        <w:t>dose delivered as low as possible. This</w:t>
      </w:r>
      <w:r>
        <w:rPr>
          <w:lang w:eastAsia="en-AU"/>
        </w:rPr>
        <w:t xml:space="preserve"> </w:t>
      </w:r>
      <w:r w:rsidRPr="00FA3361">
        <w:rPr>
          <w:lang w:eastAsia="en-AU"/>
        </w:rPr>
        <w:t>resource will particularly support radiographers</w:t>
      </w:r>
      <w:r>
        <w:rPr>
          <w:lang w:eastAsia="en-AU"/>
        </w:rPr>
        <w:t xml:space="preserve"> </w:t>
      </w:r>
      <w:r w:rsidRPr="00FA3361">
        <w:rPr>
          <w:lang w:eastAsia="en-AU"/>
        </w:rPr>
        <w:t xml:space="preserve">in rural and outer </w:t>
      </w:r>
      <w:r w:rsidRPr="00FA3361">
        <w:rPr>
          <w:lang w:eastAsia="en-AU"/>
        </w:rPr>
        <w:lastRenderedPageBreak/>
        <w:t>metropolitan hospitals</w:t>
      </w:r>
      <w:r>
        <w:rPr>
          <w:lang w:eastAsia="en-AU"/>
        </w:rPr>
        <w:t xml:space="preserve"> </w:t>
      </w:r>
      <w:r w:rsidRPr="00FA3361">
        <w:rPr>
          <w:lang w:eastAsia="en-AU"/>
        </w:rPr>
        <w:t>who may see children less often.</w:t>
      </w:r>
    </w:p>
    <w:p w:rsidR="00FA3361" w:rsidRDefault="00FA3361" w:rsidP="00FA3361">
      <w:pPr>
        <w:spacing w:after="120" w:line="276" w:lineRule="auto"/>
        <w:contextualSpacing/>
        <w:rPr>
          <w:lang w:eastAsia="en-AU"/>
        </w:rPr>
      </w:pPr>
    </w:p>
    <w:p w:rsidR="00FA3361" w:rsidRPr="00FA3361" w:rsidRDefault="00FA3361" w:rsidP="00FA3361">
      <w:pPr>
        <w:pStyle w:val="Heading2"/>
        <w:spacing w:line="276" w:lineRule="auto"/>
        <w:rPr>
          <w:color w:val="2B7770" w:themeColor="accent1"/>
          <w:lang w:eastAsia="en-AU"/>
        </w:rPr>
      </w:pPr>
      <w:r w:rsidRPr="00FA3361">
        <w:rPr>
          <w:color w:val="2B7770" w:themeColor="accent1"/>
          <w:lang w:eastAsia="en-AU"/>
        </w:rPr>
        <w:t>What the Commission will do next</w:t>
      </w:r>
    </w:p>
    <w:p w:rsidR="00FA3361" w:rsidRPr="00FA3361" w:rsidRDefault="00FA3361" w:rsidP="00FA3361">
      <w:pPr>
        <w:spacing w:after="120" w:line="276" w:lineRule="auto"/>
        <w:contextualSpacing/>
        <w:rPr>
          <w:lang w:eastAsia="en-AU"/>
        </w:rPr>
      </w:pPr>
      <w:r w:rsidRPr="00FA3361">
        <w:rPr>
          <w:lang w:eastAsia="en-AU"/>
        </w:rPr>
        <w:t>The Commission will:</w:t>
      </w:r>
    </w:p>
    <w:p w:rsidR="00FA3361" w:rsidRDefault="00FA3361" w:rsidP="00FA3361">
      <w:pPr>
        <w:pStyle w:val="ListParagraph"/>
        <w:numPr>
          <w:ilvl w:val="0"/>
          <w:numId w:val="25"/>
        </w:numPr>
        <w:spacing w:after="120" w:line="276" w:lineRule="auto"/>
        <w:rPr>
          <w:lang w:eastAsia="en-AU"/>
        </w:rPr>
      </w:pPr>
      <w:r w:rsidRPr="00FA3361">
        <w:rPr>
          <w:lang w:eastAsia="en-AU"/>
        </w:rPr>
        <w:t>develop new resources over the next three years</w:t>
      </w:r>
      <w:r>
        <w:rPr>
          <w:lang w:eastAsia="en-AU"/>
        </w:rPr>
        <w:t xml:space="preserve"> </w:t>
      </w:r>
    </w:p>
    <w:p w:rsidR="00FA3361" w:rsidRPr="00FA3361" w:rsidRDefault="00FA3361" w:rsidP="00FA3361">
      <w:pPr>
        <w:pStyle w:val="ListParagraph"/>
        <w:numPr>
          <w:ilvl w:val="0"/>
          <w:numId w:val="26"/>
        </w:numPr>
        <w:spacing w:after="120" w:line="276" w:lineRule="auto"/>
        <w:rPr>
          <w:lang w:eastAsia="en-AU"/>
        </w:rPr>
      </w:pPr>
      <w:r w:rsidRPr="00FA3361">
        <w:rPr>
          <w:lang w:eastAsia="en-AU"/>
        </w:rPr>
        <w:t>continue promoting identified resources</w:t>
      </w:r>
      <w:r>
        <w:rPr>
          <w:lang w:eastAsia="en-AU"/>
        </w:rPr>
        <w:t xml:space="preserve"> </w:t>
      </w:r>
      <w:r w:rsidRPr="00FA3361">
        <w:rPr>
          <w:lang w:eastAsia="en-AU"/>
        </w:rPr>
        <w:t>to inform the referral and provision of CT</w:t>
      </w:r>
      <w:r>
        <w:rPr>
          <w:lang w:eastAsia="en-AU"/>
        </w:rPr>
        <w:t xml:space="preserve"> </w:t>
      </w:r>
      <w:r w:rsidRPr="00FA3361">
        <w:rPr>
          <w:lang w:eastAsia="en-AU"/>
        </w:rPr>
        <w:t>scans for children and young people</w:t>
      </w:r>
    </w:p>
    <w:p w:rsidR="00FA3361" w:rsidRDefault="00FA3361" w:rsidP="00FA3361">
      <w:pPr>
        <w:spacing w:after="120" w:line="276" w:lineRule="auto"/>
        <w:rPr>
          <w:lang w:eastAsia="en-AU"/>
        </w:rPr>
      </w:pPr>
      <w:proofErr w:type="gramStart"/>
      <w:r w:rsidRPr="00FA3361">
        <w:rPr>
          <w:lang w:eastAsia="en-AU"/>
        </w:rPr>
        <w:t>encourage</w:t>
      </w:r>
      <w:proofErr w:type="gramEnd"/>
      <w:r w:rsidRPr="00FA3361">
        <w:rPr>
          <w:lang w:eastAsia="en-AU"/>
        </w:rPr>
        <w:t xml:space="preserve"> and support ongoing discussion</w:t>
      </w:r>
      <w:r>
        <w:rPr>
          <w:lang w:eastAsia="en-AU"/>
        </w:rPr>
        <w:t xml:space="preserve"> </w:t>
      </w:r>
      <w:r w:rsidRPr="00FA3361">
        <w:rPr>
          <w:lang w:eastAsia="en-AU"/>
        </w:rPr>
        <w:t>with relevant colleges and professional bodies</w:t>
      </w:r>
      <w:r>
        <w:rPr>
          <w:lang w:eastAsia="en-AU"/>
        </w:rPr>
        <w:t xml:space="preserve"> </w:t>
      </w:r>
      <w:r w:rsidRPr="00FA3361">
        <w:rPr>
          <w:lang w:eastAsia="en-AU"/>
        </w:rPr>
        <w:t>to promote optimisation of radiation dose and</w:t>
      </w:r>
      <w:r>
        <w:rPr>
          <w:lang w:eastAsia="en-AU"/>
        </w:rPr>
        <w:t xml:space="preserve"> </w:t>
      </w:r>
      <w:r w:rsidRPr="00FA3361">
        <w:rPr>
          <w:lang w:eastAsia="en-AU"/>
        </w:rPr>
        <w:t>upskilling of medical professionals and dentists.</w:t>
      </w:r>
    </w:p>
    <w:p w:rsidR="00FA3361" w:rsidRDefault="00FA3361" w:rsidP="00FA3361">
      <w:pPr>
        <w:spacing w:after="120" w:line="276" w:lineRule="auto"/>
        <w:rPr>
          <w:lang w:eastAsia="en-AU"/>
        </w:rPr>
        <w:sectPr w:rsidR="00FA3361" w:rsidSect="00EB5DA3">
          <w:type w:val="continuous"/>
          <w:pgSz w:w="16838" w:h="11906" w:orient="landscape"/>
          <w:pgMar w:top="720" w:right="720" w:bottom="720" w:left="720" w:header="0" w:footer="0" w:gutter="0"/>
          <w:cols w:num="3" w:space="708"/>
          <w:docGrid w:linePitch="360"/>
        </w:sectPr>
      </w:pPr>
      <w:r>
        <w:rPr>
          <w:lang w:eastAsia="en-AU"/>
        </w:rPr>
        <w:br w:type="column"/>
      </w:r>
    </w:p>
    <w:p w:rsidR="00FA3361" w:rsidRDefault="00FA3361" w:rsidP="00FA3361">
      <w:pPr>
        <w:pStyle w:val="Heading1"/>
        <w:rPr>
          <w:color w:val="0A5F43" w:themeColor="accent5"/>
          <w:lang w:eastAsia="en-AU"/>
        </w:rPr>
      </w:pPr>
      <w:r w:rsidRPr="00FA3361">
        <w:rPr>
          <w:color w:val="0A5F43" w:themeColor="accent5"/>
          <w:lang w:eastAsia="en-AU"/>
        </w:rPr>
        <w:lastRenderedPageBreak/>
        <w:t xml:space="preserve">Conclusion </w:t>
      </w:r>
    </w:p>
    <w:p w:rsidR="00FA3361" w:rsidRDefault="00FA3361" w:rsidP="00FA3361">
      <w:pPr>
        <w:rPr>
          <w:lang w:eastAsia="en-AU"/>
        </w:rPr>
      </w:pPr>
      <w:r>
        <w:rPr>
          <w:lang w:eastAsia="en-AU"/>
        </w:rPr>
        <w:t>Ensuring safety and quality practices starts</w:t>
      </w:r>
      <w:r w:rsidR="00561F1F">
        <w:rPr>
          <w:lang w:eastAsia="en-AU"/>
        </w:rPr>
        <w:t xml:space="preserve"> </w:t>
      </w:r>
      <w:r>
        <w:rPr>
          <w:lang w:eastAsia="en-AU"/>
        </w:rPr>
        <w:t>with establishing robust and effective safety</w:t>
      </w:r>
      <w:r w:rsidR="00561F1F">
        <w:rPr>
          <w:lang w:eastAsia="en-AU"/>
        </w:rPr>
        <w:t xml:space="preserve"> </w:t>
      </w:r>
      <w:r>
        <w:rPr>
          <w:lang w:eastAsia="en-AU"/>
        </w:rPr>
        <w:t>and quality frameworks. This is the bedrock of</w:t>
      </w:r>
      <w:r w:rsidR="00561F1F">
        <w:rPr>
          <w:lang w:eastAsia="en-AU"/>
        </w:rPr>
        <w:t xml:space="preserve"> </w:t>
      </w:r>
      <w:r>
        <w:rPr>
          <w:lang w:eastAsia="en-AU"/>
        </w:rPr>
        <w:t>the Commission’s work, most notably with the</w:t>
      </w:r>
      <w:r w:rsidR="00561F1F">
        <w:rPr>
          <w:lang w:eastAsia="en-AU"/>
        </w:rPr>
        <w:t xml:space="preserve"> </w:t>
      </w:r>
      <w:r>
        <w:rPr>
          <w:lang w:eastAsia="en-AU"/>
        </w:rPr>
        <w:t>implementation of the NSQHS Standards. The</w:t>
      </w:r>
      <w:r w:rsidR="00561F1F">
        <w:rPr>
          <w:lang w:eastAsia="en-AU"/>
        </w:rPr>
        <w:t xml:space="preserve"> </w:t>
      </w:r>
      <w:r>
        <w:rPr>
          <w:lang w:eastAsia="en-AU"/>
        </w:rPr>
        <w:t>10 NSQHS Standards cover important areas:</w:t>
      </w:r>
      <w:r w:rsidR="00561F1F">
        <w:rPr>
          <w:lang w:eastAsia="en-AU"/>
        </w:rPr>
        <w:t xml:space="preserve"> </w:t>
      </w:r>
      <w:r>
        <w:rPr>
          <w:lang w:eastAsia="en-AU"/>
        </w:rPr>
        <w:t>the implementation of an organisational clinical</w:t>
      </w:r>
      <w:r w:rsidR="00561F1F">
        <w:rPr>
          <w:lang w:eastAsia="en-AU"/>
        </w:rPr>
        <w:t xml:space="preserve"> </w:t>
      </w:r>
      <w:r>
        <w:rPr>
          <w:lang w:eastAsia="en-AU"/>
        </w:rPr>
        <w:t>governance framework and clinical risk-mitigation</w:t>
      </w:r>
      <w:r w:rsidR="00561F1F">
        <w:rPr>
          <w:lang w:eastAsia="en-AU"/>
        </w:rPr>
        <w:t xml:space="preserve"> </w:t>
      </w:r>
      <w:r>
        <w:rPr>
          <w:lang w:eastAsia="en-AU"/>
        </w:rPr>
        <w:t>strategies for high-prevalence adverse events;</w:t>
      </w:r>
      <w:r w:rsidR="00561F1F">
        <w:rPr>
          <w:lang w:eastAsia="en-AU"/>
        </w:rPr>
        <w:t xml:space="preserve"> </w:t>
      </w:r>
      <w:r>
        <w:rPr>
          <w:lang w:eastAsia="en-AU"/>
        </w:rPr>
        <w:t>healthcare-associated infections; medication</w:t>
      </w:r>
      <w:r w:rsidR="00561F1F">
        <w:rPr>
          <w:lang w:eastAsia="en-AU"/>
        </w:rPr>
        <w:t xml:space="preserve"> </w:t>
      </w:r>
      <w:r>
        <w:rPr>
          <w:lang w:eastAsia="en-AU"/>
        </w:rPr>
        <w:t>safety; patient identification and procedure</w:t>
      </w:r>
      <w:r w:rsidR="00561F1F">
        <w:rPr>
          <w:lang w:eastAsia="en-AU"/>
        </w:rPr>
        <w:t xml:space="preserve"> </w:t>
      </w:r>
      <w:r>
        <w:rPr>
          <w:lang w:eastAsia="en-AU"/>
        </w:rPr>
        <w:t>matching; clinical handover; the prevention and</w:t>
      </w:r>
      <w:r w:rsidR="00561F1F">
        <w:rPr>
          <w:lang w:eastAsia="en-AU"/>
        </w:rPr>
        <w:t xml:space="preserve"> </w:t>
      </w:r>
      <w:r>
        <w:rPr>
          <w:lang w:eastAsia="en-AU"/>
        </w:rPr>
        <w:t>management of pressure injuries; prevention of</w:t>
      </w:r>
      <w:r w:rsidR="00561F1F">
        <w:rPr>
          <w:lang w:eastAsia="en-AU"/>
        </w:rPr>
        <w:t xml:space="preserve"> </w:t>
      </w:r>
      <w:r>
        <w:rPr>
          <w:lang w:eastAsia="en-AU"/>
        </w:rPr>
        <w:t>falls; and responding to clinical deterioration.</w:t>
      </w:r>
    </w:p>
    <w:p w:rsidR="00561F1F" w:rsidRDefault="00561F1F" w:rsidP="00FA3361">
      <w:pPr>
        <w:rPr>
          <w:lang w:eastAsia="en-AU"/>
        </w:rPr>
      </w:pPr>
    </w:p>
    <w:p w:rsidR="005B44CE" w:rsidRDefault="00FA3361" w:rsidP="00FA3361">
      <w:pPr>
        <w:rPr>
          <w:lang w:eastAsia="en-AU"/>
        </w:rPr>
      </w:pPr>
      <w:r>
        <w:rPr>
          <w:lang w:eastAsia="en-AU"/>
        </w:rPr>
        <w:t>This document s</w:t>
      </w:r>
      <w:r w:rsidR="00561F1F">
        <w:rPr>
          <w:lang w:eastAsia="en-AU"/>
        </w:rPr>
        <w:t xml:space="preserve">ets out five specific instances </w:t>
      </w:r>
      <w:r>
        <w:rPr>
          <w:lang w:eastAsia="en-AU"/>
        </w:rPr>
        <w:t>in which the NSQHS Standards have proved the</w:t>
      </w:r>
      <w:r w:rsidR="00561F1F">
        <w:rPr>
          <w:lang w:eastAsia="en-AU"/>
        </w:rPr>
        <w:t xml:space="preserve"> </w:t>
      </w:r>
      <w:r>
        <w:rPr>
          <w:lang w:eastAsia="en-AU"/>
        </w:rPr>
        <w:t>catalyst for improved risk mitigation systems or</w:t>
      </w:r>
      <w:r w:rsidR="00561F1F">
        <w:rPr>
          <w:lang w:eastAsia="en-AU"/>
        </w:rPr>
        <w:t xml:space="preserve"> </w:t>
      </w:r>
      <w:r>
        <w:rPr>
          <w:lang w:eastAsia="en-AU"/>
        </w:rPr>
        <w:t>surveillance. These either have already led, or can</w:t>
      </w:r>
      <w:r w:rsidR="005B44CE">
        <w:rPr>
          <w:lang w:eastAsia="en-AU"/>
        </w:rPr>
        <w:t xml:space="preserve"> </w:t>
      </w:r>
      <w:r>
        <w:rPr>
          <w:lang w:eastAsia="en-AU"/>
        </w:rPr>
        <w:t>be expected to lead to better patient outcomes.</w:t>
      </w:r>
      <w:r w:rsidR="005B44CE">
        <w:rPr>
          <w:lang w:eastAsia="en-AU"/>
        </w:rPr>
        <w:t xml:space="preserve"> </w:t>
      </w:r>
    </w:p>
    <w:p w:rsidR="005B44CE" w:rsidRDefault="005B44CE" w:rsidP="00FA3361">
      <w:pPr>
        <w:rPr>
          <w:lang w:eastAsia="en-AU"/>
        </w:rPr>
      </w:pPr>
    </w:p>
    <w:p w:rsidR="00FA3361" w:rsidRDefault="00FA3361" w:rsidP="00FA3361">
      <w:pPr>
        <w:rPr>
          <w:lang w:eastAsia="en-AU"/>
        </w:rPr>
      </w:pPr>
      <w:r>
        <w:rPr>
          <w:lang w:eastAsia="en-AU"/>
        </w:rPr>
        <w:t>One such example is a requirement in the</w:t>
      </w:r>
      <w:r w:rsidR="005B44CE">
        <w:rPr>
          <w:lang w:eastAsia="en-AU"/>
        </w:rPr>
        <w:t xml:space="preserve"> </w:t>
      </w:r>
      <w:r>
        <w:rPr>
          <w:lang w:eastAsia="en-AU"/>
        </w:rPr>
        <w:t>NSQHS Standards that each health service</w:t>
      </w:r>
      <w:r w:rsidR="005B44CE">
        <w:rPr>
          <w:lang w:eastAsia="en-AU"/>
        </w:rPr>
        <w:t xml:space="preserve"> </w:t>
      </w:r>
      <w:r>
        <w:rPr>
          <w:lang w:eastAsia="en-AU"/>
        </w:rPr>
        <w:t>organisation ad</w:t>
      </w:r>
      <w:r w:rsidR="005B44CE">
        <w:rPr>
          <w:lang w:eastAsia="en-AU"/>
        </w:rPr>
        <w:t xml:space="preserve">dresses the issue of preventing </w:t>
      </w:r>
      <w:r>
        <w:rPr>
          <w:lang w:eastAsia="en-AU"/>
        </w:rPr>
        <w:t>falls and harm from falls. There is clear evidence</w:t>
      </w:r>
      <w:r w:rsidR="005B44CE">
        <w:rPr>
          <w:lang w:eastAsia="en-AU"/>
        </w:rPr>
        <w:t xml:space="preserve"> </w:t>
      </w:r>
      <w:r>
        <w:rPr>
          <w:lang w:eastAsia="en-AU"/>
        </w:rPr>
        <w:t>that the incident monitoring system is detecting</w:t>
      </w:r>
      <w:r w:rsidR="005B44CE">
        <w:rPr>
          <w:lang w:eastAsia="en-AU"/>
        </w:rPr>
        <w:t xml:space="preserve"> </w:t>
      </w:r>
      <w:r>
        <w:rPr>
          <w:lang w:eastAsia="en-AU"/>
        </w:rPr>
        <w:t>improvements for patients in South Australia,</w:t>
      </w:r>
      <w:r w:rsidR="005B44CE">
        <w:rPr>
          <w:lang w:eastAsia="en-AU"/>
        </w:rPr>
        <w:t xml:space="preserve"> </w:t>
      </w:r>
      <w:r>
        <w:rPr>
          <w:lang w:eastAsia="en-AU"/>
        </w:rPr>
        <w:t>where there has been a near 50% reduction in</w:t>
      </w:r>
      <w:r w:rsidR="005B44CE">
        <w:rPr>
          <w:lang w:eastAsia="en-AU"/>
        </w:rPr>
        <w:t xml:space="preserve"> </w:t>
      </w:r>
      <w:r>
        <w:rPr>
          <w:lang w:eastAsia="en-AU"/>
        </w:rPr>
        <w:t>the number of ‘high harm’ incidents since 2011</w:t>
      </w:r>
      <w:r w:rsidR="005B44CE">
        <w:rPr>
          <w:lang w:eastAsia="en-AU"/>
        </w:rPr>
        <w:t xml:space="preserve"> </w:t>
      </w:r>
      <w:r>
        <w:rPr>
          <w:lang w:eastAsia="en-AU"/>
        </w:rPr>
        <w:t>as a result of the harm-reduction strategies</w:t>
      </w:r>
      <w:r w:rsidR="005B44CE">
        <w:rPr>
          <w:lang w:eastAsia="en-AU"/>
        </w:rPr>
        <w:t xml:space="preserve"> </w:t>
      </w:r>
      <w:r>
        <w:rPr>
          <w:lang w:eastAsia="en-AU"/>
        </w:rPr>
        <w:t xml:space="preserve">introduced by the </w:t>
      </w:r>
      <w:r>
        <w:rPr>
          <w:lang w:eastAsia="en-AU"/>
        </w:rPr>
        <w:lastRenderedPageBreak/>
        <w:t>state since that time.</w:t>
      </w:r>
      <w:r w:rsidR="005B44CE">
        <w:rPr>
          <w:lang w:eastAsia="en-AU"/>
        </w:rPr>
        <w:t xml:space="preserve"> </w:t>
      </w:r>
      <w:r>
        <w:rPr>
          <w:lang w:eastAsia="en-AU"/>
        </w:rPr>
        <w:t>Improvements are also evident in other areas,</w:t>
      </w:r>
      <w:r w:rsidR="005B44CE">
        <w:rPr>
          <w:lang w:eastAsia="en-AU"/>
        </w:rPr>
        <w:t xml:space="preserve"> </w:t>
      </w:r>
      <w:r>
        <w:rPr>
          <w:lang w:eastAsia="en-AU"/>
        </w:rPr>
        <w:t>including the safe and appropriate prescribing of</w:t>
      </w:r>
      <w:r w:rsidR="005B44CE">
        <w:rPr>
          <w:lang w:eastAsia="en-AU"/>
        </w:rPr>
        <w:t xml:space="preserve"> </w:t>
      </w:r>
      <w:r>
        <w:rPr>
          <w:lang w:eastAsia="en-AU"/>
        </w:rPr>
        <w:t>antibiotics and other antimicrobials</w:t>
      </w:r>
      <w:proofErr w:type="gramStart"/>
      <w:r>
        <w:rPr>
          <w:lang w:eastAsia="en-AU"/>
        </w:rPr>
        <w:t>,.</w:t>
      </w:r>
      <w:proofErr w:type="gramEnd"/>
      <w:r>
        <w:rPr>
          <w:lang w:eastAsia="en-AU"/>
        </w:rPr>
        <w:t xml:space="preserve"> There is clear</w:t>
      </w:r>
      <w:r w:rsidR="005B44CE">
        <w:rPr>
          <w:lang w:eastAsia="en-AU"/>
        </w:rPr>
        <w:t xml:space="preserve"> </w:t>
      </w:r>
      <w:r>
        <w:rPr>
          <w:lang w:eastAsia="en-AU"/>
        </w:rPr>
        <w:t>evidence to show that the proportion of health</w:t>
      </w:r>
      <w:r w:rsidR="005B44CE">
        <w:rPr>
          <w:lang w:eastAsia="en-AU"/>
        </w:rPr>
        <w:t xml:space="preserve"> </w:t>
      </w:r>
      <w:r>
        <w:rPr>
          <w:lang w:eastAsia="en-AU"/>
        </w:rPr>
        <w:t>service organisations operating antimicrobial</w:t>
      </w:r>
      <w:r w:rsidR="005B44CE">
        <w:rPr>
          <w:lang w:eastAsia="en-AU"/>
        </w:rPr>
        <w:t xml:space="preserve"> </w:t>
      </w:r>
      <w:r>
        <w:rPr>
          <w:lang w:eastAsia="en-AU"/>
        </w:rPr>
        <w:t>stewardship programs has nearly trebled since</w:t>
      </w:r>
      <w:r w:rsidR="005B44CE">
        <w:rPr>
          <w:lang w:eastAsia="en-AU"/>
        </w:rPr>
        <w:t xml:space="preserve"> </w:t>
      </w:r>
      <w:r>
        <w:rPr>
          <w:lang w:eastAsia="en-AU"/>
        </w:rPr>
        <w:t>the introduction of the NSQHS Standard on safe</w:t>
      </w:r>
      <w:r w:rsidR="005B44CE">
        <w:rPr>
          <w:lang w:eastAsia="en-AU"/>
        </w:rPr>
        <w:t xml:space="preserve"> </w:t>
      </w:r>
      <w:r>
        <w:rPr>
          <w:lang w:eastAsia="en-AU"/>
        </w:rPr>
        <w:t>and appropriate prescribing of antimicrobials. The</w:t>
      </w:r>
      <w:r w:rsidR="005B44CE">
        <w:rPr>
          <w:lang w:eastAsia="en-AU"/>
        </w:rPr>
        <w:t xml:space="preserve"> </w:t>
      </w:r>
      <w:r>
        <w:rPr>
          <w:lang w:eastAsia="en-AU"/>
        </w:rPr>
        <w:t>Commission is working with its partners to expand</w:t>
      </w:r>
      <w:r w:rsidR="005B44CE">
        <w:rPr>
          <w:lang w:eastAsia="en-AU"/>
        </w:rPr>
        <w:t xml:space="preserve"> </w:t>
      </w:r>
      <w:r>
        <w:rPr>
          <w:lang w:eastAsia="en-AU"/>
        </w:rPr>
        <w:t>the monitoring through the Antimicrobial Use and</w:t>
      </w:r>
      <w:r w:rsidR="005B44CE">
        <w:rPr>
          <w:lang w:eastAsia="en-AU"/>
        </w:rPr>
        <w:t xml:space="preserve"> </w:t>
      </w:r>
      <w:r>
        <w:rPr>
          <w:lang w:eastAsia="en-AU"/>
        </w:rPr>
        <w:t>Resistance in Australia (AURA) Surveillance System,</w:t>
      </w:r>
      <w:r w:rsidR="005B44CE">
        <w:rPr>
          <w:lang w:eastAsia="en-AU"/>
        </w:rPr>
        <w:t xml:space="preserve"> </w:t>
      </w:r>
      <w:r>
        <w:rPr>
          <w:lang w:eastAsia="en-AU"/>
        </w:rPr>
        <w:t>by encouraging more hospitals and laboratories</w:t>
      </w:r>
      <w:r w:rsidR="005B44CE">
        <w:rPr>
          <w:lang w:eastAsia="en-AU"/>
        </w:rPr>
        <w:t xml:space="preserve"> </w:t>
      </w:r>
      <w:r>
        <w:rPr>
          <w:lang w:eastAsia="en-AU"/>
        </w:rPr>
        <w:t>to contribute data and increasing the number of</w:t>
      </w:r>
      <w:r w:rsidR="005B44CE">
        <w:rPr>
          <w:lang w:eastAsia="en-AU"/>
        </w:rPr>
        <w:t xml:space="preserve"> </w:t>
      </w:r>
      <w:r>
        <w:rPr>
          <w:lang w:eastAsia="en-AU"/>
        </w:rPr>
        <w:t>organisms under scrutiny. These initiatives will</w:t>
      </w:r>
      <w:r w:rsidR="005B44CE">
        <w:rPr>
          <w:lang w:eastAsia="en-AU"/>
        </w:rPr>
        <w:t xml:space="preserve"> </w:t>
      </w:r>
      <w:r>
        <w:rPr>
          <w:lang w:eastAsia="en-AU"/>
        </w:rPr>
        <w:t>help to combat the significant and increasing</w:t>
      </w:r>
      <w:r w:rsidR="005B44CE">
        <w:rPr>
          <w:lang w:eastAsia="en-AU"/>
        </w:rPr>
        <w:t xml:space="preserve"> </w:t>
      </w:r>
      <w:r>
        <w:rPr>
          <w:lang w:eastAsia="en-AU"/>
        </w:rPr>
        <w:t>risk to the health of Australians posed by the</w:t>
      </w:r>
      <w:r w:rsidR="005B44CE">
        <w:rPr>
          <w:lang w:eastAsia="en-AU"/>
        </w:rPr>
        <w:t xml:space="preserve"> </w:t>
      </w:r>
      <w:r>
        <w:rPr>
          <w:lang w:eastAsia="en-AU"/>
        </w:rPr>
        <w:t>global phenomenon of antimicrobial resistance.</w:t>
      </w:r>
    </w:p>
    <w:p w:rsidR="005B44CE" w:rsidRDefault="005B44CE" w:rsidP="00FA3361">
      <w:pPr>
        <w:rPr>
          <w:lang w:eastAsia="en-AU"/>
        </w:rPr>
      </w:pPr>
    </w:p>
    <w:p w:rsidR="005B44CE" w:rsidRDefault="00FA3361" w:rsidP="00FA3361">
      <w:pPr>
        <w:rPr>
          <w:lang w:eastAsia="en-AU"/>
        </w:rPr>
      </w:pPr>
      <w:r>
        <w:rPr>
          <w:lang w:eastAsia="en-AU"/>
        </w:rPr>
        <w:t>The Commission has focused on a number of new</w:t>
      </w:r>
      <w:r w:rsidR="005B44CE">
        <w:rPr>
          <w:lang w:eastAsia="en-AU"/>
        </w:rPr>
        <w:t xml:space="preserve"> </w:t>
      </w:r>
      <w:r>
        <w:rPr>
          <w:lang w:eastAsia="en-AU"/>
        </w:rPr>
        <w:t>initiatives designed to mitigate risks to patient</w:t>
      </w:r>
      <w:r w:rsidR="005B44CE">
        <w:rPr>
          <w:lang w:eastAsia="en-AU"/>
        </w:rPr>
        <w:t xml:space="preserve"> </w:t>
      </w:r>
      <w:r>
        <w:rPr>
          <w:lang w:eastAsia="en-AU"/>
        </w:rPr>
        <w:t xml:space="preserve">safety and quality. </w:t>
      </w:r>
      <w:proofErr w:type="gramStart"/>
      <w:r>
        <w:rPr>
          <w:lang w:eastAsia="en-AU"/>
        </w:rPr>
        <w:t>These range</w:t>
      </w:r>
      <w:proofErr w:type="gramEnd"/>
      <w:r>
        <w:rPr>
          <w:lang w:eastAsia="en-AU"/>
        </w:rPr>
        <w:t xml:space="preserve"> from measures</w:t>
      </w:r>
      <w:r w:rsidR="005B44CE">
        <w:rPr>
          <w:lang w:eastAsia="en-AU"/>
        </w:rPr>
        <w:t xml:space="preserve"> </w:t>
      </w:r>
      <w:r>
        <w:rPr>
          <w:lang w:eastAsia="en-AU"/>
        </w:rPr>
        <w:t>to encourage effective governance systems,</w:t>
      </w:r>
      <w:r w:rsidR="005B44CE">
        <w:rPr>
          <w:lang w:eastAsia="en-AU"/>
        </w:rPr>
        <w:t xml:space="preserve"> </w:t>
      </w:r>
      <w:r>
        <w:rPr>
          <w:lang w:eastAsia="en-AU"/>
        </w:rPr>
        <w:t>through to providing guidance for boards on</w:t>
      </w:r>
      <w:r w:rsidR="005B44CE">
        <w:rPr>
          <w:lang w:eastAsia="en-AU"/>
        </w:rPr>
        <w:t xml:space="preserve"> </w:t>
      </w:r>
      <w:r>
        <w:rPr>
          <w:lang w:eastAsia="en-AU"/>
        </w:rPr>
        <w:t>matters such as establishing feedback systems</w:t>
      </w:r>
      <w:r w:rsidR="005B44CE">
        <w:rPr>
          <w:lang w:eastAsia="en-AU"/>
        </w:rPr>
        <w:t xml:space="preserve"> </w:t>
      </w:r>
      <w:r>
        <w:rPr>
          <w:lang w:eastAsia="en-AU"/>
        </w:rPr>
        <w:t>on risk and patient outcomes, and to identifying</w:t>
      </w:r>
      <w:r w:rsidR="005B44CE">
        <w:rPr>
          <w:lang w:eastAsia="en-AU"/>
        </w:rPr>
        <w:t xml:space="preserve"> </w:t>
      </w:r>
      <w:r>
        <w:rPr>
          <w:lang w:eastAsia="en-AU"/>
        </w:rPr>
        <w:t>improvements to digital health systems, which can</w:t>
      </w:r>
      <w:r w:rsidR="005B44CE">
        <w:rPr>
          <w:lang w:eastAsia="en-AU"/>
        </w:rPr>
        <w:t xml:space="preserve"> </w:t>
      </w:r>
      <w:r>
        <w:rPr>
          <w:lang w:eastAsia="en-AU"/>
        </w:rPr>
        <w:t>bring significant improvements in medication safety.</w:t>
      </w:r>
      <w:r w:rsidR="005B44CE">
        <w:rPr>
          <w:lang w:eastAsia="en-AU"/>
        </w:rPr>
        <w:t xml:space="preserve"> </w:t>
      </w:r>
    </w:p>
    <w:p w:rsidR="005B44CE" w:rsidRDefault="005B44CE" w:rsidP="00FA3361">
      <w:pPr>
        <w:rPr>
          <w:lang w:eastAsia="en-AU"/>
        </w:rPr>
      </w:pPr>
    </w:p>
    <w:p w:rsidR="005B44CE" w:rsidRPr="005B44CE" w:rsidRDefault="00FA3361" w:rsidP="005B44CE">
      <w:pPr>
        <w:rPr>
          <w:lang w:eastAsia="en-AU"/>
        </w:rPr>
      </w:pPr>
      <w:r>
        <w:rPr>
          <w:lang w:eastAsia="en-AU"/>
        </w:rPr>
        <w:t xml:space="preserve">The </w:t>
      </w:r>
      <w:r w:rsidRPr="005B44CE">
        <w:rPr>
          <w:i/>
          <w:lang w:eastAsia="en-AU"/>
        </w:rPr>
        <w:t>Australian Atlas of Healthcare Variation</w:t>
      </w:r>
      <w:r w:rsidR="005B44CE">
        <w:rPr>
          <w:i/>
          <w:lang w:eastAsia="en-AU"/>
        </w:rPr>
        <w:t xml:space="preserve"> </w:t>
      </w:r>
      <w:r>
        <w:rPr>
          <w:lang w:eastAsia="en-AU"/>
        </w:rPr>
        <w:t>has shone a light for the first time on the</w:t>
      </w:r>
      <w:r w:rsidR="005B44CE">
        <w:rPr>
          <w:lang w:eastAsia="en-AU"/>
        </w:rPr>
        <w:t xml:space="preserve"> </w:t>
      </w:r>
      <w:r>
        <w:rPr>
          <w:lang w:eastAsia="en-AU"/>
        </w:rPr>
        <w:lastRenderedPageBreak/>
        <w:t>issue of unwarranted variation in health</w:t>
      </w:r>
      <w:r w:rsidR="005B44CE">
        <w:rPr>
          <w:lang w:eastAsia="en-AU"/>
        </w:rPr>
        <w:t xml:space="preserve"> </w:t>
      </w:r>
      <w:r>
        <w:rPr>
          <w:lang w:eastAsia="en-AU"/>
        </w:rPr>
        <w:t>care and the opportunities that exist to</w:t>
      </w:r>
      <w:r w:rsidR="005B44CE" w:rsidRPr="005B44CE">
        <w:rPr>
          <w:rFonts w:ascii="FrutigerLTStd-Light" w:hAnsi="FrutigerLTStd-Light" w:cs="FrutigerLTStd-Light"/>
          <w:color w:val="333333"/>
          <w:sz w:val="22"/>
          <w:szCs w:val="22"/>
          <w:lang w:eastAsia="en-AU"/>
        </w:rPr>
        <w:t xml:space="preserve"> </w:t>
      </w:r>
      <w:r w:rsidR="005B44CE" w:rsidRPr="005B44CE">
        <w:rPr>
          <w:lang w:eastAsia="en-AU"/>
        </w:rPr>
        <w:t>identify treatment patterns that may be</w:t>
      </w:r>
    </w:p>
    <w:p w:rsidR="005B44CE" w:rsidRDefault="005B44CE" w:rsidP="005B44CE">
      <w:pPr>
        <w:rPr>
          <w:lang w:eastAsia="en-AU"/>
        </w:rPr>
      </w:pPr>
      <w:proofErr w:type="gramStart"/>
      <w:r w:rsidRPr="005B44CE">
        <w:rPr>
          <w:lang w:eastAsia="en-AU"/>
        </w:rPr>
        <w:t>unnecessary</w:t>
      </w:r>
      <w:proofErr w:type="gramEnd"/>
      <w:r w:rsidRPr="005B44CE">
        <w:rPr>
          <w:lang w:eastAsia="en-AU"/>
        </w:rPr>
        <w:t xml:space="preserve"> or even potentially harmful.</w:t>
      </w:r>
      <w:r>
        <w:rPr>
          <w:lang w:eastAsia="en-AU"/>
        </w:rPr>
        <w:t xml:space="preserve"> </w:t>
      </w:r>
    </w:p>
    <w:p w:rsidR="005B44CE" w:rsidRDefault="005B44CE" w:rsidP="005B44CE">
      <w:pPr>
        <w:rPr>
          <w:lang w:eastAsia="en-AU"/>
        </w:rPr>
      </w:pPr>
    </w:p>
    <w:p w:rsidR="005B44CE" w:rsidRDefault="005B44CE" w:rsidP="005B44CE">
      <w:pPr>
        <w:rPr>
          <w:lang w:eastAsia="en-AU"/>
        </w:rPr>
      </w:pPr>
      <w:r w:rsidRPr="005B44CE">
        <w:rPr>
          <w:lang w:eastAsia="en-AU"/>
        </w:rPr>
        <w:t>The Commission has collaborated with the</w:t>
      </w:r>
      <w:r>
        <w:rPr>
          <w:lang w:eastAsia="en-AU"/>
        </w:rPr>
        <w:t xml:space="preserve"> </w:t>
      </w:r>
      <w:r w:rsidRPr="005B44CE">
        <w:rPr>
          <w:lang w:eastAsia="en-AU"/>
        </w:rPr>
        <w:t>Australian, state and territory governments,</w:t>
      </w:r>
      <w:r>
        <w:rPr>
          <w:lang w:eastAsia="en-AU"/>
        </w:rPr>
        <w:t xml:space="preserve"> </w:t>
      </w:r>
      <w:r w:rsidRPr="005B44CE">
        <w:rPr>
          <w:lang w:eastAsia="en-AU"/>
        </w:rPr>
        <w:t>specialist medical colleges, clinicians and</w:t>
      </w:r>
      <w:r>
        <w:rPr>
          <w:lang w:eastAsia="en-AU"/>
        </w:rPr>
        <w:t xml:space="preserve"> </w:t>
      </w:r>
      <w:r w:rsidRPr="005B44CE">
        <w:rPr>
          <w:lang w:eastAsia="en-AU"/>
        </w:rPr>
        <w:t>consumer representatives to develop the atlas,</w:t>
      </w:r>
      <w:r>
        <w:rPr>
          <w:lang w:eastAsia="en-AU"/>
        </w:rPr>
        <w:t xml:space="preserve"> </w:t>
      </w:r>
      <w:r w:rsidRPr="005B44CE">
        <w:rPr>
          <w:lang w:eastAsia="en-AU"/>
        </w:rPr>
        <w:t>which provides a clear picture of substantial</w:t>
      </w:r>
      <w:r>
        <w:rPr>
          <w:lang w:eastAsia="en-AU"/>
        </w:rPr>
        <w:t xml:space="preserve"> </w:t>
      </w:r>
      <w:r w:rsidRPr="005B44CE">
        <w:rPr>
          <w:lang w:eastAsia="en-AU"/>
        </w:rPr>
        <w:t>variation in healthcare use across the country,</w:t>
      </w:r>
      <w:r>
        <w:rPr>
          <w:lang w:eastAsia="en-AU"/>
        </w:rPr>
        <w:t xml:space="preserve"> </w:t>
      </w:r>
      <w:r w:rsidRPr="005B44CE">
        <w:rPr>
          <w:lang w:eastAsia="en-AU"/>
        </w:rPr>
        <w:t>and across many areas of health care.</w:t>
      </w:r>
    </w:p>
    <w:p w:rsidR="005B44CE" w:rsidRPr="005B44CE" w:rsidRDefault="005B44CE" w:rsidP="005B44CE">
      <w:pPr>
        <w:rPr>
          <w:lang w:eastAsia="en-AU"/>
        </w:rPr>
      </w:pPr>
    </w:p>
    <w:p w:rsidR="005B44CE" w:rsidRDefault="005B44CE" w:rsidP="005B44CE">
      <w:pPr>
        <w:rPr>
          <w:lang w:eastAsia="en-AU"/>
        </w:rPr>
      </w:pPr>
      <w:r w:rsidRPr="005B44CE">
        <w:rPr>
          <w:lang w:eastAsia="en-AU"/>
        </w:rPr>
        <w:t>Some of this observed variation will be warranted</w:t>
      </w:r>
      <w:r>
        <w:rPr>
          <w:lang w:eastAsia="en-AU"/>
        </w:rPr>
        <w:t xml:space="preserve"> </w:t>
      </w:r>
      <w:r w:rsidRPr="005B44CE">
        <w:rPr>
          <w:lang w:eastAsia="en-AU"/>
        </w:rPr>
        <w:t>and associated with need related factors such as</w:t>
      </w:r>
      <w:r>
        <w:rPr>
          <w:lang w:eastAsia="en-AU"/>
        </w:rPr>
        <w:t xml:space="preserve"> </w:t>
      </w:r>
      <w:r w:rsidRPr="005B44CE">
        <w:rPr>
          <w:lang w:eastAsia="en-AU"/>
        </w:rPr>
        <w:t>underlying differences in the health of specific</w:t>
      </w:r>
      <w:r>
        <w:rPr>
          <w:lang w:eastAsia="en-AU"/>
        </w:rPr>
        <w:t xml:space="preserve"> </w:t>
      </w:r>
      <w:r w:rsidRPr="005B44CE">
        <w:rPr>
          <w:lang w:eastAsia="en-AU"/>
        </w:rPr>
        <w:t>populations, or personal preferences. However, the</w:t>
      </w:r>
      <w:r>
        <w:rPr>
          <w:lang w:eastAsia="en-AU"/>
        </w:rPr>
        <w:t xml:space="preserve"> </w:t>
      </w:r>
      <w:r w:rsidRPr="005B44CE">
        <w:rPr>
          <w:lang w:eastAsia="en-AU"/>
        </w:rPr>
        <w:t>weight of evidence in Australia and internationally</w:t>
      </w:r>
      <w:r>
        <w:rPr>
          <w:lang w:eastAsia="en-AU"/>
        </w:rPr>
        <w:t xml:space="preserve"> </w:t>
      </w:r>
      <w:r w:rsidRPr="005B44CE">
        <w:rPr>
          <w:lang w:eastAsia="en-AU"/>
        </w:rPr>
        <w:t>suggests that much of the variation documented</w:t>
      </w:r>
      <w:r>
        <w:rPr>
          <w:lang w:eastAsia="en-AU"/>
        </w:rPr>
        <w:t xml:space="preserve"> </w:t>
      </w:r>
      <w:r w:rsidRPr="005B44CE">
        <w:rPr>
          <w:lang w:eastAsia="en-AU"/>
        </w:rPr>
        <w:t>in the atlas is likely to be unwarranted.</w:t>
      </w:r>
      <w:r w:rsidRPr="005B44CE">
        <w:rPr>
          <w:vertAlign w:val="superscript"/>
          <w:lang w:eastAsia="en-AU"/>
        </w:rPr>
        <w:t>21</w:t>
      </w:r>
      <w:r w:rsidRPr="005B44CE">
        <w:rPr>
          <w:lang w:eastAsia="en-AU"/>
        </w:rPr>
        <w:t xml:space="preserve"> It may</w:t>
      </w:r>
      <w:r>
        <w:rPr>
          <w:lang w:eastAsia="en-AU"/>
        </w:rPr>
        <w:t xml:space="preserve"> </w:t>
      </w:r>
      <w:r w:rsidRPr="005B44CE">
        <w:rPr>
          <w:lang w:eastAsia="en-AU"/>
        </w:rPr>
        <w:t>reflect differences in clinicians’ practices, in the</w:t>
      </w:r>
      <w:r>
        <w:rPr>
          <w:lang w:eastAsia="en-AU"/>
        </w:rPr>
        <w:t xml:space="preserve"> </w:t>
      </w:r>
      <w:r w:rsidRPr="005B44CE">
        <w:rPr>
          <w:lang w:eastAsia="en-AU"/>
        </w:rPr>
        <w:t>organisation of health care, and in people’s access</w:t>
      </w:r>
      <w:r>
        <w:rPr>
          <w:lang w:eastAsia="en-AU"/>
        </w:rPr>
        <w:t xml:space="preserve"> </w:t>
      </w:r>
      <w:r w:rsidRPr="005B44CE">
        <w:rPr>
          <w:lang w:eastAsia="en-AU"/>
        </w:rPr>
        <w:t>to services. It may also reflect poor-quality care that</w:t>
      </w:r>
      <w:r>
        <w:rPr>
          <w:lang w:eastAsia="en-AU"/>
        </w:rPr>
        <w:t xml:space="preserve"> </w:t>
      </w:r>
      <w:r w:rsidRPr="005B44CE">
        <w:rPr>
          <w:lang w:eastAsia="en-AU"/>
        </w:rPr>
        <w:t>is not in accordance with evidence-based practice.</w:t>
      </w:r>
      <w:r>
        <w:rPr>
          <w:lang w:eastAsia="en-AU"/>
        </w:rPr>
        <w:t xml:space="preserve"> </w:t>
      </w:r>
      <w:r w:rsidRPr="005B44CE">
        <w:rPr>
          <w:lang w:eastAsia="en-AU"/>
        </w:rPr>
        <w:t>This unwarranted variation may mean that some</w:t>
      </w:r>
      <w:r>
        <w:rPr>
          <w:lang w:eastAsia="en-AU"/>
        </w:rPr>
        <w:t xml:space="preserve"> </w:t>
      </w:r>
      <w:r w:rsidRPr="005B44CE">
        <w:rPr>
          <w:lang w:eastAsia="en-AU"/>
        </w:rPr>
        <w:t>people are missing out on health care that could</w:t>
      </w:r>
      <w:r>
        <w:rPr>
          <w:lang w:eastAsia="en-AU"/>
        </w:rPr>
        <w:t xml:space="preserve"> </w:t>
      </w:r>
      <w:r w:rsidRPr="005B44CE">
        <w:rPr>
          <w:lang w:eastAsia="en-AU"/>
        </w:rPr>
        <w:t>have helped them – such as cataract surgery – while</w:t>
      </w:r>
      <w:r>
        <w:rPr>
          <w:lang w:eastAsia="en-AU"/>
        </w:rPr>
        <w:t xml:space="preserve"> </w:t>
      </w:r>
      <w:r w:rsidRPr="005B44CE">
        <w:rPr>
          <w:lang w:eastAsia="en-AU"/>
        </w:rPr>
        <w:t>others are having interventions that are unlikely to</w:t>
      </w:r>
      <w:r>
        <w:rPr>
          <w:lang w:eastAsia="en-AU"/>
        </w:rPr>
        <w:t xml:space="preserve"> </w:t>
      </w:r>
      <w:r w:rsidRPr="005B44CE">
        <w:rPr>
          <w:lang w:eastAsia="en-AU"/>
        </w:rPr>
        <w:t>be of benefit. Overuse of some interventions, such</w:t>
      </w:r>
      <w:r>
        <w:rPr>
          <w:lang w:eastAsia="en-AU"/>
        </w:rPr>
        <w:t xml:space="preserve"> </w:t>
      </w:r>
      <w:r w:rsidRPr="005B44CE">
        <w:rPr>
          <w:lang w:eastAsia="en-AU"/>
        </w:rPr>
        <w:t>as unnecessary antimicrobials, may cause harm.</w:t>
      </w:r>
      <w:r>
        <w:rPr>
          <w:lang w:eastAsia="en-AU"/>
        </w:rPr>
        <w:t xml:space="preserve"> </w:t>
      </w:r>
      <w:r w:rsidRPr="005B44CE">
        <w:rPr>
          <w:lang w:eastAsia="en-AU"/>
        </w:rPr>
        <w:t xml:space="preserve">Recognition is growing internationally that </w:t>
      </w:r>
      <w:r w:rsidRPr="005B44CE">
        <w:rPr>
          <w:lang w:eastAsia="en-AU"/>
        </w:rPr>
        <w:lastRenderedPageBreak/>
        <w:t>more</w:t>
      </w:r>
      <w:r>
        <w:rPr>
          <w:lang w:eastAsia="en-AU"/>
        </w:rPr>
        <w:t xml:space="preserve"> </w:t>
      </w:r>
      <w:r w:rsidRPr="005B44CE">
        <w:rPr>
          <w:lang w:eastAsia="en-AU"/>
        </w:rPr>
        <w:t>health care is not necessarily better health care.</w:t>
      </w:r>
    </w:p>
    <w:p w:rsidR="005B44CE" w:rsidRPr="005B44CE" w:rsidRDefault="005B44CE" w:rsidP="005B44CE">
      <w:pPr>
        <w:rPr>
          <w:lang w:eastAsia="en-AU"/>
        </w:rPr>
      </w:pPr>
    </w:p>
    <w:p w:rsidR="005B44CE" w:rsidRDefault="005B44CE" w:rsidP="005B44CE">
      <w:pPr>
        <w:rPr>
          <w:lang w:eastAsia="en-AU"/>
        </w:rPr>
      </w:pPr>
      <w:r w:rsidRPr="005B44CE">
        <w:rPr>
          <w:lang w:eastAsia="en-AU"/>
        </w:rPr>
        <w:t>Six clinical areas are examined in the atlas, covering</w:t>
      </w:r>
      <w:r>
        <w:rPr>
          <w:lang w:eastAsia="en-AU"/>
        </w:rPr>
        <w:t xml:space="preserve"> </w:t>
      </w:r>
      <w:r w:rsidRPr="005B44CE">
        <w:rPr>
          <w:lang w:eastAsia="en-AU"/>
        </w:rPr>
        <w:t>prescribing, diagnostic, medical and surgical</w:t>
      </w:r>
      <w:r>
        <w:rPr>
          <w:lang w:eastAsia="en-AU"/>
        </w:rPr>
        <w:t xml:space="preserve"> </w:t>
      </w:r>
      <w:r w:rsidRPr="005B44CE">
        <w:rPr>
          <w:lang w:eastAsia="en-AU"/>
        </w:rPr>
        <w:t>interventions. Priority areas for investigation</w:t>
      </w:r>
      <w:r>
        <w:rPr>
          <w:lang w:eastAsia="en-AU"/>
        </w:rPr>
        <w:t xml:space="preserve"> </w:t>
      </w:r>
      <w:r w:rsidRPr="005B44CE">
        <w:rPr>
          <w:lang w:eastAsia="en-AU"/>
        </w:rPr>
        <w:t>and action include the use of antimicrobials and</w:t>
      </w:r>
      <w:r>
        <w:rPr>
          <w:lang w:eastAsia="en-AU"/>
        </w:rPr>
        <w:t xml:space="preserve"> </w:t>
      </w:r>
      <w:r w:rsidRPr="005B44CE">
        <w:rPr>
          <w:lang w:eastAsia="en-AU"/>
        </w:rPr>
        <w:t>psychotropic medicines; variation in rates of fibre</w:t>
      </w:r>
      <w:r>
        <w:rPr>
          <w:lang w:eastAsia="en-AU"/>
        </w:rPr>
        <w:t xml:space="preserve"> </w:t>
      </w:r>
      <w:r w:rsidRPr="005B44CE">
        <w:rPr>
          <w:lang w:eastAsia="en-AU"/>
        </w:rPr>
        <w:t>optic colonoscopy, knee arthroscopy, hysterectomy</w:t>
      </w:r>
      <w:r>
        <w:rPr>
          <w:lang w:eastAsia="en-AU"/>
        </w:rPr>
        <w:t xml:space="preserve"> </w:t>
      </w:r>
      <w:r w:rsidRPr="005B44CE">
        <w:rPr>
          <w:lang w:eastAsia="en-AU"/>
        </w:rPr>
        <w:t xml:space="preserve">and </w:t>
      </w:r>
      <w:r w:rsidRPr="005B44CE">
        <w:rPr>
          <w:lang w:eastAsia="en-AU"/>
        </w:rPr>
        <w:lastRenderedPageBreak/>
        <w:t>endometrial ablation; and inequitable</w:t>
      </w:r>
      <w:r>
        <w:rPr>
          <w:lang w:eastAsia="en-AU"/>
        </w:rPr>
        <w:t xml:space="preserve"> </w:t>
      </w:r>
      <w:r w:rsidRPr="005B44CE">
        <w:rPr>
          <w:lang w:eastAsia="en-AU"/>
        </w:rPr>
        <w:t>access to cataract surgery. In line with the key</w:t>
      </w:r>
      <w:r>
        <w:rPr>
          <w:lang w:eastAsia="en-AU"/>
        </w:rPr>
        <w:t xml:space="preserve"> </w:t>
      </w:r>
      <w:r w:rsidRPr="005B44CE">
        <w:rPr>
          <w:lang w:eastAsia="en-AU"/>
        </w:rPr>
        <w:t>recommendations of the atlas, the Commission</w:t>
      </w:r>
      <w:r>
        <w:rPr>
          <w:lang w:eastAsia="en-AU"/>
        </w:rPr>
        <w:t xml:space="preserve"> </w:t>
      </w:r>
      <w:r w:rsidRPr="005B44CE">
        <w:rPr>
          <w:lang w:eastAsia="en-AU"/>
        </w:rPr>
        <w:t>is working with its partners to develop a strategy</w:t>
      </w:r>
      <w:r>
        <w:rPr>
          <w:lang w:eastAsia="en-AU"/>
        </w:rPr>
        <w:t xml:space="preserve"> </w:t>
      </w:r>
      <w:r w:rsidRPr="005B44CE">
        <w:rPr>
          <w:lang w:eastAsia="en-AU"/>
        </w:rPr>
        <w:t>to reduce unwarranted clinical variation.</w:t>
      </w:r>
    </w:p>
    <w:p w:rsidR="005B44CE" w:rsidRPr="005B44CE" w:rsidRDefault="005B44CE" w:rsidP="005B44CE">
      <w:pPr>
        <w:rPr>
          <w:lang w:eastAsia="en-AU"/>
        </w:rPr>
      </w:pPr>
    </w:p>
    <w:p w:rsidR="00E279D1" w:rsidRDefault="005B44CE" w:rsidP="005B44CE">
      <w:pPr>
        <w:rPr>
          <w:lang w:eastAsia="en-AU"/>
        </w:rPr>
      </w:pPr>
      <w:r w:rsidRPr="005B44CE">
        <w:rPr>
          <w:lang w:eastAsia="en-AU"/>
        </w:rPr>
        <w:t>The improvements in processes and, in many cases,</w:t>
      </w:r>
      <w:r>
        <w:rPr>
          <w:lang w:eastAsia="en-AU"/>
        </w:rPr>
        <w:t xml:space="preserve"> </w:t>
      </w:r>
      <w:r w:rsidRPr="005B44CE">
        <w:rPr>
          <w:lang w:eastAsia="en-AU"/>
        </w:rPr>
        <w:t>outcomes that are set out in this document have</w:t>
      </w:r>
      <w:r>
        <w:rPr>
          <w:lang w:eastAsia="en-AU"/>
        </w:rPr>
        <w:t xml:space="preserve"> </w:t>
      </w:r>
      <w:r w:rsidRPr="005B44CE">
        <w:rPr>
          <w:lang w:eastAsia="en-AU"/>
        </w:rPr>
        <w:t xml:space="preserve">occurred through the </w:t>
      </w:r>
      <w:r w:rsidRPr="005B44CE">
        <w:rPr>
          <w:lang w:eastAsia="en-AU"/>
        </w:rPr>
        <w:lastRenderedPageBreak/>
        <w:t>hard work of the clinicians,</w:t>
      </w:r>
      <w:r>
        <w:rPr>
          <w:lang w:eastAsia="en-AU"/>
        </w:rPr>
        <w:t xml:space="preserve"> </w:t>
      </w:r>
      <w:r w:rsidRPr="005B44CE">
        <w:rPr>
          <w:lang w:eastAsia="en-AU"/>
        </w:rPr>
        <w:t>managers, executives and policy makers in local</w:t>
      </w:r>
      <w:r>
        <w:rPr>
          <w:lang w:eastAsia="en-AU"/>
        </w:rPr>
        <w:t xml:space="preserve"> </w:t>
      </w:r>
      <w:r w:rsidRPr="005B44CE">
        <w:rPr>
          <w:lang w:eastAsia="en-AU"/>
        </w:rPr>
        <w:t>areas, and also as a result of the work done by</w:t>
      </w:r>
      <w:r>
        <w:rPr>
          <w:lang w:eastAsia="en-AU"/>
        </w:rPr>
        <w:t xml:space="preserve"> </w:t>
      </w:r>
      <w:r w:rsidRPr="005B44CE">
        <w:rPr>
          <w:lang w:eastAsia="en-AU"/>
        </w:rPr>
        <w:t>the Commission in partnership with them and</w:t>
      </w:r>
      <w:r>
        <w:rPr>
          <w:lang w:eastAsia="en-AU"/>
        </w:rPr>
        <w:t xml:space="preserve"> </w:t>
      </w:r>
      <w:r w:rsidRPr="005B44CE">
        <w:rPr>
          <w:lang w:eastAsia="en-AU"/>
        </w:rPr>
        <w:t>others such as consumers to create a robust</w:t>
      </w:r>
      <w:r>
        <w:rPr>
          <w:lang w:eastAsia="en-AU"/>
        </w:rPr>
        <w:t xml:space="preserve"> </w:t>
      </w:r>
      <w:r w:rsidRPr="005B44CE">
        <w:rPr>
          <w:lang w:eastAsia="en-AU"/>
        </w:rPr>
        <w:t>safety and quality improvement framework.</w:t>
      </w:r>
    </w:p>
    <w:p w:rsidR="00E279D1" w:rsidRDefault="00E279D1">
      <w:pPr>
        <w:rPr>
          <w:lang w:eastAsia="en-AU"/>
        </w:rPr>
      </w:pPr>
      <w:r>
        <w:rPr>
          <w:lang w:eastAsia="en-AU"/>
        </w:rPr>
        <w:br w:type="page"/>
      </w:r>
    </w:p>
    <w:p w:rsidR="00E279D1" w:rsidRDefault="00E279D1" w:rsidP="00E279D1">
      <w:pPr>
        <w:pStyle w:val="Heading1"/>
        <w:rPr>
          <w:color w:val="0A5F43" w:themeColor="accent5"/>
          <w:lang w:eastAsia="en-AU"/>
        </w:rPr>
        <w:sectPr w:rsidR="00E279D1" w:rsidSect="00EB5DA3">
          <w:type w:val="continuous"/>
          <w:pgSz w:w="16838" w:h="11906" w:orient="landscape"/>
          <w:pgMar w:top="720" w:right="720" w:bottom="720" w:left="720" w:header="0" w:footer="0" w:gutter="0"/>
          <w:cols w:num="3" w:space="708"/>
          <w:docGrid w:linePitch="360"/>
        </w:sectPr>
      </w:pPr>
    </w:p>
    <w:p w:rsidR="00E279D1" w:rsidRDefault="00E279D1" w:rsidP="00E279D1">
      <w:pPr>
        <w:pStyle w:val="Heading1"/>
        <w:rPr>
          <w:color w:val="0A5F43" w:themeColor="accent5"/>
          <w:lang w:eastAsia="en-AU"/>
        </w:rPr>
        <w:sectPr w:rsidR="00E279D1" w:rsidSect="00EB5DA3">
          <w:type w:val="continuous"/>
          <w:pgSz w:w="16838" w:h="11906" w:orient="landscape"/>
          <w:pgMar w:top="720" w:right="720" w:bottom="720" w:left="720" w:header="0" w:footer="0" w:gutter="0"/>
          <w:cols w:space="708"/>
          <w:docGrid w:linePitch="360"/>
        </w:sectPr>
      </w:pPr>
      <w:r>
        <w:rPr>
          <w:color w:val="0A5F43" w:themeColor="accent5"/>
          <w:lang w:eastAsia="en-AU"/>
        </w:rPr>
        <w:lastRenderedPageBreak/>
        <w:t>References</w:t>
      </w:r>
    </w:p>
    <w:p w:rsidR="00E279D1" w:rsidRDefault="00E279D1" w:rsidP="00E279D1">
      <w:pPr>
        <w:pStyle w:val="Heading1"/>
        <w:rPr>
          <w:color w:val="0A5F43" w:themeColor="accent5"/>
          <w:lang w:eastAsia="en-AU"/>
        </w:rPr>
        <w:sectPr w:rsidR="00E279D1" w:rsidSect="00BB4CC4">
          <w:type w:val="continuous"/>
          <w:pgSz w:w="16838" w:h="11906" w:orient="landscape"/>
          <w:pgMar w:top="720" w:right="720" w:bottom="720" w:left="720" w:header="708" w:footer="708" w:gutter="0"/>
          <w:cols w:num="3" w:space="708"/>
          <w:docGrid w:linePitch="360"/>
        </w:sectPr>
      </w:pPr>
    </w:p>
    <w:p w:rsidR="00E279D1" w:rsidRDefault="00E279D1" w:rsidP="00E279D1">
      <w:pPr>
        <w:pStyle w:val="ListParagraph"/>
        <w:numPr>
          <w:ilvl w:val="0"/>
          <w:numId w:val="30"/>
        </w:numPr>
        <w:rPr>
          <w:lang w:eastAsia="en-AU"/>
        </w:rPr>
      </w:pPr>
      <w:proofErr w:type="spellStart"/>
      <w:r>
        <w:rPr>
          <w:lang w:eastAsia="en-AU"/>
        </w:rPr>
        <w:lastRenderedPageBreak/>
        <w:t>Duguid</w:t>
      </w:r>
      <w:proofErr w:type="spellEnd"/>
      <w:r>
        <w:rPr>
          <w:lang w:eastAsia="en-AU"/>
        </w:rPr>
        <w:t xml:space="preserve"> M, Cruickshank M, editors.</w:t>
      </w:r>
    </w:p>
    <w:p w:rsidR="00E279D1" w:rsidRDefault="00E279D1" w:rsidP="00E279D1">
      <w:pPr>
        <w:pStyle w:val="ListParagraph"/>
        <w:rPr>
          <w:lang w:eastAsia="en-AU"/>
        </w:rPr>
      </w:pPr>
      <w:proofErr w:type="gramStart"/>
      <w:r>
        <w:rPr>
          <w:lang w:eastAsia="en-AU"/>
        </w:rPr>
        <w:t>Antimicrobial stewardship in Australian hospitals.</w:t>
      </w:r>
      <w:proofErr w:type="gramEnd"/>
      <w:r>
        <w:rPr>
          <w:lang w:eastAsia="en-AU"/>
        </w:rPr>
        <w:t xml:space="preserve"> </w:t>
      </w:r>
      <w:proofErr w:type="gramStart"/>
      <w:r>
        <w:rPr>
          <w:lang w:eastAsia="en-AU"/>
        </w:rPr>
        <w:t>Sydney, 2010.</w:t>
      </w:r>
      <w:proofErr w:type="gramEnd"/>
    </w:p>
    <w:p w:rsidR="00E279D1" w:rsidRDefault="00E279D1" w:rsidP="00E279D1">
      <w:pPr>
        <w:pStyle w:val="ListParagraph"/>
        <w:rPr>
          <w:lang w:eastAsia="en-AU"/>
        </w:rPr>
      </w:pPr>
    </w:p>
    <w:p w:rsidR="00E279D1" w:rsidRDefault="00E279D1" w:rsidP="00E279D1">
      <w:pPr>
        <w:pStyle w:val="ListParagraph"/>
        <w:numPr>
          <w:ilvl w:val="0"/>
          <w:numId w:val="30"/>
        </w:numPr>
        <w:rPr>
          <w:lang w:eastAsia="en-AU"/>
        </w:rPr>
      </w:pPr>
      <w:r>
        <w:rPr>
          <w:lang w:eastAsia="en-AU"/>
        </w:rPr>
        <w:t>Australian Commission on Safety and Quality in Health Care. Antimicrobial prescribing practice in Australian hospitals: results of the 2014 National Antimicrobial Prescribing Survey. Sydney, 2015.</w:t>
      </w:r>
    </w:p>
    <w:p w:rsidR="00E279D1" w:rsidRDefault="00E279D1" w:rsidP="00E279D1">
      <w:pPr>
        <w:pStyle w:val="ListParagraph"/>
        <w:rPr>
          <w:lang w:eastAsia="en-AU"/>
        </w:rPr>
      </w:pPr>
    </w:p>
    <w:p w:rsidR="00E279D1" w:rsidRDefault="00E279D1" w:rsidP="00E279D1">
      <w:pPr>
        <w:pStyle w:val="ListParagraph"/>
        <w:numPr>
          <w:ilvl w:val="0"/>
          <w:numId w:val="30"/>
        </w:numPr>
        <w:rPr>
          <w:lang w:eastAsia="en-AU"/>
        </w:rPr>
      </w:pPr>
      <w:proofErr w:type="spellStart"/>
      <w:r>
        <w:rPr>
          <w:lang w:eastAsia="en-AU"/>
        </w:rPr>
        <w:t>Dellit</w:t>
      </w:r>
      <w:proofErr w:type="spellEnd"/>
      <w:r>
        <w:rPr>
          <w:lang w:eastAsia="en-AU"/>
        </w:rPr>
        <w:t xml:space="preserve"> TH, Owens RC, McGowan JE, Jr. et al. Infectious Diseases Society of America and the Society for Healthcare Epidemiology of America guidelines for developing an institutional program to enhance antimicrobial stewardship. </w:t>
      </w:r>
      <w:proofErr w:type="spellStart"/>
      <w:r>
        <w:rPr>
          <w:lang w:eastAsia="en-AU"/>
        </w:rPr>
        <w:t>Clin</w:t>
      </w:r>
      <w:proofErr w:type="spellEnd"/>
      <w:r>
        <w:rPr>
          <w:lang w:eastAsia="en-AU"/>
        </w:rPr>
        <w:t xml:space="preserve"> Infect Dis 2007</w:t>
      </w:r>
      <w:proofErr w:type="gramStart"/>
      <w:r>
        <w:rPr>
          <w:lang w:eastAsia="en-AU"/>
        </w:rPr>
        <w:t>;44</w:t>
      </w:r>
      <w:proofErr w:type="gramEnd"/>
      <w:r>
        <w:rPr>
          <w:lang w:eastAsia="en-AU"/>
        </w:rPr>
        <w:t>(2):159-77.</w:t>
      </w:r>
    </w:p>
    <w:p w:rsidR="00E279D1" w:rsidRDefault="00E279D1" w:rsidP="00E279D1">
      <w:pPr>
        <w:pStyle w:val="ListParagraph"/>
        <w:rPr>
          <w:lang w:eastAsia="en-AU"/>
        </w:rPr>
      </w:pPr>
    </w:p>
    <w:p w:rsidR="00E279D1" w:rsidRDefault="00E279D1" w:rsidP="00E279D1">
      <w:pPr>
        <w:pStyle w:val="ListParagraph"/>
        <w:numPr>
          <w:ilvl w:val="0"/>
          <w:numId w:val="30"/>
        </w:numPr>
        <w:rPr>
          <w:lang w:eastAsia="en-AU"/>
        </w:rPr>
      </w:pPr>
      <w:proofErr w:type="spellStart"/>
      <w:r>
        <w:rPr>
          <w:lang w:eastAsia="en-AU"/>
        </w:rPr>
        <w:t>Frakt</w:t>
      </w:r>
      <w:proofErr w:type="spellEnd"/>
      <w:r>
        <w:rPr>
          <w:lang w:eastAsia="en-AU"/>
        </w:rPr>
        <w:t xml:space="preserve"> A. In Hospitals, Board Rooms Are as Important as Operating Rooms. New York: The New York Times, 2015.</w:t>
      </w:r>
    </w:p>
    <w:p w:rsidR="00E279D1" w:rsidRDefault="00E279D1" w:rsidP="00E279D1">
      <w:pPr>
        <w:pStyle w:val="ListParagraph"/>
        <w:rPr>
          <w:lang w:eastAsia="en-AU"/>
        </w:rPr>
      </w:pPr>
    </w:p>
    <w:p w:rsidR="00E279D1" w:rsidRDefault="00E279D1" w:rsidP="00E279D1">
      <w:pPr>
        <w:pStyle w:val="ListParagraph"/>
        <w:numPr>
          <w:ilvl w:val="0"/>
          <w:numId w:val="30"/>
        </w:numPr>
        <w:rPr>
          <w:lang w:eastAsia="en-AU"/>
        </w:rPr>
      </w:pPr>
      <w:r>
        <w:rPr>
          <w:lang w:eastAsia="en-AU"/>
        </w:rPr>
        <w:t>World Health Organization. Antimicrobial resistance: global report on surveillance. Geneva: WHO, 2014.</w:t>
      </w:r>
    </w:p>
    <w:p w:rsidR="00E279D1" w:rsidRDefault="00E279D1" w:rsidP="00E279D1">
      <w:pPr>
        <w:pStyle w:val="ListParagraph"/>
        <w:rPr>
          <w:lang w:eastAsia="en-AU"/>
        </w:rPr>
      </w:pPr>
    </w:p>
    <w:p w:rsidR="00E279D1" w:rsidRDefault="00E279D1" w:rsidP="00E279D1">
      <w:pPr>
        <w:pStyle w:val="ListParagraph"/>
        <w:numPr>
          <w:ilvl w:val="0"/>
          <w:numId w:val="30"/>
        </w:numPr>
        <w:rPr>
          <w:lang w:eastAsia="en-AU"/>
        </w:rPr>
      </w:pPr>
      <w:r>
        <w:rPr>
          <w:lang w:eastAsia="en-AU"/>
        </w:rPr>
        <w:lastRenderedPageBreak/>
        <w:t>Department of Health and Department of Agriculture. National Antimicrobial Resistance Strategy 2015-2019. Canberra: Commonwealth of Australia, 2015.</w:t>
      </w:r>
    </w:p>
    <w:p w:rsidR="00E279D1" w:rsidRDefault="00E279D1" w:rsidP="00E279D1">
      <w:pPr>
        <w:pStyle w:val="ListParagraph"/>
        <w:numPr>
          <w:ilvl w:val="0"/>
          <w:numId w:val="30"/>
        </w:numPr>
        <w:rPr>
          <w:lang w:eastAsia="en-AU"/>
        </w:rPr>
      </w:pPr>
      <w:r>
        <w:rPr>
          <w:lang w:eastAsia="en-AU"/>
        </w:rPr>
        <w:t>Australian Commission on Safety and Quality in Health Care. Literature Review: Medication Safety in Australia. Sydney, 2013</w:t>
      </w:r>
    </w:p>
    <w:p w:rsidR="00E279D1" w:rsidRDefault="00E279D1" w:rsidP="00E279D1">
      <w:pPr>
        <w:pStyle w:val="ListParagraph"/>
        <w:rPr>
          <w:lang w:eastAsia="en-AU"/>
        </w:rPr>
      </w:pPr>
    </w:p>
    <w:p w:rsidR="00E279D1" w:rsidRDefault="00E279D1" w:rsidP="00E279D1">
      <w:pPr>
        <w:pStyle w:val="ListParagraph"/>
        <w:numPr>
          <w:ilvl w:val="0"/>
          <w:numId w:val="30"/>
        </w:numPr>
        <w:rPr>
          <w:lang w:eastAsia="en-AU"/>
        </w:rPr>
      </w:pPr>
      <w:proofErr w:type="gramStart"/>
      <w:r>
        <w:rPr>
          <w:lang w:eastAsia="en-AU"/>
        </w:rPr>
        <w:t>Devine</w:t>
      </w:r>
      <w:proofErr w:type="gramEnd"/>
      <w:r>
        <w:rPr>
          <w:lang w:eastAsia="en-AU"/>
        </w:rPr>
        <w:t xml:space="preserve"> et al. The impact of computerized provider order entry on medication errors in a multispecialty group practice. J Am Med Inform </w:t>
      </w:r>
      <w:proofErr w:type="spellStart"/>
      <w:r>
        <w:rPr>
          <w:lang w:eastAsia="en-AU"/>
        </w:rPr>
        <w:t>Assoc</w:t>
      </w:r>
      <w:proofErr w:type="spellEnd"/>
      <w:r>
        <w:rPr>
          <w:lang w:eastAsia="en-AU"/>
        </w:rPr>
        <w:t xml:space="preserve">, 2010. </w:t>
      </w:r>
      <w:proofErr w:type="gramStart"/>
      <w:r>
        <w:rPr>
          <w:lang w:eastAsia="en-AU"/>
        </w:rPr>
        <w:t>and</w:t>
      </w:r>
      <w:proofErr w:type="gramEnd"/>
      <w:r>
        <w:rPr>
          <w:lang w:eastAsia="en-AU"/>
        </w:rPr>
        <w:t xml:space="preserve"> Abramson et al. A long-term follow-up evaluation of electronic health record prescribing safety. J Am Med Inform </w:t>
      </w:r>
      <w:proofErr w:type="spellStart"/>
      <w:r>
        <w:rPr>
          <w:lang w:eastAsia="en-AU"/>
        </w:rPr>
        <w:t>Assoc</w:t>
      </w:r>
      <w:proofErr w:type="spellEnd"/>
      <w:r>
        <w:rPr>
          <w:lang w:eastAsia="en-AU"/>
        </w:rPr>
        <w:t>, 2013.</w:t>
      </w:r>
    </w:p>
    <w:p w:rsidR="00E279D1" w:rsidRDefault="00E279D1" w:rsidP="00E279D1">
      <w:pPr>
        <w:pStyle w:val="ListParagraph"/>
        <w:rPr>
          <w:lang w:eastAsia="en-AU"/>
        </w:rPr>
      </w:pPr>
    </w:p>
    <w:p w:rsidR="00E279D1" w:rsidRDefault="00E279D1" w:rsidP="00E279D1">
      <w:pPr>
        <w:pStyle w:val="ListParagraph"/>
        <w:numPr>
          <w:ilvl w:val="0"/>
          <w:numId w:val="30"/>
        </w:numPr>
        <w:rPr>
          <w:lang w:eastAsia="en-AU"/>
        </w:rPr>
      </w:pPr>
      <w:r>
        <w:rPr>
          <w:lang w:eastAsia="en-AU"/>
        </w:rPr>
        <w:t>Institute of Medicine. Health IT and patient safety: building safer systems for better care. Washington, DC: National Academies Press, 2012.</w:t>
      </w:r>
    </w:p>
    <w:p w:rsidR="00E279D1" w:rsidRDefault="00E279D1" w:rsidP="00E279D1">
      <w:pPr>
        <w:pStyle w:val="ListParagraph"/>
        <w:rPr>
          <w:lang w:eastAsia="en-AU"/>
        </w:rPr>
      </w:pPr>
    </w:p>
    <w:p w:rsidR="00E279D1" w:rsidRDefault="00E279D1" w:rsidP="00E279D1">
      <w:pPr>
        <w:pStyle w:val="ListParagraph"/>
        <w:numPr>
          <w:ilvl w:val="0"/>
          <w:numId w:val="30"/>
        </w:numPr>
        <w:rPr>
          <w:lang w:eastAsia="en-AU"/>
        </w:rPr>
      </w:pPr>
      <w:r>
        <w:rPr>
          <w:lang w:eastAsia="en-AU"/>
        </w:rPr>
        <w:t xml:space="preserve">Australian Cancer Network Colorectal Cancer Guidelines Revision Committee. Guidelines for the prevention, early detection and management of colorectal cancer. </w:t>
      </w:r>
      <w:r>
        <w:rPr>
          <w:lang w:eastAsia="en-AU"/>
        </w:rPr>
        <w:lastRenderedPageBreak/>
        <w:t>Sydney: Cancer Council Australia and Australian Cancer Network, 2005.</w:t>
      </w:r>
    </w:p>
    <w:p w:rsidR="00E279D1" w:rsidRDefault="00E279D1" w:rsidP="00E279D1">
      <w:pPr>
        <w:pStyle w:val="ListParagraph"/>
        <w:rPr>
          <w:lang w:eastAsia="en-AU"/>
        </w:rPr>
      </w:pPr>
    </w:p>
    <w:p w:rsidR="00E279D1" w:rsidRDefault="00E279D1" w:rsidP="00E279D1">
      <w:pPr>
        <w:pStyle w:val="ListParagraph"/>
        <w:numPr>
          <w:ilvl w:val="0"/>
          <w:numId w:val="30"/>
        </w:numPr>
        <w:rPr>
          <w:lang w:eastAsia="en-AU"/>
        </w:rPr>
      </w:pPr>
      <w:r>
        <w:rPr>
          <w:lang w:eastAsia="en-AU"/>
        </w:rPr>
        <w:t xml:space="preserve">Australian Institute of Health and Welfare. National Bowel Cancer Screening Program: monitoring report 2013–14. Cancer Series No. 94. Cat. </w:t>
      </w:r>
      <w:proofErr w:type="gramStart"/>
      <w:r>
        <w:rPr>
          <w:lang w:eastAsia="en-AU"/>
        </w:rPr>
        <w:t>no</w:t>
      </w:r>
      <w:proofErr w:type="gramEnd"/>
      <w:r>
        <w:rPr>
          <w:lang w:eastAsia="en-AU"/>
        </w:rPr>
        <w:t>. CAN 92. Canberra, 2015.</w:t>
      </w:r>
    </w:p>
    <w:p w:rsidR="00E279D1" w:rsidRDefault="00E279D1" w:rsidP="00E279D1">
      <w:pPr>
        <w:pStyle w:val="ListParagraph"/>
        <w:rPr>
          <w:lang w:eastAsia="en-AU"/>
        </w:rPr>
      </w:pPr>
    </w:p>
    <w:p w:rsidR="00E279D1" w:rsidRDefault="00E279D1" w:rsidP="00E279D1">
      <w:pPr>
        <w:pStyle w:val="ListParagraph"/>
        <w:numPr>
          <w:ilvl w:val="0"/>
          <w:numId w:val="30"/>
        </w:numPr>
        <w:rPr>
          <w:lang w:eastAsia="en-AU"/>
        </w:rPr>
      </w:pPr>
      <w:proofErr w:type="spellStart"/>
      <w:r>
        <w:rPr>
          <w:lang w:eastAsia="en-AU"/>
        </w:rPr>
        <w:t>Thorlund</w:t>
      </w:r>
      <w:proofErr w:type="spellEnd"/>
      <w:r>
        <w:rPr>
          <w:lang w:eastAsia="en-AU"/>
        </w:rPr>
        <w:t xml:space="preserve"> JB, </w:t>
      </w:r>
      <w:proofErr w:type="spellStart"/>
      <w:r>
        <w:rPr>
          <w:lang w:eastAsia="en-AU"/>
        </w:rPr>
        <w:t>Juhl</w:t>
      </w:r>
      <w:proofErr w:type="spellEnd"/>
      <w:r>
        <w:rPr>
          <w:lang w:eastAsia="en-AU"/>
        </w:rPr>
        <w:t xml:space="preserve"> CB, Roos EM, </w:t>
      </w:r>
      <w:proofErr w:type="spellStart"/>
      <w:r>
        <w:rPr>
          <w:lang w:eastAsia="en-AU"/>
        </w:rPr>
        <w:t>Lohmander</w:t>
      </w:r>
      <w:proofErr w:type="spellEnd"/>
      <w:r>
        <w:rPr>
          <w:lang w:eastAsia="en-AU"/>
        </w:rPr>
        <w:t xml:space="preserve"> LS. Arthroscopic surgery for degenerative knee: systematic review and meta-analysis of benefits and harms. London, BMJ, 2015</w:t>
      </w:r>
      <w:proofErr w:type="gramStart"/>
      <w:r>
        <w:rPr>
          <w:lang w:eastAsia="en-AU"/>
        </w:rPr>
        <w:t>;350</w:t>
      </w:r>
      <w:proofErr w:type="gramEnd"/>
      <w:r>
        <w:rPr>
          <w:lang w:eastAsia="en-AU"/>
        </w:rPr>
        <w:t>.</w:t>
      </w:r>
    </w:p>
    <w:p w:rsidR="00E279D1" w:rsidRDefault="00E279D1" w:rsidP="00E279D1">
      <w:pPr>
        <w:pStyle w:val="ListParagraph"/>
        <w:rPr>
          <w:lang w:eastAsia="en-AU"/>
        </w:rPr>
      </w:pPr>
    </w:p>
    <w:p w:rsidR="00E279D1" w:rsidRDefault="00E279D1" w:rsidP="00E279D1">
      <w:pPr>
        <w:pStyle w:val="ListParagraph"/>
        <w:numPr>
          <w:ilvl w:val="0"/>
          <w:numId w:val="30"/>
        </w:numPr>
        <w:rPr>
          <w:lang w:eastAsia="en-AU"/>
        </w:rPr>
      </w:pPr>
      <w:r>
        <w:rPr>
          <w:lang w:eastAsia="en-AU"/>
        </w:rPr>
        <w:t>Australian Orthopaedic Association. Position statement from the Australian Knee Society on Arthroscopic Surgery of the Knee, with particular reference to the presence of osteoarthritis. Sydney, 2014.</w:t>
      </w:r>
    </w:p>
    <w:p w:rsidR="00E279D1" w:rsidRDefault="00E279D1" w:rsidP="00E279D1">
      <w:pPr>
        <w:pStyle w:val="ListParagraph"/>
        <w:rPr>
          <w:lang w:eastAsia="en-AU"/>
        </w:rPr>
      </w:pPr>
    </w:p>
    <w:p w:rsidR="00E279D1" w:rsidRDefault="00E279D1" w:rsidP="00E279D1">
      <w:pPr>
        <w:pStyle w:val="ListParagraph"/>
        <w:numPr>
          <w:ilvl w:val="0"/>
          <w:numId w:val="30"/>
        </w:numPr>
        <w:rPr>
          <w:lang w:eastAsia="en-AU"/>
        </w:rPr>
      </w:pPr>
      <w:r w:rsidRPr="00E279D1">
        <w:rPr>
          <w:lang w:eastAsia="en-AU"/>
        </w:rPr>
        <w:t>Harris IA, Madan NS, Naylor JM, Chong S, Mittal</w:t>
      </w:r>
      <w:r>
        <w:rPr>
          <w:lang w:eastAsia="en-AU"/>
        </w:rPr>
        <w:t xml:space="preserve"> </w:t>
      </w:r>
      <w:r w:rsidRPr="00E279D1">
        <w:rPr>
          <w:lang w:eastAsia="en-AU"/>
        </w:rPr>
        <w:t xml:space="preserve">R, </w:t>
      </w:r>
      <w:proofErr w:type="spellStart"/>
      <w:r w:rsidRPr="00E279D1">
        <w:rPr>
          <w:lang w:eastAsia="en-AU"/>
        </w:rPr>
        <w:t>Jalaludin</w:t>
      </w:r>
      <w:proofErr w:type="spellEnd"/>
      <w:r w:rsidRPr="00E279D1">
        <w:rPr>
          <w:lang w:eastAsia="en-AU"/>
        </w:rPr>
        <w:t xml:space="preserve"> BB. Trends in knee arthroscopy</w:t>
      </w:r>
      <w:r>
        <w:rPr>
          <w:lang w:eastAsia="en-AU"/>
        </w:rPr>
        <w:t xml:space="preserve"> </w:t>
      </w:r>
      <w:r w:rsidRPr="00E279D1">
        <w:rPr>
          <w:lang w:eastAsia="en-AU"/>
        </w:rPr>
        <w:t>and subsequent arthroplasty in an Australian</w:t>
      </w:r>
      <w:r>
        <w:rPr>
          <w:lang w:eastAsia="en-AU"/>
        </w:rPr>
        <w:t xml:space="preserve"> </w:t>
      </w:r>
      <w:r w:rsidRPr="00E279D1">
        <w:rPr>
          <w:lang w:eastAsia="en-AU"/>
        </w:rPr>
        <w:t xml:space="preserve">population: a </w:t>
      </w:r>
      <w:r w:rsidRPr="00E279D1">
        <w:rPr>
          <w:lang w:eastAsia="en-AU"/>
        </w:rPr>
        <w:lastRenderedPageBreak/>
        <w:t>retrospective cohort study. BMC</w:t>
      </w:r>
      <w:r>
        <w:rPr>
          <w:lang w:eastAsia="en-AU"/>
        </w:rPr>
        <w:t xml:space="preserve"> </w:t>
      </w:r>
      <w:r w:rsidRPr="00E279D1">
        <w:rPr>
          <w:lang w:eastAsia="en-AU"/>
        </w:rPr>
        <w:t>Musculoskeletal Disorders. 2013</w:t>
      </w:r>
      <w:proofErr w:type="gramStart"/>
      <w:r w:rsidRPr="00E279D1">
        <w:rPr>
          <w:lang w:eastAsia="en-AU"/>
        </w:rPr>
        <w:t>;14:143</w:t>
      </w:r>
      <w:proofErr w:type="gramEnd"/>
      <w:r w:rsidRPr="00E279D1">
        <w:rPr>
          <w:lang w:eastAsia="en-AU"/>
        </w:rPr>
        <w:t>.</w:t>
      </w:r>
    </w:p>
    <w:p w:rsidR="00E279D1" w:rsidRDefault="00E279D1" w:rsidP="00E279D1">
      <w:pPr>
        <w:pStyle w:val="ListParagraph"/>
        <w:rPr>
          <w:lang w:eastAsia="en-AU"/>
        </w:rPr>
      </w:pPr>
    </w:p>
    <w:p w:rsidR="00E279D1" w:rsidRDefault="00E279D1" w:rsidP="00E279D1">
      <w:pPr>
        <w:pStyle w:val="ListParagraph"/>
        <w:numPr>
          <w:ilvl w:val="0"/>
          <w:numId w:val="30"/>
        </w:numPr>
        <w:rPr>
          <w:lang w:eastAsia="en-AU"/>
        </w:rPr>
      </w:pPr>
      <w:r w:rsidRPr="00E279D1">
        <w:rPr>
          <w:lang w:eastAsia="en-AU"/>
        </w:rPr>
        <w:t>Mathews JD et al. Cancer risk in 680,000</w:t>
      </w:r>
      <w:r>
        <w:rPr>
          <w:lang w:eastAsia="en-AU"/>
        </w:rPr>
        <w:t xml:space="preserve"> </w:t>
      </w:r>
      <w:r w:rsidRPr="00E279D1">
        <w:rPr>
          <w:lang w:eastAsia="en-AU"/>
        </w:rPr>
        <w:t xml:space="preserve">people exposed to </w:t>
      </w:r>
      <w:proofErr w:type="gramStart"/>
      <w:r w:rsidRPr="00E279D1">
        <w:rPr>
          <w:lang w:eastAsia="en-AU"/>
        </w:rPr>
        <w:t>computed</w:t>
      </w:r>
      <w:proofErr w:type="gramEnd"/>
      <w:r w:rsidRPr="00E279D1">
        <w:rPr>
          <w:lang w:eastAsia="en-AU"/>
        </w:rPr>
        <w:t xml:space="preserve"> tomography scans</w:t>
      </w:r>
      <w:r>
        <w:rPr>
          <w:lang w:eastAsia="en-AU"/>
        </w:rPr>
        <w:t xml:space="preserve"> </w:t>
      </w:r>
      <w:r w:rsidRPr="00E279D1">
        <w:rPr>
          <w:lang w:eastAsia="en-AU"/>
        </w:rPr>
        <w:t>in childhood or adolescence: data linkage study</w:t>
      </w:r>
      <w:r>
        <w:rPr>
          <w:lang w:eastAsia="en-AU"/>
        </w:rPr>
        <w:t xml:space="preserve"> </w:t>
      </w:r>
      <w:r w:rsidRPr="00E279D1">
        <w:rPr>
          <w:lang w:eastAsia="en-AU"/>
        </w:rPr>
        <w:t>of 11 million Australians. BMJ.2013;346:2360</w:t>
      </w:r>
    </w:p>
    <w:p w:rsidR="00E279D1" w:rsidRDefault="00E279D1" w:rsidP="00E279D1">
      <w:pPr>
        <w:pStyle w:val="ListParagraph"/>
        <w:rPr>
          <w:lang w:eastAsia="en-AU"/>
        </w:rPr>
      </w:pPr>
    </w:p>
    <w:p w:rsidR="00E279D1" w:rsidRDefault="00E279D1" w:rsidP="00E279D1">
      <w:pPr>
        <w:pStyle w:val="ListParagraph"/>
        <w:numPr>
          <w:ilvl w:val="0"/>
          <w:numId w:val="30"/>
        </w:numPr>
        <w:rPr>
          <w:lang w:eastAsia="en-AU"/>
        </w:rPr>
      </w:pPr>
      <w:r w:rsidRPr="00E279D1">
        <w:rPr>
          <w:lang w:eastAsia="en-AU"/>
        </w:rPr>
        <w:t>Dartmouth Institute for Health Policy</w:t>
      </w:r>
      <w:r>
        <w:rPr>
          <w:lang w:eastAsia="en-AU"/>
        </w:rPr>
        <w:t xml:space="preserve"> </w:t>
      </w:r>
      <w:r w:rsidRPr="00E279D1">
        <w:rPr>
          <w:lang w:eastAsia="en-AU"/>
        </w:rPr>
        <w:t>and Clinical Practice, Health Dialog, New</w:t>
      </w:r>
      <w:r>
        <w:rPr>
          <w:lang w:eastAsia="en-AU"/>
        </w:rPr>
        <w:t xml:space="preserve"> </w:t>
      </w:r>
      <w:r w:rsidRPr="00E279D1">
        <w:rPr>
          <w:lang w:eastAsia="en-AU"/>
        </w:rPr>
        <w:t>South Wales Department of Health.</w:t>
      </w:r>
      <w:r>
        <w:rPr>
          <w:lang w:eastAsia="en-AU"/>
        </w:rPr>
        <w:t xml:space="preserve"> </w:t>
      </w:r>
      <w:r w:rsidRPr="00E279D1">
        <w:rPr>
          <w:lang w:eastAsia="en-AU"/>
        </w:rPr>
        <w:t>New South Wales health care atlas final</w:t>
      </w:r>
      <w:r>
        <w:rPr>
          <w:lang w:eastAsia="en-AU"/>
        </w:rPr>
        <w:t xml:space="preserve"> </w:t>
      </w:r>
      <w:r w:rsidRPr="00E279D1">
        <w:rPr>
          <w:lang w:eastAsia="en-AU"/>
        </w:rPr>
        <w:t>report. Sydney: Health NSW, 2010.</w:t>
      </w:r>
    </w:p>
    <w:p w:rsidR="00454BBB" w:rsidRDefault="00454BBB" w:rsidP="00454BBB">
      <w:pPr>
        <w:pStyle w:val="ListParagraph"/>
        <w:rPr>
          <w:lang w:eastAsia="en-AU"/>
        </w:rPr>
      </w:pPr>
    </w:p>
    <w:p w:rsidR="00082E07" w:rsidRDefault="00E279D1" w:rsidP="00E279D1">
      <w:pPr>
        <w:pStyle w:val="ListParagraph"/>
        <w:numPr>
          <w:ilvl w:val="0"/>
          <w:numId w:val="30"/>
        </w:numPr>
        <w:rPr>
          <w:lang w:eastAsia="en-AU"/>
        </w:rPr>
      </w:pPr>
      <w:r w:rsidRPr="00E279D1">
        <w:rPr>
          <w:lang w:eastAsia="en-AU"/>
        </w:rPr>
        <w:t>National Health Performance Authority. Hospital</w:t>
      </w:r>
      <w:r w:rsidR="00454BBB">
        <w:rPr>
          <w:lang w:eastAsia="en-AU"/>
        </w:rPr>
        <w:t xml:space="preserve"> </w:t>
      </w:r>
      <w:r w:rsidRPr="00E279D1">
        <w:rPr>
          <w:lang w:eastAsia="en-AU"/>
        </w:rPr>
        <w:t>Performance reports.</w:t>
      </w:r>
      <w:r w:rsidR="00082E07">
        <w:rPr>
          <w:lang w:eastAsia="en-AU"/>
        </w:rPr>
        <w:t xml:space="preserve"> </w:t>
      </w:r>
      <w:r w:rsidRPr="00E279D1">
        <w:rPr>
          <w:lang w:eastAsia="en-AU"/>
        </w:rPr>
        <w:t>Sydney, 2015. (Accessed 18</w:t>
      </w:r>
      <w:r w:rsidR="00082E07">
        <w:rPr>
          <w:lang w:eastAsia="en-AU"/>
        </w:rPr>
        <w:t xml:space="preserve"> </w:t>
      </w:r>
      <w:r w:rsidRPr="00E279D1">
        <w:rPr>
          <w:lang w:eastAsia="en-AU"/>
        </w:rPr>
        <w:t xml:space="preserve">September 2015 at </w:t>
      </w:r>
      <w:r w:rsidR="00082E07">
        <w:rPr>
          <w:lang w:eastAsia="en-AU"/>
        </w:rPr>
        <w:t xml:space="preserve"> </w:t>
      </w:r>
      <w:hyperlink r:id="rId42" w:history="1">
        <w:r w:rsidR="00082E07" w:rsidRPr="00FC580D">
          <w:rPr>
            <w:rStyle w:val="Hyperlink"/>
            <w:lang w:eastAsia="en-AU"/>
          </w:rPr>
          <w:t>www.myhospitals.gov.au</w:t>
        </w:r>
      </w:hyperlink>
      <w:r w:rsidRPr="00E279D1">
        <w:rPr>
          <w:lang w:eastAsia="en-AU"/>
        </w:rPr>
        <w:t>)</w:t>
      </w:r>
    </w:p>
    <w:p w:rsidR="00082E07" w:rsidRDefault="00082E07" w:rsidP="00082E07">
      <w:pPr>
        <w:pStyle w:val="ListParagraph"/>
        <w:rPr>
          <w:lang w:eastAsia="en-AU"/>
        </w:rPr>
      </w:pPr>
    </w:p>
    <w:p w:rsidR="00E279D1" w:rsidRDefault="00E279D1" w:rsidP="00E279D1">
      <w:pPr>
        <w:pStyle w:val="ListParagraph"/>
        <w:numPr>
          <w:ilvl w:val="0"/>
          <w:numId w:val="30"/>
        </w:numPr>
        <w:rPr>
          <w:lang w:eastAsia="en-AU"/>
        </w:rPr>
      </w:pPr>
      <w:r w:rsidRPr="00E279D1">
        <w:rPr>
          <w:lang w:eastAsia="en-AU"/>
        </w:rPr>
        <w:t xml:space="preserve"> National Health Performance Authority.</w:t>
      </w:r>
      <w:r w:rsidR="00082E07">
        <w:rPr>
          <w:lang w:eastAsia="en-AU"/>
        </w:rPr>
        <w:t xml:space="preserve"> </w:t>
      </w:r>
      <w:r w:rsidRPr="00E279D1">
        <w:rPr>
          <w:lang w:eastAsia="en-AU"/>
        </w:rPr>
        <w:t>My</w:t>
      </w:r>
      <w:r w:rsidR="00082E07">
        <w:rPr>
          <w:lang w:eastAsia="en-AU"/>
        </w:rPr>
        <w:t xml:space="preserve"> </w:t>
      </w:r>
      <w:r w:rsidRPr="00E279D1">
        <w:rPr>
          <w:lang w:eastAsia="en-AU"/>
        </w:rPr>
        <w:t>Healthy</w:t>
      </w:r>
      <w:r w:rsidR="00082E07">
        <w:rPr>
          <w:lang w:eastAsia="en-AU"/>
        </w:rPr>
        <w:t xml:space="preserve"> </w:t>
      </w:r>
      <w:r w:rsidRPr="00E279D1">
        <w:rPr>
          <w:lang w:eastAsia="en-AU"/>
        </w:rPr>
        <w:t>Communities.</w:t>
      </w:r>
      <w:r w:rsidR="00082E07">
        <w:rPr>
          <w:lang w:eastAsia="en-AU"/>
        </w:rPr>
        <w:t xml:space="preserve"> </w:t>
      </w:r>
      <w:r w:rsidRPr="00E279D1">
        <w:rPr>
          <w:lang w:eastAsia="en-AU"/>
        </w:rPr>
        <w:t>Sydney, 2015.</w:t>
      </w:r>
    </w:p>
    <w:p w:rsidR="00082E07" w:rsidRDefault="00082E07" w:rsidP="00082E07">
      <w:pPr>
        <w:pStyle w:val="ListParagraph"/>
        <w:rPr>
          <w:lang w:eastAsia="en-AU"/>
        </w:rPr>
      </w:pPr>
    </w:p>
    <w:p w:rsidR="00082E07" w:rsidRDefault="00E279D1" w:rsidP="00E279D1">
      <w:pPr>
        <w:pStyle w:val="ListParagraph"/>
        <w:numPr>
          <w:ilvl w:val="0"/>
          <w:numId w:val="30"/>
        </w:numPr>
        <w:rPr>
          <w:lang w:eastAsia="en-AU"/>
        </w:rPr>
      </w:pPr>
      <w:r w:rsidRPr="00E279D1">
        <w:rPr>
          <w:lang w:eastAsia="en-AU"/>
        </w:rPr>
        <w:t>Australian Institute of Health and Welfare.</w:t>
      </w:r>
      <w:r w:rsidR="00082E07">
        <w:rPr>
          <w:lang w:eastAsia="en-AU"/>
        </w:rPr>
        <w:t xml:space="preserve"> </w:t>
      </w:r>
      <w:r w:rsidRPr="00E279D1">
        <w:rPr>
          <w:lang w:eastAsia="en-AU"/>
        </w:rPr>
        <w:t>Hospital resources 2013–14: Australian</w:t>
      </w:r>
      <w:r w:rsidR="00082E07">
        <w:rPr>
          <w:lang w:eastAsia="en-AU"/>
        </w:rPr>
        <w:t xml:space="preserve"> </w:t>
      </w:r>
      <w:r w:rsidRPr="00E279D1">
        <w:rPr>
          <w:lang w:eastAsia="en-AU"/>
        </w:rPr>
        <w:t>hospital statistics. Health services. Ser. no. 63</w:t>
      </w:r>
      <w:r w:rsidR="00082E07">
        <w:rPr>
          <w:lang w:eastAsia="en-AU"/>
        </w:rPr>
        <w:t xml:space="preserve"> </w:t>
      </w:r>
      <w:r w:rsidRPr="00E279D1">
        <w:rPr>
          <w:lang w:eastAsia="en-AU"/>
        </w:rPr>
        <w:t xml:space="preserve">Cat. </w:t>
      </w:r>
      <w:proofErr w:type="gramStart"/>
      <w:r w:rsidRPr="00E279D1">
        <w:rPr>
          <w:lang w:eastAsia="en-AU"/>
        </w:rPr>
        <w:t>no</w:t>
      </w:r>
      <w:proofErr w:type="gramEnd"/>
      <w:r w:rsidRPr="00E279D1">
        <w:rPr>
          <w:lang w:eastAsia="en-AU"/>
        </w:rPr>
        <w:t>. HSE 160. Canberra: AIHW, 2015.</w:t>
      </w:r>
    </w:p>
    <w:p w:rsidR="00082E07" w:rsidRDefault="00082E07" w:rsidP="00082E07">
      <w:pPr>
        <w:pStyle w:val="ListParagraph"/>
        <w:rPr>
          <w:lang w:eastAsia="en-AU"/>
        </w:rPr>
      </w:pPr>
    </w:p>
    <w:p w:rsidR="00E279D1" w:rsidRDefault="00E279D1" w:rsidP="00E279D1">
      <w:pPr>
        <w:pStyle w:val="ListParagraph"/>
        <w:numPr>
          <w:ilvl w:val="0"/>
          <w:numId w:val="30"/>
        </w:numPr>
        <w:rPr>
          <w:lang w:eastAsia="en-AU"/>
        </w:rPr>
      </w:pPr>
      <w:r w:rsidRPr="00E279D1">
        <w:rPr>
          <w:lang w:eastAsia="en-AU"/>
        </w:rPr>
        <w:t>Organisation for Economic Co-operation</w:t>
      </w:r>
      <w:r w:rsidR="00082E07">
        <w:rPr>
          <w:lang w:eastAsia="en-AU"/>
        </w:rPr>
        <w:t xml:space="preserve"> </w:t>
      </w:r>
      <w:r w:rsidRPr="00E279D1">
        <w:rPr>
          <w:lang w:eastAsia="en-AU"/>
        </w:rPr>
        <w:t>and Development. Geographic variations in</w:t>
      </w:r>
      <w:r w:rsidR="00082E07">
        <w:rPr>
          <w:lang w:eastAsia="en-AU"/>
        </w:rPr>
        <w:t xml:space="preserve"> </w:t>
      </w:r>
      <w:r w:rsidRPr="00E279D1">
        <w:rPr>
          <w:lang w:eastAsia="en-AU"/>
        </w:rPr>
        <w:t xml:space="preserve">health </w:t>
      </w:r>
      <w:r w:rsidRPr="00E279D1">
        <w:rPr>
          <w:lang w:eastAsia="en-AU"/>
        </w:rPr>
        <w:lastRenderedPageBreak/>
        <w:t>care: what do we know and what</w:t>
      </w:r>
      <w:r w:rsidR="00082E07">
        <w:rPr>
          <w:lang w:eastAsia="en-AU"/>
        </w:rPr>
        <w:t xml:space="preserve"> </w:t>
      </w:r>
      <w:r w:rsidRPr="00E279D1">
        <w:rPr>
          <w:lang w:eastAsia="en-AU"/>
        </w:rPr>
        <w:t>can be done to improve health system</w:t>
      </w:r>
      <w:r w:rsidR="00082E07">
        <w:rPr>
          <w:lang w:eastAsia="en-AU"/>
        </w:rPr>
        <w:t xml:space="preserve"> </w:t>
      </w:r>
      <w:r w:rsidRPr="00E279D1">
        <w:rPr>
          <w:lang w:eastAsia="en-AU"/>
        </w:rPr>
        <w:t>performance? Paris: OECD Publishing, 2014.</w:t>
      </w:r>
    </w:p>
    <w:p w:rsidR="00082E07" w:rsidRDefault="00082E07" w:rsidP="00082E07">
      <w:pPr>
        <w:pStyle w:val="ListParagraph"/>
        <w:rPr>
          <w:lang w:eastAsia="en-AU"/>
        </w:rPr>
      </w:pPr>
    </w:p>
    <w:p w:rsidR="00E279D1" w:rsidRDefault="00E279D1" w:rsidP="00E279D1">
      <w:pPr>
        <w:pStyle w:val="ListParagraph"/>
        <w:numPr>
          <w:ilvl w:val="0"/>
          <w:numId w:val="30"/>
        </w:numPr>
        <w:rPr>
          <w:lang w:eastAsia="en-AU"/>
        </w:rPr>
      </w:pPr>
      <w:r w:rsidRPr="00E279D1">
        <w:rPr>
          <w:lang w:eastAsia="en-AU"/>
        </w:rPr>
        <w:t>The Dartmouth Institute for Health Policy</w:t>
      </w:r>
      <w:r w:rsidR="00082E07">
        <w:rPr>
          <w:lang w:eastAsia="en-AU"/>
        </w:rPr>
        <w:t xml:space="preserve"> </w:t>
      </w:r>
      <w:r w:rsidRPr="00E279D1">
        <w:rPr>
          <w:lang w:eastAsia="en-AU"/>
        </w:rPr>
        <w:t>and Clinical Practice. The Dartmouth Atlas</w:t>
      </w:r>
      <w:r w:rsidR="00082E07">
        <w:rPr>
          <w:lang w:eastAsia="en-AU"/>
        </w:rPr>
        <w:t xml:space="preserve"> </w:t>
      </w:r>
      <w:r w:rsidRPr="00E279D1">
        <w:rPr>
          <w:lang w:eastAsia="en-AU"/>
        </w:rPr>
        <w:t xml:space="preserve">of Health Care 2015. </w:t>
      </w:r>
      <w:proofErr w:type="spellStart"/>
      <w:r w:rsidRPr="00E279D1">
        <w:rPr>
          <w:lang w:eastAsia="en-AU"/>
        </w:rPr>
        <w:t>Leban</w:t>
      </w:r>
      <w:r w:rsidR="00082E07">
        <w:rPr>
          <w:lang w:eastAsia="en-AU"/>
        </w:rPr>
        <w:t>e</w:t>
      </w:r>
      <w:r w:rsidRPr="00E279D1">
        <w:rPr>
          <w:lang w:eastAsia="en-AU"/>
        </w:rPr>
        <w:t>n</w:t>
      </w:r>
      <w:proofErr w:type="spellEnd"/>
      <w:r w:rsidRPr="00E279D1">
        <w:rPr>
          <w:lang w:eastAsia="en-AU"/>
        </w:rPr>
        <w:t>,</w:t>
      </w:r>
      <w:r w:rsidR="00082E07">
        <w:rPr>
          <w:lang w:eastAsia="en-AU"/>
        </w:rPr>
        <w:t xml:space="preserve"> </w:t>
      </w:r>
      <w:r w:rsidRPr="00E279D1">
        <w:rPr>
          <w:lang w:eastAsia="en-AU"/>
        </w:rPr>
        <w:t>USA, 2015</w:t>
      </w:r>
    </w:p>
    <w:p w:rsidR="00082E07" w:rsidRDefault="00082E07" w:rsidP="00082E07">
      <w:pPr>
        <w:pStyle w:val="ListParagraph"/>
        <w:rPr>
          <w:lang w:eastAsia="en-AU"/>
        </w:rPr>
      </w:pPr>
    </w:p>
    <w:p w:rsidR="00E279D1" w:rsidRDefault="00E279D1" w:rsidP="00082E07">
      <w:pPr>
        <w:pStyle w:val="ListParagraph"/>
        <w:numPr>
          <w:ilvl w:val="0"/>
          <w:numId w:val="30"/>
        </w:numPr>
        <w:rPr>
          <w:lang w:eastAsia="en-AU"/>
        </w:rPr>
      </w:pPr>
      <w:r w:rsidRPr="00E279D1">
        <w:rPr>
          <w:lang w:eastAsia="en-AU"/>
        </w:rPr>
        <w:t>NHS Right Care. NHS Atlas, 2015.</w:t>
      </w:r>
      <w:r w:rsidR="00082E07">
        <w:rPr>
          <w:lang w:eastAsia="en-AU"/>
        </w:rPr>
        <w:t xml:space="preserve"> London, UK, 2015</w:t>
      </w:r>
    </w:p>
    <w:p w:rsidR="00082E07" w:rsidRDefault="00082E07" w:rsidP="00082E07">
      <w:pPr>
        <w:pStyle w:val="ListParagraph"/>
        <w:rPr>
          <w:lang w:eastAsia="en-AU"/>
        </w:rPr>
      </w:pPr>
    </w:p>
    <w:p w:rsidR="00E279D1" w:rsidRPr="00E279D1" w:rsidRDefault="00E279D1" w:rsidP="00E279D1">
      <w:pPr>
        <w:pStyle w:val="ListParagraph"/>
        <w:numPr>
          <w:ilvl w:val="0"/>
          <w:numId w:val="29"/>
        </w:numPr>
        <w:rPr>
          <w:lang w:eastAsia="en-AU"/>
        </w:rPr>
      </w:pPr>
      <w:r w:rsidRPr="00E279D1">
        <w:rPr>
          <w:lang w:eastAsia="en-AU"/>
        </w:rPr>
        <w:t>New Zealand Health Quality and</w:t>
      </w:r>
      <w:r w:rsidR="00082E07">
        <w:rPr>
          <w:lang w:eastAsia="en-AU"/>
        </w:rPr>
        <w:t xml:space="preserve"> </w:t>
      </w:r>
      <w:r w:rsidRPr="00E279D1">
        <w:rPr>
          <w:lang w:eastAsia="en-AU"/>
        </w:rPr>
        <w:t>Safety Commission. Atlas of Healthcare</w:t>
      </w:r>
      <w:r w:rsidR="00082E07">
        <w:rPr>
          <w:lang w:eastAsia="en-AU"/>
        </w:rPr>
        <w:t xml:space="preserve"> </w:t>
      </w:r>
      <w:r w:rsidRPr="00E279D1">
        <w:rPr>
          <w:lang w:eastAsia="en-AU"/>
        </w:rPr>
        <w:t>Variation, 2015. Wellington, NZ, 2015</w:t>
      </w:r>
    </w:p>
    <w:sectPr w:rsidR="00E279D1" w:rsidRPr="00E279D1" w:rsidSect="00EB5DA3">
      <w:type w:val="continuous"/>
      <w:pgSz w:w="16838" w:h="11906" w:orient="landscape"/>
      <w:pgMar w:top="720" w:right="720" w:bottom="720" w:left="720" w:header="0" w:footer="0" w:gutter="0"/>
      <w:cols w:num="3"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D1B3C" w:rsidRDefault="002D1B3C" w:rsidP="001F1E36">
      <w:r>
        <w:separator/>
      </w:r>
    </w:p>
  </w:endnote>
  <w:endnote w:type="continuationSeparator" w:id="0">
    <w:p w:rsidR="002D1B3C" w:rsidRDefault="002D1B3C" w:rsidP="001F1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ranklin Gothic Demi">
    <w:altName w:val="Franklin Gothic Medium"/>
    <w:panose1 w:val="020B0703020102020204"/>
    <w:charset w:val="00"/>
    <w:family w:val="swiss"/>
    <w:pitch w:val="variable"/>
    <w:sig w:usb0="00000001" w:usb1="00000000" w:usb2="00000000" w:usb3="00000000" w:csb0="0000009F" w:csb1="00000000"/>
  </w:font>
  <w:font w:name="Franklin Gothic Book">
    <w:altName w:val="Corbel"/>
    <w:panose1 w:val="020B0503020102020204"/>
    <w:charset w:val="00"/>
    <w:family w:val="swiss"/>
    <w:pitch w:val="variable"/>
    <w:sig w:usb0="00000001"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Frutiger LT Std 45 Light">
    <w:altName w:val="Frutiger LT Std 45 Light"/>
    <w:panose1 w:val="00000000000000000000"/>
    <w:charset w:val="00"/>
    <w:family w:val="swiss"/>
    <w:notTrueType/>
    <w:pitch w:val="variable"/>
    <w:sig w:usb0="00000003" w:usb1="00000000" w:usb2="00000000" w:usb3="00000000" w:csb0="00000001" w:csb1="00000000"/>
  </w:font>
  <w:font w:name="FrutigerLTStd-LightItalic">
    <w:altName w:val="MV Boli"/>
    <w:panose1 w:val="020B0402020204090204"/>
    <w:charset w:val="00"/>
    <w:family w:val="roman"/>
    <w:pitch w:val="variable"/>
    <w:sig w:usb0="00000003" w:usb1="00000000" w:usb2="00000000" w:usb3="00000000" w:csb0="00000001" w:csb1="00000000"/>
  </w:font>
  <w:font w:name="FrutigerLTStd-Light">
    <w:altName w:val="Segoe UI Semilight"/>
    <w:panose1 w:val="020B040202020402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10809482"/>
      <w:docPartObj>
        <w:docPartGallery w:val="Page Numbers (Bottom of Page)"/>
        <w:docPartUnique/>
      </w:docPartObj>
    </w:sdtPr>
    <w:sdtEndPr>
      <w:rPr>
        <w:noProof/>
      </w:rPr>
    </w:sdtEndPr>
    <w:sdtContent>
      <w:p w:rsidR="002D1B3C" w:rsidRDefault="002D1B3C">
        <w:pPr>
          <w:pStyle w:val="Footer"/>
          <w:jc w:val="right"/>
        </w:pPr>
        <w:r>
          <w:fldChar w:fldCharType="begin"/>
        </w:r>
        <w:r>
          <w:instrText xml:space="preserve"> PAGE   \* MERGEFORMAT </w:instrText>
        </w:r>
        <w:r>
          <w:fldChar w:fldCharType="separate"/>
        </w:r>
        <w:r w:rsidR="001D1466">
          <w:rPr>
            <w:noProof/>
          </w:rPr>
          <w:t>2</w:t>
        </w:r>
        <w:r>
          <w:rPr>
            <w:noProof/>
          </w:rPr>
          <w:fldChar w:fldCharType="end"/>
        </w:r>
      </w:p>
    </w:sdtContent>
  </w:sdt>
  <w:p w:rsidR="002D1B3C" w:rsidRDefault="002D1B3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D1B3C" w:rsidRDefault="002D1B3C" w:rsidP="001F1E36">
      <w:r>
        <w:separator/>
      </w:r>
    </w:p>
  </w:footnote>
  <w:footnote w:type="continuationSeparator" w:id="0">
    <w:p w:rsidR="002D1B3C" w:rsidRDefault="002D1B3C" w:rsidP="001F1E36">
      <w:r>
        <w:continuationSeparator/>
      </w:r>
    </w:p>
  </w:footnote>
  <w:footnote w:id="1">
    <w:p w:rsidR="002D1B3C" w:rsidRDefault="002D1B3C">
      <w:pPr>
        <w:pStyle w:val="FootnoteText"/>
      </w:pPr>
      <w:r w:rsidRPr="0055739D">
        <w:rPr>
          <w:vertAlign w:val="superscript"/>
        </w:rPr>
        <w:t>a</w:t>
      </w:r>
      <w:r>
        <w:rPr>
          <w:rStyle w:val="FootnoteReference"/>
        </w:rPr>
        <w:footnoteRef/>
      </w:r>
      <w:r>
        <w:t xml:space="preserve"> </w:t>
      </w:r>
      <w:r w:rsidRPr="0055739D">
        <w:rPr>
          <w:sz w:val="18"/>
        </w:rPr>
        <w:t>All data is from 2014</w:t>
      </w:r>
    </w:p>
  </w:footnote>
  <w:footnote w:id="2">
    <w:p w:rsidR="002D1B3C" w:rsidRDefault="002D1B3C">
      <w:pPr>
        <w:pStyle w:val="FootnoteText"/>
      </w:pPr>
      <w:proofErr w:type="gramStart"/>
      <w:r w:rsidRPr="0055739D">
        <w:rPr>
          <w:vertAlign w:val="superscript"/>
        </w:rPr>
        <w:t>b</w:t>
      </w:r>
      <w:proofErr w:type="gramEnd"/>
      <w:r>
        <w:rPr>
          <w:rStyle w:val="FootnoteReference"/>
        </w:rPr>
        <w:footnoteRef/>
      </w:r>
      <w:r>
        <w:t xml:space="preserve"> </w:t>
      </w:r>
      <w:r w:rsidRPr="0055739D">
        <w:rPr>
          <w:sz w:val="18"/>
        </w:rPr>
        <w:t>Data for publicly-funded hospital services are excluded.</w:t>
      </w:r>
    </w:p>
  </w:footnote>
  <w:footnote w:id="3">
    <w:p w:rsidR="002D1B3C" w:rsidRPr="0055739D" w:rsidRDefault="002D1B3C" w:rsidP="0055739D">
      <w:pPr>
        <w:pStyle w:val="FootnoteText"/>
        <w:rPr>
          <w:sz w:val="18"/>
        </w:rPr>
      </w:pPr>
      <w:proofErr w:type="gramStart"/>
      <w:r>
        <w:rPr>
          <w:vertAlign w:val="superscript"/>
        </w:rPr>
        <w:t>C</w:t>
      </w:r>
      <w:r>
        <w:rPr>
          <w:rStyle w:val="FootnoteReference"/>
        </w:rPr>
        <w:footnoteRef/>
      </w:r>
      <w:r>
        <w:t xml:space="preserve"> </w:t>
      </w:r>
      <w:r w:rsidRPr="0055739D">
        <w:rPr>
          <w:sz w:val="18"/>
        </w:rPr>
        <w:t>Use Of</w:t>
      </w:r>
      <w:proofErr w:type="gramEnd"/>
      <w:r w:rsidRPr="0055739D">
        <w:rPr>
          <w:sz w:val="18"/>
        </w:rPr>
        <w:t xml:space="preserve"> 13 Disease Registries in 5 Countries</w:t>
      </w:r>
      <w:r>
        <w:rPr>
          <w:sz w:val="18"/>
        </w:rPr>
        <w:t xml:space="preserve"> d</w:t>
      </w:r>
      <w:r w:rsidRPr="0055739D">
        <w:rPr>
          <w:sz w:val="18"/>
        </w:rPr>
        <w:t xml:space="preserve">emonstrates the Potential to Use Outcome Data to Improve Health Care’s Value. Larsson, S., Lawyer P., </w:t>
      </w:r>
      <w:proofErr w:type="spellStart"/>
      <w:r w:rsidRPr="0055739D">
        <w:rPr>
          <w:sz w:val="18"/>
        </w:rPr>
        <w:t>Garellick</w:t>
      </w:r>
      <w:proofErr w:type="spellEnd"/>
      <w:r w:rsidRPr="0055739D">
        <w:rPr>
          <w:sz w:val="18"/>
        </w:rPr>
        <w:t xml:space="preserve"> G., </w:t>
      </w:r>
      <w:proofErr w:type="spellStart"/>
      <w:r w:rsidRPr="0055739D">
        <w:rPr>
          <w:sz w:val="18"/>
        </w:rPr>
        <w:t>Lindahl</w:t>
      </w:r>
      <w:proofErr w:type="spellEnd"/>
      <w:r w:rsidRPr="0055739D">
        <w:rPr>
          <w:sz w:val="18"/>
        </w:rPr>
        <w:t xml:space="preserve"> B., </w:t>
      </w:r>
      <w:proofErr w:type="spellStart"/>
      <w:r w:rsidRPr="0055739D">
        <w:rPr>
          <w:sz w:val="18"/>
        </w:rPr>
        <w:t>Lundström</w:t>
      </w:r>
      <w:proofErr w:type="spellEnd"/>
      <w:r w:rsidRPr="0055739D">
        <w:rPr>
          <w:sz w:val="18"/>
        </w:rPr>
        <w:t xml:space="preserve"> M. Health </w:t>
      </w:r>
      <w:proofErr w:type="spellStart"/>
      <w:r w:rsidRPr="0055739D">
        <w:rPr>
          <w:sz w:val="18"/>
        </w:rPr>
        <w:t>Aff</w:t>
      </w:r>
      <w:proofErr w:type="spellEnd"/>
      <w:r w:rsidRPr="0055739D">
        <w:rPr>
          <w:sz w:val="18"/>
        </w:rPr>
        <w:t xml:space="preserve"> January 2012 31:220-227.</w:t>
      </w:r>
      <w:r>
        <w:rPr>
          <w:sz w:val="18"/>
        </w:rPr>
        <w:t xml:space="preserve"> </w:t>
      </w:r>
      <w:r w:rsidRPr="0055739D">
        <w:rPr>
          <w:sz w:val="18"/>
        </w:rPr>
        <w:t>http://content.healthaffairs.org/content/31/1/220.abstract</w:t>
      </w:r>
    </w:p>
  </w:footnote>
  <w:footnote w:id="4">
    <w:p w:rsidR="002D1B3C" w:rsidRDefault="002D1B3C">
      <w:pPr>
        <w:pStyle w:val="FootnoteText"/>
      </w:pPr>
      <w:proofErr w:type="gramStart"/>
      <w:r w:rsidRPr="0055739D">
        <w:rPr>
          <w:vertAlign w:val="superscript"/>
        </w:rPr>
        <w:t>d</w:t>
      </w:r>
      <w:proofErr w:type="gramEnd"/>
      <w:r>
        <w:rPr>
          <w:rStyle w:val="FootnoteReference"/>
        </w:rPr>
        <w:footnoteRef/>
      </w:r>
      <w:r>
        <w:t xml:space="preserve"> </w:t>
      </w:r>
      <w:r w:rsidRPr="0055739D">
        <w:rPr>
          <w:sz w:val="18"/>
        </w:rPr>
        <w:t>Use Of 13 Disease Registries in 5 Countries</w:t>
      </w:r>
      <w:r>
        <w:rPr>
          <w:sz w:val="18"/>
        </w:rPr>
        <w:t xml:space="preserve"> d</w:t>
      </w:r>
      <w:r w:rsidRPr="0055739D">
        <w:rPr>
          <w:sz w:val="18"/>
        </w:rPr>
        <w:t xml:space="preserve">emonstrates the Potential to Use Outcome Data to Improve Health Care’s Value. Larsson, S., Lawyer P., </w:t>
      </w:r>
      <w:proofErr w:type="spellStart"/>
      <w:r w:rsidRPr="0055739D">
        <w:rPr>
          <w:sz w:val="18"/>
        </w:rPr>
        <w:t>Garellick</w:t>
      </w:r>
      <w:proofErr w:type="spellEnd"/>
      <w:r w:rsidRPr="0055739D">
        <w:rPr>
          <w:sz w:val="18"/>
        </w:rPr>
        <w:t xml:space="preserve"> G., </w:t>
      </w:r>
      <w:proofErr w:type="spellStart"/>
      <w:r w:rsidRPr="0055739D">
        <w:rPr>
          <w:sz w:val="18"/>
        </w:rPr>
        <w:t>Lindahl</w:t>
      </w:r>
      <w:proofErr w:type="spellEnd"/>
      <w:r w:rsidRPr="0055739D">
        <w:rPr>
          <w:sz w:val="18"/>
        </w:rPr>
        <w:t xml:space="preserve"> B., </w:t>
      </w:r>
      <w:proofErr w:type="spellStart"/>
      <w:r w:rsidRPr="0055739D">
        <w:rPr>
          <w:sz w:val="18"/>
        </w:rPr>
        <w:t>Lundström</w:t>
      </w:r>
      <w:proofErr w:type="spellEnd"/>
      <w:r w:rsidRPr="0055739D">
        <w:rPr>
          <w:sz w:val="18"/>
        </w:rPr>
        <w:t xml:space="preserve"> M. Health </w:t>
      </w:r>
      <w:proofErr w:type="spellStart"/>
      <w:r w:rsidRPr="0055739D">
        <w:rPr>
          <w:sz w:val="18"/>
        </w:rPr>
        <w:t>Aff</w:t>
      </w:r>
      <w:proofErr w:type="spellEnd"/>
      <w:r w:rsidRPr="0055739D">
        <w:rPr>
          <w:sz w:val="18"/>
        </w:rPr>
        <w:t xml:space="preserve"> January 2012 31:220-227.</w:t>
      </w:r>
      <w:r>
        <w:rPr>
          <w:sz w:val="18"/>
        </w:rPr>
        <w:t xml:space="preserve"> </w:t>
      </w:r>
      <w:r w:rsidRPr="0055739D">
        <w:rPr>
          <w:sz w:val="18"/>
        </w:rPr>
        <w:t>http://content.healthaffairs.org/content/31/1/220.abstract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1B3C" w:rsidRDefault="002D1B3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66F6C"/>
    <w:multiLevelType w:val="hybridMultilevel"/>
    <w:tmpl w:val="D2A4867E"/>
    <w:lvl w:ilvl="0" w:tplc="26BA2AA0">
      <w:numFmt w:val="bullet"/>
      <w:lvlText w:val="•"/>
      <w:lvlJc w:val="left"/>
      <w:pPr>
        <w:ind w:left="36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3EF0AAC"/>
    <w:multiLevelType w:val="hybridMultilevel"/>
    <w:tmpl w:val="8966749E"/>
    <w:lvl w:ilvl="0" w:tplc="26BA2AA0">
      <w:numFmt w:val="bullet"/>
      <w:lvlText w:val="•"/>
      <w:lvlJc w:val="left"/>
      <w:pPr>
        <w:ind w:left="36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53D2CA4"/>
    <w:multiLevelType w:val="hybridMultilevel"/>
    <w:tmpl w:val="A57E7D04"/>
    <w:lvl w:ilvl="0" w:tplc="26BA2AA0">
      <w:numFmt w:val="bullet"/>
      <w:lvlText w:val="•"/>
      <w:lvlJc w:val="left"/>
      <w:pPr>
        <w:ind w:left="36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08B53018"/>
    <w:multiLevelType w:val="hybridMultilevel"/>
    <w:tmpl w:val="698EDBE2"/>
    <w:lvl w:ilvl="0" w:tplc="26BA2AA0">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09827CE2"/>
    <w:multiLevelType w:val="hybridMultilevel"/>
    <w:tmpl w:val="D0A85F4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nsid w:val="0AA920B6"/>
    <w:multiLevelType w:val="hybridMultilevel"/>
    <w:tmpl w:val="1F7AEAAC"/>
    <w:lvl w:ilvl="0" w:tplc="26BA2AA0">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0FB42D15"/>
    <w:multiLevelType w:val="hybridMultilevel"/>
    <w:tmpl w:val="B4AA6F16"/>
    <w:lvl w:ilvl="0" w:tplc="0C09000F">
      <w:start w:val="1"/>
      <w:numFmt w:val="decimal"/>
      <w:lvlText w:val="%1."/>
      <w:lvlJc w:val="left"/>
      <w:pPr>
        <w:ind w:left="784" w:hanging="360"/>
      </w:pPr>
    </w:lvl>
    <w:lvl w:ilvl="1" w:tplc="0C090019" w:tentative="1">
      <w:start w:val="1"/>
      <w:numFmt w:val="lowerLetter"/>
      <w:lvlText w:val="%2."/>
      <w:lvlJc w:val="left"/>
      <w:pPr>
        <w:ind w:left="1504" w:hanging="360"/>
      </w:pPr>
    </w:lvl>
    <w:lvl w:ilvl="2" w:tplc="0C09001B" w:tentative="1">
      <w:start w:val="1"/>
      <w:numFmt w:val="lowerRoman"/>
      <w:lvlText w:val="%3."/>
      <w:lvlJc w:val="right"/>
      <w:pPr>
        <w:ind w:left="2224" w:hanging="180"/>
      </w:pPr>
    </w:lvl>
    <w:lvl w:ilvl="3" w:tplc="0C09000F" w:tentative="1">
      <w:start w:val="1"/>
      <w:numFmt w:val="decimal"/>
      <w:lvlText w:val="%4."/>
      <w:lvlJc w:val="left"/>
      <w:pPr>
        <w:ind w:left="2944" w:hanging="360"/>
      </w:pPr>
    </w:lvl>
    <w:lvl w:ilvl="4" w:tplc="0C090019" w:tentative="1">
      <w:start w:val="1"/>
      <w:numFmt w:val="lowerLetter"/>
      <w:lvlText w:val="%5."/>
      <w:lvlJc w:val="left"/>
      <w:pPr>
        <w:ind w:left="3664" w:hanging="360"/>
      </w:pPr>
    </w:lvl>
    <w:lvl w:ilvl="5" w:tplc="0C09001B" w:tentative="1">
      <w:start w:val="1"/>
      <w:numFmt w:val="lowerRoman"/>
      <w:lvlText w:val="%6."/>
      <w:lvlJc w:val="right"/>
      <w:pPr>
        <w:ind w:left="4384" w:hanging="180"/>
      </w:pPr>
    </w:lvl>
    <w:lvl w:ilvl="6" w:tplc="0C09000F" w:tentative="1">
      <w:start w:val="1"/>
      <w:numFmt w:val="decimal"/>
      <w:lvlText w:val="%7."/>
      <w:lvlJc w:val="left"/>
      <w:pPr>
        <w:ind w:left="5104" w:hanging="360"/>
      </w:pPr>
    </w:lvl>
    <w:lvl w:ilvl="7" w:tplc="0C090019" w:tentative="1">
      <w:start w:val="1"/>
      <w:numFmt w:val="lowerLetter"/>
      <w:lvlText w:val="%8."/>
      <w:lvlJc w:val="left"/>
      <w:pPr>
        <w:ind w:left="5824" w:hanging="360"/>
      </w:pPr>
    </w:lvl>
    <w:lvl w:ilvl="8" w:tplc="0C09001B" w:tentative="1">
      <w:start w:val="1"/>
      <w:numFmt w:val="lowerRoman"/>
      <w:lvlText w:val="%9."/>
      <w:lvlJc w:val="right"/>
      <w:pPr>
        <w:ind w:left="6544" w:hanging="180"/>
      </w:pPr>
    </w:lvl>
  </w:abstractNum>
  <w:abstractNum w:abstractNumId="7">
    <w:nsid w:val="10F94D3E"/>
    <w:multiLevelType w:val="hybridMultilevel"/>
    <w:tmpl w:val="15BE57E2"/>
    <w:lvl w:ilvl="0" w:tplc="26BA2AA0">
      <w:numFmt w:val="bullet"/>
      <w:lvlText w:val="•"/>
      <w:lvlJc w:val="left"/>
      <w:pPr>
        <w:ind w:left="36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15A45AEC"/>
    <w:multiLevelType w:val="hybridMultilevel"/>
    <w:tmpl w:val="9EEE9BB8"/>
    <w:lvl w:ilvl="0" w:tplc="26BA2AA0">
      <w:numFmt w:val="bullet"/>
      <w:lvlText w:val="•"/>
      <w:lvlJc w:val="left"/>
      <w:pPr>
        <w:ind w:left="36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1A1838C5"/>
    <w:multiLevelType w:val="hybridMultilevel"/>
    <w:tmpl w:val="35546138"/>
    <w:lvl w:ilvl="0" w:tplc="26BA2AA0">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1D075ED9"/>
    <w:multiLevelType w:val="hybridMultilevel"/>
    <w:tmpl w:val="E15C29F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nsid w:val="1E9B535E"/>
    <w:multiLevelType w:val="hybridMultilevel"/>
    <w:tmpl w:val="8C121E86"/>
    <w:lvl w:ilvl="0" w:tplc="26BA2AA0">
      <w:numFmt w:val="bullet"/>
      <w:lvlText w:val="•"/>
      <w:lvlJc w:val="left"/>
      <w:pPr>
        <w:ind w:left="360" w:hanging="360"/>
      </w:pPr>
      <w:rPr>
        <w:rFonts w:ascii="Arial" w:eastAsia="Times New Roman" w:hAnsi="Arial" w:cs="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nsid w:val="1FD201A6"/>
    <w:multiLevelType w:val="hybridMultilevel"/>
    <w:tmpl w:val="B87C0904"/>
    <w:lvl w:ilvl="0" w:tplc="26BA2AA0">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1FFC3411"/>
    <w:multiLevelType w:val="hybridMultilevel"/>
    <w:tmpl w:val="D0A85F4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nsid w:val="273E2FFA"/>
    <w:multiLevelType w:val="hybridMultilevel"/>
    <w:tmpl w:val="97F06E1E"/>
    <w:lvl w:ilvl="0" w:tplc="26BA2AA0">
      <w:numFmt w:val="bullet"/>
      <w:lvlText w:val="•"/>
      <w:lvlJc w:val="left"/>
      <w:pPr>
        <w:ind w:left="36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27400F58"/>
    <w:multiLevelType w:val="hybridMultilevel"/>
    <w:tmpl w:val="D08C32F0"/>
    <w:lvl w:ilvl="0" w:tplc="26BA2AA0">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2A5424A8"/>
    <w:multiLevelType w:val="hybridMultilevel"/>
    <w:tmpl w:val="D640DF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2D997D79"/>
    <w:multiLevelType w:val="hybridMultilevel"/>
    <w:tmpl w:val="DF86C0EC"/>
    <w:lvl w:ilvl="0" w:tplc="26BA2AA0">
      <w:numFmt w:val="bullet"/>
      <w:lvlText w:val="•"/>
      <w:lvlJc w:val="left"/>
      <w:pPr>
        <w:ind w:left="36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4162146D"/>
    <w:multiLevelType w:val="hybridMultilevel"/>
    <w:tmpl w:val="038671BA"/>
    <w:lvl w:ilvl="0" w:tplc="26BA2AA0">
      <w:numFmt w:val="bullet"/>
      <w:lvlText w:val="•"/>
      <w:lvlJc w:val="left"/>
      <w:pPr>
        <w:ind w:left="360" w:hanging="360"/>
      </w:pPr>
      <w:rPr>
        <w:rFonts w:ascii="Arial" w:eastAsia="Times New Roman" w:hAnsi="Arial" w:cs="Arial" w:hint="default"/>
      </w:rPr>
    </w:lvl>
    <w:lvl w:ilvl="1" w:tplc="5A04DFA8">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4270104D"/>
    <w:multiLevelType w:val="hybridMultilevel"/>
    <w:tmpl w:val="72EA0DE6"/>
    <w:lvl w:ilvl="0" w:tplc="26BA2AA0">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4373527B"/>
    <w:multiLevelType w:val="hybridMultilevel"/>
    <w:tmpl w:val="E77AB8BC"/>
    <w:lvl w:ilvl="0" w:tplc="26BA2AA0">
      <w:numFmt w:val="bullet"/>
      <w:lvlText w:val="•"/>
      <w:lvlJc w:val="left"/>
      <w:pPr>
        <w:ind w:left="36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50760D95"/>
    <w:multiLevelType w:val="hybridMultilevel"/>
    <w:tmpl w:val="5DA2A01A"/>
    <w:lvl w:ilvl="0" w:tplc="26BA2AA0">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53897126"/>
    <w:multiLevelType w:val="hybridMultilevel"/>
    <w:tmpl w:val="08560BF4"/>
    <w:lvl w:ilvl="0" w:tplc="26BA2AA0">
      <w:numFmt w:val="bullet"/>
      <w:lvlText w:val="•"/>
      <w:lvlJc w:val="left"/>
      <w:pPr>
        <w:ind w:left="36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5CCA7A1F"/>
    <w:multiLevelType w:val="hybridMultilevel"/>
    <w:tmpl w:val="C0ECB710"/>
    <w:lvl w:ilvl="0" w:tplc="26BA2AA0">
      <w:numFmt w:val="bullet"/>
      <w:lvlText w:val="•"/>
      <w:lvlJc w:val="left"/>
      <w:pPr>
        <w:ind w:left="360" w:hanging="360"/>
      </w:pPr>
      <w:rPr>
        <w:rFonts w:ascii="Arial" w:eastAsia="Times New Roman" w:hAnsi="Arial" w:cs="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nsid w:val="5F7F669B"/>
    <w:multiLevelType w:val="hybridMultilevel"/>
    <w:tmpl w:val="31F4C86C"/>
    <w:lvl w:ilvl="0" w:tplc="26BA2AA0">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6D0C3410"/>
    <w:multiLevelType w:val="hybridMultilevel"/>
    <w:tmpl w:val="2F760A44"/>
    <w:lvl w:ilvl="0" w:tplc="26BA2AA0">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6DC74847"/>
    <w:multiLevelType w:val="hybridMultilevel"/>
    <w:tmpl w:val="07A80018"/>
    <w:lvl w:ilvl="0" w:tplc="26BA2AA0">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70681CFF"/>
    <w:multiLevelType w:val="hybridMultilevel"/>
    <w:tmpl w:val="2FE01FB0"/>
    <w:lvl w:ilvl="0" w:tplc="26BA2AA0">
      <w:numFmt w:val="bullet"/>
      <w:lvlText w:val="•"/>
      <w:lvlJc w:val="left"/>
      <w:pPr>
        <w:ind w:left="36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7760636B"/>
    <w:multiLevelType w:val="hybridMultilevel"/>
    <w:tmpl w:val="9B3AAF62"/>
    <w:lvl w:ilvl="0" w:tplc="26BA2AA0">
      <w:numFmt w:val="bullet"/>
      <w:lvlText w:val="•"/>
      <w:lvlJc w:val="left"/>
      <w:pPr>
        <w:ind w:left="36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7B6E001E"/>
    <w:multiLevelType w:val="hybridMultilevel"/>
    <w:tmpl w:val="7638B702"/>
    <w:lvl w:ilvl="0" w:tplc="26BA2AA0">
      <w:numFmt w:val="bullet"/>
      <w:lvlText w:val="•"/>
      <w:lvlJc w:val="left"/>
      <w:pPr>
        <w:ind w:left="36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6"/>
  </w:num>
  <w:num w:numId="2">
    <w:abstractNumId w:val="11"/>
  </w:num>
  <w:num w:numId="3">
    <w:abstractNumId w:val="22"/>
  </w:num>
  <w:num w:numId="4">
    <w:abstractNumId w:val="8"/>
  </w:num>
  <w:num w:numId="5">
    <w:abstractNumId w:val="27"/>
  </w:num>
  <w:num w:numId="6">
    <w:abstractNumId w:val="0"/>
  </w:num>
  <w:num w:numId="7">
    <w:abstractNumId w:val="1"/>
  </w:num>
  <w:num w:numId="8">
    <w:abstractNumId w:val="14"/>
  </w:num>
  <w:num w:numId="9">
    <w:abstractNumId w:val="28"/>
  </w:num>
  <w:num w:numId="10">
    <w:abstractNumId w:val="20"/>
  </w:num>
  <w:num w:numId="11">
    <w:abstractNumId w:val="29"/>
  </w:num>
  <w:num w:numId="12">
    <w:abstractNumId w:val="17"/>
  </w:num>
  <w:num w:numId="13">
    <w:abstractNumId w:val="18"/>
  </w:num>
  <w:num w:numId="14">
    <w:abstractNumId w:val="7"/>
  </w:num>
  <w:num w:numId="15">
    <w:abstractNumId w:val="2"/>
  </w:num>
  <w:num w:numId="16">
    <w:abstractNumId w:val="23"/>
  </w:num>
  <w:num w:numId="17">
    <w:abstractNumId w:val="9"/>
  </w:num>
  <w:num w:numId="18">
    <w:abstractNumId w:val="26"/>
  </w:num>
  <w:num w:numId="19">
    <w:abstractNumId w:val="3"/>
  </w:num>
  <w:num w:numId="20">
    <w:abstractNumId w:val="12"/>
  </w:num>
  <w:num w:numId="21">
    <w:abstractNumId w:val="21"/>
  </w:num>
  <w:num w:numId="22">
    <w:abstractNumId w:val="15"/>
  </w:num>
  <w:num w:numId="23">
    <w:abstractNumId w:val="25"/>
  </w:num>
  <w:num w:numId="24">
    <w:abstractNumId w:val="24"/>
  </w:num>
  <w:num w:numId="25">
    <w:abstractNumId w:val="19"/>
  </w:num>
  <w:num w:numId="26">
    <w:abstractNumId w:val="5"/>
  </w:num>
  <w:num w:numId="27">
    <w:abstractNumId w:val="10"/>
  </w:num>
  <w:num w:numId="28">
    <w:abstractNumId w:val="4"/>
  </w:num>
  <w:num w:numId="29">
    <w:abstractNumId w:val="13"/>
  </w:num>
  <w:num w:numId="3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7C13"/>
    <w:rsid w:val="00003743"/>
    <w:rsid w:val="00014B9E"/>
    <w:rsid w:val="0002755B"/>
    <w:rsid w:val="0004023D"/>
    <w:rsid w:val="000406BD"/>
    <w:rsid w:val="00067456"/>
    <w:rsid w:val="00082E07"/>
    <w:rsid w:val="000B0D54"/>
    <w:rsid w:val="000D0750"/>
    <w:rsid w:val="000D4BD8"/>
    <w:rsid w:val="00106D0A"/>
    <w:rsid w:val="0013473A"/>
    <w:rsid w:val="0015590E"/>
    <w:rsid w:val="001B3443"/>
    <w:rsid w:val="001C48B4"/>
    <w:rsid w:val="001D1466"/>
    <w:rsid w:val="001F1E36"/>
    <w:rsid w:val="00236CA1"/>
    <w:rsid w:val="00252A7D"/>
    <w:rsid w:val="002D1B3C"/>
    <w:rsid w:val="002F3AE3"/>
    <w:rsid w:val="002F7DEC"/>
    <w:rsid w:val="0030786C"/>
    <w:rsid w:val="00387860"/>
    <w:rsid w:val="003A78DD"/>
    <w:rsid w:val="003C0C80"/>
    <w:rsid w:val="003D17F9"/>
    <w:rsid w:val="003F57F5"/>
    <w:rsid w:val="00454BBB"/>
    <w:rsid w:val="004867E2"/>
    <w:rsid w:val="004C7D81"/>
    <w:rsid w:val="004E748E"/>
    <w:rsid w:val="00500DF5"/>
    <w:rsid w:val="00507D7D"/>
    <w:rsid w:val="00533292"/>
    <w:rsid w:val="0055739D"/>
    <w:rsid w:val="00561F1F"/>
    <w:rsid w:val="00594177"/>
    <w:rsid w:val="005943B0"/>
    <w:rsid w:val="005B44CE"/>
    <w:rsid w:val="00673CD1"/>
    <w:rsid w:val="00680683"/>
    <w:rsid w:val="006D4A32"/>
    <w:rsid w:val="00767C13"/>
    <w:rsid w:val="007802B8"/>
    <w:rsid w:val="00786CD0"/>
    <w:rsid w:val="007909CD"/>
    <w:rsid w:val="007D6B0C"/>
    <w:rsid w:val="007E790D"/>
    <w:rsid w:val="008137D5"/>
    <w:rsid w:val="008264EB"/>
    <w:rsid w:val="008D3820"/>
    <w:rsid w:val="00941939"/>
    <w:rsid w:val="00951242"/>
    <w:rsid w:val="009E5AEB"/>
    <w:rsid w:val="00A4512D"/>
    <w:rsid w:val="00A705AF"/>
    <w:rsid w:val="00A742EF"/>
    <w:rsid w:val="00A95DB1"/>
    <w:rsid w:val="00B42851"/>
    <w:rsid w:val="00B5390B"/>
    <w:rsid w:val="00B65A3D"/>
    <w:rsid w:val="00BB4CC4"/>
    <w:rsid w:val="00C91A8F"/>
    <w:rsid w:val="00CB5B1A"/>
    <w:rsid w:val="00CD2BFC"/>
    <w:rsid w:val="00D7416B"/>
    <w:rsid w:val="00DA0303"/>
    <w:rsid w:val="00DB17D9"/>
    <w:rsid w:val="00DB3163"/>
    <w:rsid w:val="00DC02D6"/>
    <w:rsid w:val="00DD4AD5"/>
    <w:rsid w:val="00E279D1"/>
    <w:rsid w:val="00E43D5F"/>
    <w:rsid w:val="00EB5DA3"/>
    <w:rsid w:val="00F75E43"/>
    <w:rsid w:val="00F93BD7"/>
    <w:rsid w:val="00FA336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B17D9"/>
    <w:rPr>
      <w:rFonts w:ascii="Arial" w:hAnsi="Arial"/>
      <w:sz w:val="24"/>
      <w:szCs w:val="24"/>
      <w:lang w:eastAsia="en-US"/>
    </w:rPr>
  </w:style>
  <w:style w:type="paragraph" w:styleId="Heading1">
    <w:name w:val="heading 1"/>
    <w:basedOn w:val="Normal"/>
    <w:next w:val="Normal"/>
    <w:qFormat/>
    <w:rsid w:val="00014B9E"/>
    <w:pPr>
      <w:keepNext/>
      <w:spacing w:before="240" w:after="60"/>
      <w:outlineLvl w:val="0"/>
    </w:pPr>
    <w:rPr>
      <w:rFonts w:ascii="Franklin Gothic Demi" w:hAnsi="Franklin Gothic Demi" w:cs="Arial"/>
      <w:bCs/>
      <w:kern w:val="28"/>
      <w:sz w:val="52"/>
      <w:szCs w:val="32"/>
    </w:rPr>
  </w:style>
  <w:style w:type="paragraph" w:styleId="Heading2">
    <w:name w:val="heading 2"/>
    <w:basedOn w:val="Normal"/>
    <w:next w:val="Normal"/>
    <w:qFormat/>
    <w:rsid w:val="00B65A3D"/>
    <w:pPr>
      <w:keepNext/>
      <w:spacing w:before="240" w:after="60"/>
      <w:outlineLvl w:val="1"/>
    </w:pPr>
    <w:rPr>
      <w:rFonts w:ascii="Franklin Gothic Book" w:hAnsi="Franklin Gothic Book" w:cs="Arial"/>
      <w:b/>
      <w:bCs/>
      <w:iCs/>
      <w:sz w:val="32"/>
      <w:szCs w:val="28"/>
    </w:rPr>
  </w:style>
  <w:style w:type="paragraph" w:styleId="Heading3">
    <w:name w:val="heading 3"/>
    <w:basedOn w:val="Normal"/>
    <w:next w:val="Normal"/>
    <w:qFormat/>
    <w:rsid w:val="000D0750"/>
    <w:pPr>
      <w:keepNext/>
      <w:spacing w:before="240" w:after="60"/>
      <w:outlineLvl w:val="2"/>
    </w:pPr>
    <w:rPr>
      <w:rFonts w:ascii="Franklin Gothic Book" w:hAnsi="Franklin Gothic Book" w:cs="Arial"/>
      <w:bCs/>
      <w:sz w:val="28"/>
      <w:szCs w:val="26"/>
    </w:rPr>
  </w:style>
  <w:style w:type="paragraph" w:styleId="Heading4">
    <w:name w:val="heading 4"/>
    <w:basedOn w:val="Normal"/>
    <w:next w:val="Normal"/>
    <w:qFormat/>
    <w:rsid w:val="00A705AF"/>
    <w:pPr>
      <w:keepNext/>
      <w:spacing w:before="240" w:after="60"/>
      <w:outlineLvl w:val="3"/>
    </w:pPr>
    <w:rPr>
      <w:bCs/>
      <w:sz w:val="28"/>
      <w:szCs w:val="28"/>
    </w:rPr>
  </w:style>
  <w:style w:type="paragraph" w:styleId="Heading5">
    <w:name w:val="heading 5"/>
    <w:basedOn w:val="Normal"/>
    <w:next w:val="Normal"/>
    <w:qFormat/>
    <w:rsid w:val="00A705AF"/>
    <w:pPr>
      <w:keepNext/>
      <w:spacing w:before="240" w:after="60"/>
      <w:outlineLvl w:val="4"/>
    </w:pPr>
    <w:rPr>
      <w:b/>
      <w:bCs/>
      <w:iCs/>
      <w:szCs w:val="26"/>
    </w:rPr>
  </w:style>
  <w:style w:type="paragraph" w:styleId="Heading6">
    <w:name w:val="heading 6"/>
    <w:basedOn w:val="Normal"/>
    <w:next w:val="Normal"/>
    <w:qFormat/>
    <w:rsid w:val="00A705AF"/>
    <w:pPr>
      <w:keepNext/>
      <w:spacing w:before="240" w:after="60"/>
      <w:outlineLvl w:val="5"/>
    </w:pPr>
    <w:rPr>
      <w:b/>
      <w:bCs/>
      <w:i/>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qFormat/>
    <w:rsid w:val="00A705AF"/>
    <w:rPr>
      <w:i/>
      <w:iCs/>
    </w:rPr>
  </w:style>
  <w:style w:type="character" w:styleId="Strong">
    <w:name w:val="Strong"/>
    <w:basedOn w:val="DefaultParagraphFont"/>
    <w:qFormat/>
    <w:rsid w:val="00A705AF"/>
    <w:rPr>
      <w:b/>
      <w:bCs/>
    </w:rPr>
  </w:style>
  <w:style w:type="paragraph" w:styleId="Subtitle">
    <w:name w:val="Subtitle"/>
    <w:basedOn w:val="Normal"/>
    <w:next w:val="Normal"/>
    <w:link w:val="SubtitleChar"/>
    <w:qFormat/>
    <w:rsid w:val="00A705AF"/>
    <w:pPr>
      <w:numPr>
        <w:ilvl w:val="1"/>
      </w:numPr>
    </w:pPr>
    <w:rPr>
      <w:rFonts w:asciiTheme="majorHAnsi" w:eastAsiaTheme="majorEastAsia" w:hAnsiTheme="majorHAnsi" w:cstheme="majorBidi"/>
      <w:iCs/>
      <w:spacing w:val="15"/>
    </w:rPr>
  </w:style>
  <w:style w:type="character" w:customStyle="1" w:styleId="SubtitleChar">
    <w:name w:val="Subtitle Char"/>
    <w:basedOn w:val="DefaultParagraphFont"/>
    <w:link w:val="Subtitle"/>
    <w:rsid w:val="00A705AF"/>
    <w:rPr>
      <w:rFonts w:asciiTheme="majorHAnsi" w:eastAsiaTheme="majorEastAsia" w:hAnsiTheme="majorHAnsi" w:cstheme="majorBidi"/>
      <w:iCs/>
      <w:spacing w:val="15"/>
      <w:sz w:val="24"/>
      <w:szCs w:val="24"/>
      <w:lang w:eastAsia="en-US"/>
    </w:rPr>
  </w:style>
  <w:style w:type="paragraph" w:styleId="Title">
    <w:name w:val="Title"/>
    <w:basedOn w:val="Normal"/>
    <w:next w:val="Normal"/>
    <w:link w:val="TitleChar"/>
    <w:qFormat/>
    <w:rsid w:val="00B65A3D"/>
    <w:pPr>
      <w:spacing w:after="300"/>
      <w:contextualSpacing/>
      <w:jc w:val="center"/>
    </w:pPr>
    <w:rPr>
      <w:rFonts w:ascii="Franklin Gothic Demi" w:eastAsiaTheme="majorEastAsia" w:hAnsi="Franklin Gothic Demi" w:cstheme="majorBidi"/>
      <w:b/>
      <w:kern w:val="28"/>
      <w:sz w:val="144"/>
      <w:szCs w:val="52"/>
    </w:rPr>
  </w:style>
  <w:style w:type="character" w:customStyle="1" w:styleId="TitleChar">
    <w:name w:val="Title Char"/>
    <w:basedOn w:val="DefaultParagraphFont"/>
    <w:link w:val="Title"/>
    <w:rsid w:val="00B65A3D"/>
    <w:rPr>
      <w:rFonts w:ascii="Franklin Gothic Demi" w:eastAsiaTheme="majorEastAsia" w:hAnsi="Franklin Gothic Demi" w:cstheme="majorBidi"/>
      <w:b/>
      <w:kern w:val="28"/>
      <w:sz w:val="144"/>
      <w:szCs w:val="52"/>
      <w:lang w:eastAsia="en-US"/>
    </w:rPr>
  </w:style>
  <w:style w:type="paragraph" w:styleId="NoSpacing">
    <w:name w:val="No Spacing"/>
    <w:uiPriority w:val="1"/>
    <w:qFormat/>
    <w:rsid w:val="00A4512D"/>
    <w:rPr>
      <w:sz w:val="24"/>
      <w:szCs w:val="24"/>
      <w:lang w:eastAsia="en-US"/>
    </w:rPr>
  </w:style>
  <w:style w:type="character" w:styleId="SubtleEmphasis">
    <w:name w:val="Subtle Emphasis"/>
    <w:basedOn w:val="DefaultParagraphFont"/>
    <w:uiPriority w:val="19"/>
    <w:qFormat/>
    <w:rsid w:val="00A4512D"/>
    <w:rPr>
      <w:i/>
      <w:iCs/>
      <w:color w:val="808080" w:themeColor="text1" w:themeTint="7F"/>
    </w:rPr>
  </w:style>
  <w:style w:type="character" w:styleId="IntenseEmphasis">
    <w:name w:val="Intense Emphasis"/>
    <w:basedOn w:val="DefaultParagraphFont"/>
    <w:uiPriority w:val="21"/>
    <w:qFormat/>
    <w:rsid w:val="00A4512D"/>
    <w:rPr>
      <w:b/>
      <w:bCs/>
      <w:i/>
      <w:iCs/>
      <w:color w:val="2B7770" w:themeColor="accent1"/>
    </w:rPr>
  </w:style>
  <w:style w:type="paragraph" w:styleId="Quote">
    <w:name w:val="Quote"/>
    <w:basedOn w:val="Normal"/>
    <w:next w:val="Normal"/>
    <w:link w:val="QuoteChar"/>
    <w:uiPriority w:val="29"/>
    <w:qFormat/>
    <w:rsid w:val="000D0750"/>
    <w:pPr>
      <w:ind w:left="720"/>
    </w:pPr>
    <w:rPr>
      <w:b/>
      <w:i/>
      <w:iCs/>
      <w:color w:val="000000" w:themeColor="text1"/>
      <w:sz w:val="22"/>
    </w:rPr>
  </w:style>
  <w:style w:type="character" w:customStyle="1" w:styleId="QuoteChar">
    <w:name w:val="Quote Char"/>
    <w:basedOn w:val="DefaultParagraphFont"/>
    <w:link w:val="Quote"/>
    <w:uiPriority w:val="29"/>
    <w:rsid w:val="000D0750"/>
    <w:rPr>
      <w:rFonts w:ascii="Arial" w:hAnsi="Arial"/>
      <w:b/>
      <w:i/>
      <w:iCs/>
      <w:color w:val="000000" w:themeColor="text1"/>
      <w:sz w:val="22"/>
      <w:szCs w:val="24"/>
      <w:lang w:eastAsia="en-US"/>
    </w:rPr>
  </w:style>
  <w:style w:type="paragraph" w:styleId="IntenseQuote">
    <w:name w:val="Intense Quote"/>
    <w:basedOn w:val="Normal"/>
    <w:next w:val="Normal"/>
    <w:link w:val="IntenseQuoteChar"/>
    <w:uiPriority w:val="30"/>
    <w:qFormat/>
    <w:rsid w:val="00A4512D"/>
    <w:pPr>
      <w:pBdr>
        <w:bottom w:val="single" w:sz="4" w:space="4" w:color="2B7770" w:themeColor="accent1"/>
      </w:pBdr>
      <w:spacing w:before="200" w:after="280"/>
      <w:ind w:left="936" w:right="936"/>
    </w:pPr>
    <w:rPr>
      <w:b/>
      <w:bCs/>
      <w:i/>
      <w:iCs/>
      <w:color w:val="2B7770" w:themeColor="accent1"/>
    </w:rPr>
  </w:style>
  <w:style w:type="character" w:customStyle="1" w:styleId="IntenseQuoteChar">
    <w:name w:val="Intense Quote Char"/>
    <w:basedOn w:val="DefaultParagraphFont"/>
    <w:link w:val="IntenseQuote"/>
    <w:uiPriority w:val="30"/>
    <w:rsid w:val="00A4512D"/>
    <w:rPr>
      <w:b/>
      <w:bCs/>
      <w:i/>
      <w:iCs/>
      <w:color w:val="2B7770" w:themeColor="accent1"/>
      <w:sz w:val="24"/>
      <w:szCs w:val="24"/>
      <w:lang w:eastAsia="en-US"/>
    </w:rPr>
  </w:style>
  <w:style w:type="character" w:styleId="SubtleReference">
    <w:name w:val="Subtle Reference"/>
    <w:basedOn w:val="DefaultParagraphFont"/>
    <w:uiPriority w:val="31"/>
    <w:qFormat/>
    <w:rsid w:val="00A4512D"/>
    <w:rPr>
      <w:smallCaps/>
      <w:color w:val="125370" w:themeColor="accent2"/>
      <w:u w:val="single"/>
    </w:rPr>
  </w:style>
  <w:style w:type="character" w:styleId="IntenseReference">
    <w:name w:val="Intense Reference"/>
    <w:basedOn w:val="DefaultParagraphFont"/>
    <w:uiPriority w:val="32"/>
    <w:qFormat/>
    <w:rsid w:val="00A4512D"/>
    <w:rPr>
      <w:b/>
      <w:bCs/>
      <w:i/>
      <w:smallCaps/>
      <w:color w:val="125370" w:themeColor="accent2"/>
      <w:spacing w:val="5"/>
      <w:u w:val="none"/>
    </w:rPr>
  </w:style>
  <w:style w:type="character" w:styleId="BookTitle">
    <w:name w:val="Book Title"/>
    <w:basedOn w:val="DefaultParagraphFont"/>
    <w:uiPriority w:val="33"/>
    <w:qFormat/>
    <w:rsid w:val="00A4512D"/>
    <w:rPr>
      <w:b/>
      <w:bCs/>
      <w:smallCaps/>
      <w:spacing w:val="5"/>
    </w:rPr>
  </w:style>
  <w:style w:type="paragraph" w:styleId="ListParagraph">
    <w:name w:val="List Paragraph"/>
    <w:basedOn w:val="Normal"/>
    <w:uiPriority w:val="34"/>
    <w:qFormat/>
    <w:rsid w:val="00A4512D"/>
    <w:pPr>
      <w:ind w:left="720"/>
      <w:contextualSpacing/>
    </w:pPr>
  </w:style>
  <w:style w:type="character" w:styleId="Hyperlink">
    <w:name w:val="Hyperlink"/>
    <w:basedOn w:val="DefaultParagraphFont"/>
    <w:rsid w:val="00082E07"/>
    <w:rPr>
      <w:color w:val="0000FF" w:themeColor="hyperlink"/>
      <w:u w:val="single"/>
    </w:rPr>
  </w:style>
  <w:style w:type="paragraph" w:styleId="TOCHeading">
    <w:name w:val="TOC Heading"/>
    <w:basedOn w:val="Heading1"/>
    <w:next w:val="Normal"/>
    <w:uiPriority w:val="39"/>
    <w:unhideWhenUsed/>
    <w:qFormat/>
    <w:rsid w:val="00082E07"/>
    <w:pPr>
      <w:keepLines/>
      <w:spacing w:before="480" w:after="0" w:line="276" w:lineRule="auto"/>
      <w:outlineLvl w:val="9"/>
    </w:pPr>
    <w:rPr>
      <w:rFonts w:asciiTheme="majorHAnsi" w:eastAsiaTheme="majorEastAsia" w:hAnsiTheme="majorHAnsi" w:cstheme="majorBidi"/>
      <w:b/>
      <w:color w:val="205953" w:themeColor="accent1" w:themeShade="BF"/>
      <w:kern w:val="0"/>
      <w:sz w:val="28"/>
      <w:szCs w:val="28"/>
      <w:lang w:val="en-US" w:eastAsia="ja-JP"/>
    </w:rPr>
  </w:style>
  <w:style w:type="paragraph" w:styleId="TOC2">
    <w:name w:val="toc 2"/>
    <w:basedOn w:val="Normal"/>
    <w:next w:val="Normal"/>
    <w:autoRedefine/>
    <w:uiPriority w:val="39"/>
    <w:unhideWhenUsed/>
    <w:qFormat/>
    <w:rsid w:val="00082E07"/>
    <w:pPr>
      <w:spacing w:after="100" w:line="276" w:lineRule="auto"/>
      <w:ind w:left="220"/>
    </w:pPr>
    <w:rPr>
      <w:rFonts w:asciiTheme="minorHAnsi" w:eastAsiaTheme="minorEastAsia" w:hAnsiTheme="minorHAnsi" w:cstheme="minorBidi"/>
      <w:sz w:val="22"/>
      <w:szCs w:val="22"/>
      <w:lang w:val="en-US" w:eastAsia="ja-JP"/>
    </w:rPr>
  </w:style>
  <w:style w:type="paragraph" w:styleId="TOC1">
    <w:name w:val="toc 1"/>
    <w:basedOn w:val="Normal"/>
    <w:next w:val="Normal"/>
    <w:autoRedefine/>
    <w:uiPriority w:val="39"/>
    <w:unhideWhenUsed/>
    <w:qFormat/>
    <w:rsid w:val="00082E07"/>
    <w:pPr>
      <w:spacing w:after="100" w:line="276" w:lineRule="auto"/>
    </w:pPr>
    <w:rPr>
      <w:rFonts w:asciiTheme="minorHAnsi" w:eastAsiaTheme="minorEastAsia" w:hAnsiTheme="minorHAnsi" w:cstheme="minorBidi"/>
      <w:sz w:val="22"/>
      <w:szCs w:val="22"/>
      <w:lang w:val="en-US" w:eastAsia="ja-JP"/>
    </w:rPr>
  </w:style>
  <w:style w:type="paragraph" w:styleId="TOC3">
    <w:name w:val="toc 3"/>
    <w:basedOn w:val="Normal"/>
    <w:next w:val="Normal"/>
    <w:autoRedefine/>
    <w:uiPriority w:val="39"/>
    <w:unhideWhenUsed/>
    <w:qFormat/>
    <w:rsid w:val="00082E07"/>
    <w:pPr>
      <w:spacing w:after="100" w:line="276" w:lineRule="auto"/>
      <w:ind w:left="440"/>
    </w:pPr>
    <w:rPr>
      <w:rFonts w:asciiTheme="minorHAnsi" w:eastAsiaTheme="minorEastAsia" w:hAnsiTheme="minorHAnsi" w:cstheme="minorBidi"/>
      <w:sz w:val="22"/>
      <w:szCs w:val="22"/>
      <w:lang w:val="en-US" w:eastAsia="ja-JP"/>
    </w:rPr>
  </w:style>
  <w:style w:type="paragraph" w:styleId="BalloonText">
    <w:name w:val="Balloon Text"/>
    <w:basedOn w:val="Normal"/>
    <w:link w:val="BalloonTextChar"/>
    <w:rsid w:val="00082E07"/>
    <w:rPr>
      <w:rFonts w:ascii="Tahoma" w:hAnsi="Tahoma" w:cs="Tahoma"/>
      <w:sz w:val="16"/>
      <w:szCs w:val="16"/>
    </w:rPr>
  </w:style>
  <w:style w:type="character" w:customStyle="1" w:styleId="BalloonTextChar">
    <w:name w:val="Balloon Text Char"/>
    <w:basedOn w:val="DefaultParagraphFont"/>
    <w:link w:val="BalloonText"/>
    <w:rsid w:val="00082E07"/>
    <w:rPr>
      <w:rFonts w:ascii="Tahoma" w:hAnsi="Tahoma" w:cs="Tahoma"/>
      <w:sz w:val="16"/>
      <w:szCs w:val="16"/>
      <w:lang w:eastAsia="en-US"/>
    </w:rPr>
  </w:style>
  <w:style w:type="paragraph" w:styleId="Header">
    <w:name w:val="header"/>
    <w:basedOn w:val="Normal"/>
    <w:link w:val="HeaderChar"/>
    <w:uiPriority w:val="99"/>
    <w:rsid w:val="001F1E36"/>
    <w:pPr>
      <w:tabs>
        <w:tab w:val="center" w:pos="4513"/>
        <w:tab w:val="right" w:pos="9026"/>
      </w:tabs>
    </w:pPr>
  </w:style>
  <w:style w:type="character" w:customStyle="1" w:styleId="HeaderChar">
    <w:name w:val="Header Char"/>
    <w:basedOn w:val="DefaultParagraphFont"/>
    <w:link w:val="Header"/>
    <w:uiPriority w:val="99"/>
    <w:rsid w:val="001F1E36"/>
    <w:rPr>
      <w:rFonts w:ascii="Arial" w:hAnsi="Arial"/>
      <w:sz w:val="24"/>
      <w:szCs w:val="24"/>
      <w:lang w:eastAsia="en-US"/>
    </w:rPr>
  </w:style>
  <w:style w:type="paragraph" w:styleId="Footer">
    <w:name w:val="footer"/>
    <w:basedOn w:val="Normal"/>
    <w:link w:val="FooterChar"/>
    <w:uiPriority w:val="99"/>
    <w:rsid w:val="001F1E36"/>
    <w:pPr>
      <w:tabs>
        <w:tab w:val="center" w:pos="4513"/>
        <w:tab w:val="right" w:pos="9026"/>
      </w:tabs>
    </w:pPr>
  </w:style>
  <w:style w:type="character" w:customStyle="1" w:styleId="FooterChar">
    <w:name w:val="Footer Char"/>
    <w:basedOn w:val="DefaultParagraphFont"/>
    <w:link w:val="Footer"/>
    <w:uiPriority w:val="99"/>
    <w:rsid w:val="001F1E36"/>
    <w:rPr>
      <w:rFonts w:ascii="Arial" w:hAnsi="Arial"/>
      <w:sz w:val="24"/>
      <w:szCs w:val="24"/>
      <w:lang w:eastAsia="en-US"/>
    </w:rPr>
  </w:style>
  <w:style w:type="paragraph" w:styleId="FootnoteText">
    <w:name w:val="footnote text"/>
    <w:basedOn w:val="Normal"/>
    <w:link w:val="FootnoteTextChar"/>
    <w:rsid w:val="0055739D"/>
    <w:rPr>
      <w:sz w:val="20"/>
      <w:szCs w:val="20"/>
    </w:rPr>
  </w:style>
  <w:style w:type="character" w:customStyle="1" w:styleId="FootnoteTextChar">
    <w:name w:val="Footnote Text Char"/>
    <w:basedOn w:val="DefaultParagraphFont"/>
    <w:link w:val="FootnoteText"/>
    <w:rsid w:val="0055739D"/>
    <w:rPr>
      <w:rFonts w:ascii="Arial" w:hAnsi="Arial"/>
      <w:lang w:eastAsia="en-US"/>
    </w:rPr>
  </w:style>
  <w:style w:type="character" w:styleId="FootnoteReference">
    <w:name w:val="footnote reference"/>
    <w:basedOn w:val="DefaultParagraphFont"/>
    <w:rsid w:val="0055739D"/>
    <w:rPr>
      <w:vertAlign w:val="superscript"/>
    </w:rPr>
  </w:style>
  <w:style w:type="paragraph" w:styleId="EndnoteText">
    <w:name w:val="endnote text"/>
    <w:basedOn w:val="Normal"/>
    <w:link w:val="EndnoteTextChar"/>
    <w:rsid w:val="0055739D"/>
    <w:rPr>
      <w:sz w:val="20"/>
      <w:szCs w:val="20"/>
    </w:rPr>
  </w:style>
  <w:style w:type="character" w:customStyle="1" w:styleId="EndnoteTextChar">
    <w:name w:val="Endnote Text Char"/>
    <w:basedOn w:val="DefaultParagraphFont"/>
    <w:link w:val="EndnoteText"/>
    <w:rsid w:val="0055739D"/>
    <w:rPr>
      <w:rFonts w:ascii="Arial" w:hAnsi="Arial"/>
      <w:lang w:eastAsia="en-US"/>
    </w:rPr>
  </w:style>
  <w:style w:type="character" w:styleId="EndnoteReference">
    <w:name w:val="endnote reference"/>
    <w:basedOn w:val="DefaultParagraphFont"/>
    <w:rsid w:val="0055739D"/>
    <w:rPr>
      <w:vertAlign w:val="superscript"/>
    </w:rPr>
  </w:style>
  <w:style w:type="paragraph" w:customStyle="1" w:styleId="Default">
    <w:name w:val="Default"/>
    <w:rsid w:val="001D1466"/>
    <w:pPr>
      <w:autoSpaceDE w:val="0"/>
      <w:autoSpaceDN w:val="0"/>
      <w:adjustRightInd w:val="0"/>
    </w:pPr>
    <w:rPr>
      <w:rFonts w:ascii="Frutiger LT Std 45 Light" w:hAnsi="Frutiger LT Std 45 Light" w:cs="Frutiger LT Std 45 Light"/>
      <w:color w:val="000000"/>
      <w:sz w:val="24"/>
      <w:szCs w:val="24"/>
    </w:rPr>
  </w:style>
  <w:style w:type="paragraph" w:customStyle="1" w:styleId="Pa2">
    <w:name w:val="Pa2"/>
    <w:basedOn w:val="Default"/>
    <w:next w:val="Default"/>
    <w:uiPriority w:val="99"/>
    <w:rsid w:val="001D1466"/>
    <w:pPr>
      <w:spacing w:line="221" w:lineRule="atLeast"/>
    </w:pPr>
    <w:rPr>
      <w:rFonts w:cs="Times New Roman"/>
      <w:color w:val="aut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B17D9"/>
    <w:rPr>
      <w:rFonts w:ascii="Arial" w:hAnsi="Arial"/>
      <w:sz w:val="24"/>
      <w:szCs w:val="24"/>
      <w:lang w:eastAsia="en-US"/>
    </w:rPr>
  </w:style>
  <w:style w:type="paragraph" w:styleId="Heading1">
    <w:name w:val="heading 1"/>
    <w:basedOn w:val="Normal"/>
    <w:next w:val="Normal"/>
    <w:qFormat/>
    <w:rsid w:val="00014B9E"/>
    <w:pPr>
      <w:keepNext/>
      <w:spacing w:before="240" w:after="60"/>
      <w:outlineLvl w:val="0"/>
    </w:pPr>
    <w:rPr>
      <w:rFonts w:ascii="Franklin Gothic Demi" w:hAnsi="Franklin Gothic Demi" w:cs="Arial"/>
      <w:bCs/>
      <w:kern w:val="28"/>
      <w:sz w:val="52"/>
      <w:szCs w:val="32"/>
    </w:rPr>
  </w:style>
  <w:style w:type="paragraph" w:styleId="Heading2">
    <w:name w:val="heading 2"/>
    <w:basedOn w:val="Normal"/>
    <w:next w:val="Normal"/>
    <w:qFormat/>
    <w:rsid w:val="00B65A3D"/>
    <w:pPr>
      <w:keepNext/>
      <w:spacing w:before="240" w:after="60"/>
      <w:outlineLvl w:val="1"/>
    </w:pPr>
    <w:rPr>
      <w:rFonts w:ascii="Franklin Gothic Book" w:hAnsi="Franklin Gothic Book" w:cs="Arial"/>
      <w:b/>
      <w:bCs/>
      <w:iCs/>
      <w:sz w:val="32"/>
      <w:szCs w:val="28"/>
    </w:rPr>
  </w:style>
  <w:style w:type="paragraph" w:styleId="Heading3">
    <w:name w:val="heading 3"/>
    <w:basedOn w:val="Normal"/>
    <w:next w:val="Normal"/>
    <w:qFormat/>
    <w:rsid w:val="000D0750"/>
    <w:pPr>
      <w:keepNext/>
      <w:spacing w:before="240" w:after="60"/>
      <w:outlineLvl w:val="2"/>
    </w:pPr>
    <w:rPr>
      <w:rFonts w:ascii="Franklin Gothic Book" w:hAnsi="Franklin Gothic Book" w:cs="Arial"/>
      <w:bCs/>
      <w:sz w:val="28"/>
      <w:szCs w:val="26"/>
    </w:rPr>
  </w:style>
  <w:style w:type="paragraph" w:styleId="Heading4">
    <w:name w:val="heading 4"/>
    <w:basedOn w:val="Normal"/>
    <w:next w:val="Normal"/>
    <w:qFormat/>
    <w:rsid w:val="00A705AF"/>
    <w:pPr>
      <w:keepNext/>
      <w:spacing w:before="240" w:after="60"/>
      <w:outlineLvl w:val="3"/>
    </w:pPr>
    <w:rPr>
      <w:bCs/>
      <w:sz w:val="28"/>
      <w:szCs w:val="28"/>
    </w:rPr>
  </w:style>
  <w:style w:type="paragraph" w:styleId="Heading5">
    <w:name w:val="heading 5"/>
    <w:basedOn w:val="Normal"/>
    <w:next w:val="Normal"/>
    <w:qFormat/>
    <w:rsid w:val="00A705AF"/>
    <w:pPr>
      <w:keepNext/>
      <w:spacing w:before="240" w:after="60"/>
      <w:outlineLvl w:val="4"/>
    </w:pPr>
    <w:rPr>
      <w:b/>
      <w:bCs/>
      <w:iCs/>
      <w:szCs w:val="26"/>
    </w:rPr>
  </w:style>
  <w:style w:type="paragraph" w:styleId="Heading6">
    <w:name w:val="heading 6"/>
    <w:basedOn w:val="Normal"/>
    <w:next w:val="Normal"/>
    <w:qFormat/>
    <w:rsid w:val="00A705AF"/>
    <w:pPr>
      <w:keepNext/>
      <w:spacing w:before="240" w:after="60"/>
      <w:outlineLvl w:val="5"/>
    </w:pPr>
    <w:rPr>
      <w:b/>
      <w:bCs/>
      <w:i/>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qFormat/>
    <w:rsid w:val="00A705AF"/>
    <w:rPr>
      <w:i/>
      <w:iCs/>
    </w:rPr>
  </w:style>
  <w:style w:type="character" w:styleId="Strong">
    <w:name w:val="Strong"/>
    <w:basedOn w:val="DefaultParagraphFont"/>
    <w:qFormat/>
    <w:rsid w:val="00A705AF"/>
    <w:rPr>
      <w:b/>
      <w:bCs/>
    </w:rPr>
  </w:style>
  <w:style w:type="paragraph" w:styleId="Subtitle">
    <w:name w:val="Subtitle"/>
    <w:basedOn w:val="Normal"/>
    <w:next w:val="Normal"/>
    <w:link w:val="SubtitleChar"/>
    <w:qFormat/>
    <w:rsid w:val="00A705AF"/>
    <w:pPr>
      <w:numPr>
        <w:ilvl w:val="1"/>
      </w:numPr>
    </w:pPr>
    <w:rPr>
      <w:rFonts w:asciiTheme="majorHAnsi" w:eastAsiaTheme="majorEastAsia" w:hAnsiTheme="majorHAnsi" w:cstheme="majorBidi"/>
      <w:iCs/>
      <w:spacing w:val="15"/>
    </w:rPr>
  </w:style>
  <w:style w:type="character" w:customStyle="1" w:styleId="SubtitleChar">
    <w:name w:val="Subtitle Char"/>
    <w:basedOn w:val="DefaultParagraphFont"/>
    <w:link w:val="Subtitle"/>
    <w:rsid w:val="00A705AF"/>
    <w:rPr>
      <w:rFonts w:asciiTheme="majorHAnsi" w:eastAsiaTheme="majorEastAsia" w:hAnsiTheme="majorHAnsi" w:cstheme="majorBidi"/>
      <w:iCs/>
      <w:spacing w:val="15"/>
      <w:sz w:val="24"/>
      <w:szCs w:val="24"/>
      <w:lang w:eastAsia="en-US"/>
    </w:rPr>
  </w:style>
  <w:style w:type="paragraph" w:styleId="Title">
    <w:name w:val="Title"/>
    <w:basedOn w:val="Normal"/>
    <w:next w:val="Normal"/>
    <w:link w:val="TitleChar"/>
    <w:qFormat/>
    <w:rsid w:val="00B65A3D"/>
    <w:pPr>
      <w:spacing w:after="300"/>
      <w:contextualSpacing/>
      <w:jc w:val="center"/>
    </w:pPr>
    <w:rPr>
      <w:rFonts w:ascii="Franklin Gothic Demi" w:eastAsiaTheme="majorEastAsia" w:hAnsi="Franklin Gothic Demi" w:cstheme="majorBidi"/>
      <w:b/>
      <w:kern w:val="28"/>
      <w:sz w:val="144"/>
      <w:szCs w:val="52"/>
    </w:rPr>
  </w:style>
  <w:style w:type="character" w:customStyle="1" w:styleId="TitleChar">
    <w:name w:val="Title Char"/>
    <w:basedOn w:val="DefaultParagraphFont"/>
    <w:link w:val="Title"/>
    <w:rsid w:val="00B65A3D"/>
    <w:rPr>
      <w:rFonts w:ascii="Franklin Gothic Demi" w:eastAsiaTheme="majorEastAsia" w:hAnsi="Franklin Gothic Demi" w:cstheme="majorBidi"/>
      <w:b/>
      <w:kern w:val="28"/>
      <w:sz w:val="144"/>
      <w:szCs w:val="52"/>
      <w:lang w:eastAsia="en-US"/>
    </w:rPr>
  </w:style>
  <w:style w:type="paragraph" w:styleId="NoSpacing">
    <w:name w:val="No Spacing"/>
    <w:uiPriority w:val="1"/>
    <w:qFormat/>
    <w:rsid w:val="00A4512D"/>
    <w:rPr>
      <w:sz w:val="24"/>
      <w:szCs w:val="24"/>
      <w:lang w:eastAsia="en-US"/>
    </w:rPr>
  </w:style>
  <w:style w:type="character" w:styleId="SubtleEmphasis">
    <w:name w:val="Subtle Emphasis"/>
    <w:basedOn w:val="DefaultParagraphFont"/>
    <w:uiPriority w:val="19"/>
    <w:qFormat/>
    <w:rsid w:val="00A4512D"/>
    <w:rPr>
      <w:i/>
      <w:iCs/>
      <w:color w:val="808080" w:themeColor="text1" w:themeTint="7F"/>
    </w:rPr>
  </w:style>
  <w:style w:type="character" w:styleId="IntenseEmphasis">
    <w:name w:val="Intense Emphasis"/>
    <w:basedOn w:val="DefaultParagraphFont"/>
    <w:uiPriority w:val="21"/>
    <w:qFormat/>
    <w:rsid w:val="00A4512D"/>
    <w:rPr>
      <w:b/>
      <w:bCs/>
      <w:i/>
      <w:iCs/>
      <w:color w:val="2B7770" w:themeColor="accent1"/>
    </w:rPr>
  </w:style>
  <w:style w:type="paragraph" w:styleId="Quote">
    <w:name w:val="Quote"/>
    <w:basedOn w:val="Normal"/>
    <w:next w:val="Normal"/>
    <w:link w:val="QuoteChar"/>
    <w:uiPriority w:val="29"/>
    <w:qFormat/>
    <w:rsid w:val="000D0750"/>
    <w:pPr>
      <w:ind w:left="720"/>
    </w:pPr>
    <w:rPr>
      <w:b/>
      <w:i/>
      <w:iCs/>
      <w:color w:val="000000" w:themeColor="text1"/>
      <w:sz w:val="22"/>
    </w:rPr>
  </w:style>
  <w:style w:type="character" w:customStyle="1" w:styleId="QuoteChar">
    <w:name w:val="Quote Char"/>
    <w:basedOn w:val="DefaultParagraphFont"/>
    <w:link w:val="Quote"/>
    <w:uiPriority w:val="29"/>
    <w:rsid w:val="000D0750"/>
    <w:rPr>
      <w:rFonts w:ascii="Arial" w:hAnsi="Arial"/>
      <w:b/>
      <w:i/>
      <w:iCs/>
      <w:color w:val="000000" w:themeColor="text1"/>
      <w:sz w:val="22"/>
      <w:szCs w:val="24"/>
      <w:lang w:eastAsia="en-US"/>
    </w:rPr>
  </w:style>
  <w:style w:type="paragraph" w:styleId="IntenseQuote">
    <w:name w:val="Intense Quote"/>
    <w:basedOn w:val="Normal"/>
    <w:next w:val="Normal"/>
    <w:link w:val="IntenseQuoteChar"/>
    <w:uiPriority w:val="30"/>
    <w:qFormat/>
    <w:rsid w:val="00A4512D"/>
    <w:pPr>
      <w:pBdr>
        <w:bottom w:val="single" w:sz="4" w:space="4" w:color="2B7770" w:themeColor="accent1"/>
      </w:pBdr>
      <w:spacing w:before="200" w:after="280"/>
      <w:ind w:left="936" w:right="936"/>
    </w:pPr>
    <w:rPr>
      <w:b/>
      <w:bCs/>
      <w:i/>
      <w:iCs/>
      <w:color w:val="2B7770" w:themeColor="accent1"/>
    </w:rPr>
  </w:style>
  <w:style w:type="character" w:customStyle="1" w:styleId="IntenseQuoteChar">
    <w:name w:val="Intense Quote Char"/>
    <w:basedOn w:val="DefaultParagraphFont"/>
    <w:link w:val="IntenseQuote"/>
    <w:uiPriority w:val="30"/>
    <w:rsid w:val="00A4512D"/>
    <w:rPr>
      <w:b/>
      <w:bCs/>
      <w:i/>
      <w:iCs/>
      <w:color w:val="2B7770" w:themeColor="accent1"/>
      <w:sz w:val="24"/>
      <w:szCs w:val="24"/>
      <w:lang w:eastAsia="en-US"/>
    </w:rPr>
  </w:style>
  <w:style w:type="character" w:styleId="SubtleReference">
    <w:name w:val="Subtle Reference"/>
    <w:basedOn w:val="DefaultParagraphFont"/>
    <w:uiPriority w:val="31"/>
    <w:qFormat/>
    <w:rsid w:val="00A4512D"/>
    <w:rPr>
      <w:smallCaps/>
      <w:color w:val="125370" w:themeColor="accent2"/>
      <w:u w:val="single"/>
    </w:rPr>
  </w:style>
  <w:style w:type="character" w:styleId="IntenseReference">
    <w:name w:val="Intense Reference"/>
    <w:basedOn w:val="DefaultParagraphFont"/>
    <w:uiPriority w:val="32"/>
    <w:qFormat/>
    <w:rsid w:val="00A4512D"/>
    <w:rPr>
      <w:b/>
      <w:bCs/>
      <w:i/>
      <w:smallCaps/>
      <w:color w:val="125370" w:themeColor="accent2"/>
      <w:spacing w:val="5"/>
      <w:u w:val="none"/>
    </w:rPr>
  </w:style>
  <w:style w:type="character" w:styleId="BookTitle">
    <w:name w:val="Book Title"/>
    <w:basedOn w:val="DefaultParagraphFont"/>
    <w:uiPriority w:val="33"/>
    <w:qFormat/>
    <w:rsid w:val="00A4512D"/>
    <w:rPr>
      <w:b/>
      <w:bCs/>
      <w:smallCaps/>
      <w:spacing w:val="5"/>
    </w:rPr>
  </w:style>
  <w:style w:type="paragraph" w:styleId="ListParagraph">
    <w:name w:val="List Paragraph"/>
    <w:basedOn w:val="Normal"/>
    <w:uiPriority w:val="34"/>
    <w:qFormat/>
    <w:rsid w:val="00A4512D"/>
    <w:pPr>
      <w:ind w:left="720"/>
      <w:contextualSpacing/>
    </w:pPr>
  </w:style>
  <w:style w:type="character" w:styleId="Hyperlink">
    <w:name w:val="Hyperlink"/>
    <w:basedOn w:val="DefaultParagraphFont"/>
    <w:rsid w:val="00082E07"/>
    <w:rPr>
      <w:color w:val="0000FF" w:themeColor="hyperlink"/>
      <w:u w:val="single"/>
    </w:rPr>
  </w:style>
  <w:style w:type="paragraph" w:styleId="TOCHeading">
    <w:name w:val="TOC Heading"/>
    <w:basedOn w:val="Heading1"/>
    <w:next w:val="Normal"/>
    <w:uiPriority w:val="39"/>
    <w:unhideWhenUsed/>
    <w:qFormat/>
    <w:rsid w:val="00082E07"/>
    <w:pPr>
      <w:keepLines/>
      <w:spacing w:before="480" w:after="0" w:line="276" w:lineRule="auto"/>
      <w:outlineLvl w:val="9"/>
    </w:pPr>
    <w:rPr>
      <w:rFonts w:asciiTheme="majorHAnsi" w:eastAsiaTheme="majorEastAsia" w:hAnsiTheme="majorHAnsi" w:cstheme="majorBidi"/>
      <w:b/>
      <w:color w:val="205953" w:themeColor="accent1" w:themeShade="BF"/>
      <w:kern w:val="0"/>
      <w:sz w:val="28"/>
      <w:szCs w:val="28"/>
      <w:lang w:val="en-US" w:eastAsia="ja-JP"/>
    </w:rPr>
  </w:style>
  <w:style w:type="paragraph" w:styleId="TOC2">
    <w:name w:val="toc 2"/>
    <w:basedOn w:val="Normal"/>
    <w:next w:val="Normal"/>
    <w:autoRedefine/>
    <w:uiPriority w:val="39"/>
    <w:unhideWhenUsed/>
    <w:qFormat/>
    <w:rsid w:val="00082E07"/>
    <w:pPr>
      <w:spacing w:after="100" w:line="276" w:lineRule="auto"/>
      <w:ind w:left="220"/>
    </w:pPr>
    <w:rPr>
      <w:rFonts w:asciiTheme="minorHAnsi" w:eastAsiaTheme="minorEastAsia" w:hAnsiTheme="minorHAnsi" w:cstheme="minorBidi"/>
      <w:sz w:val="22"/>
      <w:szCs w:val="22"/>
      <w:lang w:val="en-US" w:eastAsia="ja-JP"/>
    </w:rPr>
  </w:style>
  <w:style w:type="paragraph" w:styleId="TOC1">
    <w:name w:val="toc 1"/>
    <w:basedOn w:val="Normal"/>
    <w:next w:val="Normal"/>
    <w:autoRedefine/>
    <w:uiPriority w:val="39"/>
    <w:unhideWhenUsed/>
    <w:qFormat/>
    <w:rsid w:val="00082E07"/>
    <w:pPr>
      <w:spacing w:after="100" w:line="276" w:lineRule="auto"/>
    </w:pPr>
    <w:rPr>
      <w:rFonts w:asciiTheme="minorHAnsi" w:eastAsiaTheme="minorEastAsia" w:hAnsiTheme="minorHAnsi" w:cstheme="minorBidi"/>
      <w:sz w:val="22"/>
      <w:szCs w:val="22"/>
      <w:lang w:val="en-US" w:eastAsia="ja-JP"/>
    </w:rPr>
  </w:style>
  <w:style w:type="paragraph" w:styleId="TOC3">
    <w:name w:val="toc 3"/>
    <w:basedOn w:val="Normal"/>
    <w:next w:val="Normal"/>
    <w:autoRedefine/>
    <w:uiPriority w:val="39"/>
    <w:unhideWhenUsed/>
    <w:qFormat/>
    <w:rsid w:val="00082E07"/>
    <w:pPr>
      <w:spacing w:after="100" w:line="276" w:lineRule="auto"/>
      <w:ind w:left="440"/>
    </w:pPr>
    <w:rPr>
      <w:rFonts w:asciiTheme="minorHAnsi" w:eastAsiaTheme="minorEastAsia" w:hAnsiTheme="minorHAnsi" w:cstheme="minorBidi"/>
      <w:sz w:val="22"/>
      <w:szCs w:val="22"/>
      <w:lang w:val="en-US" w:eastAsia="ja-JP"/>
    </w:rPr>
  </w:style>
  <w:style w:type="paragraph" w:styleId="BalloonText">
    <w:name w:val="Balloon Text"/>
    <w:basedOn w:val="Normal"/>
    <w:link w:val="BalloonTextChar"/>
    <w:rsid w:val="00082E07"/>
    <w:rPr>
      <w:rFonts w:ascii="Tahoma" w:hAnsi="Tahoma" w:cs="Tahoma"/>
      <w:sz w:val="16"/>
      <w:szCs w:val="16"/>
    </w:rPr>
  </w:style>
  <w:style w:type="character" w:customStyle="1" w:styleId="BalloonTextChar">
    <w:name w:val="Balloon Text Char"/>
    <w:basedOn w:val="DefaultParagraphFont"/>
    <w:link w:val="BalloonText"/>
    <w:rsid w:val="00082E07"/>
    <w:rPr>
      <w:rFonts w:ascii="Tahoma" w:hAnsi="Tahoma" w:cs="Tahoma"/>
      <w:sz w:val="16"/>
      <w:szCs w:val="16"/>
      <w:lang w:eastAsia="en-US"/>
    </w:rPr>
  </w:style>
  <w:style w:type="paragraph" w:styleId="Header">
    <w:name w:val="header"/>
    <w:basedOn w:val="Normal"/>
    <w:link w:val="HeaderChar"/>
    <w:uiPriority w:val="99"/>
    <w:rsid w:val="001F1E36"/>
    <w:pPr>
      <w:tabs>
        <w:tab w:val="center" w:pos="4513"/>
        <w:tab w:val="right" w:pos="9026"/>
      </w:tabs>
    </w:pPr>
  </w:style>
  <w:style w:type="character" w:customStyle="1" w:styleId="HeaderChar">
    <w:name w:val="Header Char"/>
    <w:basedOn w:val="DefaultParagraphFont"/>
    <w:link w:val="Header"/>
    <w:uiPriority w:val="99"/>
    <w:rsid w:val="001F1E36"/>
    <w:rPr>
      <w:rFonts w:ascii="Arial" w:hAnsi="Arial"/>
      <w:sz w:val="24"/>
      <w:szCs w:val="24"/>
      <w:lang w:eastAsia="en-US"/>
    </w:rPr>
  </w:style>
  <w:style w:type="paragraph" w:styleId="Footer">
    <w:name w:val="footer"/>
    <w:basedOn w:val="Normal"/>
    <w:link w:val="FooterChar"/>
    <w:uiPriority w:val="99"/>
    <w:rsid w:val="001F1E36"/>
    <w:pPr>
      <w:tabs>
        <w:tab w:val="center" w:pos="4513"/>
        <w:tab w:val="right" w:pos="9026"/>
      </w:tabs>
    </w:pPr>
  </w:style>
  <w:style w:type="character" w:customStyle="1" w:styleId="FooterChar">
    <w:name w:val="Footer Char"/>
    <w:basedOn w:val="DefaultParagraphFont"/>
    <w:link w:val="Footer"/>
    <w:uiPriority w:val="99"/>
    <w:rsid w:val="001F1E36"/>
    <w:rPr>
      <w:rFonts w:ascii="Arial" w:hAnsi="Arial"/>
      <w:sz w:val="24"/>
      <w:szCs w:val="24"/>
      <w:lang w:eastAsia="en-US"/>
    </w:rPr>
  </w:style>
  <w:style w:type="paragraph" w:styleId="FootnoteText">
    <w:name w:val="footnote text"/>
    <w:basedOn w:val="Normal"/>
    <w:link w:val="FootnoteTextChar"/>
    <w:rsid w:val="0055739D"/>
    <w:rPr>
      <w:sz w:val="20"/>
      <w:szCs w:val="20"/>
    </w:rPr>
  </w:style>
  <w:style w:type="character" w:customStyle="1" w:styleId="FootnoteTextChar">
    <w:name w:val="Footnote Text Char"/>
    <w:basedOn w:val="DefaultParagraphFont"/>
    <w:link w:val="FootnoteText"/>
    <w:rsid w:val="0055739D"/>
    <w:rPr>
      <w:rFonts w:ascii="Arial" w:hAnsi="Arial"/>
      <w:lang w:eastAsia="en-US"/>
    </w:rPr>
  </w:style>
  <w:style w:type="character" w:styleId="FootnoteReference">
    <w:name w:val="footnote reference"/>
    <w:basedOn w:val="DefaultParagraphFont"/>
    <w:rsid w:val="0055739D"/>
    <w:rPr>
      <w:vertAlign w:val="superscript"/>
    </w:rPr>
  </w:style>
  <w:style w:type="paragraph" w:styleId="EndnoteText">
    <w:name w:val="endnote text"/>
    <w:basedOn w:val="Normal"/>
    <w:link w:val="EndnoteTextChar"/>
    <w:rsid w:val="0055739D"/>
    <w:rPr>
      <w:sz w:val="20"/>
      <w:szCs w:val="20"/>
    </w:rPr>
  </w:style>
  <w:style w:type="character" w:customStyle="1" w:styleId="EndnoteTextChar">
    <w:name w:val="Endnote Text Char"/>
    <w:basedOn w:val="DefaultParagraphFont"/>
    <w:link w:val="EndnoteText"/>
    <w:rsid w:val="0055739D"/>
    <w:rPr>
      <w:rFonts w:ascii="Arial" w:hAnsi="Arial"/>
      <w:lang w:eastAsia="en-US"/>
    </w:rPr>
  </w:style>
  <w:style w:type="character" w:styleId="EndnoteReference">
    <w:name w:val="endnote reference"/>
    <w:basedOn w:val="DefaultParagraphFont"/>
    <w:rsid w:val="0055739D"/>
    <w:rPr>
      <w:vertAlign w:val="superscript"/>
    </w:rPr>
  </w:style>
  <w:style w:type="paragraph" w:customStyle="1" w:styleId="Default">
    <w:name w:val="Default"/>
    <w:rsid w:val="001D1466"/>
    <w:pPr>
      <w:autoSpaceDE w:val="0"/>
      <w:autoSpaceDN w:val="0"/>
      <w:adjustRightInd w:val="0"/>
    </w:pPr>
    <w:rPr>
      <w:rFonts w:ascii="Frutiger LT Std 45 Light" w:hAnsi="Frutiger LT Std 45 Light" w:cs="Frutiger LT Std 45 Light"/>
      <w:color w:val="000000"/>
      <w:sz w:val="24"/>
      <w:szCs w:val="24"/>
    </w:rPr>
  </w:style>
  <w:style w:type="paragraph" w:customStyle="1" w:styleId="Pa2">
    <w:name w:val="Pa2"/>
    <w:basedOn w:val="Default"/>
    <w:next w:val="Default"/>
    <w:uiPriority w:val="99"/>
    <w:rsid w:val="001D1466"/>
    <w:pPr>
      <w:spacing w:line="221" w:lineRule="atLeast"/>
    </w:pPr>
    <w:rPr>
      <w:rFonts w:cs="Times New Roman"/>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g"/><Relationship Id="rId18" Type="http://schemas.openxmlformats.org/officeDocument/2006/relationships/image" Target="media/image7.jpg"/><Relationship Id="rId26" Type="http://schemas.openxmlformats.org/officeDocument/2006/relationships/image" Target="media/image15.jpeg"/><Relationship Id="rId39" Type="http://schemas.openxmlformats.org/officeDocument/2006/relationships/image" Target="media/image28.jpg"/><Relationship Id="rId3" Type="http://schemas.openxmlformats.org/officeDocument/2006/relationships/styles" Target="styles.xml"/><Relationship Id="rId21" Type="http://schemas.openxmlformats.org/officeDocument/2006/relationships/image" Target="media/image10.jpg"/><Relationship Id="rId34" Type="http://schemas.openxmlformats.org/officeDocument/2006/relationships/image" Target="media/image23.jpg"/><Relationship Id="rId42" Type="http://schemas.openxmlformats.org/officeDocument/2006/relationships/hyperlink" Target="http://www.myhospitals.gov.au" TargetMode="Externa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6.jpg"/><Relationship Id="rId25" Type="http://schemas.openxmlformats.org/officeDocument/2006/relationships/image" Target="media/image14.jpg"/><Relationship Id="rId33" Type="http://schemas.openxmlformats.org/officeDocument/2006/relationships/image" Target="media/image22.jpg"/><Relationship Id="rId38" Type="http://schemas.openxmlformats.org/officeDocument/2006/relationships/image" Target="media/image27.jpg"/><Relationship Id="rId2" Type="http://schemas.openxmlformats.org/officeDocument/2006/relationships/numbering" Target="numbering.xml"/><Relationship Id="rId16" Type="http://schemas.openxmlformats.org/officeDocument/2006/relationships/image" Target="media/image5.jpg"/><Relationship Id="rId20" Type="http://schemas.openxmlformats.org/officeDocument/2006/relationships/image" Target="media/image9.jpg"/><Relationship Id="rId29" Type="http://schemas.openxmlformats.org/officeDocument/2006/relationships/image" Target="media/image18.jpg"/><Relationship Id="rId41" Type="http://schemas.openxmlformats.org/officeDocument/2006/relationships/image" Target="media/image30.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3.jpg"/><Relationship Id="rId32" Type="http://schemas.openxmlformats.org/officeDocument/2006/relationships/image" Target="media/image21.jpg"/><Relationship Id="rId37" Type="http://schemas.openxmlformats.org/officeDocument/2006/relationships/image" Target="media/image26.jpg"/><Relationship Id="rId40" Type="http://schemas.openxmlformats.org/officeDocument/2006/relationships/image" Target="media/image29.jpg"/><Relationship Id="rId5" Type="http://schemas.openxmlformats.org/officeDocument/2006/relationships/settings" Target="settings.xml"/><Relationship Id="rId15" Type="http://schemas.openxmlformats.org/officeDocument/2006/relationships/image" Target="media/image4.jpg"/><Relationship Id="rId23" Type="http://schemas.openxmlformats.org/officeDocument/2006/relationships/image" Target="media/image12.jpg"/><Relationship Id="rId28" Type="http://schemas.openxmlformats.org/officeDocument/2006/relationships/image" Target="media/image17.jpg"/><Relationship Id="rId36" Type="http://schemas.openxmlformats.org/officeDocument/2006/relationships/image" Target="media/image25.jpg"/><Relationship Id="rId10" Type="http://schemas.openxmlformats.org/officeDocument/2006/relationships/hyperlink" Target="http://www.safetyandquality.gov.au" TargetMode="External"/><Relationship Id="rId19" Type="http://schemas.openxmlformats.org/officeDocument/2006/relationships/image" Target="media/image8.jpg"/><Relationship Id="rId31" Type="http://schemas.openxmlformats.org/officeDocument/2006/relationships/image" Target="media/image20.jpg"/><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3.jpg"/><Relationship Id="rId22" Type="http://schemas.openxmlformats.org/officeDocument/2006/relationships/image" Target="media/image11.jpg"/><Relationship Id="rId27" Type="http://schemas.openxmlformats.org/officeDocument/2006/relationships/image" Target="media/image16.jpeg"/><Relationship Id="rId30" Type="http://schemas.openxmlformats.org/officeDocument/2006/relationships/image" Target="media/image19.jpg"/><Relationship Id="rId35" Type="http://schemas.openxmlformats.org/officeDocument/2006/relationships/image" Target="media/image24.jp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Custom 7">
      <a:dk1>
        <a:sysClr val="windowText" lastClr="000000"/>
      </a:dk1>
      <a:lt1>
        <a:sysClr val="window" lastClr="FFFFFF"/>
      </a:lt1>
      <a:dk2>
        <a:srgbClr val="1F497D"/>
      </a:dk2>
      <a:lt2>
        <a:srgbClr val="EEECE1"/>
      </a:lt2>
      <a:accent1>
        <a:srgbClr val="2B7770"/>
      </a:accent1>
      <a:accent2>
        <a:srgbClr val="125370"/>
      </a:accent2>
      <a:accent3>
        <a:srgbClr val="AB3915"/>
      </a:accent3>
      <a:accent4>
        <a:srgbClr val="5D1E5A"/>
      </a:accent4>
      <a:accent5>
        <a:srgbClr val="0A5F43"/>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DEC630-F700-4FDF-9D61-3D7EFFC6D7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TotalTime>
  <Pages>57</Pages>
  <Words>16880</Words>
  <Characters>90176</Characters>
  <Application>Microsoft Office Word</Application>
  <DocSecurity>0</DocSecurity>
  <Lines>751</Lines>
  <Paragraphs>213</Paragraphs>
  <ScaleCrop>false</ScaleCrop>
  <HeadingPairs>
    <vt:vector size="2" baseType="variant">
      <vt:variant>
        <vt:lpstr>Title</vt:lpstr>
      </vt:variant>
      <vt:variant>
        <vt:i4>1</vt:i4>
      </vt:variant>
    </vt:vector>
  </HeadingPairs>
  <TitlesOfParts>
    <vt:vector size="1" baseType="lpstr">
      <vt:lpstr/>
    </vt:vector>
  </TitlesOfParts>
  <Company>Dept Health And Ageing</Company>
  <LinksUpToDate>false</LinksUpToDate>
  <CharactersWithSpaces>106843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MEADOWCROFT, Melissa</dc:creator>
  <cp:lastModifiedBy>Komoder Andrew</cp:lastModifiedBy>
  <cp:revision>9</cp:revision>
  <dcterms:created xsi:type="dcterms:W3CDTF">2016-10-26T02:23:00Z</dcterms:created>
  <dcterms:modified xsi:type="dcterms:W3CDTF">2016-10-28T04:46:00Z</dcterms:modified>
</cp:coreProperties>
</file>