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90D34" w14:textId="7DBB83EE" w:rsidR="00B93CD5" w:rsidRPr="00B93CD5" w:rsidRDefault="00BC4293" w:rsidP="00E604B3">
      <w:pPr>
        <w:pStyle w:val="Subheading"/>
        <w:spacing w:before="120" w:after="0"/>
        <w:jc w:val="right"/>
        <w:rPr>
          <w:color w:val="000000" w:themeColor="text1"/>
          <w:sz w:val="24"/>
          <w:lang w:val="en-US"/>
        </w:rPr>
      </w:pPr>
      <w:bookmarkStart w:id="0" w:name="_Toc476822632"/>
      <w:bookmarkStart w:id="1" w:name="_Toc476822653"/>
      <w:r>
        <w:rPr>
          <w:color w:val="000000" w:themeColor="text1"/>
          <w:sz w:val="24"/>
          <w:lang w:val="en-US"/>
        </w:rPr>
        <w:t>INFORMATION</w:t>
      </w:r>
      <w:r w:rsidR="00B93CD5" w:rsidRPr="00B93CD5">
        <w:rPr>
          <w:color w:val="000000" w:themeColor="text1"/>
          <w:sz w:val="24"/>
          <w:lang w:val="en-US"/>
        </w:rPr>
        <w:t xml:space="preserve"> </w:t>
      </w:r>
    </w:p>
    <w:p w14:paraId="1F86D526" w14:textId="7028E8D8" w:rsidR="00F931D3" w:rsidRPr="00F931D3" w:rsidRDefault="00B93CD5" w:rsidP="00FB6425">
      <w:pPr>
        <w:pStyle w:val="Subheading"/>
        <w:spacing w:before="0" w:after="240"/>
        <w:jc w:val="right"/>
        <w:rPr>
          <w:color w:val="000000" w:themeColor="text1"/>
          <w:sz w:val="24"/>
        </w:rPr>
      </w:pPr>
      <w:r w:rsidRPr="00B93CD5">
        <w:rPr>
          <w:color w:val="000000" w:themeColor="text1"/>
          <w:sz w:val="24"/>
          <w:lang w:val="en-US"/>
        </w:rPr>
        <w:t xml:space="preserve">for </w:t>
      </w:r>
      <w:r w:rsidR="00AD055C">
        <w:rPr>
          <w:color w:val="000000" w:themeColor="text1"/>
          <w:sz w:val="24"/>
          <w:lang w:val="en-US"/>
        </w:rPr>
        <w:t xml:space="preserve">Day Procedure </w:t>
      </w:r>
      <w:r w:rsidR="00AD055C">
        <w:rPr>
          <w:color w:val="000000" w:themeColor="text1"/>
          <w:sz w:val="24"/>
          <w:lang w:val="en-US"/>
        </w:rPr>
        <w:br/>
        <w:t>Services</w:t>
      </w:r>
    </w:p>
    <w:bookmarkEnd w:id="0"/>
    <w:bookmarkEnd w:id="1"/>
    <w:p w14:paraId="0412A5ED" w14:textId="77777777" w:rsidR="00AD055C" w:rsidRDefault="00AD055C" w:rsidP="00AD055C">
      <w:pPr>
        <w:pStyle w:val="Heading1"/>
      </w:pPr>
      <w:r>
        <w:t>Comprehensive Care Standard</w:t>
      </w:r>
    </w:p>
    <w:p w14:paraId="5A742E57" w14:textId="77777777" w:rsidR="00AD055C" w:rsidRDefault="00AD055C" w:rsidP="00AD055C">
      <w:pPr>
        <w:pStyle w:val="Title"/>
      </w:pPr>
      <w:r>
        <w:t>Risk screening and assessment</w:t>
      </w:r>
    </w:p>
    <w:p w14:paraId="3622B71E" w14:textId="77777777" w:rsidR="00AD055C" w:rsidRDefault="00AD055C" w:rsidP="00AD055C">
      <w:r>
        <w:t xml:space="preserve">Identifying patients who are at risk of harm, and mitigating risks for those patients, is a core part of comprehensive care. </w:t>
      </w:r>
    </w:p>
    <w:p w14:paraId="6CD7C8DF" w14:textId="77777777" w:rsidR="00AD055C" w:rsidRDefault="00AD055C" w:rsidP="00AD055C">
      <w:r>
        <w:t xml:space="preserve">Day Procedure Services can implement different strategies to screen, risk assess and mitigate potential risks of harm to patients. </w:t>
      </w:r>
    </w:p>
    <w:p w14:paraId="2D41FE16" w14:textId="77777777" w:rsidR="00AD055C" w:rsidRDefault="00AD055C" w:rsidP="00AD055C">
      <w:pPr>
        <w:pStyle w:val="Heading2"/>
      </w:pPr>
      <w:r>
        <w:t xml:space="preserve">Purpose of element </w:t>
      </w:r>
    </w:p>
    <w:p w14:paraId="57BD5B32" w14:textId="77777777" w:rsidR="00AD055C" w:rsidRDefault="00AD055C" w:rsidP="00AD055C">
      <w:r>
        <w:t xml:space="preserve">The purpose of risk screening and assessment is: </w:t>
      </w:r>
    </w:p>
    <w:p w14:paraId="166078C4" w14:textId="77777777" w:rsidR="00AD055C" w:rsidRDefault="00AD055C" w:rsidP="00C35F32">
      <w:pPr>
        <w:pStyle w:val="ListParagraph"/>
        <w:numPr>
          <w:ilvl w:val="0"/>
          <w:numId w:val="44"/>
        </w:numPr>
      </w:pPr>
      <w:r>
        <w:t xml:space="preserve">To gain an understanding of the degree to which a patient might be at risk of harm or poorer outcomes </w:t>
      </w:r>
    </w:p>
    <w:p w14:paraId="0E05A463" w14:textId="77777777" w:rsidR="00AD055C" w:rsidRDefault="00AD055C" w:rsidP="00C35F32">
      <w:pPr>
        <w:pStyle w:val="ListParagraph"/>
        <w:numPr>
          <w:ilvl w:val="0"/>
          <w:numId w:val="44"/>
        </w:numPr>
      </w:pPr>
      <w:r>
        <w:t xml:space="preserve">To inform decisions about the action the healthcare team needs to take immediately to address identified risks such as specific assessment processes, implementation of risk mitigation strategies, and escalation of care where needed </w:t>
      </w:r>
    </w:p>
    <w:p w14:paraId="098031C0" w14:textId="77777777" w:rsidR="00AD055C" w:rsidRDefault="00AD055C" w:rsidP="00C35F32">
      <w:pPr>
        <w:pStyle w:val="ListParagraph"/>
        <w:numPr>
          <w:ilvl w:val="0"/>
          <w:numId w:val="44"/>
        </w:numPr>
      </w:pPr>
      <w:r>
        <w:t xml:space="preserve">To inform the development of the comprehensive care plan with the patient. </w:t>
      </w:r>
    </w:p>
    <w:p w14:paraId="4A012FF7" w14:textId="77777777" w:rsidR="00AD055C" w:rsidRDefault="00AD055C" w:rsidP="00AD055C">
      <w:pPr>
        <w:pStyle w:val="Heading2"/>
      </w:pPr>
      <w:r>
        <w:t xml:space="preserve">Key actions </w:t>
      </w:r>
    </w:p>
    <w:p w14:paraId="2A99FDC2" w14:textId="77777777" w:rsidR="00AD055C" w:rsidRDefault="00AD055C" w:rsidP="00C35F32">
      <w:pPr>
        <w:pStyle w:val="ListParagraph"/>
        <w:numPr>
          <w:ilvl w:val="0"/>
          <w:numId w:val="45"/>
        </w:numPr>
      </w:pPr>
      <w:r>
        <w:t xml:space="preserve">Foster a person-centred culture in delivering comprehensive care, including supporting risk screening and assessment processes that are person-centred </w:t>
      </w:r>
    </w:p>
    <w:p w14:paraId="70A8CBF2" w14:textId="77777777" w:rsidR="00AD055C" w:rsidRDefault="00AD055C" w:rsidP="00C35F32">
      <w:pPr>
        <w:pStyle w:val="ListParagraph"/>
        <w:numPr>
          <w:ilvl w:val="0"/>
          <w:numId w:val="45"/>
        </w:numPr>
      </w:pPr>
      <w:r>
        <w:t xml:space="preserve">Identify the risks of harm that are a priority across the organisation, including those specified in the NSQHS Standards </w:t>
      </w:r>
    </w:p>
    <w:p w14:paraId="16A50644" w14:textId="77777777" w:rsidR="00AD055C" w:rsidRDefault="00AD055C" w:rsidP="00C35F32">
      <w:pPr>
        <w:pStyle w:val="ListParagraph"/>
        <w:numPr>
          <w:ilvl w:val="0"/>
          <w:numId w:val="45"/>
        </w:numPr>
      </w:pPr>
      <w:r>
        <w:t xml:space="preserve">Define and communicate organisation-wide processes for risk screening and assessment of those priority risks, and the appropriate models of care that mitigate those risks </w:t>
      </w:r>
    </w:p>
    <w:p w14:paraId="10C4DB59" w14:textId="77777777" w:rsidR="000009FD" w:rsidRPr="000009FD" w:rsidRDefault="000009FD" w:rsidP="000009FD">
      <w:pPr>
        <w:pStyle w:val="ListParagraph"/>
        <w:numPr>
          <w:ilvl w:val="0"/>
          <w:numId w:val="45"/>
        </w:numPr>
        <w:autoSpaceDE w:val="0"/>
        <w:autoSpaceDN w:val="0"/>
        <w:adjustRightInd w:val="0"/>
        <w:spacing w:before="0" w:after="0"/>
      </w:pPr>
      <w:r w:rsidRPr="000009FD">
        <w:t>Establish a list of tools suitable and approved for use in the organisation to assess risk</w:t>
      </w:r>
    </w:p>
    <w:p w14:paraId="71A364B4" w14:textId="77777777" w:rsidR="00AD055C" w:rsidRDefault="00AD055C" w:rsidP="00C35F32">
      <w:pPr>
        <w:pStyle w:val="ListParagraph"/>
        <w:numPr>
          <w:ilvl w:val="0"/>
          <w:numId w:val="45"/>
        </w:numPr>
      </w:pPr>
      <w:r>
        <w:t xml:space="preserve">Describe and communicate the roles and responsibilities for risk screening and assessment in the organisation </w:t>
      </w:r>
    </w:p>
    <w:p w14:paraId="245B4D98" w14:textId="77777777" w:rsidR="00AD055C" w:rsidRDefault="00AD055C" w:rsidP="00C35F32">
      <w:pPr>
        <w:pStyle w:val="ListParagraph"/>
        <w:numPr>
          <w:ilvl w:val="0"/>
          <w:numId w:val="45"/>
        </w:numPr>
      </w:pPr>
      <w:r>
        <w:t xml:space="preserve">Identify key points in healthcare episodes when risk screening may be required </w:t>
      </w:r>
    </w:p>
    <w:p w14:paraId="5DBC91F7" w14:textId="77777777" w:rsidR="00AD055C" w:rsidRDefault="00AD055C" w:rsidP="00C35F32">
      <w:pPr>
        <w:pStyle w:val="ListParagraph"/>
        <w:numPr>
          <w:ilvl w:val="0"/>
          <w:numId w:val="45"/>
        </w:numPr>
      </w:pPr>
      <w:r>
        <w:t xml:space="preserve">Have policies and processes for escalating care of patients who are at high risk of experiencing harm </w:t>
      </w:r>
    </w:p>
    <w:p w14:paraId="26389117" w14:textId="77777777" w:rsidR="00AD055C" w:rsidRDefault="00AD055C" w:rsidP="00C35F32">
      <w:pPr>
        <w:pStyle w:val="ListParagraph"/>
        <w:numPr>
          <w:ilvl w:val="0"/>
          <w:numId w:val="45"/>
        </w:numPr>
      </w:pPr>
      <w:r>
        <w:t xml:space="preserve">Define and communicate models of care for high risk populations </w:t>
      </w:r>
    </w:p>
    <w:p w14:paraId="6322E975" w14:textId="77777777" w:rsidR="00AD055C" w:rsidRDefault="00AD055C" w:rsidP="00C35F32">
      <w:pPr>
        <w:pStyle w:val="ListParagraph"/>
        <w:numPr>
          <w:ilvl w:val="0"/>
          <w:numId w:val="45"/>
        </w:numPr>
      </w:pPr>
      <w:r>
        <w:t xml:space="preserve">Provide access to training and education to support implementation of organisation risk screening and assessment processes, risk mitigation and escalation of care. </w:t>
      </w:r>
    </w:p>
    <w:p w14:paraId="6ECF4217" w14:textId="77777777" w:rsidR="00AD055C" w:rsidRDefault="00AD055C" w:rsidP="00AD055C">
      <w:pPr>
        <w:pStyle w:val="Heading2"/>
      </w:pPr>
      <w:r>
        <w:t>Implementation in Day Procedure Services</w:t>
      </w:r>
    </w:p>
    <w:p w14:paraId="20275EFF" w14:textId="202D8796" w:rsidR="00AD055C" w:rsidRDefault="00AD055C" w:rsidP="00C35F32">
      <w:pPr>
        <w:pStyle w:val="ListParagraph"/>
        <w:numPr>
          <w:ilvl w:val="0"/>
          <w:numId w:val="46"/>
        </w:numPr>
      </w:pPr>
      <w:r>
        <w:t xml:space="preserve">Day </w:t>
      </w:r>
      <w:r w:rsidR="00404A8C">
        <w:t>procedure services</w:t>
      </w:r>
      <w:bookmarkStart w:id="2" w:name="_GoBack"/>
      <w:bookmarkEnd w:id="2"/>
      <w:r>
        <w:t xml:space="preserve"> should have processes and practices that facilitate comprehensive care suitable to their setting and the patient population </w:t>
      </w:r>
    </w:p>
    <w:p w14:paraId="2174332E" w14:textId="77777777" w:rsidR="00AD055C" w:rsidRDefault="00AD055C" w:rsidP="00C35F32">
      <w:pPr>
        <w:pStyle w:val="ListParagraph"/>
        <w:numPr>
          <w:ilvl w:val="0"/>
          <w:numId w:val="46"/>
        </w:numPr>
      </w:pPr>
      <w:r>
        <w:lastRenderedPageBreak/>
        <w:t xml:space="preserve">Pre-procedure preparation should include risk screening and assessment in alignment with the Comprehensive Care Standard to ensure that patients arriving for procedures are suited to the clinical environment. Triaging patients through the process should be built into multidisciplinary team responsibilities </w:t>
      </w:r>
    </w:p>
    <w:p w14:paraId="01DC3DB0" w14:textId="77777777" w:rsidR="00AD055C" w:rsidRDefault="00AD055C" w:rsidP="00C35F32">
      <w:pPr>
        <w:pStyle w:val="ListParagraph"/>
        <w:numPr>
          <w:ilvl w:val="0"/>
          <w:numId w:val="46"/>
        </w:numPr>
      </w:pPr>
      <w:r>
        <w:t>Risk screening and assessment processes for comprehensive care should be delegated to the most appropriate member of the clinical workforce</w:t>
      </w:r>
    </w:p>
    <w:p w14:paraId="79373178" w14:textId="77777777" w:rsidR="00AD055C" w:rsidRDefault="00AD055C" w:rsidP="00C35F32">
      <w:pPr>
        <w:pStyle w:val="ListParagraph"/>
        <w:numPr>
          <w:ilvl w:val="0"/>
          <w:numId w:val="46"/>
        </w:numPr>
      </w:pPr>
      <w:r>
        <w:t>Clinical pathways and models of care should match the organisational services</w:t>
      </w:r>
    </w:p>
    <w:p w14:paraId="5571D310" w14:textId="77777777" w:rsidR="00AD055C" w:rsidRDefault="00AD055C" w:rsidP="00C35F32">
      <w:pPr>
        <w:pStyle w:val="ListParagraph"/>
        <w:numPr>
          <w:ilvl w:val="0"/>
          <w:numId w:val="46"/>
        </w:numPr>
      </w:pPr>
      <w:r>
        <w:t>On arrival for a procedure, risk screening and assessment should involve asking about any changes since pre-procedure assessment and documentation to ensure patient risks still fit into the model of care of the organisation</w:t>
      </w:r>
    </w:p>
    <w:p w14:paraId="24C87422" w14:textId="0893B0CE" w:rsidR="00AD055C" w:rsidRDefault="00AD055C" w:rsidP="00AD055C">
      <w:pPr>
        <w:pStyle w:val="ListParagraph"/>
        <w:numPr>
          <w:ilvl w:val="0"/>
          <w:numId w:val="46"/>
        </w:numPr>
      </w:pPr>
      <w:r>
        <w:t xml:space="preserve">Patients considered to no longer meet the acceptable risk profile for the organisation should be referred to a suitable service in a timely manner and according to patient need and preference. </w:t>
      </w:r>
    </w:p>
    <w:p w14:paraId="63FDD94A" w14:textId="29227CB2" w:rsidR="00195458" w:rsidRDefault="00195458" w:rsidP="0099343F">
      <w:pPr>
        <w:pStyle w:val="Heading2"/>
      </w:pPr>
      <w:r>
        <w:t>Questions?</w:t>
      </w:r>
    </w:p>
    <w:p w14:paraId="1C85E006" w14:textId="1F6C2D2C" w:rsidR="00195458" w:rsidRPr="00AB0A6E" w:rsidRDefault="00B07615" w:rsidP="00195458">
      <w:pPr>
        <w:rPr>
          <w:color w:val="0000FF" w:themeColor="hyperlink"/>
          <w:u w:val="single"/>
          <w:lang w:val="en-GB"/>
        </w:rPr>
      </w:pPr>
      <w:r>
        <w:rPr>
          <w:noProof/>
        </w:rPr>
        <w:drawing>
          <wp:anchor distT="0" distB="0" distL="114300" distR="114300" simplePos="0" relativeHeight="251662336" behindDoc="0" locked="0" layoutInCell="1" allowOverlap="1" wp14:anchorId="143CD8C1" wp14:editId="4C9A0AD8">
            <wp:simplePos x="0" y="0"/>
            <wp:positionH relativeFrom="column">
              <wp:posOffset>0</wp:posOffset>
            </wp:positionH>
            <wp:positionV relativeFrom="paragraph">
              <wp:posOffset>3175</wp:posOffset>
            </wp:positionV>
            <wp:extent cx="609600" cy="622300"/>
            <wp:effectExtent l="0" t="0" r="0" b="12700"/>
            <wp:wrapSquare wrapText="bothSides"/>
            <wp:docPr id="11" name="Picture 9"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5458" w:rsidRPr="00195458">
        <w:t>For more information, please visit:</w:t>
      </w:r>
      <w:r w:rsidR="003A70CE">
        <w:t xml:space="preserve"> </w:t>
      </w:r>
      <w:hyperlink r:id="rId9" w:history="1">
        <w:r w:rsidR="003A70CE" w:rsidRPr="00AB0A6E">
          <w:rPr>
            <w:rStyle w:val="Hyperlink"/>
          </w:rPr>
          <w:t>safetyandquality.gov.au/</w:t>
        </w:r>
        <w:r w:rsidR="00AB0A6E" w:rsidRPr="00AB0A6E">
          <w:rPr>
            <w:rStyle w:val="Hyperlink"/>
            <w:lang w:val="en-GB"/>
          </w:rPr>
          <w:t>our-work/comprehensive-care</w:t>
        </w:r>
      </w:hyperlink>
      <w:r w:rsidR="003A70CE" w:rsidRPr="00195458">
        <w:t xml:space="preserve"> </w:t>
      </w:r>
    </w:p>
    <w:p w14:paraId="29BD5247" w14:textId="22E2C713" w:rsidR="00195458" w:rsidRPr="0099343F" w:rsidRDefault="00195458" w:rsidP="0099343F">
      <w:pPr>
        <w:rPr>
          <w:rStyle w:val="Roman"/>
        </w:rPr>
      </w:pPr>
      <w:r w:rsidRPr="00195458">
        <w:t xml:space="preserve">You can also contact the Comprehensive Care project team at: </w:t>
      </w:r>
      <w:hyperlink r:id="rId10" w:history="1">
        <w:r w:rsidR="00BF2561" w:rsidRPr="003E399D">
          <w:rPr>
            <w:rStyle w:val="Hyperlink"/>
          </w:rPr>
          <w:t>mail@safetyandquality.gov.au</w:t>
        </w:r>
      </w:hyperlink>
    </w:p>
    <w:p w14:paraId="26B8D70E" w14:textId="7D97FDE8" w:rsidR="00195458" w:rsidRPr="00195458" w:rsidRDefault="00195458" w:rsidP="007D4258">
      <w:pPr>
        <w:ind w:right="-204"/>
        <w:rPr>
          <w:rFonts w:eastAsiaTheme="majorEastAsia"/>
        </w:rPr>
      </w:pPr>
    </w:p>
    <w:p w14:paraId="1F64B81D" w14:textId="69697908" w:rsidR="00195458" w:rsidRDefault="00404A8C" w:rsidP="00195458">
      <w:hyperlink r:id="rId11" w:history="1">
        <w:r w:rsidR="00195458" w:rsidRPr="00195458">
          <w:rPr>
            <w:rStyle w:val="Hyperlink"/>
          </w:rPr>
          <w:t>safetyandquality.gov.au</w:t>
        </w:r>
      </w:hyperlink>
    </w:p>
    <w:p w14:paraId="4D709544" w14:textId="0C0B2D70" w:rsidR="00F560D5" w:rsidRDefault="001918F7" w:rsidP="00C477AC">
      <w:pPr>
        <w:pStyle w:val="FootnoteText"/>
        <w:tabs>
          <w:tab w:val="right" w:pos="8931"/>
        </w:tabs>
        <w:spacing w:before="240"/>
        <w:rPr>
          <w:rStyle w:val="Roman"/>
          <w:rFonts w:eastAsiaTheme="majorEastAsia"/>
        </w:rPr>
      </w:pPr>
      <w:r w:rsidRPr="006A2587">
        <w:rPr>
          <w:noProof/>
        </w:rPr>
        <w:drawing>
          <wp:anchor distT="0" distB="0" distL="114300" distR="114300" simplePos="0" relativeHeight="251663360" behindDoc="0" locked="0" layoutInCell="1" allowOverlap="1" wp14:anchorId="52E40C1F" wp14:editId="2AB9ACB1">
            <wp:simplePos x="0" y="0"/>
            <wp:positionH relativeFrom="column">
              <wp:posOffset>0</wp:posOffset>
            </wp:positionH>
            <wp:positionV relativeFrom="paragraph">
              <wp:posOffset>81280</wp:posOffset>
            </wp:positionV>
            <wp:extent cx="840105" cy="297815"/>
            <wp:effectExtent l="0" t="0" r="0" b="6985"/>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w:t>
      </w:r>
      <w:r w:rsidR="003A70CE">
        <w:rPr>
          <w:rStyle w:val="Roman"/>
          <w:rFonts w:eastAsiaTheme="majorEastAsia"/>
        </w:rPr>
        <w:t>20</w:t>
      </w:r>
      <w:r w:rsidR="007B5D1E" w:rsidRPr="007B5D1E">
        <w:t xml:space="preserve"> </w:t>
      </w:r>
      <w:r w:rsidR="007B5D1E" w:rsidRPr="007B5D1E" w:rsidDel="00174535">
        <w:rPr>
          <w:rStyle w:val="Roman"/>
          <w:rFonts w:eastAsiaTheme="majorEastAsia"/>
        </w:rPr>
        <w:t xml:space="preserve"> </w:t>
      </w:r>
    </w:p>
    <w:p w14:paraId="6D08FD41" w14:textId="0CE888C6" w:rsidR="00C477AC" w:rsidRDefault="00C477AC" w:rsidP="003C5F0C">
      <w:pPr>
        <w:pStyle w:val="FootnoteText"/>
        <w:spacing w:before="0"/>
        <w:rPr>
          <w:rStyle w:val="Roman"/>
          <w:rFonts w:eastAsiaTheme="majorEastAsia"/>
        </w:rPr>
      </w:pPr>
    </w:p>
    <w:p w14:paraId="4FD3C59B" w14:textId="2DCF309C" w:rsidR="00C477AC" w:rsidRDefault="006D0C40" w:rsidP="00C477AC">
      <w:pPr>
        <w:pStyle w:val="FootnoteText"/>
        <w:spacing w:before="240"/>
        <w:ind w:left="-142"/>
      </w:pPr>
      <w:r w:rsidRPr="006D0C40">
        <w:rPr>
          <w:noProof/>
        </w:rPr>
        <w:t xml:space="preserve"> </w:t>
      </w:r>
      <w:r w:rsidRPr="006D0C40">
        <w:rPr>
          <w:noProof/>
        </w:rPr>
        <w:drawing>
          <wp:inline distT="0" distB="0" distL="0" distR="0" wp14:anchorId="53BD21D6" wp14:editId="5D5368EC">
            <wp:extent cx="2019300" cy="1155700"/>
            <wp:effectExtent l="0" t="0" r="0" b="0"/>
            <wp:docPr id="2" name="Picture 2" descr="National Standards Comprehensive Care Standard 5 Logo and Comprehensive Care Standard Logo Elemen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19300" cy="1155700"/>
                    </a:xfrm>
                    <a:prstGeom prst="rect">
                      <a:avLst/>
                    </a:prstGeom>
                  </pic:spPr>
                </pic:pic>
              </a:graphicData>
            </a:graphic>
          </wp:inline>
        </w:drawing>
      </w:r>
    </w:p>
    <w:sectPr w:rsidR="00C477AC" w:rsidSect="00B93CD5">
      <w:headerReference w:type="default" r:id="rId14"/>
      <w:footerReference w:type="default" r:id="rId15"/>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EAE37" w14:textId="77777777" w:rsidR="00415EE2" w:rsidRDefault="00415EE2" w:rsidP="000B0274">
      <w:r>
        <w:separator/>
      </w:r>
    </w:p>
  </w:endnote>
  <w:endnote w:type="continuationSeparator" w:id="0">
    <w:p w14:paraId="151040F3" w14:textId="77777777" w:rsidR="00415EE2" w:rsidRDefault="00415EE2" w:rsidP="000B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altName w:val="Arial"/>
    <w:panose1 w:val="00000000000000000000"/>
    <w:charset w:val="00"/>
    <w:family w:val="auto"/>
    <w:notTrueType/>
    <w:pitch w:val="variable"/>
    <w:sig w:usb0="00000003" w:usb1="00000000" w:usb2="00000000" w:usb3="00000000" w:csb0="0000000B"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luna-It">
    <w:altName w:val="Calluna"/>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ProximaNova-Bold">
    <w:altName w:val="Proxima Nov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AC6B" w14:textId="099B6367" w:rsidR="0036588B" w:rsidRPr="00B93CD5" w:rsidRDefault="0036588B" w:rsidP="00A541E1">
    <w:pPr>
      <w:pStyle w:val="Footer"/>
      <w:tabs>
        <w:tab w:val="clear" w:pos="4513"/>
        <w:tab w:val="clear" w:pos="9026"/>
        <w:tab w:val="center" w:pos="5245"/>
        <w:tab w:val="right" w:pos="9639"/>
      </w:tabs>
    </w:pPr>
    <w:r w:rsidRPr="00A541E1">
      <w:rPr>
        <w:lang w:val="en-US"/>
      </w:rPr>
      <w:t>A health IT-related classification system</w:t>
    </w:r>
    <w:r w:rsidRPr="00B93CD5">
      <w:tab/>
    </w:r>
    <w:r w:rsidRPr="00B93CD5">
      <w:tab/>
    </w:r>
    <w:r w:rsidRPr="00B93CD5">
      <w:fldChar w:fldCharType="begin"/>
    </w:r>
    <w:r w:rsidRPr="00B93CD5">
      <w:instrText xml:space="preserve"> PAGE   \* MERGEFORMAT </w:instrText>
    </w:r>
    <w:r w:rsidRPr="00B93CD5">
      <w:fldChar w:fldCharType="separate"/>
    </w:r>
    <w:r w:rsidR="00404A8C">
      <w:rPr>
        <w:noProof/>
      </w:rPr>
      <w:t>2</w:t>
    </w:r>
    <w:r w:rsidRPr="00B93CD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5D26C" w14:textId="77777777" w:rsidR="00415EE2" w:rsidRDefault="00415EE2" w:rsidP="000B0274">
      <w:r>
        <w:separator/>
      </w:r>
    </w:p>
  </w:footnote>
  <w:footnote w:type="continuationSeparator" w:id="0">
    <w:p w14:paraId="744F003E" w14:textId="77777777" w:rsidR="00415EE2" w:rsidRDefault="00415EE2" w:rsidP="000B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E765" w14:textId="7BF15A87" w:rsidR="0036588B" w:rsidRDefault="0036588B">
    <w:pPr>
      <w:pStyle w:val="Header"/>
    </w:pPr>
    <w:r w:rsidRPr="00FB375B">
      <w:rPr>
        <w:rFonts w:eastAsiaTheme="majorEastAsia"/>
        <w:noProof/>
      </w:rPr>
      <w:drawing>
        <wp:inline distT="0" distB="0" distL="0" distR="0" wp14:anchorId="752AEEBE" wp14:editId="0B15D90D">
          <wp:extent cx="4335880" cy="612000"/>
          <wp:effectExtent l="0" t="0" r="0" b="0"/>
          <wp:docPr id="6" name="Picture 6"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5880" cy="61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00AB5"/>
    <w:multiLevelType w:val="hybridMultilevel"/>
    <w:tmpl w:val="D7F8F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402A3"/>
    <w:multiLevelType w:val="hybridMultilevel"/>
    <w:tmpl w:val="B2304B4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11DC5A15"/>
    <w:multiLevelType w:val="multilevel"/>
    <w:tmpl w:val="C48E21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552A34"/>
    <w:multiLevelType w:val="hybridMultilevel"/>
    <w:tmpl w:val="770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D16D7"/>
    <w:multiLevelType w:val="hybridMultilevel"/>
    <w:tmpl w:val="E442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D1E5D"/>
    <w:multiLevelType w:val="hybridMultilevel"/>
    <w:tmpl w:val="0BBEF1D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D1284"/>
    <w:multiLevelType w:val="hybridMultilevel"/>
    <w:tmpl w:val="92AA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71CF8"/>
    <w:multiLevelType w:val="hybridMultilevel"/>
    <w:tmpl w:val="825ED744"/>
    <w:lvl w:ilvl="0" w:tplc="D994A44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0B3263"/>
    <w:multiLevelType w:val="hybridMultilevel"/>
    <w:tmpl w:val="7B74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01596"/>
    <w:multiLevelType w:val="hybridMultilevel"/>
    <w:tmpl w:val="1FCAD154"/>
    <w:lvl w:ilvl="0" w:tplc="2E98D8B4">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45E5748"/>
    <w:multiLevelType w:val="hybridMultilevel"/>
    <w:tmpl w:val="123E55C4"/>
    <w:lvl w:ilvl="0" w:tplc="A75E6B8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A2123D"/>
    <w:multiLevelType w:val="hybridMultilevel"/>
    <w:tmpl w:val="DD743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C7CD0"/>
    <w:multiLevelType w:val="hybridMultilevel"/>
    <w:tmpl w:val="F4B8DB8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C1D606C"/>
    <w:multiLevelType w:val="multilevel"/>
    <w:tmpl w:val="25E65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260AF6"/>
    <w:multiLevelType w:val="hybridMultilevel"/>
    <w:tmpl w:val="460EF0C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16B5EE5"/>
    <w:multiLevelType w:val="multilevel"/>
    <w:tmpl w:val="33F834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D35C33"/>
    <w:multiLevelType w:val="hybridMultilevel"/>
    <w:tmpl w:val="F01ACAEE"/>
    <w:lvl w:ilvl="0" w:tplc="055AA34A">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9603838"/>
    <w:multiLevelType w:val="hybridMultilevel"/>
    <w:tmpl w:val="057E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029E9"/>
    <w:multiLevelType w:val="hybridMultilevel"/>
    <w:tmpl w:val="2C7E43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E46092"/>
    <w:multiLevelType w:val="hybridMultilevel"/>
    <w:tmpl w:val="14DECC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F1C10"/>
    <w:multiLevelType w:val="hybridMultilevel"/>
    <w:tmpl w:val="A4ACC7C2"/>
    <w:lvl w:ilvl="0" w:tplc="0CF0CE36">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9E0A58"/>
    <w:multiLevelType w:val="hybridMultilevel"/>
    <w:tmpl w:val="25E65C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E35A9F"/>
    <w:multiLevelType w:val="hybridMultilevel"/>
    <w:tmpl w:val="782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94E1D"/>
    <w:multiLevelType w:val="hybridMultilevel"/>
    <w:tmpl w:val="FF920B1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CA7313F"/>
    <w:multiLevelType w:val="multilevel"/>
    <w:tmpl w:val="A460A1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22C24"/>
    <w:multiLevelType w:val="hybridMultilevel"/>
    <w:tmpl w:val="F73A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C574A"/>
    <w:multiLevelType w:val="hybridMultilevel"/>
    <w:tmpl w:val="E84ADC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863A06"/>
    <w:multiLevelType w:val="hybridMultilevel"/>
    <w:tmpl w:val="7906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E7C86"/>
    <w:multiLevelType w:val="hybridMultilevel"/>
    <w:tmpl w:val="FEA0F0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B990E3B"/>
    <w:multiLevelType w:val="hybridMultilevel"/>
    <w:tmpl w:val="550C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A62D2E"/>
    <w:multiLevelType w:val="multilevel"/>
    <w:tmpl w:val="3C12DC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EA1022"/>
    <w:multiLevelType w:val="hybridMultilevel"/>
    <w:tmpl w:val="39107F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553371B"/>
    <w:multiLevelType w:val="hybridMultilevel"/>
    <w:tmpl w:val="8BEAF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355D8A"/>
    <w:multiLevelType w:val="hybridMultilevel"/>
    <w:tmpl w:val="9B8CC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40F86"/>
    <w:multiLevelType w:val="hybridMultilevel"/>
    <w:tmpl w:val="745C7A20"/>
    <w:lvl w:ilvl="0" w:tplc="713A4FFA">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0F3813"/>
    <w:multiLevelType w:val="hybridMultilevel"/>
    <w:tmpl w:val="D32827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500382"/>
    <w:multiLevelType w:val="hybridMultilevel"/>
    <w:tmpl w:val="33F834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A8129D"/>
    <w:multiLevelType w:val="multilevel"/>
    <w:tmpl w:val="03B0E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5"/>
  </w:num>
  <w:num w:numId="4">
    <w:abstractNumId w:val="26"/>
  </w:num>
  <w:num w:numId="5">
    <w:abstractNumId w:val="23"/>
  </w:num>
  <w:num w:numId="6">
    <w:abstractNumId w:val="5"/>
  </w:num>
  <w:num w:numId="7">
    <w:abstractNumId w:val="10"/>
  </w:num>
  <w:num w:numId="8">
    <w:abstractNumId w:val="1"/>
  </w:num>
  <w:num w:numId="9">
    <w:abstractNumId w:val="40"/>
  </w:num>
  <w:num w:numId="10">
    <w:abstractNumId w:val="41"/>
  </w:num>
  <w:num w:numId="11">
    <w:abstractNumId w:val="35"/>
  </w:num>
  <w:num w:numId="12">
    <w:abstractNumId w:val="37"/>
  </w:num>
  <w:num w:numId="13">
    <w:abstractNumId w:val="8"/>
  </w:num>
  <w:num w:numId="14">
    <w:abstractNumId w:val="7"/>
  </w:num>
  <w:num w:numId="15">
    <w:abstractNumId w:val="33"/>
  </w:num>
  <w:num w:numId="16">
    <w:abstractNumId w:val="24"/>
  </w:num>
  <w:num w:numId="17">
    <w:abstractNumId w:val="11"/>
  </w:num>
  <w:num w:numId="18">
    <w:abstractNumId w:val="13"/>
  </w:num>
  <w:num w:numId="19">
    <w:abstractNumId w:val="30"/>
  </w:num>
  <w:num w:numId="20">
    <w:abstractNumId w:val="17"/>
  </w:num>
  <w:num w:numId="21">
    <w:abstractNumId w:val="2"/>
  </w:num>
  <w:num w:numId="22">
    <w:abstractNumId w:val="27"/>
  </w:num>
  <w:num w:numId="23">
    <w:abstractNumId w:val="18"/>
  </w:num>
  <w:num w:numId="24">
    <w:abstractNumId w:val="36"/>
  </w:num>
  <w:num w:numId="25">
    <w:abstractNumId w:val="43"/>
  </w:num>
  <w:num w:numId="26">
    <w:abstractNumId w:val="16"/>
  </w:num>
  <w:num w:numId="27">
    <w:abstractNumId w:val="38"/>
  </w:num>
  <w:num w:numId="28">
    <w:abstractNumId w:val="34"/>
  </w:num>
  <w:num w:numId="29">
    <w:abstractNumId w:val="12"/>
  </w:num>
  <w:num w:numId="30">
    <w:abstractNumId w:val="45"/>
  </w:num>
  <w:num w:numId="31">
    <w:abstractNumId w:val="9"/>
  </w:num>
  <w:num w:numId="32">
    <w:abstractNumId w:val="31"/>
  </w:num>
  <w:num w:numId="33">
    <w:abstractNumId w:val="44"/>
  </w:num>
  <w:num w:numId="34">
    <w:abstractNumId w:val="22"/>
  </w:num>
  <w:num w:numId="35">
    <w:abstractNumId w:val="32"/>
  </w:num>
  <w:num w:numId="36">
    <w:abstractNumId w:val="14"/>
  </w:num>
  <w:num w:numId="37">
    <w:abstractNumId w:val="6"/>
  </w:num>
  <w:num w:numId="38">
    <w:abstractNumId w:val="42"/>
  </w:num>
  <w:num w:numId="39">
    <w:abstractNumId w:val="21"/>
  </w:num>
  <w:num w:numId="40">
    <w:abstractNumId w:val="29"/>
  </w:num>
  <w:num w:numId="41">
    <w:abstractNumId w:val="28"/>
  </w:num>
  <w:num w:numId="42">
    <w:abstractNumId w:val="19"/>
  </w:num>
  <w:num w:numId="43">
    <w:abstractNumId w:val="3"/>
  </w:num>
  <w:num w:numId="44">
    <w:abstractNumId w:val="39"/>
  </w:num>
  <w:num w:numId="45">
    <w:abstractNumId w:val="20"/>
  </w:num>
  <w:num w:numId="4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EE"/>
    <w:rsid w:val="000009FD"/>
    <w:rsid w:val="00003743"/>
    <w:rsid w:val="0001053B"/>
    <w:rsid w:val="00012782"/>
    <w:rsid w:val="00020DBD"/>
    <w:rsid w:val="00025A92"/>
    <w:rsid w:val="0003162D"/>
    <w:rsid w:val="00036F5E"/>
    <w:rsid w:val="000406F8"/>
    <w:rsid w:val="00043671"/>
    <w:rsid w:val="00050775"/>
    <w:rsid w:val="00054B74"/>
    <w:rsid w:val="00067456"/>
    <w:rsid w:val="0007388C"/>
    <w:rsid w:val="0008065C"/>
    <w:rsid w:val="00090EFF"/>
    <w:rsid w:val="00095DA6"/>
    <w:rsid w:val="000A3F0D"/>
    <w:rsid w:val="000A4C01"/>
    <w:rsid w:val="000B0274"/>
    <w:rsid w:val="000B0BFE"/>
    <w:rsid w:val="000B79D3"/>
    <w:rsid w:val="000C1722"/>
    <w:rsid w:val="000C1DD4"/>
    <w:rsid w:val="000C7A69"/>
    <w:rsid w:val="000D017D"/>
    <w:rsid w:val="000D6405"/>
    <w:rsid w:val="000E2F2E"/>
    <w:rsid w:val="000F0D77"/>
    <w:rsid w:val="0010673D"/>
    <w:rsid w:val="00106CF5"/>
    <w:rsid w:val="00115403"/>
    <w:rsid w:val="00120FCB"/>
    <w:rsid w:val="00131E52"/>
    <w:rsid w:val="00143A76"/>
    <w:rsid w:val="00145BE3"/>
    <w:rsid w:val="00146A66"/>
    <w:rsid w:val="001507C6"/>
    <w:rsid w:val="00157B31"/>
    <w:rsid w:val="00160453"/>
    <w:rsid w:val="00174535"/>
    <w:rsid w:val="0017675C"/>
    <w:rsid w:val="00183675"/>
    <w:rsid w:val="001852DE"/>
    <w:rsid w:val="001859B5"/>
    <w:rsid w:val="001860B2"/>
    <w:rsid w:val="001918F7"/>
    <w:rsid w:val="001921ED"/>
    <w:rsid w:val="00195458"/>
    <w:rsid w:val="00196AC8"/>
    <w:rsid w:val="001A11A5"/>
    <w:rsid w:val="001B15D1"/>
    <w:rsid w:val="001B3443"/>
    <w:rsid w:val="001E1042"/>
    <w:rsid w:val="001E38B8"/>
    <w:rsid w:val="001E77C4"/>
    <w:rsid w:val="001F6D10"/>
    <w:rsid w:val="0023231A"/>
    <w:rsid w:val="00237ADF"/>
    <w:rsid w:val="00245D81"/>
    <w:rsid w:val="0024767D"/>
    <w:rsid w:val="002503C3"/>
    <w:rsid w:val="00251167"/>
    <w:rsid w:val="00255596"/>
    <w:rsid w:val="00255DCB"/>
    <w:rsid w:val="00261F43"/>
    <w:rsid w:val="002625FB"/>
    <w:rsid w:val="00263A63"/>
    <w:rsid w:val="00264A5A"/>
    <w:rsid w:val="002662B4"/>
    <w:rsid w:val="0026675D"/>
    <w:rsid w:val="00267635"/>
    <w:rsid w:val="00281FD4"/>
    <w:rsid w:val="00291EBD"/>
    <w:rsid w:val="002C6AF0"/>
    <w:rsid w:val="002D0EB0"/>
    <w:rsid w:val="002E195D"/>
    <w:rsid w:val="002E2DBA"/>
    <w:rsid w:val="002E3986"/>
    <w:rsid w:val="002E6A48"/>
    <w:rsid w:val="002E7082"/>
    <w:rsid w:val="002F3AE3"/>
    <w:rsid w:val="002F7E6F"/>
    <w:rsid w:val="0030786C"/>
    <w:rsid w:val="00312A62"/>
    <w:rsid w:val="00316683"/>
    <w:rsid w:val="00341BEE"/>
    <w:rsid w:val="00343286"/>
    <w:rsid w:val="0034680F"/>
    <w:rsid w:val="00350BE1"/>
    <w:rsid w:val="003657DB"/>
    <w:rsid w:val="0036588B"/>
    <w:rsid w:val="003808E4"/>
    <w:rsid w:val="00386683"/>
    <w:rsid w:val="003873C6"/>
    <w:rsid w:val="00392002"/>
    <w:rsid w:val="00392A85"/>
    <w:rsid w:val="00396AFB"/>
    <w:rsid w:val="003A70CE"/>
    <w:rsid w:val="003C297A"/>
    <w:rsid w:val="003C540E"/>
    <w:rsid w:val="003C5F0C"/>
    <w:rsid w:val="003D17F9"/>
    <w:rsid w:val="003D437B"/>
    <w:rsid w:val="003D4829"/>
    <w:rsid w:val="003E6E73"/>
    <w:rsid w:val="003E76C8"/>
    <w:rsid w:val="003F3F0B"/>
    <w:rsid w:val="0040152C"/>
    <w:rsid w:val="00402CBA"/>
    <w:rsid w:val="00404A8C"/>
    <w:rsid w:val="00412E9D"/>
    <w:rsid w:val="00414952"/>
    <w:rsid w:val="00415EE2"/>
    <w:rsid w:val="00425504"/>
    <w:rsid w:val="0042727E"/>
    <w:rsid w:val="004305D6"/>
    <w:rsid w:val="00440CC0"/>
    <w:rsid w:val="00447D31"/>
    <w:rsid w:val="00455560"/>
    <w:rsid w:val="00470AB8"/>
    <w:rsid w:val="00477E9B"/>
    <w:rsid w:val="00482ECA"/>
    <w:rsid w:val="00485794"/>
    <w:rsid w:val="004867E2"/>
    <w:rsid w:val="00486826"/>
    <w:rsid w:val="004A0670"/>
    <w:rsid w:val="004A4851"/>
    <w:rsid w:val="004A5C81"/>
    <w:rsid w:val="004B2999"/>
    <w:rsid w:val="004C3664"/>
    <w:rsid w:val="004C4927"/>
    <w:rsid w:val="004E067A"/>
    <w:rsid w:val="004E179B"/>
    <w:rsid w:val="004E2389"/>
    <w:rsid w:val="004E50C2"/>
    <w:rsid w:val="004E58C1"/>
    <w:rsid w:val="0051563D"/>
    <w:rsid w:val="005179C7"/>
    <w:rsid w:val="0052107C"/>
    <w:rsid w:val="005221B7"/>
    <w:rsid w:val="00530100"/>
    <w:rsid w:val="00536E0C"/>
    <w:rsid w:val="005408C7"/>
    <w:rsid w:val="005422E7"/>
    <w:rsid w:val="00544A4E"/>
    <w:rsid w:val="00553E33"/>
    <w:rsid w:val="00562F72"/>
    <w:rsid w:val="00566B97"/>
    <w:rsid w:val="00570C6C"/>
    <w:rsid w:val="00584334"/>
    <w:rsid w:val="0059380A"/>
    <w:rsid w:val="0059724C"/>
    <w:rsid w:val="005A1AA7"/>
    <w:rsid w:val="005A4D0B"/>
    <w:rsid w:val="005A735B"/>
    <w:rsid w:val="005B04D8"/>
    <w:rsid w:val="005C1496"/>
    <w:rsid w:val="005C5EF4"/>
    <w:rsid w:val="005C6AAE"/>
    <w:rsid w:val="005D1073"/>
    <w:rsid w:val="005D5D06"/>
    <w:rsid w:val="005D62B5"/>
    <w:rsid w:val="005E2614"/>
    <w:rsid w:val="00607B0B"/>
    <w:rsid w:val="00614E29"/>
    <w:rsid w:val="0062216A"/>
    <w:rsid w:val="00625634"/>
    <w:rsid w:val="00630199"/>
    <w:rsid w:val="006317C9"/>
    <w:rsid w:val="00632475"/>
    <w:rsid w:val="00632C35"/>
    <w:rsid w:val="00641CB0"/>
    <w:rsid w:val="0064239F"/>
    <w:rsid w:val="00656A90"/>
    <w:rsid w:val="00664F67"/>
    <w:rsid w:val="00670F54"/>
    <w:rsid w:val="006728F9"/>
    <w:rsid w:val="006767BC"/>
    <w:rsid w:val="006803BA"/>
    <w:rsid w:val="006922F5"/>
    <w:rsid w:val="006947D9"/>
    <w:rsid w:val="006A16DD"/>
    <w:rsid w:val="006A2587"/>
    <w:rsid w:val="006B3CFC"/>
    <w:rsid w:val="006C0CD8"/>
    <w:rsid w:val="006C5AEE"/>
    <w:rsid w:val="006C679A"/>
    <w:rsid w:val="006D0C40"/>
    <w:rsid w:val="006D732F"/>
    <w:rsid w:val="006E688D"/>
    <w:rsid w:val="006F1432"/>
    <w:rsid w:val="006F7964"/>
    <w:rsid w:val="007028EC"/>
    <w:rsid w:val="007035D8"/>
    <w:rsid w:val="0070703E"/>
    <w:rsid w:val="00711E21"/>
    <w:rsid w:val="00715168"/>
    <w:rsid w:val="0071637F"/>
    <w:rsid w:val="00722691"/>
    <w:rsid w:val="007238E8"/>
    <w:rsid w:val="007333AD"/>
    <w:rsid w:val="007360BF"/>
    <w:rsid w:val="007406E6"/>
    <w:rsid w:val="00747CE1"/>
    <w:rsid w:val="007545C7"/>
    <w:rsid w:val="0076005C"/>
    <w:rsid w:val="0076111D"/>
    <w:rsid w:val="007635C1"/>
    <w:rsid w:val="00766B42"/>
    <w:rsid w:val="0076731D"/>
    <w:rsid w:val="00767650"/>
    <w:rsid w:val="0078070C"/>
    <w:rsid w:val="00784541"/>
    <w:rsid w:val="007968CC"/>
    <w:rsid w:val="00796FB7"/>
    <w:rsid w:val="0079708B"/>
    <w:rsid w:val="007B04A9"/>
    <w:rsid w:val="007B16AC"/>
    <w:rsid w:val="007B5D05"/>
    <w:rsid w:val="007B5D1E"/>
    <w:rsid w:val="007C2217"/>
    <w:rsid w:val="007C471C"/>
    <w:rsid w:val="007C52D3"/>
    <w:rsid w:val="007D4258"/>
    <w:rsid w:val="007E000D"/>
    <w:rsid w:val="007F3645"/>
    <w:rsid w:val="007F58DD"/>
    <w:rsid w:val="007F6791"/>
    <w:rsid w:val="00811C26"/>
    <w:rsid w:val="008264EB"/>
    <w:rsid w:val="00827924"/>
    <w:rsid w:val="00830756"/>
    <w:rsid w:val="00856DF5"/>
    <w:rsid w:val="00857E76"/>
    <w:rsid w:val="00865932"/>
    <w:rsid w:val="00872059"/>
    <w:rsid w:val="00873673"/>
    <w:rsid w:val="008803A1"/>
    <w:rsid w:val="0088122A"/>
    <w:rsid w:val="008839CD"/>
    <w:rsid w:val="00892AC8"/>
    <w:rsid w:val="008A07AF"/>
    <w:rsid w:val="008A4AC8"/>
    <w:rsid w:val="008A58F9"/>
    <w:rsid w:val="008D09DE"/>
    <w:rsid w:val="008E59EB"/>
    <w:rsid w:val="008E5D6A"/>
    <w:rsid w:val="0091137C"/>
    <w:rsid w:val="0091384C"/>
    <w:rsid w:val="0092204C"/>
    <w:rsid w:val="00922DEE"/>
    <w:rsid w:val="009244B8"/>
    <w:rsid w:val="00933B21"/>
    <w:rsid w:val="00941048"/>
    <w:rsid w:val="009424A5"/>
    <w:rsid w:val="00950089"/>
    <w:rsid w:val="0095539D"/>
    <w:rsid w:val="00957E88"/>
    <w:rsid w:val="00961B39"/>
    <w:rsid w:val="00961FBE"/>
    <w:rsid w:val="00963174"/>
    <w:rsid w:val="00964277"/>
    <w:rsid w:val="0097582E"/>
    <w:rsid w:val="00977D26"/>
    <w:rsid w:val="00977E26"/>
    <w:rsid w:val="00984227"/>
    <w:rsid w:val="00991AF5"/>
    <w:rsid w:val="0099343F"/>
    <w:rsid w:val="00995094"/>
    <w:rsid w:val="009A007B"/>
    <w:rsid w:val="009A0425"/>
    <w:rsid w:val="009A263C"/>
    <w:rsid w:val="009B053D"/>
    <w:rsid w:val="009B64E3"/>
    <w:rsid w:val="009C5964"/>
    <w:rsid w:val="009D0B90"/>
    <w:rsid w:val="009D6852"/>
    <w:rsid w:val="009E0725"/>
    <w:rsid w:val="009E0D48"/>
    <w:rsid w:val="009E1F38"/>
    <w:rsid w:val="009E6B78"/>
    <w:rsid w:val="009E6D37"/>
    <w:rsid w:val="009F1EC9"/>
    <w:rsid w:val="009F4ACF"/>
    <w:rsid w:val="009F5557"/>
    <w:rsid w:val="00A02BFF"/>
    <w:rsid w:val="00A0554C"/>
    <w:rsid w:val="00A1015B"/>
    <w:rsid w:val="00A15082"/>
    <w:rsid w:val="00A16AEE"/>
    <w:rsid w:val="00A369E8"/>
    <w:rsid w:val="00A4199A"/>
    <w:rsid w:val="00A4512D"/>
    <w:rsid w:val="00A541E1"/>
    <w:rsid w:val="00A54775"/>
    <w:rsid w:val="00A5502C"/>
    <w:rsid w:val="00A6672E"/>
    <w:rsid w:val="00A705AF"/>
    <w:rsid w:val="00A75B58"/>
    <w:rsid w:val="00A77349"/>
    <w:rsid w:val="00A931E2"/>
    <w:rsid w:val="00A93A18"/>
    <w:rsid w:val="00A964DB"/>
    <w:rsid w:val="00A96DED"/>
    <w:rsid w:val="00AA0A90"/>
    <w:rsid w:val="00AA3A3E"/>
    <w:rsid w:val="00AA6DC2"/>
    <w:rsid w:val="00AA7B58"/>
    <w:rsid w:val="00AB0A6E"/>
    <w:rsid w:val="00AB40AB"/>
    <w:rsid w:val="00AB64E5"/>
    <w:rsid w:val="00AB6E76"/>
    <w:rsid w:val="00AB6ED9"/>
    <w:rsid w:val="00AC637F"/>
    <w:rsid w:val="00AD01B4"/>
    <w:rsid w:val="00AD055C"/>
    <w:rsid w:val="00AD52A0"/>
    <w:rsid w:val="00AD5717"/>
    <w:rsid w:val="00AF6154"/>
    <w:rsid w:val="00B07615"/>
    <w:rsid w:val="00B163F6"/>
    <w:rsid w:val="00B24DF4"/>
    <w:rsid w:val="00B2665E"/>
    <w:rsid w:val="00B30753"/>
    <w:rsid w:val="00B328AF"/>
    <w:rsid w:val="00B32DD1"/>
    <w:rsid w:val="00B3720C"/>
    <w:rsid w:val="00B37974"/>
    <w:rsid w:val="00B41409"/>
    <w:rsid w:val="00B42851"/>
    <w:rsid w:val="00B456E0"/>
    <w:rsid w:val="00B459E9"/>
    <w:rsid w:val="00B47076"/>
    <w:rsid w:val="00B56B37"/>
    <w:rsid w:val="00B57759"/>
    <w:rsid w:val="00B60D44"/>
    <w:rsid w:val="00B904EC"/>
    <w:rsid w:val="00B91269"/>
    <w:rsid w:val="00B91454"/>
    <w:rsid w:val="00B93CD5"/>
    <w:rsid w:val="00B9432A"/>
    <w:rsid w:val="00B95A67"/>
    <w:rsid w:val="00BA0015"/>
    <w:rsid w:val="00BA2A5D"/>
    <w:rsid w:val="00BA2DE8"/>
    <w:rsid w:val="00BA4AEE"/>
    <w:rsid w:val="00BC07E4"/>
    <w:rsid w:val="00BC4293"/>
    <w:rsid w:val="00BC4D09"/>
    <w:rsid w:val="00BD0B57"/>
    <w:rsid w:val="00BD649D"/>
    <w:rsid w:val="00BE0DE7"/>
    <w:rsid w:val="00BE6832"/>
    <w:rsid w:val="00BF2561"/>
    <w:rsid w:val="00BF5905"/>
    <w:rsid w:val="00BF6152"/>
    <w:rsid w:val="00C06314"/>
    <w:rsid w:val="00C23604"/>
    <w:rsid w:val="00C308FA"/>
    <w:rsid w:val="00C31839"/>
    <w:rsid w:val="00C31A7F"/>
    <w:rsid w:val="00C32280"/>
    <w:rsid w:val="00C35287"/>
    <w:rsid w:val="00C35DEC"/>
    <w:rsid w:val="00C35F32"/>
    <w:rsid w:val="00C436EE"/>
    <w:rsid w:val="00C477AC"/>
    <w:rsid w:val="00C51BE7"/>
    <w:rsid w:val="00C565EF"/>
    <w:rsid w:val="00C63431"/>
    <w:rsid w:val="00C64BBB"/>
    <w:rsid w:val="00C7543A"/>
    <w:rsid w:val="00C911AD"/>
    <w:rsid w:val="00CA04C6"/>
    <w:rsid w:val="00CB0684"/>
    <w:rsid w:val="00CB2190"/>
    <w:rsid w:val="00CB5999"/>
    <w:rsid w:val="00CB5B1A"/>
    <w:rsid w:val="00CB733F"/>
    <w:rsid w:val="00CC36EF"/>
    <w:rsid w:val="00CC4B8E"/>
    <w:rsid w:val="00CC697B"/>
    <w:rsid w:val="00CE3387"/>
    <w:rsid w:val="00CE3A39"/>
    <w:rsid w:val="00CE7355"/>
    <w:rsid w:val="00CF4118"/>
    <w:rsid w:val="00D10D90"/>
    <w:rsid w:val="00D116AD"/>
    <w:rsid w:val="00D13C42"/>
    <w:rsid w:val="00D16B25"/>
    <w:rsid w:val="00D24922"/>
    <w:rsid w:val="00D301EA"/>
    <w:rsid w:val="00D31DC2"/>
    <w:rsid w:val="00D41AE5"/>
    <w:rsid w:val="00D42B9A"/>
    <w:rsid w:val="00D469E4"/>
    <w:rsid w:val="00D4728F"/>
    <w:rsid w:val="00D5354B"/>
    <w:rsid w:val="00D563D0"/>
    <w:rsid w:val="00D73FE2"/>
    <w:rsid w:val="00D7465B"/>
    <w:rsid w:val="00D81026"/>
    <w:rsid w:val="00D96327"/>
    <w:rsid w:val="00DB07A4"/>
    <w:rsid w:val="00DB5454"/>
    <w:rsid w:val="00DB5911"/>
    <w:rsid w:val="00DC0477"/>
    <w:rsid w:val="00DC0D24"/>
    <w:rsid w:val="00DC4321"/>
    <w:rsid w:val="00DD047B"/>
    <w:rsid w:val="00DD5D99"/>
    <w:rsid w:val="00DE75D8"/>
    <w:rsid w:val="00DF515C"/>
    <w:rsid w:val="00E015E6"/>
    <w:rsid w:val="00E13C5C"/>
    <w:rsid w:val="00E236C6"/>
    <w:rsid w:val="00E34F33"/>
    <w:rsid w:val="00E40F95"/>
    <w:rsid w:val="00E4269D"/>
    <w:rsid w:val="00E4312B"/>
    <w:rsid w:val="00E57576"/>
    <w:rsid w:val="00E604B3"/>
    <w:rsid w:val="00E60650"/>
    <w:rsid w:val="00E60EE1"/>
    <w:rsid w:val="00E708F6"/>
    <w:rsid w:val="00E716B4"/>
    <w:rsid w:val="00E86B67"/>
    <w:rsid w:val="00E9314D"/>
    <w:rsid w:val="00EA33D5"/>
    <w:rsid w:val="00EA5E02"/>
    <w:rsid w:val="00EA5FD0"/>
    <w:rsid w:val="00EA63B1"/>
    <w:rsid w:val="00EB0020"/>
    <w:rsid w:val="00EC7D3F"/>
    <w:rsid w:val="00ED0DD3"/>
    <w:rsid w:val="00ED648B"/>
    <w:rsid w:val="00EE16DD"/>
    <w:rsid w:val="00EE31B0"/>
    <w:rsid w:val="00EE356F"/>
    <w:rsid w:val="00EE397E"/>
    <w:rsid w:val="00EE65B1"/>
    <w:rsid w:val="00EF1C55"/>
    <w:rsid w:val="00EF1C95"/>
    <w:rsid w:val="00EF2774"/>
    <w:rsid w:val="00EF4059"/>
    <w:rsid w:val="00F078B7"/>
    <w:rsid w:val="00F1278D"/>
    <w:rsid w:val="00F14BFD"/>
    <w:rsid w:val="00F17566"/>
    <w:rsid w:val="00F238F2"/>
    <w:rsid w:val="00F332B3"/>
    <w:rsid w:val="00F34D63"/>
    <w:rsid w:val="00F41C35"/>
    <w:rsid w:val="00F4438C"/>
    <w:rsid w:val="00F46ED7"/>
    <w:rsid w:val="00F549D7"/>
    <w:rsid w:val="00F556DB"/>
    <w:rsid w:val="00F560D5"/>
    <w:rsid w:val="00F73D95"/>
    <w:rsid w:val="00F77044"/>
    <w:rsid w:val="00F8015E"/>
    <w:rsid w:val="00F83598"/>
    <w:rsid w:val="00F85766"/>
    <w:rsid w:val="00F931D3"/>
    <w:rsid w:val="00F95769"/>
    <w:rsid w:val="00FA289A"/>
    <w:rsid w:val="00FB375B"/>
    <w:rsid w:val="00FB6425"/>
    <w:rsid w:val="00FC7F5D"/>
    <w:rsid w:val="00FD1D84"/>
    <w:rsid w:val="00FD50A4"/>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1">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74535"/>
    <w:pPr>
      <w:spacing w:before="120" w:after="120"/>
    </w:pPr>
  </w:style>
  <w:style w:type="paragraph" w:styleId="Heading1">
    <w:name w:val="heading 1"/>
    <w:basedOn w:val="Normal"/>
    <w:next w:val="Normal"/>
    <w:qFormat/>
    <w:rsid w:val="00A15082"/>
    <w:pPr>
      <w:keepNext/>
      <w:spacing w:before="240" w:after="240"/>
      <w:outlineLvl w:val="0"/>
    </w:pPr>
    <w:rPr>
      <w:rFonts w:cs="Arial"/>
      <w:b/>
      <w:bCs/>
      <w:color w:val="1178A2"/>
      <w:kern w:val="28"/>
      <w:sz w:val="40"/>
      <w:szCs w:val="32"/>
    </w:rPr>
  </w:style>
  <w:style w:type="paragraph" w:styleId="Heading2">
    <w:name w:val="heading 2"/>
    <w:basedOn w:val="Heading1"/>
    <w:next w:val="Normal"/>
    <w:qFormat/>
    <w:rsid w:val="00A15082"/>
    <w:pPr>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A75B58"/>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7B04A9"/>
    <w:rPr>
      <w:rFonts w:ascii="Franklin Gothic Medium" w:eastAsiaTheme="majorEastAsia" w:hAnsi="Franklin Gothic Medium" w:cstheme="majorBidi"/>
      <w:iCs/>
      <w:color w:val="00A9E5"/>
      <w:spacing w:val="15"/>
      <w:sz w:val="52"/>
    </w:rPr>
  </w:style>
  <w:style w:type="paragraph" w:styleId="Title">
    <w:name w:val="Title"/>
    <w:basedOn w:val="Normal"/>
    <w:next w:val="Normal"/>
    <w:link w:val="TitleChar"/>
    <w:uiPriority w:val="99"/>
    <w:qFormat/>
    <w:rsid w:val="000B0274"/>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uiPriority w:val="10"/>
    <w:rsid w:val="000B0274"/>
    <w:rPr>
      <w:rFonts w:ascii="Arial Bold" w:eastAsiaTheme="majorEastAsia" w:hAnsi="Arial Bold" w:cstheme="majorBidi"/>
      <w:b/>
      <w:color w:val="0A4A63"/>
      <w:kern w:val="28"/>
      <w:sz w:val="56"/>
      <w:szCs w:val="56"/>
      <w:lang w:eastAsia="en-US"/>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B47076"/>
    <w:rPr>
      <w:color w:val="0000FF" w:themeColor="hyperlink"/>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904EC"/>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keepLines/>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keepLines/>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7"/>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8"/>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BoxDash">
    <w:name w:val="BoxDash"/>
    <w:basedOn w:val="BoxText"/>
    <w:rsid w:val="002E195D"/>
    <w:pPr>
      <w:tabs>
        <w:tab w:val="left" w:pos="357"/>
      </w:tabs>
      <w:ind w:left="720" w:hanging="720"/>
    </w:pPr>
  </w:style>
  <w:style w:type="character" w:styleId="CommentReference">
    <w:name w:val="annotation reference"/>
    <w:basedOn w:val="DefaultParagraphFont"/>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Commission3">
    <w:name w:val="Commission3"/>
    <w:basedOn w:val="TableNormal"/>
    <w:next w:val="TableGrid"/>
    <w:rsid w:val="008A4AC8"/>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Title">
    <w:name w:val="TableTitle"/>
    <w:basedOn w:val="Normal"/>
    <w:uiPriority w:val="99"/>
    <w:qFormat/>
    <w:rsid w:val="0099343F"/>
    <w:pPr>
      <w:spacing w:before="360" w:after="240"/>
    </w:pPr>
    <w:rPr>
      <w:b/>
      <w:lang w:eastAsia="en-US"/>
    </w:r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Heading1Word">
    <w:name w:val="Heading 1 (&gt; Word)"/>
    <w:basedOn w:val="NormalWord"/>
    <w:next w:val="NormalWord"/>
    <w:uiPriority w:val="99"/>
    <w:rsid w:val="00183675"/>
    <w:pPr>
      <w:keepNext/>
      <w:spacing w:before="240" w:after="240"/>
    </w:pPr>
    <w:rPr>
      <w:rFonts w:ascii="Arial-BoldMT" w:hAnsi="Arial-BoldMT" w:cs="Arial-BoldMT"/>
      <w:b/>
      <w:bCs/>
      <w:color w:val="1178A2"/>
      <w:sz w:val="40"/>
      <w:szCs w:val="40"/>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ListParagraphWord">
    <w:name w:val="List Paragraph (&gt; Word)"/>
    <w:basedOn w:val="NormalWord"/>
    <w:uiPriority w:val="99"/>
    <w:rsid w:val="00183675"/>
    <w:pPr>
      <w:ind w:left="720"/>
    </w:pPr>
  </w:style>
  <w:style w:type="paragraph" w:customStyle="1" w:styleId="Heading2Word">
    <w:name w:val="Heading 2 (&gt; Word)"/>
    <w:basedOn w:val="Heading1Word"/>
    <w:next w:val="NormalWord"/>
    <w:uiPriority w:val="99"/>
    <w:rsid w:val="00183675"/>
    <w:rPr>
      <w:sz w:val="32"/>
      <w:szCs w:val="32"/>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Heading3Word">
    <w:name w:val="Heading 3 (&gt; Word)"/>
    <w:basedOn w:val="Heading2Word"/>
    <w:next w:val="NormalWord"/>
    <w:uiPriority w:val="99"/>
    <w:rsid w:val="00183675"/>
    <w:rPr>
      <w:sz w:val="28"/>
      <w:szCs w:val="28"/>
    </w:rPr>
  </w:style>
  <w:style w:type="paragraph" w:customStyle="1" w:styleId="Heading4Word">
    <w:name w:val="Heading 4 (&gt; Word)"/>
    <w:basedOn w:val="NormalWord"/>
    <w:next w:val="NormalWord"/>
    <w:uiPriority w:val="99"/>
    <w:rsid w:val="00183675"/>
    <w:pPr>
      <w:keepNext/>
      <w:spacing w:before="240" w:after="60"/>
    </w:pPr>
    <w:rPr>
      <w:rFonts w:ascii="Arial-BoldMT" w:hAnsi="Arial-BoldMT" w:cs="Arial-BoldMT"/>
      <w:b/>
      <w:bCs/>
      <w:color w:val="404040"/>
      <w:sz w:val="26"/>
      <w:szCs w:val="26"/>
    </w:rPr>
  </w:style>
  <w:style w:type="paragraph" w:customStyle="1" w:styleId="NumberListLastBulletandNumberlists">
    <w:name w:val="NumberListLast (Bullet and Number lists)"/>
    <w:basedOn w:val="ListParagraphWord"/>
    <w:uiPriority w:val="99"/>
    <w:rsid w:val="00183675"/>
    <w:pPr>
      <w:spacing w:after="170"/>
    </w:pPr>
  </w:style>
  <w:style w:type="paragraph" w:customStyle="1" w:styleId="FootnoteText1">
    <w:name w:val="Footnote Text1"/>
    <w:basedOn w:val="Normal"/>
    <w:uiPriority w:val="99"/>
    <w:rsid w:val="00183675"/>
    <w:pPr>
      <w:widowControl w:val="0"/>
      <w:autoSpaceDE w:val="0"/>
      <w:autoSpaceDN w:val="0"/>
      <w:adjustRightInd w:val="0"/>
      <w:spacing w:line="288" w:lineRule="auto"/>
      <w:textAlignment w:val="center"/>
    </w:pPr>
    <w:rPr>
      <w:rFonts w:ascii="ArialMT" w:hAnsi="ArialMT" w:cs="ArialMT"/>
      <w:color w:val="000000"/>
      <w:sz w:val="20"/>
      <w:szCs w:val="20"/>
      <w:lang w:val="en-US" w:eastAsia="en-US"/>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195458"/>
  </w:style>
  <w:style w:type="paragraph" w:customStyle="1" w:styleId="WebsiteMasterpages">
    <w:name w:val="Website (Master pages)"/>
    <w:basedOn w:val="Normal"/>
    <w:uiPriority w:val="99"/>
    <w:rsid w:val="00195458"/>
    <w:pPr>
      <w:widowControl w:val="0"/>
      <w:suppressAutoHyphens/>
      <w:autoSpaceDE w:val="0"/>
      <w:autoSpaceDN w:val="0"/>
      <w:adjustRightInd w:val="0"/>
      <w:spacing w:before="0" w:after="0" w:line="250" w:lineRule="atLeast"/>
      <w:textAlignment w:val="center"/>
    </w:pPr>
    <w:rPr>
      <w:rFonts w:ascii="ProximaNova-Bold" w:hAnsi="ProximaNova-Bold" w:cs="ProximaNova-Bold"/>
      <w:b/>
      <w:bCs/>
      <w:color w:val="1178A2"/>
      <w:sz w:val="27"/>
      <w:szCs w:val="27"/>
      <w:u w:color="1178A2"/>
      <w:lang w:val="en-US"/>
    </w:rPr>
  </w:style>
  <w:style w:type="character" w:customStyle="1" w:styleId="Italic">
    <w:name w:val="Italic"/>
    <w:uiPriority w:val="99"/>
    <w:rsid w:val="0099343F"/>
    <w:rPr>
      <w:i/>
      <w:iCs/>
    </w:rPr>
  </w:style>
  <w:style w:type="character" w:customStyle="1" w:styleId="H1Asterisk">
    <w:name w:val="H1 Asterisk"/>
    <w:uiPriority w:val="99"/>
    <w:rsid w:val="007B5D05"/>
    <w:rPr>
      <w:position w:val="20"/>
      <w:sz w:val="27"/>
      <w:szCs w:val="27"/>
    </w:rPr>
  </w:style>
  <w:style w:type="paragraph" w:customStyle="1" w:styleId="BulletNumberBulletandNumberlists">
    <w:name w:val="Bullet Number (Bullet and Number lists)"/>
    <w:basedOn w:val="Normal"/>
    <w:uiPriority w:val="99"/>
    <w:rsid w:val="007B5D05"/>
    <w:pPr>
      <w:keepLines/>
      <w:widowControl w:val="0"/>
      <w:autoSpaceDE w:val="0"/>
      <w:autoSpaceDN w:val="0"/>
      <w:adjustRightInd w:val="0"/>
      <w:spacing w:after="57" w:line="288" w:lineRule="auto"/>
      <w:textAlignment w:val="center"/>
    </w:pPr>
    <w:rPr>
      <w:rFonts w:ascii="ArialMT" w:hAnsi="ArialMT" w:cs="ArialMT"/>
      <w:color w:val="000000"/>
      <w:lang w:val="en-US" w:eastAsia="en-US"/>
    </w:rPr>
  </w:style>
  <w:style w:type="paragraph" w:customStyle="1" w:styleId="BulletNumberContBulletandNumberlists">
    <w:name w:val="Bullet Number Cont (Bullet and Number lists)"/>
    <w:basedOn w:val="BulletNumberBulletandNumberlists"/>
    <w:uiPriority w:val="99"/>
    <w:rsid w:val="007B5D05"/>
  </w:style>
  <w:style w:type="paragraph" w:customStyle="1" w:styleId="BulletNumberLastBulletandNumberlists">
    <w:name w:val="Bullet Number Last (Bullet and Number lists)"/>
    <w:basedOn w:val="Normal"/>
    <w:uiPriority w:val="99"/>
    <w:rsid w:val="007B5D05"/>
    <w:pPr>
      <w:keepLines/>
      <w:widowControl w:val="0"/>
      <w:autoSpaceDE w:val="0"/>
      <w:autoSpaceDN w:val="0"/>
      <w:adjustRightInd w:val="0"/>
      <w:spacing w:after="142" w:line="288" w:lineRule="auto"/>
      <w:textAlignment w:val="center"/>
    </w:pPr>
    <w:rPr>
      <w:rFonts w:ascii="ArialMT" w:hAnsi="ArialMT" w:cs="ArialMT"/>
      <w:color w:val="000000"/>
      <w:lang w:val="en-US" w:eastAsia="en-US"/>
    </w:rPr>
  </w:style>
  <w:style w:type="paragraph" w:customStyle="1" w:styleId="NormalBeforeBulletBodystyles">
    <w:name w:val="NormalBeforeBullet (Body styles)"/>
    <w:basedOn w:val="Normal"/>
    <w:next w:val="Normal"/>
    <w:uiPriority w:val="99"/>
    <w:rsid w:val="0036588B"/>
    <w:pPr>
      <w:keepNext/>
      <w:widowControl w:val="0"/>
      <w:suppressAutoHyphens/>
      <w:autoSpaceDE w:val="0"/>
      <w:autoSpaceDN w:val="0"/>
      <w:adjustRightInd w:val="0"/>
      <w:spacing w:after="57" w:line="288" w:lineRule="auto"/>
      <w:textAlignment w:val="center"/>
    </w:pPr>
    <w:rPr>
      <w:rFonts w:ascii="ArialMT" w:hAnsi="ArialMT" w:cs="ArialMT"/>
      <w:color w:val="000000"/>
      <w:sz w:val="18"/>
      <w:szCs w:val="18"/>
      <w:lang w:val="en-US" w:eastAsia="en-US"/>
    </w:rPr>
  </w:style>
  <w:style w:type="paragraph" w:customStyle="1" w:styleId="Heading3andFigsHeadings">
    <w:name w:val="Heading 3 (and Figs) (Headings)"/>
    <w:basedOn w:val="Normal"/>
    <w:uiPriority w:val="99"/>
    <w:rsid w:val="0036588B"/>
    <w:pPr>
      <w:widowControl w:val="0"/>
      <w:suppressAutoHyphens/>
      <w:autoSpaceDE w:val="0"/>
      <w:autoSpaceDN w:val="0"/>
      <w:adjustRightInd w:val="0"/>
      <w:spacing w:before="113" w:after="170" w:line="288" w:lineRule="auto"/>
      <w:textAlignment w:val="center"/>
    </w:pPr>
    <w:rPr>
      <w:rFonts w:ascii="ProximaNova-Bold" w:hAnsi="ProximaNova-Bold" w:cs="ProximaNova-Bold"/>
      <w:b/>
      <w:bCs/>
      <w:color w:val="000000"/>
      <w:sz w:val="24"/>
      <w:szCs w:val="24"/>
      <w:lang w:val="en-GB" w:eastAsia="en-US"/>
    </w:rPr>
  </w:style>
  <w:style w:type="character" w:customStyle="1" w:styleId="Hyperlinkwrd1">
    <w:name w:val="Hyperlink_wrd_1"/>
    <w:uiPriority w:val="99"/>
    <w:rsid w:val="0036588B"/>
    <w:rPr>
      <w:color w:val="0000FF"/>
      <w:w w:val="100"/>
      <w:u w:val="thick" w:color="0000FF"/>
    </w:rPr>
  </w:style>
  <w:style w:type="character" w:customStyle="1" w:styleId="UnresolvedMention">
    <w:name w:val="Unresolved Mention"/>
    <w:basedOn w:val="DefaultParagraphFont"/>
    <w:uiPriority w:val="99"/>
    <w:semiHidden/>
    <w:unhideWhenUsed/>
    <w:rsid w:val="00AB0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tyandquality.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il@safetyandquality.gov.au" TargetMode="External"/><Relationship Id="rId4" Type="http://schemas.openxmlformats.org/officeDocument/2006/relationships/settings" Target="settings.xml"/><Relationship Id="rId9" Type="http://schemas.openxmlformats.org/officeDocument/2006/relationships/hyperlink" Target="http://safetyandquality.gov.au/our-work/comprehensive-car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B2040-1D65-43EC-A568-1132FBDE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Australian Commission on Safety and Quality in Health Care Fact Sheet</vt:lpstr>
    </vt:vector>
  </TitlesOfParts>
  <Manager/>
  <Company>Australian Commission on Safety and Quality in Health Care</Company>
  <LinksUpToDate>false</LinksUpToDate>
  <CharactersWithSpaces>3508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Commission on Safety and Quality in Health Care Fact Sheet</dc:title>
  <dc:subject>Comprehensive Care Standard: Risk screening and assessment</dc:subject>
  <dc:creator>Australian Commission on Safety and Quality in Health Care</dc:creator>
  <cp:keywords/>
  <dc:description/>
  <cp:lastModifiedBy>MURGO, Marghie</cp:lastModifiedBy>
  <cp:revision>3</cp:revision>
  <cp:lastPrinted>2020-03-04T03:32:00Z</cp:lastPrinted>
  <dcterms:created xsi:type="dcterms:W3CDTF">2020-04-14T05:17:00Z</dcterms:created>
  <dcterms:modified xsi:type="dcterms:W3CDTF">2020-07-28T05:16:00Z</dcterms:modified>
  <cp:category/>
</cp:coreProperties>
</file>