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98A53" w14:textId="77777777" w:rsidR="00295887" w:rsidRPr="00B85C66" w:rsidRDefault="005F6B80" w:rsidP="005F6B80">
      <w:pPr>
        <w:pStyle w:val="TitleH1Headings"/>
        <w:rPr>
          <w:lang w:val="en-AU"/>
        </w:rPr>
      </w:pPr>
      <w:r w:rsidRPr="00B85C66">
        <w:rPr>
          <w:lang w:val="en-AU"/>
        </w:rPr>
        <w:t xml:space="preserve">Map of the Cosmetic Surgery Standards to the National Safety and </w:t>
      </w:r>
      <w:r w:rsidRPr="00B85C66">
        <w:rPr>
          <w:lang w:val="en-AU"/>
        </w:rPr>
        <w:br/>
        <w:t>Quality Health Service Standards</w:t>
      </w:r>
      <w:r w:rsidR="00295887" w:rsidRPr="00B85C66">
        <w:rPr>
          <w:lang w:val="en-AU"/>
        </w:rPr>
        <w:t xml:space="preserve"> </w:t>
      </w:r>
    </w:p>
    <w:p w14:paraId="623C62A0" w14:textId="77777777" w:rsidR="005F6B80" w:rsidRPr="00B85C66" w:rsidRDefault="005F6B80" w:rsidP="00AF5A78">
      <w:pPr>
        <w:pStyle w:val="Heading2Headings"/>
        <w:rPr>
          <w:lang w:val="en-AU"/>
        </w:rPr>
      </w:pPr>
      <w:bookmarkStart w:id="0" w:name="_Toc164254571"/>
      <w:r w:rsidRPr="00B85C66">
        <w:rPr>
          <w:lang w:val="en-AU"/>
        </w:rPr>
        <w:t>Introduction</w:t>
      </w:r>
      <w:bookmarkEnd w:id="0"/>
      <w:r w:rsidRPr="00B85C66">
        <w:rPr>
          <w:lang w:val="en-AU"/>
        </w:rPr>
        <w:t xml:space="preserve"> </w:t>
      </w:r>
    </w:p>
    <w:p w14:paraId="41A0711C" w14:textId="77777777" w:rsidR="005F6B80" w:rsidRPr="00B85C66" w:rsidRDefault="005F6B80" w:rsidP="00AF5A78">
      <w:r w:rsidRPr="00B85C66">
        <w:t>This document maps the National Safety and Quality Cosmetic Surgery Standards (Cosmetic Surgery Standards) with the National Safety and Quality Health Service (NSQHS) Standards. The purpose of the document is to assist service providers who are already assessed to the NSQHS Standards to implement the Cosmetic Surgery Standards.</w:t>
      </w:r>
    </w:p>
    <w:p w14:paraId="432028F9" w14:textId="77777777" w:rsidR="005F6B80" w:rsidRPr="00B85C66" w:rsidRDefault="005F6B80" w:rsidP="00AF5A78">
      <w:r w:rsidRPr="00B85C66">
        <w:t xml:space="preserve">This document should be used alongside the </w:t>
      </w:r>
      <w:r w:rsidRPr="00B85C66">
        <w:rPr>
          <w:rStyle w:val="Italic"/>
        </w:rPr>
        <w:t>Cosmetic Surgery Module</w:t>
      </w:r>
      <w:r w:rsidRPr="00B85C66">
        <w:t xml:space="preserve"> which provides an overview of the actions that Services are required to implement in addition to the NSQHS Standards, allowing them to comply with both the NSQHS Standards and the Cosmetic Surgery Standards.</w:t>
      </w:r>
    </w:p>
    <w:p w14:paraId="43D09E37" w14:textId="77777777" w:rsidR="005F6B80" w:rsidRPr="00B85C66" w:rsidRDefault="005F6B80" w:rsidP="00AF5A78">
      <w:r w:rsidRPr="00B85C66">
        <w:t xml:space="preserve">Cosmetic surgery employs invasive surgical procedures, to revise or change the appearance, colour, texture, structure or position of normal bodily features and involves cutting beneath the skin, with the purpose of achieving what the patient perceives to be a more desirable appearance. Cosmetic surgery is not used to prevent, diagnose or treat illness, disease or other medical conditions. </w:t>
      </w:r>
    </w:p>
    <w:p w14:paraId="355281F1" w14:textId="77777777" w:rsidR="005F6B80" w:rsidRPr="00B85C66" w:rsidRDefault="005F6B80" w:rsidP="00AF5A78">
      <w:r w:rsidRPr="00B85C66">
        <w:t>In this context, and in line with the Medical Board of Australia definitions, cosmetic surgery does not include:</w:t>
      </w:r>
    </w:p>
    <w:p w14:paraId="394FCBD9" w14:textId="77777777" w:rsidR="005F6B80" w:rsidRPr="00B85C66" w:rsidRDefault="005F6B80" w:rsidP="00AF5A78">
      <w:pPr>
        <w:pStyle w:val="ListParagraph"/>
        <w:numPr>
          <w:ilvl w:val="0"/>
          <w:numId w:val="33"/>
        </w:numPr>
      </w:pPr>
      <w:r w:rsidRPr="00B85C66">
        <w:t>Non-surgical cosmetic procedures that do not involve cutting beneath the skin (including mole removal for the purposes of appearance)</w:t>
      </w:r>
    </w:p>
    <w:p w14:paraId="454C20BE" w14:textId="77777777" w:rsidR="005F6B80" w:rsidRPr="00B85C66" w:rsidRDefault="005F6B80" w:rsidP="00AF5A78">
      <w:pPr>
        <w:pStyle w:val="ListParagraph"/>
        <w:numPr>
          <w:ilvl w:val="0"/>
          <w:numId w:val="33"/>
        </w:numPr>
      </w:pPr>
      <w:r w:rsidRPr="00B85C66">
        <w:t>Surgery and procedures that have a medical justification and which may also lead to improvement in appearance</w:t>
      </w:r>
    </w:p>
    <w:p w14:paraId="1490FBDB" w14:textId="77777777" w:rsidR="005F6B80" w:rsidRPr="00B85C66" w:rsidRDefault="005F6B80" w:rsidP="00AF5A78">
      <w:pPr>
        <w:pStyle w:val="ListParagraph"/>
        <w:numPr>
          <w:ilvl w:val="0"/>
          <w:numId w:val="33"/>
        </w:numPr>
      </w:pPr>
      <w:r w:rsidRPr="00B85C66">
        <w:t>Reconstructive surgery</w:t>
      </w:r>
    </w:p>
    <w:p w14:paraId="191ACA71" w14:textId="77777777" w:rsidR="005F6B80" w:rsidRPr="00B85C66" w:rsidRDefault="005F6B80" w:rsidP="00AF5A78">
      <w:pPr>
        <w:pStyle w:val="ListParagraph"/>
        <w:numPr>
          <w:ilvl w:val="0"/>
          <w:numId w:val="33"/>
        </w:numPr>
      </w:pPr>
      <w:r w:rsidRPr="00B85C66">
        <w:t>Gender affirmation surgery.</w:t>
      </w:r>
    </w:p>
    <w:p w14:paraId="33D50846" w14:textId="77777777" w:rsidR="005F6B80" w:rsidRPr="00B85C66" w:rsidRDefault="005F6B80" w:rsidP="005F6B80">
      <w:pPr>
        <w:pStyle w:val="Heading2Headings"/>
        <w:rPr>
          <w:lang w:val="en-AU"/>
        </w:rPr>
      </w:pPr>
      <w:bookmarkStart w:id="1" w:name="_Toc164254572"/>
      <w:r w:rsidRPr="00B85C66">
        <w:rPr>
          <w:lang w:val="en-AU"/>
        </w:rPr>
        <w:t>National Safety and Quality Cosmetic Surgery Standards</w:t>
      </w:r>
      <w:bookmarkEnd w:id="1"/>
    </w:p>
    <w:p w14:paraId="0EAB3A40" w14:textId="77777777" w:rsidR="005F6B80" w:rsidRPr="00B85C66" w:rsidRDefault="005F6B80" w:rsidP="00AF5A78">
      <w:r w:rsidRPr="00B85C66">
        <w:t xml:space="preserve">The </w:t>
      </w:r>
      <w:hyperlink r:id="rId11" w:history="1">
        <w:r w:rsidRPr="00B85C66">
          <w:rPr>
            <w:rStyle w:val="Hyperlink"/>
          </w:rPr>
          <w:t>Cosmetic Surgery Standards</w:t>
        </w:r>
      </w:hyperlink>
      <w:r w:rsidRPr="00B85C66">
        <w:t xml:space="preserve"> are person-centred and describe the processes and structures that are needed to deliver safe and high-quality cosmetic surgery practice. The Cosmetic Surgery Standards have been developed for implementation in Australia in every Service where cosmetic surgery is performed. They are aligned in structure and intent to the NSQHS Standards and are comprised of seven individual standards. The Clinical Governance Standard and the Partnering with Consumers Standard set the overarching requirements, or clinical governance framework, for the effective implementation of all other standards. </w:t>
      </w:r>
    </w:p>
    <w:p w14:paraId="59E67467" w14:textId="77777777" w:rsidR="005F6B80" w:rsidRPr="00B85C66" w:rsidRDefault="005F6B80" w:rsidP="00AF5A78">
      <w:r w:rsidRPr="00B85C66">
        <w:t>Independent assessment against the Cosmetic Surgery Standards, and the awarding of accreditation, provides confidence to the community that a Service where cosmetic surgery is performed has the safety and quality systems and processes in place to meet expected standards of care.</w:t>
      </w:r>
    </w:p>
    <w:p w14:paraId="790C745F" w14:textId="77777777" w:rsidR="00BD318A" w:rsidRPr="00B85C66" w:rsidRDefault="00BD318A" w:rsidP="005F6B80">
      <w:pPr>
        <w:pStyle w:val="Heading2Headings"/>
        <w:rPr>
          <w:lang w:val="en-AU"/>
        </w:rPr>
        <w:sectPr w:rsidR="00BD318A" w:rsidRPr="00B85C66" w:rsidSect="00BD318A">
          <w:headerReference w:type="default" r:id="rId12"/>
          <w:footerReference w:type="default" r:id="rId13"/>
          <w:headerReference w:type="first" r:id="rId14"/>
          <w:footerReference w:type="first" r:id="rId15"/>
          <w:footnotePr>
            <w:numFmt w:val="chicago"/>
          </w:footnotePr>
          <w:pgSz w:w="11900" w:h="16840"/>
          <w:pgMar w:top="1134" w:right="1134" w:bottom="1134" w:left="1134" w:header="709" w:footer="709" w:gutter="0"/>
          <w:cols w:space="708"/>
          <w:docGrid w:linePitch="360"/>
        </w:sectPr>
      </w:pPr>
      <w:bookmarkStart w:id="2" w:name="_Toc164254573"/>
    </w:p>
    <w:p w14:paraId="6DD9625C" w14:textId="77777777" w:rsidR="005F6B80" w:rsidRPr="00B85C66" w:rsidRDefault="005F6B80" w:rsidP="005F6B80">
      <w:pPr>
        <w:pStyle w:val="Heading2Headings"/>
        <w:rPr>
          <w:lang w:val="en-AU"/>
        </w:rPr>
      </w:pPr>
      <w:r w:rsidRPr="00B85C66">
        <w:rPr>
          <w:lang w:val="en-AU"/>
        </w:rPr>
        <w:lastRenderedPageBreak/>
        <w:t>National Safety and Quality Health Service Standards</w:t>
      </w:r>
      <w:bookmarkEnd w:id="2"/>
    </w:p>
    <w:p w14:paraId="479F5B62" w14:textId="77777777" w:rsidR="005F6B80" w:rsidRPr="00B85C66" w:rsidRDefault="005F6B80" w:rsidP="00AF5A78">
      <w:r w:rsidRPr="00B85C66">
        <w:t xml:space="preserve">The primary aims of the </w:t>
      </w:r>
      <w:hyperlink r:id="rId16" w:history="1">
        <w:r w:rsidRPr="00B85C66">
          <w:rPr>
            <w:rStyle w:val="Hyperlink"/>
          </w:rPr>
          <w:t>NSQHS Standards</w:t>
        </w:r>
      </w:hyperlink>
      <w:r w:rsidRPr="00B85C66">
        <w:t xml:space="preserve"> are to protect the public from harm and to improve the quality of health service provision. Implementation is mandated in all hospitals, day procedure services and public dental services across Australia.</w:t>
      </w:r>
    </w:p>
    <w:p w14:paraId="47819119" w14:textId="77777777" w:rsidR="005F6B80" w:rsidRPr="00B85C66" w:rsidRDefault="005F6B80" w:rsidP="00AF5A78">
      <w:r w:rsidRPr="00B85C66">
        <w:t xml:space="preserve">When used in assessment they provide a quality assurance mechanism that tests whether relevant systems are in place to ensure that expected standards of safety and quality are met. </w:t>
      </w:r>
    </w:p>
    <w:p w14:paraId="50A84565" w14:textId="77777777" w:rsidR="005F6B80" w:rsidRPr="00B85C66" w:rsidRDefault="005F6B80" w:rsidP="005F6B80">
      <w:pPr>
        <w:pStyle w:val="Heading2Headings"/>
        <w:rPr>
          <w:lang w:val="en-AU"/>
        </w:rPr>
      </w:pPr>
      <w:bookmarkStart w:id="3" w:name="_Toc164254574"/>
      <w:r w:rsidRPr="00B85C66">
        <w:rPr>
          <w:lang w:val="en-AU"/>
        </w:rPr>
        <w:t>Key to the maps</w:t>
      </w:r>
      <w:bookmarkEnd w:id="3"/>
    </w:p>
    <w:p w14:paraId="627B214F" w14:textId="77777777" w:rsidR="005F6B80" w:rsidRPr="00B85C66" w:rsidRDefault="005F6B80" w:rsidP="00AF5A78">
      <w:r w:rsidRPr="00B85C66">
        <w:t xml:space="preserve">Services who are assessed to the NSQHS Standards can use these maps to review the actions they need to implement to meet the Cosmetic Surgery Standards. </w:t>
      </w:r>
    </w:p>
    <w:p w14:paraId="28B9C9F0" w14:textId="77777777" w:rsidR="005F6B80" w:rsidRPr="00B85C66" w:rsidRDefault="005F6B80" w:rsidP="00AF5A78">
      <w:r w:rsidRPr="00B85C66">
        <w:t xml:space="preserve">Of the 101 actions in the Cosmetic Surgery Standards, this document identifies: </w:t>
      </w:r>
    </w:p>
    <w:p w14:paraId="7A84C7C9" w14:textId="77777777" w:rsidR="005F6B80" w:rsidRPr="00B85C66" w:rsidRDefault="005F6B80" w:rsidP="00AF5A78">
      <w:pPr>
        <w:pStyle w:val="ListParagraph"/>
        <w:numPr>
          <w:ilvl w:val="0"/>
          <w:numId w:val="34"/>
        </w:numPr>
      </w:pPr>
      <w:r w:rsidRPr="00B85C66">
        <w:rPr>
          <w:rStyle w:val="Strongbold"/>
        </w:rPr>
        <w:t>81 actions</w:t>
      </w:r>
      <w:r w:rsidRPr="00B85C66">
        <w:t xml:space="preserve"> as a full match with actions in the NSQHS Standards </w:t>
      </w:r>
    </w:p>
    <w:p w14:paraId="52F174C9" w14:textId="77777777" w:rsidR="005F6B80" w:rsidRPr="00B85C66" w:rsidRDefault="005F6B80" w:rsidP="00AF5A78">
      <w:pPr>
        <w:pStyle w:val="ListParagraph"/>
        <w:numPr>
          <w:ilvl w:val="0"/>
          <w:numId w:val="34"/>
        </w:numPr>
      </w:pPr>
      <w:r w:rsidRPr="00B85C66">
        <w:rPr>
          <w:rStyle w:val="Strongbold"/>
          <w:bCs w:val="0"/>
        </w:rPr>
        <w:t>9 actions</w:t>
      </w:r>
      <w:r w:rsidRPr="00B85C66">
        <w:t xml:space="preserve"> as a partial match, where further implementation activities are required</w:t>
      </w:r>
    </w:p>
    <w:p w14:paraId="141A2C26" w14:textId="77777777" w:rsidR="005F6B80" w:rsidRPr="00B85C66" w:rsidRDefault="005F6B80" w:rsidP="00AF5A78">
      <w:pPr>
        <w:pStyle w:val="ListParagraph"/>
        <w:numPr>
          <w:ilvl w:val="0"/>
          <w:numId w:val="34"/>
        </w:numPr>
      </w:pPr>
      <w:r w:rsidRPr="00B85C66">
        <w:rPr>
          <w:rStyle w:val="Strongbold"/>
          <w:bCs w:val="0"/>
        </w:rPr>
        <w:t>11 actions</w:t>
      </w:r>
      <w:r w:rsidRPr="00B85C66">
        <w:t xml:space="preserve"> having no direct match.</w:t>
      </w:r>
    </w:p>
    <w:p w14:paraId="4B1C5B36" w14:textId="77777777" w:rsidR="005F6B80" w:rsidRPr="00B85C66" w:rsidRDefault="005F6B80" w:rsidP="00E333F6">
      <w:r w:rsidRPr="00B85C66">
        <w:t>The 20 partial match and no direct match actions identified through this process are specific to cosmetic surgery and form the basis of the Cosmetic Surgery Module. Organisations completing the NSQHS Standards and the Cosmetic Surgery Module will be assessed in a single assessment process, thereby reducing compliance burden.</w:t>
      </w:r>
    </w:p>
    <w:p w14:paraId="19E4034E" w14:textId="77777777" w:rsidR="005F6B80" w:rsidRPr="00B85C66" w:rsidRDefault="005F6B80" w:rsidP="005F6B80">
      <w:pPr>
        <w:pStyle w:val="Heading2iconHeadings"/>
        <w:rPr>
          <w:rFonts w:ascii="Open Sans" w:hAnsi="Open Sans" w:cs="Open Sans"/>
          <w:b w:val="0"/>
          <w:bCs w:val="0"/>
          <w:sz w:val="19"/>
          <w:szCs w:val="19"/>
          <w:lang w:val="en-AU"/>
        </w:rPr>
      </w:pPr>
    </w:p>
    <w:p w14:paraId="5B5F9543" w14:textId="77777777" w:rsidR="005F6B80" w:rsidRPr="00B85C66" w:rsidRDefault="005F6B80" w:rsidP="005F6B80">
      <w:pPr>
        <w:pStyle w:val="Heading2Headings"/>
        <w:rPr>
          <w:lang w:val="en-AU"/>
        </w:rPr>
        <w:sectPr w:rsidR="005F6B80" w:rsidRPr="00B85C66" w:rsidSect="00BD318A">
          <w:footnotePr>
            <w:numFmt w:val="chicago"/>
          </w:footnotePr>
          <w:pgSz w:w="11900" w:h="16840"/>
          <w:pgMar w:top="1134" w:right="1134" w:bottom="1134" w:left="1134" w:header="709" w:footer="709" w:gutter="0"/>
          <w:cols w:space="708"/>
          <w:docGrid w:linePitch="360"/>
        </w:sectPr>
      </w:pPr>
    </w:p>
    <w:p w14:paraId="7CEE0194" w14:textId="77777777" w:rsidR="005F6B80" w:rsidRPr="00B85C66" w:rsidRDefault="005F6B80" w:rsidP="005F6B80">
      <w:pPr>
        <w:pStyle w:val="Heading2Headings"/>
        <w:rPr>
          <w:lang w:val="en-AU"/>
        </w:rPr>
      </w:pPr>
      <w:bookmarkStart w:id="4" w:name="_Toc164254575"/>
      <w:r w:rsidRPr="00B85C66">
        <w:rPr>
          <w:lang w:val="en-AU"/>
        </w:rPr>
        <w:lastRenderedPageBreak/>
        <w:t>Overview – mapping of Cosmetic Surgery Standards to NSQHS Standards</w:t>
      </w:r>
      <w:bookmarkEnd w:id="4"/>
      <w:r w:rsidRPr="00B85C66">
        <w:rPr>
          <w:lang w:val="en-AU"/>
        </w:rPr>
        <w:t xml:space="preserve"> </w:t>
      </w:r>
    </w:p>
    <w:p w14:paraId="51BF8D97" w14:textId="77777777" w:rsidR="007531AD" w:rsidRPr="00B85C66" w:rsidRDefault="007531AD" w:rsidP="007531AD">
      <w:pPr>
        <w:pStyle w:val="NormalBodystyles"/>
        <w:rPr>
          <w:lang w:val="en-AU"/>
        </w:rPr>
      </w:pPr>
    </w:p>
    <w:p w14:paraId="3CA7B964" w14:textId="1B24380B" w:rsidR="00BD318A" w:rsidRPr="00B85C66" w:rsidRDefault="006F3C42" w:rsidP="007531AD">
      <w:pPr>
        <w:pStyle w:val="NormalBodystyles"/>
        <w:rPr>
          <w:lang w:val="en-AU"/>
        </w:rPr>
        <w:sectPr w:rsidR="00BD318A" w:rsidRPr="00B85C66" w:rsidSect="0035052E">
          <w:headerReference w:type="default" r:id="rId17"/>
          <w:footnotePr>
            <w:numFmt w:val="chicago"/>
          </w:footnotePr>
          <w:pgSz w:w="16840" w:h="11900" w:orient="landscape"/>
          <w:pgMar w:top="1134" w:right="1134" w:bottom="1134" w:left="1134" w:header="709" w:footer="709" w:gutter="0"/>
          <w:cols w:space="708"/>
          <w:docGrid w:linePitch="360"/>
        </w:sectPr>
      </w:pPr>
      <w:r>
        <w:rPr>
          <w:noProof/>
          <w:lang w:val="en-AU"/>
        </w:rPr>
        <w:drawing>
          <wp:inline distT="0" distB="0" distL="0" distR="0" wp14:anchorId="5786B717" wp14:editId="6B260F34">
            <wp:extent cx="8299450" cy="5384800"/>
            <wp:effectExtent l="0" t="0" r="6350" b="0"/>
            <wp:docPr id="43" name="Picture 43" descr="This diagram shows a quick visual colour-coded overview in table format of the 101 actions in the Cosmetic Surgery Standards, of which 81 actions are a full match with actions in the NSQHS Standards, 9 actions are a partial match, where further implementation activities are required, and  11 actions have no direct match." title="Overview: mapping of Cosmetic Surgery Standards to NSQHS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CSQHC Map of Cosmetic Surgery Standards Mapping Overview edited.jpg"/>
                    <pic:cNvPicPr/>
                  </pic:nvPicPr>
                  <pic:blipFill rotWithShape="1">
                    <a:blip r:embed="rId18"/>
                    <a:srcRect l="4108" t="11960"/>
                    <a:stretch/>
                  </pic:blipFill>
                  <pic:spPr bwMode="auto">
                    <a:xfrm>
                      <a:off x="0" y="0"/>
                      <a:ext cx="8299450" cy="5384800"/>
                    </a:xfrm>
                    <a:prstGeom prst="rect">
                      <a:avLst/>
                    </a:prstGeom>
                    <a:ln>
                      <a:noFill/>
                    </a:ln>
                    <a:extLst>
                      <a:ext uri="{53640926-AAD7-44D8-BBD7-CCE9431645EC}">
                        <a14:shadowObscured xmlns:a14="http://schemas.microsoft.com/office/drawing/2010/main"/>
                      </a:ext>
                    </a:extLst>
                  </pic:spPr>
                </pic:pic>
              </a:graphicData>
            </a:graphic>
          </wp:inline>
        </w:drawing>
      </w:r>
    </w:p>
    <w:p w14:paraId="097FFB83" w14:textId="77777777" w:rsidR="005F6B80" w:rsidRPr="00B85C66" w:rsidRDefault="005F6B80" w:rsidP="005F6B80">
      <w:pPr>
        <w:pStyle w:val="Heading2Headings"/>
        <w:rPr>
          <w:lang w:val="en-AU"/>
        </w:rPr>
      </w:pPr>
      <w:bookmarkStart w:id="5" w:name="_Toc164254576"/>
      <w:r w:rsidRPr="00B85C66">
        <w:rPr>
          <w:lang w:val="en-AU"/>
        </w:rPr>
        <w:lastRenderedPageBreak/>
        <w:t>Detailed mapping of Cosmetic Surgery Standards with the NSQHS Standards</w:t>
      </w:r>
      <w:bookmarkEnd w:id="5"/>
    </w:p>
    <w:p w14:paraId="0DE07D53" w14:textId="77777777" w:rsidR="00002D80" w:rsidRPr="00B85C66" w:rsidRDefault="00002D80" w:rsidP="00002D80">
      <w:pPr>
        <w:pStyle w:val="Heading3Headings"/>
        <w:rPr>
          <w:lang w:val="en-AU"/>
        </w:rPr>
      </w:pPr>
      <w:r w:rsidRPr="00B85C66">
        <w:rPr>
          <w:noProof/>
          <w:lang w:val="en-AU"/>
        </w:rPr>
        <w:drawing>
          <wp:inline distT="0" distB="0" distL="0" distR="0" wp14:anchorId="2B8751C6" wp14:editId="0158D9E6">
            <wp:extent cx="647700" cy="647700"/>
            <wp:effectExtent l="0" t="0" r="0" b="0"/>
            <wp:docPr id="1269633633" name="Picture 1" descr="Clinical Governance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33633" name="Picture 1" descr="Clinical Governance Standard icon"/>
                    <pic:cNvPicPr/>
                  </pic:nvPicPr>
                  <pic:blipFill>
                    <a:blip r:embed="rId19"/>
                    <a:stretch>
                      <a:fillRect/>
                    </a:stretch>
                  </pic:blipFill>
                  <pic:spPr>
                    <a:xfrm>
                      <a:off x="0" y="0"/>
                      <a:ext cx="647700" cy="647700"/>
                    </a:xfrm>
                    <a:prstGeom prst="rect">
                      <a:avLst/>
                    </a:prstGeom>
                  </pic:spPr>
                </pic:pic>
              </a:graphicData>
            </a:graphic>
          </wp:inline>
        </w:drawing>
      </w:r>
      <w:r w:rsidRPr="00B85C66">
        <w:rPr>
          <w:lang w:val="en-AU"/>
        </w:rPr>
        <w:t>Clinical Governance Standard</w:t>
      </w:r>
    </w:p>
    <w:tbl>
      <w:tblPr>
        <w:tblW w:w="1474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4"/>
        <w:gridCol w:w="567"/>
        <w:gridCol w:w="4111"/>
        <w:gridCol w:w="992"/>
        <w:gridCol w:w="567"/>
        <w:gridCol w:w="4253"/>
        <w:gridCol w:w="2551"/>
      </w:tblGrid>
      <w:tr w:rsidR="00E333F6" w:rsidRPr="00B85C66" w14:paraId="58E93FF3" w14:textId="77777777" w:rsidTr="0053016F">
        <w:trPr>
          <w:trHeight w:val="60"/>
          <w:tblHeader/>
        </w:trPr>
        <w:tc>
          <w:tcPr>
            <w:tcW w:w="1704" w:type="dxa"/>
            <w:shd w:val="clear" w:color="auto" w:fill="C45627"/>
            <w:tcMar>
              <w:top w:w="57" w:type="dxa"/>
              <w:left w:w="57" w:type="dxa"/>
              <w:bottom w:w="57" w:type="dxa"/>
              <w:right w:w="57" w:type="dxa"/>
            </w:tcMar>
          </w:tcPr>
          <w:p w14:paraId="78349D7C" w14:textId="77777777" w:rsidR="005F6B80" w:rsidRPr="00B85C66" w:rsidRDefault="005F6B80" w:rsidP="00AF5A78">
            <w:pPr>
              <w:pStyle w:val="TableColumnHeadingTables"/>
              <w:rPr>
                <w:rFonts w:asciiTheme="minorHAnsi" w:hAnsiTheme="minorHAnsi" w:cstheme="minorHAnsi"/>
                <w:color w:val="FFFFFF" w:themeColor="background1"/>
                <w:lang w:val="en-AU"/>
              </w:rPr>
            </w:pPr>
            <w:r w:rsidRPr="00B85C66">
              <w:rPr>
                <w:rFonts w:asciiTheme="minorHAnsi" w:hAnsiTheme="minorHAnsi" w:cstheme="minorHAnsi"/>
                <w:color w:val="FFFFFF" w:themeColor="background1"/>
                <w:lang w:val="en-AU"/>
              </w:rPr>
              <w:t>Item</w:t>
            </w:r>
          </w:p>
        </w:tc>
        <w:tc>
          <w:tcPr>
            <w:tcW w:w="4678" w:type="dxa"/>
            <w:gridSpan w:val="2"/>
            <w:shd w:val="clear" w:color="auto" w:fill="C45627"/>
            <w:tcMar>
              <w:top w:w="57" w:type="dxa"/>
              <w:left w:w="57" w:type="dxa"/>
              <w:bottom w:w="57" w:type="dxa"/>
              <w:right w:w="57" w:type="dxa"/>
            </w:tcMar>
          </w:tcPr>
          <w:p w14:paraId="158A9111" w14:textId="77777777" w:rsidR="005F6B80" w:rsidRPr="00B85C66" w:rsidRDefault="005F6B80" w:rsidP="00AF5A78">
            <w:pPr>
              <w:pStyle w:val="TableColumnHeadingTables"/>
              <w:rPr>
                <w:rFonts w:asciiTheme="minorHAnsi" w:hAnsiTheme="minorHAnsi" w:cstheme="minorHAnsi"/>
                <w:color w:val="FFFFFF" w:themeColor="background1"/>
                <w:lang w:val="en-AU"/>
              </w:rPr>
            </w:pPr>
            <w:r w:rsidRPr="00B85C66">
              <w:rPr>
                <w:rFonts w:asciiTheme="minorHAnsi" w:hAnsiTheme="minorHAnsi" w:cstheme="minorHAnsi"/>
                <w:color w:val="FFFFFF" w:themeColor="background1"/>
                <w:lang w:val="en-AU"/>
              </w:rPr>
              <w:t>Cosmetic Surgery Standards actions</w:t>
            </w:r>
          </w:p>
        </w:tc>
        <w:tc>
          <w:tcPr>
            <w:tcW w:w="992" w:type="dxa"/>
            <w:tcBorders>
              <w:top w:val="nil"/>
            </w:tcBorders>
            <w:shd w:val="clear" w:color="auto" w:fill="auto"/>
            <w:tcMar>
              <w:top w:w="57" w:type="dxa"/>
              <w:left w:w="57" w:type="dxa"/>
              <w:bottom w:w="57" w:type="dxa"/>
              <w:right w:w="57" w:type="dxa"/>
            </w:tcMar>
          </w:tcPr>
          <w:p w14:paraId="7FEBE5C1" w14:textId="77777777" w:rsidR="005F6B80" w:rsidRPr="00B85C66" w:rsidRDefault="005F6B80" w:rsidP="00AF5A78">
            <w:pPr>
              <w:pStyle w:val="TableColumnHeadingTables"/>
              <w:rPr>
                <w:rFonts w:asciiTheme="minorHAnsi" w:hAnsiTheme="minorHAnsi" w:cstheme="minorHAnsi"/>
                <w:color w:val="FFFFFF" w:themeColor="background1"/>
                <w:lang w:val="en-AU"/>
              </w:rPr>
            </w:pPr>
          </w:p>
        </w:tc>
        <w:tc>
          <w:tcPr>
            <w:tcW w:w="4820" w:type="dxa"/>
            <w:gridSpan w:val="2"/>
            <w:shd w:val="clear" w:color="auto" w:fill="1178A2"/>
            <w:tcMar>
              <w:top w:w="57" w:type="dxa"/>
              <w:left w:w="57" w:type="dxa"/>
              <w:bottom w:w="57" w:type="dxa"/>
              <w:right w:w="57" w:type="dxa"/>
            </w:tcMar>
          </w:tcPr>
          <w:p w14:paraId="17DA203E" w14:textId="77777777" w:rsidR="005F6B80" w:rsidRPr="00B85C66" w:rsidRDefault="005F6B80" w:rsidP="00AF5A78">
            <w:pPr>
              <w:pStyle w:val="TableColumnHeadingTables"/>
              <w:rPr>
                <w:rFonts w:asciiTheme="minorHAnsi" w:hAnsiTheme="minorHAnsi" w:cstheme="minorHAnsi"/>
                <w:color w:val="FFFFFF" w:themeColor="background1"/>
                <w:lang w:val="en-AU"/>
              </w:rPr>
            </w:pPr>
            <w:r w:rsidRPr="00B85C66">
              <w:rPr>
                <w:rFonts w:asciiTheme="minorHAnsi" w:hAnsiTheme="minorHAnsi" w:cstheme="minorHAnsi"/>
                <w:color w:val="FFFFFF" w:themeColor="background1"/>
                <w:lang w:val="en-AU"/>
              </w:rPr>
              <w:t xml:space="preserve">NSQHS (2nd edition) Standards actions </w:t>
            </w:r>
          </w:p>
        </w:tc>
        <w:tc>
          <w:tcPr>
            <w:tcW w:w="2551" w:type="dxa"/>
            <w:shd w:val="clear" w:color="auto" w:fill="1178A2"/>
            <w:tcMar>
              <w:top w:w="57" w:type="dxa"/>
              <w:left w:w="57" w:type="dxa"/>
              <w:bottom w:w="57" w:type="dxa"/>
              <w:right w:w="57" w:type="dxa"/>
            </w:tcMar>
          </w:tcPr>
          <w:p w14:paraId="26139935" w14:textId="77777777" w:rsidR="005F6B80" w:rsidRPr="00B85C66" w:rsidRDefault="005F6B80" w:rsidP="00AF5A78">
            <w:pPr>
              <w:pStyle w:val="TableColumnHeadingTables"/>
              <w:rPr>
                <w:rFonts w:asciiTheme="minorHAnsi" w:hAnsiTheme="minorHAnsi" w:cstheme="minorHAnsi"/>
                <w:color w:val="FFFFFF" w:themeColor="background1"/>
                <w:lang w:val="en-AU"/>
              </w:rPr>
            </w:pPr>
            <w:r w:rsidRPr="00B85C66">
              <w:rPr>
                <w:rFonts w:asciiTheme="minorHAnsi" w:hAnsiTheme="minorHAnsi" w:cstheme="minorHAnsi"/>
                <w:color w:val="FFFFFF" w:themeColor="background1"/>
                <w:lang w:val="en-AU"/>
              </w:rPr>
              <w:t xml:space="preserve">Additional requirements </w:t>
            </w:r>
          </w:p>
        </w:tc>
      </w:tr>
      <w:tr w:rsidR="00EB6FC8" w:rsidRPr="00B85C66" w14:paraId="4B2F14AC" w14:textId="77777777" w:rsidTr="0053016F">
        <w:trPr>
          <w:trHeight w:val="60"/>
        </w:trPr>
        <w:tc>
          <w:tcPr>
            <w:tcW w:w="1704" w:type="dxa"/>
            <w:vMerge w:val="restart"/>
            <w:shd w:val="clear" w:color="auto" w:fill="EED4C2"/>
            <w:tcMar>
              <w:top w:w="57" w:type="dxa"/>
              <w:left w:w="57" w:type="dxa"/>
              <w:bottom w:w="57" w:type="dxa"/>
              <w:right w:w="57" w:type="dxa"/>
            </w:tcMar>
          </w:tcPr>
          <w:p w14:paraId="074721E0" w14:textId="77777777" w:rsidR="00EB6FC8" w:rsidRPr="00B85C66" w:rsidRDefault="00EB6FC8" w:rsidP="00AF5A78">
            <w:pPr>
              <w:pStyle w:val="TableText"/>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 xml:space="preserve">Governance, leadership </w:t>
            </w:r>
            <w:r w:rsidRPr="00B85C66">
              <w:rPr>
                <w:rStyle w:val="Strongbold"/>
                <w:rFonts w:asciiTheme="minorHAnsi" w:hAnsiTheme="minorHAnsi" w:cstheme="minorHAnsi"/>
                <w:szCs w:val="18"/>
                <w:lang w:val="en-AU"/>
              </w:rPr>
              <w:br/>
              <w:t>and culture</w:t>
            </w:r>
          </w:p>
        </w:tc>
        <w:tc>
          <w:tcPr>
            <w:tcW w:w="567" w:type="dxa"/>
            <w:shd w:val="clear" w:color="auto" w:fill="F5E7DC"/>
            <w:tcMar>
              <w:top w:w="57" w:type="dxa"/>
              <w:left w:w="57" w:type="dxa"/>
              <w:bottom w:w="57" w:type="dxa"/>
              <w:right w:w="57" w:type="dxa"/>
            </w:tcMar>
          </w:tcPr>
          <w:p w14:paraId="4EEB449F" w14:textId="77777777" w:rsidR="00EB6FC8" w:rsidRPr="00B85C66" w:rsidRDefault="00EB6FC8" w:rsidP="00AF5A78">
            <w:pPr>
              <w:pStyle w:val="TableText"/>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1.01</w:t>
            </w:r>
          </w:p>
        </w:tc>
        <w:tc>
          <w:tcPr>
            <w:tcW w:w="4111" w:type="dxa"/>
            <w:shd w:val="clear" w:color="auto" w:fill="F5E7DC"/>
            <w:tcMar>
              <w:top w:w="57" w:type="dxa"/>
              <w:left w:w="57" w:type="dxa"/>
              <w:bottom w:w="57" w:type="dxa"/>
              <w:right w:w="57" w:type="dxa"/>
            </w:tcMar>
          </w:tcPr>
          <w:p w14:paraId="32B47515" w14:textId="77777777" w:rsidR="00EB6FC8" w:rsidRPr="00B85C66" w:rsidRDefault="00EB6FC8" w:rsidP="00AF5A78">
            <w:pPr>
              <w:pStyle w:val="TableText"/>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The Service:</w:t>
            </w:r>
          </w:p>
          <w:p w14:paraId="4FFC80FE" w14:textId="77777777" w:rsidR="00EB6FC8" w:rsidRPr="00B85C66" w:rsidRDefault="00EB6FC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Provides leadership to develop a culture of safety and quality improvement, and satisfies itself that this culture exists </w:t>
            </w:r>
          </w:p>
          <w:p w14:paraId="24ED6C5D" w14:textId="77777777" w:rsidR="00EB6FC8" w:rsidRPr="00B85C66" w:rsidRDefault="00EB6FC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Provides leadership to ensure partnering with patients, carers and consumers </w:t>
            </w:r>
          </w:p>
          <w:p w14:paraId="4362E854" w14:textId="77777777" w:rsidR="00EB6FC8" w:rsidRPr="00B85C66" w:rsidRDefault="00EB6FC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 xml:space="preserve">Sets priorities and strategic directions for safe and high-quality clinical care, and ensures these are communicated effectively to the workforce </w:t>
            </w:r>
          </w:p>
          <w:p w14:paraId="4477AF5D" w14:textId="77777777" w:rsidR="00EB6FC8" w:rsidRPr="00B85C66" w:rsidRDefault="00EB6FC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d.</w:t>
            </w:r>
            <w:r w:rsidRPr="00B85C66">
              <w:rPr>
                <w:rFonts w:asciiTheme="minorHAnsi" w:hAnsiTheme="minorHAnsi" w:cstheme="minorHAnsi"/>
                <w:szCs w:val="18"/>
                <w:lang w:val="en-AU"/>
              </w:rPr>
              <w:tab/>
              <w:t>Establishes and maintains a clinical governance framework and uses the processes within the framework to drive improvements in safety and quality</w:t>
            </w:r>
          </w:p>
          <w:p w14:paraId="3E8F5C40" w14:textId="77777777" w:rsidR="00EB6FC8" w:rsidRPr="00B85C66" w:rsidRDefault="00EB6FC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e.</w:t>
            </w:r>
            <w:r w:rsidRPr="00B85C66">
              <w:rPr>
                <w:rFonts w:asciiTheme="minorHAnsi" w:hAnsiTheme="minorHAnsi" w:cstheme="minorHAnsi"/>
                <w:szCs w:val="18"/>
                <w:lang w:val="en-AU"/>
              </w:rPr>
              <w:tab/>
              <w:t xml:space="preserve">Clearly defines the safety and quality roles, responsibilities and accountabilities for those governing the service, management, clinicians and the workforce </w:t>
            </w:r>
          </w:p>
          <w:p w14:paraId="1CD2D872" w14:textId="77777777" w:rsidR="00EB6FC8" w:rsidRPr="00B85C66" w:rsidRDefault="00EB6FC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f.</w:t>
            </w:r>
            <w:r w:rsidRPr="00B85C66">
              <w:rPr>
                <w:rFonts w:asciiTheme="minorHAnsi" w:hAnsiTheme="minorHAnsi" w:cstheme="minorHAnsi"/>
                <w:szCs w:val="18"/>
                <w:lang w:val="en-AU"/>
              </w:rPr>
              <w:tab/>
              <w:t xml:space="preserve">Monitors the action taken as a result of clinical incidents </w:t>
            </w:r>
          </w:p>
          <w:p w14:paraId="5FC6550B" w14:textId="77777777" w:rsidR="00EB6FC8" w:rsidRPr="00B85C66" w:rsidRDefault="00EB6FC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g.</w:t>
            </w:r>
            <w:r w:rsidRPr="00B85C66">
              <w:rPr>
                <w:rFonts w:asciiTheme="minorHAnsi" w:hAnsiTheme="minorHAnsi" w:cstheme="minorHAnsi"/>
                <w:szCs w:val="18"/>
                <w:lang w:val="en-AU"/>
              </w:rPr>
              <w:tab/>
              <w:t>Reviews and monitors its progress on safety and quality performance</w:t>
            </w:r>
          </w:p>
          <w:p w14:paraId="56B979B6" w14:textId="77777777" w:rsidR="00EB6FC8" w:rsidRPr="00B85C66" w:rsidRDefault="00EB6FC8">
            <w:pPr>
              <w:pStyle w:val="TableActionListletter"/>
              <w:rPr>
                <w:rFonts w:asciiTheme="minorHAnsi" w:hAnsiTheme="minorHAnsi" w:cstheme="minorHAnsi"/>
                <w:szCs w:val="18"/>
                <w:lang w:val="en-AU"/>
              </w:rPr>
            </w:pPr>
            <w:r w:rsidRPr="00B85C66">
              <w:rPr>
                <w:rStyle w:val="Strongbold"/>
                <w:rFonts w:asciiTheme="minorHAnsi" w:hAnsiTheme="minorHAnsi" w:cstheme="minorHAnsi"/>
                <w:szCs w:val="18"/>
                <w:lang w:val="en-AU"/>
              </w:rPr>
              <w:t>h.</w:t>
            </w:r>
            <w:r w:rsidRPr="00B85C66">
              <w:rPr>
                <w:rStyle w:val="Strongbold"/>
                <w:rFonts w:asciiTheme="minorHAnsi" w:hAnsiTheme="minorHAnsi" w:cstheme="minorHAnsi"/>
                <w:szCs w:val="18"/>
                <w:lang w:val="en-AU"/>
              </w:rPr>
              <w:tab/>
              <w:t>Establishes and maintains systems for integrating care with other services involved in a patient’s care</w:t>
            </w:r>
          </w:p>
        </w:tc>
        <w:tc>
          <w:tcPr>
            <w:tcW w:w="992" w:type="dxa"/>
            <w:shd w:val="clear" w:color="auto" w:fill="A2D0ED"/>
            <w:tcMar>
              <w:top w:w="57" w:type="dxa"/>
              <w:left w:w="57" w:type="dxa"/>
              <w:bottom w:w="57" w:type="dxa"/>
              <w:right w:w="57" w:type="dxa"/>
            </w:tcMar>
          </w:tcPr>
          <w:p w14:paraId="247F187B" w14:textId="77777777" w:rsidR="00EB6FC8" w:rsidRPr="00B85C66" w:rsidRDefault="005043ED">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48ABEC2D" wp14:editId="069046DB">
                  <wp:extent cx="537657" cy="312188"/>
                  <wp:effectExtent l="0" t="0" r="0" b="5715"/>
                  <wp:docPr id="1131250341" name="Picture 1131250341" descr="Partia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rtial match"/>
                          <pic:cNvPicPr/>
                        </pic:nvPicPr>
                        <pic:blipFill>
                          <a:blip r:embed="rId20"/>
                          <a:stretch>
                            <a:fillRect/>
                          </a:stretch>
                        </pic:blipFill>
                        <pic:spPr>
                          <a:xfrm>
                            <a:off x="0" y="0"/>
                            <a:ext cx="537657"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3ADAE699" w14:textId="77777777" w:rsidR="00EB6FC8" w:rsidRPr="00B85C66" w:rsidRDefault="00EB6FC8">
            <w:pPr>
              <w:pStyle w:val="TableText"/>
              <w:jc w:val="center"/>
              <w:rPr>
                <w:rFonts w:asciiTheme="minorHAnsi" w:hAnsiTheme="minorHAnsi" w:cstheme="minorHAnsi"/>
                <w:szCs w:val="18"/>
                <w:lang w:val="en-AU"/>
              </w:rPr>
            </w:pPr>
            <w:r w:rsidRPr="00B85C66">
              <w:rPr>
                <w:rFonts w:asciiTheme="minorHAnsi" w:hAnsiTheme="minorHAnsi" w:cstheme="minorHAnsi"/>
                <w:b/>
                <w:bCs/>
                <w:szCs w:val="18"/>
                <w:lang w:val="en-AU"/>
              </w:rPr>
              <w:t>1.01</w:t>
            </w:r>
          </w:p>
        </w:tc>
        <w:tc>
          <w:tcPr>
            <w:tcW w:w="4253" w:type="dxa"/>
            <w:shd w:val="clear" w:color="auto" w:fill="E8F2FA"/>
            <w:tcMar>
              <w:top w:w="57" w:type="dxa"/>
              <w:left w:w="57" w:type="dxa"/>
              <w:bottom w:w="57" w:type="dxa"/>
              <w:right w:w="57" w:type="dxa"/>
            </w:tcMar>
          </w:tcPr>
          <w:p w14:paraId="7ACD5318" w14:textId="77777777" w:rsidR="00EB6FC8" w:rsidRPr="00B85C66" w:rsidRDefault="00EB6FC8" w:rsidP="00AF5A78">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The governing body: </w:t>
            </w:r>
          </w:p>
          <w:p w14:paraId="31F9C5EB" w14:textId="77777777" w:rsidR="00EB6FC8" w:rsidRPr="00B85C66" w:rsidRDefault="00EB6FC8" w:rsidP="00AF5A7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Provides leadership to develop a culture of safety and quality improvement, and satisfies itself that this culture exists within the organisation</w:t>
            </w:r>
          </w:p>
          <w:p w14:paraId="562A8822" w14:textId="77777777" w:rsidR="00EB6FC8" w:rsidRPr="00B85C66" w:rsidRDefault="00EB6FC8" w:rsidP="00AF5A7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Provides leadership to ensure partnering with patients, carers and consumers </w:t>
            </w:r>
          </w:p>
          <w:p w14:paraId="38B5704C" w14:textId="77777777" w:rsidR="00EB6FC8" w:rsidRPr="00B85C66" w:rsidRDefault="00EB6FC8" w:rsidP="00AF5A7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 xml:space="preserve">Sets priorities and strategic directions for </w:t>
            </w:r>
            <w:r w:rsidRPr="00B85C66">
              <w:rPr>
                <w:rFonts w:asciiTheme="minorHAnsi" w:hAnsiTheme="minorHAnsi" w:cstheme="minorHAnsi"/>
                <w:szCs w:val="18"/>
                <w:lang w:val="en-AU"/>
              </w:rPr>
              <w:br/>
              <w:t xml:space="preserve">safe and high-quality clinical care, and ensures that these are communicated effectively to the workforce and the community </w:t>
            </w:r>
          </w:p>
          <w:p w14:paraId="23A1D553" w14:textId="77777777" w:rsidR="00EB6FC8" w:rsidRPr="00B85C66" w:rsidRDefault="00EB6FC8" w:rsidP="00AF5A7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d.</w:t>
            </w:r>
            <w:r w:rsidRPr="00B85C66">
              <w:rPr>
                <w:rFonts w:asciiTheme="minorHAnsi" w:hAnsiTheme="minorHAnsi" w:cstheme="minorHAnsi"/>
                <w:szCs w:val="18"/>
                <w:lang w:val="en-AU"/>
              </w:rPr>
              <w:tab/>
              <w:t xml:space="preserve">Endorses the organisation’s clinical governance framework </w:t>
            </w:r>
          </w:p>
          <w:p w14:paraId="12819018" w14:textId="77777777" w:rsidR="00EB6FC8" w:rsidRPr="00B85C66" w:rsidRDefault="00EB6FC8" w:rsidP="00AF5A7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e.</w:t>
            </w:r>
            <w:r w:rsidRPr="00B85C66">
              <w:rPr>
                <w:rFonts w:asciiTheme="minorHAnsi" w:hAnsiTheme="minorHAnsi" w:cstheme="minorHAnsi"/>
                <w:szCs w:val="18"/>
                <w:lang w:val="en-AU"/>
              </w:rPr>
              <w:tab/>
              <w:t xml:space="preserve">Ensures that roles and responsibilities are clearly defined for the governing body, management, clinicians and the workforce </w:t>
            </w:r>
          </w:p>
          <w:p w14:paraId="0F81B260" w14:textId="77777777" w:rsidR="00EB6FC8" w:rsidRPr="00B85C66" w:rsidRDefault="00EB6FC8" w:rsidP="00AF5A7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f.</w:t>
            </w:r>
            <w:r w:rsidRPr="00B85C66">
              <w:rPr>
                <w:rFonts w:asciiTheme="minorHAnsi" w:hAnsiTheme="minorHAnsi" w:cstheme="minorHAnsi"/>
                <w:szCs w:val="18"/>
                <w:lang w:val="en-AU"/>
              </w:rPr>
              <w:tab/>
              <w:t xml:space="preserve">Monitors the action taken as a result of analyses of clinical incidents </w:t>
            </w:r>
          </w:p>
          <w:p w14:paraId="7DA4D58D" w14:textId="77777777" w:rsidR="00EB6FC8" w:rsidRPr="00B85C66" w:rsidRDefault="00EB6FC8" w:rsidP="00AF5A7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g.</w:t>
            </w:r>
            <w:r w:rsidRPr="00B85C66">
              <w:rPr>
                <w:rFonts w:asciiTheme="minorHAnsi" w:hAnsiTheme="minorHAnsi" w:cstheme="minorHAnsi"/>
                <w:szCs w:val="18"/>
                <w:lang w:val="en-AU"/>
              </w:rPr>
              <w:tab/>
              <w:t>Reviews reports and monitors the organisation’s progress on safety and quality performance</w:t>
            </w:r>
          </w:p>
        </w:tc>
        <w:tc>
          <w:tcPr>
            <w:tcW w:w="2551" w:type="dxa"/>
            <w:shd w:val="clear" w:color="auto" w:fill="auto"/>
            <w:tcMar>
              <w:top w:w="57" w:type="dxa"/>
              <w:left w:w="57" w:type="dxa"/>
              <w:bottom w:w="57" w:type="dxa"/>
              <w:right w:w="57" w:type="dxa"/>
            </w:tcMar>
          </w:tcPr>
          <w:p w14:paraId="37A189C5" w14:textId="703A665B" w:rsidR="00F31FB8" w:rsidRPr="00B85C66" w:rsidRDefault="00293A50">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This action only requires additional </w:t>
            </w:r>
            <w:r w:rsidR="00583948">
              <w:rPr>
                <w:rFonts w:asciiTheme="minorHAnsi" w:hAnsiTheme="minorHAnsi" w:cstheme="minorHAnsi"/>
                <w:szCs w:val="18"/>
                <w:lang w:val="en-AU"/>
              </w:rPr>
              <w:t>compliance strategies for</w:t>
            </w:r>
            <w:r w:rsidRPr="00B85C66">
              <w:rPr>
                <w:rFonts w:asciiTheme="minorHAnsi" w:hAnsiTheme="minorHAnsi" w:cstheme="minorHAnsi"/>
                <w:szCs w:val="18"/>
                <w:lang w:val="en-AU"/>
              </w:rPr>
              <w:t xml:space="preserve"> </w:t>
            </w:r>
            <w:r w:rsidRPr="00B85C66">
              <w:rPr>
                <w:rFonts w:asciiTheme="minorHAnsi" w:hAnsiTheme="minorHAnsi" w:cstheme="minorHAnsi"/>
                <w:b/>
                <w:bCs/>
                <w:szCs w:val="18"/>
                <w:lang w:val="en-AU"/>
              </w:rPr>
              <w:t>sub-action h</w:t>
            </w:r>
          </w:p>
        </w:tc>
      </w:tr>
      <w:tr w:rsidR="00EB6FC8" w:rsidRPr="00B85C66" w14:paraId="415BE849" w14:textId="77777777" w:rsidTr="0053016F">
        <w:trPr>
          <w:trHeight w:val="60"/>
        </w:trPr>
        <w:tc>
          <w:tcPr>
            <w:tcW w:w="1704" w:type="dxa"/>
            <w:vMerge/>
            <w:shd w:val="clear" w:color="auto" w:fill="EED4C2"/>
            <w:tcMar>
              <w:top w:w="57" w:type="dxa"/>
              <w:left w:w="57" w:type="dxa"/>
              <w:bottom w:w="57" w:type="dxa"/>
              <w:right w:w="57" w:type="dxa"/>
            </w:tcMar>
          </w:tcPr>
          <w:p w14:paraId="6838D69C" w14:textId="77777777" w:rsidR="00EB6FC8" w:rsidRPr="00B85C66" w:rsidRDefault="00EB6FC8" w:rsidP="00E333F6">
            <w:pPr>
              <w:pStyle w:val="TableText"/>
              <w:ind w:right="141"/>
              <w:rPr>
                <w:rFonts w:asciiTheme="minorHAnsi" w:hAnsiTheme="minorHAnsi" w:cstheme="minorHAnsi"/>
                <w:szCs w:val="18"/>
                <w:lang w:val="en-AU"/>
              </w:rPr>
            </w:pPr>
          </w:p>
        </w:tc>
        <w:tc>
          <w:tcPr>
            <w:tcW w:w="567" w:type="dxa"/>
            <w:shd w:val="clear" w:color="auto" w:fill="F5E7DC"/>
            <w:tcMar>
              <w:top w:w="57" w:type="dxa"/>
              <w:left w:w="57" w:type="dxa"/>
              <w:bottom w:w="57" w:type="dxa"/>
              <w:right w:w="57" w:type="dxa"/>
            </w:tcMar>
          </w:tcPr>
          <w:p w14:paraId="678E0D7D" w14:textId="77777777" w:rsidR="00EB6FC8" w:rsidRPr="00B85C66" w:rsidRDefault="00EB6FC8">
            <w:pPr>
              <w:pStyle w:val="TableText"/>
              <w:jc w:val="center"/>
              <w:rPr>
                <w:rFonts w:asciiTheme="minorHAnsi" w:hAnsiTheme="minorHAnsi" w:cstheme="minorHAnsi"/>
                <w:szCs w:val="18"/>
                <w:lang w:val="en-AU"/>
              </w:rPr>
            </w:pPr>
            <w:r w:rsidRPr="00B85C66">
              <w:rPr>
                <w:rFonts w:asciiTheme="minorHAnsi" w:hAnsiTheme="minorHAnsi" w:cstheme="minorHAnsi"/>
                <w:b/>
                <w:bCs/>
                <w:szCs w:val="18"/>
                <w:lang w:val="en-AU"/>
              </w:rPr>
              <w:t>1.02</w:t>
            </w:r>
          </w:p>
        </w:tc>
        <w:tc>
          <w:tcPr>
            <w:tcW w:w="4111" w:type="dxa"/>
            <w:shd w:val="clear" w:color="auto" w:fill="F5E7DC"/>
            <w:tcMar>
              <w:top w:w="57" w:type="dxa"/>
              <w:left w:w="57" w:type="dxa"/>
              <w:bottom w:w="57" w:type="dxa"/>
              <w:right w:w="57" w:type="dxa"/>
            </w:tcMar>
          </w:tcPr>
          <w:p w14:paraId="4FA8670D" w14:textId="77777777" w:rsidR="00EB6FC8" w:rsidRPr="00B85C66" w:rsidRDefault="00EB6FC8">
            <w:pPr>
              <w:pStyle w:val="TableText"/>
              <w:rPr>
                <w:rFonts w:asciiTheme="minorHAnsi" w:hAnsiTheme="minorHAnsi" w:cstheme="minorHAnsi"/>
                <w:szCs w:val="18"/>
                <w:lang w:val="en-AU"/>
              </w:rPr>
            </w:pPr>
            <w:r w:rsidRPr="00B85C66">
              <w:rPr>
                <w:rFonts w:asciiTheme="minorHAnsi" w:hAnsiTheme="minorHAnsi" w:cstheme="minorHAnsi"/>
                <w:szCs w:val="18"/>
                <w:lang w:val="en-AU"/>
              </w:rPr>
              <w:t>The Service considers and prioritises the safety and quality of health care for patients in its business decision-making</w:t>
            </w:r>
          </w:p>
        </w:tc>
        <w:tc>
          <w:tcPr>
            <w:tcW w:w="992" w:type="dxa"/>
            <w:shd w:val="clear" w:color="auto" w:fill="AAC9A3"/>
            <w:tcMar>
              <w:top w:w="57" w:type="dxa"/>
              <w:left w:w="57" w:type="dxa"/>
              <w:bottom w:w="57" w:type="dxa"/>
              <w:right w:w="57" w:type="dxa"/>
            </w:tcMar>
          </w:tcPr>
          <w:p w14:paraId="0A86341E" w14:textId="77777777" w:rsidR="00EB6FC8" w:rsidRPr="00B85C66" w:rsidRDefault="005043ED">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67FAE997" wp14:editId="1FE0423D">
                  <wp:extent cx="540000" cy="312188"/>
                  <wp:effectExtent l="0" t="0" r="0" b="5715"/>
                  <wp:docPr id="621391815" name="Picture 621391815"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598A26EF" w14:textId="77777777" w:rsidR="00EB6FC8" w:rsidRPr="00B85C66" w:rsidRDefault="00EB6FC8">
            <w:pPr>
              <w:pStyle w:val="TableText"/>
              <w:jc w:val="center"/>
              <w:rPr>
                <w:rFonts w:asciiTheme="minorHAnsi" w:hAnsiTheme="minorHAnsi" w:cstheme="minorHAnsi"/>
                <w:szCs w:val="18"/>
                <w:lang w:val="en-AU"/>
              </w:rPr>
            </w:pPr>
            <w:r w:rsidRPr="00B85C66">
              <w:rPr>
                <w:rFonts w:asciiTheme="minorHAnsi" w:hAnsiTheme="minorHAnsi" w:cstheme="minorHAnsi"/>
                <w:b/>
                <w:bCs/>
                <w:szCs w:val="18"/>
                <w:lang w:val="en-AU"/>
              </w:rPr>
              <w:t>1.05</w:t>
            </w:r>
          </w:p>
        </w:tc>
        <w:tc>
          <w:tcPr>
            <w:tcW w:w="4253" w:type="dxa"/>
            <w:shd w:val="clear" w:color="auto" w:fill="E8F2FA"/>
            <w:tcMar>
              <w:top w:w="57" w:type="dxa"/>
              <w:left w:w="57" w:type="dxa"/>
              <w:bottom w:w="57" w:type="dxa"/>
              <w:right w:w="57" w:type="dxa"/>
            </w:tcMar>
          </w:tcPr>
          <w:p w14:paraId="240475F8" w14:textId="77777777" w:rsidR="00EB6FC8" w:rsidRPr="00B85C66" w:rsidRDefault="00EB6FC8">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considers the safety and quality of health care for patients in its business decision-making</w:t>
            </w:r>
          </w:p>
        </w:tc>
        <w:tc>
          <w:tcPr>
            <w:tcW w:w="2551" w:type="dxa"/>
            <w:shd w:val="clear" w:color="auto" w:fill="auto"/>
            <w:tcMar>
              <w:top w:w="57" w:type="dxa"/>
              <w:left w:w="57" w:type="dxa"/>
              <w:bottom w:w="57" w:type="dxa"/>
              <w:right w:w="57" w:type="dxa"/>
            </w:tcMar>
          </w:tcPr>
          <w:p w14:paraId="5A2E6816" w14:textId="29FF1657" w:rsidR="00EB6FC8" w:rsidRPr="00B85C66" w:rsidRDefault="00EB6FC8">
            <w:pPr>
              <w:pStyle w:val="NoParagraphStyle"/>
              <w:spacing w:line="240" w:lineRule="auto"/>
              <w:textAlignment w:val="auto"/>
              <w:rPr>
                <w:rFonts w:asciiTheme="minorHAnsi" w:hAnsiTheme="minorHAnsi" w:cstheme="minorHAnsi"/>
                <w:color w:val="auto"/>
                <w:sz w:val="18"/>
                <w:szCs w:val="18"/>
                <w:lang w:val="en-AU"/>
              </w:rPr>
            </w:pPr>
          </w:p>
        </w:tc>
      </w:tr>
      <w:tr w:rsidR="00EB6FC8" w:rsidRPr="00B85C66" w14:paraId="57B885BA" w14:textId="77777777" w:rsidTr="0053016F">
        <w:trPr>
          <w:trHeight w:val="60"/>
        </w:trPr>
        <w:tc>
          <w:tcPr>
            <w:tcW w:w="1704" w:type="dxa"/>
            <w:vMerge/>
            <w:shd w:val="clear" w:color="auto" w:fill="EED4C2"/>
            <w:tcMar>
              <w:top w:w="57" w:type="dxa"/>
              <w:left w:w="57" w:type="dxa"/>
              <w:bottom w:w="57" w:type="dxa"/>
              <w:right w:w="57" w:type="dxa"/>
            </w:tcMar>
          </w:tcPr>
          <w:p w14:paraId="7DEB1F9E" w14:textId="77777777" w:rsidR="00EB6FC8" w:rsidRPr="00B85C66" w:rsidRDefault="00EB6FC8" w:rsidP="00E333F6">
            <w:pPr>
              <w:pStyle w:val="NoParagraphStyle"/>
              <w:spacing w:line="240" w:lineRule="auto"/>
              <w:ind w:right="141"/>
              <w:textAlignment w:val="auto"/>
              <w:rPr>
                <w:rFonts w:asciiTheme="minorHAnsi" w:hAnsiTheme="minorHAnsi" w:cstheme="minorHAnsi"/>
                <w:color w:val="auto"/>
                <w:sz w:val="18"/>
                <w:szCs w:val="18"/>
                <w:lang w:val="en-AU"/>
              </w:rPr>
            </w:pPr>
          </w:p>
        </w:tc>
        <w:tc>
          <w:tcPr>
            <w:tcW w:w="567" w:type="dxa"/>
            <w:shd w:val="clear" w:color="auto" w:fill="F5E7DC"/>
            <w:tcMar>
              <w:top w:w="57" w:type="dxa"/>
              <w:left w:w="57" w:type="dxa"/>
              <w:bottom w:w="57" w:type="dxa"/>
              <w:right w:w="57" w:type="dxa"/>
            </w:tcMar>
          </w:tcPr>
          <w:p w14:paraId="4028EE34" w14:textId="77777777" w:rsidR="00EB6FC8" w:rsidRPr="00B85C66" w:rsidRDefault="00EB6FC8">
            <w:pPr>
              <w:pStyle w:val="TableText"/>
              <w:jc w:val="center"/>
              <w:rPr>
                <w:rFonts w:asciiTheme="minorHAnsi" w:hAnsiTheme="minorHAnsi" w:cstheme="minorHAnsi"/>
                <w:szCs w:val="18"/>
                <w:lang w:val="en-AU"/>
              </w:rPr>
            </w:pPr>
            <w:r w:rsidRPr="00B85C66">
              <w:rPr>
                <w:rFonts w:asciiTheme="minorHAnsi" w:hAnsiTheme="minorHAnsi" w:cstheme="minorHAnsi"/>
                <w:b/>
                <w:bCs/>
                <w:szCs w:val="18"/>
                <w:lang w:val="en-AU"/>
              </w:rPr>
              <w:t>1.03</w:t>
            </w:r>
          </w:p>
        </w:tc>
        <w:tc>
          <w:tcPr>
            <w:tcW w:w="4111" w:type="dxa"/>
            <w:shd w:val="clear" w:color="auto" w:fill="F5E7DC"/>
            <w:tcMar>
              <w:top w:w="57" w:type="dxa"/>
              <w:left w:w="57" w:type="dxa"/>
              <w:bottom w:w="57" w:type="dxa"/>
              <w:right w:w="57" w:type="dxa"/>
            </w:tcMar>
          </w:tcPr>
          <w:p w14:paraId="7D4719D4" w14:textId="77777777" w:rsidR="00EB6FC8" w:rsidRPr="00B85C66" w:rsidRDefault="00EB6FC8">
            <w:pPr>
              <w:pStyle w:val="TableText"/>
              <w:rPr>
                <w:rFonts w:asciiTheme="minorHAnsi" w:hAnsiTheme="minorHAnsi" w:cstheme="minorHAnsi"/>
                <w:szCs w:val="18"/>
                <w:lang w:val="en-AU"/>
              </w:rPr>
            </w:pPr>
            <w:r w:rsidRPr="00B85C66">
              <w:rPr>
                <w:rStyle w:val="Strongbold"/>
                <w:rFonts w:asciiTheme="minorHAnsi" w:hAnsiTheme="minorHAnsi" w:cstheme="minorHAnsi"/>
                <w:szCs w:val="18"/>
                <w:lang w:val="en-AU"/>
              </w:rPr>
              <w:t>The Service establishes and maintains systems to adapt clinical practices to reduce and mitigate its contribution to emissions</w:t>
            </w:r>
          </w:p>
        </w:tc>
        <w:tc>
          <w:tcPr>
            <w:tcW w:w="992" w:type="dxa"/>
            <w:shd w:val="clear" w:color="auto" w:fill="CBC9C7"/>
            <w:tcMar>
              <w:top w:w="57" w:type="dxa"/>
              <w:left w:w="57" w:type="dxa"/>
              <w:bottom w:w="57" w:type="dxa"/>
              <w:right w:w="57" w:type="dxa"/>
            </w:tcMar>
          </w:tcPr>
          <w:p w14:paraId="2BB6CB29" w14:textId="54CCBFE9" w:rsidR="00EB6FC8" w:rsidRPr="00B85C66" w:rsidRDefault="00F23CEA">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4DEB363F" wp14:editId="538CEF3E">
                  <wp:extent cx="540000" cy="307500"/>
                  <wp:effectExtent l="0" t="0" r="0" b="0"/>
                  <wp:docPr id="4" name="Picture 4" descr="No direct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o direct match"/>
                          <pic:cNvPicPr/>
                        </pic:nvPicPr>
                        <pic:blipFill>
                          <a:blip r:embed="rId22"/>
                          <a:stretch>
                            <a:fillRect/>
                          </a:stretch>
                        </pic:blipFill>
                        <pic:spPr>
                          <a:xfrm>
                            <a:off x="0" y="0"/>
                            <a:ext cx="540000" cy="307500"/>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1E9CA22A" w14:textId="77777777" w:rsidR="00EB6FC8" w:rsidRPr="00B85C66" w:rsidRDefault="00EB6FC8">
            <w:pPr>
              <w:pStyle w:val="TableText"/>
              <w:jc w:val="center"/>
              <w:rPr>
                <w:rFonts w:asciiTheme="minorHAnsi" w:hAnsiTheme="minorHAnsi" w:cstheme="minorHAnsi"/>
                <w:szCs w:val="18"/>
                <w:lang w:val="en-AU"/>
              </w:rPr>
            </w:pPr>
            <w:r w:rsidRPr="00B85C66">
              <w:rPr>
                <w:rFonts w:asciiTheme="minorHAnsi" w:hAnsiTheme="minorHAnsi" w:cstheme="minorHAnsi"/>
                <w:b/>
                <w:bCs/>
                <w:szCs w:val="18"/>
                <w:lang w:val="en-AU"/>
              </w:rPr>
              <w:t>__</w:t>
            </w:r>
          </w:p>
        </w:tc>
        <w:tc>
          <w:tcPr>
            <w:tcW w:w="4253" w:type="dxa"/>
            <w:shd w:val="clear" w:color="auto" w:fill="E8F2FA"/>
            <w:tcMar>
              <w:top w:w="57" w:type="dxa"/>
              <w:left w:w="57" w:type="dxa"/>
              <w:bottom w:w="57" w:type="dxa"/>
              <w:right w:w="57" w:type="dxa"/>
            </w:tcMar>
          </w:tcPr>
          <w:p w14:paraId="7A05D68F" w14:textId="77777777" w:rsidR="00EB6FC8" w:rsidRPr="00B85C66" w:rsidRDefault="00EB6FC8">
            <w:pPr>
              <w:pStyle w:val="NoParagraphStyle"/>
              <w:spacing w:line="240" w:lineRule="auto"/>
              <w:textAlignment w:val="auto"/>
              <w:rPr>
                <w:rFonts w:asciiTheme="minorHAnsi" w:hAnsiTheme="minorHAnsi" w:cstheme="minorHAnsi"/>
                <w:color w:val="auto"/>
                <w:sz w:val="18"/>
                <w:szCs w:val="18"/>
                <w:lang w:val="en-AU"/>
              </w:rPr>
            </w:pPr>
          </w:p>
        </w:tc>
        <w:tc>
          <w:tcPr>
            <w:tcW w:w="2551" w:type="dxa"/>
            <w:shd w:val="clear" w:color="auto" w:fill="auto"/>
            <w:tcMar>
              <w:top w:w="57" w:type="dxa"/>
              <w:left w:w="57" w:type="dxa"/>
              <w:bottom w:w="57" w:type="dxa"/>
              <w:right w:w="57" w:type="dxa"/>
            </w:tcMar>
          </w:tcPr>
          <w:p w14:paraId="4D0519B8" w14:textId="184270DA" w:rsidR="00F23CEA" w:rsidRPr="00B85C66" w:rsidRDefault="009E0347">
            <w:pPr>
              <w:pStyle w:val="TableText"/>
              <w:rPr>
                <w:rFonts w:asciiTheme="minorHAnsi" w:hAnsiTheme="minorHAnsi" w:cstheme="minorHAnsi"/>
                <w:szCs w:val="18"/>
                <w:lang w:val="en-AU"/>
              </w:rPr>
            </w:pPr>
            <w:r>
              <w:rPr>
                <w:rFonts w:cs="Arial"/>
                <w:szCs w:val="18"/>
                <w:lang w:val="en-AU"/>
              </w:rPr>
              <w:t>R</w:t>
            </w:r>
            <w:r w:rsidRPr="00B85C66">
              <w:rPr>
                <w:rFonts w:cs="Arial"/>
                <w:szCs w:val="18"/>
                <w:lang w:val="en-AU"/>
              </w:rPr>
              <w:t xml:space="preserve">equires full </w:t>
            </w:r>
            <w:r>
              <w:rPr>
                <w:rFonts w:cs="Arial"/>
                <w:szCs w:val="18"/>
                <w:lang w:val="en-AU"/>
              </w:rPr>
              <w:t xml:space="preserve">compliance with this action </w:t>
            </w:r>
            <w:r w:rsidRPr="00B85C66">
              <w:rPr>
                <w:rFonts w:cs="Arial"/>
                <w:szCs w:val="18"/>
                <w:lang w:val="en-AU"/>
              </w:rPr>
              <w:t>as it is specific to the Cosmetic Surgery Standards</w:t>
            </w:r>
          </w:p>
        </w:tc>
      </w:tr>
      <w:tr w:rsidR="00EB6FC8" w:rsidRPr="00B85C66" w14:paraId="51765635" w14:textId="77777777" w:rsidTr="0053016F">
        <w:trPr>
          <w:trHeight w:val="60"/>
        </w:trPr>
        <w:tc>
          <w:tcPr>
            <w:tcW w:w="1704" w:type="dxa"/>
            <w:vMerge/>
            <w:shd w:val="clear" w:color="auto" w:fill="EED4C2"/>
            <w:tcMar>
              <w:top w:w="57" w:type="dxa"/>
              <w:left w:w="57" w:type="dxa"/>
              <w:bottom w:w="57" w:type="dxa"/>
              <w:right w:w="57" w:type="dxa"/>
            </w:tcMar>
          </w:tcPr>
          <w:p w14:paraId="5CEF2143" w14:textId="77777777" w:rsidR="00EB6FC8" w:rsidRPr="00B85C66" w:rsidRDefault="00EB6FC8" w:rsidP="00E333F6">
            <w:pPr>
              <w:pStyle w:val="NoParagraphStyle"/>
              <w:spacing w:line="240" w:lineRule="auto"/>
              <w:ind w:right="141"/>
              <w:textAlignment w:val="auto"/>
              <w:rPr>
                <w:rFonts w:asciiTheme="minorHAnsi" w:hAnsiTheme="minorHAnsi" w:cstheme="minorHAnsi"/>
                <w:color w:val="auto"/>
                <w:sz w:val="18"/>
                <w:szCs w:val="18"/>
                <w:lang w:val="en-AU"/>
              </w:rPr>
            </w:pPr>
          </w:p>
        </w:tc>
        <w:tc>
          <w:tcPr>
            <w:tcW w:w="567" w:type="dxa"/>
            <w:shd w:val="clear" w:color="auto" w:fill="F5E7DC"/>
            <w:tcMar>
              <w:top w:w="57" w:type="dxa"/>
              <w:left w:w="57" w:type="dxa"/>
              <w:bottom w:w="57" w:type="dxa"/>
              <w:right w:w="57" w:type="dxa"/>
            </w:tcMar>
          </w:tcPr>
          <w:p w14:paraId="5CDBE85F" w14:textId="77777777" w:rsidR="00EB6FC8" w:rsidRPr="00B85C66" w:rsidRDefault="00EB6FC8">
            <w:pPr>
              <w:pStyle w:val="TableText"/>
              <w:jc w:val="center"/>
              <w:rPr>
                <w:rFonts w:asciiTheme="minorHAnsi" w:hAnsiTheme="minorHAnsi" w:cstheme="minorHAnsi"/>
                <w:szCs w:val="18"/>
                <w:lang w:val="en-AU"/>
              </w:rPr>
            </w:pPr>
            <w:r w:rsidRPr="00B85C66">
              <w:rPr>
                <w:rFonts w:asciiTheme="minorHAnsi" w:hAnsiTheme="minorHAnsi" w:cstheme="minorHAnsi"/>
                <w:b/>
                <w:bCs/>
                <w:szCs w:val="18"/>
                <w:lang w:val="en-AU"/>
              </w:rPr>
              <w:t>1.04</w:t>
            </w:r>
          </w:p>
        </w:tc>
        <w:tc>
          <w:tcPr>
            <w:tcW w:w="4111" w:type="dxa"/>
            <w:shd w:val="clear" w:color="auto" w:fill="F5E7DC"/>
            <w:tcMar>
              <w:top w:w="57" w:type="dxa"/>
              <w:left w:w="57" w:type="dxa"/>
              <w:bottom w:w="57" w:type="dxa"/>
              <w:right w:w="57" w:type="dxa"/>
            </w:tcMar>
          </w:tcPr>
          <w:p w14:paraId="7B6E66F7" w14:textId="77777777" w:rsidR="00EB6FC8" w:rsidRPr="00B85C66" w:rsidRDefault="00EB6FC8">
            <w:pPr>
              <w:pStyle w:val="TableText"/>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The Service has processes to assure itself clinicians conducting cosmetic surgery:</w:t>
            </w:r>
          </w:p>
          <w:p w14:paraId="5571057E" w14:textId="77777777" w:rsidR="00EB6FC8" w:rsidRPr="00B85C66" w:rsidRDefault="00EB6FC8">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a.</w:t>
            </w:r>
            <w:r w:rsidRPr="00B85C66">
              <w:rPr>
                <w:rStyle w:val="Strongbold"/>
                <w:rFonts w:asciiTheme="minorHAnsi" w:hAnsiTheme="minorHAnsi" w:cstheme="minorHAnsi"/>
                <w:szCs w:val="18"/>
                <w:lang w:val="en-AU"/>
              </w:rPr>
              <w:tab/>
              <w:t>Fully comply with Medical Board of Australia and jurisdictional requirements</w:t>
            </w:r>
          </w:p>
          <w:p w14:paraId="6BECA509" w14:textId="77777777" w:rsidR="00EB6FC8" w:rsidRPr="00B85C66" w:rsidRDefault="00EB6FC8">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b.</w:t>
            </w:r>
            <w:r w:rsidRPr="00B85C66">
              <w:rPr>
                <w:rStyle w:val="Strongbold"/>
                <w:rFonts w:asciiTheme="minorHAnsi" w:hAnsiTheme="minorHAnsi" w:cstheme="minorHAnsi"/>
                <w:szCs w:val="18"/>
                <w:lang w:val="en-AU"/>
              </w:rPr>
              <w:tab/>
              <w:t>Allow sufficient time for informed consent processes to occur</w:t>
            </w:r>
          </w:p>
          <w:p w14:paraId="70844A8B" w14:textId="77777777" w:rsidR="00EB6FC8" w:rsidRPr="00B85C66" w:rsidRDefault="00EB6FC8">
            <w:pPr>
              <w:pStyle w:val="TableActionListletter"/>
              <w:rPr>
                <w:rFonts w:asciiTheme="minorHAnsi" w:hAnsiTheme="minorHAnsi" w:cstheme="minorHAnsi"/>
                <w:szCs w:val="18"/>
                <w:lang w:val="en-AU"/>
              </w:rPr>
            </w:pPr>
            <w:r w:rsidRPr="00B85C66">
              <w:rPr>
                <w:rStyle w:val="Strongbold"/>
                <w:rFonts w:asciiTheme="minorHAnsi" w:hAnsiTheme="minorHAnsi" w:cstheme="minorHAnsi"/>
                <w:spacing w:val="-4"/>
                <w:szCs w:val="18"/>
                <w:lang w:val="en-AU"/>
              </w:rPr>
              <w:t>c.</w:t>
            </w:r>
            <w:r w:rsidRPr="00B85C66">
              <w:rPr>
                <w:rStyle w:val="Strongbold"/>
                <w:rFonts w:asciiTheme="minorHAnsi" w:hAnsiTheme="minorHAnsi" w:cstheme="minorHAnsi"/>
                <w:spacing w:val="-4"/>
                <w:szCs w:val="18"/>
                <w:lang w:val="en-AU"/>
              </w:rPr>
              <w:tab/>
              <w:t>Ensure advertising of cosmetic surgery that they commission or are referenced in complies with legislation, national codes and guidelines</w:t>
            </w:r>
          </w:p>
        </w:tc>
        <w:tc>
          <w:tcPr>
            <w:tcW w:w="992" w:type="dxa"/>
            <w:shd w:val="clear" w:color="auto" w:fill="CBC9C7"/>
            <w:tcMar>
              <w:top w:w="57" w:type="dxa"/>
              <w:left w:w="57" w:type="dxa"/>
              <w:bottom w:w="57" w:type="dxa"/>
              <w:right w:w="57" w:type="dxa"/>
            </w:tcMar>
          </w:tcPr>
          <w:p w14:paraId="1E2CB580" w14:textId="77777777" w:rsidR="00EB6FC8" w:rsidRPr="00B85C66" w:rsidRDefault="005043ED">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767357B3" wp14:editId="41F861DE">
                  <wp:extent cx="540000" cy="307500"/>
                  <wp:effectExtent l="0" t="0" r="0" b="0"/>
                  <wp:docPr id="1936666786" name="Picture 1936666786" descr="No direct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o direct match"/>
                          <pic:cNvPicPr/>
                        </pic:nvPicPr>
                        <pic:blipFill>
                          <a:blip r:embed="rId22"/>
                          <a:stretch>
                            <a:fillRect/>
                          </a:stretch>
                        </pic:blipFill>
                        <pic:spPr>
                          <a:xfrm>
                            <a:off x="0" y="0"/>
                            <a:ext cx="540000" cy="307500"/>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343BC4D8" w14:textId="77777777" w:rsidR="00EB6FC8" w:rsidRPr="00B85C66" w:rsidRDefault="00EB6FC8">
            <w:pPr>
              <w:pStyle w:val="TableText"/>
              <w:jc w:val="center"/>
              <w:rPr>
                <w:rFonts w:asciiTheme="minorHAnsi" w:hAnsiTheme="minorHAnsi" w:cstheme="minorHAnsi"/>
                <w:szCs w:val="18"/>
                <w:lang w:val="en-AU"/>
              </w:rPr>
            </w:pPr>
            <w:r w:rsidRPr="00B85C66">
              <w:rPr>
                <w:rFonts w:asciiTheme="minorHAnsi" w:hAnsiTheme="minorHAnsi" w:cstheme="minorHAnsi"/>
                <w:b/>
                <w:bCs/>
                <w:szCs w:val="18"/>
                <w:lang w:val="en-AU"/>
              </w:rPr>
              <w:t>__</w:t>
            </w:r>
          </w:p>
        </w:tc>
        <w:tc>
          <w:tcPr>
            <w:tcW w:w="4253" w:type="dxa"/>
            <w:shd w:val="clear" w:color="auto" w:fill="E8F2FA"/>
            <w:tcMar>
              <w:top w:w="57" w:type="dxa"/>
              <w:left w:w="57" w:type="dxa"/>
              <w:bottom w:w="57" w:type="dxa"/>
              <w:right w:w="57" w:type="dxa"/>
            </w:tcMar>
          </w:tcPr>
          <w:p w14:paraId="73FB6809" w14:textId="77777777" w:rsidR="00EB6FC8" w:rsidRPr="00B85C66" w:rsidRDefault="00EB6FC8">
            <w:pPr>
              <w:pStyle w:val="NoParagraphStyle"/>
              <w:spacing w:line="240" w:lineRule="auto"/>
              <w:textAlignment w:val="auto"/>
              <w:rPr>
                <w:rFonts w:asciiTheme="minorHAnsi" w:hAnsiTheme="minorHAnsi" w:cstheme="minorHAnsi"/>
                <w:color w:val="auto"/>
                <w:sz w:val="18"/>
                <w:szCs w:val="18"/>
                <w:lang w:val="en-AU"/>
              </w:rPr>
            </w:pPr>
          </w:p>
        </w:tc>
        <w:tc>
          <w:tcPr>
            <w:tcW w:w="2551" w:type="dxa"/>
            <w:shd w:val="clear" w:color="auto" w:fill="auto"/>
            <w:tcMar>
              <w:top w:w="57" w:type="dxa"/>
              <w:left w:w="57" w:type="dxa"/>
              <w:bottom w:w="57" w:type="dxa"/>
              <w:right w:w="57" w:type="dxa"/>
            </w:tcMar>
          </w:tcPr>
          <w:p w14:paraId="0ED30BBF" w14:textId="54AA6A6A" w:rsidR="00F31FB8" w:rsidRPr="00B85C66" w:rsidRDefault="009E0347">
            <w:pPr>
              <w:pStyle w:val="TableText"/>
              <w:rPr>
                <w:rFonts w:asciiTheme="minorHAnsi" w:hAnsiTheme="minorHAnsi" w:cstheme="minorHAnsi"/>
                <w:szCs w:val="18"/>
                <w:lang w:val="en-AU"/>
              </w:rPr>
            </w:pPr>
            <w:r>
              <w:rPr>
                <w:rFonts w:cs="Arial"/>
                <w:szCs w:val="18"/>
                <w:lang w:val="en-AU"/>
              </w:rPr>
              <w:t>R</w:t>
            </w:r>
            <w:r w:rsidRPr="00B85C66">
              <w:rPr>
                <w:rFonts w:cs="Arial"/>
                <w:szCs w:val="18"/>
                <w:lang w:val="en-AU"/>
              </w:rPr>
              <w:t xml:space="preserve">equires full </w:t>
            </w:r>
            <w:r>
              <w:rPr>
                <w:rFonts w:cs="Arial"/>
                <w:szCs w:val="18"/>
                <w:lang w:val="en-AU"/>
              </w:rPr>
              <w:t xml:space="preserve">compliance with this action </w:t>
            </w:r>
            <w:r w:rsidRPr="00B85C66">
              <w:rPr>
                <w:rFonts w:cs="Arial"/>
                <w:szCs w:val="18"/>
                <w:lang w:val="en-AU"/>
              </w:rPr>
              <w:t>as it is specific to the Cosmetic Surgery Standards</w:t>
            </w:r>
          </w:p>
        </w:tc>
      </w:tr>
      <w:tr w:rsidR="00E333F6" w:rsidRPr="00B85C66" w14:paraId="5813C217" w14:textId="77777777" w:rsidTr="0053016F">
        <w:trPr>
          <w:trHeight w:val="60"/>
        </w:trPr>
        <w:tc>
          <w:tcPr>
            <w:tcW w:w="1704" w:type="dxa"/>
            <w:shd w:val="clear" w:color="auto" w:fill="EED4C2"/>
            <w:tcMar>
              <w:top w:w="57" w:type="dxa"/>
              <w:left w:w="57" w:type="dxa"/>
              <w:bottom w:w="57" w:type="dxa"/>
              <w:right w:w="57" w:type="dxa"/>
            </w:tcMar>
          </w:tcPr>
          <w:p w14:paraId="43D61575" w14:textId="77777777" w:rsidR="005F6B80" w:rsidRPr="00B85C66" w:rsidRDefault="005F6B80" w:rsidP="00E333F6">
            <w:pPr>
              <w:pStyle w:val="TableText"/>
              <w:ind w:right="141"/>
              <w:rPr>
                <w:rFonts w:asciiTheme="minorHAnsi" w:hAnsiTheme="minorHAnsi" w:cstheme="minorHAnsi"/>
                <w:szCs w:val="18"/>
                <w:lang w:val="en-AU"/>
              </w:rPr>
            </w:pPr>
            <w:r w:rsidRPr="00B85C66">
              <w:rPr>
                <w:rFonts w:asciiTheme="minorHAnsi" w:hAnsiTheme="minorHAnsi" w:cstheme="minorHAnsi"/>
                <w:b/>
                <w:bCs/>
                <w:szCs w:val="18"/>
                <w:lang w:val="en-AU"/>
              </w:rPr>
              <w:t>Clinical leadership</w:t>
            </w:r>
          </w:p>
        </w:tc>
        <w:tc>
          <w:tcPr>
            <w:tcW w:w="567" w:type="dxa"/>
            <w:shd w:val="clear" w:color="auto" w:fill="F5E7DC"/>
            <w:tcMar>
              <w:top w:w="57" w:type="dxa"/>
              <w:left w:w="57" w:type="dxa"/>
              <w:bottom w:w="57" w:type="dxa"/>
              <w:right w:w="57" w:type="dxa"/>
            </w:tcMar>
          </w:tcPr>
          <w:p w14:paraId="0701FA0E" w14:textId="77777777" w:rsidR="005F6B80" w:rsidRPr="00B85C66" w:rsidRDefault="005F6B80">
            <w:pPr>
              <w:pStyle w:val="TableText"/>
              <w:jc w:val="center"/>
              <w:rPr>
                <w:rFonts w:asciiTheme="minorHAnsi" w:hAnsiTheme="minorHAnsi" w:cstheme="minorHAnsi"/>
                <w:szCs w:val="18"/>
                <w:lang w:val="en-AU"/>
              </w:rPr>
            </w:pPr>
            <w:r w:rsidRPr="00B85C66">
              <w:rPr>
                <w:rFonts w:asciiTheme="minorHAnsi" w:hAnsiTheme="minorHAnsi" w:cstheme="minorHAnsi"/>
                <w:b/>
                <w:bCs/>
                <w:szCs w:val="18"/>
                <w:lang w:val="en-AU"/>
              </w:rPr>
              <w:t>1.05</w:t>
            </w:r>
          </w:p>
        </w:tc>
        <w:tc>
          <w:tcPr>
            <w:tcW w:w="4111" w:type="dxa"/>
            <w:shd w:val="clear" w:color="auto" w:fill="F5E7DC"/>
            <w:tcMar>
              <w:top w:w="57" w:type="dxa"/>
              <w:left w:w="57" w:type="dxa"/>
              <w:bottom w:w="57" w:type="dxa"/>
              <w:right w:w="57" w:type="dxa"/>
            </w:tcMar>
          </w:tcPr>
          <w:p w14:paraId="71E2A8AD"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Clinical leaders support clinicians and others in the workforce to:</w:t>
            </w:r>
          </w:p>
          <w:p w14:paraId="1F6DDA87"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Understand and perform their delegated safety and quality roles and responsibilities</w:t>
            </w:r>
          </w:p>
          <w:p w14:paraId="54653340"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Function within the clinical governance framework to improve the safety and quality of cosmetic surgery for patients</w:t>
            </w:r>
          </w:p>
        </w:tc>
        <w:tc>
          <w:tcPr>
            <w:tcW w:w="992" w:type="dxa"/>
            <w:shd w:val="clear" w:color="auto" w:fill="AAC9A3"/>
            <w:tcMar>
              <w:top w:w="57" w:type="dxa"/>
              <w:left w:w="57" w:type="dxa"/>
              <w:bottom w:w="57" w:type="dxa"/>
              <w:right w:w="57" w:type="dxa"/>
            </w:tcMar>
          </w:tcPr>
          <w:p w14:paraId="496BFFA8" w14:textId="77777777" w:rsidR="005F6B80" w:rsidRPr="00B85C66" w:rsidRDefault="005043ED">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70CF5497" wp14:editId="5CED27FB">
                  <wp:extent cx="540000" cy="312188"/>
                  <wp:effectExtent l="0" t="0" r="0" b="5715"/>
                  <wp:docPr id="16" name="Picture 16"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4F3BAEF7" w14:textId="77777777" w:rsidR="005F6B80" w:rsidRPr="00B85C66" w:rsidRDefault="005F6B80">
            <w:pPr>
              <w:pStyle w:val="TableText"/>
              <w:jc w:val="center"/>
              <w:rPr>
                <w:rFonts w:asciiTheme="minorHAnsi" w:hAnsiTheme="minorHAnsi" w:cstheme="minorHAnsi"/>
                <w:szCs w:val="18"/>
                <w:lang w:val="en-AU"/>
              </w:rPr>
            </w:pPr>
            <w:r w:rsidRPr="00B85C66">
              <w:rPr>
                <w:rFonts w:asciiTheme="minorHAnsi" w:hAnsiTheme="minorHAnsi" w:cstheme="minorHAnsi"/>
                <w:b/>
                <w:bCs/>
                <w:szCs w:val="18"/>
                <w:lang w:val="en-AU"/>
              </w:rPr>
              <w:t>1.06</w:t>
            </w:r>
          </w:p>
        </w:tc>
        <w:tc>
          <w:tcPr>
            <w:tcW w:w="4253" w:type="dxa"/>
            <w:shd w:val="clear" w:color="auto" w:fill="E8F2FA"/>
            <w:tcMar>
              <w:top w:w="57" w:type="dxa"/>
              <w:left w:w="57" w:type="dxa"/>
              <w:bottom w:w="57" w:type="dxa"/>
              <w:right w:w="57" w:type="dxa"/>
            </w:tcMar>
          </w:tcPr>
          <w:p w14:paraId="3FB418E4"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Clinical leaders support clinicians to:</w:t>
            </w:r>
          </w:p>
          <w:p w14:paraId="7B2BB087"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Understand and perform their delegated safety and quality roles and responsibilities</w:t>
            </w:r>
          </w:p>
          <w:p w14:paraId="562012BE"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Operate within the clinical governance framework to improve the safety and quality of health care for patients</w:t>
            </w:r>
          </w:p>
        </w:tc>
        <w:tc>
          <w:tcPr>
            <w:tcW w:w="2551" w:type="dxa"/>
            <w:shd w:val="clear" w:color="auto" w:fill="auto"/>
            <w:tcMar>
              <w:top w:w="57" w:type="dxa"/>
              <w:left w:w="57" w:type="dxa"/>
              <w:bottom w:w="57" w:type="dxa"/>
              <w:right w:w="57" w:type="dxa"/>
            </w:tcMar>
          </w:tcPr>
          <w:p w14:paraId="277BEBDA"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r>
      <w:tr w:rsidR="00461558" w:rsidRPr="00B85C66" w14:paraId="39AC8DD0" w14:textId="77777777" w:rsidTr="0053016F">
        <w:trPr>
          <w:trHeight w:val="60"/>
        </w:trPr>
        <w:tc>
          <w:tcPr>
            <w:tcW w:w="1704" w:type="dxa"/>
            <w:shd w:val="clear" w:color="auto" w:fill="EED4C2"/>
            <w:tcMar>
              <w:top w:w="57" w:type="dxa"/>
              <w:left w:w="57" w:type="dxa"/>
              <w:bottom w:w="57" w:type="dxa"/>
              <w:right w:w="57" w:type="dxa"/>
            </w:tcMar>
          </w:tcPr>
          <w:p w14:paraId="0909D988" w14:textId="77777777" w:rsidR="00461558" w:rsidRPr="00B85C66" w:rsidRDefault="00461558" w:rsidP="00461558">
            <w:pPr>
              <w:pStyle w:val="TableText"/>
              <w:ind w:right="141"/>
              <w:rPr>
                <w:rFonts w:asciiTheme="minorHAnsi" w:hAnsiTheme="minorHAnsi" w:cstheme="minorHAnsi"/>
                <w:b/>
                <w:bCs/>
                <w:szCs w:val="18"/>
                <w:lang w:val="en-AU"/>
              </w:rPr>
            </w:pPr>
            <w:r w:rsidRPr="00B85C66">
              <w:rPr>
                <w:rFonts w:asciiTheme="minorHAnsi" w:hAnsiTheme="minorHAnsi" w:cstheme="minorHAnsi"/>
                <w:b/>
                <w:bCs/>
                <w:szCs w:val="18"/>
                <w:lang w:val="en-AU"/>
              </w:rPr>
              <w:t>Policies and procedures</w:t>
            </w:r>
          </w:p>
        </w:tc>
        <w:tc>
          <w:tcPr>
            <w:tcW w:w="567" w:type="dxa"/>
            <w:shd w:val="clear" w:color="auto" w:fill="F5E7DC"/>
            <w:tcMar>
              <w:top w:w="57" w:type="dxa"/>
              <w:left w:w="57" w:type="dxa"/>
              <w:bottom w:w="57" w:type="dxa"/>
              <w:right w:w="57" w:type="dxa"/>
            </w:tcMar>
          </w:tcPr>
          <w:p w14:paraId="59EADC78" w14:textId="77777777" w:rsidR="00461558" w:rsidRPr="00B85C66" w:rsidRDefault="00461558" w:rsidP="00461558">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1.06</w:t>
            </w:r>
          </w:p>
        </w:tc>
        <w:tc>
          <w:tcPr>
            <w:tcW w:w="4111" w:type="dxa"/>
            <w:shd w:val="clear" w:color="auto" w:fill="F5E7DC"/>
            <w:tcMar>
              <w:top w:w="57" w:type="dxa"/>
              <w:left w:w="57" w:type="dxa"/>
              <w:bottom w:w="57" w:type="dxa"/>
              <w:right w:w="57" w:type="dxa"/>
            </w:tcMar>
          </w:tcPr>
          <w:p w14:paraId="2218CBED" w14:textId="77777777" w:rsidR="00461558" w:rsidRPr="00B85C66" w:rsidRDefault="00461558" w:rsidP="00461558">
            <w:pPr>
              <w:pStyle w:val="TableText"/>
              <w:rPr>
                <w:rFonts w:asciiTheme="minorHAnsi" w:hAnsiTheme="minorHAnsi" w:cstheme="minorHAnsi"/>
                <w:spacing w:val="-4"/>
                <w:szCs w:val="18"/>
                <w:lang w:val="en-AU"/>
              </w:rPr>
            </w:pPr>
            <w:r w:rsidRPr="00B85C66">
              <w:rPr>
                <w:rFonts w:asciiTheme="minorHAnsi" w:hAnsiTheme="minorHAnsi" w:cstheme="minorHAnsi"/>
                <w:spacing w:val="-4"/>
                <w:szCs w:val="18"/>
                <w:lang w:val="en-AU"/>
              </w:rPr>
              <w:t>The Service uses a risk management approach to:</w:t>
            </w:r>
          </w:p>
          <w:p w14:paraId="2C53FEE4" w14:textId="77777777" w:rsidR="00461558" w:rsidRPr="00B85C66" w:rsidRDefault="00461558" w:rsidP="0046155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Set out, review, and maintain the currency and effectiveness of policies, procedures and protocols </w:t>
            </w:r>
          </w:p>
          <w:p w14:paraId="2D6648B8" w14:textId="77777777" w:rsidR="00461558" w:rsidRPr="00B85C66" w:rsidRDefault="00461558" w:rsidP="00461558">
            <w:pPr>
              <w:pStyle w:val="TableActionListletter"/>
              <w:rPr>
                <w:rFonts w:asciiTheme="minorHAnsi" w:hAnsiTheme="minorHAnsi" w:cstheme="minorHAnsi"/>
                <w:spacing w:val="-4"/>
                <w:szCs w:val="18"/>
                <w:lang w:val="en-AU"/>
              </w:rPr>
            </w:pPr>
            <w:r w:rsidRPr="00B85C66">
              <w:rPr>
                <w:rFonts w:asciiTheme="minorHAnsi" w:hAnsiTheme="minorHAnsi" w:cstheme="minorHAnsi"/>
                <w:spacing w:val="-4"/>
                <w:szCs w:val="18"/>
                <w:lang w:val="en-AU"/>
              </w:rPr>
              <w:t>b.</w:t>
            </w:r>
            <w:r w:rsidRPr="00B85C66">
              <w:rPr>
                <w:rFonts w:asciiTheme="minorHAnsi" w:hAnsiTheme="minorHAnsi" w:cstheme="minorHAnsi"/>
                <w:spacing w:val="-4"/>
                <w:szCs w:val="18"/>
                <w:lang w:val="en-AU"/>
              </w:rPr>
              <w:tab/>
              <w:t xml:space="preserve">Monitor and take action to improve adherence to policies, procedures and protocols </w:t>
            </w:r>
          </w:p>
          <w:p w14:paraId="48009728" w14:textId="77777777" w:rsidR="00461558" w:rsidRPr="00B85C66" w:rsidRDefault="00461558"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Review compliance with legislation, regulation and jurisdictional requirements</w:t>
            </w:r>
          </w:p>
        </w:tc>
        <w:tc>
          <w:tcPr>
            <w:tcW w:w="992" w:type="dxa"/>
            <w:shd w:val="clear" w:color="auto" w:fill="AAC9A3"/>
            <w:tcMar>
              <w:top w:w="57" w:type="dxa"/>
              <w:left w:w="57" w:type="dxa"/>
              <w:bottom w:w="57" w:type="dxa"/>
              <w:right w:w="57" w:type="dxa"/>
            </w:tcMar>
          </w:tcPr>
          <w:p w14:paraId="59B3AAFA" w14:textId="77777777" w:rsidR="00461558" w:rsidRPr="00B85C66" w:rsidRDefault="005043ED" w:rsidP="00461558">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11239D3B" wp14:editId="1E539A21">
                  <wp:extent cx="540000" cy="312188"/>
                  <wp:effectExtent l="0" t="0" r="0" b="5715"/>
                  <wp:docPr id="17" name="Picture 17"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5CB323AB" w14:textId="77777777" w:rsidR="00461558" w:rsidRPr="00B85C66" w:rsidRDefault="00461558" w:rsidP="00461558">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1.07</w:t>
            </w:r>
          </w:p>
        </w:tc>
        <w:tc>
          <w:tcPr>
            <w:tcW w:w="4253" w:type="dxa"/>
            <w:shd w:val="clear" w:color="auto" w:fill="E8F2FA"/>
            <w:tcMar>
              <w:top w:w="57" w:type="dxa"/>
              <w:left w:w="57" w:type="dxa"/>
              <w:bottom w:w="57" w:type="dxa"/>
              <w:right w:w="57" w:type="dxa"/>
            </w:tcMar>
          </w:tcPr>
          <w:p w14:paraId="5F6C31B5" w14:textId="77777777" w:rsidR="00461558" w:rsidRPr="00B85C66" w:rsidRDefault="00461558" w:rsidP="00461558">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uses a risk management approach to:</w:t>
            </w:r>
          </w:p>
          <w:p w14:paraId="54BBDDBF" w14:textId="77777777" w:rsidR="00461558" w:rsidRPr="00B85C66" w:rsidRDefault="00461558" w:rsidP="0046155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Set out, review, and maintain the currency and effectiveness of, policies, procedures and protocols </w:t>
            </w:r>
          </w:p>
          <w:p w14:paraId="4636BEEE" w14:textId="77777777" w:rsidR="00461558" w:rsidRPr="00B85C66" w:rsidRDefault="00461558" w:rsidP="00461558">
            <w:pPr>
              <w:pStyle w:val="TableActionListletter"/>
              <w:rPr>
                <w:rFonts w:asciiTheme="minorHAnsi" w:hAnsiTheme="minorHAnsi" w:cstheme="minorHAnsi"/>
                <w:spacing w:val="-4"/>
                <w:szCs w:val="18"/>
                <w:lang w:val="en-AU"/>
              </w:rPr>
            </w:pPr>
            <w:r w:rsidRPr="00B85C66">
              <w:rPr>
                <w:rFonts w:asciiTheme="minorHAnsi" w:hAnsiTheme="minorHAnsi" w:cstheme="minorHAnsi"/>
                <w:spacing w:val="-4"/>
                <w:szCs w:val="18"/>
                <w:lang w:val="en-AU"/>
              </w:rPr>
              <w:t>b.</w:t>
            </w:r>
            <w:r w:rsidRPr="00B85C66">
              <w:rPr>
                <w:rFonts w:asciiTheme="minorHAnsi" w:hAnsiTheme="minorHAnsi" w:cstheme="minorHAnsi"/>
                <w:spacing w:val="-4"/>
                <w:szCs w:val="18"/>
                <w:lang w:val="en-AU"/>
              </w:rPr>
              <w:tab/>
              <w:t xml:space="preserve">Monitor and take action to improve adherence to policies, procedures and protocols </w:t>
            </w:r>
          </w:p>
          <w:p w14:paraId="3D47826F" w14:textId="77777777" w:rsidR="00461558" w:rsidRPr="00B85C66" w:rsidRDefault="00461558"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Review compliance with legislation, regulation and jurisdictional requirements</w:t>
            </w:r>
          </w:p>
        </w:tc>
        <w:tc>
          <w:tcPr>
            <w:tcW w:w="2551" w:type="dxa"/>
            <w:shd w:val="clear" w:color="auto" w:fill="auto"/>
            <w:tcMar>
              <w:top w:w="57" w:type="dxa"/>
              <w:left w:w="57" w:type="dxa"/>
              <w:bottom w:w="57" w:type="dxa"/>
              <w:right w:w="57" w:type="dxa"/>
            </w:tcMar>
          </w:tcPr>
          <w:p w14:paraId="7B63AB38" w14:textId="77777777" w:rsidR="00461558" w:rsidRPr="00B85C66" w:rsidRDefault="00461558" w:rsidP="00461558">
            <w:pPr>
              <w:pStyle w:val="NoParagraphStyle"/>
              <w:spacing w:line="240" w:lineRule="auto"/>
              <w:textAlignment w:val="auto"/>
              <w:rPr>
                <w:rFonts w:asciiTheme="minorHAnsi" w:hAnsiTheme="minorHAnsi" w:cstheme="minorHAnsi"/>
                <w:color w:val="auto"/>
                <w:sz w:val="18"/>
                <w:szCs w:val="18"/>
                <w:lang w:val="en-AU"/>
              </w:rPr>
            </w:pPr>
          </w:p>
        </w:tc>
      </w:tr>
      <w:tr w:rsidR="00EB6FC8" w:rsidRPr="00B85C66" w14:paraId="7F5D1211" w14:textId="77777777" w:rsidTr="0053016F">
        <w:trPr>
          <w:trHeight w:val="60"/>
        </w:trPr>
        <w:tc>
          <w:tcPr>
            <w:tcW w:w="1704" w:type="dxa"/>
            <w:vMerge w:val="restart"/>
            <w:shd w:val="clear" w:color="auto" w:fill="EED4C2"/>
            <w:tcMar>
              <w:top w:w="57" w:type="dxa"/>
              <w:left w:w="57" w:type="dxa"/>
              <w:bottom w:w="57" w:type="dxa"/>
              <w:right w:w="57" w:type="dxa"/>
            </w:tcMar>
          </w:tcPr>
          <w:p w14:paraId="2BC931D1" w14:textId="77777777" w:rsidR="00EB6FC8" w:rsidRPr="00B85C66" w:rsidRDefault="00EB6FC8" w:rsidP="00461558">
            <w:pPr>
              <w:pStyle w:val="TableText"/>
              <w:ind w:right="141"/>
              <w:rPr>
                <w:rFonts w:asciiTheme="minorHAnsi" w:hAnsiTheme="minorHAnsi" w:cstheme="minorHAnsi"/>
                <w:b/>
                <w:bCs/>
                <w:szCs w:val="18"/>
                <w:lang w:val="en-AU"/>
              </w:rPr>
            </w:pPr>
            <w:r w:rsidRPr="00B85C66">
              <w:rPr>
                <w:rFonts w:asciiTheme="minorHAnsi" w:hAnsiTheme="minorHAnsi" w:cstheme="minorHAnsi"/>
                <w:b/>
                <w:bCs/>
                <w:szCs w:val="18"/>
                <w:lang w:val="en-AU"/>
              </w:rPr>
              <w:t>Measurement and quality improvement</w:t>
            </w:r>
          </w:p>
        </w:tc>
        <w:tc>
          <w:tcPr>
            <w:tcW w:w="567" w:type="dxa"/>
            <w:shd w:val="clear" w:color="auto" w:fill="F5E7DC"/>
            <w:tcMar>
              <w:top w:w="57" w:type="dxa"/>
              <w:left w:w="57" w:type="dxa"/>
              <w:bottom w:w="57" w:type="dxa"/>
              <w:right w:w="57" w:type="dxa"/>
            </w:tcMar>
          </w:tcPr>
          <w:p w14:paraId="6088DCD1" w14:textId="77777777" w:rsidR="00EB6FC8" w:rsidRPr="00B85C66" w:rsidRDefault="00EB6FC8" w:rsidP="00461558">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1.07</w:t>
            </w:r>
          </w:p>
        </w:tc>
        <w:tc>
          <w:tcPr>
            <w:tcW w:w="4111" w:type="dxa"/>
            <w:shd w:val="clear" w:color="auto" w:fill="F5E7DC"/>
            <w:tcMar>
              <w:top w:w="57" w:type="dxa"/>
              <w:left w:w="57" w:type="dxa"/>
              <w:bottom w:w="57" w:type="dxa"/>
              <w:right w:w="57" w:type="dxa"/>
            </w:tcMar>
          </w:tcPr>
          <w:p w14:paraId="7D8C191C" w14:textId="77777777" w:rsidR="00EB6FC8" w:rsidRPr="00B85C66" w:rsidRDefault="00EB6FC8" w:rsidP="00461558">
            <w:pPr>
              <w:pStyle w:val="TableText"/>
              <w:rPr>
                <w:rFonts w:asciiTheme="minorHAnsi" w:hAnsiTheme="minorHAnsi" w:cstheme="minorHAnsi"/>
                <w:spacing w:val="-4"/>
                <w:szCs w:val="18"/>
                <w:lang w:val="en-AU"/>
              </w:rPr>
            </w:pPr>
            <w:r w:rsidRPr="00B85C66">
              <w:rPr>
                <w:rStyle w:val="Strongbold"/>
                <w:rFonts w:asciiTheme="minorHAnsi" w:hAnsiTheme="minorHAnsi" w:cstheme="minorHAnsi"/>
                <w:szCs w:val="18"/>
                <w:lang w:val="en-AU"/>
              </w:rPr>
              <w:t>The Service supports clinicians to contribute complete and accurate clinical data to clinical quality registries specified by the Medical Board of Australia relevant to a clinicians’ scope of clinical practice</w:t>
            </w:r>
          </w:p>
        </w:tc>
        <w:tc>
          <w:tcPr>
            <w:tcW w:w="992" w:type="dxa"/>
            <w:shd w:val="clear" w:color="auto" w:fill="CBC9C7"/>
            <w:tcMar>
              <w:top w:w="57" w:type="dxa"/>
              <w:left w:w="57" w:type="dxa"/>
              <w:bottom w:w="57" w:type="dxa"/>
              <w:right w:w="57" w:type="dxa"/>
            </w:tcMar>
          </w:tcPr>
          <w:p w14:paraId="02AC498D" w14:textId="77777777" w:rsidR="00EB6FC8" w:rsidRPr="00B85C66" w:rsidRDefault="005043ED" w:rsidP="00461558">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084CB896" wp14:editId="025208BF">
                  <wp:extent cx="540000" cy="307500"/>
                  <wp:effectExtent l="0" t="0" r="0" b="0"/>
                  <wp:docPr id="11" name="Picture 11" descr="No direct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o direct match"/>
                          <pic:cNvPicPr/>
                        </pic:nvPicPr>
                        <pic:blipFill>
                          <a:blip r:embed="rId22"/>
                          <a:stretch>
                            <a:fillRect/>
                          </a:stretch>
                        </pic:blipFill>
                        <pic:spPr>
                          <a:xfrm>
                            <a:off x="0" y="0"/>
                            <a:ext cx="540000" cy="307500"/>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268E5BCC" w14:textId="77777777" w:rsidR="00EB6FC8" w:rsidRPr="00B85C66" w:rsidRDefault="00EB6FC8" w:rsidP="00461558">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__</w:t>
            </w:r>
          </w:p>
        </w:tc>
        <w:tc>
          <w:tcPr>
            <w:tcW w:w="4253" w:type="dxa"/>
            <w:shd w:val="clear" w:color="auto" w:fill="E8F2FA"/>
            <w:tcMar>
              <w:top w:w="57" w:type="dxa"/>
              <w:left w:w="57" w:type="dxa"/>
              <w:bottom w:w="57" w:type="dxa"/>
              <w:right w:w="57" w:type="dxa"/>
            </w:tcMar>
          </w:tcPr>
          <w:p w14:paraId="3E647615" w14:textId="77777777" w:rsidR="00EB6FC8" w:rsidRPr="00B85C66" w:rsidRDefault="00EB6FC8" w:rsidP="00461558">
            <w:pPr>
              <w:pStyle w:val="TableText"/>
              <w:rPr>
                <w:rFonts w:asciiTheme="minorHAnsi" w:hAnsiTheme="minorHAnsi" w:cstheme="minorHAnsi"/>
                <w:szCs w:val="18"/>
                <w:lang w:val="en-AU"/>
              </w:rPr>
            </w:pPr>
          </w:p>
        </w:tc>
        <w:tc>
          <w:tcPr>
            <w:tcW w:w="2551" w:type="dxa"/>
            <w:shd w:val="clear" w:color="auto" w:fill="auto"/>
            <w:tcMar>
              <w:top w:w="57" w:type="dxa"/>
              <w:left w:w="57" w:type="dxa"/>
              <w:bottom w:w="57" w:type="dxa"/>
              <w:right w:w="57" w:type="dxa"/>
            </w:tcMar>
          </w:tcPr>
          <w:p w14:paraId="2F12CD5C" w14:textId="0D0D6CA8" w:rsidR="00F31FB8" w:rsidRPr="00B85C66" w:rsidRDefault="009E0347" w:rsidP="00461558">
            <w:pPr>
              <w:pStyle w:val="TableText"/>
              <w:rPr>
                <w:rFonts w:asciiTheme="minorHAnsi" w:hAnsiTheme="minorHAnsi" w:cstheme="minorHAnsi"/>
                <w:szCs w:val="18"/>
                <w:lang w:val="en-AU"/>
              </w:rPr>
            </w:pPr>
            <w:r>
              <w:rPr>
                <w:rFonts w:cs="Arial"/>
                <w:szCs w:val="18"/>
                <w:lang w:val="en-AU"/>
              </w:rPr>
              <w:t>R</w:t>
            </w:r>
            <w:r w:rsidRPr="00B85C66">
              <w:rPr>
                <w:rFonts w:cs="Arial"/>
                <w:szCs w:val="18"/>
                <w:lang w:val="en-AU"/>
              </w:rPr>
              <w:t xml:space="preserve">equires full </w:t>
            </w:r>
            <w:r>
              <w:rPr>
                <w:rFonts w:cs="Arial"/>
                <w:szCs w:val="18"/>
                <w:lang w:val="en-AU"/>
              </w:rPr>
              <w:t xml:space="preserve">compliance with this action </w:t>
            </w:r>
            <w:r w:rsidRPr="00B85C66">
              <w:rPr>
                <w:rFonts w:cs="Arial"/>
                <w:szCs w:val="18"/>
                <w:lang w:val="en-AU"/>
              </w:rPr>
              <w:t>as it is specific to the Cosmetic Surgery Standards</w:t>
            </w:r>
          </w:p>
        </w:tc>
      </w:tr>
      <w:tr w:rsidR="00F31FB8" w:rsidRPr="00B85C66" w14:paraId="24655B72" w14:textId="77777777" w:rsidTr="0053016F">
        <w:trPr>
          <w:trHeight w:val="60"/>
        </w:trPr>
        <w:tc>
          <w:tcPr>
            <w:tcW w:w="1704" w:type="dxa"/>
            <w:vMerge/>
            <w:shd w:val="clear" w:color="auto" w:fill="EED4C2"/>
            <w:tcMar>
              <w:top w:w="57" w:type="dxa"/>
              <w:left w:w="57" w:type="dxa"/>
              <w:bottom w:w="57" w:type="dxa"/>
              <w:right w:w="57" w:type="dxa"/>
            </w:tcMar>
          </w:tcPr>
          <w:p w14:paraId="308B199A" w14:textId="77777777" w:rsidR="00F31FB8" w:rsidRPr="00B85C66" w:rsidRDefault="00F31FB8" w:rsidP="00461558">
            <w:pPr>
              <w:pStyle w:val="TableText"/>
              <w:ind w:right="141"/>
              <w:rPr>
                <w:rFonts w:asciiTheme="minorHAnsi" w:hAnsiTheme="minorHAnsi" w:cstheme="minorHAnsi"/>
                <w:b/>
                <w:bCs/>
                <w:szCs w:val="18"/>
                <w:lang w:val="en-AU"/>
              </w:rPr>
            </w:pPr>
          </w:p>
        </w:tc>
        <w:tc>
          <w:tcPr>
            <w:tcW w:w="567" w:type="dxa"/>
            <w:vMerge w:val="restart"/>
            <w:shd w:val="clear" w:color="auto" w:fill="F5E7DC"/>
            <w:tcMar>
              <w:top w:w="57" w:type="dxa"/>
              <w:left w:w="57" w:type="dxa"/>
              <w:bottom w:w="57" w:type="dxa"/>
              <w:right w:w="57" w:type="dxa"/>
            </w:tcMar>
          </w:tcPr>
          <w:p w14:paraId="6361F37F" w14:textId="77777777" w:rsidR="00F31FB8" w:rsidRPr="00B85C66" w:rsidRDefault="00F31FB8" w:rsidP="00461558">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1.08</w:t>
            </w:r>
          </w:p>
        </w:tc>
        <w:tc>
          <w:tcPr>
            <w:tcW w:w="4111" w:type="dxa"/>
            <w:vMerge w:val="restart"/>
            <w:shd w:val="clear" w:color="auto" w:fill="F5E7DC"/>
            <w:tcMar>
              <w:top w:w="57" w:type="dxa"/>
              <w:left w:w="57" w:type="dxa"/>
              <w:bottom w:w="57" w:type="dxa"/>
              <w:right w:w="57" w:type="dxa"/>
            </w:tcMar>
          </w:tcPr>
          <w:p w14:paraId="3FC74513" w14:textId="77777777" w:rsidR="00F31FB8" w:rsidRPr="00B85C66" w:rsidRDefault="00F31FB8" w:rsidP="00461558">
            <w:pPr>
              <w:pStyle w:val="TableText"/>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 xml:space="preserve">The Service: </w:t>
            </w:r>
          </w:p>
          <w:p w14:paraId="5AB1BFFE" w14:textId="77777777" w:rsidR="00F31FB8" w:rsidRPr="00B85C66" w:rsidRDefault="00F31FB8" w:rsidP="00461558">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a.</w:t>
            </w:r>
            <w:r w:rsidRPr="00B85C66">
              <w:rPr>
                <w:rStyle w:val="Strongbold"/>
                <w:rFonts w:asciiTheme="minorHAnsi" w:hAnsiTheme="minorHAnsi" w:cstheme="minorHAnsi"/>
                <w:szCs w:val="18"/>
                <w:lang w:val="en-AU"/>
              </w:rPr>
              <w:tab/>
              <w:t>Uses reports from clinical quality registries, its administrative, clinical and performance data to identify priorities for safety and quality improvement</w:t>
            </w:r>
          </w:p>
          <w:p w14:paraId="701F6829" w14:textId="77777777" w:rsidR="00F31FB8" w:rsidRPr="00B85C66" w:rsidRDefault="00F31FB8" w:rsidP="0046155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Acts on, reviews and monitors identified priorities for safety and quality improvement </w:t>
            </w:r>
          </w:p>
          <w:p w14:paraId="7FEBD484" w14:textId="77777777" w:rsidR="00F31FB8" w:rsidRPr="00B85C66" w:rsidRDefault="00F31FB8" w:rsidP="0046155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Measures changes in safety and quality indicators and outcomes</w:t>
            </w:r>
          </w:p>
          <w:p w14:paraId="1544D440" w14:textId="77777777" w:rsidR="00F31FB8" w:rsidRPr="00B85C66" w:rsidRDefault="00F31FB8" w:rsidP="00363AAF">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b w:val="0"/>
                <w:bCs w:val="0"/>
                <w:szCs w:val="18"/>
                <w:lang w:val="en-AU"/>
              </w:rPr>
              <w:t>d.</w:t>
            </w:r>
            <w:r w:rsidRPr="00B85C66">
              <w:rPr>
                <w:rStyle w:val="Strongbold"/>
                <w:rFonts w:asciiTheme="minorHAnsi" w:hAnsiTheme="minorHAnsi" w:cstheme="minorHAnsi"/>
                <w:b w:val="0"/>
                <w:bCs w:val="0"/>
                <w:szCs w:val="18"/>
                <w:lang w:val="en-AU"/>
              </w:rPr>
              <w:tab/>
              <w:t>Provides timely information on safety and quality improvement and performance to the governing body, the workforce and patients</w:t>
            </w:r>
          </w:p>
        </w:tc>
        <w:tc>
          <w:tcPr>
            <w:tcW w:w="992" w:type="dxa"/>
            <w:vMerge w:val="restart"/>
            <w:shd w:val="clear" w:color="auto" w:fill="A2D0ED"/>
            <w:tcMar>
              <w:top w:w="57" w:type="dxa"/>
              <w:left w:w="57" w:type="dxa"/>
              <w:bottom w:w="57" w:type="dxa"/>
              <w:right w:w="57" w:type="dxa"/>
            </w:tcMar>
          </w:tcPr>
          <w:p w14:paraId="0C8F5E50" w14:textId="77777777" w:rsidR="00F31FB8" w:rsidRPr="00B85C66" w:rsidRDefault="00F31FB8" w:rsidP="00461558">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202627FC" wp14:editId="72D8A28C">
                  <wp:extent cx="537657" cy="312188"/>
                  <wp:effectExtent l="0" t="0" r="0" b="5715"/>
                  <wp:docPr id="2" name="Picture 2" descr="Partia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rtial match"/>
                          <pic:cNvPicPr/>
                        </pic:nvPicPr>
                        <pic:blipFill>
                          <a:blip r:embed="rId20"/>
                          <a:stretch>
                            <a:fillRect/>
                          </a:stretch>
                        </pic:blipFill>
                        <pic:spPr>
                          <a:xfrm>
                            <a:off x="0" y="0"/>
                            <a:ext cx="537657"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321EC57" w14:textId="77777777" w:rsidR="00F31FB8" w:rsidRPr="00B85C66" w:rsidRDefault="00F31FB8" w:rsidP="00461558">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1.08</w:t>
            </w:r>
          </w:p>
          <w:p w14:paraId="7774B82B" w14:textId="77777777" w:rsidR="00F31FB8" w:rsidRPr="00B85C66" w:rsidRDefault="00F31FB8" w:rsidP="00461558">
            <w:pPr>
              <w:pStyle w:val="TableText"/>
              <w:jc w:val="center"/>
              <w:rPr>
                <w:rFonts w:asciiTheme="minorHAnsi" w:hAnsiTheme="minorHAnsi" w:cstheme="minorHAnsi"/>
                <w:b/>
                <w:bCs/>
                <w:szCs w:val="18"/>
                <w:lang w:val="en-AU"/>
              </w:rPr>
            </w:pPr>
          </w:p>
        </w:tc>
        <w:tc>
          <w:tcPr>
            <w:tcW w:w="4253" w:type="dxa"/>
            <w:shd w:val="clear" w:color="auto" w:fill="E8F2FA"/>
            <w:tcMar>
              <w:top w:w="57" w:type="dxa"/>
              <w:left w:w="57" w:type="dxa"/>
              <w:bottom w:w="57" w:type="dxa"/>
              <w:right w:w="57" w:type="dxa"/>
            </w:tcMar>
          </w:tcPr>
          <w:p w14:paraId="53CA3F7B" w14:textId="77777777" w:rsidR="00F31FB8" w:rsidRPr="00B85C66" w:rsidRDefault="00F31FB8" w:rsidP="00461558">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The health service organisation uses organisation-wide quality improvement systems that: </w:t>
            </w:r>
          </w:p>
          <w:p w14:paraId="10F24740" w14:textId="77777777" w:rsidR="00F31FB8" w:rsidRPr="00B85C66" w:rsidRDefault="00F31FB8" w:rsidP="0046155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Identify safety and quality measures, and monitor and report performance and outcomes </w:t>
            </w:r>
          </w:p>
          <w:p w14:paraId="39A41580" w14:textId="77777777" w:rsidR="00F31FB8" w:rsidRPr="00B85C66" w:rsidRDefault="00F31FB8" w:rsidP="0046155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Identify areas for improvement in safety and quality </w:t>
            </w:r>
          </w:p>
          <w:p w14:paraId="66D9B2A1" w14:textId="77777777" w:rsidR="00F31FB8" w:rsidRPr="00B85C66" w:rsidRDefault="00F31FB8" w:rsidP="0046155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 xml:space="preserve">Implement and monitor safety and quality improvement strategies </w:t>
            </w:r>
          </w:p>
          <w:p w14:paraId="48A6B03E" w14:textId="77777777" w:rsidR="00F31FB8" w:rsidRPr="00B85C66" w:rsidRDefault="00F31FB8"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d.</w:t>
            </w:r>
            <w:r w:rsidRPr="00B85C66">
              <w:rPr>
                <w:rFonts w:asciiTheme="minorHAnsi" w:hAnsiTheme="minorHAnsi" w:cstheme="minorHAnsi"/>
                <w:szCs w:val="18"/>
                <w:lang w:val="en-AU"/>
              </w:rPr>
              <w:tab/>
              <w:t xml:space="preserve">Involve consumers and the workforce in the review of safety and quality performance and systems </w:t>
            </w:r>
          </w:p>
        </w:tc>
        <w:tc>
          <w:tcPr>
            <w:tcW w:w="2551" w:type="dxa"/>
            <w:vMerge w:val="restart"/>
            <w:shd w:val="clear" w:color="auto" w:fill="auto"/>
            <w:tcMar>
              <w:top w:w="57" w:type="dxa"/>
              <w:left w:w="57" w:type="dxa"/>
              <w:bottom w:w="57" w:type="dxa"/>
              <w:right w:w="57" w:type="dxa"/>
            </w:tcMar>
          </w:tcPr>
          <w:p w14:paraId="3DC407A0" w14:textId="789FA41F" w:rsidR="00F31FB8" w:rsidRPr="00B85C66" w:rsidRDefault="00583948" w:rsidP="00461558">
            <w:pPr>
              <w:pStyle w:val="TableText"/>
              <w:rPr>
                <w:rFonts w:asciiTheme="minorHAnsi" w:hAnsiTheme="minorHAnsi" w:cstheme="minorHAnsi"/>
                <w:color w:val="auto"/>
                <w:szCs w:val="18"/>
                <w:lang w:val="en-AU"/>
              </w:rPr>
            </w:pPr>
            <w:r w:rsidRPr="00B85C66">
              <w:rPr>
                <w:rFonts w:asciiTheme="minorHAnsi" w:hAnsiTheme="minorHAnsi" w:cstheme="minorHAnsi"/>
                <w:szCs w:val="18"/>
                <w:lang w:val="en-AU"/>
              </w:rPr>
              <w:t xml:space="preserve">This action only requires additional </w:t>
            </w:r>
            <w:r>
              <w:rPr>
                <w:rFonts w:asciiTheme="minorHAnsi" w:hAnsiTheme="minorHAnsi" w:cstheme="minorHAnsi"/>
                <w:szCs w:val="18"/>
                <w:lang w:val="en-AU"/>
              </w:rPr>
              <w:t>compliance strategies for</w:t>
            </w:r>
            <w:r w:rsidRPr="00B85C66">
              <w:rPr>
                <w:rFonts w:asciiTheme="minorHAnsi" w:hAnsiTheme="minorHAnsi" w:cstheme="minorHAnsi"/>
                <w:szCs w:val="18"/>
                <w:lang w:val="en-AU"/>
              </w:rPr>
              <w:t xml:space="preserve"> </w:t>
            </w:r>
            <w:r w:rsidR="00C50E05" w:rsidRPr="00B85C66">
              <w:rPr>
                <w:rFonts w:asciiTheme="minorHAnsi" w:hAnsiTheme="minorHAnsi" w:cstheme="minorHAnsi"/>
                <w:b/>
                <w:bCs/>
                <w:szCs w:val="18"/>
                <w:lang w:val="en-AU"/>
              </w:rPr>
              <w:t>sub-action a</w:t>
            </w:r>
          </w:p>
        </w:tc>
      </w:tr>
      <w:tr w:rsidR="00F31FB8" w:rsidRPr="00B85C66" w14:paraId="47425EFA" w14:textId="77777777" w:rsidTr="0053016F">
        <w:trPr>
          <w:trHeight w:val="60"/>
        </w:trPr>
        <w:tc>
          <w:tcPr>
            <w:tcW w:w="1704" w:type="dxa"/>
            <w:vMerge/>
            <w:shd w:val="clear" w:color="auto" w:fill="EED4C2"/>
            <w:tcMar>
              <w:top w:w="57" w:type="dxa"/>
              <w:left w:w="57" w:type="dxa"/>
              <w:bottom w:w="57" w:type="dxa"/>
              <w:right w:w="57" w:type="dxa"/>
            </w:tcMar>
          </w:tcPr>
          <w:p w14:paraId="5F71E17B" w14:textId="77777777" w:rsidR="00F31FB8" w:rsidRPr="00B85C66" w:rsidRDefault="00F31FB8" w:rsidP="00461558">
            <w:pPr>
              <w:pStyle w:val="TableText"/>
              <w:ind w:right="141"/>
              <w:rPr>
                <w:rFonts w:asciiTheme="minorHAnsi" w:hAnsiTheme="minorHAnsi" w:cstheme="minorHAnsi"/>
                <w:b/>
                <w:bCs/>
                <w:szCs w:val="18"/>
                <w:lang w:val="en-AU"/>
              </w:rPr>
            </w:pPr>
          </w:p>
        </w:tc>
        <w:tc>
          <w:tcPr>
            <w:tcW w:w="567" w:type="dxa"/>
            <w:vMerge/>
            <w:shd w:val="clear" w:color="auto" w:fill="F5E7DC"/>
            <w:tcMar>
              <w:top w:w="57" w:type="dxa"/>
              <w:left w:w="57" w:type="dxa"/>
              <w:bottom w:w="57" w:type="dxa"/>
              <w:right w:w="57" w:type="dxa"/>
            </w:tcMar>
          </w:tcPr>
          <w:p w14:paraId="2EE406F3" w14:textId="77777777" w:rsidR="00F31FB8" w:rsidRPr="00B85C66" w:rsidRDefault="00F31FB8" w:rsidP="00461558">
            <w:pPr>
              <w:pStyle w:val="TableText"/>
              <w:jc w:val="center"/>
              <w:rPr>
                <w:rFonts w:asciiTheme="minorHAnsi" w:hAnsiTheme="minorHAnsi" w:cstheme="minorHAnsi"/>
                <w:b/>
                <w:bCs/>
                <w:szCs w:val="18"/>
                <w:lang w:val="en-AU"/>
              </w:rPr>
            </w:pPr>
          </w:p>
        </w:tc>
        <w:tc>
          <w:tcPr>
            <w:tcW w:w="4111" w:type="dxa"/>
            <w:vMerge/>
            <w:shd w:val="clear" w:color="auto" w:fill="F5E7DC"/>
            <w:tcMar>
              <w:top w:w="57" w:type="dxa"/>
              <w:left w:w="57" w:type="dxa"/>
              <w:bottom w:w="57" w:type="dxa"/>
              <w:right w:w="57" w:type="dxa"/>
            </w:tcMar>
          </w:tcPr>
          <w:p w14:paraId="7CEB54E4" w14:textId="77777777" w:rsidR="00F31FB8" w:rsidRPr="00B85C66" w:rsidRDefault="00F31FB8" w:rsidP="00461558">
            <w:pPr>
              <w:pStyle w:val="TableText"/>
              <w:rPr>
                <w:rFonts w:asciiTheme="minorHAnsi" w:hAnsiTheme="minorHAnsi" w:cstheme="minorHAnsi"/>
                <w:spacing w:val="-4"/>
                <w:szCs w:val="18"/>
                <w:lang w:val="en-AU"/>
              </w:rPr>
            </w:pPr>
          </w:p>
        </w:tc>
        <w:tc>
          <w:tcPr>
            <w:tcW w:w="992" w:type="dxa"/>
            <w:vMerge/>
            <w:shd w:val="clear" w:color="auto" w:fill="A2D0ED"/>
            <w:tcMar>
              <w:top w:w="57" w:type="dxa"/>
              <w:left w:w="57" w:type="dxa"/>
              <w:bottom w:w="57" w:type="dxa"/>
              <w:right w:w="57" w:type="dxa"/>
            </w:tcMar>
          </w:tcPr>
          <w:p w14:paraId="6B24AD01" w14:textId="77777777" w:rsidR="00F31FB8" w:rsidRPr="00B85C66" w:rsidRDefault="00F31FB8" w:rsidP="00461558">
            <w:pPr>
              <w:pStyle w:val="TableText"/>
              <w:jc w:val="center"/>
              <w:rPr>
                <w:rFonts w:asciiTheme="minorHAnsi" w:hAnsiTheme="minorHAnsi" w:cstheme="minorHAnsi"/>
                <w:szCs w:val="18"/>
                <w:lang w:val="en-AU"/>
              </w:rPr>
            </w:pPr>
          </w:p>
        </w:tc>
        <w:tc>
          <w:tcPr>
            <w:tcW w:w="567" w:type="dxa"/>
            <w:shd w:val="clear" w:color="auto" w:fill="E8F2FA"/>
            <w:tcMar>
              <w:top w:w="57" w:type="dxa"/>
              <w:left w:w="57" w:type="dxa"/>
              <w:bottom w:w="57" w:type="dxa"/>
              <w:right w:w="57" w:type="dxa"/>
            </w:tcMar>
          </w:tcPr>
          <w:p w14:paraId="790DFB11" w14:textId="77777777" w:rsidR="00F31FB8" w:rsidRPr="00B85C66" w:rsidRDefault="00F31FB8" w:rsidP="00461558">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1.09</w:t>
            </w:r>
          </w:p>
        </w:tc>
        <w:tc>
          <w:tcPr>
            <w:tcW w:w="4253" w:type="dxa"/>
            <w:shd w:val="clear" w:color="auto" w:fill="E8F2FA"/>
            <w:tcMar>
              <w:top w:w="57" w:type="dxa"/>
              <w:left w:w="57" w:type="dxa"/>
              <w:bottom w:w="57" w:type="dxa"/>
              <w:right w:w="57" w:type="dxa"/>
            </w:tcMar>
          </w:tcPr>
          <w:p w14:paraId="2865B72F" w14:textId="77777777" w:rsidR="00F31FB8" w:rsidRPr="00B85C66" w:rsidRDefault="00F31FB8" w:rsidP="00461558">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The health service organisation ensures that timely reports on safety and quality systems and performance are provided to: </w:t>
            </w:r>
          </w:p>
          <w:p w14:paraId="6131513A" w14:textId="77777777" w:rsidR="00F31FB8" w:rsidRPr="00B85C66" w:rsidRDefault="00F31FB8" w:rsidP="0046155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The governing body </w:t>
            </w:r>
          </w:p>
          <w:p w14:paraId="3C05FF07" w14:textId="77777777" w:rsidR="00F31FB8" w:rsidRPr="00B85C66" w:rsidRDefault="00F31FB8" w:rsidP="0046155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The workforce </w:t>
            </w:r>
          </w:p>
          <w:p w14:paraId="4D158B08" w14:textId="77777777" w:rsidR="00F31FB8" w:rsidRPr="00B85C66" w:rsidRDefault="00F31FB8" w:rsidP="0046155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 xml:space="preserve">Consumers and the local community </w:t>
            </w:r>
          </w:p>
          <w:p w14:paraId="4E83836D" w14:textId="77777777" w:rsidR="00F31FB8" w:rsidRPr="00B85C66" w:rsidRDefault="00F31FB8" w:rsidP="00461558">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d.</w:t>
            </w:r>
            <w:r w:rsidRPr="00B85C66">
              <w:rPr>
                <w:rFonts w:asciiTheme="minorHAnsi" w:hAnsiTheme="minorHAnsi" w:cstheme="minorHAnsi"/>
                <w:szCs w:val="18"/>
                <w:lang w:val="en-AU"/>
              </w:rPr>
              <w:tab/>
              <w:t>Other relevant health service organisations</w:t>
            </w:r>
          </w:p>
        </w:tc>
        <w:tc>
          <w:tcPr>
            <w:tcW w:w="2551" w:type="dxa"/>
            <w:vMerge/>
            <w:shd w:val="clear" w:color="auto" w:fill="auto"/>
            <w:tcMar>
              <w:top w:w="57" w:type="dxa"/>
              <w:left w:w="57" w:type="dxa"/>
              <w:bottom w:w="57" w:type="dxa"/>
              <w:right w:w="57" w:type="dxa"/>
            </w:tcMar>
          </w:tcPr>
          <w:p w14:paraId="2655DE6A" w14:textId="77777777" w:rsidR="00F31FB8" w:rsidRPr="00B85C66" w:rsidRDefault="00F31FB8" w:rsidP="00461558">
            <w:pPr>
              <w:pStyle w:val="NoParagraphStyle"/>
              <w:spacing w:line="240" w:lineRule="auto"/>
              <w:textAlignment w:val="auto"/>
              <w:rPr>
                <w:rFonts w:asciiTheme="minorHAnsi" w:hAnsiTheme="minorHAnsi" w:cstheme="minorHAnsi"/>
                <w:color w:val="auto"/>
                <w:sz w:val="18"/>
                <w:szCs w:val="18"/>
                <w:lang w:val="en-AU"/>
              </w:rPr>
            </w:pPr>
          </w:p>
        </w:tc>
      </w:tr>
      <w:tr w:rsidR="008B5D90" w:rsidRPr="00B85C66" w14:paraId="56CEF875" w14:textId="77777777" w:rsidTr="0053016F">
        <w:trPr>
          <w:trHeight w:val="60"/>
        </w:trPr>
        <w:tc>
          <w:tcPr>
            <w:tcW w:w="1704" w:type="dxa"/>
            <w:shd w:val="clear" w:color="auto" w:fill="EED4C2"/>
            <w:tcMar>
              <w:top w:w="57" w:type="dxa"/>
              <w:left w:w="57" w:type="dxa"/>
              <w:bottom w:w="57" w:type="dxa"/>
              <w:right w:w="57" w:type="dxa"/>
            </w:tcMar>
          </w:tcPr>
          <w:p w14:paraId="584267D3" w14:textId="77777777" w:rsidR="008B5D90" w:rsidRPr="00B85C66" w:rsidRDefault="008B5D90" w:rsidP="008B5D90">
            <w:pPr>
              <w:pStyle w:val="TableText"/>
              <w:ind w:right="141"/>
              <w:rPr>
                <w:rFonts w:asciiTheme="minorHAnsi" w:hAnsiTheme="minorHAnsi" w:cstheme="minorHAnsi"/>
                <w:b/>
                <w:bCs/>
                <w:szCs w:val="18"/>
                <w:lang w:val="en-AU"/>
              </w:rPr>
            </w:pPr>
            <w:r w:rsidRPr="00B85C66">
              <w:rPr>
                <w:rFonts w:asciiTheme="minorHAnsi" w:hAnsiTheme="minorHAnsi" w:cstheme="minorHAnsi"/>
                <w:b/>
                <w:bCs/>
                <w:szCs w:val="18"/>
                <w:lang w:val="en-AU"/>
              </w:rPr>
              <w:t>Risk management</w:t>
            </w:r>
          </w:p>
        </w:tc>
        <w:tc>
          <w:tcPr>
            <w:tcW w:w="567" w:type="dxa"/>
            <w:shd w:val="clear" w:color="auto" w:fill="F5E7DC"/>
            <w:tcMar>
              <w:top w:w="57" w:type="dxa"/>
              <w:left w:w="57" w:type="dxa"/>
              <w:bottom w:w="57" w:type="dxa"/>
              <w:right w:w="57" w:type="dxa"/>
            </w:tcMar>
          </w:tcPr>
          <w:p w14:paraId="0695DCAD" w14:textId="77777777" w:rsidR="008B5D90" w:rsidRPr="00B85C66" w:rsidRDefault="008B5D90" w:rsidP="008B5D90">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1.09</w:t>
            </w:r>
          </w:p>
        </w:tc>
        <w:tc>
          <w:tcPr>
            <w:tcW w:w="4111" w:type="dxa"/>
            <w:shd w:val="clear" w:color="auto" w:fill="F5E7DC"/>
            <w:tcMar>
              <w:top w:w="57" w:type="dxa"/>
              <w:left w:w="57" w:type="dxa"/>
              <w:bottom w:w="57" w:type="dxa"/>
              <w:right w:w="57" w:type="dxa"/>
            </w:tcMar>
          </w:tcPr>
          <w:p w14:paraId="3E3F9637" w14:textId="77777777" w:rsidR="008B5D90" w:rsidRPr="00B85C66" w:rsidRDefault="008B5D90" w:rsidP="008B5D90">
            <w:pPr>
              <w:pStyle w:val="TableText"/>
              <w:rPr>
                <w:rFonts w:asciiTheme="minorHAnsi" w:hAnsiTheme="minorHAnsi" w:cstheme="minorHAnsi"/>
                <w:szCs w:val="18"/>
                <w:lang w:val="en-AU"/>
              </w:rPr>
            </w:pPr>
            <w:r w:rsidRPr="00B85C66">
              <w:rPr>
                <w:rFonts w:asciiTheme="minorHAnsi" w:hAnsiTheme="minorHAnsi" w:cstheme="minorHAnsi"/>
                <w:szCs w:val="18"/>
                <w:lang w:val="en-AU"/>
              </w:rPr>
              <w:t>The Service:</w:t>
            </w:r>
          </w:p>
          <w:p w14:paraId="28728CC1" w14:textId="77777777" w:rsidR="008B5D90" w:rsidRPr="00B85C66" w:rsidRDefault="008B5D90"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Supports the workforce to identify, mitigate, report and manage safety and quality risks</w:t>
            </w:r>
          </w:p>
          <w:p w14:paraId="4D8E9A9C" w14:textId="77777777" w:rsidR="008B5D90" w:rsidRPr="00B85C66" w:rsidRDefault="008B5D90"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Routinely documents and monitors safety and quality risks </w:t>
            </w:r>
          </w:p>
          <w:p w14:paraId="72CE2BFC" w14:textId="77777777" w:rsidR="008B5D90" w:rsidRPr="00B85C66" w:rsidRDefault="008B5D90" w:rsidP="0035052E">
            <w:pPr>
              <w:pStyle w:val="TableActionListletter"/>
              <w:rPr>
                <w:rFonts w:asciiTheme="minorHAnsi" w:hAnsiTheme="minorHAnsi" w:cstheme="minorHAnsi"/>
                <w:spacing w:val="-4"/>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 xml:space="preserve">Plans for, and manages, service provision during internal and external emergencies and disasters, including cyber security risks and threats </w:t>
            </w:r>
          </w:p>
        </w:tc>
        <w:tc>
          <w:tcPr>
            <w:tcW w:w="992" w:type="dxa"/>
            <w:shd w:val="clear" w:color="auto" w:fill="AAC9A3"/>
            <w:tcMar>
              <w:top w:w="57" w:type="dxa"/>
              <w:left w:w="57" w:type="dxa"/>
              <w:bottom w:w="57" w:type="dxa"/>
              <w:right w:w="57" w:type="dxa"/>
            </w:tcMar>
          </w:tcPr>
          <w:p w14:paraId="6A7A502A" w14:textId="77777777" w:rsidR="008B5D90" w:rsidRPr="00B85C66" w:rsidRDefault="005043ED" w:rsidP="008B5D90">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7BE0C7F2" wp14:editId="79638F1D">
                  <wp:extent cx="540000" cy="312188"/>
                  <wp:effectExtent l="0" t="0" r="0" b="5715"/>
                  <wp:docPr id="20" name="Picture 20"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1625191" w14:textId="77777777" w:rsidR="008B5D90" w:rsidRPr="00B85C66" w:rsidRDefault="008B5D90" w:rsidP="008B5D90">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1.10</w:t>
            </w:r>
          </w:p>
        </w:tc>
        <w:tc>
          <w:tcPr>
            <w:tcW w:w="4253" w:type="dxa"/>
            <w:shd w:val="clear" w:color="auto" w:fill="E8F2FA"/>
            <w:tcMar>
              <w:top w:w="57" w:type="dxa"/>
              <w:left w:w="57" w:type="dxa"/>
              <w:bottom w:w="57" w:type="dxa"/>
              <w:right w:w="57" w:type="dxa"/>
            </w:tcMar>
          </w:tcPr>
          <w:p w14:paraId="63E0209C" w14:textId="77777777" w:rsidR="008B5D90" w:rsidRPr="00B85C66" w:rsidRDefault="008B5D90" w:rsidP="008B5D90">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The health service organisation: </w:t>
            </w:r>
          </w:p>
          <w:p w14:paraId="284FE11B" w14:textId="77777777" w:rsidR="008B5D90" w:rsidRPr="00B85C66" w:rsidRDefault="008B5D90"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Identifies and documents organisational risks </w:t>
            </w:r>
          </w:p>
          <w:p w14:paraId="1B7B99E2" w14:textId="77777777" w:rsidR="008B5D90" w:rsidRPr="00B85C66" w:rsidRDefault="008B5D90"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Uses clinical and other data collections to support risk assessments</w:t>
            </w:r>
          </w:p>
          <w:p w14:paraId="6FCB3B1B" w14:textId="77777777" w:rsidR="008B5D90" w:rsidRPr="00B85C66" w:rsidRDefault="008B5D90"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 xml:space="preserve">Acts to reduce risks </w:t>
            </w:r>
          </w:p>
          <w:p w14:paraId="62A76A00" w14:textId="77777777" w:rsidR="008B5D90" w:rsidRPr="00B85C66" w:rsidRDefault="008B5D90"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d.</w:t>
            </w:r>
            <w:r w:rsidRPr="00B85C66">
              <w:rPr>
                <w:rFonts w:asciiTheme="minorHAnsi" w:hAnsiTheme="minorHAnsi" w:cstheme="minorHAnsi"/>
                <w:szCs w:val="18"/>
                <w:lang w:val="en-AU"/>
              </w:rPr>
              <w:tab/>
              <w:t xml:space="preserve">Regularly reviews and acts to improve the effectiveness of the risk management system </w:t>
            </w:r>
          </w:p>
          <w:p w14:paraId="4B9A711E" w14:textId="77777777" w:rsidR="008B5D90" w:rsidRPr="00B85C66" w:rsidRDefault="008B5D90"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e.</w:t>
            </w:r>
            <w:r w:rsidRPr="00B85C66">
              <w:rPr>
                <w:rFonts w:asciiTheme="minorHAnsi" w:hAnsiTheme="minorHAnsi" w:cstheme="minorHAnsi"/>
                <w:szCs w:val="18"/>
                <w:lang w:val="en-AU"/>
              </w:rPr>
              <w:tab/>
              <w:t xml:space="preserve">Reports on risks to the workforce and consumers </w:t>
            </w:r>
          </w:p>
          <w:p w14:paraId="7EF2740C" w14:textId="77777777" w:rsidR="008B5D90" w:rsidRPr="00B85C66" w:rsidRDefault="008B5D90"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f.</w:t>
            </w:r>
            <w:r w:rsidRPr="00B85C66">
              <w:rPr>
                <w:rFonts w:asciiTheme="minorHAnsi" w:hAnsiTheme="minorHAnsi" w:cstheme="minorHAnsi"/>
                <w:szCs w:val="18"/>
                <w:lang w:val="en-AU"/>
              </w:rPr>
              <w:tab/>
              <w:t>Plans for, and manages, internal and external emergencies and disasters</w:t>
            </w:r>
          </w:p>
        </w:tc>
        <w:tc>
          <w:tcPr>
            <w:tcW w:w="2551" w:type="dxa"/>
            <w:shd w:val="clear" w:color="auto" w:fill="auto"/>
            <w:tcMar>
              <w:top w:w="57" w:type="dxa"/>
              <w:left w:w="57" w:type="dxa"/>
              <w:bottom w:w="57" w:type="dxa"/>
              <w:right w:w="57" w:type="dxa"/>
            </w:tcMar>
          </w:tcPr>
          <w:p w14:paraId="365ADCA2" w14:textId="77777777" w:rsidR="008B5D90" w:rsidRPr="00B85C66" w:rsidRDefault="008B5D90" w:rsidP="008B5D90">
            <w:pPr>
              <w:pStyle w:val="NoParagraphStyle"/>
              <w:spacing w:line="240" w:lineRule="auto"/>
              <w:textAlignment w:val="auto"/>
              <w:rPr>
                <w:rFonts w:asciiTheme="minorHAnsi" w:hAnsiTheme="minorHAnsi" w:cstheme="minorHAnsi"/>
                <w:color w:val="auto"/>
                <w:sz w:val="18"/>
                <w:szCs w:val="18"/>
                <w:lang w:val="en-AU"/>
              </w:rPr>
            </w:pPr>
          </w:p>
        </w:tc>
      </w:tr>
      <w:tr w:rsidR="00241667" w:rsidRPr="00B85C66" w14:paraId="7E569619" w14:textId="77777777" w:rsidTr="0053016F">
        <w:trPr>
          <w:trHeight w:val="60"/>
        </w:trPr>
        <w:tc>
          <w:tcPr>
            <w:tcW w:w="1704" w:type="dxa"/>
            <w:vMerge w:val="restart"/>
            <w:shd w:val="clear" w:color="auto" w:fill="EED4C2"/>
            <w:tcMar>
              <w:top w:w="57" w:type="dxa"/>
              <w:left w:w="57" w:type="dxa"/>
              <w:bottom w:w="57" w:type="dxa"/>
              <w:right w:w="57" w:type="dxa"/>
            </w:tcMar>
          </w:tcPr>
          <w:p w14:paraId="5D1E96E4" w14:textId="77777777" w:rsidR="00241667" w:rsidRPr="00B85C66" w:rsidRDefault="00241667" w:rsidP="008B5D90">
            <w:pPr>
              <w:pStyle w:val="TableText"/>
              <w:ind w:right="141"/>
              <w:rPr>
                <w:rFonts w:asciiTheme="minorHAnsi" w:hAnsiTheme="minorHAnsi" w:cstheme="minorHAnsi"/>
                <w:b/>
                <w:bCs/>
                <w:szCs w:val="18"/>
                <w:lang w:val="en-AU"/>
              </w:rPr>
            </w:pPr>
            <w:r w:rsidRPr="00B85C66">
              <w:rPr>
                <w:rFonts w:asciiTheme="minorHAnsi" w:hAnsiTheme="minorHAnsi" w:cstheme="minorHAnsi"/>
                <w:b/>
                <w:bCs/>
                <w:szCs w:val="18"/>
                <w:lang w:val="en-AU"/>
              </w:rPr>
              <w:t>Incident management and open disclosure</w:t>
            </w:r>
          </w:p>
        </w:tc>
        <w:tc>
          <w:tcPr>
            <w:tcW w:w="567" w:type="dxa"/>
            <w:shd w:val="clear" w:color="auto" w:fill="F5E7DC"/>
            <w:tcMar>
              <w:top w:w="57" w:type="dxa"/>
              <w:left w:w="57" w:type="dxa"/>
              <w:bottom w:w="57" w:type="dxa"/>
              <w:right w:w="57" w:type="dxa"/>
            </w:tcMar>
          </w:tcPr>
          <w:p w14:paraId="798F825D" w14:textId="77777777" w:rsidR="00241667" w:rsidRPr="00B85C66" w:rsidRDefault="00241667" w:rsidP="008B5D90">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1.10</w:t>
            </w:r>
          </w:p>
        </w:tc>
        <w:tc>
          <w:tcPr>
            <w:tcW w:w="4111" w:type="dxa"/>
            <w:shd w:val="clear" w:color="auto" w:fill="F5E7DC"/>
            <w:tcMar>
              <w:top w:w="57" w:type="dxa"/>
              <w:left w:w="57" w:type="dxa"/>
              <w:bottom w:w="57" w:type="dxa"/>
              <w:right w:w="57" w:type="dxa"/>
            </w:tcMar>
          </w:tcPr>
          <w:p w14:paraId="11892C50" w14:textId="77777777" w:rsidR="00241667" w:rsidRPr="00B85C66" w:rsidRDefault="00241667" w:rsidP="008B5D90">
            <w:pPr>
              <w:pStyle w:val="TableText"/>
              <w:rPr>
                <w:rFonts w:asciiTheme="minorHAnsi" w:hAnsiTheme="minorHAnsi" w:cstheme="minorHAnsi"/>
                <w:szCs w:val="18"/>
                <w:lang w:val="en-AU"/>
              </w:rPr>
            </w:pPr>
            <w:r w:rsidRPr="00B85C66">
              <w:rPr>
                <w:rFonts w:asciiTheme="minorHAnsi" w:hAnsiTheme="minorHAnsi" w:cstheme="minorHAnsi"/>
                <w:szCs w:val="18"/>
                <w:lang w:val="en-AU"/>
              </w:rPr>
              <w:t>The Service has an incident management system that:</w:t>
            </w:r>
          </w:p>
          <w:p w14:paraId="5675BCB9" w14:textId="77777777" w:rsidR="00241667" w:rsidRPr="00B85C66" w:rsidRDefault="00241667"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Supports the workforce to communicate concerns, recognise and report incidents</w:t>
            </w:r>
          </w:p>
          <w:p w14:paraId="7DD5DFDE" w14:textId="77777777" w:rsidR="00241667" w:rsidRPr="00B85C66" w:rsidRDefault="00241667"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Supports patients, carers and families to communicate concerns or report incidents </w:t>
            </w:r>
          </w:p>
          <w:p w14:paraId="10FA3F9D" w14:textId="77777777" w:rsidR="00241667" w:rsidRPr="00B85C66" w:rsidRDefault="00241667"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lastRenderedPageBreak/>
              <w:t>c.</w:t>
            </w:r>
            <w:r w:rsidRPr="00B85C66">
              <w:rPr>
                <w:rFonts w:asciiTheme="minorHAnsi" w:hAnsiTheme="minorHAnsi" w:cstheme="minorHAnsi"/>
                <w:szCs w:val="18"/>
                <w:lang w:val="en-AU"/>
              </w:rPr>
              <w:tab/>
              <w:t>Involves the workforce in the review of incidents</w:t>
            </w:r>
          </w:p>
          <w:p w14:paraId="6B67162A" w14:textId="77777777" w:rsidR="00241667" w:rsidRPr="00B85C66" w:rsidRDefault="00241667"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d.</w:t>
            </w:r>
            <w:r w:rsidRPr="00B85C66">
              <w:rPr>
                <w:rFonts w:asciiTheme="minorHAnsi" w:hAnsiTheme="minorHAnsi" w:cstheme="minorHAnsi"/>
                <w:szCs w:val="18"/>
                <w:lang w:val="en-AU"/>
              </w:rPr>
              <w:tab/>
              <w:t xml:space="preserve">Provides timely feedback on the analysis of incidents to the workforce and patients who have communicated concerns or incidents </w:t>
            </w:r>
          </w:p>
          <w:p w14:paraId="6CCA48EF" w14:textId="77777777" w:rsidR="00241667" w:rsidRPr="00B85C66" w:rsidRDefault="00241667"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e.</w:t>
            </w:r>
            <w:r w:rsidRPr="00B85C66">
              <w:rPr>
                <w:rFonts w:asciiTheme="minorHAnsi" w:hAnsiTheme="minorHAnsi" w:cstheme="minorHAnsi"/>
                <w:szCs w:val="18"/>
                <w:lang w:val="en-AU"/>
              </w:rPr>
              <w:tab/>
              <w:t xml:space="preserve">Uses the information from the analysis of incidents to improve safety and quality </w:t>
            </w:r>
          </w:p>
          <w:p w14:paraId="275CE672" w14:textId="77777777" w:rsidR="00241667" w:rsidRPr="00B85C66" w:rsidRDefault="00241667"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f.</w:t>
            </w:r>
            <w:r w:rsidRPr="00B85C66">
              <w:rPr>
                <w:rFonts w:asciiTheme="minorHAnsi" w:hAnsiTheme="minorHAnsi" w:cstheme="minorHAnsi"/>
                <w:szCs w:val="18"/>
                <w:lang w:val="en-AU"/>
              </w:rPr>
              <w:tab/>
              <w:t>Incorporates risks identified in the analysis of incidents into the risk management system</w:t>
            </w:r>
          </w:p>
          <w:p w14:paraId="3201735D" w14:textId="77777777" w:rsidR="00241667" w:rsidRPr="00B85C66" w:rsidRDefault="00241667" w:rsidP="0035052E">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g.</w:t>
            </w:r>
            <w:r w:rsidRPr="00B85C66">
              <w:rPr>
                <w:rFonts w:asciiTheme="minorHAnsi" w:hAnsiTheme="minorHAnsi" w:cstheme="minorHAnsi"/>
                <w:szCs w:val="18"/>
                <w:lang w:val="en-AU"/>
              </w:rPr>
              <w:tab/>
              <w:t>Is regularly reviewed and improved to support the effectiveness of care</w:t>
            </w:r>
          </w:p>
        </w:tc>
        <w:tc>
          <w:tcPr>
            <w:tcW w:w="992" w:type="dxa"/>
            <w:shd w:val="clear" w:color="auto" w:fill="AAC9A3"/>
            <w:tcMar>
              <w:top w:w="57" w:type="dxa"/>
              <w:left w:w="57" w:type="dxa"/>
              <w:bottom w:w="57" w:type="dxa"/>
              <w:right w:w="57" w:type="dxa"/>
            </w:tcMar>
          </w:tcPr>
          <w:p w14:paraId="7CB3895A" w14:textId="77777777" w:rsidR="00241667" w:rsidRPr="00B85C66" w:rsidRDefault="005043ED" w:rsidP="008B5D90">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lastRenderedPageBreak/>
              <w:drawing>
                <wp:inline distT="0" distB="0" distL="0" distR="0" wp14:anchorId="7B7643A4" wp14:editId="030DF161">
                  <wp:extent cx="540000" cy="312188"/>
                  <wp:effectExtent l="0" t="0" r="0" b="5715"/>
                  <wp:docPr id="21" name="Picture 21"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0EA94858" w14:textId="77777777" w:rsidR="00241667" w:rsidRPr="00B85C66" w:rsidRDefault="00241667" w:rsidP="008B5D90">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1.11</w:t>
            </w:r>
          </w:p>
        </w:tc>
        <w:tc>
          <w:tcPr>
            <w:tcW w:w="4253" w:type="dxa"/>
            <w:shd w:val="clear" w:color="auto" w:fill="E8F2FA"/>
            <w:tcMar>
              <w:top w:w="57" w:type="dxa"/>
              <w:left w:w="57" w:type="dxa"/>
              <w:bottom w:w="57" w:type="dxa"/>
              <w:right w:w="57" w:type="dxa"/>
            </w:tcMar>
          </w:tcPr>
          <w:p w14:paraId="0F491B2F" w14:textId="77777777" w:rsidR="00241667" w:rsidRPr="00B85C66" w:rsidRDefault="00241667" w:rsidP="008B5D90">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The health service organisation has organisation-wide incident management and investigation systems, and: </w:t>
            </w:r>
          </w:p>
          <w:p w14:paraId="02A48AEE" w14:textId="77777777" w:rsidR="00241667" w:rsidRPr="00B85C66" w:rsidRDefault="00241667"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Supports the workforce to recognise and report incidents </w:t>
            </w:r>
          </w:p>
          <w:p w14:paraId="7D72906B" w14:textId="77777777" w:rsidR="00241667" w:rsidRPr="00B85C66" w:rsidRDefault="00241667"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Supports patients, carers and families to communicate concerns or incidents </w:t>
            </w:r>
          </w:p>
          <w:p w14:paraId="2F1B4F69" w14:textId="77777777" w:rsidR="00241667" w:rsidRPr="00B85C66" w:rsidRDefault="00241667"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lastRenderedPageBreak/>
              <w:t>c.</w:t>
            </w:r>
            <w:r w:rsidRPr="00B85C66">
              <w:rPr>
                <w:rFonts w:asciiTheme="minorHAnsi" w:hAnsiTheme="minorHAnsi" w:cstheme="minorHAnsi"/>
                <w:szCs w:val="18"/>
                <w:lang w:val="en-AU"/>
              </w:rPr>
              <w:tab/>
              <w:t xml:space="preserve">Involves the workforce and consumers in the review of incidents </w:t>
            </w:r>
          </w:p>
          <w:p w14:paraId="45C24756" w14:textId="77777777" w:rsidR="00241667" w:rsidRPr="00B85C66" w:rsidRDefault="00241667"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d.</w:t>
            </w:r>
            <w:r w:rsidRPr="00B85C66">
              <w:rPr>
                <w:rFonts w:asciiTheme="minorHAnsi" w:hAnsiTheme="minorHAnsi" w:cstheme="minorHAnsi"/>
                <w:szCs w:val="18"/>
                <w:lang w:val="en-AU"/>
              </w:rPr>
              <w:tab/>
              <w:t xml:space="preserve">Provides timely feedback on the analysis of incidents to the governing body, the workforce and consumers </w:t>
            </w:r>
          </w:p>
          <w:p w14:paraId="49378010" w14:textId="77777777" w:rsidR="00241667" w:rsidRPr="00B85C66" w:rsidRDefault="00241667"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e.</w:t>
            </w:r>
            <w:r w:rsidRPr="00B85C66">
              <w:rPr>
                <w:rFonts w:asciiTheme="minorHAnsi" w:hAnsiTheme="minorHAnsi" w:cstheme="minorHAnsi"/>
                <w:szCs w:val="18"/>
                <w:lang w:val="en-AU"/>
              </w:rPr>
              <w:tab/>
              <w:t xml:space="preserve">Uses the information from the analysis of incidents to improve safety and quality </w:t>
            </w:r>
          </w:p>
          <w:p w14:paraId="7138CD23" w14:textId="77777777" w:rsidR="00241667" w:rsidRPr="00B85C66" w:rsidRDefault="00241667"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f.</w:t>
            </w:r>
            <w:r w:rsidRPr="00B85C66">
              <w:rPr>
                <w:rFonts w:asciiTheme="minorHAnsi" w:hAnsiTheme="minorHAnsi" w:cstheme="minorHAnsi"/>
                <w:szCs w:val="18"/>
                <w:lang w:val="en-AU"/>
              </w:rPr>
              <w:tab/>
              <w:t xml:space="preserve">Incorporates risks identified in the analysis of incidents into the risk management system </w:t>
            </w:r>
          </w:p>
          <w:p w14:paraId="2B22A410" w14:textId="77777777" w:rsidR="00241667" w:rsidRPr="00B85C66" w:rsidRDefault="00241667"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g.</w:t>
            </w:r>
            <w:r w:rsidRPr="00B85C66">
              <w:rPr>
                <w:rFonts w:asciiTheme="minorHAnsi" w:hAnsiTheme="minorHAnsi" w:cstheme="minorHAnsi"/>
                <w:szCs w:val="18"/>
                <w:lang w:val="en-AU"/>
              </w:rPr>
              <w:tab/>
              <w:t>Regularly reviews and acts to improve the effectiveness of the incident management and investigation systems</w:t>
            </w:r>
          </w:p>
        </w:tc>
        <w:tc>
          <w:tcPr>
            <w:tcW w:w="2551" w:type="dxa"/>
            <w:shd w:val="clear" w:color="auto" w:fill="auto"/>
            <w:tcMar>
              <w:top w:w="57" w:type="dxa"/>
              <w:left w:w="57" w:type="dxa"/>
              <w:bottom w:w="57" w:type="dxa"/>
              <w:right w:w="57" w:type="dxa"/>
            </w:tcMar>
          </w:tcPr>
          <w:p w14:paraId="6AFCC676" w14:textId="77777777" w:rsidR="00241667" w:rsidRPr="00B85C66" w:rsidRDefault="00241667" w:rsidP="008B5D90">
            <w:pPr>
              <w:pStyle w:val="NoParagraphStyle"/>
              <w:spacing w:line="240" w:lineRule="auto"/>
              <w:textAlignment w:val="auto"/>
              <w:rPr>
                <w:rFonts w:asciiTheme="minorHAnsi" w:hAnsiTheme="minorHAnsi" w:cstheme="minorHAnsi"/>
                <w:color w:val="auto"/>
                <w:sz w:val="18"/>
                <w:szCs w:val="18"/>
                <w:lang w:val="en-AU"/>
              </w:rPr>
            </w:pPr>
          </w:p>
        </w:tc>
      </w:tr>
      <w:tr w:rsidR="00241667" w:rsidRPr="00B85C66" w14:paraId="66EEB99C" w14:textId="77777777" w:rsidTr="0053016F">
        <w:trPr>
          <w:trHeight w:val="60"/>
        </w:trPr>
        <w:tc>
          <w:tcPr>
            <w:tcW w:w="1704" w:type="dxa"/>
            <w:vMerge/>
            <w:shd w:val="clear" w:color="auto" w:fill="EED4C2"/>
            <w:tcMar>
              <w:top w:w="57" w:type="dxa"/>
              <w:left w:w="57" w:type="dxa"/>
              <w:bottom w:w="57" w:type="dxa"/>
              <w:right w:w="57" w:type="dxa"/>
            </w:tcMar>
          </w:tcPr>
          <w:p w14:paraId="5AC93963" w14:textId="77777777" w:rsidR="00241667" w:rsidRPr="00B85C66" w:rsidRDefault="00241667" w:rsidP="008B5D90">
            <w:pPr>
              <w:pStyle w:val="TableText"/>
              <w:ind w:right="141"/>
              <w:rPr>
                <w:rFonts w:asciiTheme="minorHAnsi" w:hAnsiTheme="minorHAnsi" w:cstheme="minorHAnsi"/>
                <w:b/>
                <w:bCs/>
                <w:szCs w:val="18"/>
                <w:lang w:val="en-AU"/>
              </w:rPr>
            </w:pPr>
          </w:p>
        </w:tc>
        <w:tc>
          <w:tcPr>
            <w:tcW w:w="567" w:type="dxa"/>
            <w:shd w:val="clear" w:color="auto" w:fill="F5E7DC"/>
            <w:tcMar>
              <w:top w:w="57" w:type="dxa"/>
              <w:left w:w="57" w:type="dxa"/>
              <w:bottom w:w="57" w:type="dxa"/>
              <w:right w:w="57" w:type="dxa"/>
            </w:tcMar>
          </w:tcPr>
          <w:p w14:paraId="74AB71FD" w14:textId="77777777" w:rsidR="00241667" w:rsidRPr="00B85C66" w:rsidRDefault="00241667" w:rsidP="008B5D90">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1.11</w:t>
            </w:r>
          </w:p>
        </w:tc>
        <w:tc>
          <w:tcPr>
            <w:tcW w:w="4111" w:type="dxa"/>
            <w:shd w:val="clear" w:color="auto" w:fill="F5E7DC"/>
            <w:tcMar>
              <w:top w:w="57" w:type="dxa"/>
              <w:left w:w="57" w:type="dxa"/>
              <w:bottom w:w="57" w:type="dxa"/>
              <w:right w:w="57" w:type="dxa"/>
            </w:tcMar>
          </w:tcPr>
          <w:p w14:paraId="7040EDBE" w14:textId="77777777" w:rsidR="00241667" w:rsidRPr="00B85C66" w:rsidRDefault="00241667" w:rsidP="008B5D90">
            <w:pPr>
              <w:pStyle w:val="TableText"/>
              <w:rPr>
                <w:rFonts w:asciiTheme="minorHAnsi" w:hAnsiTheme="minorHAnsi" w:cstheme="minorHAnsi"/>
                <w:szCs w:val="18"/>
                <w:lang w:val="en-AU"/>
              </w:rPr>
            </w:pPr>
            <w:r w:rsidRPr="00B85C66">
              <w:rPr>
                <w:rFonts w:asciiTheme="minorHAnsi" w:hAnsiTheme="minorHAnsi" w:cstheme="minorHAnsi"/>
                <w:szCs w:val="18"/>
                <w:lang w:val="en-AU"/>
              </w:rPr>
              <w:t>The Service supports clinicians to use the Australian Open Disclosure Framework when a patient is harmed from the provision of cosmetic surgery</w:t>
            </w:r>
          </w:p>
        </w:tc>
        <w:tc>
          <w:tcPr>
            <w:tcW w:w="992" w:type="dxa"/>
            <w:shd w:val="clear" w:color="auto" w:fill="AAC9A3"/>
            <w:tcMar>
              <w:top w:w="57" w:type="dxa"/>
              <w:left w:w="57" w:type="dxa"/>
              <w:bottom w:w="57" w:type="dxa"/>
              <w:right w:w="57" w:type="dxa"/>
            </w:tcMar>
          </w:tcPr>
          <w:p w14:paraId="05ED9587" w14:textId="77777777" w:rsidR="00241667" w:rsidRPr="00B85C66" w:rsidRDefault="005043ED" w:rsidP="008B5D90">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48F1C106" wp14:editId="7D86D227">
                  <wp:extent cx="540000" cy="312188"/>
                  <wp:effectExtent l="0" t="0" r="0" b="5715"/>
                  <wp:docPr id="22" name="Picture 22"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068E0721" w14:textId="77777777" w:rsidR="00241667" w:rsidRPr="00B85C66" w:rsidRDefault="00241667" w:rsidP="008B5D90">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1.12</w:t>
            </w:r>
          </w:p>
        </w:tc>
        <w:tc>
          <w:tcPr>
            <w:tcW w:w="4253" w:type="dxa"/>
            <w:shd w:val="clear" w:color="auto" w:fill="E8F2FA"/>
            <w:tcMar>
              <w:top w:w="57" w:type="dxa"/>
              <w:left w:w="57" w:type="dxa"/>
              <w:bottom w:w="57" w:type="dxa"/>
              <w:right w:w="57" w:type="dxa"/>
            </w:tcMar>
          </w:tcPr>
          <w:p w14:paraId="11B4417A" w14:textId="77777777" w:rsidR="00241667" w:rsidRPr="00B85C66" w:rsidRDefault="00241667" w:rsidP="008B5D90">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The health service organisation: </w:t>
            </w:r>
          </w:p>
          <w:p w14:paraId="4B40998C" w14:textId="77777777" w:rsidR="00241667" w:rsidRPr="00B85C66" w:rsidRDefault="00241667"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Uses an open disclosure program that is consistent with the Australian Open Disclosure Framework</w:t>
            </w:r>
          </w:p>
          <w:p w14:paraId="084F5A7E" w14:textId="77777777" w:rsidR="00241667" w:rsidRPr="00B85C66" w:rsidRDefault="00241667"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Monitors and acts to improve the effectiveness of open disclosure processes</w:t>
            </w:r>
          </w:p>
        </w:tc>
        <w:tc>
          <w:tcPr>
            <w:tcW w:w="2551" w:type="dxa"/>
            <w:shd w:val="clear" w:color="auto" w:fill="auto"/>
            <w:tcMar>
              <w:top w:w="57" w:type="dxa"/>
              <w:left w:w="57" w:type="dxa"/>
              <w:bottom w:w="57" w:type="dxa"/>
              <w:right w:w="57" w:type="dxa"/>
            </w:tcMar>
          </w:tcPr>
          <w:p w14:paraId="674F43F3" w14:textId="77777777" w:rsidR="00241667" w:rsidRPr="00B85C66" w:rsidRDefault="00241667" w:rsidP="008B5D90">
            <w:pPr>
              <w:pStyle w:val="NoParagraphStyle"/>
              <w:spacing w:line="240" w:lineRule="auto"/>
              <w:textAlignment w:val="auto"/>
              <w:rPr>
                <w:rFonts w:asciiTheme="minorHAnsi" w:hAnsiTheme="minorHAnsi" w:cstheme="minorHAnsi"/>
                <w:color w:val="auto"/>
                <w:sz w:val="18"/>
                <w:szCs w:val="18"/>
                <w:lang w:val="en-AU"/>
              </w:rPr>
            </w:pPr>
          </w:p>
        </w:tc>
      </w:tr>
      <w:tr w:rsidR="00EB6FC8" w:rsidRPr="00B85C66" w14:paraId="50A9CA6E" w14:textId="77777777" w:rsidTr="0053016F">
        <w:trPr>
          <w:trHeight w:val="60"/>
        </w:trPr>
        <w:tc>
          <w:tcPr>
            <w:tcW w:w="1704" w:type="dxa"/>
            <w:vMerge w:val="restart"/>
            <w:shd w:val="clear" w:color="auto" w:fill="EED4C2"/>
            <w:tcMar>
              <w:top w:w="57" w:type="dxa"/>
              <w:left w:w="57" w:type="dxa"/>
              <w:bottom w:w="57" w:type="dxa"/>
              <w:right w:w="57" w:type="dxa"/>
            </w:tcMar>
          </w:tcPr>
          <w:p w14:paraId="6F538AEF" w14:textId="77777777" w:rsidR="00EB6FC8" w:rsidRPr="00B85C66" w:rsidRDefault="00EB6FC8" w:rsidP="008B5D90">
            <w:pPr>
              <w:pStyle w:val="TableText"/>
              <w:ind w:right="141"/>
              <w:rPr>
                <w:rFonts w:asciiTheme="minorHAnsi" w:hAnsiTheme="minorHAnsi" w:cstheme="minorHAnsi"/>
                <w:b/>
                <w:bCs/>
                <w:szCs w:val="18"/>
                <w:lang w:val="en-AU"/>
              </w:rPr>
            </w:pPr>
            <w:r w:rsidRPr="00B85C66">
              <w:rPr>
                <w:rFonts w:asciiTheme="minorHAnsi" w:hAnsiTheme="minorHAnsi" w:cstheme="minorHAnsi"/>
                <w:b/>
                <w:bCs/>
                <w:szCs w:val="18"/>
                <w:lang w:val="en-AU"/>
              </w:rPr>
              <w:t>Feedback and complaints management</w:t>
            </w:r>
          </w:p>
        </w:tc>
        <w:tc>
          <w:tcPr>
            <w:tcW w:w="567" w:type="dxa"/>
            <w:shd w:val="clear" w:color="auto" w:fill="F5E7DC"/>
            <w:tcMar>
              <w:top w:w="57" w:type="dxa"/>
              <w:left w:w="57" w:type="dxa"/>
              <w:bottom w:w="57" w:type="dxa"/>
              <w:right w:w="57" w:type="dxa"/>
            </w:tcMar>
          </w:tcPr>
          <w:p w14:paraId="7305D6ED" w14:textId="77777777" w:rsidR="00EB6FC8" w:rsidRPr="00B85C66" w:rsidRDefault="00EB6FC8" w:rsidP="003D58D2">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1.12</w:t>
            </w:r>
          </w:p>
        </w:tc>
        <w:tc>
          <w:tcPr>
            <w:tcW w:w="4111" w:type="dxa"/>
            <w:shd w:val="clear" w:color="auto" w:fill="F5E7DC"/>
            <w:tcMar>
              <w:top w:w="57" w:type="dxa"/>
              <w:left w:w="57" w:type="dxa"/>
              <w:bottom w:w="57" w:type="dxa"/>
              <w:right w:w="57" w:type="dxa"/>
            </w:tcMar>
          </w:tcPr>
          <w:p w14:paraId="421335B6" w14:textId="77777777" w:rsidR="00EB6FC8" w:rsidRPr="00B85C66" w:rsidRDefault="00EB6FC8" w:rsidP="008B5D90">
            <w:pPr>
              <w:pStyle w:val="TableText"/>
              <w:rPr>
                <w:rFonts w:asciiTheme="minorHAnsi" w:hAnsiTheme="minorHAnsi" w:cstheme="minorHAnsi"/>
                <w:szCs w:val="18"/>
                <w:lang w:val="en-AU"/>
              </w:rPr>
            </w:pPr>
            <w:r w:rsidRPr="00B85C66">
              <w:rPr>
                <w:rFonts w:asciiTheme="minorHAnsi" w:hAnsiTheme="minorHAnsi" w:cstheme="minorHAnsi"/>
                <w:szCs w:val="18"/>
                <w:lang w:val="en-AU"/>
              </w:rPr>
              <w:t>The Service:</w:t>
            </w:r>
          </w:p>
          <w:p w14:paraId="76006B71" w14:textId="77777777" w:rsidR="00EB6FC8" w:rsidRPr="00B85C66" w:rsidRDefault="00EB6FC8"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Has processes to regularly seek feedback from patients about their experiences and outcomes of care </w:t>
            </w:r>
          </w:p>
          <w:p w14:paraId="0926D693" w14:textId="77777777" w:rsidR="00EB6FC8" w:rsidRPr="00B85C66" w:rsidRDefault="00EB6FC8"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Has processes to regularly seek feedback from the workforce on their understanding and use of the safety and quality systems </w:t>
            </w:r>
          </w:p>
          <w:p w14:paraId="32027715" w14:textId="77777777" w:rsidR="00EB6FC8" w:rsidRPr="00B85C66" w:rsidRDefault="00EB6FC8" w:rsidP="0035052E">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 xml:space="preserve">Reviews and reports on feedback to improve safety and quality systems </w:t>
            </w:r>
          </w:p>
        </w:tc>
        <w:tc>
          <w:tcPr>
            <w:tcW w:w="992" w:type="dxa"/>
            <w:shd w:val="clear" w:color="auto" w:fill="AAC9A3"/>
            <w:tcMar>
              <w:top w:w="57" w:type="dxa"/>
              <w:left w:w="57" w:type="dxa"/>
              <w:bottom w:w="57" w:type="dxa"/>
              <w:right w:w="57" w:type="dxa"/>
            </w:tcMar>
          </w:tcPr>
          <w:p w14:paraId="239F2484" w14:textId="77777777" w:rsidR="00EB6FC8" w:rsidRPr="00B85C66" w:rsidRDefault="005043ED" w:rsidP="008B5D90">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3839243F" wp14:editId="033044F4">
                  <wp:extent cx="540000" cy="312188"/>
                  <wp:effectExtent l="0" t="0" r="0" b="5715"/>
                  <wp:docPr id="23" name="Picture 23"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2B48A529" w14:textId="77777777" w:rsidR="00EB6FC8" w:rsidRPr="00B85C66" w:rsidRDefault="00EB6FC8" w:rsidP="008B5D90">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1.13</w:t>
            </w:r>
          </w:p>
        </w:tc>
        <w:tc>
          <w:tcPr>
            <w:tcW w:w="4253" w:type="dxa"/>
            <w:shd w:val="clear" w:color="auto" w:fill="E8F2FA"/>
            <w:tcMar>
              <w:top w:w="57" w:type="dxa"/>
              <w:left w:w="57" w:type="dxa"/>
              <w:bottom w:w="57" w:type="dxa"/>
              <w:right w:w="57" w:type="dxa"/>
            </w:tcMar>
          </w:tcPr>
          <w:p w14:paraId="1CF4DB21" w14:textId="77777777" w:rsidR="00EB6FC8" w:rsidRPr="00B85C66" w:rsidRDefault="00EB6FC8" w:rsidP="008B5D90">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w:t>
            </w:r>
          </w:p>
          <w:p w14:paraId="78875488" w14:textId="77777777" w:rsidR="00EB6FC8" w:rsidRPr="00B85C66" w:rsidRDefault="00EB6FC8"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Has processes to seek regular feedback from patients, carers and families about their experiences and outcomes of care </w:t>
            </w:r>
          </w:p>
          <w:p w14:paraId="7AC2D38C" w14:textId="77777777" w:rsidR="00EB6FC8" w:rsidRPr="00B85C66" w:rsidRDefault="00EB6FC8"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Has processes to regularly seek feedback from the workforce on their understanding and use of the safety and quality systems </w:t>
            </w:r>
          </w:p>
          <w:p w14:paraId="1F3AA2AA" w14:textId="77777777" w:rsidR="00EB6FC8" w:rsidRPr="00B85C66" w:rsidRDefault="00EB6FC8"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Uses this information to improve safety and quality system</w:t>
            </w:r>
          </w:p>
        </w:tc>
        <w:tc>
          <w:tcPr>
            <w:tcW w:w="2551" w:type="dxa"/>
            <w:shd w:val="clear" w:color="auto" w:fill="auto"/>
            <w:tcMar>
              <w:top w:w="57" w:type="dxa"/>
              <w:left w:w="57" w:type="dxa"/>
              <w:bottom w:w="57" w:type="dxa"/>
              <w:right w:w="57" w:type="dxa"/>
            </w:tcMar>
          </w:tcPr>
          <w:p w14:paraId="277F1087" w14:textId="77777777" w:rsidR="00EB6FC8" w:rsidRPr="00B85C66" w:rsidRDefault="00EB6FC8" w:rsidP="008B5D90">
            <w:pPr>
              <w:pStyle w:val="NoParagraphStyle"/>
              <w:spacing w:line="240" w:lineRule="auto"/>
              <w:textAlignment w:val="auto"/>
              <w:rPr>
                <w:rFonts w:asciiTheme="minorHAnsi" w:hAnsiTheme="minorHAnsi" w:cstheme="minorHAnsi"/>
                <w:color w:val="auto"/>
                <w:sz w:val="18"/>
                <w:szCs w:val="18"/>
                <w:lang w:val="en-AU"/>
              </w:rPr>
            </w:pPr>
          </w:p>
        </w:tc>
      </w:tr>
      <w:tr w:rsidR="00EB6FC8" w:rsidRPr="00B85C66" w14:paraId="4B7E7BD8" w14:textId="77777777" w:rsidTr="0053016F">
        <w:trPr>
          <w:trHeight w:val="60"/>
        </w:trPr>
        <w:tc>
          <w:tcPr>
            <w:tcW w:w="1704" w:type="dxa"/>
            <w:vMerge/>
            <w:shd w:val="clear" w:color="auto" w:fill="EED4C2"/>
            <w:tcMar>
              <w:top w:w="57" w:type="dxa"/>
              <w:left w:w="57" w:type="dxa"/>
              <w:bottom w:w="57" w:type="dxa"/>
              <w:right w:w="57" w:type="dxa"/>
            </w:tcMar>
          </w:tcPr>
          <w:p w14:paraId="1CC7D16E" w14:textId="77777777" w:rsidR="00EB6FC8" w:rsidRPr="00B85C66" w:rsidRDefault="00EB6FC8" w:rsidP="008B5D90">
            <w:pPr>
              <w:pStyle w:val="TableText"/>
              <w:ind w:right="141"/>
              <w:rPr>
                <w:rFonts w:asciiTheme="minorHAnsi" w:hAnsiTheme="minorHAnsi" w:cstheme="minorHAnsi"/>
                <w:b/>
                <w:bCs/>
                <w:szCs w:val="18"/>
                <w:lang w:val="en-AU"/>
              </w:rPr>
            </w:pPr>
          </w:p>
        </w:tc>
        <w:tc>
          <w:tcPr>
            <w:tcW w:w="567" w:type="dxa"/>
            <w:shd w:val="clear" w:color="auto" w:fill="F5E7DC"/>
            <w:tcMar>
              <w:top w:w="57" w:type="dxa"/>
              <w:left w:w="57" w:type="dxa"/>
              <w:bottom w:w="57" w:type="dxa"/>
              <w:right w:w="57" w:type="dxa"/>
            </w:tcMar>
          </w:tcPr>
          <w:p w14:paraId="38BA18EA" w14:textId="77777777" w:rsidR="00EB6FC8" w:rsidRPr="00B85C66" w:rsidRDefault="00EB6FC8" w:rsidP="008B5D90">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1.13</w:t>
            </w:r>
          </w:p>
        </w:tc>
        <w:tc>
          <w:tcPr>
            <w:tcW w:w="4111" w:type="dxa"/>
            <w:shd w:val="clear" w:color="auto" w:fill="F5E7DC"/>
            <w:tcMar>
              <w:top w:w="57" w:type="dxa"/>
              <w:left w:w="57" w:type="dxa"/>
              <w:bottom w:w="57" w:type="dxa"/>
              <w:right w:w="57" w:type="dxa"/>
            </w:tcMar>
          </w:tcPr>
          <w:p w14:paraId="565AAC70" w14:textId="77777777" w:rsidR="00EB6FC8" w:rsidRPr="00B85C66" w:rsidRDefault="00EB6FC8" w:rsidP="008B5D90">
            <w:pPr>
              <w:pStyle w:val="TableText"/>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 xml:space="preserve">The Service: </w:t>
            </w:r>
          </w:p>
          <w:p w14:paraId="6F961FF3" w14:textId="77777777" w:rsidR="00EB6FC8" w:rsidRPr="00B85C66" w:rsidRDefault="00EB6FC8"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Supports patients to report complaints </w:t>
            </w:r>
          </w:p>
          <w:p w14:paraId="6D549041" w14:textId="77777777" w:rsidR="00EB6FC8" w:rsidRPr="00B85C66" w:rsidRDefault="00EB6FC8"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Has processes to address complaints in a timely way </w:t>
            </w:r>
          </w:p>
          <w:p w14:paraId="602F0BDE" w14:textId="77777777" w:rsidR="00EB6FC8" w:rsidRPr="00B85C66" w:rsidRDefault="00EB6FC8"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 xml:space="preserve">Uses information from the analysis of complaints to improve safety and quality </w:t>
            </w:r>
          </w:p>
          <w:p w14:paraId="07E7200A" w14:textId="77777777" w:rsidR="00EB6FC8" w:rsidRPr="00B85C66" w:rsidRDefault="00EB6FC8" w:rsidP="0035052E">
            <w:pPr>
              <w:pStyle w:val="TableActionListletter"/>
              <w:rPr>
                <w:rFonts w:asciiTheme="minorHAnsi" w:hAnsiTheme="minorHAnsi" w:cstheme="minorHAnsi"/>
                <w:szCs w:val="18"/>
                <w:lang w:val="en-AU"/>
              </w:rPr>
            </w:pPr>
            <w:r w:rsidRPr="00B85C66">
              <w:rPr>
                <w:rStyle w:val="Strongbold"/>
                <w:rFonts w:asciiTheme="minorHAnsi" w:hAnsiTheme="minorHAnsi" w:cstheme="minorHAnsi"/>
                <w:szCs w:val="18"/>
                <w:lang w:val="en-AU"/>
              </w:rPr>
              <w:t>d.</w:t>
            </w:r>
            <w:r w:rsidRPr="00B85C66">
              <w:rPr>
                <w:rStyle w:val="Strongbold"/>
                <w:rFonts w:asciiTheme="minorHAnsi" w:hAnsiTheme="minorHAnsi" w:cstheme="minorHAnsi"/>
                <w:szCs w:val="18"/>
                <w:lang w:val="en-AU"/>
              </w:rPr>
              <w:tab/>
              <w:t xml:space="preserve">Provides patients with the contact details of relevant healthcare complaints </w:t>
            </w:r>
            <w:r w:rsidRPr="00B85C66">
              <w:rPr>
                <w:rStyle w:val="Strongbold"/>
                <w:rFonts w:asciiTheme="minorHAnsi" w:hAnsiTheme="minorHAnsi" w:cstheme="minorHAnsi"/>
                <w:szCs w:val="18"/>
                <w:lang w:val="en-AU"/>
              </w:rPr>
              <w:lastRenderedPageBreak/>
              <w:t xml:space="preserve">authorities when there are unresolved complaints </w:t>
            </w:r>
          </w:p>
        </w:tc>
        <w:tc>
          <w:tcPr>
            <w:tcW w:w="992" w:type="dxa"/>
            <w:shd w:val="clear" w:color="auto" w:fill="A2D0ED"/>
            <w:tcMar>
              <w:top w:w="57" w:type="dxa"/>
              <w:left w:w="57" w:type="dxa"/>
              <w:bottom w:w="57" w:type="dxa"/>
              <w:right w:w="57" w:type="dxa"/>
            </w:tcMar>
          </w:tcPr>
          <w:p w14:paraId="48C4D1AF" w14:textId="77777777" w:rsidR="00EB6FC8" w:rsidRPr="00B85C66" w:rsidRDefault="005043ED" w:rsidP="008B5D90">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lastRenderedPageBreak/>
              <w:drawing>
                <wp:inline distT="0" distB="0" distL="0" distR="0" wp14:anchorId="6DD203BA" wp14:editId="2CE5F487">
                  <wp:extent cx="537657" cy="312188"/>
                  <wp:effectExtent l="0" t="0" r="0" b="5715"/>
                  <wp:docPr id="3" name="Picture 3" descr="Partia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rtial match"/>
                          <pic:cNvPicPr/>
                        </pic:nvPicPr>
                        <pic:blipFill>
                          <a:blip r:embed="rId20"/>
                          <a:stretch>
                            <a:fillRect/>
                          </a:stretch>
                        </pic:blipFill>
                        <pic:spPr>
                          <a:xfrm>
                            <a:off x="0" y="0"/>
                            <a:ext cx="537657"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41AD0D4D" w14:textId="77777777" w:rsidR="00EB6FC8" w:rsidRPr="00B85C66" w:rsidRDefault="00EB6FC8" w:rsidP="008B5D90">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1.14</w:t>
            </w:r>
          </w:p>
          <w:p w14:paraId="26E41DF0" w14:textId="77777777" w:rsidR="00EB6FC8" w:rsidRPr="00B85C66" w:rsidRDefault="00EB6FC8" w:rsidP="008B5D90">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 xml:space="preserve"> </w:t>
            </w:r>
          </w:p>
        </w:tc>
        <w:tc>
          <w:tcPr>
            <w:tcW w:w="4253" w:type="dxa"/>
            <w:shd w:val="clear" w:color="auto" w:fill="E8F2FA"/>
            <w:tcMar>
              <w:top w:w="57" w:type="dxa"/>
              <w:left w:w="57" w:type="dxa"/>
              <w:bottom w:w="57" w:type="dxa"/>
              <w:right w:w="57" w:type="dxa"/>
            </w:tcMar>
          </w:tcPr>
          <w:p w14:paraId="185D474C" w14:textId="77777777" w:rsidR="00EB6FC8" w:rsidRPr="00B85C66" w:rsidRDefault="00EB6FC8" w:rsidP="008B5D90">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has an organisation-wide complaints management system, and:</w:t>
            </w:r>
          </w:p>
          <w:p w14:paraId="4D84F08C" w14:textId="77777777" w:rsidR="00EB6FC8" w:rsidRPr="00B85C66" w:rsidRDefault="00EB6FC8" w:rsidP="008B5D90">
            <w:pPr>
              <w:pStyle w:val="TableActionListletter"/>
              <w:rPr>
                <w:rFonts w:asciiTheme="minorHAnsi" w:hAnsiTheme="minorHAnsi" w:cstheme="minorHAnsi"/>
                <w:spacing w:val="-6"/>
                <w:szCs w:val="18"/>
                <w:lang w:val="en-AU"/>
              </w:rPr>
            </w:pPr>
            <w:r w:rsidRPr="00B85C66">
              <w:rPr>
                <w:rFonts w:asciiTheme="minorHAnsi" w:hAnsiTheme="minorHAnsi" w:cstheme="minorHAnsi"/>
                <w:spacing w:val="-6"/>
                <w:szCs w:val="18"/>
                <w:lang w:val="en-AU"/>
              </w:rPr>
              <w:t>a.</w:t>
            </w:r>
            <w:r w:rsidRPr="00B85C66">
              <w:rPr>
                <w:rFonts w:asciiTheme="minorHAnsi" w:hAnsiTheme="minorHAnsi" w:cstheme="minorHAnsi"/>
                <w:spacing w:val="-6"/>
                <w:szCs w:val="18"/>
                <w:lang w:val="en-AU"/>
              </w:rPr>
              <w:tab/>
              <w:t>Encourages and supports patients, carers and families, and the workforce to report complaints</w:t>
            </w:r>
          </w:p>
          <w:p w14:paraId="000CFEB5" w14:textId="77777777" w:rsidR="00EB6FC8" w:rsidRPr="00B85C66" w:rsidRDefault="00EB6FC8"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Involves the workforce and consumers in the review of complaints </w:t>
            </w:r>
          </w:p>
          <w:p w14:paraId="0D94230C" w14:textId="77777777" w:rsidR="00EB6FC8" w:rsidRPr="00B85C66" w:rsidRDefault="00EB6FC8"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 xml:space="preserve">Resolves complaints in a timely way </w:t>
            </w:r>
          </w:p>
          <w:p w14:paraId="07114D2B" w14:textId="77777777" w:rsidR="00EB6FC8" w:rsidRPr="00B85C66" w:rsidRDefault="00EB6FC8"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lastRenderedPageBreak/>
              <w:t>d.</w:t>
            </w:r>
            <w:r w:rsidRPr="00B85C66">
              <w:rPr>
                <w:rFonts w:asciiTheme="minorHAnsi" w:hAnsiTheme="minorHAnsi" w:cstheme="minorHAnsi"/>
                <w:szCs w:val="18"/>
                <w:lang w:val="en-AU"/>
              </w:rPr>
              <w:tab/>
              <w:t xml:space="preserve">Provides timely feedback to the governing body, the workforce and consumers on the analysis of complaints and actions taken </w:t>
            </w:r>
          </w:p>
          <w:p w14:paraId="3DCA2888" w14:textId="77777777" w:rsidR="00EB6FC8" w:rsidRPr="00B85C66" w:rsidRDefault="00EB6FC8"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e.</w:t>
            </w:r>
            <w:r w:rsidRPr="00B85C66">
              <w:rPr>
                <w:rFonts w:asciiTheme="minorHAnsi" w:hAnsiTheme="minorHAnsi" w:cstheme="minorHAnsi"/>
                <w:szCs w:val="18"/>
                <w:lang w:val="en-AU"/>
              </w:rPr>
              <w:tab/>
              <w:t xml:space="preserve">Uses information from the analysis of complaints to inform improvements in safety and quality systems </w:t>
            </w:r>
          </w:p>
          <w:p w14:paraId="0F81BCC0" w14:textId="77777777" w:rsidR="00EB6FC8" w:rsidRPr="00B85C66" w:rsidRDefault="00EB6FC8" w:rsidP="008B5D9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f.</w:t>
            </w:r>
            <w:r w:rsidRPr="00B85C66">
              <w:rPr>
                <w:rFonts w:asciiTheme="minorHAnsi" w:hAnsiTheme="minorHAnsi" w:cstheme="minorHAnsi"/>
                <w:szCs w:val="18"/>
                <w:lang w:val="en-AU"/>
              </w:rPr>
              <w:tab/>
              <w:t xml:space="preserve">Records the risks identified from the analysis of complaints in the risk management system </w:t>
            </w:r>
          </w:p>
          <w:p w14:paraId="7F32BCC1" w14:textId="77777777" w:rsidR="00EB6FC8" w:rsidRPr="00B85C66" w:rsidRDefault="00EB6FC8"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g.</w:t>
            </w:r>
            <w:r w:rsidRPr="00B85C66">
              <w:rPr>
                <w:rFonts w:asciiTheme="minorHAnsi" w:hAnsiTheme="minorHAnsi" w:cstheme="minorHAnsi"/>
                <w:szCs w:val="18"/>
                <w:lang w:val="en-AU"/>
              </w:rPr>
              <w:tab/>
              <w:t>Regularly reviews and acts to improve the effectiveness of the complaints management system</w:t>
            </w:r>
          </w:p>
        </w:tc>
        <w:tc>
          <w:tcPr>
            <w:tcW w:w="2551" w:type="dxa"/>
            <w:shd w:val="clear" w:color="auto" w:fill="auto"/>
            <w:tcMar>
              <w:top w:w="57" w:type="dxa"/>
              <w:left w:w="57" w:type="dxa"/>
              <w:bottom w:w="57" w:type="dxa"/>
              <w:right w:w="57" w:type="dxa"/>
            </w:tcMar>
          </w:tcPr>
          <w:p w14:paraId="5880425B" w14:textId="79693EE4" w:rsidR="00F31FB8" w:rsidRPr="00B85C66" w:rsidRDefault="00583948" w:rsidP="0035052E">
            <w:pPr>
              <w:pStyle w:val="TableText"/>
              <w:rPr>
                <w:rFonts w:asciiTheme="minorHAnsi" w:hAnsiTheme="minorHAnsi" w:cstheme="minorHAnsi"/>
                <w:szCs w:val="18"/>
                <w:lang w:val="en-AU"/>
              </w:rPr>
            </w:pPr>
            <w:r w:rsidRPr="00B85C66">
              <w:rPr>
                <w:rFonts w:asciiTheme="minorHAnsi" w:hAnsiTheme="minorHAnsi" w:cstheme="minorHAnsi"/>
                <w:szCs w:val="18"/>
                <w:lang w:val="en-AU"/>
              </w:rPr>
              <w:lastRenderedPageBreak/>
              <w:t xml:space="preserve">This action only requires additional </w:t>
            </w:r>
            <w:r>
              <w:rPr>
                <w:rFonts w:asciiTheme="minorHAnsi" w:hAnsiTheme="minorHAnsi" w:cstheme="minorHAnsi"/>
                <w:szCs w:val="18"/>
                <w:lang w:val="en-AU"/>
              </w:rPr>
              <w:t>compliance strategies for</w:t>
            </w:r>
            <w:r w:rsidRPr="00B85C66">
              <w:rPr>
                <w:rFonts w:asciiTheme="minorHAnsi" w:hAnsiTheme="minorHAnsi" w:cstheme="minorHAnsi"/>
                <w:szCs w:val="18"/>
                <w:lang w:val="en-AU"/>
              </w:rPr>
              <w:t xml:space="preserve"> </w:t>
            </w:r>
            <w:r w:rsidR="00C72DB1" w:rsidRPr="00B85C66">
              <w:rPr>
                <w:rFonts w:asciiTheme="minorHAnsi" w:hAnsiTheme="minorHAnsi" w:cstheme="minorHAnsi"/>
                <w:b/>
                <w:bCs/>
                <w:szCs w:val="18"/>
                <w:lang w:val="en-AU"/>
              </w:rPr>
              <w:t>sub-action d</w:t>
            </w:r>
          </w:p>
        </w:tc>
      </w:tr>
      <w:tr w:rsidR="006A26D7" w:rsidRPr="00B85C66" w14:paraId="41CBABF6" w14:textId="77777777" w:rsidTr="0053016F">
        <w:trPr>
          <w:trHeight w:val="60"/>
        </w:trPr>
        <w:tc>
          <w:tcPr>
            <w:tcW w:w="1704" w:type="dxa"/>
            <w:vMerge w:val="restart"/>
            <w:shd w:val="clear" w:color="auto" w:fill="EED4C2"/>
            <w:tcMar>
              <w:top w:w="57" w:type="dxa"/>
              <w:left w:w="57" w:type="dxa"/>
              <w:bottom w:w="57" w:type="dxa"/>
              <w:right w:w="57" w:type="dxa"/>
            </w:tcMar>
          </w:tcPr>
          <w:p w14:paraId="4E61DEB1" w14:textId="77777777" w:rsidR="006A26D7" w:rsidRPr="00B85C66" w:rsidRDefault="006A26D7" w:rsidP="00363AAF">
            <w:pPr>
              <w:pStyle w:val="TableText"/>
              <w:ind w:right="141"/>
              <w:rPr>
                <w:rFonts w:asciiTheme="minorHAnsi" w:hAnsiTheme="minorHAnsi" w:cstheme="minorHAnsi"/>
                <w:b/>
                <w:bCs/>
                <w:szCs w:val="18"/>
                <w:lang w:val="en-AU"/>
              </w:rPr>
            </w:pPr>
            <w:r w:rsidRPr="00B85C66">
              <w:rPr>
                <w:rFonts w:asciiTheme="minorHAnsi" w:hAnsiTheme="minorHAnsi" w:cstheme="minorHAnsi"/>
                <w:b/>
                <w:bCs/>
                <w:szCs w:val="18"/>
                <w:lang w:val="en-AU"/>
              </w:rPr>
              <w:t>Healthcare records</w:t>
            </w:r>
          </w:p>
        </w:tc>
        <w:tc>
          <w:tcPr>
            <w:tcW w:w="567" w:type="dxa"/>
            <w:shd w:val="clear" w:color="auto" w:fill="F5E7DC"/>
            <w:tcMar>
              <w:top w:w="57" w:type="dxa"/>
              <w:left w:w="57" w:type="dxa"/>
              <w:bottom w:w="57" w:type="dxa"/>
              <w:right w:w="57" w:type="dxa"/>
            </w:tcMar>
          </w:tcPr>
          <w:p w14:paraId="1BA9023F" w14:textId="77777777" w:rsidR="006A26D7" w:rsidRPr="00B85C66" w:rsidRDefault="006A26D7" w:rsidP="003D58D2">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1.14</w:t>
            </w:r>
          </w:p>
        </w:tc>
        <w:tc>
          <w:tcPr>
            <w:tcW w:w="4111" w:type="dxa"/>
            <w:shd w:val="clear" w:color="auto" w:fill="F5E7DC"/>
            <w:tcMar>
              <w:top w:w="57" w:type="dxa"/>
              <w:left w:w="57" w:type="dxa"/>
              <w:bottom w:w="57" w:type="dxa"/>
              <w:right w:w="57" w:type="dxa"/>
            </w:tcMar>
          </w:tcPr>
          <w:p w14:paraId="3DC7EB7A" w14:textId="77777777" w:rsidR="006A26D7" w:rsidRPr="00B85C66" w:rsidRDefault="006A26D7"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The Service has a system for maintaining a record of care that: </w:t>
            </w:r>
          </w:p>
          <w:p w14:paraId="39A170D3" w14:textId="77777777" w:rsidR="006A26D7" w:rsidRPr="00B85C66" w:rsidRDefault="006A26D7"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Makes the record available to clinicians at the point of care </w:t>
            </w:r>
          </w:p>
          <w:p w14:paraId="01722FC3" w14:textId="77777777" w:rsidR="006A26D7" w:rsidRPr="00B85C66" w:rsidRDefault="006A26D7"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Requires the workforce to maintain accurate and complete records </w:t>
            </w:r>
          </w:p>
          <w:p w14:paraId="149F0EE7" w14:textId="77777777" w:rsidR="006A26D7" w:rsidRPr="00B85C66" w:rsidRDefault="006A26D7" w:rsidP="00363AAF">
            <w:pPr>
              <w:pStyle w:val="TableActionListletter"/>
              <w:rPr>
                <w:rFonts w:asciiTheme="minorHAnsi" w:hAnsiTheme="minorHAnsi" w:cstheme="minorHAnsi"/>
                <w:spacing w:val="-2"/>
                <w:szCs w:val="18"/>
                <w:lang w:val="en-AU"/>
              </w:rPr>
            </w:pPr>
            <w:r w:rsidRPr="00B85C66">
              <w:rPr>
                <w:rFonts w:asciiTheme="minorHAnsi" w:hAnsiTheme="minorHAnsi" w:cstheme="minorHAnsi"/>
                <w:spacing w:val="-2"/>
                <w:szCs w:val="18"/>
                <w:lang w:val="en-AU"/>
              </w:rPr>
              <w:t>c.</w:t>
            </w:r>
            <w:r w:rsidRPr="00B85C66">
              <w:rPr>
                <w:rFonts w:asciiTheme="minorHAnsi" w:hAnsiTheme="minorHAnsi" w:cstheme="minorHAnsi"/>
                <w:spacing w:val="-2"/>
                <w:szCs w:val="18"/>
                <w:lang w:val="en-AU"/>
              </w:rPr>
              <w:tab/>
              <w:t xml:space="preserve">Complies with security and privacy regulations </w:t>
            </w:r>
          </w:p>
          <w:p w14:paraId="350B7D33" w14:textId="77777777" w:rsidR="006A26D7" w:rsidRPr="00B85C66" w:rsidRDefault="006A26D7"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d.</w:t>
            </w:r>
            <w:r w:rsidRPr="00B85C66">
              <w:rPr>
                <w:rFonts w:asciiTheme="minorHAnsi" w:hAnsiTheme="minorHAnsi" w:cstheme="minorHAnsi"/>
                <w:szCs w:val="18"/>
                <w:lang w:val="en-AU"/>
              </w:rPr>
              <w:tab/>
              <w:t xml:space="preserve">Supports systematic audit of clinical information </w:t>
            </w:r>
          </w:p>
          <w:p w14:paraId="14CEE53C" w14:textId="77777777" w:rsidR="006A26D7" w:rsidRPr="00B85C66" w:rsidRDefault="006A26D7"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e.</w:t>
            </w:r>
            <w:r w:rsidRPr="00B85C66">
              <w:rPr>
                <w:rFonts w:asciiTheme="minorHAnsi" w:hAnsiTheme="minorHAnsi" w:cstheme="minorHAnsi"/>
                <w:szCs w:val="18"/>
                <w:lang w:val="en-AU"/>
              </w:rPr>
              <w:tab/>
              <w:t>Integrates multiple information systems, where they are used</w:t>
            </w:r>
          </w:p>
        </w:tc>
        <w:tc>
          <w:tcPr>
            <w:tcW w:w="992" w:type="dxa"/>
            <w:shd w:val="clear" w:color="auto" w:fill="AAC9A3"/>
            <w:tcMar>
              <w:top w:w="57" w:type="dxa"/>
              <w:left w:w="57" w:type="dxa"/>
              <w:bottom w:w="57" w:type="dxa"/>
              <w:right w:w="57" w:type="dxa"/>
            </w:tcMar>
          </w:tcPr>
          <w:p w14:paraId="603CE681" w14:textId="77777777" w:rsidR="006A26D7" w:rsidRPr="00B85C66" w:rsidRDefault="006A26D7" w:rsidP="00363AAF">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0CE2B67D" wp14:editId="707F8BE9">
                  <wp:extent cx="540000" cy="312188"/>
                  <wp:effectExtent l="0" t="0" r="0" b="5715"/>
                  <wp:docPr id="24" name="Picture 24"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1B63D1CC" w14:textId="77777777" w:rsidR="006A26D7" w:rsidRPr="00B85C66" w:rsidRDefault="006A26D7"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1.16</w:t>
            </w:r>
          </w:p>
        </w:tc>
        <w:tc>
          <w:tcPr>
            <w:tcW w:w="4253" w:type="dxa"/>
            <w:shd w:val="clear" w:color="auto" w:fill="E8F2FA"/>
            <w:tcMar>
              <w:top w:w="57" w:type="dxa"/>
              <w:left w:w="57" w:type="dxa"/>
              <w:bottom w:w="57" w:type="dxa"/>
              <w:right w:w="57" w:type="dxa"/>
            </w:tcMar>
          </w:tcPr>
          <w:p w14:paraId="5F7442B1" w14:textId="77777777" w:rsidR="006A26D7" w:rsidRPr="00B85C66" w:rsidRDefault="006A26D7"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has healthcare record systems that:</w:t>
            </w:r>
          </w:p>
          <w:p w14:paraId="0A2F7A5D" w14:textId="77777777" w:rsidR="006A26D7" w:rsidRPr="00B85C66" w:rsidRDefault="006A26D7"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Make the healthcare record available to clinicians at the point of care </w:t>
            </w:r>
          </w:p>
          <w:p w14:paraId="5A75F123" w14:textId="77777777" w:rsidR="006A26D7" w:rsidRPr="00B85C66" w:rsidRDefault="006A26D7"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Support the workforce to maintain accurate and complete healthcare records </w:t>
            </w:r>
          </w:p>
          <w:p w14:paraId="79B0C41F" w14:textId="77777777" w:rsidR="006A26D7" w:rsidRPr="00B85C66" w:rsidRDefault="006A26D7"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 xml:space="preserve">Comply with security and privacy regulations </w:t>
            </w:r>
          </w:p>
          <w:p w14:paraId="0D60D57F" w14:textId="77777777" w:rsidR="006A26D7" w:rsidRPr="00B85C66" w:rsidRDefault="006A26D7"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d.</w:t>
            </w:r>
            <w:r w:rsidRPr="00B85C66">
              <w:rPr>
                <w:rFonts w:asciiTheme="minorHAnsi" w:hAnsiTheme="minorHAnsi" w:cstheme="minorHAnsi"/>
                <w:szCs w:val="18"/>
                <w:lang w:val="en-AU"/>
              </w:rPr>
              <w:tab/>
              <w:t xml:space="preserve">Support systematic audit of clinical information </w:t>
            </w:r>
          </w:p>
          <w:p w14:paraId="56EB22E8" w14:textId="77777777" w:rsidR="006A26D7" w:rsidRPr="00B85C66" w:rsidRDefault="006A26D7"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e.</w:t>
            </w:r>
            <w:r w:rsidRPr="00B85C66">
              <w:rPr>
                <w:rFonts w:asciiTheme="minorHAnsi" w:hAnsiTheme="minorHAnsi" w:cstheme="minorHAnsi"/>
                <w:szCs w:val="18"/>
                <w:lang w:val="en-AU"/>
              </w:rPr>
              <w:tab/>
              <w:t>Integrate multiple information systems, where they are used</w:t>
            </w:r>
          </w:p>
        </w:tc>
        <w:tc>
          <w:tcPr>
            <w:tcW w:w="2551" w:type="dxa"/>
            <w:shd w:val="clear" w:color="auto" w:fill="auto"/>
            <w:tcMar>
              <w:top w:w="57" w:type="dxa"/>
              <w:left w:w="57" w:type="dxa"/>
              <w:bottom w:w="57" w:type="dxa"/>
              <w:right w:w="57" w:type="dxa"/>
            </w:tcMar>
          </w:tcPr>
          <w:p w14:paraId="15A6F9D9" w14:textId="77777777" w:rsidR="006A26D7" w:rsidRPr="00B85C66" w:rsidRDefault="006A26D7" w:rsidP="00363AAF">
            <w:pPr>
              <w:pStyle w:val="NoParagraphStyle"/>
              <w:spacing w:line="240" w:lineRule="auto"/>
              <w:textAlignment w:val="auto"/>
              <w:rPr>
                <w:rFonts w:asciiTheme="minorHAnsi" w:hAnsiTheme="minorHAnsi" w:cstheme="minorHAnsi"/>
                <w:color w:val="auto"/>
                <w:sz w:val="18"/>
                <w:szCs w:val="18"/>
                <w:lang w:val="en-AU"/>
              </w:rPr>
            </w:pPr>
          </w:p>
        </w:tc>
      </w:tr>
      <w:tr w:rsidR="006A26D7" w:rsidRPr="00B85C66" w14:paraId="43249B70" w14:textId="77777777" w:rsidTr="0053016F">
        <w:trPr>
          <w:trHeight w:val="60"/>
        </w:trPr>
        <w:tc>
          <w:tcPr>
            <w:tcW w:w="1704" w:type="dxa"/>
            <w:vMerge/>
            <w:shd w:val="clear" w:color="auto" w:fill="EED4C2"/>
            <w:tcMar>
              <w:top w:w="57" w:type="dxa"/>
              <w:left w:w="57" w:type="dxa"/>
              <w:bottom w:w="57" w:type="dxa"/>
              <w:right w:w="57" w:type="dxa"/>
            </w:tcMar>
          </w:tcPr>
          <w:p w14:paraId="3D90C3B3" w14:textId="77777777" w:rsidR="006A26D7" w:rsidRPr="00B85C66" w:rsidRDefault="006A26D7" w:rsidP="00363AAF">
            <w:pPr>
              <w:pStyle w:val="TableText"/>
              <w:ind w:right="141"/>
              <w:rPr>
                <w:rFonts w:asciiTheme="minorHAnsi" w:hAnsiTheme="minorHAnsi" w:cstheme="minorHAnsi"/>
                <w:b/>
                <w:bCs/>
                <w:szCs w:val="18"/>
                <w:lang w:val="en-AU"/>
              </w:rPr>
            </w:pPr>
          </w:p>
        </w:tc>
        <w:tc>
          <w:tcPr>
            <w:tcW w:w="567" w:type="dxa"/>
            <w:shd w:val="clear" w:color="auto" w:fill="F5E7DC"/>
            <w:tcMar>
              <w:top w:w="57" w:type="dxa"/>
              <w:left w:w="57" w:type="dxa"/>
              <w:bottom w:w="57" w:type="dxa"/>
              <w:right w:w="57" w:type="dxa"/>
            </w:tcMar>
          </w:tcPr>
          <w:p w14:paraId="75B080DE" w14:textId="77777777" w:rsidR="006A26D7" w:rsidRPr="00B85C66" w:rsidRDefault="006A26D7"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1.15</w:t>
            </w:r>
          </w:p>
        </w:tc>
        <w:tc>
          <w:tcPr>
            <w:tcW w:w="4111" w:type="dxa"/>
            <w:shd w:val="clear" w:color="auto" w:fill="F5E7DC"/>
            <w:tcMar>
              <w:top w:w="57" w:type="dxa"/>
              <w:left w:w="57" w:type="dxa"/>
              <w:bottom w:w="57" w:type="dxa"/>
              <w:right w:w="57" w:type="dxa"/>
            </w:tcMar>
          </w:tcPr>
          <w:p w14:paraId="0F4CB27F" w14:textId="77777777" w:rsidR="006A26D7" w:rsidRPr="00B85C66" w:rsidRDefault="006A26D7" w:rsidP="00363AAF">
            <w:pPr>
              <w:pStyle w:val="TableText"/>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 xml:space="preserve">The Service has processes to: </w:t>
            </w:r>
          </w:p>
          <w:p w14:paraId="0C6870B5" w14:textId="77777777" w:rsidR="006A26D7" w:rsidRPr="00B85C66" w:rsidRDefault="006A26D7" w:rsidP="00363AAF">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a.</w:t>
            </w:r>
            <w:r w:rsidRPr="00B85C66">
              <w:rPr>
                <w:rStyle w:val="Strongbold"/>
                <w:rFonts w:asciiTheme="minorHAnsi" w:hAnsiTheme="minorHAnsi" w:cstheme="minorHAnsi"/>
                <w:szCs w:val="18"/>
                <w:lang w:val="en-AU"/>
              </w:rPr>
              <w:tab/>
              <w:t>Collect patient information prior to admission</w:t>
            </w:r>
          </w:p>
          <w:p w14:paraId="1DB87692" w14:textId="77777777" w:rsidR="006A26D7" w:rsidRPr="00B85C66" w:rsidRDefault="006A26D7" w:rsidP="00363AAF">
            <w:pPr>
              <w:pStyle w:val="TableActionListletter"/>
              <w:rPr>
                <w:rFonts w:asciiTheme="minorHAnsi" w:hAnsiTheme="minorHAnsi" w:cstheme="minorHAnsi"/>
                <w:szCs w:val="18"/>
                <w:lang w:val="en-AU"/>
              </w:rPr>
            </w:pPr>
            <w:r w:rsidRPr="00B85C66">
              <w:rPr>
                <w:rStyle w:val="Strongbold"/>
                <w:rFonts w:asciiTheme="minorHAnsi" w:hAnsiTheme="minorHAnsi" w:cstheme="minorHAnsi"/>
                <w:szCs w:val="18"/>
                <w:lang w:val="en-AU"/>
              </w:rPr>
              <w:t>b.</w:t>
            </w:r>
            <w:r w:rsidRPr="00B85C66">
              <w:rPr>
                <w:rStyle w:val="Strongbold"/>
                <w:rFonts w:asciiTheme="minorHAnsi" w:hAnsiTheme="minorHAnsi" w:cstheme="minorHAnsi"/>
                <w:szCs w:val="18"/>
                <w:lang w:val="en-AU"/>
              </w:rPr>
              <w:tab/>
              <w:t>Ensure patients that are admitted comply with the Service’s admission policies</w:t>
            </w:r>
          </w:p>
        </w:tc>
        <w:tc>
          <w:tcPr>
            <w:tcW w:w="992" w:type="dxa"/>
            <w:shd w:val="clear" w:color="auto" w:fill="CBC9C7"/>
            <w:tcMar>
              <w:top w:w="57" w:type="dxa"/>
              <w:left w:w="57" w:type="dxa"/>
              <w:bottom w:w="57" w:type="dxa"/>
              <w:right w:w="57" w:type="dxa"/>
            </w:tcMar>
          </w:tcPr>
          <w:p w14:paraId="48A975F6" w14:textId="77777777" w:rsidR="006A26D7" w:rsidRPr="00B85C66" w:rsidRDefault="006A26D7" w:rsidP="00363AAF">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682753D1" wp14:editId="47C7619A">
                  <wp:extent cx="540000" cy="307500"/>
                  <wp:effectExtent l="0" t="0" r="0" b="0"/>
                  <wp:docPr id="1131250336" name="Picture 1131250336" descr="No direct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o direct match"/>
                          <pic:cNvPicPr/>
                        </pic:nvPicPr>
                        <pic:blipFill>
                          <a:blip r:embed="rId22"/>
                          <a:stretch>
                            <a:fillRect/>
                          </a:stretch>
                        </pic:blipFill>
                        <pic:spPr>
                          <a:xfrm>
                            <a:off x="0" y="0"/>
                            <a:ext cx="540000" cy="307500"/>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281F3DAE" w14:textId="77777777" w:rsidR="006A26D7" w:rsidRPr="00B85C66" w:rsidRDefault="006A26D7"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__</w:t>
            </w:r>
          </w:p>
        </w:tc>
        <w:tc>
          <w:tcPr>
            <w:tcW w:w="4253" w:type="dxa"/>
            <w:shd w:val="clear" w:color="auto" w:fill="E8F2FA"/>
            <w:tcMar>
              <w:top w:w="57" w:type="dxa"/>
              <w:left w:w="57" w:type="dxa"/>
              <w:bottom w:w="57" w:type="dxa"/>
              <w:right w:w="57" w:type="dxa"/>
            </w:tcMar>
          </w:tcPr>
          <w:p w14:paraId="518DF17C" w14:textId="77777777" w:rsidR="006A26D7" w:rsidRPr="00B85C66" w:rsidRDefault="006A26D7" w:rsidP="00363AAF">
            <w:pPr>
              <w:pStyle w:val="TableText"/>
              <w:rPr>
                <w:rFonts w:asciiTheme="minorHAnsi" w:hAnsiTheme="minorHAnsi" w:cstheme="minorHAnsi"/>
                <w:szCs w:val="18"/>
                <w:lang w:val="en-AU"/>
              </w:rPr>
            </w:pPr>
          </w:p>
        </w:tc>
        <w:tc>
          <w:tcPr>
            <w:tcW w:w="2551" w:type="dxa"/>
            <w:shd w:val="clear" w:color="auto" w:fill="auto"/>
            <w:tcMar>
              <w:top w:w="57" w:type="dxa"/>
              <w:left w:w="57" w:type="dxa"/>
              <w:bottom w:w="57" w:type="dxa"/>
              <w:right w:w="57" w:type="dxa"/>
            </w:tcMar>
          </w:tcPr>
          <w:p w14:paraId="4D760181" w14:textId="6337C35F" w:rsidR="00F31FB8" w:rsidRPr="00B85C66" w:rsidRDefault="009E0347" w:rsidP="00363AAF">
            <w:pPr>
              <w:pStyle w:val="TableText"/>
              <w:rPr>
                <w:rFonts w:asciiTheme="minorHAnsi" w:hAnsiTheme="minorHAnsi" w:cstheme="minorHAnsi"/>
                <w:color w:val="auto"/>
                <w:szCs w:val="18"/>
                <w:lang w:val="en-AU"/>
              </w:rPr>
            </w:pPr>
            <w:r>
              <w:rPr>
                <w:rFonts w:cs="Arial"/>
                <w:szCs w:val="18"/>
                <w:lang w:val="en-AU"/>
              </w:rPr>
              <w:t>R</w:t>
            </w:r>
            <w:r w:rsidRPr="00B85C66">
              <w:rPr>
                <w:rFonts w:cs="Arial"/>
                <w:szCs w:val="18"/>
                <w:lang w:val="en-AU"/>
              </w:rPr>
              <w:t xml:space="preserve">equires full </w:t>
            </w:r>
            <w:r>
              <w:rPr>
                <w:rFonts w:cs="Arial"/>
                <w:szCs w:val="18"/>
                <w:lang w:val="en-AU"/>
              </w:rPr>
              <w:t xml:space="preserve">compliance with this action </w:t>
            </w:r>
            <w:r w:rsidRPr="00B85C66">
              <w:rPr>
                <w:rFonts w:cs="Arial"/>
                <w:szCs w:val="18"/>
                <w:lang w:val="en-AU"/>
              </w:rPr>
              <w:t>as it is specific to the Cosmetic Surgery Standards</w:t>
            </w:r>
          </w:p>
        </w:tc>
      </w:tr>
      <w:tr w:rsidR="00F23CEA" w:rsidRPr="00B85C66" w14:paraId="34BF9041" w14:textId="77777777" w:rsidTr="0053016F">
        <w:trPr>
          <w:trHeight w:val="60"/>
        </w:trPr>
        <w:tc>
          <w:tcPr>
            <w:tcW w:w="1704" w:type="dxa"/>
            <w:vMerge/>
            <w:shd w:val="clear" w:color="auto" w:fill="EED4C2"/>
            <w:tcMar>
              <w:top w:w="57" w:type="dxa"/>
              <w:left w:w="57" w:type="dxa"/>
              <w:bottom w:w="57" w:type="dxa"/>
              <w:right w:w="57" w:type="dxa"/>
            </w:tcMar>
          </w:tcPr>
          <w:p w14:paraId="6E6BEEE7" w14:textId="77777777" w:rsidR="00F23CEA" w:rsidRPr="00B85C66" w:rsidRDefault="00F23CEA" w:rsidP="00363AAF">
            <w:pPr>
              <w:pStyle w:val="TableText"/>
              <w:ind w:right="141"/>
              <w:rPr>
                <w:rFonts w:asciiTheme="minorHAnsi" w:hAnsiTheme="minorHAnsi" w:cstheme="minorHAnsi"/>
                <w:b/>
                <w:bCs/>
                <w:szCs w:val="18"/>
                <w:lang w:val="en-AU"/>
              </w:rPr>
            </w:pPr>
          </w:p>
        </w:tc>
        <w:tc>
          <w:tcPr>
            <w:tcW w:w="567" w:type="dxa"/>
            <w:vMerge w:val="restart"/>
            <w:shd w:val="clear" w:color="auto" w:fill="F5E7DC"/>
            <w:tcMar>
              <w:top w:w="57" w:type="dxa"/>
              <w:left w:w="57" w:type="dxa"/>
              <w:bottom w:w="57" w:type="dxa"/>
              <w:right w:w="57" w:type="dxa"/>
            </w:tcMar>
          </w:tcPr>
          <w:p w14:paraId="3DB8FE3E" w14:textId="77777777" w:rsidR="00F23CEA" w:rsidRPr="00B85C66" w:rsidRDefault="00F23CEA"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1.16</w:t>
            </w:r>
          </w:p>
        </w:tc>
        <w:tc>
          <w:tcPr>
            <w:tcW w:w="4111" w:type="dxa"/>
            <w:vMerge w:val="restart"/>
            <w:shd w:val="clear" w:color="auto" w:fill="F5E7DC"/>
            <w:tcMar>
              <w:top w:w="57" w:type="dxa"/>
              <w:left w:w="57" w:type="dxa"/>
              <w:bottom w:w="57" w:type="dxa"/>
              <w:right w:w="57" w:type="dxa"/>
            </w:tcMar>
          </w:tcPr>
          <w:p w14:paraId="7CFE60C5" w14:textId="77777777" w:rsidR="00F23CEA" w:rsidRPr="00B85C66" w:rsidRDefault="00F23CEA"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The Service uses a digital clinical information system that: </w:t>
            </w:r>
          </w:p>
          <w:p w14:paraId="45D35403" w14:textId="77777777" w:rsidR="00F23CEA" w:rsidRPr="00B85C66" w:rsidRDefault="00F23CEA" w:rsidP="00363AAF">
            <w:pPr>
              <w:pStyle w:val="TableActionListletter"/>
              <w:rPr>
                <w:rFonts w:asciiTheme="minorHAnsi" w:hAnsiTheme="minorHAnsi" w:cstheme="minorHAnsi"/>
                <w:spacing w:val="-4"/>
                <w:szCs w:val="18"/>
                <w:lang w:val="en-AU"/>
              </w:rPr>
            </w:pPr>
            <w:r w:rsidRPr="00B85C66">
              <w:rPr>
                <w:rFonts w:asciiTheme="minorHAnsi" w:hAnsiTheme="minorHAnsi" w:cstheme="minorHAnsi"/>
                <w:spacing w:val="-4"/>
                <w:szCs w:val="18"/>
                <w:lang w:val="en-AU"/>
              </w:rPr>
              <w:t>a.</w:t>
            </w:r>
            <w:r w:rsidRPr="00B85C66">
              <w:rPr>
                <w:rFonts w:asciiTheme="minorHAnsi" w:hAnsiTheme="minorHAnsi" w:cstheme="minorHAnsi"/>
                <w:spacing w:val="-4"/>
                <w:szCs w:val="18"/>
                <w:lang w:val="en-AU"/>
              </w:rPr>
              <w:tab/>
              <w:t xml:space="preserve">Enables clinical information to be integrated into nationally agreed electronic health records </w:t>
            </w:r>
          </w:p>
          <w:p w14:paraId="574AC70A" w14:textId="77777777" w:rsidR="00F23CEA" w:rsidRPr="00B85C66" w:rsidRDefault="00F23CEA" w:rsidP="0035052E">
            <w:pPr>
              <w:pStyle w:val="TableActionListletter"/>
              <w:rPr>
                <w:rStyle w:val="Strongbold"/>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Supports interoperability by the use of national healthcare unique identifier and standard national terminology</w:t>
            </w:r>
          </w:p>
        </w:tc>
        <w:tc>
          <w:tcPr>
            <w:tcW w:w="992" w:type="dxa"/>
            <w:vMerge w:val="restart"/>
            <w:shd w:val="clear" w:color="auto" w:fill="AAC9A3"/>
            <w:tcMar>
              <w:top w:w="57" w:type="dxa"/>
              <w:left w:w="57" w:type="dxa"/>
              <w:bottom w:w="57" w:type="dxa"/>
              <w:right w:w="57" w:type="dxa"/>
            </w:tcMar>
          </w:tcPr>
          <w:p w14:paraId="6AC29D34" w14:textId="77777777" w:rsidR="00F23CEA" w:rsidRPr="00B85C66" w:rsidRDefault="00F23CEA" w:rsidP="00363AAF">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46F82145" wp14:editId="3821231E">
                  <wp:extent cx="540000" cy="312188"/>
                  <wp:effectExtent l="0" t="0" r="0" b="5715"/>
                  <wp:docPr id="25" name="Picture 25"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4715B42C" w14:textId="77777777" w:rsidR="00F23CEA" w:rsidRPr="00B85C66" w:rsidRDefault="00F23CEA"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1.16</w:t>
            </w:r>
          </w:p>
        </w:tc>
        <w:tc>
          <w:tcPr>
            <w:tcW w:w="4253" w:type="dxa"/>
            <w:shd w:val="clear" w:color="auto" w:fill="E8F2FA"/>
            <w:tcMar>
              <w:top w:w="57" w:type="dxa"/>
              <w:left w:w="57" w:type="dxa"/>
              <w:bottom w:w="57" w:type="dxa"/>
              <w:right w:w="57" w:type="dxa"/>
            </w:tcMar>
          </w:tcPr>
          <w:p w14:paraId="26ADE57C" w14:textId="77777777" w:rsidR="00F23CEA" w:rsidRPr="00B85C66" w:rsidRDefault="00F23CEA"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has healthcare record systems that:</w:t>
            </w:r>
          </w:p>
          <w:p w14:paraId="7849964B" w14:textId="77777777" w:rsidR="00F23CEA" w:rsidRPr="00B85C66" w:rsidRDefault="00F23CEA"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Make the healthcare record available to clinicians at the point of care </w:t>
            </w:r>
          </w:p>
          <w:p w14:paraId="3A17A9B1" w14:textId="77777777" w:rsidR="00F23CEA" w:rsidRPr="00B85C66" w:rsidRDefault="00F23CEA"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Support the workforce to maintain accurate and complete healthcare records </w:t>
            </w:r>
          </w:p>
          <w:p w14:paraId="38D5BB40" w14:textId="77777777" w:rsidR="00F23CEA" w:rsidRPr="00B85C66" w:rsidRDefault="00F23CEA"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 xml:space="preserve">Comply with security and privacy regulations </w:t>
            </w:r>
          </w:p>
          <w:p w14:paraId="7A7D58D1" w14:textId="77777777" w:rsidR="00F23CEA" w:rsidRPr="00B85C66" w:rsidRDefault="00F23CEA"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d.</w:t>
            </w:r>
            <w:r w:rsidRPr="00B85C66">
              <w:rPr>
                <w:rFonts w:asciiTheme="minorHAnsi" w:hAnsiTheme="minorHAnsi" w:cstheme="minorHAnsi"/>
                <w:szCs w:val="18"/>
                <w:lang w:val="en-AU"/>
              </w:rPr>
              <w:tab/>
              <w:t xml:space="preserve">Support systematic audit of clinical information </w:t>
            </w:r>
          </w:p>
          <w:p w14:paraId="35C55093" w14:textId="77777777" w:rsidR="00F23CEA" w:rsidRPr="00B85C66" w:rsidRDefault="00F23CEA" w:rsidP="0035052E">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lastRenderedPageBreak/>
              <w:t>e.</w:t>
            </w:r>
            <w:r w:rsidRPr="00B85C66">
              <w:rPr>
                <w:rFonts w:asciiTheme="minorHAnsi" w:hAnsiTheme="minorHAnsi" w:cstheme="minorHAnsi"/>
                <w:szCs w:val="18"/>
                <w:lang w:val="en-AU"/>
              </w:rPr>
              <w:tab/>
              <w:t>Integrate multiple information systems, where they are used</w:t>
            </w:r>
          </w:p>
        </w:tc>
        <w:tc>
          <w:tcPr>
            <w:tcW w:w="2551" w:type="dxa"/>
            <w:vMerge w:val="restart"/>
            <w:shd w:val="clear" w:color="auto" w:fill="auto"/>
            <w:tcMar>
              <w:top w:w="57" w:type="dxa"/>
              <w:left w:w="57" w:type="dxa"/>
              <w:bottom w:w="57" w:type="dxa"/>
              <w:right w:w="57" w:type="dxa"/>
            </w:tcMar>
          </w:tcPr>
          <w:p w14:paraId="6DB0DA9C" w14:textId="77777777" w:rsidR="00F23CEA" w:rsidRPr="00B85C66" w:rsidRDefault="00F23CEA" w:rsidP="00363AAF">
            <w:pPr>
              <w:pStyle w:val="TableText"/>
              <w:rPr>
                <w:rFonts w:asciiTheme="minorHAnsi" w:hAnsiTheme="minorHAnsi" w:cstheme="minorHAnsi"/>
                <w:szCs w:val="18"/>
                <w:lang w:val="en-AU"/>
              </w:rPr>
            </w:pPr>
          </w:p>
        </w:tc>
      </w:tr>
      <w:tr w:rsidR="00F23CEA" w:rsidRPr="00B85C66" w14:paraId="0EA51FD4" w14:textId="77777777" w:rsidTr="0053016F">
        <w:trPr>
          <w:trHeight w:val="60"/>
        </w:trPr>
        <w:tc>
          <w:tcPr>
            <w:tcW w:w="1704" w:type="dxa"/>
            <w:vMerge/>
            <w:shd w:val="clear" w:color="auto" w:fill="EED4C2"/>
            <w:tcMar>
              <w:top w:w="57" w:type="dxa"/>
              <w:left w:w="57" w:type="dxa"/>
              <w:bottom w:w="57" w:type="dxa"/>
              <w:right w:w="57" w:type="dxa"/>
            </w:tcMar>
          </w:tcPr>
          <w:p w14:paraId="340DD193" w14:textId="77777777" w:rsidR="00F23CEA" w:rsidRPr="00B85C66" w:rsidRDefault="00F23CEA" w:rsidP="00363AAF">
            <w:pPr>
              <w:pStyle w:val="TableText"/>
              <w:ind w:right="141"/>
              <w:rPr>
                <w:rFonts w:asciiTheme="minorHAnsi" w:hAnsiTheme="minorHAnsi" w:cstheme="minorHAnsi"/>
                <w:b/>
                <w:bCs/>
                <w:szCs w:val="18"/>
                <w:lang w:val="en-AU"/>
              </w:rPr>
            </w:pPr>
          </w:p>
        </w:tc>
        <w:tc>
          <w:tcPr>
            <w:tcW w:w="567" w:type="dxa"/>
            <w:vMerge/>
            <w:shd w:val="clear" w:color="auto" w:fill="F5E7DC"/>
            <w:tcMar>
              <w:top w:w="57" w:type="dxa"/>
              <w:left w:w="57" w:type="dxa"/>
              <w:bottom w:w="57" w:type="dxa"/>
              <w:right w:w="57" w:type="dxa"/>
            </w:tcMar>
          </w:tcPr>
          <w:p w14:paraId="112DC494" w14:textId="77777777" w:rsidR="00F23CEA" w:rsidRPr="00B85C66" w:rsidRDefault="00F23CEA" w:rsidP="00363AAF">
            <w:pPr>
              <w:pStyle w:val="TableText"/>
              <w:jc w:val="center"/>
              <w:rPr>
                <w:rFonts w:asciiTheme="minorHAnsi" w:hAnsiTheme="minorHAnsi" w:cstheme="minorHAnsi"/>
                <w:b/>
                <w:bCs/>
                <w:szCs w:val="18"/>
                <w:lang w:val="en-AU"/>
              </w:rPr>
            </w:pPr>
          </w:p>
        </w:tc>
        <w:tc>
          <w:tcPr>
            <w:tcW w:w="4111" w:type="dxa"/>
            <w:vMerge/>
            <w:shd w:val="clear" w:color="auto" w:fill="F5E7DC"/>
            <w:tcMar>
              <w:top w:w="57" w:type="dxa"/>
              <w:left w:w="57" w:type="dxa"/>
              <w:bottom w:w="57" w:type="dxa"/>
              <w:right w:w="57" w:type="dxa"/>
            </w:tcMar>
          </w:tcPr>
          <w:p w14:paraId="23DB22E1" w14:textId="77777777" w:rsidR="00F23CEA" w:rsidRPr="00B85C66" w:rsidRDefault="00F23CEA" w:rsidP="00363AAF">
            <w:pPr>
              <w:pStyle w:val="TableText"/>
              <w:rPr>
                <w:rStyle w:val="Strongbold"/>
                <w:rFonts w:asciiTheme="minorHAnsi" w:hAnsiTheme="minorHAnsi" w:cstheme="minorHAnsi"/>
                <w:szCs w:val="18"/>
                <w:lang w:val="en-AU"/>
              </w:rPr>
            </w:pPr>
          </w:p>
        </w:tc>
        <w:tc>
          <w:tcPr>
            <w:tcW w:w="992" w:type="dxa"/>
            <w:vMerge/>
            <w:shd w:val="clear" w:color="auto" w:fill="AAC9A3"/>
            <w:tcMar>
              <w:top w:w="57" w:type="dxa"/>
              <w:left w:w="57" w:type="dxa"/>
              <w:bottom w:w="57" w:type="dxa"/>
              <w:right w:w="57" w:type="dxa"/>
            </w:tcMar>
          </w:tcPr>
          <w:p w14:paraId="28D5E5A9" w14:textId="77777777" w:rsidR="00F23CEA" w:rsidRPr="00B85C66" w:rsidRDefault="00F23CEA" w:rsidP="00363AAF">
            <w:pPr>
              <w:pStyle w:val="TableText"/>
              <w:jc w:val="center"/>
              <w:rPr>
                <w:rFonts w:asciiTheme="minorHAnsi" w:hAnsiTheme="minorHAnsi" w:cstheme="minorHAnsi"/>
                <w:szCs w:val="18"/>
                <w:lang w:val="en-AU"/>
              </w:rPr>
            </w:pPr>
          </w:p>
        </w:tc>
        <w:tc>
          <w:tcPr>
            <w:tcW w:w="567" w:type="dxa"/>
            <w:shd w:val="clear" w:color="auto" w:fill="E8F2FA"/>
            <w:tcMar>
              <w:top w:w="57" w:type="dxa"/>
              <w:left w:w="57" w:type="dxa"/>
              <w:bottom w:w="57" w:type="dxa"/>
              <w:right w:w="57" w:type="dxa"/>
            </w:tcMar>
          </w:tcPr>
          <w:p w14:paraId="30D848A8" w14:textId="77777777" w:rsidR="00F23CEA" w:rsidRPr="00B85C66" w:rsidRDefault="00F23CEA"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1.17</w:t>
            </w:r>
          </w:p>
        </w:tc>
        <w:tc>
          <w:tcPr>
            <w:tcW w:w="4253" w:type="dxa"/>
            <w:shd w:val="clear" w:color="auto" w:fill="E8F2FA"/>
            <w:tcMar>
              <w:top w:w="57" w:type="dxa"/>
              <w:left w:w="57" w:type="dxa"/>
              <w:bottom w:w="57" w:type="dxa"/>
              <w:right w:w="57" w:type="dxa"/>
            </w:tcMar>
          </w:tcPr>
          <w:p w14:paraId="74681AB6" w14:textId="77777777" w:rsidR="00F23CEA" w:rsidRPr="00B85C66" w:rsidRDefault="00F23CEA"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works towards implementing systems that can provide clinical information into the My Health Record system that:</w:t>
            </w:r>
          </w:p>
          <w:p w14:paraId="58D5B579" w14:textId="77777777" w:rsidR="00F23CEA" w:rsidRPr="00B85C66" w:rsidRDefault="00F23CEA"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Are designed to optimise the safety and quality of health care for patients </w:t>
            </w:r>
          </w:p>
          <w:p w14:paraId="199FB874" w14:textId="77777777" w:rsidR="00F23CEA" w:rsidRPr="00B85C66" w:rsidRDefault="00F23CEA"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Use national patient and provider identifiers </w:t>
            </w:r>
          </w:p>
          <w:p w14:paraId="1F73F749" w14:textId="77777777" w:rsidR="00F23CEA" w:rsidRPr="00B85C66" w:rsidRDefault="00F23CEA" w:rsidP="0035052E">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Use standard national terminologies</w:t>
            </w:r>
          </w:p>
        </w:tc>
        <w:tc>
          <w:tcPr>
            <w:tcW w:w="2551" w:type="dxa"/>
            <w:vMerge/>
            <w:shd w:val="clear" w:color="auto" w:fill="auto"/>
            <w:tcMar>
              <w:top w:w="57" w:type="dxa"/>
              <w:left w:w="57" w:type="dxa"/>
              <w:bottom w:w="57" w:type="dxa"/>
              <w:right w:w="57" w:type="dxa"/>
            </w:tcMar>
          </w:tcPr>
          <w:p w14:paraId="3EE26763" w14:textId="77777777" w:rsidR="00F23CEA" w:rsidRPr="00B85C66" w:rsidRDefault="00F23CEA" w:rsidP="00363AAF">
            <w:pPr>
              <w:pStyle w:val="TableText"/>
              <w:rPr>
                <w:rFonts w:asciiTheme="minorHAnsi" w:hAnsiTheme="minorHAnsi" w:cstheme="minorHAnsi"/>
                <w:szCs w:val="18"/>
                <w:lang w:val="en-AU"/>
              </w:rPr>
            </w:pPr>
          </w:p>
        </w:tc>
      </w:tr>
      <w:tr w:rsidR="006A26D7" w:rsidRPr="00B85C66" w14:paraId="058D1EBE" w14:textId="77777777" w:rsidTr="0053016F">
        <w:trPr>
          <w:trHeight w:val="60"/>
        </w:trPr>
        <w:tc>
          <w:tcPr>
            <w:tcW w:w="1704" w:type="dxa"/>
            <w:vMerge/>
            <w:shd w:val="clear" w:color="auto" w:fill="EED4C2"/>
            <w:tcMar>
              <w:top w:w="57" w:type="dxa"/>
              <w:left w:w="57" w:type="dxa"/>
              <w:bottom w:w="57" w:type="dxa"/>
              <w:right w:w="57" w:type="dxa"/>
            </w:tcMar>
          </w:tcPr>
          <w:p w14:paraId="6FC2B9D7" w14:textId="77777777" w:rsidR="006A26D7" w:rsidRPr="00B85C66" w:rsidRDefault="006A26D7" w:rsidP="00363AAF">
            <w:pPr>
              <w:pStyle w:val="TableText"/>
              <w:ind w:right="141"/>
              <w:rPr>
                <w:rFonts w:asciiTheme="minorHAnsi" w:hAnsiTheme="minorHAnsi" w:cstheme="minorHAnsi"/>
                <w:b/>
                <w:bCs/>
                <w:szCs w:val="18"/>
                <w:lang w:val="en-AU"/>
              </w:rPr>
            </w:pPr>
          </w:p>
        </w:tc>
        <w:tc>
          <w:tcPr>
            <w:tcW w:w="567" w:type="dxa"/>
            <w:shd w:val="clear" w:color="auto" w:fill="F5E7DC"/>
            <w:tcMar>
              <w:top w:w="57" w:type="dxa"/>
              <w:left w:w="57" w:type="dxa"/>
              <w:bottom w:w="57" w:type="dxa"/>
              <w:right w:w="57" w:type="dxa"/>
            </w:tcMar>
          </w:tcPr>
          <w:p w14:paraId="1C60654B" w14:textId="77777777" w:rsidR="006A26D7" w:rsidRPr="00B85C66" w:rsidRDefault="006A26D7"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1.17</w:t>
            </w:r>
          </w:p>
        </w:tc>
        <w:tc>
          <w:tcPr>
            <w:tcW w:w="4111" w:type="dxa"/>
            <w:shd w:val="clear" w:color="auto" w:fill="F5E7DC"/>
            <w:tcMar>
              <w:top w:w="57" w:type="dxa"/>
              <w:left w:w="57" w:type="dxa"/>
              <w:bottom w:w="57" w:type="dxa"/>
              <w:right w:w="57" w:type="dxa"/>
            </w:tcMar>
          </w:tcPr>
          <w:p w14:paraId="391AAF36" w14:textId="77777777" w:rsidR="006A26D7" w:rsidRPr="00B85C66" w:rsidRDefault="006A26D7" w:rsidP="00363AAF">
            <w:pPr>
              <w:pStyle w:val="TableText"/>
              <w:rPr>
                <w:rStyle w:val="Strongbold"/>
                <w:rFonts w:asciiTheme="minorHAnsi" w:hAnsiTheme="minorHAnsi" w:cstheme="minorHAnsi"/>
                <w:szCs w:val="18"/>
                <w:lang w:val="en-AU"/>
              </w:rPr>
            </w:pPr>
            <w:r w:rsidRPr="00B85C66">
              <w:rPr>
                <w:rFonts w:asciiTheme="minorHAnsi" w:hAnsiTheme="minorHAnsi" w:cstheme="minorHAnsi"/>
                <w:szCs w:val="18"/>
                <w:lang w:val="en-AU"/>
              </w:rPr>
              <w:t>Where the Service is adding clinical information into the nationally agreed electronic health records, they implement processes for the workforce to access information in compliance with legislative requirements</w:t>
            </w:r>
          </w:p>
        </w:tc>
        <w:tc>
          <w:tcPr>
            <w:tcW w:w="992" w:type="dxa"/>
            <w:shd w:val="clear" w:color="auto" w:fill="AAC9A3"/>
            <w:tcMar>
              <w:top w:w="57" w:type="dxa"/>
              <w:left w:w="57" w:type="dxa"/>
              <w:bottom w:w="57" w:type="dxa"/>
              <w:right w:w="57" w:type="dxa"/>
            </w:tcMar>
          </w:tcPr>
          <w:p w14:paraId="4FC07099" w14:textId="77777777" w:rsidR="006A26D7" w:rsidRPr="00B85C66" w:rsidRDefault="006A26D7" w:rsidP="00363AAF">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6A4D0193" wp14:editId="27424FC7">
                  <wp:extent cx="540000" cy="312188"/>
                  <wp:effectExtent l="0" t="0" r="0" b="5715"/>
                  <wp:docPr id="26" name="Picture 26"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24AC9073" w14:textId="77777777" w:rsidR="006A26D7" w:rsidRPr="00B85C66" w:rsidRDefault="006A26D7"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1.18</w:t>
            </w:r>
          </w:p>
        </w:tc>
        <w:tc>
          <w:tcPr>
            <w:tcW w:w="4253" w:type="dxa"/>
            <w:shd w:val="clear" w:color="auto" w:fill="E8F2FA"/>
            <w:tcMar>
              <w:top w:w="57" w:type="dxa"/>
              <w:left w:w="57" w:type="dxa"/>
              <w:bottom w:w="57" w:type="dxa"/>
              <w:right w:w="57" w:type="dxa"/>
            </w:tcMar>
          </w:tcPr>
          <w:p w14:paraId="0B2E50B7" w14:textId="77777777" w:rsidR="006A26D7" w:rsidRPr="00B85C66" w:rsidRDefault="006A26D7"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The health service organisation providing clinical information into the My Health Record system has processes that: </w:t>
            </w:r>
          </w:p>
          <w:p w14:paraId="0ADB3428" w14:textId="77777777" w:rsidR="006A26D7" w:rsidRPr="00B85C66" w:rsidRDefault="006A26D7"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Describe access to the system by the workforce, to comply with legislative requirements </w:t>
            </w:r>
          </w:p>
          <w:p w14:paraId="166C9470" w14:textId="77777777" w:rsidR="006A26D7" w:rsidRPr="00B85C66" w:rsidRDefault="006A26D7" w:rsidP="0035052E">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Maintain the accuracy and completeness of the clinical information the organisation uploads into the system</w:t>
            </w:r>
          </w:p>
        </w:tc>
        <w:tc>
          <w:tcPr>
            <w:tcW w:w="2551" w:type="dxa"/>
            <w:shd w:val="clear" w:color="auto" w:fill="auto"/>
            <w:tcMar>
              <w:top w:w="57" w:type="dxa"/>
              <w:left w:w="57" w:type="dxa"/>
              <w:bottom w:w="57" w:type="dxa"/>
              <w:right w:w="57" w:type="dxa"/>
            </w:tcMar>
          </w:tcPr>
          <w:p w14:paraId="5E873F1D" w14:textId="77777777" w:rsidR="006A26D7" w:rsidRPr="00B85C66" w:rsidRDefault="006A26D7" w:rsidP="00363AAF">
            <w:pPr>
              <w:pStyle w:val="TableText"/>
              <w:rPr>
                <w:rFonts w:asciiTheme="minorHAnsi" w:hAnsiTheme="minorHAnsi" w:cstheme="minorHAnsi"/>
                <w:szCs w:val="18"/>
                <w:lang w:val="en-AU"/>
              </w:rPr>
            </w:pPr>
          </w:p>
        </w:tc>
      </w:tr>
      <w:tr w:rsidR="00034BB3" w:rsidRPr="00B85C66" w14:paraId="593F7414" w14:textId="77777777" w:rsidTr="0053016F">
        <w:trPr>
          <w:trHeight w:val="60"/>
        </w:trPr>
        <w:tc>
          <w:tcPr>
            <w:tcW w:w="1704" w:type="dxa"/>
            <w:vMerge w:val="restart"/>
            <w:shd w:val="clear" w:color="auto" w:fill="EED4C2"/>
            <w:tcMar>
              <w:top w:w="57" w:type="dxa"/>
              <w:left w:w="57" w:type="dxa"/>
              <w:bottom w:w="57" w:type="dxa"/>
              <w:right w:w="57" w:type="dxa"/>
            </w:tcMar>
          </w:tcPr>
          <w:p w14:paraId="11E12562" w14:textId="77777777" w:rsidR="00034BB3" w:rsidRPr="00B85C66" w:rsidRDefault="00034BB3" w:rsidP="00363AAF">
            <w:pPr>
              <w:pStyle w:val="TableText"/>
              <w:ind w:right="141"/>
              <w:rPr>
                <w:rFonts w:asciiTheme="minorHAnsi" w:hAnsiTheme="minorHAnsi" w:cstheme="minorHAnsi"/>
                <w:b/>
                <w:bCs/>
                <w:szCs w:val="18"/>
                <w:lang w:val="en-AU"/>
              </w:rPr>
            </w:pPr>
            <w:r w:rsidRPr="00B85C66">
              <w:rPr>
                <w:rFonts w:asciiTheme="minorHAnsi" w:hAnsiTheme="minorHAnsi" w:cstheme="minorHAnsi"/>
                <w:b/>
                <w:bCs/>
                <w:szCs w:val="18"/>
                <w:lang w:val="en-AU"/>
              </w:rPr>
              <w:t>Safety and quality training</w:t>
            </w:r>
          </w:p>
        </w:tc>
        <w:tc>
          <w:tcPr>
            <w:tcW w:w="567" w:type="dxa"/>
            <w:vMerge w:val="restart"/>
            <w:shd w:val="clear" w:color="auto" w:fill="F5E7DC"/>
            <w:tcMar>
              <w:top w:w="57" w:type="dxa"/>
              <w:left w:w="57" w:type="dxa"/>
              <w:bottom w:w="57" w:type="dxa"/>
              <w:right w:w="57" w:type="dxa"/>
            </w:tcMar>
          </w:tcPr>
          <w:p w14:paraId="0563E996" w14:textId="77777777" w:rsidR="00034BB3" w:rsidRPr="00B85C66" w:rsidRDefault="00034BB3" w:rsidP="003D58D2">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1.18</w:t>
            </w:r>
          </w:p>
        </w:tc>
        <w:tc>
          <w:tcPr>
            <w:tcW w:w="4111" w:type="dxa"/>
            <w:vMerge w:val="restart"/>
            <w:shd w:val="clear" w:color="auto" w:fill="F5E7DC"/>
            <w:tcMar>
              <w:top w:w="57" w:type="dxa"/>
              <w:left w:w="57" w:type="dxa"/>
              <w:bottom w:w="57" w:type="dxa"/>
              <w:right w:w="57" w:type="dxa"/>
            </w:tcMar>
          </w:tcPr>
          <w:p w14:paraId="6504CFD2" w14:textId="77777777" w:rsidR="00034BB3" w:rsidRPr="00B85C66" w:rsidRDefault="00034BB3"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The Service:</w:t>
            </w:r>
          </w:p>
          <w:p w14:paraId="04A58B34" w14:textId="77777777" w:rsidR="00034BB3" w:rsidRPr="00B85C66" w:rsidRDefault="00034BB3"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Provides its workforce with orientation and training to their safety and quality roles on commencement with the service, when safety and quality responsibilities change and when new services are introduced</w:t>
            </w:r>
          </w:p>
          <w:p w14:paraId="5DD9EA2F" w14:textId="77777777" w:rsidR="00034BB3" w:rsidRPr="00B85C66" w:rsidRDefault="00034BB3"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Identifies the training needs of its workforce to meet the requirements of these standards </w:t>
            </w:r>
          </w:p>
          <w:p w14:paraId="0BF9F1EE" w14:textId="77777777" w:rsidR="00034BB3" w:rsidRPr="00B85C66" w:rsidRDefault="00034BB3" w:rsidP="0035052E">
            <w:pPr>
              <w:pStyle w:val="TableActionListletter"/>
              <w:rPr>
                <w:rStyle w:val="Strongbold"/>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Ensures the workforce completes mandatory safety and quality training</w:t>
            </w:r>
          </w:p>
        </w:tc>
        <w:tc>
          <w:tcPr>
            <w:tcW w:w="992" w:type="dxa"/>
            <w:vMerge w:val="restart"/>
            <w:shd w:val="clear" w:color="auto" w:fill="AAC9A3"/>
            <w:tcMar>
              <w:top w:w="57" w:type="dxa"/>
              <w:left w:w="57" w:type="dxa"/>
              <w:bottom w:w="57" w:type="dxa"/>
              <w:right w:w="57" w:type="dxa"/>
            </w:tcMar>
          </w:tcPr>
          <w:p w14:paraId="0EC2FDAC" w14:textId="77777777" w:rsidR="00034BB3" w:rsidRPr="00B85C66" w:rsidRDefault="00034BB3" w:rsidP="00363AAF">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35FB43EF" wp14:editId="0369FBF9">
                  <wp:extent cx="540000" cy="312188"/>
                  <wp:effectExtent l="0" t="0" r="0" b="5715"/>
                  <wp:docPr id="27" name="Picture 27"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698A6A87" w14:textId="77777777" w:rsidR="00034BB3" w:rsidRPr="00B85C66" w:rsidRDefault="00034BB3"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1.19</w:t>
            </w:r>
          </w:p>
        </w:tc>
        <w:tc>
          <w:tcPr>
            <w:tcW w:w="4253" w:type="dxa"/>
            <w:shd w:val="clear" w:color="auto" w:fill="E8F2FA"/>
            <w:tcMar>
              <w:top w:w="57" w:type="dxa"/>
              <w:left w:w="57" w:type="dxa"/>
              <w:bottom w:w="57" w:type="dxa"/>
              <w:right w:w="57" w:type="dxa"/>
            </w:tcMar>
          </w:tcPr>
          <w:p w14:paraId="7E259BF9" w14:textId="77777777" w:rsidR="00034BB3" w:rsidRPr="00B85C66" w:rsidRDefault="00034BB3"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provides orientation to the organisation that describes roles and responsibilities for safety and quality for:</w:t>
            </w:r>
          </w:p>
          <w:p w14:paraId="03DDA4FC" w14:textId="77777777" w:rsidR="00034BB3" w:rsidRPr="00B85C66" w:rsidRDefault="00034BB3"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Members of the governing body </w:t>
            </w:r>
          </w:p>
          <w:p w14:paraId="690EFF08" w14:textId="77777777" w:rsidR="00034BB3" w:rsidRPr="00B85C66" w:rsidRDefault="00034BB3" w:rsidP="0035052E">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Clinicians, and any other employed, contracted, locum, agency, student or volunteer members of the organisation </w:t>
            </w:r>
          </w:p>
        </w:tc>
        <w:tc>
          <w:tcPr>
            <w:tcW w:w="2551" w:type="dxa"/>
            <w:vMerge w:val="restart"/>
            <w:shd w:val="clear" w:color="auto" w:fill="auto"/>
            <w:tcMar>
              <w:top w:w="57" w:type="dxa"/>
              <w:left w:w="57" w:type="dxa"/>
              <w:bottom w:w="57" w:type="dxa"/>
              <w:right w:w="57" w:type="dxa"/>
            </w:tcMar>
          </w:tcPr>
          <w:p w14:paraId="7F5ACB8A" w14:textId="77777777" w:rsidR="00034BB3" w:rsidRPr="00B85C66" w:rsidRDefault="00034BB3" w:rsidP="00363AAF">
            <w:pPr>
              <w:pStyle w:val="TableText"/>
              <w:rPr>
                <w:rFonts w:asciiTheme="minorHAnsi" w:hAnsiTheme="minorHAnsi" w:cstheme="minorHAnsi"/>
                <w:szCs w:val="18"/>
                <w:lang w:val="en-AU"/>
              </w:rPr>
            </w:pPr>
          </w:p>
        </w:tc>
      </w:tr>
      <w:tr w:rsidR="00034BB3" w:rsidRPr="00B85C66" w14:paraId="2816758A" w14:textId="77777777" w:rsidTr="0053016F">
        <w:trPr>
          <w:trHeight w:val="60"/>
        </w:trPr>
        <w:tc>
          <w:tcPr>
            <w:tcW w:w="1704" w:type="dxa"/>
            <w:vMerge/>
            <w:shd w:val="clear" w:color="auto" w:fill="EED4C2"/>
            <w:tcMar>
              <w:top w:w="57" w:type="dxa"/>
              <w:left w:w="57" w:type="dxa"/>
              <w:bottom w:w="57" w:type="dxa"/>
              <w:right w:w="57" w:type="dxa"/>
            </w:tcMar>
          </w:tcPr>
          <w:p w14:paraId="72550259" w14:textId="77777777" w:rsidR="00034BB3" w:rsidRPr="00B85C66" w:rsidRDefault="00034BB3" w:rsidP="00363AAF">
            <w:pPr>
              <w:pStyle w:val="TableText"/>
              <w:ind w:right="141"/>
              <w:rPr>
                <w:rFonts w:asciiTheme="minorHAnsi" w:hAnsiTheme="minorHAnsi" w:cstheme="minorHAnsi"/>
                <w:b/>
                <w:bCs/>
                <w:szCs w:val="18"/>
                <w:lang w:val="en-AU"/>
              </w:rPr>
            </w:pPr>
          </w:p>
        </w:tc>
        <w:tc>
          <w:tcPr>
            <w:tcW w:w="567" w:type="dxa"/>
            <w:vMerge/>
            <w:shd w:val="clear" w:color="auto" w:fill="F5E7DC"/>
            <w:tcMar>
              <w:top w:w="57" w:type="dxa"/>
              <w:left w:w="57" w:type="dxa"/>
              <w:bottom w:w="57" w:type="dxa"/>
              <w:right w:w="57" w:type="dxa"/>
            </w:tcMar>
          </w:tcPr>
          <w:p w14:paraId="4247FD6E" w14:textId="77777777" w:rsidR="00034BB3" w:rsidRPr="00B85C66" w:rsidRDefault="00034BB3" w:rsidP="00363AAF">
            <w:pPr>
              <w:pStyle w:val="TableText"/>
              <w:jc w:val="center"/>
              <w:rPr>
                <w:rFonts w:asciiTheme="minorHAnsi" w:hAnsiTheme="minorHAnsi" w:cstheme="minorHAnsi"/>
                <w:b/>
                <w:bCs/>
                <w:szCs w:val="18"/>
                <w:lang w:val="en-AU"/>
              </w:rPr>
            </w:pPr>
          </w:p>
        </w:tc>
        <w:tc>
          <w:tcPr>
            <w:tcW w:w="4111" w:type="dxa"/>
            <w:vMerge/>
            <w:shd w:val="clear" w:color="auto" w:fill="F5E7DC"/>
            <w:tcMar>
              <w:top w:w="57" w:type="dxa"/>
              <w:left w:w="57" w:type="dxa"/>
              <w:bottom w:w="57" w:type="dxa"/>
              <w:right w:w="57" w:type="dxa"/>
            </w:tcMar>
          </w:tcPr>
          <w:p w14:paraId="5ED22A6B" w14:textId="77777777" w:rsidR="00034BB3" w:rsidRPr="00B85C66" w:rsidRDefault="00034BB3" w:rsidP="00363AAF">
            <w:pPr>
              <w:pStyle w:val="TableText"/>
              <w:rPr>
                <w:rStyle w:val="Strongbold"/>
                <w:rFonts w:asciiTheme="minorHAnsi" w:hAnsiTheme="minorHAnsi" w:cstheme="minorHAnsi"/>
                <w:szCs w:val="18"/>
                <w:lang w:val="en-AU"/>
              </w:rPr>
            </w:pPr>
          </w:p>
        </w:tc>
        <w:tc>
          <w:tcPr>
            <w:tcW w:w="992" w:type="dxa"/>
            <w:vMerge/>
            <w:shd w:val="clear" w:color="auto" w:fill="AAC9A3"/>
            <w:tcMar>
              <w:top w:w="57" w:type="dxa"/>
              <w:left w:w="57" w:type="dxa"/>
              <w:bottom w:w="57" w:type="dxa"/>
              <w:right w:w="57" w:type="dxa"/>
            </w:tcMar>
          </w:tcPr>
          <w:p w14:paraId="3FB23352" w14:textId="77777777" w:rsidR="00034BB3" w:rsidRPr="00B85C66" w:rsidRDefault="00034BB3" w:rsidP="00363AAF">
            <w:pPr>
              <w:pStyle w:val="TableText"/>
              <w:jc w:val="center"/>
              <w:rPr>
                <w:rFonts w:asciiTheme="minorHAnsi" w:hAnsiTheme="minorHAnsi" w:cstheme="minorHAnsi"/>
                <w:szCs w:val="18"/>
                <w:lang w:val="en-AU"/>
              </w:rPr>
            </w:pPr>
          </w:p>
        </w:tc>
        <w:tc>
          <w:tcPr>
            <w:tcW w:w="567" w:type="dxa"/>
            <w:shd w:val="clear" w:color="auto" w:fill="E8F2FA"/>
            <w:tcMar>
              <w:top w:w="57" w:type="dxa"/>
              <w:left w:w="57" w:type="dxa"/>
              <w:bottom w:w="57" w:type="dxa"/>
              <w:right w:w="57" w:type="dxa"/>
            </w:tcMar>
          </w:tcPr>
          <w:p w14:paraId="3267B292" w14:textId="77777777" w:rsidR="00034BB3" w:rsidRPr="00B85C66" w:rsidRDefault="00034BB3"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1.20</w:t>
            </w:r>
          </w:p>
        </w:tc>
        <w:tc>
          <w:tcPr>
            <w:tcW w:w="4253" w:type="dxa"/>
            <w:shd w:val="clear" w:color="auto" w:fill="E8F2FA"/>
            <w:tcMar>
              <w:top w:w="57" w:type="dxa"/>
              <w:left w:w="57" w:type="dxa"/>
              <w:bottom w:w="57" w:type="dxa"/>
              <w:right w:w="57" w:type="dxa"/>
            </w:tcMar>
          </w:tcPr>
          <w:p w14:paraId="4F3A6673" w14:textId="77777777" w:rsidR="00034BB3" w:rsidRPr="00B85C66" w:rsidRDefault="00034BB3"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The health service organisation uses its training systems to: </w:t>
            </w:r>
          </w:p>
          <w:p w14:paraId="0E793AB3" w14:textId="77777777" w:rsidR="00034BB3" w:rsidRPr="00B85C66" w:rsidRDefault="00034BB3"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Assess the competency and training needs of its workforce </w:t>
            </w:r>
          </w:p>
          <w:p w14:paraId="5BCD8E3D" w14:textId="77777777" w:rsidR="00034BB3" w:rsidRPr="00B85C66" w:rsidRDefault="00034BB3"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Implement a mandatory training program to meet its requirements arising from these standards </w:t>
            </w:r>
          </w:p>
          <w:p w14:paraId="77D69040" w14:textId="77777777" w:rsidR="00034BB3" w:rsidRPr="00B85C66" w:rsidRDefault="00034BB3"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Provide access to training to meet its safety and quality training needs</w:t>
            </w:r>
          </w:p>
          <w:p w14:paraId="7D68DC22" w14:textId="77777777" w:rsidR="00034BB3" w:rsidRPr="00B85C66" w:rsidRDefault="00034BB3" w:rsidP="0035052E">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d.</w:t>
            </w:r>
            <w:r w:rsidRPr="00B85C66">
              <w:rPr>
                <w:rFonts w:asciiTheme="minorHAnsi" w:hAnsiTheme="minorHAnsi" w:cstheme="minorHAnsi"/>
                <w:szCs w:val="18"/>
                <w:lang w:val="en-AU"/>
              </w:rPr>
              <w:tab/>
              <w:t>Monitor the workforce’s participation in training</w:t>
            </w:r>
          </w:p>
        </w:tc>
        <w:tc>
          <w:tcPr>
            <w:tcW w:w="2551" w:type="dxa"/>
            <w:vMerge/>
            <w:shd w:val="clear" w:color="auto" w:fill="auto"/>
            <w:tcMar>
              <w:top w:w="57" w:type="dxa"/>
              <w:left w:w="57" w:type="dxa"/>
              <w:bottom w:w="57" w:type="dxa"/>
              <w:right w:w="57" w:type="dxa"/>
            </w:tcMar>
          </w:tcPr>
          <w:p w14:paraId="3AD21257" w14:textId="77777777" w:rsidR="00034BB3" w:rsidRPr="00B85C66" w:rsidRDefault="00034BB3" w:rsidP="00363AAF">
            <w:pPr>
              <w:pStyle w:val="TableText"/>
              <w:rPr>
                <w:rFonts w:asciiTheme="minorHAnsi" w:hAnsiTheme="minorHAnsi" w:cstheme="minorHAnsi"/>
                <w:szCs w:val="18"/>
                <w:lang w:val="en-AU"/>
              </w:rPr>
            </w:pPr>
          </w:p>
        </w:tc>
      </w:tr>
      <w:tr w:rsidR="00363AAF" w:rsidRPr="00B85C66" w14:paraId="4E64DA41" w14:textId="77777777" w:rsidTr="0053016F">
        <w:trPr>
          <w:trHeight w:val="60"/>
        </w:trPr>
        <w:tc>
          <w:tcPr>
            <w:tcW w:w="1704" w:type="dxa"/>
            <w:shd w:val="clear" w:color="auto" w:fill="EED4C2"/>
            <w:tcMar>
              <w:top w:w="57" w:type="dxa"/>
              <w:left w:w="57" w:type="dxa"/>
              <w:bottom w:w="57" w:type="dxa"/>
              <w:right w:w="57" w:type="dxa"/>
            </w:tcMar>
          </w:tcPr>
          <w:p w14:paraId="00A7F21F" w14:textId="77777777" w:rsidR="00363AAF" w:rsidRPr="00B85C66" w:rsidRDefault="00363AAF" w:rsidP="00363AAF">
            <w:pPr>
              <w:pStyle w:val="TableText"/>
              <w:ind w:right="141"/>
              <w:rPr>
                <w:rFonts w:asciiTheme="minorHAnsi" w:hAnsiTheme="minorHAnsi" w:cstheme="minorHAnsi"/>
                <w:b/>
                <w:bCs/>
                <w:szCs w:val="18"/>
                <w:lang w:val="en-AU"/>
              </w:rPr>
            </w:pPr>
            <w:r w:rsidRPr="00B85C66">
              <w:rPr>
                <w:rFonts w:asciiTheme="minorHAnsi" w:hAnsiTheme="minorHAnsi" w:cstheme="minorHAnsi"/>
                <w:b/>
                <w:bCs/>
                <w:szCs w:val="18"/>
                <w:lang w:val="en-AU"/>
              </w:rPr>
              <w:lastRenderedPageBreak/>
              <w:t xml:space="preserve">Evaluating performance </w:t>
            </w:r>
          </w:p>
        </w:tc>
        <w:tc>
          <w:tcPr>
            <w:tcW w:w="567" w:type="dxa"/>
            <w:shd w:val="clear" w:color="auto" w:fill="F5E7DC"/>
            <w:tcMar>
              <w:top w:w="57" w:type="dxa"/>
              <w:left w:w="57" w:type="dxa"/>
              <w:bottom w:w="57" w:type="dxa"/>
              <w:right w:w="57" w:type="dxa"/>
            </w:tcMar>
          </w:tcPr>
          <w:p w14:paraId="46005193" w14:textId="77777777" w:rsidR="00363AAF" w:rsidRPr="00B85C66" w:rsidRDefault="00363AAF" w:rsidP="001D60B0">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 xml:space="preserve">1.19 </w:t>
            </w:r>
          </w:p>
        </w:tc>
        <w:tc>
          <w:tcPr>
            <w:tcW w:w="4111" w:type="dxa"/>
            <w:shd w:val="clear" w:color="auto" w:fill="F5E7DC"/>
            <w:tcMar>
              <w:top w:w="57" w:type="dxa"/>
              <w:left w:w="57" w:type="dxa"/>
              <w:bottom w:w="57" w:type="dxa"/>
              <w:right w:w="57" w:type="dxa"/>
            </w:tcMar>
          </w:tcPr>
          <w:p w14:paraId="154644BB" w14:textId="77777777" w:rsidR="00363AAF" w:rsidRPr="00B85C66" w:rsidRDefault="00363AAF" w:rsidP="00363AAF">
            <w:pPr>
              <w:pStyle w:val="TableText"/>
              <w:rPr>
                <w:rFonts w:asciiTheme="minorHAnsi" w:hAnsiTheme="minorHAnsi" w:cstheme="minorHAnsi"/>
                <w:szCs w:val="18"/>
                <w:lang w:val="en-AU"/>
              </w:rPr>
            </w:pPr>
            <w:r w:rsidRPr="00B85C66">
              <w:rPr>
                <w:rStyle w:val="Strongbold"/>
                <w:rFonts w:asciiTheme="minorHAnsi" w:hAnsiTheme="minorHAnsi" w:cstheme="minorHAnsi"/>
                <w:szCs w:val="18"/>
                <w:lang w:val="en-AU"/>
              </w:rPr>
              <w:t xml:space="preserve">The Service has effective and reliable processes to: </w:t>
            </w:r>
          </w:p>
          <w:p w14:paraId="43C76E15"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Regularly review the performance of its workforce</w:t>
            </w:r>
          </w:p>
          <w:p w14:paraId="54D705A7" w14:textId="77777777" w:rsidR="00363AAF" w:rsidRPr="00B85C66" w:rsidRDefault="00363AAF" w:rsidP="00363AAF">
            <w:pPr>
              <w:pStyle w:val="TableActionListletter"/>
              <w:rPr>
                <w:rFonts w:asciiTheme="minorHAnsi" w:hAnsiTheme="minorHAnsi" w:cstheme="minorHAnsi"/>
                <w:szCs w:val="18"/>
                <w:lang w:val="en-AU"/>
              </w:rPr>
            </w:pPr>
            <w:r w:rsidRPr="00E47486">
              <w:rPr>
                <w:rFonts w:asciiTheme="minorHAnsi" w:hAnsiTheme="minorHAnsi" w:cstheme="minorHAnsi"/>
                <w:b/>
                <w:bCs/>
                <w:szCs w:val="18"/>
                <w:lang w:val="en-AU"/>
              </w:rPr>
              <w:t>b.</w:t>
            </w:r>
            <w:r w:rsidRPr="00B85C66">
              <w:rPr>
                <w:rFonts w:asciiTheme="minorHAnsi" w:hAnsiTheme="minorHAnsi" w:cstheme="minorHAnsi"/>
                <w:szCs w:val="18"/>
                <w:lang w:val="en-AU"/>
              </w:rPr>
              <w:tab/>
            </w:r>
            <w:r w:rsidRPr="00B85C66">
              <w:rPr>
                <w:rFonts w:asciiTheme="minorHAnsi" w:hAnsiTheme="minorHAnsi" w:cstheme="minorHAnsi"/>
                <w:b/>
                <w:bCs/>
                <w:szCs w:val="18"/>
                <w:lang w:val="en-AU"/>
              </w:rPr>
              <w:t>Monitor performance to ensure clinicians are adhering to professional standards, codes and guidelines</w:t>
            </w:r>
            <w:r w:rsidRPr="00B85C66">
              <w:rPr>
                <w:rFonts w:asciiTheme="minorHAnsi" w:hAnsiTheme="minorHAnsi" w:cstheme="minorHAnsi"/>
                <w:szCs w:val="18"/>
                <w:lang w:val="en-AU"/>
              </w:rPr>
              <w:t xml:space="preserve"> </w:t>
            </w:r>
          </w:p>
          <w:p w14:paraId="5800B254"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 xml:space="preserve">Identify needs for training and development of safety and quality </w:t>
            </w:r>
          </w:p>
          <w:p w14:paraId="2DC6387A" w14:textId="77777777" w:rsidR="00363AAF" w:rsidRPr="00B85C66" w:rsidRDefault="00363AAF" w:rsidP="0035052E">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d.</w:t>
            </w:r>
            <w:r w:rsidRPr="00B85C66">
              <w:rPr>
                <w:rStyle w:val="Strongbold"/>
                <w:rFonts w:asciiTheme="minorHAnsi" w:hAnsiTheme="minorHAnsi" w:cstheme="minorHAnsi"/>
                <w:szCs w:val="18"/>
                <w:lang w:val="en-AU"/>
              </w:rPr>
              <w:tab/>
              <w:t xml:space="preserve">Makes mandatory notifications about clinicians as required by legislation and jurisdictional requirements </w:t>
            </w:r>
          </w:p>
        </w:tc>
        <w:tc>
          <w:tcPr>
            <w:tcW w:w="992" w:type="dxa"/>
            <w:shd w:val="clear" w:color="auto" w:fill="A2D0ED"/>
            <w:tcMar>
              <w:top w:w="57" w:type="dxa"/>
              <w:left w:w="57" w:type="dxa"/>
              <w:bottom w:w="57" w:type="dxa"/>
              <w:right w:w="57" w:type="dxa"/>
            </w:tcMar>
          </w:tcPr>
          <w:p w14:paraId="287172BE" w14:textId="77777777" w:rsidR="00363AAF" w:rsidRPr="00B85C66" w:rsidRDefault="005043ED" w:rsidP="00363AAF">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13F43243" wp14:editId="1A38EDAA">
                  <wp:extent cx="537657" cy="312188"/>
                  <wp:effectExtent l="0" t="0" r="0" b="5715"/>
                  <wp:docPr id="5" name="Picture 5" descr="Partia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rtial match"/>
                          <pic:cNvPicPr/>
                        </pic:nvPicPr>
                        <pic:blipFill>
                          <a:blip r:embed="rId20"/>
                          <a:stretch>
                            <a:fillRect/>
                          </a:stretch>
                        </pic:blipFill>
                        <pic:spPr>
                          <a:xfrm>
                            <a:off x="0" y="0"/>
                            <a:ext cx="537657"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234BB55F" w14:textId="77777777" w:rsidR="00363AAF" w:rsidRPr="00B85C66" w:rsidRDefault="00363AAF"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1.22</w:t>
            </w:r>
          </w:p>
        </w:tc>
        <w:tc>
          <w:tcPr>
            <w:tcW w:w="4253" w:type="dxa"/>
            <w:shd w:val="clear" w:color="auto" w:fill="E8F2FA"/>
            <w:tcMar>
              <w:top w:w="57" w:type="dxa"/>
              <w:left w:w="57" w:type="dxa"/>
              <w:bottom w:w="57" w:type="dxa"/>
              <w:right w:w="57" w:type="dxa"/>
            </w:tcMar>
          </w:tcPr>
          <w:p w14:paraId="2A79C8E4" w14:textId="77777777" w:rsidR="00363AAF" w:rsidRPr="00B85C66" w:rsidRDefault="00363AAF"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has valid and reliable performance review processes that:</w:t>
            </w:r>
          </w:p>
          <w:p w14:paraId="1D1CA254"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Require members of the workforce to regularly take part in a review of their performance</w:t>
            </w:r>
          </w:p>
          <w:p w14:paraId="6E8C3FA3"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Identify needs for training and development in safety and quality</w:t>
            </w:r>
          </w:p>
          <w:p w14:paraId="1572493A" w14:textId="77777777" w:rsidR="00363AAF" w:rsidRPr="00B85C66" w:rsidRDefault="00363AAF" w:rsidP="0035052E">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Incorporate information on training requirements into the organisation’s training system</w:t>
            </w:r>
          </w:p>
        </w:tc>
        <w:tc>
          <w:tcPr>
            <w:tcW w:w="2551" w:type="dxa"/>
            <w:shd w:val="clear" w:color="auto" w:fill="auto"/>
            <w:tcMar>
              <w:top w:w="57" w:type="dxa"/>
              <w:left w:w="57" w:type="dxa"/>
              <w:bottom w:w="57" w:type="dxa"/>
              <w:right w:w="57" w:type="dxa"/>
            </w:tcMar>
          </w:tcPr>
          <w:p w14:paraId="5C6FF708" w14:textId="44FA2611" w:rsidR="00363AAF" w:rsidRPr="00B85C66" w:rsidRDefault="00583948"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This action only requires additional </w:t>
            </w:r>
            <w:r>
              <w:rPr>
                <w:rFonts w:asciiTheme="minorHAnsi" w:hAnsiTheme="minorHAnsi" w:cstheme="minorHAnsi"/>
                <w:szCs w:val="18"/>
                <w:lang w:val="en-AU"/>
              </w:rPr>
              <w:t>compliance strategies for</w:t>
            </w:r>
            <w:r w:rsidRPr="00B85C66">
              <w:rPr>
                <w:rFonts w:asciiTheme="minorHAnsi" w:hAnsiTheme="minorHAnsi" w:cstheme="minorHAnsi"/>
                <w:szCs w:val="18"/>
                <w:lang w:val="en-AU"/>
              </w:rPr>
              <w:t xml:space="preserve"> </w:t>
            </w:r>
            <w:r w:rsidR="004823BA" w:rsidRPr="00B85C66">
              <w:rPr>
                <w:rFonts w:asciiTheme="minorHAnsi" w:hAnsiTheme="minorHAnsi" w:cstheme="minorHAnsi"/>
                <w:b/>
                <w:bCs/>
                <w:szCs w:val="18"/>
                <w:lang w:val="en-AU"/>
              </w:rPr>
              <w:t xml:space="preserve">sub-actions b </w:t>
            </w:r>
            <w:r w:rsidR="0059558C">
              <w:rPr>
                <w:rFonts w:asciiTheme="minorHAnsi" w:hAnsiTheme="minorHAnsi" w:cstheme="minorHAnsi"/>
                <w:b/>
                <w:bCs/>
                <w:szCs w:val="18"/>
                <w:lang w:val="en-AU"/>
              </w:rPr>
              <w:t>and</w:t>
            </w:r>
            <w:r w:rsidR="004823BA" w:rsidRPr="00B85C66">
              <w:rPr>
                <w:rFonts w:asciiTheme="minorHAnsi" w:hAnsiTheme="minorHAnsi" w:cstheme="minorHAnsi"/>
                <w:b/>
                <w:bCs/>
                <w:szCs w:val="18"/>
                <w:lang w:val="en-AU"/>
              </w:rPr>
              <w:t xml:space="preserve"> d</w:t>
            </w:r>
          </w:p>
        </w:tc>
      </w:tr>
      <w:tr w:rsidR="00EB6FC8" w:rsidRPr="00B85C66" w14:paraId="65F4B8F1" w14:textId="77777777" w:rsidTr="0053016F">
        <w:trPr>
          <w:trHeight w:val="60"/>
        </w:trPr>
        <w:tc>
          <w:tcPr>
            <w:tcW w:w="1704" w:type="dxa"/>
            <w:vMerge w:val="restart"/>
            <w:shd w:val="clear" w:color="auto" w:fill="EED4C2"/>
            <w:tcMar>
              <w:top w:w="57" w:type="dxa"/>
              <w:left w:w="57" w:type="dxa"/>
              <w:bottom w:w="57" w:type="dxa"/>
              <w:right w:w="57" w:type="dxa"/>
            </w:tcMar>
          </w:tcPr>
          <w:p w14:paraId="0E15BC1E" w14:textId="77777777" w:rsidR="00EB6FC8" w:rsidRPr="00B85C66" w:rsidRDefault="00EB6FC8" w:rsidP="00363AAF">
            <w:pPr>
              <w:pStyle w:val="TableText"/>
              <w:ind w:right="141"/>
              <w:rPr>
                <w:rFonts w:asciiTheme="minorHAnsi" w:hAnsiTheme="minorHAnsi" w:cstheme="minorHAnsi"/>
                <w:b/>
                <w:bCs/>
                <w:szCs w:val="18"/>
                <w:lang w:val="en-AU"/>
              </w:rPr>
            </w:pPr>
            <w:r w:rsidRPr="00B85C66">
              <w:rPr>
                <w:rFonts w:asciiTheme="minorHAnsi" w:hAnsiTheme="minorHAnsi" w:cstheme="minorHAnsi"/>
                <w:b/>
                <w:bCs/>
                <w:szCs w:val="18"/>
                <w:lang w:val="en-AU"/>
              </w:rPr>
              <w:t>Credentialing and scope of clinical practice</w:t>
            </w:r>
          </w:p>
        </w:tc>
        <w:tc>
          <w:tcPr>
            <w:tcW w:w="567" w:type="dxa"/>
            <w:shd w:val="clear" w:color="auto" w:fill="F5E7DC"/>
            <w:tcMar>
              <w:top w:w="57" w:type="dxa"/>
              <w:left w:w="57" w:type="dxa"/>
              <w:bottom w:w="57" w:type="dxa"/>
              <w:right w:w="57" w:type="dxa"/>
            </w:tcMar>
          </w:tcPr>
          <w:p w14:paraId="72DE8FD4" w14:textId="77777777" w:rsidR="00EB6FC8" w:rsidRPr="00B85C66" w:rsidRDefault="00EB6FC8" w:rsidP="003D58D2">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1.20</w:t>
            </w:r>
          </w:p>
        </w:tc>
        <w:tc>
          <w:tcPr>
            <w:tcW w:w="4111" w:type="dxa"/>
            <w:shd w:val="clear" w:color="auto" w:fill="F5E7DC"/>
            <w:tcMar>
              <w:top w:w="57" w:type="dxa"/>
              <w:left w:w="57" w:type="dxa"/>
              <w:bottom w:w="57" w:type="dxa"/>
              <w:right w:w="57" w:type="dxa"/>
            </w:tcMar>
          </w:tcPr>
          <w:p w14:paraId="5F40BC6A" w14:textId="77777777" w:rsidR="00EB6FC8" w:rsidRPr="00B85C66" w:rsidRDefault="00EB6FC8"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The Service has processes to: </w:t>
            </w:r>
          </w:p>
          <w:p w14:paraId="518906D9" w14:textId="77777777" w:rsidR="00EB6FC8" w:rsidRPr="00B85C66" w:rsidRDefault="00EB6FC8"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Define the scope of clinical practice for clinicians, considering the clinical service capacity of the organisation </w:t>
            </w:r>
          </w:p>
          <w:p w14:paraId="10D89298" w14:textId="77777777" w:rsidR="00EB6FC8" w:rsidRPr="00B85C66" w:rsidRDefault="00EB6FC8"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Monitor performance to ensure that clinician’s function within their designated scope of clinical practice </w:t>
            </w:r>
          </w:p>
          <w:p w14:paraId="5F7C89F0" w14:textId="77777777" w:rsidR="00EB6FC8" w:rsidRPr="00B85C66" w:rsidRDefault="00EB6FC8"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 xml:space="preserve">Review data from safety and quality incidents, feedback and complaints received </w:t>
            </w:r>
          </w:p>
          <w:p w14:paraId="47C4A948" w14:textId="77777777" w:rsidR="00EB6FC8" w:rsidRPr="00B85C66" w:rsidRDefault="00EB6FC8" w:rsidP="0035052E">
            <w:pPr>
              <w:pStyle w:val="TableActionListletter"/>
              <w:rPr>
                <w:rStyle w:val="Strongbold"/>
                <w:rFonts w:asciiTheme="minorHAnsi" w:hAnsiTheme="minorHAnsi" w:cstheme="minorHAnsi"/>
                <w:szCs w:val="18"/>
                <w:lang w:val="en-AU"/>
              </w:rPr>
            </w:pPr>
            <w:r w:rsidRPr="00B85C66">
              <w:rPr>
                <w:rFonts w:asciiTheme="minorHAnsi" w:hAnsiTheme="minorHAnsi" w:cstheme="minorHAnsi"/>
                <w:szCs w:val="18"/>
                <w:lang w:val="en-AU"/>
              </w:rPr>
              <w:t>d.</w:t>
            </w:r>
            <w:r w:rsidRPr="00B85C66">
              <w:rPr>
                <w:rFonts w:asciiTheme="minorHAnsi" w:hAnsiTheme="minorHAnsi" w:cstheme="minorHAnsi"/>
                <w:szCs w:val="18"/>
                <w:lang w:val="en-AU"/>
              </w:rPr>
              <w:tab/>
              <w:t>Use information from safety and quality incidents, feedback and complaints to review the scope of clinical practice of clinicians periodically and whenever a new clinical service, procedure or technology is introduced or substantially altered</w:t>
            </w:r>
          </w:p>
        </w:tc>
        <w:tc>
          <w:tcPr>
            <w:tcW w:w="992" w:type="dxa"/>
            <w:shd w:val="clear" w:color="auto" w:fill="AAC9A3"/>
            <w:tcMar>
              <w:top w:w="57" w:type="dxa"/>
              <w:left w:w="57" w:type="dxa"/>
              <w:bottom w:w="57" w:type="dxa"/>
              <w:right w:w="57" w:type="dxa"/>
            </w:tcMar>
          </w:tcPr>
          <w:p w14:paraId="5E9F1AFA" w14:textId="77777777" w:rsidR="00EB6FC8" w:rsidRPr="00B85C66" w:rsidRDefault="005043ED" w:rsidP="00363AAF">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15024483" wp14:editId="130B2072">
                  <wp:extent cx="540000" cy="312188"/>
                  <wp:effectExtent l="0" t="0" r="0" b="5715"/>
                  <wp:docPr id="28" name="Picture 28"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18DAD146" w14:textId="77777777" w:rsidR="00EB6FC8" w:rsidRPr="00B85C66" w:rsidRDefault="00EB6FC8"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1.23</w:t>
            </w:r>
          </w:p>
        </w:tc>
        <w:tc>
          <w:tcPr>
            <w:tcW w:w="4253" w:type="dxa"/>
            <w:shd w:val="clear" w:color="auto" w:fill="E8F2FA"/>
            <w:tcMar>
              <w:top w:w="57" w:type="dxa"/>
              <w:left w:w="57" w:type="dxa"/>
              <w:bottom w:w="57" w:type="dxa"/>
              <w:right w:w="57" w:type="dxa"/>
            </w:tcMar>
          </w:tcPr>
          <w:p w14:paraId="1D9B25DA" w14:textId="77777777" w:rsidR="00EB6FC8" w:rsidRPr="00B85C66" w:rsidRDefault="00EB6FC8" w:rsidP="00363AAF">
            <w:pPr>
              <w:pStyle w:val="TableText"/>
              <w:rPr>
                <w:rFonts w:asciiTheme="minorHAnsi" w:hAnsiTheme="minorHAnsi" w:cstheme="minorHAnsi"/>
                <w:spacing w:val="-2"/>
                <w:szCs w:val="18"/>
                <w:lang w:val="en-AU"/>
              </w:rPr>
            </w:pPr>
            <w:r w:rsidRPr="00B85C66">
              <w:rPr>
                <w:rFonts w:asciiTheme="minorHAnsi" w:hAnsiTheme="minorHAnsi" w:cstheme="minorHAnsi"/>
                <w:spacing w:val="-2"/>
                <w:szCs w:val="18"/>
                <w:lang w:val="en-AU"/>
              </w:rPr>
              <w:t>The health service organisation has processes to:</w:t>
            </w:r>
          </w:p>
          <w:p w14:paraId="6407D13E" w14:textId="77777777" w:rsidR="00EB6FC8" w:rsidRPr="00B85C66" w:rsidRDefault="00EB6FC8"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Define the scope of clinical practice for clinicians, considering the clinical service capacity of the organisation and clinical services plan </w:t>
            </w:r>
          </w:p>
          <w:p w14:paraId="1AF32871" w14:textId="77777777" w:rsidR="00EB6FC8" w:rsidRPr="00B85C66" w:rsidRDefault="00EB6FC8"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Monitor clinicians’ practices to ensure that they are operating within their designated scope of clinical practice </w:t>
            </w:r>
          </w:p>
          <w:p w14:paraId="7D63469F" w14:textId="77777777" w:rsidR="00EB6FC8" w:rsidRPr="00B85C66" w:rsidRDefault="00EB6FC8" w:rsidP="0035052E">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Review the scope of clinical practice of clinicians periodically and whenever a new clinical service, procedure or technology is introduced or substantially altered</w:t>
            </w:r>
          </w:p>
        </w:tc>
        <w:tc>
          <w:tcPr>
            <w:tcW w:w="2551" w:type="dxa"/>
            <w:shd w:val="clear" w:color="auto" w:fill="auto"/>
            <w:tcMar>
              <w:top w:w="57" w:type="dxa"/>
              <w:left w:w="57" w:type="dxa"/>
              <w:bottom w:w="57" w:type="dxa"/>
              <w:right w:w="57" w:type="dxa"/>
            </w:tcMar>
          </w:tcPr>
          <w:p w14:paraId="64993E37" w14:textId="77777777" w:rsidR="00EB6FC8" w:rsidRPr="00B85C66" w:rsidRDefault="00EB6FC8" w:rsidP="00363AAF">
            <w:pPr>
              <w:pStyle w:val="TableText"/>
              <w:rPr>
                <w:rFonts w:asciiTheme="minorHAnsi" w:hAnsiTheme="minorHAnsi" w:cstheme="minorHAnsi"/>
                <w:szCs w:val="18"/>
                <w:lang w:val="en-AU"/>
              </w:rPr>
            </w:pPr>
          </w:p>
        </w:tc>
      </w:tr>
      <w:tr w:rsidR="00EB6FC8" w:rsidRPr="00B85C66" w14:paraId="37CB7D2F" w14:textId="77777777" w:rsidTr="0053016F">
        <w:trPr>
          <w:trHeight w:val="60"/>
        </w:trPr>
        <w:tc>
          <w:tcPr>
            <w:tcW w:w="1704" w:type="dxa"/>
            <w:vMerge/>
            <w:shd w:val="clear" w:color="auto" w:fill="EED4C2"/>
            <w:tcMar>
              <w:top w:w="57" w:type="dxa"/>
              <w:left w:w="57" w:type="dxa"/>
              <w:bottom w:w="57" w:type="dxa"/>
              <w:right w:w="57" w:type="dxa"/>
            </w:tcMar>
          </w:tcPr>
          <w:p w14:paraId="7867E424" w14:textId="77777777" w:rsidR="00EB6FC8" w:rsidRPr="00B85C66" w:rsidRDefault="00EB6FC8" w:rsidP="00363AAF">
            <w:pPr>
              <w:pStyle w:val="TableText"/>
              <w:ind w:right="141"/>
              <w:rPr>
                <w:rFonts w:asciiTheme="minorHAnsi" w:hAnsiTheme="minorHAnsi" w:cstheme="minorHAnsi"/>
                <w:b/>
                <w:bCs/>
                <w:szCs w:val="18"/>
                <w:lang w:val="en-AU"/>
              </w:rPr>
            </w:pPr>
          </w:p>
        </w:tc>
        <w:tc>
          <w:tcPr>
            <w:tcW w:w="567" w:type="dxa"/>
            <w:shd w:val="clear" w:color="auto" w:fill="F5E7DC"/>
            <w:tcMar>
              <w:top w:w="57" w:type="dxa"/>
              <w:left w:w="57" w:type="dxa"/>
              <w:bottom w:w="57" w:type="dxa"/>
              <w:right w:w="57" w:type="dxa"/>
            </w:tcMar>
          </w:tcPr>
          <w:p w14:paraId="44A83D2D" w14:textId="77777777" w:rsidR="00EB6FC8" w:rsidRPr="00B85C66" w:rsidRDefault="00EB6FC8"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1.21</w:t>
            </w:r>
          </w:p>
        </w:tc>
        <w:tc>
          <w:tcPr>
            <w:tcW w:w="4111" w:type="dxa"/>
            <w:shd w:val="clear" w:color="auto" w:fill="F5E7DC"/>
            <w:tcMar>
              <w:top w:w="57" w:type="dxa"/>
              <w:left w:w="57" w:type="dxa"/>
              <w:bottom w:w="57" w:type="dxa"/>
              <w:right w:w="57" w:type="dxa"/>
            </w:tcMar>
          </w:tcPr>
          <w:p w14:paraId="053FCA2F" w14:textId="77777777" w:rsidR="00EB6FC8" w:rsidRPr="00B85C66" w:rsidRDefault="00EB6FC8"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The Service has credentialling processes to verify the qualifications and experience of clinicians providing cosmetic surgery to ensure only medical practitioners with appropriate qualifications, skills and training recognised by national legislation:</w:t>
            </w:r>
          </w:p>
          <w:p w14:paraId="7B3C1096" w14:textId="77777777" w:rsidR="00EB6FC8" w:rsidRPr="00B85C66" w:rsidRDefault="00EB6FC8"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Conduct cosmetic surgery</w:t>
            </w:r>
          </w:p>
          <w:p w14:paraId="4A554E71" w14:textId="77777777" w:rsidR="00EB6FC8" w:rsidRPr="00B85C66" w:rsidRDefault="00EB6FC8" w:rsidP="0035052E">
            <w:pPr>
              <w:pStyle w:val="TableActionListletter"/>
              <w:rPr>
                <w:rStyle w:val="Strongbold"/>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Assist with the provision of anaesthetics for cosmetic surgery</w:t>
            </w:r>
          </w:p>
        </w:tc>
        <w:tc>
          <w:tcPr>
            <w:tcW w:w="992" w:type="dxa"/>
            <w:shd w:val="clear" w:color="auto" w:fill="AAC9A3"/>
            <w:tcMar>
              <w:top w:w="57" w:type="dxa"/>
              <w:left w:w="57" w:type="dxa"/>
              <w:bottom w:w="57" w:type="dxa"/>
              <w:right w:w="57" w:type="dxa"/>
            </w:tcMar>
          </w:tcPr>
          <w:p w14:paraId="45AF19F2" w14:textId="77777777" w:rsidR="00EB6FC8" w:rsidRPr="00B85C66" w:rsidRDefault="005043ED" w:rsidP="00363AAF">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2CE87A80" wp14:editId="6DB0461B">
                  <wp:extent cx="540000" cy="312188"/>
                  <wp:effectExtent l="0" t="0" r="0" b="5715"/>
                  <wp:docPr id="29" name="Picture 29"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69832B09" w14:textId="77777777" w:rsidR="00EB6FC8" w:rsidRPr="00B85C66" w:rsidRDefault="00EB6FC8"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1.24</w:t>
            </w:r>
          </w:p>
          <w:p w14:paraId="6816D51B" w14:textId="77777777" w:rsidR="00EB6FC8" w:rsidRPr="00B85C66" w:rsidRDefault="00EB6FC8"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 xml:space="preserve"> </w:t>
            </w:r>
          </w:p>
        </w:tc>
        <w:tc>
          <w:tcPr>
            <w:tcW w:w="4253" w:type="dxa"/>
            <w:shd w:val="clear" w:color="auto" w:fill="E8F2FA"/>
            <w:tcMar>
              <w:top w:w="57" w:type="dxa"/>
              <w:left w:w="57" w:type="dxa"/>
              <w:bottom w:w="57" w:type="dxa"/>
              <w:right w:w="57" w:type="dxa"/>
            </w:tcMar>
          </w:tcPr>
          <w:p w14:paraId="4EFA48AC" w14:textId="77777777" w:rsidR="00EB6FC8" w:rsidRPr="00B85C66" w:rsidRDefault="00EB6FC8"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w:t>
            </w:r>
          </w:p>
          <w:p w14:paraId="72C2BC7B" w14:textId="77777777" w:rsidR="00EB6FC8" w:rsidRPr="00B85C66" w:rsidRDefault="00EB6FC8"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Conducts processes to ensure that clinicians are credentialed, where relevant </w:t>
            </w:r>
          </w:p>
          <w:p w14:paraId="33C5BE42" w14:textId="77777777" w:rsidR="00EB6FC8" w:rsidRPr="00B85C66" w:rsidRDefault="00EB6FC8" w:rsidP="0035052E">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Monitors and improves the effectiveness of the credentialing process</w:t>
            </w:r>
          </w:p>
        </w:tc>
        <w:tc>
          <w:tcPr>
            <w:tcW w:w="2551" w:type="dxa"/>
            <w:shd w:val="clear" w:color="auto" w:fill="auto"/>
            <w:tcMar>
              <w:top w:w="57" w:type="dxa"/>
              <w:left w:w="57" w:type="dxa"/>
              <w:bottom w:w="57" w:type="dxa"/>
              <w:right w:w="57" w:type="dxa"/>
            </w:tcMar>
          </w:tcPr>
          <w:p w14:paraId="4420C251" w14:textId="77777777" w:rsidR="00EB6FC8" w:rsidRPr="00B85C66" w:rsidRDefault="00EB6FC8" w:rsidP="00363AAF">
            <w:pPr>
              <w:pStyle w:val="TableText"/>
              <w:rPr>
                <w:rFonts w:asciiTheme="minorHAnsi" w:hAnsiTheme="minorHAnsi" w:cstheme="minorHAnsi"/>
                <w:szCs w:val="18"/>
                <w:lang w:val="en-AU"/>
              </w:rPr>
            </w:pPr>
          </w:p>
        </w:tc>
      </w:tr>
      <w:tr w:rsidR="00363AAF" w:rsidRPr="00B85C66" w14:paraId="20C5E067" w14:textId="77777777" w:rsidTr="0053016F">
        <w:trPr>
          <w:trHeight w:val="60"/>
        </w:trPr>
        <w:tc>
          <w:tcPr>
            <w:tcW w:w="1704" w:type="dxa"/>
            <w:shd w:val="clear" w:color="auto" w:fill="EED4C2"/>
            <w:tcMar>
              <w:top w:w="57" w:type="dxa"/>
              <w:left w:w="57" w:type="dxa"/>
              <w:bottom w:w="57" w:type="dxa"/>
              <w:right w:w="57" w:type="dxa"/>
            </w:tcMar>
          </w:tcPr>
          <w:p w14:paraId="148E5329" w14:textId="1EC1CF3F" w:rsidR="00363AAF" w:rsidRPr="00B85C66" w:rsidRDefault="00363AAF" w:rsidP="00363AAF">
            <w:pPr>
              <w:pStyle w:val="TableText"/>
              <w:ind w:right="141"/>
              <w:rPr>
                <w:rFonts w:asciiTheme="minorHAnsi" w:hAnsiTheme="minorHAnsi" w:cstheme="minorHAnsi"/>
                <w:b/>
                <w:bCs/>
                <w:szCs w:val="18"/>
                <w:lang w:val="en-AU"/>
              </w:rPr>
            </w:pPr>
            <w:r w:rsidRPr="00B85C66">
              <w:rPr>
                <w:rFonts w:asciiTheme="minorHAnsi" w:hAnsiTheme="minorHAnsi" w:cstheme="minorHAnsi"/>
                <w:b/>
                <w:bCs/>
                <w:szCs w:val="18"/>
                <w:lang w:val="en-AU"/>
              </w:rPr>
              <w:lastRenderedPageBreak/>
              <w:t>Safety and quality roles and responsibiliti</w:t>
            </w:r>
            <w:r w:rsidR="009208C1" w:rsidRPr="00B85C66">
              <w:rPr>
                <w:rFonts w:asciiTheme="minorHAnsi" w:hAnsiTheme="minorHAnsi" w:cstheme="minorHAnsi"/>
                <w:b/>
                <w:bCs/>
                <w:szCs w:val="18"/>
                <w:lang w:val="en-AU"/>
              </w:rPr>
              <w:t>e</w:t>
            </w:r>
            <w:r w:rsidRPr="00B85C66">
              <w:rPr>
                <w:rFonts w:asciiTheme="minorHAnsi" w:hAnsiTheme="minorHAnsi" w:cstheme="minorHAnsi"/>
                <w:b/>
                <w:bCs/>
                <w:szCs w:val="18"/>
                <w:lang w:val="en-AU"/>
              </w:rPr>
              <w:t>s</w:t>
            </w:r>
          </w:p>
        </w:tc>
        <w:tc>
          <w:tcPr>
            <w:tcW w:w="567" w:type="dxa"/>
            <w:shd w:val="clear" w:color="auto" w:fill="F5E7DC"/>
            <w:tcMar>
              <w:top w:w="57" w:type="dxa"/>
              <w:left w:w="57" w:type="dxa"/>
              <w:bottom w:w="57" w:type="dxa"/>
              <w:right w:w="57" w:type="dxa"/>
            </w:tcMar>
          </w:tcPr>
          <w:p w14:paraId="331912A1" w14:textId="77777777" w:rsidR="00363AAF" w:rsidRPr="00B85C66" w:rsidRDefault="00363AAF"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1.22</w:t>
            </w:r>
          </w:p>
        </w:tc>
        <w:tc>
          <w:tcPr>
            <w:tcW w:w="4111" w:type="dxa"/>
            <w:shd w:val="clear" w:color="auto" w:fill="F5E7DC"/>
            <w:tcMar>
              <w:top w:w="57" w:type="dxa"/>
              <w:left w:w="57" w:type="dxa"/>
              <w:bottom w:w="57" w:type="dxa"/>
              <w:right w:w="57" w:type="dxa"/>
            </w:tcMar>
          </w:tcPr>
          <w:p w14:paraId="63EC6FF2" w14:textId="77777777" w:rsidR="00363AAF" w:rsidRPr="00B85C66" w:rsidRDefault="00363AAF" w:rsidP="00363AAF">
            <w:pPr>
              <w:pStyle w:val="TableText"/>
              <w:rPr>
                <w:rStyle w:val="Strongbold"/>
                <w:rFonts w:asciiTheme="minorHAnsi" w:hAnsiTheme="minorHAnsi" w:cstheme="minorHAnsi"/>
                <w:szCs w:val="18"/>
                <w:lang w:val="en-AU"/>
              </w:rPr>
            </w:pPr>
            <w:r w:rsidRPr="00B85C66">
              <w:rPr>
                <w:rFonts w:asciiTheme="minorHAnsi" w:hAnsiTheme="minorHAnsi" w:cstheme="minorHAnsi"/>
                <w:szCs w:val="18"/>
                <w:lang w:val="en-AU"/>
              </w:rPr>
              <w:t>The Service has processes to support its workforce to understand the clinical governance framework and fulfill their assigned safety and quality roles and responsibilities</w:t>
            </w:r>
          </w:p>
        </w:tc>
        <w:tc>
          <w:tcPr>
            <w:tcW w:w="992" w:type="dxa"/>
            <w:shd w:val="clear" w:color="auto" w:fill="AAC9A3"/>
            <w:tcMar>
              <w:top w:w="57" w:type="dxa"/>
              <w:left w:w="57" w:type="dxa"/>
              <w:bottom w:w="57" w:type="dxa"/>
              <w:right w:w="57" w:type="dxa"/>
            </w:tcMar>
          </w:tcPr>
          <w:p w14:paraId="008F7F5E" w14:textId="77777777" w:rsidR="00363AAF" w:rsidRPr="00B85C66" w:rsidRDefault="005043ED" w:rsidP="00363AAF">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1E7E7033" wp14:editId="73A307B3">
                  <wp:extent cx="540000" cy="312188"/>
                  <wp:effectExtent l="0" t="0" r="0" b="5715"/>
                  <wp:docPr id="30" name="Picture 30"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1C15F492" w14:textId="77777777" w:rsidR="00363AAF" w:rsidRPr="00B85C66" w:rsidRDefault="00363AAF"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1.25</w:t>
            </w:r>
          </w:p>
        </w:tc>
        <w:tc>
          <w:tcPr>
            <w:tcW w:w="4253" w:type="dxa"/>
            <w:shd w:val="clear" w:color="auto" w:fill="E8F2FA"/>
            <w:tcMar>
              <w:top w:w="57" w:type="dxa"/>
              <w:left w:w="57" w:type="dxa"/>
              <w:bottom w:w="57" w:type="dxa"/>
              <w:right w:w="57" w:type="dxa"/>
            </w:tcMar>
          </w:tcPr>
          <w:p w14:paraId="11543A18" w14:textId="77777777" w:rsidR="00363AAF" w:rsidRPr="00B85C66" w:rsidRDefault="00363AAF" w:rsidP="00363AAF">
            <w:pPr>
              <w:pStyle w:val="TableText"/>
              <w:rPr>
                <w:rFonts w:asciiTheme="minorHAnsi" w:hAnsiTheme="minorHAnsi" w:cstheme="minorHAnsi"/>
                <w:spacing w:val="-2"/>
                <w:szCs w:val="18"/>
                <w:lang w:val="en-AU"/>
              </w:rPr>
            </w:pPr>
            <w:r w:rsidRPr="00B85C66">
              <w:rPr>
                <w:rFonts w:asciiTheme="minorHAnsi" w:hAnsiTheme="minorHAnsi" w:cstheme="minorHAnsi"/>
                <w:spacing w:val="-2"/>
                <w:szCs w:val="18"/>
                <w:lang w:val="en-AU"/>
              </w:rPr>
              <w:t xml:space="preserve">The health service organisation has processes to: </w:t>
            </w:r>
          </w:p>
          <w:p w14:paraId="67455A69"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Support the workforce to understand and perform their roles and responsibilities for safety and quality </w:t>
            </w:r>
          </w:p>
          <w:p w14:paraId="6AAA4C5D" w14:textId="77777777" w:rsidR="00363AAF" w:rsidRPr="00B85C66" w:rsidRDefault="00363AAF" w:rsidP="0035052E">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Assign safety and quality roles and responsibilities to the workforce, including locums and agency staff</w:t>
            </w:r>
          </w:p>
        </w:tc>
        <w:tc>
          <w:tcPr>
            <w:tcW w:w="2551" w:type="dxa"/>
            <w:shd w:val="clear" w:color="auto" w:fill="auto"/>
            <w:tcMar>
              <w:top w:w="57" w:type="dxa"/>
              <w:left w:w="57" w:type="dxa"/>
              <w:bottom w:w="57" w:type="dxa"/>
              <w:right w:w="57" w:type="dxa"/>
            </w:tcMar>
          </w:tcPr>
          <w:p w14:paraId="2240889E" w14:textId="77777777" w:rsidR="00363AAF" w:rsidRPr="00B85C66" w:rsidRDefault="00363AAF" w:rsidP="00363AAF">
            <w:pPr>
              <w:pStyle w:val="TableText"/>
              <w:rPr>
                <w:rFonts w:asciiTheme="minorHAnsi" w:hAnsiTheme="minorHAnsi" w:cstheme="minorHAnsi"/>
                <w:szCs w:val="18"/>
                <w:lang w:val="en-AU"/>
              </w:rPr>
            </w:pPr>
          </w:p>
        </w:tc>
      </w:tr>
      <w:tr w:rsidR="00363AAF" w:rsidRPr="00B85C66" w14:paraId="6AF2B838" w14:textId="77777777" w:rsidTr="0053016F">
        <w:trPr>
          <w:trHeight w:val="60"/>
        </w:trPr>
        <w:tc>
          <w:tcPr>
            <w:tcW w:w="1704" w:type="dxa"/>
            <w:shd w:val="clear" w:color="auto" w:fill="EED4C2"/>
            <w:tcMar>
              <w:top w:w="57" w:type="dxa"/>
              <w:left w:w="57" w:type="dxa"/>
              <w:bottom w:w="57" w:type="dxa"/>
              <w:right w:w="57" w:type="dxa"/>
            </w:tcMar>
          </w:tcPr>
          <w:p w14:paraId="623EA270" w14:textId="77777777" w:rsidR="00363AAF" w:rsidRPr="00B85C66" w:rsidRDefault="00363AAF" w:rsidP="00363AAF">
            <w:pPr>
              <w:pStyle w:val="TableText"/>
              <w:ind w:right="141"/>
              <w:rPr>
                <w:rFonts w:asciiTheme="minorHAnsi" w:hAnsiTheme="minorHAnsi" w:cstheme="minorHAnsi"/>
                <w:b/>
                <w:bCs/>
                <w:szCs w:val="18"/>
                <w:lang w:val="en-AU"/>
              </w:rPr>
            </w:pPr>
            <w:r w:rsidRPr="00B85C66">
              <w:rPr>
                <w:rFonts w:asciiTheme="minorHAnsi" w:hAnsiTheme="minorHAnsi" w:cstheme="minorHAnsi"/>
                <w:b/>
                <w:bCs/>
                <w:szCs w:val="18"/>
                <w:lang w:val="en-AU"/>
              </w:rPr>
              <w:t>Evidence-based care</w:t>
            </w:r>
          </w:p>
        </w:tc>
        <w:tc>
          <w:tcPr>
            <w:tcW w:w="567" w:type="dxa"/>
            <w:shd w:val="clear" w:color="auto" w:fill="F5E7DC"/>
            <w:tcMar>
              <w:top w:w="57" w:type="dxa"/>
              <w:left w:w="57" w:type="dxa"/>
              <w:bottom w:w="57" w:type="dxa"/>
              <w:right w:w="57" w:type="dxa"/>
            </w:tcMar>
          </w:tcPr>
          <w:p w14:paraId="17EA866B" w14:textId="77777777" w:rsidR="00363AAF" w:rsidRPr="00B85C66" w:rsidRDefault="00363AAF" w:rsidP="003D58D2">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1.23</w:t>
            </w:r>
          </w:p>
        </w:tc>
        <w:tc>
          <w:tcPr>
            <w:tcW w:w="4111" w:type="dxa"/>
            <w:shd w:val="clear" w:color="auto" w:fill="F5E7DC"/>
            <w:tcMar>
              <w:top w:w="57" w:type="dxa"/>
              <w:left w:w="57" w:type="dxa"/>
              <w:bottom w:w="57" w:type="dxa"/>
              <w:right w:w="57" w:type="dxa"/>
            </w:tcMar>
          </w:tcPr>
          <w:p w14:paraId="1B3387A5" w14:textId="77777777" w:rsidR="00363AAF" w:rsidRPr="00B85C66" w:rsidRDefault="00363AAF"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The Service has processes that: </w:t>
            </w:r>
          </w:p>
          <w:p w14:paraId="22E79771"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Provide clinicians with ready access to best-practice guidelines, integrated care pathways, clinical pathways and decision support tools relevant to their clinical practice </w:t>
            </w:r>
          </w:p>
          <w:p w14:paraId="29A97D01" w14:textId="77777777" w:rsidR="00363AAF" w:rsidRPr="00B85C66" w:rsidRDefault="00363AAF" w:rsidP="0035052E">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Support clinicians to use the best available evidence, including relevant clinical care standards developed by the Australian Commission on Safety and Quality in Health Care</w:t>
            </w:r>
          </w:p>
        </w:tc>
        <w:tc>
          <w:tcPr>
            <w:tcW w:w="992" w:type="dxa"/>
            <w:shd w:val="clear" w:color="auto" w:fill="AAC9A3"/>
            <w:tcMar>
              <w:top w:w="57" w:type="dxa"/>
              <w:left w:w="57" w:type="dxa"/>
              <w:bottom w:w="57" w:type="dxa"/>
              <w:right w:w="57" w:type="dxa"/>
            </w:tcMar>
          </w:tcPr>
          <w:p w14:paraId="662D569E" w14:textId="77777777" w:rsidR="00363AAF" w:rsidRPr="00B85C66" w:rsidRDefault="005043ED" w:rsidP="00363AAF">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506B608D" wp14:editId="4263EB3F">
                  <wp:extent cx="540000" cy="312188"/>
                  <wp:effectExtent l="0" t="0" r="0" b="5715"/>
                  <wp:docPr id="31" name="Picture 31"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460E1A2" w14:textId="77777777" w:rsidR="00363AAF" w:rsidRPr="00B85C66" w:rsidRDefault="00363AAF"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1.27</w:t>
            </w:r>
          </w:p>
        </w:tc>
        <w:tc>
          <w:tcPr>
            <w:tcW w:w="4253" w:type="dxa"/>
            <w:shd w:val="clear" w:color="auto" w:fill="E8F2FA"/>
            <w:tcMar>
              <w:top w:w="57" w:type="dxa"/>
              <w:left w:w="57" w:type="dxa"/>
              <w:bottom w:w="57" w:type="dxa"/>
              <w:right w:w="57" w:type="dxa"/>
            </w:tcMar>
          </w:tcPr>
          <w:p w14:paraId="43BCF5D1" w14:textId="77777777" w:rsidR="00363AAF" w:rsidRPr="00B85C66" w:rsidRDefault="00363AAF"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has processes that:</w:t>
            </w:r>
          </w:p>
          <w:p w14:paraId="432F3768"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Provide clinicians with ready access to best-practice guidelines, integrated care pathways, clinical pathways and decision support tools relevant to their clinical practice</w:t>
            </w:r>
          </w:p>
          <w:p w14:paraId="056D5A84" w14:textId="77777777" w:rsidR="00363AAF" w:rsidRPr="00B85C66" w:rsidRDefault="00363AAF" w:rsidP="0035052E">
            <w:pPr>
              <w:pStyle w:val="TableActionListletter"/>
              <w:rPr>
                <w:rFonts w:asciiTheme="minorHAnsi" w:hAnsiTheme="minorHAnsi" w:cstheme="minorHAnsi"/>
                <w:spacing w:val="-2"/>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Support clinicians to use the best available evidence, including relevant clinical care standards developed by the Australian Commission on Safety and Quality in Health Care</w:t>
            </w:r>
          </w:p>
        </w:tc>
        <w:tc>
          <w:tcPr>
            <w:tcW w:w="2551" w:type="dxa"/>
            <w:shd w:val="clear" w:color="auto" w:fill="auto"/>
            <w:tcMar>
              <w:top w:w="57" w:type="dxa"/>
              <w:left w:w="57" w:type="dxa"/>
              <w:bottom w:w="57" w:type="dxa"/>
              <w:right w:w="57" w:type="dxa"/>
            </w:tcMar>
          </w:tcPr>
          <w:p w14:paraId="4F36233D" w14:textId="77777777" w:rsidR="00363AAF" w:rsidRPr="00B85C66" w:rsidRDefault="00363AAF" w:rsidP="00363AAF">
            <w:pPr>
              <w:pStyle w:val="TableText"/>
              <w:rPr>
                <w:rFonts w:asciiTheme="minorHAnsi" w:hAnsiTheme="minorHAnsi" w:cstheme="minorHAnsi"/>
                <w:szCs w:val="18"/>
                <w:lang w:val="en-AU"/>
              </w:rPr>
            </w:pPr>
          </w:p>
        </w:tc>
      </w:tr>
      <w:tr w:rsidR="00363AAF" w:rsidRPr="00B85C66" w14:paraId="2B13877E" w14:textId="77777777" w:rsidTr="0053016F">
        <w:trPr>
          <w:trHeight w:val="60"/>
        </w:trPr>
        <w:tc>
          <w:tcPr>
            <w:tcW w:w="1704" w:type="dxa"/>
            <w:shd w:val="clear" w:color="auto" w:fill="EED4C2"/>
            <w:tcMar>
              <w:top w:w="57" w:type="dxa"/>
              <w:left w:w="57" w:type="dxa"/>
              <w:bottom w:w="57" w:type="dxa"/>
              <w:right w:w="57" w:type="dxa"/>
            </w:tcMar>
          </w:tcPr>
          <w:p w14:paraId="7C922D1C" w14:textId="77777777" w:rsidR="00363AAF" w:rsidRPr="00B85C66" w:rsidRDefault="00363AAF" w:rsidP="00363AAF">
            <w:pPr>
              <w:pStyle w:val="TableText"/>
              <w:ind w:right="141"/>
              <w:rPr>
                <w:rFonts w:asciiTheme="minorHAnsi" w:hAnsiTheme="minorHAnsi" w:cstheme="minorHAnsi"/>
                <w:b/>
                <w:bCs/>
                <w:szCs w:val="18"/>
                <w:lang w:val="en-AU"/>
              </w:rPr>
            </w:pPr>
            <w:r w:rsidRPr="00B85C66">
              <w:rPr>
                <w:rFonts w:asciiTheme="minorHAnsi" w:hAnsiTheme="minorHAnsi" w:cstheme="minorHAnsi"/>
                <w:b/>
                <w:bCs/>
                <w:szCs w:val="18"/>
                <w:lang w:val="en-AU"/>
              </w:rPr>
              <w:t>Variation in clinical care and patient outcomes</w:t>
            </w:r>
          </w:p>
        </w:tc>
        <w:tc>
          <w:tcPr>
            <w:tcW w:w="567" w:type="dxa"/>
            <w:shd w:val="clear" w:color="auto" w:fill="F5E7DC"/>
            <w:tcMar>
              <w:top w:w="57" w:type="dxa"/>
              <w:left w:w="57" w:type="dxa"/>
              <w:bottom w:w="57" w:type="dxa"/>
              <w:right w:w="57" w:type="dxa"/>
            </w:tcMar>
          </w:tcPr>
          <w:p w14:paraId="0ED97340" w14:textId="6284D8FC" w:rsidR="00363AAF" w:rsidRPr="00B85C66" w:rsidRDefault="00363AAF" w:rsidP="003D58D2">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1.2</w:t>
            </w:r>
            <w:r w:rsidR="00F31FB8" w:rsidRPr="00B85C66">
              <w:rPr>
                <w:rFonts w:asciiTheme="minorHAnsi" w:hAnsiTheme="minorHAnsi" w:cstheme="minorHAnsi"/>
                <w:b/>
                <w:bCs/>
                <w:szCs w:val="18"/>
                <w:lang w:val="en-AU"/>
              </w:rPr>
              <w:t>4</w:t>
            </w:r>
          </w:p>
        </w:tc>
        <w:tc>
          <w:tcPr>
            <w:tcW w:w="4111" w:type="dxa"/>
            <w:shd w:val="clear" w:color="auto" w:fill="F5E7DC"/>
            <w:tcMar>
              <w:top w:w="57" w:type="dxa"/>
              <w:left w:w="57" w:type="dxa"/>
              <w:bottom w:w="57" w:type="dxa"/>
              <w:right w:w="57" w:type="dxa"/>
            </w:tcMar>
          </w:tcPr>
          <w:p w14:paraId="47271D44" w14:textId="77777777" w:rsidR="00363AAF" w:rsidRPr="00B85C66" w:rsidRDefault="00363AAF"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The Service supports its clinicians to:</w:t>
            </w:r>
          </w:p>
          <w:p w14:paraId="429A8A53"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Monitor and review data on variation in patient outcomes and clinical care provided against best practice care</w:t>
            </w:r>
          </w:p>
          <w:p w14:paraId="3DB97D13"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Explore reasons for variation from best practice</w:t>
            </w:r>
          </w:p>
          <w:p w14:paraId="10002376" w14:textId="77777777" w:rsidR="00363AAF" w:rsidRPr="00B85C66" w:rsidRDefault="00363AAF" w:rsidP="0035052E">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Use information on unwarranted clinical variation to improve clinical care and patient outcomes</w:t>
            </w:r>
          </w:p>
        </w:tc>
        <w:tc>
          <w:tcPr>
            <w:tcW w:w="992" w:type="dxa"/>
            <w:shd w:val="clear" w:color="auto" w:fill="AAC9A3"/>
            <w:tcMar>
              <w:top w:w="57" w:type="dxa"/>
              <w:left w:w="57" w:type="dxa"/>
              <w:bottom w:w="57" w:type="dxa"/>
              <w:right w:w="57" w:type="dxa"/>
            </w:tcMar>
          </w:tcPr>
          <w:p w14:paraId="705D2C5F" w14:textId="77777777" w:rsidR="00363AAF" w:rsidRPr="00B85C66" w:rsidRDefault="005043ED" w:rsidP="00363AAF">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0E44AA8E" wp14:editId="7B4FB4D1">
                  <wp:extent cx="540000" cy="312188"/>
                  <wp:effectExtent l="0" t="0" r="0" b="5715"/>
                  <wp:docPr id="32" name="Picture 32"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417C35CB" w14:textId="77777777" w:rsidR="00363AAF" w:rsidRPr="00B85C66" w:rsidRDefault="00363AAF"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1.28</w:t>
            </w:r>
          </w:p>
        </w:tc>
        <w:tc>
          <w:tcPr>
            <w:tcW w:w="4253" w:type="dxa"/>
            <w:shd w:val="clear" w:color="auto" w:fill="E8F2FA"/>
            <w:tcMar>
              <w:top w:w="57" w:type="dxa"/>
              <w:left w:w="57" w:type="dxa"/>
              <w:bottom w:w="57" w:type="dxa"/>
              <w:right w:w="57" w:type="dxa"/>
            </w:tcMar>
          </w:tcPr>
          <w:p w14:paraId="55287B32" w14:textId="77777777" w:rsidR="00363AAF" w:rsidRPr="00B85C66" w:rsidRDefault="00363AAF"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has systems to:</w:t>
            </w:r>
          </w:p>
          <w:p w14:paraId="0D0B0DD3"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Monitor variation in practice against expected health outcomes</w:t>
            </w:r>
          </w:p>
          <w:p w14:paraId="7C1E1743"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Provide feedback to clinicians on variation in practice and health outcomes</w:t>
            </w:r>
          </w:p>
          <w:p w14:paraId="296F6DB6"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Review performance against external measures</w:t>
            </w:r>
          </w:p>
          <w:p w14:paraId="32D0A913"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d.</w:t>
            </w:r>
            <w:r w:rsidRPr="00B85C66">
              <w:rPr>
                <w:rFonts w:asciiTheme="minorHAnsi" w:hAnsiTheme="minorHAnsi" w:cstheme="minorHAnsi"/>
                <w:szCs w:val="18"/>
                <w:lang w:val="en-AU"/>
              </w:rPr>
              <w:tab/>
              <w:t xml:space="preserve">Support clinicians to take part in clinical review of their practice </w:t>
            </w:r>
          </w:p>
          <w:p w14:paraId="09F2FC19"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 xml:space="preserve">e. Use information on unwarranted clinical variation to inform improvements in safety and quality systems </w:t>
            </w:r>
          </w:p>
          <w:p w14:paraId="49BDF56B" w14:textId="77777777" w:rsidR="00363AAF" w:rsidRPr="00B85C66" w:rsidRDefault="00363AAF" w:rsidP="0035052E">
            <w:pPr>
              <w:pStyle w:val="TableActionListletter"/>
              <w:rPr>
                <w:rFonts w:asciiTheme="minorHAnsi" w:hAnsiTheme="minorHAnsi" w:cstheme="minorHAnsi"/>
                <w:spacing w:val="-2"/>
                <w:szCs w:val="18"/>
                <w:lang w:val="en-AU"/>
              </w:rPr>
            </w:pPr>
            <w:r w:rsidRPr="00B85C66">
              <w:rPr>
                <w:rFonts w:asciiTheme="minorHAnsi" w:hAnsiTheme="minorHAnsi" w:cstheme="minorHAnsi"/>
                <w:szCs w:val="18"/>
                <w:lang w:val="en-AU"/>
              </w:rPr>
              <w:t>f.</w:t>
            </w:r>
            <w:r w:rsidRPr="00B85C66">
              <w:rPr>
                <w:rFonts w:asciiTheme="minorHAnsi" w:hAnsiTheme="minorHAnsi" w:cstheme="minorHAnsi"/>
                <w:szCs w:val="18"/>
                <w:lang w:val="en-AU"/>
              </w:rPr>
              <w:tab/>
              <w:t>Record the risks identified from unwarranted clinical variation in the risk management system</w:t>
            </w:r>
          </w:p>
        </w:tc>
        <w:tc>
          <w:tcPr>
            <w:tcW w:w="2551" w:type="dxa"/>
            <w:shd w:val="clear" w:color="auto" w:fill="auto"/>
            <w:tcMar>
              <w:top w:w="57" w:type="dxa"/>
              <w:left w:w="57" w:type="dxa"/>
              <w:bottom w:w="57" w:type="dxa"/>
              <w:right w:w="57" w:type="dxa"/>
            </w:tcMar>
          </w:tcPr>
          <w:p w14:paraId="177CD567" w14:textId="77777777" w:rsidR="00363AAF" w:rsidRPr="00B85C66" w:rsidRDefault="00363AAF" w:rsidP="00363AAF">
            <w:pPr>
              <w:pStyle w:val="TableText"/>
              <w:rPr>
                <w:rFonts w:asciiTheme="minorHAnsi" w:hAnsiTheme="minorHAnsi" w:cstheme="minorHAnsi"/>
                <w:szCs w:val="18"/>
                <w:lang w:val="en-AU"/>
              </w:rPr>
            </w:pPr>
          </w:p>
        </w:tc>
      </w:tr>
      <w:tr w:rsidR="00363AAF" w:rsidRPr="00B85C66" w14:paraId="2D5DF483" w14:textId="77777777" w:rsidTr="0053016F">
        <w:trPr>
          <w:trHeight w:val="60"/>
        </w:trPr>
        <w:tc>
          <w:tcPr>
            <w:tcW w:w="1704" w:type="dxa"/>
            <w:shd w:val="clear" w:color="auto" w:fill="EED4C2"/>
            <w:tcMar>
              <w:top w:w="57" w:type="dxa"/>
              <w:left w:w="57" w:type="dxa"/>
              <w:bottom w:w="57" w:type="dxa"/>
              <w:right w:w="57" w:type="dxa"/>
            </w:tcMar>
          </w:tcPr>
          <w:p w14:paraId="2741B3A8" w14:textId="77777777" w:rsidR="00363AAF" w:rsidRPr="00B85C66" w:rsidRDefault="00363AAF" w:rsidP="00363AAF">
            <w:pPr>
              <w:pStyle w:val="TableText"/>
              <w:ind w:right="141"/>
              <w:rPr>
                <w:rFonts w:asciiTheme="minorHAnsi" w:hAnsiTheme="minorHAnsi" w:cstheme="minorHAnsi"/>
                <w:b/>
                <w:bCs/>
                <w:szCs w:val="18"/>
                <w:lang w:val="en-AU"/>
              </w:rPr>
            </w:pPr>
            <w:r w:rsidRPr="00B85C66">
              <w:rPr>
                <w:rFonts w:asciiTheme="minorHAnsi" w:hAnsiTheme="minorHAnsi" w:cstheme="minorHAnsi"/>
                <w:b/>
                <w:bCs/>
                <w:szCs w:val="18"/>
                <w:lang w:val="en-AU"/>
              </w:rPr>
              <w:t>Safe environment</w:t>
            </w:r>
          </w:p>
        </w:tc>
        <w:tc>
          <w:tcPr>
            <w:tcW w:w="567" w:type="dxa"/>
            <w:shd w:val="clear" w:color="auto" w:fill="F5E7DC"/>
            <w:tcMar>
              <w:top w:w="57" w:type="dxa"/>
              <w:left w:w="57" w:type="dxa"/>
              <w:bottom w:w="57" w:type="dxa"/>
              <w:right w:w="57" w:type="dxa"/>
            </w:tcMar>
          </w:tcPr>
          <w:p w14:paraId="1E96076E" w14:textId="77777777" w:rsidR="00363AAF" w:rsidRPr="00B85C66" w:rsidRDefault="00363AAF" w:rsidP="003D58D2">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1.25</w:t>
            </w:r>
          </w:p>
        </w:tc>
        <w:tc>
          <w:tcPr>
            <w:tcW w:w="4111" w:type="dxa"/>
            <w:shd w:val="clear" w:color="auto" w:fill="F5E7DC"/>
            <w:tcMar>
              <w:top w:w="57" w:type="dxa"/>
              <w:left w:w="57" w:type="dxa"/>
              <w:bottom w:w="57" w:type="dxa"/>
              <w:right w:w="57" w:type="dxa"/>
            </w:tcMar>
          </w:tcPr>
          <w:p w14:paraId="7CA7C0CD" w14:textId="77777777" w:rsidR="00363AAF" w:rsidRPr="00B85C66" w:rsidRDefault="00363AAF"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The Service maximises safety and quality of care: </w:t>
            </w:r>
          </w:p>
          <w:p w14:paraId="4A9C815E"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Through the design of the environment</w:t>
            </w:r>
          </w:p>
          <w:p w14:paraId="711BC797" w14:textId="77777777" w:rsidR="00363AAF" w:rsidRPr="00B85C66" w:rsidRDefault="00363AAF" w:rsidP="0035052E">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By maintaining buildings, plant, equipment, utilities, devices and other infrastructure that are safe and fit for purpose</w:t>
            </w:r>
          </w:p>
        </w:tc>
        <w:tc>
          <w:tcPr>
            <w:tcW w:w="992" w:type="dxa"/>
            <w:shd w:val="clear" w:color="auto" w:fill="AAC9A3"/>
            <w:tcMar>
              <w:top w:w="57" w:type="dxa"/>
              <w:left w:w="57" w:type="dxa"/>
              <w:bottom w:w="57" w:type="dxa"/>
              <w:right w:w="57" w:type="dxa"/>
            </w:tcMar>
          </w:tcPr>
          <w:p w14:paraId="51C4E0E5" w14:textId="77777777" w:rsidR="00363AAF" w:rsidRPr="00B85C66" w:rsidRDefault="005043ED" w:rsidP="00363AAF">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3BD8AEB6" wp14:editId="02B34E78">
                  <wp:extent cx="540000" cy="312188"/>
                  <wp:effectExtent l="0" t="0" r="0" b="5715"/>
                  <wp:docPr id="33" name="Picture 33"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08F4808B" w14:textId="77777777" w:rsidR="00363AAF" w:rsidRPr="00B85C66" w:rsidRDefault="00363AAF"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1.29</w:t>
            </w:r>
          </w:p>
        </w:tc>
        <w:tc>
          <w:tcPr>
            <w:tcW w:w="4253" w:type="dxa"/>
            <w:shd w:val="clear" w:color="auto" w:fill="E8F2FA"/>
            <w:tcMar>
              <w:top w:w="57" w:type="dxa"/>
              <w:left w:w="57" w:type="dxa"/>
              <w:bottom w:w="57" w:type="dxa"/>
              <w:right w:w="57" w:type="dxa"/>
            </w:tcMar>
          </w:tcPr>
          <w:p w14:paraId="26F415B0" w14:textId="77777777" w:rsidR="00363AAF" w:rsidRPr="00B85C66" w:rsidRDefault="00363AAF"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maximises safety and quality of care:</w:t>
            </w:r>
          </w:p>
          <w:p w14:paraId="7CF0B575" w14:textId="77777777" w:rsidR="00363AAF" w:rsidRPr="00B85C66" w:rsidRDefault="00363AAF" w:rsidP="00363AAF">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Through the design of the environment </w:t>
            </w:r>
          </w:p>
          <w:p w14:paraId="396E565F" w14:textId="77777777" w:rsidR="00363AAF" w:rsidRPr="00B85C66" w:rsidRDefault="00363AAF" w:rsidP="0035052E">
            <w:pPr>
              <w:pStyle w:val="TableActionListletter"/>
              <w:rPr>
                <w:rFonts w:asciiTheme="minorHAnsi" w:hAnsiTheme="minorHAnsi" w:cstheme="minorHAnsi"/>
                <w:spacing w:val="-2"/>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By maintaining buildings, plant, equipment, utilities, devices and other infrastructure that are fit for purpose</w:t>
            </w:r>
          </w:p>
        </w:tc>
        <w:tc>
          <w:tcPr>
            <w:tcW w:w="2551" w:type="dxa"/>
            <w:shd w:val="clear" w:color="auto" w:fill="auto"/>
            <w:tcMar>
              <w:top w:w="57" w:type="dxa"/>
              <w:left w:w="57" w:type="dxa"/>
              <w:bottom w:w="57" w:type="dxa"/>
              <w:right w:w="57" w:type="dxa"/>
            </w:tcMar>
          </w:tcPr>
          <w:p w14:paraId="58F44092" w14:textId="77777777" w:rsidR="00363AAF" w:rsidRPr="00B85C66" w:rsidRDefault="00363AAF" w:rsidP="00363AAF">
            <w:pPr>
              <w:pStyle w:val="TableText"/>
              <w:rPr>
                <w:rFonts w:asciiTheme="minorHAnsi" w:hAnsiTheme="minorHAnsi" w:cstheme="minorHAnsi"/>
                <w:szCs w:val="18"/>
                <w:lang w:val="en-AU"/>
              </w:rPr>
            </w:pPr>
          </w:p>
        </w:tc>
      </w:tr>
      <w:tr w:rsidR="00363AAF" w:rsidRPr="00B85C66" w14:paraId="2234171D" w14:textId="77777777" w:rsidTr="0053016F">
        <w:trPr>
          <w:trHeight w:val="60"/>
        </w:trPr>
        <w:tc>
          <w:tcPr>
            <w:tcW w:w="1704" w:type="dxa"/>
            <w:shd w:val="clear" w:color="auto" w:fill="EED4C2"/>
            <w:tcMar>
              <w:top w:w="57" w:type="dxa"/>
              <w:left w:w="57" w:type="dxa"/>
              <w:bottom w:w="57" w:type="dxa"/>
              <w:right w:w="57" w:type="dxa"/>
            </w:tcMar>
          </w:tcPr>
          <w:p w14:paraId="087A0668" w14:textId="77777777" w:rsidR="00363AAF" w:rsidRPr="00B85C66" w:rsidRDefault="00363AAF" w:rsidP="00363AAF">
            <w:pPr>
              <w:pStyle w:val="TableText"/>
              <w:ind w:right="141"/>
              <w:rPr>
                <w:rFonts w:asciiTheme="minorHAnsi" w:hAnsiTheme="minorHAnsi" w:cstheme="minorHAnsi"/>
                <w:b/>
                <w:bCs/>
                <w:szCs w:val="18"/>
                <w:lang w:val="en-AU"/>
              </w:rPr>
            </w:pPr>
          </w:p>
        </w:tc>
        <w:tc>
          <w:tcPr>
            <w:tcW w:w="567" w:type="dxa"/>
            <w:shd w:val="clear" w:color="auto" w:fill="F5E7DC"/>
            <w:tcMar>
              <w:top w:w="57" w:type="dxa"/>
              <w:left w:w="57" w:type="dxa"/>
              <w:bottom w:w="57" w:type="dxa"/>
              <w:right w:w="57" w:type="dxa"/>
            </w:tcMar>
          </w:tcPr>
          <w:p w14:paraId="4C547BD4" w14:textId="77777777" w:rsidR="00363AAF" w:rsidRPr="00B85C66" w:rsidRDefault="00363AAF"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1.26</w:t>
            </w:r>
          </w:p>
        </w:tc>
        <w:tc>
          <w:tcPr>
            <w:tcW w:w="4111" w:type="dxa"/>
            <w:shd w:val="clear" w:color="auto" w:fill="F5E7DC"/>
            <w:tcMar>
              <w:top w:w="57" w:type="dxa"/>
              <w:left w:w="57" w:type="dxa"/>
              <w:bottom w:w="57" w:type="dxa"/>
              <w:right w:w="57" w:type="dxa"/>
            </w:tcMar>
          </w:tcPr>
          <w:p w14:paraId="601F48C2" w14:textId="77777777" w:rsidR="00363AAF" w:rsidRPr="00B85C66" w:rsidRDefault="00363AAF"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The Service admitting patients overnight has processes that allow flexible visiting arrangements to meet patients’ needs, when it is safe to do so</w:t>
            </w:r>
          </w:p>
        </w:tc>
        <w:tc>
          <w:tcPr>
            <w:tcW w:w="992" w:type="dxa"/>
            <w:shd w:val="clear" w:color="auto" w:fill="AAC9A3"/>
            <w:tcMar>
              <w:top w:w="57" w:type="dxa"/>
              <w:left w:w="57" w:type="dxa"/>
              <w:bottom w:w="57" w:type="dxa"/>
              <w:right w:w="57" w:type="dxa"/>
            </w:tcMar>
          </w:tcPr>
          <w:p w14:paraId="2B372507" w14:textId="77777777" w:rsidR="00363AAF" w:rsidRPr="00B85C66" w:rsidRDefault="005043ED" w:rsidP="00363AAF">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33D5F69C" wp14:editId="32628E2D">
                  <wp:extent cx="540000" cy="312188"/>
                  <wp:effectExtent l="0" t="0" r="0" b="5715"/>
                  <wp:docPr id="34" name="Picture 34"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D943C41" w14:textId="77777777" w:rsidR="00363AAF" w:rsidRPr="00B85C66" w:rsidRDefault="00363AAF" w:rsidP="00363AAF">
            <w:pPr>
              <w:pStyle w:val="TableText"/>
              <w:jc w:val="center"/>
              <w:rPr>
                <w:rFonts w:asciiTheme="minorHAnsi" w:hAnsiTheme="minorHAnsi" w:cstheme="minorHAnsi"/>
                <w:b/>
                <w:bCs/>
                <w:szCs w:val="18"/>
                <w:lang w:val="en-AU"/>
              </w:rPr>
            </w:pPr>
            <w:r w:rsidRPr="00B85C66">
              <w:rPr>
                <w:rFonts w:asciiTheme="minorHAnsi" w:hAnsiTheme="minorHAnsi" w:cstheme="minorHAnsi"/>
                <w:b/>
                <w:bCs/>
                <w:szCs w:val="18"/>
                <w:lang w:val="en-AU"/>
              </w:rPr>
              <w:t>1.32</w:t>
            </w:r>
          </w:p>
        </w:tc>
        <w:tc>
          <w:tcPr>
            <w:tcW w:w="4253" w:type="dxa"/>
            <w:shd w:val="clear" w:color="auto" w:fill="E8F2FA"/>
            <w:tcMar>
              <w:top w:w="57" w:type="dxa"/>
              <w:left w:w="57" w:type="dxa"/>
              <w:bottom w:w="57" w:type="dxa"/>
              <w:right w:w="57" w:type="dxa"/>
            </w:tcMar>
          </w:tcPr>
          <w:p w14:paraId="3AD88B17" w14:textId="77777777" w:rsidR="00363AAF" w:rsidRPr="00B85C66" w:rsidRDefault="00363AAF" w:rsidP="00363AAF">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admitting patients overnight has processes that allow flexible visiting arrangements to meet patients’ needs, when it is safe to do so</w:t>
            </w:r>
          </w:p>
        </w:tc>
        <w:tc>
          <w:tcPr>
            <w:tcW w:w="2551" w:type="dxa"/>
            <w:shd w:val="clear" w:color="auto" w:fill="auto"/>
            <w:tcMar>
              <w:top w:w="57" w:type="dxa"/>
              <w:left w:w="57" w:type="dxa"/>
              <w:bottom w:w="57" w:type="dxa"/>
              <w:right w:w="57" w:type="dxa"/>
            </w:tcMar>
          </w:tcPr>
          <w:p w14:paraId="205CC667" w14:textId="77777777" w:rsidR="00363AAF" w:rsidRPr="00B85C66" w:rsidRDefault="00363AAF" w:rsidP="00363AAF">
            <w:pPr>
              <w:pStyle w:val="TableText"/>
              <w:rPr>
                <w:rFonts w:asciiTheme="minorHAnsi" w:hAnsiTheme="minorHAnsi" w:cstheme="minorHAnsi"/>
                <w:szCs w:val="18"/>
                <w:lang w:val="en-AU"/>
              </w:rPr>
            </w:pPr>
          </w:p>
        </w:tc>
      </w:tr>
    </w:tbl>
    <w:p w14:paraId="43678821" w14:textId="77777777" w:rsidR="00AF5A78" w:rsidRPr="00B85C66" w:rsidRDefault="00AF5A78" w:rsidP="00E333F6">
      <w:pPr>
        <w:pStyle w:val="TableText"/>
        <w:ind w:right="141"/>
        <w:rPr>
          <w:b/>
          <w:bCs/>
          <w:lang w:val="en-AU"/>
        </w:rPr>
        <w:sectPr w:rsidR="00AF5A78" w:rsidRPr="00B85C66" w:rsidSect="0035052E">
          <w:footnotePr>
            <w:numFmt w:val="chicago"/>
          </w:footnotePr>
          <w:pgSz w:w="16840" w:h="11900" w:orient="landscape"/>
          <w:pgMar w:top="1134" w:right="1134" w:bottom="1134" w:left="1134" w:header="709" w:footer="709" w:gutter="0"/>
          <w:cols w:space="708"/>
          <w:docGrid w:linePitch="360"/>
        </w:sectPr>
      </w:pPr>
    </w:p>
    <w:p w14:paraId="75DE3699" w14:textId="77777777" w:rsidR="005F6B80" w:rsidRPr="00B85C66" w:rsidRDefault="005B6584" w:rsidP="00B96CE6">
      <w:pPr>
        <w:pStyle w:val="Heading3Headings"/>
        <w:rPr>
          <w:lang w:val="en-AU"/>
        </w:rPr>
      </w:pPr>
      <w:bookmarkStart w:id="6" w:name="_Toc164254578"/>
      <w:r w:rsidRPr="00B85C66">
        <w:rPr>
          <w:noProof/>
          <w:lang w:val="en-AU"/>
        </w:rPr>
        <w:lastRenderedPageBreak/>
        <w:drawing>
          <wp:inline distT="0" distB="0" distL="0" distR="0" wp14:anchorId="09F5141E" wp14:editId="1A11661E">
            <wp:extent cx="647700" cy="647700"/>
            <wp:effectExtent l="0" t="0" r="0" b="0"/>
            <wp:docPr id="909342864" name="Picture 1" descr="Partnering with Consumers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342864" name="Picture 1" descr="Partnering with Consumers Standard icon"/>
                    <pic:cNvPicPr/>
                  </pic:nvPicPr>
                  <pic:blipFill>
                    <a:blip r:embed="rId23"/>
                    <a:stretch>
                      <a:fillRect/>
                    </a:stretch>
                  </pic:blipFill>
                  <pic:spPr>
                    <a:xfrm>
                      <a:off x="0" y="0"/>
                      <a:ext cx="647700" cy="647700"/>
                    </a:xfrm>
                    <a:prstGeom prst="rect">
                      <a:avLst/>
                    </a:prstGeom>
                  </pic:spPr>
                </pic:pic>
              </a:graphicData>
            </a:graphic>
          </wp:inline>
        </w:drawing>
      </w:r>
      <w:r w:rsidR="005F6B80" w:rsidRPr="00B85C66">
        <w:rPr>
          <w:lang w:val="en-AU"/>
        </w:rPr>
        <w:t>Partnering with Consumers Standard</w:t>
      </w:r>
      <w:bookmarkEnd w:id="6"/>
    </w:p>
    <w:tbl>
      <w:tblPr>
        <w:tblW w:w="1474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567"/>
        <w:gridCol w:w="4110"/>
        <w:gridCol w:w="1137"/>
        <w:gridCol w:w="567"/>
        <w:gridCol w:w="4253"/>
        <w:gridCol w:w="2551"/>
      </w:tblGrid>
      <w:tr w:rsidR="005043ED" w:rsidRPr="00B85C66" w14:paraId="6666F508" w14:textId="77777777" w:rsidTr="00BD318A">
        <w:trPr>
          <w:trHeight w:val="60"/>
          <w:tblHeader/>
        </w:trPr>
        <w:tc>
          <w:tcPr>
            <w:tcW w:w="1560" w:type="dxa"/>
            <w:shd w:val="clear" w:color="auto" w:fill="C45627"/>
            <w:tcMar>
              <w:top w:w="57" w:type="dxa"/>
              <w:left w:w="57" w:type="dxa"/>
              <w:bottom w:w="57" w:type="dxa"/>
              <w:right w:w="57" w:type="dxa"/>
            </w:tcMar>
          </w:tcPr>
          <w:p w14:paraId="68E178E6" w14:textId="77777777" w:rsidR="005043ED" w:rsidRPr="00B85C66" w:rsidRDefault="005043ED" w:rsidP="00BD318A">
            <w:pPr>
              <w:pStyle w:val="TableColumnHeadingTables"/>
              <w:rPr>
                <w:rFonts w:asciiTheme="minorHAnsi" w:hAnsiTheme="minorHAnsi" w:cstheme="minorHAnsi"/>
                <w:color w:val="FFFFFF" w:themeColor="background1"/>
                <w:lang w:val="en-AU"/>
              </w:rPr>
            </w:pPr>
            <w:r w:rsidRPr="00B85C66">
              <w:rPr>
                <w:rFonts w:asciiTheme="minorHAnsi" w:hAnsiTheme="minorHAnsi" w:cstheme="minorHAnsi"/>
                <w:color w:val="FFFFFF" w:themeColor="background1"/>
                <w:lang w:val="en-AU"/>
              </w:rPr>
              <w:t>Item</w:t>
            </w:r>
          </w:p>
        </w:tc>
        <w:tc>
          <w:tcPr>
            <w:tcW w:w="4677" w:type="dxa"/>
            <w:gridSpan w:val="2"/>
            <w:shd w:val="clear" w:color="auto" w:fill="C45627"/>
            <w:tcMar>
              <w:top w:w="57" w:type="dxa"/>
              <w:left w:w="57" w:type="dxa"/>
              <w:bottom w:w="57" w:type="dxa"/>
              <w:right w:w="57" w:type="dxa"/>
            </w:tcMar>
          </w:tcPr>
          <w:p w14:paraId="2CE8105C" w14:textId="77777777" w:rsidR="005043ED" w:rsidRPr="00B85C66" w:rsidRDefault="005043ED" w:rsidP="00BD318A">
            <w:pPr>
              <w:pStyle w:val="TableColumnHeadingTables"/>
              <w:rPr>
                <w:rFonts w:asciiTheme="minorHAnsi" w:hAnsiTheme="minorHAnsi" w:cstheme="minorHAnsi"/>
                <w:color w:val="FFFFFF" w:themeColor="background1"/>
                <w:lang w:val="en-AU"/>
              </w:rPr>
            </w:pPr>
            <w:r w:rsidRPr="00B85C66">
              <w:rPr>
                <w:rFonts w:asciiTheme="minorHAnsi" w:hAnsiTheme="minorHAnsi" w:cstheme="minorHAnsi"/>
                <w:color w:val="FFFFFF" w:themeColor="background1"/>
                <w:lang w:val="en-AU"/>
              </w:rPr>
              <w:t>Cosmetic Surgery Standards actions</w:t>
            </w:r>
          </w:p>
        </w:tc>
        <w:tc>
          <w:tcPr>
            <w:tcW w:w="1137" w:type="dxa"/>
            <w:tcBorders>
              <w:top w:val="nil"/>
            </w:tcBorders>
            <w:shd w:val="clear" w:color="auto" w:fill="auto"/>
            <w:tcMar>
              <w:top w:w="57" w:type="dxa"/>
              <w:left w:w="57" w:type="dxa"/>
              <w:bottom w:w="57" w:type="dxa"/>
              <w:right w:w="57" w:type="dxa"/>
            </w:tcMar>
          </w:tcPr>
          <w:p w14:paraId="5DC8561D" w14:textId="77777777" w:rsidR="005043ED" w:rsidRPr="00B85C66" w:rsidRDefault="005043ED" w:rsidP="00BD318A">
            <w:pPr>
              <w:pStyle w:val="TableColumnHeadingTables"/>
              <w:rPr>
                <w:rFonts w:asciiTheme="minorHAnsi" w:hAnsiTheme="minorHAnsi" w:cstheme="minorHAnsi"/>
                <w:color w:val="FFFFFF" w:themeColor="background1"/>
                <w:lang w:val="en-AU"/>
              </w:rPr>
            </w:pPr>
          </w:p>
        </w:tc>
        <w:tc>
          <w:tcPr>
            <w:tcW w:w="4820" w:type="dxa"/>
            <w:gridSpan w:val="2"/>
            <w:shd w:val="clear" w:color="auto" w:fill="1178A2"/>
            <w:tcMar>
              <w:top w:w="57" w:type="dxa"/>
              <w:left w:w="57" w:type="dxa"/>
              <w:bottom w:w="57" w:type="dxa"/>
              <w:right w:w="57" w:type="dxa"/>
            </w:tcMar>
          </w:tcPr>
          <w:p w14:paraId="699C7551" w14:textId="77777777" w:rsidR="005043ED" w:rsidRPr="00B85C66" w:rsidRDefault="005043ED" w:rsidP="00BD318A">
            <w:pPr>
              <w:pStyle w:val="TableColumnHeadingTables"/>
              <w:rPr>
                <w:rFonts w:asciiTheme="minorHAnsi" w:hAnsiTheme="minorHAnsi" w:cstheme="minorHAnsi"/>
                <w:color w:val="FFFFFF" w:themeColor="background1"/>
                <w:lang w:val="en-AU"/>
              </w:rPr>
            </w:pPr>
            <w:r w:rsidRPr="00B85C66">
              <w:rPr>
                <w:rFonts w:asciiTheme="minorHAnsi" w:hAnsiTheme="minorHAnsi" w:cstheme="minorHAnsi"/>
                <w:color w:val="FFFFFF" w:themeColor="background1"/>
                <w:lang w:val="en-AU"/>
              </w:rPr>
              <w:t xml:space="preserve">NSQHS (2nd edition) Standards actions </w:t>
            </w:r>
          </w:p>
        </w:tc>
        <w:tc>
          <w:tcPr>
            <w:tcW w:w="2551" w:type="dxa"/>
            <w:shd w:val="clear" w:color="auto" w:fill="1178A2"/>
            <w:tcMar>
              <w:top w:w="57" w:type="dxa"/>
              <w:left w:w="57" w:type="dxa"/>
              <w:bottom w:w="57" w:type="dxa"/>
              <w:right w:w="57" w:type="dxa"/>
            </w:tcMar>
          </w:tcPr>
          <w:p w14:paraId="324D9C03" w14:textId="77777777" w:rsidR="005043ED" w:rsidRPr="00B85C66" w:rsidRDefault="005043ED" w:rsidP="00BD318A">
            <w:pPr>
              <w:pStyle w:val="TableColumnHeadingTables"/>
              <w:rPr>
                <w:rFonts w:asciiTheme="minorHAnsi" w:hAnsiTheme="minorHAnsi" w:cstheme="minorHAnsi"/>
                <w:color w:val="FFFFFF" w:themeColor="background1"/>
                <w:lang w:val="en-AU"/>
              </w:rPr>
            </w:pPr>
            <w:r w:rsidRPr="00B85C66">
              <w:rPr>
                <w:rFonts w:asciiTheme="minorHAnsi" w:hAnsiTheme="minorHAnsi" w:cstheme="minorHAnsi"/>
                <w:color w:val="FFFFFF" w:themeColor="background1"/>
                <w:lang w:val="en-AU"/>
              </w:rPr>
              <w:t xml:space="preserve">Additional requirements </w:t>
            </w:r>
          </w:p>
        </w:tc>
      </w:tr>
      <w:tr w:rsidR="005F6B80" w:rsidRPr="00B85C66" w14:paraId="2FFFFE32" w14:textId="77777777" w:rsidTr="005043ED">
        <w:trPr>
          <w:trHeight w:val="60"/>
        </w:trPr>
        <w:tc>
          <w:tcPr>
            <w:tcW w:w="1560" w:type="dxa"/>
            <w:shd w:val="clear" w:color="auto" w:fill="EED4C2"/>
            <w:tcMar>
              <w:top w:w="57" w:type="dxa"/>
              <w:left w:w="57" w:type="dxa"/>
              <w:bottom w:w="57" w:type="dxa"/>
              <w:right w:w="57" w:type="dxa"/>
            </w:tcMar>
          </w:tcPr>
          <w:p w14:paraId="16D31ADC"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b/>
                <w:bCs/>
                <w:szCs w:val="18"/>
                <w:lang w:val="en-AU"/>
              </w:rPr>
              <w:t>Integrating clinical governance</w:t>
            </w:r>
          </w:p>
        </w:tc>
        <w:tc>
          <w:tcPr>
            <w:tcW w:w="567" w:type="dxa"/>
            <w:shd w:val="clear" w:color="auto" w:fill="F5E7DC"/>
            <w:tcMar>
              <w:top w:w="57" w:type="dxa"/>
              <w:left w:w="57" w:type="dxa"/>
              <w:bottom w:w="57" w:type="dxa"/>
              <w:right w:w="57" w:type="dxa"/>
            </w:tcMar>
          </w:tcPr>
          <w:p w14:paraId="3BBA336D" w14:textId="77777777" w:rsidR="005F6B80" w:rsidRPr="00B85C66" w:rsidRDefault="005F6B80" w:rsidP="003D58D2">
            <w:pPr>
              <w:pStyle w:val="TableText"/>
              <w:jc w:val="center"/>
              <w:rPr>
                <w:rFonts w:asciiTheme="minorHAnsi" w:hAnsiTheme="minorHAnsi" w:cstheme="minorHAnsi"/>
                <w:b/>
                <w:bCs/>
                <w:szCs w:val="18"/>
                <w:lang w:val="en-AU"/>
              </w:rPr>
            </w:pPr>
            <w:r w:rsidRPr="00B85C66">
              <w:rPr>
                <w:rStyle w:val="Strongbold"/>
                <w:rFonts w:asciiTheme="minorHAnsi" w:hAnsiTheme="minorHAnsi" w:cstheme="minorHAnsi"/>
                <w:szCs w:val="18"/>
                <w:lang w:val="en-AU"/>
              </w:rPr>
              <w:t>2.01</w:t>
            </w:r>
          </w:p>
        </w:tc>
        <w:tc>
          <w:tcPr>
            <w:tcW w:w="4110" w:type="dxa"/>
            <w:shd w:val="clear" w:color="auto" w:fill="F5E7DC"/>
            <w:tcMar>
              <w:top w:w="57" w:type="dxa"/>
              <w:left w:w="57" w:type="dxa"/>
              <w:bottom w:w="57" w:type="dxa"/>
              <w:right w:w="57" w:type="dxa"/>
            </w:tcMar>
          </w:tcPr>
          <w:p w14:paraId="7153BDB4"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Clinicians use the safety and quality systems from the Clinical Governance Standard when:</w:t>
            </w:r>
          </w:p>
          <w:p w14:paraId="34A18BD1"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Implementing policies and procedures for partnering with consumers </w:t>
            </w:r>
          </w:p>
          <w:p w14:paraId="347D9A48"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Managing risks associated with partnering with consumers</w:t>
            </w:r>
          </w:p>
          <w:p w14:paraId="51948F53"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Monitoring processes for partnering with consumers</w:t>
            </w:r>
          </w:p>
        </w:tc>
        <w:tc>
          <w:tcPr>
            <w:tcW w:w="1137" w:type="dxa"/>
            <w:shd w:val="clear" w:color="auto" w:fill="AAC9A3"/>
            <w:tcMar>
              <w:top w:w="57" w:type="dxa"/>
              <w:left w:w="57" w:type="dxa"/>
              <w:bottom w:w="57" w:type="dxa"/>
              <w:right w:w="57" w:type="dxa"/>
            </w:tcMar>
          </w:tcPr>
          <w:p w14:paraId="4B4B54D1" w14:textId="77777777" w:rsidR="005F6B80" w:rsidRPr="00B85C66" w:rsidRDefault="005043ED">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28874E9D" wp14:editId="69DF9BF9">
                  <wp:extent cx="540000" cy="312188"/>
                  <wp:effectExtent l="0" t="0" r="0" b="5715"/>
                  <wp:docPr id="35" name="Picture 35"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2401C4D2"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2.01</w:t>
            </w:r>
          </w:p>
        </w:tc>
        <w:tc>
          <w:tcPr>
            <w:tcW w:w="4253" w:type="dxa"/>
            <w:shd w:val="clear" w:color="auto" w:fill="E8F2FA"/>
            <w:tcMar>
              <w:top w:w="57" w:type="dxa"/>
              <w:left w:w="57" w:type="dxa"/>
              <w:bottom w:w="57" w:type="dxa"/>
              <w:right w:w="57" w:type="dxa"/>
            </w:tcMar>
          </w:tcPr>
          <w:p w14:paraId="72E87F88"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Clinicians use the safety and quality systems from the Clinical Governance Standard when:</w:t>
            </w:r>
          </w:p>
          <w:p w14:paraId="5C717D0A"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Implementing policies and procedures for partnering with consumers </w:t>
            </w:r>
          </w:p>
          <w:p w14:paraId="08D6D38F"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Managing risks associated with partnering with consumers </w:t>
            </w:r>
          </w:p>
          <w:p w14:paraId="347ED025"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Identifying training requirements for partnering with consumers</w:t>
            </w:r>
          </w:p>
        </w:tc>
        <w:tc>
          <w:tcPr>
            <w:tcW w:w="2551" w:type="dxa"/>
            <w:shd w:val="clear" w:color="auto" w:fill="auto"/>
            <w:tcMar>
              <w:top w:w="57" w:type="dxa"/>
              <w:left w:w="57" w:type="dxa"/>
              <w:bottom w:w="57" w:type="dxa"/>
              <w:right w:w="57" w:type="dxa"/>
            </w:tcMar>
          </w:tcPr>
          <w:p w14:paraId="0003E1F4"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r>
      <w:tr w:rsidR="005F6B80" w:rsidRPr="00B85C66" w14:paraId="4F6F1011" w14:textId="77777777" w:rsidTr="005043ED">
        <w:trPr>
          <w:trHeight w:val="60"/>
        </w:trPr>
        <w:tc>
          <w:tcPr>
            <w:tcW w:w="1560" w:type="dxa"/>
            <w:shd w:val="clear" w:color="auto" w:fill="EED4C2"/>
            <w:tcMar>
              <w:top w:w="57" w:type="dxa"/>
              <w:left w:w="57" w:type="dxa"/>
              <w:bottom w:w="57" w:type="dxa"/>
              <w:right w:w="57" w:type="dxa"/>
            </w:tcMar>
          </w:tcPr>
          <w:p w14:paraId="0AC7929E"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b/>
                <w:bCs/>
                <w:szCs w:val="18"/>
                <w:lang w:val="en-AU"/>
              </w:rPr>
              <w:t xml:space="preserve">Applying quality improvement systems </w:t>
            </w:r>
          </w:p>
        </w:tc>
        <w:tc>
          <w:tcPr>
            <w:tcW w:w="567" w:type="dxa"/>
            <w:shd w:val="clear" w:color="auto" w:fill="F5E7DC"/>
            <w:tcMar>
              <w:top w:w="57" w:type="dxa"/>
              <w:left w:w="57" w:type="dxa"/>
              <w:bottom w:w="57" w:type="dxa"/>
              <w:right w:w="57" w:type="dxa"/>
            </w:tcMar>
          </w:tcPr>
          <w:p w14:paraId="25507F85" w14:textId="77777777" w:rsidR="005F6B80" w:rsidRPr="00B85C66" w:rsidRDefault="005F6B80" w:rsidP="003D58D2">
            <w:pPr>
              <w:pStyle w:val="TableText"/>
              <w:jc w:val="center"/>
              <w:rPr>
                <w:rFonts w:asciiTheme="minorHAnsi" w:hAnsiTheme="minorHAnsi" w:cstheme="minorHAnsi"/>
                <w:b/>
                <w:bCs/>
                <w:szCs w:val="18"/>
                <w:lang w:val="en-AU"/>
              </w:rPr>
            </w:pPr>
            <w:r w:rsidRPr="00B85C66">
              <w:rPr>
                <w:rStyle w:val="Strongbold"/>
                <w:rFonts w:asciiTheme="minorHAnsi" w:hAnsiTheme="minorHAnsi" w:cstheme="minorHAnsi"/>
                <w:szCs w:val="18"/>
                <w:lang w:val="en-AU"/>
              </w:rPr>
              <w:t>2.02</w:t>
            </w:r>
          </w:p>
        </w:tc>
        <w:tc>
          <w:tcPr>
            <w:tcW w:w="4110" w:type="dxa"/>
            <w:shd w:val="clear" w:color="auto" w:fill="F5E7DC"/>
            <w:tcMar>
              <w:top w:w="57" w:type="dxa"/>
              <w:left w:w="57" w:type="dxa"/>
              <w:bottom w:w="57" w:type="dxa"/>
              <w:right w:w="57" w:type="dxa"/>
            </w:tcMar>
          </w:tcPr>
          <w:p w14:paraId="1C38D16C"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The Service applies the quality improvement system from the Clinical Governance Standard when:</w:t>
            </w:r>
          </w:p>
          <w:p w14:paraId="4AC6CBA0"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Monitoring processes for partnering with consumers</w:t>
            </w:r>
          </w:p>
          <w:p w14:paraId="477EA1D6"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Implementing strategies to improve processes for partnering with consumers</w:t>
            </w:r>
          </w:p>
          <w:p w14:paraId="601375B1"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Reporting on partnering with consumers</w:t>
            </w:r>
          </w:p>
        </w:tc>
        <w:tc>
          <w:tcPr>
            <w:tcW w:w="1137" w:type="dxa"/>
            <w:shd w:val="clear" w:color="auto" w:fill="AAC9A3"/>
            <w:tcMar>
              <w:top w:w="57" w:type="dxa"/>
              <w:left w:w="57" w:type="dxa"/>
              <w:bottom w:w="57" w:type="dxa"/>
              <w:right w:w="57" w:type="dxa"/>
            </w:tcMar>
          </w:tcPr>
          <w:p w14:paraId="6596F72B" w14:textId="77777777" w:rsidR="005F6B80" w:rsidRPr="00B85C66" w:rsidRDefault="005043ED">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426F8F7A" wp14:editId="4CE00400">
                  <wp:extent cx="540000" cy="312188"/>
                  <wp:effectExtent l="0" t="0" r="0" b="5715"/>
                  <wp:docPr id="36" name="Picture 36"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6B950DBA" w14:textId="77777777" w:rsidR="005F6B80" w:rsidRPr="00B85C66" w:rsidRDefault="005F6B80">
            <w:pPr>
              <w:pStyle w:val="TablelistsLGPTables"/>
              <w:jc w:val="center"/>
              <w:rPr>
                <w:rFonts w:asciiTheme="minorHAnsi" w:hAnsiTheme="minorHAnsi" w:cstheme="minorHAnsi"/>
                <w:sz w:val="18"/>
                <w:szCs w:val="18"/>
                <w:lang w:val="en-AU"/>
              </w:rPr>
            </w:pPr>
            <w:r w:rsidRPr="00B85C66">
              <w:rPr>
                <w:rStyle w:val="Strongbold"/>
                <w:rFonts w:asciiTheme="minorHAnsi" w:hAnsiTheme="minorHAnsi" w:cstheme="minorHAnsi"/>
                <w:sz w:val="18"/>
                <w:szCs w:val="18"/>
                <w:lang w:val="en-AU"/>
              </w:rPr>
              <w:t>2.02</w:t>
            </w:r>
          </w:p>
        </w:tc>
        <w:tc>
          <w:tcPr>
            <w:tcW w:w="4253" w:type="dxa"/>
            <w:shd w:val="clear" w:color="auto" w:fill="E8F2FA"/>
            <w:tcMar>
              <w:top w:w="57" w:type="dxa"/>
              <w:left w:w="57" w:type="dxa"/>
              <w:bottom w:w="57" w:type="dxa"/>
              <w:right w:w="57" w:type="dxa"/>
            </w:tcMar>
          </w:tcPr>
          <w:p w14:paraId="503C81FE"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applies the quality improvement system from the Clinical Governance Standard when:</w:t>
            </w:r>
          </w:p>
          <w:p w14:paraId="3C53DCFE"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Monitoring processes for partnering with consumers</w:t>
            </w:r>
          </w:p>
          <w:p w14:paraId="7851CF71"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Implementing strategies to improve processes for partnering with consumers</w:t>
            </w:r>
          </w:p>
          <w:p w14:paraId="759013B7"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Reporting on partnering with consumers</w:t>
            </w:r>
          </w:p>
        </w:tc>
        <w:tc>
          <w:tcPr>
            <w:tcW w:w="2551" w:type="dxa"/>
            <w:shd w:val="clear" w:color="auto" w:fill="auto"/>
            <w:tcMar>
              <w:top w:w="57" w:type="dxa"/>
              <w:left w:w="57" w:type="dxa"/>
              <w:bottom w:w="57" w:type="dxa"/>
              <w:right w:w="57" w:type="dxa"/>
            </w:tcMar>
          </w:tcPr>
          <w:p w14:paraId="33514273"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r>
      <w:tr w:rsidR="005F6B80" w:rsidRPr="00B85C66" w14:paraId="0002D0EB" w14:textId="77777777" w:rsidTr="005043ED">
        <w:trPr>
          <w:trHeight w:val="60"/>
        </w:trPr>
        <w:tc>
          <w:tcPr>
            <w:tcW w:w="1560" w:type="dxa"/>
            <w:shd w:val="clear" w:color="auto" w:fill="EED4C2"/>
            <w:tcMar>
              <w:top w:w="57" w:type="dxa"/>
              <w:left w:w="57" w:type="dxa"/>
              <w:bottom w:w="57" w:type="dxa"/>
              <w:right w:w="57" w:type="dxa"/>
            </w:tcMar>
          </w:tcPr>
          <w:p w14:paraId="72C8314B"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b/>
                <w:bCs/>
                <w:szCs w:val="18"/>
                <w:lang w:val="en-AU"/>
              </w:rPr>
              <w:t>Healthcare rights</w:t>
            </w:r>
          </w:p>
        </w:tc>
        <w:tc>
          <w:tcPr>
            <w:tcW w:w="567" w:type="dxa"/>
            <w:shd w:val="clear" w:color="auto" w:fill="F5E7DC"/>
            <w:tcMar>
              <w:top w:w="57" w:type="dxa"/>
              <w:left w:w="57" w:type="dxa"/>
              <w:bottom w:w="57" w:type="dxa"/>
              <w:right w:w="57" w:type="dxa"/>
            </w:tcMar>
          </w:tcPr>
          <w:p w14:paraId="0517F147" w14:textId="77777777" w:rsidR="005F6B80" w:rsidRPr="00B85C66" w:rsidRDefault="005F6B80" w:rsidP="003D58D2">
            <w:pPr>
              <w:pStyle w:val="TableText"/>
              <w:jc w:val="center"/>
              <w:rPr>
                <w:rFonts w:asciiTheme="minorHAnsi" w:hAnsiTheme="minorHAnsi" w:cstheme="minorHAnsi"/>
                <w:b/>
                <w:bCs/>
                <w:szCs w:val="18"/>
                <w:lang w:val="en-AU"/>
              </w:rPr>
            </w:pPr>
            <w:r w:rsidRPr="00B85C66">
              <w:rPr>
                <w:rStyle w:val="Strongbold"/>
                <w:rFonts w:asciiTheme="minorHAnsi" w:hAnsiTheme="minorHAnsi" w:cstheme="minorHAnsi"/>
                <w:szCs w:val="18"/>
                <w:lang w:val="en-AU"/>
              </w:rPr>
              <w:t>2.03</w:t>
            </w:r>
          </w:p>
        </w:tc>
        <w:tc>
          <w:tcPr>
            <w:tcW w:w="4110" w:type="dxa"/>
            <w:shd w:val="clear" w:color="auto" w:fill="F5E7DC"/>
            <w:tcMar>
              <w:top w:w="57" w:type="dxa"/>
              <w:left w:w="57" w:type="dxa"/>
              <w:bottom w:w="57" w:type="dxa"/>
              <w:right w:w="57" w:type="dxa"/>
            </w:tcMar>
          </w:tcPr>
          <w:p w14:paraId="028FDAFB"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Partnering with patients underpins the delivery of services. Patients are partners in their own care to the extent they choose. </w:t>
            </w:r>
          </w:p>
          <w:p w14:paraId="63D08CC6"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The Service:</w:t>
            </w:r>
          </w:p>
          <w:p w14:paraId="52B56D9C"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Uses the Australian Charter of Healthcare Rights</w:t>
            </w:r>
          </w:p>
          <w:p w14:paraId="153AD6D0"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Has processes to support the workforce apply the principles of the Australian Charter of Healthcare Rights in the planning and delivery of cosmetic surgery</w:t>
            </w:r>
          </w:p>
          <w:p w14:paraId="0D4F9493"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c.</w:t>
            </w:r>
            <w:r w:rsidRPr="00B85C66">
              <w:rPr>
                <w:rFonts w:asciiTheme="minorHAnsi" w:hAnsiTheme="minorHAnsi" w:cstheme="minorHAnsi"/>
                <w:szCs w:val="18"/>
                <w:lang w:val="en-AU"/>
              </w:rPr>
              <w:tab/>
              <w:t xml:space="preserve">Makes the Australian Charter of Healthcare Rights easily accessible for the workforce and patients </w:t>
            </w:r>
          </w:p>
        </w:tc>
        <w:tc>
          <w:tcPr>
            <w:tcW w:w="1137" w:type="dxa"/>
            <w:shd w:val="clear" w:color="auto" w:fill="AAC9A3"/>
            <w:tcMar>
              <w:top w:w="57" w:type="dxa"/>
              <w:left w:w="57" w:type="dxa"/>
              <w:bottom w:w="57" w:type="dxa"/>
              <w:right w:w="57" w:type="dxa"/>
            </w:tcMar>
          </w:tcPr>
          <w:p w14:paraId="410388EB" w14:textId="77777777" w:rsidR="005F6B80" w:rsidRPr="00B85C66" w:rsidRDefault="005043ED">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4906552F" wp14:editId="12FEB61B">
                  <wp:extent cx="540000" cy="312188"/>
                  <wp:effectExtent l="0" t="0" r="0" b="5715"/>
                  <wp:docPr id="37" name="Picture 37"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3FA87E15"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2.03</w:t>
            </w:r>
          </w:p>
        </w:tc>
        <w:tc>
          <w:tcPr>
            <w:tcW w:w="4253" w:type="dxa"/>
            <w:shd w:val="clear" w:color="auto" w:fill="E8F2FA"/>
            <w:tcMar>
              <w:top w:w="57" w:type="dxa"/>
              <w:left w:w="57" w:type="dxa"/>
              <w:bottom w:w="57" w:type="dxa"/>
              <w:right w:w="57" w:type="dxa"/>
            </w:tcMar>
          </w:tcPr>
          <w:p w14:paraId="3DF9B5E2"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uses a charter of rights that is:</w:t>
            </w:r>
          </w:p>
          <w:p w14:paraId="2FC3792B"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Consistent with the Australian Charter of Healthcare Rights</w:t>
            </w:r>
          </w:p>
          <w:p w14:paraId="790C26D5"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Easily accessible for patients, carers, families and consumers</w:t>
            </w:r>
          </w:p>
        </w:tc>
        <w:tc>
          <w:tcPr>
            <w:tcW w:w="2551" w:type="dxa"/>
            <w:shd w:val="clear" w:color="auto" w:fill="auto"/>
            <w:tcMar>
              <w:top w:w="57" w:type="dxa"/>
              <w:left w:w="57" w:type="dxa"/>
              <w:bottom w:w="57" w:type="dxa"/>
              <w:right w:w="57" w:type="dxa"/>
            </w:tcMar>
          </w:tcPr>
          <w:p w14:paraId="623AACC4"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r>
      <w:tr w:rsidR="005F6B80" w:rsidRPr="00B85C66" w14:paraId="5E890B17" w14:textId="77777777" w:rsidTr="005043ED">
        <w:trPr>
          <w:trHeight w:val="60"/>
        </w:trPr>
        <w:tc>
          <w:tcPr>
            <w:tcW w:w="1560" w:type="dxa"/>
            <w:vMerge w:val="restart"/>
            <w:shd w:val="clear" w:color="auto" w:fill="EED4C2"/>
            <w:tcMar>
              <w:top w:w="57" w:type="dxa"/>
              <w:left w:w="57" w:type="dxa"/>
              <w:bottom w:w="57" w:type="dxa"/>
              <w:right w:w="57" w:type="dxa"/>
            </w:tcMar>
          </w:tcPr>
          <w:p w14:paraId="07158890"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b/>
                <w:bCs/>
                <w:szCs w:val="18"/>
                <w:lang w:val="en-AU"/>
              </w:rPr>
              <w:lastRenderedPageBreak/>
              <w:t xml:space="preserve">Informed consent </w:t>
            </w:r>
          </w:p>
        </w:tc>
        <w:tc>
          <w:tcPr>
            <w:tcW w:w="567" w:type="dxa"/>
            <w:shd w:val="clear" w:color="auto" w:fill="F5E7DC"/>
            <w:tcMar>
              <w:top w:w="57" w:type="dxa"/>
              <w:left w:w="57" w:type="dxa"/>
              <w:bottom w:w="57" w:type="dxa"/>
              <w:right w:w="57" w:type="dxa"/>
            </w:tcMar>
          </w:tcPr>
          <w:p w14:paraId="6024B0D6"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2.04</w:t>
            </w:r>
          </w:p>
        </w:tc>
        <w:tc>
          <w:tcPr>
            <w:tcW w:w="4110" w:type="dxa"/>
            <w:shd w:val="clear" w:color="auto" w:fill="F5E7DC"/>
            <w:tcMar>
              <w:top w:w="57" w:type="dxa"/>
              <w:left w:w="57" w:type="dxa"/>
              <w:bottom w:w="57" w:type="dxa"/>
              <w:right w:w="57" w:type="dxa"/>
            </w:tcMar>
          </w:tcPr>
          <w:p w14:paraId="7AA0F613"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The Service ensures that its informed consent processes comply with legislation and best practice</w:t>
            </w:r>
          </w:p>
        </w:tc>
        <w:tc>
          <w:tcPr>
            <w:tcW w:w="1137" w:type="dxa"/>
            <w:shd w:val="clear" w:color="auto" w:fill="AAC9A3"/>
            <w:tcMar>
              <w:top w:w="57" w:type="dxa"/>
              <w:left w:w="57" w:type="dxa"/>
              <w:bottom w:w="57" w:type="dxa"/>
              <w:right w:w="57" w:type="dxa"/>
            </w:tcMar>
          </w:tcPr>
          <w:p w14:paraId="0C0D3310" w14:textId="77777777" w:rsidR="005F6B80" w:rsidRPr="00B85C66" w:rsidRDefault="005043ED">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509CEEF7" wp14:editId="2F886CAC">
                  <wp:extent cx="540000" cy="312188"/>
                  <wp:effectExtent l="0" t="0" r="0" b="5715"/>
                  <wp:docPr id="38" name="Picture 38"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16C9F89"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2.04</w:t>
            </w:r>
          </w:p>
        </w:tc>
        <w:tc>
          <w:tcPr>
            <w:tcW w:w="4253" w:type="dxa"/>
            <w:shd w:val="clear" w:color="auto" w:fill="E8F2FA"/>
            <w:tcMar>
              <w:top w:w="57" w:type="dxa"/>
              <w:left w:w="57" w:type="dxa"/>
              <w:bottom w:w="57" w:type="dxa"/>
              <w:right w:w="57" w:type="dxa"/>
            </w:tcMar>
          </w:tcPr>
          <w:p w14:paraId="6F3149D8"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ensures that its informed consent processes comply with legislation and best practice</w:t>
            </w:r>
          </w:p>
        </w:tc>
        <w:tc>
          <w:tcPr>
            <w:tcW w:w="2551" w:type="dxa"/>
            <w:shd w:val="clear" w:color="auto" w:fill="auto"/>
            <w:tcMar>
              <w:top w:w="57" w:type="dxa"/>
              <w:left w:w="57" w:type="dxa"/>
              <w:bottom w:w="57" w:type="dxa"/>
              <w:right w:w="57" w:type="dxa"/>
            </w:tcMar>
          </w:tcPr>
          <w:p w14:paraId="50EAE611"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r>
      <w:tr w:rsidR="005F6B80" w:rsidRPr="00B85C66" w14:paraId="148A249E" w14:textId="77777777" w:rsidTr="005043ED">
        <w:trPr>
          <w:trHeight w:val="60"/>
        </w:trPr>
        <w:tc>
          <w:tcPr>
            <w:tcW w:w="1560" w:type="dxa"/>
            <w:vMerge/>
            <w:shd w:val="clear" w:color="auto" w:fill="EED4C2"/>
            <w:tcMar>
              <w:top w:w="57" w:type="dxa"/>
              <w:left w:w="57" w:type="dxa"/>
              <w:bottom w:w="57" w:type="dxa"/>
              <w:right w:w="57" w:type="dxa"/>
            </w:tcMar>
          </w:tcPr>
          <w:p w14:paraId="4A7B674B"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c>
          <w:tcPr>
            <w:tcW w:w="567" w:type="dxa"/>
            <w:shd w:val="clear" w:color="auto" w:fill="F5E7DC"/>
            <w:tcMar>
              <w:top w:w="57" w:type="dxa"/>
              <w:left w:w="57" w:type="dxa"/>
              <w:bottom w:w="57" w:type="dxa"/>
              <w:right w:w="57" w:type="dxa"/>
            </w:tcMar>
          </w:tcPr>
          <w:p w14:paraId="7B367E56"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2.05</w:t>
            </w:r>
          </w:p>
        </w:tc>
        <w:tc>
          <w:tcPr>
            <w:tcW w:w="4110" w:type="dxa"/>
            <w:shd w:val="clear" w:color="auto" w:fill="F5E7DC"/>
            <w:tcMar>
              <w:top w:w="57" w:type="dxa"/>
              <w:left w:w="57" w:type="dxa"/>
              <w:bottom w:w="57" w:type="dxa"/>
              <w:right w:w="57" w:type="dxa"/>
            </w:tcMar>
          </w:tcPr>
          <w:p w14:paraId="74999E21" w14:textId="77777777" w:rsidR="005F6B80" w:rsidRPr="00B85C66" w:rsidRDefault="005F6B80">
            <w:pPr>
              <w:pStyle w:val="TableText"/>
              <w:rPr>
                <w:rFonts w:asciiTheme="minorHAnsi" w:hAnsiTheme="minorHAnsi" w:cstheme="minorHAnsi"/>
                <w:szCs w:val="18"/>
                <w:lang w:val="en-AU"/>
              </w:rPr>
            </w:pPr>
            <w:r w:rsidRPr="00B85C66">
              <w:rPr>
                <w:rStyle w:val="Strongbold"/>
                <w:rFonts w:asciiTheme="minorHAnsi" w:hAnsiTheme="minorHAnsi" w:cstheme="minorHAnsi"/>
                <w:szCs w:val="18"/>
                <w:lang w:val="en-AU"/>
              </w:rPr>
              <w:t>The Service has processes to provide patients with informed financial consent relating to cosmetic surgery prior to admission</w:t>
            </w:r>
          </w:p>
        </w:tc>
        <w:tc>
          <w:tcPr>
            <w:tcW w:w="1137" w:type="dxa"/>
            <w:shd w:val="clear" w:color="auto" w:fill="CBC9C7"/>
            <w:tcMar>
              <w:top w:w="57" w:type="dxa"/>
              <w:left w:w="57" w:type="dxa"/>
              <w:bottom w:w="57" w:type="dxa"/>
              <w:right w:w="57" w:type="dxa"/>
            </w:tcMar>
          </w:tcPr>
          <w:p w14:paraId="44543F9D" w14:textId="77777777" w:rsidR="005F6B80" w:rsidRPr="00B85C66" w:rsidRDefault="005043ED">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1FBDCE64" wp14:editId="4FA385E1">
                  <wp:extent cx="540000" cy="307500"/>
                  <wp:effectExtent l="0" t="0" r="0" b="0"/>
                  <wp:docPr id="1131250338" name="Picture 1131250338" descr="No direct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o direct match"/>
                          <pic:cNvPicPr/>
                        </pic:nvPicPr>
                        <pic:blipFill>
                          <a:blip r:embed="rId22"/>
                          <a:stretch>
                            <a:fillRect/>
                          </a:stretch>
                        </pic:blipFill>
                        <pic:spPr>
                          <a:xfrm>
                            <a:off x="0" y="0"/>
                            <a:ext cx="540000" cy="307500"/>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6F194BF7"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__</w:t>
            </w:r>
          </w:p>
        </w:tc>
        <w:tc>
          <w:tcPr>
            <w:tcW w:w="4253" w:type="dxa"/>
            <w:shd w:val="clear" w:color="auto" w:fill="E8F2FA"/>
            <w:tcMar>
              <w:top w:w="57" w:type="dxa"/>
              <w:left w:w="57" w:type="dxa"/>
              <w:bottom w:w="57" w:type="dxa"/>
              <w:right w:w="57" w:type="dxa"/>
            </w:tcMar>
          </w:tcPr>
          <w:p w14:paraId="38842C15"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c>
          <w:tcPr>
            <w:tcW w:w="2551" w:type="dxa"/>
            <w:shd w:val="clear" w:color="auto" w:fill="auto"/>
            <w:tcMar>
              <w:top w:w="57" w:type="dxa"/>
              <w:left w:w="57" w:type="dxa"/>
              <w:bottom w:w="57" w:type="dxa"/>
              <w:right w:w="57" w:type="dxa"/>
            </w:tcMar>
          </w:tcPr>
          <w:p w14:paraId="419BE417" w14:textId="10DB5C4E" w:rsidR="0078268A" w:rsidRPr="00B85C66" w:rsidRDefault="009E0347">
            <w:pPr>
              <w:pStyle w:val="TableText"/>
              <w:rPr>
                <w:rFonts w:asciiTheme="minorHAnsi" w:hAnsiTheme="minorHAnsi" w:cstheme="minorHAnsi"/>
                <w:szCs w:val="18"/>
                <w:lang w:val="en-AU"/>
              </w:rPr>
            </w:pPr>
            <w:r>
              <w:rPr>
                <w:rFonts w:cs="Arial"/>
                <w:szCs w:val="18"/>
                <w:lang w:val="en-AU"/>
              </w:rPr>
              <w:t>R</w:t>
            </w:r>
            <w:r w:rsidRPr="00B85C66">
              <w:rPr>
                <w:rFonts w:cs="Arial"/>
                <w:szCs w:val="18"/>
                <w:lang w:val="en-AU"/>
              </w:rPr>
              <w:t xml:space="preserve">equires full </w:t>
            </w:r>
            <w:r>
              <w:rPr>
                <w:rFonts w:cs="Arial"/>
                <w:szCs w:val="18"/>
                <w:lang w:val="en-AU"/>
              </w:rPr>
              <w:t xml:space="preserve">compliance with this action </w:t>
            </w:r>
            <w:r w:rsidRPr="00B85C66">
              <w:rPr>
                <w:rFonts w:cs="Arial"/>
                <w:szCs w:val="18"/>
                <w:lang w:val="en-AU"/>
              </w:rPr>
              <w:t>as it is specific to the Cosmetic Surgery Standards</w:t>
            </w:r>
          </w:p>
        </w:tc>
      </w:tr>
      <w:tr w:rsidR="005F6B80" w:rsidRPr="00B85C66" w14:paraId="4FADCB95" w14:textId="77777777" w:rsidTr="005043ED">
        <w:trPr>
          <w:trHeight w:val="60"/>
        </w:trPr>
        <w:tc>
          <w:tcPr>
            <w:tcW w:w="1560" w:type="dxa"/>
            <w:vMerge/>
            <w:shd w:val="clear" w:color="auto" w:fill="EED4C2"/>
            <w:tcMar>
              <w:top w:w="57" w:type="dxa"/>
              <w:left w:w="57" w:type="dxa"/>
              <w:bottom w:w="57" w:type="dxa"/>
              <w:right w:w="57" w:type="dxa"/>
            </w:tcMar>
          </w:tcPr>
          <w:p w14:paraId="12AB8835"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c>
          <w:tcPr>
            <w:tcW w:w="567" w:type="dxa"/>
            <w:shd w:val="clear" w:color="auto" w:fill="F5E7DC"/>
            <w:tcMar>
              <w:top w:w="57" w:type="dxa"/>
              <w:left w:w="57" w:type="dxa"/>
              <w:bottom w:w="57" w:type="dxa"/>
              <w:right w:w="57" w:type="dxa"/>
            </w:tcMar>
          </w:tcPr>
          <w:p w14:paraId="599525AE"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2.06</w:t>
            </w:r>
          </w:p>
        </w:tc>
        <w:tc>
          <w:tcPr>
            <w:tcW w:w="4110" w:type="dxa"/>
            <w:shd w:val="clear" w:color="auto" w:fill="F5E7DC"/>
            <w:tcMar>
              <w:top w:w="57" w:type="dxa"/>
              <w:left w:w="57" w:type="dxa"/>
              <w:bottom w:w="57" w:type="dxa"/>
              <w:right w:w="57" w:type="dxa"/>
            </w:tcMar>
          </w:tcPr>
          <w:p w14:paraId="49D3688A" w14:textId="77777777" w:rsidR="005F6B80" w:rsidRPr="00B85C66" w:rsidRDefault="005F6B80">
            <w:pPr>
              <w:pStyle w:val="TableText"/>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 xml:space="preserve">The Service has processes to assure itself that clinicians conducting cosmetic surgery have provided patients: </w:t>
            </w:r>
          </w:p>
          <w:p w14:paraId="4E5E584A" w14:textId="77777777" w:rsidR="005F6B80" w:rsidRPr="00B85C66" w:rsidRDefault="005F6B80">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a.</w:t>
            </w:r>
            <w:r w:rsidRPr="00B85C66">
              <w:rPr>
                <w:rStyle w:val="Strongbold"/>
                <w:rFonts w:asciiTheme="minorHAnsi" w:hAnsiTheme="minorHAnsi" w:cstheme="minorHAnsi"/>
                <w:szCs w:val="18"/>
                <w:lang w:val="en-AU"/>
              </w:rPr>
              <w:tab/>
              <w:t>Information about the cosmetic surgery including expected outcomes, duration of expected outcomes, risks relevant to the patient and possible complications</w:t>
            </w:r>
          </w:p>
          <w:p w14:paraId="146DE6C7" w14:textId="77777777" w:rsidR="005F6B80" w:rsidRPr="00B85C66" w:rsidRDefault="005F6B80">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b.</w:t>
            </w:r>
            <w:r w:rsidRPr="00B85C66">
              <w:rPr>
                <w:rStyle w:val="Strongbold"/>
                <w:rFonts w:asciiTheme="minorHAnsi" w:hAnsiTheme="minorHAnsi" w:cstheme="minorHAnsi"/>
                <w:szCs w:val="18"/>
                <w:lang w:val="en-AU"/>
              </w:rPr>
              <w:tab/>
              <w:t xml:space="preserve">Information about any medical devices planned for use </w:t>
            </w:r>
          </w:p>
          <w:p w14:paraId="573B163E" w14:textId="77777777" w:rsidR="005F6B80" w:rsidRPr="00B85C66" w:rsidRDefault="005F6B80">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c.</w:t>
            </w:r>
            <w:r w:rsidRPr="00B85C66">
              <w:rPr>
                <w:rStyle w:val="Strongbold"/>
                <w:rFonts w:asciiTheme="minorHAnsi" w:hAnsiTheme="minorHAnsi" w:cstheme="minorHAnsi"/>
                <w:szCs w:val="18"/>
                <w:lang w:val="en-AU"/>
              </w:rPr>
              <w:tab/>
              <w:t>Information on all financial costs relating to the cosmetic surgery</w:t>
            </w:r>
          </w:p>
          <w:p w14:paraId="10D119F9" w14:textId="77777777" w:rsidR="005F6B80" w:rsidRPr="00B85C66" w:rsidRDefault="005F6B80">
            <w:pPr>
              <w:pStyle w:val="TableActionListletter"/>
              <w:rPr>
                <w:rFonts w:asciiTheme="minorHAnsi" w:hAnsiTheme="minorHAnsi" w:cstheme="minorHAnsi"/>
                <w:szCs w:val="18"/>
                <w:lang w:val="en-AU"/>
              </w:rPr>
            </w:pPr>
            <w:r w:rsidRPr="00B85C66">
              <w:rPr>
                <w:rStyle w:val="Strongbold"/>
                <w:rFonts w:asciiTheme="minorHAnsi" w:hAnsiTheme="minorHAnsi" w:cstheme="minorHAnsi"/>
                <w:szCs w:val="18"/>
                <w:lang w:val="en-AU"/>
              </w:rPr>
              <w:t>d.</w:t>
            </w:r>
            <w:r w:rsidRPr="00B85C66">
              <w:rPr>
                <w:rStyle w:val="Strongbold"/>
                <w:rFonts w:asciiTheme="minorHAnsi" w:hAnsiTheme="minorHAnsi" w:cstheme="minorHAnsi"/>
                <w:szCs w:val="18"/>
                <w:lang w:val="en-AU"/>
              </w:rPr>
              <w:tab/>
              <w:t>Information on any possible future costs including management of complications</w:t>
            </w:r>
          </w:p>
        </w:tc>
        <w:tc>
          <w:tcPr>
            <w:tcW w:w="1137" w:type="dxa"/>
            <w:shd w:val="clear" w:color="auto" w:fill="CBC9C7"/>
            <w:tcMar>
              <w:top w:w="57" w:type="dxa"/>
              <w:left w:w="57" w:type="dxa"/>
              <w:bottom w:w="57" w:type="dxa"/>
              <w:right w:w="57" w:type="dxa"/>
            </w:tcMar>
          </w:tcPr>
          <w:p w14:paraId="40DE29F1" w14:textId="77777777" w:rsidR="005F6B80" w:rsidRPr="00B85C66" w:rsidRDefault="005043ED">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4F53E161" wp14:editId="5FFA1B81">
                  <wp:extent cx="540000" cy="307500"/>
                  <wp:effectExtent l="0" t="0" r="0" b="0"/>
                  <wp:docPr id="1131250339" name="Picture 1131250339" descr="No direct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o direct match"/>
                          <pic:cNvPicPr/>
                        </pic:nvPicPr>
                        <pic:blipFill>
                          <a:blip r:embed="rId22"/>
                          <a:stretch>
                            <a:fillRect/>
                          </a:stretch>
                        </pic:blipFill>
                        <pic:spPr>
                          <a:xfrm>
                            <a:off x="0" y="0"/>
                            <a:ext cx="540000" cy="307500"/>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25FBDD24"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__</w:t>
            </w:r>
          </w:p>
        </w:tc>
        <w:tc>
          <w:tcPr>
            <w:tcW w:w="4253" w:type="dxa"/>
            <w:shd w:val="clear" w:color="auto" w:fill="E8F2FA"/>
            <w:tcMar>
              <w:top w:w="57" w:type="dxa"/>
              <w:left w:w="57" w:type="dxa"/>
              <w:bottom w:w="57" w:type="dxa"/>
              <w:right w:w="57" w:type="dxa"/>
            </w:tcMar>
          </w:tcPr>
          <w:p w14:paraId="4A5F78B5"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c>
          <w:tcPr>
            <w:tcW w:w="2551" w:type="dxa"/>
            <w:shd w:val="clear" w:color="auto" w:fill="auto"/>
            <w:tcMar>
              <w:top w:w="57" w:type="dxa"/>
              <w:left w:w="57" w:type="dxa"/>
              <w:bottom w:w="57" w:type="dxa"/>
              <w:right w:w="57" w:type="dxa"/>
            </w:tcMar>
          </w:tcPr>
          <w:p w14:paraId="4BA68E4C" w14:textId="243B64C1" w:rsidR="005F6B80" w:rsidRPr="00B85C66" w:rsidRDefault="009E0347">
            <w:pPr>
              <w:pStyle w:val="TableText"/>
              <w:rPr>
                <w:rFonts w:asciiTheme="minorHAnsi" w:hAnsiTheme="minorHAnsi" w:cstheme="minorHAnsi"/>
                <w:szCs w:val="18"/>
                <w:lang w:val="en-AU"/>
              </w:rPr>
            </w:pPr>
            <w:r>
              <w:rPr>
                <w:rFonts w:cs="Arial"/>
                <w:szCs w:val="18"/>
                <w:lang w:val="en-AU"/>
              </w:rPr>
              <w:t>R</w:t>
            </w:r>
            <w:r w:rsidRPr="00B85C66">
              <w:rPr>
                <w:rFonts w:cs="Arial"/>
                <w:szCs w:val="18"/>
                <w:lang w:val="en-AU"/>
              </w:rPr>
              <w:t xml:space="preserve">equires full </w:t>
            </w:r>
            <w:r>
              <w:rPr>
                <w:rFonts w:cs="Arial"/>
                <w:szCs w:val="18"/>
                <w:lang w:val="en-AU"/>
              </w:rPr>
              <w:t xml:space="preserve">compliance with this action </w:t>
            </w:r>
            <w:r w:rsidRPr="00B85C66">
              <w:rPr>
                <w:rFonts w:cs="Arial"/>
                <w:szCs w:val="18"/>
                <w:lang w:val="en-AU"/>
              </w:rPr>
              <w:t>as it is specific to the Cosmetic Surgery Standards</w:t>
            </w:r>
          </w:p>
        </w:tc>
      </w:tr>
      <w:tr w:rsidR="005F6B80" w:rsidRPr="00B85C66" w14:paraId="599AED9D" w14:textId="77777777" w:rsidTr="005043ED">
        <w:trPr>
          <w:trHeight w:val="60"/>
        </w:trPr>
        <w:tc>
          <w:tcPr>
            <w:tcW w:w="1560" w:type="dxa"/>
            <w:vMerge/>
            <w:shd w:val="clear" w:color="auto" w:fill="EED4C2"/>
            <w:tcMar>
              <w:top w:w="57" w:type="dxa"/>
              <w:left w:w="57" w:type="dxa"/>
              <w:bottom w:w="57" w:type="dxa"/>
              <w:right w:w="57" w:type="dxa"/>
            </w:tcMar>
          </w:tcPr>
          <w:p w14:paraId="5967E207"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c>
          <w:tcPr>
            <w:tcW w:w="567" w:type="dxa"/>
            <w:shd w:val="clear" w:color="auto" w:fill="F5E7DC"/>
            <w:tcMar>
              <w:top w:w="57" w:type="dxa"/>
              <w:left w:w="57" w:type="dxa"/>
              <w:bottom w:w="57" w:type="dxa"/>
              <w:right w:w="57" w:type="dxa"/>
            </w:tcMar>
          </w:tcPr>
          <w:p w14:paraId="01570AA7"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2.07</w:t>
            </w:r>
          </w:p>
        </w:tc>
        <w:tc>
          <w:tcPr>
            <w:tcW w:w="4110" w:type="dxa"/>
            <w:shd w:val="clear" w:color="auto" w:fill="F5E7DC"/>
            <w:tcMar>
              <w:top w:w="57" w:type="dxa"/>
              <w:left w:w="57" w:type="dxa"/>
              <w:bottom w:w="57" w:type="dxa"/>
              <w:right w:w="57" w:type="dxa"/>
            </w:tcMar>
          </w:tcPr>
          <w:p w14:paraId="03404F8F" w14:textId="77777777" w:rsidR="005F6B80" w:rsidRPr="00B85C66" w:rsidRDefault="005F6B80">
            <w:pPr>
              <w:pStyle w:val="TableText"/>
              <w:rPr>
                <w:rFonts w:asciiTheme="minorHAnsi" w:hAnsiTheme="minorHAnsi" w:cstheme="minorHAnsi"/>
                <w:szCs w:val="18"/>
                <w:lang w:val="en-AU"/>
              </w:rPr>
            </w:pPr>
            <w:r w:rsidRPr="00B85C66">
              <w:rPr>
                <w:rStyle w:val="Strongbold"/>
                <w:rFonts w:asciiTheme="minorHAnsi" w:hAnsiTheme="minorHAnsi" w:cstheme="minorHAnsi"/>
                <w:szCs w:val="18"/>
                <w:lang w:val="en-AU"/>
              </w:rPr>
              <w:t>The Service has processes to ensure informed consent is given by a legally eligible decision-maker for patients under the legal age of consent</w:t>
            </w:r>
          </w:p>
        </w:tc>
        <w:tc>
          <w:tcPr>
            <w:tcW w:w="1137" w:type="dxa"/>
            <w:shd w:val="clear" w:color="auto" w:fill="CBC9C7"/>
            <w:tcMar>
              <w:top w:w="57" w:type="dxa"/>
              <w:left w:w="57" w:type="dxa"/>
              <w:bottom w:w="57" w:type="dxa"/>
              <w:right w:w="57" w:type="dxa"/>
            </w:tcMar>
          </w:tcPr>
          <w:p w14:paraId="5538DED7" w14:textId="77777777" w:rsidR="005F6B80" w:rsidRPr="00B85C66" w:rsidRDefault="005043ED">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18FE18D4" wp14:editId="670B453F">
                  <wp:extent cx="540000" cy="307500"/>
                  <wp:effectExtent l="0" t="0" r="0" b="0"/>
                  <wp:docPr id="12" name="Picture 12" descr="No direct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o direct match"/>
                          <pic:cNvPicPr/>
                        </pic:nvPicPr>
                        <pic:blipFill>
                          <a:blip r:embed="rId22"/>
                          <a:stretch>
                            <a:fillRect/>
                          </a:stretch>
                        </pic:blipFill>
                        <pic:spPr>
                          <a:xfrm>
                            <a:off x="0" y="0"/>
                            <a:ext cx="540000" cy="307500"/>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01C9C4CC"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__</w:t>
            </w:r>
          </w:p>
        </w:tc>
        <w:tc>
          <w:tcPr>
            <w:tcW w:w="4253" w:type="dxa"/>
            <w:shd w:val="clear" w:color="auto" w:fill="E8F2FA"/>
            <w:tcMar>
              <w:top w:w="57" w:type="dxa"/>
              <w:left w:w="57" w:type="dxa"/>
              <w:bottom w:w="57" w:type="dxa"/>
              <w:right w:w="57" w:type="dxa"/>
            </w:tcMar>
          </w:tcPr>
          <w:p w14:paraId="348F7371"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c>
          <w:tcPr>
            <w:tcW w:w="2551" w:type="dxa"/>
            <w:shd w:val="clear" w:color="auto" w:fill="auto"/>
            <w:tcMar>
              <w:top w:w="57" w:type="dxa"/>
              <w:left w:w="57" w:type="dxa"/>
              <w:bottom w:w="57" w:type="dxa"/>
              <w:right w:w="57" w:type="dxa"/>
            </w:tcMar>
          </w:tcPr>
          <w:p w14:paraId="7E4C8BC5" w14:textId="368811D8" w:rsidR="005F6B80" w:rsidRPr="00B85C66" w:rsidRDefault="009E0347">
            <w:pPr>
              <w:pStyle w:val="TableText"/>
              <w:rPr>
                <w:rFonts w:asciiTheme="minorHAnsi" w:hAnsiTheme="minorHAnsi" w:cstheme="minorHAnsi"/>
                <w:szCs w:val="18"/>
                <w:lang w:val="en-AU"/>
              </w:rPr>
            </w:pPr>
            <w:r>
              <w:rPr>
                <w:rFonts w:cs="Arial"/>
                <w:szCs w:val="18"/>
                <w:lang w:val="en-AU"/>
              </w:rPr>
              <w:t>R</w:t>
            </w:r>
            <w:r w:rsidRPr="00B85C66">
              <w:rPr>
                <w:rFonts w:cs="Arial"/>
                <w:szCs w:val="18"/>
                <w:lang w:val="en-AU"/>
              </w:rPr>
              <w:t xml:space="preserve">equires full </w:t>
            </w:r>
            <w:r>
              <w:rPr>
                <w:rFonts w:cs="Arial"/>
                <w:szCs w:val="18"/>
                <w:lang w:val="en-AU"/>
              </w:rPr>
              <w:t xml:space="preserve">compliance with this action </w:t>
            </w:r>
            <w:r w:rsidRPr="00B85C66">
              <w:rPr>
                <w:rFonts w:cs="Arial"/>
                <w:szCs w:val="18"/>
                <w:lang w:val="en-AU"/>
              </w:rPr>
              <w:t>as it is specific to the Cosmetic Surgery Standards</w:t>
            </w:r>
          </w:p>
        </w:tc>
      </w:tr>
      <w:tr w:rsidR="005F6B80" w:rsidRPr="00B85C66" w14:paraId="4CAACE01" w14:textId="77777777" w:rsidTr="005043ED">
        <w:trPr>
          <w:trHeight w:val="60"/>
        </w:trPr>
        <w:tc>
          <w:tcPr>
            <w:tcW w:w="1560" w:type="dxa"/>
            <w:vMerge w:val="restart"/>
            <w:shd w:val="clear" w:color="auto" w:fill="EED4C2"/>
            <w:tcMar>
              <w:top w:w="57" w:type="dxa"/>
              <w:left w:w="57" w:type="dxa"/>
              <w:bottom w:w="57" w:type="dxa"/>
              <w:right w:w="57" w:type="dxa"/>
            </w:tcMar>
          </w:tcPr>
          <w:p w14:paraId="279A935A"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b/>
                <w:bCs/>
                <w:szCs w:val="18"/>
                <w:lang w:val="en-AU"/>
              </w:rPr>
              <w:t xml:space="preserve">Shared decisions and planning care </w:t>
            </w:r>
          </w:p>
        </w:tc>
        <w:tc>
          <w:tcPr>
            <w:tcW w:w="567" w:type="dxa"/>
            <w:shd w:val="clear" w:color="auto" w:fill="F5E7DC"/>
            <w:tcMar>
              <w:top w:w="57" w:type="dxa"/>
              <w:left w:w="57" w:type="dxa"/>
              <w:bottom w:w="57" w:type="dxa"/>
              <w:right w:w="57" w:type="dxa"/>
            </w:tcMar>
          </w:tcPr>
          <w:p w14:paraId="7013AC13"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2.08</w:t>
            </w:r>
          </w:p>
        </w:tc>
        <w:tc>
          <w:tcPr>
            <w:tcW w:w="4110" w:type="dxa"/>
            <w:shd w:val="clear" w:color="auto" w:fill="F5E7DC"/>
            <w:tcMar>
              <w:top w:w="57" w:type="dxa"/>
              <w:left w:w="57" w:type="dxa"/>
              <w:bottom w:w="57" w:type="dxa"/>
              <w:right w:w="57" w:type="dxa"/>
            </w:tcMar>
          </w:tcPr>
          <w:p w14:paraId="3DBD4093"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The Service has processes for clinicians to partner with patients to plan, communicate, set and review goals, make decisions and document their preferences for cosmetic surgery</w:t>
            </w:r>
          </w:p>
        </w:tc>
        <w:tc>
          <w:tcPr>
            <w:tcW w:w="1137" w:type="dxa"/>
            <w:shd w:val="clear" w:color="auto" w:fill="AAC9A3"/>
            <w:tcMar>
              <w:top w:w="57" w:type="dxa"/>
              <w:left w:w="57" w:type="dxa"/>
              <w:bottom w:w="57" w:type="dxa"/>
              <w:right w:w="57" w:type="dxa"/>
            </w:tcMar>
          </w:tcPr>
          <w:p w14:paraId="206321FE" w14:textId="77777777" w:rsidR="005F6B80" w:rsidRPr="00B85C66" w:rsidRDefault="005043ED">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366C5F9F" wp14:editId="769D3984">
                  <wp:extent cx="540000" cy="312188"/>
                  <wp:effectExtent l="0" t="0" r="0" b="5715"/>
                  <wp:docPr id="39" name="Picture 39"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161BD7E8"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2.06</w:t>
            </w:r>
          </w:p>
        </w:tc>
        <w:tc>
          <w:tcPr>
            <w:tcW w:w="4253" w:type="dxa"/>
            <w:shd w:val="clear" w:color="auto" w:fill="E8F2FA"/>
            <w:tcMar>
              <w:top w:w="57" w:type="dxa"/>
              <w:left w:w="57" w:type="dxa"/>
              <w:bottom w:w="57" w:type="dxa"/>
              <w:right w:w="57" w:type="dxa"/>
            </w:tcMar>
          </w:tcPr>
          <w:p w14:paraId="45368F76"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has processes for clinicians to partner with patients and/or their substitute decision-maker to plan, communicate, set goals, and make decisions about their current and future care</w:t>
            </w:r>
          </w:p>
        </w:tc>
        <w:tc>
          <w:tcPr>
            <w:tcW w:w="2551" w:type="dxa"/>
            <w:shd w:val="clear" w:color="auto" w:fill="auto"/>
            <w:tcMar>
              <w:top w:w="57" w:type="dxa"/>
              <w:left w:w="57" w:type="dxa"/>
              <w:bottom w:w="57" w:type="dxa"/>
              <w:right w:w="57" w:type="dxa"/>
            </w:tcMar>
          </w:tcPr>
          <w:p w14:paraId="592A73D6"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r>
      <w:tr w:rsidR="005F6B80" w:rsidRPr="00B85C66" w14:paraId="21B33602" w14:textId="77777777" w:rsidTr="005043ED">
        <w:trPr>
          <w:trHeight w:val="60"/>
        </w:trPr>
        <w:tc>
          <w:tcPr>
            <w:tcW w:w="1560" w:type="dxa"/>
            <w:vMerge/>
            <w:shd w:val="clear" w:color="auto" w:fill="EED4C2"/>
            <w:tcMar>
              <w:top w:w="57" w:type="dxa"/>
              <w:left w:w="57" w:type="dxa"/>
              <w:bottom w:w="57" w:type="dxa"/>
              <w:right w:w="57" w:type="dxa"/>
            </w:tcMar>
          </w:tcPr>
          <w:p w14:paraId="4FADE078"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c>
          <w:tcPr>
            <w:tcW w:w="567" w:type="dxa"/>
            <w:shd w:val="clear" w:color="auto" w:fill="F5E7DC"/>
            <w:tcMar>
              <w:top w:w="57" w:type="dxa"/>
              <w:left w:w="57" w:type="dxa"/>
              <w:bottom w:w="57" w:type="dxa"/>
              <w:right w:w="57" w:type="dxa"/>
            </w:tcMar>
          </w:tcPr>
          <w:p w14:paraId="5C8928D8"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2.09</w:t>
            </w:r>
          </w:p>
        </w:tc>
        <w:tc>
          <w:tcPr>
            <w:tcW w:w="4110" w:type="dxa"/>
            <w:shd w:val="clear" w:color="auto" w:fill="F5E7DC"/>
            <w:tcMar>
              <w:top w:w="57" w:type="dxa"/>
              <w:left w:w="57" w:type="dxa"/>
              <w:bottom w:w="57" w:type="dxa"/>
              <w:right w:w="57" w:type="dxa"/>
            </w:tcMar>
          </w:tcPr>
          <w:p w14:paraId="14F0CABA"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The Service supports the workforce to partner with patients, so that patients can be actively involved in their own care</w:t>
            </w:r>
          </w:p>
        </w:tc>
        <w:tc>
          <w:tcPr>
            <w:tcW w:w="1137" w:type="dxa"/>
            <w:shd w:val="clear" w:color="auto" w:fill="AAC9A3"/>
            <w:tcMar>
              <w:top w:w="57" w:type="dxa"/>
              <w:left w:w="57" w:type="dxa"/>
              <w:bottom w:w="57" w:type="dxa"/>
              <w:right w:w="57" w:type="dxa"/>
            </w:tcMar>
          </w:tcPr>
          <w:p w14:paraId="749DF664" w14:textId="77777777" w:rsidR="005F6B80" w:rsidRPr="00B85C66" w:rsidRDefault="005043ED">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08B4663B" wp14:editId="0BC2A0DB">
                  <wp:extent cx="540000" cy="312188"/>
                  <wp:effectExtent l="0" t="0" r="0" b="5715"/>
                  <wp:docPr id="40" name="Picture 40"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6B025CB3"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2.07</w:t>
            </w:r>
          </w:p>
        </w:tc>
        <w:tc>
          <w:tcPr>
            <w:tcW w:w="4253" w:type="dxa"/>
            <w:shd w:val="clear" w:color="auto" w:fill="E8F2FA"/>
            <w:tcMar>
              <w:top w:w="57" w:type="dxa"/>
              <w:left w:w="57" w:type="dxa"/>
              <w:bottom w:w="57" w:type="dxa"/>
              <w:right w:w="57" w:type="dxa"/>
            </w:tcMar>
          </w:tcPr>
          <w:p w14:paraId="54AB4154"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supports the workforce to form partnerships with patients and carers so that patients can be actively involved in their own care</w:t>
            </w:r>
          </w:p>
        </w:tc>
        <w:tc>
          <w:tcPr>
            <w:tcW w:w="2551" w:type="dxa"/>
            <w:shd w:val="clear" w:color="auto" w:fill="auto"/>
            <w:tcMar>
              <w:top w:w="57" w:type="dxa"/>
              <w:left w:w="57" w:type="dxa"/>
              <w:bottom w:w="57" w:type="dxa"/>
              <w:right w:w="57" w:type="dxa"/>
            </w:tcMar>
          </w:tcPr>
          <w:p w14:paraId="48F6088F"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r>
      <w:tr w:rsidR="005F6B80" w:rsidRPr="00B85C66" w14:paraId="58A13C3A" w14:textId="77777777" w:rsidTr="005043ED">
        <w:trPr>
          <w:trHeight w:val="60"/>
        </w:trPr>
        <w:tc>
          <w:tcPr>
            <w:tcW w:w="1560" w:type="dxa"/>
            <w:shd w:val="clear" w:color="auto" w:fill="EED4C2"/>
            <w:tcMar>
              <w:top w:w="57" w:type="dxa"/>
              <w:left w:w="57" w:type="dxa"/>
              <w:bottom w:w="57" w:type="dxa"/>
              <w:right w:w="57" w:type="dxa"/>
            </w:tcMar>
          </w:tcPr>
          <w:p w14:paraId="732BBF51"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b/>
                <w:bCs/>
                <w:szCs w:val="18"/>
                <w:lang w:val="en-AU"/>
              </w:rPr>
              <w:lastRenderedPageBreak/>
              <w:t>Accessing service information</w:t>
            </w:r>
          </w:p>
        </w:tc>
        <w:tc>
          <w:tcPr>
            <w:tcW w:w="567" w:type="dxa"/>
            <w:shd w:val="clear" w:color="auto" w:fill="F5E7DC"/>
            <w:tcMar>
              <w:top w:w="57" w:type="dxa"/>
              <w:left w:w="57" w:type="dxa"/>
              <w:bottom w:w="57" w:type="dxa"/>
              <w:right w:w="57" w:type="dxa"/>
            </w:tcMar>
          </w:tcPr>
          <w:p w14:paraId="70578966" w14:textId="77777777" w:rsidR="005F6B80" w:rsidRPr="00B85C66" w:rsidRDefault="005F6B80" w:rsidP="003D58D2">
            <w:pPr>
              <w:pStyle w:val="TableText"/>
              <w:jc w:val="center"/>
              <w:rPr>
                <w:rFonts w:asciiTheme="minorHAnsi" w:hAnsiTheme="minorHAnsi" w:cstheme="minorHAnsi"/>
                <w:b/>
                <w:bCs/>
                <w:szCs w:val="18"/>
                <w:lang w:val="en-AU"/>
              </w:rPr>
            </w:pPr>
            <w:r w:rsidRPr="00B85C66">
              <w:rPr>
                <w:rStyle w:val="Strongbold"/>
                <w:rFonts w:asciiTheme="minorHAnsi" w:hAnsiTheme="minorHAnsi" w:cstheme="minorHAnsi"/>
                <w:szCs w:val="18"/>
                <w:lang w:val="en-AU"/>
              </w:rPr>
              <w:t>2.10</w:t>
            </w:r>
          </w:p>
        </w:tc>
        <w:tc>
          <w:tcPr>
            <w:tcW w:w="4110" w:type="dxa"/>
            <w:shd w:val="clear" w:color="auto" w:fill="F5E7DC"/>
            <w:tcMar>
              <w:top w:w="57" w:type="dxa"/>
              <w:left w:w="57" w:type="dxa"/>
              <w:bottom w:w="57" w:type="dxa"/>
              <w:right w:w="57" w:type="dxa"/>
            </w:tcMar>
          </w:tcPr>
          <w:p w14:paraId="693EFB5F" w14:textId="77777777" w:rsidR="005F6B80" w:rsidRPr="00B85C66" w:rsidRDefault="005F6B80">
            <w:pPr>
              <w:pStyle w:val="TableText"/>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The Service makes information freely available to consumers on:</w:t>
            </w:r>
          </w:p>
          <w:p w14:paraId="303E6C51" w14:textId="77777777" w:rsidR="005F6B80" w:rsidRPr="00B85C66" w:rsidRDefault="005F6B80">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a.</w:t>
            </w:r>
            <w:r w:rsidRPr="00B85C66">
              <w:rPr>
                <w:rStyle w:val="Strongbold"/>
                <w:rFonts w:asciiTheme="minorHAnsi" w:hAnsiTheme="minorHAnsi" w:cstheme="minorHAnsi"/>
                <w:szCs w:val="18"/>
                <w:lang w:val="en-AU"/>
              </w:rPr>
              <w:tab/>
              <w:t>Service location(s) and access details</w:t>
            </w:r>
          </w:p>
          <w:p w14:paraId="65CE1C1E" w14:textId="77777777" w:rsidR="005F6B80" w:rsidRPr="00B85C66" w:rsidRDefault="005F6B80">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b.</w:t>
            </w:r>
            <w:r w:rsidRPr="00B85C66">
              <w:rPr>
                <w:rStyle w:val="Strongbold"/>
                <w:rFonts w:asciiTheme="minorHAnsi" w:hAnsiTheme="minorHAnsi" w:cstheme="minorHAnsi"/>
                <w:szCs w:val="18"/>
                <w:lang w:val="en-AU"/>
              </w:rPr>
              <w:tab/>
              <w:t>The medical practitioners conducting cosmetic surgery in the facility</w:t>
            </w:r>
          </w:p>
          <w:p w14:paraId="2F1989AF" w14:textId="77777777" w:rsidR="005F6B80" w:rsidRPr="00B85C66" w:rsidRDefault="005F6B80">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c.</w:t>
            </w:r>
            <w:r w:rsidRPr="00B85C66">
              <w:rPr>
                <w:rStyle w:val="Strongbold"/>
                <w:rFonts w:asciiTheme="minorHAnsi" w:hAnsiTheme="minorHAnsi" w:cstheme="minorHAnsi"/>
                <w:szCs w:val="18"/>
                <w:lang w:val="en-AU"/>
              </w:rPr>
              <w:tab/>
              <w:t xml:space="preserve">Estimated costs associated with cosmetic surgery performed in the facility </w:t>
            </w:r>
          </w:p>
          <w:p w14:paraId="01C3CFCD" w14:textId="77777777" w:rsidR="005F6B80" w:rsidRPr="00B85C66" w:rsidRDefault="005F6B80">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d.</w:t>
            </w:r>
            <w:r w:rsidRPr="00B85C66">
              <w:rPr>
                <w:rStyle w:val="Strongbold"/>
                <w:rFonts w:asciiTheme="minorHAnsi" w:hAnsiTheme="minorHAnsi" w:cstheme="minorHAnsi"/>
                <w:szCs w:val="18"/>
                <w:lang w:val="en-AU"/>
              </w:rPr>
              <w:tab/>
              <w:t xml:space="preserve">Where estimated costs of services not directly charged by the Service can be obtained </w:t>
            </w:r>
          </w:p>
          <w:p w14:paraId="50079B0D" w14:textId="77777777" w:rsidR="005F6B80" w:rsidRPr="00B85C66" w:rsidRDefault="005F6B80">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e.</w:t>
            </w:r>
            <w:r w:rsidRPr="00B85C66">
              <w:rPr>
                <w:rStyle w:val="Strongbold"/>
                <w:rFonts w:asciiTheme="minorHAnsi" w:hAnsiTheme="minorHAnsi" w:cstheme="minorHAnsi"/>
                <w:szCs w:val="18"/>
                <w:lang w:val="en-AU"/>
              </w:rPr>
              <w:tab/>
              <w:t>Where to access post-operative health care if the Service is closed, and in an emergency</w:t>
            </w:r>
          </w:p>
          <w:p w14:paraId="4ED428AD" w14:textId="77777777" w:rsidR="005F6B80" w:rsidRPr="00B85C66" w:rsidRDefault="005F6B80">
            <w:pPr>
              <w:pStyle w:val="TableActionListletter"/>
              <w:rPr>
                <w:rFonts w:asciiTheme="minorHAnsi" w:hAnsiTheme="minorHAnsi" w:cstheme="minorHAnsi"/>
                <w:szCs w:val="18"/>
                <w:lang w:val="en-AU"/>
              </w:rPr>
            </w:pPr>
            <w:r w:rsidRPr="00B85C66">
              <w:rPr>
                <w:rStyle w:val="Strongbold"/>
                <w:rFonts w:asciiTheme="minorHAnsi" w:hAnsiTheme="minorHAnsi" w:cstheme="minorHAnsi"/>
                <w:szCs w:val="18"/>
                <w:lang w:val="en-AU"/>
              </w:rPr>
              <w:t>f.</w:t>
            </w:r>
            <w:r w:rsidRPr="00B85C66">
              <w:rPr>
                <w:rStyle w:val="Strongbold"/>
                <w:rFonts w:asciiTheme="minorHAnsi" w:hAnsiTheme="minorHAnsi" w:cstheme="minorHAnsi"/>
                <w:szCs w:val="18"/>
                <w:lang w:val="en-AU"/>
              </w:rPr>
              <w:tab/>
              <w:t>Mechanisms for providing feedback and contact details for the appropriate healthcare complaints authority</w:t>
            </w:r>
          </w:p>
        </w:tc>
        <w:tc>
          <w:tcPr>
            <w:tcW w:w="1137" w:type="dxa"/>
            <w:shd w:val="clear" w:color="auto" w:fill="CBC9C7"/>
            <w:tcMar>
              <w:top w:w="57" w:type="dxa"/>
              <w:left w:w="57" w:type="dxa"/>
              <w:bottom w:w="57" w:type="dxa"/>
              <w:right w:w="57" w:type="dxa"/>
            </w:tcMar>
          </w:tcPr>
          <w:p w14:paraId="3C29555B" w14:textId="77777777" w:rsidR="005F6B80" w:rsidRPr="00B85C66" w:rsidRDefault="005043ED">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44A1A69C" wp14:editId="0881793B">
                  <wp:extent cx="540000" cy="307500"/>
                  <wp:effectExtent l="0" t="0" r="0" b="0"/>
                  <wp:docPr id="13" name="Picture 13" descr="No direct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o direct match"/>
                          <pic:cNvPicPr/>
                        </pic:nvPicPr>
                        <pic:blipFill>
                          <a:blip r:embed="rId22"/>
                          <a:stretch>
                            <a:fillRect/>
                          </a:stretch>
                        </pic:blipFill>
                        <pic:spPr>
                          <a:xfrm>
                            <a:off x="0" y="0"/>
                            <a:ext cx="540000" cy="307500"/>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18BC5C1A"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__</w:t>
            </w:r>
          </w:p>
        </w:tc>
        <w:tc>
          <w:tcPr>
            <w:tcW w:w="4253" w:type="dxa"/>
            <w:shd w:val="clear" w:color="auto" w:fill="E8F2FA"/>
            <w:tcMar>
              <w:top w:w="57" w:type="dxa"/>
              <w:left w:w="57" w:type="dxa"/>
              <w:bottom w:w="57" w:type="dxa"/>
              <w:right w:w="57" w:type="dxa"/>
            </w:tcMar>
          </w:tcPr>
          <w:p w14:paraId="0D261555"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c>
          <w:tcPr>
            <w:tcW w:w="2551" w:type="dxa"/>
            <w:shd w:val="clear" w:color="auto" w:fill="auto"/>
            <w:tcMar>
              <w:top w:w="57" w:type="dxa"/>
              <w:left w:w="57" w:type="dxa"/>
              <w:bottom w:w="57" w:type="dxa"/>
              <w:right w:w="57" w:type="dxa"/>
            </w:tcMar>
          </w:tcPr>
          <w:p w14:paraId="090D2716" w14:textId="5EAC7F29" w:rsidR="005F6B80" w:rsidRPr="00B85C66" w:rsidRDefault="009E0347">
            <w:pPr>
              <w:pStyle w:val="TableText"/>
              <w:rPr>
                <w:rFonts w:asciiTheme="minorHAnsi" w:hAnsiTheme="minorHAnsi" w:cstheme="minorHAnsi"/>
                <w:szCs w:val="18"/>
                <w:lang w:val="en-AU"/>
              </w:rPr>
            </w:pPr>
            <w:r>
              <w:rPr>
                <w:rFonts w:cs="Arial"/>
                <w:szCs w:val="18"/>
                <w:lang w:val="en-AU"/>
              </w:rPr>
              <w:t>R</w:t>
            </w:r>
            <w:r w:rsidRPr="00B85C66">
              <w:rPr>
                <w:rFonts w:cs="Arial"/>
                <w:szCs w:val="18"/>
                <w:lang w:val="en-AU"/>
              </w:rPr>
              <w:t xml:space="preserve">equires full </w:t>
            </w:r>
            <w:r>
              <w:rPr>
                <w:rFonts w:cs="Arial"/>
                <w:szCs w:val="18"/>
                <w:lang w:val="en-AU"/>
              </w:rPr>
              <w:t xml:space="preserve">compliance with this action </w:t>
            </w:r>
            <w:r w:rsidRPr="00B85C66">
              <w:rPr>
                <w:rFonts w:cs="Arial"/>
                <w:szCs w:val="18"/>
                <w:lang w:val="en-AU"/>
              </w:rPr>
              <w:t>as it is specific to the Cosmetic Surgery Standards</w:t>
            </w:r>
          </w:p>
        </w:tc>
      </w:tr>
      <w:tr w:rsidR="005F6B80" w:rsidRPr="00B85C66" w14:paraId="1DCCF199" w14:textId="77777777" w:rsidTr="005043ED">
        <w:trPr>
          <w:trHeight w:val="60"/>
        </w:trPr>
        <w:tc>
          <w:tcPr>
            <w:tcW w:w="1560" w:type="dxa"/>
            <w:shd w:val="clear" w:color="auto" w:fill="EED4C2"/>
            <w:tcMar>
              <w:top w:w="57" w:type="dxa"/>
              <w:left w:w="57" w:type="dxa"/>
              <w:bottom w:w="57" w:type="dxa"/>
              <w:right w:w="57" w:type="dxa"/>
            </w:tcMar>
          </w:tcPr>
          <w:p w14:paraId="3C90509E"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b/>
                <w:bCs/>
                <w:spacing w:val="-6"/>
                <w:szCs w:val="18"/>
                <w:lang w:val="en-AU"/>
              </w:rPr>
              <w:t>Communication that supports effective partnerships</w:t>
            </w:r>
          </w:p>
        </w:tc>
        <w:tc>
          <w:tcPr>
            <w:tcW w:w="567" w:type="dxa"/>
            <w:shd w:val="clear" w:color="auto" w:fill="F5E7DC"/>
            <w:tcMar>
              <w:top w:w="57" w:type="dxa"/>
              <w:left w:w="57" w:type="dxa"/>
              <w:bottom w:w="57" w:type="dxa"/>
              <w:right w:w="57" w:type="dxa"/>
            </w:tcMar>
          </w:tcPr>
          <w:p w14:paraId="0771852F" w14:textId="77777777" w:rsidR="005F6B80" w:rsidRPr="00B85C66" w:rsidRDefault="005F6B80" w:rsidP="003D58D2">
            <w:pPr>
              <w:pStyle w:val="TableText"/>
              <w:jc w:val="center"/>
              <w:rPr>
                <w:rFonts w:asciiTheme="minorHAnsi" w:hAnsiTheme="minorHAnsi" w:cstheme="minorHAnsi"/>
                <w:b/>
                <w:bCs/>
                <w:szCs w:val="18"/>
                <w:lang w:val="en-AU"/>
              </w:rPr>
            </w:pPr>
            <w:r w:rsidRPr="00B85C66">
              <w:rPr>
                <w:rStyle w:val="Strongbold"/>
                <w:rFonts w:asciiTheme="minorHAnsi" w:hAnsiTheme="minorHAnsi" w:cstheme="minorHAnsi"/>
                <w:szCs w:val="18"/>
                <w:lang w:val="en-AU"/>
              </w:rPr>
              <w:t>2.11</w:t>
            </w:r>
          </w:p>
        </w:tc>
        <w:tc>
          <w:tcPr>
            <w:tcW w:w="4110" w:type="dxa"/>
            <w:shd w:val="clear" w:color="auto" w:fill="F5E7DC"/>
            <w:tcMar>
              <w:top w:w="57" w:type="dxa"/>
              <w:left w:w="57" w:type="dxa"/>
              <w:bottom w:w="57" w:type="dxa"/>
              <w:right w:w="57" w:type="dxa"/>
            </w:tcMar>
          </w:tcPr>
          <w:p w14:paraId="290F1000" w14:textId="77777777" w:rsidR="005F6B80" w:rsidRPr="00B85C66" w:rsidRDefault="005F6B80">
            <w:pPr>
              <w:pStyle w:val="TableText"/>
              <w:rPr>
                <w:rFonts w:asciiTheme="minorHAnsi" w:hAnsiTheme="minorHAnsi" w:cstheme="minorHAnsi"/>
                <w:szCs w:val="18"/>
                <w:lang w:val="en-AU"/>
              </w:rPr>
            </w:pPr>
            <w:r w:rsidRPr="00B85C66">
              <w:rPr>
                <w:rStyle w:val="Strongbold"/>
                <w:rFonts w:asciiTheme="minorHAnsi" w:hAnsiTheme="minorHAnsi" w:cstheme="minorHAnsi"/>
                <w:szCs w:val="18"/>
                <w:lang w:val="en-AU"/>
              </w:rPr>
              <w:t xml:space="preserve">The Service supports clinicians to communicate with patients, about cosmetic surgery to ensure: </w:t>
            </w:r>
          </w:p>
          <w:p w14:paraId="41E5A51E"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 xml:space="preserve">Information is provided in a way that meets the needs of patients, and is easy to understand and use </w:t>
            </w:r>
          </w:p>
          <w:p w14:paraId="21FC56ED"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The clinical needs of patients are addressed while they are accessing cosmetic surgery </w:t>
            </w:r>
          </w:p>
          <w:p w14:paraId="689F9292" w14:textId="77777777" w:rsidR="005F6B80" w:rsidRPr="00B85C66" w:rsidRDefault="005F6B80">
            <w:pPr>
              <w:pStyle w:val="TableActionListletter"/>
              <w:rPr>
                <w:rFonts w:asciiTheme="minorHAnsi" w:hAnsiTheme="minorHAnsi" w:cstheme="minorHAnsi"/>
                <w:szCs w:val="18"/>
                <w:lang w:val="en-AU"/>
              </w:rPr>
            </w:pPr>
            <w:r w:rsidRPr="00B85C66">
              <w:rPr>
                <w:rStyle w:val="Strongbold"/>
                <w:rFonts w:asciiTheme="minorHAnsi" w:hAnsiTheme="minorHAnsi" w:cstheme="minorHAnsi"/>
                <w:szCs w:val="18"/>
                <w:lang w:val="en-AU"/>
              </w:rPr>
              <w:t>c.</w:t>
            </w:r>
            <w:r w:rsidRPr="00B85C66">
              <w:rPr>
                <w:rStyle w:val="Strongbold"/>
                <w:rFonts w:asciiTheme="minorHAnsi" w:hAnsiTheme="minorHAnsi" w:cstheme="minorHAnsi"/>
                <w:szCs w:val="18"/>
                <w:lang w:val="en-AU"/>
              </w:rPr>
              <w:tab/>
              <w:t>On discharge, patients are provided with verbal and written information about their ongoing care and what to do if emergency assistance is required</w:t>
            </w:r>
          </w:p>
        </w:tc>
        <w:tc>
          <w:tcPr>
            <w:tcW w:w="1137" w:type="dxa"/>
            <w:shd w:val="clear" w:color="auto" w:fill="A2D0ED"/>
            <w:tcMar>
              <w:top w:w="57" w:type="dxa"/>
              <w:left w:w="57" w:type="dxa"/>
              <w:bottom w:w="57" w:type="dxa"/>
              <w:right w:w="57" w:type="dxa"/>
            </w:tcMar>
          </w:tcPr>
          <w:p w14:paraId="4CC6C806" w14:textId="77777777" w:rsidR="005F6B80" w:rsidRPr="00B85C66" w:rsidRDefault="005043ED">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6A1475A4" wp14:editId="2DF21109">
                  <wp:extent cx="537657" cy="312188"/>
                  <wp:effectExtent l="0" t="0" r="0" b="5715"/>
                  <wp:docPr id="6" name="Picture 6" descr="Partia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rtial match"/>
                          <pic:cNvPicPr/>
                        </pic:nvPicPr>
                        <pic:blipFill>
                          <a:blip r:embed="rId20"/>
                          <a:stretch>
                            <a:fillRect/>
                          </a:stretch>
                        </pic:blipFill>
                        <pic:spPr>
                          <a:xfrm>
                            <a:off x="0" y="0"/>
                            <a:ext cx="537657"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00F477FC"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2.10</w:t>
            </w:r>
          </w:p>
        </w:tc>
        <w:tc>
          <w:tcPr>
            <w:tcW w:w="4253" w:type="dxa"/>
            <w:shd w:val="clear" w:color="auto" w:fill="E8F2FA"/>
            <w:tcMar>
              <w:top w:w="57" w:type="dxa"/>
              <w:left w:w="57" w:type="dxa"/>
              <w:bottom w:w="57" w:type="dxa"/>
              <w:right w:w="57" w:type="dxa"/>
            </w:tcMar>
          </w:tcPr>
          <w:p w14:paraId="3DAB9DF1"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supports clinicians to communicate with patients, carers, families and consumers about health and health care so that:</w:t>
            </w:r>
          </w:p>
          <w:p w14:paraId="7BD70482"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a.</w:t>
            </w:r>
            <w:r w:rsidRPr="00B85C66">
              <w:rPr>
                <w:rFonts w:asciiTheme="minorHAnsi" w:hAnsiTheme="minorHAnsi" w:cstheme="minorHAnsi"/>
                <w:szCs w:val="18"/>
                <w:lang w:val="en-AU"/>
              </w:rPr>
              <w:tab/>
              <w:t>Information is provided in a way that meets the needs of patients, carers, families and consumers</w:t>
            </w:r>
          </w:p>
          <w:p w14:paraId="02D4F25B"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b.</w:t>
            </w:r>
            <w:r w:rsidRPr="00B85C66">
              <w:rPr>
                <w:rFonts w:asciiTheme="minorHAnsi" w:hAnsiTheme="minorHAnsi" w:cstheme="minorHAnsi"/>
                <w:szCs w:val="18"/>
                <w:lang w:val="en-AU"/>
              </w:rPr>
              <w:tab/>
              <w:t xml:space="preserve">Information provided is easy to understand and use </w:t>
            </w:r>
          </w:p>
          <w:p w14:paraId="3E623BBD"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 xml:space="preserve">c. The clinical needs of patients are addressed while they are in the health service organisation </w:t>
            </w:r>
          </w:p>
          <w:p w14:paraId="599AA1B8" w14:textId="77777777" w:rsidR="005F6B80" w:rsidRPr="00B85C66" w:rsidRDefault="005F6B80">
            <w:pPr>
              <w:pStyle w:val="TableActionListletter"/>
              <w:rPr>
                <w:rFonts w:asciiTheme="minorHAnsi" w:hAnsiTheme="minorHAnsi" w:cstheme="minorHAnsi"/>
                <w:szCs w:val="18"/>
                <w:lang w:val="en-AU"/>
              </w:rPr>
            </w:pPr>
            <w:r w:rsidRPr="00B85C66">
              <w:rPr>
                <w:rFonts w:asciiTheme="minorHAnsi" w:hAnsiTheme="minorHAnsi" w:cstheme="minorHAnsi"/>
                <w:szCs w:val="18"/>
                <w:lang w:val="en-AU"/>
              </w:rPr>
              <w:t>d.</w:t>
            </w:r>
            <w:r w:rsidRPr="00B85C66">
              <w:rPr>
                <w:rFonts w:asciiTheme="minorHAnsi" w:hAnsiTheme="minorHAnsi" w:cstheme="minorHAnsi"/>
                <w:szCs w:val="18"/>
                <w:lang w:val="en-AU"/>
              </w:rPr>
              <w:tab/>
              <w:t>Information needs for ongoing care are provided on discharge</w:t>
            </w:r>
          </w:p>
        </w:tc>
        <w:tc>
          <w:tcPr>
            <w:tcW w:w="2551" w:type="dxa"/>
            <w:shd w:val="clear" w:color="auto" w:fill="auto"/>
            <w:tcMar>
              <w:top w:w="57" w:type="dxa"/>
              <w:left w:w="57" w:type="dxa"/>
              <w:bottom w:w="57" w:type="dxa"/>
              <w:right w:w="57" w:type="dxa"/>
            </w:tcMar>
          </w:tcPr>
          <w:p w14:paraId="1C3AFB71" w14:textId="6BB4D2CD" w:rsidR="005F6B80" w:rsidRPr="00B85C66" w:rsidRDefault="00583948">
            <w:pPr>
              <w:pStyle w:val="TableText"/>
              <w:rPr>
                <w:rFonts w:asciiTheme="minorHAnsi" w:hAnsiTheme="minorHAnsi" w:cstheme="minorHAnsi"/>
                <w:szCs w:val="18"/>
                <w:lang w:val="en-AU"/>
              </w:rPr>
            </w:pPr>
            <w:r w:rsidRPr="00B85C66">
              <w:rPr>
                <w:rFonts w:asciiTheme="minorHAnsi" w:hAnsiTheme="minorHAnsi" w:cstheme="minorHAnsi"/>
                <w:szCs w:val="18"/>
                <w:lang w:val="en-AU"/>
              </w:rPr>
              <w:t xml:space="preserve">This action only requires additional </w:t>
            </w:r>
            <w:r>
              <w:rPr>
                <w:rFonts w:asciiTheme="minorHAnsi" w:hAnsiTheme="minorHAnsi" w:cstheme="minorHAnsi"/>
                <w:szCs w:val="18"/>
                <w:lang w:val="en-AU"/>
              </w:rPr>
              <w:t>compliance strategies for</w:t>
            </w:r>
            <w:r w:rsidRPr="00B85C66">
              <w:rPr>
                <w:rFonts w:asciiTheme="minorHAnsi" w:hAnsiTheme="minorHAnsi" w:cstheme="minorHAnsi"/>
                <w:szCs w:val="18"/>
                <w:lang w:val="en-AU"/>
              </w:rPr>
              <w:t xml:space="preserve"> </w:t>
            </w:r>
            <w:r w:rsidR="00A34447" w:rsidRPr="00B85C66">
              <w:rPr>
                <w:rFonts w:asciiTheme="minorHAnsi" w:hAnsiTheme="minorHAnsi" w:cstheme="minorHAnsi"/>
                <w:b/>
                <w:bCs/>
                <w:szCs w:val="18"/>
                <w:lang w:val="en-AU"/>
              </w:rPr>
              <w:t>sub-action c</w:t>
            </w:r>
          </w:p>
        </w:tc>
      </w:tr>
      <w:tr w:rsidR="005F6B80" w:rsidRPr="00B85C66" w14:paraId="1FBF9775" w14:textId="77777777" w:rsidTr="005043ED">
        <w:trPr>
          <w:trHeight w:val="60"/>
        </w:trPr>
        <w:tc>
          <w:tcPr>
            <w:tcW w:w="1560" w:type="dxa"/>
            <w:shd w:val="clear" w:color="auto" w:fill="EED4C2"/>
            <w:tcMar>
              <w:top w:w="57" w:type="dxa"/>
              <w:left w:w="57" w:type="dxa"/>
              <w:bottom w:w="57" w:type="dxa"/>
              <w:right w:w="57" w:type="dxa"/>
            </w:tcMar>
          </w:tcPr>
          <w:p w14:paraId="5A5D425D" w14:textId="77777777" w:rsidR="005F6B80" w:rsidRPr="00B85C66" w:rsidRDefault="005F6B80">
            <w:pPr>
              <w:pStyle w:val="TableText"/>
              <w:rPr>
                <w:rFonts w:asciiTheme="minorHAnsi" w:hAnsiTheme="minorHAnsi" w:cstheme="minorHAnsi"/>
                <w:szCs w:val="18"/>
                <w:lang w:val="en-AU"/>
              </w:rPr>
            </w:pPr>
            <w:r w:rsidRPr="00B85C66">
              <w:rPr>
                <w:rFonts w:asciiTheme="minorHAnsi" w:hAnsiTheme="minorHAnsi" w:cstheme="minorHAnsi"/>
                <w:b/>
                <w:bCs/>
                <w:szCs w:val="18"/>
                <w:lang w:val="en-AU"/>
              </w:rPr>
              <w:t xml:space="preserve">Advertising </w:t>
            </w:r>
          </w:p>
        </w:tc>
        <w:tc>
          <w:tcPr>
            <w:tcW w:w="567" w:type="dxa"/>
            <w:shd w:val="clear" w:color="auto" w:fill="F5E7DC"/>
            <w:tcMar>
              <w:top w:w="57" w:type="dxa"/>
              <w:left w:w="57" w:type="dxa"/>
              <w:bottom w:w="57" w:type="dxa"/>
              <w:right w:w="57" w:type="dxa"/>
            </w:tcMar>
          </w:tcPr>
          <w:p w14:paraId="46C7C413" w14:textId="77777777" w:rsidR="005F6B80" w:rsidRPr="00B85C66" w:rsidRDefault="005F6B80" w:rsidP="003D58D2">
            <w:pPr>
              <w:pStyle w:val="TableText"/>
              <w:jc w:val="center"/>
              <w:rPr>
                <w:rFonts w:asciiTheme="minorHAnsi" w:hAnsiTheme="minorHAnsi" w:cstheme="minorHAnsi"/>
                <w:b/>
                <w:bCs/>
                <w:szCs w:val="18"/>
                <w:lang w:val="en-AU"/>
              </w:rPr>
            </w:pPr>
            <w:r w:rsidRPr="00B85C66">
              <w:rPr>
                <w:rStyle w:val="Strongbold"/>
                <w:rFonts w:asciiTheme="minorHAnsi" w:hAnsiTheme="minorHAnsi" w:cstheme="minorHAnsi"/>
                <w:szCs w:val="18"/>
                <w:lang w:val="en-AU"/>
              </w:rPr>
              <w:t>2.12</w:t>
            </w:r>
          </w:p>
        </w:tc>
        <w:tc>
          <w:tcPr>
            <w:tcW w:w="4110" w:type="dxa"/>
            <w:shd w:val="clear" w:color="auto" w:fill="F5E7DC"/>
            <w:tcMar>
              <w:top w:w="57" w:type="dxa"/>
              <w:left w:w="57" w:type="dxa"/>
              <w:bottom w:w="57" w:type="dxa"/>
              <w:right w:w="57" w:type="dxa"/>
            </w:tcMar>
          </w:tcPr>
          <w:p w14:paraId="78B9E205" w14:textId="77777777" w:rsidR="005F6B80" w:rsidRPr="00B85C66" w:rsidRDefault="005F6B80">
            <w:pPr>
              <w:pStyle w:val="TableText"/>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The Service has processes to assure itself that advertising of cosmetic surgery it commissions or is referenced in:</w:t>
            </w:r>
          </w:p>
          <w:p w14:paraId="0E20C0D9" w14:textId="77777777" w:rsidR="005F6B80" w:rsidRPr="00B85C66" w:rsidRDefault="005F6B80">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a.</w:t>
            </w:r>
            <w:r w:rsidRPr="00B85C66">
              <w:rPr>
                <w:rStyle w:val="Strongbold"/>
                <w:rFonts w:asciiTheme="minorHAnsi" w:hAnsiTheme="minorHAnsi" w:cstheme="minorHAnsi"/>
                <w:szCs w:val="18"/>
                <w:lang w:val="en-AU"/>
              </w:rPr>
              <w:tab/>
              <w:t>Is not false, misleading or deceptive, or likely to be misleading, or deceptive</w:t>
            </w:r>
          </w:p>
          <w:p w14:paraId="1992EF05" w14:textId="77777777" w:rsidR="005F6B80" w:rsidRPr="00B85C66" w:rsidRDefault="005F6B80">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b.</w:t>
            </w:r>
            <w:r w:rsidRPr="00B85C66">
              <w:rPr>
                <w:rStyle w:val="Strongbold"/>
                <w:rFonts w:asciiTheme="minorHAnsi" w:hAnsiTheme="minorHAnsi" w:cstheme="minorHAnsi"/>
                <w:szCs w:val="18"/>
                <w:lang w:val="en-AU"/>
              </w:rPr>
              <w:tab/>
              <w:t>Does not offer a gift, discount or other inducement</w:t>
            </w:r>
          </w:p>
          <w:p w14:paraId="34E85069" w14:textId="77777777" w:rsidR="005F6B80" w:rsidRPr="00B85C66" w:rsidRDefault="005F6B80">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t>c.</w:t>
            </w:r>
            <w:r w:rsidRPr="00B85C66">
              <w:rPr>
                <w:rStyle w:val="Strongbold"/>
                <w:rFonts w:asciiTheme="minorHAnsi" w:hAnsiTheme="minorHAnsi" w:cstheme="minorHAnsi"/>
                <w:szCs w:val="18"/>
                <w:lang w:val="en-AU"/>
              </w:rPr>
              <w:tab/>
              <w:t xml:space="preserve">Does not use testimonials or purported testimonials about the surgery </w:t>
            </w:r>
          </w:p>
          <w:p w14:paraId="4F618B75" w14:textId="77777777" w:rsidR="005F6B80" w:rsidRPr="00B85C66" w:rsidRDefault="005F6B80">
            <w:pPr>
              <w:pStyle w:val="TableActionListletter"/>
              <w:rPr>
                <w:rStyle w:val="Strongbold"/>
                <w:rFonts w:asciiTheme="minorHAnsi" w:hAnsiTheme="minorHAnsi" w:cstheme="minorHAnsi"/>
                <w:szCs w:val="18"/>
                <w:lang w:val="en-AU"/>
              </w:rPr>
            </w:pPr>
            <w:r w:rsidRPr="00B85C66">
              <w:rPr>
                <w:rStyle w:val="Strongbold"/>
                <w:rFonts w:asciiTheme="minorHAnsi" w:hAnsiTheme="minorHAnsi" w:cstheme="minorHAnsi"/>
                <w:szCs w:val="18"/>
                <w:lang w:val="en-AU"/>
              </w:rPr>
              <w:lastRenderedPageBreak/>
              <w:t>d.</w:t>
            </w:r>
            <w:r w:rsidRPr="00B85C66">
              <w:rPr>
                <w:rStyle w:val="Strongbold"/>
                <w:rFonts w:asciiTheme="minorHAnsi" w:hAnsiTheme="minorHAnsi" w:cstheme="minorHAnsi"/>
                <w:szCs w:val="18"/>
                <w:lang w:val="en-AU"/>
              </w:rPr>
              <w:tab/>
              <w:t xml:space="preserve">Does not create unreasonable expectation of beneficial treatment </w:t>
            </w:r>
          </w:p>
          <w:p w14:paraId="6C2FF3FF" w14:textId="77777777" w:rsidR="005F6B80" w:rsidRPr="00B85C66" w:rsidRDefault="005F6B80">
            <w:pPr>
              <w:pStyle w:val="TableActionListletter"/>
              <w:rPr>
                <w:rFonts w:asciiTheme="minorHAnsi" w:hAnsiTheme="minorHAnsi" w:cstheme="minorHAnsi"/>
                <w:szCs w:val="18"/>
                <w:lang w:val="en-AU"/>
              </w:rPr>
            </w:pPr>
            <w:r w:rsidRPr="00B85C66">
              <w:rPr>
                <w:rStyle w:val="Strongbold"/>
                <w:rFonts w:asciiTheme="minorHAnsi" w:hAnsiTheme="minorHAnsi" w:cstheme="minorHAnsi"/>
                <w:szCs w:val="18"/>
                <w:lang w:val="en-AU"/>
              </w:rPr>
              <w:t>e.</w:t>
            </w:r>
            <w:r w:rsidRPr="00B85C66">
              <w:rPr>
                <w:rStyle w:val="Strongbold"/>
                <w:rFonts w:asciiTheme="minorHAnsi" w:hAnsiTheme="minorHAnsi" w:cstheme="minorHAnsi"/>
                <w:szCs w:val="18"/>
                <w:lang w:val="en-AU"/>
              </w:rPr>
              <w:tab/>
              <w:t>Does not directly or indirectly encourage the indiscriminate use of cosmetic surgery</w:t>
            </w:r>
          </w:p>
        </w:tc>
        <w:tc>
          <w:tcPr>
            <w:tcW w:w="1137" w:type="dxa"/>
            <w:shd w:val="clear" w:color="auto" w:fill="CBC9C7"/>
            <w:tcMar>
              <w:top w:w="57" w:type="dxa"/>
              <w:left w:w="57" w:type="dxa"/>
              <w:bottom w:w="57" w:type="dxa"/>
              <w:right w:w="57" w:type="dxa"/>
            </w:tcMar>
          </w:tcPr>
          <w:p w14:paraId="06B07E71" w14:textId="77777777" w:rsidR="005F6B80" w:rsidRPr="00B85C66" w:rsidRDefault="00B030BB">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lastRenderedPageBreak/>
              <w:drawing>
                <wp:inline distT="0" distB="0" distL="0" distR="0" wp14:anchorId="3A8454CC" wp14:editId="01B5D760">
                  <wp:extent cx="540000" cy="307500"/>
                  <wp:effectExtent l="0" t="0" r="0" b="0"/>
                  <wp:docPr id="554414199" name="Picture 554414199" descr="No direct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o direct match"/>
                          <pic:cNvPicPr/>
                        </pic:nvPicPr>
                        <pic:blipFill>
                          <a:blip r:embed="rId22"/>
                          <a:stretch>
                            <a:fillRect/>
                          </a:stretch>
                        </pic:blipFill>
                        <pic:spPr>
                          <a:xfrm>
                            <a:off x="0" y="0"/>
                            <a:ext cx="540000" cy="307500"/>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3BEF71D1" w14:textId="77777777" w:rsidR="005F6B80" w:rsidRPr="00B85C66" w:rsidRDefault="005F6B80">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__</w:t>
            </w:r>
          </w:p>
        </w:tc>
        <w:tc>
          <w:tcPr>
            <w:tcW w:w="4253" w:type="dxa"/>
            <w:shd w:val="clear" w:color="auto" w:fill="E8F2FA"/>
            <w:tcMar>
              <w:top w:w="57" w:type="dxa"/>
              <w:left w:w="57" w:type="dxa"/>
              <w:bottom w:w="57" w:type="dxa"/>
              <w:right w:w="57" w:type="dxa"/>
            </w:tcMar>
          </w:tcPr>
          <w:p w14:paraId="6BEE44AD" w14:textId="77777777" w:rsidR="005F6B80" w:rsidRPr="00B85C66" w:rsidRDefault="005F6B80">
            <w:pPr>
              <w:pStyle w:val="NoParagraphStyle"/>
              <w:spacing w:line="240" w:lineRule="auto"/>
              <w:textAlignment w:val="auto"/>
              <w:rPr>
                <w:rFonts w:asciiTheme="minorHAnsi" w:hAnsiTheme="minorHAnsi" w:cstheme="minorHAnsi"/>
                <w:color w:val="auto"/>
                <w:sz w:val="18"/>
                <w:szCs w:val="18"/>
                <w:lang w:val="en-AU"/>
              </w:rPr>
            </w:pPr>
          </w:p>
        </w:tc>
        <w:tc>
          <w:tcPr>
            <w:tcW w:w="2551" w:type="dxa"/>
            <w:shd w:val="clear" w:color="auto" w:fill="auto"/>
            <w:tcMar>
              <w:top w:w="57" w:type="dxa"/>
              <w:left w:w="57" w:type="dxa"/>
              <w:bottom w:w="57" w:type="dxa"/>
              <w:right w:w="57" w:type="dxa"/>
            </w:tcMar>
          </w:tcPr>
          <w:p w14:paraId="2ECD9450" w14:textId="2BC72FF7" w:rsidR="005F6B80" w:rsidRPr="00B85C66" w:rsidRDefault="009E0347">
            <w:pPr>
              <w:pStyle w:val="TableText"/>
              <w:rPr>
                <w:rFonts w:asciiTheme="minorHAnsi" w:hAnsiTheme="minorHAnsi" w:cstheme="minorHAnsi"/>
                <w:szCs w:val="18"/>
                <w:lang w:val="en-AU"/>
              </w:rPr>
            </w:pPr>
            <w:r>
              <w:rPr>
                <w:rFonts w:cs="Arial"/>
                <w:szCs w:val="18"/>
                <w:lang w:val="en-AU"/>
              </w:rPr>
              <w:t>R</w:t>
            </w:r>
            <w:r w:rsidRPr="00B85C66">
              <w:rPr>
                <w:rFonts w:cs="Arial"/>
                <w:szCs w:val="18"/>
                <w:lang w:val="en-AU"/>
              </w:rPr>
              <w:t xml:space="preserve">equires full </w:t>
            </w:r>
            <w:r>
              <w:rPr>
                <w:rFonts w:cs="Arial"/>
                <w:szCs w:val="18"/>
                <w:lang w:val="en-AU"/>
              </w:rPr>
              <w:t xml:space="preserve">compliance with this action </w:t>
            </w:r>
            <w:r w:rsidRPr="00B85C66">
              <w:rPr>
                <w:rFonts w:cs="Arial"/>
                <w:szCs w:val="18"/>
                <w:lang w:val="en-AU"/>
              </w:rPr>
              <w:t>as it is specific to the Cosmetic Surgery Standards</w:t>
            </w:r>
          </w:p>
        </w:tc>
      </w:tr>
      <w:tr w:rsidR="0061629E" w:rsidRPr="00B85C66" w14:paraId="101D7BBE" w14:textId="77777777" w:rsidTr="005043ED">
        <w:trPr>
          <w:trHeight w:val="60"/>
        </w:trPr>
        <w:tc>
          <w:tcPr>
            <w:tcW w:w="1560" w:type="dxa"/>
            <w:vMerge w:val="restart"/>
            <w:shd w:val="clear" w:color="auto" w:fill="EED4C2"/>
            <w:tcMar>
              <w:top w:w="57" w:type="dxa"/>
              <w:left w:w="57" w:type="dxa"/>
              <w:bottom w:w="57" w:type="dxa"/>
              <w:right w:w="57" w:type="dxa"/>
            </w:tcMar>
          </w:tcPr>
          <w:p w14:paraId="1422278B" w14:textId="09B0A8CA" w:rsidR="0061629E" w:rsidRPr="00B85C66" w:rsidRDefault="0061629E">
            <w:pPr>
              <w:pStyle w:val="TableText"/>
              <w:rPr>
                <w:rFonts w:asciiTheme="minorHAnsi" w:hAnsiTheme="minorHAnsi" w:cstheme="minorHAnsi"/>
                <w:szCs w:val="18"/>
                <w:lang w:val="en-AU"/>
              </w:rPr>
            </w:pPr>
            <w:r w:rsidRPr="00B85C66">
              <w:rPr>
                <w:rFonts w:asciiTheme="minorHAnsi" w:hAnsiTheme="minorHAnsi" w:cstheme="minorHAnsi"/>
                <w:b/>
                <w:bCs/>
                <w:szCs w:val="18"/>
                <w:lang w:val="en-AU"/>
              </w:rPr>
              <w:t>Partnerships in the planning, design, monitoring and evaluation of cosmetic surgery</w:t>
            </w:r>
            <w:r w:rsidR="003122E7">
              <w:rPr>
                <w:rFonts w:asciiTheme="minorHAnsi" w:hAnsiTheme="minorHAnsi" w:cstheme="minorHAnsi"/>
                <w:b/>
                <w:bCs/>
                <w:szCs w:val="18"/>
                <w:lang w:val="en-AU"/>
              </w:rPr>
              <w:t xml:space="preserve"> </w:t>
            </w:r>
            <w:r w:rsidR="00281D2A">
              <w:rPr>
                <w:rFonts w:asciiTheme="minorHAnsi" w:hAnsiTheme="minorHAnsi" w:cstheme="minorHAnsi"/>
                <w:b/>
                <w:bCs/>
                <w:szCs w:val="18"/>
                <w:lang w:val="en-AU"/>
              </w:rPr>
              <w:t>s</w:t>
            </w:r>
            <w:r w:rsidR="003122E7">
              <w:rPr>
                <w:rFonts w:asciiTheme="minorHAnsi" w:hAnsiTheme="minorHAnsi" w:cstheme="minorHAnsi"/>
                <w:b/>
                <w:bCs/>
                <w:szCs w:val="18"/>
                <w:lang w:val="en-AU"/>
              </w:rPr>
              <w:t>ervices</w:t>
            </w:r>
          </w:p>
        </w:tc>
        <w:tc>
          <w:tcPr>
            <w:tcW w:w="567" w:type="dxa"/>
            <w:vMerge w:val="restart"/>
            <w:shd w:val="clear" w:color="auto" w:fill="F5E7DC"/>
            <w:tcMar>
              <w:top w:w="57" w:type="dxa"/>
              <w:left w:w="57" w:type="dxa"/>
              <w:bottom w:w="57" w:type="dxa"/>
              <w:right w:w="57" w:type="dxa"/>
            </w:tcMar>
          </w:tcPr>
          <w:p w14:paraId="7D53B045" w14:textId="77777777" w:rsidR="0061629E" w:rsidRPr="00B85C66" w:rsidRDefault="0061629E">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2.13</w:t>
            </w:r>
          </w:p>
        </w:tc>
        <w:tc>
          <w:tcPr>
            <w:tcW w:w="4110" w:type="dxa"/>
            <w:vMerge w:val="restart"/>
            <w:shd w:val="clear" w:color="auto" w:fill="F5E7DC"/>
            <w:tcMar>
              <w:top w:w="57" w:type="dxa"/>
              <w:left w:w="57" w:type="dxa"/>
              <w:bottom w:w="57" w:type="dxa"/>
              <w:right w:w="57" w:type="dxa"/>
            </w:tcMar>
          </w:tcPr>
          <w:p w14:paraId="0E9E50CA" w14:textId="3833A22B" w:rsidR="0061629E" w:rsidRPr="00B85C66" w:rsidRDefault="0061629E">
            <w:pPr>
              <w:pStyle w:val="TableText"/>
              <w:rPr>
                <w:rFonts w:asciiTheme="minorHAnsi" w:hAnsiTheme="minorHAnsi" w:cstheme="minorHAnsi"/>
                <w:szCs w:val="18"/>
                <w:lang w:val="en-AU"/>
              </w:rPr>
            </w:pPr>
            <w:r w:rsidRPr="00B85C66">
              <w:rPr>
                <w:rFonts w:asciiTheme="minorHAnsi" w:hAnsiTheme="minorHAnsi" w:cstheme="minorHAnsi"/>
                <w:szCs w:val="18"/>
                <w:lang w:val="en-AU"/>
              </w:rPr>
              <w:t>The Service partners with the workforce and patients to seek and incorporate their views and experiences into the planning, design, monitoring and evaluation of cosmetic surgery</w:t>
            </w:r>
            <w:r w:rsidR="003122E7">
              <w:rPr>
                <w:rFonts w:asciiTheme="minorHAnsi" w:hAnsiTheme="minorHAnsi" w:cstheme="minorHAnsi"/>
                <w:szCs w:val="18"/>
                <w:lang w:val="en-AU"/>
              </w:rPr>
              <w:t xml:space="preserve"> </w:t>
            </w:r>
            <w:r w:rsidR="00281D2A">
              <w:rPr>
                <w:rFonts w:asciiTheme="minorHAnsi" w:hAnsiTheme="minorHAnsi" w:cstheme="minorHAnsi"/>
                <w:szCs w:val="18"/>
                <w:lang w:val="en-AU"/>
              </w:rPr>
              <w:t>s</w:t>
            </w:r>
            <w:r w:rsidR="003122E7">
              <w:rPr>
                <w:rFonts w:asciiTheme="minorHAnsi" w:hAnsiTheme="minorHAnsi" w:cstheme="minorHAnsi"/>
                <w:szCs w:val="18"/>
                <w:lang w:val="en-AU"/>
              </w:rPr>
              <w:t>ervices</w:t>
            </w:r>
          </w:p>
        </w:tc>
        <w:tc>
          <w:tcPr>
            <w:tcW w:w="1137" w:type="dxa"/>
            <w:vMerge w:val="restart"/>
            <w:shd w:val="clear" w:color="auto" w:fill="AAC9A3"/>
            <w:tcMar>
              <w:top w:w="57" w:type="dxa"/>
              <w:left w:w="57" w:type="dxa"/>
              <w:bottom w:w="57" w:type="dxa"/>
              <w:right w:w="57" w:type="dxa"/>
            </w:tcMar>
          </w:tcPr>
          <w:p w14:paraId="6A8E0376" w14:textId="77777777" w:rsidR="0061629E" w:rsidRPr="00B85C66" w:rsidRDefault="0061629E">
            <w:pPr>
              <w:pStyle w:val="TableText"/>
              <w:jc w:val="center"/>
              <w:rPr>
                <w:rFonts w:asciiTheme="minorHAnsi" w:hAnsiTheme="minorHAnsi" w:cstheme="minorHAnsi"/>
                <w:szCs w:val="18"/>
                <w:lang w:val="en-AU"/>
              </w:rPr>
            </w:pPr>
            <w:r w:rsidRPr="00B85C66">
              <w:rPr>
                <w:rFonts w:asciiTheme="minorHAnsi" w:hAnsiTheme="minorHAnsi" w:cstheme="minorHAnsi"/>
                <w:noProof/>
                <w:szCs w:val="18"/>
                <w:lang w:val="en-AU"/>
              </w:rPr>
              <w:drawing>
                <wp:inline distT="0" distB="0" distL="0" distR="0" wp14:anchorId="3814395E" wp14:editId="7AE9AD87">
                  <wp:extent cx="540000" cy="312188"/>
                  <wp:effectExtent l="0" t="0" r="0" b="5715"/>
                  <wp:docPr id="41" name="Picture 41"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6527BAE7" w14:textId="77777777" w:rsidR="0061629E" w:rsidRPr="00B85C66" w:rsidRDefault="0061629E">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2.12</w:t>
            </w:r>
          </w:p>
        </w:tc>
        <w:tc>
          <w:tcPr>
            <w:tcW w:w="4253" w:type="dxa"/>
            <w:shd w:val="clear" w:color="auto" w:fill="E8F2FA"/>
            <w:tcMar>
              <w:top w:w="57" w:type="dxa"/>
              <w:left w:w="57" w:type="dxa"/>
              <w:bottom w:w="57" w:type="dxa"/>
              <w:right w:w="57" w:type="dxa"/>
            </w:tcMar>
          </w:tcPr>
          <w:p w14:paraId="403A257B" w14:textId="77777777" w:rsidR="0061629E" w:rsidRPr="00B85C66" w:rsidRDefault="0061629E">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provides orientation, support and education to consumers who are partnering in the governance, design, measurement and evaluation of the organisation</w:t>
            </w:r>
          </w:p>
        </w:tc>
        <w:tc>
          <w:tcPr>
            <w:tcW w:w="2551" w:type="dxa"/>
            <w:vMerge w:val="restart"/>
            <w:shd w:val="clear" w:color="auto" w:fill="auto"/>
            <w:tcMar>
              <w:top w:w="57" w:type="dxa"/>
              <w:left w:w="57" w:type="dxa"/>
              <w:bottom w:w="57" w:type="dxa"/>
              <w:right w:w="57" w:type="dxa"/>
            </w:tcMar>
          </w:tcPr>
          <w:p w14:paraId="11BCB94D" w14:textId="77777777" w:rsidR="0061629E" w:rsidRPr="00B85C66" w:rsidRDefault="0061629E">
            <w:pPr>
              <w:pStyle w:val="NoParagraphStyle"/>
              <w:spacing w:line="240" w:lineRule="auto"/>
              <w:textAlignment w:val="auto"/>
              <w:rPr>
                <w:rFonts w:asciiTheme="minorHAnsi" w:hAnsiTheme="minorHAnsi" w:cstheme="minorHAnsi"/>
                <w:color w:val="auto"/>
                <w:sz w:val="18"/>
                <w:szCs w:val="18"/>
                <w:lang w:val="en-AU"/>
              </w:rPr>
            </w:pPr>
          </w:p>
        </w:tc>
      </w:tr>
      <w:tr w:rsidR="0061629E" w:rsidRPr="00B85C66" w14:paraId="706D259F" w14:textId="77777777" w:rsidTr="005043ED">
        <w:trPr>
          <w:trHeight w:val="1264"/>
        </w:trPr>
        <w:tc>
          <w:tcPr>
            <w:tcW w:w="1560" w:type="dxa"/>
            <w:vMerge/>
            <w:shd w:val="clear" w:color="auto" w:fill="EED4C2"/>
            <w:tcMar>
              <w:top w:w="57" w:type="dxa"/>
              <w:left w:w="57" w:type="dxa"/>
              <w:bottom w:w="57" w:type="dxa"/>
              <w:right w:w="57" w:type="dxa"/>
            </w:tcMar>
          </w:tcPr>
          <w:p w14:paraId="5620E769" w14:textId="77777777" w:rsidR="0061629E" w:rsidRPr="00B85C66" w:rsidRDefault="0061629E">
            <w:pPr>
              <w:pStyle w:val="NoParagraphStyle"/>
              <w:spacing w:line="240" w:lineRule="auto"/>
              <w:textAlignment w:val="auto"/>
              <w:rPr>
                <w:rFonts w:asciiTheme="minorHAnsi" w:hAnsiTheme="minorHAnsi" w:cstheme="minorHAnsi"/>
                <w:color w:val="auto"/>
                <w:sz w:val="18"/>
                <w:szCs w:val="18"/>
                <w:lang w:val="en-AU"/>
              </w:rPr>
            </w:pPr>
          </w:p>
        </w:tc>
        <w:tc>
          <w:tcPr>
            <w:tcW w:w="567" w:type="dxa"/>
            <w:vMerge/>
            <w:shd w:val="clear" w:color="auto" w:fill="F5E7DC"/>
            <w:tcMar>
              <w:top w:w="57" w:type="dxa"/>
              <w:left w:w="57" w:type="dxa"/>
              <w:bottom w:w="57" w:type="dxa"/>
              <w:right w:w="57" w:type="dxa"/>
            </w:tcMar>
          </w:tcPr>
          <w:p w14:paraId="475A9A9C" w14:textId="77777777" w:rsidR="0061629E" w:rsidRPr="00B85C66" w:rsidRDefault="0061629E">
            <w:pPr>
              <w:pStyle w:val="NoParagraphStyle"/>
              <w:spacing w:line="240" w:lineRule="auto"/>
              <w:textAlignment w:val="auto"/>
              <w:rPr>
                <w:rFonts w:asciiTheme="minorHAnsi" w:hAnsiTheme="minorHAnsi" w:cstheme="minorHAnsi"/>
                <w:color w:val="auto"/>
                <w:sz w:val="18"/>
                <w:szCs w:val="18"/>
                <w:lang w:val="en-AU"/>
              </w:rPr>
            </w:pPr>
          </w:p>
        </w:tc>
        <w:tc>
          <w:tcPr>
            <w:tcW w:w="4110" w:type="dxa"/>
            <w:vMerge/>
            <w:shd w:val="clear" w:color="auto" w:fill="F5E7DC"/>
            <w:tcMar>
              <w:top w:w="57" w:type="dxa"/>
              <w:left w:w="57" w:type="dxa"/>
              <w:bottom w:w="57" w:type="dxa"/>
              <w:right w:w="57" w:type="dxa"/>
            </w:tcMar>
          </w:tcPr>
          <w:p w14:paraId="79EA28FC" w14:textId="77777777" w:rsidR="0061629E" w:rsidRPr="00B85C66" w:rsidRDefault="0061629E">
            <w:pPr>
              <w:pStyle w:val="NoParagraphStyle"/>
              <w:spacing w:line="240" w:lineRule="auto"/>
              <w:textAlignment w:val="auto"/>
              <w:rPr>
                <w:rFonts w:asciiTheme="minorHAnsi" w:hAnsiTheme="minorHAnsi" w:cstheme="minorHAnsi"/>
                <w:color w:val="auto"/>
                <w:sz w:val="18"/>
                <w:szCs w:val="18"/>
                <w:lang w:val="en-AU"/>
              </w:rPr>
            </w:pPr>
          </w:p>
        </w:tc>
        <w:tc>
          <w:tcPr>
            <w:tcW w:w="1137" w:type="dxa"/>
            <w:vMerge/>
            <w:shd w:val="clear" w:color="auto" w:fill="AAC9A3"/>
            <w:tcMar>
              <w:top w:w="57" w:type="dxa"/>
              <w:left w:w="57" w:type="dxa"/>
              <w:bottom w:w="57" w:type="dxa"/>
              <w:right w:w="57" w:type="dxa"/>
            </w:tcMar>
          </w:tcPr>
          <w:p w14:paraId="27335558" w14:textId="77777777" w:rsidR="0061629E" w:rsidRPr="00B85C66" w:rsidRDefault="0061629E">
            <w:pPr>
              <w:pStyle w:val="NoParagraphStyle"/>
              <w:spacing w:line="240" w:lineRule="auto"/>
              <w:textAlignment w:val="auto"/>
              <w:rPr>
                <w:rFonts w:asciiTheme="minorHAnsi" w:hAnsiTheme="minorHAnsi" w:cstheme="minorHAnsi"/>
                <w:color w:val="auto"/>
                <w:sz w:val="18"/>
                <w:szCs w:val="18"/>
                <w:lang w:val="en-AU"/>
              </w:rPr>
            </w:pPr>
          </w:p>
        </w:tc>
        <w:tc>
          <w:tcPr>
            <w:tcW w:w="567" w:type="dxa"/>
            <w:shd w:val="clear" w:color="auto" w:fill="E8F2FA"/>
            <w:tcMar>
              <w:top w:w="57" w:type="dxa"/>
              <w:left w:w="57" w:type="dxa"/>
              <w:bottom w:w="57" w:type="dxa"/>
              <w:right w:w="57" w:type="dxa"/>
            </w:tcMar>
          </w:tcPr>
          <w:p w14:paraId="775DC5F1" w14:textId="77777777" w:rsidR="0061629E" w:rsidRPr="00B85C66" w:rsidRDefault="0061629E">
            <w:pPr>
              <w:pStyle w:val="TableText"/>
              <w:jc w:val="center"/>
              <w:rPr>
                <w:rFonts w:asciiTheme="minorHAnsi" w:hAnsiTheme="minorHAnsi" w:cstheme="minorHAnsi"/>
                <w:szCs w:val="18"/>
                <w:lang w:val="en-AU"/>
              </w:rPr>
            </w:pPr>
            <w:r w:rsidRPr="00B85C66">
              <w:rPr>
                <w:rStyle w:val="Strongbold"/>
                <w:rFonts w:asciiTheme="minorHAnsi" w:hAnsiTheme="minorHAnsi" w:cstheme="minorHAnsi"/>
                <w:szCs w:val="18"/>
                <w:lang w:val="en-AU"/>
              </w:rPr>
              <w:t>2.14</w:t>
            </w:r>
          </w:p>
        </w:tc>
        <w:tc>
          <w:tcPr>
            <w:tcW w:w="4253" w:type="dxa"/>
            <w:shd w:val="clear" w:color="auto" w:fill="E8F2FA"/>
            <w:tcMar>
              <w:top w:w="57" w:type="dxa"/>
              <w:left w:w="57" w:type="dxa"/>
              <w:bottom w:w="57" w:type="dxa"/>
              <w:right w:w="57" w:type="dxa"/>
            </w:tcMar>
          </w:tcPr>
          <w:p w14:paraId="637F987F" w14:textId="77777777" w:rsidR="0061629E" w:rsidRPr="00B85C66" w:rsidRDefault="0061629E">
            <w:pPr>
              <w:pStyle w:val="TableText"/>
              <w:rPr>
                <w:rFonts w:asciiTheme="minorHAnsi" w:hAnsiTheme="minorHAnsi" w:cstheme="minorHAnsi"/>
                <w:szCs w:val="18"/>
                <w:lang w:val="en-AU"/>
              </w:rPr>
            </w:pPr>
            <w:r w:rsidRPr="00B85C66">
              <w:rPr>
                <w:rFonts w:asciiTheme="minorHAnsi" w:hAnsiTheme="minorHAnsi" w:cstheme="minorHAnsi"/>
                <w:szCs w:val="18"/>
                <w:lang w:val="en-AU"/>
              </w:rPr>
              <w:t>The health service organisation works in partnership with consumers to incorporate their views and experiences into training and education for the workforce</w:t>
            </w:r>
          </w:p>
        </w:tc>
        <w:tc>
          <w:tcPr>
            <w:tcW w:w="2551" w:type="dxa"/>
            <w:vMerge/>
            <w:shd w:val="clear" w:color="auto" w:fill="auto"/>
            <w:tcMar>
              <w:top w:w="57" w:type="dxa"/>
              <w:left w:w="57" w:type="dxa"/>
              <w:bottom w:w="57" w:type="dxa"/>
              <w:right w:w="57" w:type="dxa"/>
            </w:tcMar>
          </w:tcPr>
          <w:p w14:paraId="310A3A59" w14:textId="33563E3E" w:rsidR="0061629E" w:rsidRPr="00B85C66" w:rsidRDefault="0061629E">
            <w:pPr>
              <w:pStyle w:val="NoParagraphStyle"/>
              <w:spacing w:line="240" w:lineRule="auto"/>
              <w:textAlignment w:val="auto"/>
              <w:rPr>
                <w:rFonts w:asciiTheme="minorHAnsi" w:hAnsiTheme="minorHAnsi" w:cstheme="minorHAnsi"/>
                <w:color w:val="auto"/>
                <w:sz w:val="18"/>
                <w:szCs w:val="18"/>
                <w:lang w:val="en-AU"/>
              </w:rPr>
            </w:pPr>
          </w:p>
        </w:tc>
      </w:tr>
    </w:tbl>
    <w:p w14:paraId="264934EE" w14:textId="77777777" w:rsidR="005F6B80" w:rsidRPr="00B85C66" w:rsidRDefault="005F6B80" w:rsidP="005F6B80">
      <w:pPr>
        <w:pStyle w:val="NormalBodystyles"/>
        <w:rPr>
          <w:lang w:val="en-AU"/>
        </w:rPr>
      </w:pPr>
    </w:p>
    <w:p w14:paraId="61806527" w14:textId="77777777" w:rsidR="00290D82" w:rsidRPr="00B85C66" w:rsidRDefault="00290D82" w:rsidP="00B96CE6">
      <w:pPr>
        <w:pStyle w:val="Heading3Headings"/>
        <w:rPr>
          <w:lang w:val="en-AU"/>
        </w:rPr>
        <w:sectPr w:rsidR="00290D82" w:rsidRPr="00B85C66" w:rsidSect="0035052E">
          <w:footnotePr>
            <w:numFmt w:val="chicago"/>
          </w:footnotePr>
          <w:pgSz w:w="16840" w:h="11900" w:orient="landscape"/>
          <w:pgMar w:top="1134" w:right="1134" w:bottom="1134" w:left="1134" w:header="709" w:footer="709" w:gutter="0"/>
          <w:cols w:space="708"/>
          <w:docGrid w:linePitch="360"/>
        </w:sectPr>
      </w:pPr>
    </w:p>
    <w:p w14:paraId="15B56914" w14:textId="77777777" w:rsidR="00CD25D5" w:rsidRPr="00B85C66" w:rsidRDefault="005B6584" w:rsidP="00CD25D5">
      <w:pPr>
        <w:pStyle w:val="Heading3Headings"/>
        <w:rPr>
          <w:lang w:val="en-AU"/>
        </w:rPr>
      </w:pPr>
      <w:bookmarkStart w:id="7" w:name="_Toc164254579"/>
      <w:r w:rsidRPr="00B85C66">
        <w:rPr>
          <w:noProof/>
          <w:lang w:val="en-AU"/>
        </w:rPr>
        <w:lastRenderedPageBreak/>
        <w:drawing>
          <wp:inline distT="0" distB="0" distL="0" distR="0" wp14:anchorId="71B317D7" wp14:editId="7EA6806C">
            <wp:extent cx="647700" cy="647700"/>
            <wp:effectExtent l="0" t="0" r="0" b="0"/>
            <wp:docPr id="997233505" name="Picture 1" descr="Preventing and Controlling Infections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33505" name="Picture 1" descr="Preventing and Controlling Infections Standard icon"/>
                    <pic:cNvPicPr/>
                  </pic:nvPicPr>
                  <pic:blipFill>
                    <a:blip r:embed="rId24"/>
                    <a:stretch>
                      <a:fillRect/>
                    </a:stretch>
                  </pic:blipFill>
                  <pic:spPr>
                    <a:xfrm>
                      <a:off x="0" y="0"/>
                      <a:ext cx="647700" cy="647700"/>
                    </a:xfrm>
                    <a:prstGeom prst="rect">
                      <a:avLst/>
                    </a:prstGeom>
                  </pic:spPr>
                </pic:pic>
              </a:graphicData>
            </a:graphic>
          </wp:inline>
        </w:drawing>
      </w:r>
      <w:r w:rsidR="00002D80" w:rsidRPr="00B85C66">
        <w:rPr>
          <w:lang w:val="en-AU"/>
        </w:rPr>
        <w:t xml:space="preserve"> </w:t>
      </w:r>
      <w:r w:rsidR="005F6B80" w:rsidRPr="00B85C66">
        <w:rPr>
          <w:lang w:val="en-AU"/>
        </w:rPr>
        <w:t>Preventing and Controlling Infections Standard</w:t>
      </w:r>
      <w:bookmarkEnd w:id="7"/>
    </w:p>
    <w:tbl>
      <w:tblPr>
        <w:tblW w:w="1474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3"/>
        <w:gridCol w:w="567"/>
        <w:gridCol w:w="4109"/>
        <w:gridCol w:w="1137"/>
        <w:gridCol w:w="567"/>
        <w:gridCol w:w="4252"/>
        <w:gridCol w:w="2550"/>
      </w:tblGrid>
      <w:tr w:rsidR="00CD25D5" w:rsidRPr="00B85C66" w14:paraId="2B2EC06F" w14:textId="77777777" w:rsidTr="00BD318A">
        <w:trPr>
          <w:trHeight w:val="60"/>
          <w:tblHeader/>
        </w:trPr>
        <w:tc>
          <w:tcPr>
            <w:tcW w:w="1563" w:type="dxa"/>
            <w:shd w:val="clear" w:color="auto" w:fill="C45627"/>
            <w:tcMar>
              <w:top w:w="57" w:type="dxa"/>
              <w:left w:w="57" w:type="dxa"/>
              <w:bottom w:w="57" w:type="dxa"/>
              <w:right w:w="57" w:type="dxa"/>
            </w:tcMar>
          </w:tcPr>
          <w:p w14:paraId="6B8CEAEC" w14:textId="77777777" w:rsidR="00CD25D5" w:rsidRPr="00B85C66" w:rsidRDefault="00CD25D5" w:rsidP="00BD318A">
            <w:pPr>
              <w:pStyle w:val="TableColumnHeadingTables"/>
              <w:rPr>
                <w:rFonts w:cs="Arial"/>
                <w:color w:val="FFFFFF" w:themeColor="background1"/>
                <w:lang w:val="en-AU"/>
              </w:rPr>
            </w:pPr>
            <w:r w:rsidRPr="00B85C66">
              <w:rPr>
                <w:rFonts w:cs="Arial"/>
                <w:color w:val="FFFFFF" w:themeColor="background1"/>
                <w:lang w:val="en-AU"/>
              </w:rPr>
              <w:t>Item</w:t>
            </w:r>
          </w:p>
        </w:tc>
        <w:tc>
          <w:tcPr>
            <w:tcW w:w="4676" w:type="dxa"/>
            <w:gridSpan w:val="2"/>
            <w:shd w:val="clear" w:color="auto" w:fill="C45627"/>
            <w:tcMar>
              <w:top w:w="57" w:type="dxa"/>
              <w:left w:w="57" w:type="dxa"/>
              <w:bottom w:w="57" w:type="dxa"/>
              <w:right w:w="57" w:type="dxa"/>
            </w:tcMar>
          </w:tcPr>
          <w:p w14:paraId="181D4497" w14:textId="77777777" w:rsidR="00CD25D5" w:rsidRPr="00B85C66" w:rsidRDefault="00CD25D5" w:rsidP="00BD318A">
            <w:pPr>
              <w:pStyle w:val="TableColumnHeadingTables"/>
              <w:rPr>
                <w:rFonts w:cs="Arial"/>
                <w:color w:val="FFFFFF" w:themeColor="background1"/>
                <w:lang w:val="en-AU"/>
              </w:rPr>
            </w:pPr>
            <w:r w:rsidRPr="00B85C66">
              <w:rPr>
                <w:rFonts w:cs="Arial"/>
                <w:color w:val="FFFFFF" w:themeColor="background1"/>
                <w:lang w:val="en-AU"/>
              </w:rPr>
              <w:t>Cosmetic Surgery Standards actions</w:t>
            </w:r>
          </w:p>
        </w:tc>
        <w:tc>
          <w:tcPr>
            <w:tcW w:w="1137" w:type="dxa"/>
            <w:tcBorders>
              <w:top w:val="nil"/>
            </w:tcBorders>
            <w:shd w:val="clear" w:color="auto" w:fill="auto"/>
            <w:tcMar>
              <w:top w:w="57" w:type="dxa"/>
              <w:left w:w="57" w:type="dxa"/>
              <w:bottom w:w="57" w:type="dxa"/>
              <w:right w:w="57" w:type="dxa"/>
            </w:tcMar>
          </w:tcPr>
          <w:p w14:paraId="35DD1B37" w14:textId="77777777" w:rsidR="00CD25D5" w:rsidRPr="00B85C66" w:rsidRDefault="00CD25D5" w:rsidP="00BD318A">
            <w:pPr>
              <w:pStyle w:val="TableColumnHeadingTables"/>
              <w:rPr>
                <w:rFonts w:cs="Arial"/>
                <w:color w:val="FFFFFF" w:themeColor="background1"/>
                <w:lang w:val="en-AU"/>
              </w:rPr>
            </w:pPr>
          </w:p>
        </w:tc>
        <w:tc>
          <w:tcPr>
            <w:tcW w:w="4819" w:type="dxa"/>
            <w:gridSpan w:val="2"/>
            <w:shd w:val="clear" w:color="auto" w:fill="1178A2"/>
            <w:tcMar>
              <w:top w:w="57" w:type="dxa"/>
              <w:left w:w="57" w:type="dxa"/>
              <w:bottom w:w="57" w:type="dxa"/>
              <w:right w:w="57" w:type="dxa"/>
            </w:tcMar>
          </w:tcPr>
          <w:p w14:paraId="7E69D5F5" w14:textId="77777777" w:rsidR="00CD25D5" w:rsidRPr="00B85C66" w:rsidRDefault="00CD25D5" w:rsidP="00BD318A">
            <w:pPr>
              <w:pStyle w:val="TableColumnHeadingTables"/>
              <w:rPr>
                <w:rFonts w:cs="Arial"/>
                <w:color w:val="FFFFFF" w:themeColor="background1"/>
                <w:lang w:val="en-AU"/>
              </w:rPr>
            </w:pPr>
            <w:r w:rsidRPr="00B85C66">
              <w:rPr>
                <w:rFonts w:cs="Arial"/>
                <w:color w:val="FFFFFF" w:themeColor="background1"/>
                <w:lang w:val="en-AU"/>
              </w:rPr>
              <w:t xml:space="preserve">NSQHS (2nd edition) Standards actions </w:t>
            </w:r>
          </w:p>
        </w:tc>
        <w:tc>
          <w:tcPr>
            <w:tcW w:w="2550" w:type="dxa"/>
            <w:shd w:val="clear" w:color="auto" w:fill="1178A2"/>
            <w:tcMar>
              <w:top w:w="57" w:type="dxa"/>
              <w:left w:w="57" w:type="dxa"/>
              <w:bottom w:w="57" w:type="dxa"/>
              <w:right w:w="57" w:type="dxa"/>
            </w:tcMar>
          </w:tcPr>
          <w:p w14:paraId="3D42150F" w14:textId="77777777" w:rsidR="00CD25D5" w:rsidRPr="00B85C66" w:rsidRDefault="00CD25D5" w:rsidP="00BD318A">
            <w:pPr>
              <w:pStyle w:val="TableColumnHeadingTables"/>
              <w:rPr>
                <w:rFonts w:cs="Arial"/>
                <w:color w:val="FFFFFF" w:themeColor="background1"/>
                <w:lang w:val="en-AU"/>
              </w:rPr>
            </w:pPr>
            <w:r w:rsidRPr="00B85C66">
              <w:rPr>
                <w:rFonts w:cs="Arial"/>
                <w:color w:val="FFFFFF" w:themeColor="background1"/>
                <w:lang w:val="en-AU"/>
              </w:rPr>
              <w:t xml:space="preserve">Additional requirements </w:t>
            </w:r>
          </w:p>
        </w:tc>
      </w:tr>
      <w:tr w:rsidR="00CD25D5" w:rsidRPr="00B85C66" w14:paraId="5A786457" w14:textId="77777777" w:rsidTr="00BD318A">
        <w:trPr>
          <w:trHeight w:val="60"/>
        </w:trPr>
        <w:tc>
          <w:tcPr>
            <w:tcW w:w="1563" w:type="dxa"/>
            <w:shd w:val="clear" w:color="auto" w:fill="EED4C2"/>
            <w:tcMar>
              <w:top w:w="57" w:type="dxa"/>
              <w:left w:w="57" w:type="dxa"/>
              <w:bottom w:w="57" w:type="dxa"/>
              <w:right w:w="57" w:type="dxa"/>
            </w:tcMar>
          </w:tcPr>
          <w:p w14:paraId="3B992FF3" w14:textId="77777777" w:rsidR="00CD25D5" w:rsidRPr="00B85C66" w:rsidRDefault="00CD25D5" w:rsidP="00CD25D5">
            <w:pPr>
              <w:pStyle w:val="TableText"/>
              <w:rPr>
                <w:rFonts w:cs="Arial"/>
                <w:szCs w:val="18"/>
                <w:lang w:val="en-AU"/>
              </w:rPr>
            </w:pPr>
            <w:r w:rsidRPr="00B85C66">
              <w:rPr>
                <w:rStyle w:val="Strongbold"/>
                <w:rFonts w:cs="Arial"/>
                <w:szCs w:val="18"/>
                <w:lang w:val="en-AU"/>
              </w:rPr>
              <w:t>Integrating clinical governance</w:t>
            </w:r>
          </w:p>
        </w:tc>
        <w:tc>
          <w:tcPr>
            <w:tcW w:w="567" w:type="dxa"/>
            <w:shd w:val="clear" w:color="auto" w:fill="F5E7DC"/>
            <w:tcMar>
              <w:top w:w="57" w:type="dxa"/>
              <w:left w:w="57" w:type="dxa"/>
              <w:bottom w:w="57" w:type="dxa"/>
              <w:right w:w="57" w:type="dxa"/>
            </w:tcMar>
          </w:tcPr>
          <w:p w14:paraId="7ED15E02" w14:textId="77777777" w:rsidR="00CD25D5" w:rsidRPr="00B85C66" w:rsidRDefault="00CD25D5" w:rsidP="00CD25D5">
            <w:pPr>
              <w:pStyle w:val="TableText"/>
              <w:jc w:val="center"/>
              <w:rPr>
                <w:rFonts w:cs="Arial"/>
                <w:szCs w:val="18"/>
                <w:lang w:val="en-AU"/>
              </w:rPr>
            </w:pPr>
            <w:r w:rsidRPr="00B85C66">
              <w:rPr>
                <w:rStyle w:val="Strongbold"/>
                <w:rFonts w:cs="Arial"/>
                <w:szCs w:val="18"/>
                <w:lang w:val="en-AU"/>
              </w:rPr>
              <w:t xml:space="preserve">3.01 </w:t>
            </w:r>
          </w:p>
        </w:tc>
        <w:tc>
          <w:tcPr>
            <w:tcW w:w="4109" w:type="dxa"/>
            <w:shd w:val="clear" w:color="auto" w:fill="F5E7DC"/>
            <w:tcMar>
              <w:top w:w="57" w:type="dxa"/>
              <w:left w:w="57" w:type="dxa"/>
              <w:bottom w:w="57" w:type="dxa"/>
              <w:right w:w="57" w:type="dxa"/>
            </w:tcMar>
          </w:tcPr>
          <w:p w14:paraId="41105FAC" w14:textId="77777777" w:rsidR="00CD25D5" w:rsidRPr="00B85C66" w:rsidRDefault="00CD25D5" w:rsidP="00CD25D5">
            <w:pPr>
              <w:pStyle w:val="TableText"/>
              <w:rPr>
                <w:rFonts w:cs="Arial"/>
                <w:spacing w:val="-4"/>
                <w:szCs w:val="18"/>
                <w:lang w:val="en-AU"/>
              </w:rPr>
            </w:pPr>
            <w:r w:rsidRPr="00B85C66">
              <w:rPr>
                <w:rFonts w:cs="Arial"/>
                <w:spacing w:val="-4"/>
                <w:szCs w:val="18"/>
                <w:lang w:val="en-AU"/>
              </w:rPr>
              <w:t xml:space="preserve">The workforce uses the safety and quality systems from Clinical Governance Standard when: </w:t>
            </w:r>
          </w:p>
          <w:p w14:paraId="2C332785" w14:textId="77777777" w:rsidR="00CD25D5" w:rsidRPr="00B85C66" w:rsidRDefault="00CD25D5" w:rsidP="00CD25D5">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Implementing policies and procedures for infection prevention and control </w:t>
            </w:r>
          </w:p>
          <w:p w14:paraId="417FF195" w14:textId="77777777" w:rsidR="00CD25D5" w:rsidRPr="00B85C66" w:rsidRDefault="00CD25D5" w:rsidP="00CD25D5">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Identifying and managing risks associated with infections </w:t>
            </w:r>
          </w:p>
          <w:p w14:paraId="6463B9EB" w14:textId="77777777" w:rsidR="00CD25D5" w:rsidRPr="00B85C66" w:rsidRDefault="00CD25D5" w:rsidP="00CD25D5">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Implementing policies and procedures for antimicrobial stewardship </w:t>
            </w:r>
          </w:p>
          <w:p w14:paraId="60E04F93" w14:textId="77777777" w:rsidR="00CD25D5" w:rsidRPr="00B85C66" w:rsidRDefault="00CD25D5" w:rsidP="00CD25D5">
            <w:pPr>
              <w:pStyle w:val="TableActionListletter"/>
              <w:rPr>
                <w:rFonts w:cs="Arial"/>
                <w:szCs w:val="18"/>
                <w:lang w:val="en-AU"/>
              </w:rPr>
            </w:pPr>
            <w:r w:rsidRPr="00B85C66">
              <w:rPr>
                <w:rFonts w:cs="Arial"/>
                <w:szCs w:val="18"/>
                <w:lang w:val="en-AU"/>
              </w:rPr>
              <w:t>d.</w:t>
            </w:r>
            <w:r w:rsidRPr="00B85C66">
              <w:rPr>
                <w:rFonts w:cs="Arial"/>
                <w:szCs w:val="18"/>
                <w:lang w:val="en-AU"/>
              </w:rPr>
              <w:tab/>
              <w:t>Identifying and managing antimicrobial stewardship risks</w:t>
            </w:r>
          </w:p>
        </w:tc>
        <w:tc>
          <w:tcPr>
            <w:tcW w:w="1137" w:type="dxa"/>
            <w:shd w:val="clear" w:color="auto" w:fill="AAC9A3"/>
            <w:tcMar>
              <w:top w:w="57" w:type="dxa"/>
              <w:left w:w="57" w:type="dxa"/>
              <w:bottom w:w="57" w:type="dxa"/>
              <w:right w:w="57" w:type="dxa"/>
            </w:tcMar>
          </w:tcPr>
          <w:p w14:paraId="1859A720" w14:textId="77777777" w:rsidR="00CD25D5" w:rsidRPr="00B85C66" w:rsidRDefault="00CD25D5" w:rsidP="00CD25D5">
            <w:pPr>
              <w:pStyle w:val="TableText"/>
              <w:jc w:val="center"/>
              <w:rPr>
                <w:rFonts w:cs="Arial"/>
                <w:szCs w:val="18"/>
                <w:lang w:val="en-AU"/>
              </w:rPr>
            </w:pPr>
            <w:r w:rsidRPr="00B85C66">
              <w:rPr>
                <w:rFonts w:cs="Arial"/>
                <w:noProof/>
                <w:szCs w:val="18"/>
                <w:lang w:val="en-AU"/>
              </w:rPr>
              <w:drawing>
                <wp:inline distT="0" distB="0" distL="0" distR="0" wp14:anchorId="5499B009" wp14:editId="27032C67">
                  <wp:extent cx="540000" cy="312188"/>
                  <wp:effectExtent l="0" t="0" r="0" b="5715"/>
                  <wp:docPr id="1131250365" name="Picture 1131250365"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426D3F9B" w14:textId="77777777" w:rsidR="00CD25D5" w:rsidRPr="00B85C66" w:rsidRDefault="00CD25D5" w:rsidP="00CD25D5">
            <w:pPr>
              <w:pStyle w:val="TableText"/>
              <w:jc w:val="center"/>
              <w:rPr>
                <w:rFonts w:cs="Arial"/>
                <w:szCs w:val="18"/>
                <w:lang w:val="en-AU"/>
              </w:rPr>
            </w:pPr>
            <w:r w:rsidRPr="00B85C66">
              <w:rPr>
                <w:rStyle w:val="Strongbold"/>
                <w:rFonts w:cs="Arial"/>
                <w:szCs w:val="18"/>
                <w:lang w:val="en-AU"/>
              </w:rPr>
              <w:t>3.01</w:t>
            </w:r>
          </w:p>
        </w:tc>
        <w:tc>
          <w:tcPr>
            <w:tcW w:w="4252" w:type="dxa"/>
            <w:shd w:val="clear" w:color="auto" w:fill="E8F2FA"/>
            <w:tcMar>
              <w:top w:w="57" w:type="dxa"/>
              <w:left w:w="57" w:type="dxa"/>
              <w:bottom w:w="57" w:type="dxa"/>
              <w:right w:w="57" w:type="dxa"/>
            </w:tcMar>
          </w:tcPr>
          <w:p w14:paraId="742DF3FF" w14:textId="77777777" w:rsidR="00CD25D5" w:rsidRPr="00B85C66" w:rsidRDefault="00CD25D5" w:rsidP="00CD25D5">
            <w:pPr>
              <w:pStyle w:val="TableText"/>
              <w:rPr>
                <w:rFonts w:cs="Arial"/>
                <w:spacing w:val="-4"/>
                <w:szCs w:val="18"/>
                <w:lang w:val="en-AU"/>
              </w:rPr>
            </w:pPr>
            <w:r w:rsidRPr="00B85C66">
              <w:rPr>
                <w:rFonts w:cs="Arial"/>
                <w:spacing w:val="-4"/>
                <w:szCs w:val="18"/>
                <w:lang w:val="en-AU"/>
              </w:rPr>
              <w:t>The workforce uses the safety and quality systems from the Clinical Governance Standard when:</w:t>
            </w:r>
          </w:p>
          <w:p w14:paraId="21F683E9" w14:textId="77777777" w:rsidR="00CD25D5" w:rsidRPr="00B85C66" w:rsidRDefault="00CD25D5" w:rsidP="00CD25D5">
            <w:pPr>
              <w:pStyle w:val="TableActionListletter"/>
              <w:rPr>
                <w:rFonts w:cs="Arial"/>
                <w:szCs w:val="18"/>
                <w:lang w:val="en-AU"/>
              </w:rPr>
            </w:pPr>
            <w:r w:rsidRPr="00B85C66">
              <w:rPr>
                <w:rFonts w:cs="Arial"/>
                <w:szCs w:val="18"/>
                <w:lang w:val="en-AU"/>
              </w:rPr>
              <w:t>a.</w:t>
            </w:r>
            <w:r w:rsidRPr="00B85C66">
              <w:rPr>
                <w:rFonts w:cs="Arial"/>
                <w:szCs w:val="18"/>
                <w:lang w:val="en-AU"/>
              </w:rPr>
              <w:tab/>
              <w:t>Implementing policies and procedures for infection prevention and control</w:t>
            </w:r>
          </w:p>
          <w:p w14:paraId="092F484E" w14:textId="77777777" w:rsidR="00CD25D5" w:rsidRPr="00B85C66" w:rsidRDefault="00CD25D5" w:rsidP="00CD25D5">
            <w:pPr>
              <w:pStyle w:val="TableActionListletter"/>
              <w:rPr>
                <w:rFonts w:cs="Arial"/>
                <w:szCs w:val="18"/>
                <w:lang w:val="en-AU"/>
              </w:rPr>
            </w:pPr>
            <w:r w:rsidRPr="00B85C66">
              <w:rPr>
                <w:rFonts w:cs="Arial"/>
                <w:szCs w:val="18"/>
                <w:lang w:val="en-AU"/>
              </w:rPr>
              <w:t>b.</w:t>
            </w:r>
            <w:r w:rsidRPr="00B85C66">
              <w:rPr>
                <w:rFonts w:cs="Arial"/>
                <w:szCs w:val="18"/>
                <w:lang w:val="en-AU"/>
              </w:rPr>
              <w:tab/>
              <w:t>Identifying and managing risks associated with infections</w:t>
            </w:r>
          </w:p>
          <w:p w14:paraId="75F596D3" w14:textId="77777777" w:rsidR="00CD25D5" w:rsidRPr="00B85C66" w:rsidRDefault="00CD25D5" w:rsidP="00CD25D5">
            <w:pPr>
              <w:pStyle w:val="TableActionListletter"/>
              <w:rPr>
                <w:rFonts w:cs="Arial"/>
                <w:szCs w:val="18"/>
                <w:lang w:val="en-AU"/>
              </w:rPr>
            </w:pPr>
            <w:r w:rsidRPr="00B85C66">
              <w:rPr>
                <w:rFonts w:cs="Arial"/>
                <w:szCs w:val="18"/>
                <w:lang w:val="en-AU"/>
              </w:rPr>
              <w:t>c.</w:t>
            </w:r>
            <w:r w:rsidRPr="00B85C66">
              <w:rPr>
                <w:rFonts w:cs="Arial"/>
                <w:szCs w:val="18"/>
                <w:lang w:val="en-AU"/>
              </w:rPr>
              <w:tab/>
              <w:t>Implementing policies and procedures for antimicrobial stewardship</w:t>
            </w:r>
          </w:p>
          <w:p w14:paraId="69A80939" w14:textId="77777777" w:rsidR="00CD25D5" w:rsidRPr="00B85C66" w:rsidRDefault="00CD25D5" w:rsidP="00CD25D5">
            <w:pPr>
              <w:pStyle w:val="TableActionListletter"/>
              <w:rPr>
                <w:rFonts w:cs="Arial"/>
                <w:szCs w:val="18"/>
                <w:lang w:val="en-AU"/>
              </w:rPr>
            </w:pPr>
            <w:r w:rsidRPr="00B85C66">
              <w:rPr>
                <w:rFonts w:cs="Arial"/>
                <w:szCs w:val="18"/>
                <w:lang w:val="en-AU"/>
              </w:rPr>
              <w:t>d.</w:t>
            </w:r>
            <w:r w:rsidRPr="00B85C66">
              <w:rPr>
                <w:rFonts w:cs="Arial"/>
                <w:szCs w:val="18"/>
                <w:lang w:val="en-AU"/>
              </w:rPr>
              <w:tab/>
              <w:t>Identifying and managing antimicrobial stewardship risks</w:t>
            </w:r>
          </w:p>
        </w:tc>
        <w:tc>
          <w:tcPr>
            <w:tcW w:w="2550" w:type="dxa"/>
            <w:shd w:val="clear" w:color="auto" w:fill="auto"/>
            <w:tcMar>
              <w:top w:w="57" w:type="dxa"/>
              <w:left w:w="57" w:type="dxa"/>
              <w:bottom w:w="57" w:type="dxa"/>
              <w:right w:w="57" w:type="dxa"/>
            </w:tcMar>
          </w:tcPr>
          <w:p w14:paraId="6E76B130" w14:textId="77777777" w:rsidR="00CD25D5" w:rsidRPr="00B85C66" w:rsidRDefault="00CD25D5" w:rsidP="00CD25D5">
            <w:pPr>
              <w:pStyle w:val="NoParagraphStyle"/>
              <w:spacing w:line="240" w:lineRule="auto"/>
              <w:textAlignment w:val="auto"/>
              <w:rPr>
                <w:rFonts w:ascii="Arial" w:hAnsi="Arial" w:cs="Arial"/>
                <w:color w:val="auto"/>
                <w:sz w:val="18"/>
                <w:szCs w:val="18"/>
                <w:lang w:val="en-AU"/>
              </w:rPr>
            </w:pPr>
          </w:p>
        </w:tc>
      </w:tr>
      <w:tr w:rsidR="00CD25D5" w:rsidRPr="00B85C66" w14:paraId="4FE6DDC0" w14:textId="77777777" w:rsidTr="00BD318A">
        <w:trPr>
          <w:trHeight w:val="60"/>
        </w:trPr>
        <w:tc>
          <w:tcPr>
            <w:tcW w:w="1563" w:type="dxa"/>
            <w:shd w:val="clear" w:color="auto" w:fill="EED4C2"/>
            <w:tcMar>
              <w:top w:w="57" w:type="dxa"/>
              <w:left w:w="57" w:type="dxa"/>
              <w:bottom w:w="57" w:type="dxa"/>
              <w:right w:w="57" w:type="dxa"/>
            </w:tcMar>
          </w:tcPr>
          <w:p w14:paraId="57AE38A4" w14:textId="77777777" w:rsidR="00CD25D5" w:rsidRPr="00B85C66" w:rsidRDefault="00CD25D5" w:rsidP="00CD25D5">
            <w:pPr>
              <w:pStyle w:val="TableText"/>
              <w:rPr>
                <w:rFonts w:cs="Arial"/>
                <w:szCs w:val="18"/>
                <w:lang w:val="en-AU"/>
              </w:rPr>
            </w:pPr>
            <w:r w:rsidRPr="00B85C66">
              <w:rPr>
                <w:rStyle w:val="Strongbold"/>
                <w:rFonts w:cs="Arial"/>
                <w:szCs w:val="18"/>
                <w:lang w:val="en-AU"/>
              </w:rPr>
              <w:t xml:space="preserve">Integrating clinical governance </w:t>
            </w:r>
          </w:p>
        </w:tc>
        <w:tc>
          <w:tcPr>
            <w:tcW w:w="567" w:type="dxa"/>
            <w:shd w:val="clear" w:color="auto" w:fill="F5E7DC"/>
            <w:tcMar>
              <w:top w:w="57" w:type="dxa"/>
              <w:left w:w="57" w:type="dxa"/>
              <w:bottom w:w="57" w:type="dxa"/>
              <w:right w:w="57" w:type="dxa"/>
            </w:tcMar>
          </w:tcPr>
          <w:p w14:paraId="51BFE004" w14:textId="77777777" w:rsidR="00CD25D5" w:rsidRPr="00B85C66" w:rsidRDefault="00CD25D5" w:rsidP="00CD25D5">
            <w:pPr>
              <w:pStyle w:val="TableText"/>
              <w:jc w:val="center"/>
              <w:rPr>
                <w:rFonts w:cs="Arial"/>
                <w:b/>
                <w:bCs/>
                <w:szCs w:val="18"/>
                <w:lang w:val="en-AU"/>
              </w:rPr>
            </w:pPr>
            <w:r w:rsidRPr="00B85C66">
              <w:rPr>
                <w:rStyle w:val="Strongbold"/>
                <w:rFonts w:cs="Arial"/>
                <w:szCs w:val="18"/>
                <w:lang w:val="en-AU"/>
              </w:rPr>
              <w:t>3.02</w:t>
            </w:r>
          </w:p>
        </w:tc>
        <w:tc>
          <w:tcPr>
            <w:tcW w:w="4109" w:type="dxa"/>
            <w:shd w:val="clear" w:color="auto" w:fill="F5E7DC"/>
            <w:tcMar>
              <w:top w:w="57" w:type="dxa"/>
              <w:left w:w="57" w:type="dxa"/>
              <w:bottom w:w="57" w:type="dxa"/>
              <w:right w:w="57" w:type="dxa"/>
            </w:tcMar>
          </w:tcPr>
          <w:p w14:paraId="4901DDA2" w14:textId="77777777" w:rsidR="00CD25D5" w:rsidRPr="00B85C66" w:rsidRDefault="00CD25D5" w:rsidP="00CD25D5">
            <w:pPr>
              <w:pStyle w:val="TableText"/>
              <w:rPr>
                <w:rFonts w:cs="Arial"/>
                <w:szCs w:val="18"/>
                <w:lang w:val="en-AU"/>
              </w:rPr>
            </w:pPr>
            <w:r w:rsidRPr="00B85C66">
              <w:rPr>
                <w:rFonts w:cs="Arial"/>
                <w:szCs w:val="18"/>
                <w:lang w:val="en-AU"/>
              </w:rPr>
              <w:t xml:space="preserve">The Service: </w:t>
            </w:r>
          </w:p>
          <w:p w14:paraId="67A06412" w14:textId="77777777" w:rsidR="00CD25D5" w:rsidRPr="00B85C66" w:rsidRDefault="00CD25D5" w:rsidP="00CD25D5">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Identifies and manages risks associated with infections using the hierarchy of controls in conjunction with infection prevention and control systems </w:t>
            </w:r>
          </w:p>
          <w:p w14:paraId="0F2BE6AD" w14:textId="77777777" w:rsidR="00CD25D5" w:rsidRPr="00B85C66" w:rsidRDefault="00CD25D5" w:rsidP="00CD25D5">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Identifies requirements for, and provides the workforce with, access to training to prevent and control infections </w:t>
            </w:r>
          </w:p>
          <w:p w14:paraId="223D300D" w14:textId="77777777" w:rsidR="00CD25D5" w:rsidRPr="00B85C66" w:rsidRDefault="00CD25D5" w:rsidP="00CD25D5">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Has processes to ensure the workforce has the capacity, skills and access to equipment to implement systems to prevent and control infections </w:t>
            </w:r>
          </w:p>
          <w:p w14:paraId="206914DA" w14:textId="77777777" w:rsidR="00CD25D5" w:rsidRPr="00B85C66" w:rsidRDefault="00CD25D5" w:rsidP="00CD25D5">
            <w:pPr>
              <w:pStyle w:val="TableActionListletter"/>
              <w:rPr>
                <w:rFonts w:cs="Arial"/>
                <w:szCs w:val="18"/>
                <w:lang w:val="en-AU"/>
              </w:rPr>
            </w:pPr>
            <w:r w:rsidRPr="00B85C66">
              <w:rPr>
                <w:rFonts w:cs="Arial"/>
                <w:szCs w:val="18"/>
                <w:lang w:val="en-AU"/>
              </w:rPr>
              <w:t>d.</w:t>
            </w:r>
            <w:r w:rsidRPr="00B85C66">
              <w:rPr>
                <w:rFonts w:cs="Arial"/>
                <w:szCs w:val="18"/>
                <w:lang w:val="en-AU"/>
              </w:rPr>
              <w:tab/>
              <w:t xml:space="preserve">Has resources and processes to promote effective antimicrobial stewardship </w:t>
            </w:r>
          </w:p>
          <w:p w14:paraId="7A51B686" w14:textId="77777777" w:rsidR="00CD25D5" w:rsidRPr="00B85C66" w:rsidRDefault="00CD25D5" w:rsidP="00CD25D5">
            <w:pPr>
              <w:pStyle w:val="TableActionListletter"/>
              <w:rPr>
                <w:rFonts w:cs="Arial"/>
                <w:spacing w:val="-4"/>
                <w:szCs w:val="18"/>
                <w:lang w:val="en-AU"/>
              </w:rPr>
            </w:pPr>
            <w:r w:rsidRPr="00B85C66">
              <w:rPr>
                <w:rFonts w:cs="Arial"/>
                <w:spacing w:val="-4"/>
                <w:szCs w:val="18"/>
                <w:lang w:val="en-AU"/>
              </w:rPr>
              <w:t>e.</w:t>
            </w:r>
            <w:r w:rsidRPr="00B85C66">
              <w:rPr>
                <w:rFonts w:cs="Arial"/>
                <w:spacing w:val="-4"/>
                <w:szCs w:val="18"/>
                <w:lang w:val="en-AU"/>
              </w:rPr>
              <w:tab/>
              <w:t xml:space="preserve">Identifies requirements for, and provides access to, training to support the workforce to conduct antimicrobial stewardship activities </w:t>
            </w:r>
          </w:p>
          <w:p w14:paraId="2BD42FE3" w14:textId="77777777" w:rsidR="00CD25D5" w:rsidRPr="00B85C66" w:rsidRDefault="00CD25D5" w:rsidP="00CD25D5">
            <w:pPr>
              <w:pStyle w:val="TableActionListletter"/>
              <w:rPr>
                <w:rFonts w:cs="Arial"/>
                <w:szCs w:val="18"/>
                <w:lang w:val="en-AU"/>
              </w:rPr>
            </w:pPr>
            <w:r w:rsidRPr="00B85C66">
              <w:rPr>
                <w:rFonts w:cs="Arial"/>
                <w:szCs w:val="18"/>
                <w:lang w:val="en-AU"/>
              </w:rPr>
              <w:t>f.</w:t>
            </w:r>
            <w:r w:rsidRPr="00B85C66">
              <w:rPr>
                <w:rFonts w:cs="Arial"/>
                <w:szCs w:val="18"/>
                <w:lang w:val="en-AU"/>
              </w:rPr>
              <w:tab/>
              <w:t xml:space="preserve">Has processes to ensure the workforce has the capacity and skills to implement antimicrobial stewardship </w:t>
            </w:r>
          </w:p>
          <w:p w14:paraId="063DDF06" w14:textId="77777777" w:rsidR="00CD25D5" w:rsidRPr="00B85C66" w:rsidRDefault="00CD25D5" w:rsidP="00CD25D5">
            <w:pPr>
              <w:pStyle w:val="TableActionListletter"/>
              <w:rPr>
                <w:rFonts w:cs="Arial"/>
                <w:szCs w:val="18"/>
                <w:lang w:val="en-AU"/>
              </w:rPr>
            </w:pPr>
            <w:r w:rsidRPr="00B85C66">
              <w:rPr>
                <w:rFonts w:cs="Arial"/>
                <w:szCs w:val="18"/>
                <w:lang w:val="en-AU"/>
              </w:rPr>
              <w:t>g.</w:t>
            </w:r>
            <w:r w:rsidRPr="00B85C66">
              <w:rPr>
                <w:rFonts w:cs="Arial"/>
                <w:szCs w:val="18"/>
                <w:lang w:val="en-AU"/>
              </w:rPr>
              <w:tab/>
              <w:t>Plans for public health and pandemic risks</w:t>
            </w:r>
          </w:p>
        </w:tc>
        <w:tc>
          <w:tcPr>
            <w:tcW w:w="1137" w:type="dxa"/>
            <w:shd w:val="clear" w:color="auto" w:fill="AAC9A3"/>
            <w:tcMar>
              <w:top w:w="57" w:type="dxa"/>
              <w:left w:w="57" w:type="dxa"/>
              <w:bottom w:w="57" w:type="dxa"/>
              <w:right w:w="57" w:type="dxa"/>
            </w:tcMar>
          </w:tcPr>
          <w:p w14:paraId="0EA1AE91" w14:textId="77777777" w:rsidR="00CD25D5" w:rsidRPr="00B85C66" w:rsidRDefault="00CD25D5" w:rsidP="00CD25D5">
            <w:pPr>
              <w:pStyle w:val="TableText"/>
              <w:jc w:val="center"/>
              <w:rPr>
                <w:rFonts w:cs="Arial"/>
                <w:szCs w:val="18"/>
                <w:lang w:val="en-AU"/>
              </w:rPr>
            </w:pPr>
            <w:r w:rsidRPr="00B85C66">
              <w:rPr>
                <w:rFonts w:cs="Arial"/>
                <w:noProof/>
                <w:szCs w:val="18"/>
                <w:lang w:val="en-AU"/>
              </w:rPr>
              <w:drawing>
                <wp:inline distT="0" distB="0" distL="0" distR="0" wp14:anchorId="3FCB2ACF" wp14:editId="7036144C">
                  <wp:extent cx="540000" cy="312188"/>
                  <wp:effectExtent l="0" t="0" r="0" b="5715"/>
                  <wp:docPr id="1131250366" name="Picture 1131250366"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6BB2ABCB" w14:textId="77777777" w:rsidR="00CD25D5" w:rsidRPr="00B85C66" w:rsidRDefault="00CD25D5" w:rsidP="00CD25D5">
            <w:pPr>
              <w:pStyle w:val="TableText"/>
              <w:jc w:val="center"/>
              <w:rPr>
                <w:rFonts w:cs="Arial"/>
                <w:szCs w:val="18"/>
                <w:lang w:val="en-AU"/>
              </w:rPr>
            </w:pPr>
            <w:r w:rsidRPr="00B85C66">
              <w:rPr>
                <w:rStyle w:val="Strongbold"/>
                <w:rFonts w:cs="Arial"/>
                <w:szCs w:val="18"/>
                <w:lang w:val="en-AU"/>
              </w:rPr>
              <w:t>3.02</w:t>
            </w:r>
          </w:p>
        </w:tc>
        <w:tc>
          <w:tcPr>
            <w:tcW w:w="4252" w:type="dxa"/>
            <w:shd w:val="clear" w:color="auto" w:fill="E8F2FA"/>
            <w:tcMar>
              <w:top w:w="57" w:type="dxa"/>
              <w:left w:w="57" w:type="dxa"/>
              <w:bottom w:w="57" w:type="dxa"/>
              <w:right w:w="57" w:type="dxa"/>
            </w:tcMar>
          </w:tcPr>
          <w:p w14:paraId="407570A6" w14:textId="77777777" w:rsidR="00CD25D5" w:rsidRPr="00B85C66" w:rsidRDefault="00CD25D5" w:rsidP="00CD25D5">
            <w:pPr>
              <w:pStyle w:val="TableText"/>
              <w:rPr>
                <w:rFonts w:cs="Arial"/>
                <w:szCs w:val="18"/>
                <w:lang w:val="en-AU"/>
              </w:rPr>
            </w:pPr>
            <w:r w:rsidRPr="00B85C66">
              <w:rPr>
                <w:rFonts w:cs="Arial"/>
                <w:szCs w:val="18"/>
                <w:lang w:val="en-AU"/>
              </w:rPr>
              <w:t>The health service organisation:</w:t>
            </w:r>
          </w:p>
          <w:p w14:paraId="746F6B57" w14:textId="77777777" w:rsidR="00CD25D5" w:rsidRPr="00B85C66" w:rsidRDefault="00CD25D5" w:rsidP="00CD25D5">
            <w:pPr>
              <w:pStyle w:val="TableActionListletter"/>
              <w:rPr>
                <w:rFonts w:cs="Arial"/>
                <w:szCs w:val="18"/>
                <w:lang w:val="en-AU"/>
              </w:rPr>
            </w:pPr>
            <w:r w:rsidRPr="00B85C66">
              <w:rPr>
                <w:rFonts w:cs="Arial"/>
                <w:szCs w:val="18"/>
                <w:lang w:val="en-AU"/>
              </w:rPr>
              <w:t>a.</w:t>
            </w:r>
            <w:r w:rsidRPr="00B85C66">
              <w:rPr>
                <w:rFonts w:cs="Arial"/>
                <w:szCs w:val="18"/>
                <w:lang w:val="en-AU"/>
              </w:rPr>
              <w:tab/>
              <w:t>Establishes multidisciplinary teams to identify and manage risks associated with infections using the hierarchy of controls in conjunction with infection prevention and control systems</w:t>
            </w:r>
          </w:p>
          <w:p w14:paraId="7175DD0B" w14:textId="77777777" w:rsidR="00CD25D5" w:rsidRPr="00B85C66" w:rsidRDefault="00CD25D5" w:rsidP="00CD25D5">
            <w:pPr>
              <w:pStyle w:val="TableActionListletter"/>
              <w:rPr>
                <w:rFonts w:cs="Arial"/>
                <w:szCs w:val="18"/>
                <w:lang w:val="en-AU"/>
              </w:rPr>
            </w:pPr>
            <w:r w:rsidRPr="00B85C66">
              <w:rPr>
                <w:rFonts w:cs="Arial"/>
                <w:szCs w:val="18"/>
                <w:lang w:val="en-AU"/>
              </w:rPr>
              <w:t>b.</w:t>
            </w:r>
            <w:r w:rsidRPr="00B85C66">
              <w:rPr>
                <w:rFonts w:cs="Arial"/>
                <w:szCs w:val="18"/>
                <w:lang w:val="en-AU"/>
              </w:rPr>
              <w:tab/>
              <w:t>Identifies requirements for, and provides the workforce with, access to training to prevent and control infections</w:t>
            </w:r>
          </w:p>
          <w:p w14:paraId="51ADD353" w14:textId="77777777" w:rsidR="00CD25D5" w:rsidRPr="00B85C66" w:rsidRDefault="00CD25D5" w:rsidP="00CD25D5">
            <w:pPr>
              <w:pStyle w:val="TableActionListletter"/>
              <w:rPr>
                <w:rFonts w:cs="Arial"/>
                <w:szCs w:val="18"/>
                <w:lang w:val="en-AU"/>
              </w:rPr>
            </w:pPr>
            <w:r w:rsidRPr="00B85C66">
              <w:rPr>
                <w:rFonts w:cs="Arial"/>
                <w:szCs w:val="18"/>
                <w:lang w:val="en-AU"/>
              </w:rPr>
              <w:t>c.</w:t>
            </w:r>
            <w:r w:rsidRPr="00B85C66">
              <w:rPr>
                <w:rFonts w:cs="Arial"/>
                <w:szCs w:val="18"/>
                <w:lang w:val="en-AU"/>
              </w:rPr>
              <w:tab/>
              <w:t>Has processes to ensure that the workforce has the capacity, skills and access to equipment to implement systems to prevent and control infections</w:t>
            </w:r>
          </w:p>
          <w:p w14:paraId="1490F963" w14:textId="77777777" w:rsidR="00CD25D5" w:rsidRPr="00B85C66" w:rsidRDefault="00CD25D5" w:rsidP="00CD25D5">
            <w:pPr>
              <w:pStyle w:val="TableActionListletter"/>
              <w:rPr>
                <w:rFonts w:cs="Arial"/>
                <w:szCs w:val="18"/>
                <w:lang w:val="en-AU"/>
              </w:rPr>
            </w:pPr>
            <w:r w:rsidRPr="00B85C66">
              <w:rPr>
                <w:rFonts w:cs="Arial"/>
                <w:szCs w:val="18"/>
                <w:lang w:val="en-AU"/>
              </w:rPr>
              <w:t>d.</w:t>
            </w:r>
            <w:r w:rsidRPr="00B85C66">
              <w:rPr>
                <w:rFonts w:cs="Arial"/>
                <w:szCs w:val="18"/>
                <w:lang w:val="en-AU"/>
              </w:rPr>
              <w:tab/>
              <w:t>Establishes multidisciplinary teams, or processes, to promote effective antimicrobial stewardship</w:t>
            </w:r>
          </w:p>
          <w:p w14:paraId="18BC0377" w14:textId="77777777" w:rsidR="00CD25D5" w:rsidRPr="00B85C66" w:rsidRDefault="00CD25D5" w:rsidP="00CD25D5">
            <w:pPr>
              <w:pStyle w:val="TableActionListletter"/>
              <w:rPr>
                <w:rFonts w:cs="Arial"/>
                <w:spacing w:val="-4"/>
                <w:szCs w:val="18"/>
                <w:lang w:val="en-AU"/>
              </w:rPr>
            </w:pPr>
            <w:r w:rsidRPr="00B85C66">
              <w:rPr>
                <w:rFonts w:cs="Arial"/>
                <w:spacing w:val="-4"/>
                <w:szCs w:val="18"/>
                <w:lang w:val="en-AU"/>
              </w:rPr>
              <w:t>e.</w:t>
            </w:r>
            <w:r w:rsidRPr="00B85C66">
              <w:rPr>
                <w:rFonts w:cs="Arial"/>
                <w:spacing w:val="-4"/>
                <w:szCs w:val="18"/>
                <w:lang w:val="en-AU"/>
              </w:rPr>
              <w:tab/>
              <w:t>Identifies requirements for, and provides access to, training to support the workforce to conduct antimicrobial stewardship activities</w:t>
            </w:r>
          </w:p>
          <w:p w14:paraId="7FDD9E0E" w14:textId="77777777" w:rsidR="00CD25D5" w:rsidRPr="00B85C66" w:rsidRDefault="00CD25D5" w:rsidP="00CD25D5">
            <w:pPr>
              <w:pStyle w:val="TableActionListletter"/>
              <w:rPr>
                <w:rFonts w:cs="Arial"/>
                <w:szCs w:val="18"/>
                <w:lang w:val="en-AU"/>
              </w:rPr>
            </w:pPr>
            <w:r w:rsidRPr="00B85C66">
              <w:rPr>
                <w:rFonts w:cs="Arial"/>
                <w:szCs w:val="18"/>
                <w:lang w:val="en-AU"/>
              </w:rPr>
              <w:t>f.</w:t>
            </w:r>
            <w:r w:rsidRPr="00B85C66">
              <w:rPr>
                <w:rFonts w:cs="Arial"/>
                <w:szCs w:val="18"/>
                <w:lang w:val="en-AU"/>
              </w:rPr>
              <w:tab/>
              <w:t>Has processes to ensure that the workforce has the capacity and skills to implement antimicrobial stewardship</w:t>
            </w:r>
          </w:p>
          <w:p w14:paraId="74057745" w14:textId="77777777" w:rsidR="00CD25D5" w:rsidRPr="00B85C66" w:rsidRDefault="00CD25D5" w:rsidP="00CD25D5">
            <w:pPr>
              <w:pStyle w:val="TableActionListletter"/>
              <w:rPr>
                <w:rFonts w:cs="Arial"/>
                <w:szCs w:val="18"/>
                <w:lang w:val="en-AU"/>
              </w:rPr>
            </w:pPr>
            <w:r w:rsidRPr="00B85C66">
              <w:rPr>
                <w:rFonts w:cs="Arial"/>
                <w:szCs w:val="18"/>
                <w:lang w:val="en-AU"/>
              </w:rPr>
              <w:t>g.</w:t>
            </w:r>
            <w:r w:rsidRPr="00B85C66">
              <w:rPr>
                <w:rFonts w:cs="Arial"/>
                <w:szCs w:val="18"/>
                <w:lang w:val="en-AU"/>
              </w:rPr>
              <w:tab/>
              <w:t>Plans for public health and pandemic risks</w:t>
            </w:r>
          </w:p>
        </w:tc>
        <w:tc>
          <w:tcPr>
            <w:tcW w:w="2550" w:type="dxa"/>
            <w:shd w:val="clear" w:color="auto" w:fill="auto"/>
            <w:tcMar>
              <w:top w:w="57" w:type="dxa"/>
              <w:left w:w="57" w:type="dxa"/>
              <w:bottom w:w="57" w:type="dxa"/>
              <w:right w:w="57" w:type="dxa"/>
            </w:tcMar>
          </w:tcPr>
          <w:p w14:paraId="10BD7965" w14:textId="77777777" w:rsidR="00CD25D5" w:rsidRPr="00B85C66" w:rsidRDefault="00CD25D5" w:rsidP="00CD25D5">
            <w:pPr>
              <w:pStyle w:val="NoParagraphStyle"/>
              <w:spacing w:line="240" w:lineRule="auto"/>
              <w:textAlignment w:val="auto"/>
              <w:rPr>
                <w:rFonts w:ascii="Arial" w:hAnsi="Arial" w:cs="Arial"/>
                <w:color w:val="auto"/>
                <w:sz w:val="18"/>
                <w:szCs w:val="18"/>
                <w:lang w:val="en-AU"/>
              </w:rPr>
            </w:pPr>
          </w:p>
        </w:tc>
      </w:tr>
      <w:tr w:rsidR="00002D80" w:rsidRPr="00B85C66" w14:paraId="119A379D" w14:textId="77777777" w:rsidTr="00BD318A">
        <w:trPr>
          <w:trHeight w:val="60"/>
        </w:trPr>
        <w:tc>
          <w:tcPr>
            <w:tcW w:w="1563" w:type="dxa"/>
            <w:shd w:val="clear" w:color="auto" w:fill="EED4C2"/>
            <w:tcMar>
              <w:top w:w="57" w:type="dxa"/>
              <w:left w:w="57" w:type="dxa"/>
              <w:bottom w:w="57" w:type="dxa"/>
              <w:right w:w="57" w:type="dxa"/>
            </w:tcMar>
          </w:tcPr>
          <w:p w14:paraId="66D5E238" w14:textId="77777777" w:rsidR="00002D80" w:rsidRPr="00B85C66" w:rsidRDefault="00002D80" w:rsidP="00BD318A">
            <w:pPr>
              <w:pStyle w:val="TableText"/>
              <w:rPr>
                <w:rFonts w:cs="Arial"/>
                <w:szCs w:val="18"/>
                <w:lang w:val="en-AU"/>
              </w:rPr>
            </w:pPr>
            <w:r w:rsidRPr="00B85C66">
              <w:rPr>
                <w:rStyle w:val="Strongbold"/>
                <w:rFonts w:cs="Arial"/>
                <w:szCs w:val="18"/>
                <w:lang w:val="en-AU"/>
              </w:rPr>
              <w:lastRenderedPageBreak/>
              <w:t>Applying quality improvement systems</w:t>
            </w:r>
          </w:p>
        </w:tc>
        <w:tc>
          <w:tcPr>
            <w:tcW w:w="567" w:type="dxa"/>
            <w:shd w:val="clear" w:color="auto" w:fill="F5E7DC"/>
            <w:tcMar>
              <w:top w:w="57" w:type="dxa"/>
              <w:left w:w="57" w:type="dxa"/>
              <w:bottom w:w="57" w:type="dxa"/>
              <w:right w:w="57" w:type="dxa"/>
            </w:tcMar>
          </w:tcPr>
          <w:p w14:paraId="36546585" w14:textId="77777777" w:rsidR="00002D80" w:rsidRPr="00B85C66" w:rsidRDefault="00002D80" w:rsidP="00BD318A">
            <w:pPr>
              <w:pStyle w:val="TableText"/>
              <w:jc w:val="center"/>
              <w:rPr>
                <w:rFonts w:cs="Arial"/>
                <w:b/>
                <w:bCs/>
                <w:szCs w:val="18"/>
                <w:lang w:val="en-AU"/>
              </w:rPr>
            </w:pPr>
            <w:r w:rsidRPr="00B85C66">
              <w:rPr>
                <w:rStyle w:val="Strongbold"/>
                <w:rFonts w:cs="Arial"/>
                <w:szCs w:val="18"/>
                <w:lang w:val="en-AU"/>
              </w:rPr>
              <w:t>3.03</w:t>
            </w:r>
          </w:p>
        </w:tc>
        <w:tc>
          <w:tcPr>
            <w:tcW w:w="4109" w:type="dxa"/>
            <w:shd w:val="clear" w:color="auto" w:fill="F5E7DC"/>
            <w:tcMar>
              <w:top w:w="57" w:type="dxa"/>
              <w:left w:w="57" w:type="dxa"/>
              <w:bottom w:w="57" w:type="dxa"/>
              <w:right w:w="57" w:type="dxa"/>
            </w:tcMar>
          </w:tcPr>
          <w:p w14:paraId="5EC77DB9" w14:textId="77777777" w:rsidR="00002D80" w:rsidRPr="00B85C66" w:rsidRDefault="00002D80" w:rsidP="00BD318A">
            <w:pPr>
              <w:pStyle w:val="TableText"/>
              <w:rPr>
                <w:rFonts w:cs="Arial"/>
                <w:szCs w:val="18"/>
                <w:lang w:val="en-AU"/>
              </w:rPr>
            </w:pPr>
            <w:r w:rsidRPr="00B85C66">
              <w:rPr>
                <w:rFonts w:cs="Arial"/>
                <w:szCs w:val="18"/>
                <w:lang w:val="en-AU"/>
              </w:rPr>
              <w:t xml:space="preserve">The Service applies the quality improvement system from the Clinical Governance Standard when: </w:t>
            </w:r>
          </w:p>
          <w:p w14:paraId="262F1D51"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Monitoring the performance of infection prevention and control systems </w:t>
            </w:r>
          </w:p>
          <w:p w14:paraId="7884709B"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Implementing strategies to improve infection prevention and control systems </w:t>
            </w:r>
          </w:p>
          <w:p w14:paraId="0BE0F5C1"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Reporting to the workforce, patients and other relevant groups on the performance of infection prevention and control systems </w:t>
            </w:r>
          </w:p>
          <w:p w14:paraId="5040A1F0"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 xml:space="preserve">Monitoring the effectiveness of the antimicrobial stewardship program </w:t>
            </w:r>
          </w:p>
          <w:p w14:paraId="5A915033" w14:textId="77777777" w:rsidR="00002D80" w:rsidRPr="00B85C66" w:rsidRDefault="00002D80" w:rsidP="00BD318A">
            <w:pPr>
              <w:pStyle w:val="TableActionListletter"/>
              <w:rPr>
                <w:rFonts w:cs="Arial"/>
                <w:szCs w:val="18"/>
                <w:lang w:val="en-AU"/>
              </w:rPr>
            </w:pPr>
            <w:r w:rsidRPr="00B85C66">
              <w:rPr>
                <w:rFonts w:cs="Arial"/>
                <w:szCs w:val="18"/>
                <w:lang w:val="en-AU"/>
              </w:rPr>
              <w:t>e.</w:t>
            </w:r>
            <w:r w:rsidRPr="00B85C66">
              <w:rPr>
                <w:rFonts w:cs="Arial"/>
                <w:szCs w:val="18"/>
                <w:lang w:val="en-AU"/>
              </w:rPr>
              <w:tab/>
              <w:t xml:space="preserve">Implementing strategies to improve antimicrobial stewardship outcomes </w:t>
            </w:r>
          </w:p>
          <w:p w14:paraId="13BE9078" w14:textId="77777777" w:rsidR="00002D80" w:rsidRPr="00B85C66" w:rsidRDefault="00002D80" w:rsidP="00BD318A">
            <w:pPr>
              <w:pStyle w:val="TableActionListletter"/>
              <w:rPr>
                <w:rFonts w:cs="Arial"/>
                <w:szCs w:val="18"/>
                <w:lang w:val="en-AU"/>
              </w:rPr>
            </w:pPr>
            <w:r w:rsidRPr="00B85C66">
              <w:rPr>
                <w:rFonts w:cs="Arial"/>
                <w:szCs w:val="18"/>
                <w:lang w:val="en-AU"/>
              </w:rPr>
              <w:t>f.</w:t>
            </w:r>
            <w:r w:rsidRPr="00B85C66">
              <w:rPr>
                <w:rFonts w:cs="Arial"/>
                <w:szCs w:val="18"/>
                <w:lang w:val="en-AU"/>
              </w:rPr>
              <w:tab/>
              <w:t>Reporting to the workforce, patients and other relevant groups on antimicrobial stewardship outcomes</w:t>
            </w:r>
          </w:p>
          <w:p w14:paraId="10B8FA34" w14:textId="77777777" w:rsidR="00002D80" w:rsidRPr="00B85C66" w:rsidRDefault="00002D80" w:rsidP="00BD318A">
            <w:pPr>
              <w:pStyle w:val="TableActionListletter"/>
              <w:rPr>
                <w:rFonts w:cs="Arial"/>
                <w:szCs w:val="18"/>
                <w:lang w:val="en-AU"/>
              </w:rPr>
            </w:pPr>
            <w:r w:rsidRPr="00B85C66">
              <w:rPr>
                <w:rFonts w:cs="Arial"/>
                <w:szCs w:val="18"/>
                <w:lang w:val="en-AU"/>
              </w:rPr>
              <w:t>g.</w:t>
            </w:r>
            <w:r w:rsidRPr="00B85C66">
              <w:rPr>
                <w:rFonts w:cs="Arial"/>
                <w:szCs w:val="18"/>
                <w:lang w:val="en-AU"/>
              </w:rPr>
              <w:tab/>
              <w:t>Supporting and monitoring the safe and sustainable use of infection prevention and control resources</w:t>
            </w:r>
          </w:p>
        </w:tc>
        <w:tc>
          <w:tcPr>
            <w:tcW w:w="1137" w:type="dxa"/>
            <w:shd w:val="clear" w:color="auto" w:fill="AAC9A3"/>
            <w:tcMar>
              <w:top w:w="57" w:type="dxa"/>
              <w:left w:w="57" w:type="dxa"/>
              <w:bottom w:w="57" w:type="dxa"/>
              <w:right w:w="57" w:type="dxa"/>
            </w:tcMar>
          </w:tcPr>
          <w:p w14:paraId="23634F9F" w14:textId="77777777" w:rsidR="00002D80" w:rsidRPr="00B85C66" w:rsidRDefault="00002D80" w:rsidP="00BD318A">
            <w:pPr>
              <w:pStyle w:val="TableText"/>
              <w:jc w:val="center"/>
              <w:rPr>
                <w:rFonts w:cs="Arial"/>
                <w:szCs w:val="18"/>
                <w:lang w:val="en-AU"/>
              </w:rPr>
            </w:pPr>
            <w:r w:rsidRPr="00B85C66">
              <w:rPr>
                <w:rFonts w:cs="Arial"/>
                <w:noProof/>
                <w:szCs w:val="18"/>
                <w:lang w:val="en-AU"/>
              </w:rPr>
              <w:drawing>
                <wp:inline distT="0" distB="0" distL="0" distR="0" wp14:anchorId="65B5A44A" wp14:editId="046C8E51">
                  <wp:extent cx="540000" cy="312188"/>
                  <wp:effectExtent l="0" t="0" r="0" b="5715"/>
                  <wp:docPr id="2046032646" name="Picture 2046032646"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33F2391D"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3.03</w:t>
            </w:r>
          </w:p>
        </w:tc>
        <w:tc>
          <w:tcPr>
            <w:tcW w:w="4252" w:type="dxa"/>
            <w:shd w:val="clear" w:color="auto" w:fill="E8F2FA"/>
            <w:tcMar>
              <w:top w:w="57" w:type="dxa"/>
              <w:left w:w="57" w:type="dxa"/>
              <w:bottom w:w="57" w:type="dxa"/>
              <w:right w:w="57" w:type="dxa"/>
            </w:tcMar>
          </w:tcPr>
          <w:p w14:paraId="6E85E9C5" w14:textId="77777777" w:rsidR="00002D80" w:rsidRPr="00B85C66" w:rsidRDefault="00002D80" w:rsidP="00BD318A">
            <w:pPr>
              <w:pStyle w:val="TableText"/>
              <w:rPr>
                <w:rFonts w:cs="Arial"/>
                <w:szCs w:val="18"/>
                <w:lang w:val="en-AU"/>
              </w:rPr>
            </w:pPr>
            <w:r w:rsidRPr="00B85C66">
              <w:rPr>
                <w:rFonts w:cs="Arial"/>
                <w:szCs w:val="18"/>
                <w:lang w:val="en-AU"/>
              </w:rPr>
              <w:t>The health service organisation applies the quality improvement system from the Clinical Governance Standard when:</w:t>
            </w:r>
          </w:p>
          <w:p w14:paraId="22661B69"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Monitoring the performance of infection prevention and control systems</w:t>
            </w:r>
          </w:p>
          <w:p w14:paraId="423653E6"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Implementing strategies to improve infection prevention and control systems</w:t>
            </w:r>
          </w:p>
          <w:p w14:paraId="393D86B5"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Reporting to the governance body, the workforce, patients and other relevant groups on the performance of infection prevention and control systems</w:t>
            </w:r>
          </w:p>
          <w:p w14:paraId="086593AA"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Monitoring the effectiveness of the antimicrobial stewardship program</w:t>
            </w:r>
          </w:p>
          <w:p w14:paraId="3BDEA64B" w14:textId="77777777" w:rsidR="00002D80" w:rsidRPr="00B85C66" w:rsidRDefault="00002D80" w:rsidP="00BD318A">
            <w:pPr>
              <w:pStyle w:val="TableActionListletter"/>
              <w:rPr>
                <w:rFonts w:cs="Arial"/>
                <w:szCs w:val="18"/>
                <w:lang w:val="en-AU"/>
              </w:rPr>
            </w:pPr>
            <w:r w:rsidRPr="00B85C66">
              <w:rPr>
                <w:rFonts w:cs="Arial"/>
                <w:szCs w:val="18"/>
                <w:lang w:val="en-AU"/>
              </w:rPr>
              <w:t>e.</w:t>
            </w:r>
            <w:r w:rsidRPr="00B85C66">
              <w:rPr>
                <w:rFonts w:cs="Arial"/>
                <w:szCs w:val="18"/>
                <w:lang w:val="en-AU"/>
              </w:rPr>
              <w:tab/>
              <w:t>Implementing strategies to improve antimicrobial stewardship outcomes</w:t>
            </w:r>
          </w:p>
          <w:p w14:paraId="679E544D" w14:textId="77777777" w:rsidR="00002D80" w:rsidRPr="00B85C66" w:rsidRDefault="00002D80" w:rsidP="00BD318A">
            <w:pPr>
              <w:pStyle w:val="TableActionListletter"/>
              <w:rPr>
                <w:rFonts w:cs="Arial"/>
                <w:spacing w:val="-2"/>
                <w:szCs w:val="18"/>
                <w:lang w:val="en-AU"/>
              </w:rPr>
            </w:pPr>
            <w:r w:rsidRPr="00B85C66">
              <w:rPr>
                <w:rFonts w:cs="Arial"/>
                <w:spacing w:val="-2"/>
                <w:szCs w:val="18"/>
                <w:lang w:val="en-AU"/>
              </w:rPr>
              <w:t>f.</w:t>
            </w:r>
            <w:r w:rsidRPr="00B85C66">
              <w:rPr>
                <w:rFonts w:cs="Arial"/>
                <w:spacing w:val="-2"/>
                <w:szCs w:val="18"/>
                <w:lang w:val="en-AU"/>
              </w:rPr>
              <w:tab/>
              <w:t>Reporting to the governance body, the workforce, patients and other relevant groups on antimicrobial stewardship outcomes</w:t>
            </w:r>
          </w:p>
          <w:p w14:paraId="4014EBA2" w14:textId="77777777" w:rsidR="00002D80" w:rsidRPr="00B85C66" w:rsidRDefault="00002D80" w:rsidP="00BD318A">
            <w:pPr>
              <w:pStyle w:val="TableActionListletter"/>
              <w:rPr>
                <w:rFonts w:cs="Arial"/>
                <w:szCs w:val="18"/>
                <w:lang w:val="en-AU"/>
              </w:rPr>
            </w:pPr>
            <w:r w:rsidRPr="00B85C66">
              <w:rPr>
                <w:rFonts w:cs="Arial"/>
                <w:szCs w:val="18"/>
                <w:lang w:val="en-AU"/>
              </w:rPr>
              <w:t>g.</w:t>
            </w:r>
            <w:r w:rsidRPr="00B85C66">
              <w:rPr>
                <w:rFonts w:cs="Arial"/>
                <w:szCs w:val="18"/>
                <w:lang w:val="en-AU"/>
              </w:rPr>
              <w:tab/>
              <w:t>Supporting and monitoring the safe and sustainable use of infection prevention and control resources</w:t>
            </w:r>
          </w:p>
        </w:tc>
        <w:tc>
          <w:tcPr>
            <w:tcW w:w="2550" w:type="dxa"/>
            <w:shd w:val="clear" w:color="auto" w:fill="auto"/>
            <w:tcMar>
              <w:top w:w="57" w:type="dxa"/>
              <w:left w:w="57" w:type="dxa"/>
              <w:bottom w:w="57" w:type="dxa"/>
              <w:right w:w="57" w:type="dxa"/>
            </w:tcMar>
          </w:tcPr>
          <w:p w14:paraId="7DA081A3"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6E1F3485" w14:textId="77777777" w:rsidTr="00BD318A">
        <w:trPr>
          <w:trHeight w:val="60"/>
        </w:trPr>
        <w:tc>
          <w:tcPr>
            <w:tcW w:w="1563" w:type="dxa"/>
            <w:shd w:val="clear" w:color="auto" w:fill="EED4C2"/>
            <w:tcMar>
              <w:top w:w="57" w:type="dxa"/>
              <w:left w:w="57" w:type="dxa"/>
              <w:bottom w:w="57" w:type="dxa"/>
              <w:right w:w="57" w:type="dxa"/>
            </w:tcMar>
          </w:tcPr>
          <w:p w14:paraId="64543D00" w14:textId="77777777" w:rsidR="00002D80" w:rsidRPr="00B85C66" w:rsidRDefault="00002D80" w:rsidP="00BD318A">
            <w:pPr>
              <w:pStyle w:val="TableText"/>
              <w:rPr>
                <w:rFonts w:cs="Arial"/>
                <w:szCs w:val="18"/>
                <w:lang w:val="en-AU"/>
              </w:rPr>
            </w:pPr>
            <w:r w:rsidRPr="00B85C66">
              <w:rPr>
                <w:rStyle w:val="Strongbold"/>
                <w:rFonts w:cs="Arial"/>
                <w:szCs w:val="18"/>
                <w:lang w:val="en-AU"/>
              </w:rPr>
              <w:t xml:space="preserve">Surveillance </w:t>
            </w:r>
          </w:p>
        </w:tc>
        <w:tc>
          <w:tcPr>
            <w:tcW w:w="567" w:type="dxa"/>
            <w:shd w:val="clear" w:color="auto" w:fill="F5E7DC"/>
            <w:tcMar>
              <w:top w:w="57" w:type="dxa"/>
              <w:left w:w="57" w:type="dxa"/>
              <w:bottom w:w="57" w:type="dxa"/>
              <w:right w:w="57" w:type="dxa"/>
            </w:tcMar>
          </w:tcPr>
          <w:p w14:paraId="0EB52755"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3.04</w:t>
            </w:r>
          </w:p>
        </w:tc>
        <w:tc>
          <w:tcPr>
            <w:tcW w:w="4109" w:type="dxa"/>
            <w:shd w:val="clear" w:color="auto" w:fill="F5E7DC"/>
            <w:tcMar>
              <w:top w:w="57" w:type="dxa"/>
              <w:left w:w="57" w:type="dxa"/>
              <w:bottom w:w="57" w:type="dxa"/>
              <w:right w:w="57" w:type="dxa"/>
            </w:tcMar>
          </w:tcPr>
          <w:p w14:paraId="56B2A4CB" w14:textId="77777777" w:rsidR="00002D80" w:rsidRPr="00B85C66" w:rsidRDefault="00002D80" w:rsidP="00BD318A">
            <w:pPr>
              <w:pStyle w:val="TableText"/>
              <w:rPr>
                <w:rFonts w:cs="Arial"/>
                <w:szCs w:val="18"/>
                <w:lang w:val="en-AU"/>
              </w:rPr>
            </w:pPr>
            <w:r w:rsidRPr="00B85C66">
              <w:rPr>
                <w:rFonts w:cs="Arial"/>
                <w:szCs w:val="18"/>
                <w:lang w:val="en-AU"/>
              </w:rPr>
              <w:t xml:space="preserve">The Service has a surveillance strategy for infections, infection risk, and antimicrobial use and prescribing that: </w:t>
            </w:r>
          </w:p>
          <w:p w14:paraId="1E68F370"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Incorporates national and jurisdictional information in a timely manner </w:t>
            </w:r>
          </w:p>
          <w:p w14:paraId="3B4FD48C"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Collects data on healthcare-associated and other infections relevant to the size and scope of the organisation </w:t>
            </w:r>
          </w:p>
          <w:p w14:paraId="0099D5EE"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Monitors, assesses and uses surveillance data, where available, to reduce the risks associated with infections </w:t>
            </w:r>
          </w:p>
          <w:p w14:paraId="28B0C17C" w14:textId="77777777" w:rsidR="00002D80" w:rsidRPr="00B85C66" w:rsidRDefault="00002D80" w:rsidP="00BD318A">
            <w:pPr>
              <w:pStyle w:val="TableActionListletter"/>
              <w:rPr>
                <w:rFonts w:cs="Arial"/>
                <w:spacing w:val="-2"/>
                <w:szCs w:val="18"/>
                <w:lang w:val="en-AU"/>
              </w:rPr>
            </w:pPr>
            <w:r w:rsidRPr="00B85C66">
              <w:rPr>
                <w:rFonts w:cs="Arial"/>
                <w:spacing w:val="-2"/>
                <w:szCs w:val="18"/>
                <w:lang w:val="en-AU"/>
              </w:rPr>
              <w:t>d.</w:t>
            </w:r>
            <w:r w:rsidRPr="00B85C66">
              <w:rPr>
                <w:rFonts w:cs="Arial"/>
                <w:spacing w:val="-2"/>
                <w:szCs w:val="18"/>
                <w:lang w:val="en-AU"/>
              </w:rPr>
              <w:tab/>
              <w:t xml:space="preserve">Reports surveillance data on infections to the workforce, patients and other relevant groups </w:t>
            </w:r>
          </w:p>
          <w:p w14:paraId="1FFB8A77" w14:textId="77777777" w:rsidR="00002D80" w:rsidRPr="00B85C66" w:rsidRDefault="00002D80" w:rsidP="00BD318A">
            <w:pPr>
              <w:pStyle w:val="TableActionListletter"/>
              <w:rPr>
                <w:rFonts w:cs="Arial"/>
                <w:szCs w:val="18"/>
                <w:lang w:val="en-AU"/>
              </w:rPr>
            </w:pPr>
            <w:r w:rsidRPr="00B85C66">
              <w:rPr>
                <w:rFonts w:cs="Arial"/>
                <w:szCs w:val="18"/>
                <w:lang w:val="en-AU"/>
              </w:rPr>
              <w:t>e.</w:t>
            </w:r>
            <w:r w:rsidRPr="00B85C66">
              <w:rPr>
                <w:rFonts w:cs="Arial"/>
                <w:szCs w:val="18"/>
                <w:lang w:val="en-AU"/>
              </w:rPr>
              <w:tab/>
              <w:t xml:space="preserve">Collects data on the volume and appropriateness of antimicrobial use relevant to the size and scope of the organisation </w:t>
            </w:r>
          </w:p>
          <w:p w14:paraId="0FFBC319" w14:textId="77777777" w:rsidR="00002D80" w:rsidRPr="00B85C66" w:rsidRDefault="00002D80" w:rsidP="00BD318A">
            <w:pPr>
              <w:pStyle w:val="TableActionListletter"/>
              <w:rPr>
                <w:rFonts w:cs="Arial"/>
                <w:szCs w:val="18"/>
                <w:lang w:val="en-AU"/>
              </w:rPr>
            </w:pPr>
            <w:r w:rsidRPr="00B85C66">
              <w:rPr>
                <w:rFonts w:cs="Arial"/>
                <w:szCs w:val="18"/>
                <w:lang w:val="en-AU"/>
              </w:rPr>
              <w:lastRenderedPageBreak/>
              <w:t>f.</w:t>
            </w:r>
            <w:r w:rsidRPr="00B85C66">
              <w:rPr>
                <w:rFonts w:cs="Arial"/>
                <w:szCs w:val="18"/>
                <w:lang w:val="en-AU"/>
              </w:rPr>
              <w:tab/>
              <w:t xml:space="preserve">Monitors, assesses and uses surveillance data to support appropriate antimicrobial prescribing </w:t>
            </w:r>
          </w:p>
          <w:p w14:paraId="48785954" w14:textId="77777777" w:rsidR="00002D80" w:rsidRPr="00B85C66" w:rsidRDefault="00002D80" w:rsidP="00BD318A">
            <w:pPr>
              <w:pStyle w:val="TableActionListletter"/>
              <w:rPr>
                <w:rFonts w:cs="Arial"/>
                <w:szCs w:val="18"/>
                <w:lang w:val="en-AU"/>
              </w:rPr>
            </w:pPr>
            <w:r w:rsidRPr="00B85C66">
              <w:rPr>
                <w:rFonts w:cs="Arial"/>
                <w:szCs w:val="18"/>
                <w:lang w:val="en-AU"/>
              </w:rPr>
              <w:t>g.</w:t>
            </w:r>
            <w:r w:rsidRPr="00B85C66">
              <w:rPr>
                <w:rFonts w:cs="Arial"/>
                <w:szCs w:val="18"/>
                <w:lang w:val="en-AU"/>
              </w:rPr>
              <w:tab/>
              <w:t xml:space="preserve">Monitors responsiveness to risks identified through surveillance </w:t>
            </w:r>
          </w:p>
          <w:p w14:paraId="4C07D966" w14:textId="77777777" w:rsidR="00002D80" w:rsidRPr="00B85C66" w:rsidRDefault="00002D80" w:rsidP="00BD318A">
            <w:pPr>
              <w:pStyle w:val="TableActionListletter"/>
              <w:rPr>
                <w:rFonts w:cs="Arial"/>
                <w:szCs w:val="18"/>
                <w:lang w:val="en-AU"/>
              </w:rPr>
            </w:pPr>
            <w:r w:rsidRPr="00B85C66">
              <w:rPr>
                <w:rFonts w:cs="Arial"/>
                <w:szCs w:val="18"/>
                <w:lang w:val="en-AU"/>
              </w:rPr>
              <w:t>h.</w:t>
            </w:r>
            <w:r w:rsidRPr="00B85C66">
              <w:rPr>
                <w:rFonts w:cs="Arial"/>
                <w:szCs w:val="18"/>
                <w:lang w:val="en-AU"/>
              </w:rPr>
              <w:tab/>
              <w:t>Reports surveillance data on the volume and appropriateness of antimicrobial use to the workforce, patients and other relevant groups</w:t>
            </w:r>
          </w:p>
        </w:tc>
        <w:tc>
          <w:tcPr>
            <w:tcW w:w="1137" w:type="dxa"/>
            <w:shd w:val="clear" w:color="auto" w:fill="AAC9A3"/>
            <w:tcMar>
              <w:top w:w="57" w:type="dxa"/>
              <w:left w:w="57" w:type="dxa"/>
              <w:bottom w:w="57" w:type="dxa"/>
              <w:right w:w="57" w:type="dxa"/>
            </w:tcMar>
          </w:tcPr>
          <w:p w14:paraId="642BF32C" w14:textId="77777777" w:rsidR="00002D80" w:rsidRPr="00B85C66" w:rsidRDefault="00002D80" w:rsidP="00BD318A">
            <w:pPr>
              <w:pStyle w:val="TableText"/>
              <w:jc w:val="center"/>
              <w:rPr>
                <w:rFonts w:cs="Arial"/>
                <w:szCs w:val="18"/>
                <w:lang w:val="en-AU"/>
              </w:rPr>
            </w:pPr>
            <w:r w:rsidRPr="00B85C66">
              <w:rPr>
                <w:rFonts w:cs="Arial"/>
                <w:noProof/>
                <w:szCs w:val="18"/>
                <w:lang w:val="en-AU"/>
              </w:rPr>
              <w:lastRenderedPageBreak/>
              <w:drawing>
                <wp:inline distT="0" distB="0" distL="0" distR="0" wp14:anchorId="539C6E53" wp14:editId="33414922">
                  <wp:extent cx="540000" cy="312188"/>
                  <wp:effectExtent l="0" t="0" r="0" b="5715"/>
                  <wp:docPr id="2046032647" name="Picture 2046032647"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051CC604"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3.05</w:t>
            </w:r>
          </w:p>
        </w:tc>
        <w:tc>
          <w:tcPr>
            <w:tcW w:w="4252" w:type="dxa"/>
            <w:shd w:val="clear" w:color="auto" w:fill="E8F2FA"/>
            <w:tcMar>
              <w:top w:w="57" w:type="dxa"/>
              <w:left w:w="57" w:type="dxa"/>
              <w:bottom w:w="57" w:type="dxa"/>
              <w:right w:w="57" w:type="dxa"/>
            </w:tcMar>
          </w:tcPr>
          <w:p w14:paraId="3BE53190" w14:textId="77777777" w:rsidR="00002D80" w:rsidRPr="00B85C66" w:rsidRDefault="00002D80" w:rsidP="00BD318A">
            <w:pPr>
              <w:pStyle w:val="TableText"/>
              <w:rPr>
                <w:rFonts w:cs="Arial"/>
                <w:szCs w:val="18"/>
                <w:lang w:val="en-AU"/>
              </w:rPr>
            </w:pPr>
            <w:r w:rsidRPr="00B85C66">
              <w:rPr>
                <w:rFonts w:cs="Arial"/>
                <w:szCs w:val="18"/>
                <w:lang w:val="en-AU"/>
              </w:rPr>
              <w:t>The health service organisation has a surveillance strategy for infections, infection risk, and antimicrobial use and prescribing that:</w:t>
            </w:r>
          </w:p>
          <w:p w14:paraId="62AB3E4C"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Incorporates national and jurisdictional information in a timely manner</w:t>
            </w:r>
          </w:p>
          <w:p w14:paraId="5E81D368"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Collects data on healthcare-associated and other infections relevant to the size and scope of the organisation</w:t>
            </w:r>
          </w:p>
          <w:p w14:paraId="359828E7"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Monitors, assesses and uses surveillance data to reduce the risks associated with infections</w:t>
            </w:r>
          </w:p>
          <w:p w14:paraId="296603E1"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Reports surveillance data on infections to the workforce, the governing body, consumers and other relevant groups</w:t>
            </w:r>
          </w:p>
          <w:p w14:paraId="49AFA009" w14:textId="77777777" w:rsidR="00002D80" w:rsidRPr="00B85C66" w:rsidRDefault="00002D80" w:rsidP="00BD318A">
            <w:pPr>
              <w:pStyle w:val="TableActionListletter"/>
              <w:rPr>
                <w:rFonts w:cs="Arial"/>
                <w:szCs w:val="18"/>
                <w:lang w:val="en-AU"/>
              </w:rPr>
            </w:pPr>
            <w:r w:rsidRPr="00B85C66">
              <w:rPr>
                <w:rFonts w:cs="Arial"/>
                <w:szCs w:val="18"/>
                <w:lang w:val="en-AU"/>
              </w:rPr>
              <w:t>e.</w:t>
            </w:r>
            <w:r w:rsidRPr="00B85C66">
              <w:rPr>
                <w:rFonts w:cs="Arial"/>
                <w:szCs w:val="18"/>
                <w:lang w:val="en-AU"/>
              </w:rPr>
              <w:tab/>
              <w:t>Collects data on the volume and appropriateness of antimicrobial use relevant to the size and scope of the organisation</w:t>
            </w:r>
          </w:p>
          <w:p w14:paraId="719B562E" w14:textId="77777777" w:rsidR="00002D80" w:rsidRPr="00B85C66" w:rsidRDefault="00002D80" w:rsidP="00BD318A">
            <w:pPr>
              <w:pStyle w:val="TableActionListletter"/>
              <w:rPr>
                <w:rFonts w:cs="Arial"/>
                <w:szCs w:val="18"/>
                <w:lang w:val="en-AU"/>
              </w:rPr>
            </w:pPr>
            <w:r w:rsidRPr="00B85C66">
              <w:rPr>
                <w:rFonts w:cs="Arial"/>
                <w:szCs w:val="18"/>
                <w:lang w:val="en-AU"/>
              </w:rPr>
              <w:lastRenderedPageBreak/>
              <w:t>f.</w:t>
            </w:r>
            <w:r w:rsidRPr="00B85C66">
              <w:rPr>
                <w:rFonts w:cs="Arial"/>
                <w:szCs w:val="18"/>
                <w:lang w:val="en-AU"/>
              </w:rPr>
              <w:tab/>
              <w:t>Monitors, assesses and uses surveillance data to support appropriate antimicrobial prescribing</w:t>
            </w:r>
          </w:p>
          <w:p w14:paraId="6F46058A" w14:textId="77777777" w:rsidR="00002D80" w:rsidRPr="00B85C66" w:rsidRDefault="00002D80" w:rsidP="00BD318A">
            <w:pPr>
              <w:pStyle w:val="TableActionListletter"/>
              <w:rPr>
                <w:rFonts w:cs="Arial"/>
                <w:szCs w:val="18"/>
                <w:lang w:val="en-AU"/>
              </w:rPr>
            </w:pPr>
            <w:r w:rsidRPr="00B85C66">
              <w:rPr>
                <w:rFonts w:cs="Arial"/>
                <w:szCs w:val="18"/>
                <w:lang w:val="en-AU"/>
              </w:rPr>
              <w:t>g.</w:t>
            </w:r>
            <w:r w:rsidRPr="00B85C66">
              <w:rPr>
                <w:rFonts w:cs="Arial"/>
                <w:szCs w:val="18"/>
                <w:lang w:val="en-AU"/>
              </w:rPr>
              <w:tab/>
              <w:t>Monitors responsiveness to risks identified through surveillance</w:t>
            </w:r>
          </w:p>
          <w:p w14:paraId="6C4F6F73" w14:textId="77777777" w:rsidR="00002D80" w:rsidRPr="00B85C66" w:rsidRDefault="00002D80" w:rsidP="00BD318A">
            <w:pPr>
              <w:pStyle w:val="TableActionListletter"/>
              <w:rPr>
                <w:rFonts w:cs="Arial"/>
                <w:szCs w:val="18"/>
                <w:lang w:val="en-AU"/>
              </w:rPr>
            </w:pPr>
            <w:r w:rsidRPr="00B85C66">
              <w:rPr>
                <w:rFonts w:cs="Arial"/>
                <w:szCs w:val="18"/>
                <w:lang w:val="en-AU"/>
              </w:rPr>
              <w:t>h.</w:t>
            </w:r>
            <w:r w:rsidRPr="00B85C66">
              <w:rPr>
                <w:rFonts w:cs="Arial"/>
                <w:szCs w:val="18"/>
                <w:lang w:val="en-AU"/>
              </w:rPr>
              <w:tab/>
              <w:t>Reports surveillance data on the volume and appropriateness of antimicrobial use to the workforce, the governing body, consumers and other relevant groups</w:t>
            </w:r>
          </w:p>
        </w:tc>
        <w:tc>
          <w:tcPr>
            <w:tcW w:w="2550" w:type="dxa"/>
            <w:shd w:val="clear" w:color="auto" w:fill="auto"/>
            <w:tcMar>
              <w:top w:w="57" w:type="dxa"/>
              <w:left w:w="57" w:type="dxa"/>
              <w:bottom w:w="57" w:type="dxa"/>
              <w:right w:w="57" w:type="dxa"/>
            </w:tcMar>
          </w:tcPr>
          <w:p w14:paraId="3E737368"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5D7A5B45" w14:textId="77777777" w:rsidTr="00BD318A">
        <w:trPr>
          <w:trHeight w:val="60"/>
        </w:trPr>
        <w:tc>
          <w:tcPr>
            <w:tcW w:w="1563" w:type="dxa"/>
            <w:vMerge w:val="restart"/>
            <w:shd w:val="clear" w:color="auto" w:fill="EED4C2"/>
            <w:tcMar>
              <w:top w:w="57" w:type="dxa"/>
              <w:left w:w="57" w:type="dxa"/>
              <w:bottom w:w="57" w:type="dxa"/>
              <w:right w:w="57" w:type="dxa"/>
            </w:tcMar>
          </w:tcPr>
          <w:p w14:paraId="3E2EC70E" w14:textId="77777777" w:rsidR="00002D80" w:rsidRPr="00B85C66" w:rsidRDefault="00002D80" w:rsidP="00BD318A">
            <w:pPr>
              <w:pStyle w:val="TableText"/>
              <w:rPr>
                <w:rStyle w:val="Strongbold"/>
                <w:rFonts w:cs="Arial"/>
                <w:szCs w:val="18"/>
                <w:lang w:val="en-AU"/>
              </w:rPr>
            </w:pPr>
            <w:r w:rsidRPr="00B85C66">
              <w:rPr>
                <w:rStyle w:val="Strongbold"/>
                <w:rFonts w:cs="Arial"/>
                <w:szCs w:val="18"/>
                <w:lang w:val="en-AU"/>
              </w:rPr>
              <w:t>Standard and transmission-based precautions</w:t>
            </w:r>
          </w:p>
          <w:p w14:paraId="23973DED" w14:textId="77777777" w:rsidR="00002D80" w:rsidRPr="00B85C66" w:rsidRDefault="00002D80" w:rsidP="00BD318A">
            <w:pPr>
              <w:pStyle w:val="TableText"/>
              <w:rPr>
                <w:rFonts w:cs="Arial"/>
                <w:szCs w:val="18"/>
                <w:lang w:val="en-AU"/>
              </w:rPr>
            </w:pPr>
            <w:r w:rsidRPr="00B85C66">
              <w:rPr>
                <w:rStyle w:val="Strongbold"/>
                <w:rFonts w:cs="Arial"/>
                <w:szCs w:val="18"/>
                <w:lang w:val="en-AU"/>
              </w:rPr>
              <w:t>(see footnote</w:t>
            </w:r>
            <w:r w:rsidRPr="00B85C66">
              <w:rPr>
                <w:rStyle w:val="FootnoteReference"/>
                <w:rFonts w:cs="Arial"/>
                <w:b/>
                <w:bCs/>
                <w:szCs w:val="18"/>
                <w:lang w:val="en-AU"/>
              </w:rPr>
              <w:footnoteReference w:id="1"/>
            </w:r>
            <w:r w:rsidRPr="00B85C66">
              <w:rPr>
                <w:rStyle w:val="Strongbold"/>
                <w:rFonts w:cs="Arial"/>
                <w:szCs w:val="18"/>
                <w:lang w:val="en-AU"/>
              </w:rPr>
              <w:t>)</w:t>
            </w:r>
          </w:p>
          <w:p w14:paraId="7C2F7EC4" w14:textId="77777777" w:rsidR="00002D80" w:rsidRPr="00B85C66" w:rsidRDefault="00002D80" w:rsidP="00BD318A">
            <w:pPr>
              <w:pStyle w:val="TableText"/>
              <w:rPr>
                <w:rFonts w:cs="Arial"/>
                <w:szCs w:val="18"/>
                <w:lang w:val="en-AU"/>
              </w:rPr>
            </w:pPr>
          </w:p>
        </w:tc>
        <w:tc>
          <w:tcPr>
            <w:tcW w:w="567" w:type="dxa"/>
            <w:shd w:val="clear" w:color="auto" w:fill="F5E7DC"/>
            <w:tcMar>
              <w:top w:w="57" w:type="dxa"/>
              <w:left w:w="57" w:type="dxa"/>
              <w:bottom w:w="57" w:type="dxa"/>
              <w:right w:w="57" w:type="dxa"/>
            </w:tcMar>
          </w:tcPr>
          <w:p w14:paraId="451F24F5"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3.05</w:t>
            </w:r>
          </w:p>
        </w:tc>
        <w:tc>
          <w:tcPr>
            <w:tcW w:w="4109" w:type="dxa"/>
            <w:shd w:val="clear" w:color="auto" w:fill="F5E7DC"/>
            <w:tcMar>
              <w:top w:w="57" w:type="dxa"/>
              <w:left w:w="57" w:type="dxa"/>
              <w:bottom w:w="57" w:type="dxa"/>
              <w:right w:w="57" w:type="dxa"/>
            </w:tcMar>
          </w:tcPr>
          <w:p w14:paraId="56D9994E" w14:textId="77777777" w:rsidR="00002D80" w:rsidRPr="00B85C66" w:rsidRDefault="00002D80" w:rsidP="00BD318A">
            <w:pPr>
              <w:pStyle w:val="TableText"/>
              <w:rPr>
                <w:rFonts w:cs="Arial"/>
                <w:szCs w:val="18"/>
                <w:lang w:val="en-AU"/>
              </w:rPr>
            </w:pPr>
            <w:r w:rsidRPr="00B85C66">
              <w:rPr>
                <w:rFonts w:cs="Arial"/>
                <w:spacing w:val="-2"/>
                <w:szCs w:val="18"/>
                <w:lang w:val="en-AU"/>
              </w:rPr>
              <w:t xml:space="preserve">The Service has processes to apply standard and transmission-based precautions that are fit for the setting and consistent with the current edition of the </w:t>
            </w:r>
            <w:hyperlink r:id="rId25" w:history="1">
              <w:r w:rsidRPr="00B85C66">
                <w:rPr>
                  <w:rStyle w:val="Hyperlink"/>
                  <w:rFonts w:cs="Arial"/>
                  <w:szCs w:val="18"/>
                  <w:lang w:val="en-AU"/>
                </w:rPr>
                <w:t>Australian Guidelines for the Prevention and Control of Infection in Healthcare</w:t>
              </w:r>
            </w:hyperlink>
            <w:r w:rsidRPr="00B85C66">
              <w:rPr>
                <w:rFonts w:cs="Arial"/>
                <w:spacing w:val="-2"/>
                <w:szCs w:val="18"/>
                <w:lang w:val="en-AU"/>
              </w:rPr>
              <w:t>, and jurisdictional requirements, and relevant jurisdictional laws and policies, including work health and safety laws</w:t>
            </w:r>
          </w:p>
        </w:tc>
        <w:tc>
          <w:tcPr>
            <w:tcW w:w="1137" w:type="dxa"/>
            <w:shd w:val="clear" w:color="auto" w:fill="AAC9A3"/>
            <w:tcMar>
              <w:top w:w="57" w:type="dxa"/>
              <w:left w:w="57" w:type="dxa"/>
              <w:bottom w:w="57" w:type="dxa"/>
              <w:right w:w="57" w:type="dxa"/>
            </w:tcMar>
          </w:tcPr>
          <w:p w14:paraId="74DB180E" w14:textId="77777777" w:rsidR="00002D80" w:rsidRPr="00B85C66" w:rsidRDefault="00002D80" w:rsidP="00BD318A">
            <w:pPr>
              <w:pStyle w:val="TableText"/>
              <w:jc w:val="center"/>
              <w:rPr>
                <w:rFonts w:cs="Arial"/>
                <w:szCs w:val="18"/>
                <w:lang w:val="en-AU"/>
              </w:rPr>
            </w:pPr>
            <w:r w:rsidRPr="00B85C66">
              <w:rPr>
                <w:rFonts w:cs="Arial"/>
                <w:noProof/>
                <w:szCs w:val="18"/>
                <w:lang w:val="en-AU"/>
              </w:rPr>
              <w:drawing>
                <wp:inline distT="0" distB="0" distL="0" distR="0" wp14:anchorId="6A9F752A" wp14:editId="025EC7F8">
                  <wp:extent cx="540000" cy="312188"/>
                  <wp:effectExtent l="0" t="0" r="0" b="5715"/>
                  <wp:docPr id="2046032648" name="Picture 2046032648"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1436BF4F"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3.06</w:t>
            </w:r>
          </w:p>
        </w:tc>
        <w:tc>
          <w:tcPr>
            <w:tcW w:w="4252" w:type="dxa"/>
            <w:shd w:val="clear" w:color="auto" w:fill="E8F2FA"/>
            <w:tcMar>
              <w:top w:w="57" w:type="dxa"/>
              <w:left w:w="57" w:type="dxa"/>
              <w:bottom w:w="57" w:type="dxa"/>
              <w:right w:w="57" w:type="dxa"/>
            </w:tcMar>
          </w:tcPr>
          <w:p w14:paraId="1355F4AC" w14:textId="77777777" w:rsidR="00002D80" w:rsidRPr="00B85C66" w:rsidRDefault="00002D80" w:rsidP="00BD318A">
            <w:pPr>
              <w:pStyle w:val="TableText"/>
              <w:rPr>
                <w:rFonts w:cs="Arial"/>
                <w:szCs w:val="18"/>
                <w:lang w:val="en-AU"/>
              </w:rPr>
            </w:pPr>
            <w:r w:rsidRPr="00B85C66">
              <w:rPr>
                <w:rFonts w:cs="Arial"/>
                <w:szCs w:val="18"/>
                <w:lang w:val="en-AU"/>
              </w:rPr>
              <w:t xml:space="preserve">The health service organisation has processes to apply standard and transmission-based precautions that are consistent with the current edition of the </w:t>
            </w:r>
            <w:hyperlink r:id="rId26" w:history="1">
              <w:r w:rsidRPr="00B85C66">
                <w:rPr>
                  <w:rStyle w:val="Hyperlink"/>
                  <w:rFonts w:cs="Arial"/>
                  <w:szCs w:val="18"/>
                  <w:lang w:val="en-AU"/>
                </w:rPr>
                <w:t>Australian Guidelines for the Prevention and Control of Infection in Healthcare</w:t>
              </w:r>
            </w:hyperlink>
            <w:r w:rsidRPr="00B85C66">
              <w:rPr>
                <w:rFonts w:cs="Arial"/>
                <w:szCs w:val="18"/>
                <w:lang w:val="en-AU"/>
              </w:rPr>
              <w:t>, jurisdictional requirements, and relevant jurisdictional laws and policies, including work health and safety laws</w:t>
            </w:r>
          </w:p>
        </w:tc>
        <w:tc>
          <w:tcPr>
            <w:tcW w:w="2550" w:type="dxa"/>
            <w:shd w:val="clear" w:color="auto" w:fill="auto"/>
            <w:tcMar>
              <w:top w:w="57" w:type="dxa"/>
              <w:left w:w="57" w:type="dxa"/>
              <w:bottom w:w="57" w:type="dxa"/>
              <w:right w:w="57" w:type="dxa"/>
            </w:tcMar>
          </w:tcPr>
          <w:p w14:paraId="63981C16"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7C72EC68" w14:textId="77777777" w:rsidTr="00BD318A">
        <w:trPr>
          <w:trHeight w:val="60"/>
        </w:trPr>
        <w:tc>
          <w:tcPr>
            <w:tcW w:w="1563" w:type="dxa"/>
            <w:vMerge/>
            <w:shd w:val="clear" w:color="auto" w:fill="EED4C2"/>
            <w:tcMar>
              <w:top w:w="57" w:type="dxa"/>
              <w:left w:w="57" w:type="dxa"/>
              <w:bottom w:w="57" w:type="dxa"/>
              <w:right w:w="57" w:type="dxa"/>
            </w:tcMar>
          </w:tcPr>
          <w:p w14:paraId="3A0C59C2" w14:textId="77777777" w:rsidR="00002D80" w:rsidRPr="00B85C66" w:rsidRDefault="00002D80" w:rsidP="00BD318A">
            <w:pPr>
              <w:pStyle w:val="TableText"/>
              <w:rPr>
                <w:rFonts w:cs="Arial"/>
                <w:b/>
                <w:bCs/>
                <w:szCs w:val="18"/>
                <w:lang w:val="en-AU"/>
              </w:rPr>
            </w:pPr>
          </w:p>
        </w:tc>
        <w:tc>
          <w:tcPr>
            <w:tcW w:w="567" w:type="dxa"/>
            <w:vMerge w:val="restart"/>
            <w:shd w:val="clear" w:color="auto" w:fill="F5E7DC"/>
            <w:tcMar>
              <w:top w:w="57" w:type="dxa"/>
              <w:left w:w="57" w:type="dxa"/>
              <w:bottom w:w="57" w:type="dxa"/>
              <w:right w:w="57" w:type="dxa"/>
            </w:tcMar>
          </w:tcPr>
          <w:p w14:paraId="06DC2C57"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3.06</w:t>
            </w:r>
          </w:p>
        </w:tc>
        <w:tc>
          <w:tcPr>
            <w:tcW w:w="4109" w:type="dxa"/>
            <w:vMerge w:val="restart"/>
            <w:shd w:val="clear" w:color="auto" w:fill="F5E7DC"/>
            <w:tcMar>
              <w:top w:w="57" w:type="dxa"/>
              <w:left w:w="57" w:type="dxa"/>
              <w:bottom w:w="57" w:type="dxa"/>
              <w:right w:w="57" w:type="dxa"/>
            </w:tcMar>
          </w:tcPr>
          <w:p w14:paraId="479DB64F" w14:textId="77777777" w:rsidR="00002D80" w:rsidRPr="00B85C66" w:rsidRDefault="00002D80" w:rsidP="00BD318A">
            <w:pPr>
              <w:pStyle w:val="TableText"/>
              <w:rPr>
                <w:rFonts w:cs="Arial"/>
                <w:szCs w:val="18"/>
                <w:lang w:val="en-AU"/>
              </w:rPr>
            </w:pPr>
            <w:r w:rsidRPr="00B85C66">
              <w:rPr>
                <w:rFonts w:cs="Arial"/>
                <w:szCs w:val="18"/>
                <w:lang w:val="en-AU"/>
              </w:rPr>
              <w:t>The Service has:</w:t>
            </w:r>
          </w:p>
          <w:p w14:paraId="0867D117"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Collaborative and consultative processes for the assessment and communication of infection risks to patients and the workforce </w:t>
            </w:r>
          </w:p>
          <w:p w14:paraId="11CD1169"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Infection prevention and control systems, in conjunction with the hierarchy of controls, in place to reduce transmission of infections so far as is reasonably practicable </w:t>
            </w:r>
          </w:p>
          <w:p w14:paraId="0321A983"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Processes for the use, training, testing and fitting of personal protective equipment by the workforce </w:t>
            </w:r>
          </w:p>
          <w:p w14:paraId="3D70BB31"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 xml:space="preserve">Processes to monitor and respond to changes in scientific and technical knowledge about infections, relevant national or jurisdictional guidance, policy and legislation </w:t>
            </w:r>
          </w:p>
          <w:p w14:paraId="28CA0DE9" w14:textId="77777777" w:rsidR="00002D80" w:rsidRPr="00B85C66" w:rsidRDefault="00002D80" w:rsidP="00BD318A">
            <w:pPr>
              <w:pStyle w:val="TableActionListletter"/>
              <w:rPr>
                <w:rFonts w:cs="Arial"/>
                <w:szCs w:val="18"/>
                <w:lang w:val="en-AU"/>
              </w:rPr>
            </w:pPr>
            <w:r w:rsidRPr="00B85C66">
              <w:rPr>
                <w:rFonts w:cs="Arial"/>
                <w:szCs w:val="18"/>
                <w:lang w:val="en-AU"/>
              </w:rPr>
              <w:lastRenderedPageBreak/>
              <w:t>e.</w:t>
            </w:r>
            <w:r w:rsidRPr="00B85C66">
              <w:rPr>
                <w:rFonts w:cs="Arial"/>
                <w:szCs w:val="18"/>
                <w:lang w:val="en-AU"/>
              </w:rPr>
              <w:tab/>
              <w:t>Processes to audit compliance with standard and transmission-based precautions</w:t>
            </w:r>
          </w:p>
          <w:p w14:paraId="6A847C95" w14:textId="77777777" w:rsidR="00002D80" w:rsidRPr="00B85C66" w:rsidRDefault="00002D80" w:rsidP="00BD318A">
            <w:pPr>
              <w:pStyle w:val="TableActionListletter"/>
              <w:rPr>
                <w:rFonts w:cs="Arial"/>
                <w:szCs w:val="18"/>
                <w:lang w:val="en-AU"/>
              </w:rPr>
            </w:pPr>
            <w:r w:rsidRPr="00B85C66">
              <w:rPr>
                <w:rFonts w:cs="Arial"/>
                <w:szCs w:val="18"/>
                <w:lang w:val="en-AU"/>
              </w:rPr>
              <w:t>f.</w:t>
            </w:r>
            <w:r w:rsidRPr="00B85C66">
              <w:rPr>
                <w:rFonts w:cs="Arial"/>
                <w:szCs w:val="18"/>
                <w:lang w:val="en-AU"/>
              </w:rPr>
              <w:tab/>
              <w:t xml:space="preserve">Processes to assess competence of the workforce in appropriate use of standard and transmission-based precautions </w:t>
            </w:r>
          </w:p>
          <w:p w14:paraId="77AC5144" w14:textId="77777777" w:rsidR="00002D80" w:rsidRPr="00B85C66" w:rsidRDefault="00002D80" w:rsidP="00BD318A">
            <w:pPr>
              <w:pStyle w:val="TableActionListletter"/>
              <w:rPr>
                <w:rFonts w:cs="Arial"/>
                <w:spacing w:val="-4"/>
                <w:szCs w:val="18"/>
                <w:lang w:val="en-AU"/>
              </w:rPr>
            </w:pPr>
            <w:r w:rsidRPr="00B85C66">
              <w:rPr>
                <w:rFonts w:cs="Arial"/>
                <w:spacing w:val="-4"/>
                <w:szCs w:val="18"/>
                <w:lang w:val="en-AU"/>
              </w:rPr>
              <w:t>g.</w:t>
            </w:r>
            <w:r w:rsidRPr="00B85C66">
              <w:rPr>
                <w:rFonts w:cs="Arial"/>
                <w:spacing w:val="-4"/>
                <w:szCs w:val="18"/>
                <w:lang w:val="en-AU"/>
              </w:rPr>
              <w:tab/>
              <w:t>Processes to improve compliance with standard and transmission-based precautions</w:t>
            </w:r>
          </w:p>
          <w:p w14:paraId="28B6A88C" w14:textId="77777777" w:rsidR="00002D80" w:rsidRPr="00B85C66" w:rsidRDefault="00002D80" w:rsidP="00BD318A">
            <w:pPr>
              <w:pStyle w:val="TableActionListletter"/>
              <w:rPr>
                <w:rFonts w:cs="Arial"/>
                <w:szCs w:val="18"/>
                <w:lang w:val="en-AU"/>
              </w:rPr>
            </w:pPr>
            <w:r w:rsidRPr="00B85C66">
              <w:rPr>
                <w:rFonts w:cs="Arial"/>
                <w:szCs w:val="18"/>
                <w:lang w:val="en-AU"/>
              </w:rPr>
              <w:t>h.</w:t>
            </w:r>
            <w:r w:rsidRPr="00B85C66">
              <w:rPr>
                <w:rFonts w:cs="Arial"/>
                <w:szCs w:val="18"/>
                <w:lang w:val="en-AU"/>
              </w:rPr>
              <w:tab/>
              <w:t xml:space="preserve">Processes for appropriate storage and management of clinical waste and linen </w:t>
            </w:r>
          </w:p>
        </w:tc>
        <w:tc>
          <w:tcPr>
            <w:tcW w:w="1137" w:type="dxa"/>
            <w:vMerge w:val="restart"/>
            <w:shd w:val="clear" w:color="auto" w:fill="AAC9A3"/>
            <w:tcMar>
              <w:top w:w="57" w:type="dxa"/>
              <w:left w:w="57" w:type="dxa"/>
              <w:bottom w:w="57" w:type="dxa"/>
              <w:right w:w="57" w:type="dxa"/>
            </w:tcMar>
          </w:tcPr>
          <w:p w14:paraId="026CCCAB" w14:textId="77777777" w:rsidR="00002D80" w:rsidRPr="00B85C66" w:rsidRDefault="00002D80" w:rsidP="00BD318A">
            <w:pPr>
              <w:pStyle w:val="TableText"/>
              <w:jc w:val="center"/>
              <w:rPr>
                <w:rFonts w:cs="Arial"/>
                <w:szCs w:val="18"/>
                <w:lang w:val="en-AU"/>
              </w:rPr>
            </w:pPr>
            <w:r w:rsidRPr="00B85C66">
              <w:rPr>
                <w:rFonts w:cs="Arial"/>
                <w:noProof/>
                <w:szCs w:val="18"/>
                <w:lang w:val="en-AU"/>
              </w:rPr>
              <w:lastRenderedPageBreak/>
              <w:drawing>
                <wp:inline distT="0" distB="0" distL="0" distR="0" wp14:anchorId="092A244D" wp14:editId="30BF6216">
                  <wp:extent cx="540000" cy="312188"/>
                  <wp:effectExtent l="0" t="0" r="0" b="5715"/>
                  <wp:docPr id="2046032649" name="Picture 2046032649"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22F46C61"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3.07</w:t>
            </w:r>
          </w:p>
        </w:tc>
        <w:tc>
          <w:tcPr>
            <w:tcW w:w="4252" w:type="dxa"/>
            <w:shd w:val="clear" w:color="auto" w:fill="E8F2FA"/>
            <w:tcMar>
              <w:top w:w="57" w:type="dxa"/>
              <w:left w:w="57" w:type="dxa"/>
              <w:bottom w:w="57" w:type="dxa"/>
              <w:right w:w="57" w:type="dxa"/>
            </w:tcMar>
          </w:tcPr>
          <w:p w14:paraId="15EE77D2" w14:textId="77777777" w:rsidR="00002D80" w:rsidRPr="00B85C66" w:rsidRDefault="00002D80" w:rsidP="00BD318A">
            <w:pPr>
              <w:pStyle w:val="TableText"/>
              <w:rPr>
                <w:rFonts w:cs="Arial"/>
                <w:szCs w:val="18"/>
                <w:lang w:val="en-AU"/>
              </w:rPr>
            </w:pPr>
            <w:r w:rsidRPr="00B85C66">
              <w:rPr>
                <w:rFonts w:cs="Arial"/>
                <w:szCs w:val="18"/>
                <w:lang w:val="en-AU"/>
              </w:rPr>
              <w:t>The health service organisation has:</w:t>
            </w:r>
          </w:p>
          <w:p w14:paraId="78776EB4"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Collaborative and consultative processes for the assessment and communication of infection risks to patients and the workforce</w:t>
            </w:r>
          </w:p>
          <w:p w14:paraId="18DEF12B"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Infection prevention and control systems, in conjunction with the hierarchy of controls, in place to reduce transmission of infections so far as is reasonably practicable</w:t>
            </w:r>
          </w:p>
          <w:p w14:paraId="3BD6C92D"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Processes for the use, training, testing and fitting of personal protective equipment by the workforce</w:t>
            </w:r>
          </w:p>
          <w:p w14:paraId="39F092EC"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Processes to monitor and respond to changes in scientific and technical knowledge about infections, relevant national or jurisdictional guidance, policy and legislation</w:t>
            </w:r>
          </w:p>
          <w:p w14:paraId="5D413DD3" w14:textId="77777777" w:rsidR="00002D80" w:rsidRPr="00B85C66" w:rsidRDefault="00002D80" w:rsidP="00BD318A">
            <w:pPr>
              <w:pStyle w:val="TableActionListletter"/>
              <w:rPr>
                <w:rFonts w:cs="Arial"/>
                <w:szCs w:val="18"/>
                <w:lang w:val="en-AU"/>
              </w:rPr>
            </w:pPr>
            <w:r w:rsidRPr="00B85C66">
              <w:rPr>
                <w:rFonts w:cs="Arial"/>
                <w:szCs w:val="18"/>
                <w:lang w:val="en-AU"/>
              </w:rPr>
              <w:lastRenderedPageBreak/>
              <w:t>e.</w:t>
            </w:r>
            <w:r w:rsidRPr="00B85C66">
              <w:rPr>
                <w:rFonts w:cs="Arial"/>
                <w:szCs w:val="18"/>
                <w:lang w:val="en-AU"/>
              </w:rPr>
              <w:tab/>
              <w:t>Processes to audit compliance with standard and transmission-based precautions</w:t>
            </w:r>
          </w:p>
          <w:p w14:paraId="2AEDBC8B" w14:textId="77777777" w:rsidR="00002D80" w:rsidRPr="00B85C66" w:rsidRDefault="00002D80" w:rsidP="00BD318A">
            <w:pPr>
              <w:pStyle w:val="TableActionListletter"/>
              <w:rPr>
                <w:rFonts w:cs="Arial"/>
                <w:szCs w:val="18"/>
                <w:lang w:val="en-AU"/>
              </w:rPr>
            </w:pPr>
            <w:r w:rsidRPr="00B85C66">
              <w:rPr>
                <w:rFonts w:cs="Arial"/>
                <w:szCs w:val="18"/>
                <w:lang w:val="en-AU"/>
              </w:rPr>
              <w:t>f.</w:t>
            </w:r>
            <w:r w:rsidRPr="00B85C66">
              <w:rPr>
                <w:rFonts w:cs="Arial"/>
                <w:szCs w:val="18"/>
                <w:lang w:val="en-AU"/>
              </w:rPr>
              <w:tab/>
              <w:t>Processes to assess competence of the workforce in appropriate use of standard and transmission-based precautions</w:t>
            </w:r>
          </w:p>
          <w:p w14:paraId="7D66E1C1" w14:textId="77777777" w:rsidR="00002D80" w:rsidRPr="00B85C66" w:rsidRDefault="00002D80" w:rsidP="00BD318A">
            <w:pPr>
              <w:pStyle w:val="TableActionListletter"/>
              <w:rPr>
                <w:rFonts w:cs="Arial"/>
                <w:szCs w:val="18"/>
                <w:lang w:val="en-AU"/>
              </w:rPr>
            </w:pPr>
            <w:r w:rsidRPr="00B85C66">
              <w:rPr>
                <w:rFonts w:cs="Arial"/>
                <w:szCs w:val="18"/>
                <w:lang w:val="en-AU"/>
              </w:rPr>
              <w:t>g.</w:t>
            </w:r>
            <w:r w:rsidRPr="00B85C66">
              <w:rPr>
                <w:rFonts w:cs="Arial"/>
                <w:szCs w:val="18"/>
                <w:lang w:val="en-AU"/>
              </w:rPr>
              <w:tab/>
              <w:t>Processes to improve compliance with standard and transmission-based precautions</w:t>
            </w:r>
          </w:p>
        </w:tc>
        <w:tc>
          <w:tcPr>
            <w:tcW w:w="2550" w:type="dxa"/>
            <w:vMerge w:val="restart"/>
            <w:shd w:val="clear" w:color="auto" w:fill="auto"/>
            <w:tcMar>
              <w:top w:w="57" w:type="dxa"/>
              <w:left w:w="57" w:type="dxa"/>
              <w:bottom w:w="57" w:type="dxa"/>
              <w:right w:w="57" w:type="dxa"/>
            </w:tcMar>
          </w:tcPr>
          <w:p w14:paraId="6EEFB155"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45952E1F" w14:textId="77777777" w:rsidTr="00BD318A">
        <w:trPr>
          <w:trHeight w:val="60"/>
        </w:trPr>
        <w:tc>
          <w:tcPr>
            <w:tcW w:w="1563" w:type="dxa"/>
            <w:vMerge/>
            <w:shd w:val="clear" w:color="auto" w:fill="EED4C2"/>
            <w:tcMar>
              <w:top w:w="57" w:type="dxa"/>
              <w:left w:w="57" w:type="dxa"/>
              <w:bottom w:w="57" w:type="dxa"/>
              <w:right w:w="57" w:type="dxa"/>
            </w:tcMar>
          </w:tcPr>
          <w:p w14:paraId="5FE44C96" w14:textId="77777777" w:rsidR="00002D80" w:rsidRPr="00B85C66" w:rsidRDefault="00002D80" w:rsidP="00BD318A">
            <w:pPr>
              <w:pStyle w:val="TableText"/>
              <w:rPr>
                <w:rFonts w:cs="Arial"/>
                <w:color w:val="auto"/>
                <w:szCs w:val="18"/>
                <w:lang w:val="en-AU"/>
              </w:rPr>
            </w:pPr>
          </w:p>
        </w:tc>
        <w:tc>
          <w:tcPr>
            <w:tcW w:w="567" w:type="dxa"/>
            <w:vMerge/>
            <w:shd w:val="clear" w:color="auto" w:fill="F5E7DC"/>
            <w:tcMar>
              <w:top w:w="57" w:type="dxa"/>
              <w:left w:w="57" w:type="dxa"/>
              <w:bottom w:w="57" w:type="dxa"/>
              <w:right w:w="57" w:type="dxa"/>
            </w:tcMar>
          </w:tcPr>
          <w:p w14:paraId="545B0B9B"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c>
          <w:tcPr>
            <w:tcW w:w="4109" w:type="dxa"/>
            <w:vMerge/>
            <w:shd w:val="clear" w:color="auto" w:fill="F5E7DC"/>
            <w:tcMar>
              <w:top w:w="57" w:type="dxa"/>
              <w:left w:w="57" w:type="dxa"/>
              <w:bottom w:w="57" w:type="dxa"/>
              <w:right w:w="57" w:type="dxa"/>
            </w:tcMar>
          </w:tcPr>
          <w:p w14:paraId="43D90F7A"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c>
          <w:tcPr>
            <w:tcW w:w="1137" w:type="dxa"/>
            <w:vMerge/>
            <w:shd w:val="clear" w:color="auto" w:fill="AAC9A3"/>
            <w:tcMar>
              <w:top w:w="57" w:type="dxa"/>
              <w:left w:w="57" w:type="dxa"/>
              <w:bottom w:w="57" w:type="dxa"/>
              <w:right w:w="57" w:type="dxa"/>
            </w:tcMar>
          </w:tcPr>
          <w:p w14:paraId="793390CF"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c>
          <w:tcPr>
            <w:tcW w:w="567" w:type="dxa"/>
            <w:shd w:val="clear" w:color="auto" w:fill="E8F2FA"/>
            <w:tcMar>
              <w:top w:w="57" w:type="dxa"/>
              <w:left w:w="57" w:type="dxa"/>
              <w:bottom w:w="57" w:type="dxa"/>
              <w:right w:w="57" w:type="dxa"/>
            </w:tcMar>
          </w:tcPr>
          <w:p w14:paraId="4A475F11"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3.14</w:t>
            </w:r>
          </w:p>
        </w:tc>
        <w:tc>
          <w:tcPr>
            <w:tcW w:w="4252" w:type="dxa"/>
            <w:shd w:val="clear" w:color="auto" w:fill="E8F2FA"/>
            <w:tcMar>
              <w:top w:w="57" w:type="dxa"/>
              <w:left w:w="57" w:type="dxa"/>
              <w:bottom w:w="57" w:type="dxa"/>
              <w:right w:w="57" w:type="dxa"/>
            </w:tcMar>
          </w:tcPr>
          <w:p w14:paraId="2F16F168" w14:textId="77777777" w:rsidR="00002D80" w:rsidRPr="00B85C66" w:rsidRDefault="00002D80" w:rsidP="00BD318A">
            <w:pPr>
              <w:pStyle w:val="TableText"/>
              <w:rPr>
                <w:rFonts w:cs="Arial"/>
                <w:szCs w:val="18"/>
                <w:lang w:val="en-AU"/>
              </w:rPr>
            </w:pPr>
            <w:r w:rsidRPr="00B85C66">
              <w:rPr>
                <w:rFonts w:cs="Arial"/>
                <w:szCs w:val="18"/>
                <w:lang w:val="en-AU"/>
              </w:rPr>
              <w:t xml:space="preserve">The health service organisation has processes to evaluate and respond to infection risks for: </w:t>
            </w:r>
          </w:p>
          <w:p w14:paraId="1E3801A5"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New and existing equipment, devices and products used in the organisation </w:t>
            </w:r>
          </w:p>
          <w:p w14:paraId="65A3C8C4"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Clinical and non-clinical areas, and workplace amenity areas </w:t>
            </w:r>
          </w:p>
          <w:p w14:paraId="5759FF63"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Maintenance, repair and upgrade of buildings, equipment, furnishings and fittings </w:t>
            </w:r>
          </w:p>
          <w:p w14:paraId="32A7604B"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Handling, transporting and storing linen</w:t>
            </w:r>
          </w:p>
          <w:p w14:paraId="5A25E33A" w14:textId="77777777" w:rsidR="00002D80" w:rsidRPr="00B85C66" w:rsidRDefault="00002D80" w:rsidP="00BD318A">
            <w:pPr>
              <w:pStyle w:val="TableActionListletter"/>
              <w:rPr>
                <w:rFonts w:cs="Arial"/>
                <w:szCs w:val="18"/>
                <w:lang w:val="en-AU"/>
              </w:rPr>
            </w:pPr>
            <w:r w:rsidRPr="00B85C66">
              <w:rPr>
                <w:rFonts w:cs="Arial"/>
                <w:spacing w:val="-4"/>
                <w:szCs w:val="18"/>
                <w:lang w:val="en-AU"/>
              </w:rPr>
              <w:t>e.</w:t>
            </w:r>
            <w:r w:rsidRPr="00B85C66">
              <w:rPr>
                <w:rFonts w:cs="Arial"/>
                <w:spacing w:val="-4"/>
                <w:szCs w:val="18"/>
                <w:lang w:val="en-AU"/>
              </w:rPr>
              <w:tab/>
              <w:t>Novel infections, and risks identified as part of a public health response or pandemic planning</w:t>
            </w:r>
          </w:p>
        </w:tc>
        <w:tc>
          <w:tcPr>
            <w:tcW w:w="2550" w:type="dxa"/>
            <w:vMerge/>
            <w:shd w:val="clear" w:color="auto" w:fill="auto"/>
            <w:tcMar>
              <w:top w:w="57" w:type="dxa"/>
              <w:left w:w="57" w:type="dxa"/>
              <w:bottom w:w="57" w:type="dxa"/>
              <w:right w:w="57" w:type="dxa"/>
            </w:tcMar>
          </w:tcPr>
          <w:p w14:paraId="7A8B1AEF"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25A7B580" w14:textId="77777777" w:rsidTr="00BD318A">
        <w:trPr>
          <w:trHeight w:val="60"/>
        </w:trPr>
        <w:tc>
          <w:tcPr>
            <w:tcW w:w="1563" w:type="dxa"/>
            <w:vMerge/>
            <w:shd w:val="clear" w:color="auto" w:fill="EED4C2"/>
            <w:tcMar>
              <w:top w:w="57" w:type="dxa"/>
              <w:left w:w="57" w:type="dxa"/>
              <w:bottom w:w="57" w:type="dxa"/>
              <w:right w:w="57" w:type="dxa"/>
            </w:tcMar>
          </w:tcPr>
          <w:p w14:paraId="0717394D" w14:textId="77777777" w:rsidR="00002D80" w:rsidRPr="00B85C66" w:rsidRDefault="00002D80" w:rsidP="00BD318A">
            <w:pPr>
              <w:pStyle w:val="TableText"/>
              <w:rPr>
                <w:rFonts w:cs="Arial"/>
                <w:szCs w:val="18"/>
                <w:lang w:val="en-AU"/>
              </w:rPr>
            </w:pPr>
          </w:p>
        </w:tc>
        <w:tc>
          <w:tcPr>
            <w:tcW w:w="567" w:type="dxa"/>
            <w:shd w:val="clear" w:color="auto" w:fill="F5E7DC"/>
            <w:tcMar>
              <w:top w:w="57" w:type="dxa"/>
              <w:left w:w="57" w:type="dxa"/>
              <w:bottom w:w="57" w:type="dxa"/>
              <w:right w:w="57" w:type="dxa"/>
            </w:tcMar>
          </w:tcPr>
          <w:p w14:paraId="20FDF0E1"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3.07</w:t>
            </w:r>
          </w:p>
        </w:tc>
        <w:tc>
          <w:tcPr>
            <w:tcW w:w="4109" w:type="dxa"/>
            <w:shd w:val="clear" w:color="auto" w:fill="F5E7DC"/>
            <w:tcMar>
              <w:top w:w="57" w:type="dxa"/>
              <w:left w:w="57" w:type="dxa"/>
              <w:bottom w:w="57" w:type="dxa"/>
              <w:right w:w="57" w:type="dxa"/>
            </w:tcMar>
          </w:tcPr>
          <w:p w14:paraId="490E9A2A" w14:textId="77777777" w:rsidR="00002D80" w:rsidRPr="00B85C66" w:rsidRDefault="00002D80" w:rsidP="00BD318A">
            <w:pPr>
              <w:pStyle w:val="TableText"/>
              <w:rPr>
                <w:rFonts w:cs="Arial"/>
                <w:szCs w:val="18"/>
                <w:lang w:val="en-AU"/>
              </w:rPr>
            </w:pPr>
            <w:r w:rsidRPr="00B85C66">
              <w:rPr>
                <w:rFonts w:cs="Arial"/>
                <w:szCs w:val="18"/>
                <w:lang w:val="en-AU"/>
              </w:rPr>
              <w:t>The workforce applies standard and transmission-based precautions whenever required, and consider:</w:t>
            </w:r>
          </w:p>
          <w:p w14:paraId="503D2076"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Patients’ risks, which are evaluated at referral, on admission or on presentation for care, and re-evaluated during care </w:t>
            </w:r>
          </w:p>
          <w:p w14:paraId="54133B96"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Whether a patient has a communicable disease, or an existing or a pre-existing colonisation or infection with organisms of local or national significance </w:t>
            </w:r>
          </w:p>
          <w:p w14:paraId="00E1D8D7"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Accommodation needs and patient placement to prevent and manage infection risks </w:t>
            </w:r>
          </w:p>
          <w:p w14:paraId="7348606E"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 xml:space="preserve">Environmental control measures to reduce risk, including but not limited to heating, ventilation and water systems; workflow design; service design; surface finishes </w:t>
            </w:r>
          </w:p>
          <w:p w14:paraId="3AA8623C" w14:textId="77777777" w:rsidR="00002D80" w:rsidRPr="00B85C66" w:rsidRDefault="00002D80" w:rsidP="00BD318A">
            <w:pPr>
              <w:pStyle w:val="TableActionListletter"/>
              <w:rPr>
                <w:rFonts w:cs="Arial"/>
                <w:szCs w:val="18"/>
                <w:lang w:val="en-AU"/>
              </w:rPr>
            </w:pPr>
            <w:r w:rsidRPr="00B85C66">
              <w:rPr>
                <w:rFonts w:cs="Arial"/>
                <w:szCs w:val="18"/>
                <w:lang w:val="en-AU"/>
              </w:rPr>
              <w:t>e.</w:t>
            </w:r>
            <w:r w:rsidRPr="00B85C66">
              <w:rPr>
                <w:rFonts w:cs="Arial"/>
                <w:szCs w:val="18"/>
                <w:lang w:val="en-AU"/>
              </w:rPr>
              <w:tab/>
              <w:t xml:space="preserve">Precautions required when a patient is moved within the service or between external services </w:t>
            </w:r>
          </w:p>
          <w:p w14:paraId="68CD69FE" w14:textId="77777777" w:rsidR="00002D80" w:rsidRPr="00B85C66" w:rsidRDefault="00002D80" w:rsidP="00BD318A">
            <w:pPr>
              <w:pStyle w:val="TableActionListletter"/>
              <w:rPr>
                <w:rFonts w:cs="Arial"/>
                <w:szCs w:val="18"/>
                <w:lang w:val="en-AU"/>
              </w:rPr>
            </w:pPr>
            <w:r w:rsidRPr="00B85C66">
              <w:rPr>
                <w:rFonts w:cs="Arial"/>
                <w:szCs w:val="18"/>
                <w:lang w:val="en-AU"/>
              </w:rPr>
              <w:lastRenderedPageBreak/>
              <w:t>f.</w:t>
            </w:r>
            <w:r w:rsidRPr="00B85C66">
              <w:rPr>
                <w:rFonts w:cs="Arial"/>
                <w:szCs w:val="18"/>
                <w:lang w:val="en-AU"/>
              </w:rPr>
              <w:tab/>
              <w:t xml:space="preserve">The need for additional environmental cleaning or disinfection processes and resources </w:t>
            </w:r>
          </w:p>
          <w:p w14:paraId="2B681914" w14:textId="77777777" w:rsidR="00002D80" w:rsidRPr="00B85C66" w:rsidRDefault="00002D80" w:rsidP="00BD318A">
            <w:pPr>
              <w:pStyle w:val="TableActionListletter"/>
              <w:rPr>
                <w:rFonts w:cs="Arial"/>
                <w:szCs w:val="18"/>
                <w:lang w:val="en-AU"/>
              </w:rPr>
            </w:pPr>
            <w:r w:rsidRPr="00B85C66">
              <w:rPr>
                <w:rFonts w:cs="Arial"/>
                <w:szCs w:val="18"/>
                <w:lang w:val="en-AU"/>
              </w:rPr>
              <w:t>g.</w:t>
            </w:r>
            <w:r w:rsidRPr="00B85C66">
              <w:rPr>
                <w:rFonts w:cs="Arial"/>
                <w:szCs w:val="18"/>
                <w:lang w:val="en-AU"/>
              </w:rPr>
              <w:tab/>
              <w:t xml:space="preserve">The type of procedure being performed </w:t>
            </w:r>
          </w:p>
          <w:p w14:paraId="5396EC01" w14:textId="77777777" w:rsidR="00002D80" w:rsidRPr="00B85C66" w:rsidRDefault="00002D80" w:rsidP="00BD318A">
            <w:pPr>
              <w:pStyle w:val="TableActionListletter"/>
              <w:rPr>
                <w:rFonts w:cs="Arial"/>
                <w:szCs w:val="18"/>
                <w:lang w:val="en-AU"/>
              </w:rPr>
            </w:pPr>
            <w:r w:rsidRPr="00B85C66">
              <w:rPr>
                <w:rFonts w:cs="Arial"/>
                <w:szCs w:val="18"/>
                <w:lang w:val="en-AU"/>
              </w:rPr>
              <w:t>h.</w:t>
            </w:r>
            <w:r w:rsidRPr="00B85C66">
              <w:rPr>
                <w:rFonts w:cs="Arial"/>
                <w:szCs w:val="18"/>
                <w:lang w:val="en-AU"/>
              </w:rPr>
              <w:tab/>
              <w:t>Equipment required for routine care</w:t>
            </w:r>
          </w:p>
        </w:tc>
        <w:tc>
          <w:tcPr>
            <w:tcW w:w="1137" w:type="dxa"/>
            <w:shd w:val="clear" w:color="auto" w:fill="AAC9A3"/>
            <w:tcMar>
              <w:top w:w="57" w:type="dxa"/>
              <w:left w:w="57" w:type="dxa"/>
              <w:bottom w:w="57" w:type="dxa"/>
              <w:right w:w="57" w:type="dxa"/>
            </w:tcMar>
          </w:tcPr>
          <w:p w14:paraId="5FE8D71A" w14:textId="77777777" w:rsidR="00002D80" w:rsidRPr="00B85C66" w:rsidRDefault="00002D80" w:rsidP="00BD318A">
            <w:pPr>
              <w:pStyle w:val="TableText"/>
              <w:jc w:val="center"/>
              <w:rPr>
                <w:rFonts w:cs="Arial"/>
                <w:szCs w:val="18"/>
                <w:lang w:val="en-AU"/>
              </w:rPr>
            </w:pPr>
            <w:r w:rsidRPr="00B85C66">
              <w:rPr>
                <w:rFonts w:cs="Arial"/>
                <w:noProof/>
                <w:szCs w:val="18"/>
                <w:lang w:val="en-AU"/>
              </w:rPr>
              <w:lastRenderedPageBreak/>
              <w:drawing>
                <wp:inline distT="0" distB="0" distL="0" distR="0" wp14:anchorId="3922B4BC" wp14:editId="037C5738">
                  <wp:extent cx="540000" cy="312188"/>
                  <wp:effectExtent l="0" t="0" r="0" b="5715"/>
                  <wp:docPr id="2046032650" name="Picture 2046032650"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0290DA23"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3.08</w:t>
            </w:r>
          </w:p>
        </w:tc>
        <w:tc>
          <w:tcPr>
            <w:tcW w:w="4252" w:type="dxa"/>
            <w:shd w:val="clear" w:color="auto" w:fill="E8F2FA"/>
            <w:tcMar>
              <w:top w:w="57" w:type="dxa"/>
              <w:left w:w="57" w:type="dxa"/>
              <w:bottom w:w="57" w:type="dxa"/>
              <w:right w:w="57" w:type="dxa"/>
            </w:tcMar>
          </w:tcPr>
          <w:p w14:paraId="0A0D3474" w14:textId="77777777" w:rsidR="00002D80" w:rsidRPr="00B85C66" w:rsidRDefault="00002D80" w:rsidP="00BD318A">
            <w:pPr>
              <w:pStyle w:val="TableText"/>
              <w:rPr>
                <w:rFonts w:cs="Arial"/>
                <w:szCs w:val="18"/>
                <w:lang w:val="en-AU"/>
              </w:rPr>
            </w:pPr>
            <w:r w:rsidRPr="00B85C66">
              <w:rPr>
                <w:rFonts w:cs="Arial"/>
                <w:szCs w:val="18"/>
                <w:lang w:val="en-AU"/>
              </w:rPr>
              <w:t>Members of the workforce apply standard precautions and transmission-based precautions whenever required, and consider:</w:t>
            </w:r>
          </w:p>
          <w:p w14:paraId="37A20169"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Patients’ risks, which are evaluated at referral, on admission or on presentation for care, and re-evaluated during care</w:t>
            </w:r>
          </w:p>
          <w:p w14:paraId="5D1CFD9D"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Whether a patient has a communicable disease, or an existing or a pre-existing colonisation or infection with organisms of local or national significance</w:t>
            </w:r>
          </w:p>
          <w:p w14:paraId="3C3A50D8"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Accommodation needs and patient placement to prevent and manage infection risks</w:t>
            </w:r>
          </w:p>
          <w:p w14:paraId="243C3C06"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The risks to the wellbeing of patients in isolation</w:t>
            </w:r>
          </w:p>
          <w:p w14:paraId="35D76595" w14:textId="77777777" w:rsidR="00002D80" w:rsidRPr="00B85C66" w:rsidRDefault="00002D80" w:rsidP="00BD318A">
            <w:pPr>
              <w:pStyle w:val="TableActionListletter"/>
              <w:rPr>
                <w:rFonts w:cs="Arial"/>
                <w:szCs w:val="18"/>
                <w:lang w:val="en-AU"/>
              </w:rPr>
            </w:pPr>
            <w:r w:rsidRPr="00B85C66">
              <w:rPr>
                <w:rFonts w:cs="Arial"/>
                <w:szCs w:val="18"/>
                <w:lang w:val="en-AU"/>
              </w:rPr>
              <w:t>e.</w:t>
            </w:r>
            <w:r w:rsidRPr="00B85C66">
              <w:rPr>
                <w:rFonts w:cs="Arial"/>
                <w:szCs w:val="18"/>
                <w:lang w:val="en-AU"/>
              </w:rPr>
              <w:tab/>
              <w:t>Environmental control measures to reduce risk, including but not limited to heating, ventilation and water systems; workflow design; facility design; surface finishes</w:t>
            </w:r>
          </w:p>
          <w:p w14:paraId="2360CFD6" w14:textId="77777777" w:rsidR="00002D80" w:rsidRPr="00B85C66" w:rsidRDefault="00002D80" w:rsidP="00BD318A">
            <w:pPr>
              <w:pStyle w:val="TableActionListletter"/>
              <w:rPr>
                <w:rFonts w:cs="Arial"/>
                <w:szCs w:val="18"/>
                <w:lang w:val="en-AU"/>
              </w:rPr>
            </w:pPr>
            <w:r w:rsidRPr="00B85C66">
              <w:rPr>
                <w:rFonts w:cs="Arial"/>
                <w:szCs w:val="18"/>
                <w:lang w:val="en-AU"/>
              </w:rPr>
              <w:t>f.</w:t>
            </w:r>
            <w:r w:rsidRPr="00B85C66">
              <w:rPr>
                <w:rFonts w:cs="Arial"/>
                <w:szCs w:val="18"/>
                <w:lang w:val="en-AU"/>
              </w:rPr>
              <w:tab/>
              <w:t>Precautions required when a patient is moved within the facility or between external services</w:t>
            </w:r>
          </w:p>
          <w:p w14:paraId="5411FBE3" w14:textId="77777777" w:rsidR="00002D80" w:rsidRPr="00B85C66" w:rsidRDefault="00002D80" w:rsidP="00BD318A">
            <w:pPr>
              <w:pStyle w:val="TableActionListletter"/>
              <w:rPr>
                <w:rFonts w:cs="Arial"/>
                <w:szCs w:val="18"/>
                <w:lang w:val="en-AU"/>
              </w:rPr>
            </w:pPr>
            <w:r w:rsidRPr="00B85C66">
              <w:rPr>
                <w:rFonts w:cs="Arial"/>
                <w:szCs w:val="18"/>
                <w:lang w:val="en-AU"/>
              </w:rPr>
              <w:lastRenderedPageBreak/>
              <w:t>g.</w:t>
            </w:r>
            <w:r w:rsidRPr="00B85C66">
              <w:rPr>
                <w:rFonts w:cs="Arial"/>
                <w:szCs w:val="18"/>
                <w:lang w:val="en-AU"/>
              </w:rPr>
              <w:tab/>
              <w:t>The need for additional environmental cleaning or disinfection processes and resources</w:t>
            </w:r>
          </w:p>
          <w:p w14:paraId="50F927AE" w14:textId="77777777" w:rsidR="00002D80" w:rsidRPr="00B85C66" w:rsidRDefault="00002D80" w:rsidP="00BD318A">
            <w:pPr>
              <w:pStyle w:val="TableActionListletter"/>
              <w:rPr>
                <w:rFonts w:cs="Arial"/>
                <w:szCs w:val="18"/>
                <w:lang w:val="en-AU"/>
              </w:rPr>
            </w:pPr>
            <w:r w:rsidRPr="00B85C66">
              <w:rPr>
                <w:rFonts w:cs="Arial"/>
                <w:szCs w:val="18"/>
                <w:lang w:val="en-AU"/>
              </w:rPr>
              <w:t>h.</w:t>
            </w:r>
            <w:r w:rsidRPr="00B85C66">
              <w:rPr>
                <w:rFonts w:cs="Arial"/>
                <w:szCs w:val="18"/>
                <w:lang w:val="en-AU"/>
              </w:rPr>
              <w:tab/>
              <w:t>The type of procedure being performed</w:t>
            </w:r>
          </w:p>
          <w:p w14:paraId="01740D7D" w14:textId="77777777" w:rsidR="00002D80" w:rsidRPr="00B85C66" w:rsidRDefault="00002D80" w:rsidP="00BD318A">
            <w:pPr>
              <w:pStyle w:val="TableActionListletter"/>
              <w:rPr>
                <w:rFonts w:cs="Arial"/>
                <w:szCs w:val="18"/>
                <w:lang w:val="en-AU"/>
              </w:rPr>
            </w:pPr>
            <w:r w:rsidRPr="00B85C66">
              <w:rPr>
                <w:rFonts w:cs="Arial"/>
                <w:szCs w:val="18"/>
                <w:lang w:val="en-AU"/>
              </w:rPr>
              <w:t>i.</w:t>
            </w:r>
            <w:r w:rsidRPr="00B85C66">
              <w:rPr>
                <w:rFonts w:cs="Arial"/>
                <w:szCs w:val="18"/>
                <w:lang w:val="en-AU"/>
              </w:rPr>
              <w:tab/>
              <w:t>Equipment required for routine care</w:t>
            </w:r>
          </w:p>
        </w:tc>
        <w:tc>
          <w:tcPr>
            <w:tcW w:w="2550" w:type="dxa"/>
            <w:shd w:val="clear" w:color="auto" w:fill="auto"/>
            <w:tcMar>
              <w:top w:w="57" w:type="dxa"/>
              <w:left w:w="57" w:type="dxa"/>
              <w:bottom w:w="57" w:type="dxa"/>
              <w:right w:w="57" w:type="dxa"/>
            </w:tcMar>
          </w:tcPr>
          <w:p w14:paraId="5C362EA1"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01E6D7E3" w14:textId="77777777" w:rsidTr="00BD318A">
        <w:trPr>
          <w:trHeight w:val="60"/>
        </w:trPr>
        <w:tc>
          <w:tcPr>
            <w:tcW w:w="1563" w:type="dxa"/>
            <w:vMerge/>
            <w:shd w:val="clear" w:color="auto" w:fill="EED4C2"/>
            <w:tcMar>
              <w:top w:w="57" w:type="dxa"/>
              <w:left w:w="57" w:type="dxa"/>
              <w:bottom w:w="57" w:type="dxa"/>
              <w:right w:w="57" w:type="dxa"/>
            </w:tcMar>
          </w:tcPr>
          <w:p w14:paraId="2DEABABB" w14:textId="77777777" w:rsidR="00002D80" w:rsidRPr="00B85C66" w:rsidRDefault="00002D80" w:rsidP="00BD318A">
            <w:pPr>
              <w:pStyle w:val="TableText"/>
              <w:rPr>
                <w:rFonts w:cs="Arial"/>
                <w:szCs w:val="18"/>
                <w:lang w:val="en-AU"/>
              </w:rPr>
            </w:pPr>
          </w:p>
        </w:tc>
        <w:tc>
          <w:tcPr>
            <w:tcW w:w="567" w:type="dxa"/>
            <w:shd w:val="clear" w:color="auto" w:fill="F5E7DC"/>
            <w:tcMar>
              <w:top w:w="57" w:type="dxa"/>
              <w:left w:w="57" w:type="dxa"/>
              <w:bottom w:w="57" w:type="dxa"/>
              <w:right w:w="57" w:type="dxa"/>
            </w:tcMar>
          </w:tcPr>
          <w:p w14:paraId="210A5980"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3.08</w:t>
            </w:r>
          </w:p>
        </w:tc>
        <w:tc>
          <w:tcPr>
            <w:tcW w:w="4109" w:type="dxa"/>
            <w:shd w:val="clear" w:color="auto" w:fill="F5E7DC"/>
            <w:tcMar>
              <w:top w:w="57" w:type="dxa"/>
              <w:left w:w="57" w:type="dxa"/>
              <w:bottom w:w="57" w:type="dxa"/>
              <w:right w:w="57" w:type="dxa"/>
            </w:tcMar>
          </w:tcPr>
          <w:p w14:paraId="25183481" w14:textId="77777777" w:rsidR="00002D80" w:rsidRPr="00B85C66" w:rsidRDefault="00002D80" w:rsidP="00BD318A">
            <w:pPr>
              <w:pStyle w:val="TableText"/>
              <w:rPr>
                <w:rFonts w:cs="Arial"/>
                <w:szCs w:val="18"/>
                <w:lang w:val="en-AU"/>
              </w:rPr>
            </w:pPr>
            <w:r w:rsidRPr="00B85C66">
              <w:rPr>
                <w:rFonts w:cs="Arial"/>
                <w:szCs w:val="18"/>
                <w:lang w:val="en-AU"/>
              </w:rPr>
              <w:t>The service has processes to:</w:t>
            </w:r>
          </w:p>
          <w:p w14:paraId="2CA30AC3"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Review data on and respond to infections in the community that may impact patients and the workforce </w:t>
            </w:r>
          </w:p>
          <w:p w14:paraId="05E0A2C6"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Communicate details of a patient’s infectious status during an episode of care, and at transitions of care </w:t>
            </w:r>
          </w:p>
          <w:p w14:paraId="15D147CB"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Provide relevant information to a patient about their infectious status, infection risks and the nature and duration of precautions to minimise the spread of infection</w:t>
            </w:r>
          </w:p>
        </w:tc>
        <w:tc>
          <w:tcPr>
            <w:tcW w:w="1137" w:type="dxa"/>
            <w:shd w:val="clear" w:color="auto" w:fill="AAC9A3"/>
            <w:tcMar>
              <w:top w:w="57" w:type="dxa"/>
              <w:left w:w="57" w:type="dxa"/>
              <w:bottom w:w="57" w:type="dxa"/>
              <w:right w:w="57" w:type="dxa"/>
            </w:tcMar>
          </w:tcPr>
          <w:p w14:paraId="18BC03A0" w14:textId="77777777" w:rsidR="00002D80" w:rsidRPr="00B85C66" w:rsidRDefault="00002D80" w:rsidP="00BD318A">
            <w:pPr>
              <w:pStyle w:val="TableText"/>
              <w:jc w:val="center"/>
              <w:rPr>
                <w:rFonts w:cs="Arial"/>
                <w:szCs w:val="18"/>
                <w:lang w:val="en-AU"/>
              </w:rPr>
            </w:pPr>
            <w:r w:rsidRPr="00B85C66">
              <w:rPr>
                <w:rFonts w:cs="Arial"/>
                <w:noProof/>
                <w:szCs w:val="18"/>
                <w:lang w:val="en-AU"/>
              </w:rPr>
              <w:drawing>
                <wp:inline distT="0" distB="0" distL="0" distR="0" wp14:anchorId="542AC314" wp14:editId="078AB7E7">
                  <wp:extent cx="540000" cy="312188"/>
                  <wp:effectExtent l="0" t="0" r="0" b="5715"/>
                  <wp:docPr id="2046032651" name="Picture 2046032651"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FE3D289"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3.09</w:t>
            </w:r>
          </w:p>
        </w:tc>
        <w:tc>
          <w:tcPr>
            <w:tcW w:w="4252" w:type="dxa"/>
            <w:shd w:val="clear" w:color="auto" w:fill="E8F2FA"/>
            <w:tcMar>
              <w:top w:w="57" w:type="dxa"/>
              <w:left w:w="57" w:type="dxa"/>
              <w:bottom w:w="57" w:type="dxa"/>
              <w:right w:w="57" w:type="dxa"/>
            </w:tcMar>
          </w:tcPr>
          <w:p w14:paraId="6210C190" w14:textId="77777777" w:rsidR="00002D80" w:rsidRPr="00B85C66" w:rsidRDefault="00002D80" w:rsidP="00BD318A">
            <w:pPr>
              <w:pStyle w:val="TableText"/>
              <w:rPr>
                <w:rFonts w:cs="Arial"/>
                <w:spacing w:val="-2"/>
                <w:szCs w:val="18"/>
                <w:lang w:val="en-AU"/>
              </w:rPr>
            </w:pPr>
            <w:r w:rsidRPr="00B85C66">
              <w:rPr>
                <w:rFonts w:cs="Arial"/>
                <w:spacing w:val="-2"/>
                <w:szCs w:val="18"/>
                <w:lang w:val="en-AU"/>
              </w:rPr>
              <w:t>The health service organisation has processes to:</w:t>
            </w:r>
          </w:p>
          <w:p w14:paraId="37DE8B74"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Review data on and respond to infections in the community that may impact patients and the workforce</w:t>
            </w:r>
          </w:p>
          <w:p w14:paraId="6F98A852"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Communicate details of a patient’s infectious status during an episode of care, and at transitions of care</w:t>
            </w:r>
          </w:p>
          <w:p w14:paraId="4E7E410F"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Provide relevant information to a patient, their family and carers about their infectious status, infection risks and the nature and duration of precautions to minimise the spread of infection</w:t>
            </w:r>
          </w:p>
        </w:tc>
        <w:tc>
          <w:tcPr>
            <w:tcW w:w="2550" w:type="dxa"/>
            <w:shd w:val="clear" w:color="auto" w:fill="auto"/>
            <w:tcMar>
              <w:top w:w="57" w:type="dxa"/>
              <w:left w:w="57" w:type="dxa"/>
              <w:bottom w:w="57" w:type="dxa"/>
              <w:right w:w="57" w:type="dxa"/>
            </w:tcMar>
          </w:tcPr>
          <w:p w14:paraId="5C92AC3F"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3AC260E5" w14:textId="77777777" w:rsidTr="00BD318A">
        <w:trPr>
          <w:trHeight w:val="60"/>
        </w:trPr>
        <w:tc>
          <w:tcPr>
            <w:tcW w:w="1563" w:type="dxa"/>
            <w:shd w:val="clear" w:color="auto" w:fill="EED4C2"/>
            <w:tcMar>
              <w:top w:w="57" w:type="dxa"/>
              <w:left w:w="57" w:type="dxa"/>
              <w:bottom w:w="57" w:type="dxa"/>
              <w:right w:w="57" w:type="dxa"/>
            </w:tcMar>
          </w:tcPr>
          <w:p w14:paraId="0FF4E1A1" w14:textId="77777777" w:rsidR="00002D80" w:rsidRPr="00B85C66" w:rsidRDefault="00002D80" w:rsidP="00BD318A">
            <w:pPr>
              <w:pStyle w:val="TableText"/>
              <w:rPr>
                <w:rFonts w:cs="Arial"/>
                <w:szCs w:val="18"/>
                <w:lang w:val="en-AU"/>
              </w:rPr>
            </w:pPr>
            <w:r w:rsidRPr="00B85C66">
              <w:rPr>
                <w:rStyle w:val="Strongbold"/>
                <w:rFonts w:cs="Arial"/>
                <w:szCs w:val="18"/>
                <w:lang w:val="en-AU"/>
              </w:rPr>
              <w:t xml:space="preserve">Hand hygiene </w:t>
            </w:r>
          </w:p>
        </w:tc>
        <w:tc>
          <w:tcPr>
            <w:tcW w:w="567" w:type="dxa"/>
            <w:shd w:val="clear" w:color="auto" w:fill="F5E7DC"/>
            <w:tcMar>
              <w:top w:w="57" w:type="dxa"/>
              <w:left w:w="57" w:type="dxa"/>
              <w:bottom w:w="57" w:type="dxa"/>
              <w:right w:w="57" w:type="dxa"/>
            </w:tcMar>
          </w:tcPr>
          <w:p w14:paraId="40809FE1" w14:textId="77777777" w:rsidR="00002D80" w:rsidRPr="00B85C66" w:rsidRDefault="00002D80" w:rsidP="00BD318A">
            <w:pPr>
              <w:pStyle w:val="TableText"/>
              <w:jc w:val="center"/>
              <w:rPr>
                <w:rFonts w:cs="Arial"/>
                <w:b/>
                <w:bCs/>
                <w:szCs w:val="18"/>
                <w:lang w:val="en-AU"/>
              </w:rPr>
            </w:pPr>
            <w:r w:rsidRPr="00B85C66">
              <w:rPr>
                <w:rStyle w:val="Strongbold"/>
                <w:rFonts w:cs="Arial"/>
                <w:szCs w:val="18"/>
                <w:lang w:val="en-AU"/>
              </w:rPr>
              <w:t>3.09</w:t>
            </w:r>
          </w:p>
        </w:tc>
        <w:tc>
          <w:tcPr>
            <w:tcW w:w="4109" w:type="dxa"/>
            <w:shd w:val="clear" w:color="auto" w:fill="F5E7DC"/>
            <w:tcMar>
              <w:top w:w="57" w:type="dxa"/>
              <w:left w:w="57" w:type="dxa"/>
              <w:bottom w:w="57" w:type="dxa"/>
              <w:right w:w="57" w:type="dxa"/>
            </w:tcMar>
          </w:tcPr>
          <w:p w14:paraId="218242AC" w14:textId="77777777" w:rsidR="00002D80" w:rsidRPr="00B85C66" w:rsidRDefault="00002D80" w:rsidP="00BD318A">
            <w:pPr>
              <w:pStyle w:val="TableText"/>
              <w:rPr>
                <w:rFonts w:cs="Arial"/>
                <w:szCs w:val="18"/>
                <w:lang w:val="en-AU"/>
              </w:rPr>
            </w:pPr>
            <w:r w:rsidRPr="00B85C66">
              <w:rPr>
                <w:rFonts w:cs="Arial"/>
                <w:szCs w:val="18"/>
                <w:lang w:val="en-AU"/>
              </w:rPr>
              <w:t xml:space="preserve">The Service has a hand hygiene program that is incorporated in its overarching infection prevention and control program as part of standard precautions and: </w:t>
            </w:r>
          </w:p>
          <w:p w14:paraId="1D448259"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Is consistent with the current </w:t>
            </w:r>
            <w:hyperlink r:id="rId27" w:history="1">
              <w:r w:rsidRPr="00B85C66">
                <w:rPr>
                  <w:rStyle w:val="Hyperlink"/>
                  <w:rFonts w:cs="Arial"/>
                  <w:szCs w:val="18"/>
                  <w:lang w:val="en-AU"/>
                </w:rPr>
                <w:t>National Hand Hygiene Initiative</w:t>
              </w:r>
            </w:hyperlink>
            <w:r w:rsidRPr="00B85C66">
              <w:rPr>
                <w:rFonts w:cs="Arial"/>
                <w:szCs w:val="18"/>
                <w:lang w:val="en-AU"/>
              </w:rPr>
              <w:t xml:space="preserve">, and jurisdictional requirements </w:t>
            </w:r>
          </w:p>
          <w:p w14:paraId="68495D35"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Supports the workforce and consumers to practise hand hygiene </w:t>
            </w:r>
          </w:p>
        </w:tc>
        <w:tc>
          <w:tcPr>
            <w:tcW w:w="1137" w:type="dxa"/>
            <w:shd w:val="clear" w:color="auto" w:fill="AAC9A3"/>
            <w:tcMar>
              <w:top w:w="57" w:type="dxa"/>
              <w:left w:w="57" w:type="dxa"/>
              <w:bottom w:w="57" w:type="dxa"/>
              <w:right w:w="57" w:type="dxa"/>
            </w:tcMar>
          </w:tcPr>
          <w:p w14:paraId="6189A207" w14:textId="77777777" w:rsidR="00002D80" w:rsidRPr="00B85C66" w:rsidRDefault="00002D80" w:rsidP="00BD318A">
            <w:pPr>
              <w:pStyle w:val="TableText"/>
              <w:jc w:val="center"/>
              <w:rPr>
                <w:rFonts w:cs="Arial"/>
                <w:szCs w:val="18"/>
                <w:lang w:val="en-AU"/>
              </w:rPr>
            </w:pPr>
            <w:r w:rsidRPr="00B85C66">
              <w:rPr>
                <w:rFonts w:cs="Arial"/>
                <w:noProof/>
                <w:szCs w:val="18"/>
                <w:lang w:val="en-AU"/>
              </w:rPr>
              <w:drawing>
                <wp:inline distT="0" distB="0" distL="0" distR="0" wp14:anchorId="6FBDC007" wp14:editId="5D7CC5B3">
                  <wp:extent cx="540000" cy="312188"/>
                  <wp:effectExtent l="0" t="0" r="0" b="5715"/>
                  <wp:docPr id="2046032652" name="Picture 2046032652"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819D655"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3.10</w:t>
            </w:r>
          </w:p>
        </w:tc>
        <w:tc>
          <w:tcPr>
            <w:tcW w:w="4252" w:type="dxa"/>
            <w:shd w:val="clear" w:color="auto" w:fill="E8F2FA"/>
            <w:tcMar>
              <w:top w:w="57" w:type="dxa"/>
              <w:left w:w="57" w:type="dxa"/>
              <w:bottom w:w="57" w:type="dxa"/>
              <w:right w:w="57" w:type="dxa"/>
            </w:tcMar>
          </w:tcPr>
          <w:p w14:paraId="12407B62" w14:textId="77777777" w:rsidR="00002D80" w:rsidRPr="00B85C66" w:rsidRDefault="00002D80" w:rsidP="00BD318A">
            <w:pPr>
              <w:pStyle w:val="TableText"/>
              <w:rPr>
                <w:rFonts w:cs="Arial"/>
                <w:szCs w:val="18"/>
                <w:lang w:val="en-AU"/>
              </w:rPr>
            </w:pPr>
            <w:r w:rsidRPr="00B85C66">
              <w:rPr>
                <w:rFonts w:cs="Arial"/>
                <w:szCs w:val="18"/>
                <w:lang w:val="en-AU"/>
              </w:rPr>
              <w:t>The health service organisation has a hand hygiene program that is incorporated in its overarching infection prevention and control program as part of standard precautions and:</w:t>
            </w:r>
          </w:p>
          <w:p w14:paraId="4ECA25DC"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Is consistent with the current </w:t>
            </w:r>
            <w:hyperlink r:id="rId28" w:history="1">
              <w:r w:rsidRPr="00B85C66">
                <w:rPr>
                  <w:rStyle w:val="Hyperlink"/>
                  <w:rFonts w:cs="Arial"/>
                  <w:szCs w:val="18"/>
                  <w:lang w:val="en-AU"/>
                </w:rPr>
                <w:t>National Hand Hygiene Initiative</w:t>
              </w:r>
            </w:hyperlink>
            <w:r w:rsidRPr="00B85C66">
              <w:rPr>
                <w:rFonts w:cs="Arial"/>
                <w:szCs w:val="18"/>
                <w:lang w:val="en-AU"/>
              </w:rPr>
              <w:t xml:space="preserve">, and jurisdictional requirements: </w:t>
            </w:r>
          </w:p>
          <w:p w14:paraId="3C1B38CC"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Addresses noncompliance or inconsistency with benchmarks and the current National Hand Hygiene Initiative</w:t>
            </w:r>
          </w:p>
          <w:p w14:paraId="7B5EB5B5"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Provides timely reports on the results of hand hygiene compliance audits, and action in response to audits, to the workforce, the governing body, consumers and other relevant groups</w:t>
            </w:r>
          </w:p>
          <w:p w14:paraId="7B6DEB85"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Uses the results of audits to improve hand hygiene compliance</w:t>
            </w:r>
          </w:p>
        </w:tc>
        <w:tc>
          <w:tcPr>
            <w:tcW w:w="2550" w:type="dxa"/>
            <w:shd w:val="clear" w:color="auto" w:fill="auto"/>
            <w:tcMar>
              <w:top w:w="57" w:type="dxa"/>
              <w:left w:w="57" w:type="dxa"/>
              <w:bottom w:w="57" w:type="dxa"/>
              <w:right w:w="57" w:type="dxa"/>
            </w:tcMar>
          </w:tcPr>
          <w:p w14:paraId="42F13671"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302925C5" w14:textId="77777777" w:rsidTr="00BD318A">
        <w:trPr>
          <w:trHeight w:val="60"/>
        </w:trPr>
        <w:tc>
          <w:tcPr>
            <w:tcW w:w="1563" w:type="dxa"/>
            <w:shd w:val="clear" w:color="auto" w:fill="EED4C2"/>
            <w:tcMar>
              <w:top w:w="57" w:type="dxa"/>
              <w:left w:w="57" w:type="dxa"/>
              <w:bottom w:w="57" w:type="dxa"/>
              <w:right w:w="57" w:type="dxa"/>
            </w:tcMar>
          </w:tcPr>
          <w:p w14:paraId="4E0C14D8" w14:textId="77777777" w:rsidR="00002D80" w:rsidRPr="00B85C66" w:rsidRDefault="00002D80" w:rsidP="00BD318A">
            <w:pPr>
              <w:pStyle w:val="TableText"/>
              <w:rPr>
                <w:rFonts w:cs="Arial"/>
                <w:szCs w:val="18"/>
                <w:lang w:val="en-AU"/>
              </w:rPr>
            </w:pPr>
            <w:r w:rsidRPr="00B85C66">
              <w:rPr>
                <w:rStyle w:val="Strongbold"/>
                <w:rFonts w:cs="Arial"/>
                <w:szCs w:val="18"/>
                <w:lang w:val="en-AU"/>
              </w:rPr>
              <w:t>Aseptic technique</w:t>
            </w:r>
          </w:p>
        </w:tc>
        <w:tc>
          <w:tcPr>
            <w:tcW w:w="567" w:type="dxa"/>
            <w:shd w:val="clear" w:color="auto" w:fill="F5E7DC"/>
            <w:tcMar>
              <w:top w:w="57" w:type="dxa"/>
              <w:left w:w="57" w:type="dxa"/>
              <w:bottom w:w="57" w:type="dxa"/>
              <w:right w:w="57" w:type="dxa"/>
            </w:tcMar>
          </w:tcPr>
          <w:p w14:paraId="408892A3" w14:textId="77777777" w:rsidR="00002D80" w:rsidRPr="00B85C66" w:rsidRDefault="00002D80" w:rsidP="00BD318A">
            <w:pPr>
              <w:pStyle w:val="TableText"/>
              <w:jc w:val="center"/>
              <w:rPr>
                <w:rFonts w:cs="Arial"/>
                <w:b/>
                <w:bCs/>
                <w:szCs w:val="18"/>
                <w:lang w:val="en-AU"/>
              </w:rPr>
            </w:pPr>
            <w:r w:rsidRPr="00B85C66">
              <w:rPr>
                <w:rStyle w:val="Strongbold"/>
                <w:rFonts w:cs="Arial"/>
                <w:szCs w:val="18"/>
                <w:lang w:val="en-AU"/>
              </w:rPr>
              <w:t>3.10</w:t>
            </w:r>
          </w:p>
        </w:tc>
        <w:tc>
          <w:tcPr>
            <w:tcW w:w="4109" w:type="dxa"/>
            <w:shd w:val="clear" w:color="auto" w:fill="F5E7DC"/>
            <w:tcMar>
              <w:top w:w="57" w:type="dxa"/>
              <w:left w:w="57" w:type="dxa"/>
              <w:bottom w:w="57" w:type="dxa"/>
              <w:right w:w="57" w:type="dxa"/>
            </w:tcMar>
          </w:tcPr>
          <w:p w14:paraId="526E4DD5" w14:textId="77777777" w:rsidR="00002D80" w:rsidRPr="00B85C66" w:rsidRDefault="00002D80" w:rsidP="00BD318A">
            <w:pPr>
              <w:pStyle w:val="TableText"/>
              <w:rPr>
                <w:rFonts w:cs="Arial"/>
                <w:szCs w:val="18"/>
                <w:lang w:val="en-AU"/>
              </w:rPr>
            </w:pPr>
            <w:r w:rsidRPr="00B85C66">
              <w:rPr>
                <w:rFonts w:cs="Arial"/>
                <w:szCs w:val="18"/>
                <w:lang w:val="en-AU"/>
              </w:rPr>
              <w:t xml:space="preserve">The Service has processes for aseptic technique that: </w:t>
            </w:r>
          </w:p>
          <w:p w14:paraId="6CACBD51"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Identify the procedures in which aseptic technique applies </w:t>
            </w:r>
          </w:p>
          <w:p w14:paraId="39E7BD91" w14:textId="77777777" w:rsidR="00002D80" w:rsidRPr="00B85C66" w:rsidRDefault="00002D80" w:rsidP="00BD318A">
            <w:pPr>
              <w:pStyle w:val="TableActionListletter"/>
              <w:rPr>
                <w:rFonts w:cs="Arial"/>
                <w:szCs w:val="18"/>
                <w:lang w:val="en-AU"/>
              </w:rPr>
            </w:pPr>
            <w:r w:rsidRPr="00B85C66">
              <w:rPr>
                <w:rFonts w:cs="Arial"/>
                <w:szCs w:val="18"/>
                <w:lang w:val="en-AU"/>
              </w:rPr>
              <w:lastRenderedPageBreak/>
              <w:t>b.</w:t>
            </w:r>
            <w:r w:rsidRPr="00B85C66">
              <w:rPr>
                <w:rFonts w:cs="Arial"/>
                <w:szCs w:val="18"/>
                <w:lang w:val="en-AU"/>
              </w:rPr>
              <w:tab/>
              <w:t xml:space="preserve">Assess the competence of the workforce in performing aseptic technique </w:t>
            </w:r>
          </w:p>
          <w:p w14:paraId="0A60484F"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Provide training to address gaps in competency </w:t>
            </w:r>
          </w:p>
          <w:p w14:paraId="2AC2B001"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 xml:space="preserve">Monitor compliance with the organisation’s policies on aseptic technique </w:t>
            </w:r>
          </w:p>
        </w:tc>
        <w:tc>
          <w:tcPr>
            <w:tcW w:w="1137" w:type="dxa"/>
            <w:shd w:val="clear" w:color="auto" w:fill="AAC9A3"/>
            <w:tcMar>
              <w:top w:w="57" w:type="dxa"/>
              <w:left w:w="57" w:type="dxa"/>
              <w:bottom w:w="57" w:type="dxa"/>
              <w:right w:w="57" w:type="dxa"/>
            </w:tcMar>
          </w:tcPr>
          <w:p w14:paraId="09E6DDC6" w14:textId="77777777" w:rsidR="00002D80" w:rsidRPr="00B85C66" w:rsidRDefault="00002D80" w:rsidP="00BD318A">
            <w:pPr>
              <w:pStyle w:val="TableText"/>
              <w:jc w:val="center"/>
              <w:rPr>
                <w:rFonts w:cs="Arial"/>
                <w:szCs w:val="18"/>
                <w:lang w:val="en-AU"/>
              </w:rPr>
            </w:pPr>
            <w:r w:rsidRPr="00B85C66">
              <w:rPr>
                <w:rFonts w:cs="Arial"/>
                <w:noProof/>
                <w:szCs w:val="18"/>
                <w:lang w:val="en-AU"/>
              </w:rPr>
              <w:lastRenderedPageBreak/>
              <w:drawing>
                <wp:inline distT="0" distB="0" distL="0" distR="0" wp14:anchorId="16B9594B" wp14:editId="5FA34FFC">
                  <wp:extent cx="540000" cy="312188"/>
                  <wp:effectExtent l="0" t="0" r="0" b="5715"/>
                  <wp:docPr id="2046032653" name="Picture 2046032653"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8D6AC60"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3.11</w:t>
            </w:r>
          </w:p>
        </w:tc>
        <w:tc>
          <w:tcPr>
            <w:tcW w:w="4252" w:type="dxa"/>
            <w:shd w:val="clear" w:color="auto" w:fill="E8F2FA"/>
            <w:tcMar>
              <w:top w:w="57" w:type="dxa"/>
              <w:left w:w="57" w:type="dxa"/>
              <w:bottom w:w="57" w:type="dxa"/>
              <w:right w:w="57" w:type="dxa"/>
            </w:tcMar>
          </w:tcPr>
          <w:p w14:paraId="5E9FC899" w14:textId="77777777" w:rsidR="00002D80" w:rsidRPr="00B85C66" w:rsidRDefault="00002D80" w:rsidP="00BD318A">
            <w:pPr>
              <w:pStyle w:val="TableText"/>
              <w:rPr>
                <w:rFonts w:cs="Arial"/>
                <w:szCs w:val="18"/>
                <w:lang w:val="en-AU"/>
              </w:rPr>
            </w:pPr>
            <w:r w:rsidRPr="00B85C66">
              <w:rPr>
                <w:rFonts w:cs="Arial"/>
                <w:szCs w:val="18"/>
                <w:lang w:val="en-AU"/>
              </w:rPr>
              <w:t>The health service organisation has processes for aseptic technique that:</w:t>
            </w:r>
          </w:p>
          <w:p w14:paraId="32DF7AD0"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Identify the procedures in which aseptic technique applies</w:t>
            </w:r>
          </w:p>
          <w:p w14:paraId="42774040" w14:textId="77777777" w:rsidR="00002D80" w:rsidRPr="00B85C66" w:rsidRDefault="00002D80" w:rsidP="00BD318A">
            <w:pPr>
              <w:pStyle w:val="TableActionListletter"/>
              <w:rPr>
                <w:rFonts w:cs="Arial"/>
                <w:szCs w:val="18"/>
                <w:lang w:val="en-AU"/>
              </w:rPr>
            </w:pPr>
            <w:r w:rsidRPr="00B85C66">
              <w:rPr>
                <w:rFonts w:cs="Arial"/>
                <w:szCs w:val="18"/>
                <w:lang w:val="en-AU"/>
              </w:rPr>
              <w:lastRenderedPageBreak/>
              <w:t>b.</w:t>
            </w:r>
            <w:r w:rsidRPr="00B85C66">
              <w:rPr>
                <w:rFonts w:cs="Arial"/>
                <w:szCs w:val="18"/>
                <w:lang w:val="en-AU"/>
              </w:rPr>
              <w:tab/>
              <w:t>Assess the competence of the workforce in performing aseptic technique</w:t>
            </w:r>
          </w:p>
          <w:p w14:paraId="73E8A40C"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Provide training to address gaps in competency</w:t>
            </w:r>
          </w:p>
          <w:p w14:paraId="3EEA6788"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Monitor compliance with the organisation’s policies on aseptic technique</w:t>
            </w:r>
          </w:p>
        </w:tc>
        <w:tc>
          <w:tcPr>
            <w:tcW w:w="2550" w:type="dxa"/>
            <w:shd w:val="clear" w:color="auto" w:fill="auto"/>
            <w:tcMar>
              <w:top w:w="57" w:type="dxa"/>
              <w:left w:w="57" w:type="dxa"/>
              <w:bottom w:w="57" w:type="dxa"/>
              <w:right w:w="57" w:type="dxa"/>
            </w:tcMar>
          </w:tcPr>
          <w:p w14:paraId="419299F5"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2794EB79" w14:textId="77777777" w:rsidTr="00BD318A">
        <w:trPr>
          <w:trHeight w:val="60"/>
        </w:trPr>
        <w:tc>
          <w:tcPr>
            <w:tcW w:w="1563" w:type="dxa"/>
            <w:shd w:val="clear" w:color="auto" w:fill="EED4C2"/>
            <w:tcMar>
              <w:top w:w="57" w:type="dxa"/>
              <w:left w:w="57" w:type="dxa"/>
              <w:bottom w:w="57" w:type="dxa"/>
              <w:right w:w="57" w:type="dxa"/>
            </w:tcMar>
          </w:tcPr>
          <w:p w14:paraId="359AC145" w14:textId="77777777" w:rsidR="00002D80" w:rsidRPr="00B85C66" w:rsidRDefault="00002D80" w:rsidP="00BD318A">
            <w:pPr>
              <w:pStyle w:val="TableText"/>
              <w:rPr>
                <w:rFonts w:cs="Arial"/>
                <w:szCs w:val="18"/>
                <w:lang w:val="en-AU"/>
              </w:rPr>
            </w:pPr>
            <w:r w:rsidRPr="00B85C66">
              <w:rPr>
                <w:rStyle w:val="Strongbold"/>
                <w:rFonts w:cs="Arial"/>
                <w:szCs w:val="18"/>
                <w:lang w:val="en-AU"/>
              </w:rPr>
              <w:t>Invasive medical devices</w:t>
            </w:r>
          </w:p>
        </w:tc>
        <w:tc>
          <w:tcPr>
            <w:tcW w:w="567" w:type="dxa"/>
            <w:shd w:val="clear" w:color="auto" w:fill="F5E7DC"/>
            <w:tcMar>
              <w:top w:w="57" w:type="dxa"/>
              <w:left w:w="57" w:type="dxa"/>
              <w:bottom w:w="57" w:type="dxa"/>
              <w:right w:w="57" w:type="dxa"/>
            </w:tcMar>
          </w:tcPr>
          <w:p w14:paraId="0CF55195"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3.11</w:t>
            </w:r>
          </w:p>
        </w:tc>
        <w:tc>
          <w:tcPr>
            <w:tcW w:w="4109" w:type="dxa"/>
            <w:shd w:val="clear" w:color="auto" w:fill="F5E7DC"/>
            <w:tcMar>
              <w:top w:w="57" w:type="dxa"/>
              <w:left w:w="57" w:type="dxa"/>
              <w:bottom w:w="57" w:type="dxa"/>
              <w:right w:w="57" w:type="dxa"/>
            </w:tcMar>
          </w:tcPr>
          <w:p w14:paraId="3A47689E" w14:textId="77777777" w:rsidR="00002D80" w:rsidRPr="00B85C66" w:rsidRDefault="00002D80" w:rsidP="00BD318A">
            <w:pPr>
              <w:pStyle w:val="TableText"/>
              <w:rPr>
                <w:rFonts w:cs="Arial"/>
                <w:szCs w:val="18"/>
                <w:lang w:val="en-AU"/>
              </w:rPr>
            </w:pPr>
            <w:r w:rsidRPr="00B85C66">
              <w:rPr>
                <w:rFonts w:cs="Arial"/>
                <w:szCs w:val="18"/>
                <w:lang w:val="en-AU"/>
              </w:rPr>
              <w:t xml:space="preserve">The Service has processes for the appropriate selection, use, management and removal of invasive medical devices that are consistent with the current edition of the </w:t>
            </w:r>
            <w:hyperlink r:id="rId29" w:history="1">
              <w:r w:rsidRPr="00B85C66">
                <w:rPr>
                  <w:rStyle w:val="Hyperlink"/>
                  <w:rFonts w:cs="Arial"/>
                  <w:szCs w:val="18"/>
                  <w:lang w:val="en-AU"/>
                </w:rPr>
                <w:t>Australian Guidelines for the Prevention and Control of Infection in Healthcare</w:t>
              </w:r>
            </w:hyperlink>
          </w:p>
        </w:tc>
        <w:tc>
          <w:tcPr>
            <w:tcW w:w="1137" w:type="dxa"/>
            <w:shd w:val="clear" w:color="auto" w:fill="AAC9A3"/>
            <w:tcMar>
              <w:top w:w="57" w:type="dxa"/>
              <w:left w:w="57" w:type="dxa"/>
              <w:bottom w:w="57" w:type="dxa"/>
              <w:right w:w="57" w:type="dxa"/>
            </w:tcMar>
          </w:tcPr>
          <w:p w14:paraId="608544AC" w14:textId="77777777" w:rsidR="00002D80" w:rsidRPr="00B85C66" w:rsidRDefault="00002D80" w:rsidP="00BD318A">
            <w:pPr>
              <w:pStyle w:val="TableText"/>
              <w:jc w:val="center"/>
              <w:rPr>
                <w:rFonts w:cs="Arial"/>
                <w:szCs w:val="18"/>
                <w:lang w:val="en-AU"/>
              </w:rPr>
            </w:pPr>
            <w:r w:rsidRPr="00B85C66">
              <w:rPr>
                <w:rFonts w:cs="Arial"/>
                <w:noProof/>
                <w:szCs w:val="18"/>
                <w:lang w:val="en-AU"/>
              </w:rPr>
              <w:drawing>
                <wp:inline distT="0" distB="0" distL="0" distR="0" wp14:anchorId="17406A2A" wp14:editId="1D358B27">
                  <wp:extent cx="540000" cy="312188"/>
                  <wp:effectExtent l="0" t="0" r="0" b="5715"/>
                  <wp:docPr id="2046032654" name="Picture 2046032654"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3A85B10"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3.12</w:t>
            </w:r>
          </w:p>
        </w:tc>
        <w:tc>
          <w:tcPr>
            <w:tcW w:w="4252" w:type="dxa"/>
            <w:shd w:val="clear" w:color="auto" w:fill="E8F2FA"/>
            <w:tcMar>
              <w:top w:w="57" w:type="dxa"/>
              <w:left w:w="57" w:type="dxa"/>
              <w:bottom w:w="57" w:type="dxa"/>
              <w:right w:w="57" w:type="dxa"/>
            </w:tcMar>
          </w:tcPr>
          <w:p w14:paraId="1CBA7A30" w14:textId="77777777" w:rsidR="00002D80" w:rsidRPr="00B85C66" w:rsidRDefault="00002D80" w:rsidP="00BD318A">
            <w:pPr>
              <w:pStyle w:val="TableText"/>
              <w:rPr>
                <w:rFonts w:cs="Arial"/>
                <w:szCs w:val="18"/>
                <w:lang w:val="en-AU"/>
              </w:rPr>
            </w:pPr>
            <w:r w:rsidRPr="00B85C66">
              <w:rPr>
                <w:rFonts w:cs="Arial"/>
                <w:szCs w:val="18"/>
                <w:lang w:val="en-AU"/>
              </w:rPr>
              <w:t xml:space="preserve">The health service organisation has processes for the appropriate use and management of invasive medical devices that are consistent with the current edition of the </w:t>
            </w:r>
            <w:hyperlink r:id="rId30" w:history="1">
              <w:r w:rsidRPr="00B85C66">
                <w:rPr>
                  <w:rStyle w:val="Hyperlink"/>
                  <w:rFonts w:cs="Arial"/>
                  <w:szCs w:val="18"/>
                  <w:lang w:val="en-AU"/>
                </w:rPr>
                <w:t>Australian Guidelines for the Prevention and Control of Infection in Healthcare</w:t>
              </w:r>
            </w:hyperlink>
          </w:p>
        </w:tc>
        <w:tc>
          <w:tcPr>
            <w:tcW w:w="2550" w:type="dxa"/>
            <w:shd w:val="clear" w:color="auto" w:fill="auto"/>
            <w:tcMar>
              <w:top w:w="57" w:type="dxa"/>
              <w:left w:w="57" w:type="dxa"/>
              <w:bottom w:w="57" w:type="dxa"/>
              <w:right w:w="57" w:type="dxa"/>
            </w:tcMar>
          </w:tcPr>
          <w:p w14:paraId="38EE4334"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1E2F4E4E" w14:textId="77777777" w:rsidTr="00BD318A">
        <w:trPr>
          <w:trHeight w:val="60"/>
        </w:trPr>
        <w:tc>
          <w:tcPr>
            <w:tcW w:w="1563" w:type="dxa"/>
            <w:vMerge w:val="restart"/>
            <w:shd w:val="clear" w:color="auto" w:fill="EED4C2"/>
            <w:tcMar>
              <w:top w:w="57" w:type="dxa"/>
              <w:left w:w="57" w:type="dxa"/>
              <w:bottom w:w="57" w:type="dxa"/>
              <w:right w:w="57" w:type="dxa"/>
            </w:tcMar>
          </w:tcPr>
          <w:p w14:paraId="171A42AC" w14:textId="77777777" w:rsidR="00002D80" w:rsidRPr="00B85C66" w:rsidRDefault="00002D80" w:rsidP="00BD318A">
            <w:pPr>
              <w:pStyle w:val="TableText"/>
              <w:rPr>
                <w:rFonts w:cs="Arial"/>
                <w:szCs w:val="18"/>
                <w:lang w:val="en-AU"/>
              </w:rPr>
            </w:pPr>
            <w:r w:rsidRPr="00B85C66">
              <w:rPr>
                <w:rStyle w:val="Strongbold"/>
                <w:rFonts w:cs="Arial"/>
                <w:szCs w:val="18"/>
                <w:lang w:val="en-AU"/>
              </w:rPr>
              <w:t>Clean and safe environment</w:t>
            </w:r>
          </w:p>
        </w:tc>
        <w:tc>
          <w:tcPr>
            <w:tcW w:w="567" w:type="dxa"/>
            <w:shd w:val="clear" w:color="auto" w:fill="F5E7DC"/>
            <w:tcMar>
              <w:top w:w="57" w:type="dxa"/>
              <w:left w:w="57" w:type="dxa"/>
              <w:bottom w:w="57" w:type="dxa"/>
              <w:right w:w="57" w:type="dxa"/>
            </w:tcMar>
          </w:tcPr>
          <w:p w14:paraId="657C7F6C" w14:textId="77777777" w:rsidR="00002D80" w:rsidRPr="00B85C66" w:rsidRDefault="00002D80" w:rsidP="00BD318A">
            <w:pPr>
              <w:pStyle w:val="TableText"/>
              <w:jc w:val="center"/>
              <w:rPr>
                <w:rFonts w:cs="Arial"/>
                <w:b/>
                <w:bCs/>
                <w:szCs w:val="18"/>
                <w:lang w:val="en-AU"/>
              </w:rPr>
            </w:pPr>
            <w:r w:rsidRPr="00B85C66">
              <w:rPr>
                <w:rStyle w:val="Strongbold"/>
                <w:rFonts w:cs="Arial"/>
                <w:szCs w:val="18"/>
                <w:lang w:val="en-AU"/>
              </w:rPr>
              <w:t>3.12</w:t>
            </w:r>
          </w:p>
        </w:tc>
        <w:tc>
          <w:tcPr>
            <w:tcW w:w="4109" w:type="dxa"/>
            <w:shd w:val="clear" w:color="auto" w:fill="F5E7DC"/>
            <w:tcMar>
              <w:top w:w="57" w:type="dxa"/>
              <w:left w:w="57" w:type="dxa"/>
              <w:bottom w:w="57" w:type="dxa"/>
              <w:right w:w="57" w:type="dxa"/>
            </w:tcMar>
          </w:tcPr>
          <w:p w14:paraId="74314240" w14:textId="77777777" w:rsidR="00002D80" w:rsidRPr="00B85C66" w:rsidRDefault="00002D80" w:rsidP="00BD318A">
            <w:pPr>
              <w:pStyle w:val="TableText"/>
              <w:rPr>
                <w:rFonts w:cs="Arial"/>
                <w:szCs w:val="18"/>
                <w:lang w:val="en-AU"/>
              </w:rPr>
            </w:pPr>
            <w:r w:rsidRPr="00B85C66">
              <w:rPr>
                <w:rFonts w:cs="Arial"/>
                <w:szCs w:val="18"/>
                <w:lang w:val="en-AU"/>
              </w:rPr>
              <w:t xml:space="preserve">The Service has processes to maintain a clean, safe and hygienic environment – in line with the current edition of the </w:t>
            </w:r>
            <w:hyperlink r:id="rId31" w:history="1">
              <w:r w:rsidRPr="00B85C66">
                <w:rPr>
                  <w:rStyle w:val="Hyperlink"/>
                  <w:rFonts w:cs="Arial"/>
                  <w:szCs w:val="18"/>
                  <w:lang w:val="en-AU"/>
                </w:rPr>
                <w:t>Australian Guidelines for the Prevention and Control of Infection in Healthcare</w:t>
              </w:r>
            </w:hyperlink>
            <w:r w:rsidRPr="00B85C66">
              <w:rPr>
                <w:rFonts w:cs="Arial"/>
                <w:szCs w:val="18"/>
                <w:lang w:val="en-AU"/>
              </w:rPr>
              <w:t xml:space="preserve"> and jurisdictional requirements to: </w:t>
            </w:r>
          </w:p>
          <w:p w14:paraId="20C7804C"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Respond to environmental risks, including novel infections </w:t>
            </w:r>
          </w:p>
          <w:p w14:paraId="20919E95"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Require cleaning and disinfection using products listed on the Australian Register of Therapeutic Goods, consistent with manufacturers’ instructions for use and recommended frequencies </w:t>
            </w:r>
          </w:p>
          <w:p w14:paraId="0D7D6BBC"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Provide access to training on cleaning processes for routine and outbreak situations, and novel infections </w:t>
            </w:r>
          </w:p>
          <w:p w14:paraId="1F9AC837"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 xml:space="preserve">Audit the effectiveness of cleaning practice and compliance with its environmental cleaning policy </w:t>
            </w:r>
          </w:p>
          <w:p w14:paraId="0FFFB34F" w14:textId="77777777" w:rsidR="00002D80" w:rsidRPr="00B85C66" w:rsidRDefault="00002D80" w:rsidP="00BD318A">
            <w:pPr>
              <w:pStyle w:val="TableActionListletter"/>
              <w:rPr>
                <w:rFonts w:cs="Arial"/>
                <w:szCs w:val="18"/>
                <w:lang w:val="en-AU"/>
              </w:rPr>
            </w:pPr>
            <w:r w:rsidRPr="00B85C66">
              <w:rPr>
                <w:rFonts w:cs="Arial"/>
                <w:szCs w:val="18"/>
                <w:lang w:val="en-AU"/>
              </w:rPr>
              <w:t>e.</w:t>
            </w:r>
            <w:r w:rsidRPr="00B85C66">
              <w:rPr>
                <w:rFonts w:cs="Arial"/>
                <w:szCs w:val="18"/>
                <w:lang w:val="en-AU"/>
              </w:rPr>
              <w:tab/>
              <w:t>Use the results of audits to improve environmental cleaning processes and compliance with policy</w:t>
            </w:r>
          </w:p>
        </w:tc>
        <w:tc>
          <w:tcPr>
            <w:tcW w:w="1137" w:type="dxa"/>
            <w:shd w:val="clear" w:color="auto" w:fill="AAC9A3"/>
            <w:tcMar>
              <w:top w:w="57" w:type="dxa"/>
              <w:left w:w="57" w:type="dxa"/>
              <w:bottom w:w="57" w:type="dxa"/>
              <w:right w:w="57" w:type="dxa"/>
            </w:tcMar>
          </w:tcPr>
          <w:p w14:paraId="5F8EA28F" w14:textId="77777777" w:rsidR="00002D80" w:rsidRPr="00B85C66" w:rsidRDefault="00002D80" w:rsidP="00BD318A">
            <w:pPr>
              <w:pStyle w:val="TableText"/>
              <w:jc w:val="center"/>
              <w:rPr>
                <w:rFonts w:cs="Arial"/>
                <w:szCs w:val="18"/>
                <w:lang w:val="en-AU"/>
              </w:rPr>
            </w:pPr>
            <w:r w:rsidRPr="00B85C66">
              <w:rPr>
                <w:rFonts w:cs="Arial"/>
                <w:noProof/>
                <w:szCs w:val="18"/>
                <w:lang w:val="en-AU"/>
              </w:rPr>
              <w:drawing>
                <wp:inline distT="0" distB="0" distL="0" distR="0" wp14:anchorId="2A280BFE" wp14:editId="5D60EB49">
                  <wp:extent cx="540000" cy="312188"/>
                  <wp:effectExtent l="0" t="0" r="0" b="5715"/>
                  <wp:docPr id="2046032655" name="Picture 2046032655"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DFF1F03"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3.13</w:t>
            </w:r>
          </w:p>
        </w:tc>
        <w:tc>
          <w:tcPr>
            <w:tcW w:w="4252" w:type="dxa"/>
            <w:shd w:val="clear" w:color="auto" w:fill="E8F2FA"/>
            <w:tcMar>
              <w:top w:w="57" w:type="dxa"/>
              <w:left w:w="57" w:type="dxa"/>
              <w:bottom w:w="57" w:type="dxa"/>
              <w:right w:w="57" w:type="dxa"/>
            </w:tcMar>
          </w:tcPr>
          <w:p w14:paraId="3F55B8D7" w14:textId="77777777" w:rsidR="00002D80" w:rsidRPr="00B85C66" w:rsidRDefault="00002D80" w:rsidP="00BD318A">
            <w:pPr>
              <w:pStyle w:val="TableText"/>
              <w:rPr>
                <w:rFonts w:cs="Arial"/>
                <w:szCs w:val="18"/>
                <w:lang w:val="en-AU"/>
              </w:rPr>
            </w:pPr>
            <w:r w:rsidRPr="00B85C66">
              <w:rPr>
                <w:rFonts w:cs="Arial"/>
                <w:szCs w:val="18"/>
                <w:lang w:val="en-AU"/>
              </w:rPr>
              <w:t xml:space="preserve">The health service organisation has processes to maintain a clean, safe and hygienic environment – in line with the current edition of the </w:t>
            </w:r>
            <w:hyperlink r:id="rId32" w:history="1">
              <w:r w:rsidRPr="00B85C66">
                <w:rPr>
                  <w:rStyle w:val="Hyperlink"/>
                  <w:rFonts w:cs="Arial"/>
                  <w:szCs w:val="18"/>
                  <w:lang w:val="en-AU"/>
                </w:rPr>
                <w:t>Australian Guidelines for the Prevention and Control of infection in Healthcare</w:t>
              </w:r>
            </w:hyperlink>
            <w:r w:rsidRPr="00B85C66">
              <w:rPr>
                <w:rFonts w:cs="Arial"/>
                <w:szCs w:val="18"/>
                <w:lang w:val="en-AU"/>
              </w:rPr>
              <w:t xml:space="preserve"> and jurisdictional requirements to:</w:t>
            </w:r>
          </w:p>
          <w:p w14:paraId="56A0E898"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Respond to environmental risks, including novel infections</w:t>
            </w:r>
          </w:p>
          <w:p w14:paraId="7607FCE9"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Require cleaning and disinfection using products listed on the Australian Register of Therapeutic Goods, consistent with manufacturers’ instructions for use and recommended frequencies</w:t>
            </w:r>
          </w:p>
          <w:p w14:paraId="2B7E73DA"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Provide access to training on cleaning processes for routine and outbreak situations, and novel infections</w:t>
            </w:r>
          </w:p>
          <w:p w14:paraId="2D2F39C1"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Audit the effectiveness of cleaning practice and compliance with its environmental cleaning policy</w:t>
            </w:r>
          </w:p>
          <w:p w14:paraId="07C76680" w14:textId="77777777" w:rsidR="00002D80" w:rsidRPr="00B85C66" w:rsidRDefault="00002D80" w:rsidP="00BD318A">
            <w:pPr>
              <w:pStyle w:val="TableActionListletter"/>
              <w:rPr>
                <w:rFonts w:cs="Arial"/>
                <w:szCs w:val="18"/>
                <w:lang w:val="en-AU"/>
              </w:rPr>
            </w:pPr>
            <w:r w:rsidRPr="00B85C66">
              <w:rPr>
                <w:rFonts w:cs="Arial"/>
                <w:szCs w:val="18"/>
                <w:lang w:val="en-AU"/>
              </w:rPr>
              <w:t>e.</w:t>
            </w:r>
            <w:r w:rsidRPr="00B85C66">
              <w:rPr>
                <w:rFonts w:cs="Arial"/>
                <w:szCs w:val="18"/>
                <w:lang w:val="en-AU"/>
              </w:rPr>
              <w:tab/>
              <w:t>Use the results of audits to improve environmental cleaning processes and compliance with policy</w:t>
            </w:r>
          </w:p>
        </w:tc>
        <w:tc>
          <w:tcPr>
            <w:tcW w:w="2550" w:type="dxa"/>
            <w:shd w:val="clear" w:color="auto" w:fill="auto"/>
            <w:tcMar>
              <w:top w:w="57" w:type="dxa"/>
              <w:left w:w="57" w:type="dxa"/>
              <w:bottom w:w="57" w:type="dxa"/>
              <w:right w:w="57" w:type="dxa"/>
            </w:tcMar>
          </w:tcPr>
          <w:p w14:paraId="07B3F79F"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03996DF4" w14:textId="77777777" w:rsidTr="00BD318A">
        <w:trPr>
          <w:trHeight w:val="60"/>
        </w:trPr>
        <w:tc>
          <w:tcPr>
            <w:tcW w:w="1563" w:type="dxa"/>
            <w:vMerge/>
            <w:shd w:val="clear" w:color="auto" w:fill="EED4C2"/>
            <w:tcMar>
              <w:top w:w="57" w:type="dxa"/>
              <w:left w:w="57" w:type="dxa"/>
              <w:bottom w:w="57" w:type="dxa"/>
              <w:right w:w="57" w:type="dxa"/>
            </w:tcMar>
          </w:tcPr>
          <w:p w14:paraId="17DBBB03"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c>
          <w:tcPr>
            <w:tcW w:w="567" w:type="dxa"/>
            <w:shd w:val="clear" w:color="auto" w:fill="F5E7DC"/>
            <w:tcMar>
              <w:top w:w="57" w:type="dxa"/>
              <w:left w:w="57" w:type="dxa"/>
              <w:bottom w:w="57" w:type="dxa"/>
              <w:right w:w="57" w:type="dxa"/>
            </w:tcMar>
          </w:tcPr>
          <w:p w14:paraId="63A2302A"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3.13</w:t>
            </w:r>
          </w:p>
        </w:tc>
        <w:tc>
          <w:tcPr>
            <w:tcW w:w="4109" w:type="dxa"/>
            <w:shd w:val="clear" w:color="auto" w:fill="F5E7DC"/>
            <w:tcMar>
              <w:top w:w="57" w:type="dxa"/>
              <w:left w:w="57" w:type="dxa"/>
              <w:bottom w:w="57" w:type="dxa"/>
              <w:right w:w="57" w:type="dxa"/>
            </w:tcMar>
          </w:tcPr>
          <w:p w14:paraId="601E9F6F" w14:textId="77777777" w:rsidR="00002D80" w:rsidRPr="00B85C66" w:rsidRDefault="00002D80" w:rsidP="00BD318A">
            <w:pPr>
              <w:pStyle w:val="TableText"/>
              <w:rPr>
                <w:rFonts w:cs="Arial"/>
                <w:szCs w:val="18"/>
                <w:lang w:val="en-AU"/>
              </w:rPr>
            </w:pPr>
            <w:r w:rsidRPr="00B85C66">
              <w:rPr>
                <w:rFonts w:cs="Arial"/>
                <w:szCs w:val="18"/>
                <w:lang w:val="en-AU"/>
              </w:rPr>
              <w:t xml:space="preserve">The Service has processes to evaluate and respond to infection risks for: </w:t>
            </w:r>
          </w:p>
          <w:p w14:paraId="11D75FE9" w14:textId="77777777" w:rsidR="00002D80" w:rsidRPr="00B85C66" w:rsidRDefault="00002D80" w:rsidP="00BD318A">
            <w:pPr>
              <w:pStyle w:val="TableActionListletter"/>
              <w:rPr>
                <w:rFonts w:cs="Arial"/>
                <w:szCs w:val="18"/>
                <w:lang w:val="en-AU"/>
              </w:rPr>
            </w:pPr>
            <w:r w:rsidRPr="00B85C66">
              <w:rPr>
                <w:rFonts w:cs="Arial"/>
                <w:szCs w:val="18"/>
                <w:lang w:val="en-AU"/>
              </w:rPr>
              <w:lastRenderedPageBreak/>
              <w:t>a.</w:t>
            </w:r>
            <w:r w:rsidRPr="00B85C66">
              <w:rPr>
                <w:rFonts w:cs="Arial"/>
                <w:szCs w:val="18"/>
                <w:lang w:val="en-AU"/>
              </w:rPr>
              <w:tab/>
              <w:t xml:space="preserve">New and existing equipment, devices and products used in the organisation </w:t>
            </w:r>
          </w:p>
          <w:p w14:paraId="0E87276B"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Clinical and non-clinical areas, and workplace amenity areas </w:t>
            </w:r>
          </w:p>
          <w:p w14:paraId="71FFE911"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Maintenance, repair and upgrade of equipment, furnishings and fittings </w:t>
            </w:r>
          </w:p>
          <w:p w14:paraId="019D3009"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 xml:space="preserve">Handling, transporting and storing linen </w:t>
            </w:r>
          </w:p>
          <w:p w14:paraId="06486A51" w14:textId="77777777" w:rsidR="00002D80" w:rsidRPr="00B85C66" w:rsidRDefault="00002D80" w:rsidP="00BD318A">
            <w:pPr>
              <w:pStyle w:val="TableActionListletter"/>
              <w:rPr>
                <w:rFonts w:cs="Arial"/>
                <w:szCs w:val="18"/>
                <w:lang w:val="en-AU"/>
              </w:rPr>
            </w:pPr>
            <w:r w:rsidRPr="00B85C66">
              <w:rPr>
                <w:rFonts w:cs="Arial"/>
                <w:spacing w:val="-4"/>
                <w:szCs w:val="18"/>
                <w:lang w:val="en-AU"/>
              </w:rPr>
              <w:t>e.</w:t>
            </w:r>
            <w:r w:rsidRPr="00B85C66">
              <w:rPr>
                <w:rFonts w:cs="Arial"/>
                <w:spacing w:val="-4"/>
                <w:szCs w:val="18"/>
                <w:lang w:val="en-AU"/>
              </w:rPr>
              <w:tab/>
              <w:t xml:space="preserve">Novel infections, and risks identified as part of a public health response or pandemic planning </w:t>
            </w:r>
          </w:p>
        </w:tc>
        <w:tc>
          <w:tcPr>
            <w:tcW w:w="1137" w:type="dxa"/>
            <w:shd w:val="clear" w:color="auto" w:fill="AAC9A3"/>
            <w:tcMar>
              <w:top w:w="57" w:type="dxa"/>
              <w:left w:w="57" w:type="dxa"/>
              <w:bottom w:w="57" w:type="dxa"/>
              <w:right w:w="57" w:type="dxa"/>
            </w:tcMar>
          </w:tcPr>
          <w:p w14:paraId="23235CE0" w14:textId="77777777" w:rsidR="00002D80" w:rsidRPr="00B85C66" w:rsidRDefault="00002D80" w:rsidP="00BD318A">
            <w:pPr>
              <w:pStyle w:val="TableText"/>
              <w:jc w:val="center"/>
              <w:rPr>
                <w:rFonts w:cs="Arial"/>
                <w:szCs w:val="18"/>
                <w:lang w:val="en-AU"/>
              </w:rPr>
            </w:pPr>
            <w:r w:rsidRPr="00B85C66">
              <w:rPr>
                <w:rFonts w:cs="Arial"/>
                <w:noProof/>
                <w:szCs w:val="18"/>
                <w:lang w:val="en-AU"/>
              </w:rPr>
              <w:lastRenderedPageBreak/>
              <w:drawing>
                <wp:inline distT="0" distB="0" distL="0" distR="0" wp14:anchorId="6A2F2B74" wp14:editId="2EA2FC79">
                  <wp:extent cx="540000" cy="312188"/>
                  <wp:effectExtent l="0" t="0" r="0" b="5715"/>
                  <wp:docPr id="2046032656" name="Picture 2046032656"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1EAECC3C"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3.14</w:t>
            </w:r>
          </w:p>
        </w:tc>
        <w:tc>
          <w:tcPr>
            <w:tcW w:w="4252" w:type="dxa"/>
            <w:shd w:val="clear" w:color="auto" w:fill="E8F2FA"/>
            <w:tcMar>
              <w:top w:w="57" w:type="dxa"/>
              <w:left w:w="57" w:type="dxa"/>
              <w:bottom w:w="57" w:type="dxa"/>
              <w:right w:w="57" w:type="dxa"/>
            </w:tcMar>
          </w:tcPr>
          <w:p w14:paraId="32DDDF98" w14:textId="77777777" w:rsidR="00002D80" w:rsidRPr="00B85C66" w:rsidRDefault="00002D80" w:rsidP="00BD318A">
            <w:pPr>
              <w:pStyle w:val="TableText"/>
              <w:rPr>
                <w:rFonts w:cs="Arial"/>
                <w:szCs w:val="18"/>
                <w:lang w:val="en-AU"/>
              </w:rPr>
            </w:pPr>
            <w:r w:rsidRPr="00B85C66">
              <w:rPr>
                <w:rFonts w:cs="Arial"/>
                <w:szCs w:val="18"/>
                <w:lang w:val="en-AU"/>
              </w:rPr>
              <w:t>The health service organisation has processes to evaluate and respond to infection risks for:</w:t>
            </w:r>
          </w:p>
          <w:p w14:paraId="04D7987C" w14:textId="77777777" w:rsidR="00002D80" w:rsidRPr="00B85C66" w:rsidRDefault="00002D80" w:rsidP="00BD318A">
            <w:pPr>
              <w:pStyle w:val="TableActionListletter"/>
              <w:rPr>
                <w:rFonts w:cs="Arial"/>
                <w:szCs w:val="18"/>
                <w:lang w:val="en-AU"/>
              </w:rPr>
            </w:pPr>
            <w:r w:rsidRPr="00B85C66">
              <w:rPr>
                <w:rFonts w:cs="Arial"/>
                <w:szCs w:val="18"/>
                <w:lang w:val="en-AU"/>
              </w:rPr>
              <w:lastRenderedPageBreak/>
              <w:t>a.</w:t>
            </w:r>
            <w:r w:rsidRPr="00B85C66">
              <w:rPr>
                <w:rFonts w:cs="Arial"/>
                <w:szCs w:val="18"/>
                <w:lang w:val="en-AU"/>
              </w:rPr>
              <w:tab/>
              <w:t>New and existing equipment, devices and products used in the organisation</w:t>
            </w:r>
          </w:p>
          <w:p w14:paraId="5E01891A"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Clinical and non-clinical areas, and workplace amenity areas</w:t>
            </w:r>
          </w:p>
          <w:p w14:paraId="7BF5878A"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Maintenance, repair and upgrade of buildings, equipment, furnishings and fittings</w:t>
            </w:r>
          </w:p>
          <w:p w14:paraId="155DC09B"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Handling, transporting and storing linen</w:t>
            </w:r>
          </w:p>
          <w:p w14:paraId="48B2BD5F" w14:textId="77777777" w:rsidR="00002D80" w:rsidRPr="00B85C66" w:rsidRDefault="00002D80" w:rsidP="00BD318A">
            <w:pPr>
              <w:pStyle w:val="TableActionListletter"/>
              <w:rPr>
                <w:rFonts w:cs="Arial"/>
                <w:szCs w:val="18"/>
                <w:lang w:val="en-AU"/>
              </w:rPr>
            </w:pPr>
            <w:r w:rsidRPr="00B85C66">
              <w:rPr>
                <w:rFonts w:cs="Arial"/>
                <w:spacing w:val="-4"/>
                <w:szCs w:val="18"/>
                <w:lang w:val="en-AU"/>
              </w:rPr>
              <w:t>e.</w:t>
            </w:r>
            <w:r w:rsidRPr="00B85C66">
              <w:rPr>
                <w:rFonts w:cs="Arial"/>
                <w:spacing w:val="-4"/>
                <w:szCs w:val="18"/>
                <w:lang w:val="en-AU"/>
              </w:rPr>
              <w:tab/>
              <w:t>Novel infections, and risks identified as part of a public health response or pandemic planning</w:t>
            </w:r>
          </w:p>
        </w:tc>
        <w:tc>
          <w:tcPr>
            <w:tcW w:w="2550" w:type="dxa"/>
            <w:shd w:val="clear" w:color="auto" w:fill="auto"/>
            <w:tcMar>
              <w:top w:w="57" w:type="dxa"/>
              <w:left w:w="57" w:type="dxa"/>
              <w:bottom w:w="57" w:type="dxa"/>
              <w:right w:w="57" w:type="dxa"/>
            </w:tcMar>
          </w:tcPr>
          <w:p w14:paraId="0C17AECC"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244E0166" w14:textId="77777777" w:rsidTr="00BD318A">
        <w:trPr>
          <w:trHeight w:val="60"/>
        </w:trPr>
        <w:tc>
          <w:tcPr>
            <w:tcW w:w="1563" w:type="dxa"/>
            <w:shd w:val="clear" w:color="auto" w:fill="EED4C2"/>
            <w:tcMar>
              <w:top w:w="57" w:type="dxa"/>
              <w:left w:w="57" w:type="dxa"/>
              <w:bottom w:w="57" w:type="dxa"/>
              <w:right w:w="57" w:type="dxa"/>
            </w:tcMar>
          </w:tcPr>
          <w:p w14:paraId="301BD2B4" w14:textId="77777777" w:rsidR="00002D80" w:rsidRPr="00B85C66" w:rsidRDefault="00002D80" w:rsidP="00BD318A">
            <w:pPr>
              <w:pStyle w:val="TableText"/>
              <w:rPr>
                <w:rFonts w:cs="Arial"/>
                <w:szCs w:val="18"/>
                <w:lang w:val="en-AU"/>
              </w:rPr>
            </w:pPr>
            <w:r w:rsidRPr="00B85C66">
              <w:rPr>
                <w:rStyle w:val="Strongbold"/>
                <w:rFonts w:cs="Arial"/>
                <w:szCs w:val="18"/>
                <w:lang w:val="en-AU"/>
              </w:rPr>
              <w:t>Workforce screening and immunisation</w:t>
            </w:r>
          </w:p>
        </w:tc>
        <w:tc>
          <w:tcPr>
            <w:tcW w:w="567" w:type="dxa"/>
            <w:shd w:val="clear" w:color="auto" w:fill="F5E7DC"/>
            <w:tcMar>
              <w:top w:w="57" w:type="dxa"/>
              <w:left w:w="57" w:type="dxa"/>
              <w:bottom w:w="57" w:type="dxa"/>
              <w:right w:w="57" w:type="dxa"/>
            </w:tcMar>
          </w:tcPr>
          <w:p w14:paraId="366F0B8C" w14:textId="77777777" w:rsidR="00002D80" w:rsidRPr="00B85C66" w:rsidRDefault="00002D80" w:rsidP="00BD318A">
            <w:pPr>
              <w:pStyle w:val="TableText"/>
              <w:jc w:val="center"/>
              <w:rPr>
                <w:rFonts w:cs="Arial"/>
                <w:b/>
                <w:bCs/>
                <w:szCs w:val="18"/>
                <w:lang w:val="en-AU"/>
              </w:rPr>
            </w:pPr>
            <w:r w:rsidRPr="00B85C66">
              <w:rPr>
                <w:rStyle w:val="Strongbold"/>
                <w:rFonts w:cs="Arial"/>
                <w:szCs w:val="18"/>
                <w:lang w:val="en-AU"/>
              </w:rPr>
              <w:t>3.14</w:t>
            </w:r>
          </w:p>
        </w:tc>
        <w:tc>
          <w:tcPr>
            <w:tcW w:w="4109" w:type="dxa"/>
            <w:shd w:val="clear" w:color="auto" w:fill="F5E7DC"/>
            <w:tcMar>
              <w:top w:w="57" w:type="dxa"/>
              <w:left w:w="57" w:type="dxa"/>
              <w:bottom w:w="57" w:type="dxa"/>
              <w:right w:w="57" w:type="dxa"/>
            </w:tcMar>
          </w:tcPr>
          <w:p w14:paraId="5D1AD0A0" w14:textId="77777777" w:rsidR="00002D80" w:rsidRPr="00B85C66" w:rsidRDefault="00002D80" w:rsidP="00BD318A">
            <w:pPr>
              <w:pStyle w:val="TableText"/>
              <w:rPr>
                <w:rFonts w:cs="Arial"/>
                <w:szCs w:val="18"/>
                <w:lang w:val="en-AU"/>
              </w:rPr>
            </w:pPr>
            <w:r w:rsidRPr="00B85C66">
              <w:rPr>
                <w:rFonts w:cs="Arial"/>
                <w:szCs w:val="18"/>
                <w:lang w:val="en-AU"/>
              </w:rPr>
              <w:t xml:space="preserve">The Service has a risk-based workforce vaccine-preventable diseases screening and immunisation policy and program that: </w:t>
            </w:r>
          </w:p>
          <w:p w14:paraId="68C27100"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Is consistent with the current edition of the </w:t>
            </w:r>
            <w:hyperlink r:id="rId33" w:history="1">
              <w:r w:rsidRPr="00B85C66">
                <w:rPr>
                  <w:rStyle w:val="Hyperlink"/>
                  <w:rFonts w:cs="Arial"/>
                  <w:szCs w:val="18"/>
                  <w:lang w:val="en-AU"/>
                </w:rPr>
                <w:t>Australian Immunisation Handbook</w:t>
              </w:r>
            </w:hyperlink>
          </w:p>
          <w:p w14:paraId="0675F5E7"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Is consistent with jurisdictional requirements for vaccine preventable diseases </w:t>
            </w:r>
          </w:p>
          <w:p w14:paraId="76675DC8"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Addresses specific risks to the workforce, consumers and patients</w:t>
            </w:r>
          </w:p>
        </w:tc>
        <w:tc>
          <w:tcPr>
            <w:tcW w:w="1137" w:type="dxa"/>
            <w:shd w:val="clear" w:color="auto" w:fill="AAC9A3"/>
            <w:tcMar>
              <w:top w:w="57" w:type="dxa"/>
              <w:left w:w="57" w:type="dxa"/>
              <w:bottom w:w="57" w:type="dxa"/>
              <w:right w:w="57" w:type="dxa"/>
            </w:tcMar>
          </w:tcPr>
          <w:p w14:paraId="7685AAB4" w14:textId="77777777" w:rsidR="00002D80" w:rsidRPr="00B85C66" w:rsidRDefault="00002D80" w:rsidP="00BD318A">
            <w:pPr>
              <w:pStyle w:val="TableText"/>
              <w:jc w:val="center"/>
              <w:rPr>
                <w:rFonts w:cs="Arial"/>
                <w:szCs w:val="18"/>
                <w:lang w:val="en-AU"/>
              </w:rPr>
            </w:pPr>
            <w:r w:rsidRPr="00B85C66">
              <w:rPr>
                <w:rFonts w:cs="Arial"/>
                <w:noProof/>
                <w:szCs w:val="18"/>
                <w:lang w:val="en-AU"/>
              </w:rPr>
              <w:drawing>
                <wp:inline distT="0" distB="0" distL="0" distR="0" wp14:anchorId="3DBC870C" wp14:editId="0495B014">
                  <wp:extent cx="540000" cy="312188"/>
                  <wp:effectExtent l="0" t="0" r="0" b="5715"/>
                  <wp:docPr id="2046032657" name="Picture 2046032657"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00F2AEB6"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3.15</w:t>
            </w:r>
          </w:p>
        </w:tc>
        <w:tc>
          <w:tcPr>
            <w:tcW w:w="4252" w:type="dxa"/>
            <w:shd w:val="clear" w:color="auto" w:fill="E8F2FA"/>
            <w:tcMar>
              <w:top w:w="57" w:type="dxa"/>
              <w:left w:w="57" w:type="dxa"/>
              <w:bottom w:w="57" w:type="dxa"/>
              <w:right w:w="57" w:type="dxa"/>
            </w:tcMar>
          </w:tcPr>
          <w:p w14:paraId="79251E35" w14:textId="77777777" w:rsidR="00002D80" w:rsidRPr="00B85C66" w:rsidRDefault="00002D80" w:rsidP="00BD318A">
            <w:pPr>
              <w:pStyle w:val="TableText"/>
              <w:rPr>
                <w:rFonts w:cs="Arial"/>
                <w:szCs w:val="18"/>
                <w:lang w:val="en-AU"/>
              </w:rPr>
            </w:pPr>
            <w:r w:rsidRPr="00B85C66">
              <w:rPr>
                <w:rFonts w:cs="Arial"/>
                <w:szCs w:val="18"/>
                <w:lang w:val="en-AU"/>
              </w:rPr>
              <w:t>The health service organisation has a risk-based workforce vaccine-preventable diseases screening and immunisation policy and program that:</w:t>
            </w:r>
          </w:p>
          <w:p w14:paraId="2004C9E6" w14:textId="77777777" w:rsidR="00002D80" w:rsidRPr="00B85C66" w:rsidRDefault="00002D80" w:rsidP="00BD318A">
            <w:pPr>
              <w:pStyle w:val="TableActionListletter"/>
              <w:rPr>
                <w:rStyle w:val="Italic"/>
                <w:rFonts w:cs="Arial"/>
                <w:szCs w:val="18"/>
                <w:lang w:val="en-AU"/>
              </w:rPr>
            </w:pPr>
            <w:r w:rsidRPr="00B85C66">
              <w:rPr>
                <w:rFonts w:cs="Arial"/>
                <w:szCs w:val="18"/>
                <w:lang w:val="en-AU"/>
              </w:rPr>
              <w:t>a.</w:t>
            </w:r>
            <w:r w:rsidRPr="00B85C66">
              <w:rPr>
                <w:rFonts w:cs="Arial"/>
                <w:szCs w:val="18"/>
                <w:lang w:val="en-AU"/>
              </w:rPr>
              <w:tab/>
              <w:t xml:space="preserve">Is consistent with the current edition of the </w:t>
            </w:r>
            <w:hyperlink r:id="rId34" w:history="1">
              <w:r w:rsidRPr="00B85C66">
                <w:rPr>
                  <w:rStyle w:val="Hyperlink"/>
                  <w:rFonts w:cs="Arial"/>
                  <w:szCs w:val="18"/>
                  <w:lang w:val="en-AU"/>
                </w:rPr>
                <w:t>Australian Immunisation Handbook</w:t>
              </w:r>
            </w:hyperlink>
          </w:p>
          <w:p w14:paraId="72C2381F"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Is consistent with jurisdictional requirements for vaccine-preventable diseases</w:t>
            </w:r>
          </w:p>
          <w:p w14:paraId="1FEFE69D"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Addresses specific risks to the workforce, consumers and patients</w:t>
            </w:r>
          </w:p>
        </w:tc>
        <w:tc>
          <w:tcPr>
            <w:tcW w:w="2550" w:type="dxa"/>
            <w:shd w:val="clear" w:color="auto" w:fill="auto"/>
            <w:tcMar>
              <w:top w:w="57" w:type="dxa"/>
              <w:left w:w="57" w:type="dxa"/>
              <w:bottom w:w="57" w:type="dxa"/>
              <w:right w:w="57" w:type="dxa"/>
            </w:tcMar>
          </w:tcPr>
          <w:p w14:paraId="516ED77F"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1BD3DEEE" w14:textId="77777777" w:rsidTr="00BD318A">
        <w:trPr>
          <w:trHeight w:val="60"/>
        </w:trPr>
        <w:tc>
          <w:tcPr>
            <w:tcW w:w="1563" w:type="dxa"/>
            <w:shd w:val="clear" w:color="auto" w:fill="EED4C2"/>
            <w:tcMar>
              <w:top w:w="57" w:type="dxa"/>
              <w:left w:w="57" w:type="dxa"/>
              <w:bottom w:w="57" w:type="dxa"/>
              <w:right w:w="57" w:type="dxa"/>
            </w:tcMar>
          </w:tcPr>
          <w:p w14:paraId="5F986CDC" w14:textId="77777777" w:rsidR="00002D80" w:rsidRPr="00B85C66" w:rsidRDefault="00002D80" w:rsidP="00BD318A">
            <w:pPr>
              <w:pStyle w:val="TableText"/>
              <w:rPr>
                <w:rFonts w:cs="Arial"/>
                <w:szCs w:val="18"/>
                <w:lang w:val="en-AU"/>
              </w:rPr>
            </w:pPr>
            <w:r w:rsidRPr="00B85C66">
              <w:rPr>
                <w:rStyle w:val="Strongbold"/>
                <w:rFonts w:cs="Arial"/>
                <w:szCs w:val="18"/>
                <w:lang w:val="en-AU"/>
              </w:rPr>
              <w:t>Infections in the workforce</w:t>
            </w:r>
          </w:p>
        </w:tc>
        <w:tc>
          <w:tcPr>
            <w:tcW w:w="567" w:type="dxa"/>
            <w:shd w:val="clear" w:color="auto" w:fill="F5E7DC"/>
            <w:tcMar>
              <w:top w:w="57" w:type="dxa"/>
              <w:left w:w="57" w:type="dxa"/>
              <w:bottom w:w="57" w:type="dxa"/>
              <w:right w:w="57" w:type="dxa"/>
            </w:tcMar>
          </w:tcPr>
          <w:p w14:paraId="759526B6" w14:textId="77777777" w:rsidR="00002D80" w:rsidRPr="00B85C66" w:rsidRDefault="00002D80" w:rsidP="00BD318A">
            <w:pPr>
              <w:pStyle w:val="TableText"/>
              <w:jc w:val="center"/>
              <w:rPr>
                <w:rFonts w:cs="Arial"/>
                <w:b/>
                <w:bCs/>
                <w:szCs w:val="18"/>
                <w:lang w:val="en-AU"/>
              </w:rPr>
            </w:pPr>
            <w:r w:rsidRPr="00B85C66">
              <w:rPr>
                <w:rStyle w:val="Strongbold"/>
                <w:rFonts w:cs="Arial"/>
                <w:szCs w:val="18"/>
                <w:lang w:val="en-AU"/>
              </w:rPr>
              <w:t>3.15</w:t>
            </w:r>
          </w:p>
        </w:tc>
        <w:tc>
          <w:tcPr>
            <w:tcW w:w="4109" w:type="dxa"/>
            <w:shd w:val="clear" w:color="auto" w:fill="F5E7DC"/>
            <w:tcMar>
              <w:top w:w="57" w:type="dxa"/>
              <w:left w:w="57" w:type="dxa"/>
              <w:bottom w:w="57" w:type="dxa"/>
              <w:right w:w="57" w:type="dxa"/>
            </w:tcMar>
          </w:tcPr>
          <w:p w14:paraId="75FAF871" w14:textId="77777777" w:rsidR="00002D80" w:rsidRPr="00B85C66" w:rsidRDefault="00002D80" w:rsidP="00BD318A">
            <w:pPr>
              <w:pStyle w:val="TableText"/>
              <w:rPr>
                <w:rFonts w:cs="Arial"/>
                <w:szCs w:val="18"/>
                <w:lang w:val="en-AU"/>
              </w:rPr>
            </w:pPr>
            <w:r w:rsidRPr="00B85C66">
              <w:rPr>
                <w:rFonts w:cs="Arial"/>
                <w:szCs w:val="18"/>
                <w:lang w:val="en-AU"/>
              </w:rPr>
              <w:t xml:space="preserve">The Service has risk-based processes for preventing and managing infections in the workforce that: </w:t>
            </w:r>
          </w:p>
          <w:p w14:paraId="381A0FA5"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Are consistent with the relevant state or territory work health and safety regulation and the current edition of the </w:t>
            </w:r>
            <w:hyperlink r:id="rId35" w:history="1">
              <w:r w:rsidRPr="00B85C66">
                <w:rPr>
                  <w:rStyle w:val="Hyperlink"/>
                  <w:rFonts w:cs="Arial"/>
                  <w:szCs w:val="18"/>
                  <w:lang w:val="en-AU"/>
                </w:rPr>
                <w:t>Australian Guidelines for the Prevention and Control of Infection in Healthcare</w:t>
              </w:r>
            </w:hyperlink>
          </w:p>
          <w:p w14:paraId="5AD70BE0"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Align with state and territory public health requirements for workforce screening and exclusion periods </w:t>
            </w:r>
          </w:p>
          <w:p w14:paraId="06EF6F8A"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Manage risks to the workforce, patients and ongoing services, including for novel infections </w:t>
            </w:r>
          </w:p>
          <w:p w14:paraId="2A96A879"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 xml:space="preserve">Promote non-attendance for staff at work if unwell and avoiding visiting or volunteering when infection is suspected or actual </w:t>
            </w:r>
          </w:p>
          <w:p w14:paraId="70C9EB4B" w14:textId="77777777" w:rsidR="00002D80" w:rsidRPr="00B85C66" w:rsidRDefault="00002D80" w:rsidP="00BD318A">
            <w:pPr>
              <w:pStyle w:val="TableActionListletter"/>
              <w:rPr>
                <w:rFonts w:cs="Arial"/>
                <w:szCs w:val="18"/>
                <w:lang w:val="en-AU"/>
              </w:rPr>
            </w:pPr>
            <w:r w:rsidRPr="00B85C66">
              <w:rPr>
                <w:rFonts w:cs="Arial"/>
                <w:szCs w:val="18"/>
                <w:lang w:val="en-AU"/>
              </w:rPr>
              <w:t>e.</w:t>
            </w:r>
            <w:r w:rsidRPr="00B85C66">
              <w:rPr>
                <w:rFonts w:cs="Arial"/>
                <w:szCs w:val="18"/>
                <w:lang w:val="en-AU"/>
              </w:rPr>
              <w:tab/>
              <w:t>Monitor and manage the movement of staff between clinical areas, care settings, amenity areas and services</w:t>
            </w:r>
          </w:p>
          <w:p w14:paraId="0D548513" w14:textId="77777777" w:rsidR="00002D80" w:rsidRPr="00B85C66" w:rsidRDefault="00002D80" w:rsidP="00BD318A">
            <w:pPr>
              <w:pStyle w:val="TableActionListletter"/>
              <w:rPr>
                <w:rFonts w:cs="Arial"/>
                <w:szCs w:val="18"/>
                <w:lang w:val="en-AU"/>
              </w:rPr>
            </w:pPr>
            <w:r w:rsidRPr="00B85C66">
              <w:rPr>
                <w:rFonts w:cs="Arial"/>
                <w:szCs w:val="18"/>
                <w:lang w:val="en-AU"/>
              </w:rPr>
              <w:lastRenderedPageBreak/>
              <w:t>f.</w:t>
            </w:r>
            <w:r w:rsidRPr="00B85C66">
              <w:rPr>
                <w:rFonts w:cs="Arial"/>
                <w:szCs w:val="18"/>
                <w:lang w:val="en-AU"/>
              </w:rPr>
              <w:tab/>
              <w:t xml:space="preserve">Manage and support members of the workforce who are required to isolate and quarantine following exposure to or acquisition of an infection </w:t>
            </w:r>
          </w:p>
          <w:p w14:paraId="7E81E1DF" w14:textId="77777777" w:rsidR="00002D80" w:rsidRPr="00B85C66" w:rsidRDefault="00002D80" w:rsidP="00BD318A">
            <w:pPr>
              <w:pStyle w:val="TableActionListletter"/>
              <w:rPr>
                <w:rFonts w:cs="Arial"/>
                <w:szCs w:val="18"/>
                <w:lang w:val="en-AU"/>
              </w:rPr>
            </w:pPr>
            <w:r w:rsidRPr="00B85C66">
              <w:rPr>
                <w:rFonts w:cs="Arial"/>
                <w:szCs w:val="18"/>
                <w:lang w:val="en-AU"/>
              </w:rPr>
              <w:t>g.</w:t>
            </w:r>
            <w:r w:rsidRPr="00B85C66">
              <w:rPr>
                <w:rFonts w:cs="Arial"/>
                <w:szCs w:val="18"/>
                <w:lang w:val="en-AU"/>
              </w:rPr>
              <w:tab/>
              <w:t xml:space="preserve">Provide for outbreak monitoring, investigation and management </w:t>
            </w:r>
          </w:p>
          <w:p w14:paraId="57C31C26" w14:textId="77777777" w:rsidR="00002D80" w:rsidRPr="00B85C66" w:rsidRDefault="00002D80" w:rsidP="00BD318A">
            <w:pPr>
              <w:pStyle w:val="TableActionListletter"/>
              <w:rPr>
                <w:rFonts w:cs="Arial"/>
                <w:szCs w:val="18"/>
                <w:lang w:val="en-AU"/>
              </w:rPr>
            </w:pPr>
            <w:r w:rsidRPr="00B85C66">
              <w:rPr>
                <w:rFonts w:cs="Arial"/>
                <w:szCs w:val="18"/>
                <w:lang w:val="en-AU"/>
              </w:rPr>
              <w:t>h.</w:t>
            </w:r>
            <w:r w:rsidRPr="00B85C66">
              <w:rPr>
                <w:rFonts w:cs="Arial"/>
                <w:szCs w:val="18"/>
                <w:lang w:val="en-AU"/>
              </w:rPr>
              <w:tab/>
              <w:t xml:space="preserve">Plan for, and manage, ongoing service provision during outbreaks and pandemics or events in which there is increased risk of transmission of infection </w:t>
            </w:r>
          </w:p>
        </w:tc>
        <w:tc>
          <w:tcPr>
            <w:tcW w:w="1137" w:type="dxa"/>
            <w:shd w:val="clear" w:color="auto" w:fill="AAC9A3"/>
            <w:tcMar>
              <w:top w:w="57" w:type="dxa"/>
              <w:left w:w="57" w:type="dxa"/>
              <w:bottom w:w="57" w:type="dxa"/>
              <w:right w:w="57" w:type="dxa"/>
            </w:tcMar>
          </w:tcPr>
          <w:p w14:paraId="731BCC9F" w14:textId="77777777" w:rsidR="00002D80" w:rsidRPr="00B85C66" w:rsidRDefault="00002D80" w:rsidP="00BD318A">
            <w:pPr>
              <w:pStyle w:val="TableText"/>
              <w:jc w:val="center"/>
              <w:rPr>
                <w:rFonts w:cs="Arial"/>
                <w:szCs w:val="18"/>
                <w:lang w:val="en-AU"/>
              </w:rPr>
            </w:pPr>
            <w:r w:rsidRPr="00B85C66">
              <w:rPr>
                <w:rFonts w:cs="Arial"/>
                <w:noProof/>
                <w:szCs w:val="18"/>
                <w:lang w:val="en-AU"/>
              </w:rPr>
              <w:lastRenderedPageBreak/>
              <w:drawing>
                <wp:inline distT="0" distB="0" distL="0" distR="0" wp14:anchorId="7D90A523" wp14:editId="311C208F">
                  <wp:extent cx="540000" cy="312188"/>
                  <wp:effectExtent l="0" t="0" r="0" b="5715"/>
                  <wp:docPr id="2046032658" name="Picture 2046032658"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0C85E268"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3.16</w:t>
            </w:r>
          </w:p>
        </w:tc>
        <w:tc>
          <w:tcPr>
            <w:tcW w:w="4252" w:type="dxa"/>
            <w:shd w:val="clear" w:color="auto" w:fill="E8F2FA"/>
            <w:tcMar>
              <w:top w:w="57" w:type="dxa"/>
              <w:left w:w="57" w:type="dxa"/>
              <w:bottom w:w="57" w:type="dxa"/>
              <w:right w:w="57" w:type="dxa"/>
            </w:tcMar>
          </w:tcPr>
          <w:p w14:paraId="074B5FF7" w14:textId="77777777" w:rsidR="00002D80" w:rsidRPr="00B85C66" w:rsidRDefault="00002D80" w:rsidP="00BD318A">
            <w:pPr>
              <w:pStyle w:val="TableText"/>
              <w:rPr>
                <w:rFonts w:cs="Arial"/>
                <w:szCs w:val="18"/>
                <w:lang w:val="en-AU"/>
              </w:rPr>
            </w:pPr>
            <w:r w:rsidRPr="00B85C66">
              <w:rPr>
                <w:rFonts w:cs="Arial"/>
                <w:szCs w:val="18"/>
                <w:lang w:val="en-AU"/>
              </w:rPr>
              <w:t>The health service organisation has risk-based processes for preventing and managing infections in the workforce that:</w:t>
            </w:r>
          </w:p>
          <w:p w14:paraId="71AD3256"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Are consistent with the relevant state or territory work health and safety regulation and the current edition of the </w:t>
            </w:r>
            <w:hyperlink r:id="rId36" w:history="1">
              <w:r w:rsidRPr="00B85C66">
                <w:rPr>
                  <w:rStyle w:val="Hyperlink"/>
                  <w:rFonts w:cs="Arial"/>
                  <w:szCs w:val="18"/>
                  <w:lang w:val="en-AU"/>
                </w:rPr>
                <w:t>Australian Guidelines for the Prevention and Control of Infection in Healthcare</w:t>
              </w:r>
            </w:hyperlink>
          </w:p>
          <w:p w14:paraId="1C710282"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Align with state and territory public health requirements for workforce screening and exclusion periods</w:t>
            </w:r>
          </w:p>
          <w:p w14:paraId="3679F30B"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Manage risks to the workforce, patients and consumers, including for novel infections</w:t>
            </w:r>
          </w:p>
          <w:p w14:paraId="7F6DC136"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Promote non-attendance at work and avoiding visiting or volunteering when infection is suspected or actual</w:t>
            </w:r>
          </w:p>
          <w:p w14:paraId="309A3B1D" w14:textId="77777777" w:rsidR="00002D80" w:rsidRPr="00B85C66" w:rsidRDefault="00002D80" w:rsidP="00BD318A">
            <w:pPr>
              <w:pStyle w:val="TableActionListletter"/>
              <w:rPr>
                <w:rFonts w:cs="Arial"/>
                <w:szCs w:val="18"/>
                <w:lang w:val="en-AU"/>
              </w:rPr>
            </w:pPr>
            <w:r w:rsidRPr="00B85C66">
              <w:rPr>
                <w:rFonts w:cs="Arial"/>
                <w:szCs w:val="18"/>
                <w:lang w:val="en-AU"/>
              </w:rPr>
              <w:t>e.</w:t>
            </w:r>
            <w:r w:rsidRPr="00B85C66">
              <w:rPr>
                <w:rFonts w:cs="Arial"/>
                <w:szCs w:val="18"/>
                <w:lang w:val="en-AU"/>
              </w:rPr>
              <w:tab/>
              <w:t>Monitor and manage the movement of staff between clinical areas, care settings, amenity areas and health service organisations</w:t>
            </w:r>
          </w:p>
          <w:p w14:paraId="27DAA32D" w14:textId="77777777" w:rsidR="00002D80" w:rsidRPr="00B85C66" w:rsidRDefault="00002D80" w:rsidP="00BD318A">
            <w:pPr>
              <w:pStyle w:val="TableActionListletter"/>
              <w:rPr>
                <w:rFonts w:cs="Arial"/>
                <w:szCs w:val="18"/>
                <w:lang w:val="en-AU"/>
              </w:rPr>
            </w:pPr>
            <w:r w:rsidRPr="00B85C66">
              <w:rPr>
                <w:rFonts w:cs="Arial"/>
                <w:szCs w:val="18"/>
                <w:lang w:val="en-AU"/>
              </w:rPr>
              <w:lastRenderedPageBreak/>
              <w:t>f.</w:t>
            </w:r>
            <w:r w:rsidRPr="00B85C66">
              <w:rPr>
                <w:rFonts w:cs="Arial"/>
                <w:szCs w:val="18"/>
                <w:lang w:val="en-AU"/>
              </w:rPr>
              <w:tab/>
              <w:t>Manage and support members of the workforce who are required to isolate and quarantine following exposure to or acquisition of an infection</w:t>
            </w:r>
          </w:p>
          <w:p w14:paraId="09B2AE72" w14:textId="77777777" w:rsidR="00002D80" w:rsidRPr="00B85C66" w:rsidRDefault="00002D80" w:rsidP="00BD318A">
            <w:pPr>
              <w:pStyle w:val="TableActionListletter"/>
              <w:rPr>
                <w:rFonts w:cs="Arial"/>
                <w:szCs w:val="18"/>
                <w:lang w:val="en-AU"/>
              </w:rPr>
            </w:pPr>
            <w:r w:rsidRPr="00B85C66">
              <w:rPr>
                <w:rFonts w:cs="Arial"/>
                <w:szCs w:val="18"/>
                <w:lang w:val="en-AU"/>
              </w:rPr>
              <w:t>g.</w:t>
            </w:r>
            <w:r w:rsidRPr="00B85C66">
              <w:rPr>
                <w:rFonts w:cs="Arial"/>
                <w:szCs w:val="18"/>
                <w:lang w:val="en-AU"/>
              </w:rPr>
              <w:tab/>
              <w:t>Provide for outbreak monitoring, investigation and management</w:t>
            </w:r>
          </w:p>
          <w:p w14:paraId="26DB0EA0" w14:textId="77777777" w:rsidR="00002D80" w:rsidRPr="00B85C66" w:rsidRDefault="00002D80" w:rsidP="00BD318A">
            <w:pPr>
              <w:pStyle w:val="TableActionListletter"/>
              <w:rPr>
                <w:rFonts w:cs="Arial"/>
                <w:szCs w:val="18"/>
                <w:lang w:val="en-AU"/>
              </w:rPr>
            </w:pPr>
            <w:r w:rsidRPr="00B85C66">
              <w:rPr>
                <w:rFonts w:cs="Arial"/>
                <w:szCs w:val="18"/>
                <w:lang w:val="en-AU"/>
              </w:rPr>
              <w:t>h.</w:t>
            </w:r>
            <w:r w:rsidRPr="00B85C66">
              <w:rPr>
                <w:rFonts w:cs="Arial"/>
                <w:szCs w:val="18"/>
                <w:lang w:val="en-AU"/>
              </w:rPr>
              <w:tab/>
              <w:t>Plan for, and manage, ongoing service provision during outbreaks and pandemics or events in which there is increased risk of transmission of infection</w:t>
            </w:r>
          </w:p>
        </w:tc>
        <w:tc>
          <w:tcPr>
            <w:tcW w:w="2550" w:type="dxa"/>
            <w:shd w:val="clear" w:color="auto" w:fill="auto"/>
            <w:tcMar>
              <w:top w:w="57" w:type="dxa"/>
              <w:left w:w="57" w:type="dxa"/>
              <w:bottom w:w="57" w:type="dxa"/>
              <w:right w:w="57" w:type="dxa"/>
            </w:tcMar>
          </w:tcPr>
          <w:p w14:paraId="3CCCE758"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761E6F91" w14:textId="77777777" w:rsidTr="00BD318A">
        <w:trPr>
          <w:trHeight w:val="60"/>
        </w:trPr>
        <w:tc>
          <w:tcPr>
            <w:tcW w:w="1563" w:type="dxa"/>
            <w:shd w:val="clear" w:color="auto" w:fill="EED4C2"/>
            <w:tcMar>
              <w:top w:w="57" w:type="dxa"/>
              <w:left w:w="57" w:type="dxa"/>
              <w:bottom w:w="57" w:type="dxa"/>
              <w:right w:w="57" w:type="dxa"/>
            </w:tcMar>
          </w:tcPr>
          <w:p w14:paraId="2A1C20A3" w14:textId="77777777" w:rsidR="00002D80" w:rsidRPr="00B85C66" w:rsidRDefault="00002D80" w:rsidP="00BD318A">
            <w:pPr>
              <w:pStyle w:val="TableText"/>
              <w:rPr>
                <w:rFonts w:cs="Arial"/>
                <w:szCs w:val="18"/>
                <w:lang w:val="en-AU"/>
              </w:rPr>
            </w:pPr>
            <w:r w:rsidRPr="00B85C66">
              <w:rPr>
                <w:rStyle w:val="Strongbold"/>
                <w:rFonts w:cs="Arial"/>
                <w:szCs w:val="18"/>
                <w:lang w:val="en-AU"/>
              </w:rPr>
              <w:t>Reprocessing of reusable medical devices</w:t>
            </w:r>
          </w:p>
        </w:tc>
        <w:tc>
          <w:tcPr>
            <w:tcW w:w="567" w:type="dxa"/>
            <w:shd w:val="clear" w:color="auto" w:fill="F5E7DC"/>
            <w:tcMar>
              <w:top w:w="57" w:type="dxa"/>
              <w:left w:w="57" w:type="dxa"/>
              <w:bottom w:w="57" w:type="dxa"/>
              <w:right w:w="57" w:type="dxa"/>
            </w:tcMar>
          </w:tcPr>
          <w:p w14:paraId="141CCE55" w14:textId="77777777" w:rsidR="00002D80" w:rsidRPr="00B85C66" w:rsidRDefault="00002D80" w:rsidP="00BD318A">
            <w:pPr>
              <w:pStyle w:val="TableText"/>
              <w:jc w:val="center"/>
              <w:rPr>
                <w:rFonts w:cs="Arial"/>
                <w:b/>
                <w:bCs/>
                <w:szCs w:val="18"/>
                <w:lang w:val="en-AU"/>
              </w:rPr>
            </w:pPr>
            <w:r w:rsidRPr="00B85C66">
              <w:rPr>
                <w:rStyle w:val="Strongbold"/>
                <w:rFonts w:cs="Arial"/>
                <w:szCs w:val="18"/>
                <w:lang w:val="en-AU"/>
              </w:rPr>
              <w:t>3.16</w:t>
            </w:r>
          </w:p>
        </w:tc>
        <w:tc>
          <w:tcPr>
            <w:tcW w:w="4109" w:type="dxa"/>
            <w:shd w:val="clear" w:color="auto" w:fill="F5E7DC"/>
            <w:tcMar>
              <w:top w:w="57" w:type="dxa"/>
              <w:left w:w="57" w:type="dxa"/>
              <w:bottom w:w="57" w:type="dxa"/>
              <w:right w:w="57" w:type="dxa"/>
            </w:tcMar>
          </w:tcPr>
          <w:p w14:paraId="30244070" w14:textId="77777777" w:rsidR="00002D80" w:rsidRPr="00B85C66" w:rsidRDefault="00002D80" w:rsidP="00BD318A">
            <w:pPr>
              <w:pStyle w:val="TableText"/>
              <w:rPr>
                <w:rFonts w:cs="Arial"/>
                <w:szCs w:val="18"/>
                <w:lang w:val="en-AU"/>
              </w:rPr>
            </w:pPr>
            <w:r w:rsidRPr="00B85C66">
              <w:rPr>
                <w:rFonts w:cs="Arial"/>
                <w:szCs w:val="18"/>
                <w:lang w:val="en-AU"/>
              </w:rPr>
              <w:t xml:space="preserve">When reusable equipment and devices are used, the Service has: </w:t>
            </w:r>
          </w:p>
          <w:p w14:paraId="79C8CCF2"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Processes for reprocessing that are consistent with relevant national and international standards, in conjunction with manufacturers’ guidelines </w:t>
            </w:r>
          </w:p>
          <w:p w14:paraId="276B4BF6"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A process for critical and semi-critical equipment, instruments and devices that is capable of identifying </w:t>
            </w:r>
          </w:p>
          <w:p w14:paraId="5A4DF382" w14:textId="77777777" w:rsidR="00002D80" w:rsidRPr="00B85C66" w:rsidRDefault="00002D80" w:rsidP="00BD318A">
            <w:pPr>
              <w:pStyle w:val="TableListL1bulletLGPmodTables"/>
              <w:numPr>
                <w:ilvl w:val="0"/>
                <w:numId w:val="35"/>
              </w:numPr>
              <w:rPr>
                <w:rFonts w:cs="Arial"/>
                <w:szCs w:val="18"/>
                <w:lang w:val="en-AU"/>
              </w:rPr>
            </w:pPr>
            <w:r w:rsidRPr="00B85C66">
              <w:rPr>
                <w:rFonts w:cs="Arial"/>
                <w:szCs w:val="18"/>
                <w:lang w:val="en-AU"/>
              </w:rPr>
              <w:t xml:space="preserve">the patient </w:t>
            </w:r>
          </w:p>
          <w:p w14:paraId="7B83A594" w14:textId="77777777" w:rsidR="00002D80" w:rsidRPr="00B85C66" w:rsidRDefault="00002D80" w:rsidP="00BD318A">
            <w:pPr>
              <w:pStyle w:val="TableListL1bulletLGPmodTables"/>
              <w:numPr>
                <w:ilvl w:val="0"/>
                <w:numId w:val="35"/>
              </w:numPr>
              <w:rPr>
                <w:rFonts w:cs="Arial"/>
                <w:szCs w:val="18"/>
                <w:lang w:val="en-AU"/>
              </w:rPr>
            </w:pPr>
            <w:r w:rsidRPr="00B85C66">
              <w:rPr>
                <w:rFonts w:cs="Arial"/>
                <w:szCs w:val="18"/>
                <w:lang w:val="en-AU"/>
              </w:rPr>
              <w:t xml:space="preserve">the procedure </w:t>
            </w:r>
          </w:p>
          <w:p w14:paraId="0474196D" w14:textId="77777777" w:rsidR="00002D80" w:rsidRPr="00B85C66" w:rsidRDefault="00002D80" w:rsidP="00BD318A">
            <w:pPr>
              <w:pStyle w:val="TableListL1bulletLGPmodTables"/>
              <w:numPr>
                <w:ilvl w:val="0"/>
                <w:numId w:val="35"/>
              </w:numPr>
              <w:rPr>
                <w:rFonts w:cs="Arial"/>
                <w:szCs w:val="18"/>
                <w:lang w:val="en-AU"/>
              </w:rPr>
            </w:pPr>
            <w:r w:rsidRPr="00B85C66">
              <w:rPr>
                <w:rFonts w:cs="Arial"/>
                <w:szCs w:val="18"/>
                <w:lang w:val="en-AU"/>
              </w:rPr>
              <w:t>the reusable equipment, instruments and devices that were used for the procedure</w:t>
            </w:r>
          </w:p>
          <w:p w14:paraId="75002B68"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Processes to plan and manage reprocessing requirements, and additional controls for novel and emerging infections</w:t>
            </w:r>
          </w:p>
        </w:tc>
        <w:tc>
          <w:tcPr>
            <w:tcW w:w="1137" w:type="dxa"/>
            <w:shd w:val="clear" w:color="auto" w:fill="AAC9A3"/>
            <w:tcMar>
              <w:top w:w="57" w:type="dxa"/>
              <w:left w:w="57" w:type="dxa"/>
              <w:bottom w:w="57" w:type="dxa"/>
              <w:right w:w="57" w:type="dxa"/>
            </w:tcMar>
          </w:tcPr>
          <w:p w14:paraId="228E398E" w14:textId="77777777" w:rsidR="00002D80" w:rsidRPr="00B85C66" w:rsidRDefault="00002D80" w:rsidP="00BD318A">
            <w:pPr>
              <w:pStyle w:val="TableText"/>
              <w:jc w:val="center"/>
              <w:rPr>
                <w:rFonts w:cs="Arial"/>
                <w:szCs w:val="18"/>
                <w:lang w:val="en-AU"/>
              </w:rPr>
            </w:pPr>
            <w:r w:rsidRPr="00B85C66">
              <w:rPr>
                <w:rFonts w:cs="Arial"/>
                <w:noProof/>
                <w:szCs w:val="18"/>
                <w:lang w:val="en-AU"/>
              </w:rPr>
              <w:drawing>
                <wp:inline distT="0" distB="0" distL="0" distR="0" wp14:anchorId="1F19D6B5" wp14:editId="3D4E9F8B">
                  <wp:extent cx="540000" cy="312188"/>
                  <wp:effectExtent l="0" t="0" r="0" b="5715"/>
                  <wp:docPr id="2046032659" name="Picture 2046032659"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4542D154"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3.17</w:t>
            </w:r>
          </w:p>
        </w:tc>
        <w:tc>
          <w:tcPr>
            <w:tcW w:w="4252" w:type="dxa"/>
            <w:shd w:val="clear" w:color="auto" w:fill="E8F2FA"/>
            <w:tcMar>
              <w:top w:w="57" w:type="dxa"/>
              <w:left w:w="57" w:type="dxa"/>
              <w:bottom w:w="57" w:type="dxa"/>
              <w:right w:w="57" w:type="dxa"/>
            </w:tcMar>
          </w:tcPr>
          <w:p w14:paraId="2F656E11" w14:textId="77777777" w:rsidR="00002D80" w:rsidRPr="00B85C66" w:rsidRDefault="00002D80" w:rsidP="00BD318A">
            <w:pPr>
              <w:pStyle w:val="TableText"/>
              <w:rPr>
                <w:rFonts w:cs="Arial"/>
                <w:szCs w:val="18"/>
                <w:lang w:val="en-AU"/>
              </w:rPr>
            </w:pPr>
            <w:r w:rsidRPr="00B85C66">
              <w:rPr>
                <w:rFonts w:cs="Arial"/>
                <w:szCs w:val="18"/>
                <w:lang w:val="en-AU"/>
              </w:rPr>
              <w:t>When reusable equipment and devices are used, the health service organisation has:</w:t>
            </w:r>
          </w:p>
          <w:p w14:paraId="613C40E4"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Processes for reprocessing that are consistent with relevant national and international standards, in conjunction with manufacturers’ guidelines</w:t>
            </w:r>
          </w:p>
          <w:p w14:paraId="5F9245F0"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A traceability process for critical and semi-critical equipment, instruments and devices that is capable of identifying</w:t>
            </w:r>
          </w:p>
          <w:p w14:paraId="09920399" w14:textId="77777777" w:rsidR="00002D80" w:rsidRPr="00B85C66" w:rsidRDefault="00002D80" w:rsidP="00BD318A">
            <w:pPr>
              <w:pStyle w:val="TableListL1bulletLGPmodTables"/>
              <w:numPr>
                <w:ilvl w:val="0"/>
                <w:numId w:val="38"/>
              </w:numPr>
              <w:rPr>
                <w:rFonts w:cs="Arial"/>
                <w:szCs w:val="18"/>
                <w:lang w:val="en-AU"/>
              </w:rPr>
            </w:pPr>
            <w:r w:rsidRPr="00B85C66">
              <w:rPr>
                <w:rFonts w:cs="Arial"/>
                <w:szCs w:val="18"/>
                <w:lang w:val="en-AU"/>
              </w:rPr>
              <w:t>the patient</w:t>
            </w:r>
          </w:p>
          <w:p w14:paraId="41A0BE47" w14:textId="77777777" w:rsidR="00002D80" w:rsidRPr="00B85C66" w:rsidRDefault="00002D80" w:rsidP="00BD318A">
            <w:pPr>
              <w:pStyle w:val="TableListL1bulletLGPmodTables"/>
              <w:numPr>
                <w:ilvl w:val="0"/>
                <w:numId w:val="38"/>
              </w:numPr>
              <w:rPr>
                <w:rFonts w:cs="Arial"/>
                <w:szCs w:val="18"/>
                <w:lang w:val="en-AU"/>
              </w:rPr>
            </w:pPr>
            <w:r w:rsidRPr="00B85C66">
              <w:rPr>
                <w:rFonts w:cs="Arial"/>
                <w:szCs w:val="18"/>
                <w:lang w:val="en-AU"/>
              </w:rPr>
              <w:t>the procedure</w:t>
            </w:r>
          </w:p>
          <w:p w14:paraId="4EB07E63" w14:textId="77777777" w:rsidR="00002D80" w:rsidRPr="00B85C66" w:rsidRDefault="00002D80" w:rsidP="00BD318A">
            <w:pPr>
              <w:pStyle w:val="TableListL1bulletLGPmodTables"/>
              <w:numPr>
                <w:ilvl w:val="0"/>
                <w:numId w:val="38"/>
              </w:numPr>
              <w:rPr>
                <w:rFonts w:cs="Arial"/>
                <w:szCs w:val="18"/>
                <w:lang w:val="en-AU"/>
              </w:rPr>
            </w:pPr>
            <w:r w:rsidRPr="00B85C66">
              <w:rPr>
                <w:rFonts w:cs="Arial"/>
                <w:szCs w:val="18"/>
                <w:lang w:val="en-AU"/>
              </w:rPr>
              <w:t>the reusable equipment, instruments and devices that were used for the procedure</w:t>
            </w:r>
          </w:p>
          <w:p w14:paraId="63ED7893"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Processes to plan and manage reprocessing requirements, and additional controls for novel and emerging infections</w:t>
            </w:r>
          </w:p>
        </w:tc>
        <w:tc>
          <w:tcPr>
            <w:tcW w:w="2550" w:type="dxa"/>
            <w:shd w:val="clear" w:color="auto" w:fill="auto"/>
            <w:tcMar>
              <w:top w:w="57" w:type="dxa"/>
              <w:left w:w="57" w:type="dxa"/>
              <w:bottom w:w="57" w:type="dxa"/>
              <w:right w:w="57" w:type="dxa"/>
            </w:tcMar>
          </w:tcPr>
          <w:p w14:paraId="28378CB9"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5D886483" w14:textId="77777777" w:rsidTr="00BD318A">
        <w:trPr>
          <w:trHeight w:val="60"/>
        </w:trPr>
        <w:tc>
          <w:tcPr>
            <w:tcW w:w="1563" w:type="dxa"/>
            <w:shd w:val="clear" w:color="auto" w:fill="EED4C2"/>
            <w:tcMar>
              <w:top w:w="57" w:type="dxa"/>
              <w:left w:w="57" w:type="dxa"/>
              <w:bottom w:w="57" w:type="dxa"/>
              <w:right w:w="57" w:type="dxa"/>
            </w:tcMar>
          </w:tcPr>
          <w:p w14:paraId="08AB1021" w14:textId="77777777" w:rsidR="00002D80" w:rsidRPr="00B85C66" w:rsidRDefault="00002D80" w:rsidP="00BD318A">
            <w:pPr>
              <w:pStyle w:val="TableText"/>
              <w:rPr>
                <w:rFonts w:cs="Arial"/>
                <w:szCs w:val="18"/>
                <w:lang w:val="en-AU"/>
              </w:rPr>
            </w:pPr>
            <w:r w:rsidRPr="00B85C66">
              <w:rPr>
                <w:rStyle w:val="Strongbold"/>
                <w:rFonts w:cs="Arial"/>
                <w:szCs w:val="18"/>
                <w:lang w:val="en-AU"/>
              </w:rPr>
              <w:t>Antimicrobial stewardship</w:t>
            </w:r>
          </w:p>
        </w:tc>
        <w:tc>
          <w:tcPr>
            <w:tcW w:w="567" w:type="dxa"/>
            <w:shd w:val="clear" w:color="auto" w:fill="F5E7DC"/>
            <w:tcMar>
              <w:top w:w="57" w:type="dxa"/>
              <w:left w:w="57" w:type="dxa"/>
              <w:bottom w:w="57" w:type="dxa"/>
              <w:right w:w="57" w:type="dxa"/>
            </w:tcMar>
          </w:tcPr>
          <w:p w14:paraId="25967E9B" w14:textId="77777777" w:rsidR="00002D80" w:rsidRPr="00B85C66" w:rsidRDefault="00002D80" w:rsidP="00BD318A">
            <w:pPr>
              <w:pStyle w:val="TableText"/>
              <w:jc w:val="center"/>
              <w:rPr>
                <w:rFonts w:cs="Arial"/>
                <w:b/>
                <w:bCs/>
                <w:szCs w:val="18"/>
                <w:lang w:val="en-AU"/>
              </w:rPr>
            </w:pPr>
            <w:r w:rsidRPr="00B85C66">
              <w:rPr>
                <w:rStyle w:val="Strongbold"/>
                <w:rFonts w:cs="Arial"/>
                <w:szCs w:val="18"/>
                <w:lang w:val="en-AU"/>
              </w:rPr>
              <w:t>3.17</w:t>
            </w:r>
          </w:p>
        </w:tc>
        <w:tc>
          <w:tcPr>
            <w:tcW w:w="4109" w:type="dxa"/>
            <w:shd w:val="clear" w:color="auto" w:fill="F5E7DC"/>
            <w:tcMar>
              <w:top w:w="57" w:type="dxa"/>
              <w:left w:w="57" w:type="dxa"/>
              <w:bottom w:w="57" w:type="dxa"/>
              <w:right w:w="57" w:type="dxa"/>
            </w:tcMar>
          </w:tcPr>
          <w:p w14:paraId="1983D821" w14:textId="77777777" w:rsidR="00002D80" w:rsidRPr="00B85C66" w:rsidRDefault="00002D80" w:rsidP="00BD318A">
            <w:pPr>
              <w:pStyle w:val="TableText"/>
              <w:rPr>
                <w:rFonts w:cs="Arial"/>
                <w:szCs w:val="18"/>
                <w:lang w:val="en-AU"/>
              </w:rPr>
            </w:pPr>
            <w:r w:rsidRPr="00B85C66">
              <w:rPr>
                <w:rFonts w:cs="Arial"/>
                <w:szCs w:val="18"/>
                <w:lang w:val="en-AU"/>
              </w:rPr>
              <w:t xml:space="preserve">The Service has an antimicrobial stewardship program that: </w:t>
            </w:r>
          </w:p>
          <w:p w14:paraId="720718F7"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Includes an antimicrobial stewardship policy </w:t>
            </w:r>
          </w:p>
          <w:p w14:paraId="1555B7AA"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Provides access to, and promotes the use of, current evidence-based Australian therapeutic guidelines and resources on antimicrobial prescribing </w:t>
            </w:r>
          </w:p>
          <w:p w14:paraId="1473B905"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Has an antimicrobial formulary that is informed by current evidence-based Australian therapeutic guidelines and resources, and </w:t>
            </w:r>
            <w:r w:rsidRPr="00B85C66">
              <w:rPr>
                <w:rFonts w:cs="Arial"/>
                <w:szCs w:val="18"/>
                <w:lang w:val="en-AU"/>
              </w:rPr>
              <w:lastRenderedPageBreak/>
              <w:t xml:space="preserve">includes restriction rules and approval processes </w:t>
            </w:r>
          </w:p>
          <w:p w14:paraId="368DBA80"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 xml:space="preserve">Incorporates core elements, recommendations and principles from the current </w:t>
            </w:r>
            <w:hyperlink r:id="rId37" w:history="1">
              <w:r w:rsidRPr="00B85C66">
                <w:rPr>
                  <w:rStyle w:val="Hyperlink"/>
                  <w:rFonts w:cs="Arial"/>
                  <w:szCs w:val="18"/>
                  <w:lang w:val="en-AU"/>
                </w:rPr>
                <w:t>Antimicrobial Stewardship Clinical Care Standard</w:t>
              </w:r>
            </w:hyperlink>
            <w:r w:rsidRPr="00B85C66">
              <w:rPr>
                <w:rFonts w:cs="Arial"/>
                <w:szCs w:val="18"/>
                <w:lang w:val="en-AU"/>
              </w:rPr>
              <w:t xml:space="preserve"> </w:t>
            </w:r>
          </w:p>
          <w:p w14:paraId="7638977D" w14:textId="77777777" w:rsidR="00002D80" w:rsidRPr="00B85C66" w:rsidRDefault="00002D80" w:rsidP="00BD318A">
            <w:pPr>
              <w:pStyle w:val="TableActionListletter"/>
              <w:rPr>
                <w:rFonts w:cs="Arial"/>
                <w:szCs w:val="18"/>
                <w:lang w:val="en-AU"/>
              </w:rPr>
            </w:pPr>
            <w:r w:rsidRPr="00B85C66">
              <w:rPr>
                <w:rFonts w:cs="Arial"/>
                <w:szCs w:val="18"/>
                <w:lang w:val="en-AU"/>
              </w:rPr>
              <w:t>e.</w:t>
            </w:r>
            <w:r w:rsidRPr="00B85C66">
              <w:rPr>
                <w:rFonts w:cs="Arial"/>
                <w:szCs w:val="18"/>
                <w:lang w:val="en-AU"/>
              </w:rPr>
              <w:tab/>
              <w:t xml:space="preserve">Acts on the results of antimicrobial use and appropriateness audits to promote continuous quality improvement </w:t>
            </w:r>
          </w:p>
        </w:tc>
        <w:tc>
          <w:tcPr>
            <w:tcW w:w="1137" w:type="dxa"/>
            <w:shd w:val="clear" w:color="auto" w:fill="AAC9A3"/>
            <w:tcMar>
              <w:top w:w="57" w:type="dxa"/>
              <w:left w:w="57" w:type="dxa"/>
              <w:bottom w:w="57" w:type="dxa"/>
              <w:right w:w="57" w:type="dxa"/>
            </w:tcMar>
          </w:tcPr>
          <w:p w14:paraId="74189230" w14:textId="77777777" w:rsidR="00002D80" w:rsidRPr="00B85C66" w:rsidRDefault="00002D80" w:rsidP="00BD318A">
            <w:pPr>
              <w:pStyle w:val="TableText"/>
              <w:jc w:val="center"/>
              <w:rPr>
                <w:rFonts w:cs="Arial"/>
                <w:szCs w:val="18"/>
                <w:lang w:val="en-AU"/>
              </w:rPr>
            </w:pPr>
            <w:r w:rsidRPr="00B85C66">
              <w:rPr>
                <w:rFonts w:cs="Arial"/>
                <w:noProof/>
                <w:szCs w:val="18"/>
                <w:lang w:val="en-AU"/>
              </w:rPr>
              <w:lastRenderedPageBreak/>
              <w:drawing>
                <wp:inline distT="0" distB="0" distL="0" distR="0" wp14:anchorId="0C4B5D68" wp14:editId="424B2451">
                  <wp:extent cx="540000" cy="312188"/>
                  <wp:effectExtent l="0" t="0" r="0" b="5715"/>
                  <wp:docPr id="2046032660" name="Picture 2046032660"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6DAD3E56"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3.18</w:t>
            </w:r>
          </w:p>
        </w:tc>
        <w:tc>
          <w:tcPr>
            <w:tcW w:w="4252" w:type="dxa"/>
            <w:shd w:val="clear" w:color="auto" w:fill="E8F2FA"/>
            <w:tcMar>
              <w:top w:w="57" w:type="dxa"/>
              <w:left w:w="57" w:type="dxa"/>
              <w:bottom w:w="57" w:type="dxa"/>
              <w:right w:w="57" w:type="dxa"/>
            </w:tcMar>
          </w:tcPr>
          <w:p w14:paraId="2A3D4FAC" w14:textId="77777777" w:rsidR="00002D80" w:rsidRPr="00B85C66" w:rsidRDefault="00002D80" w:rsidP="00BD318A">
            <w:pPr>
              <w:pStyle w:val="TableText"/>
              <w:rPr>
                <w:rFonts w:cs="Arial"/>
                <w:szCs w:val="18"/>
                <w:lang w:val="en-AU"/>
              </w:rPr>
            </w:pPr>
            <w:r w:rsidRPr="00B85C66">
              <w:rPr>
                <w:rFonts w:cs="Arial"/>
                <w:szCs w:val="18"/>
                <w:lang w:val="en-AU"/>
              </w:rPr>
              <w:t>The health service organisation has an antimicrobial stewardship program that:</w:t>
            </w:r>
          </w:p>
          <w:p w14:paraId="0D2638A7"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Includes an antimicrobial stewardship policy</w:t>
            </w:r>
          </w:p>
          <w:p w14:paraId="0E5816DE"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Provides access to, and promotes the use of, current evidence-based Australian therapeutic guidelines and resources on antimicrobial prescribing</w:t>
            </w:r>
          </w:p>
          <w:p w14:paraId="6471FEF7"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Has an antimicrobial formulary that is informed by current evidence-based Australian therapeutic guidelines and resources, and </w:t>
            </w:r>
            <w:r w:rsidRPr="00B85C66">
              <w:rPr>
                <w:rFonts w:cs="Arial"/>
                <w:szCs w:val="18"/>
                <w:lang w:val="en-AU"/>
              </w:rPr>
              <w:lastRenderedPageBreak/>
              <w:t>includes restriction rules and approval processes</w:t>
            </w:r>
          </w:p>
          <w:p w14:paraId="044F2C0A"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 xml:space="preserve">Incorporates core elements, recommendations and principles from the current </w:t>
            </w:r>
            <w:hyperlink r:id="rId38" w:history="1">
              <w:r w:rsidRPr="00B85C66">
                <w:rPr>
                  <w:rStyle w:val="Hyperlink"/>
                  <w:rFonts w:cs="Arial"/>
                  <w:szCs w:val="18"/>
                  <w:lang w:val="en-AU"/>
                </w:rPr>
                <w:t>Antimicrobial Stewardship Clinical Care Standard</w:t>
              </w:r>
            </w:hyperlink>
          </w:p>
          <w:p w14:paraId="6C593B18" w14:textId="77777777" w:rsidR="00002D80" w:rsidRPr="00B85C66" w:rsidRDefault="00002D80" w:rsidP="00BD318A">
            <w:pPr>
              <w:pStyle w:val="TableActionListletter"/>
              <w:rPr>
                <w:rFonts w:cs="Arial"/>
                <w:szCs w:val="18"/>
                <w:lang w:val="en-AU"/>
              </w:rPr>
            </w:pPr>
            <w:r w:rsidRPr="00B85C66">
              <w:rPr>
                <w:rFonts w:cs="Arial"/>
                <w:szCs w:val="18"/>
                <w:lang w:val="en-AU"/>
              </w:rPr>
              <w:t>e.</w:t>
            </w:r>
            <w:r w:rsidRPr="00B85C66">
              <w:rPr>
                <w:rFonts w:cs="Arial"/>
                <w:szCs w:val="18"/>
                <w:lang w:val="en-AU"/>
              </w:rPr>
              <w:tab/>
              <w:t>Acts on the results of antimicrobial use and appropriateness audits to promote continuous quality improvement</w:t>
            </w:r>
          </w:p>
        </w:tc>
        <w:tc>
          <w:tcPr>
            <w:tcW w:w="2550" w:type="dxa"/>
            <w:shd w:val="clear" w:color="auto" w:fill="auto"/>
            <w:tcMar>
              <w:top w:w="57" w:type="dxa"/>
              <w:left w:w="57" w:type="dxa"/>
              <w:bottom w:w="57" w:type="dxa"/>
              <w:right w:w="57" w:type="dxa"/>
            </w:tcMar>
          </w:tcPr>
          <w:p w14:paraId="363D0227"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r w:rsidR="00002D80" w:rsidRPr="00B85C66" w14:paraId="7FDC09D7" w14:textId="77777777" w:rsidTr="00BD318A">
        <w:trPr>
          <w:trHeight w:val="60"/>
        </w:trPr>
        <w:tc>
          <w:tcPr>
            <w:tcW w:w="1563" w:type="dxa"/>
            <w:shd w:val="clear" w:color="auto" w:fill="EED4C2"/>
            <w:tcMar>
              <w:top w:w="57" w:type="dxa"/>
              <w:left w:w="57" w:type="dxa"/>
              <w:bottom w:w="57" w:type="dxa"/>
              <w:right w:w="57" w:type="dxa"/>
            </w:tcMar>
          </w:tcPr>
          <w:p w14:paraId="5484E754" w14:textId="77777777" w:rsidR="00002D80" w:rsidRPr="00B85C66" w:rsidRDefault="00002D80" w:rsidP="00BD318A">
            <w:pPr>
              <w:pStyle w:val="TableText"/>
              <w:rPr>
                <w:rFonts w:cs="Arial"/>
                <w:szCs w:val="18"/>
                <w:lang w:val="en-AU"/>
              </w:rPr>
            </w:pPr>
            <w:r w:rsidRPr="00B85C66">
              <w:rPr>
                <w:rStyle w:val="Strongbold"/>
                <w:rFonts w:cs="Arial"/>
                <w:szCs w:val="18"/>
                <w:lang w:val="en-AU"/>
              </w:rPr>
              <w:t>Antimicrobial stewardship (continued)</w:t>
            </w:r>
          </w:p>
        </w:tc>
        <w:tc>
          <w:tcPr>
            <w:tcW w:w="567" w:type="dxa"/>
            <w:shd w:val="clear" w:color="auto" w:fill="F5E7DC"/>
            <w:tcMar>
              <w:top w:w="57" w:type="dxa"/>
              <w:left w:w="57" w:type="dxa"/>
              <w:bottom w:w="57" w:type="dxa"/>
              <w:right w:w="57" w:type="dxa"/>
            </w:tcMar>
          </w:tcPr>
          <w:p w14:paraId="09AB7762"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3.18</w:t>
            </w:r>
          </w:p>
        </w:tc>
        <w:tc>
          <w:tcPr>
            <w:tcW w:w="4109" w:type="dxa"/>
            <w:shd w:val="clear" w:color="auto" w:fill="F5E7DC"/>
            <w:tcMar>
              <w:top w:w="57" w:type="dxa"/>
              <w:left w:w="57" w:type="dxa"/>
              <w:bottom w:w="57" w:type="dxa"/>
              <w:right w:w="57" w:type="dxa"/>
            </w:tcMar>
          </w:tcPr>
          <w:p w14:paraId="120F935E" w14:textId="77777777" w:rsidR="00002D80" w:rsidRPr="00B85C66" w:rsidRDefault="00002D80" w:rsidP="00BD318A">
            <w:pPr>
              <w:pStyle w:val="TableText"/>
              <w:rPr>
                <w:rFonts w:cs="Arial"/>
                <w:szCs w:val="18"/>
                <w:lang w:val="en-AU"/>
              </w:rPr>
            </w:pPr>
            <w:r w:rsidRPr="00B85C66">
              <w:rPr>
                <w:rFonts w:cs="Arial"/>
                <w:szCs w:val="18"/>
                <w:lang w:val="en-AU"/>
              </w:rPr>
              <w:t xml:space="preserve">The Service’s antimicrobial stewardship program will: </w:t>
            </w:r>
          </w:p>
          <w:p w14:paraId="7A95296E"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Review antimicrobial prescribing and use </w:t>
            </w:r>
          </w:p>
          <w:p w14:paraId="47634836"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Use surveillance data on antimicrobial resistance and use to support appropriate prescribing </w:t>
            </w:r>
          </w:p>
          <w:p w14:paraId="46D62525"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Evaluate performance of the program, identify areas for improvement, and take action to improve the appropriateness of antimicrobial prescribing and use </w:t>
            </w:r>
          </w:p>
          <w:p w14:paraId="205BDB01"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Report to clinicians and the governing body regarding</w:t>
            </w:r>
          </w:p>
          <w:p w14:paraId="7EED71AD" w14:textId="77777777" w:rsidR="00002D80" w:rsidRPr="00B85C66" w:rsidRDefault="00002D80" w:rsidP="00BD318A">
            <w:pPr>
              <w:pStyle w:val="TableListL1bulletLGPmodTables"/>
              <w:numPr>
                <w:ilvl w:val="0"/>
                <w:numId w:val="36"/>
              </w:numPr>
              <w:rPr>
                <w:rFonts w:cs="Arial"/>
                <w:szCs w:val="18"/>
                <w:lang w:val="en-AU"/>
              </w:rPr>
            </w:pPr>
            <w:r w:rsidRPr="00B85C66">
              <w:rPr>
                <w:rFonts w:cs="Arial"/>
                <w:szCs w:val="18"/>
                <w:lang w:val="en-AU"/>
              </w:rPr>
              <w:t xml:space="preserve">compliance with the antimicrobial stewardship policy and guidance </w:t>
            </w:r>
          </w:p>
          <w:p w14:paraId="762F0284" w14:textId="77777777" w:rsidR="00002D80" w:rsidRPr="00B85C66" w:rsidRDefault="00002D80" w:rsidP="00BD318A">
            <w:pPr>
              <w:pStyle w:val="TableListL1bulletLGPmodTables"/>
              <w:numPr>
                <w:ilvl w:val="0"/>
                <w:numId w:val="36"/>
              </w:numPr>
              <w:rPr>
                <w:rFonts w:cs="Arial"/>
                <w:szCs w:val="18"/>
                <w:lang w:val="en-AU"/>
              </w:rPr>
            </w:pPr>
            <w:r w:rsidRPr="00B85C66">
              <w:rPr>
                <w:rFonts w:cs="Arial"/>
                <w:szCs w:val="18"/>
                <w:lang w:val="en-AU"/>
              </w:rPr>
              <w:t xml:space="preserve">areas of action for antimicrobial resistance </w:t>
            </w:r>
          </w:p>
          <w:p w14:paraId="048067C9" w14:textId="77777777" w:rsidR="00002D80" w:rsidRPr="00B85C66" w:rsidRDefault="00002D80" w:rsidP="00BD318A">
            <w:pPr>
              <w:pStyle w:val="TableListL1bulletLGPmodTables"/>
              <w:numPr>
                <w:ilvl w:val="0"/>
                <w:numId w:val="36"/>
              </w:numPr>
              <w:rPr>
                <w:rFonts w:cs="Arial"/>
                <w:szCs w:val="18"/>
                <w:lang w:val="en-AU"/>
              </w:rPr>
            </w:pPr>
            <w:r w:rsidRPr="00B85C66">
              <w:rPr>
                <w:rFonts w:cs="Arial"/>
                <w:szCs w:val="18"/>
                <w:lang w:val="en-AU"/>
              </w:rPr>
              <w:t xml:space="preserve">areas of action to improve appropriateness of prescribing and compliance with current evidence-based Australian therapeutic guidelines or resources on antimicrobial prescribing </w:t>
            </w:r>
          </w:p>
          <w:p w14:paraId="4D1A37CD" w14:textId="77777777" w:rsidR="00002D80" w:rsidRPr="00B85C66" w:rsidRDefault="00002D80" w:rsidP="00BD318A">
            <w:pPr>
              <w:pStyle w:val="TableListL1bulletLGPmodTables"/>
              <w:numPr>
                <w:ilvl w:val="0"/>
                <w:numId w:val="36"/>
              </w:numPr>
              <w:rPr>
                <w:rFonts w:cs="Arial"/>
                <w:szCs w:val="18"/>
                <w:lang w:val="en-AU"/>
              </w:rPr>
            </w:pPr>
            <w:r w:rsidRPr="00B85C66">
              <w:rPr>
                <w:rFonts w:cs="Arial"/>
                <w:szCs w:val="18"/>
                <w:lang w:val="en-AU"/>
              </w:rPr>
              <w:t>the service’s performance over time for use and appropriateness of use of antimicrobials</w:t>
            </w:r>
          </w:p>
        </w:tc>
        <w:tc>
          <w:tcPr>
            <w:tcW w:w="1137" w:type="dxa"/>
            <w:shd w:val="clear" w:color="auto" w:fill="AAC9A3"/>
            <w:tcMar>
              <w:top w:w="57" w:type="dxa"/>
              <w:left w:w="57" w:type="dxa"/>
              <w:bottom w:w="57" w:type="dxa"/>
              <w:right w:w="57" w:type="dxa"/>
            </w:tcMar>
          </w:tcPr>
          <w:p w14:paraId="01DB8CA4" w14:textId="77777777" w:rsidR="00002D80" w:rsidRPr="00B85C66" w:rsidRDefault="00002D80" w:rsidP="00BD318A">
            <w:pPr>
              <w:pStyle w:val="TableText"/>
              <w:jc w:val="center"/>
              <w:rPr>
                <w:rFonts w:cs="Arial"/>
                <w:szCs w:val="18"/>
                <w:lang w:val="en-AU"/>
              </w:rPr>
            </w:pPr>
            <w:r w:rsidRPr="00B85C66">
              <w:rPr>
                <w:rFonts w:cs="Arial"/>
                <w:noProof/>
                <w:szCs w:val="18"/>
                <w:lang w:val="en-AU"/>
              </w:rPr>
              <w:drawing>
                <wp:inline distT="0" distB="0" distL="0" distR="0" wp14:anchorId="57BD007B" wp14:editId="08C84C59">
                  <wp:extent cx="540000" cy="312188"/>
                  <wp:effectExtent l="0" t="0" r="0" b="5715"/>
                  <wp:docPr id="2046032661" name="Picture 2046032661"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5EAF28E6" w14:textId="77777777" w:rsidR="00002D80" w:rsidRPr="00B85C66" w:rsidRDefault="00002D80" w:rsidP="00BD318A">
            <w:pPr>
              <w:pStyle w:val="TableText"/>
              <w:jc w:val="center"/>
              <w:rPr>
                <w:rFonts w:cs="Arial"/>
                <w:szCs w:val="18"/>
                <w:lang w:val="en-AU"/>
              </w:rPr>
            </w:pPr>
            <w:r w:rsidRPr="00B85C66">
              <w:rPr>
                <w:rStyle w:val="Strongbold"/>
                <w:rFonts w:cs="Arial"/>
                <w:szCs w:val="18"/>
                <w:lang w:val="en-AU"/>
              </w:rPr>
              <w:t>3.19</w:t>
            </w:r>
          </w:p>
        </w:tc>
        <w:tc>
          <w:tcPr>
            <w:tcW w:w="4252" w:type="dxa"/>
            <w:shd w:val="clear" w:color="auto" w:fill="E8F2FA"/>
            <w:tcMar>
              <w:top w:w="57" w:type="dxa"/>
              <w:left w:w="57" w:type="dxa"/>
              <w:bottom w:w="57" w:type="dxa"/>
              <w:right w:w="57" w:type="dxa"/>
            </w:tcMar>
          </w:tcPr>
          <w:p w14:paraId="00C0D7AD" w14:textId="77777777" w:rsidR="00002D80" w:rsidRPr="00B85C66" w:rsidRDefault="00002D80" w:rsidP="00BD318A">
            <w:pPr>
              <w:pStyle w:val="TableText"/>
              <w:rPr>
                <w:rFonts w:cs="Arial"/>
                <w:szCs w:val="18"/>
                <w:lang w:val="en-AU"/>
              </w:rPr>
            </w:pPr>
            <w:r w:rsidRPr="00B85C66">
              <w:rPr>
                <w:rFonts w:cs="Arial"/>
                <w:szCs w:val="18"/>
                <w:lang w:val="en-AU"/>
              </w:rPr>
              <w:t>The antimicrobial stewardship program will:</w:t>
            </w:r>
          </w:p>
          <w:p w14:paraId="011EC358" w14:textId="77777777" w:rsidR="00002D80" w:rsidRPr="00B85C66" w:rsidRDefault="00002D80" w:rsidP="00BD318A">
            <w:pPr>
              <w:pStyle w:val="TableActionListletter"/>
              <w:rPr>
                <w:rFonts w:cs="Arial"/>
                <w:szCs w:val="18"/>
                <w:lang w:val="en-AU"/>
              </w:rPr>
            </w:pPr>
            <w:r w:rsidRPr="00B85C66">
              <w:rPr>
                <w:rFonts w:cs="Arial"/>
                <w:szCs w:val="18"/>
                <w:lang w:val="en-AU"/>
              </w:rPr>
              <w:t>a.</w:t>
            </w:r>
            <w:r w:rsidRPr="00B85C66">
              <w:rPr>
                <w:rFonts w:cs="Arial"/>
                <w:szCs w:val="18"/>
                <w:lang w:val="en-AU"/>
              </w:rPr>
              <w:tab/>
              <w:t>Review antimicrobial prescribing and use</w:t>
            </w:r>
          </w:p>
          <w:p w14:paraId="1438C2FE" w14:textId="77777777" w:rsidR="00002D80" w:rsidRPr="00B85C66" w:rsidRDefault="00002D80" w:rsidP="00BD318A">
            <w:pPr>
              <w:pStyle w:val="TableActionListletter"/>
              <w:rPr>
                <w:rFonts w:cs="Arial"/>
                <w:szCs w:val="18"/>
                <w:lang w:val="en-AU"/>
              </w:rPr>
            </w:pPr>
            <w:r w:rsidRPr="00B85C66">
              <w:rPr>
                <w:rFonts w:cs="Arial"/>
                <w:szCs w:val="18"/>
                <w:lang w:val="en-AU"/>
              </w:rPr>
              <w:t>b.</w:t>
            </w:r>
            <w:r w:rsidRPr="00B85C66">
              <w:rPr>
                <w:rFonts w:cs="Arial"/>
                <w:szCs w:val="18"/>
                <w:lang w:val="en-AU"/>
              </w:rPr>
              <w:tab/>
              <w:t>Use surveillance data on antimicrobial resistance and use to support appropriate prescribing</w:t>
            </w:r>
          </w:p>
          <w:p w14:paraId="609D35D7" w14:textId="77777777" w:rsidR="00002D80" w:rsidRPr="00B85C66" w:rsidRDefault="00002D80" w:rsidP="00BD318A">
            <w:pPr>
              <w:pStyle w:val="TableActionListletter"/>
              <w:rPr>
                <w:rFonts w:cs="Arial"/>
                <w:szCs w:val="18"/>
                <w:lang w:val="en-AU"/>
              </w:rPr>
            </w:pPr>
            <w:r w:rsidRPr="00B85C66">
              <w:rPr>
                <w:rFonts w:cs="Arial"/>
                <w:szCs w:val="18"/>
                <w:lang w:val="en-AU"/>
              </w:rPr>
              <w:t>c.</w:t>
            </w:r>
            <w:r w:rsidRPr="00B85C66">
              <w:rPr>
                <w:rFonts w:cs="Arial"/>
                <w:szCs w:val="18"/>
                <w:lang w:val="en-AU"/>
              </w:rPr>
              <w:tab/>
              <w:t>Evaluate performance of the program, identify areas for improvement, and take action to improve the appropriateness of antimicrobial prescribing and use</w:t>
            </w:r>
          </w:p>
          <w:p w14:paraId="0A276711" w14:textId="77777777" w:rsidR="00002D80" w:rsidRPr="00B85C66" w:rsidRDefault="00002D80" w:rsidP="00BD318A">
            <w:pPr>
              <w:pStyle w:val="TableActionListletter"/>
              <w:rPr>
                <w:rFonts w:cs="Arial"/>
                <w:szCs w:val="18"/>
                <w:lang w:val="en-AU"/>
              </w:rPr>
            </w:pPr>
            <w:r w:rsidRPr="00B85C66">
              <w:rPr>
                <w:rFonts w:cs="Arial"/>
                <w:szCs w:val="18"/>
                <w:lang w:val="en-AU"/>
              </w:rPr>
              <w:t>d.</w:t>
            </w:r>
            <w:r w:rsidRPr="00B85C66">
              <w:rPr>
                <w:rFonts w:cs="Arial"/>
                <w:szCs w:val="18"/>
                <w:lang w:val="en-AU"/>
              </w:rPr>
              <w:tab/>
              <w:t>Report to clinicians and the governing body regarding</w:t>
            </w:r>
          </w:p>
          <w:p w14:paraId="24A9ACD4" w14:textId="77777777" w:rsidR="00002D80" w:rsidRPr="00B85C66" w:rsidRDefault="00002D80" w:rsidP="00BD318A">
            <w:pPr>
              <w:pStyle w:val="TableListL1bulletLGPmodTables"/>
              <w:numPr>
                <w:ilvl w:val="0"/>
                <w:numId w:val="37"/>
              </w:numPr>
              <w:rPr>
                <w:rFonts w:cs="Arial"/>
                <w:szCs w:val="18"/>
                <w:lang w:val="en-AU"/>
              </w:rPr>
            </w:pPr>
            <w:r w:rsidRPr="00B85C66">
              <w:rPr>
                <w:rFonts w:cs="Arial"/>
                <w:szCs w:val="18"/>
                <w:lang w:val="en-AU"/>
              </w:rPr>
              <w:t>compliance with the antimicrobial stewardship policy and guidance</w:t>
            </w:r>
          </w:p>
          <w:p w14:paraId="1C57F698" w14:textId="77777777" w:rsidR="00002D80" w:rsidRPr="00B85C66" w:rsidRDefault="00002D80" w:rsidP="00BD318A">
            <w:pPr>
              <w:pStyle w:val="TableListL1bulletLGPmodTables"/>
              <w:numPr>
                <w:ilvl w:val="0"/>
                <w:numId w:val="37"/>
              </w:numPr>
              <w:rPr>
                <w:rFonts w:cs="Arial"/>
                <w:szCs w:val="18"/>
                <w:lang w:val="en-AU"/>
              </w:rPr>
            </w:pPr>
            <w:r w:rsidRPr="00B85C66">
              <w:rPr>
                <w:rFonts w:cs="Arial"/>
                <w:szCs w:val="18"/>
                <w:lang w:val="en-AU"/>
              </w:rPr>
              <w:t>areas of action for antimicrobial resistance</w:t>
            </w:r>
          </w:p>
          <w:p w14:paraId="759BD3D2" w14:textId="77777777" w:rsidR="00002D80" w:rsidRPr="00B85C66" w:rsidRDefault="00002D80" w:rsidP="00BD318A">
            <w:pPr>
              <w:pStyle w:val="TableListL1bulletLGPmodTables"/>
              <w:numPr>
                <w:ilvl w:val="0"/>
                <w:numId w:val="37"/>
              </w:numPr>
              <w:rPr>
                <w:rFonts w:cs="Arial"/>
                <w:szCs w:val="18"/>
                <w:lang w:val="en-AU"/>
              </w:rPr>
            </w:pPr>
            <w:r w:rsidRPr="00B85C66">
              <w:rPr>
                <w:rFonts w:cs="Arial"/>
                <w:szCs w:val="18"/>
                <w:lang w:val="en-AU"/>
              </w:rPr>
              <w:t>areas of action to improve appropriateness of prescribing and compliance with current evidence-based Australian therapeutic guidelines or resources on antimicrobial prescribing</w:t>
            </w:r>
          </w:p>
          <w:p w14:paraId="761A1EBD" w14:textId="77777777" w:rsidR="00002D80" w:rsidRPr="00B85C66" w:rsidRDefault="00002D80" w:rsidP="00BD318A">
            <w:pPr>
              <w:pStyle w:val="TableListL1bulletLGPmodTables"/>
              <w:numPr>
                <w:ilvl w:val="0"/>
                <w:numId w:val="37"/>
              </w:numPr>
              <w:rPr>
                <w:rFonts w:cs="Arial"/>
                <w:szCs w:val="18"/>
                <w:lang w:val="en-AU"/>
              </w:rPr>
            </w:pPr>
            <w:r w:rsidRPr="00B85C66">
              <w:rPr>
                <w:rFonts w:cs="Arial"/>
                <w:szCs w:val="18"/>
                <w:lang w:val="en-AU"/>
              </w:rPr>
              <w:t>the health service organisation’s performance over time for use and appropriateness of use of antimicrobials</w:t>
            </w:r>
          </w:p>
        </w:tc>
        <w:tc>
          <w:tcPr>
            <w:tcW w:w="2550" w:type="dxa"/>
            <w:shd w:val="clear" w:color="auto" w:fill="auto"/>
            <w:tcMar>
              <w:top w:w="57" w:type="dxa"/>
              <w:left w:w="57" w:type="dxa"/>
              <w:bottom w:w="57" w:type="dxa"/>
              <w:right w:w="57" w:type="dxa"/>
            </w:tcMar>
          </w:tcPr>
          <w:p w14:paraId="631A37D0" w14:textId="77777777" w:rsidR="00002D80" w:rsidRPr="00B85C66" w:rsidRDefault="00002D80" w:rsidP="00BD318A">
            <w:pPr>
              <w:pStyle w:val="NoParagraphStyle"/>
              <w:spacing w:line="240" w:lineRule="auto"/>
              <w:textAlignment w:val="auto"/>
              <w:rPr>
                <w:rFonts w:ascii="Arial" w:hAnsi="Arial" w:cs="Arial"/>
                <w:color w:val="auto"/>
                <w:sz w:val="18"/>
                <w:szCs w:val="18"/>
                <w:lang w:val="en-AU"/>
              </w:rPr>
            </w:pPr>
          </w:p>
        </w:tc>
      </w:tr>
    </w:tbl>
    <w:p w14:paraId="377270CC" w14:textId="77777777" w:rsidR="00CD25D5" w:rsidRPr="00B85C66" w:rsidRDefault="00CD25D5" w:rsidP="00CD25D5">
      <w:pPr>
        <w:pStyle w:val="Heading3Headings"/>
        <w:rPr>
          <w:lang w:val="en-AU"/>
        </w:rPr>
      </w:pPr>
    </w:p>
    <w:p w14:paraId="3C5E06F8" w14:textId="77777777" w:rsidR="00F303B2" w:rsidRPr="00B85C66" w:rsidRDefault="00F303B2" w:rsidP="00B96CE6">
      <w:pPr>
        <w:pStyle w:val="Heading3Headings"/>
        <w:rPr>
          <w:lang w:val="en-AU"/>
        </w:rPr>
        <w:sectPr w:rsidR="00F303B2" w:rsidRPr="00B85C66" w:rsidSect="0035052E">
          <w:footnotePr>
            <w:numFmt w:val="chicago"/>
          </w:footnotePr>
          <w:pgSz w:w="16840" w:h="11900" w:orient="landscape"/>
          <w:pgMar w:top="1134" w:right="1134" w:bottom="1134" w:left="1134" w:header="709" w:footer="709" w:gutter="0"/>
          <w:cols w:space="708"/>
          <w:docGrid w:linePitch="360"/>
        </w:sectPr>
      </w:pPr>
    </w:p>
    <w:p w14:paraId="7E3E2F28" w14:textId="77777777" w:rsidR="005F6B80" w:rsidRPr="00B85C66" w:rsidRDefault="005B6584" w:rsidP="00B96CE6">
      <w:pPr>
        <w:pStyle w:val="Heading3Headings"/>
        <w:rPr>
          <w:lang w:val="en-AU"/>
        </w:rPr>
      </w:pPr>
      <w:bookmarkStart w:id="8" w:name="_Toc164254580"/>
      <w:r w:rsidRPr="00B85C66">
        <w:rPr>
          <w:noProof/>
          <w:lang w:val="en-AU"/>
        </w:rPr>
        <w:lastRenderedPageBreak/>
        <w:drawing>
          <wp:inline distT="0" distB="0" distL="0" distR="0" wp14:anchorId="0725A7C2" wp14:editId="4AA18482">
            <wp:extent cx="647700" cy="647700"/>
            <wp:effectExtent l="0" t="0" r="0" b="0"/>
            <wp:docPr id="722461890" name="Picture 1" descr="Medication Safety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61890" name="Picture 1" descr="Medication Safety Standard icon"/>
                    <pic:cNvPicPr/>
                  </pic:nvPicPr>
                  <pic:blipFill>
                    <a:blip r:embed="rId39"/>
                    <a:stretch>
                      <a:fillRect/>
                    </a:stretch>
                  </pic:blipFill>
                  <pic:spPr>
                    <a:xfrm>
                      <a:off x="0" y="0"/>
                      <a:ext cx="647700" cy="647700"/>
                    </a:xfrm>
                    <a:prstGeom prst="rect">
                      <a:avLst/>
                    </a:prstGeom>
                  </pic:spPr>
                </pic:pic>
              </a:graphicData>
            </a:graphic>
          </wp:inline>
        </w:drawing>
      </w:r>
      <w:r w:rsidR="00002D80" w:rsidRPr="00B85C66">
        <w:rPr>
          <w:lang w:val="en-AU"/>
        </w:rPr>
        <w:t xml:space="preserve"> </w:t>
      </w:r>
      <w:r w:rsidR="005F6B80" w:rsidRPr="00B85C66">
        <w:rPr>
          <w:lang w:val="en-AU"/>
        </w:rPr>
        <w:t>Medication Safety Standard</w:t>
      </w:r>
      <w:bookmarkEnd w:id="8"/>
    </w:p>
    <w:tbl>
      <w:tblPr>
        <w:tblW w:w="1474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3"/>
        <w:gridCol w:w="567"/>
        <w:gridCol w:w="4109"/>
        <w:gridCol w:w="1137"/>
        <w:gridCol w:w="567"/>
        <w:gridCol w:w="4252"/>
        <w:gridCol w:w="2550"/>
      </w:tblGrid>
      <w:tr w:rsidR="005B6584" w:rsidRPr="00B85C66" w14:paraId="2A442A3E" w14:textId="77777777" w:rsidTr="005B6584">
        <w:trPr>
          <w:trHeight w:val="60"/>
          <w:tblHeader/>
        </w:trPr>
        <w:tc>
          <w:tcPr>
            <w:tcW w:w="1563" w:type="dxa"/>
            <w:shd w:val="clear" w:color="auto" w:fill="C45627"/>
            <w:tcMar>
              <w:top w:w="57" w:type="dxa"/>
              <w:left w:w="57" w:type="dxa"/>
              <w:bottom w:w="57" w:type="dxa"/>
              <w:right w:w="57" w:type="dxa"/>
            </w:tcMar>
          </w:tcPr>
          <w:p w14:paraId="32A41448"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Item</w:t>
            </w:r>
          </w:p>
        </w:tc>
        <w:tc>
          <w:tcPr>
            <w:tcW w:w="4676" w:type="dxa"/>
            <w:gridSpan w:val="2"/>
            <w:shd w:val="clear" w:color="auto" w:fill="C45627"/>
            <w:tcMar>
              <w:top w:w="57" w:type="dxa"/>
              <w:left w:w="57" w:type="dxa"/>
              <w:bottom w:w="57" w:type="dxa"/>
              <w:right w:w="57" w:type="dxa"/>
            </w:tcMar>
          </w:tcPr>
          <w:p w14:paraId="5BAAE6A5"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Cosmetic Surgery Standards actions</w:t>
            </w:r>
          </w:p>
        </w:tc>
        <w:tc>
          <w:tcPr>
            <w:tcW w:w="1137" w:type="dxa"/>
            <w:tcBorders>
              <w:top w:val="nil"/>
            </w:tcBorders>
            <w:shd w:val="clear" w:color="auto" w:fill="auto"/>
            <w:tcMar>
              <w:top w:w="57" w:type="dxa"/>
              <w:left w:w="57" w:type="dxa"/>
              <w:bottom w:w="57" w:type="dxa"/>
              <w:right w:w="57" w:type="dxa"/>
            </w:tcMar>
          </w:tcPr>
          <w:p w14:paraId="465F35A3" w14:textId="77777777" w:rsidR="005B6584" w:rsidRPr="00B85C66" w:rsidRDefault="005B6584" w:rsidP="00BD318A">
            <w:pPr>
              <w:pStyle w:val="TableColumnHeadingTables"/>
              <w:rPr>
                <w:rFonts w:cs="Arial"/>
                <w:color w:val="FFFFFF" w:themeColor="background1"/>
                <w:lang w:val="en-AU"/>
              </w:rPr>
            </w:pPr>
          </w:p>
        </w:tc>
        <w:tc>
          <w:tcPr>
            <w:tcW w:w="4819" w:type="dxa"/>
            <w:gridSpan w:val="2"/>
            <w:shd w:val="clear" w:color="auto" w:fill="1178A2"/>
            <w:tcMar>
              <w:top w:w="57" w:type="dxa"/>
              <w:left w:w="57" w:type="dxa"/>
              <w:bottom w:w="57" w:type="dxa"/>
              <w:right w:w="57" w:type="dxa"/>
            </w:tcMar>
          </w:tcPr>
          <w:p w14:paraId="4D99850E"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 xml:space="preserve">NSQHS (2nd edition) Standards actions </w:t>
            </w:r>
          </w:p>
        </w:tc>
        <w:tc>
          <w:tcPr>
            <w:tcW w:w="2550" w:type="dxa"/>
            <w:shd w:val="clear" w:color="auto" w:fill="1178A2"/>
            <w:tcMar>
              <w:top w:w="57" w:type="dxa"/>
              <w:left w:w="57" w:type="dxa"/>
              <w:bottom w:w="57" w:type="dxa"/>
              <w:right w:w="57" w:type="dxa"/>
            </w:tcMar>
          </w:tcPr>
          <w:p w14:paraId="159257EF"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 xml:space="preserve">Additional requirements </w:t>
            </w:r>
          </w:p>
        </w:tc>
      </w:tr>
      <w:tr w:rsidR="005F6B80" w:rsidRPr="00B85C66" w14:paraId="7054CA36" w14:textId="77777777" w:rsidTr="00591B43">
        <w:trPr>
          <w:trHeight w:val="2054"/>
        </w:trPr>
        <w:tc>
          <w:tcPr>
            <w:tcW w:w="1563" w:type="dxa"/>
            <w:shd w:val="clear" w:color="auto" w:fill="EED4C2"/>
            <w:tcMar>
              <w:top w:w="57" w:type="dxa"/>
              <w:left w:w="57" w:type="dxa"/>
              <w:bottom w:w="57" w:type="dxa"/>
              <w:right w:w="57" w:type="dxa"/>
            </w:tcMar>
          </w:tcPr>
          <w:p w14:paraId="14154BC4" w14:textId="77777777" w:rsidR="005F6B80" w:rsidRPr="00B85C66" w:rsidRDefault="005F6B80">
            <w:pPr>
              <w:pStyle w:val="TableText"/>
              <w:rPr>
                <w:rFonts w:cs="Arial"/>
                <w:szCs w:val="18"/>
                <w:lang w:val="en-AU"/>
              </w:rPr>
            </w:pPr>
            <w:r w:rsidRPr="00B85C66">
              <w:rPr>
                <w:rStyle w:val="Strongbold"/>
                <w:rFonts w:cs="Arial"/>
                <w:szCs w:val="18"/>
                <w:lang w:val="en-AU"/>
              </w:rPr>
              <w:t>Integrating clinical governance</w:t>
            </w:r>
          </w:p>
        </w:tc>
        <w:tc>
          <w:tcPr>
            <w:tcW w:w="567" w:type="dxa"/>
            <w:shd w:val="clear" w:color="auto" w:fill="F5E7DC"/>
            <w:tcMar>
              <w:top w:w="57" w:type="dxa"/>
              <w:left w:w="57" w:type="dxa"/>
              <w:bottom w:w="57" w:type="dxa"/>
              <w:right w:w="57" w:type="dxa"/>
            </w:tcMar>
          </w:tcPr>
          <w:p w14:paraId="10085D5F"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4.01</w:t>
            </w:r>
          </w:p>
        </w:tc>
        <w:tc>
          <w:tcPr>
            <w:tcW w:w="4109" w:type="dxa"/>
            <w:shd w:val="clear" w:color="auto" w:fill="F5E7DC"/>
            <w:tcMar>
              <w:top w:w="57" w:type="dxa"/>
              <w:left w:w="57" w:type="dxa"/>
              <w:bottom w:w="57" w:type="dxa"/>
              <w:right w:w="57" w:type="dxa"/>
            </w:tcMar>
          </w:tcPr>
          <w:p w14:paraId="2BF2BDB6" w14:textId="77777777" w:rsidR="005F6B80" w:rsidRPr="00B85C66" w:rsidRDefault="005F6B80">
            <w:pPr>
              <w:pStyle w:val="TableText"/>
              <w:rPr>
                <w:rFonts w:cs="Arial"/>
                <w:szCs w:val="18"/>
                <w:lang w:val="en-AU"/>
              </w:rPr>
            </w:pPr>
            <w:r w:rsidRPr="00B85C66">
              <w:rPr>
                <w:rFonts w:cs="Arial"/>
                <w:szCs w:val="18"/>
                <w:lang w:val="en-AU"/>
              </w:rPr>
              <w:t xml:space="preserve">Clinicians use the safety and quality systems from the Clinical Governance Standard when: </w:t>
            </w:r>
          </w:p>
          <w:p w14:paraId="1A64AB70"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Implementing policies and procedures for medication management </w:t>
            </w:r>
          </w:p>
          <w:p w14:paraId="2311A3A2"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Managing risks associated with medication management </w:t>
            </w:r>
          </w:p>
          <w:p w14:paraId="76BF3D50"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Identifying training requirements for medication management</w:t>
            </w:r>
          </w:p>
        </w:tc>
        <w:tc>
          <w:tcPr>
            <w:tcW w:w="1137" w:type="dxa"/>
            <w:shd w:val="clear" w:color="auto" w:fill="AAC9A3"/>
            <w:tcMar>
              <w:top w:w="57" w:type="dxa"/>
              <w:left w:w="57" w:type="dxa"/>
              <w:bottom w:w="57" w:type="dxa"/>
              <w:right w:w="57" w:type="dxa"/>
            </w:tcMar>
          </w:tcPr>
          <w:p w14:paraId="21A0207F"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3165508F" wp14:editId="16D055EB">
                  <wp:extent cx="540000" cy="312188"/>
                  <wp:effectExtent l="0" t="0" r="0" b="5715"/>
                  <wp:docPr id="59" name="Picture 59"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170B7A7C" w14:textId="77777777" w:rsidR="005F6B80" w:rsidRPr="00B85C66" w:rsidRDefault="005F6B80">
            <w:pPr>
              <w:pStyle w:val="TableText"/>
              <w:jc w:val="center"/>
              <w:rPr>
                <w:rFonts w:cs="Arial"/>
                <w:szCs w:val="18"/>
                <w:lang w:val="en-AU"/>
              </w:rPr>
            </w:pPr>
            <w:r w:rsidRPr="00B85C66">
              <w:rPr>
                <w:rStyle w:val="Strongbold"/>
                <w:rFonts w:cs="Arial"/>
                <w:szCs w:val="18"/>
                <w:lang w:val="en-AU"/>
              </w:rPr>
              <w:t>4.01</w:t>
            </w:r>
          </w:p>
        </w:tc>
        <w:tc>
          <w:tcPr>
            <w:tcW w:w="4252" w:type="dxa"/>
            <w:shd w:val="clear" w:color="auto" w:fill="E8F2FA"/>
            <w:tcMar>
              <w:top w:w="57" w:type="dxa"/>
              <w:left w:w="57" w:type="dxa"/>
              <w:bottom w:w="57" w:type="dxa"/>
              <w:right w:w="57" w:type="dxa"/>
            </w:tcMar>
          </w:tcPr>
          <w:p w14:paraId="2E66B26D" w14:textId="77777777" w:rsidR="005F6B80" w:rsidRPr="00B85C66" w:rsidRDefault="005F6B80">
            <w:pPr>
              <w:pStyle w:val="TableText"/>
              <w:rPr>
                <w:rFonts w:cs="Arial"/>
                <w:szCs w:val="18"/>
                <w:lang w:val="en-AU"/>
              </w:rPr>
            </w:pPr>
            <w:r w:rsidRPr="00B85C66">
              <w:rPr>
                <w:rFonts w:cs="Arial"/>
                <w:szCs w:val="18"/>
                <w:lang w:val="en-AU"/>
              </w:rPr>
              <w:t>Clinicians use the safety and quality systems from the Clinical Governance Standard when:</w:t>
            </w:r>
          </w:p>
          <w:p w14:paraId="34D7CF19"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Implementing policies and procedures for medication management </w:t>
            </w:r>
          </w:p>
          <w:p w14:paraId="5630C135"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Managing risks associated with medication management </w:t>
            </w:r>
          </w:p>
          <w:p w14:paraId="2770E0E7"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Identifying training requirements for medication management</w:t>
            </w:r>
          </w:p>
        </w:tc>
        <w:tc>
          <w:tcPr>
            <w:tcW w:w="2550" w:type="dxa"/>
            <w:shd w:val="clear" w:color="auto" w:fill="auto"/>
            <w:tcMar>
              <w:top w:w="57" w:type="dxa"/>
              <w:left w:w="57" w:type="dxa"/>
              <w:bottom w:w="57" w:type="dxa"/>
              <w:right w:w="57" w:type="dxa"/>
            </w:tcMar>
          </w:tcPr>
          <w:p w14:paraId="3070BECF"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0714E286" w14:textId="77777777" w:rsidTr="005B6584">
        <w:trPr>
          <w:trHeight w:val="60"/>
        </w:trPr>
        <w:tc>
          <w:tcPr>
            <w:tcW w:w="1563" w:type="dxa"/>
            <w:shd w:val="clear" w:color="auto" w:fill="EED4C2"/>
            <w:tcMar>
              <w:top w:w="57" w:type="dxa"/>
              <w:left w:w="57" w:type="dxa"/>
              <w:bottom w:w="57" w:type="dxa"/>
              <w:right w:w="57" w:type="dxa"/>
            </w:tcMar>
          </w:tcPr>
          <w:p w14:paraId="7FDE709A" w14:textId="77777777" w:rsidR="005F6B80" w:rsidRPr="00B85C66" w:rsidRDefault="005F6B80">
            <w:pPr>
              <w:pStyle w:val="TableText"/>
              <w:rPr>
                <w:rFonts w:cs="Arial"/>
                <w:szCs w:val="18"/>
                <w:lang w:val="en-AU"/>
              </w:rPr>
            </w:pPr>
            <w:r w:rsidRPr="00B85C66">
              <w:rPr>
                <w:rStyle w:val="Strongbold"/>
                <w:rFonts w:cs="Arial"/>
                <w:szCs w:val="18"/>
                <w:lang w:val="en-AU"/>
              </w:rPr>
              <w:t>Applying quality improvement systems</w:t>
            </w:r>
          </w:p>
        </w:tc>
        <w:tc>
          <w:tcPr>
            <w:tcW w:w="567" w:type="dxa"/>
            <w:shd w:val="clear" w:color="auto" w:fill="F5E7DC"/>
            <w:tcMar>
              <w:top w:w="57" w:type="dxa"/>
              <w:left w:w="57" w:type="dxa"/>
              <w:bottom w:w="57" w:type="dxa"/>
              <w:right w:w="57" w:type="dxa"/>
            </w:tcMar>
          </w:tcPr>
          <w:p w14:paraId="1392AEDF"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4.02</w:t>
            </w:r>
          </w:p>
        </w:tc>
        <w:tc>
          <w:tcPr>
            <w:tcW w:w="4109" w:type="dxa"/>
            <w:shd w:val="clear" w:color="auto" w:fill="F5E7DC"/>
            <w:tcMar>
              <w:top w:w="57" w:type="dxa"/>
              <w:left w:w="57" w:type="dxa"/>
              <w:bottom w:w="57" w:type="dxa"/>
              <w:right w:w="57" w:type="dxa"/>
            </w:tcMar>
          </w:tcPr>
          <w:p w14:paraId="7D4B5C47" w14:textId="77777777" w:rsidR="005F6B80" w:rsidRPr="00B85C66" w:rsidRDefault="005F6B80">
            <w:pPr>
              <w:pStyle w:val="TableText"/>
              <w:rPr>
                <w:rFonts w:cs="Arial"/>
                <w:szCs w:val="18"/>
                <w:lang w:val="en-AU"/>
              </w:rPr>
            </w:pPr>
            <w:r w:rsidRPr="00B85C66">
              <w:rPr>
                <w:rFonts w:cs="Arial"/>
                <w:szCs w:val="18"/>
                <w:lang w:val="en-AU"/>
              </w:rPr>
              <w:t xml:space="preserve">The Service applies the quality improvement system from the Clinical Governance Standard when: </w:t>
            </w:r>
          </w:p>
          <w:p w14:paraId="4F2003A2"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Monitoring the effectiveness and performance of medication management </w:t>
            </w:r>
          </w:p>
          <w:p w14:paraId="1A3830CD"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Implementing strategies to improve medication management outcomes and associated processes </w:t>
            </w:r>
          </w:p>
          <w:p w14:paraId="78B4DEDE"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Reporting on outcomes for medication management</w:t>
            </w:r>
          </w:p>
        </w:tc>
        <w:tc>
          <w:tcPr>
            <w:tcW w:w="1137" w:type="dxa"/>
            <w:shd w:val="clear" w:color="auto" w:fill="AAC9A3"/>
            <w:tcMar>
              <w:top w:w="57" w:type="dxa"/>
              <w:left w:w="57" w:type="dxa"/>
              <w:bottom w:w="57" w:type="dxa"/>
              <w:right w:w="57" w:type="dxa"/>
            </w:tcMar>
          </w:tcPr>
          <w:p w14:paraId="4DD6E5E8"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517CD549" wp14:editId="3D0F4536">
                  <wp:extent cx="540000" cy="312188"/>
                  <wp:effectExtent l="0" t="0" r="0" b="5715"/>
                  <wp:docPr id="60" name="Picture 60"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483EC77A" w14:textId="77777777" w:rsidR="005F6B80" w:rsidRPr="00B85C66" w:rsidRDefault="005F6B80">
            <w:pPr>
              <w:pStyle w:val="TableText"/>
              <w:jc w:val="center"/>
              <w:rPr>
                <w:rFonts w:cs="Arial"/>
                <w:szCs w:val="18"/>
                <w:lang w:val="en-AU"/>
              </w:rPr>
            </w:pPr>
            <w:r w:rsidRPr="00B85C66">
              <w:rPr>
                <w:rStyle w:val="Strongbold"/>
                <w:rFonts w:cs="Arial"/>
                <w:szCs w:val="18"/>
                <w:lang w:val="en-AU"/>
              </w:rPr>
              <w:t>4.02</w:t>
            </w:r>
          </w:p>
        </w:tc>
        <w:tc>
          <w:tcPr>
            <w:tcW w:w="4252" w:type="dxa"/>
            <w:shd w:val="clear" w:color="auto" w:fill="E8F2FA"/>
            <w:tcMar>
              <w:top w:w="57" w:type="dxa"/>
              <w:left w:w="57" w:type="dxa"/>
              <w:bottom w:w="57" w:type="dxa"/>
              <w:right w:w="57" w:type="dxa"/>
            </w:tcMar>
          </w:tcPr>
          <w:p w14:paraId="2B777720" w14:textId="77777777" w:rsidR="005F6B80" w:rsidRPr="00B85C66" w:rsidRDefault="005F6B80">
            <w:pPr>
              <w:pStyle w:val="TableText"/>
              <w:rPr>
                <w:rFonts w:cs="Arial"/>
                <w:szCs w:val="18"/>
                <w:lang w:val="en-AU"/>
              </w:rPr>
            </w:pPr>
            <w:r w:rsidRPr="00B85C66">
              <w:rPr>
                <w:rFonts w:cs="Arial"/>
                <w:szCs w:val="18"/>
                <w:lang w:val="en-AU"/>
              </w:rPr>
              <w:t xml:space="preserve">The health service organisation applies the quality improvement system from the Clinical Governance Standard when: </w:t>
            </w:r>
          </w:p>
          <w:p w14:paraId="2121DE5E"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Monitoring the effectiveness and performance of medication management </w:t>
            </w:r>
          </w:p>
          <w:p w14:paraId="2B5C8A86"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Implementing strategies to improve medication management outcomes and associated processes </w:t>
            </w:r>
          </w:p>
          <w:p w14:paraId="183B105F"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Reporting on outcomes for medication management</w:t>
            </w:r>
          </w:p>
        </w:tc>
        <w:tc>
          <w:tcPr>
            <w:tcW w:w="2550" w:type="dxa"/>
            <w:shd w:val="clear" w:color="auto" w:fill="auto"/>
            <w:tcMar>
              <w:top w:w="57" w:type="dxa"/>
              <w:left w:w="57" w:type="dxa"/>
              <w:bottom w:w="57" w:type="dxa"/>
              <w:right w:w="57" w:type="dxa"/>
            </w:tcMar>
          </w:tcPr>
          <w:p w14:paraId="2CEFD040"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711C9E5F" w14:textId="77777777" w:rsidTr="00591B43">
        <w:trPr>
          <w:trHeight w:val="1057"/>
        </w:trPr>
        <w:tc>
          <w:tcPr>
            <w:tcW w:w="1563" w:type="dxa"/>
            <w:shd w:val="clear" w:color="auto" w:fill="EED4C2"/>
            <w:tcMar>
              <w:top w:w="57" w:type="dxa"/>
              <w:left w:w="57" w:type="dxa"/>
              <w:bottom w:w="57" w:type="dxa"/>
              <w:right w:w="57" w:type="dxa"/>
            </w:tcMar>
          </w:tcPr>
          <w:p w14:paraId="4742D5CB" w14:textId="77777777" w:rsidR="005F6B80" w:rsidRPr="00B85C66" w:rsidRDefault="005F6B80">
            <w:pPr>
              <w:pStyle w:val="TableText"/>
              <w:rPr>
                <w:rFonts w:cs="Arial"/>
                <w:szCs w:val="18"/>
                <w:lang w:val="en-AU"/>
              </w:rPr>
            </w:pPr>
            <w:r w:rsidRPr="00B85C66">
              <w:rPr>
                <w:rStyle w:val="Strongbold"/>
                <w:rFonts w:cs="Arial"/>
                <w:szCs w:val="18"/>
                <w:lang w:val="en-AU"/>
              </w:rPr>
              <w:t>Medicines scope of clinical practice</w:t>
            </w:r>
          </w:p>
        </w:tc>
        <w:tc>
          <w:tcPr>
            <w:tcW w:w="567" w:type="dxa"/>
            <w:shd w:val="clear" w:color="auto" w:fill="F5E7DC"/>
            <w:tcMar>
              <w:top w:w="57" w:type="dxa"/>
              <w:left w:w="57" w:type="dxa"/>
              <w:bottom w:w="57" w:type="dxa"/>
              <w:right w:w="57" w:type="dxa"/>
            </w:tcMar>
          </w:tcPr>
          <w:p w14:paraId="6A109F8A" w14:textId="77777777" w:rsidR="005F6B80" w:rsidRPr="00B85C66" w:rsidRDefault="005F6B80">
            <w:pPr>
              <w:pStyle w:val="TableText"/>
              <w:jc w:val="center"/>
              <w:rPr>
                <w:rFonts w:cs="Arial"/>
                <w:szCs w:val="18"/>
                <w:lang w:val="en-AU"/>
              </w:rPr>
            </w:pPr>
            <w:r w:rsidRPr="00B85C66">
              <w:rPr>
                <w:rStyle w:val="Strongbold"/>
                <w:rFonts w:cs="Arial"/>
                <w:szCs w:val="18"/>
                <w:lang w:val="en-AU"/>
              </w:rPr>
              <w:t>4.03</w:t>
            </w:r>
          </w:p>
        </w:tc>
        <w:tc>
          <w:tcPr>
            <w:tcW w:w="4109" w:type="dxa"/>
            <w:shd w:val="clear" w:color="auto" w:fill="F5E7DC"/>
            <w:tcMar>
              <w:top w:w="57" w:type="dxa"/>
              <w:left w:w="57" w:type="dxa"/>
              <w:bottom w:w="57" w:type="dxa"/>
              <w:right w:w="57" w:type="dxa"/>
            </w:tcMar>
          </w:tcPr>
          <w:p w14:paraId="1AC56653" w14:textId="77777777" w:rsidR="005F6B80" w:rsidRPr="00B85C66" w:rsidRDefault="005F6B80">
            <w:pPr>
              <w:pStyle w:val="TableText"/>
              <w:rPr>
                <w:rFonts w:cs="Arial"/>
                <w:szCs w:val="18"/>
                <w:lang w:val="en-AU"/>
              </w:rPr>
            </w:pPr>
            <w:r w:rsidRPr="00B85C66">
              <w:rPr>
                <w:rFonts w:cs="Arial"/>
                <w:szCs w:val="18"/>
                <w:lang w:val="en-AU"/>
              </w:rPr>
              <w:t>The Service has processes to define and verify the scope of clinical practice for prescribing, dispensing and administering medicines for relevant clinicians</w:t>
            </w:r>
          </w:p>
        </w:tc>
        <w:tc>
          <w:tcPr>
            <w:tcW w:w="1137" w:type="dxa"/>
            <w:shd w:val="clear" w:color="auto" w:fill="AAC9A3"/>
            <w:tcMar>
              <w:top w:w="57" w:type="dxa"/>
              <w:left w:w="57" w:type="dxa"/>
              <w:bottom w:w="57" w:type="dxa"/>
              <w:right w:w="57" w:type="dxa"/>
            </w:tcMar>
          </w:tcPr>
          <w:p w14:paraId="21F334ED"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0DDEED7B" wp14:editId="3C493863">
                  <wp:extent cx="540000" cy="312188"/>
                  <wp:effectExtent l="0" t="0" r="0" b="5715"/>
                  <wp:docPr id="61" name="Picture 61"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0A423979" w14:textId="77777777" w:rsidR="005F6B80" w:rsidRPr="00B85C66" w:rsidRDefault="005F6B80">
            <w:pPr>
              <w:pStyle w:val="TableText"/>
              <w:jc w:val="center"/>
              <w:rPr>
                <w:rFonts w:cs="Arial"/>
                <w:szCs w:val="18"/>
                <w:lang w:val="en-AU"/>
              </w:rPr>
            </w:pPr>
            <w:r w:rsidRPr="00B85C66">
              <w:rPr>
                <w:rStyle w:val="Strongbold"/>
                <w:rFonts w:cs="Arial"/>
                <w:szCs w:val="18"/>
                <w:lang w:val="en-AU"/>
              </w:rPr>
              <w:t>4.04</w:t>
            </w:r>
          </w:p>
        </w:tc>
        <w:tc>
          <w:tcPr>
            <w:tcW w:w="4252" w:type="dxa"/>
            <w:shd w:val="clear" w:color="auto" w:fill="E8F2FA"/>
            <w:tcMar>
              <w:top w:w="57" w:type="dxa"/>
              <w:left w:w="57" w:type="dxa"/>
              <w:bottom w:w="57" w:type="dxa"/>
              <w:right w:w="57" w:type="dxa"/>
            </w:tcMar>
          </w:tcPr>
          <w:p w14:paraId="29A3947A" w14:textId="77777777" w:rsidR="005F6B80" w:rsidRPr="00B85C66" w:rsidRDefault="005F6B80">
            <w:pPr>
              <w:pStyle w:val="TableText"/>
              <w:rPr>
                <w:rFonts w:cs="Arial"/>
                <w:szCs w:val="18"/>
                <w:lang w:val="en-AU"/>
              </w:rPr>
            </w:pPr>
            <w:r w:rsidRPr="00B85C66">
              <w:rPr>
                <w:rFonts w:cs="Arial"/>
                <w:szCs w:val="18"/>
                <w:lang w:val="en-AU"/>
              </w:rPr>
              <w:t>The health service organisation has processes to define and verify the scope of clinical practice for prescribing, dispensing and administering medicines for relevant clinicians</w:t>
            </w:r>
          </w:p>
        </w:tc>
        <w:tc>
          <w:tcPr>
            <w:tcW w:w="2550" w:type="dxa"/>
            <w:shd w:val="clear" w:color="auto" w:fill="auto"/>
            <w:tcMar>
              <w:top w:w="57" w:type="dxa"/>
              <w:left w:w="57" w:type="dxa"/>
              <w:bottom w:w="57" w:type="dxa"/>
              <w:right w:w="57" w:type="dxa"/>
            </w:tcMar>
          </w:tcPr>
          <w:p w14:paraId="0383C4AC"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7B76C979" w14:textId="77777777" w:rsidTr="00591B43">
        <w:trPr>
          <w:trHeight w:val="1315"/>
        </w:trPr>
        <w:tc>
          <w:tcPr>
            <w:tcW w:w="1563" w:type="dxa"/>
            <w:shd w:val="clear" w:color="auto" w:fill="EED4C2"/>
            <w:tcMar>
              <w:top w:w="57" w:type="dxa"/>
              <w:left w:w="57" w:type="dxa"/>
              <w:bottom w:w="57" w:type="dxa"/>
              <w:right w:w="57" w:type="dxa"/>
            </w:tcMar>
          </w:tcPr>
          <w:p w14:paraId="71F4A2F0" w14:textId="77777777" w:rsidR="005F6B80" w:rsidRPr="00B85C66" w:rsidRDefault="005F6B80">
            <w:pPr>
              <w:pStyle w:val="TableText"/>
              <w:rPr>
                <w:rFonts w:cs="Arial"/>
                <w:szCs w:val="18"/>
                <w:lang w:val="en-AU"/>
              </w:rPr>
            </w:pPr>
            <w:r w:rsidRPr="00B85C66">
              <w:rPr>
                <w:rStyle w:val="Strongbold"/>
                <w:rFonts w:cs="Arial"/>
                <w:szCs w:val="18"/>
                <w:lang w:val="en-AU"/>
              </w:rPr>
              <w:t>Medication reconciliation</w:t>
            </w:r>
          </w:p>
        </w:tc>
        <w:tc>
          <w:tcPr>
            <w:tcW w:w="567" w:type="dxa"/>
            <w:shd w:val="clear" w:color="auto" w:fill="F5E7DC"/>
            <w:tcMar>
              <w:top w:w="57" w:type="dxa"/>
              <w:left w:w="57" w:type="dxa"/>
              <w:bottom w:w="57" w:type="dxa"/>
              <w:right w:w="57" w:type="dxa"/>
            </w:tcMar>
          </w:tcPr>
          <w:p w14:paraId="511BB7EA" w14:textId="77777777" w:rsidR="005F6B80" w:rsidRPr="00B85C66" w:rsidRDefault="005F6B80">
            <w:pPr>
              <w:pStyle w:val="TableText"/>
              <w:jc w:val="center"/>
              <w:rPr>
                <w:rFonts w:cs="Arial"/>
                <w:szCs w:val="18"/>
                <w:lang w:val="en-AU"/>
              </w:rPr>
            </w:pPr>
            <w:r w:rsidRPr="00B85C66">
              <w:rPr>
                <w:rStyle w:val="Strongbold"/>
                <w:rFonts w:cs="Arial"/>
                <w:szCs w:val="18"/>
                <w:lang w:val="en-AU"/>
              </w:rPr>
              <w:t>4.04</w:t>
            </w:r>
          </w:p>
        </w:tc>
        <w:tc>
          <w:tcPr>
            <w:tcW w:w="4109" w:type="dxa"/>
            <w:shd w:val="clear" w:color="auto" w:fill="F5E7DC"/>
            <w:tcMar>
              <w:top w:w="57" w:type="dxa"/>
              <w:left w:w="57" w:type="dxa"/>
              <w:bottom w:w="57" w:type="dxa"/>
              <w:right w:w="57" w:type="dxa"/>
            </w:tcMar>
          </w:tcPr>
          <w:p w14:paraId="2F6B670C" w14:textId="77777777" w:rsidR="005F6B80" w:rsidRPr="00B85C66" w:rsidRDefault="005F6B80">
            <w:pPr>
              <w:pStyle w:val="TableText"/>
              <w:rPr>
                <w:rFonts w:cs="Arial"/>
                <w:szCs w:val="18"/>
                <w:lang w:val="en-AU"/>
              </w:rPr>
            </w:pPr>
            <w:r w:rsidRPr="00B85C66">
              <w:rPr>
                <w:rFonts w:cs="Arial"/>
                <w:szCs w:val="18"/>
                <w:lang w:val="en-AU"/>
              </w:rPr>
              <w:t>Clinicians take a best possible medication history as part of the assessment of a patient’s suitability for cosmetic surgery and is reconfirmed as early as possible in the provision of cosmetic surgery and at transitions of care</w:t>
            </w:r>
          </w:p>
        </w:tc>
        <w:tc>
          <w:tcPr>
            <w:tcW w:w="1137" w:type="dxa"/>
            <w:shd w:val="clear" w:color="auto" w:fill="AAC9A3"/>
            <w:tcMar>
              <w:top w:w="57" w:type="dxa"/>
              <w:left w:w="57" w:type="dxa"/>
              <w:bottom w:w="57" w:type="dxa"/>
              <w:right w:w="57" w:type="dxa"/>
            </w:tcMar>
          </w:tcPr>
          <w:p w14:paraId="465D056F"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60050A5A" wp14:editId="3C6AF71C">
                  <wp:extent cx="540000" cy="312188"/>
                  <wp:effectExtent l="0" t="0" r="0" b="5715"/>
                  <wp:docPr id="62" name="Picture 62"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9A65780" w14:textId="77777777" w:rsidR="005F6B80" w:rsidRPr="00B85C66" w:rsidRDefault="005F6B80">
            <w:pPr>
              <w:pStyle w:val="TableText"/>
              <w:jc w:val="center"/>
              <w:rPr>
                <w:rFonts w:cs="Arial"/>
                <w:szCs w:val="18"/>
                <w:lang w:val="en-AU"/>
              </w:rPr>
            </w:pPr>
            <w:r w:rsidRPr="00B85C66">
              <w:rPr>
                <w:rStyle w:val="Strongbold"/>
                <w:rFonts w:cs="Arial"/>
                <w:szCs w:val="18"/>
                <w:lang w:val="en-AU"/>
              </w:rPr>
              <w:t>4.05</w:t>
            </w:r>
          </w:p>
        </w:tc>
        <w:tc>
          <w:tcPr>
            <w:tcW w:w="4252" w:type="dxa"/>
            <w:shd w:val="clear" w:color="auto" w:fill="E8F2FA"/>
            <w:tcMar>
              <w:top w:w="57" w:type="dxa"/>
              <w:left w:w="57" w:type="dxa"/>
              <w:bottom w:w="57" w:type="dxa"/>
              <w:right w:w="57" w:type="dxa"/>
            </w:tcMar>
          </w:tcPr>
          <w:p w14:paraId="7D77C414" w14:textId="77777777" w:rsidR="005F6B80" w:rsidRPr="00B85C66" w:rsidRDefault="005F6B80">
            <w:pPr>
              <w:pStyle w:val="TableText"/>
              <w:rPr>
                <w:rFonts w:cs="Arial"/>
                <w:szCs w:val="18"/>
                <w:lang w:val="en-AU"/>
              </w:rPr>
            </w:pPr>
            <w:r w:rsidRPr="00B85C66">
              <w:rPr>
                <w:rFonts w:cs="Arial"/>
                <w:szCs w:val="18"/>
                <w:lang w:val="en-AU"/>
              </w:rPr>
              <w:t>Clinicians take a best possible medication history, which is documented in the healthcare record on presentation or as early as possible in the episode of care</w:t>
            </w:r>
          </w:p>
        </w:tc>
        <w:tc>
          <w:tcPr>
            <w:tcW w:w="2550" w:type="dxa"/>
            <w:shd w:val="clear" w:color="auto" w:fill="auto"/>
            <w:tcMar>
              <w:top w:w="57" w:type="dxa"/>
              <w:left w:w="57" w:type="dxa"/>
              <w:bottom w:w="57" w:type="dxa"/>
              <w:right w:w="57" w:type="dxa"/>
            </w:tcMar>
          </w:tcPr>
          <w:p w14:paraId="76AA39C2"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5891213A" w14:textId="77777777" w:rsidTr="005B6584">
        <w:trPr>
          <w:trHeight w:val="60"/>
        </w:trPr>
        <w:tc>
          <w:tcPr>
            <w:tcW w:w="1563" w:type="dxa"/>
            <w:vMerge w:val="restart"/>
            <w:shd w:val="clear" w:color="auto" w:fill="EED4C2"/>
            <w:tcMar>
              <w:top w:w="57" w:type="dxa"/>
              <w:left w:w="57" w:type="dxa"/>
              <w:bottom w:w="57" w:type="dxa"/>
              <w:right w:w="57" w:type="dxa"/>
            </w:tcMar>
          </w:tcPr>
          <w:p w14:paraId="171C2CDB" w14:textId="77777777" w:rsidR="005F6B80" w:rsidRPr="00B85C66" w:rsidRDefault="005F6B80">
            <w:pPr>
              <w:pStyle w:val="TableText"/>
              <w:rPr>
                <w:rFonts w:cs="Arial"/>
                <w:szCs w:val="18"/>
                <w:lang w:val="en-AU"/>
              </w:rPr>
            </w:pPr>
            <w:r w:rsidRPr="00B85C66">
              <w:rPr>
                <w:rStyle w:val="Strongbold"/>
                <w:rFonts w:cs="Arial"/>
                <w:szCs w:val="18"/>
                <w:lang w:val="en-AU"/>
              </w:rPr>
              <w:lastRenderedPageBreak/>
              <w:t>Adverse events involving medicines</w:t>
            </w:r>
          </w:p>
        </w:tc>
        <w:tc>
          <w:tcPr>
            <w:tcW w:w="567" w:type="dxa"/>
            <w:shd w:val="clear" w:color="auto" w:fill="F5E7DC"/>
            <w:tcMar>
              <w:top w:w="57" w:type="dxa"/>
              <w:left w:w="57" w:type="dxa"/>
              <w:bottom w:w="57" w:type="dxa"/>
              <w:right w:w="57" w:type="dxa"/>
            </w:tcMar>
          </w:tcPr>
          <w:p w14:paraId="2EF197D0" w14:textId="77777777" w:rsidR="005F6B80" w:rsidRPr="00B85C66" w:rsidRDefault="005F6B80">
            <w:pPr>
              <w:pStyle w:val="TableText"/>
              <w:jc w:val="center"/>
              <w:rPr>
                <w:rFonts w:cs="Arial"/>
                <w:szCs w:val="18"/>
                <w:lang w:val="en-AU"/>
              </w:rPr>
            </w:pPr>
            <w:r w:rsidRPr="00B85C66">
              <w:rPr>
                <w:rStyle w:val="Strongbold"/>
                <w:rFonts w:cs="Arial"/>
                <w:szCs w:val="18"/>
                <w:lang w:val="en-AU"/>
              </w:rPr>
              <w:t>4.05</w:t>
            </w:r>
          </w:p>
        </w:tc>
        <w:tc>
          <w:tcPr>
            <w:tcW w:w="4109" w:type="dxa"/>
            <w:shd w:val="clear" w:color="auto" w:fill="F5E7DC"/>
            <w:tcMar>
              <w:top w:w="57" w:type="dxa"/>
              <w:left w:w="57" w:type="dxa"/>
              <w:bottom w:w="57" w:type="dxa"/>
              <w:right w:w="57" w:type="dxa"/>
            </w:tcMar>
          </w:tcPr>
          <w:p w14:paraId="0559E0A1" w14:textId="77777777" w:rsidR="005F6B80" w:rsidRPr="00B85C66" w:rsidRDefault="005F6B80">
            <w:pPr>
              <w:pStyle w:val="TableText"/>
              <w:rPr>
                <w:rFonts w:cs="Arial"/>
                <w:szCs w:val="18"/>
                <w:lang w:val="en-AU"/>
              </w:rPr>
            </w:pPr>
            <w:r w:rsidRPr="00B85C66">
              <w:rPr>
                <w:rFonts w:cs="Arial"/>
                <w:spacing w:val="-4"/>
                <w:szCs w:val="18"/>
                <w:lang w:val="en-AU"/>
              </w:rPr>
              <w:t>The Service has processes for documenting a patient’s history of medicine allergies and adverse events involving medicines and medical devices in the record for cosmetic surgery on presentation</w:t>
            </w:r>
          </w:p>
        </w:tc>
        <w:tc>
          <w:tcPr>
            <w:tcW w:w="1137" w:type="dxa"/>
            <w:shd w:val="clear" w:color="auto" w:fill="AAC9A3"/>
            <w:tcMar>
              <w:top w:w="57" w:type="dxa"/>
              <w:left w:w="57" w:type="dxa"/>
              <w:bottom w:w="57" w:type="dxa"/>
              <w:right w:w="57" w:type="dxa"/>
            </w:tcMar>
          </w:tcPr>
          <w:p w14:paraId="640B40B3"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6E96D3E5" wp14:editId="2B4BF985">
                  <wp:extent cx="540000" cy="312188"/>
                  <wp:effectExtent l="0" t="0" r="0" b="5715"/>
                  <wp:docPr id="63" name="Picture 63"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1EBE066B" w14:textId="77777777" w:rsidR="005F6B80" w:rsidRPr="00B85C66" w:rsidRDefault="005F6B80">
            <w:pPr>
              <w:pStyle w:val="TableText"/>
              <w:jc w:val="center"/>
              <w:rPr>
                <w:rFonts w:cs="Arial"/>
                <w:szCs w:val="18"/>
                <w:lang w:val="en-AU"/>
              </w:rPr>
            </w:pPr>
            <w:r w:rsidRPr="00B85C66">
              <w:rPr>
                <w:rStyle w:val="Strongbold"/>
                <w:rFonts w:cs="Arial"/>
                <w:szCs w:val="18"/>
                <w:lang w:val="en-AU"/>
              </w:rPr>
              <w:t>4.07</w:t>
            </w:r>
          </w:p>
        </w:tc>
        <w:tc>
          <w:tcPr>
            <w:tcW w:w="4252" w:type="dxa"/>
            <w:shd w:val="clear" w:color="auto" w:fill="E8F2FA"/>
            <w:tcMar>
              <w:top w:w="57" w:type="dxa"/>
              <w:left w:w="57" w:type="dxa"/>
              <w:bottom w:w="57" w:type="dxa"/>
              <w:right w:w="57" w:type="dxa"/>
            </w:tcMar>
          </w:tcPr>
          <w:p w14:paraId="7B090638" w14:textId="77777777" w:rsidR="005F6B80" w:rsidRPr="00B85C66" w:rsidRDefault="005F6B80">
            <w:pPr>
              <w:pStyle w:val="TableText"/>
              <w:rPr>
                <w:rFonts w:cs="Arial"/>
                <w:szCs w:val="18"/>
                <w:lang w:val="en-AU"/>
              </w:rPr>
            </w:pPr>
            <w:r w:rsidRPr="00B85C66">
              <w:rPr>
                <w:rFonts w:cs="Arial"/>
                <w:szCs w:val="18"/>
                <w:lang w:val="en-AU"/>
              </w:rPr>
              <w:t>The health service organisation has processes for documenting a patient’s history of medicine allergies and adverse drug reactions in the healthcare record on presentation</w:t>
            </w:r>
          </w:p>
        </w:tc>
        <w:tc>
          <w:tcPr>
            <w:tcW w:w="2550" w:type="dxa"/>
            <w:shd w:val="clear" w:color="auto" w:fill="auto"/>
            <w:tcMar>
              <w:top w:w="57" w:type="dxa"/>
              <w:left w:w="57" w:type="dxa"/>
              <w:bottom w:w="57" w:type="dxa"/>
              <w:right w:w="57" w:type="dxa"/>
            </w:tcMar>
          </w:tcPr>
          <w:p w14:paraId="244079E6"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3BABCEB9" w14:textId="77777777" w:rsidTr="005B6584">
        <w:trPr>
          <w:trHeight w:val="60"/>
        </w:trPr>
        <w:tc>
          <w:tcPr>
            <w:tcW w:w="1563" w:type="dxa"/>
            <w:vMerge/>
            <w:shd w:val="clear" w:color="auto" w:fill="EED4C2"/>
            <w:tcMar>
              <w:top w:w="57" w:type="dxa"/>
              <w:left w:w="57" w:type="dxa"/>
              <w:bottom w:w="57" w:type="dxa"/>
              <w:right w:w="57" w:type="dxa"/>
            </w:tcMar>
          </w:tcPr>
          <w:p w14:paraId="52B4A282"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67" w:type="dxa"/>
            <w:shd w:val="clear" w:color="auto" w:fill="F5E7DC"/>
            <w:tcMar>
              <w:top w:w="57" w:type="dxa"/>
              <w:left w:w="57" w:type="dxa"/>
              <w:bottom w:w="57" w:type="dxa"/>
              <w:right w:w="57" w:type="dxa"/>
            </w:tcMar>
          </w:tcPr>
          <w:p w14:paraId="76CB3967" w14:textId="77777777" w:rsidR="005F6B80" w:rsidRPr="00B85C66" w:rsidRDefault="005F6B80">
            <w:pPr>
              <w:pStyle w:val="TableText"/>
              <w:jc w:val="center"/>
              <w:rPr>
                <w:rFonts w:cs="Arial"/>
                <w:szCs w:val="18"/>
                <w:lang w:val="en-AU"/>
              </w:rPr>
            </w:pPr>
            <w:r w:rsidRPr="00B85C66">
              <w:rPr>
                <w:rStyle w:val="Strongbold"/>
                <w:rFonts w:cs="Arial"/>
                <w:szCs w:val="18"/>
                <w:lang w:val="en-AU"/>
              </w:rPr>
              <w:t>4.06</w:t>
            </w:r>
          </w:p>
        </w:tc>
        <w:tc>
          <w:tcPr>
            <w:tcW w:w="4109" w:type="dxa"/>
            <w:shd w:val="clear" w:color="auto" w:fill="F5E7DC"/>
            <w:tcMar>
              <w:top w:w="57" w:type="dxa"/>
              <w:left w:w="57" w:type="dxa"/>
              <w:bottom w:w="57" w:type="dxa"/>
              <w:right w:w="57" w:type="dxa"/>
            </w:tcMar>
          </w:tcPr>
          <w:p w14:paraId="6D661F00" w14:textId="77777777" w:rsidR="005F6B80" w:rsidRPr="00B85C66" w:rsidRDefault="005F6B80">
            <w:pPr>
              <w:pStyle w:val="TableText"/>
              <w:rPr>
                <w:rFonts w:cs="Arial"/>
                <w:szCs w:val="18"/>
                <w:lang w:val="en-AU"/>
              </w:rPr>
            </w:pPr>
            <w:r w:rsidRPr="00B85C66">
              <w:rPr>
                <w:rStyle w:val="Strongbold"/>
                <w:rFonts w:cs="Arial"/>
                <w:szCs w:val="18"/>
                <w:lang w:val="en-AU"/>
              </w:rPr>
              <w:t>The Service has processes for documenting adverse events involving medicines and medical devices experienced by patients during an episode of care in the healthcare record and in the Service’s incident reporting system</w:t>
            </w:r>
          </w:p>
        </w:tc>
        <w:tc>
          <w:tcPr>
            <w:tcW w:w="1137" w:type="dxa"/>
            <w:shd w:val="clear" w:color="auto" w:fill="A2D0ED"/>
            <w:tcMar>
              <w:top w:w="57" w:type="dxa"/>
              <w:left w:w="57" w:type="dxa"/>
              <w:bottom w:w="57" w:type="dxa"/>
              <w:right w:w="57" w:type="dxa"/>
            </w:tcMar>
          </w:tcPr>
          <w:p w14:paraId="01C02323"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1CB02A93" wp14:editId="2D5E1947">
                  <wp:extent cx="537657" cy="312188"/>
                  <wp:effectExtent l="0" t="0" r="0" b="5715"/>
                  <wp:docPr id="7" name="Picture 7" descr="Partia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rtial match"/>
                          <pic:cNvPicPr/>
                        </pic:nvPicPr>
                        <pic:blipFill>
                          <a:blip r:embed="rId20"/>
                          <a:stretch>
                            <a:fillRect/>
                          </a:stretch>
                        </pic:blipFill>
                        <pic:spPr>
                          <a:xfrm>
                            <a:off x="0" y="0"/>
                            <a:ext cx="537657"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4310AAFD" w14:textId="77777777" w:rsidR="005F6B80" w:rsidRPr="00B85C66" w:rsidRDefault="005F6B80">
            <w:pPr>
              <w:pStyle w:val="TableText"/>
              <w:jc w:val="center"/>
              <w:rPr>
                <w:rFonts w:cs="Arial"/>
                <w:szCs w:val="18"/>
                <w:lang w:val="en-AU"/>
              </w:rPr>
            </w:pPr>
            <w:r w:rsidRPr="00B85C66">
              <w:rPr>
                <w:rStyle w:val="Strongbold"/>
                <w:rFonts w:cs="Arial"/>
                <w:szCs w:val="18"/>
                <w:lang w:val="en-AU"/>
              </w:rPr>
              <w:t>4.08</w:t>
            </w:r>
          </w:p>
        </w:tc>
        <w:tc>
          <w:tcPr>
            <w:tcW w:w="4252" w:type="dxa"/>
            <w:shd w:val="clear" w:color="auto" w:fill="E8F2FA"/>
            <w:tcMar>
              <w:top w:w="57" w:type="dxa"/>
              <w:left w:w="57" w:type="dxa"/>
              <w:bottom w:w="57" w:type="dxa"/>
              <w:right w:w="57" w:type="dxa"/>
            </w:tcMar>
          </w:tcPr>
          <w:p w14:paraId="717C8B5E" w14:textId="77777777" w:rsidR="005F6B80" w:rsidRPr="00B85C66" w:rsidRDefault="005F6B80">
            <w:pPr>
              <w:pStyle w:val="TableText"/>
              <w:rPr>
                <w:rFonts w:cs="Arial"/>
                <w:szCs w:val="18"/>
                <w:lang w:val="en-AU"/>
              </w:rPr>
            </w:pPr>
            <w:r w:rsidRPr="00B85C66">
              <w:rPr>
                <w:rFonts w:cs="Arial"/>
                <w:szCs w:val="18"/>
                <w:lang w:val="en-AU"/>
              </w:rPr>
              <w:t>The health service organisation has processes for documenting adverse drug reactions experienced by patients during an episode of care in the healthcare record and in the organisation-wide incident reporting system</w:t>
            </w:r>
          </w:p>
        </w:tc>
        <w:tc>
          <w:tcPr>
            <w:tcW w:w="2550" w:type="dxa"/>
            <w:shd w:val="clear" w:color="auto" w:fill="auto"/>
            <w:tcMar>
              <w:top w:w="57" w:type="dxa"/>
              <w:left w:w="57" w:type="dxa"/>
              <w:bottom w:w="57" w:type="dxa"/>
              <w:right w:w="57" w:type="dxa"/>
            </w:tcMar>
          </w:tcPr>
          <w:p w14:paraId="51FB95BA" w14:textId="0F2929CF" w:rsidR="005F6B80" w:rsidRPr="00B85C66" w:rsidRDefault="00136E6C">
            <w:pPr>
              <w:pStyle w:val="TableText"/>
              <w:rPr>
                <w:rFonts w:cs="Arial"/>
                <w:szCs w:val="18"/>
                <w:lang w:val="en-AU"/>
              </w:rPr>
            </w:pPr>
            <w:r w:rsidRPr="00B85C66">
              <w:rPr>
                <w:rFonts w:asciiTheme="minorHAnsi" w:hAnsiTheme="minorHAnsi" w:cstheme="minorHAnsi"/>
                <w:szCs w:val="18"/>
                <w:lang w:val="en-AU"/>
              </w:rPr>
              <w:t xml:space="preserve">This action only requires additional </w:t>
            </w:r>
            <w:r>
              <w:rPr>
                <w:rFonts w:asciiTheme="minorHAnsi" w:hAnsiTheme="minorHAnsi" w:cstheme="minorHAnsi"/>
                <w:szCs w:val="18"/>
                <w:lang w:val="en-AU"/>
              </w:rPr>
              <w:t>compliance strategies for</w:t>
            </w:r>
            <w:r w:rsidRPr="00B85C66">
              <w:rPr>
                <w:rFonts w:asciiTheme="minorHAnsi" w:hAnsiTheme="minorHAnsi" w:cstheme="minorHAnsi"/>
                <w:szCs w:val="18"/>
                <w:lang w:val="en-AU"/>
              </w:rPr>
              <w:t xml:space="preserve"> </w:t>
            </w:r>
            <w:r>
              <w:rPr>
                <w:rFonts w:asciiTheme="minorHAnsi" w:hAnsiTheme="minorHAnsi" w:cstheme="minorHAnsi"/>
                <w:szCs w:val="18"/>
                <w:lang w:val="en-AU"/>
              </w:rPr>
              <w:t xml:space="preserve">the </w:t>
            </w:r>
            <w:r w:rsidR="00443428" w:rsidRPr="00B85C66">
              <w:rPr>
                <w:rFonts w:cs="Arial"/>
                <w:szCs w:val="18"/>
                <w:lang w:val="en-AU"/>
              </w:rPr>
              <w:t xml:space="preserve">documentation and reporting of adverse events involving </w:t>
            </w:r>
            <w:r w:rsidR="00443428" w:rsidRPr="00B85C66">
              <w:rPr>
                <w:rFonts w:cs="Arial"/>
                <w:b/>
                <w:bCs/>
                <w:szCs w:val="18"/>
                <w:lang w:val="en-AU"/>
              </w:rPr>
              <w:t>medical devices</w:t>
            </w:r>
          </w:p>
        </w:tc>
      </w:tr>
      <w:tr w:rsidR="005F6B80" w:rsidRPr="00B85C66" w14:paraId="507F4DF2" w14:textId="77777777" w:rsidTr="005B6584">
        <w:trPr>
          <w:trHeight w:val="60"/>
        </w:trPr>
        <w:tc>
          <w:tcPr>
            <w:tcW w:w="1563" w:type="dxa"/>
            <w:vMerge/>
            <w:shd w:val="clear" w:color="auto" w:fill="EED4C2"/>
            <w:tcMar>
              <w:top w:w="57" w:type="dxa"/>
              <w:left w:w="57" w:type="dxa"/>
              <w:bottom w:w="57" w:type="dxa"/>
              <w:right w:w="57" w:type="dxa"/>
            </w:tcMar>
          </w:tcPr>
          <w:p w14:paraId="492653FE"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67" w:type="dxa"/>
            <w:vMerge w:val="restart"/>
            <w:shd w:val="clear" w:color="auto" w:fill="F5E7DC"/>
            <w:tcMar>
              <w:top w:w="57" w:type="dxa"/>
              <w:left w:w="57" w:type="dxa"/>
              <w:bottom w:w="57" w:type="dxa"/>
              <w:right w:w="57" w:type="dxa"/>
            </w:tcMar>
          </w:tcPr>
          <w:p w14:paraId="5E71075F" w14:textId="77777777" w:rsidR="005F6B80" w:rsidRPr="00B85C66" w:rsidRDefault="005F6B80">
            <w:pPr>
              <w:pStyle w:val="TableText"/>
              <w:jc w:val="center"/>
              <w:rPr>
                <w:rFonts w:cs="Arial"/>
                <w:szCs w:val="18"/>
                <w:lang w:val="en-AU"/>
              </w:rPr>
            </w:pPr>
            <w:r w:rsidRPr="00B85C66">
              <w:rPr>
                <w:rStyle w:val="Strongbold"/>
                <w:rFonts w:cs="Arial"/>
                <w:szCs w:val="18"/>
                <w:lang w:val="en-AU"/>
              </w:rPr>
              <w:t>4.07</w:t>
            </w:r>
          </w:p>
        </w:tc>
        <w:tc>
          <w:tcPr>
            <w:tcW w:w="4109" w:type="dxa"/>
            <w:vMerge w:val="restart"/>
            <w:shd w:val="clear" w:color="auto" w:fill="F5E7DC"/>
            <w:tcMar>
              <w:top w:w="57" w:type="dxa"/>
              <w:left w:w="57" w:type="dxa"/>
              <w:bottom w:w="57" w:type="dxa"/>
              <w:right w:w="57" w:type="dxa"/>
            </w:tcMar>
          </w:tcPr>
          <w:p w14:paraId="3134A805" w14:textId="77777777" w:rsidR="005F6B80" w:rsidRPr="00B85C66" w:rsidRDefault="005F6B80">
            <w:pPr>
              <w:pStyle w:val="TableText"/>
              <w:rPr>
                <w:rStyle w:val="Strongbold"/>
                <w:rFonts w:cs="Arial"/>
                <w:szCs w:val="18"/>
                <w:lang w:val="en-AU"/>
              </w:rPr>
            </w:pPr>
            <w:r w:rsidRPr="00B85C66">
              <w:rPr>
                <w:rStyle w:val="Strongbold"/>
                <w:rFonts w:cs="Arial"/>
                <w:szCs w:val="18"/>
                <w:lang w:val="en-AU"/>
              </w:rPr>
              <w:t>The Service has processes for reporting adverse events involving medicines and medical devices experienced by patients to:</w:t>
            </w:r>
          </w:p>
          <w:p w14:paraId="4C1E9FDB" w14:textId="77777777" w:rsidR="005F6B80" w:rsidRPr="00B85C66" w:rsidRDefault="005F6B80">
            <w:pPr>
              <w:pStyle w:val="TableActionListletter"/>
              <w:rPr>
                <w:rStyle w:val="Strongbold"/>
                <w:rFonts w:cs="Arial"/>
                <w:spacing w:val="-4"/>
                <w:szCs w:val="18"/>
                <w:lang w:val="en-AU"/>
              </w:rPr>
            </w:pPr>
            <w:r w:rsidRPr="00B85C66">
              <w:rPr>
                <w:rStyle w:val="Strongbold"/>
                <w:rFonts w:cs="Arial"/>
                <w:spacing w:val="-4"/>
                <w:szCs w:val="18"/>
                <w:lang w:val="en-AU"/>
              </w:rPr>
              <w:t>a.</w:t>
            </w:r>
            <w:r w:rsidRPr="00B85C66">
              <w:rPr>
                <w:rStyle w:val="Strongbold"/>
                <w:rFonts w:cs="Arial"/>
                <w:spacing w:val="-4"/>
                <w:szCs w:val="18"/>
                <w:lang w:val="en-AU"/>
              </w:rPr>
              <w:tab/>
              <w:t xml:space="preserve">Relevant clinicians involved in the patient’s care </w:t>
            </w:r>
          </w:p>
          <w:p w14:paraId="4DE77ECE" w14:textId="77777777" w:rsidR="005F6B80" w:rsidRPr="00B85C66" w:rsidRDefault="005F6B80">
            <w:pPr>
              <w:pStyle w:val="TableActionListletter"/>
              <w:rPr>
                <w:rFonts w:cs="Arial"/>
                <w:szCs w:val="18"/>
                <w:lang w:val="en-AU"/>
              </w:rPr>
            </w:pPr>
            <w:r w:rsidRPr="00B85C66">
              <w:rPr>
                <w:rStyle w:val="Strongbold"/>
                <w:rFonts w:cs="Arial"/>
                <w:szCs w:val="18"/>
                <w:lang w:val="en-AU"/>
              </w:rPr>
              <w:t>b.</w:t>
            </w:r>
            <w:r w:rsidRPr="00B85C66">
              <w:rPr>
                <w:rStyle w:val="Strongbold"/>
                <w:rFonts w:cs="Arial"/>
                <w:szCs w:val="18"/>
                <w:lang w:val="en-AU"/>
              </w:rPr>
              <w:tab/>
              <w:t>Therapeutic Goods Administration, in accordance with its requirements</w:t>
            </w:r>
          </w:p>
        </w:tc>
        <w:tc>
          <w:tcPr>
            <w:tcW w:w="1137" w:type="dxa"/>
            <w:vMerge w:val="restart"/>
            <w:shd w:val="clear" w:color="auto" w:fill="A2D0ED"/>
            <w:tcMar>
              <w:top w:w="57" w:type="dxa"/>
              <w:left w:w="57" w:type="dxa"/>
              <w:bottom w:w="57" w:type="dxa"/>
              <w:right w:w="57" w:type="dxa"/>
            </w:tcMar>
          </w:tcPr>
          <w:p w14:paraId="44F89467"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0DFC8466" wp14:editId="2B6FFB19">
                  <wp:extent cx="537657" cy="312188"/>
                  <wp:effectExtent l="0" t="0" r="0" b="5715"/>
                  <wp:docPr id="8" name="Picture 8" descr="Partia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rtial match"/>
                          <pic:cNvPicPr/>
                        </pic:nvPicPr>
                        <pic:blipFill>
                          <a:blip r:embed="rId20"/>
                          <a:stretch>
                            <a:fillRect/>
                          </a:stretch>
                        </pic:blipFill>
                        <pic:spPr>
                          <a:xfrm>
                            <a:off x="0" y="0"/>
                            <a:ext cx="537657"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0F621F05" w14:textId="77777777" w:rsidR="005F6B80" w:rsidRPr="00B85C66" w:rsidRDefault="005F6B80">
            <w:pPr>
              <w:pStyle w:val="TableText"/>
              <w:jc w:val="center"/>
              <w:rPr>
                <w:rFonts w:cs="Arial"/>
                <w:szCs w:val="18"/>
                <w:lang w:val="en-AU"/>
              </w:rPr>
            </w:pPr>
            <w:r w:rsidRPr="00B85C66">
              <w:rPr>
                <w:rStyle w:val="Strongbold"/>
                <w:rFonts w:cs="Arial"/>
                <w:szCs w:val="18"/>
                <w:lang w:val="en-AU"/>
              </w:rPr>
              <w:t>4.09</w:t>
            </w:r>
          </w:p>
        </w:tc>
        <w:tc>
          <w:tcPr>
            <w:tcW w:w="4252" w:type="dxa"/>
            <w:shd w:val="clear" w:color="auto" w:fill="E8F2FA"/>
            <w:tcMar>
              <w:top w:w="57" w:type="dxa"/>
              <w:left w:w="57" w:type="dxa"/>
              <w:bottom w:w="57" w:type="dxa"/>
              <w:right w:w="57" w:type="dxa"/>
            </w:tcMar>
          </w:tcPr>
          <w:p w14:paraId="424CB000" w14:textId="77777777" w:rsidR="005F6B80" w:rsidRPr="00B85C66" w:rsidRDefault="005F6B80">
            <w:pPr>
              <w:pStyle w:val="TableText"/>
              <w:rPr>
                <w:rFonts w:cs="Arial"/>
                <w:szCs w:val="18"/>
                <w:lang w:val="en-AU"/>
              </w:rPr>
            </w:pPr>
            <w:r w:rsidRPr="00B85C66">
              <w:rPr>
                <w:rFonts w:cs="Arial"/>
                <w:spacing w:val="-2"/>
                <w:szCs w:val="18"/>
                <w:lang w:val="en-AU"/>
              </w:rPr>
              <w:t>The health service organisation has processes for reporting adverse drug reactions experienced by patients to the Therapeutic Goods Administration, in accordance with its requirements</w:t>
            </w:r>
          </w:p>
        </w:tc>
        <w:tc>
          <w:tcPr>
            <w:tcW w:w="2550" w:type="dxa"/>
            <w:vMerge w:val="restart"/>
            <w:shd w:val="clear" w:color="auto" w:fill="auto"/>
            <w:tcMar>
              <w:top w:w="57" w:type="dxa"/>
              <w:left w:w="57" w:type="dxa"/>
              <w:bottom w:w="57" w:type="dxa"/>
              <w:right w:w="57" w:type="dxa"/>
            </w:tcMar>
          </w:tcPr>
          <w:p w14:paraId="1308B7C9" w14:textId="5AEB90A1" w:rsidR="005F6B80" w:rsidRPr="00B85C66" w:rsidRDefault="00136E6C">
            <w:pPr>
              <w:pStyle w:val="TableText"/>
              <w:rPr>
                <w:rFonts w:cs="Arial"/>
                <w:szCs w:val="18"/>
                <w:lang w:val="en-AU"/>
              </w:rPr>
            </w:pPr>
            <w:r w:rsidRPr="00B85C66">
              <w:rPr>
                <w:rFonts w:asciiTheme="minorHAnsi" w:hAnsiTheme="minorHAnsi" w:cstheme="minorHAnsi"/>
                <w:szCs w:val="18"/>
                <w:lang w:val="en-AU"/>
              </w:rPr>
              <w:t xml:space="preserve">This action only requires additional </w:t>
            </w:r>
            <w:r>
              <w:rPr>
                <w:rFonts w:asciiTheme="minorHAnsi" w:hAnsiTheme="minorHAnsi" w:cstheme="minorHAnsi"/>
                <w:szCs w:val="18"/>
                <w:lang w:val="en-AU"/>
              </w:rPr>
              <w:t>compliance strategies for</w:t>
            </w:r>
            <w:r w:rsidR="008C3813" w:rsidRPr="00B85C66">
              <w:rPr>
                <w:rFonts w:cs="Arial"/>
                <w:szCs w:val="18"/>
                <w:lang w:val="en-AU"/>
              </w:rPr>
              <w:t xml:space="preserve"> the</w:t>
            </w:r>
            <w:r w:rsidR="008C3813" w:rsidRPr="00B85C66">
              <w:rPr>
                <w:rFonts w:cs="Arial"/>
                <w:b/>
                <w:bCs/>
                <w:szCs w:val="18"/>
                <w:lang w:val="en-AU"/>
              </w:rPr>
              <w:t xml:space="preserve"> reporting </w:t>
            </w:r>
            <w:r w:rsidR="008C3813" w:rsidRPr="00B85C66">
              <w:rPr>
                <w:rFonts w:cs="Arial"/>
                <w:szCs w:val="18"/>
                <w:lang w:val="en-AU"/>
              </w:rPr>
              <w:t>of adverse events involving</w:t>
            </w:r>
            <w:r w:rsidR="008C3813" w:rsidRPr="00B85C66">
              <w:rPr>
                <w:rFonts w:cs="Arial"/>
                <w:b/>
                <w:bCs/>
                <w:szCs w:val="18"/>
                <w:lang w:val="en-AU"/>
              </w:rPr>
              <w:t xml:space="preserve"> medical devices </w:t>
            </w:r>
            <w:r w:rsidR="008C3813" w:rsidRPr="00B85C66">
              <w:rPr>
                <w:rFonts w:cs="Arial"/>
                <w:szCs w:val="18"/>
                <w:lang w:val="en-AU"/>
              </w:rPr>
              <w:t>to relevant clinicians and the Therapeutic Goods Administration</w:t>
            </w:r>
          </w:p>
        </w:tc>
      </w:tr>
      <w:tr w:rsidR="005F6B80" w:rsidRPr="00B85C66" w14:paraId="75519113" w14:textId="77777777" w:rsidTr="005B6584">
        <w:trPr>
          <w:trHeight w:val="60"/>
        </w:trPr>
        <w:tc>
          <w:tcPr>
            <w:tcW w:w="1563" w:type="dxa"/>
            <w:vMerge/>
            <w:shd w:val="clear" w:color="auto" w:fill="EED4C2"/>
            <w:tcMar>
              <w:top w:w="57" w:type="dxa"/>
              <w:left w:w="57" w:type="dxa"/>
              <w:bottom w:w="57" w:type="dxa"/>
              <w:right w:w="57" w:type="dxa"/>
            </w:tcMar>
          </w:tcPr>
          <w:p w14:paraId="3EDE1208"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67" w:type="dxa"/>
            <w:vMerge/>
            <w:shd w:val="clear" w:color="auto" w:fill="F5E7DC"/>
            <w:tcMar>
              <w:top w:w="57" w:type="dxa"/>
              <w:left w:w="57" w:type="dxa"/>
              <w:bottom w:w="57" w:type="dxa"/>
              <w:right w:w="57" w:type="dxa"/>
            </w:tcMar>
          </w:tcPr>
          <w:p w14:paraId="6866A3EE"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4109" w:type="dxa"/>
            <w:vMerge/>
            <w:shd w:val="clear" w:color="auto" w:fill="F5E7DC"/>
            <w:tcMar>
              <w:top w:w="57" w:type="dxa"/>
              <w:left w:w="57" w:type="dxa"/>
              <w:bottom w:w="57" w:type="dxa"/>
              <w:right w:w="57" w:type="dxa"/>
            </w:tcMar>
          </w:tcPr>
          <w:p w14:paraId="44ABD84C"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1137" w:type="dxa"/>
            <w:vMerge/>
            <w:shd w:val="clear" w:color="auto" w:fill="A2D0ED"/>
            <w:tcMar>
              <w:top w:w="57" w:type="dxa"/>
              <w:left w:w="57" w:type="dxa"/>
              <w:bottom w:w="57" w:type="dxa"/>
              <w:right w:w="57" w:type="dxa"/>
            </w:tcMar>
          </w:tcPr>
          <w:p w14:paraId="0F95B899"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67" w:type="dxa"/>
            <w:shd w:val="clear" w:color="auto" w:fill="E8F2FA"/>
            <w:tcMar>
              <w:top w:w="57" w:type="dxa"/>
              <w:left w:w="57" w:type="dxa"/>
              <w:bottom w:w="57" w:type="dxa"/>
              <w:right w:w="57" w:type="dxa"/>
            </w:tcMar>
          </w:tcPr>
          <w:p w14:paraId="7DD78904" w14:textId="77777777" w:rsidR="005F6B80" w:rsidRPr="00B85C66" w:rsidRDefault="005F6B80">
            <w:pPr>
              <w:pStyle w:val="TableText"/>
              <w:jc w:val="center"/>
              <w:rPr>
                <w:rFonts w:cs="Arial"/>
                <w:szCs w:val="18"/>
                <w:lang w:val="en-AU"/>
              </w:rPr>
            </w:pPr>
            <w:r w:rsidRPr="00B85C66">
              <w:rPr>
                <w:rStyle w:val="Strongbold"/>
                <w:rFonts w:cs="Arial"/>
                <w:szCs w:val="18"/>
                <w:lang w:val="en-AU"/>
              </w:rPr>
              <w:t>1.28</w:t>
            </w:r>
          </w:p>
        </w:tc>
        <w:tc>
          <w:tcPr>
            <w:tcW w:w="4252" w:type="dxa"/>
            <w:shd w:val="clear" w:color="auto" w:fill="E8F2FA"/>
            <w:tcMar>
              <w:top w:w="57" w:type="dxa"/>
              <w:left w:w="57" w:type="dxa"/>
              <w:bottom w:w="57" w:type="dxa"/>
              <w:right w:w="57" w:type="dxa"/>
            </w:tcMar>
          </w:tcPr>
          <w:p w14:paraId="50B04A93" w14:textId="77777777" w:rsidR="005F6B80" w:rsidRPr="00B85C66" w:rsidRDefault="005F6B80">
            <w:pPr>
              <w:pStyle w:val="TableText"/>
              <w:rPr>
                <w:rFonts w:cs="Arial"/>
                <w:szCs w:val="18"/>
                <w:lang w:val="en-AU"/>
              </w:rPr>
            </w:pPr>
            <w:r w:rsidRPr="00B85C66">
              <w:rPr>
                <w:rFonts w:cs="Arial"/>
                <w:szCs w:val="18"/>
                <w:lang w:val="en-AU"/>
              </w:rPr>
              <w:t>The health service organisation has systems to:</w:t>
            </w:r>
          </w:p>
          <w:p w14:paraId="1629C771"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Monitor variation in practice against expected health outcomes</w:t>
            </w:r>
          </w:p>
          <w:p w14:paraId="5BD4EBF4"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Provide feedback to clinicians on variation in practice and health outcomes</w:t>
            </w:r>
          </w:p>
          <w:p w14:paraId="126CC86F"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Review performance against external measures </w:t>
            </w:r>
          </w:p>
          <w:p w14:paraId="7252072A" w14:textId="77777777" w:rsidR="005F6B80" w:rsidRPr="00B85C66" w:rsidRDefault="005F6B80">
            <w:pPr>
              <w:pStyle w:val="TableActionListletter"/>
              <w:rPr>
                <w:rFonts w:cs="Arial"/>
                <w:szCs w:val="18"/>
                <w:lang w:val="en-AU"/>
              </w:rPr>
            </w:pPr>
            <w:r w:rsidRPr="00B85C66">
              <w:rPr>
                <w:rFonts w:cs="Arial"/>
                <w:szCs w:val="18"/>
                <w:lang w:val="en-AU"/>
              </w:rPr>
              <w:t>d.</w:t>
            </w:r>
            <w:r w:rsidRPr="00B85C66">
              <w:rPr>
                <w:rFonts w:cs="Arial"/>
                <w:szCs w:val="18"/>
                <w:lang w:val="en-AU"/>
              </w:rPr>
              <w:tab/>
              <w:t>Support clinicians to take part in clinical review of their practice</w:t>
            </w:r>
          </w:p>
          <w:p w14:paraId="4FE9C2FA" w14:textId="77777777" w:rsidR="005F6B80" w:rsidRPr="00B85C66" w:rsidRDefault="005F6B80">
            <w:pPr>
              <w:pStyle w:val="TableActionListletter"/>
              <w:rPr>
                <w:rFonts w:cs="Arial"/>
                <w:szCs w:val="18"/>
                <w:lang w:val="en-AU"/>
              </w:rPr>
            </w:pPr>
            <w:r w:rsidRPr="00B85C66">
              <w:rPr>
                <w:rFonts w:cs="Arial"/>
                <w:szCs w:val="18"/>
                <w:lang w:val="en-AU"/>
              </w:rPr>
              <w:t>e.</w:t>
            </w:r>
            <w:r w:rsidRPr="00B85C66">
              <w:rPr>
                <w:rFonts w:cs="Arial"/>
                <w:szCs w:val="18"/>
                <w:lang w:val="en-AU"/>
              </w:rPr>
              <w:tab/>
              <w:t xml:space="preserve">Use information on unwarranted clinical variation to inform improvements in safety and quality systems </w:t>
            </w:r>
          </w:p>
          <w:p w14:paraId="55E9E03D" w14:textId="77777777" w:rsidR="005F6B80" w:rsidRPr="00B85C66" w:rsidRDefault="005F6B80">
            <w:pPr>
              <w:pStyle w:val="TableActionListletter"/>
              <w:rPr>
                <w:rFonts w:cs="Arial"/>
                <w:szCs w:val="18"/>
                <w:lang w:val="en-AU"/>
              </w:rPr>
            </w:pPr>
            <w:r w:rsidRPr="00B85C66">
              <w:rPr>
                <w:rFonts w:cs="Arial"/>
                <w:spacing w:val="-6"/>
                <w:szCs w:val="18"/>
                <w:lang w:val="en-AU"/>
              </w:rPr>
              <w:t>f.</w:t>
            </w:r>
            <w:r w:rsidRPr="00B85C66">
              <w:rPr>
                <w:rFonts w:cs="Arial"/>
                <w:spacing w:val="-6"/>
                <w:szCs w:val="18"/>
                <w:lang w:val="en-AU"/>
              </w:rPr>
              <w:tab/>
              <w:t>Record the risks identified from unwarranted clinical variation in the risk management system</w:t>
            </w:r>
          </w:p>
        </w:tc>
        <w:tc>
          <w:tcPr>
            <w:tcW w:w="2550" w:type="dxa"/>
            <w:vMerge/>
            <w:shd w:val="clear" w:color="auto" w:fill="auto"/>
            <w:tcMar>
              <w:top w:w="57" w:type="dxa"/>
              <w:left w:w="57" w:type="dxa"/>
              <w:bottom w:w="57" w:type="dxa"/>
              <w:right w:w="57" w:type="dxa"/>
            </w:tcMar>
          </w:tcPr>
          <w:p w14:paraId="084C61D3"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4201F6EC" w14:textId="77777777" w:rsidTr="005B6584">
        <w:trPr>
          <w:trHeight w:val="60"/>
        </w:trPr>
        <w:tc>
          <w:tcPr>
            <w:tcW w:w="1563" w:type="dxa"/>
            <w:vMerge w:val="restart"/>
            <w:shd w:val="clear" w:color="auto" w:fill="EED4C2"/>
            <w:tcMar>
              <w:top w:w="57" w:type="dxa"/>
              <w:left w:w="57" w:type="dxa"/>
              <w:bottom w:w="57" w:type="dxa"/>
              <w:right w:w="57" w:type="dxa"/>
            </w:tcMar>
          </w:tcPr>
          <w:p w14:paraId="5537734C" w14:textId="77777777" w:rsidR="005F6B80" w:rsidRPr="00B85C66" w:rsidRDefault="005F6B80">
            <w:pPr>
              <w:pStyle w:val="TableText"/>
              <w:rPr>
                <w:rFonts w:cs="Arial"/>
                <w:szCs w:val="18"/>
                <w:lang w:val="en-AU"/>
              </w:rPr>
            </w:pPr>
            <w:r w:rsidRPr="00B85C66">
              <w:rPr>
                <w:rStyle w:val="Strongbold"/>
                <w:rFonts w:cs="Arial"/>
                <w:szCs w:val="18"/>
                <w:lang w:val="en-AU"/>
              </w:rPr>
              <w:t>Information for patients</w:t>
            </w:r>
          </w:p>
        </w:tc>
        <w:tc>
          <w:tcPr>
            <w:tcW w:w="567" w:type="dxa"/>
            <w:shd w:val="clear" w:color="auto" w:fill="F5E7DC"/>
            <w:tcMar>
              <w:top w:w="57" w:type="dxa"/>
              <w:left w:w="57" w:type="dxa"/>
              <w:bottom w:w="57" w:type="dxa"/>
              <w:right w:w="57" w:type="dxa"/>
            </w:tcMar>
          </w:tcPr>
          <w:p w14:paraId="4B4F0BF1" w14:textId="77777777" w:rsidR="005F6B80" w:rsidRPr="00B85C66" w:rsidRDefault="005F6B80">
            <w:pPr>
              <w:pStyle w:val="TableText"/>
              <w:jc w:val="center"/>
              <w:rPr>
                <w:rFonts w:cs="Arial"/>
                <w:szCs w:val="18"/>
                <w:lang w:val="en-AU"/>
              </w:rPr>
            </w:pPr>
            <w:r w:rsidRPr="00B85C66">
              <w:rPr>
                <w:rStyle w:val="Strongbold"/>
                <w:rFonts w:cs="Arial"/>
                <w:szCs w:val="18"/>
                <w:lang w:val="en-AU"/>
              </w:rPr>
              <w:t>4.08</w:t>
            </w:r>
          </w:p>
        </w:tc>
        <w:tc>
          <w:tcPr>
            <w:tcW w:w="4109" w:type="dxa"/>
            <w:shd w:val="clear" w:color="auto" w:fill="F5E7DC"/>
            <w:tcMar>
              <w:top w:w="57" w:type="dxa"/>
              <w:left w:w="57" w:type="dxa"/>
              <w:bottom w:w="57" w:type="dxa"/>
              <w:right w:w="57" w:type="dxa"/>
            </w:tcMar>
          </w:tcPr>
          <w:p w14:paraId="3289F485" w14:textId="77777777" w:rsidR="005F6B80" w:rsidRPr="00B85C66" w:rsidRDefault="005F6B80">
            <w:pPr>
              <w:pStyle w:val="TableText"/>
              <w:rPr>
                <w:rFonts w:cs="Arial"/>
                <w:szCs w:val="18"/>
                <w:lang w:val="en-AU"/>
              </w:rPr>
            </w:pPr>
            <w:r w:rsidRPr="00B85C66">
              <w:rPr>
                <w:rFonts w:cs="Arial"/>
                <w:szCs w:val="18"/>
                <w:lang w:val="en-AU"/>
              </w:rPr>
              <w:t>The Service has processes to support clinicians to provide patients with information about their individual medicines needs and risks</w:t>
            </w:r>
          </w:p>
        </w:tc>
        <w:tc>
          <w:tcPr>
            <w:tcW w:w="1137" w:type="dxa"/>
            <w:shd w:val="clear" w:color="auto" w:fill="AAC9A3"/>
            <w:tcMar>
              <w:top w:w="57" w:type="dxa"/>
              <w:left w:w="57" w:type="dxa"/>
              <w:bottom w:w="57" w:type="dxa"/>
              <w:right w:w="57" w:type="dxa"/>
            </w:tcMar>
          </w:tcPr>
          <w:p w14:paraId="71764F3B"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0200B0D9" wp14:editId="6F8D223C">
                  <wp:extent cx="540000" cy="312188"/>
                  <wp:effectExtent l="0" t="0" r="0" b="5715"/>
                  <wp:docPr id="1131250304" name="Picture 1131250304"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62CA7E1F" w14:textId="77777777" w:rsidR="005F6B80" w:rsidRPr="00B85C66" w:rsidRDefault="005F6B80">
            <w:pPr>
              <w:pStyle w:val="TableText"/>
              <w:jc w:val="center"/>
              <w:rPr>
                <w:rFonts w:cs="Arial"/>
                <w:szCs w:val="18"/>
                <w:lang w:val="en-AU"/>
              </w:rPr>
            </w:pPr>
            <w:r w:rsidRPr="00B85C66">
              <w:rPr>
                <w:rStyle w:val="Strongbold"/>
                <w:rFonts w:cs="Arial"/>
                <w:szCs w:val="18"/>
                <w:lang w:val="en-AU"/>
              </w:rPr>
              <w:t>4.11</w:t>
            </w:r>
          </w:p>
        </w:tc>
        <w:tc>
          <w:tcPr>
            <w:tcW w:w="4252" w:type="dxa"/>
            <w:shd w:val="clear" w:color="auto" w:fill="E8F2FA"/>
            <w:tcMar>
              <w:top w:w="57" w:type="dxa"/>
              <w:left w:w="57" w:type="dxa"/>
              <w:bottom w:w="57" w:type="dxa"/>
              <w:right w:w="57" w:type="dxa"/>
            </w:tcMar>
          </w:tcPr>
          <w:p w14:paraId="0D55567D" w14:textId="77777777" w:rsidR="005F6B80" w:rsidRPr="00B85C66" w:rsidRDefault="005F6B80">
            <w:pPr>
              <w:pStyle w:val="TableText"/>
              <w:rPr>
                <w:rFonts w:cs="Arial"/>
                <w:szCs w:val="18"/>
                <w:lang w:val="en-AU"/>
              </w:rPr>
            </w:pPr>
            <w:r w:rsidRPr="00B85C66">
              <w:rPr>
                <w:rFonts w:cs="Arial"/>
                <w:szCs w:val="18"/>
                <w:lang w:val="en-AU"/>
              </w:rPr>
              <w:t>The health service organisation has processes to support clinicians to provide patients with information about their individual medicines needs and risks</w:t>
            </w:r>
          </w:p>
        </w:tc>
        <w:tc>
          <w:tcPr>
            <w:tcW w:w="2550" w:type="dxa"/>
            <w:shd w:val="clear" w:color="auto" w:fill="auto"/>
            <w:tcMar>
              <w:top w:w="57" w:type="dxa"/>
              <w:left w:w="57" w:type="dxa"/>
              <w:bottom w:w="57" w:type="dxa"/>
              <w:right w:w="57" w:type="dxa"/>
            </w:tcMar>
          </w:tcPr>
          <w:p w14:paraId="1DE3AA1E"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2FD20869" w14:textId="77777777" w:rsidTr="005B6584">
        <w:trPr>
          <w:trHeight w:val="60"/>
        </w:trPr>
        <w:tc>
          <w:tcPr>
            <w:tcW w:w="1563" w:type="dxa"/>
            <w:vMerge/>
            <w:shd w:val="clear" w:color="auto" w:fill="EED4C2"/>
            <w:tcMar>
              <w:top w:w="57" w:type="dxa"/>
              <w:left w:w="57" w:type="dxa"/>
              <w:bottom w:w="57" w:type="dxa"/>
              <w:right w:w="57" w:type="dxa"/>
            </w:tcMar>
          </w:tcPr>
          <w:p w14:paraId="606A9426"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67" w:type="dxa"/>
            <w:shd w:val="clear" w:color="auto" w:fill="F5E7DC"/>
            <w:tcMar>
              <w:top w:w="57" w:type="dxa"/>
              <w:left w:w="57" w:type="dxa"/>
              <w:bottom w:w="57" w:type="dxa"/>
              <w:right w:w="57" w:type="dxa"/>
            </w:tcMar>
          </w:tcPr>
          <w:p w14:paraId="73C25C87" w14:textId="77777777" w:rsidR="005F6B80" w:rsidRPr="00B85C66" w:rsidRDefault="005F6B80">
            <w:pPr>
              <w:pStyle w:val="TableText"/>
              <w:jc w:val="center"/>
              <w:rPr>
                <w:rFonts w:cs="Arial"/>
                <w:szCs w:val="18"/>
                <w:lang w:val="en-AU"/>
              </w:rPr>
            </w:pPr>
            <w:r w:rsidRPr="00B85C66">
              <w:rPr>
                <w:rStyle w:val="Strongbold"/>
                <w:rFonts w:cs="Arial"/>
                <w:szCs w:val="18"/>
                <w:lang w:val="en-AU"/>
              </w:rPr>
              <w:t>4.09</w:t>
            </w:r>
          </w:p>
        </w:tc>
        <w:tc>
          <w:tcPr>
            <w:tcW w:w="4109" w:type="dxa"/>
            <w:shd w:val="clear" w:color="auto" w:fill="F5E7DC"/>
            <w:tcMar>
              <w:top w:w="57" w:type="dxa"/>
              <w:left w:w="57" w:type="dxa"/>
              <w:bottom w:w="57" w:type="dxa"/>
              <w:right w:w="57" w:type="dxa"/>
            </w:tcMar>
          </w:tcPr>
          <w:p w14:paraId="0264A860" w14:textId="77777777" w:rsidR="005F6B80" w:rsidRPr="00B85C66" w:rsidRDefault="005F6B80">
            <w:pPr>
              <w:pStyle w:val="TableText"/>
              <w:rPr>
                <w:rStyle w:val="Strongbold"/>
                <w:rFonts w:cs="Arial"/>
                <w:szCs w:val="18"/>
                <w:lang w:val="en-AU"/>
              </w:rPr>
            </w:pPr>
            <w:r w:rsidRPr="00B85C66">
              <w:rPr>
                <w:rStyle w:val="Strongbold"/>
                <w:rFonts w:cs="Arial"/>
                <w:szCs w:val="18"/>
                <w:lang w:val="en-AU"/>
              </w:rPr>
              <w:t xml:space="preserve">The Service has processes to: </w:t>
            </w:r>
          </w:p>
          <w:p w14:paraId="6A9C0BC4" w14:textId="77777777" w:rsidR="005F6B80" w:rsidRPr="00B85C66" w:rsidRDefault="005F6B80">
            <w:pPr>
              <w:pStyle w:val="TableActionListletter"/>
              <w:rPr>
                <w:rStyle w:val="Strongbold"/>
                <w:rFonts w:cs="Arial"/>
                <w:szCs w:val="18"/>
                <w:lang w:val="en-AU"/>
              </w:rPr>
            </w:pPr>
            <w:r w:rsidRPr="00B85C66">
              <w:rPr>
                <w:rStyle w:val="Strongbold"/>
                <w:rFonts w:cs="Arial"/>
                <w:szCs w:val="18"/>
                <w:lang w:val="en-AU"/>
              </w:rPr>
              <w:t>a.</w:t>
            </w:r>
            <w:r w:rsidRPr="00B85C66">
              <w:rPr>
                <w:rStyle w:val="Strongbold"/>
                <w:rFonts w:cs="Arial"/>
                <w:szCs w:val="18"/>
                <w:lang w:val="en-AU"/>
              </w:rPr>
              <w:tab/>
              <w:t xml:space="preserve">Support patients to maintain a current and accurate medicines list </w:t>
            </w:r>
          </w:p>
          <w:p w14:paraId="7F7C5470" w14:textId="77777777" w:rsidR="005F6B80" w:rsidRPr="00B85C66" w:rsidRDefault="005F6B80">
            <w:pPr>
              <w:pStyle w:val="TableActionListletter"/>
              <w:rPr>
                <w:rStyle w:val="Strongbold"/>
                <w:rFonts w:cs="Arial"/>
                <w:szCs w:val="18"/>
                <w:lang w:val="en-AU"/>
              </w:rPr>
            </w:pPr>
            <w:r w:rsidRPr="00B85C66">
              <w:rPr>
                <w:rStyle w:val="Strongbold"/>
                <w:rFonts w:cs="Arial"/>
                <w:szCs w:val="18"/>
                <w:lang w:val="en-AU"/>
              </w:rPr>
              <w:t>b.</w:t>
            </w:r>
            <w:r w:rsidRPr="00B85C66">
              <w:rPr>
                <w:rStyle w:val="Strongbold"/>
                <w:rFonts w:cs="Arial"/>
                <w:szCs w:val="18"/>
                <w:lang w:val="en-AU"/>
              </w:rPr>
              <w:tab/>
              <w:t xml:space="preserve">Encourage patients to share their medicines list with receiving clinicians at </w:t>
            </w:r>
            <w:r w:rsidRPr="00B85C66">
              <w:rPr>
                <w:rStyle w:val="Strongbold"/>
                <w:rFonts w:cs="Arial"/>
                <w:szCs w:val="18"/>
                <w:lang w:val="en-AU"/>
              </w:rPr>
              <w:lastRenderedPageBreak/>
              <w:t xml:space="preserve">transitions of care and/or does so on a patient’s behalf with their consent </w:t>
            </w:r>
          </w:p>
          <w:p w14:paraId="5FC055A8" w14:textId="77777777" w:rsidR="005F6B80" w:rsidRPr="00B85C66" w:rsidRDefault="005F6B80">
            <w:pPr>
              <w:pStyle w:val="TableActionListletter"/>
              <w:rPr>
                <w:rFonts w:cs="Arial"/>
                <w:szCs w:val="18"/>
                <w:lang w:val="en-AU"/>
              </w:rPr>
            </w:pPr>
            <w:r w:rsidRPr="00B85C66">
              <w:rPr>
                <w:rStyle w:val="Strongbold"/>
                <w:rFonts w:cs="Arial"/>
                <w:szCs w:val="18"/>
                <w:lang w:val="en-AU"/>
              </w:rPr>
              <w:t>c.</w:t>
            </w:r>
            <w:r w:rsidRPr="00B85C66">
              <w:rPr>
                <w:rStyle w:val="Strongbold"/>
                <w:rFonts w:cs="Arial"/>
                <w:szCs w:val="18"/>
                <w:lang w:val="en-AU"/>
              </w:rPr>
              <w:tab/>
              <w:t>Use information on a patient’s medication history to minimise risks in the planning and delivery of cosmetic surgery</w:t>
            </w:r>
          </w:p>
        </w:tc>
        <w:tc>
          <w:tcPr>
            <w:tcW w:w="1137" w:type="dxa"/>
            <w:shd w:val="clear" w:color="auto" w:fill="A2D0ED"/>
            <w:tcMar>
              <w:top w:w="57" w:type="dxa"/>
              <w:left w:w="57" w:type="dxa"/>
              <w:bottom w:w="57" w:type="dxa"/>
              <w:right w:w="57" w:type="dxa"/>
            </w:tcMar>
          </w:tcPr>
          <w:p w14:paraId="70A2E95E" w14:textId="77777777" w:rsidR="005F6B80" w:rsidRPr="00B85C66" w:rsidRDefault="005043ED">
            <w:pPr>
              <w:pStyle w:val="TableText"/>
              <w:jc w:val="center"/>
              <w:rPr>
                <w:rFonts w:cs="Arial"/>
                <w:szCs w:val="18"/>
                <w:lang w:val="en-AU"/>
              </w:rPr>
            </w:pPr>
            <w:r w:rsidRPr="00B85C66">
              <w:rPr>
                <w:rFonts w:cs="Arial"/>
                <w:noProof/>
                <w:szCs w:val="18"/>
                <w:lang w:val="en-AU"/>
              </w:rPr>
              <w:lastRenderedPageBreak/>
              <w:drawing>
                <wp:inline distT="0" distB="0" distL="0" distR="0" wp14:anchorId="14675ADA" wp14:editId="5C151BC2">
                  <wp:extent cx="537657" cy="312188"/>
                  <wp:effectExtent l="0" t="0" r="0" b="5715"/>
                  <wp:docPr id="9" name="Picture 9" descr="Partia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rtial match"/>
                          <pic:cNvPicPr/>
                        </pic:nvPicPr>
                        <pic:blipFill>
                          <a:blip r:embed="rId20"/>
                          <a:stretch>
                            <a:fillRect/>
                          </a:stretch>
                        </pic:blipFill>
                        <pic:spPr>
                          <a:xfrm>
                            <a:off x="0" y="0"/>
                            <a:ext cx="537657"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34DFA519" w14:textId="77777777" w:rsidR="005F6B80" w:rsidRPr="00B85C66" w:rsidRDefault="005F6B80">
            <w:pPr>
              <w:pStyle w:val="TableText"/>
              <w:jc w:val="center"/>
              <w:rPr>
                <w:rFonts w:cs="Arial"/>
                <w:szCs w:val="18"/>
                <w:lang w:val="en-AU"/>
              </w:rPr>
            </w:pPr>
            <w:r w:rsidRPr="00B85C66">
              <w:rPr>
                <w:rStyle w:val="Strongbold"/>
                <w:rFonts w:cs="Arial"/>
                <w:szCs w:val="18"/>
                <w:lang w:val="en-AU"/>
              </w:rPr>
              <w:t>4.12</w:t>
            </w:r>
          </w:p>
        </w:tc>
        <w:tc>
          <w:tcPr>
            <w:tcW w:w="4252" w:type="dxa"/>
            <w:shd w:val="clear" w:color="auto" w:fill="E8F2FA"/>
            <w:tcMar>
              <w:top w:w="57" w:type="dxa"/>
              <w:left w:w="57" w:type="dxa"/>
              <w:bottom w:w="57" w:type="dxa"/>
              <w:right w:w="57" w:type="dxa"/>
            </w:tcMar>
          </w:tcPr>
          <w:p w14:paraId="02CD83EE" w14:textId="77777777" w:rsidR="005F6B80" w:rsidRPr="00B85C66" w:rsidRDefault="005F6B80">
            <w:pPr>
              <w:pStyle w:val="TableText"/>
              <w:rPr>
                <w:rFonts w:cs="Arial"/>
                <w:szCs w:val="18"/>
                <w:lang w:val="en-AU"/>
              </w:rPr>
            </w:pPr>
            <w:r w:rsidRPr="00B85C66">
              <w:rPr>
                <w:rFonts w:cs="Arial"/>
                <w:szCs w:val="18"/>
                <w:lang w:val="en-AU"/>
              </w:rPr>
              <w:t xml:space="preserve">The health service organisation has processes to: </w:t>
            </w:r>
          </w:p>
          <w:p w14:paraId="214AFEC1"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Generate a current medicines list and the reasons for any changes </w:t>
            </w:r>
          </w:p>
          <w:p w14:paraId="551BFBEB" w14:textId="77777777" w:rsidR="005F6B80" w:rsidRPr="00B85C66" w:rsidRDefault="005F6B80">
            <w:pPr>
              <w:pStyle w:val="TableActionListletter"/>
              <w:rPr>
                <w:rFonts w:cs="Arial"/>
                <w:szCs w:val="18"/>
                <w:lang w:val="en-AU"/>
              </w:rPr>
            </w:pPr>
            <w:r w:rsidRPr="00B85C66">
              <w:rPr>
                <w:rFonts w:cs="Arial"/>
                <w:szCs w:val="18"/>
                <w:lang w:val="en-AU"/>
              </w:rPr>
              <w:lastRenderedPageBreak/>
              <w:t>b.</w:t>
            </w:r>
            <w:r w:rsidRPr="00B85C66">
              <w:rPr>
                <w:rFonts w:cs="Arial"/>
                <w:szCs w:val="18"/>
                <w:lang w:val="en-AU"/>
              </w:rPr>
              <w:tab/>
              <w:t xml:space="preserve">Distribute the current medicines list to receiving clinicians at transitions of care </w:t>
            </w:r>
          </w:p>
          <w:p w14:paraId="2D9C53FE"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Provide patients on discharge with a current medicines list and the reasons for any changes</w:t>
            </w:r>
          </w:p>
        </w:tc>
        <w:tc>
          <w:tcPr>
            <w:tcW w:w="2550" w:type="dxa"/>
            <w:shd w:val="clear" w:color="auto" w:fill="auto"/>
            <w:tcMar>
              <w:top w:w="57" w:type="dxa"/>
              <w:left w:w="57" w:type="dxa"/>
              <w:bottom w:w="57" w:type="dxa"/>
              <w:right w:w="57" w:type="dxa"/>
            </w:tcMar>
          </w:tcPr>
          <w:p w14:paraId="614F0725" w14:textId="3B2FD369" w:rsidR="005F6B80" w:rsidRPr="00B85C66" w:rsidRDefault="00136E6C">
            <w:pPr>
              <w:pStyle w:val="TableText"/>
              <w:rPr>
                <w:rFonts w:cs="Arial"/>
                <w:szCs w:val="18"/>
                <w:lang w:val="en-AU"/>
              </w:rPr>
            </w:pPr>
            <w:r w:rsidRPr="00B85C66">
              <w:rPr>
                <w:rFonts w:asciiTheme="minorHAnsi" w:hAnsiTheme="minorHAnsi" w:cstheme="minorHAnsi"/>
                <w:szCs w:val="18"/>
                <w:lang w:val="en-AU"/>
              </w:rPr>
              <w:lastRenderedPageBreak/>
              <w:t xml:space="preserve">This action only requires additional </w:t>
            </w:r>
            <w:r>
              <w:rPr>
                <w:rFonts w:asciiTheme="minorHAnsi" w:hAnsiTheme="minorHAnsi" w:cstheme="minorHAnsi"/>
                <w:szCs w:val="18"/>
                <w:lang w:val="en-AU"/>
              </w:rPr>
              <w:t xml:space="preserve">compliance strategies </w:t>
            </w:r>
            <w:r w:rsidR="00FF3AD7">
              <w:rPr>
                <w:rFonts w:asciiTheme="minorHAnsi" w:hAnsiTheme="minorHAnsi" w:cstheme="minorHAnsi"/>
                <w:szCs w:val="18"/>
                <w:lang w:val="en-AU"/>
              </w:rPr>
              <w:t>to demonstrate that t</w:t>
            </w:r>
            <w:r w:rsidR="00986D5B" w:rsidRPr="00B85C66">
              <w:rPr>
                <w:rFonts w:cs="Arial"/>
                <w:szCs w:val="18"/>
                <w:lang w:val="en-AU"/>
              </w:rPr>
              <w:t xml:space="preserve">he Service has processes to </w:t>
            </w:r>
            <w:r w:rsidR="00986D5B" w:rsidRPr="00B85C66">
              <w:rPr>
                <w:rFonts w:cs="Arial"/>
                <w:b/>
                <w:bCs/>
                <w:szCs w:val="18"/>
                <w:lang w:val="en-AU"/>
              </w:rPr>
              <w:t xml:space="preserve">support patients to maintain </w:t>
            </w:r>
            <w:r w:rsidR="00986D5B" w:rsidRPr="00B85C66">
              <w:rPr>
                <w:rFonts w:cs="Arial"/>
                <w:b/>
                <w:bCs/>
                <w:szCs w:val="18"/>
                <w:lang w:val="en-AU"/>
              </w:rPr>
              <w:lastRenderedPageBreak/>
              <w:t>and share an accurate medicines list</w:t>
            </w:r>
            <w:r w:rsidR="00986D5B" w:rsidRPr="00B85C66">
              <w:rPr>
                <w:rFonts w:cs="Arial"/>
                <w:szCs w:val="18"/>
                <w:lang w:val="en-AU"/>
              </w:rPr>
              <w:t xml:space="preserve">, and </w:t>
            </w:r>
            <w:r w:rsidR="00986D5B" w:rsidRPr="00B85C66">
              <w:rPr>
                <w:rFonts w:cs="Arial"/>
                <w:b/>
                <w:bCs/>
                <w:szCs w:val="18"/>
                <w:lang w:val="en-AU"/>
              </w:rPr>
              <w:t>uses a patient’s medication history to minimise risks</w:t>
            </w:r>
            <w:r w:rsidR="00986D5B" w:rsidRPr="00B85C66">
              <w:rPr>
                <w:rFonts w:cs="Arial"/>
                <w:szCs w:val="18"/>
                <w:lang w:val="en-AU"/>
              </w:rPr>
              <w:t xml:space="preserve"> in the planning and delivery of </w:t>
            </w:r>
            <w:r w:rsidR="00986D5B" w:rsidRPr="00B85C66">
              <w:rPr>
                <w:rFonts w:cs="Arial"/>
                <w:b/>
                <w:bCs/>
                <w:szCs w:val="18"/>
                <w:lang w:val="en-AU"/>
              </w:rPr>
              <w:t>cosmetic surgery</w:t>
            </w:r>
          </w:p>
        </w:tc>
      </w:tr>
      <w:tr w:rsidR="005F6B80" w:rsidRPr="00B85C66" w14:paraId="09B38C8E" w14:textId="77777777" w:rsidTr="005B6584">
        <w:trPr>
          <w:trHeight w:val="60"/>
        </w:trPr>
        <w:tc>
          <w:tcPr>
            <w:tcW w:w="1563" w:type="dxa"/>
            <w:shd w:val="clear" w:color="auto" w:fill="EED4C2"/>
            <w:tcMar>
              <w:top w:w="57" w:type="dxa"/>
              <w:left w:w="57" w:type="dxa"/>
              <w:bottom w:w="57" w:type="dxa"/>
              <w:right w:w="57" w:type="dxa"/>
            </w:tcMar>
          </w:tcPr>
          <w:p w14:paraId="27996230" w14:textId="77777777" w:rsidR="005F6B80" w:rsidRPr="00B85C66" w:rsidRDefault="005F6B80">
            <w:pPr>
              <w:pStyle w:val="TableText"/>
              <w:rPr>
                <w:rFonts w:cs="Arial"/>
                <w:szCs w:val="18"/>
                <w:lang w:val="en-AU"/>
              </w:rPr>
            </w:pPr>
            <w:r w:rsidRPr="00B85C66">
              <w:rPr>
                <w:rStyle w:val="Strongbold"/>
                <w:rFonts w:cs="Arial"/>
                <w:szCs w:val="18"/>
                <w:lang w:val="en-AU"/>
              </w:rPr>
              <w:lastRenderedPageBreak/>
              <w:t>Information and decision support tools for medicines</w:t>
            </w:r>
          </w:p>
        </w:tc>
        <w:tc>
          <w:tcPr>
            <w:tcW w:w="567" w:type="dxa"/>
            <w:shd w:val="clear" w:color="auto" w:fill="F5E7DC"/>
            <w:tcMar>
              <w:top w:w="57" w:type="dxa"/>
              <w:left w:w="57" w:type="dxa"/>
              <w:bottom w:w="57" w:type="dxa"/>
              <w:right w:w="57" w:type="dxa"/>
            </w:tcMar>
          </w:tcPr>
          <w:p w14:paraId="42588E33" w14:textId="77777777" w:rsidR="005F6B80" w:rsidRPr="00B85C66" w:rsidRDefault="005F6B80">
            <w:pPr>
              <w:pStyle w:val="TableText"/>
              <w:jc w:val="center"/>
              <w:rPr>
                <w:rFonts w:cs="Arial"/>
                <w:szCs w:val="18"/>
                <w:lang w:val="en-AU"/>
              </w:rPr>
            </w:pPr>
            <w:r w:rsidRPr="00B85C66">
              <w:rPr>
                <w:rStyle w:val="Strongbold"/>
                <w:rFonts w:cs="Arial"/>
                <w:szCs w:val="18"/>
                <w:lang w:val="en-AU"/>
              </w:rPr>
              <w:t>4.10</w:t>
            </w:r>
          </w:p>
        </w:tc>
        <w:tc>
          <w:tcPr>
            <w:tcW w:w="4109" w:type="dxa"/>
            <w:shd w:val="clear" w:color="auto" w:fill="F5E7DC"/>
            <w:tcMar>
              <w:top w:w="57" w:type="dxa"/>
              <w:left w:w="57" w:type="dxa"/>
              <w:bottom w:w="57" w:type="dxa"/>
              <w:right w:w="57" w:type="dxa"/>
            </w:tcMar>
          </w:tcPr>
          <w:p w14:paraId="5A540E4C" w14:textId="77777777" w:rsidR="005F6B80" w:rsidRPr="00B85C66" w:rsidRDefault="005F6B80">
            <w:pPr>
              <w:pStyle w:val="TableText"/>
              <w:rPr>
                <w:rFonts w:cs="Arial"/>
                <w:szCs w:val="18"/>
                <w:lang w:val="en-AU"/>
              </w:rPr>
            </w:pPr>
            <w:r w:rsidRPr="00B85C66">
              <w:rPr>
                <w:rFonts w:cs="Arial"/>
                <w:szCs w:val="18"/>
                <w:lang w:val="en-AU"/>
              </w:rPr>
              <w:t>The Service ensures that information and decision support tools for medicines are available to clinicians</w:t>
            </w:r>
          </w:p>
        </w:tc>
        <w:tc>
          <w:tcPr>
            <w:tcW w:w="1137" w:type="dxa"/>
            <w:shd w:val="clear" w:color="auto" w:fill="AAC9A3"/>
            <w:tcMar>
              <w:top w:w="57" w:type="dxa"/>
              <w:left w:w="57" w:type="dxa"/>
              <w:bottom w:w="57" w:type="dxa"/>
              <w:right w:w="57" w:type="dxa"/>
            </w:tcMar>
          </w:tcPr>
          <w:p w14:paraId="65B5564B"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30D6D504" wp14:editId="3CB6D7BD">
                  <wp:extent cx="540000" cy="312188"/>
                  <wp:effectExtent l="0" t="0" r="0" b="5715"/>
                  <wp:docPr id="1131250305" name="Picture 1131250305"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8BC6F88" w14:textId="77777777" w:rsidR="005F6B80" w:rsidRPr="00B85C66" w:rsidRDefault="005F6B80">
            <w:pPr>
              <w:pStyle w:val="TableText"/>
              <w:jc w:val="center"/>
              <w:rPr>
                <w:rFonts w:cs="Arial"/>
                <w:szCs w:val="18"/>
                <w:lang w:val="en-AU"/>
              </w:rPr>
            </w:pPr>
            <w:r w:rsidRPr="00B85C66">
              <w:rPr>
                <w:rStyle w:val="Strongbold"/>
                <w:rFonts w:cs="Arial"/>
                <w:szCs w:val="18"/>
                <w:lang w:val="en-AU"/>
              </w:rPr>
              <w:t>4.13</w:t>
            </w:r>
          </w:p>
        </w:tc>
        <w:tc>
          <w:tcPr>
            <w:tcW w:w="4252" w:type="dxa"/>
            <w:shd w:val="clear" w:color="auto" w:fill="E8F2FA"/>
            <w:tcMar>
              <w:top w:w="57" w:type="dxa"/>
              <w:left w:w="57" w:type="dxa"/>
              <w:bottom w:w="57" w:type="dxa"/>
              <w:right w:w="57" w:type="dxa"/>
            </w:tcMar>
          </w:tcPr>
          <w:p w14:paraId="700FB102" w14:textId="77777777" w:rsidR="005F6B80" w:rsidRPr="00B85C66" w:rsidRDefault="005F6B80">
            <w:pPr>
              <w:pStyle w:val="TableText"/>
              <w:rPr>
                <w:rFonts w:cs="Arial"/>
                <w:szCs w:val="18"/>
                <w:lang w:val="en-AU"/>
              </w:rPr>
            </w:pPr>
            <w:r w:rsidRPr="00B85C66">
              <w:rPr>
                <w:rFonts w:cs="Arial"/>
                <w:szCs w:val="18"/>
                <w:lang w:val="en-AU"/>
              </w:rPr>
              <w:t>The health service organisation ensures that information and decision support tools for medicines are available to clinicians</w:t>
            </w:r>
          </w:p>
        </w:tc>
        <w:tc>
          <w:tcPr>
            <w:tcW w:w="2550" w:type="dxa"/>
            <w:shd w:val="clear" w:color="auto" w:fill="auto"/>
            <w:tcMar>
              <w:top w:w="57" w:type="dxa"/>
              <w:left w:w="57" w:type="dxa"/>
              <w:bottom w:w="57" w:type="dxa"/>
              <w:right w:w="57" w:type="dxa"/>
            </w:tcMar>
          </w:tcPr>
          <w:p w14:paraId="25069CA1"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1988E43A" w14:textId="77777777" w:rsidTr="005B6584">
        <w:trPr>
          <w:trHeight w:val="60"/>
        </w:trPr>
        <w:tc>
          <w:tcPr>
            <w:tcW w:w="1563" w:type="dxa"/>
            <w:shd w:val="clear" w:color="auto" w:fill="EED4C2"/>
            <w:tcMar>
              <w:top w:w="57" w:type="dxa"/>
              <w:left w:w="57" w:type="dxa"/>
              <w:bottom w:w="57" w:type="dxa"/>
              <w:right w:w="57" w:type="dxa"/>
            </w:tcMar>
          </w:tcPr>
          <w:p w14:paraId="4823E2AD" w14:textId="77777777" w:rsidR="005F6B80" w:rsidRPr="00B85C66" w:rsidRDefault="005F6B80">
            <w:pPr>
              <w:pStyle w:val="TableText"/>
              <w:rPr>
                <w:rFonts w:cs="Arial"/>
                <w:szCs w:val="18"/>
                <w:lang w:val="en-AU"/>
              </w:rPr>
            </w:pPr>
            <w:r w:rsidRPr="00B85C66">
              <w:rPr>
                <w:rStyle w:val="Strongbold"/>
                <w:rFonts w:cs="Arial"/>
                <w:szCs w:val="18"/>
                <w:lang w:val="en-AU"/>
              </w:rPr>
              <w:t>Safe and secure storage and distribution of medicines</w:t>
            </w:r>
          </w:p>
        </w:tc>
        <w:tc>
          <w:tcPr>
            <w:tcW w:w="567" w:type="dxa"/>
            <w:shd w:val="clear" w:color="auto" w:fill="F5E7DC"/>
            <w:tcMar>
              <w:top w:w="57" w:type="dxa"/>
              <w:left w:w="57" w:type="dxa"/>
              <w:bottom w:w="57" w:type="dxa"/>
              <w:right w:w="57" w:type="dxa"/>
            </w:tcMar>
          </w:tcPr>
          <w:p w14:paraId="23BBDE71"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4.11</w:t>
            </w:r>
          </w:p>
        </w:tc>
        <w:tc>
          <w:tcPr>
            <w:tcW w:w="4109" w:type="dxa"/>
            <w:shd w:val="clear" w:color="auto" w:fill="F5E7DC"/>
            <w:tcMar>
              <w:top w:w="57" w:type="dxa"/>
              <w:left w:w="57" w:type="dxa"/>
              <w:bottom w:w="57" w:type="dxa"/>
              <w:right w:w="57" w:type="dxa"/>
            </w:tcMar>
          </w:tcPr>
          <w:p w14:paraId="7951557C" w14:textId="77777777" w:rsidR="005F6B80" w:rsidRPr="00B85C66" w:rsidRDefault="005F6B80">
            <w:pPr>
              <w:pStyle w:val="TableText"/>
              <w:rPr>
                <w:rFonts w:cs="Arial"/>
                <w:szCs w:val="18"/>
                <w:lang w:val="en-AU"/>
              </w:rPr>
            </w:pPr>
            <w:r w:rsidRPr="00B85C66">
              <w:rPr>
                <w:rFonts w:cs="Arial"/>
                <w:szCs w:val="18"/>
                <w:lang w:val="en-AU"/>
              </w:rPr>
              <w:t xml:space="preserve">The Service complies with manufacturers’ directions, legislation, and jurisdictional requirements for the: </w:t>
            </w:r>
          </w:p>
          <w:p w14:paraId="40497E57"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Safe and secure storage and distribution of medicines </w:t>
            </w:r>
          </w:p>
          <w:p w14:paraId="5E80B907"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Storage of temperature-sensitive medicines and cold chain management </w:t>
            </w:r>
          </w:p>
          <w:p w14:paraId="0B473131"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Disposal of unused, unwanted or expired medicines</w:t>
            </w:r>
          </w:p>
        </w:tc>
        <w:tc>
          <w:tcPr>
            <w:tcW w:w="1137" w:type="dxa"/>
            <w:shd w:val="clear" w:color="auto" w:fill="AAC9A3"/>
            <w:tcMar>
              <w:top w:w="57" w:type="dxa"/>
              <w:left w:w="57" w:type="dxa"/>
              <w:bottom w:w="57" w:type="dxa"/>
              <w:right w:w="57" w:type="dxa"/>
            </w:tcMar>
          </w:tcPr>
          <w:p w14:paraId="4536CAA4"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4D7F4CF8" wp14:editId="27B8A1BC">
                  <wp:extent cx="540000" cy="312188"/>
                  <wp:effectExtent l="0" t="0" r="0" b="5715"/>
                  <wp:docPr id="1131250306" name="Picture 1131250306"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6208C500" w14:textId="77777777" w:rsidR="005F6B80" w:rsidRPr="00B85C66" w:rsidRDefault="005F6B80">
            <w:pPr>
              <w:pStyle w:val="TableText"/>
              <w:jc w:val="center"/>
              <w:rPr>
                <w:rFonts w:cs="Arial"/>
                <w:szCs w:val="18"/>
                <w:lang w:val="en-AU"/>
              </w:rPr>
            </w:pPr>
            <w:r w:rsidRPr="00B85C66">
              <w:rPr>
                <w:rStyle w:val="Strongbold"/>
                <w:rFonts w:cs="Arial"/>
                <w:szCs w:val="18"/>
                <w:lang w:val="en-AU"/>
              </w:rPr>
              <w:t>4.14</w:t>
            </w:r>
          </w:p>
        </w:tc>
        <w:tc>
          <w:tcPr>
            <w:tcW w:w="4252" w:type="dxa"/>
            <w:shd w:val="clear" w:color="auto" w:fill="E8F2FA"/>
            <w:tcMar>
              <w:top w:w="57" w:type="dxa"/>
              <w:left w:w="57" w:type="dxa"/>
              <w:bottom w:w="57" w:type="dxa"/>
              <w:right w:w="57" w:type="dxa"/>
            </w:tcMar>
          </w:tcPr>
          <w:p w14:paraId="057A7F86" w14:textId="77777777" w:rsidR="005F6B80" w:rsidRPr="00B85C66" w:rsidRDefault="005F6B80">
            <w:pPr>
              <w:pStyle w:val="TableText"/>
              <w:rPr>
                <w:rFonts w:cs="Arial"/>
                <w:szCs w:val="18"/>
                <w:lang w:val="en-AU"/>
              </w:rPr>
            </w:pPr>
            <w:r w:rsidRPr="00B85C66">
              <w:rPr>
                <w:rFonts w:cs="Arial"/>
                <w:szCs w:val="18"/>
                <w:lang w:val="en-AU"/>
              </w:rPr>
              <w:t xml:space="preserve">The health service organisation complies with manufacturers’ directions, legislation, and jurisdictional requirements for the: </w:t>
            </w:r>
          </w:p>
          <w:p w14:paraId="477AE815"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Safe and secure storage and distribution of medicines</w:t>
            </w:r>
          </w:p>
          <w:p w14:paraId="51265481"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Storage of temperature-sensitive medicines and cold chain management </w:t>
            </w:r>
          </w:p>
          <w:p w14:paraId="4684C1C3"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Disposal of unused, unwanted or expired medicines</w:t>
            </w:r>
          </w:p>
        </w:tc>
        <w:tc>
          <w:tcPr>
            <w:tcW w:w="2550" w:type="dxa"/>
            <w:shd w:val="clear" w:color="auto" w:fill="auto"/>
            <w:tcMar>
              <w:top w:w="57" w:type="dxa"/>
              <w:left w:w="57" w:type="dxa"/>
              <w:bottom w:w="57" w:type="dxa"/>
              <w:right w:w="57" w:type="dxa"/>
            </w:tcMar>
          </w:tcPr>
          <w:p w14:paraId="6E0A3B11"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5F11A388" w14:textId="77777777" w:rsidTr="005B6584">
        <w:trPr>
          <w:trHeight w:val="60"/>
        </w:trPr>
        <w:tc>
          <w:tcPr>
            <w:tcW w:w="1563" w:type="dxa"/>
            <w:shd w:val="clear" w:color="auto" w:fill="EED4C2"/>
            <w:tcMar>
              <w:top w:w="57" w:type="dxa"/>
              <w:left w:w="57" w:type="dxa"/>
              <w:bottom w:w="57" w:type="dxa"/>
              <w:right w:w="57" w:type="dxa"/>
            </w:tcMar>
          </w:tcPr>
          <w:p w14:paraId="33A85206" w14:textId="77777777" w:rsidR="005F6B80" w:rsidRPr="00B85C66" w:rsidRDefault="005F6B80">
            <w:pPr>
              <w:pStyle w:val="TableText"/>
              <w:rPr>
                <w:rFonts w:cs="Arial"/>
                <w:szCs w:val="18"/>
                <w:lang w:val="en-AU"/>
              </w:rPr>
            </w:pPr>
            <w:r w:rsidRPr="00B85C66">
              <w:rPr>
                <w:rStyle w:val="Strongbold"/>
                <w:rFonts w:cs="Arial"/>
                <w:szCs w:val="18"/>
                <w:lang w:val="en-AU"/>
              </w:rPr>
              <w:t>High-risk medicines</w:t>
            </w:r>
          </w:p>
        </w:tc>
        <w:tc>
          <w:tcPr>
            <w:tcW w:w="567" w:type="dxa"/>
            <w:shd w:val="clear" w:color="auto" w:fill="F5E7DC"/>
            <w:tcMar>
              <w:top w:w="57" w:type="dxa"/>
              <w:left w:w="57" w:type="dxa"/>
              <w:bottom w:w="57" w:type="dxa"/>
              <w:right w:w="57" w:type="dxa"/>
            </w:tcMar>
          </w:tcPr>
          <w:p w14:paraId="5B5F788F"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4.12</w:t>
            </w:r>
          </w:p>
        </w:tc>
        <w:tc>
          <w:tcPr>
            <w:tcW w:w="4109" w:type="dxa"/>
            <w:shd w:val="clear" w:color="auto" w:fill="F5E7DC"/>
            <w:tcMar>
              <w:top w:w="57" w:type="dxa"/>
              <w:left w:w="57" w:type="dxa"/>
              <w:bottom w:w="57" w:type="dxa"/>
              <w:right w:w="57" w:type="dxa"/>
            </w:tcMar>
          </w:tcPr>
          <w:p w14:paraId="78A0F19E" w14:textId="77777777" w:rsidR="005F6B80" w:rsidRPr="00B85C66" w:rsidRDefault="005F6B80">
            <w:pPr>
              <w:pStyle w:val="TableText"/>
              <w:rPr>
                <w:rFonts w:cs="Arial"/>
                <w:szCs w:val="18"/>
                <w:lang w:val="en-AU"/>
              </w:rPr>
            </w:pPr>
            <w:r w:rsidRPr="00B85C66">
              <w:rPr>
                <w:rFonts w:cs="Arial"/>
                <w:szCs w:val="18"/>
                <w:lang w:val="en-AU"/>
              </w:rPr>
              <w:t xml:space="preserve">The Service: </w:t>
            </w:r>
          </w:p>
          <w:p w14:paraId="51623B46"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Identifies high-risk medicines used within the organisation </w:t>
            </w:r>
          </w:p>
          <w:p w14:paraId="4088D674"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Has a system to store, prescribe, supply and administer high-risk medicines safely</w:t>
            </w:r>
          </w:p>
        </w:tc>
        <w:tc>
          <w:tcPr>
            <w:tcW w:w="1137" w:type="dxa"/>
            <w:shd w:val="clear" w:color="auto" w:fill="AAC9A3"/>
            <w:tcMar>
              <w:top w:w="57" w:type="dxa"/>
              <w:left w:w="57" w:type="dxa"/>
              <w:bottom w:w="57" w:type="dxa"/>
              <w:right w:w="57" w:type="dxa"/>
            </w:tcMar>
          </w:tcPr>
          <w:p w14:paraId="5C97FACD"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71216264" wp14:editId="28C87FE7">
                  <wp:extent cx="540000" cy="312188"/>
                  <wp:effectExtent l="0" t="0" r="0" b="5715"/>
                  <wp:docPr id="1131250307" name="Picture 1131250307"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4D7D826F" w14:textId="77777777" w:rsidR="005F6B80" w:rsidRPr="00B85C66" w:rsidRDefault="005F6B80">
            <w:pPr>
              <w:pStyle w:val="TableText"/>
              <w:jc w:val="center"/>
              <w:rPr>
                <w:rFonts w:cs="Arial"/>
                <w:szCs w:val="18"/>
                <w:lang w:val="en-AU"/>
              </w:rPr>
            </w:pPr>
            <w:r w:rsidRPr="00B85C66">
              <w:rPr>
                <w:rStyle w:val="Strongbold"/>
                <w:rFonts w:cs="Arial"/>
                <w:szCs w:val="18"/>
                <w:lang w:val="en-AU"/>
              </w:rPr>
              <w:t>4.15</w:t>
            </w:r>
          </w:p>
        </w:tc>
        <w:tc>
          <w:tcPr>
            <w:tcW w:w="4252" w:type="dxa"/>
            <w:shd w:val="clear" w:color="auto" w:fill="E8F2FA"/>
            <w:tcMar>
              <w:top w:w="57" w:type="dxa"/>
              <w:left w:w="57" w:type="dxa"/>
              <w:bottom w:w="57" w:type="dxa"/>
              <w:right w:w="57" w:type="dxa"/>
            </w:tcMar>
          </w:tcPr>
          <w:p w14:paraId="6301AEBE" w14:textId="77777777" w:rsidR="005F6B80" w:rsidRPr="00B85C66" w:rsidRDefault="005F6B80">
            <w:pPr>
              <w:pStyle w:val="TableText"/>
              <w:rPr>
                <w:rFonts w:cs="Arial"/>
                <w:szCs w:val="18"/>
                <w:lang w:val="en-AU"/>
              </w:rPr>
            </w:pPr>
            <w:r w:rsidRPr="00B85C66">
              <w:rPr>
                <w:rFonts w:cs="Arial"/>
                <w:szCs w:val="18"/>
                <w:lang w:val="en-AU"/>
              </w:rPr>
              <w:t xml:space="preserve">The health service organisation: </w:t>
            </w:r>
          </w:p>
          <w:p w14:paraId="5299A7BB"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Identifies high-risk medicines used within the organisation </w:t>
            </w:r>
          </w:p>
          <w:p w14:paraId="6BC4A2AC"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Has a system to store, prescribe, dispense and administer high-risk medicines safely</w:t>
            </w:r>
          </w:p>
        </w:tc>
        <w:tc>
          <w:tcPr>
            <w:tcW w:w="2550" w:type="dxa"/>
            <w:shd w:val="clear" w:color="auto" w:fill="auto"/>
            <w:tcMar>
              <w:top w:w="57" w:type="dxa"/>
              <w:left w:w="57" w:type="dxa"/>
              <w:bottom w:w="57" w:type="dxa"/>
              <w:right w:w="57" w:type="dxa"/>
            </w:tcMar>
          </w:tcPr>
          <w:p w14:paraId="71A19658"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bl>
    <w:p w14:paraId="42BB7218" w14:textId="77777777" w:rsidR="005F6B80" w:rsidRPr="00B85C66" w:rsidRDefault="005F6B80" w:rsidP="005F6B80">
      <w:pPr>
        <w:pStyle w:val="NormalBodystyles"/>
        <w:rPr>
          <w:sz w:val="40"/>
          <w:szCs w:val="40"/>
          <w:lang w:val="en-AU"/>
        </w:rPr>
      </w:pPr>
    </w:p>
    <w:p w14:paraId="2C14ECD2" w14:textId="77777777" w:rsidR="00290D82" w:rsidRPr="00B85C66" w:rsidRDefault="00290D82" w:rsidP="00B96CE6">
      <w:pPr>
        <w:pStyle w:val="Heading3Headings"/>
        <w:rPr>
          <w:lang w:val="en-AU"/>
        </w:rPr>
        <w:sectPr w:rsidR="00290D82" w:rsidRPr="00B85C66" w:rsidSect="0035052E">
          <w:footnotePr>
            <w:numFmt w:val="chicago"/>
          </w:footnotePr>
          <w:pgSz w:w="16840" w:h="11900" w:orient="landscape"/>
          <w:pgMar w:top="1134" w:right="1134" w:bottom="1134" w:left="1134" w:header="709" w:footer="709" w:gutter="0"/>
          <w:cols w:space="708"/>
          <w:docGrid w:linePitch="360"/>
        </w:sectPr>
      </w:pPr>
    </w:p>
    <w:p w14:paraId="39CDEF8F" w14:textId="77777777" w:rsidR="005F6B80" w:rsidRPr="00B85C66" w:rsidRDefault="005B6584" w:rsidP="00B96CE6">
      <w:pPr>
        <w:pStyle w:val="Heading3Headings"/>
        <w:rPr>
          <w:lang w:val="en-AU"/>
        </w:rPr>
      </w:pPr>
      <w:bookmarkStart w:id="9" w:name="_Toc164254581"/>
      <w:r w:rsidRPr="00B85C66">
        <w:rPr>
          <w:noProof/>
          <w:lang w:val="en-AU"/>
        </w:rPr>
        <w:lastRenderedPageBreak/>
        <w:drawing>
          <wp:inline distT="0" distB="0" distL="0" distR="0" wp14:anchorId="2EDF9836" wp14:editId="52DF1A8B">
            <wp:extent cx="647700" cy="647700"/>
            <wp:effectExtent l="0" t="0" r="0" b="0"/>
            <wp:docPr id="1259255781" name="Picture 1" descr="Comprehensive Care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55781" name="Picture 1" descr="Comprehensive Care Standard icon"/>
                    <pic:cNvPicPr/>
                  </pic:nvPicPr>
                  <pic:blipFill>
                    <a:blip r:embed="rId40"/>
                    <a:stretch>
                      <a:fillRect/>
                    </a:stretch>
                  </pic:blipFill>
                  <pic:spPr>
                    <a:xfrm>
                      <a:off x="0" y="0"/>
                      <a:ext cx="647700" cy="647700"/>
                    </a:xfrm>
                    <a:prstGeom prst="rect">
                      <a:avLst/>
                    </a:prstGeom>
                  </pic:spPr>
                </pic:pic>
              </a:graphicData>
            </a:graphic>
          </wp:inline>
        </w:drawing>
      </w:r>
      <w:r w:rsidR="00002D80" w:rsidRPr="00B85C66">
        <w:rPr>
          <w:lang w:val="en-AU"/>
        </w:rPr>
        <w:t xml:space="preserve"> </w:t>
      </w:r>
      <w:r w:rsidR="005F6B80" w:rsidRPr="00B85C66">
        <w:rPr>
          <w:lang w:val="en-AU"/>
        </w:rPr>
        <w:t>Comprehensive Care Standard</w:t>
      </w:r>
      <w:bookmarkEnd w:id="9"/>
    </w:p>
    <w:tbl>
      <w:tblPr>
        <w:tblW w:w="1474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4"/>
        <w:gridCol w:w="533"/>
        <w:gridCol w:w="4004"/>
        <w:gridCol w:w="1137"/>
        <w:gridCol w:w="567"/>
        <w:gridCol w:w="4251"/>
        <w:gridCol w:w="2549"/>
      </w:tblGrid>
      <w:tr w:rsidR="005B6584" w:rsidRPr="00B85C66" w14:paraId="367FFA73" w14:textId="77777777" w:rsidTr="005B6584">
        <w:trPr>
          <w:trHeight w:val="60"/>
          <w:tblHeader/>
        </w:trPr>
        <w:tc>
          <w:tcPr>
            <w:tcW w:w="1704" w:type="dxa"/>
            <w:shd w:val="clear" w:color="auto" w:fill="C45627"/>
            <w:tcMar>
              <w:top w:w="57" w:type="dxa"/>
              <w:left w:w="57" w:type="dxa"/>
              <w:bottom w:w="57" w:type="dxa"/>
              <w:right w:w="57" w:type="dxa"/>
            </w:tcMar>
          </w:tcPr>
          <w:p w14:paraId="2C6C0E6D"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Item</w:t>
            </w:r>
          </w:p>
        </w:tc>
        <w:tc>
          <w:tcPr>
            <w:tcW w:w="4535" w:type="dxa"/>
            <w:gridSpan w:val="2"/>
            <w:shd w:val="clear" w:color="auto" w:fill="C45627"/>
            <w:tcMar>
              <w:top w:w="57" w:type="dxa"/>
              <w:left w:w="57" w:type="dxa"/>
              <w:bottom w:w="57" w:type="dxa"/>
              <w:right w:w="57" w:type="dxa"/>
            </w:tcMar>
          </w:tcPr>
          <w:p w14:paraId="48723E65"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Cosmetic Surgery Standards actions</w:t>
            </w:r>
          </w:p>
        </w:tc>
        <w:tc>
          <w:tcPr>
            <w:tcW w:w="1137" w:type="dxa"/>
            <w:tcBorders>
              <w:top w:val="nil"/>
            </w:tcBorders>
            <w:shd w:val="clear" w:color="auto" w:fill="auto"/>
            <w:tcMar>
              <w:top w:w="57" w:type="dxa"/>
              <w:left w:w="57" w:type="dxa"/>
              <w:bottom w:w="57" w:type="dxa"/>
              <w:right w:w="57" w:type="dxa"/>
            </w:tcMar>
          </w:tcPr>
          <w:p w14:paraId="61D07784" w14:textId="77777777" w:rsidR="005B6584" w:rsidRPr="00B85C66" w:rsidRDefault="005B6584" w:rsidP="00BD318A">
            <w:pPr>
              <w:pStyle w:val="TableColumnHeadingTables"/>
              <w:rPr>
                <w:rFonts w:cs="Arial"/>
                <w:color w:val="FFFFFF" w:themeColor="background1"/>
                <w:lang w:val="en-AU"/>
              </w:rPr>
            </w:pPr>
          </w:p>
        </w:tc>
        <w:tc>
          <w:tcPr>
            <w:tcW w:w="4819" w:type="dxa"/>
            <w:gridSpan w:val="2"/>
            <w:shd w:val="clear" w:color="auto" w:fill="1178A2"/>
            <w:tcMar>
              <w:top w:w="57" w:type="dxa"/>
              <w:left w:w="57" w:type="dxa"/>
              <w:bottom w:w="57" w:type="dxa"/>
              <w:right w:w="57" w:type="dxa"/>
            </w:tcMar>
          </w:tcPr>
          <w:p w14:paraId="1585E018"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 xml:space="preserve">NSQHS (2nd edition) Standards actions </w:t>
            </w:r>
          </w:p>
        </w:tc>
        <w:tc>
          <w:tcPr>
            <w:tcW w:w="2550" w:type="dxa"/>
            <w:shd w:val="clear" w:color="auto" w:fill="1178A2"/>
            <w:tcMar>
              <w:top w:w="57" w:type="dxa"/>
              <w:left w:w="57" w:type="dxa"/>
              <w:bottom w:w="57" w:type="dxa"/>
              <w:right w:w="57" w:type="dxa"/>
            </w:tcMar>
          </w:tcPr>
          <w:p w14:paraId="4BF2A3BA"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 xml:space="preserve">Additional requirements </w:t>
            </w:r>
          </w:p>
        </w:tc>
      </w:tr>
      <w:tr w:rsidR="005F6B80" w:rsidRPr="00B85C66" w14:paraId="62DAA439" w14:textId="77777777" w:rsidTr="005B6584">
        <w:trPr>
          <w:trHeight w:val="60"/>
        </w:trPr>
        <w:tc>
          <w:tcPr>
            <w:tcW w:w="1701" w:type="dxa"/>
            <w:shd w:val="clear" w:color="auto" w:fill="EED4C2"/>
            <w:tcMar>
              <w:top w:w="57" w:type="dxa"/>
              <w:left w:w="57" w:type="dxa"/>
              <w:bottom w:w="57" w:type="dxa"/>
              <w:right w:w="57" w:type="dxa"/>
            </w:tcMar>
          </w:tcPr>
          <w:p w14:paraId="66B7EC7C" w14:textId="77777777" w:rsidR="005F6B80" w:rsidRPr="00B85C66" w:rsidRDefault="005F6B80">
            <w:pPr>
              <w:pStyle w:val="TableText"/>
              <w:rPr>
                <w:rFonts w:cs="Arial"/>
                <w:szCs w:val="18"/>
                <w:lang w:val="en-AU"/>
              </w:rPr>
            </w:pPr>
            <w:r w:rsidRPr="00B85C66">
              <w:rPr>
                <w:rStyle w:val="Strongbold"/>
                <w:rFonts w:cs="Arial"/>
                <w:szCs w:val="18"/>
                <w:lang w:val="en-AU"/>
              </w:rPr>
              <w:t>Integrating clinical governance</w:t>
            </w:r>
          </w:p>
        </w:tc>
        <w:tc>
          <w:tcPr>
            <w:tcW w:w="533" w:type="dxa"/>
            <w:shd w:val="clear" w:color="auto" w:fill="F5E7DC"/>
            <w:tcMar>
              <w:top w:w="57" w:type="dxa"/>
              <w:left w:w="57" w:type="dxa"/>
              <w:bottom w:w="57" w:type="dxa"/>
              <w:right w:w="57" w:type="dxa"/>
            </w:tcMar>
          </w:tcPr>
          <w:p w14:paraId="38F841AA"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5.01</w:t>
            </w:r>
          </w:p>
        </w:tc>
        <w:tc>
          <w:tcPr>
            <w:tcW w:w="4005" w:type="dxa"/>
            <w:shd w:val="clear" w:color="auto" w:fill="F5E7DC"/>
            <w:tcMar>
              <w:top w:w="57" w:type="dxa"/>
              <w:left w:w="57" w:type="dxa"/>
              <w:bottom w:w="57" w:type="dxa"/>
              <w:right w:w="57" w:type="dxa"/>
            </w:tcMar>
          </w:tcPr>
          <w:p w14:paraId="26FBF0D3" w14:textId="77777777" w:rsidR="005F6B80" w:rsidRPr="00B85C66" w:rsidRDefault="005F6B80">
            <w:pPr>
              <w:pStyle w:val="TableText"/>
              <w:rPr>
                <w:rFonts w:cs="Arial"/>
                <w:szCs w:val="18"/>
                <w:lang w:val="en-AU"/>
              </w:rPr>
            </w:pPr>
            <w:r w:rsidRPr="00B85C66">
              <w:rPr>
                <w:rFonts w:cs="Arial"/>
                <w:szCs w:val="18"/>
                <w:lang w:val="en-AU"/>
              </w:rPr>
              <w:t xml:space="preserve">Clinicians use the safety and quality systems from the Clinical Governance Standard when: </w:t>
            </w:r>
          </w:p>
          <w:p w14:paraId="2A528EDE"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Implementing policies and procedures for comprehensive care </w:t>
            </w:r>
          </w:p>
          <w:p w14:paraId="3C3FA7AD"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Managing risks associated with comprehensive care </w:t>
            </w:r>
          </w:p>
          <w:p w14:paraId="71106732"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Identifying training requirements to deliver comprehensive care</w:t>
            </w:r>
          </w:p>
        </w:tc>
        <w:tc>
          <w:tcPr>
            <w:tcW w:w="1137" w:type="dxa"/>
            <w:shd w:val="clear" w:color="auto" w:fill="AAC9A3"/>
            <w:tcMar>
              <w:top w:w="57" w:type="dxa"/>
              <w:left w:w="57" w:type="dxa"/>
              <w:bottom w:w="57" w:type="dxa"/>
              <w:right w:w="57" w:type="dxa"/>
            </w:tcMar>
          </w:tcPr>
          <w:p w14:paraId="1D53D0B8"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540A38E9" wp14:editId="27362A7F">
                  <wp:extent cx="540000" cy="312188"/>
                  <wp:effectExtent l="0" t="0" r="0" b="5715"/>
                  <wp:docPr id="1131250308" name="Picture 1131250308"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337AD785" w14:textId="77777777" w:rsidR="005F6B80" w:rsidRPr="00B85C66" w:rsidRDefault="005F6B80">
            <w:pPr>
              <w:pStyle w:val="TableText"/>
              <w:jc w:val="center"/>
              <w:rPr>
                <w:rFonts w:cs="Arial"/>
                <w:szCs w:val="18"/>
                <w:lang w:val="en-AU"/>
              </w:rPr>
            </w:pPr>
            <w:r w:rsidRPr="00B85C66">
              <w:rPr>
                <w:rStyle w:val="Strongbold"/>
                <w:rFonts w:cs="Arial"/>
                <w:szCs w:val="18"/>
                <w:lang w:val="en-AU"/>
              </w:rPr>
              <w:t>5.01</w:t>
            </w:r>
          </w:p>
        </w:tc>
        <w:tc>
          <w:tcPr>
            <w:tcW w:w="4252" w:type="dxa"/>
            <w:shd w:val="clear" w:color="auto" w:fill="E8F2FA"/>
            <w:tcMar>
              <w:top w:w="57" w:type="dxa"/>
              <w:left w:w="57" w:type="dxa"/>
              <w:bottom w:w="57" w:type="dxa"/>
              <w:right w:w="57" w:type="dxa"/>
            </w:tcMar>
          </w:tcPr>
          <w:p w14:paraId="0AAAD765" w14:textId="77777777" w:rsidR="005F6B80" w:rsidRPr="00B85C66" w:rsidRDefault="005F6B80">
            <w:pPr>
              <w:pStyle w:val="TableText"/>
              <w:rPr>
                <w:rFonts w:cs="Arial"/>
                <w:szCs w:val="18"/>
                <w:lang w:val="en-AU"/>
              </w:rPr>
            </w:pPr>
            <w:r w:rsidRPr="00B85C66">
              <w:rPr>
                <w:rFonts w:cs="Arial"/>
                <w:szCs w:val="18"/>
                <w:lang w:val="en-AU"/>
              </w:rPr>
              <w:t xml:space="preserve">Clinicians use the safety and quality systems from the Clinical Governance Standard when: </w:t>
            </w:r>
          </w:p>
          <w:p w14:paraId="5715FB82"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Implementing policies and procedures for comprehensive care </w:t>
            </w:r>
          </w:p>
          <w:p w14:paraId="015E7E73"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Managing risks associated with comprehensive care </w:t>
            </w:r>
          </w:p>
          <w:p w14:paraId="2125BB8D"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Identifying training requirements to deliver comprehensive care</w:t>
            </w:r>
          </w:p>
        </w:tc>
        <w:tc>
          <w:tcPr>
            <w:tcW w:w="2550" w:type="dxa"/>
            <w:shd w:val="clear" w:color="auto" w:fill="auto"/>
            <w:tcMar>
              <w:top w:w="57" w:type="dxa"/>
              <w:left w:w="57" w:type="dxa"/>
              <w:bottom w:w="57" w:type="dxa"/>
              <w:right w:w="57" w:type="dxa"/>
            </w:tcMar>
          </w:tcPr>
          <w:p w14:paraId="3F98C56C"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3984E04F" w14:textId="77777777" w:rsidTr="005B6584">
        <w:trPr>
          <w:trHeight w:val="60"/>
        </w:trPr>
        <w:tc>
          <w:tcPr>
            <w:tcW w:w="1701" w:type="dxa"/>
            <w:shd w:val="clear" w:color="auto" w:fill="EED4C2"/>
            <w:tcMar>
              <w:top w:w="57" w:type="dxa"/>
              <w:left w:w="57" w:type="dxa"/>
              <w:bottom w:w="57" w:type="dxa"/>
              <w:right w:w="57" w:type="dxa"/>
            </w:tcMar>
          </w:tcPr>
          <w:p w14:paraId="78DB1B16" w14:textId="77777777" w:rsidR="005F6B80" w:rsidRPr="00B85C66" w:rsidRDefault="005F6B80">
            <w:pPr>
              <w:pStyle w:val="TableText"/>
              <w:rPr>
                <w:rFonts w:cs="Arial"/>
                <w:szCs w:val="18"/>
                <w:lang w:val="en-AU"/>
              </w:rPr>
            </w:pPr>
            <w:r w:rsidRPr="00B85C66">
              <w:rPr>
                <w:rStyle w:val="Strongbold"/>
                <w:rFonts w:cs="Arial"/>
                <w:szCs w:val="18"/>
                <w:lang w:val="en-AU"/>
              </w:rPr>
              <w:t>Applying quality improvement systems</w:t>
            </w:r>
          </w:p>
        </w:tc>
        <w:tc>
          <w:tcPr>
            <w:tcW w:w="533" w:type="dxa"/>
            <w:shd w:val="clear" w:color="auto" w:fill="F5E7DC"/>
            <w:tcMar>
              <w:top w:w="57" w:type="dxa"/>
              <w:left w:w="57" w:type="dxa"/>
              <w:bottom w:w="57" w:type="dxa"/>
              <w:right w:w="57" w:type="dxa"/>
            </w:tcMar>
          </w:tcPr>
          <w:p w14:paraId="08AB08EA"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5.02</w:t>
            </w:r>
          </w:p>
        </w:tc>
        <w:tc>
          <w:tcPr>
            <w:tcW w:w="4005" w:type="dxa"/>
            <w:shd w:val="clear" w:color="auto" w:fill="F5E7DC"/>
            <w:tcMar>
              <w:top w:w="57" w:type="dxa"/>
              <w:left w:w="57" w:type="dxa"/>
              <w:bottom w:w="57" w:type="dxa"/>
              <w:right w:w="57" w:type="dxa"/>
            </w:tcMar>
          </w:tcPr>
          <w:p w14:paraId="2481BE78" w14:textId="77777777" w:rsidR="005F6B80" w:rsidRPr="00B85C66" w:rsidRDefault="005F6B80">
            <w:pPr>
              <w:pStyle w:val="TableText"/>
              <w:rPr>
                <w:rFonts w:cs="Arial"/>
                <w:szCs w:val="18"/>
                <w:lang w:val="en-AU"/>
              </w:rPr>
            </w:pPr>
            <w:r w:rsidRPr="00B85C66">
              <w:rPr>
                <w:rFonts w:cs="Arial"/>
                <w:szCs w:val="18"/>
                <w:lang w:val="en-AU"/>
              </w:rPr>
              <w:t xml:space="preserve">The Service applies the quality improvement system from the Clinical Governance Standard when: </w:t>
            </w:r>
          </w:p>
          <w:p w14:paraId="2074C3AF" w14:textId="77777777" w:rsidR="005F6B80" w:rsidRPr="00B85C66" w:rsidRDefault="005F6B80">
            <w:pPr>
              <w:pStyle w:val="TableActionListletter"/>
              <w:rPr>
                <w:rFonts w:cs="Arial"/>
                <w:spacing w:val="-4"/>
                <w:szCs w:val="18"/>
                <w:lang w:val="en-AU"/>
              </w:rPr>
            </w:pPr>
            <w:r w:rsidRPr="00B85C66">
              <w:rPr>
                <w:rFonts w:cs="Arial"/>
                <w:spacing w:val="-4"/>
                <w:szCs w:val="18"/>
                <w:lang w:val="en-AU"/>
              </w:rPr>
              <w:t>a.</w:t>
            </w:r>
            <w:r w:rsidRPr="00B85C66">
              <w:rPr>
                <w:rFonts w:cs="Arial"/>
                <w:spacing w:val="-4"/>
                <w:szCs w:val="18"/>
                <w:lang w:val="en-AU"/>
              </w:rPr>
              <w:tab/>
              <w:t xml:space="preserve">Monitoring the delivery of comprehensive care </w:t>
            </w:r>
          </w:p>
          <w:p w14:paraId="3A83CBFE"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Implementing strategies to improve the outcomes from comprehensive care and associated processes </w:t>
            </w:r>
          </w:p>
          <w:p w14:paraId="6D35AAAF"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Reporting on delivery of comprehensive care</w:t>
            </w:r>
          </w:p>
        </w:tc>
        <w:tc>
          <w:tcPr>
            <w:tcW w:w="1137" w:type="dxa"/>
            <w:shd w:val="clear" w:color="auto" w:fill="AAC9A3"/>
            <w:tcMar>
              <w:top w:w="57" w:type="dxa"/>
              <w:left w:w="57" w:type="dxa"/>
              <w:bottom w:w="57" w:type="dxa"/>
              <w:right w:w="57" w:type="dxa"/>
            </w:tcMar>
          </w:tcPr>
          <w:p w14:paraId="3EE1EC7E"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64091A88" wp14:editId="4C4BCFC9">
                  <wp:extent cx="540000" cy="312188"/>
                  <wp:effectExtent l="0" t="0" r="0" b="5715"/>
                  <wp:docPr id="1131250309" name="Picture 1131250309"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C3A6D6B" w14:textId="77777777" w:rsidR="005F6B80" w:rsidRPr="00B85C66" w:rsidRDefault="005F6B80">
            <w:pPr>
              <w:pStyle w:val="TableText"/>
              <w:jc w:val="center"/>
              <w:rPr>
                <w:rFonts w:cs="Arial"/>
                <w:szCs w:val="18"/>
                <w:lang w:val="en-AU"/>
              </w:rPr>
            </w:pPr>
            <w:r w:rsidRPr="00B85C66">
              <w:rPr>
                <w:rStyle w:val="Strongbold"/>
                <w:rFonts w:cs="Arial"/>
                <w:szCs w:val="18"/>
                <w:lang w:val="en-AU"/>
              </w:rPr>
              <w:t>5.02</w:t>
            </w:r>
          </w:p>
        </w:tc>
        <w:tc>
          <w:tcPr>
            <w:tcW w:w="4252" w:type="dxa"/>
            <w:shd w:val="clear" w:color="auto" w:fill="E8F2FA"/>
            <w:tcMar>
              <w:top w:w="57" w:type="dxa"/>
              <w:left w:w="57" w:type="dxa"/>
              <w:bottom w:w="57" w:type="dxa"/>
              <w:right w:w="57" w:type="dxa"/>
            </w:tcMar>
          </w:tcPr>
          <w:p w14:paraId="6884A54B" w14:textId="77777777" w:rsidR="005F6B80" w:rsidRPr="00B85C66" w:rsidRDefault="005F6B80">
            <w:pPr>
              <w:pStyle w:val="TableText"/>
              <w:rPr>
                <w:rFonts w:cs="Arial"/>
                <w:szCs w:val="18"/>
                <w:lang w:val="en-AU"/>
              </w:rPr>
            </w:pPr>
            <w:r w:rsidRPr="00B85C66">
              <w:rPr>
                <w:rFonts w:cs="Arial"/>
                <w:szCs w:val="18"/>
                <w:lang w:val="en-AU"/>
              </w:rPr>
              <w:t>The health service organisation applies the quality improvement system from the Clinical Governance Standard when:</w:t>
            </w:r>
          </w:p>
          <w:p w14:paraId="43C61F2A" w14:textId="77777777" w:rsidR="005F6B80" w:rsidRPr="00B85C66" w:rsidRDefault="005F6B80">
            <w:pPr>
              <w:pStyle w:val="TableActionListletter"/>
              <w:rPr>
                <w:rFonts w:cs="Arial"/>
                <w:spacing w:val="-4"/>
                <w:szCs w:val="18"/>
                <w:lang w:val="en-AU"/>
              </w:rPr>
            </w:pPr>
            <w:r w:rsidRPr="00B85C66">
              <w:rPr>
                <w:rFonts w:cs="Arial"/>
                <w:spacing w:val="-4"/>
                <w:szCs w:val="18"/>
                <w:lang w:val="en-AU"/>
              </w:rPr>
              <w:t>a.</w:t>
            </w:r>
            <w:r w:rsidRPr="00B85C66">
              <w:rPr>
                <w:rFonts w:cs="Arial"/>
                <w:spacing w:val="-4"/>
                <w:szCs w:val="18"/>
                <w:lang w:val="en-AU"/>
              </w:rPr>
              <w:tab/>
              <w:t xml:space="preserve">Monitoring the delivery of comprehensive care </w:t>
            </w:r>
          </w:p>
          <w:p w14:paraId="22A65DD5"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Implementing strategies to improve the outcomes from comprehensive care and associated processes </w:t>
            </w:r>
          </w:p>
          <w:p w14:paraId="636A8A78"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Reporting on delivery of comprehensive care</w:t>
            </w:r>
          </w:p>
        </w:tc>
        <w:tc>
          <w:tcPr>
            <w:tcW w:w="2550" w:type="dxa"/>
            <w:shd w:val="clear" w:color="auto" w:fill="auto"/>
            <w:tcMar>
              <w:top w:w="57" w:type="dxa"/>
              <w:left w:w="57" w:type="dxa"/>
              <w:bottom w:w="57" w:type="dxa"/>
              <w:right w:w="57" w:type="dxa"/>
            </w:tcMar>
          </w:tcPr>
          <w:p w14:paraId="094F127C"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31FCE6BE" w14:textId="77777777" w:rsidTr="005B6584">
        <w:trPr>
          <w:trHeight w:val="60"/>
        </w:trPr>
        <w:tc>
          <w:tcPr>
            <w:tcW w:w="1701" w:type="dxa"/>
            <w:shd w:val="clear" w:color="auto" w:fill="EED4C2"/>
            <w:tcMar>
              <w:top w:w="57" w:type="dxa"/>
              <w:left w:w="57" w:type="dxa"/>
              <w:bottom w:w="57" w:type="dxa"/>
              <w:right w:w="57" w:type="dxa"/>
            </w:tcMar>
          </w:tcPr>
          <w:p w14:paraId="399E188E" w14:textId="77777777" w:rsidR="005F6B80" w:rsidRPr="00B85C66" w:rsidRDefault="005F6B80">
            <w:pPr>
              <w:pStyle w:val="TableText"/>
              <w:rPr>
                <w:rFonts w:cs="Arial"/>
                <w:szCs w:val="18"/>
                <w:lang w:val="en-AU"/>
              </w:rPr>
            </w:pPr>
            <w:r w:rsidRPr="00B85C66">
              <w:rPr>
                <w:rStyle w:val="Strongbold"/>
                <w:rFonts w:cs="Arial"/>
                <w:szCs w:val="18"/>
                <w:lang w:val="en-AU"/>
              </w:rPr>
              <w:t>Designing systems to deliver comprehensive care</w:t>
            </w:r>
          </w:p>
        </w:tc>
        <w:tc>
          <w:tcPr>
            <w:tcW w:w="533" w:type="dxa"/>
            <w:shd w:val="clear" w:color="auto" w:fill="F5E7DC"/>
            <w:tcMar>
              <w:top w:w="57" w:type="dxa"/>
              <w:left w:w="57" w:type="dxa"/>
              <w:bottom w:w="57" w:type="dxa"/>
              <w:right w:w="57" w:type="dxa"/>
            </w:tcMar>
          </w:tcPr>
          <w:p w14:paraId="0120E1F9"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5.03</w:t>
            </w:r>
          </w:p>
        </w:tc>
        <w:tc>
          <w:tcPr>
            <w:tcW w:w="4005" w:type="dxa"/>
            <w:shd w:val="clear" w:color="auto" w:fill="F5E7DC"/>
            <w:tcMar>
              <w:top w:w="57" w:type="dxa"/>
              <w:left w:w="57" w:type="dxa"/>
              <w:bottom w:w="57" w:type="dxa"/>
              <w:right w:w="57" w:type="dxa"/>
            </w:tcMar>
          </w:tcPr>
          <w:p w14:paraId="6589AD86" w14:textId="77777777" w:rsidR="005F6B80" w:rsidRPr="00B85C66" w:rsidRDefault="005F6B80">
            <w:pPr>
              <w:pStyle w:val="TableText"/>
              <w:rPr>
                <w:rFonts w:cs="Arial"/>
                <w:szCs w:val="18"/>
                <w:lang w:val="en-AU"/>
              </w:rPr>
            </w:pPr>
            <w:r w:rsidRPr="00B85C66">
              <w:rPr>
                <w:rFonts w:cs="Arial"/>
                <w:szCs w:val="18"/>
                <w:lang w:val="en-AU"/>
              </w:rPr>
              <w:t xml:space="preserve">The Service has systems for comprehensive care that: </w:t>
            </w:r>
          </w:p>
          <w:p w14:paraId="6DD2E3FD"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Provide care to patients in the setting that best meets their clinical needs </w:t>
            </w:r>
          </w:p>
          <w:p w14:paraId="4E81654F"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Ensure timely referral of patients with specialist healthcare needs to relevant services </w:t>
            </w:r>
          </w:p>
          <w:p w14:paraId="5518600A"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Identify, at all times, the clinician with overall accountability for a patient’s care</w:t>
            </w:r>
          </w:p>
        </w:tc>
        <w:tc>
          <w:tcPr>
            <w:tcW w:w="1137" w:type="dxa"/>
            <w:shd w:val="clear" w:color="auto" w:fill="AAC9A3"/>
            <w:tcMar>
              <w:top w:w="57" w:type="dxa"/>
              <w:left w:w="57" w:type="dxa"/>
              <w:bottom w:w="57" w:type="dxa"/>
              <w:right w:w="57" w:type="dxa"/>
            </w:tcMar>
          </w:tcPr>
          <w:p w14:paraId="23293F65"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136F3FF1" wp14:editId="2DF4C5F0">
                  <wp:extent cx="540000" cy="312188"/>
                  <wp:effectExtent l="0" t="0" r="0" b="5715"/>
                  <wp:docPr id="1131250310" name="Picture 1131250310"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0071BE6B" w14:textId="77777777" w:rsidR="005F6B80" w:rsidRPr="00B85C66" w:rsidRDefault="005F6B80">
            <w:pPr>
              <w:pStyle w:val="TableText"/>
              <w:jc w:val="center"/>
              <w:rPr>
                <w:rFonts w:cs="Arial"/>
                <w:szCs w:val="18"/>
                <w:lang w:val="en-AU"/>
              </w:rPr>
            </w:pPr>
            <w:r w:rsidRPr="00B85C66">
              <w:rPr>
                <w:rStyle w:val="Strongbold"/>
                <w:rFonts w:cs="Arial"/>
                <w:szCs w:val="18"/>
                <w:lang w:val="en-AU"/>
              </w:rPr>
              <w:t>5.04</w:t>
            </w:r>
          </w:p>
        </w:tc>
        <w:tc>
          <w:tcPr>
            <w:tcW w:w="4252" w:type="dxa"/>
            <w:shd w:val="clear" w:color="auto" w:fill="E8F2FA"/>
            <w:tcMar>
              <w:top w:w="57" w:type="dxa"/>
              <w:left w:w="57" w:type="dxa"/>
              <w:bottom w:w="57" w:type="dxa"/>
              <w:right w:w="57" w:type="dxa"/>
            </w:tcMar>
          </w:tcPr>
          <w:p w14:paraId="26A2AF3E" w14:textId="77777777" w:rsidR="005F6B80" w:rsidRPr="00B85C66" w:rsidRDefault="005F6B80">
            <w:pPr>
              <w:pStyle w:val="TableText"/>
              <w:rPr>
                <w:rFonts w:cs="Arial"/>
                <w:szCs w:val="18"/>
                <w:lang w:val="en-AU"/>
              </w:rPr>
            </w:pPr>
            <w:r w:rsidRPr="00B85C66">
              <w:rPr>
                <w:rFonts w:cs="Arial"/>
                <w:szCs w:val="18"/>
                <w:lang w:val="en-AU"/>
              </w:rPr>
              <w:t>The health service organisation has systems for comprehensive care that:</w:t>
            </w:r>
          </w:p>
          <w:p w14:paraId="4A29A2FC"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Support clinicians to develop, document and communicate comprehensive plans for patients’ care and treatment </w:t>
            </w:r>
          </w:p>
          <w:p w14:paraId="3A5E6B23"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Provide care to patients in the setting that best meets their clinical needs </w:t>
            </w:r>
          </w:p>
          <w:p w14:paraId="5340E7BE" w14:textId="77777777" w:rsidR="005F6B80" w:rsidRPr="00B85C66" w:rsidRDefault="005F6B80">
            <w:pPr>
              <w:pStyle w:val="TableActionListletter"/>
              <w:rPr>
                <w:rFonts w:cs="Arial"/>
                <w:spacing w:val="-2"/>
                <w:szCs w:val="18"/>
                <w:lang w:val="en-AU"/>
              </w:rPr>
            </w:pPr>
            <w:r w:rsidRPr="00B85C66">
              <w:rPr>
                <w:rFonts w:cs="Arial"/>
                <w:spacing w:val="-2"/>
                <w:szCs w:val="18"/>
                <w:lang w:val="en-AU"/>
              </w:rPr>
              <w:t>c.</w:t>
            </w:r>
            <w:r w:rsidRPr="00B85C66">
              <w:rPr>
                <w:rFonts w:cs="Arial"/>
                <w:spacing w:val="-2"/>
                <w:szCs w:val="18"/>
                <w:lang w:val="en-AU"/>
              </w:rPr>
              <w:tab/>
              <w:t xml:space="preserve">Ensure timely referral of patients with specialist healthcare needs to relevant services </w:t>
            </w:r>
          </w:p>
          <w:p w14:paraId="7C074F8B" w14:textId="77777777" w:rsidR="005F6B80" w:rsidRPr="00B85C66" w:rsidRDefault="005F6B80">
            <w:pPr>
              <w:pStyle w:val="TableActionListletter"/>
              <w:rPr>
                <w:rFonts w:cs="Arial"/>
                <w:szCs w:val="18"/>
                <w:lang w:val="en-AU"/>
              </w:rPr>
            </w:pPr>
            <w:r w:rsidRPr="00B85C66">
              <w:rPr>
                <w:rFonts w:cs="Arial"/>
                <w:szCs w:val="18"/>
                <w:lang w:val="en-AU"/>
              </w:rPr>
              <w:t>d.</w:t>
            </w:r>
            <w:r w:rsidRPr="00B85C66">
              <w:rPr>
                <w:rFonts w:cs="Arial"/>
                <w:szCs w:val="18"/>
                <w:lang w:val="en-AU"/>
              </w:rPr>
              <w:tab/>
              <w:t>Identify, at all times, the clinician with overall accountability for a patient’s care</w:t>
            </w:r>
          </w:p>
        </w:tc>
        <w:tc>
          <w:tcPr>
            <w:tcW w:w="2550" w:type="dxa"/>
            <w:shd w:val="clear" w:color="auto" w:fill="auto"/>
            <w:tcMar>
              <w:top w:w="57" w:type="dxa"/>
              <w:left w:w="57" w:type="dxa"/>
              <w:bottom w:w="57" w:type="dxa"/>
              <w:right w:w="57" w:type="dxa"/>
            </w:tcMar>
          </w:tcPr>
          <w:p w14:paraId="3F837A70"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1B1EF243" w14:textId="77777777" w:rsidTr="005B6584">
        <w:trPr>
          <w:trHeight w:val="60"/>
        </w:trPr>
        <w:tc>
          <w:tcPr>
            <w:tcW w:w="1701" w:type="dxa"/>
            <w:vMerge w:val="restart"/>
            <w:shd w:val="clear" w:color="auto" w:fill="EED4C2"/>
            <w:tcMar>
              <w:top w:w="57" w:type="dxa"/>
              <w:left w:w="57" w:type="dxa"/>
              <w:bottom w:w="57" w:type="dxa"/>
              <w:right w:w="57" w:type="dxa"/>
            </w:tcMar>
          </w:tcPr>
          <w:p w14:paraId="4E2CC883" w14:textId="77777777" w:rsidR="005F6B80" w:rsidRPr="00B85C66" w:rsidRDefault="005F6B80">
            <w:pPr>
              <w:pStyle w:val="TableText"/>
              <w:rPr>
                <w:rFonts w:cs="Arial"/>
                <w:szCs w:val="18"/>
                <w:lang w:val="en-AU"/>
              </w:rPr>
            </w:pPr>
            <w:r w:rsidRPr="00B85C66">
              <w:rPr>
                <w:rStyle w:val="Strongbold"/>
                <w:rFonts w:cs="Arial"/>
                <w:szCs w:val="18"/>
                <w:lang w:val="en-AU"/>
              </w:rPr>
              <w:t>Collaboration and teamwork</w:t>
            </w:r>
          </w:p>
        </w:tc>
        <w:tc>
          <w:tcPr>
            <w:tcW w:w="533" w:type="dxa"/>
            <w:shd w:val="clear" w:color="auto" w:fill="F5E7DC"/>
            <w:tcMar>
              <w:top w:w="57" w:type="dxa"/>
              <w:left w:w="57" w:type="dxa"/>
              <w:bottom w:w="57" w:type="dxa"/>
              <w:right w:w="57" w:type="dxa"/>
            </w:tcMar>
          </w:tcPr>
          <w:p w14:paraId="271519FD" w14:textId="77777777" w:rsidR="005F6B80" w:rsidRPr="00B85C66" w:rsidRDefault="005F6B80">
            <w:pPr>
              <w:pStyle w:val="TableText"/>
              <w:jc w:val="center"/>
              <w:rPr>
                <w:rFonts w:cs="Arial"/>
                <w:szCs w:val="18"/>
                <w:lang w:val="en-AU"/>
              </w:rPr>
            </w:pPr>
            <w:r w:rsidRPr="00B85C66">
              <w:rPr>
                <w:rStyle w:val="Strongbold"/>
                <w:rFonts w:cs="Arial"/>
                <w:szCs w:val="18"/>
                <w:lang w:val="en-AU"/>
              </w:rPr>
              <w:t>5.04</w:t>
            </w:r>
          </w:p>
        </w:tc>
        <w:tc>
          <w:tcPr>
            <w:tcW w:w="4005" w:type="dxa"/>
            <w:shd w:val="clear" w:color="auto" w:fill="F5E7DC"/>
            <w:tcMar>
              <w:top w:w="57" w:type="dxa"/>
              <w:left w:w="57" w:type="dxa"/>
              <w:bottom w:w="57" w:type="dxa"/>
              <w:right w:w="57" w:type="dxa"/>
            </w:tcMar>
          </w:tcPr>
          <w:p w14:paraId="6F92D4ED" w14:textId="77777777" w:rsidR="005F6B80" w:rsidRPr="00B85C66" w:rsidRDefault="005F6B80">
            <w:pPr>
              <w:pStyle w:val="TableText"/>
              <w:rPr>
                <w:rFonts w:cs="Arial"/>
                <w:szCs w:val="18"/>
                <w:lang w:val="en-AU"/>
              </w:rPr>
            </w:pPr>
            <w:r w:rsidRPr="00B85C66">
              <w:rPr>
                <w:rFonts w:cs="Arial"/>
                <w:szCs w:val="18"/>
                <w:lang w:val="en-AU"/>
              </w:rPr>
              <w:t xml:space="preserve">The Service has processes to: </w:t>
            </w:r>
          </w:p>
          <w:p w14:paraId="6EFF7604"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Support multidisciplinary collaboration and teamwork </w:t>
            </w:r>
          </w:p>
          <w:p w14:paraId="595F6346" w14:textId="77777777" w:rsidR="005F6B80" w:rsidRPr="00B85C66" w:rsidRDefault="005F6B80">
            <w:pPr>
              <w:pStyle w:val="TableActionListletter"/>
              <w:rPr>
                <w:rFonts w:cs="Arial"/>
                <w:szCs w:val="18"/>
                <w:lang w:val="en-AU"/>
              </w:rPr>
            </w:pPr>
            <w:r w:rsidRPr="00B85C66">
              <w:rPr>
                <w:rFonts w:cs="Arial"/>
                <w:szCs w:val="18"/>
                <w:lang w:val="en-AU"/>
              </w:rPr>
              <w:lastRenderedPageBreak/>
              <w:t>b.</w:t>
            </w:r>
            <w:r w:rsidRPr="00B85C66">
              <w:rPr>
                <w:rFonts w:cs="Arial"/>
                <w:szCs w:val="18"/>
                <w:lang w:val="en-AU"/>
              </w:rPr>
              <w:tab/>
              <w:t>Define the roles and responsibilities of each clinician working in a team</w:t>
            </w:r>
          </w:p>
        </w:tc>
        <w:tc>
          <w:tcPr>
            <w:tcW w:w="1137" w:type="dxa"/>
            <w:shd w:val="clear" w:color="auto" w:fill="AAC9A3"/>
            <w:tcMar>
              <w:top w:w="57" w:type="dxa"/>
              <w:left w:w="57" w:type="dxa"/>
              <w:bottom w:w="57" w:type="dxa"/>
              <w:right w:w="57" w:type="dxa"/>
            </w:tcMar>
          </w:tcPr>
          <w:p w14:paraId="3B705CF5" w14:textId="77777777" w:rsidR="005F6B80" w:rsidRPr="00B85C66" w:rsidRDefault="005043ED">
            <w:pPr>
              <w:pStyle w:val="TableText"/>
              <w:jc w:val="center"/>
              <w:rPr>
                <w:rFonts w:cs="Arial"/>
                <w:szCs w:val="18"/>
                <w:lang w:val="en-AU"/>
              </w:rPr>
            </w:pPr>
            <w:r w:rsidRPr="00B85C66">
              <w:rPr>
                <w:rFonts w:cs="Arial"/>
                <w:noProof/>
                <w:szCs w:val="18"/>
                <w:lang w:val="en-AU"/>
              </w:rPr>
              <w:lastRenderedPageBreak/>
              <w:drawing>
                <wp:inline distT="0" distB="0" distL="0" distR="0" wp14:anchorId="225A434F" wp14:editId="7BD4ED3C">
                  <wp:extent cx="540000" cy="312188"/>
                  <wp:effectExtent l="0" t="0" r="0" b="5715"/>
                  <wp:docPr id="1131250311" name="Picture 1131250311"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60AAE564" w14:textId="77777777" w:rsidR="005F6B80" w:rsidRPr="00B85C66" w:rsidRDefault="005F6B80">
            <w:pPr>
              <w:pStyle w:val="TableText"/>
              <w:jc w:val="center"/>
              <w:rPr>
                <w:rFonts w:cs="Arial"/>
                <w:szCs w:val="18"/>
                <w:lang w:val="en-AU"/>
              </w:rPr>
            </w:pPr>
            <w:r w:rsidRPr="00B85C66">
              <w:rPr>
                <w:rStyle w:val="Strongbold"/>
                <w:rFonts w:cs="Arial"/>
                <w:szCs w:val="18"/>
                <w:lang w:val="en-AU"/>
              </w:rPr>
              <w:t>5.05</w:t>
            </w:r>
          </w:p>
        </w:tc>
        <w:tc>
          <w:tcPr>
            <w:tcW w:w="4252" w:type="dxa"/>
            <w:shd w:val="clear" w:color="auto" w:fill="E8F2FA"/>
            <w:tcMar>
              <w:top w:w="57" w:type="dxa"/>
              <w:left w:w="57" w:type="dxa"/>
              <w:bottom w:w="57" w:type="dxa"/>
              <w:right w:w="57" w:type="dxa"/>
            </w:tcMar>
          </w:tcPr>
          <w:p w14:paraId="172F049F" w14:textId="77777777" w:rsidR="005F6B80" w:rsidRPr="00B85C66" w:rsidRDefault="005F6B80">
            <w:pPr>
              <w:pStyle w:val="TableText"/>
              <w:rPr>
                <w:rFonts w:cs="Arial"/>
                <w:szCs w:val="18"/>
                <w:lang w:val="en-AU"/>
              </w:rPr>
            </w:pPr>
            <w:r w:rsidRPr="00B85C66">
              <w:rPr>
                <w:rFonts w:cs="Arial"/>
                <w:szCs w:val="18"/>
                <w:lang w:val="en-AU"/>
              </w:rPr>
              <w:t xml:space="preserve">The health service organisation has processes to: </w:t>
            </w:r>
          </w:p>
          <w:p w14:paraId="01D112B2"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Support multidisciplinary collaboration and teamwork </w:t>
            </w:r>
          </w:p>
          <w:p w14:paraId="4CC6DC5A" w14:textId="77777777" w:rsidR="005F6B80" w:rsidRPr="00B85C66" w:rsidRDefault="005F6B80">
            <w:pPr>
              <w:pStyle w:val="TableActionListletter"/>
              <w:rPr>
                <w:rFonts w:cs="Arial"/>
                <w:szCs w:val="18"/>
                <w:lang w:val="en-AU"/>
              </w:rPr>
            </w:pPr>
            <w:r w:rsidRPr="00B85C66">
              <w:rPr>
                <w:rFonts w:cs="Arial"/>
                <w:szCs w:val="18"/>
                <w:lang w:val="en-AU"/>
              </w:rPr>
              <w:lastRenderedPageBreak/>
              <w:t>b.</w:t>
            </w:r>
            <w:r w:rsidRPr="00B85C66">
              <w:rPr>
                <w:rFonts w:cs="Arial"/>
                <w:szCs w:val="18"/>
                <w:lang w:val="en-AU"/>
              </w:rPr>
              <w:tab/>
              <w:t>Define the roles and responsibilities of each clinician working in a team</w:t>
            </w:r>
          </w:p>
        </w:tc>
        <w:tc>
          <w:tcPr>
            <w:tcW w:w="2550" w:type="dxa"/>
            <w:shd w:val="clear" w:color="auto" w:fill="auto"/>
            <w:tcMar>
              <w:top w:w="57" w:type="dxa"/>
              <w:left w:w="57" w:type="dxa"/>
              <w:bottom w:w="57" w:type="dxa"/>
              <w:right w:w="57" w:type="dxa"/>
            </w:tcMar>
          </w:tcPr>
          <w:p w14:paraId="0400508D"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76591A67" w14:textId="77777777" w:rsidTr="005B6584">
        <w:trPr>
          <w:trHeight w:val="60"/>
        </w:trPr>
        <w:tc>
          <w:tcPr>
            <w:tcW w:w="1701" w:type="dxa"/>
            <w:vMerge/>
            <w:shd w:val="clear" w:color="auto" w:fill="EED4C2"/>
            <w:tcMar>
              <w:top w:w="57" w:type="dxa"/>
              <w:left w:w="57" w:type="dxa"/>
              <w:bottom w:w="57" w:type="dxa"/>
              <w:right w:w="57" w:type="dxa"/>
            </w:tcMar>
          </w:tcPr>
          <w:p w14:paraId="0D40C14B"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33" w:type="dxa"/>
            <w:shd w:val="clear" w:color="auto" w:fill="F5E7DC"/>
            <w:tcMar>
              <w:top w:w="57" w:type="dxa"/>
              <w:left w:w="57" w:type="dxa"/>
              <w:bottom w:w="57" w:type="dxa"/>
              <w:right w:w="57" w:type="dxa"/>
            </w:tcMar>
          </w:tcPr>
          <w:p w14:paraId="084422A1" w14:textId="77777777" w:rsidR="005F6B80" w:rsidRPr="00B85C66" w:rsidRDefault="005F6B80">
            <w:pPr>
              <w:pStyle w:val="TableText"/>
              <w:jc w:val="center"/>
              <w:rPr>
                <w:rFonts w:cs="Arial"/>
                <w:szCs w:val="18"/>
                <w:lang w:val="en-AU"/>
              </w:rPr>
            </w:pPr>
            <w:r w:rsidRPr="00B85C66">
              <w:rPr>
                <w:rStyle w:val="Strongbold"/>
                <w:rFonts w:cs="Arial"/>
                <w:szCs w:val="18"/>
                <w:lang w:val="en-AU"/>
              </w:rPr>
              <w:t>5.05</w:t>
            </w:r>
          </w:p>
        </w:tc>
        <w:tc>
          <w:tcPr>
            <w:tcW w:w="4005" w:type="dxa"/>
            <w:shd w:val="clear" w:color="auto" w:fill="F5E7DC"/>
            <w:tcMar>
              <w:top w:w="57" w:type="dxa"/>
              <w:left w:w="57" w:type="dxa"/>
              <w:bottom w:w="57" w:type="dxa"/>
              <w:right w:w="57" w:type="dxa"/>
            </w:tcMar>
          </w:tcPr>
          <w:p w14:paraId="38F13FCC" w14:textId="77777777" w:rsidR="005F6B80" w:rsidRPr="00B85C66" w:rsidRDefault="005F6B80">
            <w:pPr>
              <w:pStyle w:val="TableText"/>
              <w:rPr>
                <w:rFonts w:cs="Arial"/>
                <w:szCs w:val="18"/>
                <w:lang w:val="en-AU"/>
              </w:rPr>
            </w:pPr>
            <w:r w:rsidRPr="00B85C66">
              <w:rPr>
                <w:rFonts w:cs="Arial"/>
                <w:szCs w:val="18"/>
                <w:lang w:val="en-AU"/>
              </w:rPr>
              <w:t>Clinicians work collaboratively to plan and deliver comprehensive care</w:t>
            </w:r>
          </w:p>
        </w:tc>
        <w:tc>
          <w:tcPr>
            <w:tcW w:w="1137" w:type="dxa"/>
            <w:shd w:val="clear" w:color="auto" w:fill="AAC9A3"/>
            <w:tcMar>
              <w:top w:w="57" w:type="dxa"/>
              <w:left w:w="57" w:type="dxa"/>
              <w:bottom w:w="57" w:type="dxa"/>
              <w:right w:w="57" w:type="dxa"/>
            </w:tcMar>
          </w:tcPr>
          <w:p w14:paraId="1A294FA0"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329E1833" wp14:editId="76132AAD">
                  <wp:extent cx="540000" cy="312188"/>
                  <wp:effectExtent l="0" t="0" r="0" b="5715"/>
                  <wp:docPr id="1131250343" name="Picture 1131250343"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3DE070C9" w14:textId="77777777" w:rsidR="005F6B80" w:rsidRPr="00B85C66" w:rsidRDefault="005F6B80">
            <w:pPr>
              <w:pStyle w:val="TableText"/>
              <w:jc w:val="center"/>
              <w:rPr>
                <w:rFonts w:cs="Arial"/>
                <w:szCs w:val="18"/>
                <w:lang w:val="en-AU"/>
              </w:rPr>
            </w:pPr>
            <w:r w:rsidRPr="00B85C66">
              <w:rPr>
                <w:rStyle w:val="Strongbold"/>
                <w:rFonts w:cs="Arial"/>
                <w:szCs w:val="18"/>
                <w:lang w:val="en-AU"/>
              </w:rPr>
              <w:t>5.06</w:t>
            </w:r>
          </w:p>
        </w:tc>
        <w:tc>
          <w:tcPr>
            <w:tcW w:w="4252" w:type="dxa"/>
            <w:shd w:val="clear" w:color="auto" w:fill="E8F2FA"/>
            <w:tcMar>
              <w:top w:w="57" w:type="dxa"/>
              <w:left w:w="57" w:type="dxa"/>
              <w:bottom w:w="57" w:type="dxa"/>
              <w:right w:w="57" w:type="dxa"/>
            </w:tcMar>
          </w:tcPr>
          <w:p w14:paraId="6653A9AE" w14:textId="77777777" w:rsidR="005F6B80" w:rsidRPr="00B85C66" w:rsidRDefault="005F6B80">
            <w:pPr>
              <w:pStyle w:val="TableText"/>
              <w:rPr>
                <w:rFonts w:cs="Arial"/>
                <w:szCs w:val="18"/>
                <w:lang w:val="en-AU"/>
              </w:rPr>
            </w:pPr>
            <w:r w:rsidRPr="00B85C66">
              <w:rPr>
                <w:rFonts w:cs="Arial"/>
                <w:szCs w:val="18"/>
                <w:lang w:val="en-AU"/>
              </w:rPr>
              <w:t>Clinicians work collaboratively to plan and deliver comprehensive care</w:t>
            </w:r>
          </w:p>
        </w:tc>
        <w:tc>
          <w:tcPr>
            <w:tcW w:w="2550" w:type="dxa"/>
            <w:shd w:val="clear" w:color="auto" w:fill="auto"/>
            <w:tcMar>
              <w:top w:w="57" w:type="dxa"/>
              <w:left w:w="57" w:type="dxa"/>
              <w:bottom w:w="57" w:type="dxa"/>
              <w:right w:w="57" w:type="dxa"/>
            </w:tcMar>
          </w:tcPr>
          <w:p w14:paraId="32A1702C"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5F633DD8" w14:textId="77777777" w:rsidTr="005B6584">
        <w:trPr>
          <w:trHeight w:val="60"/>
        </w:trPr>
        <w:tc>
          <w:tcPr>
            <w:tcW w:w="1701" w:type="dxa"/>
            <w:vMerge/>
            <w:shd w:val="clear" w:color="auto" w:fill="EED4C2"/>
            <w:tcMar>
              <w:top w:w="57" w:type="dxa"/>
              <w:left w:w="57" w:type="dxa"/>
              <w:bottom w:w="57" w:type="dxa"/>
              <w:right w:w="57" w:type="dxa"/>
            </w:tcMar>
          </w:tcPr>
          <w:p w14:paraId="5356DA20"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33" w:type="dxa"/>
            <w:shd w:val="clear" w:color="auto" w:fill="F5E7DC"/>
            <w:tcMar>
              <w:top w:w="57" w:type="dxa"/>
              <w:left w:w="57" w:type="dxa"/>
              <w:bottom w:w="57" w:type="dxa"/>
              <w:right w:w="57" w:type="dxa"/>
            </w:tcMar>
          </w:tcPr>
          <w:p w14:paraId="45FAEF71" w14:textId="77777777" w:rsidR="005F6B80" w:rsidRPr="00B85C66" w:rsidRDefault="005F6B80">
            <w:pPr>
              <w:pStyle w:val="TableText"/>
              <w:jc w:val="center"/>
              <w:rPr>
                <w:rFonts w:cs="Arial"/>
                <w:szCs w:val="18"/>
                <w:lang w:val="en-AU"/>
              </w:rPr>
            </w:pPr>
            <w:r w:rsidRPr="00B85C66">
              <w:rPr>
                <w:rStyle w:val="Strongbold"/>
                <w:rFonts w:cs="Arial"/>
                <w:szCs w:val="18"/>
                <w:lang w:val="en-AU"/>
              </w:rPr>
              <w:t>5.06</w:t>
            </w:r>
          </w:p>
        </w:tc>
        <w:tc>
          <w:tcPr>
            <w:tcW w:w="4005" w:type="dxa"/>
            <w:shd w:val="clear" w:color="auto" w:fill="F5E7DC"/>
            <w:tcMar>
              <w:top w:w="57" w:type="dxa"/>
              <w:left w:w="57" w:type="dxa"/>
              <w:bottom w:w="57" w:type="dxa"/>
              <w:right w:w="57" w:type="dxa"/>
            </w:tcMar>
          </w:tcPr>
          <w:p w14:paraId="46C09885" w14:textId="77777777" w:rsidR="005F6B80" w:rsidRPr="00B85C66" w:rsidRDefault="005F6B80">
            <w:pPr>
              <w:pStyle w:val="TableText"/>
              <w:rPr>
                <w:rFonts w:cs="Arial"/>
                <w:szCs w:val="18"/>
                <w:lang w:val="en-AU"/>
              </w:rPr>
            </w:pPr>
            <w:r w:rsidRPr="00B85C66">
              <w:rPr>
                <w:rFonts w:cs="Arial"/>
                <w:szCs w:val="18"/>
                <w:lang w:val="en-AU"/>
              </w:rPr>
              <w:t xml:space="preserve">The Service facilitates reporting to other relevant clinicians involved in a patient’s ongoing care </w:t>
            </w:r>
          </w:p>
        </w:tc>
        <w:tc>
          <w:tcPr>
            <w:tcW w:w="1137" w:type="dxa"/>
            <w:shd w:val="clear" w:color="auto" w:fill="AAC9A3"/>
            <w:tcMar>
              <w:top w:w="57" w:type="dxa"/>
              <w:left w:w="57" w:type="dxa"/>
              <w:bottom w:w="57" w:type="dxa"/>
              <w:right w:w="57" w:type="dxa"/>
            </w:tcMar>
          </w:tcPr>
          <w:p w14:paraId="65A7F151"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585919FE" wp14:editId="6D471BE2">
                  <wp:extent cx="540000" cy="312188"/>
                  <wp:effectExtent l="0" t="0" r="0" b="5715"/>
                  <wp:docPr id="1131250312" name="Picture 1131250312"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6E1A9CE" w14:textId="77777777" w:rsidR="005F6B80" w:rsidRPr="00B85C66" w:rsidRDefault="005F6B80">
            <w:pPr>
              <w:pStyle w:val="TableText"/>
              <w:jc w:val="center"/>
              <w:rPr>
                <w:rFonts w:cs="Arial"/>
                <w:szCs w:val="18"/>
                <w:lang w:val="en-AU"/>
              </w:rPr>
            </w:pPr>
            <w:r w:rsidRPr="00B85C66">
              <w:rPr>
                <w:rStyle w:val="Strongbold"/>
                <w:rFonts w:cs="Arial"/>
                <w:szCs w:val="18"/>
                <w:lang w:val="en-AU"/>
              </w:rPr>
              <w:t>6.04</w:t>
            </w:r>
          </w:p>
        </w:tc>
        <w:tc>
          <w:tcPr>
            <w:tcW w:w="4252" w:type="dxa"/>
            <w:shd w:val="clear" w:color="auto" w:fill="E8F2FA"/>
            <w:tcMar>
              <w:top w:w="57" w:type="dxa"/>
              <w:left w:w="57" w:type="dxa"/>
              <w:bottom w:w="57" w:type="dxa"/>
              <w:right w:w="57" w:type="dxa"/>
            </w:tcMar>
          </w:tcPr>
          <w:p w14:paraId="4A3C4DEE" w14:textId="77777777" w:rsidR="005F6B80" w:rsidRPr="00B85C66" w:rsidRDefault="005F6B80">
            <w:pPr>
              <w:pStyle w:val="TableText"/>
              <w:rPr>
                <w:rFonts w:cs="Arial"/>
                <w:szCs w:val="18"/>
                <w:lang w:val="en-AU"/>
              </w:rPr>
            </w:pPr>
            <w:r w:rsidRPr="00B85C66">
              <w:rPr>
                <w:rFonts w:cs="Arial"/>
                <w:szCs w:val="18"/>
                <w:lang w:val="en-AU"/>
              </w:rPr>
              <w:t xml:space="preserve">The health service organisation has clinical communications processes to support effective communication when: </w:t>
            </w:r>
          </w:p>
          <w:p w14:paraId="06867450"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Identification and procedure matching should occur</w:t>
            </w:r>
          </w:p>
          <w:p w14:paraId="6F28D429"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All or part of a patient’s care is transferred within the organisation, between multidisciplinary teams, between clinicians or between organisations; and on discharge</w:t>
            </w:r>
          </w:p>
        </w:tc>
        <w:tc>
          <w:tcPr>
            <w:tcW w:w="2550" w:type="dxa"/>
            <w:shd w:val="clear" w:color="auto" w:fill="auto"/>
            <w:tcMar>
              <w:top w:w="57" w:type="dxa"/>
              <w:left w:w="57" w:type="dxa"/>
              <w:bottom w:w="57" w:type="dxa"/>
              <w:right w:w="57" w:type="dxa"/>
            </w:tcMar>
          </w:tcPr>
          <w:p w14:paraId="0C602474"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66B4DD15" w14:textId="77777777" w:rsidTr="005B6584">
        <w:trPr>
          <w:trHeight w:val="60"/>
        </w:trPr>
        <w:tc>
          <w:tcPr>
            <w:tcW w:w="1701" w:type="dxa"/>
            <w:shd w:val="clear" w:color="auto" w:fill="EED4C2"/>
            <w:tcMar>
              <w:top w:w="57" w:type="dxa"/>
              <w:left w:w="57" w:type="dxa"/>
              <w:bottom w:w="57" w:type="dxa"/>
              <w:right w:w="57" w:type="dxa"/>
            </w:tcMar>
          </w:tcPr>
          <w:p w14:paraId="7D488126" w14:textId="77777777" w:rsidR="005F6B80" w:rsidRPr="00B85C66" w:rsidRDefault="005F6B80">
            <w:pPr>
              <w:pStyle w:val="TableText"/>
              <w:rPr>
                <w:rFonts w:cs="Arial"/>
                <w:szCs w:val="18"/>
                <w:lang w:val="en-AU"/>
              </w:rPr>
            </w:pPr>
            <w:r w:rsidRPr="00B85C66">
              <w:rPr>
                <w:rStyle w:val="Strongbold"/>
                <w:rFonts w:cs="Arial"/>
                <w:szCs w:val="18"/>
                <w:lang w:val="en-AU"/>
              </w:rPr>
              <w:t>Suitability for cosmetic surgery</w:t>
            </w:r>
          </w:p>
        </w:tc>
        <w:tc>
          <w:tcPr>
            <w:tcW w:w="533" w:type="dxa"/>
            <w:shd w:val="clear" w:color="auto" w:fill="F5E7DC"/>
            <w:tcMar>
              <w:top w:w="57" w:type="dxa"/>
              <w:left w:w="57" w:type="dxa"/>
              <w:bottom w:w="57" w:type="dxa"/>
              <w:right w:w="57" w:type="dxa"/>
            </w:tcMar>
          </w:tcPr>
          <w:p w14:paraId="618F8E68" w14:textId="77777777" w:rsidR="005F6B80" w:rsidRPr="00B85C66" w:rsidRDefault="005F6B80">
            <w:pPr>
              <w:pStyle w:val="TableText"/>
              <w:jc w:val="center"/>
              <w:rPr>
                <w:rFonts w:cs="Arial"/>
                <w:szCs w:val="18"/>
                <w:lang w:val="en-AU"/>
              </w:rPr>
            </w:pPr>
            <w:r w:rsidRPr="00B85C66">
              <w:rPr>
                <w:rStyle w:val="Strongbold"/>
                <w:rFonts w:cs="Arial"/>
                <w:szCs w:val="18"/>
                <w:lang w:val="en-AU"/>
              </w:rPr>
              <w:t>5.07</w:t>
            </w:r>
          </w:p>
        </w:tc>
        <w:tc>
          <w:tcPr>
            <w:tcW w:w="4005" w:type="dxa"/>
            <w:shd w:val="clear" w:color="auto" w:fill="F5E7DC"/>
            <w:tcMar>
              <w:top w:w="57" w:type="dxa"/>
              <w:left w:w="57" w:type="dxa"/>
              <w:bottom w:w="57" w:type="dxa"/>
              <w:right w:w="57" w:type="dxa"/>
            </w:tcMar>
          </w:tcPr>
          <w:p w14:paraId="5B571282" w14:textId="77777777" w:rsidR="005F6B80" w:rsidRPr="00B85C66" w:rsidRDefault="005F6B80">
            <w:pPr>
              <w:pStyle w:val="TableText"/>
              <w:rPr>
                <w:rStyle w:val="Strongbold"/>
                <w:rFonts w:cs="Arial"/>
                <w:szCs w:val="18"/>
                <w:lang w:val="en-AU"/>
              </w:rPr>
            </w:pPr>
            <w:r w:rsidRPr="00B85C66">
              <w:rPr>
                <w:rStyle w:val="Strongbold"/>
                <w:rFonts w:cs="Arial"/>
                <w:szCs w:val="18"/>
                <w:lang w:val="en-AU"/>
              </w:rPr>
              <w:t>The Service has processes to assure itself that clinicians conducting cosmetic surgery assess a patient’s suitability for the cosmetic surgery and is informed by:</w:t>
            </w:r>
          </w:p>
          <w:p w14:paraId="366DE031" w14:textId="77777777" w:rsidR="005F6B80" w:rsidRPr="00B85C66" w:rsidRDefault="005F6B80">
            <w:pPr>
              <w:pStyle w:val="TableActionListletter"/>
              <w:rPr>
                <w:rStyle w:val="Strongbold"/>
                <w:rFonts w:cs="Arial"/>
                <w:szCs w:val="18"/>
                <w:lang w:val="en-AU"/>
              </w:rPr>
            </w:pPr>
            <w:r w:rsidRPr="00B85C66">
              <w:rPr>
                <w:rStyle w:val="Strongbold"/>
                <w:rFonts w:cs="Arial"/>
                <w:szCs w:val="18"/>
                <w:lang w:val="en-AU"/>
              </w:rPr>
              <w:t>a.</w:t>
            </w:r>
            <w:r w:rsidRPr="00B85C66">
              <w:rPr>
                <w:rStyle w:val="Strongbold"/>
                <w:rFonts w:cs="Arial"/>
                <w:szCs w:val="18"/>
                <w:lang w:val="en-AU"/>
              </w:rPr>
              <w:tab/>
              <w:t>A patient’s general health, including psychological health and other medical conditions that may impact suitability for cosmetic surgery</w:t>
            </w:r>
          </w:p>
          <w:p w14:paraId="303E7EE9" w14:textId="77777777" w:rsidR="005F6B80" w:rsidRPr="00B85C66" w:rsidRDefault="005F6B80">
            <w:pPr>
              <w:pStyle w:val="TableActionListletter"/>
              <w:rPr>
                <w:rStyle w:val="Strongbold"/>
                <w:rFonts w:cs="Arial"/>
                <w:szCs w:val="18"/>
                <w:lang w:val="en-AU"/>
              </w:rPr>
            </w:pPr>
            <w:r w:rsidRPr="00B85C66">
              <w:rPr>
                <w:rStyle w:val="Strongbold"/>
                <w:rFonts w:cs="Arial"/>
                <w:szCs w:val="18"/>
                <w:lang w:val="en-AU"/>
              </w:rPr>
              <w:t>b.</w:t>
            </w:r>
            <w:r w:rsidRPr="00B85C66">
              <w:rPr>
                <w:rStyle w:val="Strongbold"/>
                <w:rFonts w:cs="Arial"/>
                <w:szCs w:val="18"/>
                <w:lang w:val="en-AU"/>
              </w:rPr>
              <w:tab/>
              <w:t>Where available, information from a patient’s referring clinician</w:t>
            </w:r>
          </w:p>
          <w:p w14:paraId="68977294" w14:textId="77777777" w:rsidR="005F6B80" w:rsidRPr="00B85C66" w:rsidRDefault="005F6B80">
            <w:pPr>
              <w:pStyle w:val="TableActionListletter"/>
              <w:rPr>
                <w:rStyle w:val="Strongbold"/>
                <w:rFonts w:cs="Arial"/>
                <w:szCs w:val="18"/>
                <w:lang w:val="en-AU"/>
              </w:rPr>
            </w:pPr>
            <w:r w:rsidRPr="00B85C66">
              <w:rPr>
                <w:rStyle w:val="Strongbold"/>
                <w:rFonts w:cs="Arial"/>
                <w:szCs w:val="18"/>
                <w:lang w:val="en-AU"/>
              </w:rPr>
              <w:t>c.</w:t>
            </w:r>
            <w:r w:rsidRPr="00B85C66">
              <w:rPr>
                <w:rStyle w:val="Strongbold"/>
                <w:rFonts w:cs="Arial"/>
                <w:szCs w:val="18"/>
                <w:lang w:val="en-AU"/>
              </w:rPr>
              <w:tab/>
              <w:t xml:space="preserve">The patient’s goals </w:t>
            </w:r>
          </w:p>
          <w:p w14:paraId="151391FA" w14:textId="77777777" w:rsidR="005F6B80" w:rsidRPr="00B85C66" w:rsidRDefault="005F6B80">
            <w:pPr>
              <w:pStyle w:val="TableActionListletter"/>
              <w:rPr>
                <w:rFonts w:cs="Arial"/>
                <w:szCs w:val="18"/>
                <w:lang w:val="en-AU"/>
              </w:rPr>
            </w:pPr>
            <w:r w:rsidRPr="00B85C66">
              <w:rPr>
                <w:rStyle w:val="Strongbold"/>
                <w:rFonts w:cs="Arial"/>
                <w:szCs w:val="18"/>
                <w:lang w:val="en-AU"/>
              </w:rPr>
              <w:t>d.</w:t>
            </w:r>
            <w:r w:rsidRPr="00B85C66">
              <w:rPr>
                <w:rStyle w:val="Strongbold"/>
                <w:rFonts w:cs="Arial"/>
                <w:szCs w:val="18"/>
                <w:lang w:val="en-AU"/>
              </w:rPr>
              <w:tab/>
              <w:t>Outcomes of independent psychological assessments when further assessment is undertaken</w:t>
            </w:r>
          </w:p>
        </w:tc>
        <w:tc>
          <w:tcPr>
            <w:tcW w:w="1137" w:type="dxa"/>
            <w:shd w:val="clear" w:color="auto" w:fill="CBC9C7"/>
            <w:tcMar>
              <w:top w:w="57" w:type="dxa"/>
              <w:left w:w="57" w:type="dxa"/>
              <w:bottom w:w="57" w:type="dxa"/>
              <w:right w:w="57" w:type="dxa"/>
            </w:tcMar>
          </w:tcPr>
          <w:p w14:paraId="2AD3E11D"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5C059B8B" wp14:editId="5E2D19CE">
                  <wp:extent cx="540000" cy="307500"/>
                  <wp:effectExtent l="0" t="0" r="0" b="0"/>
                  <wp:docPr id="14" name="Picture 14" descr="No direct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o direct match"/>
                          <pic:cNvPicPr/>
                        </pic:nvPicPr>
                        <pic:blipFill>
                          <a:blip r:embed="rId22"/>
                          <a:stretch>
                            <a:fillRect/>
                          </a:stretch>
                        </pic:blipFill>
                        <pic:spPr>
                          <a:xfrm>
                            <a:off x="0" y="0"/>
                            <a:ext cx="540000" cy="307500"/>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1D6FDF58" w14:textId="77777777" w:rsidR="005F6B80" w:rsidRPr="00B85C66" w:rsidRDefault="005F6B80">
            <w:pPr>
              <w:pStyle w:val="TableText"/>
              <w:jc w:val="center"/>
              <w:rPr>
                <w:rFonts w:cs="Arial"/>
                <w:szCs w:val="18"/>
                <w:lang w:val="en-AU"/>
              </w:rPr>
            </w:pPr>
            <w:r w:rsidRPr="00B85C66">
              <w:rPr>
                <w:rStyle w:val="Strongbold"/>
                <w:rFonts w:cs="Arial"/>
                <w:szCs w:val="18"/>
                <w:lang w:val="en-AU"/>
              </w:rPr>
              <w:t>__</w:t>
            </w:r>
          </w:p>
        </w:tc>
        <w:tc>
          <w:tcPr>
            <w:tcW w:w="4252" w:type="dxa"/>
            <w:shd w:val="clear" w:color="auto" w:fill="E8F2FA"/>
            <w:tcMar>
              <w:top w:w="57" w:type="dxa"/>
              <w:left w:w="57" w:type="dxa"/>
              <w:bottom w:w="57" w:type="dxa"/>
              <w:right w:w="57" w:type="dxa"/>
            </w:tcMar>
          </w:tcPr>
          <w:p w14:paraId="67D7E338"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2550" w:type="dxa"/>
            <w:shd w:val="clear" w:color="auto" w:fill="auto"/>
            <w:tcMar>
              <w:top w:w="57" w:type="dxa"/>
              <w:left w:w="57" w:type="dxa"/>
              <w:bottom w:w="57" w:type="dxa"/>
              <w:right w:w="57" w:type="dxa"/>
            </w:tcMar>
          </w:tcPr>
          <w:p w14:paraId="6034DAA5" w14:textId="5D5043ED" w:rsidR="005F6B80" w:rsidRPr="00B85C66" w:rsidRDefault="009E0347">
            <w:pPr>
              <w:pStyle w:val="TableText"/>
              <w:rPr>
                <w:rFonts w:cs="Arial"/>
                <w:szCs w:val="18"/>
                <w:lang w:val="en-AU"/>
              </w:rPr>
            </w:pPr>
            <w:r>
              <w:rPr>
                <w:rFonts w:cs="Arial"/>
                <w:szCs w:val="18"/>
                <w:lang w:val="en-AU"/>
              </w:rPr>
              <w:t>R</w:t>
            </w:r>
            <w:r w:rsidRPr="00B85C66">
              <w:rPr>
                <w:rFonts w:cs="Arial"/>
                <w:szCs w:val="18"/>
                <w:lang w:val="en-AU"/>
              </w:rPr>
              <w:t xml:space="preserve">equires full </w:t>
            </w:r>
            <w:r>
              <w:rPr>
                <w:rFonts w:cs="Arial"/>
                <w:szCs w:val="18"/>
                <w:lang w:val="en-AU"/>
              </w:rPr>
              <w:t xml:space="preserve">compliance with this action </w:t>
            </w:r>
            <w:r w:rsidRPr="00B85C66">
              <w:rPr>
                <w:rFonts w:cs="Arial"/>
                <w:szCs w:val="18"/>
                <w:lang w:val="en-AU"/>
              </w:rPr>
              <w:t>as it is specific to the Cosmetic Surgery Standards</w:t>
            </w:r>
          </w:p>
        </w:tc>
      </w:tr>
      <w:tr w:rsidR="005F6B80" w:rsidRPr="00B85C66" w14:paraId="2B72E898" w14:textId="77777777" w:rsidTr="005B6584">
        <w:trPr>
          <w:trHeight w:val="60"/>
        </w:trPr>
        <w:tc>
          <w:tcPr>
            <w:tcW w:w="1701" w:type="dxa"/>
            <w:shd w:val="clear" w:color="auto" w:fill="EED4C2"/>
            <w:tcMar>
              <w:top w:w="57" w:type="dxa"/>
              <w:left w:w="57" w:type="dxa"/>
              <w:bottom w:w="57" w:type="dxa"/>
              <w:right w:w="57" w:type="dxa"/>
            </w:tcMar>
          </w:tcPr>
          <w:p w14:paraId="4392531C" w14:textId="77777777" w:rsidR="005F6B80" w:rsidRPr="00B85C66" w:rsidRDefault="005F6B80">
            <w:pPr>
              <w:pStyle w:val="TableText"/>
              <w:rPr>
                <w:rFonts w:cs="Arial"/>
                <w:szCs w:val="18"/>
                <w:lang w:val="en-AU"/>
              </w:rPr>
            </w:pPr>
            <w:r w:rsidRPr="00B85C66">
              <w:rPr>
                <w:rStyle w:val="Strongbold"/>
                <w:rFonts w:cs="Arial"/>
                <w:szCs w:val="18"/>
                <w:lang w:val="en-AU"/>
              </w:rPr>
              <w:t>Screening and assessment</w:t>
            </w:r>
          </w:p>
        </w:tc>
        <w:tc>
          <w:tcPr>
            <w:tcW w:w="533" w:type="dxa"/>
            <w:shd w:val="clear" w:color="auto" w:fill="F5E7DC"/>
            <w:tcMar>
              <w:top w:w="57" w:type="dxa"/>
              <w:left w:w="57" w:type="dxa"/>
              <w:bottom w:w="57" w:type="dxa"/>
              <w:right w:w="57" w:type="dxa"/>
            </w:tcMar>
          </w:tcPr>
          <w:p w14:paraId="5F8B22E6" w14:textId="77777777" w:rsidR="005F6B80" w:rsidRPr="00B85C66" w:rsidRDefault="005F6B80">
            <w:pPr>
              <w:pStyle w:val="TableText"/>
              <w:jc w:val="center"/>
              <w:rPr>
                <w:rFonts w:cs="Arial"/>
                <w:szCs w:val="18"/>
                <w:lang w:val="en-AU"/>
              </w:rPr>
            </w:pPr>
            <w:r w:rsidRPr="00B85C66">
              <w:rPr>
                <w:rStyle w:val="Strongbold"/>
                <w:rFonts w:cs="Arial"/>
                <w:szCs w:val="18"/>
                <w:lang w:val="en-AU"/>
              </w:rPr>
              <w:t>5.08</w:t>
            </w:r>
          </w:p>
        </w:tc>
        <w:tc>
          <w:tcPr>
            <w:tcW w:w="4005" w:type="dxa"/>
            <w:shd w:val="clear" w:color="auto" w:fill="F5E7DC"/>
            <w:tcMar>
              <w:top w:w="57" w:type="dxa"/>
              <w:left w:w="57" w:type="dxa"/>
              <w:bottom w:w="57" w:type="dxa"/>
              <w:right w:w="57" w:type="dxa"/>
            </w:tcMar>
          </w:tcPr>
          <w:p w14:paraId="77C6C790" w14:textId="77777777" w:rsidR="005F6B80" w:rsidRPr="00B85C66" w:rsidRDefault="005F6B80" w:rsidP="00F303B2">
            <w:pPr>
              <w:pStyle w:val="TableText"/>
              <w:rPr>
                <w:rFonts w:cs="Arial"/>
                <w:szCs w:val="18"/>
                <w:lang w:val="en-AU"/>
              </w:rPr>
            </w:pPr>
            <w:r w:rsidRPr="00B85C66">
              <w:rPr>
                <w:rFonts w:cs="Arial"/>
                <w:szCs w:val="18"/>
                <w:lang w:val="en-AU"/>
              </w:rPr>
              <w:t>The Service has processes relevant to the patient accessing cosmetic surgery for integrated and timely screening and assessment</w:t>
            </w:r>
          </w:p>
        </w:tc>
        <w:tc>
          <w:tcPr>
            <w:tcW w:w="1137" w:type="dxa"/>
            <w:shd w:val="clear" w:color="auto" w:fill="AAC9A3"/>
            <w:tcMar>
              <w:top w:w="57" w:type="dxa"/>
              <w:left w:w="57" w:type="dxa"/>
              <w:bottom w:w="57" w:type="dxa"/>
              <w:right w:w="57" w:type="dxa"/>
            </w:tcMar>
          </w:tcPr>
          <w:p w14:paraId="1FE2E2BD"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0343ECC6" wp14:editId="5FDF21D9">
                  <wp:extent cx="540000" cy="312188"/>
                  <wp:effectExtent l="0" t="0" r="0" b="5715"/>
                  <wp:docPr id="1131250313" name="Picture 1131250313"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5E213736" w14:textId="77777777" w:rsidR="005F6B80" w:rsidRPr="00B85C66" w:rsidRDefault="005F6B80">
            <w:pPr>
              <w:pStyle w:val="TableText"/>
              <w:jc w:val="center"/>
              <w:rPr>
                <w:rFonts w:cs="Arial"/>
                <w:szCs w:val="18"/>
                <w:lang w:val="en-AU"/>
              </w:rPr>
            </w:pPr>
            <w:r w:rsidRPr="00B85C66">
              <w:rPr>
                <w:rStyle w:val="Strongbold"/>
                <w:rFonts w:cs="Arial"/>
                <w:szCs w:val="18"/>
                <w:lang w:val="en-AU"/>
              </w:rPr>
              <w:t>5.07</w:t>
            </w:r>
          </w:p>
        </w:tc>
        <w:tc>
          <w:tcPr>
            <w:tcW w:w="4252" w:type="dxa"/>
            <w:shd w:val="clear" w:color="auto" w:fill="E8F2FA"/>
            <w:tcMar>
              <w:top w:w="57" w:type="dxa"/>
              <w:left w:w="57" w:type="dxa"/>
              <w:bottom w:w="57" w:type="dxa"/>
              <w:right w:w="57" w:type="dxa"/>
            </w:tcMar>
          </w:tcPr>
          <w:p w14:paraId="3B50088E" w14:textId="77777777" w:rsidR="005F6B80" w:rsidRPr="00B85C66" w:rsidRDefault="005F6B80">
            <w:pPr>
              <w:pStyle w:val="TableText"/>
              <w:rPr>
                <w:rFonts w:cs="Arial"/>
                <w:szCs w:val="18"/>
                <w:lang w:val="en-AU"/>
              </w:rPr>
            </w:pPr>
            <w:r w:rsidRPr="00B85C66">
              <w:rPr>
                <w:rFonts w:cs="Arial"/>
                <w:szCs w:val="18"/>
                <w:lang w:val="en-AU"/>
              </w:rPr>
              <w:t>The health service organisation has processes relevant to the patients using the service and the services provided:</w:t>
            </w:r>
          </w:p>
          <w:p w14:paraId="086505AF"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For integrated and timely screening and assessment</w:t>
            </w:r>
          </w:p>
          <w:p w14:paraId="2697B2BD"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That identify the risks of harm in the ‘Minimising patient harm’ criterion</w:t>
            </w:r>
          </w:p>
        </w:tc>
        <w:tc>
          <w:tcPr>
            <w:tcW w:w="2550" w:type="dxa"/>
            <w:shd w:val="clear" w:color="auto" w:fill="auto"/>
            <w:tcMar>
              <w:top w:w="57" w:type="dxa"/>
              <w:left w:w="57" w:type="dxa"/>
              <w:bottom w:w="57" w:type="dxa"/>
              <w:right w:w="57" w:type="dxa"/>
            </w:tcMar>
          </w:tcPr>
          <w:p w14:paraId="24B0BDED"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74EB6575" w14:textId="77777777" w:rsidTr="005B6584">
        <w:trPr>
          <w:trHeight w:val="60"/>
        </w:trPr>
        <w:tc>
          <w:tcPr>
            <w:tcW w:w="1701" w:type="dxa"/>
            <w:shd w:val="clear" w:color="auto" w:fill="EED4C2"/>
            <w:tcMar>
              <w:top w:w="57" w:type="dxa"/>
              <w:left w:w="57" w:type="dxa"/>
              <w:bottom w:w="57" w:type="dxa"/>
              <w:right w:w="57" w:type="dxa"/>
            </w:tcMar>
          </w:tcPr>
          <w:p w14:paraId="7251CB3C" w14:textId="77777777" w:rsidR="005F6B80" w:rsidRPr="00B85C66" w:rsidRDefault="005F6B80">
            <w:pPr>
              <w:pStyle w:val="TableText"/>
              <w:rPr>
                <w:rFonts w:cs="Arial"/>
                <w:szCs w:val="18"/>
                <w:lang w:val="en-AU"/>
              </w:rPr>
            </w:pPr>
            <w:r w:rsidRPr="00B85C66">
              <w:rPr>
                <w:rStyle w:val="Strongbold"/>
                <w:rFonts w:cs="Arial"/>
                <w:szCs w:val="18"/>
                <w:lang w:val="en-AU"/>
              </w:rPr>
              <w:lastRenderedPageBreak/>
              <w:t>Planning and delivering comprehensive care</w:t>
            </w:r>
          </w:p>
        </w:tc>
        <w:tc>
          <w:tcPr>
            <w:tcW w:w="533" w:type="dxa"/>
            <w:shd w:val="clear" w:color="auto" w:fill="F5E7DC"/>
            <w:tcMar>
              <w:top w:w="57" w:type="dxa"/>
              <w:left w:w="57" w:type="dxa"/>
              <w:bottom w:w="57" w:type="dxa"/>
              <w:right w:w="57" w:type="dxa"/>
            </w:tcMar>
          </w:tcPr>
          <w:p w14:paraId="46EEA998" w14:textId="77777777" w:rsidR="005F6B80" w:rsidRPr="00B85C66" w:rsidRDefault="005F6B80">
            <w:pPr>
              <w:pStyle w:val="TableText"/>
              <w:jc w:val="center"/>
              <w:rPr>
                <w:rFonts w:cs="Arial"/>
                <w:szCs w:val="18"/>
                <w:lang w:val="en-AU"/>
              </w:rPr>
            </w:pPr>
            <w:r w:rsidRPr="00B85C66">
              <w:rPr>
                <w:rStyle w:val="Strongbold"/>
                <w:rFonts w:cs="Arial"/>
                <w:szCs w:val="18"/>
                <w:lang w:val="en-AU"/>
              </w:rPr>
              <w:t>5.09</w:t>
            </w:r>
          </w:p>
        </w:tc>
        <w:tc>
          <w:tcPr>
            <w:tcW w:w="4005" w:type="dxa"/>
            <w:shd w:val="clear" w:color="auto" w:fill="F5E7DC"/>
            <w:tcMar>
              <w:top w:w="57" w:type="dxa"/>
              <w:left w:w="57" w:type="dxa"/>
              <w:bottom w:w="57" w:type="dxa"/>
              <w:right w:w="57" w:type="dxa"/>
            </w:tcMar>
          </w:tcPr>
          <w:p w14:paraId="4CECFC2B" w14:textId="77777777" w:rsidR="005F6B80" w:rsidRPr="00B85C66" w:rsidRDefault="005F6B80">
            <w:pPr>
              <w:pStyle w:val="TableText"/>
              <w:rPr>
                <w:rStyle w:val="Strongbold"/>
                <w:rFonts w:cs="Arial"/>
                <w:szCs w:val="18"/>
                <w:lang w:val="en-AU"/>
              </w:rPr>
            </w:pPr>
            <w:r w:rsidRPr="00B85C66">
              <w:rPr>
                <w:rStyle w:val="Strongbold"/>
                <w:rFonts w:cs="Arial"/>
                <w:szCs w:val="18"/>
                <w:lang w:val="en-AU"/>
              </w:rPr>
              <w:t xml:space="preserve">The Service has processes to assure itself that clinicians conducting cosmetic surgery: </w:t>
            </w:r>
          </w:p>
          <w:p w14:paraId="3A92D031" w14:textId="77777777" w:rsidR="005F6B80" w:rsidRPr="00B85C66" w:rsidRDefault="005F6B80">
            <w:pPr>
              <w:pStyle w:val="TableActionListletter"/>
              <w:rPr>
                <w:rStyle w:val="Strongbold"/>
                <w:rFonts w:cs="Arial"/>
                <w:szCs w:val="18"/>
                <w:lang w:val="en-AU"/>
              </w:rPr>
            </w:pPr>
            <w:r w:rsidRPr="00B85C66">
              <w:rPr>
                <w:rStyle w:val="Strongbold"/>
                <w:rFonts w:cs="Arial"/>
                <w:szCs w:val="18"/>
                <w:lang w:val="en-AU"/>
              </w:rPr>
              <w:t>a.</w:t>
            </w:r>
            <w:r w:rsidRPr="00B85C66">
              <w:rPr>
                <w:rStyle w:val="Strongbold"/>
                <w:rFonts w:cs="Arial"/>
                <w:szCs w:val="18"/>
                <w:lang w:val="en-AU"/>
              </w:rPr>
              <w:tab/>
              <w:t xml:space="preserve">Develop and agree to a plan for the cosmetic surgery with the patient </w:t>
            </w:r>
          </w:p>
          <w:p w14:paraId="2D49C816" w14:textId="77777777" w:rsidR="005F6B80" w:rsidRPr="00B85C66" w:rsidRDefault="005F6B80">
            <w:pPr>
              <w:pStyle w:val="TableActionListletter"/>
              <w:rPr>
                <w:rStyle w:val="Strongbold"/>
                <w:rFonts w:cs="Arial"/>
                <w:szCs w:val="18"/>
                <w:lang w:val="en-AU"/>
              </w:rPr>
            </w:pPr>
            <w:r w:rsidRPr="00B85C66">
              <w:rPr>
                <w:rStyle w:val="Strongbold"/>
                <w:rFonts w:cs="Arial"/>
                <w:szCs w:val="18"/>
                <w:lang w:val="en-AU"/>
              </w:rPr>
              <w:t>b.</w:t>
            </w:r>
            <w:r w:rsidRPr="00B85C66">
              <w:rPr>
                <w:rStyle w:val="Strongbold"/>
                <w:rFonts w:cs="Arial"/>
                <w:szCs w:val="18"/>
                <w:lang w:val="en-AU"/>
              </w:rPr>
              <w:tab/>
              <w:t>Deliver cosmetic surgery in accordance with the agreed plan for cosmetic surgery</w:t>
            </w:r>
          </w:p>
          <w:p w14:paraId="028DB722" w14:textId="77777777" w:rsidR="005F6B80" w:rsidRPr="00B85C66" w:rsidRDefault="005F6B80">
            <w:pPr>
              <w:pStyle w:val="TableActionListletter"/>
              <w:rPr>
                <w:rStyle w:val="Strongbold"/>
                <w:rFonts w:cs="Arial"/>
                <w:szCs w:val="18"/>
                <w:lang w:val="en-AU"/>
              </w:rPr>
            </w:pPr>
            <w:r w:rsidRPr="00B85C66">
              <w:rPr>
                <w:rStyle w:val="Strongbold"/>
                <w:rFonts w:cs="Arial"/>
                <w:szCs w:val="18"/>
                <w:lang w:val="en-AU"/>
              </w:rPr>
              <w:t>c.</w:t>
            </w:r>
            <w:r w:rsidRPr="00B85C66">
              <w:rPr>
                <w:rStyle w:val="Strongbold"/>
                <w:rFonts w:cs="Arial"/>
                <w:szCs w:val="18"/>
                <w:lang w:val="en-AU"/>
              </w:rPr>
              <w:tab/>
              <w:t>Monitor patients following cosmetic surgery</w:t>
            </w:r>
          </w:p>
          <w:p w14:paraId="11B73D3D" w14:textId="77777777" w:rsidR="005F6B80" w:rsidRPr="00B85C66" w:rsidRDefault="005F6B80">
            <w:pPr>
              <w:pStyle w:val="TableActionListletter"/>
              <w:rPr>
                <w:rStyle w:val="Strongbold"/>
                <w:rFonts w:cs="Arial"/>
                <w:szCs w:val="18"/>
                <w:lang w:val="en-AU"/>
              </w:rPr>
            </w:pPr>
            <w:r w:rsidRPr="00B85C66">
              <w:rPr>
                <w:rStyle w:val="Strongbold"/>
                <w:rFonts w:cs="Arial"/>
                <w:szCs w:val="18"/>
                <w:lang w:val="en-AU"/>
              </w:rPr>
              <w:t>d.</w:t>
            </w:r>
            <w:r w:rsidRPr="00B85C66">
              <w:rPr>
                <w:rStyle w:val="Strongbold"/>
                <w:rFonts w:cs="Arial"/>
                <w:szCs w:val="18"/>
                <w:lang w:val="en-AU"/>
              </w:rPr>
              <w:tab/>
              <w:t xml:space="preserve">Provide post-operative discharge instructions to the patient, including when to seek emergency assistance </w:t>
            </w:r>
          </w:p>
          <w:p w14:paraId="3DB5153E" w14:textId="77777777" w:rsidR="005F6B80" w:rsidRPr="00B85C66" w:rsidRDefault="005F6B80">
            <w:pPr>
              <w:pStyle w:val="TableActionListletter"/>
              <w:rPr>
                <w:rFonts w:cs="Arial"/>
                <w:szCs w:val="18"/>
                <w:lang w:val="en-AU"/>
              </w:rPr>
            </w:pPr>
            <w:r w:rsidRPr="00B85C66">
              <w:rPr>
                <w:rStyle w:val="Strongbold"/>
                <w:rFonts w:cs="Arial"/>
                <w:spacing w:val="-2"/>
                <w:szCs w:val="18"/>
                <w:lang w:val="en-AU"/>
              </w:rPr>
              <w:t>e.</w:t>
            </w:r>
            <w:r w:rsidRPr="00B85C66">
              <w:rPr>
                <w:rStyle w:val="Strongbold"/>
                <w:rFonts w:cs="Arial"/>
                <w:spacing w:val="-2"/>
                <w:szCs w:val="18"/>
                <w:lang w:val="en-AU"/>
              </w:rPr>
              <w:tab/>
              <w:t>Schedule follow-up health care when required</w:t>
            </w:r>
          </w:p>
        </w:tc>
        <w:tc>
          <w:tcPr>
            <w:tcW w:w="1137" w:type="dxa"/>
            <w:shd w:val="clear" w:color="auto" w:fill="CBC9C7"/>
            <w:tcMar>
              <w:top w:w="57" w:type="dxa"/>
              <w:left w:w="57" w:type="dxa"/>
              <w:bottom w:w="57" w:type="dxa"/>
              <w:right w:w="57" w:type="dxa"/>
            </w:tcMar>
          </w:tcPr>
          <w:p w14:paraId="66FCD253"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0E226B56" wp14:editId="597C8321">
                  <wp:extent cx="540000" cy="307500"/>
                  <wp:effectExtent l="0" t="0" r="0" b="0"/>
                  <wp:docPr id="15" name="Picture 15" descr="No direct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o direct match"/>
                          <pic:cNvPicPr/>
                        </pic:nvPicPr>
                        <pic:blipFill>
                          <a:blip r:embed="rId22"/>
                          <a:stretch>
                            <a:fillRect/>
                          </a:stretch>
                        </pic:blipFill>
                        <pic:spPr>
                          <a:xfrm>
                            <a:off x="0" y="0"/>
                            <a:ext cx="540000" cy="307500"/>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0C1D9C16" w14:textId="77777777" w:rsidR="005F6B80" w:rsidRPr="00B85C66" w:rsidRDefault="005F6B80">
            <w:pPr>
              <w:pStyle w:val="TableText"/>
              <w:jc w:val="center"/>
              <w:rPr>
                <w:rFonts w:cs="Arial"/>
                <w:szCs w:val="18"/>
                <w:lang w:val="en-AU"/>
              </w:rPr>
            </w:pPr>
            <w:r w:rsidRPr="00B85C66">
              <w:rPr>
                <w:rStyle w:val="Strongbold"/>
                <w:rFonts w:cs="Arial"/>
                <w:szCs w:val="18"/>
                <w:lang w:val="en-AU"/>
              </w:rPr>
              <w:t>__</w:t>
            </w:r>
          </w:p>
        </w:tc>
        <w:tc>
          <w:tcPr>
            <w:tcW w:w="4252" w:type="dxa"/>
            <w:shd w:val="clear" w:color="auto" w:fill="E8F2FA"/>
            <w:tcMar>
              <w:top w:w="57" w:type="dxa"/>
              <w:left w:w="57" w:type="dxa"/>
              <w:bottom w:w="57" w:type="dxa"/>
              <w:right w:w="57" w:type="dxa"/>
            </w:tcMar>
          </w:tcPr>
          <w:p w14:paraId="66F9BAFA"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2550" w:type="dxa"/>
            <w:shd w:val="clear" w:color="auto" w:fill="auto"/>
            <w:tcMar>
              <w:top w:w="57" w:type="dxa"/>
              <w:left w:w="57" w:type="dxa"/>
              <w:bottom w:w="57" w:type="dxa"/>
              <w:right w:w="57" w:type="dxa"/>
            </w:tcMar>
          </w:tcPr>
          <w:p w14:paraId="1586F180" w14:textId="3B50D522" w:rsidR="005F6B80" w:rsidRPr="00B85C66" w:rsidRDefault="001D4771">
            <w:pPr>
              <w:pStyle w:val="TableText"/>
              <w:rPr>
                <w:rFonts w:cs="Arial"/>
                <w:szCs w:val="18"/>
                <w:lang w:val="en-AU"/>
              </w:rPr>
            </w:pPr>
            <w:r>
              <w:rPr>
                <w:rFonts w:cs="Arial"/>
                <w:szCs w:val="18"/>
                <w:lang w:val="en-AU"/>
              </w:rPr>
              <w:t>R</w:t>
            </w:r>
            <w:r w:rsidR="00A31F9B" w:rsidRPr="00B85C66">
              <w:rPr>
                <w:rFonts w:cs="Arial"/>
                <w:szCs w:val="18"/>
                <w:lang w:val="en-AU"/>
              </w:rPr>
              <w:t xml:space="preserve">equires full </w:t>
            </w:r>
            <w:r>
              <w:rPr>
                <w:rFonts w:cs="Arial"/>
                <w:szCs w:val="18"/>
                <w:lang w:val="en-AU"/>
              </w:rPr>
              <w:t>compliance with</w:t>
            </w:r>
            <w:r w:rsidR="009E0347">
              <w:rPr>
                <w:rFonts w:cs="Arial"/>
                <w:szCs w:val="18"/>
                <w:lang w:val="en-AU"/>
              </w:rPr>
              <w:t xml:space="preserve"> this action </w:t>
            </w:r>
            <w:r w:rsidR="00A31F9B" w:rsidRPr="00B85C66">
              <w:rPr>
                <w:rFonts w:cs="Arial"/>
                <w:szCs w:val="18"/>
                <w:lang w:val="en-AU"/>
              </w:rPr>
              <w:t>as it is specific to the Cosmetic Surgery Standards</w:t>
            </w:r>
          </w:p>
        </w:tc>
      </w:tr>
      <w:tr w:rsidR="005F6B80" w:rsidRPr="00B85C66" w14:paraId="33F745E5" w14:textId="77777777" w:rsidTr="005B6584">
        <w:trPr>
          <w:trHeight w:val="60"/>
        </w:trPr>
        <w:tc>
          <w:tcPr>
            <w:tcW w:w="1701" w:type="dxa"/>
            <w:vMerge w:val="restart"/>
            <w:shd w:val="clear" w:color="auto" w:fill="EED4C2"/>
            <w:tcMar>
              <w:top w:w="57" w:type="dxa"/>
              <w:left w:w="57" w:type="dxa"/>
              <w:bottom w:w="57" w:type="dxa"/>
              <w:right w:w="57" w:type="dxa"/>
            </w:tcMar>
          </w:tcPr>
          <w:p w14:paraId="05A02EEC" w14:textId="77777777" w:rsidR="005F6B80" w:rsidRPr="00B85C66" w:rsidRDefault="005F6B80">
            <w:pPr>
              <w:pStyle w:val="TableText"/>
              <w:rPr>
                <w:rFonts w:cs="Arial"/>
                <w:szCs w:val="18"/>
                <w:lang w:val="en-AU"/>
              </w:rPr>
            </w:pPr>
            <w:r w:rsidRPr="00B85C66">
              <w:rPr>
                <w:rStyle w:val="Strongbold"/>
                <w:rFonts w:cs="Arial"/>
                <w:szCs w:val="18"/>
                <w:lang w:val="en-AU"/>
              </w:rPr>
              <w:t>Minimising patient harm from falls</w:t>
            </w:r>
          </w:p>
        </w:tc>
        <w:tc>
          <w:tcPr>
            <w:tcW w:w="533" w:type="dxa"/>
            <w:shd w:val="clear" w:color="auto" w:fill="F5E7DC"/>
            <w:tcMar>
              <w:top w:w="57" w:type="dxa"/>
              <w:left w:w="57" w:type="dxa"/>
              <w:bottom w:w="57" w:type="dxa"/>
              <w:right w:w="57" w:type="dxa"/>
            </w:tcMar>
          </w:tcPr>
          <w:p w14:paraId="6D34B91F"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5.10</w:t>
            </w:r>
          </w:p>
        </w:tc>
        <w:tc>
          <w:tcPr>
            <w:tcW w:w="4005" w:type="dxa"/>
            <w:shd w:val="clear" w:color="auto" w:fill="F5E7DC"/>
            <w:tcMar>
              <w:top w:w="57" w:type="dxa"/>
              <w:left w:w="57" w:type="dxa"/>
              <w:bottom w:w="57" w:type="dxa"/>
              <w:right w:w="57" w:type="dxa"/>
            </w:tcMar>
          </w:tcPr>
          <w:p w14:paraId="1AAECC9B" w14:textId="77777777" w:rsidR="005F6B80" w:rsidRPr="00B85C66" w:rsidRDefault="005F6B80">
            <w:pPr>
              <w:pStyle w:val="TableText"/>
              <w:rPr>
                <w:rFonts w:cs="Arial"/>
                <w:szCs w:val="18"/>
                <w:lang w:val="en-AU"/>
              </w:rPr>
            </w:pPr>
            <w:r w:rsidRPr="00B85C66">
              <w:rPr>
                <w:rFonts w:cs="Arial"/>
                <w:szCs w:val="18"/>
                <w:lang w:val="en-AU"/>
              </w:rPr>
              <w:t>The Service has systems that are consistent with best-practice guidelines for:</w:t>
            </w:r>
          </w:p>
          <w:p w14:paraId="3EEC10FA"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Falls prevention </w:t>
            </w:r>
          </w:p>
          <w:p w14:paraId="01542948"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Minimising harm from falls </w:t>
            </w:r>
          </w:p>
          <w:p w14:paraId="14C05632"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Post-falls management</w:t>
            </w:r>
          </w:p>
        </w:tc>
        <w:tc>
          <w:tcPr>
            <w:tcW w:w="1137" w:type="dxa"/>
            <w:shd w:val="clear" w:color="auto" w:fill="AAC9A3"/>
            <w:tcMar>
              <w:top w:w="57" w:type="dxa"/>
              <w:left w:w="57" w:type="dxa"/>
              <w:bottom w:w="57" w:type="dxa"/>
              <w:right w:w="57" w:type="dxa"/>
            </w:tcMar>
          </w:tcPr>
          <w:p w14:paraId="31B787FE"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18BF6E5E" wp14:editId="02F9DCC6">
                  <wp:extent cx="540000" cy="312188"/>
                  <wp:effectExtent l="0" t="0" r="0" b="5715"/>
                  <wp:docPr id="1131250314" name="Picture 1131250314"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68E8F9B8" w14:textId="77777777" w:rsidR="005F6B80" w:rsidRPr="00B85C66" w:rsidRDefault="005F6B80">
            <w:pPr>
              <w:pStyle w:val="TableText"/>
              <w:jc w:val="center"/>
              <w:rPr>
                <w:rFonts w:cs="Arial"/>
                <w:szCs w:val="18"/>
                <w:lang w:val="en-AU"/>
              </w:rPr>
            </w:pPr>
            <w:r w:rsidRPr="00B85C66">
              <w:rPr>
                <w:rStyle w:val="Strongbold"/>
                <w:rFonts w:cs="Arial"/>
                <w:szCs w:val="18"/>
                <w:lang w:val="en-AU"/>
              </w:rPr>
              <w:t>5.24</w:t>
            </w:r>
          </w:p>
        </w:tc>
        <w:tc>
          <w:tcPr>
            <w:tcW w:w="4252" w:type="dxa"/>
            <w:shd w:val="clear" w:color="auto" w:fill="E8F2FA"/>
            <w:tcMar>
              <w:top w:w="57" w:type="dxa"/>
              <w:left w:w="57" w:type="dxa"/>
              <w:bottom w:w="57" w:type="dxa"/>
              <w:right w:w="57" w:type="dxa"/>
            </w:tcMar>
          </w:tcPr>
          <w:p w14:paraId="4CC0F341" w14:textId="77777777" w:rsidR="005F6B80" w:rsidRPr="00B85C66" w:rsidRDefault="005F6B80">
            <w:pPr>
              <w:pStyle w:val="TableText"/>
              <w:rPr>
                <w:rFonts w:cs="Arial"/>
                <w:spacing w:val="-2"/>
                <w:szCs w:val="18"/>
                <w:lang w:val="en-AU"/>
              </w:rPr>
            </w:pPr>
            <w:r w:rsidRPr="00B85C66">
              <w:rPr>
                <w:rFonts w:cs="Arial"/>
                <w:spacing w:val="-2"/>
                <w:szCs w:val="18"/>
                <w:lang w:val="en-AU"/>
              </w:rPr>
              <w:t xml:space="preserve">The health service organisation providing services to patients at risk of falls has systems that are consistent with best-practice guidelines for: </w:t>
            </w:r>
          </w:p>
          <w:p w14:paraId="2140D9E2"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Falls prevention </w:t>
            </w:r>
          </w:p>
          <w:p w14:paraId="4FF381B3"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Minimising harm from falls </w:t>
            </w:r>
          </w:p>
          <w:p w14:paraId="4BC39E9F"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Post-fall management</w:t>
            </w:r>
          </w:p>
        </w:tc>
        <w:tc>
          <w:tcPr>
            <w:tcW w:w="2550" w:type="dxa"/>
            <w:shd w:val="clear" w:color="auto" w:fill="auto"/>
            <w:tcMar>
              <w:top w:w="57" w:type="dxa"/>
              <w:left w:w="57" w:type="dxa"/>
              <w:bottom w:w="57" w:type="dxa"/>
              <w:right w:w="57" w:type="dxa"/>
            </w:tcMar>
          </w:tcPr>
          <w:p w14:paraId="2AA91780"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0413DF99" w14:textId="77777777" w:rsidTr="005B6584">
        <w:trPr>
          <w:trHeight w:val="60"/>
        </w:trPr>
        <w:tc>
          <w:tcPr>
            <w:tcW w:w="1701" w:type="dxa"/>
            <w:vMerge/>
            <w:shd w:val="clear" w:color="auto" w:fill="EED4C2"/>
            <w:tcMar>
              <w:top w:w="57" w:type="dxa"/>
              <w:left w:w="57" w:type="dxa"/>
              <w:bottom w:w="57" w:type="dxa"/>
              <w:right w:w="57" w:type="dxa"/>
            </w:tcMar>
          </w:tcPr>
          <w:p w14:paraId="3041251B"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33" w:type="dxa"/>
            <w:shd w:val="clear" w:color="auto" w:fill="F5E7DC"/>
            <w:tcMar>
              <w:top w:w="57" w:type="dxa"/>
              <w:left w:w="57" w:type="dxa"/>
              <w:bottom w:w="57" w:type="dxa"/>
              <w:right w:w="57" w:type="dxa"/>
            </w:tcMar>
          </w:tcPr>
          <w:p w14:paraId="4E393827" w14:textId="77777777" w:rsidR="005F6B80" w:rsidRPr="00B85C66" w:rsidRDefault="005F6B80">
            <w:pPr>
              <w:pStyle w:val="TableText"/>
              <w:jc w:val="center"/>
              <w:rPr>
                <w:rFonts w:cs="Arial"/>
                <w:szCs w:val="18"/>
                <w:lang w:val="en-AU"/>
              </w:rPr>
            </w:pPr>
            <w:r w:rsidRPr="00B85C66">
              <w:rPr>
                <w:rStyle w:val="Strongbold"/>
                <w:rFonts w:cs="Arial"/>
                <w:szCs w:val="18"/>
                <w:lang w:val="en-AU"/>
              </w:rPr>
              <w:t>5.11</w:t>
            </w:r>
          </w:p>
        </w:tc>
        <w:tc>
          <w:tcPr>
            <w:tcW w:w="4005" w:type="dxa"/>
            <w:shd w:val="clear" w:color="auto" w:fill="F5E7DC"/>
            <w:tcMar>
              <w:top w:w="57" w:type="dxa"/>
              <w:left w:w="57" w:type="dxa"/>
              <w:bottom w:w="57" w:type="dxa"/>
              <w:right w:w="57" w:type="dxa"/>
            </w:tcMar>
          </w:tcPr>
          <w:p w14:paraId="042C049E" w14:textId="77777777" w:rsidR="005F6B80" w:rsidRPr="00B85C66" w:rsidRDefault="005F6B80">
            <w:pPr>
              <w:pStyle w:val="TableText"/>
              <w:rPr>
                <w:rFonts w:cs="Arial"/>
                <w:szCs w:val="18"/>
                <w:lang w:val="en-AU"/>
              </w:rPr>
            </w:pPr>
            <w:r w:rsidRPr="00B85C66">
              <w:rPr>
                <w:rFonts w:cs="Arial"/>
                <w:szCs w:val="18"/>
                <w:lang w:val="en-AU"/>
              </w:rPr>
              <w:t>The Service ensures that equipment, devices and tools are available to promote safe mobility and manage risks of falls</w:t>
            </w:r>
          </w:p>
        </w:tc>
        <w:tc>
          <w:tcPr>
            <w:tcW w:w="1137" w:type="dxa"/>
            <w:shd w:val="clear" w:color="auto" w:fill="AAC9A3"/>
            <w:tcMar>
              <w:top w:w="57" w:type="dxa"/>
              <w:left w:w="57" w:type="dxa"/>
              <w:bottom w:w="57" w:type="dxa"/>
              <w:right w:w="57" w:type="dxa"/>
            </w:tcMar>
          </w:tcPr>
          <w:p w14:paraId="27B9C9B6"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46975C7D" wp14:editId="37C408F8">
                  <wp:extent cx="540000" cy="312188"/>
                  <wp:effectExtent l="0" t="0" r="0" b="5715"/>
                  <wp:docPr id="1131250315" name="Picture 1131250315"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1D7C1A52" w14:textId="77777777" w:rsidR="005F6B80" w:rsidRPr="00B85C66" w:rsidRDefault="005F6B80">
            <w:pPr>
              <w:pStyle w:val="TableText"/>
              <w:jc w:val="center"/>
              <w:rPr>
                <w:rFonts w:cs="Arial"/>
                <w:szCs w:val="18"/>
                <w:lang w:val="en-AU"/>
              </w:rPr>
            </w:pPr>
            <w:r w:rsidRPr="00B85C66">
              <w:rPr>
                <w:rStyle w:val="Strongbold"/>
                <w:rFonts w:cs="Arial"/>
                <w:szCs w:val="18"/>
                <w:lang w:val="en-AU"/>
              </w:rPr>
              <w:t>5.25</w:t>
            </w:r>
          </w:p>
        </w:tc>
        <w:tc>
          <w:tcPr>
            <w:tcW w:w="4252" w:type="dxa"/>
            <w:shd w:val="clear" w:color="auto" w:fill="E8F2FA"/>
            <w:tcMar>
              <w:top w:w="57" w:type="dxa"/>
              <w:left w:w="57" w:type="dxa"/>
              <w:bottom w:w="57" w:type="dxa"/>
              <w:right w:w="57" w:type="dxa"/>
            </w:tcMar>
          </w:tcPr>
          <w:p w14:paraId="3D0A6F0A" w14:textId="77777777" w:rsidR="005F6B80" w:rsidRPr="00B85C66" w:rsidRDefault="005F6B80">
            <w:pPr>
              <w:pStyle w:val="TableText"/>
              <w:rPr>
                <w:rFonts w:cs="Arial"/>
                <w:szCs w:val="18"/>
                <w:lang w:val="en-AU"/>
              </w:rPr>
            </w:pPr>
            <w:r w:rsidRPr="00B85C66">
              <w:rPr>
                <w:rFonts w:cs="Arial"/>
                <w:spacing w:val="-2"/>
                <w:szCs w:val="18"/>
                <w:lang w:val="en-AU"/>
              </w:rPr>
              <w:t>The health service organisation providing services to patients at risk of falls ensures that equipment, devices and tools are available to promote safe mobility and manage the risks of falls</w:t>
            </w:r>
          </w:p>
        </w:tc>
        <w:tc>
          <w:tcPr>
            <w:tcW w:w="2550" w:type="dxa"/>
            <w:shd w:val="clear" w:color="auto" w:fill="auto"/>
            <w:tcMar>
              <w:top w:w="57" w:type="dxa"/>
              <w:left w:w="57" w:type="dxa"/>
              <w:bottom w:w="57" w:type="dxa"/>
              <w:right w:w="57" w:type="dxa"/>
            </w:tcMar>
          </w:tcPr>
          <w:p w14:paraId="5452B5C3"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0AEF4615" w14:textId="77777777" w:rsidTr="005B6584">
        <w:trPr>
          <w:trHeight w:val="60"/>
        </w:trPr>
        <w:tc>
          <w:tcPr>
            <w:tcW w:w="1701" w:type="dxa"/>
            <w:vMerge/>
            <w:shd w:val="clear" w:color="auto" w:fill="EED4C2"/>
            <w:tcMar>
              <w:top w:w="57" w:type="dxa"/>
              <w:left w:w="57" w:type="dxa"/>
              <w:bottom w:w="57" w:type="dxa"/>
              <w:right w:w="57" w:type="dxa"/>
            </w:tcMar>
          </w:tcPr>
          <w:p w14:paraId="09759753"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33" w:type="dxa"/>
            <w:shd w:val="clear" w:color="auto" w:fill="F5E7DC"/>
            <w:tcMar>
              <w:top w:w="57" w:type="dxa"/>
              <w:left w:w="57" w:type="dxa"/>
              <w:bottom w:w="57" w:type="dxa"/>
              <w:right w:w="57" w:type="dxa"/>
            </w:tcMar>
          </w:tcPr>
          <w:p w14:paraId="7F3AFB1A" w14:textId="77777777" w:rsidR="005F6B80" w:rsidRPr="00B85C66" w:rsidRDefault="005F6B80">
            <w:pPr>
              <w:pStyle w:val="TableText"/>
              <w:jc w:val="center"/>
              <w:rPr>
                <w:rFonts w:cs="Arial"/>
                <w:szCs w:val="18"/>
                <w:lang w:val="en-AU"/>
              </w:rPr>
            </w:pPr>
            <w:r w:rsidRPr="00B85C66">
              <w:rPr>
                <w:rStyle w:val="Strongbold"/>
                <w:rFonts w:cs="Arial"/>
                <w:szCs w:val="18"/>
                <w:lang w:val="en-AU"/>
              </w:rPr>
              <w:t>5.12</w:t>
            </w:r>
          </w:p>
        </w:tc>
        <w:tc>
          <w:tcPr>
            <w:tcW w:w="4005" w:type="dxa"/>
            <w:shd w:val="clear" w:color="auto" w:fill="F5E7DC"/>
            <w:tcMar>
              <w:top w:w="57" w:type="dxa"/>
              <w:left w:w="57" w:type="dxa"/>
              <w:bottom w:w="57" w:type="dxa"/>
              <w:right w:w="57" w:type="dxa"/>
            </w:tcMar>
          </w:tcPr>
          <w:p w14:paraId="14C01E3E" w14:textId="77777777" w:rsidR="005F6B80" w:rsidRPr="00B85C66" w:rsidRDefault="005F6B80">
            <w:pPr>
              <w:pStyle w:val="TableText"/>
              <w:rPr>
                <w:rFonts w:cs="Arial"/>
                <w:szCs w:val="18"/>
                <w:lang w:val="en-AU"/>
              </w:rPr>
            </w:pPr>
            <w:r w:rsidRPr="00B85C66">
              <w:rPr>
                <w:rFonts w:cs="Arial"/>
                <w:szCs w:val="18"/>
                <w:lang w:val="en-AU"/>
              </w:rPr>
              <w:t>Clinicians providing care to patients at risk of falls provides patients with information about reducing falls risks and fall-prevention strategies</w:t>
            </w:r>
          </w:p>
        </w:tc>
        <w:tc>
          <w:tcPr>
            <w:tcW w:w="1137" w:type="dxa"/>
            <w:shd w:val="clear" w:color="auto" w:fill="AAC9A3"/>
            <w:tcMar>
              <w:top w:w="57" w:type="dxa"/>
              <w:left w:w="57" w:type="dxa"/>
              <w:bottom w:w="57" w:type="dxa"/>
              <w:right w:w="57" w:type="dxa"/>
            </w:tcMar>
          </w:tcPr>
          <w:p w14:paraId="2954E580"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7698EF9A" wp14:editId="642CDB28">
                  <wp:extent cx="540000" cy="312188"/>
                  <wp:effectExtent l="0" t="0" r="0" b="5715"/>
                  <wp:docPr id="1131250316" name="Picture 1131250316"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38F52316" w14:textId="77777777" w:rsidR="005F6B80" w:rsidRPr="00B85C66" w:rsidRDefault="005F6B80">
            <w:pPr>
              <w:pStyle w:val="TableText"/>
              <w:jc w:val="center"/>
              <w:rPr>
                <w:rFonts w:cs="Arial"/>
                <w:szCs w:val="18"/>
                <w:lang w:val="en-AU"/>
              </w:rPr>
            </w:pPr>
            <w:r w:rsidRPr="00B85C66">
              <w:rPr>
                <w:rStyle w:val="Strongbold"/>
                <w:rFonts w:cs="Arial"/>
                <w:szCs w:val="18"/>
                <w:lang w:val="en-AU"/>
              </w:rPr>
              <w:t>5.26</w:t>
            </w:r>
          </w:p>
        </w:tc>
        <w:tc>
          <w:tcPr>
            <w:tcW w:w="4252" w:type="dxa"/>
            <w:shd w:val="clear" w:color="auto" w:fill="E8F2FA"/>
            <w:tcMar>
              <w:top w:w="57" w:type="dxa"/>
              <w:left w:w="57" w:type="dxa"/>
              <w:bottom w:w="57" w:type="dxa"/>
              <w:right w:w="57" w:type="dxa"/>
            </w:tcMar>
          </w:tcPr>
          <w:p w14:paraId="2F4FD6B0" w14:textId="77777777" w:rsidR="005F6B80" w:rsidRPr="00B85C66" w:rsidRDefault="005F6B80">
            <w:pPr>
              <w:pStyle w:val="TableText"/>
              <w:rPr>
                <w:rFonts w:cs="Arial"/>
                <w:szCs w:val="18"/>
                <w:lang w:val="en-AU"/>
              </w:rPr>
            </w:pPr>
            <w:r w:rsidRPr="00B85C66">
              <w:rPr>
                <w:rFonts w:cs="Arial"/>
                <w:szCs w:val="18"/>
                <w:lang w:val="en-AU"/>
              </w:rPr>
              <w:t>Clinicians providing care to patients at risk of falls provide patients, carers and families with information about reducing falls risks and falls prevention strategies</w:t>
            </w:r>
          </w:p>
        </w:tc>
        <w:tc>
          <w:tcPr>
            <w:tcW w:w="2550" w:type="dxa"/>
            <w:shd w:val="clear" w:color="auto" w:fill="auto"/>
            <w:tcMar>
              <w:top w:w="57" w:type="dxa"/>
              <w:left w:w="57" w:type="dxa"/>
              <w:bottom w:w="57" w:type="dxa"/>
              <w:right w:w="57" w:type="dxa"/>
            </w:tcMar>
          </w:tcPr>
          <w:p w14:paraId="24EBF3A8"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bl>
    <w:p w14:paraId="18604323" w14:textId="77777777" w:rsidR="005F6B80" w:rsidRPr="00B85C66" w:rsidRDefault="005F6B80" w:rsidP="005F6B80">
      <w:pPr>
        <w:pStyle w:val="NormalBodystyles"/>
        <w:rPr>
          <w:sz w:val="40"/>
          <w:szCs w:val="40"/>
          <w:lang w:val="en-AU"/>
        </w:rPr>
      </w:pPr>
    </w:p>
    <w:p w14:paraId="3FFC4F56" w14:textId="77777777" w:rsidR="00290D82" w:rsidRPr="00B85C66" w:rsidRDefault="00290D82" w:rsidP="00B96CE6">
      <w:pPr>
        <w:pStyle w:val="Heading3Headings"/>
        <w:rPr>
          <w:lang w:val="en-AU"/>
        </w:rPr>
        <w:sectPr w:rsidR="00290D82" w:rsidRPr="00B85C66" w:rsidSect="0035052E">
          <w:footnotePr>
            <w:numFmt w:val="chicago"/>
          </w:footnotePr>
          <w:pgSz w:w="16840" w:h="11900" w:orient="landscape"/>
          <w:pgMar w:top="1134" w:right="1134" w:bottom="1134" w:left="1134" w:header="709" w:footer="709" w:gutter="0"/>
          <w:cols w:space="708"/>
          <w:docGrid w:linePitch="360"/>
        </w:sectPr>
      </w:pPr>
    </w:p>
    <w:p w14:paraId="4D7C63DE" w14:textId="77777777" w:rsidR="005F6B80" w:rsidRPr="00B85C66" w:rsidRDefault="005B6584" w:rsidP="00B96CE6">
      <w:pPr>
        <w:pStyle w:val="Heading3Headings"/>
        <w:rPr>
          <w:lang w:val="en-AU"/>
        </w:rPr>
      </w:pPr>
      <w:bookmarkStart w:id="10" w:name="_Toc164254582"/>
      <w:r w:rsidRPr="00B85C66">
        <w:rPr>
          <w:noProof/>
          <w:lang w:val="en-AU"/>
        </w:rPr>
        <w:lastRenderedPageBreak/>
        <w:drawing>
          <wp:inline distT="0" distB="0" distL="0" distR="0" wp14:anchorId="27E0833F" wp14:editId="6B17C912">
            <wp:extent cx="647700" cy="647700"/>
            <wp:effectExtent l="0" t="0" r="0" b="0"/>
            <wp:docPr id="2046032687" name="Picture 1" descr="Communicating for Safety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32687" name="Picture 1" descr="Communicating for Safety Standard icon"/>
                    <pic:cNvPicPr/>
                  </pic:nvPicPr>
                  <pic:blipFill>
                    <a:blip r:embed="rId41"/>
                    <a:stretch>
                      <a:fillRect/>
                    </a:stretch>
                  </pic:blipFill>
                  <pic:spPr>
                    <a:xfrm>
                      <a:off x="0" y="0"/>
                      <a:ext cx="647700" cy="647700"/>
                    </a:xfrm>
                    <a:prstGeom prst="rect">
                      <a:avLst/>
                    </a:prstGeom>
                  </pic:spPr>
                </pic:pic>
              </a:graphicData>
            </a:graphic>
          </wp:inline>
        </w:drawing>
      </w:r>
      <w:r w:rsidR="00002D80" w:rsidRPr="00B85C66">
        <w:rPr>
          <w:lang w:val="en-AU"/>
        </w:rPr>
        <w:t xml:space="preserve"> </w:t>
      </w:r>
      <w:r w:rsidR="005F6B80" w:rsidRPr="00B85C66">
        <w:rPr>
          <w:lang w:val="en-AU"/>
        </w:rPr>
        <w:t>Communicating for Safety Standard</w:t>
      </w:r>
      <w:bookmarkEnd w:id="10"/>
    </w:p>
    <w:tbl>
      <w:tblPr>
        <w:tblW w:w="1474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3"/>
        <w:gridCol w:w="567"/>
        <w:gridCol w:w="4109"/>
        <w:gridCol w:w="1137"/>
        <w:gridCol w:w="567"/>
        <w:gridCol w:w="4252"/>
        <w:gridCol w:w="2550"/>
      </w:tblGrid>
      <w:tr w:rsidR="005B6584" w:rsidRPr="00B85C66" w14:paraId="70BDB11E" w14:textId="77777777" w:rsidTr="005B6584">
        <w:trPr>
          <w:trHeight w:val="60"/>
          <w:tblHeader/>
        </w:trPr>
        <w:tc>
          <w:tcPr>
            <w:tcW w:w="1563" w:type="dxa"/>
            <w:shd w:val="clear" w:color="auto" w:fill="C45627"/>
            <w:tcMar>
              <w:top w:w="57" w:type="dxa"/>
              <w:left w:w="57" w:type="dxa"/>
              <w:bottom w:w="57" w:type="dxa"/>
              <w:right w:w="57" w:type="dxa"/>
            </w:tcMar>
          </w:tcPr>
          <w:p w14:paraId="38101C62"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Item</w:t>
            </w:r>
          </w:p>
        </w:tc>
        <w:tc>
          <w:tcPr>
            <w:tcW w:w="4676" w:type="dxa"/>
            <w:gridSpan w:val="2"/>
            <w:shd w:val="clear" w:color="auto" w:fill="C45627"/>
            <w:tcMar>
              <w:top w:w="57" w:type="dxa"/>
              <w:left w:w="57" w:type="dxa"/>
              <w:bottom w:w="57" w:type="dxa"/>
              <w:right w:w="57" w:type="dxa"/>
            </w:tcMar>
          </w:tcPr>
          <w:p w14:paraId="5D1DA22F"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Cosmetic Surgery Standards actions</w:t>
            </w:r>
          </w:p>
        </w:tc>
        <w:tc>
          <w:tcPr>
            <w:tcW w:w="1137" w:type="dxa"/>
            <w:tcBorders>
              <w:top w:val="nil"/>
            </w:tcBorders>
            <w:shd w:val="clear" w:color="auto" w:fill="auto"/>
            <w:tcMar>
              <w:top w:w="57" w:type="dxa"/>
              <w:left w:w="57" w:type="dxa"/>
              <w:bottom w:w="57" w:type="dxa"/>
              <w:right w:w="57" w:type="dxa"/>
            </w:tcMar>
          </w:tcPr>
          <w:p w14:paraId="54E3C2F5" w14:textId="77777777" w:rsidR="005B6584" w:rsidRPr="00B85C66" w:rsidRDefault="005B6584" w:rsidP="00BD318A">
            <w:pPr>
              <w:pStyle w:val="TableColumnHeadingTables"/>
              <w:rPr>
                <w:rFonts w:cs="Arial"/>
                <w:color w:val="FFFFFF" w:themeColor="background1"/>
                <w:lang w:val="en-AU"/>
              </w:rPr>
            </w:pPr>
          </w:p>
        </w:tc>
        <w:tc>
          <w:tcPr>
            <w:tcW w:w="4819" w:type="dxa"/>
            <w:gridSpan w:val="2"/>
            <w:shd w:val="clear" w:color="auto" w:fill="1178A2"/>
            <w:tcMar>
              <w:top w:w="57" w:type="dxa"/>
              <w:left w:w="57" w:type="dxa"/>
              <w:bottom w:w="57" w:type="dxa"/>
              <w:right w:w="57" w:type="dxa"/>
            </w:tcMar>
          </w:tcPr>
          <w:p w14:paraId="40BB21B2"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 xml:space="preserve">NSQHS (2nd edition) Standards actions </w:t>
            </w:r>
          </w:p>
        </w:tc>
        <w:tc>
          <w:tcPr>
            <w:tcW w:w="2550" w:type="dxa"/>
            <w:shd w:val="clear" w:color="auto" w:fill="1178A2"/>
            <w:tcMar>
              <w:top w:w="57" w:type="dxa"/>
              <w:left w:w="57" w:type="dxa"/>
              <w:bottom w:w="57" w:type="dxa"/>
              <w:right w:w="57" w:type="dxa"/>
            </w:tcMar>
          </w:tcPr>
          <w:p w14:paraId="66088AB2"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 xml:space="preserve">Additional requirements </w:t>
            </w:r>
          </w:p>
        </w:tc>
      </w:tr>
      <w:tr w:rsidR="005F6B80" w:rsidRPr="00B85C66" w14:paraId="53D414CB" w14:textId="77777777" w:rsidTr="005B6584">
        <w:trPr>
          <w:trHeight w:val="60"/>
        </w:trPr>
        <w:tc>
          <w:tcPr>
            <w:tcW w:w="1563" w:type="dxa"/>
            <w:shd w:val="clear" w:color="auto" w:fill="EED4C2"/>
            <w:tcMar>
              <w:top w:w="57" w:type="dxa"/>
              <w:left w:w="57" w:type="dxa"/>
              <w:bottom w:w="57" w:type="dxa"/>
              <w:right w:w="57" w:type="dxa"/>
            </w:tcMar>
          </w:tcPr>
          <w:p w14:paraId="3840BFAA" w14:textId="77777777" w:rsidR="005F6B80" w:rsidRPr="00B85C66" w:rsidRDefault="005F6B80">
            <w:pPr>
              <w:pStyle w:val="TableText"/>
              <w:rPr>
                <w:rFonts w:cs="Arial"/>
                <w:szCs w:val="18"/>
                <w:lang w:val="en-AU"/>
              </w:rPr>
            </w:pPr>
            <w:r w:rsidRPr="00B85C66">
              <w:rPr>
                <w:rStyle w:val="Strongbold"/>
                <w:rFonts w:cs="Arial"/>
                <w:szCs w:val="18"/>
                <w:lang w:val="en-AU"/>
              </w:rPr>
              <w:t>Integrating clinical governance</w:t>
            </w:r>
          </w:p>
        </w:tc>
        <w:tc>
          <w:tcPr>
            <w:tcW w:w="567" w:type="dxa"/>
            <w:shd w:val="clear" w:color="auto" w:fill="F5E7DC"/>
            <w:tcMar>
              <w:top w:w="57" w:type="dxa"/>
              <w:left w:w="57" w:type="dxa"/>
              <w:bottom w:w="57" w:type="dxa"/>
              <w:right w:w="57" w:type="dxa"/>
            </w:tcMar>
          </w:tcPr>
          <w:p w14:paraId="2705A8A9" w14:textId="77777777" w:rsidR="005F6B80" w:rsidRPr="00B85C66" w:rsidRDefault="005F6B80">
            <w:pPr>
              <w:pStyle w:val="TableText"/>
              <w:jc w:val="center"/>
              <w:rPr>
                <w:rFonts w:cs="Arial"/>
                <w:szCs w:val="18"/>
                <w:lang w:val="en-AU"/>
              </w:rPr>
            </w:pPr>
            <w:r w:rsidRPr="00B85C66">
              <w:rPr>
                <w:rStyle w:val="Strongbold"/>
                <w:rFonts w:cs="Arial"/>
                <w:szCs w:val="18"/>
                <w:lang w:val="en-AU"/>
              </w:rPr>
              <w:t>6.01</w:t>
            </w:r>
          </w:p>
        </w:tc>
        <w:tc>
          <w:tcPr>
            <w:tcW w:w="4109" w:type="dxa"/>
            <w:shd w:val="clear" w:color="auto" w:fill="F5E7DC"/>
            <w:tcMar>
              <w:top w:w="57" w:type="dxa"/>
              <w:left w:w="57" w:type="dxa"/>
              <w:bottom w:w="57" w:type="dxa"/>
              <w:right w:w="57" w:type="dxa"/>
            </w:tcMar>
          </w:tcPr>
          <w:p w14:paraId="1F243550" w14:textId="77777777" w:rsidR="005F6B80" w:rsidRPr="00B85C66" w:rsidRDefault="005F6B80">
            <w:pPr>
              <w:pStyle w:val="TableText"/>
              <w:rPr>
                <w:rFonts w:cs="Arial"/>
                <w:spacing w:val="-2"/>
                <w:szCs w:val="18"/>
                <w:lang w:val="en-AU"/>
              </w:rPr>
            </w:pPr>
            <w:r w:rsidRPr="00B85C66">
              <w:rPr>
                <w:rFonts w:cs="Arial"/>
                <w:spacing w:val="-2"/>
                <w:szCs w:val="18"/>
                <w:lang w:val="en-AU"/>
              </w:rPr>
              <w:t xml:space="preserve">Systems are in place for effective and coordinated communication that supports the delivery of continuous and safe care for patients. </w:t>
            </w:r>
          </w:p>
          <w:p w14:paraId="4B1DF057" w14:textId="77777777" w:rsidR="005F6B80" w:rsidRPr="00B85C66" w:rsidRDefault="005F6B80">
            <w:pPr>
              <w:pStyle w:val="TableText"/>
              <w:rPr>
                <w:rFonts w:cs="Arial"/>
                <w:szCs w:val="18"/>
                <w:lang w:val="en-AU"/>
              </w:rPr>
            </w:pPr>
            <w:r w:rsidRPr="00B85C66">
              <w:rPr>
                <w:rFonts w:cs="Arial"/>
                <w:szCs w:val="18"/>
                <w:lang w:val="en-AU"/>
              </w:rPr>
              <w:t>Clinicians use the safety and quality systems from the Clinical Governance Standard when:</w:t>
            </w:r>
          </w:p>
          <w:p w14:paraId="569A0EDF"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Implementing policies and procedures to support effective clinical communication </w:t>
            </w:r>
          </w:p>
          <w:p w14:paraId="6F3975F9"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Managing risks associated with clinical communication </w:t>
            </w:r>
          </w:p>
          <w:p w14:paraId="0A6FC00E"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Identifying training requirements for effective and coordinated clinical communication </w:t>
            </w:r>
          </w:p>
        </w:tc>
        <w:tc>
          <w:tcPr>
            <w:tcW w:w="1137" w:type="dxa"/>
            <w:shd w:val="clear" w:color="auto" w:fill="AAC9A3"/>
            <w:tcMar>
              <w:top w:w="57" w:type="dxa"/>
              <w:left w:w="57" w:type="dxa"/>
              <w:bottom w:w="57" w:type="dxa"/>
              <w:right w:w="57" w:type="dxa"/>
            </w:tcMar>
          </w:tcPr>
          <w:p w14:paraId="7C279074"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0A89B8CB" wp14:editId="608303F5">
                  <wp:extent cx="540000" cy="312188"/>
                  <wp:effectExtent l="0" t="0" r="0" b="5715"/>
                  <wp:docPr id="1131250317" name="Picture 1131250317"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14DDBB43" w14:textId="77777777" w:rsidR="005F6B80" w:rsidRPr="00B85C66" w:rsidRDefault="005F6B80">
            <w:pPr>
              <w:pStyle w:val="TableText"/>
              <w:jc w:val="center"/>
              <w:rPr>
                <w:rFonts w:cs="Arial"/>
                <w:szCs w:val="18"/>
                <w:lang w:val="en-AU"/>
              </w:rPr>
            </w:pPr>
            <w:r w:rsidRPr="00B85C66">
              <w:rPr>
                <w:rStyle w:val="Strongbold"/>
                <w:rFonts w:cs="Arial"/>
                <w:szCs w:val="18"/>
                <w:lang w:val="en-AU"/>
              </w:rPr>
              <w:t>6.01</w:t>
            </w:r>
          </w:p>
        </w:tc>
        <w:tc>
          <w:tcPr>
            <w:tcW w:w="4252" w:type="dxa"/>
            <w:shd w:val="clear" w:color="auto" w:fill="E8F2FA"/>
            <w:tcMar>
              <w:top w:w="57" w:type="dxa"/>
              <w:left w:w="57" w:type="dxa"/>
              <w:bottom w:w="57" w:type="dxa"/>
              <w:right w:w="57" w:type="dxa"/>
            </w:tcMar>
          </w:tcPr>
          <w:p w14:paraId="1965BC67" w14:textId="77777777" w:rsidR="005F6B80" w:rsidRPr="00B85C66" w:rsidRDefault="005F6B80">
            <w:pPr>
              <w:pStyle w:val="TableText"/>
              <w:rPr>
                <w:rFonts w:cs="Arial"/>
                <w:szCs w:val="18"/>
                <w:lang w:val="en-AU"/>
              </w:rPr>
            </w:pPr>
            <w:r w:rsidRPr="00B85C66">
              <w:rPr>
                <w:rFonts w:cs="Arial"/>
                <w:szCs w:val="18"/>
                <w:lang w:val="en-AU"/>
              </w:rPr>
              <w:t xml:space="preserve">Clinicians use the safety and quality systems from the Clinical Governance Standard when: </w:t>
            </w:r>
          </w:p>
          <w:p w14:paraId="6EF984B2"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Implementing policies and procedures to support effective clinical communication </w:t>
            </w:r>
          </w:p>
          <w:p w14:paraId="7564933A"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Managing risks associated with clinical communication </w:t>
            </w:r>
          </w:p>
          <w:p w14:paraId="2E710DEF"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Identifying training requirements for effective and coordinated clinical communication</w:t>
            </w:r>
          </w:p>
        </w:tc>
        <w:tc>
          <w:tcPr>
            <w:tcW w:w="2550" w:type="dxa"/>
            <w:shd w:val="clear" w:color="auto" w:fill="auto"/>
            <w:tcMar>
              <w:top w:w="57" w:type="dxa"/>
              <w:left w:w="57" w:type="dxa"/>
              <w:bottom w:w="57" w:type="dxa"/>
              <w:right w:w="57" w:type="dxa"/>
            </w:tcMar>
          </w:tcPr>
          <w:p w14:paraId="42305906"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43F88885" w14:textId="77777777" w:rsidTr="005B6584">
        <w:trPr>
          <w:trHeight w:val="60"/>
        </w:trPr>
        <w:tc>
          <w:tcPr>
            <w:tcW w:w="1563" w:type="dxa"/>
            <w:shd w:val="clear" w:color="auto" w:fill="EED4C2"/>
            <w:tcMar>
              <w:top w:w="57" w:type="dxa"/>
              <w:left w:w="57" w:type="dxa"/>
              <w:bottom w:w="57" w:type="dxa"/>
              <w:right w:w="57" w:type="dxa"/>
            </w:tcMar>
          </w:tcPr>
          <w:p w14:paraId="0A2E92E1" w14:textId="77777777" w:rsidR="005F6B80" w:rsidRPr="00B85C66" w:rsidRDefault="005F6B80">
            <w:pPr>
              <w:pStyle w:val="TableText"/>
              <w:rPr>
                <w:rFonts w:cs="Arial"/>
                <w:szCs w:val="18"/>
                <w:lang w:val="en-AU"/>
              </w:rPr>
            </w:pPr>
            <w:r w:rsidRPr="00B85C66">
              <w:rPr>
                <w:rStyle w:val="Strongbold"/>
                <w:rFonts w:cs="Arial"/>
                <w:szCs w:val="18"/>
                <w:lang w:val="en-AU"/>
              </w:rPr>
              <w:t>Applying quality improvement systems</w:t>
            </w:r>
          </w:p>
        </w:tc>
        <w:tc>
          <w:tcPr>
            <w:tcW w:w="567" w:type="dxa"/>
            <w:shd w:val="clear" w:color="auto" w:fill="F5E7DC"/>
            <w:tcMar>
              <w:top w:w="57" w:type="dxa"/>
              <w:left w:w="57" w:type="dxa"/>
              <w:bottom w:w="57" w:type="dxa"/>
              <w:right w:w="57" w:type="dxa"/>
            </w:tcMar>
          </w:tcPr>
          <w:p w14:paraId="37C58121"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6.02</w:t>
            </w:r>
          </w:p>
        </w:tc>
        <w:tc>
          <w:tcPr>
            <w:tcW w:w="4109" w:type="dxa"/>
            <w:shd w:val="clear" w:color="auto" w:fill="F5E7DC"/>
            <w:tcMar>
              <w:top w:w="57" w:type="dxa"/>
              <w:left w:w="57" w:type="dxa"/>
              <w:bottom w:w="57" w:type="dxa"/>
              <w:right w:w="57" w:type="dxa"/>
            </w:tcMar>
          </w:tcPr>
          <w:p w14:paraId="2EF79C17" w14:textId="77777777" w:rsidR="005F6B80" w:rsidRPr="00B85C66" w:rsidRDefault="005F6B80">
            <w:pPr>
              <w:pStyle w:val="TableText"/>
              <w:rPr>
                <w:rFonts w:cs="Arial"/>
                <w:szCs w:val="18"/>
                <w:lang w:val="en-AU"/>
              </w:rPr>
            </w:pPr>
            <w:r w:rsidRPr="00B85C66">
              <w:rPr>
                <w:rFonts w:cs="Arial"/>
                <w:szCs w:val="18"/>
                <w:lang w:val="en-AU"/>
              </w:rPr>
              <w:t xml:space="preserve">The Service applies the quality improvement system from the Clinical Governance Standard when: </w:t>
            </w:r>
          </w:p>
          <w:p w14:paraId="6C2BF4AC"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Monitoring the effectiveness of clinical communication and associated processes </w:t>
            </w:r>
          </w:p>
          <w:p w14:paraId="6D564DE9"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Implementing strategies to improve clinical communication and associated processes </w:t>
            </w:r>
          </w:p>
          <w:p w14:paraId="22F7E559"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Reporting on the effectiveness and outcomes of clinical communication processes</w:t>
            </w:r>
          </w:p>
        </w:tc>
        <w:tc>
          <w:tcPr>
            <w:tcW w:w="1137" w:type="dxa"/>
            <w:shd w:val="clear" w:color="auto" w:fill="AAC9A3"/>
            <w:tcMar>
              <w:top w:w="57" w:type="dxa"/>
              <w:left w:w="57" w:type="dxa"/>
              <w:bottom w:w="57" w:type="dxa"/>
              <w:right w:w="57" w:type="dxa"/>
            </w:tcMar>
          </w:tcPr>
          <w:p w14:paraId="1B264AFF"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1D3BC165" wp14:editId="18770F0B">
                  <wp:extent cx="540000" cy="312188"/>
                  <wp:effectExtent l="0" t="0" r="0" b="5715"/>
                  <wp:docPr id="1131250318" name="Picture 1131250318"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2717CCF0" w14:textId="77777777" w:rsidR="005F6B80" w:rsidRPr="00B85C66" w:rsidRDefault="005F6B80">
            <w:pPr>
              <w:pStyle w:val="TableText"/>
              <w:jc w:val="center"/>
              <w:rPr>
                <w:rFonts w:cs="Arial"/>
                <w:szCs w:val="18"/>
                <w:lang w:val="en-AU"/>
              </w:rPr>
            </w:pPr>
            <w:r w:rsidRPr="00B85C66">
              <w:rPr>
                <w:rStyle w:val="Strongbold"/>
                <w:rFonts w:cs="Arial"/>
                <w:szCs w:val="18"/>
                <w:lang w:val="en-AU"/>
              </w:rPr>
              <w:t>6.02</w:t>
            </w:r>
          </w:p>
        </w:tc>
        <w:tc>
          <w:tcPr>
            <w:tcW w:w="4252" w:type="dxa"/>
            <w:shd w:val="clear" w:color="auto" w:fill="E8F2FA"/>
            <w:tcMar>
              <w:top w:w="57" w:type="dxa"/>
              <w:left w:w="57" w:type="dxa"/>
              <w:bottom w:w="57" w:type="dxa"/>
              <w:right w:w="57" w:type="dxa"/>
            </w:tcMar>
          </w:tcPr>
          <w:p w14:paraId="571DE4C9" w14:textId="77777777" w:rsidR="005F6B80" w:rsidRPr="00B85C66" w:rsidRDefault="005F6B80">
            <w:pPr>
              <w:pStyle w:val="TableText"/>
              <w:rPr>
                <w:rFonts w:cs="Arial"/>
                <w:szCs w:val="18"/>
                <w:lang w:val="en-AU"/>
              </w:rPr>
            </w:pPr>
            <w:r w:rsidRPr="00B85C66">
              <w:rPr>
                <w:rFonts w:cs="Arial"/>
                <w:szCs w:val="18"/>
                <w:lang w:val="en-AU"/>
              </w:rPr>
              <w:t xml:space="preserve">The health service organisation applies the quality improvement system from the Clinical Governance Standard when: </w:t>
            </w:r>
          </w:p>
          <w:p w14:paraId="30DEC571"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Monitoring the effectiveness of clinical communication and associated processes </w:t>
            </w:r>
          </w:p>
          <w:p w14:paraId="6D495265"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Implementing strategies to improve clinical communication and associated processes </w:t>
            </w:r>
          </w:p>
          <w:p w14:paraId="30EADE6F"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Reporting on the effectiveness and outcomes of clinical communication processes</w:t>
            </w:r>
          </w:p>
        </w:tc>
        <w:tc>
          <w:tcPr>
            <w:tcW w:w="2550" w:type="dxa"/>
            <w:shd w:val="clear" w:color="auto" w:fill="auto"/>
            <w:tcMar>
              <w:top w:w="57" w:type="dxa"/>
              <w:left w:w="57" w:type="dxa"/>
              <w:bottom w:w="57" w:type="dxa"/>
              <w:right w:w="57" w:type="dxa"/>
            </w:tcMar>
          </w:tcPr>
          <w:p w14:paraId="3D6417F9"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7CCF13FE" w14:textId="77777777" w:rsidTr="005B6584">
        <w:trPr>
          <w:trHeight w:val="60"/>
        </w:trPr>
        <w:tc>
          <w:tcPr>
            <w:tcW w:w="1563" w:type="dxa"/>
            <w:shd w:val="clear" w:color="auto" w:fill="EED4C2"/>
            <w:tcMar>
              <w:top w:w="57" w:type="dxa"/>
              <w:left w:w="57" w:type="dxa"/>
              <w:bottom w:w="57" w:type="dxa"/>
              <w:right w:w="57" w:type="dxa"/>
            </w:tcMar>
          </w:tcPr>
          <w:p w14:paraId="309A20B9" w14:textId="77777777" w:rsidR="005F6B80" w:rsidRPr="00B85C66" w:rsidRDefault="005F6B80">
            <w:pPr>
              <w:pStyle w:val="TableText"/>
              <w:rPr>
                <w:rFonts w:cs="Arial"/>
                <w:szCs w:val="18"/>
                <w:lang w:val="en-AU"/>
              </w:rPr>
            </w:pPr>
            <w:r w:rsidRPr="00B85C66">
              <w:rPr>
                <w:rStyle w:val="Strongbold"/>
                <w:rFonts w:cs="Arial"/>
                <w:spacing w:val="-6"/>
                <w:szCs w:val="18"/>
                <w:lang w:val="en-AU"/>
              </w:rPr>
              <w:t>Organisational processes to support effective communication</w:t>
            </w:r>
          </w:p>
        </w:tc>
        <w:tc>
          <w:tcPr>
            <w:tcW w:w="567" w:type="dxa"/>
            <w:shd w:val="clear" w:color="auto" w:fill="F5E7DC"/>
            <w:tcMar>
              <w:top w:w="57" w:type="dxa"/>
              <w:left w:w="57" w:type="dxa"/>
              <w:bottom w:w="57" w:type="dxa"/>
              <w:right w:w="57" w:type="dxa"/>
            </w:tcMar>
          </w:tcPr>
          <w:p w14:paraId="23E61AD9"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6.03</w:t>
            </w:r>
          </w:p>
        </w:tc>
        <w:tc>
          <w:tcPr>
            <w:tcW w:w="4109" w:type="dxa"/>
            <w:shd w:val="clear" w:color="auto" w:fill="F5E7DC"/>
            <w:tcMar>
              <w:top w:w="57" w:type="dxa"/>
              <w:left w:w="57" w:type="dxa"/>
              <w:bottom w:w="57" w:type="dxa"/>
              <w:right w:w="57" w:type="dxa"/>
            </w:tcMar>
          </w:tcPr>
          <w:p w14:paraId="4DA0AECE" w14:textId="77777777" w:rsidR="005F6B80" w:rsidRPr="00B85C66" w:rsidRDefault="005F6B80">
            <w:pPr>
              <w:pStyle w:val="TableText"/>
              <w:rPr>
                <w:rFonts w:cs="Arial"/>
                <w:spacing w:val="-4"/>
                <w:szCs w:val="18"/>
                <w:lang w:val="en-AU"/>
              </w:rPr>
            </w:pPr>
            <w:r w:rsidRPr="00B85C66">
              <w:rPr>
                <w:rFonts w:cs="Arial"/>
                <w:spacing w:val="-4"/>
                <w:szCs w:val="18"/>
                <w:lang w:val="en-AU"/>
              </w:rPr>
              <w:t xml:space="preserve">The Service has clinical communications processes to support effective communication when: </w:t>
            </w:r>
          </w:p>
          <w:p w14:paraId="285EE29D"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Patient identification and procedure matching should occur </w:t>
            </w:r>
          </w:p>
          <w:p w14:paraId="5B286957"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All or part of a patient’s care is transferred within a service, between multidisciplinary teams, between clinicians or between services, and on discharge </w:t>
            </w:r>
          </w:p>
          <w:p w14:paraId="385E134F"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Critical information about a patient’s care, including information on risks, emerges or changes</w:t>
            </w:r>
          </w:p>
        </w:tc>
        <w:tc>
          <w:tcPr>
            <w:tcW w:w="1137" w:type="dxa"/>
            <w:shd w:val="clear" w:color="auto" w:fill="AAC9A3"/>
            <w:tcMar>
              <w:top w:w="57" w:type="dxa"/>
              <w:left w:w="57" w:type="dxa"/>
              <w:bottom w:w="57" w:type="dxa"/>
              <w:right w:w="57" w:type="dxa"/>
            </w:tcMar>
          </w:tcPr>
          <w:p w14:paraId="0C179C56"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2A88DA2F" wp14:editId="5F2717F6">
                  <wp:extent cx="540000" cy="312188"/>
                  <wp:effectExtent l="0" t="0" r="0" b="5715"/>
                  <wp:docPr id="1131250319" name="Picture 1131250319"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00D55288" w14:textId="77777777" w:rsidR="005F6B80" w:rsidRPr="00B85C66" w:rsidRDefault="005F6B80">
            <w:pPr>
              <w:pStyle w:val="TableText"/>
              <w:jc w:val="center"/>
              <w:rPr>
                <w:rFonts w:cs="Arial"/>
                <w:szCs w:val="18"/>
                <w:lang w:val="en-AU"/>
              </w:rPr>
            </w:pPr>
            <w:r w:rsidRPr="00B85C66">
              <w:rPr>
                <w:rStyle w:val="Strongbold"/>
                <w:rFonts w:cs="Arial"/>
                <w:szCs w:val="18"/>
                <w:lang w:val="en-AU"/>
              </w:rPr>
              <w:t>6.04</w:t>
            </w:r>
          </w:p>
        </w:tc>
        <w:tc>
          <w:tcPr>
            <w:tcW w:w="4252" w:type="dxa"/>
            <w:shd w:val="clear" w:color="auto" w:fill="E8F2FA"/>
            <w:tcMar>
              <w:top w:w="57" w:type="dxa"/>
              <w:left w:w="57" w:type="dxa"/>
              <w:bottom w:w="57" w:type="dxa"/>
              <w:right w:w="57" w:type="dxa"/>
            </w:tcMar>
          </w:tcPr>
          <w:p w14:paraId="12CBE33B" w14:textId="77777777" w:rsidR="005F6B80" w:rsidRPr="00B85C66" w:rsidRDefault="005F6B80">
            <w:pPr>
              <w:pStyle w:val="TableText"/>
              <w:rPr>
                <w:rFonts w:cs="Arial"/>
                <w:szCs w:val="18"/>
                <w:lang w:val="en-AU"/>
              </w:rPr>
            </w:pPr>
            <w:r w:rsidRPr="00B85C66">
              <w:rPr>
                <w:rFonts w:cs="Arial"/>
                <w:szCs w:val="18"/>
                <w:lang w:val="en-AU"/>
              </w:rPr>
              <w:t xml:space="preserve">The health service organisation has clinical communications processes to support effective communication when: </w:t>
            </w:r>
          </w:p>
          <w:p w14:paraId="32D90E46"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Identification and procedure matching should occur </w:t>
            </w:r>
          </w:p>
          <w:p w14:paraId="4C056F7B"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All or part of a patient’s care is transferred within the organisation, between multidisciplinary teams, between clinicians or between organisations, and on discharge </w:t>
            </w:r>
          </w:p>
          <w:p w14:paraId="07928DED" w14:textId="77777777" w:rsidR="005F6B80" w:rsidRPr="00B85C66" w:rsidRDefault="005F6B80">
            <w:pPr>
              <w:pStyle w:val="TableActionListletter"/>
              <w:rPr>
                <w:rFonts w:cs="Arial"/>
                <w:szCs w:val="18"/>
                <w:lang w:val="en-AU"/>
              </w:rPr>
            </w:pPr>
            <w:r w:rsidRPr="00B85C66">
              <w:rPr>
                <w:rFonts w:cs="Arial"/>
                <w:szCs w:val="18"/>
                <w:lang w:val="en-AU"/>
              </w:rPr>
              <w:lastRenderedPageBreak/>
              <w:t>c.</w:t>
            </w:r>
            <w:r w:rsidRPr="00B85C66">
              <w:rPr>
                <w:rFonts w:cs="Arial"/>
                <w:szCs w:val="18"/>
                <w:lang w:val="en-AU"/>
              </w:rPr>
              <w:tab/>
              <w:t>Critical information about a patient’s care, including information on risks, emerges or changes</w:t>
            </w:r>
          </w:p>
        </w:tc>
        <w:tc>
          <w:tcPr>
            <w:tcW w:w="2550" w:type="dxa"/>
            <w:shd w:val="clear" w:color="auto" w:fill="auto"/>
            <w:tcMar>
              <w:top w:w="57" w:type="dxa"/>
              <w:left w:w="57" w:type="dxa"/>
              <w:bottom w:w="57" w:type="dxa"/>
              <w:right w:w="57" w:type="dxa"/>
            </w:tcMar>
          </w:tcPr>
          <w:p w14:paraId="1C5B7CCA"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2F482346" w14:textId="77777777" w:rsidTr="005B6584">
        <w:trPr>
          <w:trHeight w:val="60"/>
        </w:trPr>
        <w:tc>
          <w:tcPr>
            <w:tcW w:w="1563" w:type="dxa"/>
            <w:vMerge w:val="restart"/>
            <w:shd w:val="clear" w:color="auto" w:fill="EED4C2"/>
            <w:tcMar>
              <w:top w:w="57" w:type="dxa"/>
              <w:left w:w="57" w:type="dxa"/>
              <w:bottom w:w="57" w:type="dxa"/>
              <w:right w:w="57" w:type="dxa"/>
            </w:tcMar>
          </w:tcPr>
          <w:p w14:paraId="2F3EE379" w14:textId="77777777" w:rsidR="005F6B80" w:rsidRPr="00B85C66" w:rsidRDefault="005F6B80">
            <w:pPr>
              <w:pStyle w:val="TableText"/>
              <w:rPr>
                <w:rFonts w:cs="Arial"/>
                <w:szCs w:val="18"/>
                <w:lang w:val="en-AU"/>
              </w:rPr>
            </w:pPr>
            <w:r w:rsidRPr="00B85C66">
              <w:rPr>
                <w:rStyle w:val="Strongbold"/>
                <w:rFonts w:cs="Arial"/>
                <w:szCs w:val="18"/>
                <w:lang w:val="en-AU"/>
              </w:rPr>
              <w:t>Correct identification and procedure matching</w:t>
            </w:r>
          </w:p>
        </w:tc>
        <w:tc>
          <w:tcPr>
            <w:tcW w:w="567" w:type="dxa"/>
            <w:shd w:val="clear" w:color="auto" w:fill="F5E7DC"/>
            <w:tcMar>
              <w:top w:w="57" w:type="dxa"/>
              <w:left w:w="57" w:type="dxa"/>
              <w:bottom w:w="57" w:type="dxa"/>
              <w:right w:w="57" w:type="dxa"/>
            </w:tcMar>
          </w:tcPr>
          <w:p w14:paraId="1AA95786"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6.04</w:t>
            </w:r>
          </w:p>
        </w:tc>
        <w:tc>
          <w:tcPr>
            <w:tcW w:w="4109" w:type="dxa"/>
            <w:shd w:val="clear" w:color="auto" w:fill="F5E7DC"/>
            <w:tcMar>
              <w:top w:w="57" w:type="dxa"/>
              <w:left w:w="57" w:type="dxa"/>
              <w:bottom w:w="57" w:type="dxa"/>
              <w:right w:w="57" w:type="dxa"/>
            </w:tcMar>
          </w:tcPr>
          <w:p w14:paraId="6D8F7CDA" w14:textId="77777777" w:rsidR="005F6B80" w:rsidRPr="00B85C66" w:rsidRDefault="005F6B80">
            <w:pPr>
              <w:pStyle w:val="TableText"/>
              <w:rPr>
                <w:rFonts w:cs="Arial"/>
                <w:szCs w:val="18"/>
                <w:lang w:val="en-AU"/>
              </w:rPr>
            </w:pPr>
            <w:r w:rsidRPr="00B85C66">
              <w:rPr>
                <w:rFonts w:cs="Arial"/>
                <w:szCs w:val="18"/>
                <w:lang w:val="en-AU"/>
              </w:rPr>
              <w:t xml:space="preserve">The Service: </w:t>
            </w:r>
          </w:p>
          <w:p w14:paraId="34B5BAD8"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Defines approved identifiers for patients according to best-practice guidelines </w:t>
            </w:r>
          </w:p>
          <w:p w14:paraId="3ACDCFDA"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Requires at least three approved identifiers on registration and admission; when care, medication, therapy and cosmetic surgery is provided; and when clinical handover, transfer or discharge documentation is generated </w:t>
            </w:r>
          </w:p>
        </w:tc>
        <w:tc>
          <w:tcPr>
            <w:tcW w:w="1137" w:type="dxa"/>
            <w:shd w:val="clear" w:color="auto" w:fill="AAC9A3"/>
            <w:tcMar>
              <w:top w:w="57" w:type="dxa"/>
              <w:left w:w="57" w:type="dxa"/>
              <w:bottom w:w="57" w:type="dxa"/>
              <w:right w:w="57" w:type="dxa"/>
            </w:tcMar>
          </w:tcPr>
          <w:p w14:paraId="04ABC0CE"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79CF1EDE" wp14:editId="19E01713">
                  <wp:extent cx="540000" cy="312188"/>
                  <wp:effectExtent l="0" t="0" r="0" b="5715"/>
                  <wp:docPr id="1131250320" name="Picture 1131250320"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4C1053CF" w14:textId="77777777" w:rsidR="005F6B80" w:rsidRPr="00B85C66" w:rsidRDefault="005F6B80">
            <w:pPr>
              <w:pStyle w:val="TableText"/>
              <w:jc w:val="center"/>
              <w:rPr>
                <w:rFonts w:cs="Arial"/>
                <w:szCs w:val="18"/>
                <w:lang w:val="en-AU"/>
              </w:rPr>
            </w:pPr>
            <w:r w:rsidRPr="00B85C66">
              <w:rPr>
                <w:rStyle w:val="Strongbold"/>
                <w:rFonts w:cs="Arial"/>
                <w:szCs w:val="18"/>
                <w:lang w:val="en-AU"/>
              </w:rPr>
              <w:t>6.05</w:t>
            </w:r>
          </w:p>
        </w:tc>
        <w:tc>
          <w:tcPr>
            <w:tcW w:w="4252" w:type="dxa"/>
            <w:shd w:val="clear" w:color="auto" w:fill="E8F2FA"/>
            <w:tcMar>
              <w:top w:w="57" w:type="dxa"/>
              <w:left w:w="57" w:type="dxa"/>
              <w:bottom w:w="57" w:type="dxa"/>
              <w:right w:w="57" w:type="dxa"/>
            </w:tcMar>
          </w:tcPr>
          <w:p w14:paraId="296C1626" w14:textId="77777777" w:rsidR="005F6B80" w:rsidRPr="00B85C66" w:rsidRDefault="005F6B80">
            <w:pPr>
              <w:pStyle w:val="TableText"/>
              <w:rPr>
                <w:rFonts w:cs="Arial"/>
                <w:szCs w:val="18"/>
                <w:lang w:val="en-AU"/>
              </w:rPr>
            </w:pPr>
            <w:r w:rsidRPr="00B85C66">
              <w:rPr>
                <w:rFonts w:cs="Arial"/>
                <w:szCs w:val="18"/>
                <w:lang w:val="en-AU"/>
              </w:rPr>
              <w:t xml:space="preserve">The health service organisation: </w:t>
            </w:r>
          </w:p>
          <w:p w14:paraId="329A8380"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Defines approved identifiers for patients according to best-practice guidelines </w:t>
            </w:r>
          </w:p>
          <w:p w14:paraId="6CB39B37"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Requires at least three approved identifiers on registration and admission; when care, medication, therapy and other services are provided; and when clinical handover, transfer or discharge documentation is generated</w:t>
            </w:r>
          </w:p>
        </w:tc>
        <w:tc>
          <w:tcPr>
            <w:tcW w:w="2550" w:type="dxa"/>
            <w:shd w:val="clear" w:color="auto" w:fill="auto"/>
            <w:tcMar>
              <w:top w:w="57" w:type="dxa"/>
              <w:left w:w="57" w:type="dxa"/>
              <w:bottom w:w="57" w:type="dxa"/>
              <w:right w:w="57" w:type="dxa"/>
            </w:tcMar>
          </w:tcPr>
          <w:p w14:paraId="41568564"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661ED2E7" w14:textId="77777777" w:rsidTr="005B6584">
        <w:trPr>
          <w:trHeight w:val="60"/>
        </w:trPr>
        <w:tc>
          <w:tcPr>
            <w:tcW w:w="1563" w:type="dxa"/>
            <w:vMerge/>
            <w:shd w:val="clear" w:color="auto" w:fill="EED4C2"/>
            <w:tcMar>
              <w:top w:w="57" w:type="dxa"/>
              <w:left w:w="57" w:type="dxa"/>
              <w:bottom w:w="57" w:type="dxa"/>
              <w:right w:w="57" w:type="dxa"/>
            </w:tcMar>
          </w:tcPr>
          <w:p w14:paraId="7D7DF504"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67" w:type="dxa"/>
            <w:shd w:val="clear" w:color="auto" w:fill="F5E7DC"/>
            <w:tcMar>
              <w:top w:w="57" w:type="dxa"/>
              <w:left w:w="57" w:type="dxa"/>
              <w:bottom w:w="57" w:type="dxa"/>
              <w:right w:w="57" w:type="dxa"/>
            </w:tcMar>
          </w:tcPr>
          <w:p w14:paraId="642D8A52" w14:textId="77777777" w:rsidR="005F6B80" w:rsidRPr="00B85C66" w:rsidRDefault="005F6B80">
            <w:pPr>
              <w:pStyle w:val="TableText"/>
              <w:jc w:val="center"/>
              <w:rPr>
                <w:rFonts w:cs="Arial"/>
                <w:szCs w:val="18"/>
                <w:lang w:val="en-AU"/>
              </w:rPr>
            </w:pPr>
            <w:r w:rsidRPr="00B85C66">
              <w:rPr>
                <w:rStyle w:val="Strongbold"/>
                <w:rFonts w:cs="Arial"/>
                <w:szCs w:val="18"/>
                <w:lang w:val="en-AU"/>
              </w:rPr>
              <w:t>6.05</w:t>
            </w:r>
          </w:p>
        </w:tc>
        <w:tc>
          <w:tcPr>
            <w:tcW w:w="4109" w:type="dxa"/>
            <w:shd w:val="clear" w:color="auto" w:fill="F5E7DC"/>
            <w:tcMar>
              <w:top w:w="57" w:type="dxa"/>
              <w:left w:w="57" w:type="dxa"/>
              <w:bottom w:w="57" w:type="dxa"/>
              <w:right w:w="57" w:type="dxa"/>
            </w:tcMar>
          </w:tcPr>
          <w:p w14:paraId="42204CF9" w14:textId="77777777" w:rsidR="005F6B80" w:rsidRPr="00B85C66" w:rsidRDefault="005F6B80">
            <w:pPr>
              <w:pStyle w:val="TableText"/>
              <w:rPr>
                <w:rFonts w:cs="Arial"/>
                <w:szCs w:val="18"/>
                <w:lang w:val="en-AU"/>
              </w:rPr>
            </w:pPr>
            <w:r w:rsidRPr="00B85C66">
              <w:rPr>
                <w:rFonts w:cs="Arial"/>
                <w:szCs w:val="18"/>
                <w:lang w:val="en-AU"/>
              </w:rPr>
              <w:t xml:space="preserve">The Service specifies the: </w:t>
            </w:r>
          </w:p>
          <w:p w14:paraId="6C35B67C"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Processes to correctly match patients to their care </w:t>
            </w:r>
          </w:p>
          <w:p w14:paraId="63A69E91"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Information that is documented about the process of correctly matching patients to their intended care</w:t>
            </w:r>
          </w:p>
        </w:tc>
        <w:tc>
          <w:tcPr>
            <w:tcW w:w="1137" w:type="dxa"/>
            <w:shd w:val="clear" w:color="auto" w:fill="AAC9A3"/>
            <w:tcMar>
              <w:top w:w="57" w:type="dxa"/>
              <w:left w:w="57" w:type="dxa"/>
              <w:bottom w:w="57" w:type="dxa"/>
              <w:right w:w="57" w:type="dxa"/>
            </w:tcMar>
          </w:tcPr>
          <w:p w14:paraId="0A1E13B2"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44E1E116" wp14:editId="2884D0C6">
                  <wp:extent cx="540000" cy="312188"/>
                  <wp:effectExtent l="0" t="0" r="0" b="5715"/>
                  <wp:docPr id="1131250321" name="Picture 1131250321"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3EE6402C" w14:textId="77777777" w:rsidR="005F6B80" w:rsidRPr="00B85C66" w:rsidRDefault="005F6B80">
            <w:pPr>
              <w:pStyle w:val="TableText"/>
              <w:jc w:val="center"/>
              <w:rPr>
                <w:rFonts w:cs="Arial"/>
                <w:szCs w:val="18"/>
                <w:lang w:val="en-AU"/>
              </w:rPr>
            </w:pPr>
            <w:r w:rsidRPr="00B85C66">
              <w:rPr>
                <w:rStyle w:val="Strongbold"/>
                <w:rFonts w:cs="Arial"/>
                <w:szCs w:val="18"/>
                <w:lang w:val="en-AU"/>
              </w:rPr>
              <w:t>6.06</w:t>
            </w:r>
          </w:p>
        </w:tc>
        <w:tc>
          <w:tcPr>
            <w:tcW w:w="4252" w:type="dxa"/>
            <w:shd w:val="clear" w:color="auto" w:fill="E8F2FA"/>
            <w:tcMar>
              <w:top w:w="57" w:type="dxa"/>
              <w:left w:w="57" w:type="dxa"/>
              <w:bottom w:w="57" w:type="dxa"/>
              <w:right w:w="57" w:type="dxa"/>
            </w:tcMar>
          </w:tcPr>
          <w:p w14:paraId="2238ADC8" w14:textId="77777777" w:rsidR="005F6B80" w:rsidRPr="00B85C66" w:rsidRDefault="005F6B80">
            <w:pPr>
              <w:pStyle w:val="TableText"/>
              <w:rPr>
                <w:rFonts w:cs="Arial"/>
                <w:szCs w:val="18"/>
                <w:lang w:val="en-AU"/>
              </w:rPr>
            </w:pPr>
            <w:r w:rsidRPr="00B85C66">
              <w:rPr>
                <w:rFonts w:cs="Arial"/>
                <w:szCs w:val="18"/>
                <w:lang w:val="en-AU"/>
              </w:rPr>
              <w:t xml:space="preserve">The health service organisation specifies the: </w:t>
            </w:r>
          </w:p>
          <w:p w14:paraId="736F844E"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Processes to correctly match patients to their care </w:t>
            </w:r>
          </w:p>
          <w:p w14:paraId="18339C73"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Information that should be documented about the process of correctly matching patients to their intended care</w:t>
            </w:r>
          </w:p>
        </w:tc>
        <w:tc>
          <w:tcPr>
            <w:tcW w:w="2550" w:type="dxa"/>
            <w:shd w:val="clear" w:color="auto" w:fill="auto"/>
            <w:tcMar>
              <w:top w:w="57" w:type="dxa"/>
              <w:left w:w="57" w:type="dxa"/>
              <w:bottom w:w="57" w:type="dxa"/>
              <w:right w:w="57" w:type="dxa"/>
            </w:tcMar>
          </w:tcPr>
          <w:p w14:paraId="0F05A1DA"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1EBB63AC" w14:textId="77777777" w:rsidTr="005B6584">
        <w:trPr>
          <w:trHeight w:val="60"/>
        </w:trPr>
        <w:tc>
          <w:tcPr>
            <w:tcW w:w="1563" w:type="dxa"/>
            <w:vMerge w:val="restart"/>
            <w:shd w:val="clear" w:color="auto" w:fill="EED4C2"/>
            <w:tcMar>
              <w:top w:w="57" w:type="dxa"/>
              <w:left w:w="57" w:type="dxa"/>
              <w:bottom w:w="57" w:type="dxa"/>
              <w:right w:w="57" w:type="dxa"/>
            </w:tcMar>
          </w:tcPr>
          <w:p w14:paraId="478DD64A" w14:textId="77777777" w:rsidR="005F6B80" w:rsidRPr="00B85C66" w:rsidRDefault="005F6B80">
            <w:pPr>
              <w:pStyle w:val="TableText"/>
              <w:rPr>
                <w:rFonts w:cs="Arial"/>
                <w:szCs w:val="18"/>
                <w:lang w:val="en-AU"/>
              </w:rPr>
            </w:pPr>
            <w:r w:rsidRPr="00B85C66">
              <w:rPr>
                <w:rStyle w:val="Strongbold"/>
                <w:rFonts w:cs="Arial"/>
                <w:szCs w:val="18"/>
                <w:lang w:val="en-AU"/>
              </w:rPr>
              <w:t>Clinical handover</w:t>
            </w:r>
          </w:p>
        </w:tc>
        <w:tc>
          <w:tcPr>
            <w:tcW w:w="567" w:type="dxa"/>
            <w:shd w:val="clear" w:color="auto" w:fill="F5E7DC"/>
            <w:tcMar>
              <w:top w:w="57" w:type="dxa"/>
              <w:left w:w="57" w:type="dxa"/>
              <w:bottom w:w="57" w:type="dxa"/>
              <w:right w:w="57" w:type="dxa"/>
            </w:tcMar>
          </w:tcPr>
          <w:p w14:paraId="27629DB7" w14:textId="77777777" w:rsidR="005F6B80" w:rsidRPr="00B85C66" w:rsidRDefault="005F6B80">
            <w:pPr>
              <w:pStyle w:val="TableText"/>
              <w:jc w:val="center"/>
              <w:rPr>
                <w:rFonts w:cs="Arial"/>
                <w:szCs w:val="18"/>
                <w:lang w:val="en-AU"/>
              </w:rPr>
            </w:pPr>
            <w:r w:rsidRPr="00B85C66">
              <w:rPr>
                <w:rStyle w:val="Strongbold"/>
                <w:rFonts w:cs="Arial"/>
                <w:szCs w:val="18"/>
                <w:lang w:val="en-AU"/>
              </w:rPr>
              <w:t>6.06</w:t>
            </w:r>
          </w:p>
        </w:tc>
        <w:tc>
          <w:tcPr>
            <w:tcW w:w="4109" w:type="dxa"/>
            <w:shd w:val="clear" w:color="auto" w:fill="F5E7DC"/>
            <w:tcMar>
              <w:top w:w="57" w:type="dxa"/>
              <w:left w:w="57" w:type="dxa"/>
              <w:bottom w:w="57" w:type="dxa"/>
              <w:right w:w="57" w:type="dxa"/>
            </w:tcMar>
          </w:tcPr>
          <w:p w14:paraId="0D493E3D" w14:textId="77777777" w:rsidR="005F6B80" w:rsidRPr="00B85C66" w:rsidRDefault="005F6B80">
            <w:pPr>
              <w:pStyle w:val="TableText"/>
              <w:rPr>
                <w:rFonts w:cs="Arial"/>
                <w:szCs w:val="18"/>
                <w:lang w:val="en-AU"/>
              </w:rPr>
            </w:pPr>
            <w:r w:rsidRPr="00B85C66">
              <w:rPr>
                <w:rFonts w:cs="Arial"/>
                <w:szCs w:val="18"/>
                <w:lang w:val="en-AU"/>
              </w:rPr>
              <w:t>Processes for structured clinical handover are used to effectively communicate about the clinical care of patients.</w:t>
            </w:r>
          </w:p>
          <w:p w14:paraId="4DE56BF2" w14:textId="77777777" w:rsidR="005F6B80" w:rsidRPr="00B85C66" w:rsidRDefault="005F6B80">
            <w:pPr>
              <w:pStyle w:val="TableText"/>
              <w:rPr>
                <w:rFonts w:cs="Arial"/>
                <w:szCs w:val="18"/>
                <w:lang w:val="en-AU"/>
              </w:rPr>
            </w:pPr>
            <w:r w:rsidRPr="00B85C66">
              <w:rPr>
                <w:rFonts w:cs="Arial"/>
                <w:szCs w:val="18"/>
                <w:lang w:val="en-AU"/>
              </w:rPr>
              <w:t>The Service, in collaboration with clinicians, defines the:</w:t>
            </w:r>
          </w:p>
          <w:p w14:paraId="756B0F2F"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Minimum information content to be communicated at </w:t>
            </w:r>
            <w:hyperlink r:id="rId42" w:history="1">
              <w:r w:rsidRPr="00B85C66">
                <w:rPr>
                  <w:rStyle w:val="Hyperlink"/>
                  <w:rFonts w:cs="Arial"/>
                  <w:szCs w:val="18"/>
                  <w:lang w:val="en-AU"/>
                </w:rPr>
                <w:t>Clinical Handover</w:t>
              </w:r>
            </w:hyperlink>
            <w:r w:rsidRPr="00B85C66">
              <w:rPr>
                <w:rFonts w:cs="Arial"/>
                <w:szCs w:val="18"/>
                <w:lang w:val="en-AU"/>
              </w:rPr>
              <w:t xml:space="preserve">, based on best-practice guidelines </w:t>
            </w:r>
          </w:p>
          <w:p w14:paraId="273269F9"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Risks relevant to the service context and the particular needs of the patient </w:t>
            </w:r>
          </w:p>
          <w:p w14:paraId="54183E83"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Clinicians who are to be involved in the clinical handover</w:t>
            </w:r>
          </w:p>
        </w:tc>
        <w:tc>
          <w:tcPr>
            <w:tcW w:w="1137" w:type="dxa"/>
            <w:shd w:val="clear" w:color="auto" w:fill="AAC9A3"/>
            <w:tcMar>
              <w:top w:w="57" w:type="dxa"/>
              <w:left w:w="57" w:type="dxa"/>
              <w:bottom w:w="57" w:type="dxa"/>
              <w:right w:w="57" w:type="dxa"/>
            </w:tcMar>
          </w:tcPr>
          <w:p w14:paraId="41230540"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0A4A1639" wp14:editId="57433776">
                  <wp:extent cx="540000" cy="312188"/>
                  <wp:effectExtent l="0" t="0" r="0" b="5715"/>
                  <wp:docPr id="1131250322" name="Picture 1131250322"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78D4409" w14:textId="77777777" w:rsidR="005F6B80" w:rsidRPr="00B85C66" w:rsidRDefault="005F6B80">
            <w:pPr>
              <w:pStyle w:val="TableText"/>
              <w:jc w:val="center"/>
              <w:rPr>
                <w:rFonts w:cs="Arial"/>
                <w:szCs w:val="18"/>
                <w:lang w:val="en-AU"/>
              </w:rPr>
            </w:pPr>
            <w:r w:rsidRPr="00B85C66">
              <w:rPr>
                <w:rStyle w:val="Strongbold"/>
                <w:rFonts w:cs="Arial"/>
                <w:szCs w:val="18"/>
                <w:lang w:val="en-AU"/>
              </w:rPr>
              <w:t>6.07</w:t>
            </w:r>
          </w:p>
        </w:tc>
        <w:tc>
          <w:tcPr>
            <w:tcW w:w="4252" w:type="dxa"/>
            <w:shd w:val="clear" w:color="auto" w:fill="E8F2FA"/>
            <w:tcMar>
              <w:top w:w="57" w:type="dxa"/>
              <w:left w:w="57" w:type="dxa"/>
              <w:bottom w:w="57" w:type="dxa"/>
              <w:right w:w="57" w:type="dxa"/>
            </w:tcMar>
          </w:tcPr>
          <w:p w14:paraId="0177FAAB" w14:textId="77777777" w:rsidR="005F6B80" w:rsidRPr="00B85C66" w:rsidRDefault="005F6B80">
            <w:pPr>
              <w:pStyle w:val="TableText"/>
              <w:rPr>
                <w:rFonts w:cs="Arial"/>
                <w:szCs w:val="18"/>
                <w:lang w:val="en-AU"/>
              </w:rPr>
            </w:pPr>
            <w:r w:rsidRPr="00B85C66">
              <w:rPr>
                <w:rFonts w:cs="Arial"/>
                <w:szCs w:val="18"/>
                <w:lang w:val="en-AU"/>
              </w:rPr>
              <w:t xml:space="preserve">The health service organisation, in collaboration with clinicians, defines the: </w:t>
            </w:r>
          </w:p>
          <w:p w14:paraId="72D82D16"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Minimum information content to be communicated at clinical handover, based on best-practice guidelines </w:t>
            </w:r>
          </w:p>
          <w:p w14:paraId="6A46A352"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Risks relevant to the service context and the particular needs of patients, carers and families </w:t>
            </w:r>
          </w:p>
          <w:p w14:paraId="32F46F9C"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Clinicians who are involved in the clinical handover</w:t>
            </w:r>
          </w:p>
        </w:tc>
        <w:tc>
          <w:tcPr>
            <w:tcW w:w="2550" w:type="dxa"/>
            <w:shd w:val="clear" w:color="auto" w:fill="auto"/>
            <w:tcMar>
              <w:top w:w="57" w:type="dxa"/>
              <w:left w:w="57" w:type="dxa"/>
              <w:bottom w:w="57" w:type="dxa"/>
              <w:right w:w="57" w:type="dxa"/>
            </w:tcMar>
          </w:tcPr>
          <w:p w14:paraId="666A7FF2"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30A76E0E" w14:textId="77777777" w:rsidTr="005B6584">
        <w:trPr>
          <w:trHeight w:val="60"/>
        </w:trPr>
        <w:tc>
          <w:tcPr>
            <w:tcW w:w="1563" w:type="dxa"/>
            <w:vMerge/>
            <w:shd w:val="clear" w:color="auto" w:fill="EED4C2"/>
            <w:tcMar>
              <w:top w:w="57" w:type="dxa"/>
              <w:left w:w="57" w:type="dxa"/>
              <w:bottom w:w="57" w:type="dxa"/>
              <w:right w:w="57" w:type="dxa"/>
            </w:tcMar>
          </w:tcPr>
          <w:p w14:paraId="15EB8186"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67" w:type="dxa"/>
            <w:shd w:val="clear" w:color="auto" w:fill="F5E7DC"/>
            <w:tcMar>
              <w:top w:w="57" w:type="dxa"/>
              <w:left w:w="57" w:type="dxa"/>
              <w:bottom w:w="57" w:type="dxa"/>
              <w:right w:w="57" w:type="dxa"/>
            </w:tcMar>
          </w:tcPr>
          <w:p w14:paraId="06D4A276" w14:textId="77777777" w:rsidR="005F6B80" w:rsidRPr="00B85C66" w:rsidRDefault="005F6B80">
            <w:pPr>
              <w:pStyle w:val="TableText"/>
              <w:jc w:val="center"/>
              <w:rPr>
                <w:rFonts w:cs="Arial"/>
                <w:szCs w:val="18"/>
                <w:lang w:val="en-AU"/>
              </w:rPr>
            </w:pPr>
            <w:r w:rsidRPr="00B85C66">
              <w:rPr>
                <w:rStyle w:val="Strongbold"/>
                <w:rFonts w:cs="Arial"/>
                <w:szCs w:val="18"/>
                <w:lang w:val="en-AU"/>
              </w:rPr>
              <w:t>6.07</w:t>
            </w:r>
          </w:p>
        </w:tc>
        <w:tc>
          <w:tcPr>
            <w:tcW w:w="4109" w:type="dxa"/>
            <w:shd w:val="clear" w:color="auto" w:fill="F5E7DC"/>
            <w:tcMar>
              <w:top w:w="57" w:type="dxa"/>
              <w:left w:w="57" w:type="dxa"/>
              <w:bottom w:w="57" w:type="dxa"/>
              <w:right w:w="57" w:type="dxa"/>
            </w:tcMar>
          </w:tcPr>
          <w:p w14:paraId="266945DC" w14:textId="77777777" w:rsidR="005F6B80" w:rsidRPr="00B85C66" w:rsidRDefault="005F6B80">
            <w:pPr>
              <w:pStyle w:val="TableText"/>
              <w:rPr>
                <w:rFonts w:cs="Arial"/>
                <w:szCs w:val="18"/>
                <w:lang w:val="en-AU"/>
              </w:rPr>
            </w:pPr>
            <w:r w:rsidRPr="00B85C66">
              <w:rPr>
                <w:rFonts w:cs="Arial"/>
                <w:szCs w:val="18"/>
                <w:lang w:val="en-AU"/>
              </w:rPr>
              <w:t xml:space="preserve">Clinicians use structured clinical handover processes that include: </w:t>
            </w:r>
          </w:p>
          <w:p w14:paraId="2FA9DD38"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Preparing and scheduling clinical handover </w:t>
            </w:r>
          </w:p>
          <w:p w14:paraId="22986E15"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Having the relevant information at clinical handover </w:t>
            </w:r>
          </w:p>
          <w:p w14:paraId="4CC3F312"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Organising relevant clinicians and others to participate in clinical handover </w:t>
            </w:r>
          </w:p>
          <w:p w14:paraId="1450D268" w14:textId="77777777" w:rsidR="005F6B80" w:rsidRPr="00B85C66" w:rsidRDefault="005F6B80">
            <w:pPr>
              <w:pStyle w:val="TableActionListletter"/>
              <w:rPr>
                <w:rFonts w:cs="Arial"/>
                <w:szCs w:val="18"/>
                <w:lang w:val="en-AU"/>
              </w:rPr>
            </w:pPr>
            <w:r w:rsidRPr="00B85C66">
              <w:rPr>
                <w:rFonts w:cs="Arial"/>
                <w:szCs w:val="18"/>
                <w:lang w:val="en-AU"/>
              </w:rPr>
              <w:lastRenderedPageBreak/>
              <w:t>d.</w:t>
            </w:r>
            <w:r w:rsidRPr="00B85C66">
              <w:rPr>
                <w:rFonts w:cs="Arial"/>
                <w:szCs w:val="18"/>
                <w:lang w:val="en-AU"/>
              </w:rPr>
              <w:tab/>
              <w:t xml:space="preserve">Being aware of the patient’s goals and preferences </w:t>
            </w:r>
          </w:p>
          <w:p w14:paraId="7BA4A397" w14:textId="77777777" w:rsidR="005F6B80" w:rsidRPr="00B85C66" w:rsidRDefault="005F6B80">
            <w:pPr>
              <w:pStyle w:val="TableActionListletter"/>
              <w:rPr>
                <w:rFonts w:cs="Arial"/>
                <w:szCs w:val="18"/>
                <w:lang w:val="en-AU"/>
              </w:rPr>
            </w:pPr>
            <w:r w:rsidRPr="00B85C66">
              <w:rPr>
                <w:rFonts w:cs="Arial"/>
                <w:szCs w:val="18"/>
                <w:lang w:val="en-AU"/>
              </w:rPr>
              <w:t>e.</w:t>
            </w:r>
            <w:r w:rsidRPr="00B85C66">
              <w:rPr>
                <w:rFonts w:cs="Arial"/>
                <w:szCs w:val="18"/>
                <w:lang w:val="en-AU"/>
              </w:rPr>
              <w:tab/>
              <w:t xml:space="preserve">Supporting patients, carers and families to be involved in clinical handover, in accordance with the wishes of the patient </w:t>
            </w:r>
          </w:p>
          <w:p w14:paraId="7624C074" w14:textId="77777777" w:rsidR="005F6B80" w:rsidRPr="00B85C66" w:rsidRDefault="005F6B80">
            <w:pPr>
              <w:pStyle w:val="TableActionListletter"/>
              <w:rPr>
                <w:rFonts w:cs="Arial"/>
                <w:szCs w:val="18"/>
                <w:lang w:val="en-AU"/>
              </w:rPr>
            </w:pPr>
            <w:r w:rsidRPr="00B85C66">
              <w:rPr>
                <w:rFonts w:cs="Arial"/>
                <w:szCs w:val="18"/>
                <w:lang w:val="en-AU"/>
              </w:rPr>
              <w:t>f.</w:t>
            </w:r>
            <w:r w:rsidRPr="00B85C66">
              <w:rPr>
                <w:rFonts w:cs="Arial"/>
                <w:szCs w:val="18"/>
                <w:lang w:val="en-AU"/>
              </w:rPr>
              <w:tab/>
              <w:t>Ensuring that clinical handover results in the transfer of information, responsibility and accountability for care</w:t>
            </w:r>
          </w:p>
        </w:tc>
        <w:tc>
          <w:tcPr>
            <w:tcW w:w="1137" w:type="dxa"/>
            <w:shd w:val="clear" w:color="auto" w:fill="AAC9A3"/>
            <w:tcMar>
              <w:top w:w="57" w:type="dxa"/>
              <w:left w:w="57" w:type="dxa"/>
              <w:bottom w:w="57" w:type="dxa"/>
              <w:right w:w="57" w:type="dxa"/>
            </w:tcMar>
          </w:tcPr>
          <w:p w14:paraId="7AF811DB" w14:textId="77777777" w:rsidR="005F6B80" w:rsidRPr="00B85C66" w:rsidRDefault="005043ED">
            <w:pPr>
              <w:pStyle w:val="TableText"/>
              <w:jc w:val="center"/>
              <w:rPr>
                <w:rFonts w:cs="Arial"/>
                <w:szCs w:val="18"/>
                <w:lang w:val="en-AU"/>
              </w:rPr>
            </w:pPr>
            <w:r w:rsidRPr="00B85C66">
              <w:rPr>
                <w:rFonts w:cs="Arial"/>
                <w:noProof/>
                <w:szCs w:val="18"/>
                <w:lang w:val="en-AU"/>
              </w:rPr>
              <w:lastRenderedPageBreak/>
              <w:drawing>
                <wp:inline distT="0" distB="0" distL="0" distR="0" wp14:anchorId="48B390E5" wp14:editId="2BCA71AA">
                  <wp:extent cx="540000" cy="312188"/>
                  <wp:effectExtent l="0" t="0" r="0" b="5715"/>
                  <wp:docPr id="1131250323" name="Picture 1131250323"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19D1F82B" w14:textId="77777777" w:rsidR="005F6B80" w:rsidRPr="00B85C66" w:rsidRDefault="005F6B80">
            <w:pPr>
              <w:pStyle w:val="TableText"/>
              <w:jc w:val="center"/>
              <w:rPr>
                <w:rFonts w:cs="Arial"/>
                <w:szCs w:val="18"/>
                <w:lang w:val="en-AU"/>
              </w:rPr>
            </w:pPr>
            <w:r w:rsidRPr="00B85C66">
              <w:rPr>
                <w:rStyle w:val="Strongbold"/>
                <w:rFonts w:cs="Arial"/>
                <w:szCs w:val="18"/>
                <w:lang w:val="en-AU"/>
              </w:rPr>
              <w:t>6.08</w:t>
            </w:r>
          </w:p>
        </w:tc>
        <w:tc>
          <w:tcPr>
            <w:tcW w:w="4252" w:type="dxa"/>
            <w:shd w:val="clear" w:color="auto" w:fill="E8F2FA"/>
            <w:tcMar>
              <w:top w:w="57" w:type="dxa"/>
              <w:left w:w="57" w:type="dxa"/>
              <w:bottom w:w="57" w:type="dxa"/>
              <w:right w:w="57" w:type="dxa"/>
            </w:tcMar>
          </w:tcPr>
          <w:p w14:paraId="272A5BF8" w14:textId="77777777" w:rsidR="005F6B80" w:rsidRPr="00B85C66" w:rsidRDefault="005F6B80">
            <w:pPr>
              <w:pStyle w:val="TableText"/>
              <w:rPr>
                <w:rFonts w:cs="Arial"/>
                <w:szCs w:val="18"/>
                <w:lang w:val="en-AU"/>
              </w:rPr>
            </w:pPr>
            <w:r w:rsidRPr="00B85C66">
              <w:rPr>
                <w:rFonts w:cs="Arial"/>
                <w:szCs w:val="18"/>
                <w:lang w:val="en-AU"/>
              </w:rPr>
              <w:t xml:space="preserve">Clinicians use structured clinical handover processes that include: </w:t>
            </w:r>
          </w:p>
          <w:p w14:paraId="1F170479"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Preparing and scheduling clinical handover </w:t>
            </w:r>
          </w:p>
          <w:p w14:paraId="51136575"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Having the relevant information at clinical handover </w:t>
            </w:r>
          </w:p>
          <w:p w14:paraId="702808A0"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Organising relevant clinicians and others to participate in clinical handover </w:t>
            </w:r>
          </w:p>
          <w:p w14:paraId="4ADFDB22" w14:textId="77777777" w:rsidR="005F6B80" w:rsidRPr="00B85C66" w:rsidRDefault="005F6B80">
            <w:pPr>
              <w:pStyle w:val="TableActionListletter"/>
              <w:rPr>
                <w:rFonts w:cs="Arial"/>
                <w:szCs w:val="18"/>
                <w:lang w:val="en-AU"/>
              </w:rPr>
            </w:pPr>
            <w:r w:rsidRPr="00B85C66">
              <w:rPr>
                <w:rFonts w:cs="Arial"/>
                <w:szCs w:val="18"/>
                <w:lang w:val="en-AU"/>
              </w:rPr>
              <w:lastRenderedPageBreak/>
              <w:t>d.</w:t>
            </w:r>
            <w:r w:rsidRPr="00B85C66">
              <w:rPr>
                <w:rFonts w:cs="Arial"/>
                <w:szCs w:val="18"/>
                <w:lang w:val="en-AU"/>
              </w:rPr>
              <w:tab/>
              <w:t xml:space="preserve">Being aware of the patient’s goals and preferences </w:t>
            </w:r>
          </w:p>
          <w:p w14:paraId="08E68EAE" w14:textId="77777777" w:rsidR="005F6B80" w:rsidRPr="00B85C66" w:rsidRDefault="005F6B80">
            <w:pPr>
              <w:pStyle w:val="TableActionListletter"/>
              <w:rPr>
                <w:rFonts w:cs="Arial"/>
                <w:szCs w:val="18"/>
                <w:lang w:val="en-AU"/>
              </w:rPr>
            </w:pPr>
            <w:r w:rsidRPr="00B85C66">
              <w:rPr>
                <w:rFonts w:cs="Arial"/>
                <w:szCs w:val="18"/>
                <w:lang w:val="en-AU"/>
              </w:rPr>
              <w:t>e.</w:t>
            </w:r>
            <w:r w:rsidRPr="00B85C66">
              <w:rPr>
                <w:rFonts w:cs="Arial"/>
                <w:szCs w:val="18"/>
                <w:lang w:val="en-AU"/>
              </w:rPr>
              <w:tab/>
              <w:t xml:space="preserve">Supporting patients, carers and families to be involved in clinical handover, in accordance with the wishes of the patient </w:t>
            </w:r>
          </w:p>
          <w:p w14:paraId="0FFC6F32" w14:textId="77777777" w:rsidR="005F6B80" w:rsidRPr="00B85C66" w:rsidRDefault="005F6B80">
            <w:pPr>
              <w:pStyle w:val="TableActionListletter"/>
              <w:rPr>
                <w:rFonts w:cs="Arial"/>
                <w:szCs w:val="18"/>
                <w:lang w:val="en-AU"/>
              </w:rPr>
            </w:pPr>
            <w:r w:rsidRPr="00B85C66">
              <w:rPr>
                <w:rFonts w:cs="Arial"/>
                <w:szCs w:val="18"/>
                <w:lang w:val="en-AU"/>
              </w:rPr>
              <w:t>f.</w:t>
            </w:r>
            <w:r w:rsidRPr="00B85C66">
              <w:rPr>
                <w:rFonts w:cs="Arial"/>
                <w:szCs w:val="18"/>
                <w:lang w:val="en-AU"/>
              </w:rPr>
              <w:tab/>
              <w:t>Ensuring that clinical handover results in the transfer of responsibility and accountability for care</w:t>
            </w:r>
          </w:p>
        </w:tc>
        <w:tc>
          <w:tcPr>
            <w:tcW w:w="2550" w:type="dxa"/>
            <w:shd w:val="clear" w:color="auto" w:fill="auto"/>
            <w:tcMar>
              <w:top w:w="57" w:type="dxa"/>
              <w:left w:w="57" w:type="dxa"/>
              <w:bottom w:w="57" w:type="dxa"/>
              <w:right w:w="57" w:type="dxa"/>
            </w:tcMar>
          </w:tcPr>
          <w:p w14:paraId="62429DAA"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2E1FADDE" w14:textId="77777777" w:rsidTr="005B6584">
        <w:trPr>
          <w:trHeight w:val="60"/>
        </w:trPr>
        <w:tc>
          <w:tcPr>
            <w:tcW w:w="1563" w:type="dxa"/>
            <w:vMerge w:val="restart"/>
            <w:shd w:val="clear" w:color="auto" w:fill="EED4C2"/>
            <w:tcMar>
              <w:top w:w="57" w:type="dxa"/>
              <w:left w:w="57" w:type="dxa"/>
              <w:bottom w:w="57" w:type="dxa"/>
              <w:right w:w="57" w:type="dxa"/>
            </w:tcMar>
          </w:tcPr>
          <w:p w14:paraId="2235ED20" w14:textId="77777777" w:rsidR="005F6B80" w:rsidRPr="00B85C66" w:rsidRDefault="005F6B80">
            <w:pPr>
              <w:pStyle w:val="TableText"/>
              <w:rPr>
                <w:rFonts w:cs="Arial"/>
                <w:szCs w:val="18"/>
                <w:lang w:val="en-AU"/>
              </w:rPr>
            </w:pPr>
            <w:r w:rsidRPr="00B85C66">
              <w:rPr>
                <w:rStyle w:val="Strongbold"/>
                <w:rFonts w:cs="Arial"/>
                <w:spacing w:val="-6"/>
                <w:szCs w:val="18"/>
                <w:lang w:val="en-AU"/>
              </w:rPr>
              <w:t>Communicating critical information</w:t>
            </w:r>
          </w:p>
        </w:tc>
        <w:tc>
          <w:tcPr>
            <w:tcW w:w="567" w:type="dxa"/>
            <w:shd w:val="clear" w:color="auto" w:fill="F5E7DC"/>
            <w:tcMar>
              <w:top w:w="57" w:type="dxa"/>
              <w:left w:w="57" w:type="dxa"/>
              <w:bottom w:w="57" w:type="dxa"/>
              <w:right w:w="57" w:type="dxa"/>
            </w:tcMar>
          </w:tcPr>
          <w:p w14:paraId="09D69688"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6.08</w:t>
            </w:r>
          </w:p>
        </w:tc>
        <w:tc>
          <w:tcPr>
            <w:tcW w:w="4109" w:type="dxa"/>
            <w:shd w:val="clear" w:color="auto" w:fill="F5E7DC"/>
            <w:tcMar>
              <w:top w:w="57" w:type="dxa"/>
              <w:left w:w="57" w:type="dxa"/>
              <w:bottom w:w="57" w:type="dxa"/>
              <w:right w:w="57" w:type="dxa"/>
            </w:tcMar>
          </w:tcPr>
          <w:p w14:paraId="085991D6" w14:textId="77777777" w:rsidR="005F6B80" w:rsidRPr="00B85C66" w:rsidRDefault="005F6B80">
            <w:pPr>
              <w:pStyle w:val="TableText"/>
              <w:rPr>
                <w:rFonts w:cs="Arial"/>
                <w:szCs w:val="18"/>
                <w:lang w:val="en-AU"/>
              </w:rPr>
            </w:pPr>
            <w:r w:rsidRPr="00B85C66">
              <w:rPr>
                <w:rFonts w:cs="Arial"/>
                <w:szCs w:val="18"/>
                <w:lang w:val="en-AU"/>
              </w:rPr>
              <w:t>Systems to effectively communicate critical information and risks when they emerge, or change are used to ensure safe patient care.</w:t>
            </w:r>
          </w:p>
          <w:p w14:paraId="6F3C7B95" w14:textId="77777777" w:rsidR="005F6B80" w:rsidRPr="00B85C66" w:rsidRDefault="005F6B80">
            <w:pPr>
              <w:pStyle w:val="TableText"/>
              <w:rPr>
                <w:rFonts w:cs="Arial"/>
                <w:szCs w:val="18"/>
                <w:lang w:val="en-AU"/>
              </w:rPr>
            </w:pPr>
            <w:r w:rsidRPr="00B85C66">
              <w:rPr>
                <w:rFonts w:cs="Arial"/>
                <w:szCs w:val="18"/>
                <w:lang w:val="en-AU"/>
              </w:rPr>
              <w:t>Clinicians and multidisciplinary teams use clinical communication processes to effectively communicate critical information, alerts and risks, in a timely way, to patients and clinicians who make decisions about ongoing healthcare</w:t>
            </w:r>
          </w:p>
        </w:tc>
        <w:tc>
          <w:tcPr>
            <w:tcW w:w="1137" w:type="dxa"/>
            <w:shd w:val="clear" w:color="auto" w:fill="AAC9A3"/>
            <w:tcMar>
              <w:top w:w="57" w:type="dxa"/>
              <w:left w:w="57" w:type="dxa"/>
              <w:bottom w:w="57" w:type="dxa"/>
              <w:right w:w="57" w:type="dxa"/>
            </w:tcMar>
          </w:tcPr>
          <w:p w14:paraId="7E5DEFD9"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107763BF" wp14:editId="4F3A59D2">
                  <wp:extent cx="540000" cy="312188"/>
                  <wp:effectExtent l="0" t="0" r="0" b="5715"/>
                  <wp:docPr id="1131250324" name="Picture 1131250324"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74C7473F" w14:textId="77777777" w:rsidR="005F6B80" w:rsidRPr="00B85C66" w:rsidRDefault="005F6B80">
            <w:pPr>
              <w:pStyle w:val="TableText"/>
              <w:jc w:val="center"/>
              <w:rPr>
                <w:rFonts w:cs="Arial"/>
                <w:szCs w:val="18"/>
                <w:lang w:val="en-AU"/>
              </w:rPr>
            </w:pPr>
            <w:r w:rsidRPr="00B85C66">
              <w:rPr>
                <w:rStyle w:val="Strongbold"/>
                <w:rFonts w:cs="Arial"/>
                <w:szCs w:val="18"/>
                <w:lang w:val="en-AU"/>
              </w:rPr>
              <w:t>6.09</w:t>
            </w:r>
          </w:p>
        </w:tc>
        <w:tc>
          <w:tcPr>
            <w:tcW w:w="4252" w:type="dxa"/>
            <w:shd w:val="clear" w:color="auto" w:fill="E8F2FA"/>
            <w:tcMar>
              <w:top w:w="57" w:type="dxa"/>
              <w:left w:w="57" w:type="dxa"/>
              <w:bottom w:w="57" w:type="dxa"/>
              <w:right w:w="57" w:type="dxa"/>
            </w:tcMar>
          </w:tcPr>
          <w:p w14:paraId="1C053FFD" w14:textId="77777777" w:rsidR="005F6B80" w:rsidRPr="00B85C66" w:rsidRDefault="005F6B80">
            <w:pPr>
              <w:pStyle w:val="TableText"/>
              <w:rPr>
                <w:rFonts w:cs="Arial"/>
                <w:szCs w:val="18"/>
                <w:lang w:val="en-AU"/>
              </w:rPr>
            </w:pPr>
            <w:r w:rsidRPr="00B85C66">
              <w:rPr>
                <w:rFonts w:cs="Arial"/>
                <w:szCs w:val="18"/>
                <w:lang w:val="en-AU"/>
              </w:rPr>
              <w:t xml:space="preserve">Clinicians and multidisciplinary teams use clinical communication processes to effectively communicate critical information, alerts and risks, in a timely way, when they emerge or change to: </w:t>
            </w:r>
          </w:p>
          <w:p w14:paraId="10748961"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Clinicians who can make decisions about care </w:t>
            </w:r>
          </w:p>
          <w:p w14:paraId="61C7181E"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Patients, carers and families, in accordance with the wishes of the patient</w:t>
            </w:r>
          </w:p>
        </w:tc>
        <w:tc>
          <w:tcPr>
            <w:tcW w:w="2550" w:type="dxa"/>
            <w:shd w:val="clear" w:color="auto" w:fill="auto"/>
            <w:tcMar>
              <w:top w:w="57" w:type="dxa"/>
              <w:left w:w="57" w:type="dxa"/>
              <w:bottom w:w="57" w:type="dxa"/>
              <w:right w:w="57" w:type="dxa"/>
            </w:tcMar>
          </w:tcPr>
          <w:p w14:paraId="2DF5147C"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03258041" w14:textId="77777777" w:rsidTr="005B6584">
        <w:trPr>
          <w:trHeight w:val="60"/>
        </w:trPr>
        <w:tc>
          <w:tcPr>
            <w:tcW w:w="1563" w:type="dxa"/>
            <w:vMerge/>
            <w:shd w:val="clear" w:color="auto" w:fill="EED4C2"/>
            <w:tcMar>
              <w:top w:w="57" w:type="dxa"/>
              <w:left w:w="57" w:type="dxa"/>
              <w:bottom w:w="57" w:type="dxa"/>
              <w:right w:w="57" w:type="dxa"/>
            </w:tcMar>
          </w:tcPr>
          <w:p w14:paraId="105DE8CE"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67" w:type="dxa"/>
            <w:shd w:val="clear" w:color="auto" w:fill="F5E7DC"/>
            <w:tcMar>
              <w:top w:w="57" w:type="dxa"/>
              <w:left w:w="57" w:type="dxa"/>
              <w:bottom w:w="57" w:type="dxa"/>
              <w:right w:w="57" w:type="dxa"/>
            </w:tcMar>
          </w:tcPr>
          <w:p w14:paraId="7DB8E16D" w14:textId="77777777" w:rsidR="005F6B80" w:rsidRPr="00B85C66" w:rsidRDefault="005F6B80">
            <w:pPr>
              <w:pStyle w:val="TableText"/>
              <w:jc w:val="center"/>
              <w:rPr>
                <w:rFonts w:cs="Arial"/>
                <w:szCs w:val="18"/>
                <w:lang w:val="en-AU"/>
              </w:rPr>
            </w:pPr>
            <w:r w:rsidRPr="00B85C66">
              <w:rPr>
                <w:rStyle w:val="Strongbold"/>
                <w:rFonts w:cs="Arial"/>
                <w:szCs w:val="18"/>
                <w:lang w:val="en-AU"/>
              </w:rPr>
              <w:t>6.09</w:t>
            </w:r>
          </w:p>
        </w:tc>
        <w:tc>
          <w:tcPr>
            <w:tcW w:w="4109" w:type="dxa"/>
            <w:shd w:val="clear" w:color="auto" w:fill="F5E7DC"/>
            <w:tcMar>
              <w:top w:w="57" w:type="dxa"/>
              <w:left w:w="57" w:type="dxa"/>
              <w:bottom w:w="57" w:type="dxa"/>
              <w:right w:w="57" w:type="dxa"/>
            </w:tcMar>
          </w:tcPr>
          <w:p w14:paraId="38AD1473" w14:textId="77777777" w:rsidR="005F6B80" w:rsidRPr="00B85C66" w:rsidRDefault="005F6B80">
            <w:pPr>
              <w:pStyle w:val="TableText"/>
              <w:rPr>
                <w:rFonts w:cs="Arial"/>
                <w:szCs w:val="18"/>
                <w:lang w:val="en-AU"/>
              </w:rPr>
            </w:pPr>
            <w:r w:rsidRPr="00B85C66">
              <w:rPr>
                <w:rFonts w:cs="Arial"/>
                <w:szCs w:val="18"/>
                <w:lang w:val="en-AU"/>
              </w:rPr>
              <w:t>The Service ensures there are communication processes for patients, to directly communicate critical information and risks about care to clinicians</w:t>
            </w:r>
          </w:p>
        </w:tc>
        <w:tc>
          <w:tcPr>
            <w:tcW w:w="1137" w:type="dxa"/>
            <w:shd w:val="clear" w:color="auto" w:fill="AAC9A3"/>
            <w:tcMar>
              <w:top w:w="57" w:type="dxa"/>
              <w:left w:w="57" w:type="dxa"/>
              <w:bottom w:w="57" w:type="dxa"/>
              <w:right w:w="57" w:type="dxa"/>
            </w:tcMar>
          </w:tcPr>
          <w:p w14:paraId="62F6515F"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0C94B96A" wp14:editId="4099CF1B">
                  <wp:extent cx="540000" cy="312188"/>
                  <wp:effectExtent l="0" t="0" r="0" b="5715"/>
                  <wp:docPr id="1131250325" name="Picture 1131250325"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1E9CA24C" w14:textId="77777777" w:rsidR="005F6B80" w:rsidRPr="00B85C66" w:rsidRDefault="005F6B80">
            <w:pPr>
              <w:pStyle w:val="TableText"/>
              <w:jc w:val="center"/>
              <w:rPr>
                <w:rFonts w:cs="Arial"/>
                <w:szCs w:val="18"/>
                <w:lang w:val="en-AU"/>
              </w:rPr>
            </w:pPr>
            <w:r w:rsidRPr="00B85C66">
              <w:rPr>
                <w:rStyle w:val="Strongbold"/>
                <w:rFonts w:cs="Arial"/>
                <w:szCs w:val="18"/>
                <w:lang w:val="en-AU"/>
              </w:rPr>
              <w:t>6.10</w:t>
            </w:r>
          </w:p>
        </w:tc>
        <w:tc>
          <w:tcPr>
            <w:tcW w:w="4252" w:type="dxa"/>
            <w:shd w:val="clear" w:color="auto" w:fill="E8F2FA"/>
            <w:tcMar>
              <w:top w:w="57" w:type="dxa"/>
              <w:left w:w="57" w:type="dxa"/>
              <w:bottom w:w="57" w:type="dxa"/>
              <w:right w:w="57" w:type="dxa"/>
            </w:tcMar>
          </w:tcPr>
          <w:p w14:paraId="7A0B0FF4" w14:textId="77777777" w:rsidR="005F6B80" w:rsidRPr="00B85C66" w:rsidRDefault="005F6B80">
            <w:pPr>
              <w:pStyle w:val="TableText"/>
              <w:rPr>
                <w:rFonts w:cs="Arial"/>
                <w:szCs w:val="18"/>
                <w:lang w:val="en-AU"/>
              </w:rPr>
            </w:pPr>
            <w:r w:rsidRPr="00B85C66">
              <w:rPr>
                <w:rFonts w:cs="Arial"/>
                <w:szCs w:val="18"/>
                <w:lang w:val="en-AU"/>
              </w:rPr>
              <w:t>The health service organisation ensures that there are communication processes for patients, carers and families to directly communicate critical information and risks about care to clinicians</w:t>
            </w:r>
          </w:p>
        </w:tc>
        <w:tc>
          <w:tcPr>
            <w:tcW w:w="2550" w:type="dxa"/>
            <w:shd w:val="clear" w:color="auto" w:fill="auto"/>
            <w:tcMar>
              <w:top w:w="57" w:type="dxa"/>
              <w:left w:w="57" w:type="dxa"/>
              <w:bottom w:w="57" w:type="dxa"/>
              <w:right w:w="57" w:type="dxa"/>
            </w:tcMar>
          </w:tcPr>
          <w:p w14:paraId="156FF562"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7DA77852" w14:textId="77777777" w:rsidTr="005B6584">
        <w:trPr>
          <w:trHeight w:val="60"/>
        </w:trPr>
        <w:tc>
          <w:tcPr>
            <w:tcW w:w="1563" w:type="dxa"/>
            <w:shd w:val="clear" w:color="auto" w:fill="EED4C2"/>
            <w:tcMar>
              <w:top w:w="57" w:type="dxa"/>
              <w:left w:w="57" w:type="dxa"/>
              <w:bottom w:w="57" w:type="dxa"/>
              <w:right w:w="57" w:type="dxa"/>
            </w:tcMar>
          </w:tcPr>
          <w:p w14:paraId="50B5F44F" w14:textId="77777777" w:rsidR="005F6B80" w:rsidRPr="00B85C66" w:rsidRDefault="005F6B80">
            <w:pPr>
              <w:pStyle w:val="TableText"/>
              <w:rPr>
                <w:rFonts w:cs="Arial"/>
                <w:szCs w:val="18"/>
                <w:lang w:val="en-AU"/>
              </w:rPr>
            </w:pPr>
            <w:r w:rsidRPr="00B85C66">
              <w:rPr>
                <w:rStyle w:val="Strongbold"/>
                <w:rFonts w:cs="Arial"/>
                <w:spacing w:val="-6"/>
                <w:szCs w:val="18"/>
                <w:lang w:val="en-AU"/>
              </w:rPr>
              <w:t>Documentation of information</w:t>
            </w:r>
          </w:p>
        </w:tc>
        <w:tc>
          <w:tcPr>
            <w:tcW w:w="567" w:type="dxa"/>
            <w:shd w:val="clear" w:color="auto" w:fill="F5E7DC"/>
            <w:tcMar>
              <w:top w:w="57" w:type="dxa"/>
              <w:left w:w="57" w:type="dxa"/>
              <w:bottom w:w="57" w:type="dxa"/>
              <w:right w:w="57" w:type="dxa"/>
            </w:tcMar>
          </w:tcPr>
          <w:p w14:paraId="6F6A6B77"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6.10</w:t>
            </w:r>
          </w:p>
        </w:tc>
        <w:tc>
          <w:tcPr>
            <w:tcW w:w="4109" w:type="dxa"/>
            <w:shd w:val="clear" w:color="auto" w:fill="F5E7DC"/>
            <w:tcMar>
              <w:top w:w="57" w:type="dxa"/>
              <w:left w:w="57" w:type="dxa"/>
              <w:bottom w:w="57" w:type="dxa"/>
              <w:right w:w="57" w:type="dxa"/>
            </w:tcMar>
          </w:tcPr>
          <w:p w14:paraId="60A9B33B" w14:textId="77777777" w:rsidR="005F6B80" w:rsidRPr="00B85C66" w:rsidRDefault="005F6B80">
            <w:pPr>
              <w:pStyle w:val="TableText"/>
              <w:rPr>
                <w:rFonts w:cs="Arial"/>
                <w:szCs w:val="18"/>
                <w:lang w:val="en-AU"/>
              </w:rPr>
            </w:pPr>
            <w:r w:rsidRPr="00B85C66">
              <w:rPr>
                <w:rFonts w:cs="Arial"/>
                <w:szCs w:val="18"/>
                <w:lang w:val="en-AU"/>
              </w:rPr>
              <w:t xml:space="preserve">The Service has processes to contemporaneously document information in the healthcare record, including: </w:t>
            </w:r>
          </w:p>
          <w:p w14:paraId="694DDA23"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Critical information, alerts and risks </w:t>
            </w:r>
          </w:p>
          <w:p w14:paraId="6AB66CA5"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Reassessment processes and outcomes </w:t>
            </w:r>
          </w:p>
          <w:p w14:paraId="7372E069"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Changes to the care plan</w:t>
            </w:r>
          </w:p>
        </w:tc>
        <w:tc>
          <w:tcPr>
            <w:tcW w:w="1137" w:type="dxa"/>
            <w:shd w:val="clear" w:color="auto" w:fill="AAC9A3"/>
            <w:tcMar>
              <w:top w:w="57" w:type="dxa"/>
              <w:left w:w="57" w:type="dxa"/>
              <w:bottom w:w="57" w:type="dxa"/>
              <w:right w:w="57" w:type="dxa"/>
            </w:tcMar>
          </w:tcPr>
          <w:p w14:paraId="1918209F"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67AB101B" wp14:editId="2895B8B9">
                  <wp:extent cx="540000" cy="312188"/>
                  <wp:effectExtent l="0" t="0" r="0" b="5715"/>
                  <wp:docPr id="1131250326" name="Picture 1131250326"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4DA82CA2" w14:textId="77777777" w:rsidR="005F6B80" w:rsidRPr="00B85C66" w:rsidRDefault="005F6B80">
            <w:pPr>
              <w:pStyle w:val="TableText"/>
              <w:jc w:val="center"/>
              <w:rPr>
                <w:rFonts w:cs="Arial"/>
                <w:szCs w:val="18"/>
                <w:lang w:val="en-AU"/>
              </w:rPr>
            </w:pPr>
            <w:r w:rsidRPr="00B85C66">
              <w:rPr>
                <w:rStyle w:val="Strongbold"/>
                <w:rFonts w:cs="Arial"/>
                <w:szCs w:val="18"/>
                <w:lang w:val="en-AU"/>
              </w:rPr>
              <w:t>6.11</w:t>
            </w:r>
          </w:p>
        </w:tc>
        <w:tc>
          <w:tcPr>
            <w:tcW w:w="4252" w:type="dxa"/>
            <w:shd w:val="clear" w:color="auto" w:fill="E8F2FA"/>
            <w:tcMar>
              <w:top w:w="57" w:type="dxa"/>
              <w:left w:w="57" w:type="dxa"/>
              <w:bottom w:w="57" w:type="dxa"/>
              <w:right w:w="57" w:type="dxa"/>
            </w:tcMar>
          </w:tcPr>
          <w:p w14:paraId="47C51785" w14:textId="77777777" w:rsidR="005F6B80" w:rsidRPr="00B85C66" w:rsidRDefault="005F6B80">
            <w:pPr>
              <w:pStyle w:val="TableText"/>
              <w:rPr>
                <w:rFonts w:cs="Arial"/>
                <w:szCs w:val="18"/>
                <w:lang w:val="en-AU"/>
              </w:rPr>
            </w:pPr>
            <w:r w:rsidRPr="00B85C66">
              <w:rPr>
                <w:rFonts w:cs="Arial"/>
                <w:szCs w:val="18"/>
                <w:lang w:val="en-AU"/>
              </w:rPr>
              <w:t xml:space="preserve">The health service organisation has processes to contemporaneously document information in the healthcare record, including: </w:t>
            </w:r>
          </w:p>
          <w:p w14:paraId="6F242CE5"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Critical information, alerts and risks </w:t>
            </w:r>
          </w:p>
          <w:p w14:paraId="59DB3664"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Reassessment processes and outcomes </w:t>
            </w:r>
          </w:p>
          <w:p w14:paraId="49C27511"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Changes to the care plan</w:t>
            </w:r>
          </w:p>
        </w:tc>
        <w:tc>
          <w:tcPr>
            <w:tcW w:w="2550" w:type="dxa"/>
            <w:shd w:val="clear" w:color="auto" w:fill="auto"/>
            <w:tcMar>
              <w:top w:w="57" w:type="dxa"/>
              <w:left w:w="57" w:type="dxa"/>
              <w:bottom w:w="57" w:type="dxa"/>
              <w:right w:w="57" w:type="dxa"/>
            </w:tcMar>
          </w:tcPr>
          <w:p w14:paraId="4411E5BE"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bl>
    <w:p w14:paraId="1CBFDAE0" w14:textId="77777777" w:rsidR="005F6B80" w:rsidRPr="00B85C66" w:rsidRDefault="005F6B80" w:rsidP="005F6B80">
      <w:pPr>
        <w:pStyle w:val="NormalBodystyles"/>
        <w:rPr>
          <w:lang w:val="en-AU"/>
        </w:rPr>
      </w:pPr>
    </w:p>
    <w:p w14:paraId="073C8B3C" w14:textId="77777777" w:rsidR="00290D82" w:rsidRPr="00B85C66" w:rsidRDefault="00290D82" w:rsidP="00B96CE6">
      <w:pPr>
        <w:pStyle w:val="Heading3Headings"/>
        <w:rPr>
          <w:lang w:val="en-AU"/>
        </w:rPr>
        <w:sectPr w:rsidR="00290D82" w:rsidRPr="00B85C66" w:rsidSect="0035052E">
          <w:footnotePr>
            <w:numFmt w:val="chicago"/>
          </w:footnotePr>
          <w:pgSz w:w="16840" w:h="11900" w:orient="landscape"/>
          <w:pgMar w:top="1134" w:right="1134" w:bottom="1134" w:left="1134" w:header="709" w:footer="709" w:gutter="0"/>
          <w:cols w:space="708"/>
          <w:docGrid w:linePitch="360"/>
        </w:sectPr>
      </w:pPr>
    </w:p>
    <w:p w14:paraId="38B637B1" w14:textId="77777777" w:rsidR="005F6B80" w:rsidRPr="00B85C66" w:rsidRDefault="005B6584" w:rsidP="00B96CE6">
      <w:pPr>
        <w:pStyle w:val="Heading3Headings"/>
        <w:rPr>
          <w:lang w:val="en-AU"/>
        </w:rPr>
      </w:pPr>
      <w:bookmarkStart w:id="11" w:name="_Toc164254583"/>
      <w:r w:rsidRPr="00B85C66">
        <w:rPr>
          <w:noProof/>
          <w:lang w:val="en-AU"/>
        </w:rPr>
        <w:lastRenderedPageBreak/>
        <w:drawing>
          <wp:inline distT="0" distB="0" distL="0" distR="0" wp14:anchorId="12DC4DAD" wp14:editId="289CAFBB">
            <wp:extent cx="647700" cy="647700"/>
            <wp:effectExtent l="0" t="0" r="0" b="0"/>
            <wp:docPr id="1806103954" name="Picture 1" descr="Recognising and Responding to Acute Deterioration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103954" name="Picture 1" descr="Recognising and Responding to Acute Deterioration Standard icon"/>
                    <pic:cNvPicPr/>
                  </pic:nvPicPr>
                  <pic:blipFill>
                    <a:blip r:embed="rId43"/>
                    <a:stretch>
                      <a:fillRect/>
                    </a:stretch>
                  </pic:blipFill>
                  <pic:spPr>
                    <a:xfrm>
                      <a:off x="0" y="0"/>
                      <a:ext cx="647700" cy="647700"/>
                    </a:xfrm>
                    <a:prstGeom prst="rect">
                      <a:avLst/>
                    </a:prstGeom>
                  </pic:spPr>
                </pic:pic>
              </a:graphicData>
            </a:graphic>
          </wp:inline>
        </w:drawing>
      </w:r>
      <w:r w:rsidR="00002D80" w:rsidRPr="00B85C66">
        <w:rPr>
          <w:lang w:val="en-AU"/>
        </w:rPr>
        <w:t xml:space="preserve"> </w:t>
      </w:r>
      <w:r w:rsidR="005F6B80" w:rsidRPr="00B85C66">
        <w:rPr>
          <w:lang w:val="en-AU"/>
        </w:rPr>
        <w:t>Recognising and Responding to Acute Deterioration Standard</w:t>
      </w:r>
      <w:bookmarkEnd w:id="11"/>
    </w:p>
    <w:tbl>
      <w:tblPr>
        <w:tblW w:w="1474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4"/>
        <w:gridCol w:w="533"/>
        <w:gridCol w:w="4004"/>
        <w:gridCol w:w="1137"/>
        <w:gridCol w:w="567"/>
        <w:gridCol w:w="4251"/>
        <w:gridCol w:w="2549"/>
      </w:tblGrid>
      <w:tr w:rsidR="005B6584" w:rsidRPr="00B85C66" w14:paraId="323AEE60" w14:textId="77777777" w:rsidTr="005B6584">
        <w:trPr>
          <w:trHeight w:val="60"/>
          <w:tblHeader/>
        </w:trPr>
        <w:tc>
          <w:tcPr>
            <w:tcW w:w="1704" w:type="dxa"/>
            <w:shd w:val="clear" w:color="auto" w:fill="C45627"/>
            <w:tcMar>
              <w:top w:w="57" w:type="dxa"/>
              <w:left w:w="57" w:type="dxa"/>
              <w:bottom w:w="57" w:type="dxa"/>
              <w:right w:w="57" w:type="dxa"/>
            </w:tcMar>
          </w:tcPr>
          <w:p w14:paraId="4183524C"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Item</w:t>
            </w:r>
          </w:p>
        </w:tc>
        <w:tc>
          <w:tcPr>
            <w:tcW w:w="4535" w:type="dxa"/>
            <w:gridSpan w:val="2"/>
            <w:shd w:val="clear" w:color="auto" w:fill="C45627"/>
            <w:tcMar>
              <w:top w:w="57" w:type="dxa"/>
              <w:left w:w="57" w:type="dxa"/>
              <w:bottom w:w="57" w:type="dxa"/>
              <w:right w:w="57" w:type="dxa"/>
            </w:tcMar>
          </w:tcPr>
          <w:p w14:paraId="65F91502"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Cosmetic Surgery Standards actions</w:t>
            </w:r>
          </w:p>
        </w:tc>
        <w:tc>
          <w:tcPr>
            <w:tcW w:w="1137" w:type="dxa"/>
            <w:tcBorders>
              <w:top w:val="nil"/>
            </w:tcBorders>
            <w:shd w:val="clear" w:color="auto" w:fill="auto"/>
            <w:tcMar>
              <w:top w:w="57" w:type="dxa"/>
              <w:left w:w="57" w:type="dxa"/>
              <w:bottom w:w="57" w:type="dxa"/>
              <w:right w:w="57" w:type="dxa"/>
            </w:tcMar>
          </w:tcPr>
          <w:p w14:paraId="1FA7E10B" w14:textId="77777777" w:rsidR="005B6584" w:rsidRPr="00B85C66" w:rsidRDefault="005B6584" w:rsidP="00BD318A">
            <w:pPr>
              <w:pStyle w:val="TableColumnHeadingTables"/>
              <w:rPr>
                <w:rFonts w:cs="Arial"/>
                <w:color w:val="FFFFFF" w:themeColor="background1"/>
                <w:lang w:val="en-AU"/>
              </w:rPr>
            </w:pPr>
          </w:p>
        </w:tc>
        <w:tc>
          <w:tcPr>
            <w:tcW w:w="4819" w:type="dxa"/>
            <w:gridSpan w:val="2"/>
            <w:shd w:val="clear" w:color="auto" w:fill="1178A2"/>
            <w:tcMar>
              <w:top w:w="57" w:type="dxa"/>
              <w:left w:w="57" w:type="dxa"/>
              <w:bottom w:w="57" w:type="dxa"/>
              <w:right w:w="57" w:type="dxa"/>
            </w:tcMar>
          </w:tcPr>
          <w:p w14:paraId="06712B61"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 xml:space="preserve">NSQHS (2nd edition) Standards actions </w:t>
            </w:r>
          </w:p>
        </w:tc>
        <w:tc>
          <w:tcPr>
            <w:tcW w:w="2550" w:type="dxa"/>
            <w:shd w:val="clear" w:color="auto" w:fill="1178A2"/>
            <w:tcMar>
              <w:top w:w="57" w:type="dxa"/>
              <w:left w:w="57" w:type="dxa"/>
              <w:bottom w:w="57" w:type="dxa"/>
              <w:right w:w="57" w:type="dxa"/>
            </w:tcMar>
          </w:tcPr>
          <w:p w14:paraId="3E99ED8C" w14:textId="77777777" w:rsidR="005B6584" w:rsidRPr="00B85C66" w:rsidRDefault="005B6584" w:rsidP="00BD318A">
            <w:pPr>
              <w:pStyle w:val="TableColumnHeadingTables"/>
              <w:rPr>
                <w:rFonts w:cs="Arial"/>
                <w:color w:val="FFFFFF" w:themeColor="background1"/>
                <w:lang w:val="en-AU"/>
              </w:rPr>
            </w:pPr>
            <w:r w:rsidRPr="00B85C66">
              <w:rPr>
                <w:rFonts w:cs="Arial"/>
                <w:color w:val="FFFFFF" w:themeColor="background1"/>
                <w:lang w:val="en-AU"/>
              </w:rPr>
              <w:t xml:space="preserve">Additional requirements </w:t>
            </w:r>
          </w:p>
        </w:tc>
      </w:tr>
      <w:tr w:rsidR="005F6B80" w:rsidRPr="00B85C66" w14:paraId="27945988" w14:textId="77777777" w:rsidTr="005B6584">
        <w:trPr>
          <w:trHeight w:val="60"/>
        </w:trPr>
        <w:tc>
          <w:tcPr>
            <w:tcW w:w="1701" w:type="dxa"/>
            <w:shd w:val="clear" w:color="auto" w:fill="EED4C2"/>
            <w:tcMar>
              <w:top w:w="57" w:type="dxa"/>
              <w:left w:w="57" w:type="dxa"/>
              <w:bottom w:w="57" w:type="dxa"/>
              <w:right w:w="57" w:type="dxa"/>
            </w:tcMar>
          </w:tcPr>
          <w:p w14:paraId="19D79C8A" w14:textId="77777777" w:rsidR="005F6B80" w:rsidRPr="00B85C66" w:rsidRDefault="005F6B80">
            <w:pPr>
              <w:pStyle w:val="TableText"/>
              <w:rPr>
                <w:rFonts w:cs="Arial"/>
                <w:szCs w:val="18"/>
                <w:lang w:val="en-AU"/>
              </w:rPr>
            </w:pPr>
            <w:r w:rsidRPr="00B85C66">
              <w:rPr>
                <w:rStyle w:val="Strongbold"/>
                <w:rFonts w:cs="Arial"/>
                <w:szCs w:val="18"/>
                <w:lang w:val="en-AU"/>
              </w:rPr>
              <w:t>Integrating clinical governance</w:t>
            </w:r>
          </w:p>
        </w:tc>
        <w:tc>
          <w:tcPr>
            <w:tcW w:w="533" w:type="dxa"/>
            <w:shd w:val="clear" w:color="auto" w:fill="F5E7DC"/>
            <w:tcMar>
              <w:top w:w="57" w:type="dxa"/>
              <w:left w:w="57" w:type="dxa"/>
              <w:bottom w:w="57" w:type="dxa"/>
              <w:right w:w="57" w:type="dxa"/>
            </w:tcMar>
          </w:tcPr>
          <w:p w14:paraId="7F9D0E6E"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7.01</w:t>
            </w:r>
          </w:p>
        </w:tc>
        <w:tc>
          <w:tcPr>
            <w:tcW w:w="4005" w:type="dxa"/>
            <w:shd w:val="clear" w:color="auto" w:fill="F5E7DC"/>
            <w:tcMar>
              <w:top w:w="57" w:type="dxa"/>
              <w:left w:w="57" w:type="dxa"/>
              <w:bottom w:w="57" w:type="dxa"/>
              <w:right w:w="57" w:type="dxa"/>
            </w:tcMar>
          </w:tcPr>
          <w:p w14:paraId="473F89EC" w14:textId="77777777" w:rsidR="005F6B80" w:rsidRPr="00B85C66" w:rsidRDefault="005F6B80">
            <w:pPr>
              <w:pStyle w:val="TableText"/>
              <w:rPr>
                <w:rFonts w:cs="Arial"/>
                <w:szCs w:val="18"/>
                <w:lang w:val="en-AU"/>
              </w:rPr>
            </w:pPr>
            <w:r w:rsidRPr="00B85C66">
              <w:rPr>
                <w:rFonts w:cs="Arial"/>
                <w:szCs w:val="18"/>
                <w:lang w:val="en-AU"/>
              </w:rPr>
              <w:t xml:space="preserve">Clinicians use the safety and quality systems from the Clinical Governance Standard when: </w:t>
            </w:r>
          </w:p>
          <w:p w14:paraId="6B9AF53A"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Implementing policies and procedures for recognising and responding to acute deterioration </w:t>
            </w:r>
          </w:p>
          <w:p w14:paraId="32BEB1C0"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Managing risks associated with recognising and responding to acute deterioration </w:t>
            </w:r>
          </w:p>
          <w:p w14:paraId="58B5DA01"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Identifying training requirements for recognising and responding to acute deterioration</w:t>
            </w:r>
          </w:p>
        </w:tc>
        <w:tc>
          <w:tcPr>
            <w:tcW w:w="1137" w:type="dxa"/>
            <w:shd w:val="clear" w:color="auto" w:fill="AAC9A3"/>
            <w:tcMar>
              <w:top w:w="57" w:type="dxa"/>
              <w:left w:w="57" w:type="dxa"/>
              <w:bottom w:w="57" w:type="dxa"/>
              <w:right w:w="57" w:type="dxa"/>
            </w:tcMar>
          </w:tcPr>
          <w:p w14:paraId="53794E99"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1E0E5028" wp14:editId="2625E35A">
                  <wp:extent cx="540000" cy="312188"/>
                  <wp:effectExtent l="0" t="0" r="0" b="5715"/>
                  <wp:docPr id="1131250327" name="Picture 1131250327"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6FC9358C" w14:textId="77777777" w:rsidR="005F6B80" w:rsidRPr="00B85C66" w:rsidRDefault="005F6B80">
            <w:pPr>
              <w:pStyle w:val="TableText"/>
              <w:jc w:val="center"/>
              <w:rPr>
                <w:rFonts w:cs="Arial"/>
                <w:szCs w:val="18"/>
                <w:lang w:val="en-AU"/>
              </w:rPr>
            </w:pPr>
            <w:r w:rsidRPr="00B85C66">
              <w:rPr>
                <w:rStyle w:val="Strongbold"/>
                <w:rFonts w:cs="Arial"/>
                <w:szCs w:val="18"/>
                <w:lang w:val="en-AU"/>
              </w:rPr>
              <w:t>8.01</w:t>
            </w:r>
          </w:p>
        </w:tc>
        <w:tc>
          <w:tcPr>
            <w:tcW w:w="4252" w:type="dxa"/>
            <w:shd w:val="clear" w:color="auto" w:fill="E8F2FA"/>
            <w:tcMar>
              <w:top w:w="57" w:type="dxa"/>
              <w:left w:w="57" w:type="dxa"/>
              <w:bottom w:w="57" w:type="dxa"/>
              <w:right w:w="57" w:type="dxa"/>
            </w:tcMar>
          </w:tcPr>
          <w:p w14:paraId="15182044" w14:textId="77777777" w:rsidR="005F6B80" w:rsidRPr="00B85C66" w:rsidRDefault="005F6B80">
            <w:pPr>
              <w:pStyle w:val="TableText"/>
              <w:rPr>
                <w:rFonts w:cs="Arial"/>
                <w:szCs w:val="18"/>
                <w:lang w:val="en-AU"/>
              </w:rPr>
            </w:pPr>
            <w:r w:rsidRPr="00B85C66">
              <w:rPr>
                <w:rFonts w:cs="Arial"/>
                <w:szCs w:val="18"/>
                <w:lang w:val="en-AU"/>
              </w:rPr>
              <w:t>Clinicians use the safety and quality systems from the Clinical Governance Standard when:</w:t>
            </w:r>
          </w:p>
          <w:p w14:paraId="599A9377"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Implementing policies and procedures for recognising and responding to acute deterioration </w:t>
            </w:r>
          </w:p>
          <w:p w14:paraId="1A181001"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Managing risks associated with recognising and responding to acute deterioration </w:t>
            </w:r>
          </w:p>
          <w:p w14:paraId="282AACB0"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Identifying training requirements for recognising and responding to acute deterioration</w:t>
            </w:r>
          </w:p>
        </w:tc>
        <w:tc>
          <w:tcPr>
            <w:tcW w:w="2550" w:type="dxa"/>
            <w:shd w:val="clear" w:color="auto" w:fill="auto"/>
            <w:tcMar>
              <w:top w:w="57" w:type="dxa"/>
              <w:left w:w="57" w:type="dxa"/>
              <w:bottom w:w="57" w:type="dxa"/>
              <w:right w:w="57" w:type="dxa"/>
            </w:tcMar>
          </w:tcPr>
          <w:p w14:paraId="082FA9DE"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42CADA4B" w14:textId="77777777" w:rsidTr="005B6584">
        <w:trPr>
          <w:trHeight w:val="60"/>
        </w:trPr>
        <w:tc>
          <w:tcPr>
            <w:tcW w:w="1701" w:type="dxa"/>
            <w:shd w:val="clear" w:color="auto" w:fill="EED4C2"/>
            <w:tcMar>
              <w:top w:w="57" w:type="dxa"/>
              <w:left w:w="57" w:type="dxa"/>
              <w:bottom w:w="57" w:type="dxa"/>
              <w:right w:w="57" w:type="dxa"/>
            </w:tcMar>
          </w:tcPr>
          <w:p w14:paraId="013B6C82" w14:textId="77777777" w:rsidR="005F6B80" w:rsidRPr="00B85C66" w:rsidRDefault="005F6B80">
            <w:pPr>
              <w:pStyle w:val="TableText"/>
              <w:rPr>
                <w:rFonts w:cs="Arial"/>
                <w:szCs w:val="18"/>
                <w:lang w:val="en-AU"/>
              </w:rPr>
            </w:pPr>
            <w:r w:rsidRPr="00B85C66">
              <w:rPr>
                <w:rStyle w:val="Strongbold"/>
                <w:rFonts w:cs="Arial"/>
                <w:szCs w:val="18"/>
                <w:lang w:val="en-AU"/>
              </w:rPr>
              <w:t>Applying quality improvement systems</w:t>
            </w:r>
          </w:p>
        </w:tc>
        <w:tc>
          <w:tcPr>
            <w:tcW w:w="533" w:type="dxa"/>
            <w:shd w:val="clear" w:color="auto" w:fill="F5E7DC"/>
            <w:tcMar>
              <w:top w:w="57" w:type="dxa"/>
              <w:left w:w="57" w:type="dxa"/>
              <w:bottom w:w="57" w:type="dxa"/>
              <w:right w:w="57" w:type="dxa"/>
            </w:tcMar>
          </w:tcPr>
          <w:p w14:paraId="5FBE703F"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 xml:space="preserve">7.02 </w:t>
            </w:r>
          </w:p>
        </w:tc>
        <w:tc>
          <w:tcPr>
            <w:tcW w:w="4005" w:type="dxa"/>
            <w:shd w:val="clear" w:color="auto" w:fill="F5E7DC"/>
            <w:tcMar>
              <w:top w:w="57" w:type="dxa"/>
              <w:left w:w="57" w:type="dxa"/>
              <w:bottom w:w="57" w:type="dxa"/>
              <w:right w:w="57" w:type="dxa"/>
            </w:tcMar>
          </w:tcPr>
          <w:p w14:paraId="27E5037F" w14:textId="77777777" w:rsidR="005F6B80" w:rsidRPr="00B85C66" w:rsidRDefault="005F6B80">
            <w:pPr>
              <w:pStyle w:val="TableText"/>
              <w:rPr>
                <w:rFonts w:cs="Arial"/>
                <w:szCs w:val="18"/>
                <w:lang w:val="en-AU"/>
              </w:rPr>
            </w:pPr>
            <w:r w:rsidRPr="00B85C66">
              <w:rPr>
                <w:rFonts w:cs="Arial"/>
                <w:szCs w:val="18"/>
                <w:lang w:val="en-AU"/>
              </w:rPr>
              <w:t>The Service applies the quality improvement system from the Clinical Governance Standard when:</w:t>
            </w:r>
          </w:p>
          <w:p w14:paraId="17C3DF94"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Monitoring recognition and response systems </w:t>
            </w:r>
          </w:p>
          <w:p w14:paraId="5064EC55"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Implementing strategies to improve recognition and response systems </w:t>
            </w:r>
          </w:p>
          <w:p w14:paraId="4ACB623A"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Reporting on effectiveness and outcomes of recognition and response systems</w:t>
            </w:r>
          </w:p>
        </w:tc>
        <w:tc>
          <w:tcPr>
            <w:tcW w:w="1137" w:type="dxa"/>
            <w:shd w:val="clear" w:color="auto" w:fill="AAC9A3"/>
            <w:tcMar>
              <w:top w:w="57" w:type="dxa"/>
              <w:left w:w="57" w:type="dxa"/>
              <w:bottom w:w="57" w:type="dxa"/>
              <w:right w:w="57" w:type="dxa"/>
            </w:tcMar>
          </w:tcPr>
          <w:p w14:paraId="778433BE"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168FBEDA" wp14:editId="23996BCB">
                  <wp:extent cx="540000" cy="312188"/>
                  <wp:effectExtent l="0" t="0" r="0" b="5715"/>
                  <wp:docPr id="1131250328" name="Picture 1131250328"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25C1F6B6" w14:textId="77777777" w:rsidR="005F6B80" w:rsidRPr="00B85C66" w:rsidRDefault="005F6B80">
            <w:pPr>
              <w:pStyle w:val="TableText"/>
              <w:jc w:val="center"/>
              <w:rPr>
                <w:rFonts w:cs="Arial"/>
                <w:szCs w:val="18"/>
                <w:lang w:val="en-AU"/>
              </w:rPr>
            </w:pPr>
            <w:r w:rsidRPr="00B85C66">
              <w:rPr>
                <w:rStyle w:val="Strongbold"/>
                <w:rFonts w:cs="Arial"/>
                <w:szCs w:val="18"/>
                <w:lang w:val="en-AU"/>
              </w:rPr>
              <w:t>8.02</w:t>
            </w:r>
          </w:p>
        </w:tc>
        <w:tc>
          <w:tcPr>
            <w:tcW w:w="4252" w:type="dxa"/>
            <w:shd w:val="clear" w:color="auto" w:fill="E8F2FA"/>
            <w:tcMar>
              <w:top w:w="57" w:type="dxa"/>
              <w:left w:w="57" w:type="dxa"/>
              <w:bottom w:w="57" w:type="dxa"/>
              <w:right w:w="57" w:type="dxa"/>
            </w:tcMar>
          </w:tcPr>
          <w:p w14:paraId="1D22732B" w14:textId="77777777" w:rsidR="005F6B80" w:rsidRPr="00B85C66" w:rsidRDefault="005F6B80">
            <w:pPr>
              <w:pStyle w:val="TableText"/>
              <w:rPr>
                <w:rFonts w:cs="Arial"/>
                <w:szCs w:val="18"/>
                <w:lang w:val="en-AU"/>
              </w:rPr>
            </w:pPr>
            <w:r w:rsidRPr="00B85C66">
              <w:rPr>
                <w:rFonts w:cs="Arial"/>
                <w:szCs w:val="18"/>
                <w:lang w:val="en-AU"/>
              </w:rPr>
              <w:t xml:space="preserve">The health service organisation applies the quality improvement system from the Clinical Governance Standard when: </w:t>
            </w:r>
          </w:p>
          <w:p w14:paraId="4DA9044C"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Monitoring recognition and response systems </w:t>
            </w:r>
          </w:p>
          <w:p w14:paraId="6816C2FB"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Implementing strategies to improve recognition and response systems </w:t>
            </w:r>
          </w:p>
          <w:p w14:paraId="4C42FC30"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Reporting on effectiveness and outcomes of recognition and response systems</w:t>
            </w:r>
          </w:p>
        </w:tc>
        <w:tc>
          <w:tcPr>
            <w:tcW w:w="2550" w:type="dxa"/>
            <w:shd w:val="clear" w:color="auto" w:fill="auto"/>
            <w:tcMar>
              <w:top w:w="57" w:type="dxa"/>
              <w:left w:w="57" w:type="dxa"/>
              <w:bottom w:w="57" w:type="dxa"/>
              <w:right w:w="57" w:type="dxa"/>
            </w:tcMar>
          </w:tcPr>
          <w:p w14:paraId="40D19195"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53EB141D" w14:textId="77777777" w:rsidTr="005B6584">
        <w:trPr>
          <w:trHeight w:val="60"/>
        </w:trPr>
        <w:tc>
          <w:tcPr>
            <w:tcW w:w="1701" w:type="dxa"/>
            <w:shd w:val="clear" w:color="auto" w:fill="EED4C2"/>
            <w:tcMar>
              <w:top w:w="57" w:type="dxa"/>
              <w:left w:w="57" w:type="dxa"/>
              <w:bottom w:w="57" w:type="dxa"/>
              <w:right w:w="57" w:type="dxa"/>
            </w:tcMar>
          </w:tcPr>
          <w:p w14:paraId="7B254EED" w14:textId="77777777" w:rsidR="005F6B80" w:rsidRPr="00B85C66" w:rsidRDefault="005F6B80">
            <w:pPr>
              <w:pStyle w:val="TableText"/>
              <w:rPr>
                <w:rFonts w:cs="Arial"/>
                <w:szCs w:val="18"/>
                <w:lang w:val="en-AU"/>
              </w:rPr>
            </w:pPr>
            <w:r w:rsidRPr="00B85C66">
              <w:rPr>
                <w:rStyle w:val="Strongbold"/>
                <w:rFonts w:cs="Arial"/>
                <w:szCs w:val="18"/>
                <w:lang w:val="en-AU"/>
              </w:rPr>
              <w:t>Recognising acute deterioration</w:t>
            </w:r>
          </w:p>
        </w:tc>
        <w:tc>
          <w:tcPr>
            <w:tcW w:w="533" w:type="dxa"/>
            <w:shd w:val="clear" w:color="auto" w:fill="F5E7DC"/>
            <w:tcMar>
              <w:top w:w="57" w:type="dxa"/>
              <w:left w:w="57" w:type="dxa"/>
              <w:bottom w:w="57" w:type="dxa"/>
              <w:right w:w="57" w:type="dxa"/>
            </w:tcMar>
          </w:tcPr>
          <w:p w14:paraId="6151D893"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 xml:space="preserve">7.03 </w:t>
            </w:r>
          </w:p>
        </w:tc>
        <w:tc>
          <w:tcPr>
            <w:tcW w:w="4005" w:type="dxa"/>
            <w:shd w:val="clear" w:color="auto" w:fill="F5E7DC"/>
            <w:tcMar>
              <w:top w:w="57" w:type="dxa"/>
              <w:left w:w="57" w:type="dxa"/>
              <w:bottom w:w="57" w:type="dxa"/>
              <w:right w:w="57" w:type="dxa"/>
            </w:tcMar>
          </w:tcPr>
          <w:p w14:paraId="1BEE709F" w14:textId="77777777" w:rsidR="005F6B80" w:rsidRPr="00B85C66" w:rsidRDefault="005F6B80">
            <w:pPr>
              <w:pStyle w:val="TableText"/>
              <w:rPr>
                <w:rFonts w:cs="Arial"/>
                <w:spacing w:val="-6"/>
                <w:szCs w:val="18"/>
                <w:lang w:val="en-AU"/>
              </w:rPr>
            </w:pPr>
            <w:r w:rsidRPr="00B85C66">
              <w:rPr>
                <w:rFonts w:cs="Arial"/>
                <w:spacing w:val="-6"/>
                <w:szCs w:val="18"/>
                <w:lang w:val="en-AU"/>
              </w:rPr>
              <w:t xml:space="preserve">The Service has processes to detect acute physiological deterioration that require clinicians to: </w:t>
            </w:r>
          </w:p>
          <w:p w14:paraId="256348D9"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Document individualised vital sign monitoring plans </w:t>
            </w:r>
          </w:p>
          <w:p w14:paraId="6CEE7270"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Monitor patients as required by their individualised monitoring plan </w:t>
            </w:r>
          </w:p>
          <w:p w14:paraId="12A92914"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Graphically document and track changes in agreed observations to detect acute deterioration over time, as appropriate for the patient </w:t>
            </w:r>
          </w:p>
        </w:tc>
        <w:tc>
          <w:tcPr>
            <w:tcW w:w="1137" w:type="dxa"/>
            <w:shd w:val="clear" w:color="auto" w:fill="AAC9A3"/>
            <w:tcMar>
              <w:top w:w="57" w:type="dxa"/>
              <w:left w:w="57" w:type="dxa"/>
              <w:bottom w:w="57" w:type="dxa"/>
              <w:right w:w="57" w:type="dxa"/>
            </w:tcMar>
          </w:tcPr>
          <w:p w14:paraId="7E999770"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4FC8FFDF" wp14:editId="6D0CDF88">
                  <wp:extent cx="540000" cy="312188"/>
                  <wp:effectExtent l="0" t="0" r="0" b="5715"/>
                  <wp:docPr id="1131250329" name="Picture 1131250329"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6553A636" w14:textId="77777777" w:rsidR="005F6B80" w:rsidRPr="00B85C66" w:rsidRDefault="005F6B80">
            <w:pPr>
              <w:pStyle w:val="TableText"/>
              <w:jc w:val="center"/>
              <w:rPr>
                <w:rFonts w:cs="Arial"/>
                <w:szCs w:val="18"/>
                <w:lang w:val="en-AU"/>
              </w:rPr>
            </w:pPr>
            <w:r w:rsidRPr="00B85C66">
              <w:rPr>
                <w:rStyle w:val="Strongbold"/>
                <w:rFonts w:cs="Arial"/>
                <w:szCs w:val="18"/>
                <w:lang w:val="en-AU"/>
              </w:rPr>
              <w:t>8.04</w:t>
            </w:r>
          </w:p>
        </w:tc>
        <w:tc>
          <w:tcPr>
            <w:tcW w:w="4252" w:type="dxa"/>
            <w:shd w:val="clear" w:color="auto" w:fill="E8F2FA"/>
            <w:tcMar>
              <w:top w:w="57" w:type="dxa"/>
              <w:left w:w="57" w:type="dxa"/>
              <w:bottom w:w="57" w:type="dxa"/>
              <w:right w:w="57" w:type="dxa"/>
            </w:tcMar>
          </w:tcPr>
          <w:p w14:paraId="551C4FA4" w14:textId="77777777" w:rsidR="005F6B80" w:rsidRPr="00B85C66" w:rsidRDefault="005F6B80">
            <w:pPr>
              <w:pStyle w:val="TableText"/>
              <w:rPr>
                <w:rFonts w:cs="Arial"/>
                <w:szCs w:val="18"/>
                <w:lang w:val="en-AU"/>
              </w:rPr>
            </w:pPr>
            <w:r w:rsidRPr="00B85C66">
              <w:rPr>
                <w:rFonts w:cs="Arial"/>
                <w:szCs w:val="18"/>
                <w:lang w:val="en-AU"/>
              </w:rPr>
              <w:t xml:space="preserve">The health service organisation has processes for clinicians to detect acute physiological deterioration that require clinicians to: </w:t>
            </w:r>
          </w:p>
          <w:p w14:paraId="3A28213E"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Document individualised vital sign monitoring plans </w:t>
            </w:r>
          </w:p>
          <w:p w14:paraId="3090191F"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Monitor patients as required by their individualised monitoring plan </w:t>
            </w:r>
          </w:p>
          <w:p w14:paraId="23208CAF"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Graphically document and track changes in agreed observations to detect acute deterioration over time, as appropriate for the patient</w:t>
            </w:r>
          </w:p>
        </w:tc>
        <w:tc>
          <w:tcPr>
            <w:tcW w:w="2550" w:type="dxa"/>
            <w:shd w:val="clear" w:color="auto" w:fill="auto"/>
            <w:tcMar>
              <w:top w:w="57" w:type="dxa"/>
              <w:left w:w="57" w:type="dxa"/>
              <w:bottom w:w="57" w:type="dxa"/>
              <w:right w:w="57" w:type="dxa"/>
            </w:tcMar>
          </w:tcPr>
          <w:p w14:paraId="32C1E7EC"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53744DBD" w14:textId="77777777" w:rsidTr="005B6584">
        <w:trPr>
          <w:trHeight w:val="60"/>
        </w:trPr>
        <w:tc>
          <w:tcPr>
            <w:tcW w:w="1701" w:type="dxa"/>
            <w:shd w:val="clear" w:color="auto" w:fill="EED4C2"/>
            <w:tcMar>
              <w:top w:w="57" w:type="dxa"/>
              <w:left w:w="57" w:type="dxa"/>
              <w:bottom w:w="57" w:type="dxa"/>
              <w:right w:w="57" w:type="dxa"/>
            </w:tcMar>
          </w:tcPr>
          <w:p w14:paraId="7C6F6C08" w14:textId="77777777" w:rsidR="005F6B80" w:rsidRPr="00B85C66" w:rsidRDefault="005F6B80">
            <w:pPr>
              <w:pStyle w:val="TableText"/>
              <w:rPr>
                <w:rFonts w:cs="Arial"/>
                <w:szCs w:val="18"/>
                <w:lang w:val="en-AU"/>
              </w:rPr>
            </w:pPr>
            <w:r w:rsidRPr="00B85C66">
              <w:rPr>
                <w:rStyle w:val="Strongbold"/>
                <w:rFonts w:cs="Arial"/>
                <w:szCs w:val="18"/>
                <w:lang w:val="en-AU"/>
              </w:rPr>
              <w:lastRenderedPageBreak/>
              <w:t>Recognising acute deterioration</w:t>
            </w:r>
            <w:r w:rsidR="00E333F6" w:rsidRPr="00B85C66">
              <w:rPr>
                <w:rStyle w:val="Strongbold"/>
                <w:rFonts w:cs="Arial"/>
                <w:szCs w:val="18"/>
                <w:lang w:val="en-AU"/>
              </w:rPr>
              <w:t xml:space="preserve"> </w:t>
            </w:r>
            <w:r w:rsidRPr="00B85C66">
              <w:rPr>
                <w:rStyle w:val="Strongbold"/>
                <w:rFonts w:cs="Arial"/>
                <w:szCs w:val="18"/>
                <w:lang w:val="en-AU"/>
              </w:rPr>
              <w:t>(continued)</w:t>
            </w:r>
          </w:p>
        </w:tc>
        <w:tc>
          <w:tcPr>
            <w:tcW w:w="533" w:type="dxa"/>
            <w:shd w:val="clear" w:color="auto" w:fill="F5E7DC"/>
            <w:tcMar>
              <w:top w:w="57" w:type="dxa"/>
              <w:left w:w="57" w:type="dxa"/>
              <w:bottom w:w="57" w:type="dxa"/>
              <w:right w:w="57" w:type="dxa"/>
            </w:tcMar>
          </w:tcPr>
          <w:p w14:paraId="59906464" w14:textId="77777777" w:rsidR="005F6B80" w:rsidRPr="00B85C66" w:rsidRDefault="005F6B80">
            <w:pPr>
              <w:pStyle w:val="TableText"/>
              <w:jc w:val="center"/>
              <w:rPr>
                <w:rFonts w:cs="Arial"/>
                <w:szCs w:val="18"/>
                <w:lang w:val="en-AU"/>
              </w:rPr>
            </w:pPr>
            <w:r w:rsidRPr="00B85C66">
              <w:rPr>
                <w:rStyle w:val="Strongbold"/>
                <w:rFonts w:cs="Arial"/>
                <w:szCs w:val="18"/>
                <w:lang w:val="en-AU"/>
              </w:rPr>
              <w:t>7.04</w:t>
            </w:r>
          </w:p>
        </w:tc>
        <w:tc>
          <w:tcPr>
            <w:tcW w:w="4005" w:type="dxa"/>
            <w:shd w:val="clear" w:color="auto" w:fill="F5E7DC"/>
            <w:tcMar>
              <w:top w:w="57" w:type="dxa"/>
              <w:left w:w="57" w:type="dxa"/>
              <w:bottom w:w="57" w:type="dxa"/>
              <w:right w:w="57" w:type="dxa"/>
            </w:tcMar>
          </w:tcPr>
          <w:p w14:paraId="13684957" w14:textId="77777777" w:rsidR="005F6B80" w:rsidRPr="00B85C66" w:rsidRDefault="005F6B80">
            <w:pPr>
              <w:pStyle w:val="TableText"/>
              <w:rPr>
                <w:rFonts w:cs="Arial"/>
                <w:szCs w:val="18"/>
                <w:lang w:val="en-AU"/>
              </w:rPr>
            </w:pPr>
            <w:r w:rsidRPr="00B85C66">
              <w:rPr>
                <w:rFonts w:cs="Arial"/>
                <w:szCs w:val="18"/>
                <w:lang w:val="en-AU"/>
              </w:rPr>
              <w:t xml:space="preserve">The Service has processes to recognise acute deterioration in mental state during or following cosmetic surgery that require clinicians to: </w:t>
            </w:r>
          </w:p>
          <w:p w14:paraId="22D24F7F"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Monitor patients at risk of acute deterioration in mental state, including patients at risk of developing delirium </w:t>
            </w:r>
          </w:p>
          <w:p w14:paraId="79407A26"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Include the person’s known early warning signs of deterioration in mental state in their individualised monitoring plan </w:t>
            </w:r>
          </w:p>
          <w:p w14:paraId="399AFACB"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Assess possible causes of acute deterioration in mental state, including delirium, when changes in behaviour, cognitive function, perception, physical function or emotional state are observed or reported </w:t>
            </w:r>
          </w:p>
          <w:p w14:paraId="0994024F" w14:textId="77777777" w:rsidR="005F6B80" w:rsidRPr="00B85C66" w:rsidRDefault="005F6B80">
            <w:pPr>
              <w:pStyle w:val="TableActionListletter"/>
              <w:rPr>
                <w:rFonts w:cs="Arial"/>
                <w:szCs w:val="18"/>
                <w:lang w:val="en-AU"/>
              </w:rPr>
            </w:pPr>
            <w:r w:rsidRPr="00B85C66">
              <w:rPr>
                <w:rFonts w:cs="Arial"/>
                <w:szCs w:val="18"/>
                <w:lang w:val="en-AU"/>
              </w:rPr>
              <w:t>d.</w:t>
            </w:r>
            <w:r w:rsidRPr="00B85C66">
              <w:rPr>
                <w:rFonts w:cs="Arial"/>
                <w:szCs w:val="18"/>
                <w:lang w:val="en-AU"/>
              </w:rPr>
              <w:tab/>
              <w:t xml:space="preserve">Determine the required level of observation </w:t>
            </w:r>
          </w:p>
          <w:p w14:paraId="0E294BE5" w14:textId="77777777" w:rsidR="005F6B80" w:rsidRPr="00B85C66" w:rsidRDefault="005F6B80">
            <w:pPr>
              <w:pStyle w:val="TableActionListletter"/>
              <w:rPr>
                <w:rFonts w:cs="Arial"/>
                <w:szCs w:val="18"/>
                <w:lang w:val="en-AU"/>
              </w:rPr>
            </w:pPr>
            <w:r w:rsidRPr="00B85C66">
              <w:rPr>
                <w:rFonts w:cs="Arial"/>
                <w:szCs w:val="18"/>
                <w:lang w:val="en-AU"/>
              </w:rPr>
              <w:t>e.</w:t>
            </w:r>
            <w:r w:rsidRPr="00B85C66">
              <w:rPr>
                <w:rFonts w:cs="Arial"/>
                <w:szCs w:val="18"/>
                <w:lang w:val="en-AU"/>
              </w:rPr>
              <w:tab/>
              <w:t>Document and communicate observed or reported changes in mental state</w:t>
            </w:r>
          </w:p>
        </w:tc>
        <w:tc>
          <w:tcPr>
            <w:tcW w:w="1137" w:type="dxa"/>
            <w:shd w:val="clear" w:color="auto" w:fill="AAC9A3"/>
            <w:tcMar>
              <w:top w:w="57" w:type="dxa"/>
              <w:left w:w="57" w:type="dxa"/>
              <w:bottom w:w="57" w:type="dxa"/>
              <w:right w:w="57" w:type="dxa"/>
            </w:tcMar>
          </w:tcPr>
          <w:p w14:paraId="615156B2"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21E85639" wp14:editId="69409F3F">
                  <wp:extent cx="540000" cy="312188"/>
                  <wp:effectExtent l="0" t="0" r="0" b="5715"/>
                  <wp:docPr id="1131250330" name="Picture 1131250330"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0877E7F3" w14:textId="77777777" w:rsidR="005F6B80" w:rsidRPr="00B85C66" w:rsidRDefault="005F6B80">
            <w:pPr>
              <w:pStyle w:val="TableText"/>
              <w:jc w:val="center"/>
              <w:rPr>
                <w:rFonts w:cs="Arial"/>
                <w:szCs w:val="18"/>
                <w:lang w:val="en-AU"/>
              </w:rPr>
            </w:pPr>
            <w:r w:rsidRPr="00B85C66">
              <w:rPr>
                <w:rStyle w:val="Strongbold"/>
                <w:rFonts w:cs="Arial"/>
                <w:szCs w:val="18"/>
                <w:lang w:val="en-AU"/>
              </w:rPr>
              <w:t>8.05</w:t>
            </w:r>
          </w:p>
        </w:tc>
        <w:tc>
          <w:tcPr>
            <w:tcW w:w="4252" w:type="dxa"/>
            <w:shd w:val="clear" w:color="auto" w:fill="E8F2FA"/>
            <w:tcMar>
              <w:top w:w="57" w:type="dxa"/>
              <w:left w:w="57" w:type="dxa"/>
              <w:bottom w:w="57" w:type="dxa"/>
              <w:right w:w="57" w:type="dxa"/>
            </w:tcMar>
          </w:tcPr>
          <w:p w14:paraId="7B09FD5C" w14:textId="77777777" w:rsidR="005F6B80" w:rsidRPr="00B85C66" w:rsidRDefault="005F6B80">
            <w:pPr>
              <w:pStyle w:val="TableText"/>
              <w:rPr>
                <w:rFonts w:cs="Arial"/>
                <w:szCs w:val="18"/>
                <w:lang w:val="en-AU"/>
              </w:rPr>
            </w:pPr>
            <w:r w:rsidRPr="00B85C66">
              <w:rPr>
                <w:rFonts w:cs="Arial"/>
                <w:szCs w:val="18"/>
                <w:lang w:val="en-AU"/>
              </w:rPr>
              <w:t xml:space="preserve">The health service organisation has processes for clinicians to recognise acute deterioration in mental state that require clinicians to: </w:t>
            </w:r>
          </w:p>
          <w:p w14:paraId="4949B971" w14:textId="77777777" w:rsidR="005F6B80" w:rsidRPr="00B85C66" w:rsidRDefault="005F6B80">
            <w:pPr>
              <w:pStyle w:val="TableActionListletter"/>
              <w:rPr>
                <w:rFonts w:cs="Arial"/>
                <w:szCs w:val="18"/>
                <w:lang w:val="en-AU"/>
              </w:rPr>
            </w:pPr>
            <w:r w:rsidRPr="00B85C66">
              <w:rPr>
                <w:rFonts w:cs="Arial"/>
                <w:szCs w:val="18"/>
                <w:lang w:val="en-AU"/>
              </w:rPr>
              <w:t>a.</w:t>
            </w:r>
            <w:r w:rsidRPr="00B85C66">
              <w:rPr>
                <w:rFonts w:cs="Arial"/>
                <w:szCs w:val="18"/>
                <w:lang w:val="en-AU"/>
              </w:rPr>
              <w:tab/>
              <w:t xml:space="preserve">Monitor patients at risk of acute deterioration in mental state, including patients at risk of developing delirium </w:t>
            </w:r>
          </w:p>
          <w:p w14:paraId="2C5C0A2E" w14:textId="77777777" w:rsidR="005F6B80" w:rsidRPr="00B85C66" w:rsidRDefault="005F6B80">
            <w:pPr>
              <w:pStyle w:val="TableActionListletter"/>
              <w:rPr>
                <w:rFonts w:cs="Arial"/>
                <w:szCs w:val="18"/>
                <w:lang w:val="en-AU"/>
              </w:rPr>
            </w:pPr>
            <w:r w:rsidRPr="00B85C66">
              <w:rPr>
                <w:rFonts w:cs="Arial"/>
                <w:szCs w:val="18"/>
                <w:lang w:val="en-AU"/>
              </w:rPr>
              <w:t>b.</w:t>
            </w:r>
            <w:r w:rsidRPr="00B85C66">
              <w:rPr>
                <w:rFonts w:cs="Arial"/>
                <w:szCs w:val="18"/>
                <w:lang w:val="en-AU"/>
              </w:rPr>
              <w:tab/>
              <w:t xml:space="preserve">Include the person’s known early warning signs of deterioration in mental state in their individualised monitoring plan </w:t>
            </w:r>
          </w:p>
          <w:p w14:paraId="61FF504A" w14:textId="77777777" w:rsidR="005F6B80" w:rsidRPr="00B85C66" w:rsidRDefault="005F6B80">
            <w:pPr>
              <w:pStyle w:val="TableActionListletter"/>
              <w:rPr>
                <w:rFonts w:cs="Arial"/>
                <w:szCs w:val="18"/>
                <w:lang w:val="en-AU"/>
              </w:rPr>
            </w:pPr>
            <w:r w:rsidRPr="00B85C66">
              <w:rPr>
                <w:rFonts w:cs="Arial"/>
                <w:szCs w:val="18"/>
                <w:lang w:val="en-AU"/>
              </w:rPr>
              <w:t>c.</w:t>
            </w:r>
            <w:r w:rsidRPr="00B85C66">
              <w:rPr>
                <w:rFonts w:cs="Arial"/>
                <w:szCs w:val="18"/>
                <w:lang w:val="en-AU"/>
              </w:rPr>
              <w:tab/>
              <w:t xml:space="preserve">Assess possible causes of acute deterioration in mental state, including delirium, when changes in behaviour, cognitive function, perception, physical function or emotional state are observed or reported </w:t>
            </w:r>
          </w:p>
          <w:p w14:paraId="1AB80EF6" w14:textId="77777777" w:rsidR="005F6B80" w:rsidRPr="00B85C66" w:rsidRDefault="005F6B80">
            <w:pPr>
              <w:pStyle w:val="TableActionListletter"/>
              <w:rPr>
                <w:rFonts w:cs="Arial"/>
                <w:szCs w:val="18"/>
                <w:lang w:val="en-AU"/>
              </w:rPr>
            </w:pPr>
            <w:r w:rsidRPr="00B85C66">
              <w:rPr>
                <w:rFonts w:cs="Arial"/>
                <w:szCs w:val="18"/>
                <w:lang w:val="en-AU"/>
              </w:rPr>
              <w:t>d.</w:t>
            </w:r>
            <w:r w:rsidRPr="00B85C66">
              <w:rPr>
                <w:rFonts w:cs="Arial"/>
                <w:szCs w:val="18"/>
                <w:lang w:val="en-AU"/>
              </w:rPr>
              <w:tab/>
              <w:t xml:space="preserve">Determine the required level of observation </w:t>
            </w:r>
          </w:p>
          <w:p w14:paraId="2222B24F" w14:textId="77777777" w:rsidR="005F6B80" w:rsidRPr="00B85C66" w:rsidRDefault="005F6B80">
            <w:pPr>
              <w:pStyle w:val="TableActionListletter"/>
              <w:rPr>
                <w:rFonts w:cs="Arial"/>
                <w:szCs w:val="18"/>
                <w:lang w:val="en-AU"/>
              </w:rPr>
            </w:pPr>
            <w:r w:rsidRPr="00B85C66">
              <w:rPr>
                <w:rFonts w:cs="Arial"/>
                <w:szCs w:val="18"/>
                <w:lang w:val="en-AU"/>
              </w:rPr>
              <w:t>e.</w:t>
            </w:r>
            <w:r w:rsidRPr="00B85C66">
              <w:rPr>
                <w:rFonts w:cs="Arial"/>
                <w:szCs w:val="18"/>
                <w:lang w:val="en-AU"/>
              </w:rPr>
              <w:tab/>
              <w:t>Document and communicate observed or reported changes in mental state</w:t>
            </w:r>
          </w:p>
        </w:tc>
        <w:tc>
          <w:tcPr>
            <w:tcW w:w="2550" w:type="dxa"/>
            <w:shd w:val="clear" w:color="auto" w:fill="auto"/>
            <w:tcMar>
              <w:top w:w="57" w:type="dxa"/>
              <w:left w:w="57" w:type="dxa"/>
              <w:bottom w:w="57" w:type="dxa"/>
              <w:right w:w="57" w:type="dxa"/>
            </w:tcMar>
          </w:tcPr>
          <w:p w14:paraId="281F4A5B"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028EEDD5" w14:textId="77777777" w:rsidTr="005B6584">
        <w:trPr>
          <w:trHeight w:val="60"/>
        </w:trPr>
        <w:tc>
          <w:tcPr>
            <w:tcW w:w="1701" w:type="dxa"/>
            <w:vMerge w:val="restart"/>
            <w:shd w:val="clear" w:color="auto" w:fill="EED4C2"/>
            <w:tcMar>
              <w:top w:w="57" w:type="dxa"/>
              <w:left w:w="57" w:type="dxa"/>
              <w:bottom w:w="57" w:type="dxa"/>
              <w:right w:w="57" w:type="dxa"/>
            </w:tcMar>
          </w:tcPr>
          <w:p w14:paraId="2FD72CD8" w14:textId="77777777" w:rsidR="005F6B80" w:rsidRPr="00B85C66" w:rsidRDefault="005F6B80">
            <w:pPr>
              <w:pStyle w:val="TableText"/>
              <w:rPr>
                <w:rFonts w:cs="Arial"/>
                <w:szCs w:val="18"/>
                <w:lang w:val="en-AU"/>
              </w:rPr>
            </w:pPr>
            <w:r w:rsidRPr="00B85C66">
              <w:rPr>
                <w:rStyle w:val="Strongbold"/>
                <w:rFonts w:cs="Arial"/>
                <w:szCs w:val="18"/>
                <w:lang w:val="en-AU"/>
              </w:rPr>
              <w:t>Escalating care</w:t>
            </w:r>
          </w:p>
        </w:tc>
        <w:tc>
          <w:tcPr>
            <w:tcW w:w="533" w:type="dxa"/>
            <w:shd w:val="clear" w:color="auto" w:fill="F5E7DC"/>
            <w:tcMar>
              <w:top w:w="57" w:type="dxa"/>
              <w:left w:w="57" w:type="dxa"/>
              <w:bottom w:w="57" w:type="dxa"/>
              <w:right w:w="57" w:type="dxa"/>
            </w:tcMar>
          </w:tcPr>
          <w:p w14:paraId="6CE0247F" w14:textId="77777777" w:rsidR="005F6B80" w:rsidRPr="00B85C66" w:rsidRDefault="005F6B80" w:rsidP="003D58D2">
            <w:pPr>
              <w:pStyle w:val="TableText"/>
              <w:jc w:val="center"/>
              <w:rPr>
                <w:rFonts w:cs="Arial"/>
                <w:b/>
                <w:bCs/>
                <w:szCs w:val="18"/>
                <w:lang w:val="en-AU"/>
              </w:rPr>
            </w:pPr>
            <w:r w:rsidRPr="00B85C66">
              <w:rPr>
                <w:rStyle w:val="Strongbold"/>
                <w:rFonts w:cs="Arial"/>
                <w:szCs w:val="18"/>
                <w:lang w:val="en-AU"/>
              </w:rPr>
              <w:t>7.05</w:t>
            </w:r>
          </w:p>
        </w:tc>
        <w:tc>
          <w:tcPr>
            <w:tcW w:w="4005" w:type="dxa"/>
            <w:shd w:val="clear" w:color="auto" w:fill="F5E7DC"/>
            <w:tcMar>
              <w:top w:w="57" w:type="dxa"/>
              <w:left w:w="57" w:type="dxa"/>
              <w:bottom w:w="57" w:type="dxa"/>
              <w:right w:w="57" w:type="dxa"/>
            </w:tcMar>
          </w:tcPr>
          <w:p w14:paraId="6DE507A8" w14:textId="77777777" w:rsidR="005F6B80" w:rsidRPr="00B85C66" w:rsidRDefault="005F6B80">
            <w:pPr>
              <w:pStyle w:val="TableText"/>
              <w:rPr>
                <w:rStyle w:val="Strongbold"/>
                <w:rFonts w:cs="Arial"/>
                <w:szCs w:val="18"/>
                <w:lang w:val="en-AU"/>
              </w:rPr>
            </w:pPr>
            <w:r w:rsidRPr="00B85C66">
              <w:rPr>
                <w:rStyle w:val="Strongbold"/>
                <w:rFonts w:cs="Arial"/>
                <w:szCs w:val="18"/>
                <w:lang w:val="en-AU"/>
              </w:rPr>
              <w:t xml:space="preserve">The Service supports the workforce to: </w:t>
            </w:r>
          </w:p>
          <w:p w14:paraId="0663AB0D" w14:textId="77777777" w:rsidR="005F6B80" w:rsidRPr="00B85C66" w:rsidRDefault="005F6B80">
            <w:pPr>
              <w:pStyle w:val="TableActionListletter"/>
              <w:rPr>
                <w:rStyle w:val="Strongbold"/>
                <w:rFonts w:cs="Arial"/>
                <w:szCs w:val="18"/>
                <w:lang w:val="en-AU"/>
              </w:rPr>
            </w:pPr>
            <w:r w:rsidRPr="00B85C66">
              <w:rPr>
                <w:rStyle w:val="Strongbold"/>
                <w:rFonts w:cs="Arial"/>
                <w:szCs w:val="18"/>
                <w:lang w:val="en-AU"/>
              </w:rPr>
              <w:t>a.</w:t>
            </w:r>
            <w:r w:rsidRPr="00B85C66">
              <w:rPr>
                <w:rStyle w:val="Strongbold"/>
                <w:rFonts w:cs="Arial"/>
                <w:szCs w:val="18"/>
                <w:lang w:val="en-AU"/>
              </w:rPr>
              <w:tab/>
              <w:t>Use protocols that specify criteria and pathways for escalating care to call for emergency assistance in a timely way</w:t>
            </w:r>
          </w:p>
          <w:p w14:paraId="38A5BE4E" w14:textId="77777777" w:rsidR="005F6B80" w:rsidRPr="00B85C66" w:rsidRDefault="005F6B80">
            <w:pPr>
              <w:pStyle w:val="TableActionListletter"/>
              <w:rPr>
                <w:rFonts w:cs="Arial"/>
                <w:szCs w:val="18"/>
                <w:lang w:val="en-AU"/>
              </w:rPr>
            </w:pPr>
            <w:r w:rsidRPr="00B85C66">
              <w:rPr>
                <w:rStyle w:val="Strongbold"/>
                <w:rFonts w:cs="Arial"/>
                <w:szCs w:val="18"/>
                <w:lang w:val="en-AU"/>
              </w:rPr>
              <w:t>b.</w:t>
            </w:r>
            <w:r w:rsidRPr="00B85C66">
              <w:rPr>
                <w:rStyle w:val="Strongbold"/>
                <w:rFonts w:cs="Arial"/>
                <w:szCs w:val="18"/>
                <w:lang w:val="en-AU"/>
              </w:rPr>
              <w:tab/>
              <w:t>Notify a patient’s other care providers, family and carers when their care is escalated</w:t>
            </w:r>
          </w:p>
        </w:tc>
        <w:tc>
          <w:tcPr>
            <w:tcW w:w="1137" w:type="dxa"/>
            <w:shd w:val="clear" w:color="auto" w:fill="A2D0ED"/>
            <w:tcMar>
              <w:top w:w="57" w:type="dxa"/>
              <w:left w:w="57" w:type="dxa"/>
              <w:bottom w:w="57" w:type="dxa"/>
              <w:right w:w="57" w:type="dxa"/>
            </w:tcMar>
          </w:tcPr>
          <w:p w14:paraId="49829319"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6F2A2C38" wp14:editId="3FEF559B">
                  <wp:extent cx="537657" cy="312188"/>
                  <wp:effectExtent l="0" t="0" r="0" b="5715"/>
                  <wp:docPr id="10" name="Picture 10" descr="Partia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rtial match"/>
                          <pic:cNvPicPr/>
                        </pic:nvPicPr>
                        <pic:blipFill>
                          <a:blip r:embed="rId20"/>
                          <a:stretch>
                            <a:fillRect/>
                          </a:stretch>
                        </pic:blipFill>
                        <pic:spPr>
                          <a:xfrm>
                            <a:off x="0" y="0"/>
                            <a:ext cx="537657"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3151FAFA" w14:textId="77777777" w:rsidR="005F6B80" w:rsidRPr="00B85C66" w:rsidRDefault="005F6B80">
            <w:pPr>
              <w:pStyle w:val="TableText"/>
              <w:jc w:val="center"/>
              <w:rPr>
                <w:rFonts w:cs="Arial"/>
                <w:szCs w:val="18"/>
                <w:lang w:val="en-AU"/>
              </w:rPr>
            </w:pPr>
            <w:r w:rsidRPr="00B85C66">
              <w:rPr>
                <w:rStyle w:val="Strongbold"/>
                <w:rFonts w:cs="Arial"/>
                <w:szCs w:val="18"/>
                <w:lang w:val="en-AU"/>
              </w:rPr>
              <w:t>8.08</w:t>
            </w:r>
          </w:p>
        </w:tc>
        <w:tc>
          <w:tcPr>
            <w:tcW w:w="4252" w:type="dxa"/>
            <w:shd w:val="clear" w:color="auto" w:fill="E8F2FA"/>
            <w:tcMar>
              <w:top w:w="57" w:type="dxa"/>
              <w:left w:w="57" w:type="dxa"/>
              <w:bottom w:w="57" w:type="dxa"/>
              <w:right w:w="57" w:type="dxa"/>
            </w:tcMar>
          </w:tcPr>
          <w:p w14:paraId="31161AF1" w14:textId="77777777" w:rsidR="005F6B80" w:rsidRPr="00B85C66" w:rsidRDefault="005F6B80">
            <w:pPr>
              <w:pStyle w:val="TableText"/>
              <w:rPr>
                <w:rFonts w:cs="Arial"/>
                <w:szCs w:val="18"/>
                <w:lang w:val="en-AU"/>
              </w:rPr>
            </w:pPr>
            <w:r w:rsidRPr="00B85C66">
              <w:rPr>
                <w:rFonts w:cs="Arial"/>
                <w:szCs w:val="18"/>
                <w:lang w:val="en-AU"/>
              </w:rPr>
              <w:t>The health service organisation provides the workforce with mechanisms to escalate care and call for emergency assistance</w:t>
            </w:r>
          </w:p>
        </w:tc>
        <w:tc>
          <w:tcPr>
            <w:tcW w:w="2550" w:type="dxa"/>
            <w:shd w:val="clear" w:color="auto" w:fill="auto"/>
            <w:tcMar>
              <w:top w:w="57" w:type="dxa"/>
              <w:left w:w="57" w:type="dxa"/>
              <w:bottom w:w="57" w:type="dxa"/>
              <w:right w:w="57" w:type="dxa"/>
            </w:tcMar>
          </w:tcPr>
          <w:p w14:paraId="38146C63" w14:textId="68AFCE14" w:rsidR="005F6B80" w:rsidRPr="00B85C66" w:rsidRDefault="00FF3AD7">
            <w:pPr>
              <w:pStyle w:val="TableText"/>
              <w:rPr>
                <w:rFonts w:cs="Arial"/>
                <w:szCs w:val="18"/>
                <w:lang w:val="en-AU"/>
              </w:rPr>
            </w:pPr>
            <w:r w:rsidRPr="00B85C66">
              <w:rPr>
                <w:rFonts w:asciiTheme="minorHAnsi" w:hAnsiTheme="minorHAnsi" w:cstheme="minorHAnsi"/>
                <w:szCs w:val="18"/>
                <w:lang w:val="en-AU"/>
              </w:rPr>
              <w:t xml:space="preserve">This action only requires additional </w:t>
            </w:r>
            <w:r>
              <w:rPr>
                <w:rFonts w:asciiTheme="minorHAnsi" w:hAnsiTheme="minorHAnsi" w:cstheme="minorHAnsi"/>
                <w:szCs w:val="18"/>
                <w:lang w:val="en-AU"/>
              </w:rPr>
              <w:t>compliance strategies for</w:t>
            </w:r>
            <w:r w:rsidRPr="00B85C66">
              <w:rPr>
                <w:rFonts w:asciiTheme="minorHAnsi" w:hAnsiTheme="minorHAnsi" w:cstheme="minorHAnsi"/>
                <w:szCs w:val="18"/>
                <w:lang w:val="en-AU"/>
              </w:rPr>
              <w:t xml:space="preserve"> </w:t>
            </w:r>
            <w:r w:rsidR="00976158" w:rsidRPr="00B85C66">
              <w:rPr>
                <w:rFonts w:cs="Arial"/>
                <w:b/>
                <w:bCs/>
                <w:szCs w:val="18"/>
                <w:lang w:val="en-AU"/>
              </w:rPr>
              <w:t>notifying a patient</w:t>
            </w:r>
            <w:r w:rsidR="00CF2A29">
              <w:rPr>
                <w:rFonts w:cs="Arial"/>
                <w:b/>
                <w:bCs/>
                <w:szCs w:val="18"/>
                <w:lang w:val="en-AU"/>
              </w:rPr>
              <w:t>’</w:t>
            </w:r>
            <w:r w:rsidR="00976158" w:rsidRPr="00B85C66">
              <w:rPr>
                <w:rFonts w:cs="Arial"/>
                <w:b/>
                <w:bCs/>
                <w:szCs w:val="18"/>
                <w:lang w:val="en-AU"/>
              </w:rPr>
              <w:t>s other care providers, family and carers when care is escalated</w:t>
            </w:r>
          </w:p>
        </w:tc>
      </w:tr>
      <w:tr w:rsidR="005F6B80" w:rsidRPr="00B85C66" w14:paraId="7F310889" w14:textId="77777777" w:rsidTr="005B6584">
        <w:trPr>
          <w:trHeight w:val="60"/>
        </w:trPr>
        <w:tc>
          <w:tcPr>
            <w:tcW w:w="1701" w:type="dxa"/>
            <w:vMerge/>
            <w:shd w:val="clear" w:color="auto" w:fill="EED4C2"/>
            <w:tcMar>
              <w:top w:w="57" w:type="dxa"/>
              <w:left w:w="57" w:type="dxa"/>
              <w:bottom w:w="57" w:type="dxa"/>
              <w:right w:w="57" w:type="dxa"/>
            </w:tcMar>
          </w:tcPr>
          <w:p w14:paraId="4046AC04"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33" w:type="dxa"/>
            <w:shd w:val="clear" w:color="auto" w:fill="F5E7DC"/>
            <w:tcMar>
              <w:top w:w="57" w:type="dxa"/>
              <w:left w:w="57" w:type="dxa"/>
              <w:bottom w:w="57" w:type="dxa"/>
              <w:right w:w="57" w:type="dxa"/>
            </w:tcMar>
          </w:tcPr>
          <w:p w14:paraId="7241F2AA" w14:textId="77777777" w:rsidR="005F6B80" w:rsidRPr="00B85C66" w:rsidRDefault="005F6B80">
            <w:pPr>
              <w:pStyle w:val="TableText"/>
              <w:jc w:val="center"/>
              <w:rPr>
                <w:rFonts w:cs="Arial"/>
                <w:szCs w:val="18"/>
                <w:lang w:val="en-AU"/>
              </w:rPr>
            </w:pPr>
            <w:r w:rsidRPr="00B85C66">
              <w:rPr>
                <w:rStyle w:val="Strongbold"/>
                <w:rFonts w:cs="Arial"/>
                <w:szCs w:val="18"/>
                <w:lang w:val="en-AU"/>
              </w:rPr>
              <w:t>7.06</w:t>
            </w:r>
          </w:p>
        </w:tc>
        <w:tc>
          <w:tcPr>
            <w:tcW w:w="4005" w:type="dxa"/>
            <w:shd w:val="clear" w:color="auto" w:fill="F5E7DC"/>
            <w:tcMar>
              <w:top w:w="57" w:type="dxa"/>
              <w:left w:w="57" w:type="dxa"/>
              <w:bottom w:w="57" w:type="dxa"/>
              <w:right w:w="57" w:type="dxa"/>
            </w:tcMar>
          </w:tcPr>
          <w:p w14:paraId="67075319" w14:textId="77777777" w:rsidR="005F6B80" w:rsidRPr="00B85C66" w:rsidRDefault="005F6B80">
            <w:pPr>
              <w:pStyle w:val="TableText"/>
              <w:rPr>
                <w:rFonts w:cs="Arial"/>
                <w:szCs w:val="18"/>
                <w:lang w:val="en-AU"/>
              </w:rPr>
            </w:pPr>
            <w:r w:rsidRPr="00B85C66">
              <w:rPr>
                <w:rFonts w:cs="Arial"/>
                <w:szCs w:val="18"/>
                <w:lang w:val="en-AU"/>
              </w:rPr>
              <w:t>The service has processes for patients, carers or families to directly escalate care</w:t>
            </w:r>
          </w:p>
        </w:tc>
        <w:tc>
          <w:tcPr>
            <w:tcW w:w="1137" w:type="dxa"/>
            <w:shd w:val="clear" w:color="auto" w:fill="AAC9A3"/>
            <w:tcMar>
              <w:top w:w="57" w:type="dxa"/>
              <w:left w:w="57" w:type="dxa"/>
              <w:bottom w:w="57" w:type="dxa"/>
              <w:right w:w="57" w:type="dxa"/>
            </w:tcMar>
          </w:tcPr>
          <w:p w14:paraId="1F0BE34A"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5BB3FF7D" wp14:editId="235D32A2">
                  <wp:extent cx="540000" cy="312188"/>
                  <wp:effectExtent l="0" t="0" r="0" b="5715"/>
                  <wp:docPr id="1131250331" name="Picture 1131250331"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261B555E" w14:textId="77777777" w:rsidR="005F6B80" w:rsidRPr="00B85C66" w:rsidRDefault="005F6B80">
            <w:pPr>
              <w:pStyle w:val="TableText"/>
              <w:jc w:val="center"/>
              <w:rPr>
                <w:rFonts w:cs="Arial"/>
                <w:szCs w:val="18"/>
                <w:lang w:val="en-AU"/>
              </w:rPr>
            </w:pPr>
            <w:r w:rsidRPr="00B85C66">
              <w:rPr>
                <w:rStyle w:val="Strongbold"/>
                <w:rFonts w:cs="Arial"/>
                <w:szCs w:val="18"/>
                <w:lang w:val="en-AU"/>
              </w:rPr>
              <w:t>8.07</w:t>
            </w:r>
          </w:p>
        </w:tc>
        <w:tc>
          <w:tcPr>
            <w:tcW w:w="4252" w:type="dxa"/>
            <w:shd w:val="clear" w:color="auto" w:fill="E8F2FA"/>
            <w:tcMar>
              <w:top w:w="57" w:type="dxa"/>
              <w:left w:w="57" w:type="dxa"/>
              <w:bottom w:w="57" w:type="dxa"/>
              <w:right w:w="57" w:type="dxa"/>
            </w:tcMar>
          </w:tcPr>
          <w:p w14:paraId="01A6B591" w14:textId="77777777" w:rsidR="005F6B80" w:rsidRPr="00B85C66" w:rsidRDefault="005F6B80">
            <w:pPr>
              <w:pStyle w:val="TableText"/>
              <w:rPr>
                <w:rFonts w:cs="Arial"/>
                <w:szCs w:val="18"/>
                <w:lang w:val="en-AU"/>
              </w:rPr>
            </w:pPr>
            <w:r w:rsidRPr="00B85C66">
              <w:rPr>
                <w:rFonts w:cs="Arial"/>
                <w:szCs w:val="18"/>
                <w:lang w:val="en-AU"/>
              </w:rPr>
              <w:t>The health service organisation has processes for patients, carers or families to directly escalate care</w:t>
            </w:r>
          </w:p>
        </w:tc>
        <w:tc>
          <w:tcPr>
            <w:tcW w:w="2550" w:type="dxa"/>
            <w:shd w:val="clear" w:color="auto" w:fill="auto"/>
            <w:tcMar>
              <w:top w:w="57" w:type="dxa"/>
              <w:left w:w="57" w:type="dxa"/>
              <w:bottom w:w="57" w:type="dxa"/>
              <w:right w:w="57" w:type="dxa"/>
            </w:tcMar>
          </w:tcPr>
          <w:p w14:paraId="73903AEA"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391CACCC" w14:textId="77777777" w:rsidTr="005B6584">
        <w:trPr>
          <w:trHeight w:val="60"/>
        </w:trPr>
        <w:tc>
          <w:tcPr>
            <w:tcW w:w="1701" w:type="dxa"/>
            <w:vMerge w:val="restart"/>
            <w:shd w:val="clear" w:color="auto" w:fill="EED4C2"/>
            <w:tcMar>
              <w:top w:w="57" w:type="dxa"/>
              <w:left w:w="57" w:type="dxa"/>
              <w:bottom w:w="57" w:type="dxa"/>
              <w:right w:w="57" w:type="dxa"/>
            </w:tcMar>
          </w:tcPr>
          <w:p w14:paraId="172159F2" w14:textId="77777777" w:rsidR="005F6B80" w:rsidRPr="00B85C66" w:rsidRDefault="005F6B80">
            <w:pPr>
              <w:pStyle w:val="TableText"/>
              <w:rPr>
                <w:rFonts w:cs="Arial"/>
                <w:szCs w:val="18"/>
                <w:lang w:val="en-AU"/>
              </w:rPr>
            </w:pPr>
            <w:r w:rsidRPr="00B85C66">
              <w:rPr>
                <w:rStyle w:val="Strongbold"/>
                <w:rFonts w:cs="Arial"/>
                <w:szCs w:val="18"/>
                <w:lang w:val="en-AU"/>
              </w:rPr>
              <w:t>Responding to deterioration</w:t>
            </w:r>
          </w:p>
        </w:tc>
        <w:tc>
          <w:tcPr>
            <w:tcW w:w="533" w:type="dxa"/>
            <w:shd w:val="clear" w:color="auto" w:fill="F5E7DC"/>
            <w:tcMar>
              <w:top w:w="57" w:type="dxa"/>
              <w:left w:w="57" w:type="dxa"/>
              <w:bottom w:w="57" w:type="dxa"/>
              <w:right w:w="57" w:type="dxa"/>
            </w:tcMar>
          </w:tcPr>
          <w:p w14:paraId="75845B39" w14:textId="77777777" w:rsidR="005F6B80" w:rsidRPr="00B85C66" w:rsidRDefault="005F6B80">
            <w:pPr>
              <w:pStyle w:val="TableText"/>
              <w:jc w:val="center"/>
              <w:rPr>
                <w:rFonts w:cs="Arial"/>
                <w:szCs w:val="18"/>
                <w:lang w:val="en-AU"/>
              </w:rPr>
            </w:pPr>
            <w:r w:rsidRPr="00B85C66">
              <w:rPr>
                <w:rStyle w:val="Strongbold"/>
                <w:rFonts w:cs="Arial"/>
                <w:szCs w:val="18"/>
                <w:lang w:val="en-AU"/>
              </w:rPr>
              <w:t>7.07</w:t>
            </w:r>
          </w:p>
        </w:tc>
        <w:tc>
          <w:tcPr>
            <w:tcW w:w="4005" w:type="dxa"/>
            <w:shd w:val="clear" w:color="auto" w:fill="F5E7DC"/>
            <w:tcMar>
              <w:top w:w="57" w:type="dxa"/>
              <w:left w:w="57" w:type="dxa"/>
              <w:bottom w:w="57" w:type="dxa"/>
              <w:right w:w="57" w:type="dxa"/>
            </w:tcMar>
          </w:tcPr>
          <w:p w14:paraId="71AC9064" w14:textId="77777777" w:rsidR="005F6B80" w:rsidRPr="00B85C66" w:rsidRDefault="005F6B80">
            <w:pPr>
              <w:pStyle w:val="TableText"/>
              <w:rPr>
                <w:rFonts w:cs="Arial"/>
                <w:szCs w:val="18"/>
                <w:lang w:val="en-AU"/>
              </w:rPr>
            </w:pPr>
            <w:r w:rsidRPr="00B85C66">
              <w:rPr>
                <w:rFonts w:cs="Arial"/>
                <w:szCs w:val="18"/>
                <w:lang w:val="en-AU"/>
              </w:rPr>
              <w:t>The Service has processes that support timely response by clinicians with the skills required to manage episodes of acute deterioration</w:t>
            </w:r>
          </w:p>
        </w:tc>
        <w:tc>
          <w:tcPr>
            <w:tcW w:w="1137" w:type="dxa"/>
            <w:shd w:val="clear" w:color="auto" w:fill="AAC9A3"/>
            <w:tcMar>
              <w:top w:w="57" w:type="dxa"/>
              <w:left w:w="57" w:type="dxa"/>
              <w:bottom w:w="57" w:type="dxa"/>
              <w:right w:w="57" w:type="dxa"/>
            </w:tcMar>
          </w:tcPr>
          <w:p w14:paraId="042C41BF"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496C2A9F" wp14:editId="55ABF153">
                  <wp:extent cx="540000" cy="312188"/>
                  <wp:effectExtent l="0" t="0" r="0" b="5715"/>
                  <wp:docPr id="1131250332" name="Picture 1131250332"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30E2E1C7" w14:textId="77777777" w:rsidR="005F6B80" w:rsidRPr="00B85C66" w:rsidRDefault="005F6B80">
            <w:pPr>
              <w:pStyle w:val="TableText"/>
              <w:jc w:val="center"/>
              <w:rPr>
                <w:rFonts w:cs="Arial"/>
                <w:szCs w:val="18"/>
                <w:lang w:val="en-AU"/>
              </w:rPr>
            </w:pPr>
            <w:r w:rsidRPr="00B85C66">
              <w:rPr>
                <w:rStyle w:val="Strongbold"/>
                <w:rFonts w:cs="Arial"/>
                <w:szCs w:val="18"/>
                <w:lang w:val="en-AU"/>
              </w:rPr>
              <w:t>8.10</w:t>
            </w:r>
          </w:p>
        </w:tc>
        <w:tc>
          <w:tcPr>
            <w:tcW w:w="4252" w:type="dxa"/>
            <w:shd w:val="clear" w:color="auto" w:fill="E8F2FA"/>
            <w:tcMar>
              <w:top w:w="57" w:type="dxa"/>
              <w:left w:w="57" w:type="dxa"/>
              <w:bottom w:w="57" w:type="dxa"/>
              <w:right w:w="57" w:type="dxa"/>
            </w:tcMar>
          </w:tcPr>
          <w:p w14:paraId="0AFC5B46" w14:textId="77777777" w:rsidR="005F6B80" w:rsidRPr="00B85C66" w:rsidRDefault="005F6B80">
            <w:pPr>
              <w:pStyle w:val="TableText"/>
              <w:rPr>
                <w:rFonts w:cs="Arial"/>
                <w:szCs w:val="18"/>
                <w:lang w:val="en-AU"/>
              </w:rPr>
            </w:pPr>
            <w:r w:rsidRPr="00B85C66">
              <w:rPr>
                <w:rFonts w:cs="Arial"/>
                <w:szCs w:val="18"/>
                <w:lang w:val="en-AU"/>
              </w:rPr>
              <w:t>The health service organisation has processes that support timely response by clinicians with the skills required to manage episodes of acute deterioration</w:t>
            </w:r>
          </w:p>
        </w:tc>
        <w:tc>
          <w:tcPr>
            <w:tcW w:w="2550" w:type="dxa"/>
            <w:shd w:val="clear" w:color="auto" w:fill="auto"/>
            <w:tcMar>
              <w:top w:w="57" w:type="dxa"/>
              <w:left w:w="57" w:type="dxa"/>
              <w:bottom w:w="57" w:type="dxa"/>
              <w:right w:w="57" w:type="dxa"/>
            </w:tcMar>
          </w:tcPr>
          <w:p w14:paraId="0E4646F4"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5C0A5DA5" w14:textId="77777777" w:rsidTr="005B6584">
        <w:trPr>
          <w:trHeight w:val="60"/>
        </w:trPr>
        <w:tc>
          <w:tcPr>
            <w:tcW w:w="1701" w:type="dxa"/>
            <w:vMerge/>
            <w:shd w:val="clear" w:color="auto" w:fill="EED4C2"/>
            <w:tcMar>
              <w:top w:w="57" w:type="dxa"/>
              <w:left w:w="57" w:type="dxa"/>
              <w:bottom w:w="57" w:type="dxa"/>
              <w:right w:w="57" w:type="dxa"/>
            </w:tcMar>
          </w:tcPr>
          <w:p w14:paraId="1C1DE3C1"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33" w:type="dxa"/>
            <w:shd w:val="clear" w:color="auto" w:fill="F5E7DC"/>
            <w:tcMar>
              <w:top w:w="57" w:type="dxa"/>
              <w:left w:w="57" w:type="dxa"/>
              <w:bottom w:w="57" w:type="dxa"/>
              <w:right w:w="57" w:type="dxa"/>
            </w:tcMar>
          </w:tcPr>
          <w:p w14:paraId="41B72E31" w14:textId="77777777" w:rsidR="005F6B80" w:rsidRPr="00B85C66" w:rsidRDefault="005F6B80">
            <w:pPr>
              <w:pStyle w:val="TableText"/>
              <w:jc w:val="center"/>
              <w:rPr>
                <w:rFonts w:cs="Arial"/>
                <w:szCs w:val="18"/>
                <w:lang w:val="en-AU"/>
              </w:rPr>
            </w:pPr>
            <w:r w:rsidRPr="00B85C66">
              <w:rPr>
                <w:rStyle w:val="Strongbold"/>
                <w:rFonts w:cs="Arial"/>
                <w:szCs w:val="18"/>
                <w:lang w:val="en-AU"/>
              </w:rPr>
              <w:t>7.08</w:t>
            </w:r>
          </w:p>
        </w:tc>
        <w:tc>
          <w:tcPr>
            <w:tcW w:w="4005" w:type="dxa"/>
            <w:shd w:val="clear" w:color="auto" w:fill="F5E7DC"/>
            <w:tcMar>
              <w:top w:w="57" w:type="dxa"/>
              <w:left w:w="57" w:type="dxa"/>
              <w:bottom w:w="57" w:type="dxa"/>
              <w:right w:w="57" w:type="dxa"/>
            </w:tcMar>
          </w:tcPr>
          <w:p w14:paraId="2B73E7CB" w14:textId="77777777" w:rsidR="005F6B80" w:rsidRPr="00B85C66" w:rsidRDefault="005F6B80">
            <w:pPr>
              <w:pStyle w:val="TableText"/>
              <w:rPr>
                <w:rFonts w:cs="Arial"/>
                <w:szCs w:val="18"/>
                <w:lang w:val="en-AU"/>
              </w:rPr>
            </w:pPr>
            <w:r w:rsidRPr="00B85C66">
              <w:rPr>
                <w:rFonts w:cs="Arial"/>
                <w:szCs w:val="18"/>
                <w:lang w:val="en-AU"/>
              </w:rPr>
              <w:t>The Service has processes to ensure rapid access at all times to at least one clinician, either on site or in close proximity, who can deliver advanced life support</w:t>
            </w:r>
          </w:p>
        </w:tc>
        <w:tc>
          <w:tcPr>
            <w:tcW w:w="1137" w:type="dxa"/>
            <w:shd w:val="clear" w:color="auto" w:fill="AAC9A3"/>
            <w:tcMar>
              <w:top w:w="57" w:type="dxa"/>
              <w:left w:w="57" w:type="dxa"/>
              <w:bottom w:w="57" w:type="dxa"/>
              <w:right w:w="57" w:type="dxa"/>
            </w:tcMar>
          </w:tcPr>
          <w:p w14:paraId="18900FFE"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4055D5A5" wp14:editId="37F1E246">
                  <wp:extent cx="540000" cy="312188"/>
                  <wp:effectExtent l="0" t="0" r="0" b="5715"/>
                  <wp:docPr id="1131250333" name="Picture 1131250333"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69C2546B" w14:textId="77777777" w:rsidR="005F6B80" w:rsidRPr="00B85C66" w:rsidRDefault="005F6B80">
            <w:pPr>
              <w:pStyle w:val="TableText"/>
              <w:jc w:val="center"/>
              <w:rPr>
                <w:rFonts w:cs="Arial"/>
                <w:szCs w:val="18"/>
                <w:lang w:val="en-AU"/>
              </w:rPr>
            </w:pPr>
            <w:r w:rsidRPr="00B85C66">
              <w:rPr>
                <w:rStyle w:val="Strongbold"/>
                <w:rFonts w:cs="Arial"/>
                <w:szCs w:val="18"/>
                <w:lang w:val="en-AU"/>
              </w:rPr>
              <w:t>8.11</w:t>
            </w:r>
          </w:p>
        </w:tc>
        <w:tc>
          <w:tcPr>
            <w:tcW w:w="4252" w:type="dxa"/>
            <w:shd w:val="clear" w:color="auto" w:fill="E8F2FA"/>
            <w:tcMar>
              <w:top w:w="57" w:type="dxa"/>
              <w:left w:w="57" w:type="dxa"/>
              <w:bottom w:w="57" w:type="dxa"/>
              <w:right w:w="57" w:type="dxa"/>
            </w:tcMar>
          </w:tcPr>
          <w:p w14:paraId="5F2D8235" w14:textId="77777777" w:rsidR="005F6B80" w:rsidRPr="00B85C66" w:rsidRDefault="005F6B80">
            <w:pPr>
              <w:pStyle w:val="TableText"/>
              <w:rPr>
                <w:rFonts w:cs="Arial"/>
                <w:szCs w:val="18"/>
                <w:lang w:val="en-AU"/>
              </w:rPr>
            </w:pPr>
            <w:r w:rsidRPr="00B85C66">
              <w:rPr>
                <w:rFonts w:cs="Arial"/>
                <w:szCs w:val="18"/>
                <w:lang w:val="en-AU"/>
              </w:rPr>
              <w:t>The health service organisation has processes to ensure rapid access at all times to at least one clinician, either on site or in close proximity, who can deliver advanced life support</w:t>
            </w:r>
          </w:p>
        </w:tc>
        <w:tc>
          <w:tcPr>
            <w:tcW w:w="2550" w:type="dxa"/>
            <w:shd w:val="clear" w:color="auto" w:fill="auto"/>
            <w:tcMar>
              <w:top w:w="57" w:type="dxa"/>
              <w:left w:w="57" w:type="dxa"/>
              <w:bottom w:w="57" w:type="dxa"/>
              <w:right w:w="57" w:type="dxa"/>
            </w:tcMar>
          </w:tcPr>
          <w:p w14:paraId="6FE91653"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476DC6BD" w14:textId="77777777" w:rsidTr="005B6584">
        <w:trPr>
          <w:trHeight w:val="60"/>
        </w:trPr>
        <w:tc>
          <w:tcPr>
            <w:tcW w:w="1701" w:type="dxa"/>
            <w:vMerge/>
            <w:shd w:val="clear" w:color="auto" w:fill="EED4C2"/>
            <w:tcMar>
              <w:top w:w="57" w:type="dxa"/>
              <w:left w:w="57" w:type="dxa"/>
              <w:bottom w:w="57" w:type="dxa"/>
              <w:right w:w="57" w:type="dxa"/>
            </w:tcMar>
          </w:tcPr>
          <w:p w14:paraId="14B76793"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33" w:type="dxa"/>
            <w:shd w:val="clear" w:color="auto" w:fill="F5E7DC"/>
            <w:tcMar>
              <w:top w:w="57" w:type="dxa"/>
              <w:left w:w="57" w:type="dxa"/>
              <w:bottom w:w="57" w:type="dxa"/>
              <w:right w:w="57" w:type="dxa"/>
            </w:tcMar>
          </w:tcPr>
          <w:p w14:paraId="5B0D23B4" w14:textId="77777777" w:rsidR="005F6B80" w:rsidRPr="00B85C66" w:rsidRDefault="005F6B80">
            <w:pPr>
              <w:pStyle w:val="TableText"/>
              <w:jc w:val="center"/>
              <w:rPr>
                <w:rFonts w:cs="Arial"/>
                <w:szCs w:val="18"/>
                <w:lang w:val="en-AU"/>
              </w:rPr>
            </w:pPr>
            <w:r w:rsidRPr="00B85C66">
              <w:rPr>
                <w:rStyle w:val="Strongbold"/>
                <w:rFonts w:cs="Arial"/>
                <w:szCs w:val="18"/>
                <w:lang w:val="en-AU"/>
              </w:rPr>
              <w:t>7.09</w:t>
            </w:r>
          </w:p>
        </w:tc>
        <w:tc>
          <w:tcPr>
            <w:tcW w:w="4005" w:type="dxa"/>
            <w:shd w:val="clear" w:color="auto" w:fill="F5E7DC"/>
            <w:tcMar>
              <w:top w:w="57" w:type="dxa"/>
              <w:left w:w="57" w:type="dxa"/>
              <w:bottom w:w="57" w:type="dxa"/>
              <w:right w:w="57" w:type="dxa"/>
            </w:tcMar>
          </w:tcPr>
          <w:p w14:paraId="221F9E2A" w14:textId="77777777" w:rsidR="005F6B80" w:rsidRPr="00B85C66" w:rsidRDefault="005F6B80">
            <w:pPr>
              <w:pStyle w:val="TableText"/>
              <w:rPr>
                <w:rFonts w:cs="Arial"/>
                <w:szCs w:val="18"/>
                <w:lang w:val="en-AU"/>
              </w:rPr>
            </w:pPr>
            <w:r w:rsidRPr="00B85C66">
              <w:rPr>
                <w:rFonts w:cs="Arial"/>
                <w:szCs w:val="18"/>
                <w:lang w:val="en-AU"/>
              </w:rPr>
              <w:t>The Service has processes for rapid referral to services that can provide definitive management of acute physical deterioration</w:t>
            </w:r>
          </w:p>
        </w:tc>
        <w:tc>
          <w:tcPr>
            <w:tcW w:w="1137" w:type="dxa"/>
            <w:shd w:val="clear" w:color="auto" w:fill="AAC9A3"/>
            <w:tcMar>
              <w:top w:w="57" w:type="dxa"/>
              <w:left w:w="57" w:type="dxa"/>
              <w:bottom w:w="57" w:type="dxa"/>
              <w:right w:w="57" w:type="dxa"/>
            </w:tcMar>
          </w:tcPr>
          <w:p w14:paraId="320368B5"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55826E45" wp14:editId="07CD3AEA">
                  <wp:extent cx="540000" cy="312188"/>
                  <wp:effectExtent l="0" t="0" r="0" b="5715"/>
                  <wp:docPr id="1131250334" name="Picture 1131250334"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47D4AB1D" w14:textId="77777777" w:rsidR="005F6B80" w:rsidRPr="00B85C66" w:rsidRDefault="005F6B80">
            <w:pPr>
              <w:pStyle w:val="TableText"/>
              <w:jc w:val="center"/>
              <w:rPr>
                <w:rFonts w:cs="Arial"/>
                <w:szCs w:val="18"/>
                <w:lang w:val="en-AU"/>
              </w:rPr>
            </w:pPr>
            <w:r w:rsidRPr="00B85C66">
              <w:rPr>
                <w:rStyle w:val="Strongbold"/>
                <w:rFonts w:cs="Arial"/>
                <w:szCs w:val="18"/>
                <w:lang w:val="en-AU"/>
              </w:rPr>
              <w:t>8.13</w:t>
            </w:r>
          </w:p>
        </w:tc>
        <w:tc>
          <w:tcPr>
            <w:tcW w:w="4252" w:type="dxa"/>
            <w:shd w:val="clear" w:color="auto" w:fill="E8F2FA"/>
            <w:tcMar>
              <w:top w:w="57" w:type="dxa"/>
              <w:left w:w="57" w:type="dxa"/>
              <w:bottom w:w="57" w:type="dxa"/>
              <w:right w:w="57" w:type="dxa"/>
            </w:tcMar>
          </w:tcPr>
          <w:p w14:paraId="44B55CB0" w14:textId="77777777" w:rsidR="005F6B80" w:rsidRPr="00B85C66" w:rsidRDefault="005F6B80">
            <w:pPr>
              <w:pStyle w:val="TableText"/>
              <w:rPr>
                <w:rFonts w:cs="Arial"/>
                <w:szCs w:val="18"/>
                <w:lang w:val="en-AU"/>
              </w:rPr>
            </w:pPr>
            <w:r w:rsidRPr="00B85C66">
              <w:rPr>
                <w:rFonts w:cs="Arial"/>
                <w:szCs w:val="18"/>
                <w:lang w:val="en-AU"/>
              </w:rPr>
              <w:t>The health service organisation has processes for rapid referral to services that can provide definitive management of acute physical deterioration</w:t>
            </w:r>
          </w:p>
        </w:tc>
        <w:tc>
          <w:tcPr>
            <w:tcW w:w="2550" w:type="dxa"/>
            <w:shd w:val="clear" w:color="auto" w:fill="auto"/>
            <w:tcMar>
              <w:top w:w="57" w:type="dxa"/>
              <w:left w:w="57" w:type="dxa"/>
              <w:bottom w:w="57" w:type="dxa"/>
              <w:right w:w="57" w:type="dxa"/>
            </w:tcMar>
          </w:tcPr>
          <w:p w14:paraId="7CB1AE04"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r w:rsidR="005F6B80" w:rsidRPr="00B85C66" w14:paraId="3E2A2282" w14:textId="77777777" w:rsidTr="005B6584">
        <w:trPr>
          <w:trHeight w:val="60"/>
        </w:trPr>
        <w:tc>
          <w:tcPr>
            <w:tcW w:w="1701" w:type="dxa"/>
            <w:vMerge/>
            <w:shd w:val="clear" w:color="auto" w:fill="EED4C2"/>
            <w:tcMar>
              <w:top w:w="57" w:type="dxa"/>
              <w:left w:w="57" w:type="dxa"/>
              <w:bottom w:w="57" w:type="dxa"/>
              <w:right w:w="57" w:type="dxa"/>
            </w:tcMar>
          </w:tcPr>
          <w:p w14:paraId="596E2117"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c>
          <w:tcPr>
            <w:tcW w:w="533" w:type="dxa"/>
            <w:shd w:val="clear" w:color="auto" w:fill="F5E7DC"/>
            <w:tcMar>
              <w:top w:w="57" w:type="dxa"/>
              <w:left w:w="57" w:type="dxa"/>
              <w:bottom w:w="57" w:type="dxa"/>
              <w:right w:w="57" w:type="dxa"/>
            </w:tcMar>
          </w:tcPr>
          <w:p w14:paraId="70F866CA" w14:textId="77777777" w:rsidR="005F6B80" w:rsidRPr="00B85C66" w:rsidRDefault="005F6B80">
            <w:pPr>
              <w:pStyle w:val="TableText"/>
              <w:jc w:val="center"/>
              <w:rPr>
                <w:rFonts w:cs="Arial"/>
                <w:szCs w:val="18"/>
                <w:lang w:val="en-AU"/>
              </w:rPr>
            </w:pPr>
            <w:r w:rsidRPr="00B85C66">
              <w:rPr>
                <w:rStyle w:val="Strongbold"/>
                <w:rFonts w:cs="Arial"/>
                <w:szCs w:val="18"/>
                <w:lang w:val="en-AU"/>
              </w:rPr>
              <w:t>7.10</w:t>
            </w:r>
          </w:p>
        </w:tc>
        <w:tc>
          <w:tcPr>
            <w:tcW w:w="4005" w:type="dxa"/>
            <w:shd w:val="clear" w:color="auto" w:fill="F5E7DC"/>
            <w:tcMar>
              <w:top w:w="57" w:type="dxa"/>
              <w:left w:w="57" w:type="dxa"/>
              <w:bottom w:w="57" w:type="dxa"/>
              <w:right w:w="57" w:type="dxa"/>
            </w:tcMar>
          </w:tcPr>
          <w:p w14:paraId="048C41C2" w14:textId="77777777" w:rsidR="005F6B80" w:rsidRPr="00B85C66" w:rsidRDefault="005F6B80">
            <w:pPr>
              <w:pStyle w:val="TableText"/>
              <w:rPr>
                <w:rFonts w:cs="Arial"/>
                <w:szCs w:val="18"/>
                <w:lang w:val="en-AU"/>
              </w:rPr>
            </w:pPr>
            <w:r w:rsidRPr="00B85C66">
              <w:rPr>
                <w:rFonts w:cs="Arial"/>
                <w:szCs w:val="18"/>
                <w:lang w:val="en-AU"/>
              </w:rPr>
              <w:t>The Service has processes to ensure rapid referral to mental health services to meet the needs of patients whose mental state has acutely deteriorated</w:t>
            </w:r>
          </w:p>
        </w:tc>
        <w:tc>
          <w:tcPr>
            <w:tcW w:w="1137" w:type="dxa"/>
            <w:shd w:val="clear" w:color="auto" w:fill="AAC9A3"/>
            <w:tcMar>
              <w:top w:w="57" w:type="dxa"/>
              <w:left w:w="57" w:type="dxa"/>
              <w:bottom w:w="57" w:type="dxa"/>
              <w:right w:w="57" w:type="dxa"/>
            </w:tcMar>
          </w:tcPr>
          <w:p w14:paraId="13C35206" w14:textId="77777777" w:rsidR="005F6B80" w:rsidRPr="00B85C66" w:rsidRDefault="005043ED">
            <w:pPr>
              <w:pStyle w:val="TableText"/>
              <w:jc w:val="center"/>
              <w:rPr>
                <w:rFonts w:cs="Arial"/>
                <w:szCs w:val="18"/>
                <w:lang w:val="en-AU"/>
              </w:rPr>
            </w:pPr>
            <w:r w:rsidRPr="00B85C66">
              <w:rPr>
                <w:rFonts w:cs="Arial"/>
                <w:noProof/>
                <w:szCs w:val="18"/>
                <w:lang w:val="en-AU"/>
              </w:rPr>
              <w:drawing>
                <wp:inline distT="0" distB="0" distL="0" distR="0" wp14:anchorId="6759E16C" wp14:editId="7E29D1D5">
                  <wp:extent cx="540000" cy="312188"/>
                  <wp:effectExtent l="0" t="0" r="0" b="5715"/>
                  <wp:docPr id="1131250335" name="Picture 1131250335" descr="Full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ull match"/>
                          <pic:cNvPicPr/>
                        </pic:nvPicPr>
                        <pic:blipFill>
                          <a:blip r:embed="rId21"/>
                          <a:stretch>
                            <a:fillRect/>
                          </a:stretch>
                        </pic:blipFill>
                        <pic:spPr>
                          <a:xfrm>
                            <a:off x="0" y="0"/>
                            <a:ext cx="540000" cy="312188"/>
                          </a:xfrm>
                          <a:prstGeom prst="rect">
                            <a:avLst/>
                          </a:prstGeom>
                        </pic:spPr>
                      </pic:pic>
                    </a:graphicData>
                  </a:graphic>
                </wp:inline>
              </w:drawing>
            </w:r>
          </w:p>
        </w:tc>
        <w:tc>
          <w:tcPr>
            <w:tcW w:w="567" w:type="dxa"/>
            <w:shd w:val="clear" w:color="auto" w:fill="E8F2FA"/>
            <w:tcMar>
              <w:top w:w="57" w:type="dxa"/>
              <w:left w:w="57" w:type="dxa"/>
              <w:bottom w:w="57" w:type="dxa"/>
              <w:right w:w="57" w:type="dxa"/>
            </w:tcMar>
          </w:tcPr>
          <w:p w14:paraId="472E598A" w14:textId="77777777" w:rsidR="005F6B80" w:rsidRPr="00B85C66" w:rsidRDefault="005F6B80">
            <w:pPr>
              <w:pStyle w:val="TableText"/>
              <w:jc w:val="center"/>
              <w:rPr>
                <w:rFonts w:cs="Arial"/>
                <w:szCs w:val="18"/>
                <w:lang w:val="en-AU"/>
              </w:rPr>
            </w:pPr>
            <w:r w:rsidRPr="00B85C66">
              <w:rPr>
                <w:rStyle w:val="Strongbold"/>
                <w:rFonts w:cs="Arial"/>
                <w:szCs w:val="18"/>
                <w:lang w:val="en-AU"/>
              </w:rPr>
              <w:t>8.12</w:t>
            </w:r>
          </w:p>
        </w:tc>
        <w:tc>
          <w:tcPr>
            <w:tcW w:w="4252" w:type="dxa"/>
            <w:shd w:val="clear" w:color="auto" w:fill="E8F2FA"/>
            <w:tcMar>
              <w:top w:w="57" w:type="dxa"/>
              <w:left w:w="57" w:type="dxa"/>
              <w:bottom w:w="57" w:type="dxa"/>
              <w:right w:w="57" w:type="dxa"/>
            </w:tcMar>
          </w:tcPr>
          <w:p w14:paraId="582DE729" w14:textId="77777777" w:rsidR="005F6B80" w:rsidRPr="00B85C66" w:rsidRDefault="005F6B80">
            <w:pPr>
              <w:pStyle w:val="TableText"/>
              <w:rPr>
                <w:rFonts w:cs="Arial"/>
                <w:szCs w:val="18"/>
                <w:lang w:val="en-AU"/>
              </w:rPr>
            </w:pPr>
            <w:r w:rsidRPr="00B85C66">
              <w:rPr>
                <w:rFonts w:cs="Arial"/>
                <w:szCs w:val="18"/>
                <w:lang w:val="en-AU"/>
              </w:rPr>
              <w:t>The health service organisation has processes to ensure rapid referral to mental health services to meet the needs of patients whose mental state has acutely deteriorated</w:t>
            </w:r>
          </w:p>
        </w:tc>
        <w:tc>
          <w:tcPr>
            <w:tcW w:w="2550" w:type="dxa"/>
            <w:shd w:val="clear" w:color="auto" w:fill="auto"/>
            <w:tcMar>
              <w:top w:w="57" w:type="dxa"/>
              <w:left w:w="57" w:type="dxa"/>
              <w:bottom w:w="57" w:type="dxa"/>
              <w:right w:w="57" w:type="dxa"/>
            </w:tcMar>
          </w:tcPr>
          <w:p w14:paraId="7409FC8A" w14:textId="77777777" w:rsidR="005F6B80" w:rsidRPr="00B85C66" w:rsidRDefault="005F6B80">
            <w:pPr>
              <w:pStyle w:val="NoParagraphStyle"/>
              <w:spacing w:line="240" w:lineRule="auto"/>
              <w:textAlignment w:val="auto"/>
              <w:rPr>
                <w:rFonts w:ascii="Arial" w:hAnsi="Arial" w:cs="Arial"/>
                <w:color w:val="auto"/>
                <w:sz w:val="18"/>
                <w:szCs w:val="18"/>
                <w:lang w:val="en-AU"/>
              </w:rPr>
            </w:pPr>
          </w:p>
        </w:tc>
      </w:tr>
    </w:tbl>
    <w:p w14:paraId="717AB01D" w14:textId="77777777" w:rsidR="00465AB0" w:rsidRDefault="00465AB0" w:rsidP="009374DD"/>
    <w:sectPr w:rsidR="00465AB0" w:rsidSect="0035052E">
      <w:footnotePr>
        <w:numFmt w:val="chicago"/>
      </w:footnotePr>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714D1" w14:textId="77777777" w:rsidR="00CF5F0A" w:rsidRDefault="00CF5F0A" w:rsidP="000B0274">
      <w:r>
        <w:separator/>
      </w:r>
    </w:p>
    <w:p w14:paraId="3E569647" w14:textId="77777777" w:rsidR="00CF5F0A" w:rsidRDefault="00CF5F0A"/>
    <w:p w14:paraId="1AD00167" w14:textId="77777777" w:rsidR="00CF5F0A" w:rsidRDefault="00CF5F0A"/>
    <w:p w14:paraId="38D29D91" w14:textId="77777777" w:rsidR="00CF5F0A" w:rsidRDefault="00CF5F0A"/>
    <w:p w14:paraId="02F392A7" w14:textId="77777777" w:rsidR="00CF5F0A" w:rsidRDefault="00CF5F0A"/>
  </w:endnote>
  <w:endnote w:type="continuationSeparator" w:id="0">
    <w:p w14:paraId="25FFB35F" w14:textId="77777777" w:rsidR="00CF5F0A" w:rsidRDefault="00CF5F0A" w:rsidP="000B0274">
      <w:r>
        <w:continuationSeparator/>
      </w:r>
    </w:p>
    <w:p w14:paraId="5D9118C7" w14:textId="77777777" w:rsidR="00CF5F0A" w:rsidRDefault="00CF5F0A"/>
    <w:p w14:paraId="22707F42" w14:textId="77777777" w:rsidR="00CF5F0A" w:rsidRDefault="00CF5F0A"/>
    <w:p w14:paraId="50CECF35" w14:textId="77777777" w:rsidR="00CF5F0A" w:rsidRDefault="00CF5F0A"/>
    <w:p w14:paraId="28F001FE" w14:textId="77777777" w:rsidR="00CF5F0A" w:rsidRDefault="00CF5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Arial (Body)">
    <w:altName w:val="Arial"/>
    <w:charset w:val="00"/>
    <w:family w:val="roman"/>
    <w:pitch w:val="default"/>
  </w:font>
  <w:font w:name="Gotham Medium">
    <w:altName w:val="Arial"/>
    <w:panose1 w:val="00000000000000000000"/>
    <w:charset w:val="00"/>
    <w:family w:val="auto"/>
    <w:notTrueType/>
    <w:pitch w:val="variable"/>
    <w:sig w:usb0="A100007F" w:usb1="4000005B" w:usb2="00000000" w:usb3="00000000" w:csb0="0000009B" w:csb1="00000000"/>
  </w:font>
  <w:font w:name="Lucida Grande">
    <w:charset w:val="00"/>
    <w:family w:val="swiss"/>
    <w:pitch w:val="variable"/>
    <w:sig w:usb0="E1000AEF" w:usb1="5000A1FF" w:usb2="00000000" w:usb3="00000000" w:csb0="000001BF" w:csb1="00000000"/>
  </w:font>
  <w:font w:name="ProximaNova-Extrabld">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ProximaNova-Bold">
    <w:altName w:val="Arial"/>
    <w:charset w:val="4D"/>
    <w:family w:val="auto"/>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5301" w14:textId="77777777" w:rsidR="0053016F" w:rsidRDefault="0053016F" w:rsidP="005B6584">
    <w:pPr>
      <w:pStyle w:val="Footer"/>
      <w:tabs>
        <w:tab w:val="clear" w:pos="9638"/>
        <w:tab w:val="right" w:pos="14572"/>
      </w:tabs>
      <w:ind w:right="-170"/>
    </w:pPr>
    <w:r>
      <w:t>Map of the Cosmetic Surgery Standards to the National Safety and Quality Health Service Standards</w:t>
    </w:r>
    <w:r w:rsidRPr="00D84622">
      <w:tab/>
    </w:r>
    <w:r w:rsidRPr="00D84622">
      <w:fldChar w:fldCharType="begin"/>
    </w:r>
    <w:r w:rsidRPr="00D84622">
      <w:instrText xml:space="preserve"> PAGE   \* MERGEFORMAT </w:instrText>
    </w:r>
    <w:r w:rsidRPr="00D84622">
      <w:fldChar w:fldCharType="separate"/>
    </w:r>
    <w:r w:rsidRPr="00D84622">
      <w:t>4</w:t>
    </w:r>
    <w:r w:rsidRPr="00D8462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28D3" w14:textId="77777777" w:rsidR="0053016F" w:rsidRPr="006D4CD4" w:rsidRDefault="0053016F" w:rsidP="006D4CD4">
    <w:pPr>
      <w:pStyle w:val="Footer"/>
    </w:pPr>
    <w:r>
      <w:t>Report name goes here</w:t>
    </w:r>
    <w:r w:rsidRPr="00D84622">
      <w:tab/>
    </w:r>
    <w:r w:rsidRPr="00D84622">
      <w:fldChar w:fldCharType="begin"/>
    </w:r>
    <w:r w:rsidRPr="00D84622">
      <w:instrText xml:space="preserve"> PAGE   \* MERGEFORMAT </w:instrText>
    </w:r>
    <w:r w:rsidRPr="00D84622">
      <w:fldChar w:fldCharType="separate"/>
    </w:r>
    <w:r>
      <w:t>2</w:t>
    </w:r>
    <w:r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D36B1" w14:textId="77777777" w:rsidR="00CF5F0A" w:rsidRDefault="00CF5F0A" w:rsidP="000B0274">
      <w:r>
        <w:separator/>
      </w:r>
    </w:p>
  </w:footnote>
  <w:footnote w:type="continuationSeparator" w:id="0">
    <w:p w14:paraId="341C3D87" w14:textId="77777777" w:rsidR="00CF5F0A" w:rsidRDefault="00CF5F0A" w:rsidP="000B0274">
      <w:r>
        <w:continuationSeparator/>
      </w:r>
    </w:p>
    <w:p w14:paraId="3A712FCC" w14:textId="77777777" w:rsidR="00CF5F0A" w:rsidRDefault="00CF5F0A"/>
    <w:p w14:paraId="23437117" w14:textId="77777777" w:rsidR="00CF5F0A" w:rsidRDefault="00CF5F0A"/>
    <w:p w14:paraId="6D5639DF" w14:textId="77777777" w:rsidR="00CF5F0A" w:rsidRDefault="00CF5F0A"/>
    <w:p w14:paraId="1FF71AE5" w14:textId="77777777" w:rsidR="00CF5F0A" w:rsidRDefault="00CF5F0A"/>
  </w:footnote>
  <w:footnote w:id="1">
    <w:p w14:paraId="45AE4522" w14:textId="77777777" w:rsidR="0053016F" w:rsidRDefault="0053016F" w:rsidP="00002D80">
      <w:r w:rsidRPr="006725E5">
        <w:rPr>
          <w:sz w:val="18"/>
          <w:szCs w:val="18"/>
        </w:rPr>
        <w:footnoteRef/>
      </w:r>
      <w:r w:rsidRPr="006725E5">
        <w:rPr>
          <w:sz w:val="18"/>
          <w:szCs w:val="18"/>
        </w:rPr>
        <w:t xml:space="preserve"> Standard precautions include hand hygiene, use of personal protective equipment (masks, gloves, gowns, protective eyewear) to prevent blood or body fluid exposure, routine environmental cleaning aligned to risk, safe use and disposal of sharps, reprocessing of reusable equipment and devices, respiratory hygiene and cough etiquette (including physical distancing), aseptic technique, linen and waste management. Transmission-based precautions include droplet, contact and airborne precautions, or a combination of these precautions based on the route of transmission of infection.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FE8" w14:textId="24309330" w:rsidR="0053016F" w:rsidRDefault="0053016F">
    <w:pPr>
      <w:pStyle w:val="Header"/>
    </w:pPr>
    <w:r w:rsidRPr="00FB375B">
      <w:rPr>
        <w:rFonts w:eastAsiaTheme="majorEastAsia"/>
        <w:noProof/>
        <w:lang w:val="en-US" w:eastAsia="en-US"/>
      </w:rPr>
      <w:drawing>
        <wp:inline distT="0" distB="0" distL="0" distR="0" wp14:anchorId="061D35B6" wp14:editId="29A23BDE">
          <wp:extent cx="3445844" cy="486374"/>
          <wp:effectExtent l="0" t="0" r="0" b="0"/>
          <wp:docPr id="706143818" name="Picture 706143818"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15339" cy="496183"/>
                  </a:xfrm>
                  <a:prstGeom prst="rect">
                    <a:avLst/>
                  </a:prstGeom>
                </pic:spPr>
              </pic:pic>
            </a:graphicData>
          </a:graphic>
        </wp:inline>
      </w:drawing>
    </w:r>
    <w:r>
      <w:tab/>
    </w:r>
  </w:p>
  <w:p w14:paraId="0E30EB7A" w14:textId="77777777" w:rsidR="0053016F" w:rsidRDefault="00530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F406" w14:textId="77777777" w:rsidR="0053016F" w:rsidRDefault="0053016F">
    <w:pPr>
      <w:pStyle w:val="Header"/>
    </w:pPr>
    <w:r w:rsidRPr="00FB375B">
      <w:rPr>
        <w:rFonts w:eastAsiaTheme="majorEastAsia"/>
        <w:noProof/>
        <w:lang w:val="en-US" w:eastAsia="en-US"/>
      </w:rPr>
      <w:drawing>
        <wp:inline distT="0" distB="0" distL="0" distR="0" wp14:anchorId="07787405" wp14:editId="33079A11">
          <wp:extent cx="4307149" cy="543600"/>
          <wp:effectExtent l="0" t="0" r="0" b="2540"/>
          <wp:docPr id="19" name="Picture 19"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4162" w14:textId="77777777" w:rsidR="0053016F" w:rsidRPr="00E3298F" w:rsidRDefault="0053016F" w:rsidP="00E32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AEA5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DE98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706B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1E75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78E3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DE1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92B1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3E9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EC5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E850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A1C1E"/>
    <w:multiLevelType w:val="hybridMultilevel"/>
    <w:tmpl w:val="B4F4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533D0B"/>
    <w:multiLevelType w:val="hybridMultilevel"/>
    <w:tmpl w:val="0A2CB8F4"/>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4" w15:restartNumberingAfterBreak="0">
    <w:nsid w:val="0A242C37"/>
    <w:multiLevelType w:val="hybridMultilevel"/>
    <w:tmpl w:val="0ABA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02D15BC"/>
    <w:multiLevelType w:val="hybridMultilevel"/>
    <w:tmpl w:val="1BC24BB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3"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353D10"/>
    <w:multiLevelType w:val="hybridMultilevel"/>
    <w:tmpl w:val="9A7C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6FB3BB9"/>
    <w:multiLevelType w:val="hybridMultilevel"/>
    <w:tmpl w:val="F6F47216"/>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9"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3AB10E6"/>
    <w:multiLevelType w:val="hybridMultilevel"/>
    <w:tmpl w:val="FEBE5BBE"/>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31"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D15530"/>
    <w:multiLevelType w:val="hybridMultilevel"/>
    <w:tmpl w:val="CA5C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1785AC2"/>
    <w:multiLevelType w:val="hybridMultilevel"/>
    <w:tmpl w:val="19B2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801727892">
    <w:abstractNumId w:val="11"/>
  </w:num>
  <w:num w:numId="2" w16cid:durableId="387656301">
    <w:abstractNumId w:val="15"/>
  </w:num>
  <w:num w:numId="3" w16cid:durableId="811481551">
    <w:abstractNumId w:val="23"/>
  </w:num>
  <w:num w:numId="4" w16cid:durableId="137386531">
    <w:abstractNumId w:val="29"/>
  </w:num>
  <w:num w:numId="5" w16cid:durableId="1980529743">
    <w:abstractNumId w:val="27"/>
  </w:num>
  <w:num w:numId="6" w16cid:durableId="849484772">
    <w:abstractNumId w:val="16"/>
  </w:num>
  <w:num w:numId="7" w16cid:durableId="1161771776">
    <w:abstractNumId w:val="17"/>
  </w:num>
  <w:num w:numId="8" w16cid:durableId="1632713525">
    <w:abstractNumId w:val="12"/>
  </w:num>
  <w:num w:numId="9" w16cid:durableId="1130244754">
    <w:abstractNumId w:val="36"/>
  </w:num>
  <w:num w:numId="10" w16cid:durableId="1346899353">
    <w:abstractNumId w:val="21"/>
  </w:num>
  <w:num w:numId="11" w16cid:durableId="416748512">
    <w:abstractNumId w:val="19"/>
  </w:num>
  <w:num w:numId="12" w16cid:durableId="374159510">
    <w:abstractNumId w:val="34"/>
  </w:num>
  <w:num w:numId="13" w16cid:durableId="100733475">
    <w:abstractNumId w:val="20"/>
  </w:num>
  <w:num w:numId="14" w16cid:durableId="1245534133">
    <w:abstractNumId w:val="26"/>
  </w:num>
  <w:num w:numId="15" w16cid:durableId="838078836">
    <w:abstractNumId w:val="37"/>
  </w:num>
  <w:num w:numId="16" w16cid:durableId="135417633">
    <w:abstractNumId w:val="24"/>
  </w:num>
  <w:num w:numId="17" w16cid:durableId="617640049">
    <w:abstractNumId w:val="18"/>
  </w:num>
  <w:num w:numId="18" w16cid:durableId="289433117">
    <w:abstractNumId w:val="31"/>
  </w:num>
  <w:num w:numId="19" w16cid:durableId="191457666">
    <w:abstractNumId w:val="32"/>
  </w:num>
  <w:num w:numId="20" w16cid:durableId="1019815548">
    <w:abstractNumId w:val="0"/>
  </w:num>
  <w:num w:numId="21" w16cid:durableId="1056974621">
    <w:abstractNumId w:val="1"/>
  </w:num>
  <w:num w:numId="22" w16cid:durableId="214631329">
    <w:abstractNumId w:val="2"/>
  </w:num>
  <w:num w:numId="23" w16cid:durableId="795829432">
    <w:abstractNumId w:val="3"/>
  </w:num>
  <w:num w:numId="24" w16cid:durableId="1001348551">
    <w:abstractNumId w:val="8"/>
  </w:num>
  <w:num w:numId="25" w16cid:durableId="1224634464">
    <w:abstractNumId w:val="4"/>
  </w:num>
  <w:num w:numId="26" w16cid:durableId="237252519">
    <w:abstractNumId w:val="5"/>
  </w:num>
  <w:num w:numId="27" w16cid:durableId="722944048">
    <w:abstractNumId w:val="6"/>
  </w:num>
  <w:num w:numId="28" w16cid:durableId="886839019">
    <w:abstractNumId w:val="7"/>
  </w:num>
  <w:num w:numId="29" w16cid:durableId="1242331456">
    <w:abstractNumId w:val="9"/>
  </w:num>
  <w:num w:numId="30" w16cid:durableId="1702779676">
    <w:abstractNumId w:val="35"/>
  </w:num>
  <w:num w:numId="31" w16cid:durableId="325475620">
    <w:abstractNumId w:val="25"/>
  </w:num>
  <w:num w:numId="32" w16cid:durableId="1011686898">
    <w:abstractNumId w:val="14"/>
  </w:num>
  <w:num w:numId="33" w16cid:durableId="1771319642">
    <w:abstractNumId w:val="10"/>
  </w:num>
  <w:num w:numId="34" w16cid:durableId="178473692">
    <w:abstractNumId w:val="33"/>
  </w:num>
  <w:num w:numId="35" w16cid:durableId="280504321">
    <w:abstractNumId w:val="30"/>
  </w:num>
  <w:num w:numId="36" w16cid:durableId="391856462">
    <w:abstractNumId w:val="28"/>
  </w:num>
  <w:num w:numId="37" w16cid:durableId="2048556619">
    <w:abstractNumId w:val="22"/>
  </w:num>
  <w:num w:numId="38" w16cid:durableId="32914059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4C"/>
    <w:rsid w:val="00002668"/>
    <w:rsid w:val="00002D80"/>
    <w:rsid w:val="00003743"/>
    <w:rsid w:val="000077FA"/>
    <w:rsid w:val="0001053B"/>
    <w:rsid w:val="00012782"/>
    <w:rsid w:val="00020DBD"/>
    <w:rsid w:val="00025A92"/>
    <w:rsid w:val="0003162D"/>
    <w:rsid w:val="00034BB3"/>
    <w:rsid w:val="00036AB8"/>
    <w:rsid w:val="00036F5E"/>
    <w:rsid w:val="000406F8"/>
    <w:rsid w:val="00043671"/>
    <w:rsid w:val="00050775"/>
    <w:rsid w:val="00054B74"/>
    <w:rsid w:val="00054E14"/>
    <w:rsid w:val="00067456"/>
    <w:rsid w:val="00067CE9"/>
    <w:rsid w:val="00070812"/>
    <w:rsid w:val="000720AA"/>
    <w:rsid w:val="00074553"/>
    <w:rsid w:val="0008065C"/>
    <w:rsid w:val="00083CD1"/>
    <w:rsid w:val="00090EFF"/>
    <w:rsid w:val="00091FC5"/>
    <w:rsid w:val="00092229"/>
    <w:rsid w:val="00092E65"/>
    <w:rsid w:val="00095DA6"/>
    <w:rsid w:val="00095DC5"/>
    <w:rsid w:val="000A3F0D"/>
    <w:rsid w:val="000A4C01"/>
    <w:rsid w:val="000B0274"/>
    <w:rsid w:val="000B0BFE"/>
    <w:rsid w:val="000B4610"/>
    <w:rsid w:val="000B79D3"/>
    <w:rsid w:val="000C1722"/>
    <w:rsid w:val="000C1DD4"/>
    <w:rsid w:val="000C5B0F"/>
    <w:rsid w:val="000C7A69"/>
    <w:rsid w:val="000D017D"/>
    <w:rsid w:val="000D6405"/>
    <w:rsid w:val="000E15DA"/>
    <w:rsid w:val="000E2F2E"/>
    <w:rsid w:val="000E6EB4"/>
    <w:rsid w:val="000F0D77"/>
    <w:rsid w:val="000F29C7"/>
    <w:rsid w:val="000F6B39"/>
    <w:rsid w:val="00103C3D"/>
    <w:rsid w:val="0010673D"/>
    <w:rsid w:val="00106CF5"/>
    <w:rsid w:val="00115403"/>
    <w:rsid w:val="00115E61"/>
    <w:rsid w:val="00120FCB"/>
    <w:rsid w:val="00131E52"/>
    <w:rsid w:val="00136E6C"/>
    <w:rsid w:val="00140002"/>
    <w:rsid w:val="00143A76"/>
    <w:rsid w:val="001448EC"/>
    <w:rsid w:val="00145985"/>
    <w:rsid w:val="00145BE3"/>
    <w:rsid w:val="00146A66"/>
    <w:rsid w:val="001507C6"/>
    <w:rsid w:val="00157B31"/>
    <w:rsid w:val="00160453"/>
    <w:rsid w:val="001652A9"/>
    <w:rsid w:val="00174141"/>
    <w:rsid w:val="00174535"/>
    <w:rsid w:val="0017675C"/>
    <w:rsid w:val="00182C0F"/>
    <w:rsid w:val="00183675"/>
    <w:rsid w:val="00184052"/>
    <w:rsid w:val="00184C86"/>
    <w:rsid w:val="001852DE"/>
    <w:rsid w:val="001859B5"/>
    <w:rsid w:val="001860B2"/>
    <w:rsid w:val="001918F7"/>
    <w:rsid w:val="001921ED"/>
    <w:rsid w:val="00195458"/>
    <w:rsid w:val="001962DE"/>
    <w:rsid w:val="00196AC8"/>
    <w:rsid w:val="001A11A5"/>
    <w:rsid w:val="001A1EBD"/>
    <w:rsid w:val="001A4A68"/>
    <w:rsid w:val="001A6FB0"/>
    <w:rsid w:val="001B15D1"/>
    <w:rsid w:val="001B3443"/>
    <w:rsid w:val="001B7C8B"/>
    <w:rsid w:val="001C0F51"/>
    <w:rsid w:val="001C5F5A"/>
    <w:rsid w:val="001C7F49"/>
    <w:rsid w:val="001D0D87"/>
    <w:rsid w:val="001D0DDA"/>
    <w:rsid w:val="001D3517"/>
    <w:rsid w:val="001D4771"/>
    <w:rsid w:val="001D60B0"/>
    <w:rsid w:val="001E1042"/>
    <w:rsid w:val="001E38B8"/>
    <w:rsid w:val="001E77C4"/>
    <w:rsid w:val="001F5AD3"/>
    <w:rsid w:val="001F6D10"/>
    <w:rsid w:val="002132AE"/>
    <w:rsid w:val="002152D1"/>
    <w:rsid w:val="002166E4"/>
    <w:rsid w:val="002255F7"/>
    <w:rsid w:val="0023112B"/>
    <w:rsid w:val="0023231A"/>
    <w:rsid w:val="00237ADF"/>
    <w:rsid w:val="00237F1B"/>
    <w:rsid w:val="00241667"/>
    <w:rsid w:val="00245D81"/>
    <w:rsid w:val="0024767D"/>
    <w:rsid w:val="002503C3"/>
    <w:rsid w:val="00251167"/>
    <w:rsid w:val="002550A7"/>
    <w:rsid w:val="00255596"/>
    <w:rsid w:val="00255DCB"/>
    <w:rsid w:val="00256605"/>
    <w:rsid w:val="00261F43"/>
    <w:rsid w:val="00262327"/>
    <w:rsid w:val="002625FB"/>
    <w:rsid w:val="00263A63"/>
    <w:rsid w:val="00264387"/>
    <w:rsid w:val="00264A5A"/>
    <w:rsid w:val="002662B4"/>
    <w:rsid w:val="0026675D"/>
    <w:rsid w:val="002674D8"/>
    <w:rsid w:val="00267635"/>
    <w:rsid w:val="00277A59"/>
    <w:rsid w:val="0028150E"/>
    <w:rsid w:val="00281D2A"/>
    <w:rsid w:val="00281FD4"/>
    <w:rsid w:val="002851F2"/>
    <w:rsid w:val="002854C3"/>
    <w:rsid w:val="00290D82"/>
    <w:rsid w:val="00291EBD"/>
    <w:rsid w:val="00293A50"/>
    <w:rsid w:val="00293CDE"/>
    <w:rsid w:val="00295887"/>
    <w:rsid w:val="002A5442"/>
    <w:rsid w:val="002C1CA0"/>
    <w:rsid w:val="002C529B"/>
    <w:rsid w:val="002C6AF0"/>
    <w:rsid w:val="002C6E07"/>
    <w:rsid w:val="002D0EB0"/>
    <w:rsid w:val="002D247E"/>
    <w:rsid w:val="002E195D"/>
    <w:rsid w:val="002E2DBA"/>
    <w:rsid w:val="002E322C"/>
    <w:rsid w:val="002E3986"/>
    <w:rsid w:val="002E4B35"/>
    <w:rsid w:val="002E6A48"/>
    <w:rsid w:val="002E7082"/>
    <w:rsid w:val="002F3AE3"/>
    <w:rsid w:val="002F78A2"/>
    <w:rsid w:val="002F7E6F"/>
    <w:rsid w:val="0030786C"/>
    <w:rsid w:val="003122E7"/>
    <w:rsid w:val="00312A62"/>
    <w:rsid w:val="00316683"/>
    <w:rsid w:val="00341A36"/>
    <w:rsid w:val="00341BEE"/>
    <w:rsid w:val="00343286"/>
    <w:rsid w:val="0034680F"/>
    <w:rsid w:val="0035052E"/>
    <w:rsid w:val="0035066E"/>
    <w:rsid w:val="00350BE1"/>
    <w:rsid w:val="00354BCF"/>
    <w:rsid w:val="003559EA"/>
    <w:rsid w:val="00363AAF"/>
    <w:rsid w:val="00364560"/>
    <w:rsid w:val="003657DB"/>
    <w:rsid w:val="0036588B"/>
    <w:rsid w:val="00365ADE"/>
    <w:rsid w:val="00370326"/>
    <w:rsid w:val="00380792"/>
    <w:rsid w:val="003808E4"/>
    <w:rsid w:val="0038248B"/>
    <w:rsid w:val="00382B2D"/>
    <w:rsid w:val="0038578B"/>
    <w:rsid w:val="00386683"/>
    <w:rsid w:val="003873C6"/>
    <w:rsid w:val="00392002"/>
    <w:rsid w:val="00392A85"/>
    <w:rsid w:val="00396AFB"/>
    <w:rsid w:val="003A4E56"/>
    <w:rsid w:val="003A70CE"/>
    <w:rsid w:val="003C0E23"/>
    <w:rsid w:val="003C297A"/>
    <w:rsid w:val="003C540E"/>
    <w:rsid w:val="003C5F0C"/>
    <w:rsid w:val="003D17F9"/>
    <w:rsid w:val="003D3806"/>
    <w:rsid w:val="003D437B"/>
    <w:rsid w:val="003D4829"/>
    <w:rsid w:val="003D58D2"/>
    <w:rsid w:val="003E197F"/>
    <w:rsid w:val="003E442B"/>
    <w:rsid w:val="003E6E73"/>
    <w:rsid w:val="003E76C8"/>
    <w:rsid w:val="003F3F0B"/>
    <w:rsid w:val="0040152C"/>
    <w:rsid w:val="00402CBA"/>
    <w:rsid w:val="00412E9D"/>
    <w:rsid w:val="00414952"/>
    <w:rsid w:val="00423210"/>
    <w:rsid w:val="00425504"/>
    <w:rsid w:val="0042727E"/>
    <w:rsid w:val="004305D6"/>
    <w:rsid w:val="004377EE"/>
    <w:rsid w:val="00440CC0"/>
    <w:rsid w:val="00440D73"/>
    <w:rsid w:val="00443428"/>
    <w:rsid w:val="004437F3"/>
    <w:rsid w:val="00447D31"/>
    <w:rsid w:val="00452849"/>
    <w:rsid w:val="00455560"/>
    <w:rsid w:val="00456385"/>
    <w:rsid w:val="00461558"/>
    <w:rsid w:val="00465AB0"/>
    <w:rsid w:val="00470AB8"/>
    <w:rsid w:val="00476CD9"/>
    <w:rsid w:val="00477E9B"/>
    <w:rsid w:val="004823BA"/>
    <w:rsid w:val="00482ECA"/>
    <w:rsid w:val="00485776"/>
    <w:rsid w:val="00485794"/>
    <w:rsid w:val="004867E2"/>
    <w:rsid w:val="00486826"/>
    <w:rsid w:val="0048784D"/>
    <w:rsid w:val="00493AA0"/>
    <w:rsid w:val="004A0670"/>
    <w:rsid w:val="004A299A"/>
    <w:rsid w:val="004A4851"/>
    <w:rsid w:val="004A5C81"/>
    <w:rsid w:val="004B0417"/>
    <w:rsid w:val="004B2999"/>
    <w:rsid w:val="004B4720"/>
    <w:rsid w:val="004B6064"/>
    <w:rsid w:val="004C04EB"/>
    <w:rsid w:val="004C3664"/>
    <w:rsid w:val="004C4927"/>
    <w:rsid w:val="004C6833"/>
    <w:rsid w:val="004D448C"/>
    <w:rsid w:val="004E067A"/>
    <w:rsid w:val="004E179B"/>
    <w:rsid w:val="004E2389"/>
    <w:rsid w:val="004E50C2"/>
    <w:rsid w:val="004E58C1"/>
    <w:rsid w:val="004F412D"/>
    <w:rsid w:val="005043ED"/>
    <w:rsid w:val="00505824"/>
    <w:rsid w:val="00514F17"/>
    <w:rsid w:val="0051563D"/>
    <w:rsid w:val="005179C7"/>
    <w:rsid w:val="0052107C"/>
    <w:rsid w:val="005221B7"/>
    <w:rsid w:val="0053006F"/>
    <w:rsid w:val="00530100"/>
    <w:rsid w:val="0053016F"/>
    <w:rsid w:val="0053231E"/>
    <w:rsid w:val="00536E0C"/>
    <w:rsid w:val="005408C7"/>
    <w:rsid w:val="005422E7"/>
    <w:rsid w:val="005437FD"/>
    <w:rsid w:val="00544A4E"/>
    <w:rsid w:val="0055205D"/>
    <w:rsid w:val="00553E33"/>
    <w:rsid w:val="00555C4C"/>
    <w:rsid w:val="00555D6E"/>
    <w:rsid w:val="00562F72"/>
    <w:rsid w:val="0056304B"/>
    <w:rsid w:val="00565356"/>
    <w:rsid w:val="005654FE"/>
    <w:rsid w:val="00566B97"/>
    <w:rsid w:val="00570C6C"/>
    <w:rsid w:val="005808A6"/>
    <w:rsid w:val="00583948"/>
    <w:rsid w:val="00584334"/>
    <w:rsid w:val="00586AE4"/>
    <w:rsid w:val="00591A14"/>
    <w:rsid w:val="00591B43"/>
    <w:rsid w:val="0059380A"/>
    <w:rsid w:val="0059558C"/>
    <w:rsid w:val="0059724C"/>
    <w:rsid w:val="005A06A7"/>
    <w:rsid w:val="005A1AA7"/>
    <w:rsid w:val="005A4D0B"/>
    <w:rsid w:val="005A61B4"/>
    <w:rsid w:val="005A65E0"/>
    <w:rsid w:val="005A735B"/>
    <w:rsid w:val="005B04D8"/>
    <w:rsid w:val="005B6584"/>
    <w:rsid w:val="005C1496"/>
    <w:rsid w:val="005C1EA5"/>
    <w:rsid w:val="005C5EF4"/>
    <w:rsid w:val="005C6AAE"/>
    <w:rsid w:val="005D1073"/>
    <w:rsid w:val="005D1804"/>
    <w:rsid w:val="005D2770"/>
    <w:rsid w:val="005D5D06"/>
    <w:rsid w:val="005D62B5"/>
    <w:rsid w:val="005E2614"/>
    <w:rsid w:val="005E2695"/>
    <w:rsid w:val="005E7144"/>
    <w:rsid w:val="005F1E4A"/>
    <w:rsid w:val="005F6B80"/>
    <w:rsid w:val="00607B0B"/>
    <w:rsid w:val="00611870"/>
    <w:rsid w:val="00614E29"/>
    <w:rsid w:val="0061629E"/>
    <w:rsid w:val="0062216A"/>
    <w:rsid w:val="0062531C"/>
    <w:rsid w:val="00625634"/>
    <w:rsid w:val="00625EC1"/>
    <w:rsid w:val="006261E9"/>
    <w:rsid w:val="00626F7D"/>
    <w:rsid w:val="00627504"/>
    <w:rsid w:val="00630199"/>
    <w:rsid w:val="006317C9"/>
    <w:rsid w:val="00632475"/>
    <w:rsid w:val="00632C35"/>
    <w:rsid w:val="006340B0"/>
    <w:rsid w:val="00636395"/>
    <w:rsid w:val="00641773"/>
    <w:rsid w:val="00641CB0"/>
    <w:rsid w:val="0064239F"/>
    <w:rsid w:val="006456F1"/>
    <w:rsid w:val="006501AE"/>
    <w:rsid w:val="00653E73"/>
    <w:rsid w:val="00656A90"/>
    <w:rsid w:val="00657DD2"/>
    <w:rsid w:val="00662E5A"/>
    <w:rsid w:val="00664B6D"/>
    <w:rsid w:val="00664F67"/>
    <w:rsid w:val="006655E2"/>
    <w:rsid w:val="00670F54"/>
    <w:rsid w:val="006725E5"/>
    <w:rsid w:val="006728F9"/>
    <w:rsid w:val="006746DA"/>
    <w:rsid w:val="006765C3"/>
    <w:rsid w:val="006767BC"/>
    <w:rsid w:val="006803BA"/>
    <w:rsid w:val="00684FB9"/>
    <w:rsid w:val="006922F5"/>
    <w:rsid w:val="00694113"/>
    <w:rsid w:val="006947D9"/>
    <w:rsid w:val="006A0E26"/>
    <w:rsid w:val="006A16DD"/>
    <w:rsid w:val="006A2587"/>
    <w:rsid w:val="006A26D7"/>
    <w:rsid w:val="006A3FD7"/>
    <w:rsid w:val="006A641D"/>
    <w:rsid w:val="006B2166"/>
    <w:rsid w:val="006B2EBD"/>
    <w:rsid w:val="006B362A"/>
    <w:rsid w:val="006B3CFC"/>
    <w:rsid w:val="006C0CD8"/>
    <w:rsid w:val="006C45E7"/>
    <w:rsid w:val="006C5AEE"/>
    <w:rsid w:val="006C679A"/>
    <w:rsid w:val="006D09FE"/>
    <w:rsid w:val="006D0C40"/>
    <w:rsid w:val="006D15C1"/>
    <w:rsid w:val="006D2783"/>
    <w:rsid w:val="006D4CD4"/>
    <w:rsid w:val="006D732F"/>
    <w:rsid w:val="006E110B"/>
    <w:rsid w:val="006E27DA"/>
    <w:rsid w:val="006E4597"/>
    <w:rsid w:val="006E688D"/>
    <w:rsid w:val="006F1432"/>
    <w:rsid w:val="006F21DA"/>
    <w:rsid w:val="006F3C42"/>
    <w:rsid w:val="006F618A"/>
    <w:rsid w:val="006F7964"/>
    <w:rsid w:val="007028EC"/>
    <w:rsid w:val="007035D8"/>
    <w:rsid w:val="0070703E"/>
    <w:rsid w:val="00707D22"/>
    <w:rsid w:val="007103BE"/>
    <w:rsid w:val="00711E21"/>
    <w:rsid w:val="00712832"/>
    <w:rsid w:val="00713F05"/>
    <w:rsid w:val="00715168"/>
    <w:rsid w:val="0071637F"/>
    <w:rsid w:val="00716597"/>
    <w:rsid w:val="00716FED"/>
    <w:rsid w:val="00722691"/>
    <w:rsid w:val="007238E8"/>
    <w:rsid w:val="0072413F"/>
    <w:rsid w:val="00725FB9"/>
    <w:rsid w:val="00730020"/>
    <w:rsid w:val="00731F90"/>
    <w:rsid w:val="007333AD"/>
    <w:rsid w:val="007360BF"/>
    <w:rsid w:val="00737D4D"/>
    <w:rsid w:val="007406E6"/>
    <w:rsid w:val="00746CCD"/>
    <w:rsid w:val="00747CE1"/>
    <w:rsid w:val="007517A6"/>
    <w:rsid w:val="007531AD"/>
    <w:rsid w:val="007545C7"/>
    <w:rsid w:val="0076005C"/>
    <w:rsid w:val="0076111D"/>
    <w:rsid w:val="007635C1"/>
    <w:rsid w:val="00766B42"/>
    <w:rsid w:val="0076731D"/>
    <w:rsid w:val="00767650"/>
    <w:rsid w:val="00767A90"/>
    <w:rsid w:val="00770588"/>
    <w:rsid w:val="00770EDE"/>
    <w:rsid w:val="0078070C"/>
    <w:rsid w:val="0078268A"/>
    <w:rsid w:val="00784541"/>
    <w:rsid w:val="00787790"/>
    <w:rsid w:val="00794DF2"/>
    <w:rsid w:val="007968CC"/>
    <w:rsid w:val="00796FB7"/>
    <w:rsid w:val="0079708B"/>
    <w:rsid w:val="007A4FD1"/>
    <w:rsid w:val="007A6CDB"/>
    <w:rsid w:val="007B04A9"/>
    <w:rsid w:val="007B16AC"/>
    <w:rsid w:val="007B1D5C"/>
    <w:rsid w:val="007B54E0"/>
    <w:rsid w:val="007B5D05"/>
    <w:rsid w:val="007B5D1E"/>
    <w:rsid w:val="007C2217"/>
    <w:rsid w:val="007C2E29"/>
    <w:rsid w:val="007C471C"/>
    <w:rsid w:val="007C52D3"/>
    <w:rsid w:val="007D4258"/>
    <w:rsid w:val="007E000D"/>
    <w:rsid w:val="007E175B"/>
    <w:rsid w:val="007E3F8A"/>
    <w:rsid w:val="007F3645"/>
    <w:rsid w:val="007F58DD"/>
    <w:rsid w:val="007F6791"/>
    <w:rsid w:val="00801B99"/>
    <w:rsid w:val="00802131"/>
    <w:rsid w:val="00805E44"/>
    <w:rsid w:val="00811C26"/>
    <w:rsid w:val="00812A44"/>
    <w:rsid w:val="00820059"/>
    <w:rsid w:val="008264EB"/>
    <w:rsid w:val="00827924"/>
    <w:rsid w:val="00830756"/>
    <w:rsid w:val="00834605"/>
    <w:rsid w:val="00837A90"/>
    <w:rsid w:val="0084624A"/>
    <w:rsid w:val="00855A49"/>
    <w:rsid w:val="00856DF5"/>
    <w:rsid w:val="00857E76"/>
    <w:rsid w:val="0086059A"/>
    <w:rsid w:val="00865932"/>
    <w:rsid w:val="00872059"/>
    <w:rsid w:val="00873673"/>
    <w:rsid w:val="008803A1"/>
    <w:rsid w:val="0088122A"/>
    <w:rsid w:val="008839CD"/>
    <w:rsid w:val="00892AC8"/>
    <w:rsid w:val="00897E5A"/>
    <w:rsid w:val="008A07AF"/>
    <w:rsid w:val="008A4580"/>
    <w:rsid w:val="008A4AC8"/>
    <w:rsid w:val="008A4E8B"/>
    <w:rsid w:val="008A58F9"/>
    <w:rsid w:val="008B014E"/>
    <w:rsid w:val="008B5D90"/>
    <w:rsid w:val="008C1853"/>
    <w:rsid w:val="008C3813"/>
    <w:rsid w:val="008D09DE"/>
    <w:rsid w:val="008D5AFD"/>
    <w:rsid w:val="008D7939"/>
    <w:rsid w:val="008E3658"/>
    <w:rsid w:val="008E59EB"/>
    <w:rsid w:val="008E5D6A"/>
    <w:rsid w:val="008E7DD4"/>
    <w:rsid w:val="008F26C0"/>
    <w:rsid w:val="00901462"/>
    <w:rsid w:val="00901D6C"/>
    <w:rsid w:val="00902A76"/>
    <w:rsid w:val="00904474"/>
    <w:rsid w:val="00904D1C"/>
    <w:rsid w:val="0091137C"/>
    <w:rsid w:val="0091384C"/>
    <w:rsid w:val="0091791A"/>
    <w:rsid w:val="009208C1"/>
    <w:rsid w:val="009213F3"/>
    <w:rsid w:val="0092204C"/>
    <w:rsid w:val="00922DEE"/>
    <w:rsid w:val="009238AA"/>
    <w:rsid w:val="009244B8"/>
    <w:rsid w:val="00925748"/>
    <w:rsid w:val="00932407"/>
    <w:rsid w:val="00933B21"/>
    <w:rsid w:val="00933EC2"/>
    <w:rsid w:val="009374DD"/>
    <w:rsid w:val="00941048"/>
    <w:rsid w:val="009424A5"/>
    <w:rsid w:val="0094441D"/>
    <w:rsid w:val="00950089"/>
    <w:rsid w:val="009523AC"/>
    <w:rsid w:val="0095539D"/>
    <w:rsid w:val="00957E88"/>
    <w:rsid w:val="00961B39"/>
    <w:rsid w:val="00961FBE"/>
    <w:rsid w:val="00963FD6"/>
    <w:rsid w:val="00964277"/>
    <w:rsid w:val="0097582E"/>
    <w:rsid w:val="00976158"/>
    <w:rsid w:val="00977D26"/>
    <w:rsid w:val="00977E26"/>
    <w:rsid w:val="009805EC"/>
    <w:rsid w:val="00983335"/>
    <w:rsid w:val="00984227"/>
    <w:rsid w:val="00986D5B"/>
    <w:rsid w:val="009904EA"/>
    <w:rsid w:val="00991AF5"/>
    <w:rsid w:val="0099343F"/>
    <w:rsid w:val="00995094"/>
    <w:rsid w:val="009A007B"/>
    <w:rsid w:val="009A0425"/>
    <w:rsid w:val="009A263C"/>
    <w:rsid w:val="009B053D"/>
    <w:rsid w:val="009B3E5D"/>
    <w:rsid w:val="009B64E3"/>
    <w:rsid w:val="009C5964"/>
    <w:rsid w:val="009C672E"/>
    <w:rsid w:val="009C77A3"/>
    <w:rsid w:val="009D0B90"/>
    <w:rsid w:val="009D1A6C"/>
    <w:rsid w:val="009D3827"/>
    <w:rsid w:val="009D6852"/>
    <w:rsid w:val="009E0347"/>
    <w:rsid w:val="009E0725"/>
    <w:rsid w:val="009E0D48"/>
    <w:rsid w:val="009E1F38"/>
    <w:rsid w:val="009E5D18"/>
    <w:rsid w:val="009E6B78"/>
    <w:rsid w:val="009E6D37"/>
    <w:rsid w:val="009F1EC9"/>
    <w:rsid w:val="009F33F8"/>
    <w:rsid w:val="009F430A"/>
    <w:rsid w:val="009F4ACF"/>
    <w:rsid w:val="009F5557"/>
    <w:rsid w:val="00A028AC"/>
    <w:rsid w:val="00A02BFF"/>
    <w:rsid w:val="00A0554C"/>
    <w:rsid w:val="00A1015B"/>
    <w:rsid w:val="00A12B60"/>
    <w:rsid w:val="00A139AB"/>
    <w:rsid w:val="00A14828"/>
    <w:rsid w:val="00A15082"/>
    <w:rsid w:val="00A16AEE"/>
    <w:rsid w:val="00A25AF1"/>
    <w:rsid w:val="00A31F9B"/>
    <w:rsid w:val="00A34447"/>
    <w:rsid w:val="00A35E4E"/>
    <w:rsid w:val="00A369E8"/>
    <w:rsid w:val="00A4199A"/>
    <w:rsid w:val="00A44515"/>
    <w:rsid w:val="00A4512D"/>
    <w:rsid w:val="00A541E1"/>
    <w:rsid w:val="00A54775"/>
    <w:rsid w:val="00A5502C"/>
    <w:rsid w:val="00A5694A"/>
    <w:rsid w:val="00A62B2E"/>
    <w:rsid w:val="00A65795"/>
    <w:rsid w:val="00A6672E"/>
    <w:rsid w:val="00A705AF"/>
    <w:rsid w:val="00A7126D"/>
    <w:rsid w:val="00A73C2F"/>
    <w:rsid w:val="00A75B58"/>
    <w:rsid w:val="00A77349"/>
    <w:rsid w:val="00A81D72"/>
    <w:rsid w:val="00A931E2"/>
    <w:rsid w:val="00A93A18"/>
    <w:rsid w:val="00A964DB"/>
    <w:rsid w:val="00A96DED"/>
    <w:rsid w:val="00AA0055"/>
    <w:rsid w:val="00AA0A90"/>
    <w:rsid w:val="00AA3A3E"/>
    <w:rsid w:val="00AA603A"/>
    <w:rsid w:val="00AA6DC2"/>
    <w:rsid w:val="00AA7B58"/>
    <w:rsid w:val="00AB05F5"/>
    <w:rsid w:val="00AB0A6E"/>
    <w:rsid w:val="00AB40AB"/>
    <w:rsid w:val="00AB64E5"/>
    <w:rsid w:val="00AB67C9"/>
    <w:rsid w:val="00AB6E76"/>
    <w:rsid w:val="00AB6ED9"/>
    <w:rsid w:val="00AB6F9B"/>
    <w:rsid w:val="00AC6331"/>
    <w:rsid w:val="00AC637F"/>
    <w:rsid w:val="00AC7E22"/>
    <w:rsid w:val="00AD01B4"/>
    <w:rsid w:val="00AD055C"/>
    <w:rsid w:val="00AD4A4D"/>
    <w:rsid w:val="00AD52A0"/>
    <w:rsid w:val="00AD5717"/>
    <w:rsid w:val="00AE05BB"/>
    <w:rsid w:val="00AE0BA6"/>
    <w:rsid w:val="00AE3267"/>
    <w:rsid w:val="00AF5A78"/>
    <w:rsid w:val="00AF6154"/>
    <w:rsid w:val="00B00182"/>
    <w:rsid w:val="00B004EB"/>
    <w:rsid w:val="00B030BB"/>
    <w:rsid w:val="00B07615"/>
    <w:rsid w:val="00B163F6"/>
    <w:rsid w:val="00B17FDF"/>
    <w:rsid w:val="00B20701"/>
    <w:rsid w:val="00B213FD"/>
    <w:rsid w:val="00B2338E"/>
    <w:rsid w:val="00B24DF4"/>
    <w:rsid w:val="00B2665E"/>
    <w:rsid w:val="00B30753"/>
    <w:rsid w:val="00B328AF"/>
    <w:rsid w:val="00B32DD1"/>
    <w:rsid w:val="00B37148"/>
    <w:rsid w:val="00B3720C"/>
    <w:rsid w:val="00B37974"/>
    <w:rsid w:val="00B41409"/>
    <w:rsid w:val="00B4251C"/>
    <w:rsid w:val="00B42851"/>
    <w:rsid w:val="00B42EA6"/>
    <w:rsid w:val="00B456E0"/>
    <w:rsid w:val="00B459E9"/>
    <w:rsid w:val="00B47076"/>
    <w:rsid w:val="00B47539"/>
    <w:rsid w:val="00B5113E"/>
    <w:rsid w:val="00B55FCC"/>
    <w:rsid w:val="00B5659E"/>
    <w:rsid w:val="00B56B37"/>
    <w:rsid w:val="00B57759"/>
    <w:rsid w:val="00B60D44"/>
    <w:rsid w:val="00B60D86"/>
    <w:rsid w:val="00B85C66"/>
    <w:rsid w:val="00B904EC"/>
    <w:rsid w:val="00B91269"/>
    <w:rsid w:val="00B91454"/>
    <w:rsid w:val="00B929D9"/>
    <w:rsid w:val="00B93CD5"/>
    <w:rsid w:val="00B9432A"/>
    <w:rsid w:val="00B95A67"/>
    <w:rsid w:val="00B96A84"/>
    <w:rsid w:val="00B96CE6"/>
    <w:rsid w:val="00BA0015"/>
    <w:rsid w:val="00BA2A5D"/>
    <w:rsid w:val="00BA2DE8"/>
    <w:rsid w:val="00BA4AEE"/>
    <w:rsid w:val="00BB2D0A"/>
    <w:rsid w:val="00BB53DC"/>
    <w:rsid w:val="00BC07E4"/>
    <w:rsid w:val="00BC4293"/>
    <w:rsid w:val="00BC4D09"/>
    <w:rsid w:val="00BD0B57"/>
    <w:rsid w:val="00BD318A"/>
    <w:rsid w:val="00BD5F76"/>
    <w:rsid w:val="00BD649D"/>
    <w:rsid w:val="00BD741B"/>
    <w:rsid w:val="00BE0DE7"/>
    <w:rsid w:val="00BE6832"/>
    <w:rsid w:val="00BF2561"/>
    <w:rsid w:val="00BF5905"/>
    <w:rsid w:val="00BF6152"/>
    <w:rsid w:val="00C025A9"/>
    <w:rsid w:val="00C06314"/>
    <w:rsid w:val="00C10135"/>
    <w:rsid w:val="00C123DF"/>
    <w:rsid w:val="00C206EE"/>
    <w:rsid w:val="00C23604"/>
    <w:rsid w:val="00C2529E"/>
    <w:rsid w:val="00C261EA"/>
    <w:rsid w:val="00C308FA"/>
    <w:rsid w:val="00C31839"/>
    <w:rsid w:val="00C31A7F"/>
    <w:rsid w:val="00C32280"/>
    <w:rsid w:val="00C33D29"/>
    <w:rsid w:val="00C35287"/>
    <w:rsid w:val="00C35DEC"/>
    <w:rsid w:val="00C35F32"/>
    <w:rsid w:val="00C40C15"/>
    <w:rsid w:val="00C436EE"/>
    <w:rsid w:val="00C477AC"/>
    <w:rsid w:val="00C50E05"/>
    <w:rsid w:val="00C51BE7"/>
    <w:rsid w:val="00C53C65"/>
    <w:rsid w:val="00C565EF"/>
    <w:rsid w:val="00C57614"/>
    <w:rsid w:val="00C618D7"/>
    <w:rsid w:val="00C624CC"/>
    <w:rsid w:val="00C63431"/>
    <w:rsid w:val="00C63C14"/>
    <w:rsid w:val="00C64BBB"/>
    <w:rsid w:val="00C64D00"/>
    <w:rsid w:val="00C72DB1"/>
    <w:rsid w:val="00C74935"/>
    <w:rsid w:val="00C7543A"/>
    <w:rsid w:val="00C84B06"/>
    <w:rsid w:val="00C85E91"/>
    <w:rsid w:val="00C911AD"/>
    <w:rsid w:val="00C929AD"/>
    <w:rsid w:val="00CA04C6"/>
    <w:rsid w:val="00CB0684"/>
    <w:rsid w:val="00CB2190"/>
    <w:rsid w:val="00CB5999"/>
    <w:rsid w:val="00CB5B1A"/>
    <w:rsid w:val="00CB733F"/>
    <w:rsid w:val="00CC36EF"/>
    <w:rsid w:val="00CC4B4F"/>
    <w:rsid w:val="00CC4B8E"/>
    <w:rsid w:val="00CC5CD8"/>
    <w:rsid w:val="00CC697B"/>
    <w:rsid w:val="00CC7207"/>
    <w:rsid w:val="00CD25D5"/>
    <w:rsid w:val="00CD65E4"/>
    <w:rsid w:val="00CE16CC"/>
    <w:rsid w:val="00CE1712"/>
    <w:rsid w:val="00CE3387"/>
    <w:rsid w:val="00CE3A39"/>
    <w:rsid w:val="00CE7355"/>
    <w:rsid w:val="00CF0035"/>
    <w:rsid w:val="00CF2A29"/>
    <w:rsid w:val="00CF34D6"/>
    <w:rsid w:val="00CF4118"/>
    <w:rsid w:val="00CF419C"/>
    <w:rsid w:val="00CF5F0A"/>
    <w:rsid w:val="00CF702F"/>
    <w:rsid w:val="00D05CB2"/>
    <w:rsid w:val="00D07C0D"/>
    <w:rsid w:val="00D10D90"/>
    <w:rsid w:val="00D116AD"/>
    <w:rsid w:val="00D13C42"/>
    <w:rsid w:val="00D16B25"/>
    <w:rsid w:val="00D20AD1"/>
    <w:rsid w:val="00D24922"/>
    <w:rsid w:val="00D301EA"/>
    <w:rsid w:val="00D31DC2"/>
    <w:rsid w:val="00D41AE5"/>
    <w:rsid w:val="00D429E0"/>
    <w:rsid w:val="00D42B9A"/>
    <w:rsid w:val="00D443A1"/>
    <w:rsid w:val="00D446AF"/>
    <w:rsid w:val="00D469E4"/>
    <w:rsid w:val="00D4728F"/>
    <w:rsid w:val="00D50BCB"/>
    <w:rsid w:val="00D50F47"/>
    <w:rsid w:val="00D5354B"/>
    <w:rsid w:val="00D563D0"/>
    <w:rsid w:val="00D738DB"/>
    <w:rsid w:val="00D73FE2"/>
    <w:rsid w:val="00D7465B"/>
    <w:rsid w:val="00D77741"/>
    <w:rsid w:val="00D81026"/>
    <w:rsid w:val="00D812BD"/>
    <w:rsid w:val="00D84622"/>
    <w:rsid w:val="00D87CBD"/>
    <w:rsid w:val="00D9306A"/>
    <w:rsid w:val="00D93B4C"/>
    <w:rsid w:val="00D944BF"/>
    <w:rsid w:val="00D96327"/>
    <w:rsid w:val="00D975CE"/>
    <w:rsid w:val="00DB07A4"/>
    <w:rsid w:val="00DB5454"/>
    <w:rsid w:val="00DB5911"/>
    <w:rsid w:val="00DB7A8F"/>
    <w:rsid w:val="00DC0477"/>
    <w:rsid w:val="00DC0D24"/>
    <w:rsid w:val="00DD047B"/>
    <w:rsid w:val="00DD5D99"/>
    <w:rsid w:val="00DD6F15"/>
    <w:rsid w:val="00DE3C4E"/>
    <w:rsid w:val="00DE5D9E"/>
    <w:rsid w:val="00DE75D8"/>
    <w:rsid w:val="00DF0B12"/>
    <w:rsid w:val="00DF3751"/>
    <w:rsid w:val="00DF515C"/>
    <w:rsid w:val="00DF5695"/>
    <w:rsid w:val="00E015E6"/>
    <w:rsid w:val="00E02BEB"/>
    <w:rsid w:val="00E05B44"/>
    <w:rsid w:val="00E066B4"/>
    <w:rsid w:val="00E13C5C"/>
    <w:rsid w:val="00E209BF"/>
    <w:rsid w:val="00E2144C"/>
    <w:rsid w:val="00E236C6"/>
    <w:rsid w:val="00E3115C"/>
    <w:rsid w:val="00E3298F"/>
    <w:rsid w:val="00E333F6"/>
    <w:rsid w:val="00E34F33"/>
    <w:rsid w:val="00E35CBB"/>
    <w:rsid w:val="00E35DC5"/>
    <w:rsid w:val="00E40F95"/>
    <w:rsid w:val="00E41CF8"/>
    <w:rsid w:val="00E4269D"/>
    <w:rsid w:val="00E4312B"/>
    <w:rsid w:val="00E47486"/>
    <w:rsid w:val="00E5222C"/>
    <w:rsid w:val="00E57576"/>
    <w:rsid w:val="00E604B3"/>
    <w:rsid w:val="00E60650"/>
    <w:rsid w:val="00E60EE1"/>
    <w:rsid w:val="00E6109E"/>
    <w:rsid w:val="00E708F6"/>
    <w:rsid w:val="00E716B4"/>
    <w:rsid w:val="00E7210E"/>
    <w:rsid w:val="00E76D9F"/>
    <w:rsid w:val="00E86B67"/>
    <w:rsid w:val="00E9314D"/>
    <w:rsid w:val="00E95DFC"/>
    <w:rsid w:val="00EA215D"/>
    <w:rsid w:val="00EA33D5"/>
    <w:rsid w:val="00EA5C37"/>
    <w:rsid w:val="00EA5E02"/>
    <w:rsid w:val="00EA5FD0"/>
    <w:rsid w:val="00EA63B1"/>
    <w:rsid w:val="00EB0020"/>
    <w:rsid w:val="00EB3985"/>
    <w:rsid w:val="00EB6FC8"/>
    <w:rsid w:val="00EC4965"/>
    <w:rsid w:val="00EC7D3F"/>
    <w:rsid w:val="00ED0468"/>
    <w:rsid w:val="00ED0DD3"/>
    <w:rsid w:val="00ED648B"/>
    <w:rsid w:val="00EE16DD"/>
    <w:rsid w:val="00EE2AE5"/>
    <w:rsid w:val="00EE31B0"/>
    <w:rsid w:val="00EE356F"/>
    <w:rsid w:val="00EE397E"/>
    <w:rsid w:val="00EE552C"/>
    <w:rsid w:val="00EE65B1"/>
    <w:rsid w:val="00EF1C55"/>
    <w:rsid w:val="00EF1C95"/>
    <w:rsid w:val="00EF23C0"/>
    <w:rsid w:val="00EF2774"/>
    <w:rsid w:val="00EF4059"/>
    <w:rsid w:val="00EF5586"/>
    <w:rsid w:val="00F00403"/>
    <w:rsid w:val="00F067A6"/>
    <w:rsid w:val="00F078B7"/>
    <w:rsid w:val="00F07B77"/>
    <w:rsid w:val="00F100D6"/>
    <w:rsid w:val="00F1278D"/>
    <w:rsid w:val="00F14BFD"/>
    <w:rsid w:val="00F17566"/>
    <w:rsid w:val="00F20F84"/>
    <w:rsid w:val="00F238F2"/>
    <w:rsid w:val="00F23CEA"/>
    <w:rsid w:val="00F303B2"/>
    <w:rsid w:val="00F31FB8"/>
    <w:rsid w:val="00F332B3"/>
    <w:rsid w:val="00F34D63"/>
    <w:rsid w:val="00F35F7A"/>
    <w:rsid w:val="00F41C35"/>
    <w:rsid w:val="00F4438C"/>
    <w:rsid w:val="00F46ED7"/>
    <w:rsid w:val="00F549D7"/>
    <w:rsid w:val="00F556DB"/>
    <w:rsid w:val="00F560D5"/>
    <w:rsid w:val="00F56325"/>
    <w:rsid w:val="00F73D95"/>
    <w:rsid w:val="00F7441E"/>
    <w:rsid w:val="00F77044"/>
    <w:rsid w:val="00F776F9"/>
    <w:rsid w:val="00F8015E"/>
    <w:rsid w:val="00F83598"/>
    <w:rsid w:val="00F85766"/>
    <w:rsid w:val="00F863BA"/>
    <w:rsid w:val="00F866FA"/>
    <w:rsid w:val="00F87AD4"/>
    <w:rsid w:val="00F91869"/>
    <w:rsid w:val="00F91CCA"/>
    <w:rsid w:val="00F931D3"/>
    <w:rsid w:val="00F9524F"/>
    <w:rsid w:val="00F95769"/>
    <w:rsid w:val="00FA289A"/>
    <w:rsid w:val="00FA3C5E"/>
    <w:rsid w:val="00FA4197"/>
    <w:rsid w:val="00FB375B"/>
    <w:rsid w:val="00FB6425"/>
    <w:rsid w:val="00FB722E"/>
    <w:rsid w:val="00FC3BB9"/>
    <w:rsid w:val="00FC7F5D"/>
    <w:rsid w:val="00FD1BC7"/>
    <w:rsid w:val="00FD1D84"/>
    <w:rsid w:val="00FD4E9C"/>
    <w:rsid w:val="00FD50A4"/>
    <w:rsid w:val="00FD744A"/>
    <w:rsid w:val="00FE58D5"/>
    <w:rsid w:val="00FE5CA3"/>
    <w:rsid w:val="00FF08C3"/>
    <w:rsid w:val="00FF3AD7"/>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852094"/>
  <w15:docId w15:val="{6385F146-318B-4BB6-B92E-98CB862B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semiHidden="1" w:uiPriority="0" w:unhideWhenUsed="1"/>
    <w:lsdException w:name="header" w:semiHidden="1" w:uiPriority="99"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22"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style>
  <w:style w:type="paragraph" w:styleId="Heading1">
    <w:name w:val="heading 1"/>
    <w:basedOn w:val="Normal"/>
    <w:next w:val="Normal"/>
    <w:qFormat/>
    <w:rsid w:val="008C1853"/>
    <w:pPr>
      <w:spacing w:before="480" w:after="240"/>
      <w:outlineLvl w:val="0"/>
    </w:pPr>
    <w:rPr>
      <w:rFonts w:cs="Arial"/>
      <w:b/>
      <w:bCs/>
      <w:color w:val="005370" w:themeColor="text2"/>
      <w:kern w:val="28"/>
      <w:sz w:val="40"/>
      <w:szCs w:val="32"/>
    </w:rPr>
  </w:style>
  <w:style w:type="paragraph" w:styleId="Heading2">
    <w:name w:val="heading 2"/>
    <w:basedOn w:val="Heading1"/>
    <w:next w:val="Normal"/>
    <w:qFormat/>
    <w:rsid w:val="002A5442"/>
    <w:pPr>
      <w:spacing w:before="360"/>
      <w:outlineLvl w:val="1"/>
    </w:pPr>
    <w:rPr>
      <w:bCs w:val="0"/>
      <w:iCs/>
      <w:sz w:val="32"/>
      <w:szCs w:val="28"/>
    </w:rPr>
  </w:style>
  <w:style w:type="paragraph" w:styleId="Heading3">
    <w:name w:val="heading 3"/>
    <w:basedOn w:val="Heading2"/>
    <w:next w:val="Normal"/>
    <w:qFormat/>
    <w:rsid w:val="00A81D72"/>
    <w:pPr>
      <w:spacing w:before="30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2A5442"/>
    <w:pPr>
      <w:keepNext/>
      <w:spacing w:before="240"/>
      <w:outlineLvl w:val="4"/>
    </w:pPr>
    <w:rPr>
      <w:b/>
      <w:bCs/>
      <w:iCs/>
      <w:color w:val="000000" w:themeColor="text1"/>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asciiTheme="majorHAnsi" w:eastAsiaTheme="majorEastAsia" w:hAnsiTheme="majorHAnsi" w:cs="Times New Roman (Headings CS)"/>
      <w:b/>
      <w:iCs/>
      <w:color w:val="1178A0" w:themeColor="background2"/>
      <w:sz w:val="40"/>
    </w:rPr>
  </w:style>
  <w:style w:type="character" w:customStyle="1" w:styleId="SubtitleChar">
    <w:name w:val="Subtitle Char"/>
    <w:basedOn w:val="DefaultParagraphFont"/>
    <w:link w:val="Subtitle"/>
    <w:uiPriority w:val="98"/>
    <w:rsid w:val="00F866FA"/>
    <w:rPr>
      <w:rFonts w:asciiTheme="majorHAnsi" w:eastAsiaTheme="majorEastAsia" w:hAnsiTheme="majorHAnsi" w:cs="Times New Roman (Headings CS)"/>
      <w:b/>
      <w:iCs/>
      <w:color w:val="1178A0" w:themeColor="background2"/>
      <w:sz w:val="40"/>
    </w:rPr>
  </w:style>
  <w:style w:type="paragraph" w:styleId="Title">
    <w:name w:val="Title"/>
    <w:basedOn w:val="Normal"/>
    <w:next w:val="Normal"/>
    <w:link w:val="TitleChar"/>
    <w:uiPriority w:val="99"/>
    <w:qFormat/>
    <w:rsid w:val="00D975CE"/>
    <w:pPr>
      <w:spacing w:before="480" w:after="240"/>
      <w:contextualSpacing/>
    </w:pPr>
    <w:rPr>
      <w:rFonts w:asciiTheme="majorHAnsi" w:eastAsiaTheme="majorEastAsia" w:hAnsiTheme="majorHAnsi" w:cs="Times New Roman (Headings CS)"/>
      <w:b/>
      <w:color w:val="005370" w:themeColor="text2"/>
      <w:spacing w:val="-6"/>
      <w:kern w:val="28"/>
      <w:sz w:val="60"/>
      <w:szCs w:val="56"/>
    </w:rPr>
  </w:style>
  <w:style w:type="character" w:customStyle="1" w:styleId="TitleChar">
    <w:name w:val="Title Char"/>
    <w:basedOn w:val="DefaultParagraphFont"/>
    <w:link w:val="Title"/>
    <w:uiPriority w:val="99"/>
    <w:rsid w:val="00D975CE"/>
    <w:rPr>
      <w:rFonts w:asciiTheme="majorHAnsi" w:eastAsiaTheme="majorEastAsia" w:hAnsiTheme="majorHAnsi" w:cs="Times New Roman (Headings CS)"/>
      <w:b/>
      <w:color w:val="005370" w:themeColor="text2"/>
      <w:spacing w:val="-6"/>
      <w:kern w:val="28"/>
      <w:sz w:val="60"/>
      <w:szCs w:val="56"/>
    </w:rPr>
  </w:style>
  <w:style w:type="paragraph" w:customStyle="1" w:styleId="PulloutTextHead">
    <w:name w:val="Pullout Text Head"/>
    <w:basedOn w:val="Heading3"/>
    <w:qFormat/>
    <w:rsid w:val="00036AB8"/>
    <w:pPr>
      <w:pBdr>
        <w:left w:val="single" w:sz="48" w:space="8" w:color="1178A0" w:themeColor="background2"/>
      </w:pBdr>
      <w:spacing w:before="180" w:after="120"/>
      <w:ind w:left="284"/>
    </w:pPr>
    <w:rPr>
      <w:caps/>
      <w:sz w:val="22"/>
      <w:lang w:val="en-GB"/>
    </w:rPr>
  </w:style>
  <w:style w:type="paragraph" w:styleId="TOC1">
    <w:name w:val="toc 1"/>
    <w:basedOn w:val="Normal"/>
    <w:next w:val="Normal"/>
    <w:autoRedefine/>
    <w:uiPriority w:val="39"/>
    <w:qFormat/>
    <w:rsid w:val="005808A6"/>
    <w:pPr>
      <w:tabs>
        <w:tab w:val="left" w:leader="dot" w:pos="9214"/>
      </w:tabs>
    </w:pPr>
    <w:rPr>
      <w:rFonts w:cstheme="minorHAnsi"/>
      <w:b/>
      <w:bCs/>
      <w:color w:val="005370" w:themeColor="text2"/>
      <w:sz w:val="24"/>
      <w:szCs w:val="20"/>
    </w:rPr>
  </w:style>
  <w:style w:type="paragraph" w:styleId="TOC2">
    <w:name w:val="toc 2"/>
    <w:basedOn w:val="Normal"/>
    <w:next w:val="Normal"/>
    <w:autoRedefine/>
    <w:uiPriority w:val="39"/>
    <w:qFormat/>
    <w:rsid w:val="004A299A"/>
    <w:pPr>
      <w:tabs>
        <w:tab w:val="right" w:leader="dot" w:pos="9015"/>
      </w:tabs>
      <w:ind w:left="221"/>
    </w:pPr>
    <w:rPr>
      <w:rFonts w:cstheme="minorHAnsi"/>
      <w:noProof/>
      <w:szCs w:val="20"/>
    </w:rPr>
  </w:style>
  <w:style w:type="paragraph" w:styleId="TOC3">
    <w:name w:val="toc 3"/>
    <w:basedOn w:val="Normal"/>
    <w:next w:val="Normal"/>
    <w:autoRedefine/>
    <w:uiPriority w:val="39"/>
    <w:qFormat/>
    <w:rsid w:val="007A4FD1"/>
    <w:pPr>
      <w:tabs>
        <w:tab w:val="right" w:leader="dot" w:pos="9015"/>
      </w:tabs>
      <w:spacing w:after="0"/>
      <w:ind w:left="442"/>
    </w:pPr>
    <w:rPr>
      <w:rFonts w:cs="Arial (Body)"/>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uiPriority w:val="99"/>
    <w:rsid w:val="006765C3"/>
    <w:pPr>
      <w:spacing w:before="180" w:after="180"/>
      <w:contextualSpacing/>
    </w:pPr>
    <w:rPr>
      <w:sz w:val="18"/>
      <w:szCs w:val="20"/>
    </w:rPr>
  </w:style>
  <w:style w:type="character" w:customStyle="1" w:styleId="FootnoteTextChar">
    <w:name w:val="Footnote Text Char"/>
    <w:basedOn w:val="DefaultParagraphFont"/>
    <w:link w:val="FootnoteText"/>
    <w:rsid w:val="006765C3"/>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000000" w:themeColor="text1"/>
        <w:sz w:val="20"/>
      </w:rPr>
      <w:tblPr/>
      <w:tcPr>
        <w:shd w:val="clear" w:color="auto" w:fill="E6F1F8" w:themeFill="accent2"/>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iPriority w:val="99"/>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9"/>
    <w:rsid w:val="00555D6E"/>
  </w:style>
  <w:style w:type="character" w:styleId="Hyperlink">
    <w:name w:val="Hyperlink"/>
    <w:basedOn w:val="DefaultParagraphFont"/>
    <w:uiPriority w:val="99"/>
    <w:rsid w:val="009374DD"/>
    <w:rPr>
      <w:color w:val="005370" w:themeColor="text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6E110B"/>
    <w:pPr>
      <w:spacing w:before="480" w:after="0"/>
    </w:pPr>
    <w:rPr>
      <w:color w:val="005370" w:themeColor="text2"/>
      <w:sz w:val="32"/>
      <w:szCs w:val="40"/>
    </w:rPr>
  </w:style>
  <w:style w:type="character" w:customStyle="1" w:styleId="PublicationDateChar">
    <w:name w:val="Publication Date Char"/>
    <w:basedOn w:val="DefaultParagraphFont"/>
    <w:link w:val="PublicationDate"/>
    <w:uiPriority w:val="99"/>
    <w:rsid w:val="006E110B"/>
    <w:rPr>
      <w:color w:val="005370" w:themeColor="text2"/>
      <w:sz w:val="32"/>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737D4D"/>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000000" w:themeColor="text1"/>
      </w:rPr>
      <w:tblPr/>
      <w:tcPr>
        <w:shd w:val="clear" w:color="auto" w:fill="E6F1F8" w:themeFill="accent2"/>
      </w:tcPr>
    </w:tblStylePr>
    <w:tblStylePr w:type="band2Horz">
      <w:tblPr/>
      <w:tcPr>
        <w:shd w:val="clear" w:color="auto" w:fill="F2F2F2" w:themeFill="background1" w:themeFillShade="F2"/>
      </w:tcPr>
    </w:tblStylePr>
  </w:style>
  <w:style w:type="paragraph" w:customStyle="1" w:styleId="PulloutBoxHeading">
    <w:name w:val="Pullout Box Heading"/>
    <w:basedOn w:val="Heading3"/>
    <w:qFormat/>
    <w:rsid w:val="00036AB8"/>
    <w:pPr>
      <w:spacing w:before="120" w:after="60"/>
    </w:pPr>
  </w:style>
  <w:style w:type="table" w:customStyle="1" w:styleId="PulloutBox">
    <w:name w:val="Pullout Box"/>
    <w:basedOn w:val="TableNormal"/>
    <w:uiPriority w:val="99"/>
    <w:rsid w:val="00F866FA"/>
    <w:pPr>
      <w:spacing w:after="0"/>
    </w:pPr>
    <w:tblPr>
      <w:tblCellMar>
        <w:top w:w="284" w:type="dxa"/>
        <w:left w:w="284" w:type="dxa"/>
        <w:bottom w:w="284" w:type="dxa"/>
        <w:right w:w="284" w:type="dxa"/>
      </w:tblCellMar>
    </w:tblPr>
    <w:tcPr>
      <w:shd w:val="clear" w:color="auto" w:fill="E6F1F8" w:themeFill="accent2"/>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036AB8"/>
    <w:pPr>
      <w:pBdr>
        <w:left w:val="single" w:sz="48" w:space="8" w:color="1178A0" w:themeColor="background2"/>
      </w:pBdr>
      <w:spacing w:before="180"/>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Heading1a">
    <w:name w:val="Heading 1a"/>
    <w:basedOn w:val="Heading1"/>
    <w:next w:val="Normal"/>
    <w:rsid w:val="008C1853"/>
    <w:pPr>
      <w:spacing w:before="0" w:after="480"/>
      <w:outlineLvl w:val="9"/>
    </w:pPr>
    <w:rPr>
      <w:rFonts w:ascii="Arial" w:hAnsi="Arial"/>
      <w:color w:val="0B6080"/>
      <w:kern w:val="32"/>
      <w:sz w:val="44"/>
    </w:rPr>
  </w:style>
  <w:style w:type="paragraph" w:customStyle="1" w:styleId="ImprintText">
    <w:name w:val="ImprintText"/>
    <w:basedOn w:val="Normal"/>
    <w:rsid w:val="000F6B39"/>
    <w:pPr>
      <w:spacing w:before="0"/>
    </w:pPr>
    <w:rPr>
      <w:rFonts w:ascii="Arial" w:hAnsi="Arial"/>
      <w:color w:val="000000"/>
      <w:szCs w:val="20"/>
    </w:rPr>
  </w:style>
  <w:style w:type="character" w:customStyle="1" w:styleId="DraftingNotesChar">
    <w:name w:val="DraftingNotesChar"/>
    <w:basedOn w:val="DefaultParagraphFont"/>
    <w:uiPriority w:val="1"/>
    <w:rsid w:val="000F6B39"/>
    <w:rPr>
      <w:rFonts w:ascii="Arial" w:hAnsi="Arial"/>
      <w:noProof/>
      <w:color w:val="FF40FF"/>
      <w:sz w:val="22"/>
    </w:rPr>
  </w:style>
  <w:style w:type="paragraph" w:customStyle="1" w:styleId="DraftingNotes">
    <w:name w:val="DraftingNotes"/>
    <w:basedOn w:val="Normal"/>
    <w:rsid w:val="008C1853"/>
    <w:pPr>
      <w:spacing w:before="0" w:after="240"/>
    </w:pPr>
    <w:rPr>
      <w:rFonts w:ascii="Arial" w:hAnsi="Arial"/>
      <w:b/>
      <w:color w:val="FF40FF"/>
      <w:szCs w:val="20"/>
    </w:rPr>
  </w:style>
  <w:style w:type="paragraph" w:customStyle="1" w:styleId="Backpagelogoholder">
    <w:name w:val="Back page logo holder"/>
    <w:basedOn w:val="Normal"/>
    <w:qFormat/>
    <w:rsid w:val="000E15DA"/>
    <w:pPr>
      <w:keepLines/>
      <w:spacing w:before="10920" w:after="240"/>
      <w:ind w:hanging="142"/>
    </w:pPr>
    <w:rPr>
      <w:rFonts w:eastAsiaTheme="majorEastAsia"/>
      <w:noProof/>
    </w:rPr>
  </w:style>
  <w:style w:type="character" w:styleId="LineNumber">
    <w:name w:val="line number"/>
    <w:basedOn w:val="DefaultParagraphFont"/>
    <w:uiPriority w:val="98"/>
    <w:semiHidden/>
    <w:unhideWhenUsed/>
    <w:locked/>
    <w:rsid w:val="006C45E7"/>
  </w:style>
  <w:style w:type="paragraph" w:customStyle="1" w:styleId="SandQwebaddress">
    <w:name w:val="S and Q web address"/>
    <w:basedOn w:val="Normal"/>
    <w:qFormat/>
    <w:rsid w:val="00262327"/>
    <w:pPr>
      <w:spacing w:before="480" w:after="60"/>
    </w:pPr>
  </w:style>
  <w:style w:type="paragraph" w:customStyle="1" w:styleId="TitleH1Headings">
    <w:name w:val="Title (H1) (Headings)"/>
    <w:basedOn w:val="Normal"/>
    <w:next w:val="Normal"/>
    <w:uiPriority w:val="99"/>
    <w:rsid w:val="00BD318A"/>
    <w:pPr>
      <w:keepNext/>
      <w:keepLines/>
      <w:tabs>
        <w:tab w:val="left" w:pos="850"/>
      </w:tabs>
      <w:suppressAutoHyphens/>
      <w:autoSpaceDE w:val="0"/>
      <w:autoSpaceDN w:val="0"/>
      <w:adjustRightInd w:val="0"/>
      <w:spacing w:before="0" w:after="454" w:line="252" w:lineRule="auto"/>
      <w:textAlignment w:val="center"/>
    </w:pPr>
    <w:rPr>
      <w:rFonts w:ascii="Arial" w:hAnsi="Arial" w:cs="ProximaNova-Extrabld"/>
      <w:b/>
      <w:bCs/>
      <w:color w:val="00556E"/>
      <w:sz w:val="54"/>
      <w:szCs w:val="54"/>
      <w:lang w:val="en-GB"/>
    </w:rPr>
  </w:style>
  <w:style w:type="paragraph" w:customStyle="1" w:styleId="NoParagraphStyle">
    <w:name w:val="[No Paragraph Style]"/>
    <w:rsid w:val="005F6B80"/>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BaseStyleProxima">
    <w:name w:val="BaseStyleProxima"/>
    <w:basedOn w:val="NoParagraphStyle"/>
    <w:uiPriority w:val="99"/>
    <w:rsid w:val="005F6B80"/>
    <w:pPr>
      <w:suppressAutoHyphens/>
    </w:pPr>
    <w:rPr>
      <w:rFonts w:ascii="ProximaNova-Bold" w:hAnsi="ProximaNova-Bold" w:cs="ProximaNova-Bold"/>
      <w:b/>
      <w:bCs/>
    </w:rPr>
  </w:style>
  <w:style w:type="paragraph" w:customStyle="1" w:styleId="Heading2Headings">
    <w:name w:val="Heading 2 (Headings)"/>
    <w:basedOn w:val="BaseStyleProxima"/>
    <w:next w:val="NormalBodystyles"/>
    <w:uiPriority w:val="99"/>
    <w:rsid w:val="004B6064"/>
    <w:pPr>
      <w:spacing w:before="170" w:after="170" w:line="320" w:lineRule="atLeast"/>
    </w:pPr>
    <w:rPr>
      <w:rFonts w:ascii="Arial" w:hAnsi="Arial"/>
      <w:color w:val="003565"/>
      <w:sz w:val="32"/>
      <w:szCs w:val="32"/>
    </w:rPr>
  </w:style>
  <w:style w:type="paragraph" w:customStyle="1" w:styleId="BaseStyleOpenSans">
    <w:name w:val="BaseStyleOpenSans"/>
    <w:basedOn w:val="NoParagraphStyle"/>
    <w:uiPriority w:val="99"/>
    <w:rsid w:val="005F6B80"/>
    <w:pPr>
      <w:suppressAutoHyphens/>
      <w:spacing w:line="250" w:lineRule="atLeast"/>
    </w:pPr>
    <w:rPr>
      <w:rFonts w:ascii="Open Sans" w:hAnsi="Open Sans" w:cs="Open Sans"/>
      <w:sz w:val="19"/>
      <w:szCs w:val="19"/>
    </w:rPr>
  </w:style>
  <w:style w:type="paragraph" w:customStyle="1" w:styleId="NormalBodystyles">
    <w:name w:val="Normal (Body styles)"/>
    <w:basedOn w:val="BaseStyleOpenSans"/>
    <w:uiPriority w:val="99"/>
    <w:rsid w:val="005F6B80"/>
    <w:pPr>
      <w:spacing w:after="142"/>
    </w:pPr>
  </w:style>
  <w:style w:type="paragraph" w:customStyle="1" w:styleId="NormalBeforeListBodystyles">
    <w:name w:val="Normal Before List (Body styles)"/>
    <w:basedOn w:val="NormalBodystyles"/>
    <w:next w:val="BulletLists"/>
    <w:uiPriority w:val="99"/>
    <w:rsid w:val="005F6B80"/>
    <w:pPr>
      <w:keepNext/>
      <w:spacing w:after="57"/>
    </w:pPr>
  </w:style>
  <w:style w:type="paragraph" w:customStyle="1" w:styleId="BulletLists">
    <w:name w:val="Bullet (Lists)"/>
    <w:basedOn w:val="NormalBodystyles"/>
    <w:uiPriority w:val="99"/>
    <w:rsid w:val="005F6B80"/>
    <w:pPr>
      <w:tabs>
        <w:tab w:val="left" w:pos="255"/>
      </w:tabs>
      <w:spacing w:after="57"/>
      <w:ind w:left="255" w:hanging="255"/>
    </w:pPr>
  </w:style>
  <w:style w:type="paragraph" w:customStyle="1" w:styleId="BulletLastLists">
    <w:name w:val="Bullet Last (Lists)"/>
    <w:basedOn w:val="BulletLists"/>
    <w:uiPriority w:val="99"/>
    <w:rsid w:val="005F6B80"/>
    <w:pPr>
      <w:spacing w:after="170"/>
    </w:pPr>
  </w:style>
  <w:style w:type="paragraph" w:customStyle="1" w:styleId="Heading3andFigsHeadings">
    <w:name w:val="Heading 3 (and Figs) (Headings)"/>
    <w:basedOn w:val="BaseStyleProxima"/>
    <w:uiPriority w:val="99"/>
    <w:rsid w:val="005F6B80"/>
    <w:pPr>
      <w:keepNext/>
      <w:spacing w:before="170" w:after="227"/>
    </w:pPr>
  </w:style>
  <w:style w:type="paragraph" w:customStyle="1" w:styleId="Heading3andFigsspanHeadings">
    <w:name w:val="Heading 3 (and Figs) (span) (Headings)"/>
    <w:basedOn w:val="Heading3andFigsHeadings"/>
    <w:uiPriority w:val="99"/>
    <w:rsid w:val="005F6B80"/>
  </w:style>
  <w:style w:type="paragraph" w:customStyle="1" w:styleId="Heading2iconHeadings">
    <w:name w:val="Heading 2 (icon) (Headings)"/>
    <w:basedOn w:val="Heading3andFigsspanHeadings"/>
    <w:uiPriority w:val="99"/>
    <w:rsid w:val="005F6B80"/>
    <w:pPr>
      <w:spacing w:after="113"/>
      <w:ind w:left="1077"/>
    </w:pPr>
    <w:rPr>
      <w:sz w:val="32"/>
      <w:szCs w:val="32"/>
    </w:rPr>
  </w:style>
  <w:style w:type="paragraph" w:customStyle="1" w:styleId="Heading2SummaryiconspanLGPsmallerHeadings">
    <w:name w:val="Heading 2 Summary (icon) (span) • LGP smaller (Headings)"/>
    <w:basedOn w:val="NoParagraphStyle"/>
    <w:uiPriority w:val="99"/>
    <w:rsid w:val="005F6B80"/>
    <w:pPr>
      <w:suppressAutoHyphens/>
      <w:spacing w:before="170" w:after="113" w:line="264" w:lineRule="auto"/>
      <w:ind w:left="624"/>
    </w:pPr>
    <w:rPr>
      <w:rFonts w:ascii="ProximaNova-Bold" w:hAnsi="ProximaNova-Bold" w:cs="ProximaNova-Bold"/>
      <w:b/>
      <w:bCs/>
      <w:sz w:val="20"/>
      <w:szCs w:val="20"/>
    </w:rPr>
  </w:style>
  <w:style w:type="paragraph" w:customStyle="1" w:styleId="TFHolderBodystyles">
    <w:name w:val="# TF Holder # (Body styles)"/>
    <w:basedOn w:val="NormalBodystyles"/>
    <w:uiPriority w:val="99"/>
    <w:rsid w:val="005F6B80"/>
    <w:pPr>
      <w:spacing w:after="340"/>
    </w:pPr>
  </w:style>
  <w:style w:type="paragraph" w:customStyle="1" w:styleId="Heading3Headings">
    <w:name w:val="Heading 3 (Headings)"/>
    <w:basedOn w:val="BaseStyleProxima"/>
    <w:uiPriority w:val="99"/>
    <w:rsid w:val="00627504"/>
    <w:pPr>
      <w:snapToGrid w:val="0"/>
      <w:spacing w:after="340" w:line="240" w:lineRule="auto"/>
      <w:ind w:left="1134" w:hanging="1134"/>
    </w:pPr>
    <w:rPr>
      <w:rFonts w:ascii="Arial" w:hAnsi="Arial"/>
      <w:sz w:val="28"/>
      <w:szCs w:val="40"/>
    </w:rPr>
  </w:style>
  <w:style w:type="paragraph" w:customStyle="1" w:styleId="ECTableHeading1LGPcopyREVforAppendixtables">
    <w:name w:val="EC Table Heading 1 LGP copy REV for Appendix tables"/>
    <w:basedOn w:val="NoParagraphStyle"/>
    <w:uiPriority w:val="99"/>
    <w:rsid w:val="005F6B80"/>
    <w:pPr>
      <w:suppressAutoHyphens/>
      <w:spacing w:after="57" w:line="220" w:lineRule="atLeast"/>
      <w:jc w:val="center"/>
    </w:pPr>
    <w:rPr>
      <w:rFonts w:ascii="Open Sans" w:hAnsi="Open Sans" w:cs="Open Sans"/>
      <w:b/>
      <w:bCs/>
      <w:color w:val="FFFFFF"/>
      <w:spacing w:val="-4"/>
      <w:sz w:val="18"/>
      <w:szCs w:val="18"/>
      <w:lang w:val="en-US"/>
    </w:rPr>
  </w:style>
  <w:style w:type="paragraph" w:customStyle="1" w:styleId="PCHSsmalltableTables">
    <w:name w:val="PCHS small table (Tables)"/>
    <w:basedOn w:val="NoParagraphStyle"/>
    <w:uiPriority w:val="99"/>
    <w:rsid w:val="005F6B80"/>
    <w:pPr>
      <w:suppressAutoHyphens/>
      <w:spacing w:line="230" w:lineRule="atLeast"/>
      <w:jc w:val="center"/>
    </w:pPr>
    <w:rPr>
      <w:rFonts w:ascii="ProximaNova-Extrabld" w:hAnsi="ProximaNova-Extrabld" w:cs="ProximaNova-Extrabld"/>
      <w:sz w:val="21"/>
      <w:szCs w:val="21"/>
      <w:lang w:val="en-US"/>
    </w:rPr>
  </w:style>
  <w:style w:type="paragraph" w:customStyle="1" w:styleId="TableText">
    <w:name w:val="Table Text"/>
    <w:basedOn w:val="NoParagraphStyle"/>
    <w:uiPriority w:val="99"/>
    <w:rsid w:val="00AF5A78"/>
    <w:pPr>
      <w:suppressAutoHyphens/>
      <w:spacing w:after="57" w:line="220" w:lineRule="atLeast"/>
    </w:pPr>
    <w:rPr>
      <w:rFonts w:ascii="Arial" w:hAnsi="Arial" w:cs="Open Sans"/>
      <w:sz w:val="18"/>
      <w:szCs w:val="19"/>
      <w:lang w:val="en-US"/>
    </w:rPr>
  </w:style>
  <w:style w:type="paragraph" w:customStyle="1" w:styleId="ContinuedoverTables">
    <w:name w:val="Continued over (Tables)"/>
    <w:basedOn w:val="TableText"/>
    <w:uiPriority w:val="99"/>
    <w:rsid w:val="005F6B80"/>
    <w:rPr>
      <w:i/>
      <w:iCs/>
      <w:sz w:val="14"/>
      <w:szCs w:val="14"/>
      <w:u w:color="26FFFF"/>
    </w:rPr>
  </w:style>
  <w:style w:type="paragraph" w:customStyle="1" w:styleId="PCHSActionTables">
    <w:name w:val="PCHS Action • (Tables)"/>
    <w:basedOn w:val="TableText"/>
    <w:uiPriority w:val="99"/>
    <w:rsid w:val="005F6B80"/>
    <w:pPr>
      <w:spacing w:after="0" w:line="230" w:lineRule="atLeast"/>
      <w:jc w:val="center"/>
    </w:pPr>
    <w:rPr>
      <w:rFonts w:ascii="ProximaNova-Extrabld" w:hAnsi="ProximaNova-Extrabld" w:cs="ProximaNova-Extrabld"/>
      <w:sz w:val="21"/>
      <w:szCs w:val="21"/>
    </w:rPr>
  </w:style>
  <w:style w:type="paragraph" w:customStyle="1" w:styleId="BasicParagraph">
    <w:name w:val="[Basic Paragraph]"/>
    <w:basedOn w:val="NoParagraphStyle"/>
    <w:uiPriority w:val="99"/>
    <w:rsid w:val="005F6B80"/>
    <w:pPr>
      <w:suppressAutoHyphens/>
      <w:spacing w:line="250" w:lineRule="atLeast"/>
    </w:pPr>
    <w:rPr>
      <w:rFonts w:ascii="Open Sans" w:hAnsi="Open Sans" w:cs="Open Sans"/>
      <w:sz w:val="19"/>
      <w:szCs w:val="19"/>
    </w:rPr>
  </w:style>
  <w:style w:type="paragraph" w:customStyle="1" w:styleId="TableColumnHeadingTables">
    <w:name w:val="Table Column Heading • (Tables)"/>
    <w:basedOn w:val="BasicParagraph"/>
    <w:uiPriority w:val="99"/>
    <w:rsid w:val="00627504"/>
    <w:pPr>
      <w:snapToGrid w:val="0"/>
      <w:spacing w:line="240" w:lineRule="auto"/>
    </w:pPr>
    <w:rPr>
      <w:rFonts w:ascii="Arial" w:hAnsi="Arial"/>
      <w:b/>
      <w:bCs/>
      <w:sz w:val="18"/>
      <w:szCs w:val="18"/>
    </w:rPr>
  </w:style>
  <w:style w:type="paragraph" w:customStyle="1" w:styleId="TableActionListletter">
    <w:name w:val="Table Action List (letter)"/>
    <w:basedOn w:val="NoParagraphStyle"/>
    <w:uiPriority w:val="99"/>
    <w:rsid w:val="00B96CE6"/>
    <w:pPr>
      <w:tabs>
        <w:tab w:val="left" w:pos="255"/>
      </w:tabs>
      <w:suppressAutoHyphens/>
      <w:spacing w:after="40" w:line="220" w:lineRule="atLeast"/>
      <w:ind w:left="255" w:hanging="255"/>
    </w:pPr>
    <w:rPr>
      <w:rFonts w:ascii="Arial" w:hAnsi="Arial" w:cs="Open Sans"/>
      <w:sz w:val="18"/>
      <w:szCs w:val="19"/>
      <w:lang w:val="en-US"/>
    </w:rPr>
  </w:style>
  <w:style w:type="paragraph" w:customStyle="1" w:styleId="TablelistsLGPTables">
    <w:name w:val="Table lists LGP (Tables)"/>
    <w:basedOn w:val="NoParagraphStyle"/>
    <w:uiPriority w:val="99"/>
    <w:rsid w:val="005F6B80"/>
    <w:pPr>
      <w:suppressAutoHyphens/>
      <w:spacing w:after="57" w:line="250" w:lineRule="atLeast"/>
      <w:ind w:left="340" w:hanging="340"/>
    </w:pPr>
    <w:rPr>
      <w:rFonts w:ascii="Open Sans" w:hAnsi="Open Sans" w:cs="Open Sans"/>
      <w:sz w:val="19"/>
      <w:szCs w:val="19"/>
      <w:lang w:val="en-US"/>
    </w:rPr>
  </w:style>
  <w:style w:type="paragraph" w:customStyle="1" w:styleId="TableListL1bulletLGPmodTables">
    <w:name w:val="Table List L1 (bullet) LGP mod (Tables)"/>
    <w:basedOn w:val="TableText"/>
    <w:uiPriority w:val="99"/>
    <w:rsid w:val="005F6B80"/>
    <w:pPr>
      <w:tabs>
        <w:tab w:val="left" w:pos="255"/>
      </w:tabs>
      <w:ind w:left="482" w:hanging="227"/>
    </w:pPr>
  </w:style>
  <w:style w:type="character" w:customStyle="1" w:styleId="Strongbold">
    <w:name w:val="Strong (bold)"/>
    <w:uiPriority w:val="99"/>
    <w:rsid w:val="005F6B80"/>
    <w:rPr>
      <w:b/>
      <w:bCs/>
    </w:rPr>
  </w:style>
  <w:style w:type="character" w:customStyle="1" w:styleId="FIND">
    <w:name w:val="FIND"/>
    <w:uiPriority w:val="99"/>
    <w:rsid w:val="005F6B80"/>
    <w:rPr>
      <w:u w:val="thick" w:color="FF00FF"/>
    </w:rPr>
  </w:style>
  <w:style w:type="paragraph" w:customStyle="1" w:styleId="Tabletextbold">
    <w:name w:val="Table text bold"/>
    <w:basedOn w:val="TableText"/>
    <w:qFormat/>
    <w:rsid w:val="00AF5A78"/>
    <w:pPr>
      <w:jc w:val="center"/>
    </w:pPr>
    <w:rPr>
      <w:b/>
      <w:bCs/>
    </w:rPr>
  </w:style>
  <w:style w:type="character" w:styleId="CommentReference">
    <w:name w:val="annotation reference"/>
    <w:basedOn w:val="DefaultParagraphFont"/>
    <w:semiHidden/>
    <w:unhideWhenUsed/>
    <w:locked/>
    <w:rsid w:val="009208C1"/>
    <w:rPr>
      <w:sz w:val="16"/>
      <w:szCs w:val="16"/>
    </w:rPr>
  </w:style>
  <w:style w:type="paragraph" w:styleId="CommentText">
    <w:name w:val="annotation text"/>
    <w:basedOn w:val="Normal"/>
    <w:link w:val="CommentTextChar"/>
    <w:unhideWhenUsed/>
    <w:locked/>
    <w:rsid w:val="009208C1"/>
    <w:rPr>
      <w:sz w:val="20"/>
      <w:szCs w:val="20"/>
    </w:rPr>
  </w:style>
  <w:style w:type="character" w:customStyle="1" w:styleId="CommentTextChar">
    <w:name w:val="Comment Text Char"/>
    <w:basedOn w:val="DefaultParagraphFont"/>
    <w:link w:val="CommentText"/>
    <w:rsid w:val="009208C1"/>
    <w:rPr>
      <w:sz w:val="20"/>
      <w:szCs w:val="20"/>
    </w:rPr>
  </w:style>
  <w:style w:type="paragraph" w:styleId="CommentSubject">
    <w:name w:val="annotation subject"/>
    <w:basedOn w:val="CommentText"/>
    <w:next w:val="CommentText"/>
    <w:link w:val="CommentSubjectChar"/>
    <w:uiPriority w:val="98"/>
    <w:semiHidden/>
    <w:unhideWhenUsed/>
    <w:locked/>
    <w:rsid w:val="009208C1"/>
    <w:rPr>
      <w:b/>
      <w:bCs/>
    </w:rPr>
  </w:style>
  <w:style w:type="character" w:customStyle="1" w:styleId="CommentSubjectChar">
    <w:name w:val="Comment Subject Char"/>
    <w:basedOn w:val="CommentTextChar"/>
    <w:link w:val="CommentSubject"/>
    <w:uiPriority w:val="98"/>
    <w:semiHidden/>
    <w:rsid w:val="009208C1"/>
    <w:rPr>
      <w:b/>
      <w:bCs/>
      <w:sz w:val="20"/>
      <w:szCs w:val="20"/>
    </w:rPr>
  </w:style>
  <w:style w:type="paragraph" w:styleId="BalloonText">
    <w:name w:val="Balloon Text"/>
    <w:basedOn w:val="Normal"/>
    <w:link w:val="BalloonTextChar"/>
    <w:locked/>
    <w:rsid w:val="0053016F"/>
    <w:pPr>
      <w:spacing w:before="0" w:after="0"/>
    </w:pPr>
    <w:rPr>
      <w:rFonts w:ascii="Times New Roman" w:hAnsi="Times New Roman"/>
      <w:sz w:val="18"/>
      <w:szCs w:val="18"/>
    </w:rPr>
  </w:style>
  <w:style w:type="character" w:customStyle="1" w:styleId="BalloonTextChar">
    <w:name w:val="Balloon Text Char"/>
    <w:basedOn w:val="DefaultParagraphFont"/>
    <w:link w:val="BalloonText"/>
    <w:rsid w:val="0053016F"/>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g"/><Relationship Id="rId26" Type="http://schemas.openxmlformats.org/officeDocument/2006/relationships/hyperlink" Target="https://www.safetyandquality.gov.au/publications-and-resources/resource-library/australian-guidelines-prevention-and-control-infection-healthcare" TargetMode="External"/><Relationship Id="rId39"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immunisationhandbook.health.gov.au/" TargetMode="External"/><Relationship Id="rId42" Type="http://schemas.openxmlformats.org/officeDocument/2006/relationships/hyperlink" Target="https://www.safetyandquality.gov.au/standards/nsqhs-standards/communicating-safety-standard/communication-clinical-handove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safetyandquality.gov.au/publications-and-resources/resource-library/australian-guidelines-prevention-and-control-infection-healthcare" TargetMode="External"/><Relationship Id="rId33" Type="http://schemas.openxmlformats.org/officeDocument/2006/relationships/hyperlink" Target="https://immunisationhandbook.health.gov.au/" TargetMode="External"/><Relationship Id="rId38" Type="http://schemas.openxmlformats.org/officeDocument/2006/relationships/hyperlink" Target="https://www.safetyandquality.gov.au/publications-and-resources/resource-library/antimicrobial-stewardship-clinical-care-standard-2020" TargetMode="External"/><Relationship Id="rId2" Type="http://schemas.openxmlformats.org/officeDocument/2006/relationships/customXml" Target="../customXml/item2.xml"/><Relationship Id="rId16" Type="http://schemas.openxmlformats.org/officeDocument/2006/relationships/hyperlink" Target="https://www.safetyandquality.gov.au/standards/nsqhs-standards" TargetMode="External"/><Relationship Id="rId20" Type="http://schemas.openxmlformats.org/officeDocument/2006/relationships/image" Target="media/image4.png"/><Relationship Id="rId29" Type="http://schemas.openxmlformats.org/officeDocument/2006/relationships/hyperlink" Target="https://www.safetyandquality.gov.au/publications-and-resources/resource-library/australian-guidelines-prevention-and-control-infection-healthcare" TargetMode="External"/><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standards/national-safety-and-quality-cosmetic-surgery-standards" TargetMode="External"/><Relationship Id="rId24" Type="http://schemas.openxmlformats.org/officeDocument/2006/relationships/image" Target="media/image8.png"/><Relationship Id="rId32" Type="http://schemas.openxmlformats.org/officeDocument/2006/relationships/hyperlink" Target="https://www.safetyandquality.gov.au/publications-and-resources/resource-library/australian-guidelines-prevention-and-control-infection-healthcare" TargetMode="External"/><Relationship Id="rId37" Type="http://schemas.openxmlformats.org/officeDocument/2006/relationships/hyperlink" Target="https://www.safetyandquality.gov.au/publications-and-resources/resource-library/antimicrobial-stewardship-clinical-care-standard-2020" TargetMode="External"/><Relationship Id="rId40" Type="http://schemas.openxmlformats.org/officeDocument/2006/relationships/image" Target="media/image10.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hyperlink" Target="https://www.safetyandquality.gov.au/our-work/infection-prevention-and-control/national-hand-hygiene-initiative" TargetMode="External"/><Relationship Id="rId36" Type="http://schemas.openxmlformats.org/officeDocument/2006/relationships/hyperlink" Target="https://www.safetyandquality.gov.au/publications-and-resources/resource-library/australian-guidelines-prevention-and-control-infection-healthcare"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safetyandquality.gov.au/publications-and-resources/resource-library/australian-guidelines-prevention-and-control-infection-healthcar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hyperlink" Target="https://www.safetyandquality.gov.au/our-work/infection-prevention-and-control/national-hand-hygiene-initiative" TargetMode="External"/><Relationship Id="rId30" Type="http://schemas.openxmlformats.org/officeDocument/2006/relationships/hyperlink" Target="https://www.safetyandquality.gov.au/publications-and-resources/resource-library/australian-guidelines-prevention-and-control-infection-healthcare" TargetMode="External"/><Relationship Id="rId35" Type="http://schemas.openxmlformats.org/officeDocument/2006/relationships/hyperlink" Target="https://www.safetyandquality.gov.au/publications-and-resources/resource-library/australian-guidelines-prevention-and-control-infection-healthcare" TargetMode="External"/><Relationship Id="rId43"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PAL\Downloads\ACSQHC%20Map%20of%20Cosmetic%20Surgery%20Standards%20Word%20V2.0.dotx" TargetMode="External"/></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e610a26a2f41cde67e182aa95addfbc2">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4da6c367ebc3fcdcc5d7f249ee432c9d"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B5EEA-383E-480C-971C-74C187216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1C3D3-2B3A-4E54-8A75-513EA6A431F3}">
  <ds:schemaRefs>
    <ds:schemaRef ds:uri="http://schemas.microsoft.com/sharepoint/v3/contenttype/forms"/>
  </ds:schemaRefs>
</ds:datastoreItem>
</file>

<file path=customXml/itemProps3.xml><?xml version="1.0" encoding="utf-8"?>
<ds:datastoreItem xmlns:ds="http://schemas.openxmlformats.org/officeDocument/2006/customXml" ds:itemID="{8110993F-C032-4EB5-B966-AAD7DBE5B118}">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4.xml><?xml version="1.0" encoding="utf-8"?>
<ds:datastoreItem xmlns:ds="http://schemas.openxmlformats.org/officeDocument/2006/customXml" ds:itemID="{FBAF6F07-84A9-BD4B-ABB1-65AB5DE2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ACSQHC Map of Cosmetic Surgery Standards Word V2.0.dotx</Template>
  <TotalTime>5</TotalTime>
  <Pages>37</Pages>
  <Words>12416</Words>
  <Characters>70772</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Manager/>
  <Company>Australian Commission on Safety and Quality in Health Care</Company>
  <LinksUpToDate>false</LinksUpToDate>
  <CharactersWithSpaces>83022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HUMPHREYS, Alex</dc:creator>
  <cp:keywords/>
  <dc:description/>
  <cp:lastModifiedBy>HUMPHREYS, Alex</cp:lastModifiedBy>
  <cp:revision>4</cp:revision>
  <cp:lastPrinted>2024-05-07T03:09:00Z</cp:lastPrinted>
  <dcterms:created xsi:type="dcterms:W3CDTF">2024-05-22T06:29:00Z</dcterms:created>
  <dcterms:modified xsi:type="dcterms:W3CDTF">2024-09-05T00:35:00Z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y fmtid="{D5CDD505-2E9C-101B-9397-08002B2CF9AE}" pid="3" name="MediaServiceImageTags">
    <vt:lpwstr/>
  </property>
</Properties>
</file>