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27E6" w14:textId="76008994" w:rsidR="003461B7" w:rsidRPr="005B3599" w:rsidRDefault="00EE6C6C" w:rsidP="003461B7">
      <w:pPr>
        <w:pStyle w:val="FactSheetType"/>
        <w:rPr>
          <w:rFonts w:cs="Arial"/>
        </w:rPr>
      </w:pPr>
      <w:r w:rsidRPr="005B3599">
        <w:rPr>
          <w:rFonts w:cs="Arial"/>
          <w:b/>
          <w:bCs w:val="0"/>
          <w:noProof/>
        </w:rPr>
        <mc:AlternateContent>
          <mc:Choice Requires="wps">
            <w:drawing>
              <wp:anchor distT="0" distB="0" distL="114300" distR="114300" simplePos="0" relativeHeight="251660288" behindDoc="0" locked="0" layoutInCell="1" allowOverlap="1" wp14:anchorId="7AD7367D" wp14:editId="0DE444F7">
                <wp:simplePos x="0" y="0"/>
                <wp:positionH relativeFrom="column">
                  <wp:posOffset>6238240</wp:posOffset>
                </wp:positionH>
                <wp:positionV relativeFrom="paragraph">
                  <wp:posOffset>15240</wp:posOffset>
                </wp:positionV>
                <wp:extent cx="0" cy="596900"/>
                <wp:effectExtent l="38100" t="0" r="38100" b="50800"/>
                <wp:wrapNone/>
                <wp:docPr id="1" name="Straight Connector 1" descr="colour line"/>
                <wp:cNvGraphicFramePr/>
                <a:graphic xmlns:a="http://schemas.openxmlformats.org/drawingml/2006/main">
                  <a:graphicData uri="http://schemas.microsoft.com/office/word/2010/wordprocessingShape">
                    <wps:wsp>
                      <wps:cNvCnPr/>
                      <wps:spPr>
                        <a:xfrm>
                          <a:off x="0" y="0"/>
                          <a:ext cx="0" cy="596900"/>
                        </a:xfrm>
                        <a:prstGeom prst="line">
                          <a:avLst/>
                        </a:prstGeom>
                        <a:ln w="76200">
                          <a:solidFill>
                            <a:srgbClr val="10A8B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9E3FF" id="Straight Connector 1" o:spid="_x0000_s1026" alt="colour lin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1.2pt,1.2pt" to="491.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fYwAEAAN4DAAAOAAAAZHJzL2Uyb0RvYy54bWysU9uO0zAQfUfiHyy/0yQrUXajpivoanlB&#10;sOLyAa4zbi35prFp0r9n7KTpChASiBfHHs85c+Z4srkfrWEnwKi963izqjkDJ32v3aHj374+vrrl&#10;LCbhemG8g46fIfL77csXmyG0cOOP3vSAjEhcbIfQ8WNKoa2qKI9gRVz5AI4ulUcrEh3xUPUoBmK3&#10;prqp63U1eOwDegkxUvRhuuTbwq8UyPRJqQiJmY6TtlRWLOs+r9V2I9oDinDUcpYh/kGFFdpR0YXq&#10;QSTBvqP+hcpqiT56lVbS28orpSWUHqibpv6pmy9HEaD0QubEsNgU/x+t/HjauSckG4YQ2xieMHcx&#10;KrT5S/rYWMw6L2bBmJicgpKir+/Wd3XxsbriAsb0HrxledNxo11uQ7Ti9CEmqkWpl5QcNo4NHX+z&#10;pgctadEb3T9qY/JlxMN+Z5CdBD1hU7+9fbfLr0YUz9LoZBwFr02UXTobmAp8BsV0T7KbqUKeL1ho&#10;hZTgUjPzGkfZGaZIwgKcpf0JOOdnKJTZ+xvwgiiVvUsL2Grn8Xey03iRrKb8iwNT39mCve/P5XmL&#10;NTRExbl54POUPj8X+PW33P4AAAD//wMAUEsDBBQABgAIAAAAIQC2pmTd3AAAAAgBAAAPAAAAZHJz&#10;L2Rvd25yZXYueG1sTI9BT8JAEIXvJvyHzZB4ky1ISCndEmLiQQ5NpHpfumNb6c6W7haqv94hHvQ0&#10;8/Je3nyTbkfbigv2vnGkYD6LQCCVzjRUKXgrnh9iED5oMrp1hAq+0MM2m9ylOjHuSq94OYRKcAn5&#10;RCuoQ+gSKX1Zo9V+5jok9j5cb3Vg2VfS9PrK5baViyhaSasb4gu17vCpxvJ0GKyC5vQ9x5d9QUP+&#10;mH8W533+XsS5UvfTcbcBEXAMf2G44TM6ZMx0dAMZL1oF63ix5KiC22D/Vx95WS1BZqn8/0D2AwAA&#10;//8DAFBLAQItABQABgAIAAAAIQC2gziS/gAAAOEBAAATAAAAAAAAAAAAAAAAAAAAAABbQ29udGVu&#10;dF9UeXBlc10ueG1sUEsBAi0AFAAGAAgAAAAhADj9If/WAAAAlAEAAAsAAAAAAAAAAAAAAAAALwEA&#10;AF9yZWxzLy5yZWxzUEsBAi0AFAAGAAgAAAAhAFGSZ9jAAQAA3gMAAA4AAAAAAAAAAAAAAAAALgIA&#10;AGRycy9lMm9Eb2MueG1sUEsBAi0AFAAGAAgAAAAhALamZN3cAAAACAEAAA8AAAAAAAAAAAAAAAAA&#10;GgQAAGRycy9kb3ducmV2LnhtbFBLBQYAAAAABAAEAPMAAAAjBQAAAAA=&#10;" strokecolor="#10a8bc" strokeweight="6pt">
                <v:stroke joinstyle="miter"/>
              </v:line>
            </w:pict>
          </mc:Fallback>
        </mc:AlternateContent>
      </w:r>
      <w:r w:rsidR="00805AEB" w:rsidRPr="005B3599">
        <w:rPr>
          <w:rFonts w:cs="Arial"/>
          <w:b/>
          <w:bCs w:val="0"/>
        </w:rPr>
        <w:t>Factsheet</w:t>
      </w:r>
      <w:r w:rsidR="002E003F" w:rsidRPr="005B3599">
        <w:rPr>
          <w:rFonts w:cs="Arial"/>
        </w:rPr>
        <w:br/>
        <w:t xml:space="preserve">for </w:t>
      </w:r>
      <w:r w:rsidR="00457493" w:rsidRPr="005B3599">
        <w:rPr>
          <w:rFonts w:cs="Arial"/>
        </w:rPr>
        <w:t>aged care</w:t>
      </w:r>
      <w:r w:rsidR="003461B7" w:rsidRPr="005B3599">
        <w:rPr>
          <w:rFonts w:cs="Arial"/>
        </w:rPr>
        <w:br/>
      </w:r>
      <w:r w:rsidR="00457493" w:rsidRPr="005B3599">
        <w:rPr>
          <w:rFonts w:cs="Arial"/>
        </w:rPr>
        <w:t>service providers</w:t>
      </w:r>
    </w:p>
    <w:p w14:paraId="4121E7A8" w14:textId="0328337B" w:rsidR="00CC6222" w:rsidRPr="005B3599" w:rsidRDefault="00CC6222" w:rsidP="00CC6222">
      <w:pPr>
        <w:pStyle w:val="StandardName"/>
        <w:rPr>
          <w:rFonts w:cs="Arial"/>
        </w:rPr>
      </w:pPr>
      <w:r w:rsidRPr="005B3599">
        <w:rPr>
          <w:rFonts w:cs="Arial"/>
        </w:rPr>
        <w:t xml:space="preserve">Applying the </w:t>
      </w:r>
      <w:r w:rsidR="006B3FD9" w:rsidRPr="005B3599">
        <w:rPr>
          <w:rFonts w:cs="Arial"/>
        </w:rPr>
        <w:t xml:space="preserve">Aged Care Quality </w:t>
      </w:r>
      <w:r w:rsidRPr="005B3599">
        <w:rPr>
          <w:rFonts w:cs="Arial"/>
        </w:rPr>
        <w:t>Standards</w:t>
      </w:r>
    </w:p>
    <w:p w14:paraId="49C58C1F" w14:textId="77777777" w:rsidR="00FE7689" w:rsidRPr="005B3599" w:rsidRDefault="00C75D4E" w:rsidP="00FE7689">
      <w:pPr>
        <w:pStyle w:val="PulloutBoxHeading"/>
        <w:rPr>
          <w:rFonts w:eastAsia="MS Gothic"/>
          <w:color w:val="7030A0"/>
          <w:sz w:val="40"/>
          <w:lang w:val="en-GB"/>
        </w:rPr>
      </w:pPr>
      <w:r w:rsidRPr="005B3599">
        <w:rPr>
          <w:rStyle w:val="Heading1Char"/>
          <w:rFonts w:eastAsia="MS Gothic"/>
          <w:b/>
          <w:bCs/>
          <w:color w:val="7030A0"/>
        </w:rPr>
        <w:t>Safe and appropriate use of psychotropic medicines</w:t>
      </w:r>
      <w:r w:rsidRPr="005B3599">
        <w:rPr>
          <w:rFonts w:eastAsia="MS Gothic"/>
          <w:color w:val="7030A0"/>
          <w:sz w:val="40"/>
          <w:lang w:val="en-GB"/>
        </w:rPr>
        <w:t xml:space="preserve"> </w:t>
      </w:r>
    </w:p>
    <w:p w14:paraId="115C6804" w14:textId="317A2B09" w:rsidR="00CC6222" w:rsidRPr="005B3599" w:rsidRDefault="00FE7689" w:rsidP="00FE7689">
      <w:pPr>
        <w:pStyle w:val="PulloutBoxHeading"/>
      </w:pPr>
      <w:r w:rsidRPr="005B3599">
        <w:rPr>
          <w:color w:val="000000" w:themeColor="text1"/>
        </w:rPr>
        <w:t>Quality care in aged care for older people with cognitive disability or impairment</w:t>
      </w:r>
    </w:p>
    <w:p w14:paraId="03F7AE75" w14:textId="77777777" w:rsidR="00833FAE" w:rsidRPr="005B3599" w:rsidRDefault="00F008D3" w:rsidP="00930E85">
      <w:pPr>
        <w:spacing w:line="276" w:lineRule="auto"/>
        <w:rPr>
          <w:rFonts w:cs="Arial"/>
        </w:rPr>
      </w:pPr>
      <w:r w:rsidRPr="005B3599">
        <w:rPr>
          <w:rFonts w:cs="Arial"/>
        </w:rPr>
        <w:t xml:space="preserve">This factsheet has </w:t>
      </w:r>
      <w:r w:rsidR="00BA3231" w:rsidRPr="005B3599">
        <w:rPr>
          <w:rFonts w:cs="Arial"/>
        </w:rPr>
        <w:t>the dual aim</w:t>
      </w:r>
      <w:r w:rsidR="00833FAE" w:rsidRPr="005B3599">
        <w:rPr>
          <w:rFonts w:cs="Arial"/>
        </w:rPr>
        <w:t>s</w:t>
      </w:r>
      <w:r w:rsidR="00BA3231" w:rsidRPr="005B3599">
        <w:rPr>
          <w:rFonts w:cs="Arial"/>
        </w:rPr>
        <w:t xml:space="preserve"> of </w:t>
      </w:r>
      <w:r w:rsidRPr="005B3599">
        <w:rPr>
          <w:rFonts w:cs="Arial"/>
        </w:rPr>
        <w:t>help</w:t>
      </w:r>
      <w:r w:rsidR="00BA3231" w:rsidRPr="005B3599">
        <w:rPr>
          <w:rFonts w:cs="Arial"/>
        </w:rPr>
        <w:t>ing</w:t>
      </w:r>
      <w:r w:rsidRPr="005B3599">
        <w:rPr>
          <w:rFonts w:cs="Arial"/>
        </w:rPr>
        <w:t xml:space="preserve"> aged care providers to</w:t>
      </w:r>
      <w:r w:rsidR="00833FAE" w:rsidRPr="005B3599">
        <w:rPr>
          <w:rFonts w:cs="Arial"/>
        </w:rPr>
        <w:t>:</w:t>
      </w:r>
    </w:p>
    <w:p w14:paraId="4AF31DEE" w14:textId="7DB240D2" w:rsidR="00833FAE" w:rsidRPr="005B3599" w:rsidRDefault="00833FAE" w:rsidP="00833FAE">
      <w:pPr>
        <w:pStyle w:val="ListParagraph"/>
        <w:numPr>
          <w:ilvl w:val="0"/>
          <w:numId w:val="45"/>
        </w:numPr>
        <w:spacing w:line="276" w:lineRule="auto"/>
        <w:rPr>
          <w:rFonts w:cs="Arial"/>
        </w:rPr>
      </w:pPr>
      <w:r w:rsidRPr="005B3599">
        <w:rPr>
          <w:rFonts w:cs="Arial"/>
        </w:rPr>
        <w:t>U</w:t>
      </w:r>
      <w:r w:rsidR="00F008D3" w:rsidRPr="005B3599">
        <w:rPr>
          <w:rFonts w:cs="Arial"/>
        </w:rPr>
        <w:t xml:space="preserve">nderstand their role in </w:t>
      </w:r>
      <w:r w:rsidRPr="005B3599">
        <w:rPr>
          <w:rFonts w:cs="Arial"/>
        </w:rPr>
        <w:t>mitigating the</w:t>
      </w:r>
      <w:r w:rsidR="00D767CC" w:rsidRPr="005B3599">
        <w:rPr>
          <w:rFonts w:cs="Arial"/>
        </w:rPr>
        <w:t xml:space="preserve"> </w:t>
      </w:r>
      <w:r w:rsidR="00F008D3" w:rsidRPr="005B3599">
        <w:rPr>
          <w:rFonts w:cs="Arial"/>
        </w:rPr>
        <w:t xml:space="preserve">risks </w:t>
      </w:r>
      <w:r w:rsidR="00BA3231" w:rsidRPr="005B3599">
        <w:rPr>
          <w:rFonts w:cs="Arial"/>
        </w:rPr>
        <w:t xml:space="preserve">of using </w:t>
      </w:r>
      <w:r w:rsidR="00F008D3" w:rsidRPr="005B3599">
        <w:rPr>
          <w:rFonts w:cs="Arial"/>
        </w:rPr>
        <w:t>psychotropic medicines</w:t>
      </w:r>
      <w:r w:rsidR="00032AA5" w:rsidRPr="005B3599">
        <w:rPr>
          <w:rFonts w:cs="Arial"/>
        </w:rPr>
        <w:t xml:space="preserve"> </w:t>
      </w:r>
      <w:r w:rsidR="00D767CC" w:rsidRPr="005B3599">
        <w:rPr>
          <w:rFonts w:cs="Arial"/>
        </w:rPr>
        <w:t>to</w:t>
      </w:r>
      <w:r w:rsidR="00032AA5" w:rsidRPr="005B3599">
        <w:rPr>
          <w:rFonts w:cs="Arial"/>
        </w:rPr>
        <w:t xml:space="preserve"> manage</w:t>
      </w:r>
      <w:r w:rsidR="00F008D3" w:rsidRPr="005B3599">
        <w:rPr>
          <w:rFonts w:cs="Arial"/>
        </w:rPr>
        <w:t xml:space="preserve"> </w:t>
      </w:r>
      <w:r w:rsidR="00D767CC" w:rsidRPr="005B3599">
        <w:rPr>
          <w:rFonts w:cs="Arial"/>
        </w:rPr>
        <w:t xml:space="preserve">behaviour in </w:t>
      </w:r>
      <w:r w:rsidR="00F008D3" w:rsidRPr="005B3599">
        <w:rPr>
          <w:rFonts w:cs="Arial"/>
        </w:rPr>
        <w:t>older people with cognitive disability or impairment</w:t>
      </w:r>
    </w:p>
    <w:p w14:paraId="5BAF6447" w14:textId="04067E27" w:rsidR="00BA3231" w:rsidRPr="005B3599" w:rsidRDefault="00833FAE" w:rsidP="008823B3">
      <w:pPr>
        <w:pStyle w:val="ListParagraph"/>
        <w:numPr>
          <w:ilvl w:val="0"/>
          <w:numId w:val="45"/>
        </w:numPr>
        <w:spacing w:line="276" w:lineRule="auto"/>
        <w:rPr>
          <w:rFonts w:cs="Arial"/>
        </w:rPr>
      </w:pPr>
      <w:r w:rsidRPr="005B3599">
        <w:rPr>
          <w:rFonts w:cs="Arial"/>
        </w:rPr>
        <w:t>M</w:t>
      </w:r>
      <w:r w:rsidR="00F008D3" w:rsidRPr="005B3599">
        <w:rPr>
          <w:rFonts w:cs="Arial"/>
        </w:rPr>
        <w:t xml:space="preserve">eet their obligations </w:t>
      </w:r>
      <w:r w:rsidR="0085232D" w:rsidRPr="005B3599">
        <w:rPr>
          <w:rFonts w:cs="Arial"/>
        </w:rPr>
        <w:t xml:space="preserve">to </w:t>
      </w:r>
      <w:r w:rsidR="00F008D3" w:rsidRPr="005B3599">
        <w:rPr>
          <w:rFonts w:cs="Arial"/>
        </w:rPr>
        <w:t xml:space="preserve">provide </w:t>
      </w:r>
      <w:r w:rsidR="0089378B" w:rsidRPr="005B3599">
        <w:rPr>
          <w:rFonts w:cs="Arial"/>
        </w:rPr>
        <w:t>safe</w:t>
      </w:r>
      <w:r w:rsidR="00F008D3" w:rsidRPr="005B3599">
        <w:rPr>
          <w:rFonts w:cs="Arial"/>
        </w:rPr>
        <w:t xml:space="preserve">, </w:t>
      </w:r>
      <w:r w:rsidR="0089378B" w:rsidRPr="005B3599">
        <w:rPr>
          <w:rFonts w:cs="Arial"/>
        </w:rPr>
        <w:t>coordinated</w:t>
      </w:r>
      <w:r w:rsidR="00BC3D99" w:rsidRPr="005B3599">
        <w:rPr>
          <w:rFonts w:cs="Arial"/>
        </w:rPr>
        <w:t xml:space="preserve">, effective and </w:t>
      </w:r>
      <w:r w:rsidR="00F008D3" w:rsidRPr="005B3599">
        <w:rPr>
          <w:rFonts w:cs="Arial"/>
        </w:rPr>
        <w:t>evidence</w:t>
      </w:r>
      <w:r w:rsidR="0085232D" w:rsidRPr="005B3599">
        <w:rPr>
          <w:rFonts w:cs="Arial"/>
        </w:rPr>
        <w:t>-</w:t>
      </w:r>
      <w:r w:rsidR="00F008D3" w:rsidRPr="005B3599">
        <w:rPr>
          <w:rFonts w:cs="Arial"/>
        </w:rPr>
        <w:t>based clinical care</w:t>
      </w:r>
      <w:r w:rsidR="00C75D4E" w:rsidRPr="005B3599">
        <w:rPr>
          <w:rFonts w:cs="Arial"/>
        </w:rPr>
        <w:t xml:space="preserve">, </w:t>
      </w:r>
      <w:r w:rsidR="00F008D3" w:rsidRPr="005B3599">
        <w:rPr>
          <w:rFonts w:cs="Arial"/>
        </w:rPr>
        <w:t xml:space="preserve">as </w:t>
      </w:r>
      <w:r w:rsidR="0085232D" w:rsidRPr="005B3599">
        <w:rPr>
          <w:rFonts w:cs="Arial"/>
        </w:rPr>
        <w:t>described in</w:t>
      </w:r>
      <w:r w:rsidR="00F008D3" w:rsidRPr="005B3599">
        <w:rPr>
          <w:rFonts w:cs="Arial"/>
        </w:rPr>
        <w:t xml:space="preserve"> the Aged Care Quality Standards (ACQ</w:t>
      </w:r>
      <w:r w:rsidR="002F33F4" w:rsidRPr="005B3599">
        <w:rPr>
          <w:rFonts w:cs="Arial"/>
        </w:rPr>
        <w:t>S</w:t>
      </w:r>
      <w:r w:rsidR="00F008D3" w:rsidRPr="005B3599">
        <w:rPr>
          <w:rFonts w:cs="Arial"/>
        </w:rPr>
        <w:t>)</w:t>
      </w:r>
      <w:r w:rsidR="00BA3231" w:rsidRPr="005B3599">
        <w:rPr>
          <w:rFonts w:cs="Arial"/>
        </w:rPr>
        <w:t xml:space="preserve">. </w:t>
      </w:r>
    </w:p>
    <w:p w14:paraId="789D09EF" w14:textId="6CB194D0" w:rsidR="00457493" w:rsidRPr="005B3599" w:rsidRDefault="00032AA5" w:rsidP="00930E85">
      <w:pPr>
        <w:spacing w:line="276" w:lineRule="auto"/>
        <w:rPr>
          <w:rFonts w:cs="Arial"/>
        </w:rPr>
      </w:pPr>
      <w:r w:rsidRPr="005B3599">
        <w:rPr>
          <w:rFonts w:cs="Arial"/>
        </w:rPr>
        <w:t xml:space="preserve">This factsheet </w:t>
      </w:r>
      <w:r w:rsidR="00457493" w:rsidRPr="005B3599">
        <w:rPr>
          <w:rFonts w:cs="Arial"/>
        </w:rPr>
        <w:t xml:space="preserve">is relevant to all people with cognitive impairment who are: </w:t>
      </w:r>
    </w:p>
    <w:p w14:paraId="3B930073" w14:textId="7BF40E10" w:rsidR="00457493" w:rsidRPr="005B3599" w:rsidRDefault="00457493" w:rsidP="00930E85">
      <w:pPr>
        <w:pStyle w:val="ListParagraph"/>
        <w:numPr>
          <w:ilvl w:val="0"/>
          <w:numId w:val="32"/>
        </w:numPr>
        <w:spacing w:line="276" w:lineRule="auto"/>
        <w:rPr>
          <w:rFonts w:cs="Arial"/>
        </w:rPr>
      </w:pPr>
      <w:r w:rsidRPr="005B3599">
        <w:rPr>
          <w:rFonts w:cs="Arial"/>
        </w:rPr>
        <w:t>Living independently and may have visiting support workers or healthcare workers</w:t>
      </w:r>
    </w:p>
    <w:p w14:paraId="1185018A" w14:textId="4E9B48D2" w:rsidR="00457493" w:rsidRPr="005B3599" w:rsidRDefault="00457493" w:rsidP="00930E85">
      <w:pPr>
        <w:pStyle w:val="ListParagraph"/>
        <w:numPr>
          <w:ilvl w:val="0"/>
          <w:numId w:val="32"/>
        </w:numPr>
        <w:spacing w:line="276" w:lineRule="auto"/>
        <w:rPr>
          <w:rFonts w:cs="Arial"/>
        </w:rPr>
      </w:pPr>
      <w:r w:rsidRPr="005B3599">
        <w:rPr>
          <w:rFonts w:cs="Arial"/>
        </w:rPr>
        <w:t>Living with family and may have visiting support workers or health care workers</w:t>
      </w:r>
    </w:p>
    <w:p w14:paraId="3698C2BB" w14:textId="322943F7" w:rsidR="00457493" w:rsidRPr="005B3599" w:rsidRDefault="00457493" w:rsidP="00930E85">
      <w:pPr>
        <w:pStyle w:val="ListParagraph"/>
        <w:numPr>
          <w:ilvl w:val="0"/>
          <w:numId w:val="32"/>
        </w:numPr>
        <w:spacing w:line="276" w:lineRule="auto"/>
        <w:rPr>
          <w:rFonts w:cs="Arial"/>
        </w:rPr>
      </w:pPr>
      <w:r w:rsidRPr="005B3599">
        <w:rPr>
          <w:rFonts w:cs="Arial"/>
        </w:rPr>
        <w:t xml:space="preserve">Living in </w:t>
      </w:r>
      <w:r w:rsidR="00A9471F" w:rsidRPr="005B3599">
        <w:rPr>
          <w:rFonts w:cs="Arial"/>
        </w:rPr>
        <w:t xml:space="preserve">residential </w:t>
      </w:r>
      <w:r w:rsidRPr="005B3599">
        <w:rPr>
          <w:rFonts w:cs="Arial"/>
        </w:rPr>
        <w:t>aged care homes</w:t>
      </w:r>
      <w:r w:rsidR="00833FAE" w:rsidRPr="005B3599">
        <w:rPr>
          <w:rFonts w:cs="Arial"/>
        </w:rPr>
        <w:t>.</w:t>
      </w:r>
    </w:p>
    <w:p w14:paraId="1122BFE6" w14:textId="5894E10F" w:rsidR="00DA6D61" w:rsidRPr="005B3599" w:rsidRDefault="00DA6D61" w:rsidP="00930E85">
      <w:pPr>
        <w:spacing w:line="276" w:lineRule="auto"/>
        <w:rPr>
          <w:rFonts w:cs="Arial"/>
        </w:rPr>
      </w:pPr>
      <w:r w:rsidRPr="005B3599">
        <w:rPr>
          <w:rFonts w:cs="Arial"/>
        </w:rPr>
        <w:t xml:space="preserve">This factsheet </w:t>
      </w:r>
      <w:r w:rsidR="00C13C49" w:rsidRPr="005B3599">
        <w:rPr>
          <w:rFonts w:cs="Arial"/>
        </w:rPr>
        <w:t>is informed by</w:t>
      </w:r>
      <w:r w:rsidR="0065455C" w:rsidRPr="005B3599">
        <w:rPr>
          <w:rFonts w:cs="Arial"/>
        </w:rPr>
        <w:t xml:space="preserve"> the</w:t>
      </w:r>
      <w:r w:rsidR="00C13C49" w:rsidRPr="005B3599">
        <w:rPr>
          <w:rFonts w:cs="Arial"/>
        </w:rPr>
        <w:t xml:space="preserve"> </w:t>
      </w:r>
      <w:hyperlink r:id="rId11" w:history="1">
        <w:r w:rsidR="0065455C" w:rsidRPr="005B3599">
          <w:rPr>
            <w:rStyle w:val="Hyperlink"/>
            <w:rFonts w:cs="Arial"/>
          </w:rPr>
          <w:t>Psychotropic Medicines in Cognitive Disability or Impairment Clinical Care Standard (CCS</w:t>
        </w:r>
      </w:hyperlink>
      <w:r w:rsidRPr="005B3599">
        <w:rPr>
          <w:rStyle w:val="Hyperlink"/>
          <w:rFonts w:cs="Arial"/>
        </w:rPr>
        <w:t xml:space="preserve">), </w:t>
      </w:r>
      <w:r w:rsidR="00C13C49" w:rsidRPr="005B3599">
        <w:rPr>
          <w:rFonts w:cs="Arial"/>
        </w:rPr>
        <w:t>developed by the Australian Commission on Safety and Quality in Health Care. T</w:t>
      </w:r>
      <w:r w:rsidRPr="005B3599">
        <w:rPr>
          <w:rFonts w:cs="Arial"/>
        </w:rPr>
        <w:t xml:space="preserve">he CCS describes the safe and appropriate use of psychotropic medicines for people with cognitive disability or impairment, in a way that upholds their rights, dignity, health and quality of life. The CCS </w:t>
      </w:r>
      <w:r w:rsidR="0065455C" w:rsidRPr="005B3599">
        <w:rPr>
          <w:rFonts w:cs="Arial"/>
        </w:rPr>
        <w:t xml:space="preserve">recognises that </w:t>
      </w:r>
      <w:r w:rsidRPr="005B3599">
        <w:rPr>
          <w:rFonts w:cs="Arial"/>
        </w:rPr>
        <w:t xml:space="preserve">quality care should be provided, regardless of the service setting. </w:t>
      </w:r>
    </w:p>
    <w:p w14:paraId="6C002158" w14:textId="1E8BF366" w:rsidR="00457493" w:rsidRPr="005B3599" w:rsidRDefault="00457493" w:rsidP="00EE7F31">
      <w:pPr>
        <w:pStyle w:val="Heading2"/>
      </w:pPr>
      <w:r w:rsidRPr="005B3599">
        <w:t>What are psychotropic</w:t>
      </w:r>
      <w:r w:rsidR="00C03967" w:rsidRPr="005B3599">
        <w:t xml:space="preserve"> medicine</w:t>
      </w:r>
      <w:r w:rsidRPr="005B3599">
        <w:t xml:space="preserve">s and why </w:t>
      </w:r>
      <w:r w:rsidR="00F008D3" w:rsidRPr="005B3599">
        <w:t>are they used</w:t>
      </w:r>
      <w:r w:rsidRPr="005B3599">
        <w:t>?</w:t>
      </w:r>
    </w:p>
    <w:p w14:paraId="33BC95C1" w14:textId="2F1576F3" w:rsidR="00A6600D" w:rsidRPr="005B3599" w:rsidRDefault="00457493" w:rsidP="00930E85">
      <w:pPr>
        <w:spacing w:line="276" w:lineRule="auto"/>
        <w:rPr>
          <w:rFonts w:cs="Arial"/>
        </w:rPr>
      </w:pPr>
      <w:r w:rsidRPr="005B3599">
        <w:rPr>
          <w:rFonts w:cs="Arial"/>
        </w:rPr>
        <w:t xml:space="preserve">Psychotropic medicines are </w:t>
      </w:r>
      <w:r w:rsidR="00A6600D" w:rsidRPr="005B3599">
        <w:rPr>
          <w:rFonts w:cs="Arial"/>
        </w:rPr>
        <w:t xml:space="preserve">mostly </w:t>
      </w:r>
      <w:r w:rsidRPr="005B3599">
        <w:rPr>
          <w:rFonts w:cs="Arial"/>
        </w:rPr>
        <w:t>used to treat mental health conditions like schizophrenia, anxiety, depression, and bipolar disorder</w:t>
      </w:r>
      <w:r w:rsidR="00F008D3" w:rsidRPr="005B3599">
        <w:rPr>
          <w:rFonts w:cs="Arial"/>
        </w:rPr>
        <w:t>.</w:t>
      </w:r>
      <w:r w:rsidR="00805AEB" w:rsidRPr="005B3599">
        <w:rPr>
          <w:rFonts w:cs="Arial"/>
        </w:rPr>
        <w:t xml:space="preserve"> </w:t>
      </w:r>
      <w:r w:rsidR="00A6600D" w:rsidRPr="005B3599">
        <w:rPr>
          <w:rFonts w:cs="Arial"/>
        </w:rPr>
        <w:t>They</w:t>
      </w:r>
      <w:r w:rsidR="00805AEB" w:rsidRPr="005B3599">
        <w:rPr>
          <w:rFonts w:cs="Arial"/>
        </w:rPr>
        <w:t xml:space="preserve"> include</w:t>
      </w:r>
      <w:r w:rsidR="00F008D3" w:rsidRPr="005B3599">
        <w:rPr>
          <w:rFonts w:cs="Arial"/>
        </w:rPr>
        <w:t xml:space="preserve"> </w:t>
      </w:r>
      <w:r w:rsidR="00032AA5" w:rsidRPr="005B3599">
        <w:rPr>
          <w:rFonts w:cs="Arial"/>
        </w:rPr>
        <w:t xml:space="preserve">several classes of </w:t>
      </w:r>
      <w:r w:rsidR="00F008D3" w:rsidRPr="005B3599">
        <w:rPr>
          <w:rFonts w:cs="Arial"/>
        </w:rPr>
        <w:t>drug, such as</w:t>
      </w:r>
      <w:r w:rsidR="00805AEB" w:rsidRPr="005B3599">
        <w:rPr>
          <w:rFonts w:cs="Arial"/>
        </w:rPr>
        <w:t xml:space="preserve"> antidepressants, benzodiazepines</w:t>
      </w:r>
      <w:r w:rsidR="00A6600D" w:rsidRPr="005B3599">
        <w:rPr>
          <w:rFonts w:cs="Arial"/>
        </w:rPr>
        <w:t xml:space="preserve"> (often used</w:t>
      </w:r>
      <w:r w:rsidR="00805AEB" w:rsidRPr="005B3599">
        <w:rPr>
          <w:rFonts w:cs="Arial"/>
        </w:rPr>
        <w:t xml:space="preserve"> to manage anxiety and insomnia</w:t>
      </w:r>
      <w:r w:rsidR="00A6600D" w:rsidRPr="005B3599">
        <w:rPr>
          <w:rFonts w:cs="Arial"/>
        </w:rPr>
        <w:t>),</w:t>
      </w:r>
      <w:r w:rsidR="00805AEB" w:rsidRPr="005B3599">
        <w:rPr>
          <w:rFonts w:cs="Arial"/>
        </w:rPr>
        <w:t xml:space="preserve"> </w:t>
      </w:r>
      <w:r w:rsidR="0065455C" w:rsidRPr="005B3599">
        <w:rPr>
          <w:rFonts w:cs="Arial"/>
        </w:rPr>
        <w:t xml:space="preserve">and </w:t>
      </w:r>
      <w:r w:rsidR="00805AEB" w:rsidRPr="005B3599">
        <w:rPr>
          <w:rFonts w:cs="Arial"/>
        </w:rPr>
        <w:t xml:space="preserve">antipsychotics, anticonvulsants and </w:t>
      </w:r>
      <w:r w:rsidR="00A6600D" w:rsidRPr="005B3599">
        <w:rPr>
          <w:rFonts w:cs="Arial"/>
        </w:rPr>
        <w:t>psycho</w:t>
      </w:r>
      <w:r w:rsidR="00805AEB" w:rsidRPr="005B3599">
        <w:rPr>
          <w:rFonts w:cs="Arial"/>
        </w:rPr>
        <w:t>stimulants</w:t>
      </w:r>
      <w:r w:rsidRPr="005B3599">
        <w:rPr>
          <w:rFonts w:cs="Arial"/>
        </w:rPr>
        <w:t xml:space="preserve">. </w:t>
      </w:r>
      <w:r w:rsidR="00A6600D" w:rsidRPr="005B3599">
        <w:rPr>
          <w:rFonts w:cs="Arial"/>
        </w:rPr>
        <w:t>Some p</w:t>
      </w:r>
      <w:r w:rsidRPr="005B3599">
        <w:rPr>
          <w:rFonts w:cs="Arial"/>
        </w:rPr>
        <w:t xml:space="preserve">sychotropic medicines </w:t>
      </w:r>
      <w:r w:rsidR="00E07731" w:rsidRPr="005B3599">
        <w:rPr>
          <w:rFonts w:cs="Arial"/>
        </w:rPr>
        <w:t>may be</w:t>
      </w:r>
      <w:r w:rsidR="00A6600D" w:rsidRPr="005B3599">
        <w:rPr>
          <w:rFonts w:cs="Arial"/>
        </w:rPr>
        <w:t xml:space="preserve"> </w:t>
      </w:r>
      <w:r w:rsidRPr="005B3599">
        <w:rPr>
          <w:rFonts w:cs="Arial"/>
        </w:rPr>
        <w:t xml:space="preserve">used </w:t>
      </w:r>
      <w:r w:rsidR="00F008D3" w:rsidRPr="005B3599">
        <w:rPr>
          <w:rFonts w:cs="Arial"/>
        </w:rPr>
        <w:t>to manage other</w:t>
      </w:r>
      <w:r w:rsidRPr="005B3599">
        <w:rPr>
          <w:rFonts w:cs="Arial"/>
        </w:rPr>
        <w:t xml:space="preserve"> health conditions such as chronic pain</w:t>
      </w:r>
      <w:r w:rsidR="00C44619" w:rsidRPr="005B3599">
        <w:rPr>
          <w:rFonts w:cs="Arial"/>
        </w:rPr>
        <w:t>.</w:t>
      </w:r>
      <w:r w:rsidR="00EB5ED6" w:rsidRPr="005B3599">
        <w:rPr>
          <w:rFonts w:cs="Arial"/>
        </w:rPr>
        <w:t xml:space="preserve"> </w:t>
      </w:r>
    </w:p>
    <w:p w14:paraId="4A69662C" w14:textId="1DAF3226" w:rsidR="00BF6E72" w:rsidRPr="005B3599" w:rsidRDefault="00515689" w:rsidP="0E3D482A">
      <w:pPr>
        <w:spacing w:line="276" w:lineRule="auto"/>
        <w:rPr>
          <w:rStyle w:val="cf01"/>
          <w:rFonts w:ascii="Arial" w:eastAsia="MS Gothic" w:hAnsi="Arial" w:cs="Arial"/>
          <w:sz w:val="22"/>
          <w:szCs w:val="22"/>
        </w:rPr>
      </w:pPr>
      <w:r w:rsidRPr="005B3599">
        <w:rPr>
          <w:rFonts w:cs="Arial"/>
        </w:rPr>
        <w:t>P</w:t>
      </w:r>
      <w:r w:rsidR="00457493" w:rsidRPr="005B3599">
        <w:rPr>
          <w:rFonts w:cs="Arial"/>
        </w:rPr>
        <w:t xml:space="preserve">sychotropic medicines </w:t>
      </w:r>
      <w:r w:rsidRPr="005B3599">
        <w:rPr>
          <w:rFonts w:cs="Arial"/>
        </w:rPr>
        <w:t xml:space="preserve">with </w:t>
      </w:r>
      <w:r w:rsidR="00011FE1" w:rsidRPr="005B3599">
        <w:rPr>
          <w:rFonts w:cs="Arial"/>
        </w:rPr>
        <w:t xml:space="preserve">a sedative effect </w:t>
      </w:r>
      <w:r w:rsidR="00457493" w:rsidRPr="005B3599">
        <w:rPr>
          <w:rFonts w:cs="Arial"/>
        </w:rPr>
        <w:t>are sometimes used to control behaviour</w:t>
      </w:r>
      <w:r w:rsidRPr="005B3599">
        <w:rPr>
          <w:rFonts w:cs="Arial"/>
        </w:rPr>
        <w:t>s</w:t>
      </w:r>
      <w:r w:rsidR="00457493" w:rsidRPr="005B3599">
        <w:rPr>
          <w:rFonts w:cs="Arial"/>
        </w:rPr>
        <w:t xml:space="preserve"> </w:t>
      </w:r>
      <w:r w:rsidR="00B563E9" w:rsidRPr="005B3599">
        <w:rPr>
          <w:rFonts w:cs="Arial"/>
        </w:rPr>
        <w:t>not</w:t>
      </w:r>
      <w:r w:rsidR="00457493" w:rsidRPr="005B3599">
        <w:rPr>
          <w:rFonts w:cs="Arial"/>
        </w:rPr>
        <w:t xml:space="preserve"> </w:t>
      </w:r>
      <w:r w:rsidRPr="005B3599">
        <w:rPr>
          <w:rFonts w:cs="Arial"/>
        </w:rPr>
        <w:t xml:space="preserve">related to an </w:t>
      </w:r>
      <w:r w:rsidR="00457493" w:rsidRPr="005B3599">
        <w:rPr>
          <w:rFonts w:cs="Arial"/>
        </w:rPr>
        <w:t>underlying mental health condition</w:t>
      </w:r>
      <w:r w:rsidR="006C7862" w:rsidRPr="005B3599">
        <w:rPr>
          <w:rFonts w:cs="Arial"/>
        </w:rPr>
        <w:t>,</w:t>
      </w:r>
      <w:r w:rsidR="006D50F7" w:rsidRPr="005B3599">
        <w:rPr>
          <w:rFonts w:cs="Arial"/>
        </w:rPr>
        <w:t xml:space="preserve"> even though there is limited evidence of any benefit and evidence of significant risk of harm</w:t>
      </w:r>
      <w:r w:rsidR="00457493" w:rsidRPr="005B3599">
        <w:rPr>
          <w:rFonts w:cs="Arial"/>
        </w:rPr>
        <w:t xml:space="preserve">. </w:t>
      </w:r>
      <w:r w:rsidRPr="005B3599">
        <w:rPr>
          <w:rFonts w:cs="Arial"/>
        </w:rPr>
        <w:t xml:space="preserve">This is known </w:t>
      </w:r>
      <w:r w:rsidR="001A3FAD" w:rsidRPr="005B3599">
        <w:rPr>
          <w:rFonts w:cs="Arial"/>
        </w:rPr>
        <w:t>a</w:t>
      </w:r>
      <w:r w:rsidR="00C44619" w:rsidRPr="005B3599">
        <w:rPr>
          <w:rFonts w:cs="Arial"/>
        </w:rPr>
        <w:t xml:space="preserve"> </w:t>
      </w:r>
      <w:r w:rsidR="006009A5" w:rsidRPr="005B3599">
        <w:rPr>
          <w:rFonts w:cs="Arial"/>
        </w:rPr>
        <w:t>chemical restrain</w:t>
      </w:r>
      <w:r w:rsidR="0085232D" w:rsidRPr="005B3599">
        <w:rPr>
          <w:rFonts w:cs="Arial"/>
        </w:rPr>
        <w:t>t</w:t>
      </w:r>
      <w:r w:rsidRPr="005B3599">
        <w:rPr>
          <w:rFonts w:cs="Arial"/>
        </w:rPr>
        <w:t>,</w:t>
      </w:r>
      <w:r w:rsidR="006009A5" w:rsidRPr="005B3599">
        <w:rPr>
          <w:rFonts w:cs="Arial"/>
        </w:rPr>
        <w:t xml:space="preserve"> which is a type of </w:t>
      </w:r>
      <w:hyperlink r:id="rId12">
        <w:r w:rsidR="00C44619" w:rsidRPr="005B3599">
          <w:rPr>
            <w:rStyle w:val="Hyperlink"/>
            <w:rFonts w:cs="Arial"/>
          </w:rPr>
          <w:t>restrictive practice</w:t>
        </w:r>
      </w:hyperlink>
      <w:r w:rsidR="006009A5" w:rsidRPr="005B3599">
        <w:rPr>
          <w:rFonts w:cs="Arial"/>
        </w:rPr>
        <w:t xml:space="preserve">. </w:t>
      </w:r>
      <w:r w:rsidR="006B3FD9" w:rsidRPr="005B3599">
        <w:rPr>
          <w:rStyle w:val="cf01"/>
          <w:rFonts w:ascii="Arial" w:eastAsia="MS Gothic" w:hAnsi="Arial" w:cs="Arial"/>
          <w:sz w:val="22"/>
          <w:szCs w:val="22"/>
        </w:rPr>
        <w:t>In Australia, the use of restrictive practices is strictly regulated and monitored</w:t>
      </w:r>
      <w:r w:rsidRPr="005B3599">
        <w:rPr>
          <w:rStyle w:val="cf01"/>
          <w:rFonts w:ascii="Arial" w:eastAsia="MS Gothic" w:hAnsi="Arial" w:cs="Arial"/>
          <w:sz w:val="22"/>
          <w:szCs w:val="22"/>
        </w:rPr>
        <w:t xml:space="preserve">, including for </w:t>
      </w:r>
      <w:r w:rsidR="006B3FD9" w:rsidRPr="005B3599">
        <w:rPr>
          <w:rStyle w:val="cf01"/>
          <w:rFonts w:ascii="Arial" w:eastAsia="MS Gothic" w:hAnsi="Arial" w:cs="Arial"/>
          <w:sz w:val="22"/>
          <w:szCs w:val="22"/>
        </w:rPr>
        <w:t xml:space="preserve">older people receiving aged care services. The </w:t>
      </w:r>
      <w:hyperlink r:id="rId13">
        <w:r w:rsidR="006B3FD9" w:rsidRPr="005B3599">
          <w:rPr>
            <w:rStyle w:val="Hyperlink"/>
            <w:rFonts w:cs="Arial"/>
            <w:i/>
            <w:iCs/>
          </w:rPr>
          <w:t>Quality of Care Principles 2014</w:t>
        </w:r>
      </w:hyperlink>
      <w:r w:rsidR="006B3FD9" w:rsidRPr="005B3599">
        <w:rPr>
          <w:rStyle w:val="cf01"/>
          <w:rFonts w:ascii="Arial" w:eastAsia="MS Gothic" w:hAnsi="Arial" w:cs="Arial"/>
          <w:sz w:val="22"/>
          <w:szCs w:val="22"/>
        </w:rPr>
        <w:t xml:space="preserve"> (Part 4A) contain protections and safeguards that must be satisfied before restrictive practices</w:t>
      </w:r>
      <w:r w:rsidRPr="005B3599">
        <w:rPr>
          <w:rStyle w:val="cf01"/>
          <w:rFonts w:ascii="Arial" w:eastAsia="MS Gothic" w:hAnsi="Arial" w:cs="Arial"/>
          <w:sz w:val="22"/>
          <w:szCs w:val="22"/>
        </w:rPr>
        <w:t xml:space="preserve"> can be used.</w:t>
      </w:r>
      <w:r w:rsidR="006B3FD9" w:rsidRPr="005B3599">
        <w:rPr>
          <w:rStyle w:val="cf01"/>
          <w:rFonts w:ascii="Arial" w:eastAsia="MS Gothic" w:hAnsi="Arial" w:cs="Arial"/>
          <w:sz w:val="22"/>
          <w:szCs w:val="22"/>
        </w:rPr>
        <w:t xml:space="preserve"> </w:t>
      </w:r>
    </w:p>
    <w:p w14:paraId="55C6F56D" w14:textId="5EA215E0" w:rsidR="00457493" w:rsidRPr="005B3599" w:rsidRDefault="00C44619" w:rsidP="0E3D482A">
      <w:pPr>
        <w:spacing w:line="276" w:lineRule="auto"/>
        <w:rPr>
          <w:rFonts w:cs="Arial"/>
        </w:rPr>
      </w:pPr>
      <w:r w:rsidRPr="005B3599">
        <w:rPr>
          <w:rFonts w:cs="Arial"/>
        </w:rPr>
        <w:lastRenderedPageBreak/>
        <w:t>Psychotropic</w:t>
      </w:r>
      <w:r w:rsidR="001A3FAD" w:rsidRPr="005B3599">
        <w:rPr>
          <w:rFonts w:cs="Arial"/>
        </w:rPr>
        <w:t xml:space="preserve"> medicines (in particular, antipsychotics)</w:t>
      </w:r>
      <w:r w:rsidRPr="005B3599">
        <w:rPr>
          <w:rFonts w:cs="Arial"/>
        </w:rPr>
        <w:t xml:space="preserve"> are the most common type of chemical restraint used in </w:t>
      </w:r>
      <w:r w:rsidR="008A2A18" w:rsidRPr="005B3599">
        <w:rPr>
          <w:rFonts w:cs="Arial"/>
        </w:rPr>
        <w:t>aged care</w:t>
      </w:r>
      <w:r w:rsidR="009D5080" w:rsidRPr="005B3599">
        <w:rPr>
          <w:rFonts w:cs="Arial"/>
        </w:rPr>
        <w:t xml:space="preserve"> and are sometimes used without the appropriate monitoring and review</w:t>
      </w:r>
      <w:r w:rsidR="005D626D" w:rsidRPr="005B3599">
        <w:rPr>
          <w:rStyle w:val="FootnoteReference"/>
          <w:rFonts w:cs="Arial"/>
        </w:rPr>
        <w:footnoteReference w:id="1"/>
      </w:r>
      <w:r w:rsidRPr="005B3599">
        <w:rPr>
          <w:rFonts w:cs="Arial"/>
        </w:rPr>
        <w:t xml:space="preserve">. </w:t>
      </w:r>
      <w:r w:rsidR="00515689" w:rsidRPr="005B3599">
        <w:rPr>
          <w:rFonts w:cs="Arial"/>
        </w:rPr>
        <w:t xml:space="preserve">Where an </w:t>
      </w:r>
      <w:r w:rsidR="00457493" w:rsidRPr="005B3599">
        <w:rPr>
          <w:rFonts w:cs="Arial"/>
        </w:rPr>
        <w:t>older pe</w:t>
      </w:r>
      <w:r w:rsidR="0010629E" w:rsidRPr="005B3599">
        <w:rPr>
          <w:rFonts w:cs="Arial"/>
        </w:rPr>
        <w:t>rson</w:t>
      </w:r>
      <w:r w:rsidR="00457493" w:rsidRPr="005B3599">
        <w:rPr>
          <w:rFonts w:cs="Arial"/>
        </w:rPr>
        <w:t xml:space="preserve"> </w:t>
      </w:r>
      <w:r w:rsidR="00011FE1" w:rsidRPr="005B3599">
        <w:rPr>
          <w:rFonts w:cs="Arial"/>
        </w:rPr>
        <w:t>with cognitive impairment pose</w:t>
      </w:r>
      <w:r w:rsidR="0019201A" w:rsidRPr="005B3599">
        <w:rPr>
          <w:rFonts w:cs="Arial"/>
        </w:rPr>
        <w:t>s</w:t>
      </w:r>
      <w:r w:rsidR="00011FE1" w:rsidRPr="005B3599">
        <w:rPr>
          <w:rFonts w:cs="Arial"/>
        </w:rPr>
        <w:t xml:space="preserve"> </w:t>
      </w:r>
      <w:r w:rsidR="00457493" w:rsidRPr="005B3599">
        <w:rPr>
          <w:rFonts w:cs="Arial"/>
        </w:rPr>
        <w:t>a high risk of harm to them</w:t>
      </w:r>
      <w:r w:rsidR="00515689" w:rsidRPr="005B3599">
        <w:rPr>
          <w:rFonts w:cs="Arial"/>
        </w:rPr>
        <w:t>selves</w:t>
      </w:r>
      <w:r w:rsidR="00457493" w:rsidRPr="005B3599">
        <w:rPr>
          <w:rFonts w:cs="Arial"/>
        </w:rPr>
        <w:t xml:space="preserve"> or the people around them, a psychotropic medicine </w:t>
      </w:r>
      <w:r w:rsidR="00AE614F" w:rsidRPr="005B3599">
        <w:rPr>
          <w:rFonts w:cs="Arial"/>
        </w:rPr>
        <w:t>may</w:t>
      </w:r>
      <w:r w:rsidR="00457493" w:rsidRPr="005B3599">
        <w:rPr>
          <w:rFonts w:cs="Arial"/>
        </w:rPr>
        <w:t xml:space="preserve"> be used</w:t>
      </w:r>
      <w:r w:rsidR="00AE614F" w:rsidRPr="005B3599">
        <w:rPr>
          <w:rFonts w:cs="Arial"/>
        </w:rPr>
        <w:t xml:space="preserve"> for a limited time with regular monitoring and review</w:t>
      </w:r>
      <w:r w:rsidR="3468A55E" w:rsidRPr="005B3599">
        <w:rPr>
          <w:rFonts w:cs="Arial"/>
        </w:rPr>
        <w:t xml:space="preserve"> where the </w:t>
      </w:r>
      <w:r w:rsidR="30D137A0" w:rsidRPr="005B3599">
        <w:rPr>
          <w:rFonts w:cs="Arial"/>
        </w:rPr>
        <w:t xml:space="preserve">required </w:t>
      </w:r>
      <w:r w:rsidR="3468A55E" w:rsidRPr="005B3599">
        <w:rPr>
          <w:rFonts w:cs="Arial"/>
        </w:rPr>
        <w:t>legislative requirements have been met</w:t>
      </w:r>
      <w:r w:rsidR="0019201A" w:rsidRPr="005B3599">
        <w:rPr>
          <w:rFonts w:cs="Arial"/>
        </w:rPr>
        <w:t>.</w:t>
      </w:r>
      <w:r w:rsidR="00785538" w:rsidRPr="005B3599">
        <w:rPr>
          <w:rFonts w:cs="Arial"/>
        </w:rPr>
        <w:t xml:space="preserve"> </w:t>
      </w:r>
      <w:r w:rsidR="0019201A" w:rsidRPr="005B3599">
        <w:rPr>
          <w:rFonts w:cs="Arial"/>
        </w:rPr>
        <w:t>H</w:t>
      </w:r>
      <w:r w:rsidR="00785538" w:rsidRPr="005B3599">
        <w:rPr>
          <w:rFonts w:cs="Arial"/>
        </w:rPr>
        <w:t xml:space="preserve">owever, they should be </w:t>
      </w:r>
      <w:r w:rsidRPr="005B3599">
        <w:rPr>
          <w:rFonts w:cs="Arial"/>
        </w:rPr>
        <w:t xml:space="preserve">used only </w:t>
      </w:r>
      <w:r w:rsidR="00785538" w:rsidRPr="005B3599">
        <w:rPr>
          <w:rFonts w:cs="Arial"/>
        </w:rPr>
        <w:t>as a last resort</w:t>
      </w:r>
      <w:r w:rsidR="00457493" w:rsidRPr="005B3599">
        <w:rPr>
          <w:rFonts w:cs="Arial"/>
        </w:rPr>
        <w:t xml:space="preserve">. </w:t>
      </w:r>
      <w:hyperlink r:id="rId14" w:anchor="accordion-13357" w:history="1">
        <w:r w:rsidR="00986095" w:rsidRPr="005B3599">
          <w:rPr>
            <w:rStyle w:val="Hyperlink"/>
            <w:rFonts w:cs="Arial"/>
          </w:rPr>
          <w:t>Non-pharmacological</w:t>
        </w:r>
      </w:hyperlink>
      <w:r w:rsidR="00986095" w:rsidRPr="005B3599">
        <w:rPr>
          <w:rFonts w:cs="Arial"/>
        </w:rPr>
        <w:t xml:space="preserve"> </w:t>
      </w:r>
      <w:r w:rsidR="00AE614F" w:rsidRPr="005B3599">
        <w:rPr>
          <w:rFonts w:cs="Arial"/>
        </w:rPr>
        <w:t xml:space="preserve">approaches </w:t>
      </w:r>
      <w:r w:rsidR="00986095" w:rsidRPr="005B3599">
        <w:rPr>
          <w:rFonts w:cs="Arial"/>
        </w:rPr>
        <w:t>should</w:t>
      </w:r>
      <w:r w:rsidR="00AE614F" w:rsidRPr="005B3599">
        <w:rPr>
          <w:rFonts w:cs="Arial"/>
        </w:rPr>
        <w:t xml:space="preserve"> always be used as the primary strategy to manage </w:t>
      </w:r>
      <w:r w:rsidR="00D24BDD" w:rsidRPr="005B3599">
        <w:rPr>
          <w:rFonts w:cs="Arial"/>
        </w:rPr>
        <w:t>changed behaviours</w:t>
      </w:r>
      <w:r w:rsidR="00337A6C" w:rsidRPr="005B3599">
        <w:rPr>
          <w:rFonts w:cs="Arial"/>
        </w:rPr>
        <w:t xml:space="preserve"> and in conjunction with psychotropic medicines</w:t>
      </w:r>
      <w:r w:rsidR="00EC4FA9" w:rsidRPr="005B3599">
        <w:rPr>
          <w:rFonts w:cs="Arial"/>
        </w:rPr>
        <w:t>.</w:t>
      </w:r>
      <w:r w:rsidR="0019201A" w:rsidRPr="005B3599">
        <w:rPr>
          <w:rFonts w:cs="Arial"/>
        </w:rPr>
        <w:t xml:space="preserve"> </w:t>
      </w:r>
    </w:p>
    <w:p w14:paraId="45CE41B3" w14:textId="710AC51F" w:rsidR="00451229" w:rsidRPr="005B3599" w:rsidRDefault="00451229" w:rsidP="00EE7F31">
      <w:pPr>
        <w:pStyle w:val="Heading2"/>
      </w:pPr>
      <w:r w:rsidRPr="005B3599">
        <w:t>Psychotropic medicines</w:t>
      </w:r>
      <w:r w:rsidR="00E23543" w:rsidRPr="005B3599">
        <w:t xml:space="preserve"> and</w:t>
      </w:r>
      <w:r w:rsidRPr="005B3599">
        <w:t xml:space="preserve"> older people</w:t>
      </w:r>
    </w:p>
    <w:p w14:paraId="563234B2" w14:textId="2246AA20" w:rsidR="0011518A" w:rsidRPr="005B3599" w:rsidRDefault="00451229" w:rsidP="00451229">
      <w:pPr>
        <w:spacing w:line="276" w:lineRule="auto"/>
        <w:rPr>
          <w:rFonts w:cs="Arial"/>
        </w:rPr>
      </w:pPr>
      <w:r w:rsidRPr="005B3599">
        <w:rPr>
          <w:rFonts w:cs="Arial"/>
        </w:rPr>
        <w:t>The effect of psychotropic medicines on an older person differ</w:t>
      </w:r>
      <w:r w:rsidR="00515689" w:rsidRPr="005B3599">
        <w:rPr>
          <w:rFonts w:cs="Arial"/>
        </w:rPr>
        <w:t>s</w:t>
      </w:r>
      <w:r w:rsidRPr="005B3599">
        <w:rPr>
          <w:rFonts w:cs="Arial"/>
        </w:rPr>
        <w:t xml:space="preserve"> from their effect on younger people. Adverse effects can be more severe</w:t>
      </w:r>
      <w:r w:rsidR="00EA06B5" w:rsidRPr="005B3599">
        <w:rPr>
          <w:rFonts w:cs="Arial"/>
        </w:rPr>
        <w:t xml:space="preserve"> and </w:t>
      </w:r>
      <w:r w:rsidRPr="005B3599">
        <w:rPr>
          <w:rFonts w:cs="Arial"/>
        </w:rPr>
        <w:t xml:space="preserve">more likely. </w:t>
      </w:r>
      <w:r w:rsidR="0011518A" w:rsidRPr="005B3599">
        <w:rPr>
          <w:rFonts w:cs="Arial"/>
        </w:rPr>
        <w:t>In older people p</w:t>
      </w:r>
      <w:r w:rsidRPr="005B3599">
        <w:rPr>
          <w:rFonts w:cs="Arial"/>
        </w:rPr>
        <w:t xml:space="preserve">sychotropic medicines can </w:t>
      </w:r>
      <w:r w:rsidR="00337A6C" w:rsidRPr="005B3599">
        <w:rPr>
          <w:rFonts w:cs="Arial"/>
        </w:rPr>
        <w:t xml:space="preserve">have serious side effects including </w:t>
      </w:r>
      <w:r w:rsidRPr="005B3599">
        <w:rPr>
          <w:rFonts w:cs="Arial"/>
        </w:rPr>
        <w:t>increas</w:t>
      </w:r>
      <w:r w:rsidR="00337A6C" w:rsidRPr="005B3599">
        <w:rPr>
          <w:rFonts w:cs="Arial"/>
        </w:rPr>
        <w:t>ing</w:t>
      </w:r>
      <w:r w:rsidRPr="005B3599">
        <w:rPr>
          <w:rFonts w:cs="Arial"/>
        </w:rPr>
        <w:t xml:space="preserve"> the</w:t>
      </w:r>
      <w:r w:rsidR="0011518A" w:rsidRPr="005B3599">
        <w:rPr>
          <w:rFonts w:cs="Arial"/>
        </w:rPr>
        <w:t xml:space="preserve"> </w:t>
      </w:r>
      <w:r w:rsidRPr="005B3599">
        <w:rPr>
          <w:rFonts w:cs="Arial"/>
        </w:rPr>
        <w:t>risk of falls, worsen</w:t>
      </w:r>
      <w:r w:rsidR="00337A6C" w:rsidRPr="005B3599">
        <w:rPr>
          <w:rFonts w:cs="Arial"/>
        </w:rPr>
        <w:t>ing</w:t>
      </w:r>
      <w:r w:rsidRPr="005B3599">
        <w:rPr>
          <w:rFonts w:cs="Arial"/>
        </w:rPr>
        <w:t xml:space="preserve"> </w:t>
      </w:r>
      <w:r w:rsidR="00337A6C" w:rsidRPr="005B3599">
        <w:rPr>
          <w:rFonts w:cs="Arial"/>
        </w:rPr>
        <w:t>cognition and</w:t>
      </w:r>
      <w:r w:rsidRPr="005B3599">
        <w:rPr>
          <w:rFonts w:cs="Arial"/>
        </w:rPr>
        <w:t xml:space="preserve"> increas</w:t>
      </w:r>
      <w:r w:rsidR="00337A6C" w:rsidRPr="005B3599">
        <w:rPr>
          <w:rFonts w:cs="Arial"/>
        </w:rPr>
        <w:t>ing</w:t>
      </w:r>
      <w:r w:rsidRPr="005B3599">
        <w:rPr>
          <w:rFonts w:cs="Arial"/>
        </w:rPr>
        <w:t xml:space="preserve"> the risk of stroke or death. Older people with </w:t>
      </w:r>
      <w:r w:rsidR="00EA06B5" w:rsidRPr="005B3599">
        <w:rPr>
          <w:rFonts w:cs="Arial"/>
        </w:rPr>
        <w:t>dementia</w:t>
      </w:r>
      <w:r w:rsidRPr="005B3599">
        <w:rPr>
          <w:rFonts w:cs="Arial"/>
        </w:rPr>
        <w:t xml:space="preserve"> are twice as likely to be prescribed a psychotropic medicine as older people without</w:t>
      </w:r>
      <w:r w:rsidR="00EA06B5" w:rsidRPr="005B3599">
        <w:rPr>
          <w:rFonts w:cs="Arial"/>
        </w:rPr>
        <w:t xml:space="preserve"> cognitive impairment</w:t>
      </w:r>
      <w:r w:rsidR="00EA06B5" w:rsidRPr="005B3599">
        <w:rPr>
          <w:rStyle w:val="FootnoteReference"/>
          <w:rFonts w:cs="Arial"/>
        </w:rPr>
        <w:footnoteReference w:id="2"/>
      </w:r>
      <w:r w:rsidRPr="005B3599">
        <w:rPr>
          <w:rFonts w:cs="Arial"/>
        </w:rPr>
        <w:t xml:space="preserve">. </w:t>
      </w:r>
    </w:p>
    <w:p w14:paraId="3C8E0150" w14:textId="176FD1F4" w:rsidR="00F917FE" w:rsidRPr="005B3599" w:rsidRDefault="00451229" w:rsidP="00451229">
      <w:pPr>
        <w:spacing w:line="276" w:lineRule="auto"/>
        <w:rPr>
          <w:rFonts w:cs="Arial"/>
        </w:rPr>
      </w:pPr>
      <w:r w:rsidRPr="005B3599">
        <w:rPr>
          <w:rFonts w:cs="Arial"/>
        </w:rPr>
        <w:t>While General Practitioners (GPs), other medical specialists or Nurse Practitioners (NPs) are responsible for the safe and appropriate prescribing of psychotropic medicines, providers</w:t>
      </w:r>
      <w:r w:rsidR="00337A6C" w:rsidRPr="005B3599">
        <w:rPr>
          <w:rFonts w:cs="Arial"/>
        </w:rPr>
        <w:t xml:space="preserve"> of both residential and in-home aged care</w:t>
      </w:r>
      <w:r w:rsidRPr="005B3599">
        <w:rPr>
          <w:rFonts w:cs="Arial"/>
        </w:rPr>
        <w:t xml:space="preserve"> </w:t>
      </w:r>
      <w:r w:rsidR="0011518A" w:rsidRPr="005B3599">
        <w:rPr>
          <w:rFonts w:cs="Arial"/>
        </w:rPr>
        <w:t xml:space="preserve">and their workforce </w:t>
      </w:r>
      <w:r w:rsidRPr="005B3599">
        <w:rPr>
          <w:rFonts w:cs="Arial"/>
        </w:rPr>
        <w:t>have a role in ensuring the safe and appropriate use</w:t>
      </w:r>
      <w:r w:rsidR="0011518A" w:rsidRPr="005B3599">
        <w:rPr>
          <w:rFonts w:cs="Arial"/>
        </w:rPr>
        <w:t xml:space="preserve"> of psychotropic medicines</w:t>
      </w:r>
      <w:r w:rsidRPr="005B3599">
        <w:rPr>
          <w:rFonts w:cs="Arial"/>
        </w:rPr>
        <w:t xml:space="preserve">. </w:t>
      </w:r>
    </w:p>
    <w:p w14:paraId="3626D2BC" w14:textId="6C8D061A" w:rsidR="0E3D482A" w:rsidRPr="005B3599" w:rsidRDefault="004C0D63" w:rsidP="00914237">
      <w:pPr>
        <w:pStyle w:val="Heading3"/>
      </w:pPr>
      <w:r w:rsidRPr="005B3599">
        <w:t>A</w:t>
      </w:r>
      <w:r w:rsidR="0011518A" w:rsidRPr="005B3599">
        <w:t>n</w:t>
      </w:r>
      <w:r w:rsidRPr="005B3599">
        <w:t xml:space="preserve"> easy read guide with </w:t>
      </w:r>
      <w:r w:rsidR="0011518A" w:rsidRPr="005B3599">
        <w:t xml:space="preserve">more </w:t>
      </w:r>
      <w:r w:rsidRPr="005B3599">
        <w:t>information can be found here.</w:t>
      </w:r>
    </w:p>
    <w:p w14:paraId="2A75F3D2" w14:textId="088BA1DE" w:rsidR="004E40E4" w:rsidRPr="005B3599" w:rsidRDefault="00B43121" w:rsidP="0E3D482A">
      <w:pPr>
        <w:spacing w:after="0" w:line="276" w:lineRule="auto"/>
        <w:rPr>
          <w:rStyle w:val="Hyperlink"/>
          <w:rFonts w:cs="Arial"/>
        </w:rPr>
      </w:pPr>
      <w:r w:rsidRPr="005B3599">
        <w:rPr>
          <w:rFonts w:cs="Arial"/>
          <w:noProof/>
        </w:rPr>
        <mc:AlternateContent>
          <mc:Choice Requires="wps">
            <w:drawing>
              <wp:anchor distT="45720" distB="45720" distL="114300" distR="114300" simplePos="0" relativeHeight="251685888" behindDoc="0" locked="0" layoutInCell="1" allowOverlap="1" wp14:anchorId="64A6DF47" wp14:editId="22FEE31D">
                <wp:simplePos x="0" y="0"/>
                <wp:positionH relativeFrom="column">
                  <wp:posOffset>1270</wp:posOffset>
                </wp:positionH>
                <wp:positionV relativeFrom="paragraph">
                  <wp:posOffset>812800</wp:posOffset>
                </wp:positionV>
                <wp:extent cx="5941695" cy="1370330"/>
                <wp:effectExtent l="0" t="0" r="190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370330"/>
                        </a:xfrm>
                        <a:prstGeom prst="rect">
                          <a:avLst/>
                        </a:prstGeom>
                        <a:solidFill>
                          <a:schemeClr val="accent5">
                            <a:lumMod val="20000"/>
                            <a:lumOff val="80000"/>
                          </a:schemeClr>
                        </a:solidFill>
                        <a:ln w="9525">
                          <a:noFill/>
                          <a:miter lim="800000"/>
                          <a:headEnd/>
                          <a:tailEnd/>
                        </a:ln>
                      </wps:spPr>
                      <wps:txbx>
                        <w:txbxContent>
                          <w:p w14:paraId="10655817" w14:textId="006F8538" w:rsidR="00B43121" w:rsidRPr="001A0D66" w:rsidRDefault="00CC467C" w:rsidP="00CC467C">
                            <w:pPr>
                              <w:shd w:val="clear" w:color="auto" w:fill="DEEAF6" w:themeFill="accent5" w:themeFillTint="33"/>
                              <w:rPr>
                                <w:rFonts w:ascii="Aptos" w:hAnsi="Aptos"/>
                                <w:sz w:val="20"/>
                                <w:szCs w:val="20"/>
                              </w:rPr>
                            </w:pPr>
                            <w:r w:rsidRPr="001A0D66">
                              <w:rPr>
                                <w:rFonts w:ascii="Aptos" w:hAnsi="Aptos"/>
                                <w:b/>
                                <w:bCs/>
                                <w:noProof/>
                                <w:sz w:val="20"/>
                                <w:szCs w:val="20"/>
                              </w:rPr>
                              <w:t>Definition</w:t>
                            </w:r>
                            <w:r w:rsidRPr="001A0D66">
                              <w:rPr>
                                <w:rFonts w:ascii="Aptos" w:hAnsi="Aptos"/>
                                <w:noProof/>
                                <w:sz w:val="20"/>
                                <w:szCs w:val="20"/>
                              </w:rPr>
                              <w:t xml:space="preserve">: </w:t>
                            </w:r>
                            <w:r w:rsidR="00B43121" w:rsidRPr="001A0D66">
                              <w:rPr>
                                <w:rFonts w:ascii="Aptos" w:hAnsi="Aptos"/>
                                <w:sz w:val="20"/>
                                <w:szCs w:val="20"/>
                              </w:rPr>
                              <w:t>In this document the term “</w:t>
                            </w:r>
                            <w:r w:rsidR="00B43121" w:rsidRPr="001A0D66">
                              <w:rPr>
                                <w:rFonts w:ascii="Aptos" w:hAnsi="Aptos"/>
                                <w:b/>
                                <w:bCs/>
                                <w:sz w:val="20"/>
                                <w:szCs w:val="20"/>
                              </w:rPr>
                              <w:t>changed behaviours</w:t>
                            </w:r>
                            <w:r w:rsidR="00B43121" w:rsidRPr="001A0D66">
                              <w:rPr>
                                <w:rFonts w:ascii="Aptos" w:hAnsi="Aptos"/>
                                <w:sz w:val="20"/>
                                <w:szCs w:val="20"/>
                              </w:rPr>
                              <w:t xml:space="preserve">” is used to describe changes in behaviour. </w:t>
                            </w:r>
                            <w:r w:rsidR="00B43121" w:rsidRPr="001A0D66">
                              <w:rPr>
                                <w:rFonts w:ascii="Aptos" w:hAnsi="Aptos"/>
                                <w:i/>
                                <w:iCs/>
                                <w:sz w:val="20"/>
                                <w:szCs w:val="20"/>
                              </w:rPr>
                              <w:t>Alternative terms include changed behaviours, challenging behaviours, distressed behaviours, behaviours that cause distress, complex behaviours of concern, responsive behaviour, non</w:t>
                            </w:r>
                            <w:r w:rsidR="00B43121" w:rsidRPr="001A0D66">
                              <w:rPr>
                                <w:rFonts w:ascii="Cambria Math" w:hAnsi="Cambria Math" w:cs="Cambria Math"/>
                                <w:i/>
                                <w:iCs/>
                                <w:sz w:val="20"/>
                                <w:szCs w:val="20"/>
                              </w:rPr>
                              <w:t>‑</w:t>
                            </w:r>
                            <w:r w:rsidR="00B43121" w:rsidRPr="001A0D66">
                              <w:rPr>
                                <w:rFonts w:ascii="Aptos" w:hAnsi="Aptos"/>
                                <w:i/>
                                <w:iCs/>
                                <w:sz w:val="20"/>
                                <w:szCs w:val="20"/>
                              </w:rPr>
                              <w:t>cognitive symptoms, neuropsychiatric symptoms or expression of unmet need.</w:t>
                            </w:r>
                            <w:r w:rsidR="00B43121" w:rsidRPr="001A0D66">
                              <w:rPr>
                                <w:rFonts w:ascii="Aptos" w:hAnsi="Aptos"/>
                                <w:sz w:val="20"/>
                                <w:szCs w:val="20"/>
                              </w:rPr>
                              <w:t xml:space="preserve"> In dementia care</w:t>
                            </w:r>
                            <w:r w:rsidR="004A2675" w:rsidRPr="001A0D66">
                              <w:rPr>
                                <w:rFonts w:ascii="Aptos" w:hAnsi="Aptos"/>
                                <w:sz w:val="20"/>
                                <w:szCs w:val="20"/>
                              </w:rPr>
                              <w:t xml:space="preserve">, </w:t>
                            </w:r>
                            <w:r w:rsidR="00B43121" w:rsidRPr="001A0D66">
                              <w:rPr>
                                <w:rFonts w:ascii="Aptos" w:hAnsi="Aptos"/>
                                <w:sz w:val="20"/>
                                <w:szCs w:val="20"/>
                              </w:rPr>
                              <w:t>changed</w:t>
                            </w:r>
                            <w:r w:rsidRPr="001A0D66">
                              <w:rPr>
                                <w:rFonts w:ascii="Aptos" w:hAnsi="Aptos"/>
                                <w:sz w:val="20"/>
                                <w:szCs w:val="20"/>
                              </w:rPr>
                              <w:t xml:space="preserve"> </w:t>
                            </w:r>
                            <w:r w:rsidR="00B43121" w:rsidRPr="001A0D66">
                              <w:rPr>
                                <w:rFonts w:ascii="Aptos" w:hAnsi="Aptos"/>
                                <w:sz w:val="20"/>
                                <w:szCs w:val="20"/>
                              </w:rPr>
                              <w:t>behaviours are sometimes referred to as "behaviour</w:t>
                            </w:r>
                            <w:r w:rsidR="00B76870">
                              <w:rPr>
                                <w:rFonts w:ascii="Aptos" w:hAnsi="Aptos"/>
                                <w:sz w:val="20"/>
                                <w:szCs w:val="20"/>
                              </w:rPr>
                              <w:t>al</w:t>
                            </w:r>
                            <w:r w:rsidR="00B43121" w:rsidRPr="001A0D66">
                              <w:rPr>
                                <w:rFonts w:ascii="Aptos" w:hAnsi="Aptos"/>
                                <w:sz w:val="20"/>
                                <w:szCs w:val="20"/>
                              </w:rPr>
                              <w:t xml:space="preserve"> and psychological symptoms of dementia" (or BPSD for short). Many people with dementia will experience changes in behaviour, and these often impact on a person’s care and/or carers.</w:t>
                            </w:r>
                            <w:r w:rsidRPr="001A0D66">
                              <w:rPr>
                                <w:rFonts w:ascii="Aptos" w:hAnsi="Aptos"/>
                                <w:sz w:val="20"/>
                                <w:szCs w:val="20"/>
                              </w:rPr>
                              <w:t xml:space="preserve"> </w:t>
                            </w:r>
                            <w:hyperlink r:id="rId15" w:history="1">
                              <w:r w:rsidRPr="001A0D66">
                                <w:rPr>
                                  <w:rStyle w:val="Hyperlink"/>
                                  <w:rFonts w:ascii="Aptos" w:hAnsi="Aptos"/>
                                  <w:sz w:val="20"/>
                                  <w:szCs w:val="20"/>
                                </w:rPr>
                                <w:t>Understanding behaviour changes | Dementia Support Australia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6DF47" id="_x0000_t202" coordsize="21600,21600" o:spt="202" path="m,l,21600r21600,l21600,xe">
                <v:stroke joinstyle="miter"/>
                <v:path gradientshapeok="t" o:connecttype="rect"/>
              </v:shapetype>
              <v:shape id="Text Box 2" o:spid="_x0000_s1026" type="#_x0000_t202" style="position:absolute;margin-left:.1pt;margin-top:64pt;width:467.85pt;height:107.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chKAIAADUEAAAOAAAAZHJzL2Uyb0RvYy54bWysU8lu2zAQvRfoPxC815K8JLFgOUidpiiQ&#10;LkDSD6ApyiJKcliStuR+fYeU7LjNreiFmIV8M/PmcXXba0UOwnkJpqLFJKdEGA61NLuKfn9+eHdD&#10;iQ/M1EyBERU9Ck9v12/frDpbiim0oGrhCIIYX3a2om0Itswyz1uhmZ+AFQaTDTjNArpul9WOdYiu&#10;VTbN86usA1dbB1x4j9H7IUnXCb9pBA9fm8aLQFRFsbeQTpfObTyz9YqVO8dsK/nYBvuHLjSTBoue&#10;oe5ZYGTv5CsoLbkDD02YcNAZNI3kIs2A0xT5X9M8tcyKNAuS4+2ZJv//YPmXw5P95kjo30OPC0xD&#10;ePsI/IcnBjYtMztx5xx0rWA1Fi4iZVlnfTk+jVT70keQbfcZalwy2wdIQH3jdGQF5ySIjgs4nkkX&#10;fSAcg4vlvLhaLijhmCtm1/lsltaSsfL03DofPgrQJBoVdbjVBM8Ojz7Edlh5uhKreVCyfpBKJScq&#10;SWyUIweGGmCcCxMW6bnaa+x3iKOW8lENGEbNDOGbUxhLJE1GpFTwjyLKkK6iy8V0ADYQqydpaRlQ&#10;30rqiiassUYk84Op05XApBpsLKLMyG4kdKA29NseL0aWt1AfkWcHg47x36HRgvtFSYcarqj/uWdO&#10;UKI+GdzVspjPo+iTM19cT9Fxl5ntZYYZjlAVDZQM5iakjxJZNHCHO21kYvulk7FX1GbiZPxHUfyX&#10;frr18tvXvwEAAP//AwBQSwMEFAAGAAgAAAAhAIeDpBbdAAAACAEAAA8AAABkcnMvZG93bnJldi54&#10;bWxMj8FOwzAQRO9I/IO1SNyoQ1JQGuJUCCnlghAUPsBNtnFUex3Zbhv4epYTHHdmNPumXs/OihOG&#10;OHpScLvIQCB1vh9pUPD50d6UIGLS1GvrCRV8YYR1c3lR66r3Z3rH0zYNgksoVlqBSWmqpIydQafj&#10;wk9I7O19cDrxGQbZB33mcmdlnmX30umR+IPREz4Z7A7bo1NwMPPbfvMcQrHR3+3ri7ftsLRKXV/N&#10;jw8gEs7pLwy/+IwODTPt/JH6KKyCnHOs5iUvYntV3K1A7BQUy6IE2dTy/4DmBwAA//8DAFBLAQIt&#10;ABQABgAIAAAAIQC2gziS/gAAAOEBAAATAAAAAAAAAAAAAAAAAAAAAABbQ29udGVudF9UeXBlc10u&#10;eG1sUEsBAi0AFAAGAAgAAAAhADj9If/WAAAAlAEAAAsAAAAAAAAAAAAAAAAALwEAAF9yZWxzLy5y&#10;ZWxzUEsBAi0AFAAGAAgAAAAhAM5YtyEoAgAANQQAAA4AAAAAAAAAAAAAAAAALgIAAGRycy9lMm9E&#10;b2MueG1sUEsBAi0AFAAGAAgAAAAhAIeDpBbdAAAACAEAAA8AAAAAAAAAAAAAAAAAggQAAGRycy9k&#10;b3ducmV2LnhtbFBLBQYAAAAABAAEAPMAAACMBQAAAAA=&#10;" fillcolor="#deeaf6 [664]" stroked="f">
                <v:textbox>
                  <w:txbxContent>
                    <w:p w14:paraId="10655817" w14:textId="006F8538" w:rsidR="00B43121" w:rsidRPr="001A0D66" w:rsidRDefault="00CC467C" w:rsidP="00CC467C">
                      <w:pPr>
                        <w:shd w:val="clear" w:color="auto" w:fill="DEEAF6" w:themeFill="accent5" w:themeFillTint="33"/>
                        <w:rPr>
                          <w:rFonts w:ascii="Aptos" w:hAnsi="Aptos"/>
                          <w:sz w:val="20"/>
                          <w:szCs w:val="20"/>
                        </w:rPr>
                      </w:pPr>
                      <w:r w:rsidRPr="001A0D66">
                        <w:rPr>
                          <w:rFonts w:ascii="Aptos" w:hAnsi="Aptos"/>
                          <w:b/>
                          <w:bCs/>
                          <w:noProof/>
                          <w:sz w:val="20"/>
                          <w:szCs w:val="20"/>
                        </w:rPr>
                        <w:t>Definition</w:t>
                      </w:r>
                      <w:r w:rsidRPr="001A0D66">
                        <w:rPr>
                          <w:rFonts w:ascii="Aptos" w:hAnsi="Aptos"/>
                          <w:noProof/>
                          <w:sz w:val="20"/>
                          <w:szCs w:val="20"/>
                        </w:rPr>
                        <w:t xml:space="preserve">: </w:t>
                      </w:r>
                      <w:r w:rsidR="00B43121" w:rsidRPr="001A0D66">
                        <w:rPr>
                          <w:rFonts w:ascii="Aptos" w:hAnsi="Aptos"/>
                          <w:sz w:val="20"/>
                          <w:szCs w:val="20"/>
                        </w:rPr>
                        <w:t>In this document the term “</w:t>
                      </w:r>
                      <w:r w:rsidR="00B43121" w:rsidRPr="001A0D66">
                        <w:rPr>
                          <w:rFonts w:ascii="Aptos" w:hAnsi="Aptos"/>
                          <w:b/>
                          <w:bCs/>
                          <w:sz w:val="20"/>
                          <w:szCs w:val="20"/>
                        </w:rPr>
                        <w:t>changed behaviours</w:t>
                      </w:r>
                      <w:r w:rsidR="00B43121" w:rsidRPr="001A0D66">
                        <w:rPr>
                          <w:rFonts w:ascii="Aptos" w:hAnsi="Aptos"/>
                          <w:sz w:val="20"/>
                          <w:szCs w:val="20"/>
                        </w:rPr>
                        <w:t xml:space="preserve">” is used to describe changes in behaviour. </w:t>
                      </w:r>
                      <w:r w:rsidR="00B43121" w:rsidRPr="001A0D66">
                        <w:rPr>
                          <w:rFonts w:ascii="Aptos" w:hAnsi="Aptos"/>
                          <w:i/>
                          <w:iCs/>
                          <w:sz w:val="20"/>
                          <w:szCs w:val="20"/>
                        </w:rPr>
                        <w:t>Alternative terms include changed behaviours, challenging behaviours, distressed behaviours, behaviours that cause distress, complex behaviours of concern, responsive behaviour, non</w:t>
                      </w:r>
                      <w:r w:rsidR="00B43121" w:rsidRPr="001A0D66">
                        <w:rPr>
                          <w:rFonts w:ascii="Cambria Math" w:hAnsi="Cambria Math" w:cs="Cambria Math"/>
                          <w:i/>
                          <w:iCs/>
                          <w:sz w:val="20"/>
                          <w:szCs w:val="20"/>
                        </w:rPr>
                        <w:t>‑</w:t>
                      </w:r>
                      <w:r w:rsidR="00B43121" w:rsidRPr="001A0D66">
                        <w:rPr>
                          <w:rFonts w:ascii="Aptos" w:hAnsi="Aptos"/>
                          <w:i/>
                          <w:iCs/>
                          <w:sz w:val="20"/>
                          <w:szCs w:val="20"/>
                        </w:rPr>
                        <w:t>cognitive symptoms, neuropsychiatric symptoms or expression of unmet need.</w:t>
                      </w:r>
                      <w:r w:rsidR="00B43121" w:rsidRPr="001A0D66">
                        <w:rPr>
                          <w:rFonts w:ascii="Aptos" w:hAnsi="Aptos"/>
                          <w:sz w:val="20"/>
                          <w:szCs w:val="20"/>
                        </w:rPr>
                        <w:t xml:space="preserve"> In dementia care</w:t>
                      </w:r>
                      <w:r w:rsidR="004A2675" w:rsidRPr="001A0D66">
                        <w:rPr>
                          <w:rFonts w:ascii="Aptos" w:hAnsi="Aptos"/>
                          <w:sz w:val="20"/>
                          <w:szCs w:val="20"/>
                        </w:rPr>
                        <w:t xml:space="preserve">, </w:t>
                      </w:r>
                      <w:r w:rsidR="00B43121" w:rsidRPr="001A0D66">
                        <w:rPr>
                          <w:rFonts w:ascii="Aptos" w:hAnsi="Aptos"/>
                          <w:sz w:val="20"/>
                          <w:szCs w:val="20"/>
                        </w:rPr>
                        <w:t>changed</w:t>
                      </w:r>
                      <w:r w:rsidRPr="001A0D66">
                        <w:rPr>
                          <w:rFonts w:ascii="Aptos" w:hAnsi="Aptos"/>
                          <w:sz w:val="20"/>
                          <w:szCs w:val="20"/>
                        </w:rPr>
                        <w:t xml:space="preserve"> </w:t>
                      </w:r>
                      <w:r w:rsidR="00B43121" w:rsidRPr="001A0D66">
                        <w:rPr>
                          <w:rFonts w:ascii="Aptos" w:hAnsi="Aptos"/>
                          <w:sz w:val="20"/>
                          <w:szCs w:val="20"/>
                        </w:rPr>
                        <w:t>behaviours are sometimes referred to as "behaviour</w:t>
                      </w:r>
                      <w:r w:rsidR="00B76870">
                        <w:rPr>
                          <w:rFonts w:ascii="Aptos" w:hAnsi="Aptos"/>
                          <w:sz w:val="20"/>
                          <w:szCs w:val="20"/>
                        </w:rPr>
                        <w:t>al</w:t>
                      </w:r>
                      <w:r w:rsidR="00B43121" w:rsidRPr="001A0D66">
                        <w:rPr>
                          <w:rFonts w:ascii="Aptos" w:hAnsi="Aptos"/>
                          <w:sz w:val="20"/>
                          <w:szCs w:val="20"/>
                        </w:rPr>
                        <w:t xml:space="preserve"> and psychological symptoms of dementia" (or BPSD for short). Many people with dementia will experience changes in behaviour, and these often impact on a person’s care and/or carers.</w:t>
                      </w:r>
                      <w:r w:rsidRPr="001A0D66">
                        <w:rPr>
                          <w:rFonts w:ascii="Aptos" w:hAnsi="Aptos"/>
                          <w:sz w:val="20"/>
                          <w:szCs w:val="20"/>
                        </w:rPr>
                        <w:t xml:space="preserve"> </w:t>
                      </w:r>
                      <w:hyperlink r:id="rId16" w:history="1">
                        <w:r w:rsidRPr="001A0D66">
                          <w:rPr>
                            <w:rStyle w:val="Hyperlink"/>
                            <w:rFonts w:ascii="Aptos" w:hAnsi="Aptos"/>
                            <w:sz w:val="20"/>
                            <w:szCs w:val="20"/>
                          </w:rPr>
                          <w:t>Understanding behaviour changes | Dementia Support Australia</w:t>
                        </w:r>
                      </w:hyperlink>
                    </w:p>
                  </w:txbxContent>
                </v:textbox>
                <w10:wrap type="square"/>
              </v:shape>
            </w:pict>
          </mc:Fallback>
        </mc:AlternateContent>
      </w:r>
      <w:hyperlink r:id="rId17" w:history="1">
        <w:r w:rsidR="004C0D63" w:rsidRPr="005B3599">
          <w:rPr>
            <w:rStyle w:val="Hyperlink"/>
            <w:rFonts w:cs="Arial"/>
          </w:rPr>
          <w:t>Psychotropic Medicines in Cognitive Disability or Impairment Clinical Care Standard – Easy Read (2024) | Australian Commission on Safety and Quality in Health Care</w:t>
        </w:r>
      </w:hyperlink>
    </w:p>
    <w:p w14:paraId="062C3BD0" w14:textId="187B11C5" w:rsidR="004E40E4" w:rsidRPr="005B3599" w:rsidRDefault="00404F91" w:rsidP="004E40E4">
      <w:pPr>
        <w:pStyle w:val="Heading3"/>
        <w:rPr>
          <w:color w:val="005370"/>
          <w:u w:val="single"/>
        </w:rPr>
      </w:pPr>
      <w:r w:rsidRPr="005B3599">
        <w:rPr>
          <w:b w:val="0"/>
          <w:noProof/>
          <w:color w:val="1178A2"/>
          <w:sz w:val="40"/>
          <w:szCs w:val="40"/>
        </w:rPr>
        <w:lastRenderedPageBreak/>
        <mc:AlternateContent>
          <mc:Choice Requires="wps">
            <w:drawing>
              <wp:anchor distT="0" distB="0" distL="114300" distR="114300" simplePos="0" relativeHeight="251681792" behindDoc="0" locked="0" layoutInCell="1" allowOverlap="1" wp14:anchorId="63FF1DE5" wp14:editId="0C962ECA">
                <wp:simplePos x="0" y="0"/>
                <wp:positionH relativeFrom="margin">
                  <wp:posOffset>-110490</wp:posOffset>
                </wp:positionH>
                <wp:positionV relativeFrom="paragraph">
                  <wp:posOffset>2540</wp:posOffset>
                </wp:positionV>
                <wp:extent cx="6419850" cy="2255520"/>
                <wp:effectExtent l="0" t="0" r="19050" b="11430"/>
                <wp:wrapTopAndBottom/>
                <wp:docPr id="1165265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55520"/>
                        </a:xfrm>
                        <a:prstGeom prst="rect">
                          <a:avLst/>
                        </a:prstGeom>
                        <a:solidFill>
                          <a:srgbClr val="00B48F">
                            <a:alpha val="6000"/>
                          </a:srgbClr>
                        </a:solidFill>
                        <a:ln w="19050">
                          <a:solidFill>
                            <a:srgbClr val="00B48F"/>
                          </a:solidFill>
                          <a:miter lim="800000"/>
                          <a:headEnd/>
                          <a:tailEnd/>
                        </a:ln>
                      </wps:spPr>
                      <wps:txbx>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3B66C1" w:rsidRPr="005D7A60" w14:paraId="310EE376"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10924649" w14:textId="77777777" w:rsidR="003B66C1" w:rsidRPr="005D7A60" w:rsidRDefault="003B66C1">
                                  <w:pPr>
                                    <w:spacing w:before="60" w:after="0"/>
                                    <w:ind w:left="-57"/>
                                    <w:rPr>
                                      <w:rFonts w:ascii="Aptos" w:hAnsi="Aptos" w:cs="Open Sans"/>
                                      <w:b w:val="0"/>
                                    </w:rPr>
                                  </w:pPr>
                                  <w:r w:rsidRPr="005D7A60">
                                    <w:rPr>
                                      <w:rFonts w:ascii="Aptos" w:hAnsi="Aptos" w:cs="Open Sans"/>
                                      <w:noProof/>
                                    </w:rPr>
                                    <w:drawing>
                                      <wp:inline distT="0" distB="0" distL="0" distR="0" wp14:anchorId="6148F32A" wp14:editId="2BC3ADD2">
                                        <wp:extent cx="540000" cy="540000"/>
                                        <wp:effectExtent l="0" t="0" r="6350" b="6350"/>
                                        <wp:docPr id="1121875054"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75054" name="Picture 129" descr="A green circle with white people and houses"/>
                                                <pic:cNvPicPr/>
                                              </pic:nvPicPr>
                                              <pic:blipFill>
                                                <a:blip r:embed="rId18"/>
                                                <a:stretch>
                                                  <a:fillRect/>
                                                </a:stretch>
                                              </pic:blipFill>
                                              <pic:spPr>
                                                <a:xfrm>
                                                  <a:off x="0" y="0"/>
                                                  <a:ext cx="540000" cy="540000"/>
                                                </a:xfrm>
                                                <a:prstGeom prst="rect">
                                                  <a:avLst/>
                                                </a:prstGeom>
                                              </pic:spPr>
                                            </pic:pic>
                                          </a:graphicData>
                                        </a:graphic>
                                      </wp:inline>
                                    </w:drawing>
                                  </w:r>
                                </w:p>
                              </w:tc>
                              <w:tc>
                                <w:tcPr>
                                  <w:tcW w:w="8522" w:type="dxa"/>
                                  <w:shd w:val="clear" w:color="auto" w:fill="auto"/>
                                  <w:vAlign w:val="center"/>
                                </w:tcPr>
                                <w:p w14:paraId="569F1C56" w14:textId="55D47CCF" w:rsidR="003B66C1" w:rsidRPr="005D7A60" w:rsidRDefault="003B66C1">
                                  <w:pPr>
                                    <w:spacing w:before="60" w:after="0"/>
                                    <w:ind w:left="-57"/>
                                    <w:rPr>
                                      <w:rFonts w:ascii="Aptos" w:hAnsi="Aptos" w:cs="Open Sans"/>
                                      <w:b w:val="0"/>
                                      <w:color w:val="0065A4"/>
                                    </w:rPr>
                                  </w:pPr>
                                  <w:r w:rsidRPr="005D7A60">
                                    <w:rPr>
                                      <w:rFonts w:ascii="Aptos" w:hAnsi="Aptos" w:cs="Open Sans"/>
                                      <w:color w:val="00B48F"/>
                                    </w:rPr>
                                    <w:t xml:space="preserve">The focus for in-home and community aged care providers should be </w:t>
                                  </w:r>
                                  <w:r w:rsidR="00EE4CF9">
                                    <w:rPr>
                                      <w:rFonts w:ascii="Aptos" w:hAnsi="Aptos" w:cs="Open Sans"/>
                                      <w:color w:val="00B48F"/>
                                    </w:rPr>
                                    <w:t>on</w:t>
                                  </w:r>
                                  <w:r w:rsidRPr="005D7A60">
                                    <w:rPr>
                                      <w:rFonts w:ascii="Aptos" w:hAnsi="Aptos" w:cs="Open Sans"/>
                                      <w:color w:val="00B48F"/>
                                    </w:rPr>
                                    <w:t xml:space="preserve">: </w:t>
                                  </w:r>
                                </w:p>
                              </w:tc>
                            </w:tr>
                          </w:tbl>
                          <w:p w14:paraId="23390601" w14:textId="590F708C" w:rsidR="003B66C1" w:rsidRPr="005D7A60" w:rsidRDefault="003B66C1" w:rsidP="003B66C1">
                            <w:pPr>
                              <w:pStyle w:val="ListParagraph"/>
                              <w:numPr>
                                <w:ilvl w:val="0"/>
                                <w:numId w:val="39"/>
                              </w:numPr>
                              <w:rPr>
                                <w:rFonts w:ascii="Aptos" w:hAnsi="Aptos" w:cstheme="minorHAnsi"/>
                              </w:rPr>
                            </w:pPr>
                            <w:r w:rsidRPr="005D7A60">
                              <w:rPr>
                                <w:rFonts w:ascii="Aptos" w:hAnsi="Aptos" w:cstheme="minorHAnsi"/>
                              </w:rPr>
                              <w:t>Ensur</w:t>
                            </w:r>
                            <w:r w:rsidR="00EE4CF9">
                              <w:rPr>
                                <w:rFonts w:ascii="Aptos" w:hAnsi="Aptos" w:cstheme="minorHAnsi"/>
                              </w:rPr>
                              <w:t>ing</w:t>
                            </w:r>
                            <w:r w:rsidRPr="005D7A60">
                              <w:rPr>
                                <w:rFonts w:ascii="Aptos" w:hAnsi="Aptos" w:cstheme="minorHAnsi"/>
                              </w:rPr>
                              <w:t xml:space="preserve"> staff are appropriately trained and skilled and know their accountabilities for the care of older people</w:t>
                            </w:r>
                          </w:p>
                          <w:p w14:paraId="5DA80990" w14:textId="5C143670" w:rsidR="003B66C1" w:rsidRPr="005D7A60" w:rsidRDefault="003B66C1" w:rsidP="003B66C1">
                            <w:pPr>
                              <w:pStyle w:val="ListParagraph"/>
                              <w:numPr>
                                <w:ilvl w:val="0"/>
                                <w:numId w:val="39"/>
                              </w:numPr>
                              <w:rPr>
                                <w:rFonts w:ascii="Aptos" w:hAnsi="Aptos" w:cstheme="minorHAnsi"/>
                              </w:rPr>
                            </w:pPr>
                            <w:r w:rsidRPr="005D7A60">
                              <w:rPr>
                                <w:rFonts w:ascii="Aptos" w:hAnsi="Aptos" w:cstheme="minorHAnsi"/>
                              </w:rPr>
                              <w:t>Support</w:t>
                            </w:r>
                            <w:r w:rsidR="00EE4CF9">
                              <w:rPr>
                                <w:rFonts w:ascii="Aptos" w:hAnsi="Aptos" w:cstheme="minorHAnsi"/>
                              </w:rPr>
                              <w:t>ing</w:t>
                            </w:r>
                            <w:r w:rsidRPr="005D7A60">
                              <w:rPr>
                                <w:rFonts w:ascii="Aptos" w:hAnsi="Aptos" w:cstheme="minorHAnsi"/>
                              </w:rPr>
                              <w:t xml:space="preserve"> staff with a role in medicines administration by having systems and processes that align with the </w:t>
                            </w:r>
                            <w:hyperlink r:id="rId19" w:history="1">
                              <w:r w:rsidRPr="005D7A60">
                                <w:rPr>
                                  <w:rStyle w:val="Hyperlink"/>
                                  <w:rFonts w:ascii="Aptos" w:hAnsi="Aptos" w:cstheme="minorHAnsi"/>
                                </w:rPr>
                                <w:t>Guiding Principles for Medication Management in the community collection</w:t>
                              </w:r>
                            </w:hyperlink>
                            <w:r w:rsidRPr="005D7A60">
                              <w:rPr>
                                <w:rFonts w:ascii="Aptos" w:hAnsi="Aptos" w:cstheme="minorHAnsi"/>
                              </w:rPr>
                              <w:t xml:space="preserve"> and </w:t>
                            </w:r>
                            <w:hyperlink r:id="rId20" w:history="1">
                              <w:r w:rsidRPr="00FA4D7B">
                                <w:rPr>
                                  <w:rStyle w:val="Hyperlink"/>
                                  <w:rFonts w:ascii="Aptos" w:hAnsi="Aptos" w:cstheme="minorHAnsi"/>
                                </w:rPr>
                                <w:t>ACQS Outcome 5.3</w:t>
                              </w:r>
                            </w:hyperlink>
                          </w:p>
                          <w:p w14:paraId="1283B1CE" w14:textId="007B25C7" w:rsidR="003B66C1" w:rsidRPr="00A44500" w:rsidRDefault="003B66C1" w:rsidP="003B66C1">
                            <w:pPr>
                              <w:pStyle w:val="ListParagraph"/>
                              <w:numPr>
                                <w:ilvl w:val="0"/>
                                <w:numId w:val="39"/>
                              </w:numPr>
                              <w:rPr>
                                <w:rFonts w:ascii="Aptos" w:hAnsi="Aptos" w:cstheme="minorHAnsi"/>
                              </w:rPr>
                            </w:pPr>
                            <w:r w:rsidRPr="005D7A60">
                              <w:rPr>
                                <w:rFonts w:ascii="Aptos" w:hAnsi="Aptos" w:cstheme="minorHAnsi"/>
                              </w:rPr>
                              <w:t>Support</w:t>
                            </w:r>
                            <w:r w:rsidR="00EE4CF9">
                              <w:rPr>
                                <w:rFonts w:ascii="Aptos" w:hAnsi="Aptos" w:cstheme="minorHAnsi"/>
                              </w:rPr>
                              <w:t>ing</w:t>
                            </w:r>
                            <w:r w:rsidRPr="005D7A60">
                              <w:rPr>
                                <w:rFonts w:ascii="Aptos" w:hAnsi="Aptos" w:cstheme="minorHAnsi"/>
                              </w:rPr>
                              <w:t xml:space="preserve"> staff to recognise, respond, monitor and report on adverse side effects of psychotropic medicines.</w:t>
                            </w:r>
                          </w:p>
                        </w:txbxContent>
                      </wps:txbx>
                      <wps:bodyPr rot="0" vert="horz" wrap="square" lIns="18000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F1DE5" id="_x0000_t202" coordsize="21600,21600" o:spt="202" path="m,l,21600r21600,l21600,xe">
                <v:stroke joinstyle="miter"/>
                <v:path gradientshapeok="t" o:connecttype="rect"/>
              </v:shapetype>
              <v:shape id="_x0000_s1027" type="#_x0000_t202" style="position:absolute;margin-left:-8.7pt;margin-top:.2pt;width:505.5pt;height:17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JFJAIAAEUEAAAOAAAAZHJzL2Uyb0RvYy54bWysU1GP0zAMfkfiP0R5Z+2mbWzVutPdjiGk&#10;40A6+AFemq4RaRySbO349TjptuPgBSFeIjtOPvv7bK9u+lazo3ReoSn5eJRzJo3ASpl9yb9+2b5Z&#10;cOYDmAo0Glnyk/T8Zv361aqzhZxgg7qSjhGI8UVnS96EYIss86KRLfgRWmkoWKNrIZDr9lnloCP0&#10;VmeTPJ9nHbrKOhTSe7q9H4J8nfDrWorwqa69DEyXnGoL6XTp3MUzW6+g2DuwjRLnMuAfqmhBGUp6&#10;hbqHAOzg1B9QrRIOPdZhJLDNsK6VkIkDsRnnv7F5asDKxIXE8fYqk/9/sOLx+GQ/Oxb6O+ypgYmE&#10;tw8ovnlmcNOA2ctb57BrJFSUeBwlyzrri/PXKLUvfATZdR+xoibDIWAC6mvXRlWIJyN0asDpKrrs&#10;AxN0OZ+Ol4sZhQTFJpPZbDZJbcmguHy3zof3ElsWjZI76mqCh+ODD7EcKC5PYjaPWlVbpXVy3H63&#10;0Y4dIU5AfjddbIe/2jYw3M7z/JLRD68T5AsYbVhH5Jc5VfpXOYayXmC0KtCsa9WWfEEph6RQRGHf&#10;mSpNYgClB5s4aXNWOoo7yBz6Xc9UdW5DFH6H1YmkdziMNq0iGQ26H5x1NNYl998P4CRn+oOJ7UuZ&#10;aRGSR6q7ZCzH0yk5u+RMZ2+pBQyMIJySh4u5CWlxIn2Dt9TjWiX1n8s410uzmhQ871Vchl/99Op5&#10;+9c/AQAA//8DAFBLAwQUAAYACAAAACEAlxQkId4AAAAIAQAADwAAAGRycy9kb3ducmV2LnhtbEyP&#10;QU/DMAyF70j8h8hI3La0bCusNJ2mIbjsRKnENWtMW5E4VZN1hV+POcHFkvWen79X7GZnxYRj6D0p&#10;SJcJCKTGm55aBfXb8+IBRIiajLaeUMEXBtiV11eFzo2/0CtOVWwFh1DItYIuxiGXMjQdOh2WfkBi&#10;7cOPTkdex1aaUV843Fl5lySZdLon/tDpAQ8dNp/V2TGGnV4G19fHtH7y8/f+/YDHdaXU7c28fwQR&#10;cY5/ZvjF5xsomenkz2SCsAoW6f2arQp4srzdrjIQJwWrzSYDWRbyf4HyBwAA//8DAFBLAQItABQA&#10;BgAIAAAAIQC2gziS/gAAAOEBAAATAAAAAAAAAAAAAAAAAAAAAABbQ29udGVudF9UeXBlc10ueG1s&#10;UEsBAi0AFAAGAAgAAAAhADj9If/WAAAAlAEAAAsAAAAAAAAAAAAAAAAALwEAAF9yZWxzLy5yZWxz&#10;UEsBAi0AFAAGAAgAAAAhAAdMgkUkAgAARQQAAA4AAAAAAAAAAAAAAAAALgIAAGRycy9lMm9Eb2Mu&#10;eG1sUEsBAi0AFAAGAAgAAAAhAJcUJCHeAAAACAEAAA8AAAAAAAAAAAAAAAAAfgQAAGRycy9kb3du&#10;cmV2LnhtbFBLBQYAAAAABAAEAPMAAACJBQAAAAA=&#10;" fillcolor="#00b48f" strokecolor="#00b48f" strokeweight="1.5pt">
                <v:fill opacity="3855f"/>
                <v:textbox inset="5mm,0">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3B66C1" w:rsidRPr="005D7A60" w14:paraId="310EE376"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10924649" w14:textId="77777777" w:rsidR="003B66C1" w:rsidRPr="005D7A60" w:rsidRDefault="003B66C1">
                            <w:pPr>
                              <w:spacing w:before="60" w:after="0"/>
                              <w:ind w:left="-57"/>
                              <w:rPr>
                                <w:rFonts w:ascii="Aptos" w:hAnsi="Aptos" w:cs="Open Sans"/>
                                <w:b w:val="0"/>
                              </w:rPr>
                            </w:pPr>
                            <w:r w:rsidRPr="005D7A60">
                              <w:rPr>
                                <w:rFonts w:ascii="Aptos" w:hAnsi="Aptos" w:cs="Open Sans"/>
                                <w:noProof/>
                              </w:rPr>
                              <w:drawing>
                                <wp:inline distT="0" distB="0" distL="0" distR="0" wp14:anchorId="6148F32A" wp14:editId="2BC3ADD2">
                                  <wp:extent cx="540000" cy="540000"/>
                                  <wp:effectExtent l="0" t="0" r="6350" b="6350"/>
                                  <wp:docPr id="1121875054"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75054" name="Picture 129" descr="A green circle with white people and houses"/>
                                          <pic:cNvPicPr/>
                                        </pic:nvPicPr>
                                        <pic:blipFill>
                                          <a:blip r:embed="rId18"/>
                                          <a:stretch>
                                            <a:fillRect/>
                                          </a:stretch>
                                        </pic:blipFill>
                                        <pic:spPr>
                                          <a:xfrm>
                                            <a:off x="0" y="0"/>
                                            <a:ext cx="540000" cy="540000"/>
                                          </a:xfrm>
                                          <a:prstGeom prst="rect">
                                            <a:avLst/>
                                          </a:prstGeom>
                                        </pic:spPr>
                                      </pic:pic>
                                    </a:graphicData>
                                  </a:graphic>
                                </wp:inline>
                              </w:drawing>
                            </w:r>
                          </w:p>
                        </w:tc>
                        <w:tc>
                          <w:tcPr>
                            <w:tcW w:w="8522" w:type="dxa"/>
                            <w:shd w:val="clear" w:color="auto" w:fill="auto"/>
                            <w:vAlign w:val="center"/>
                          </w:tcPr>
                          <w:p w14:paraId="569F1C56" w14:textId="55D47CCF" w:rsidR="003B66C1" w:rsidRPr="005D7A60" w:rsidRDefault="003B66C1">
                            <w:pPr>
                              <w:spacing w:before="60" w:after="0"/>
                              <w:ind w:left="-57"/>
                              <w:rPr>
                                <w:rFonts w:ascii="Aptos" w:hAnsi="Aptos" w:cs="Open Sans"/>
                                <w:b w:val="0"/>
                                <w:color w:val="0065A4"/>
                              </w:rPr>
                            </w:pPr>
                            <w:r w:rsidRPr="005D7A60">
                              <w:rPr>
                                <w:rFonts w:ascii="Aptos" w:hAnsi="Aptos" w:cs="Open Sans"/>
                                <w:color w:val="00B48F"/>
                              </w:rPr>
                              <w:t xml:space="preserve">The focus for in-home and community aged care providers should be </w:t>
                            </w:r>
                            <w:r w:rsidR="00EE4CF9">
                              <w:rPr>
                                <w:rFonts w:ascii="Aptos" w:hAnsi="Aptos" w:cs="Open Sans"/>
                                <w:color w:val="00B48F"/>
                              </w:rPr>
                              <w:t>on</w:t>
                            </w:r>
                            <w:r w:rsidRPr="005D7A60">
                              <w:rPr>
                                <w:rFonts w:ascii="Aptos" w:hAnsi="Aptos" w:cs="Open Sans"/>
                                <w:color w:val="00B48F"/>
                              </w:rPr>
                              <w:t xml:space="preserve">: </w:t>
                            </w:r>
                          </w:p>
                        </w:tc>
                      </w:tr>
                    </w:tbl>
                    <w:p w14:paraId="23390601" w14:textId="590F708C" w:rsidR="003B66C1" w:rsidRPr="005D7A60" w:rsidRDefault="003B66C1" w:rsidP="003B66C1">
                      <w:pPr>
                        <w:pStyle w:val="ListParagraph"/>
                        <w:numPr>
                          <w:ilvl w:val="0"/>
                          <w:numId w:val="39"/>
                        </w:numPr>
                        <w:rPr>
                          <w:rFonts w:ascii="Aptos" w:hAnsi="Aptos" w:cstheme="minorHAnsi"/>
                        </w:rPr>
                      </w:pPr>
                      <w:r w:rsidRPr="005D7A60">
                        <w:rPr>
                          <w:rFonts w:ascii="Aptos" w:hAnsi="Aptos" w:cstheme="minorHAnsi"/>
                        </w:rPr>
                        <w:t>Ensur</w:t>
                      </w:r>
                      <w:r w:rsidR="00EE4CF9">
                        <w:rPr>
                          <w:rFonts w:ascii="Aptos" w:hAnsi="Aptos" w:cstheme="minorHAnsi"/>
                        </w:rPr>
                        <w:t>ing</w:t>
                      </w:r>
                      <w:r w:rsidRPr="005D7A60">
                        <w:rPr>
                          <w:rFonts w:ascii="Aptos" w:hAnsi="Aptos" w:cstheme="minorHAnsi"/>
                        </w:rPr>
                        <w:t xml:space="preserve"> staff are appropriately trained and skilled and know their accountabilities for the care of older people</w:t>
                      </w:r>
                    </w:p>
                    <w:p w14:paraId="5DA80990" w14:textId="5C143670" w:rsidR="003B66C1" w:rsidRPr="005D7A60" w:rsidRDefault="003B66C1" w:rsidP="003B66C1">
                      <w:pPr>
                        <w:pStyle w:val="ListParagraph"/>
                        <w:numPr>
                          <w:ilvl w:val="0"/>
                          <w:numId w:val="39"/>
                        </w:numPr>
                        <w:rPr>
                          <w:rFonts w:ascii="Aptos" w:hAnsi="Aptos" w:cstheme="minorHAnsi"/>
                        </w:rPr>
                      </w:pPr>
                      <w:r w:rsidRPr="005D7A60">
                        <w:rPr>
                          <w:rFonts w:ascii="Aptos" w:hAnsi="Aptos" w:cstheme="minorHAnsi"/>
                        </w:rPr>
                        <w:t>Support</w:t>
                      </w:r>
                      <w:r w:rsidR="00EE4CF9">
                        <w:rPr>
                          <w:rFonts w:ascii="Aptos" w:hAnsi="Aptos" w:cstheme="minorHAnsi"/>
                        </w:rPr>
                        <w:t>ing</w:t>
                      </w:r>
                      <w:r w:rsidRPr="005D7A60">
                        <w:rPr>
                          <w:rFonts w:ascii="Aptos" w:hAnsi="Aptos" w:cstheme="minorHAnsi"/>
                        </w:rPr>
                        <w:t xml:space="preserve"> staff with a role in medicines administration by having systems and processes that align with the </w:t>
                      </w:r>
                      <w:hyperlink r:id="rId21" w:history="1">
                        <w:r w:rsidRPr="005D7A60">
                          <w:rPr>
                            <w:rStyle w:val="Hyperlink"/>
                            <w:rFonts w:ascii="Aptos" w:hAnsi="Aptos" w:cstheme="minorHAnsi"/>
                          </w:rPr>
                          <w:t>Guiding Principles for Medication Management in the community collection</w:t>
                        </w:r>
                      </w:hyperlink>
                      <w:r w:rsidRPr="005D7A60">
                        <w:rPr>
                          <w:rFonts w:ascii="Aptos" w:hAnsi="Aptos" w:cstheme="minorHAnsi"/>
                        </w:rPr>
                        <w:t xml:space="preserve"> and </w:t>
                      </w:r>
                      <w:hyperlink r:id="rId22" w:history="1">
                        <w:r w:rsidRPr="00FA4D7B">
                          <w:rPr>
                            <w:rStyle w:val="Hyperlink"/>
                            <w:rFonts w:ascii="Aptos" w:hAnsi="Aptos" w:cstheme="minorHAnsi"/>
                          </w:rPr>
                          <w:t>ACQS Outcome 5.3</w:t>
                        </w:r>
                      </w:hyperlink>
                    </w:p>
                    <w:p w14:paraId="1283B1CE" w14:textId="007B25C7" w:rsidR="003B66C1" w:rsidRPr="00A44500" w:rsidRDefault="003B66C1" w:rsidP="003B66C1">
                      <w:pPr>
                        <w:pStyle w:val="ListParagraph"/>
                        <w:numPr>
                          <w:ilvl w:val="0"/>
                          <w:numId w:val="39"/>
                        </w:numPr>
                        <w:rPr>
                          <w:rFonts w:ascii="Aptos" w:hAnsi="Aptos" w:cstheme="minorHAnsi"/>
                        </w:rPr>
                      </w:pPr>
                      <w:r w:rsidRPr="005D7A60">
                        <w:rPr>
                          <w:rFonts w:ascii="Aptos" w:hAnsi="Aptos" w:cstheme="minorHAnsi"/>
                        </w:rPr>
                        <w:t>Support</w:t>
                      </w:r>
                      <w:r w:rsidR="00EE4CF9">
                        <w:rPr>
                          <w:rFonts w:ascii="Aptos" w:hAnsi="Aptos" w:cstheme="minorHAnsi"/>
                        </w:rPr>
                        <w:t>ing</w:t>
                      </w:r>
                      <w:r w:rsidRPr="005D7A60">
                        <w:rPr>
                          <w:rFonts w:ascii="Aptos" w:hAnsi="Aptos" w:cstheme="minorHAnsi"/>
                        </w:rPr>
                        <w:t xml:space="preserve"> staff to recognise, respond, monitor and report on adverse side effects of psychotropic medicines.</w:t>
                      </w:r>
                    </w:p>
                  </w:txbxContent>
                </v:textbox>
                <w10:wrap type="topAndBottom" anchorx="margin"/>
              </v:shape>
            </w:pict>
          </mc:Fallback>
        </mc:AlternateContent>
      </w:r>
      <w:r w:rsidR="00607A3C" w:rsidRPr="005B3599">
        <w:t>A</w:t>
      </w:r>
      <w:r w:rsidR="00404B90" w:rsidRPr="005B3599">
        <w:t>ged care providers</w:t>
      </w:r>
      <w:r w:rsidR="00607A3C" w:rsidRPr="005B3599">
        <w:t xml:space="preserve"> responsibilities</w:t>
      </w:r>
    </w:p>
    <w:p w14:paraId="2BA90DDE" w14:textId="7CC0A816" w:rsidR="00710EFD" w:rsidRPr="005B3599" w:rsidRDefault="003B3A15" w:rsidP="003E79BD">
      <w:pPr>
        <w:spacing w:line="276" w:lineRule="auto"/>
        <w:rPr>
          <w:rFonts w:cs="Arial"/>
          <w:color w:val="005370"/>
          <w:u w:val="single"/>
        </w:rPr>
      </w:pPr>
      <w:r w:rsidRPr="005B3599">
        <w:rPr>
          <w:rFonts w:cs="Arial"/>
          <w:noProof/>
        </w:rPr>
        <w:t>T</w:t>
      </w:r>
      <w:r w:rsidR="00451229" w:rsidRPr="005B3599">
        <w:rPr>
          <w:rFonts w:cs="Arial"/>
          <w:noProof/>
        </w:rPr>
        <w:t>he older person</w:t>
      </w:r>
      <w:r w:rsidRPr="005B3599">
        <w:rPr>
          <w:rFonts w:cs="Arial"/>
          <w:noProof/>
        </w:rPr>
        <w:t xml:space="preserve">, </w:t>
      </w:r>
      <w:r w:rsidR="00451229" w:rsidRPr="005B3599">
        <w:rPr>
          <w:rFonts w:cs="Arial"/>
          <w:noProof/>
        </w:rPr>
        <w:t>their support</w:t>
      </w:r>
      <w:r w:rsidR="00F62476" w:rsidRPr="005B3599">
        <w:rPr>
          <w:rFonts w:cs="Arial"/>
          <w:noProof/>
        </w:rPr>
        <w:t>ers</w:t>
      </w:r>
      <w:r w:rsidR="00E60CA8" w:rsidRPr="005B3599">
        <w:rPr>
          <w:rFonts w:cs="Arial"/>
          <w:noProof/>
        </w:rPr>
        <w:t xml:space="preserve"> and</w:t>
      </w:r>
      <w:r w:rsidR="00451229" w:rsidRPr="005B3599">
        <w:rPr>
          <w:rFonts w:cs="Arial"/>
        </w:rPr>
        <w:t xml:space="preserve"> aged care staff </w:t>
      </w:r>
      <w:r w:rsidRPr="005B3599">
        <w:rPr>
          <w:rFonts w:cs="Arial"/>
        </w:rPr>
        <w:t xml:space="preserve">all have a </w:t>
      </w:r>
      <w:r w:rsidR="00451229" w:rsidRPr="005B3599">
        <w:rPr>
          <w:rFonts w:cs="Arial"/>
        </w:rPr>
        <w:t>role in supporting prescribers to understand</w:t>
      </w:r>
      <w:r w:rsidR="0045203D" w:rsidRPr="005B3599">
        <w:rPr>
          <w:rFonts w:cs="Arial"/>
        </w:rPr>
        <w:t xml:space="preserve">, </w:t>
      </w:r>
      <w:r w:rsidR="00E23543" w:rsidRPr="005B3599">
        <w:rPr>
          <w:rFonts w:cs="Arial"/>
        </w:rPr>
        <w:t>monitor and</w:t>
      </w:r>
      <w:r w:rsidR="00451229" w:rsidRPr="005B3599">
        <w:rPr>
          <w:rFonts w:cs="Arial"/>
        </w:rPr>
        <w:t xml:space="preserve"> document</w:t>
      </w:r>
      <w:r w:rsidR="0045203D" w:rsidRPr="005B3599">
        <w:rPr>
          <w:rFonts w:cs="Arial"/>
        </w:rPr>
        <w:t xml:space="preserve"> the older person’s </w:t>
      </w:r>
      <w:r w:rsidR="00451229" w:rsidRPr="005B3599">
        <w:rPr>
          <w:rFonts w:cs="Arial"/>
        </w:rPr>
        <w:t>response to psychotropic medicines</w:t>
      </w:r>
      <w:r w:rsidR="0045203D" w:rsidRPr="005B3599">
        <w:rPr>
          <w:rFonts w:cs="Arial"/>
        </w:rPr>
        <w:t xml:space="preserve">. </w:t>
      </w:r>
      <w:r w:rsidR="00451229" w:rsidRPr="005B3599">
        <w:rPr>
          <w:rFonts w:cs="Arial"/>
        </w:rPr>
        <w:t xml:space="preserve"> </w:t>
      </w:r>
      <w:r w:rsidR="0045203D" w:rsidRPr="005B3599">
        <w:rPr>
          <w:rFonts w:cs="Arial"/>
        </w:rPr>
        <w:t xml:space="preserve">This is </w:t>
      </w:r>
      <w:r w:rsidR="00451229" w:rsidRPr="005B3599">
        <w:rPr>
          <w:rFonts w:cs="Arial"/>
        </w:rPr>
        <w:t xml:space="preserve">particularly </w:t>
      </w:r>
      <w:r w:rsidR="00D24BDD" w:rsidRPr="005B3599">
        <w:rPr>
          <w:rFonts w:cs="Arial"/>
        </w:rPr>
        <w:t>i</w:t>
      </w:r>
      <w:r w:rsidR="0045203D" w:rsidRPr="005B3599">
        <w:rPr>
          <w:rFonts w:cs="Arial"/>
        </w:rPr>
        <w:t>mportant when t</w:t>
      </w:r>
      <w:r w:rsidR="00451229" w:rsidRPr="005B3599">
        <w:rPr>
          <w:rFonts w:cs="Arial"/>
        </w:rPr>
        <w:t xml:space="preserve">hese medicines are prescribed for </w:t>
      </w:r>
      <w:r w:rsidR="00B43121" w:rsidRPr="005B3599">
        <w:rPr>
          <w:rFonts w:cs="Arial"/>
        </w:rPr>
        <w:t>changed behaviours</w:t>
      </w:r>
      <w:r w:rsidR="00451229" w:rsidRPr="005B3599">
        <w:rPr>
          <w:rFonts w:cs="Arial"/>
        </w:rPr>
        <w:t>.</w:t>
      </w:r>
    </w:p>
    <w:p w14:paraId="37C40728" w14:textId="0A256973" w:rsidR="00EE7F31" w:rsidRPr="005B3599" w:rsidRDefault="00607A3C" w:rsidP="00F917FE">
      <w:pPr>
        <w:pStyle w:val="Heading2"/>
      </w:pPr>
      <w:r w:rsidRPr="005B3599">
        <w:t>S</w:t>
      </w:r>
      <w:r w:rsidR="00EE7F31" w:rsidRPr="005B3599">
        <w:t>afe and appropriate use of psychotropic medicines</w:t>
      </w:r>
    </w:p>
    <w:p w14:paraId="2F3B3C66" w14:textId="1D0E12C5" w:rsidR="00BE15A3" w:rsidRPr="005B3599" w:rsidRDefault="00EE7F31" w:rsidP="001A0D66">
      <w:pPr>
        <w:spacing w:line="276" w:lineRule="auto"/>
        <w:contextualSpacing/>
        <w:jc w:val="both"/>
        <w:rPr>
          <w:rFonts w:cs="Arial"/>
        </w:rPr>
      </w:pPr>
      <w:r w:rsidRPr="005B3599">
        <w:rPr>
          <w:rFonts w:cs="Arial"/>
        </w:rPr>
        <w:t xml:space="preserve">The Psychotropic Medicines in Cognitive Disability or Impairment Clinical Care Standard includes eight </w:t>
      </w:r>
      <w:r w:rsidRPr="005B3599">
        <w:rPr>
          <w:rFonts w:cs="Arial"/>
          <w:i/>
          <w:iCs/>
        </w:rPr>
        <w:t>quality statements</w:t>
      </w:r>
      <w:r w:rsidRPr="005B3599">
        <w:rPr>
          <w:rFonts w:cs="Arial"/>
        </w:rPr>
        <w:t xml:space="preserve"> designed to drive quality improvement across eight areas of care. Each statement </w:t>
      </w:r>
      <w:r w:rsidR="0045203D" w:rsidRPr="005B3599">
        <w:rPr>
          <w:rFonts w:cs="Arial"/>
        </w:rPr>
        <w:t>has</w:t>
      </w:r>
      <w:r w:rsidRPr="005B3599">
        <w:rPr>
          <w:rFonts w:cs="Arial"/>
        </w:rPr>
        <w:t xml:space="preserve"> one or more </w:t>
      </w:r>
      <w:r w:rsidRPr="005B3599">
        <w:rPr>
          <w:rFonts w:cs="Arial"/>
          <w:i/>
          <w:iCs/>
        </w:rPr>
        <w:t>quality indicators</w:t>
      </w:r>
      <w:r w:rsidRPr="005B3599">
        <w:rPr>
          <w:rFonts w:cs="Arial"/>
        </w:rPr>
        <w:t xml:space="preserve"> that may be used by clinicians and/or healthcare services to monitor, assess and address issues associated with prescribing and </w:t>
      </w:r>
      <w:r w:rsidR="00607A3C" w:rsidRPr="005B3599">
        <w:rPr>
          <w:rFonts w:cs="Arial"/>
        </w:rPr>
        <w:t xml:space="preserve">the </w:t>
      </w:r>
      <w:r w:rsidRPr="005B3599">
        <w:rPr>
          <w:rFonts w:cs="Arial"/>
        </w:rPr>
        <w:t xml:space="preserve">use of psychotropic medicines in people with cognitive disability or impairment. </w:t>
      </w:r>
    </w:p>
    <w:p w14:paraId="3FEF9BF0" w14:textId="77777777" w:rsidR="001A0D66" w:rsidRPr="005B3599" w:rsidRDefault="001A0D66" w:rsidP="001A0D66">
      <w:pPr>
        <w:spacing w:line="276" w:lineRule="auto"/>
        <w:contextualSpacing/>
        <w:jc w:val="both"/>
        <w:rPr>
          <w:rFonts w:cs="Arial"/>
        </w:rPr>
      </w:pPr>
    </w:p>
    <w:p w14:paraId="1BD25AFC" w14:textId="2F23421E" w:rsidR="00F472C6" w:rsidRPr="005B3599" w:rsidRDefault="00EE7F31" w:rsidP="001A0D66">
      <w:pPr>
        <w:spacing w:line="360" w:lineRule="auto"/>
        <w:contextualSpacing/>
        <w:jc w:val="both"/>
        <w:rPr>
          <w:rStyle w:val="Hyperlink"/>
          <w:rFonts w:cs="Arial"/>
          <w:color w:val="1A659C"/>
          <w:bdr w:val="none" w:sz="0" w:space="0" w:color="auto" w:frame="1"/>
        </w:rPr>
      </w:pPr>
      <w:hyperlink r:id="rId23" w:anchor="accordion-13350" w:history="1">
        <w:r w:rsidRPr="005B3599">
          <w:rPr>
            <w:rStyle w:val="Hyperlink"/>
            <w:rFonts w:cs="Arial"/>
            <w:color w:val="1A659C"/>
            <w:bdr w:val="none" w:sz="0" w:space="0" w:color="auto" w:frame="1"/>
          </w:rPr>
          <w:t>Quality statement 1 - Person-centred care</w:t>
        </w:r>
      </w:hyperlink>
    </w:p>
    <w:p w14:paraId="0891C84D" w14:textId="409CA0FF" w:rsidR="00F472C6" w:rsidRPr="005B3599" w:rsidRDefault="00EE7F31" w:rsidP="001A0D66">
      <w:pPr>
        <w:spacing w:line="360" w:lineRule="auto"/>
        <w:contextualSpacing/>
        <w:jc w:val="both"/>
        <w:rPr>
          <w:rStyle w:val="Hyperlink"/>
          <w:rFonts w:cs="Arial"/>
          <w:color w:val="1A659C"/>
          <w:bdr w:val="none" w:sz="0" w:space="0" w:color="auto" w:frame="1"/>
        </w:rPr>
      </w:pPr>
      <w:hyperlink r:id="rId24" w:anchor="accordion-13351" w:history="1">
        <w:r w:rsidRPr="005B3599">
          <w:rPr>
            <w:rStyle w:val="Hyperlink"/>
            <w:rFonts w:cs="Arial"/>
            <w:color w:val="1A659C"/>
            <w:bdr w:val="none" w:sz="0" w:space="0" w:color="auto" w:frame="1"/>
          </w:rPr>
          <w:t>Quality statement 2 - Informed consent for psychotropic medicines</w:t>
        </w:r>
      </w:hyperlink>
    </w:p>
    <w:p w14:paraId="4EC1A0F7" w14:textId="68F26D4E" w:rsidR="00F472C6" w:rsidRPr="005B3599" w:rsidRDefault="00EE7F31" w:rsidP="001A0D66">
      <w:pPr>
        <w:spacing w:line="360" w:lineRule="auto"/>
        <w:contextualSpacing/>
        <w:jc w:val="both"/>
        <w:rPr>
          <w:rStyle w:val="Hyperlink"/>
          <w:rFonts w:cs="Arial"/>
          <w:color w:val="1A659C"/>
          <w:bdr w:val="none" w:sz="0" w:space="0" w:color="auto" w:frame="1"/>
        </w:rPr>
      </w:pPr>
      <w:hyperlink r:id="rId25" w:anchor="accordion-13356" w:history="1">
        <w:r w:rsidRPr="005B3599">
          <w:rPr>
            <w:rStyle w:val="Hyperlink"/>
            <w:rFonts w:cs="Arial"/>
            <w:color w:val="1A659C"/>
            <w:bdr w:val="none" w:sz="0" w:space="0" w:color="auto" w:frame="1"/>
          </w:rPr>
          <w:t>Quality statement 3 - Assessing behaviours</w:t>
        </w:r>
      </w:hyperlink>
    </w:p>
    <w:p w14:paraId="1DC96E9B" w14:textId="48130DC4" w:rsidR="00F472C6" w:rsidRPr="005B3599" w:rsidRDefault="00EE7F31" w:rsidP="001A0D66">
      <w:pPr>
        <w:spacing w:line="360" w:lineRule="auto"/>
        <w:contextualSpacing/>
        <w:jc w:val="both"/>
        <w:rPr>
          <w:rStyle w:val="Hyperlink"/>
          <w:rFonts w:cs="Arial"/>
          <w:color w:val="1A659C"/>
          <w:bdr w:val="none" w:sz="0" w:space="0" w:color="auto" w:frame="1"/>
        </w:rPr>
      </w:pPr>
      <w:hyperlink r:id="rId26" w:anchor="accordion-13357" w:history="1">
        <w:r w:rsidRPr="005B3599">
          <w:rPr>
            <w:rStyle w:val="Hyperlink"/>
            <w:rFonts w:cs="Arial"/>
            <w:color w:val="1A659C"/>
            <w:bdr w:val="none" w:sz="0" w:space="0" w:color="auto" w:frame="1"/>
          </w:rPr>
          <w:t>Quality statement 4 - Non</w:t>
        </w:r>
        <w:r w:rsidRPr="005B3599">
          <w:rPr>
            <w:rStyle w:val="Hyperlink"/>
            <w:rFonts w:cs="Arial"/>
            <w:color w:val="1A659C"/>
            <w:bdr w:val="none" w:sz="0" w:space="0" w:color="auto" w:frame="1"/>
          </w:rPr>
          <w:noBreakHyphen/>
          <w:t>medication strategies</w:t>
        </w:r>
      </w:hyperlink>
    </w:p>
    <w:p w14:paraId="35DC0CFE" w14:textId="77777777" w:rsidR="00F472C6" w:rsidRPr="005B3599" w:rsidRDefault="00EE7F31" w:rsidP="001A0D66">
      <w:pPr>
        <w:spacing w:line="360" w:lineRule="auto"/>
        <w:contextualSpacing/>
        <w:jc w:val="both"/>
        <w:rPr>
          <w:rStyle w:val="Hyperlink"/>
          <w:rFonts w:cs="Arial"/>
          <w:color w:val="1A659C"/>
          <w:bdr w:val="none" w:sz="0" w:space="0" w:color="auto" w:frame="1"/>
        </w:rPr>
      </w:pPr>
      <w:hyperlink r:id="rId27" w:anchor="accordion-13358" w:history="1">
        <w:r w:rsidRPr="005B3599">
          <w:rPr>
            <w:rStyle w:val="Hyperlink"/>
            <w:rFonts w:cs="Arial"/>
            <w:color w:val="1A659C"/>
            <w:bdr w:val="none" w:sz="0" w:space="0" w:color="auto" w:frame="1"/>
          </w:rPr>
          <w:t>Quality statement 5 - Behaviour support plans</w:t>
        </w:r>
      </w:hyperlink>
    </w:p>
    <w:p w14:paraId="02A66914" w14:textId="580C2ADA" w:rsidR="00F472C6" w:rsidRPr="005B3599" w:rsidRDefault="00EE7F31" w:rsidP="001A0D66">
      <w:pPr>
        <w:spacing w:line="360" w:lineRule="auto"/>
        <w:contextualSpacing/>
        <w:jc w:val="both"/>
        <w:rPr>
          <w:rStyle w:val="Hyperlink"/>
          <w:rFonts w:cs="Arial"/>
          <w:color w:val="1A659C"/>
          <w:bdr w:val="none" w:sz="0" w:space="0" w:color="auto" w:frame="1"/>
        </w:rPr>
      </w:pPr>
      <w:hyperlink r:id="rId28" w:anchor="accordion-13359" w:history="1">
        <w:r w:rsidRPr="005B3599">
          <w:rPr>
            <w:rStyle w:val="Hyperlink"/>
            <w:rFonts w:cs="Arial"/>
            <w:color w:val="1A659C"/>
            <w:bdr w:val="none" w:sz="0" w:space="0" w:color="auto" w:frame="1"/>
          </w:rPr>
          <w:t>Quality statement 6 - Appropriate reasons for prescribing psychotropic medicines</w:t>
        </w:r>
      </w:hyperlink>
    </w:p>
    <w:p w14:paraId="043C337F" w14:textId="50830458" w:rsidR="00607A3C" w:rsidRPr="005B3599" w:rsidRDefault="00EE7F31" w:rsidP="001A0D66">
      <w:pPr>
        <w:spacing w:line="360" w:lineRule="auto"/>
        <w:contextualSpacing/>
        <w:jc w:val="both"/>
        <w:rPr>
          <w:rFonts w:cs="Arial"/>
          <w:sz w:val="20"/>
          <w:szCs w:val="20"/>
        </w:rPr>
      </w:pPr>
      <w:hyperlink r:id="rId29" w:anchor="accordion-13360" w:history="1">
        <w:r w:rsidRPr="005B3599">
          <w:rPr>
            <w:rStyle w:val="Hyperlink"/>
            <w:rFonts w:cs="Arial"/>
            <w:color w:val="1A659C"/>
            <w:bdr w:val="none" w:sz="0" w:space="0" w:color="auto" w:frame="1"/>
          </w:rPr>
          <w:t>Quality statement 7 - Monitoring, reviewing and ceasing psychotropic medicines</w:t>
        </w:r>
      </w:hyperlink>
    </w:p>
    <w:p w14:paraId="4D6F15C5" w14:textId="39A2FD8F" w:rsidR="001A0D66" w:rsidRPr="005B3599" w:rsidRDefault="00EE7F31" w:rsidP="001A0D66">
      <w:pPr>
        <w:spacing w:line="360" w:lineRule="auto"/>
        <w:contextualSpacing/>
        <w:jc w:val="both"/>
        <w:rPr>
          <w:rFonts w:cs="Arial"/>
          <w:color w:val="1A659C"/>
          <w:u w:val="single"/>
          <w:bdr w:val="none" w:sz="0" w:space="0" w:color="auto" w:frame="1"/>
        </w:rPr>
      </w:pPr>
      <w:hyperlink r:id="rId30" w:anchor="accordion-13361" w:history="1">
        <w:r w:rsidRPr="005B3599">
          <w:rPr>
            <w:rStyle w:val="Hyperlink"/>
            <w:rFonts w:cs="Arial"/>
            <w:color w:val="1A659C"/>
            <w:bdr w:val="none" w:sz="0" w:space="0" w:color="auto" w:frame="1"/>
          </w:rPr>
          <w:t>Quality statement 8 - Information sharing and communication at transitions of care</w:t>
        </w:r>
      </w:hyperlink>
    </w:p>
    <w:p w14:paraId="13A426CC" w14:textId="1C8FA30E" w:rsidR="0010629E" w:rsidRPr="005B3599" w:rsidRDefault="0010629E" w:rsidP="001A0D66">
      <w:pPr>
        <w:pStyle w:val="Heading3"/>
      </w:pPr>
      <w:r w:rsidRPr="005B3599">
        <w:t>To better understand how these quality statements can support best practice in aged care see</w:t>
      </w:r>
      <w:r w:rsidR="006D50F7" w:rsidRPr="005B3599">
        <w:t>:</w:t>
      </w:r>
    </w:p>
    <w:p w14:paraId="69A6F3BB" w14:textId="1718391E" w:rsidR="001A0D66" w:rsidRPr="005B3599" w:rsidRDefault="00B6396E" w:rsidP="001A0D66">
      <w:pPr>
        <w:pStyle w:val="ListParagraph"/>
        <w:numPr>
          <w:ilvl w:val="0"/>
          <w:numId w:val="43"/>
        </w:numPr>
        <w:spacing w:before="0" w:after="0"/>
        <w:ind w:left="714" w:hanging="357"/>
        <w:rPr>
          <w:rFonts w:cs="Arial"/>
        </w:rPr>
      </w:pPr>
      <w:hyperlink r:id="rId31" w:history="1">
        <w:r w:rsidR="0010629E" w:rsidRPr="00B6396E">
          <w:rPr>
            <w:rStyle w:val="Hyperlink"/>
            <w:rFonts w:cs="Arial"/>
          </w:rPr>
          <w:t xml:space="preserve">Case study – </w:t>
        </w:r>
        <w:r w:rsidR="006D50F7" w:rsidRPr="00B6396E">
          <w:rPr>
            <w:rStyle w:val="Hyperlink"/>
            <w:rFonts w:cs="Arial"/>
          </w:rPr>
          <w:t>Psychotropic</w:t>
        </w:r>
        <w:r w:rsidR="0010629E" w:rsidRPr="00B6396E">
          <w:rPr>
            <w:rStyle w:val="Hyperlink"/>
            <w:rFonts w:cs="Arial"/>
          </w:rPr>
          <w:t xml:space="preserve"> medicines in cognitive disability and impairment </w:t>
        </w:r>
        <w:r w:rsidR="006D50F7" w:rsidRPr="00B6396E">
          <w:rPr>
            <w:rStyle w:val="Hyperlink"/>
            <w:rFonts w:cs="Arial"/>
          </w:rPr>
          <w:t xml:space="preserve">-Residential aged care </w:t>
        </w:r>
      </w:hyperlink>
    </w:p>
    <w:p w14:paraId="1661D561" w14:textId="3355FC55" w:rsidR="006D50F7" w:rsidRPr="005B3599" w:rsidRDefault="00176727" w:rsidP="001A0D66">
      <w:pPr>
        <w:pStyle w:val="ListParagraph"/>
        <w:numPr>
          <w:ilvl w:val="0"/>
          <w:numId w:val="43"/>
        </w:numPr>
        <w:spacing w:before="0" w:after="0"/>
        <w:ind w:left="714" w:hanging="357"/>
        <w:rPr>
          <w:rFonts w:cs="Arial"/>
        </w:rPr>
      </w:pPr>
      <w:r w:rsidRPr="005B3599">
        <w:rPr>
          <w:rFonts w:cs="Arial"/>
          <w:b/>
          <w:noProof/>
          <w:color w:val="1178A2"/>
          <w:sz w:val="40"/>
          <w:szCs w:val="40"/>
        </w:rPr>
        <w:lastRenderedPageBreak/>
        <mc:AlternateContent>
          <mc:Choice Requires="wps">
            <w:drawing>
              <wp:anchor distT="0" distB="0" distL="114300" distR="114300" simplePos="0" relativeHeight="251679744" behindDoc="0" locked="0" layoutInCell="1" allowOverlap="1" wp14:anchorId="1617205A" wp14:editId="249A7DC9">
                <wp:simplePos x="0" y="0"/>
                <wp:positionH relativeFrom="column">
                  <wp:posOffset>-43815</wp:posOffset>
                </wp:positionH>
                <wp:positionV relativeFrom="paragraph">
                  <wp:posOffset>593090</wp:posOffset>
                </wp:positionV>
                <wp:extent cx="6325870" cy="2223135"/>
                <wp:effectExtent l="0" t="0" r="17780" b="24765"/>
                <wp:wrapTopAndBottom/>
                <wp:docPr id="1440021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2223135"/>
                        </a:xfrm>
                        <a:prstGeom prst="rect">
                          <a:avLst/>
                        </a:prstGeom>
                        <a:solidFill>
                          <a:srgbClr val="00B48F">
                            <a:alpha val="6000"/>
                          </a:srgbClr>
                        </a:solidFill>
                        <a:ln w="19050">
                          <a:solidFill>
                            <a:srgbClr val="00B48F"/>
                          </a:solidFill>
                          <a:miter lim="800000"/>
                          <a:headEnd/>
                          <a:tailEnd/>
                        </a:ln>
                      </wps:spPr>
                      <wps:txbx>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176727" w:rsidRPr="005D7A60" w14:paraId="03ACFCEF"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32E972EC" w14:textId="77777777" w:rsidR="00176727" w:rsidRPr="005D7A60" w:rsidRDefault="00176727">
                                  <w:pPr>
                                    <w:spacing w:before="60" w:after="0"/>
                                    <w:ind w:left="-57"/>
                                    <w:rPr>
                                      <w:rFonts w:ascii="Aptos" w:hAnsi="Aptos" w:cs="Open Sans"/>
                                      <w:b w:val="0"/>
                                    </w:rPr>
                                  </w:pPr>
                                  <w:r w:rsidRPr="005D7A60">
                                    <w:rPr>
                                      <w:rFonts w:ascii="Aptos" w:hAnsi="Aptos" w:cs="Open Sans"/>
                                      <w:noProof/>
                                    </w:rPr>
                                    <w:drawing>
                                      <wp:inline distT="0" distB="0" distL="0" distR="0" wp14:anchorId="6CF9A40D" wp14:editId="50F06E74">
                                        <wp:extent cx="540000" cy="540000"/>
                                        <wp:effectExtent l="0" t="0" r="6350" b="6350"/>
                                        <wp:docPr id="1936007935"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7935" name="Picture 129" descr="A green circle with white people and houses"/>
                                                <pic:cNvPicPr/>
                                              </pic:nvPicPr>
                                              <pic:blipFill>
                                                <a:blip r:embed="rId18"/>
                                                <a:stretch>
                                                  <a:fillRect/>
                                                </a:stretch>
                                              </pic:blipFill>
                                              <pic:spPr>
                                                <a:xfrm>
                                                  <a:off x="0" y="0"/>
                                                  <a:ext cx="540000" cy="540000"/>
                                                </a:xfrm>
                                                <a:prstGeom prst="rect">
                                                  <a:avLst/>
                                                </a:prstGeom>
                                              </pic:spPr>
                                            </pic:pic>
                                          </a:graphicData>
                                        </a:graphic>
                                      </wp:inline>
                                    </w:drawing>
                                  </w:r>
                                </w:p>
                              </w:tc>
                              <w:tc>
                                <w:tcPr>
                                  <w:tcW w:w="8522" w:type="dxa"/>
                                  <w:shd w:val="clear" w:color="auto" w:fill="auto"/>
                                  <w:vAlign w:val="center"/>
                                </w:tcPr>
                                <w:p w14:paraId="40EA9D9A" w14:textId="3623CCED" w:rsidR="00176727" w:rsidRPr="005D7A60" w:rsidRDefault="00176727">
                                  <w:pPr>
                                    <w:spacing w:before="60" w:after="0"/>
                                    <w:ind w:left="-57"/>
                                    <w:rPr>
                                      <w:rFonts w:ascii="Aptos" w:hAnsi="Aptos" w:cs="Open Sans"/>
                                      <w:b w:val="0"/>
                                      <w:color w:val="0065A4"/>
                                    </w:rPr>
                                  </w:pPr>
                                  <w:r w:rsidRPr="005D7A60">
                                    <w:rPr>
                                      <w:rFonts w:ascii="Aptos" w:hAnsi="Aptos" w:cs="Open Sans"/>
                                      <w:color w:val="00B48F"/>
                                    </w:rPr>
                                    <w:t xml:space="preserve">The focus for in-home and community aged care providers should be </w:t>
                                  </w:r>
                                  <w:r w:rsidR="00EE4CF9">
                                    <w:rPr>
                                      <w:rFonts w:ascii="Aptos" w:hAnsi="Aptos" w:cs="Open Sans"/>
                                      <w:color w:val="00B48F"/>
                                    </w:rPr>
                                    <w:t>on</w:t>
                                  </w:r>
                                  <w:r w:rsidRPr="005D7A60">
                                    <w:rPr>
                                      <w:rFonts w:ascii="Aptos" w:hAnsi="Aptos" w:cs="Open Sans"/>
                                      <w:color w:val="00B48F"/>
                                    </w:rPr>
                                    <w:t xml:space="preserve">: </w:t>
                                  </w:r>
                                </w:p>
                              </w:tc>
                            </w:tr>
                          </w:tbl>
                          <w:p w14:paraId="1E700417" w14:textId="573D512A" w:rsidR="00176727" w:rsidRPr="005D7A60" w:rsidRDefault="00176727" w:rsidP="00176727">
                            <w:pPr>
                              <w:pStyle w:val="ListParagraph"/>
                              <w:numPr>
                                <w:ilvl w:val="0"/>
                                <w:numId w:val="39"/>
                              </w:numPr>
                              <w:rPr>
                                <w:rFonts w:ascii="Aptos" w:hAnsi="Aptos" w:cstheme="minorHAnsi"/>
                              </w:rPr>
                            </w:pPr>
                            <w:r w:rsidRPr="005D7A60">
                              <w:rPr>
                                <w:rFonts w:ascii="Aptos" w:hAnsi="Aptos" w:cstheme="minorHAnsi"/>
                              </w:rPr>
                              <w:t>Ensur</w:t>
                            </w:r>
                            <w:r w:rsidR="00506AB2" w:rsidRPr="005D7A60">
                              <w:rPr>
                                <w:rFonts w:ascii="Aptos" w:hAnsi="Aptos" w:cstheme="minorHAnsi"/>
                              </w:rPr>
                              <w:t>ing</w:t>
                            </w:r>
                            <w:r w:rsidRPr="005D7A60">
                              <w:rPr>
                                <w:rFonts w:ascii="Aptos" w:hAnsi="Aptos" w:cstheme="minorHAnsi"/>
                              </w:rPr>
                              <w:t xml:space="preserve"> staff are appropriately trained and skilled and know their accountabilities for the care of older people</w:t>
                            </w:r>
                          </w:p>
                          <w:p w14:paraId="4A59A0B9" w14:textId="04EDD68D" w:rsidR="00176727" w:rsidRPr="005D7A60" w:rsidRDefault="00176727" w:rsidP="00176727">
                            <w:pPr>
                              <w:pStyle w:val="ListParagraph"/>
                              <w:numPr>
                                <w:ilvl w:val="0"/>
                                <w:numId w:val="39"/>
                              </w:numPr>
                              <w:rPr>
                                <w:rFonts w:ascii="Aptos" w:hAnsi="Aptos" w:cstheme="minorHAnsi"/>
                              </w:rPr>
                            </w:pPr>
                            <w:r w:rsidRPr="005D7A60">
                              <w:rPr>
                                <w:rFonts w:ascii="Aptos" w:hAnsi="Aptos" w:cstheme="minorHAnsi"/>
                              </w:rPr>
                              <w:t>Support</w:t>
                            </w:r>
                            <w:r w:rsidR="00506AB2" w:rsidRPr="005D7A60">
                              <w:rPr>
                                <w:rFonts w:ascii="Aptos" w:hAnsi="Aptos" w:cstheme="minorHAnsi"/>
                              </w:rPr>
                              <w:t>ing</w:t>
                            </w:r>
                            <w:r w:rsidRPr="005D7A60">
                              <w:rPr>
                                <w:rFonts w:ascii="Aptos" w:hAnsi="Aptos" w:cstheme="minorHAnsi"/>
                              </w:rPr>
                              <w:t xml:space="preserve"> staff with a role in medicines administration by having systems and processes that align with the </w:t>
                            </w:r>
                            <w:hyperlink r:id="rId32" w:history="1">
                              <w:r w:rsidRPr="005D7A60">
                                <w:rPr>
                                  <w:rStyle w:val="Hyperlink"/>
                                  <w:rFonts w:ascii="Aptos" w:hAnsi="Aptos" w:cstheme="minorHAnsi"/>
                                </w:rPr>
                                <w:t>Guiding Principles for Medication Management in the community collection</w:t>
                              </w:r>
                            </w:hyperlink>
                            <w:r w:rsidRPr="005D7A60">
                              <w:rPr>
                                <w:rFonts w:ascii="Aptos" w:hAnsi="Aptos" w:cstheme="minorHAnsi"/>
                              </w:rPr>
                              <w:t xml:space="preserve"> and ACQS Outcome 5.3</w:t>
                            </w:r>
                          </w:p>
                          <w:p w14:paraId="6B77C627" w14:textId="664CB681" w:rsidR="00176727" w:rsidRPr="00A44500" w:rsidRDefault="00176727" w:rsidP="00176727">
                            <w:pPr>
                              <w:pStyle w:val="ListParagraph"/>
                              <w:numPr>
                                <w:ilvl w:val="0"/>
                                <w:numId w:val="39"/>
                              </w:numPr>
                              <w:rPr>
                                <w:rFonts w:ascii="Aptos" w:hAnsi="Aptos" w:cstheme="minorHAnsi"/>
                              </w:rPr>
                            </w:pPr>
                            <w:r w:rsidRPr="005D7A60">
                              <w:rPr>
                                <w:rFonts w:ascii="Aptos" w:hAnsi="Aptos" w:cstheme="minorHAnsi"/>
                              </w:rPr>
                              <w:t>Support</w:t>
                            </w:r>
                            <w:r w:rsidR="00506AB2" w:rsidRPr="005D7A60">
                              <w:rPr>
                                <w:rFonts w:ascii="Aptos" w:hAnsi="Aptos" w:cstheme="minorHAnsi"/>
                              </w:rPr>
                              <w:t>ing</w:t>
                            </w:r>
                            <w:r w:rsidRPr="005D7A60">
                              <w:rPr>
                                <w:rFonts w:ascii="Aptos" w:hAnsi="Aptos" w:cstheme="minorHAnsi"/>
                              </w:rPr>
                              <w:t xml:space="preserve"> staff to recognise, respond, monitor and report on adverse side effects of psychotropic medicines.</w:t>
                            </w:r>
                          </w:p>
                        </w:txbxContent>
                      </wps:txbx>
                      <wps:bodyPr rot="0" vert="horz" wrap="square" lIns="18000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7205A" id="_x0000_s1028" type="#_x0000_t202" style="position:absolute;left:0;text-align:left;margin-left:-3.45pt;margin-top:46.7pt;width:498.1pt;height:17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kGKgIAAEUEAAAOAAAAZHJzL2Uyb0RvYy54bWysk9tu2zAMhu8H7B0E3a92nENTI07Rpusw&#10;oDsA3R6AkeVYmCxqkhK7e/pRcpKu28WAYTeCqMNP8iO5uh46zQ7SeYWm4pOLnDNpBNbK7Cr+9cv9&#10;myVnPoCpQaORFX+Snl+vX79a9baUBbaoa+kYiRhf9rbibQi2zDIvWtmBv0ArDV026DoIZLpdVjvo&#10;Sb3TWZHni6xHV1uHQnpPp3fjJV8n/aaRInxqGi8D0xWn2EJaXVq3cc3WKyh3DmyrxDEM+IcoOlCG&#10;nJ6l7iAA2zv1h1SnhEOPTbgQ2GXYNErIlANlM8l/y+axBStTLgTH2zMm//9kxcfDo/3sWBhucaAC&#10;piS8fUDxzTODmxbMTt44h30roSbHk4gs660vj18jal/6KLLtP2BNRYZ9wCQ0NK6LVChPRupUgKcz&#10;dDkEJuhwMS3my0u6EnRXFMV0Mp0nH1CevlvnwzuJHYubijuqapKHw4MPMRwoT0+iN49a1fdK62S4&#10;3XajHTtA7ID8dra8H/9q28J4usjz1Agk48fXSfKFjDasp+Sv8nk+IvqbjzGsFxqdCtTrWnUVX5LL&#10;0SmUEexbU6dODKD0uKdgtDmSjnBHzGHYDkzVBCoiiuC3WD8Reodja9Mo0qZF94Ozntq64v77Hpzk&#10;TL83sXzJMw1Csoi6S5uryWxGxjYZs/llQQYYQToVD6ftJqTBiVQN3lCNG5XoP4dxjJd6NRE8zlUc&#10;hl/t9Op5+tc/AQAA//8DAFBLAwQUAAYACAAAACEAlCTfpN8AAAAJAQAADwAAAGRycy9kb3ducmV2&#10;LnhtbEyPQU+DQBCF7yb+h82YeGuXCjaFsjRNjV56Ekm8btkpENlZwm4p+usdT/b48t68902+m20v&#10;Jhx950jBahmBQKqd6ahRUH28LjYgfNBkdO8IFXyjh11xf5frzLgrveNUhkZwCflMK2hDGDIpfd2i&#10;1X7pBiT2zm60OrAcG2lGfeVy28unKFpLqzvihVYPeGix/iovljH66W2wXXVcVS9u/tl/HvCYlEo9&#10;Psz7LYiAc/gPwx8+30DBTCd3IeNFr2CxTjmpII0TEOynmzQGcVKQJPEzyCKXtx8UvwAAAP//AwBQ&#10;SwECLQAUAAYACAAAACEAtoM4kv4AAADhAQAAEwAAAAAAAAAAAAAAAAAAAAAAW0NvbnRlbnRfVHlw&#10;ZXNdLnhtbFBLAQItABQABgAIAAAAIQA4/SH/1gAAAJQBAAALAAAAAAAAAAAAAAAAAC8BAABfcmVs&#10;cy8ucmVsc1BLAQItABQABgAIAAAAIQAtoNkGKgIAAEUEAAAOAAAAAAAAAAAAAAAAAC4CAABkcnMv&#10;ZTJvRG9jLnhtbFBLAQItABQABgAIAAAAIQCUJN+k3wAAAAkBAAAPAAAAAAAAAAAAAAAAAIQEAABk&#10;cnMvZG93bnJldi54bWxQSwUGAAAAAAQABADzAAAAkAUAAAAA&#10;" fillcolor="#00b48f" strokecolor="#00b48f" strokeweight="1.5pt">
                <v:fill opacity="3855f"/>
                <v:textbox inset="5mm,0">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176727" w:rsidRPr="005D7A60" w14:paraId="03ACFCEF"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32E972EC" w14:textId="77777777" w:rsidR="00176727" w:rsidRPr="005D7A60" w:rsidRDefault="00176727">
                            <w:pPr>
                              <w:spacing w:before="60" w:after="0"/>
                              <w:ind w:left="-57"/>
                              <w:rPr>
                                <w:rFonts w:ascii="Aptos" w:hAnsi="Aptos" w:cs="Open Sans"/>
                                <w:b w:val="0"/>
                              </w:rPr>
                            </w:pPr>
                            <w:r w:rsidRPr="005D7A60">
                              <w:rPr>
                                <w:rFonts w:ascii="Aptos" w:hAnsi="Aptos" w:cs="Open Sans"/>
                                <w:noProof/>
                              </w:rPr>
                              <w:drawing>
                                <wp:inline distT="0" distB="0" distL="0" distR="0" wp14:anchorId="6CF9A40D" wp14:editId="50F06E74">
                                  <wp:extent cx="540000" cy="540000"/>
                                  <wp:effectExtent l="0" t="0" r="6350" b="6350"/>
                                  <wp:docPr id="1936007935"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7935" name="Picture 129" descr="A green circle with white people and houses"/>
                                          <pic:cNvPicPr/>
                                        </pic:nvPicPr>
                                        <pic:blipFill>
                                          <a:blip r:embed="rId18"/>
                                          <a:stretch>
                                            <a:fillRect/>
                                          </a:stretch>
                                        </pic:blipFill>
                                        <pic:spPr>
                                          <a:xfrm>
                                            <a:off x="0" y="0"/>
                                            <a:ext cx="540000" cy="540000"/>
                                          </a:xfrm>
                                          <a:prstGeom prst="rect">
                                            <a:avLst/>
                                          </a:prstGeom>
                                        </pic:spPr>
                                      </pic:pic>
                                    </a:graphicData>
                                  </a:graphic>
                                </wp:inline>
                              </w:drawing>
                            </w:r>
                          </w:p>
                        </w:tc>
                        <w:tc>
                          <w:tcPr>
                            <w:tcW w:w="8522" w:type="dxa"/>
                            <w:shd w:val="clear" w:color="auto" w:fill="auto"/>
                            <w:vAlign w:val="center"/>
                          </w:tcPr>
                          <w:p w14:paraId="40EA9D9A" w14:textId="3623CCED" w:rsidR="00176727" w:rsidRPr="005D7A60" w:rsidRDefault="00176727">
                            <w:pPr>
                              <w:spacing w:before="60" w:after="0"/>
                              <w:ind w:left="-57"/>
                              <w:rPr>
                                <w:rFonts w:ascii="Aptos" w:hAnsi="Aptos" w:cs="Open Sans"/>
                                <w:b w:val="0"/>
                                <w:color w:val="0065A4"/>
                              </w:rPr>
                            </w:pPr>
                            <w:r w:rsidRPr="005D7A60">
                              <w:rPr>
                                <w:rFonts w:ascii="Aptos" w:hAnsi="Aptos" w:cs="Open Sans"/>
                                <w:color w:val="00B48F"/>
                              </w:rPr>
                              <w:t xml:space="preserve">The focus for in-home and community aged care providers should be </w:t>
                            </w:r>
                            <w:r w:rsidR="00EE4CF9">
                              <w:rPr>
                                <w:rFonts w:ascii="Aptos" w:hAnsi="Aptos" w:cs="Open Sans"/>
                                <w:color w:val="00B48F"/>
                              </w:rPr>
                              <w:t>on</w:t>
                            </w:r>
                            <w:r w:rsidRPr="005D7A60">
                              <w:rPr>
                                <w:rFonts w:ascii="Aptos" w:hAnsi="Aptos" w:cs="Open Sans"/>
                                <w:color w:val="00B48F"/>
                              </w:rPr>
                              <w:t xml:space="preserve">: </w:t>
                            </w:r>
                          </w:p>
                        </w:tc>
                      </w:tr>
                    </w:tbl>
                    <w:p w14:paraId="1E700417" w14:textId="573D512A" w:rsidR="00176727" w:rsidRPr="005D7A60" w:rsidRDefault="00176727" w:rsidP="00176727">
                      <w:pPr>
                        <w:pStyle w:val="ListParagraph"/>
                        <w:numPr>
                          <w:ilvl w:val="0"/>
                          <w:numId w:val="39"/>
                        </w:numPr>
                        <w:rPr>
                          <w:rFonts w:ascii="Aptos" w:hAnsi="Aptos" w:cstheme="minorHAnsi"/>
                        </w:rPr>
                      </w:pPr>
                      <w:r w:rsidRPr="005D7A60">
                        <w:rPr>
                          <w:rFonts w:ascii="Aptos" w:hAnsi="Aptos" w:cstheme="minorHAnsi"/>
                        </w:rPr>
                        <w:t>Ensur</w:t>
                      </w:r>
                      <w:r w:rsidR="00506AB2" w:rsidRPr="005D7A60">
                        <w:rPr>
                          <w:rFonts w:ascii="Aptos" w:hAnsi="Aptos" w:cstheme="minorHAnsi"/>
                        </w:rPr>
                        <w:t>ing</w:t>
                      </w:r>
                      <w:r w:rsidRPr="005D7A60">
                        <w:rPr>
                          <w:rFonts w:ascii="Aptos" w:hAnsi="Aptos" w:cstheme="minorHAnsi"/>
                        </w:rPr>
                        <w:t xml:space="preserve"> staff are appropriately trained and skilled and know their accountabilities for the care of older people</w:t>
                      </w:r>
                    </w:p>
                    <w:p w14:paraId="4A59A0B9" w14:textId="04EDD68D" w:rsidR="00176727" w:rsidRPr="005D7A60" w:rsidRDefault="00176727" w:rsidP="00176727">
                      <w:pPr>
                        <w:pStyle w:val="ListParagraph"/>
                        <w:numPr>
                          <w:ilvl w:val="0"/>
                          <w:numId w:val="39"/>
                        </w:numPr>
                        <w:rPr>
                          <w:rFonts w:ascii="Aptos" w:hAnsi="Aptos" w:cstheme="minorHAnsi"/>
                        </w:rPr>
                      </w:pPr>
                      <w:r w:rsidRPr="005D7A60">
                        <w:rPr>
                          <w:rFonts w:ascii="Aptos" w:hAnsi="Aptos" w:cstheme="minorHAnsi"/>
                        </w:rPr>
                        <w:t>Support</w:t>
                      </w:r>
                      <w:r w:rsidR="00506AB2" w:rsidRPr="005D7A60">
                        <w:rPr>
                          <w:rFonts w:ascii="Aptos" w:hAnsi="Aptos" w:cstheme="minorHAnsi"/>
                        </w:rPr>
                        <w:t>ing</w:t>
                      </w:r>
                      <w:r w:rsidRPr="005D7A60">
                        <w:rPr>
                          <w:rFonts w:ascii="Aptos" w:hAnsi="Aptos" w:cstheme="minorHAnsi"/>
                        </w:rPr>
                        <w:t xml:space="preserve"> staff with a role in medicines administration by having systems and processes that align with the </w:t>
                      </w:r>
                      <w:hyperlink r:id="rId33" w:history="1">
                        <w:r w:rsidRPr="005D7A60">
                          <w:rPr>
                            <w:rStyle w:val="Hyperlink"/>
                            <w:rFonts w:ascii="Aptos" w:hAnsi="Aptos" w:cstheme="minorHAnsi"/>
                          </w:rPr>
                          <w:t>Guiding Principles for Medication Management in the community collection</w:t>
                        </w:r>
                      </w:hyperlink>
                      <w:r w:rsidRPr="005D7A60">
                        <w:rPr>
                          <w:rFonts w:ascii="Aptos" w:hAnsi="Aptos" w:cstheme="minorHAnsi"/>
                        </w:rPr>
                        <w:t xml:space="preserve"> and ACQS Outcome 5.3</w:t>
                      </w:r>
                    </w:p>
                    <w:p w14:paraId="6B77C627" w14:textId="664CB681" w:rsidR="00176727" w:rsidRPr="00A44500" w:rsidRDefault="00176727" w:rsidP="00176727">
                      <w:pPr>
                        <w:pStyle w:val="ListParagraph"/>
                        <w:numPr>
                          <w:ilvl w:val="0"/>
                          <w:numId w:val="39"/>
                        </w:numPr>
                        <w:rPr>
                          <w:rFonts w:ascii="Aptos" w:hAnsi="Aptos" w:cstheme="minorHAnsi"/>
                        </w:rPr>
                      </w:pPr>
                      <w:r w:rsidRPr="005D7A60">
                        <w:rPr>
                          <w:rFonts w:ascii="Aptos" w:hAnsi="Aptos" w:cstheme="minorHAnsi"/>
                        </w:rPr>
                        <w:t>Support</w:t>
                      </w:r>
                      <w:r w:rsidR="00506AB2" w:rsidRPr="005D7A60">
                        <w:rPr>
                          <w:rFonts w:ascii="Aptos" w:hAnsi="Aptos" w:cstheme="minorHAnsi"/>
                        </w:rPr>
                        <w:t>ing</w:t>
                      </w:r>
                      <w:r w:rsidRPr="005D7A60">
                        <w:rPr>
                          <w:rFonts w:ascii="Aptos" w:hAnsi="Aptos" w:cstheme="minorHAnsi"/>
                        </w:rPr>
                        <w:t xml:space="preserve"> staff to recognise, respond, monitor and report on adverse side effects of psychotropic medicines.</w:t>
                      </w:r>
                    </w:p>
                  </w:txbxContent>
                </v:textbox>
                <w10:wrap type="topAndBottom"/>
              </v:shape>
            </w:pict>
          </mc:Fallback>
        </mc:AlternateContent>
      </w:r>
      <w:hyperlink r:id="rId34" w:history="1">
        <w:r w:rsidR="006D50F7" w:rsidRPr="00B6396E">
          <w:rPr>
            <w:rStyle w:val="Hyperlink"/>
            <w:rFonts w:cs="Arial"/>
          </w:rPr>
          <w:t>Case Study – Psychotropic medicines in cognitive disability and impairment- In-home aged care</w:t>
        </w:r>
      </w:hyperlink>
      <w:r w:rsidR="006D50F7" w:rsidRPr="005B3599">
        <w:rPr>
          <w:rFonts w:cs="Arial"/>
        </w:rPr>
        <w:t xml:space="preserve"> </w:t>
      </w:r>
    </w:p>
    <w:p w14:paraId="0EAF19EC" w14:textId="3D401621" w:rsidR="00EE7F31" w:rsidRPr="005B3599" w:rsidRDefault="001118F9" w:rsidP="00F472C6">
      <w:pPr>
        <w:pStyle w:val="Heading3"/>
      </w:pPr>
      <w:r w:rsidRPr="005B3599">
        <w:t>Evidence-based practice for older people with cognitive disability or impairment</w:t>
      </w:r>
    </w:p>
    <w:p w14:paraId="575F1F0D" w14:textId="43C680B6" w:rsidR="003E79BD" w:rsidRPr="005B3599" w:rsidRDefault="00607A3C" w:rsidP="003E79BD">
      <w:pPr>
        <w:rPr>
          <w:rFonts w:cs="Arial"/>
        </w:rPr>
      </w:pPr>
      <w:r w:rsidRPr="005B3599">
        <w:rPr>
          <w:rFonts w:cs="Arial"/>
        </w:rPr>
        <w:t xml:space="preserve">Implementing the quality statements from the CCS will support service providers implement the systems and processes required </w:t>
      </w:r>
      <w:r w:rsidR="00806836" w:rsidRPr="005B3599">
        <w:rPr>
          <w:rFonts w:cs="Arial"/>
        </w:rPr>
        <w:t xml:space="preserve">by </w:t>
      </w:r>
      <w:r w:rsidR="001E7991" w:rsidRPr="005B3599">
        <w:rPr>
          <w:rFonts w:cs="Arial"/>
        </w:rPr>
        <w:t xml:space="preserve">the </w:t>
      </w:r>
      <w:hyperlink r:id="rId35" w:history="1">
        <w:r w:rsidR="00755EF7" w:rsidRPr="005B3599">
          <w:rPr>
            <w:rStyle w:val="Hyperlink"/>
            <w:rFonts w:cs="Arial"/>
          </w:rPr>
          <w:t>ACQ</w:t>
        </w:r>
        <w:r w:rsidR="003D5A47" w:rsidRPr="005B3599">
          <w:rPr>
            <w:rStyle w:val="Hyperlink"/>
            <w:rFonts w:cs="Arial"/>
          </w:rPr>
          <w:t xml:space="preserve"> </w:t>
        </w:r>
        <w:r w:rsidR="00755EF7" w:rsidRPr="005B3599">
          <w:rPr>
            <w:rStyle w:val="Hyperlink"/>
            <w:rFonts w:cs="Arial"/>
          </w:rPr>
          <w:t>S</w:t>
        </w:r>
        <w:r w:rsidR="003D5A47" w:rsidRPr="005B3599">
          <w:rPr>
            <w:rStyle w:val="Hyperlink"/>
            <w:rFonts w:cs="Arial"/>
          </w:rPr>
          <w:t>tandards</w:t>
        </w:r>
      </w:hyperlink>
      <w:r w:rsidR="003E79BD" w:rsidRPr="005B3599">
        <w:rPr>
          <w:rFonts w:cs="Arial"/>
        </w:rPr>
        <w:t xml:space="preserve"> </w:t>
      </w:r>
      <w:r w:rsidR="00735B2D" w:rsidRPr="005B3599">
        <w:rPr>
          <w:rFonts w:cs="Arial"/>
        </w:rPr>
        <w:t xml:space="preserve">to consistently deliver </w:t>
      </w:r>
      <w:r w:rsidRPr="005B3599">
        <w:rPr>
          <w:rFonts w:cs="Arial"/>
        </w:rPr>
        <w:t>evidence-based</w:t>
      </w:r>
      <w:r w:rsidR="00B76870" w:rsidRPr="005B3599">
        <w:rPr>
          <w:rFonts w:cs="Arial"/>
        </w:rPr>
        <w:t>,</w:t>
      </w:r>
      <w:r w:rsidRPr="005B3599">
        <w:rPr>
          <w:rFonts w:cs="Arial"/>
        </w:rPr>
        <w:t xml:space="preserve"> </w:t>
      </w:r>
      <w:r w:rsidR="00735B2D" w:rsidRPr="005B3599">
        <w:rPr>
          <w:rFonts w:cs="Arial"/>
        </w:rPr>
        <w:t>safe</w:t>
      </w:r>
      <w:r w:rsidR="003E79BD" w:rsidRPr="005B3599">
        <w:rPr>
          <w:rFonts w:cs="Arial"/>
        </w:rPr>
        <w:t xml:space="preserve"> </w:t>
      </w:r>
      <w:r w:rsidR="00806836" w:rsidRPr="005B3599">
        <w:rPr>
          <w:rFonts w:cs="Arial"/>
        </w:rPr>
        <w:t>effective and coordinated</w:t>
      </w:r>
      <w:r w:rsidR="003E79BD" w:rsidRPr="005B3599">
        <w:rPr>
          <w:rFonts w:cs="Arial"/>
        </w:rPr>
        <w:t xml:space="preserve"> </w:t>
      </w:r>
      <w:r w:rsidR="00735B2D" w:rsidRPr="005B3599">
        <w:rPr>
          <w:rFonts w:cs="Arial"/>
        </w:rPr>
        <w:t>aged care services</w:t>
      </w:r>
      <w:r w:rsidR="003E79BD" w:rsidRPr="005B3599">
        <w:rPr>
          <w:rFonts w:cs="Arial"/>
        </w:rPr>
        <w:t xml:space="preserve">. </w:t>
      </w:r>
    </w:p>
    <w:p w14:paraId="03B00077" w14:textId="7AA34128" w:rsidR="00176727" w:rsidRPr="005B3599" w:rsidRDefault="004628A0" w:rsidP="0E3D482A">
      <w:pPr>
        <w:spacing w:line="276" w:lineRule="auto"/>
        <w:rPr>
          <w:rFonts w:cs="Arial"/>
        </w:rPr>
      </w:pPr>
      <w:r w:rsidRPr="005B3599">
        <w:rPr>
          <w:rFonts w:cs="Arial"/>
        </w:rPr>
        <w:t>T</w:t>
      </w:r>
      <w:r w:rsidR="008F2117" w:rsidRPr="005B3599">
        <w:rPr>
          <w:rFonts w:cs="Arial"/>
        </w:rPr>
        <w:t xml:space="preserve">he CCS - </w:t>
      </w:r>
      <w:r w:rsidR="003D5A47" w:rsidRPr="005B3599">
        <w:rPr>
          <w:rFonts w:cs="Arial"/>
        </w:rPr>
        <w:t>Q</w:t>
      </w:r>
      <w:r w:rsidR="00AB358D" w:rsidRPr="005B3599">
        <w:rPr>
          <w:rFonts w:cs="Arial"/>
        </w:rPr>
        <w:t xml:space="preserve">uality </w:t>
      </w:r>
      <w:r w:rsidR="003D5A47" w:rsidRPr="005B3599">
        <w:rPr>
          <w:rFonts w:cs="Arial"/>
        </w:rPr>
        <w:t>S</w:t>
      </w:r>
      <w:r w:rsidR="00AB358D" w:rsidRPr="005B3599">
        <w:rPr>
          <w:rFonts w:cs="Arial"/>
        </w:rPr>
        <w:t xml:space="preserve">tatements </w:t>
      </w:r>
      <w:r w:rsidR="008F2117" w:rsidRPr="005B3599">
        <w:rPr>
          <w:rFonts w:cs="Arial"/>
        </w:rPr>
        <w:t xml:space="preserve">can be used to support implementation of the </w:t>
      </w:r>
      <w:r w:rsidR="00AB358D" w:rsidRPr="005B3599">
        <w:rPr>
          <w:rFonts w:cs="Arial"/>
        </w:rPr>
        <w:t>AC</w:t>
      </w:r>
      <w:r w:rsidR="008F2117" w:rsidRPr="005B3599">
        <w:rPr>
          <w:rFonts w:cs="Arial"/>
        </w:rPr>
        <w:t>Q</w:t>
      </w:r>
      <w:r w:rsidR="00CF62AE" w:rsidRPr="005B3599">
        <w:rPr>
          <w:rFonts w:cs="Arial"/>
        </w:rPr>
        <w:t xml:space="preserve"> </w:t>
      </w:r>
      <w:r w:rsidR="003D5A47" w:rsidRPr="005B3599">
        <w:rPr>
          <w:rFonts w:cs="Arial"/>
        </w:rPr>
        <w:t>Standards</w:t>
      </w:r>
      <w:r w:rsidR="008F2117" w:rsidRPr="005B3599">
        <w:rPr>
          <w:rFonts w:cs="Arial"/>
        </w:rPr>
        <w:t xml:space="preserve"> i</w:t>
      </w:r>
      <w:r w:rsidRPr="005B3599">
        <w:rPr>
          <w:rFonts w:cs="Arial"/>
        </w:rPr>
        <w:t>n the following ways</w:t>
      </w:r>
      <w:r w:rsidR="005D7A60" w:rsidRPr="005B3599">
        <w:rPr>
          <w:rFonts w:cs="Arial"/>
        </w:rPr>
        <w:t>:</w:t>
      </w:r>
    </w:p>
    <w:p w14:paraId="104D199F" w14:textId="64079CEE" w:rsidR="00693BCA" w:rsidRPr="005B3599" w:rsidRDefault="008F2117" w:rsidP="002721CC">
      <w:pPr>
        <w:pStyle w:val="Heading3"/>
        <w:rPr>
          <w:sz w:val="24"/>
          <w:szCs w:val="24"/>
        </w:rPr>
      </w:pPr>
      <w:r w:rsidRPr="005B3599">
        <w:t>P</w:t>
      </w:r>
      <w:r w:rsidR="00693BCA" w:rsidRPr="005B3599">
        <w:t>erson-centred care</w:t>
      </w:r>
      <w:r w:rsidR="0085232D" w:rsidRPr="005B3599">
        <w:t xml:space="preserve"> </w:t>
      </w:r>
      <w:r w:rsidR="0085232D" w:rsidRPr="005B3599">
        <w:rPr>
          <w:sz w:val="24"/>
          <w:szCs w:val="24"/>
        </w:rPr>
        <w:t>(ACQ</w:t>
      </w:r>
      <w:r w:rsidR="003D5A47" w:rsidRPr="005B3599">
        <w:rPr>
          <w:sz w:val="24"/>
          <w:szCs w:val="24"/>
        </w:rPr>
        <w:t xml:space="preserve"> </w:t>
      </w:r>
      <w:r w:rsidR="0085232D" w:rsidRPr="005B3599">
        <w:rPr>
          <w:sz w:val="24"/>
          <w:szCs w:val="24"/>
        </w:rPr>
        <w:t>S</w:t>
      </w:r>
      <w:r w:rsidR="003D5A47" w:rsidRPr="005B3599">
        <w:rPr>
          <w:sz w:val="24"/>
          <w:szCs w:val="24"/>
        </w:rPr>
        <w:t xml:space="preserve">tandards </w:t>
      </w:r>
      <w:r w:rsidR="0085232D" w:rsidRPr="005B3599">
        <w:rPr>
          <w:sz w:val="24"/>
          <w:szCs w:val="24"/>
        </w:rPr>
        <w:t>Outcomes 1.1, 1.2, 2.1, 3.1, 3.2, 5.4, 5.6)</w:t>
      </w:r>
    </w:p>
    <w:p w14:paraId="6AA96D2B" w14:textId="3E12A252" w:rsidR="006B0ACE" w:rsidRPr="005B3599" w:rsidRDefault="008F2117" w:rsidP="0E3D482A">
      <w:pPr>
        <w:pStyle w:val="ListParagraph"/>
        <w:numPr>
          <w:ilvl w:val="0"/>
          <w:numId w:val="35"/>
        </w:numPr>
        <w:spacing w:line="276" w:lineRule="auto"/>
        <w:rPr>
          <w:rFonts w:cs="Arial"/>
        </w:rPr>
      </w:pPr>
      <w:r w:rsidRPr="005B3599">
        <w:rPr>
          <w:rFonts w:cs="Arial"/>
        </w:rPr>
        <w:t>I</w:t>
      </w:r>
      <w:r w:rsidR="00285424" w:rsidRPr="005B3599">
        <w:rPr>
          <w:rFonts w:cs="Arial"/>
        </w:rPr>
        <w:t>nclud</w:t>
      </w:r>
      <w:r w:rsidR="004628A0" w:rsidRPr="005B3599">
        <w:rPr>
          <w:rFonts w:cs="Arial"/>
        </w:rPr>
        <w:t xml:space="preserve">e </w:t>
      </w:r>
      <w:r w:rsidR="00285424" w:rsidRPr="005B3599">
        <w:rPr>
          <w:rFonts w:cs="Arial"/>
        </w:rPr>
        <w:t xml:space="preserve">older people and their supporters in planning for clinical care </w:t>
      </w:r>
      <w:r w:rsidR="006B0ACE" w:rsidRPr="005B3599">
        <w:rPr>
          <w:rFonts w:cs="Arial"/>
        </w:rPr>
        <w:t>th</w:t>
      </w:r>
      <w:r w:rsidR="00285424" w:rsidRPr="005B3599">
        <w:rPr>
          <w:rFonts w:cs="Arial"/>
        </w:rPr>
        <w:t>at meets their</w:t>
      </w:r>
      <w:r w:rsidR="006B0ACE" w:rsidRPr="005B3599">
        <w:rPr>
          <w:rFonts w:cs="Arial"/>
        </w:rPr>
        <w:t xml:space="preserve"> individual needs, goals and preference</w:t>
      </w:r>
      <w:r w:rsidR="00285424" w:rsidRPr="005B3599">
        <w:rPr>
          <w:rFonts w:cs="Arial"/>
        </w:rPr>
        <w:t>s</w:t>
      </w:r>
      <w:r w:rsidR="004628A0" w:rsidRPr="005B3599">
        <w:rPr>
          <w:rFonts w:cs="Arial"/>
        </w:rPr>
        <w:t xml:space="preserve"> (</w:t>
      </w:r>
      <w:r w:rsidR="004628A0" w:rsidRPr="005B3599">
        <w:rPr>
          <w:rStyle w:val="Hyperlink"/>
          <w:rFonts w:cs="Arial"/>
        </w:rPr>
        <w:t>QS</w:t>
      </w:r>
      <w:r w:rsidR="006636BB" w:rsidRPr="005B3599">
        <w:rPr>
          <w:rStyle w:val="Hyperlink"/>
          <w:rFonts w:cs="Arial"/>
        </w:rPr>
        <w:t>1</w:t>
      </w:r>
      <w:r w:rsidR="004628A0" w:rsidRPr="005B3599">
        <w:rPr>
          <w:rStyle w:val="Hyperlink"/>
          <w:rFonts w:cs="Arial"/>
        </w:rPr>
        <w:t>)</w:t>
      </w:r>
      <w:r w:rsidR="35B488B5" w:rsidRPr="005B3599">
        <w:rPr>
          <w:rStyle w:val="Hyperlink"/>
          <w:rFonts w:cs="Arial"/>
        </w:rPr>
        <w:t>.</w:t>
      </w:r>
    </w:p>
    <w:p w14:paraId="0E75FBCD" w14:textId="2742CF99" w:rsidR="00F472C6" w:rsidRPr="005B3599" w:rsidRDefault="008F2117" w:rsidP="006B0ACE">
      <w:pPr>
        <w:pStyle w:val="ListParagraph"/>
        <w:numPr>
          <w:ilvl w:val="0"/>
          <w:numId w:val="35"/>
        </w:numPr>
        <w:spacing w:line="276" w:lineRule="auto"/>
        <w:rPr>
          <w:rFonts w:cs="Arial"/>
        </w:rPr>
      </w:pPr>
      <w:r w:rsidRPr="005B3599">
        <w:rPr>
          <w:rFonts w:cs="Arial"/>
        </w:rPr>
        <w:t xml:space="preserve">Communication, care, treatment and decision making are guided by the </w:t>
      </w:r>
      <w:r w:rsidR="00F472C6" w:rsidRPr="005B3599">
        <w:rPr>
          <w:rFonts w:cs="Arial"/>
        </w:rPr>
        <w:t>cultural and linguistic background of older people using the service</w:t>
      </w:r>
      <w:r w:rsidR="004628A0" w:rsidRPr="005B3599">
        <w:rPr>
          <w:rFonts w:cs="Arial"/>
        </w:rPr>
        <w:t xml:space="preserve"> (</w:t>
      </w:r>
      <w:r w:rsidR="004628A0" w:rsidRPr="005B3599">
        <w:rPr>
          <w:rStyle w:val="Hyperlink"/>
          <w:rFonts w:cs="Arial"/>
        </w:rPr>
        <w:t>QS</w:t>
      </w:r>
      <w:r w:rsidR="0093492B" w:rsidRPr="005B3599">
        <w:rPr>
          <w:rStyle w:val="Hyperlink"/>
          <w:rFonts w:cs="Arial"/>
        </w:rPr>
        <w:t>1</w:t>
      </w:r>
      <w:r w:rsidR="004628A0" w:rsidRPr="005B3599">
        <w:rPr>
          <w:rStyle w:val="Hyperlink"/>
          <w:rFonts w:cs="Arial"/>
        </w:rPr>
        <w:t>)</w:t>
      </w:r>
      <w:r w:rsidR="004628A0" w:rsidRPr="005B3599">
        <w:rPr>
          <w:rFonts w:cs="Arial"/>
        </w:rPr>
        <w:t xml:space="preserve"> </w:t>
      </w:r>
    </w:p>
    <w:p w14:paraId="5EC0CD2B" w14:textId="03C10742" w:rsidR="00637044" w:rsidRPr="005B3599" w:rsidRDefault="008F2117" w:rsidP="00532F82">
      <w:pPr>
        <w:pStyle w:val="ListParagraph"/>
        <w:numPr>
          <w:ilvl w:val="0"/>
          <w:numId w:val="35"/>
        </w:numPr>
        <w:spacing w:line="276" w:lineRule="auto"/>
        <w:rPr>
          <w:rFonts w:cs="Arial"/>
        </w:rPr>
      </w:pPr>
      <w:r w:rsidRPr="005B3599">
        <w:rPr>
          <w:rFonts w:cs="Arial"/>
        </w:rPr>
        <w:t xml:space="preserve">Staff communicate the </w:t>
      </w:r>
      <w:r w:rsidR="006B0ACE" w:rsidRPr="005B3599">
        <w:rPr>
          <w:rFonts w:cs="Arial"/>
        </w:rPr>
        <w:t xml:space="preserve">risks </w:t>
      </w:r>
      <w:r w:rsidRPr="005B3599">
        <w:rPr>
          <w:rFonts w:cs="Arial"/>
        </w:rPr>
        <w:t xml:space="preserve">of </w:t>
      </w:r>
      <w:r w:rsidR="006B0ACE" w:rsidRPr="005B3599">
        <w:rPr>
          <w:rFonts w:cs="Arial"/>
        </w:rPr>
        <w:t>inappropriate use</w:t>
      </w:r>
      <w:r w:rsidR="00285424" w:rsidRPr="005B3599">
        <w:rPr>
          <w:rFonts w:cs="Arial"/>
        </w:rPr>
        <w:t xml:space="preserve"> </w:t>
      </w:r>
      <w:r w:rsidR="002063D7" w:rsidRPr="005B3599">
        <w:rPr>
          <w:rFonts w:cs="Arial"/>
        </w:rPr>
        <w:t xml:space="preserve">of psychotropic medicines </w:t>
      </w:r>
      <w:r w:rsidR="00285424" w:rsidRPr="005B3599">
        <w:rPr>
          <w:rFonts w:cs="Arial"/>
        </w:rPr>
        <w:t xml:space="preserve">for </w:t>
      </w:r>
      <w:r w:rsidR="00F472C6" w:rsidRPr="005B3599">
        <w:rPr>
          <w:rFonts w:cs="Arial"/>
        </w:rPr>
        <w:t xml:space="preserve">changed behaviours or </w:t>
      </w:r>
      <w:r w:rsidR="002063D7" w:rsidRPr="005B3599">
        <w:rPr>
          <w:rFonts w:cs="Arial"/>
        </w:rPr>
        <w:t>behaviours of concern</w:t>
      </w:r>
      <w:r w:rsidR="00285424" w:rsidRPr="005B3599">
        <w:rPr>
          <w:rFonts w:cs="Arial"/>
        </w:rPr>
        <w:t xml:space="preserve"> to older people and their supporters in a way th</w:t>
      </w:r>
      <w:r w:rsidRPr="005B3599">
        <w:rPr>
          <w:rFonts w:cs="Arial"/>
        </w:rPr>
        <w:t>ey can understand</w:t>
      </w:r>
      <w:r w:rsidR="00285424" w:rsidRPr="005B3599">
        <w:rPr>
          <w:rFonts w:cs="Arial"/>
        </w:rPr>
        <w:t xml:space="preserve"> (</w:t>
      </w:r>
      <w:r w:rsidR="00735B2D" w:rsidRPr="005B3599">
        <w:rPr>
          <w:rStyle w:val="Hyperlink"/>
          <w:rFonts w:cs="Arial"/>
        </w:rPr>
        <w:t>QS</w:t>
      </w:r>
      <w:hyperlink w:anchor="_Quality_statement_2" w:history="1">
        <w:r w:rsidR="00285424" w:rsidRPr="005B3599">
          <w:rPr>
            <w:rStyle w:val="Hyperlink"/>
            <w:rFonts w:cs="Arial"/>
          </w:rPr>
          <w:t>2</w:t>
        </w:r>
      </w:hyperlink>
      <w:r w:rsidR="00285424" w:rsidRPr="005B3599">
        <w:rPr>
          <w:rStyle w:val="Hyperlink"/>
          <w:rFonts w:cs="Arial"/>
        </w:rPr>
        <w:t>)</w:t>
      </w:r>
      <w:r w:rsidR="006B0ACE" w:rsidRPr="005B3599">
        <w:rPr>
          <w:rFonts w:cs="Arial"/>
        </w:rPr>
        <w:t xml:space="preserve"> </w:t>
      </w:r>
    </w:p>
    <w:p w14:paraId="504A4A34" w14:textId="0DB9FA74" w:rsidR="004628A0" w:rsidRPr="005B3599" w:rsidRDefault="004628A0" w:rsidP="004628A0">
      <w:pPr>
        <w:pStyle w:val="ListParagraph"/>
        <w:numPr>
          <w:ilvl w:val="0"/>
          <w:numId w:val="35"/>
        </w:numPr>
        <w:spacing w:line="276" w:lineRule="auto"/>
        <w:rPr>
          <w:rFonts w:cs="Arial"/>
        </w:rPr>
      </w:pPr>
      <w:r w:rsidRPr="005B3599">
        <w:rPr>
          <w:rFonts w:cs="Arial"/>
        </w:rPr>
        <w:t>T</w:t>
      </w:r>
      <w:r w:rsidR="00DD53D4" w:rsidRPr="005B3599">
        <w:rPr>
          <w:rFonts w:cs="Arial"/>
        </w:rPr>
        <w:t>rain</w:t>
      </w:r>
      <w:r w:rsidRPr="005B3599">
        <w:rPr>
          <w:rFonts w:cs="Arial"/>
        </w:rPr>
        <w:t xml:space="preserve"> staff </w:t>
      </w:r>
      <w:r w:rsidR="00DD53D4" w:rsidRPr="005B3599">
        <w:rPr>
          <w:rFonts w:cs="Arial"/>
        </w:rPr>
        <w:t xml:space="preserve">in the use of non-medication strategies </w:t>
      </w:r>
      <w:r w:rsidRPr="005B3599">
        <w:rPr>
          <w:rFonts w:cs="Arial"/>
        </w:rPr>
        <w:t xml:space="preserve">to </w:t>
      </w:r>
      <w:r w:rsidR="00DD53D4" w:rsidRPr="005B3599">
        <w:rPr>
          <w:rFonts w:cs="Arial"/>
        </w:rPr>
        <w:t xml:space="preserve">support individual older people with cognitive impairment </w:t>
      </w:r>
      <w:r w:rsidRPr="005B3599">
        <w:rPr>
          <w:rFonts w:cs="Arial"/>
        </w:rPr>
        <w:t>(</w:t>
      </w:r>
      <w:r w:rsidRPr="005B3599">
        <w:rPr>
          <w:rStyle w:val="Hyperlink"/>
          <w:rFonts w:cs="Arial"/>
        </w:rPr>
        <w:t>QS</w:t>
      </w:r>
      <w:hyperlink w:anchor="_Quality_statement_4" w:history="1">
        <w:r w:rsidRPr="005B3599">
          <w:rPr>
            <w:rStyle w:val="Hyperlink"/>
            <w:rFonts w:cs="Arial"/>
          </w:rPr>
          <w:t>4</w:t>
        </w:r>
      </w:hyperlink>
      <w:r w:rsidRPr="005B3599">
        <w:rPr>
          <w:rFonts w:cs="Arial"/>
        </w:rPr>
        <w:t>)</w:t>
      </w:r>
    </w:p>
    <w:p w14:paraId="1DAC6EA6" w14:textId="6BE9F276" w:rsidR="008A2A18" w:rsidRPr="005B3599" w:rsidRDefault="004628A0" w:rsidP="0E3D482A">
      <w:pPr>
        <w:pStyle w:val="ListParagraph"/>
        <w:numPr>
          <w:ilvl w:val="0"/>
          <w:numId w:val="35"/>
        </w:numPr>
        <w:spacing w:line="276" w:lineRule="auto"/>
        <w:rPr>
          <w:rFonts w:cs="Arial"/>
        </w:rPr>
      </w:pPr>
      <w:r w:rsidRPr="005B3599">
        <w:rPr>
          <w:rFonts w:cs="Arial"/>
        </w:rPr>
        <w:t xml:space="preserve">Non-medication strategies are </w:t>
      </w:r>
      <w:r w:rsidR="00DD53D4" w:rsidRPr="005B3599">
        <w:rPr>
          <w:rFonts w:cs="Arial"/>
        </w:rPr>
        <w:t>d</w:t>
      </w:r>
      <w:r w:rsidRPr="005B3599">
        <w:rPr>
          <w:rFonts w:cs="Arial"/>
        </w:rPr>
        <w:t xml:space="preserve">escribed in the service providers protocols, which are </w:t>
      </w:r>
      <w:r w:rsidR="00DD53D4" w:rsidRPr="005B3599">
        <w:rPr>
          <w:rFonts w:cs="Arial"/>
        </w:rPr>
        <w:t>available to th</w:t>
      </w:r>
      <w:r w:rsidRPr="005B3599">
        <w:rPr>
          <w:rFonts w:cs="Arial"/>
        </w:rPr>
        <w:t>e staff</w:t>
      </w:r>
      <w:r w:rsidR="00DD53D4" w:rsidRPr="005B3599">
        <w:rPr>
          <w:rFonts w:cs="Arial"/>
        </w:rPr>
        <w:t>. (</w:t>
      </w:r>
      <w:r w:rsidR="00DD53D4" w:rsidRPr="005B3599">
        <w:rPr>
          <w:rStyle w:val="Hyperlink"/>
          <w:rFonts w:cs="Arial"/>
        </w:rPr>
        <w:t>QS</w:t>
      </w:r>
      <w:hyperlink w:anchor="_Quality_statement_4">
        <w:r w:rsidR="00DD53D4" w:rsidRPr="005B3599">
          <w:rPr>
            <w:rStyle w:val="Hyperlink"/>
            <w:rFonts w:cs="Arial"/>
          </w:rPr>
          <w:t>4</w:t>
        </w:r>
      </w:hyperlink>
      <w:r w:rsidR="00DD53D4" w:rsidRPr="005B3599">
        <w:rPr>
          <w:rFonts w:cs="Arial"/>
        </w:rPr>
        <w:t>)</w:t>
      </w:r>
    </w:p>
    <w:p w14:paraId="4DACF908" w14:textId="7B0C4096" w:rsidR="002D6A99" w:rsidRPr="005B3599" w:rsidRDefault="002D6A99" w:rsidP="008A2A18">
      <w:pPr>
        <w:pStyle w:val="Heading3"/>
        <w:spacing w:line="276" w:lineRule="auto"/>
      </w:pPr>
      <w:r w:rsidRPr="005B3599">
        <w:rPr>
          <w:noProof/>
        </w:rPr>
        <w:drawing>
          <wp:inline distT="0" distB="0" distL="0" distR="0" wp14:anchorId="4642513C" wp14:editId="62DBFDF0">
            <wp:extent cx="381000" cy="330360"/>
            <wp:effectExtent l="0" t="0" r="0" b="0"/>
            <wp:docPr id="1296025886" name="Picture 1" descr="A black and white circular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25886" name="Picture 1" descr="A black and white circular design"/>
                    <pic:cNvPicPr/>
                  </pic:nvPicPr>
                  <pic:blipFill>
                    <a:blip r:embed="rId36"/>
                    <a:stretch>
                      <a:fillRect/>
                    </a:stretch>
                  </pic:blipFill>
                  <pic:spPr>
                    <a:xfrm>
                      <a:off x="0" y="0"/>
                      <a:ext cx="395260" cy="342725"/>
                    </a:xfrm>
                    <a:prstGeom prst="rect">
                      <a:avLst/>
                    </a:prstGeom>
                  </pic:spPr>
                </pic:pic>
              </a:graphicData>
            </a:graphic>
          </wp:inline>
        </w:drawing>
      </w:r>
      <w:r w:rsidRPr="005B3599">
        <w:t>Cultural safety and equity</w:t>
      </w:r>
    </w:p>
    <w:p w14:paraId="76CDBBDD" w14:textId="308CBCD7" w:rsidR="002D6A99" w:rsidRPr="005B3599" w:rsidRDefault="002D6A99" w:rsidP="008A2A18">
      <w:pPr>
        <w:spacing w:line="276" w:lineRule="auto"/>
        <w:rPr>
          <w:rFonts w:cs="Arial"/>
        </w:rPr>
      </w:pPr>
      <w:r w:rsidRPr="005B3599">
        <w:rPr>
          <w:rFonts w:cs="Arial"/>
        </w:rPr>
        <w:t xml:space="preserve">Providers need to recognise and be responsive to the cultural and linguistic needs of Aboriginal and Torres Strait Islander peoples and CALD people with cognitive disability or impairment. Understanding the person’s cultural and linguistic background supports partnering to agree on care </w:t>
      </w:r>
      <w:r w:rsidRPr="005B3599">
        <w:rPr>
          <w:rFonts w:cs="Arial"/>
        </w:rPr>
        <w:lastRenderedPageBreak/>
        <w:t>goals and to communicate about care needs in a way that is understood by older people and those delivering care.</w:t>
      </w:r>
    </w:p>
    <w:p w14:paraId="7FF5E568" w14:textId="50BE345D" w:rsidR="00923598" w:rsidRPr="005B3599" w:rsidRDefault="00923598" w:rsidP="002721CC">
      <w:pPr>
        <w:pStyle w:val="Heading3"/>
      </w:pPr>
      <w:r w:rsidRPr="005B3599">
        <w:t>Clin</w:t>
      </w:r>
      <w:r w:rsidR="00637044" w:rsidRPr="005B3599">
        <w:t>i</w:t>
      </w:r>
      <w:r w:rsidRPr="005B3599">
        <w:t xml:space="preserve">cal Governance </w:t>
      </w:r>
      <w:r w:rsidR="00F33537" w:rsidRPr="005B3599">
        <w:t>(</w:t>
      </w:r>
      <w:r w:rsidR="00165C31" w:rsidRPr="005B3599">
        <w:t>2.</w:t>
      </w:r>
      <w:r w:rsidR="000C4508" w:rsidRPr="005B3599">
        <w:t>3,2.7,5.1)</w:t>
      </w:r>
    </w:p>
    <w:p w14:paraId="163F89EF" w14:textId="09078E6F" w:rsidR="00630B50" w:rsidRPr="005B3599" w:rsidRDefault="004628A0" w:rsidP="00884AD6">
      <w:pPr>
        <w:pStyle w:val="ListParagraph"/>
        <w:numPr>
          <w:ilvl w:val="0"/>
          <w:numId w:val="35"/>
        </w:numPr>
        <w:spacing w:before="0" w:line="276" w:lineRule="auto"/>
        <w:rPr>
          <w:rFonts w:cs="Arial"/>
        </w:rPr>
      </w:pPr>
      <w:r w:rsidRPr="005B3599">
        <w:rPr>
          <w:rFonts w:cs="Arial"/>
        </w:rPr>
        <w:t xml:space="preserve">The service provider and external health professionals, such as GPs agree on </w:t>
      </w:r>
      <w:r w:rsidR="00923598" w:rsidRPr="005B3599">
        <w:rPr>
          <w:rFonts w:cs="Arial"/>
        </w:rPr>
        <w:t>the roles and responsibilities for clinical care</w:t>
      </w:r>
      <w:r w:rsidRPr="005B3599">
        <w:rPr>
          <w:rFonts w:cs="Arial"/>
        </w:rPr>
        <w:t>. This will</w:t>
      </w:r>
      <w:r w:rsidR="00923598" w:rsidRPr="005B3599">
        <w:rPr>
          <w:rFonts w:cs="Arial"/>
        </w:rPr>
        <w:t xml:space="preserve"> includ</w:t>
      </w:r>
      <w:r w:rsidR="003D5A47" w:rsidRPr="005B3599">
        <w:rPr>
          <w:rFonts w:cs="Arial"/>
        </w:rPr>
        <w:t>e</w:t>
      </w:r>
      <w:r w:rsidR="00923598" w:rsidRPr="005B3599">
        <w:rPr>
          <w:rFonts w:cs="Arial"/>
        </w:rPr>
        <w:t xml:space="preserve"> </w:t>
      </w:r>
      <w:r w:rsidRPr="005B3599">
        <w:rPr>
          <w:rFonts w:cs="Arial"/>
        </w:rPr>
        <w:t xml:space="preserve">agreeing on mechanisms for </w:t>
      </w:r>
      <w:r w:rsidR="00923598" w:rsidRPr="005B3599">
        <w:rPr>
          <w:rFonts w:cs="Arial"/>
        </w:rPr>
        <w:t xml:space="preserve">communication and access to provider systems. </w:t>
      </w:r>
    </w:p>
    <w:p w14:paraId="35A1EA3D" w14:textId="6C302967" w:rsidR="00285424" w:rsidRPr="005B3599" w:rsidRDefault="003D5A47" w:rsidP="00884AD6">
      <w:pPr>
        <w:pStyle w:val="ListParagraph"/>
        <w:numPr>
          <w:ilvl w:val="0"/>
          <w:numId w:val="35"/>
        </w:numPr>
        <w:spacing w:line="276" w:lineRule="auto"/>
        <w:rPr>
          <w:rStyle w:val="Hyperlink"/>
          <w:rFonts w:cs="Arial"/>
          <w:color w:val="auto"/>
          <w:u w:val="none"/>
        </w:rPr>
      </w:pPr>
      <w:r w:rsidRPr="005B3599">
        <w:rPr>
          <w:rFonts w:cs="Arial"/>
        </w:rPr>
        <w:t>Changed behaviours</w:t>
      </w:r>
      <w:r w:rsidR="004628A0" w:rsidRPr="005B3599">
        <w:rPr>
          <w:rFonts w:cs="Arial"/>
        </w:rPr>
        <w:t xml:space="preserve"> and the use of psychotropic medicines</w:t>
      </w:r>
      <w:r w:rsidR="004628A0" w:rsidRPr="005B3599" w:rsidDel="004628A0">
        <w:rPr>
          <w:rFonts w:cs="Arial"/>
        </w:rPr>
        <w:t xml:space="preserve"> </w:t>
      </w:r>
      <w:r w:rsidR="004628A0" w:rsidRPr="005B3599">
        <w:rPr>
          <w:rFonts w:cs="Arial"/>
        </w:rPr>
        <w:t>are monitored, managed and assessed by a</w:t>
      </w:r>
      <w:r w:rsidR="00285424" w:rsidRPr="005B3599">
        <w:rPr>
          <w:rFonts w:cs="Arial"/>
        </w:rPr>
        <w:t>ppropriately trained and qualified staff</w:t>
      </w:r>
      <w:r w:rsidR="004628A0" w:rsidRPr="005B3599">
        <w:rPr>
          <w:rFonts w:cs="Arial"/>
        </w:rPr>
        <w:t>.</w:t>
      </w:r>
      <w:r w:rsidR="00285424" w:rsidRPr="005B3599">
        <w:rPr>
          <w:rFonts w:cs="Arial"/>
        </w:rPr>
        <w:t xml:space="preserve"> </w:t>
      </w:r>
      <w:r w:rsidR="007C0C03" w:rsidRPr="005B3599">
        <w:rPr>
          <w:rFonts w:cs="Arial"/>
        </w:rPr>
        <w:t xml:space="preserve"> </w:t>
      </w:r>
      <w:r w:rsidR="002063D7" w:rsidRPr="005B3599">
        <w:rPr>
          <w:rFonts w:cs="Arial"/>
        </w:rPr>
        <w:t xml:space="preserve">This </w:t>
      </w:r>
      <w:r w:rsidR="002D5F61" w:rsidRPr="005B3599">
        <w:rPr>
          <w:rFonts w:cs="Arial"/>
        </w:rPr>
        <w:t>may</w:t>
      </w:r>
      <w:r w:rsidR="002063D7" w:rsidRPr="005B3599">
        <w:rPr>
          <w:rFonts w:cs="Arial"/>
        </w:rPr>
        <w:t xml:space="preserve"> include </w:t>
      </w:r>
      <w:r w:rsidR="00285424" w:rsidRPr="005B3599">
        <w:rPr>
          <w:rFonts w:cs="Arial"/>
        </w:rPr>
        <w:t>facilitat</w:t>
      </w:r>
      <w:r w:rsidR="002063D7" w:rsidRPr="005B3599">
        <w:rPr>
          <w:rFonts w:cs="Arial"/>
        </w:rPr>
        <w:t>ing</w:t>
      </w:r>
      <w:r w:rsidR="00285424" w:rsidRPr="005B3599">
        <w:rPr>
          <w:rFonts w:cs="Arial"/>
        </w:rPr>
        <w:t xml:space="preserve"> access to </w:t>
      </w:r>
      <w:r w:rsidR="002063D7" w:rsidRPr="005B3599">
        <w:rPr>
          <w:rFonts w:cs="Arial"/>
        </w:rPr>
        <w:t>external</w:t>
      </w:r>
      <w:r w:rsidR="00285424" w:rsidRPr="005B3599">
        <w:rPr>
          <w:rFonts w:cs="Arial"/>
        </w:rPr>
        <w:t xml:space="preserve"> health professionals (</w:t>
      </w:r>
      <w:r w:rsidR="00735B2D" w:rsidRPr="005B3599">
        <w:rPr>
          <w:rStyle w:val="Hyperlink"/>
          <w:rFonts w:cs="Arial"/>
        </w:rPr>
        <w:t>QS</w:t>
      </w:r>
      <w:hyperlink w:anchor="_Quality_statement_3" w:history="1">
        <w:r w:rsidR="00285424" w:rsidRPr="005B3599">
          <w:rPr>
            <w:rStyle w:val="Hyperlink"/>
            <w:rFonts w:cs="Arial"/>
          </w:rPr>
          <w:t>3</w:t>
        </w:r>
      </w:hyperlink>
      <w:r w:rsidR="00F474D8" w:rsidRPr="005B3599">
        <w:rPr>
          <w:rFonts w:cs="Arial"/>
        </w:rPr>
        <w:t>,</w:t>
      </w:r>
      <w:r w:rsidR="00735B2D" w:rsidRPr="005B3599">
        <w:rPr>
          <w:rStyle w:val="Hyperlink"/>
          <w:rFonts w:cs="Arial"/>
        </w:rPr>
        <w:t>QS</w:t>
      </w:r>
      <w:hyperlink w:anchor="_Quality_statement_7" w:history="1">
        <w:r w:rsidR="00F474D8" w:rsidRPr="005B3599">
          <w:rPr>
            <w:rStyle w:val="Hyperlink"/>
            <w:rFonts w:cs="Arial"/>
          </w:rPr>
          <w:t>7</w:t>
        </w:r>
      </w:hyperlink>
      <w:r w:rsidR="00285424" w:rsidRPr="005B3599">
        <w:rPr>
          <w:rStyle w:val="Hyperlink"/>
          <w:rFonts w:cs="Arial"/>
        </w:rPr>
        <w:t>)</w:t>
      </w:r>
    </w:p>
    <w:p w14:paraId="28DEBDAC" w14:textId="0EB1360E" w:rsidR="000A277A" w:rsidRPr="005B3599" w:rsidRDefault="002D5F61" w:rsidP="0E3D482A">
      <w:pPr>
        <w:pStyle w:val="ListParagraph"/>
        <w:numPr>
          <w:ilvl w:val="0"/>
          <w:numId w:val="35"/>
        </w:numPr>
        <w:spacing w:line="276" w:lineRule="auto"/>
        <w:rPr>
          <w:rStyle w:val="Hyperlink"/>
          <w:rFonts w:cs="Arial"/>
          <w:color w:val="auto"/>
          <w:u w:val="none"/>
        </w:rPr>
      </w:pPr>
      <w:r w:rsidRPr="005B3599">
        <w:rPr>
          <w:rStyle w:val="Hyperlink"/>
          <w:rFonts w:cs="Arial"/>
          <w:color w:val="auto"/>
          <w:u w:val="none"/>
        </w:rPr>
        <w:t>The d</w:t>
      </w:r>
      <w:r w:rsidR="000A277A" w:rsidRPr="005B3599">
        <w:rPr>
          <w:rStyle w:val="Hyperlink"/>
          <w:rFonts w:cs="Arial"/>
          <w:color w:val="auto"/>
          <w:u w:val="none"/>
        </w:rPr>
        <w:t>igital clinical information system</w:t>
      </w:r>
      <w:r w:rsidR="003D5A47" w:rsidRPr="005B3599">
        <w:rPr>
          <w:rStyle w:val="Hyperlink"/>
          <w:rFonts w:cs="Arial"/>
          <w:color w:val="auto"/>
          <w:u w:val="none"/>
        </w:rPr>
        <w:t>s</w:t>
      </w:r>
      <w:r w:rsidR="000A277A" w:rsidRPr="005B3599">
        <w:rPr>
          <w:rStyle w:val="Hyperlink"/>
          <w:rFonts w:cs="Arial"/>
          <w:color w:val="auto"/>
          <w:u w:val="none"/>
        </w:rPr>
        <w:t xml:space="preserve"> uses conformant software and complies with the Aged Care Clinical Information System Standards (</w:t>
      </w:r>
      <w:hyperlink r:id="rId37" w:anchor="accordion-13361">
        <w:r w:rsidR="000A277A" w:rsidRPr="005B3599">
          <w:rPr>
            <w:rStyle w:val="Hyperlink"/>
            <w:rFonts w:cs="Arial"/>
          </w:rPr>
          <w:t>QS8</w:t>
        </w:r>
      </w:hyperlink>
      <w:r w:rsidRPr="005B3599">
        <w:rPr>
          <w:rStyle w:val="Hyperlink"/>
          <w:rFonts w:cs="Arial"/>
          <w:color w:val="auto"/>
          <w:u w:val="none"/>
        </w:rPr>
        <w:t>)</w:t>
      </w:r>
      <w:r w:rsidR="7839474C" w:rsidRPr="005B3599">
        <w:rPr>
          <w:rStyle w:val="Hyperlink"/>
          <w:rFonts w:cs="Arial"/>
          <w:color w:val="auto"/>
          <w:u w:val="none"/>
        </w:rPr>
        <w:t>.</w:t>
      </w:r>
    </w:p>
    <w:p w14:paraId="43662C89" w14:textId="610A049D" w:rsidR="00563937" w:rsidRPr="005B3599" w:rsidRDefault="002D5F61" w:rsidP="00884AD6">
      <w:pPr>
        <w:pStyle w:val="ListParagraph"/>
        <w:numPr>
          <w:ilvl w:val="0"/>
          <w:numId w:val="35"/>
        </w:numPr>
        <w:spacing w:line="276" w:lineRule="auto"/>
        <w:rPr>
          <w:rFonts w:cs="Arial"/>
        </w:rPr>
      </w:pPr>
      <w:r w:rsidRPr="005B3599">
        <w:rPr>
          <w:rFonts w:cs="Arial"/>
        </w:rPr>
        <w:t>D</w:t>
      </w:r>
      <w:r w:rsidR="00563937" w:rsidRPr="005B3599">
        <w:rPr>
          <w:rFonts w:cs="Arial"/>
        </w:rPr>
        <w:t xml:space="preserve">ata </w:t>
      </w:r>
      <w:r w:rsidRPr="005B3599">
        <w:rPr>
          <w:rFonts w:cs="Arial"/>
        </w:rPr>
        <w:t xml:space="preserve">is routinely collected and used </w:t>
      </w:r>
      <w:r w:rsidR="00563937" w:rsidRPr="005B3599">
        <w:rPr>
          <w:rFonts w:cs="Arial"/>
        </w:rPr>
        <w:t xml:space="preserve">to improve the quality of care in the service. </w:t>
      </w:r>
    </w:p>
    <w:p w14:paraId="5801333D" w14:textId="77777777" w:rsidR="0078722F" w:rsidRPr="005B3599" w:rsidRDefault="002D5F61" w:rsidP="00D455EA">
      <w:pPr>
        <w:pStyle w:val="ListParagraph"/>
        <w:keepNext/>
        <w:numPr>
          <w:ilvl w:val="0"/>
          <w:numId w:val="35"/>
        </w:numPr>
        <w:spacing w:before="0" w:after="0" w:line="276" w:lineRule="auto"/>
        <w:ind w:left="714" w:hanging="357"/>
        <w:rPr>
          <w:rFonts w:cs="Arial"/>
        </w:rPr>
      </w:pPr>
      <w:r w:rsidRPr="005B3599">
        <w:rPr>
          <w:rFonts w:cs="Arial"/>
        </w:rPr>
        <w:t xml:space="preserve">The </w:t>
      </w:r>
      <w:r w:rsidR="00965CE1" w:rsidRPr="005B3599">
        <w:rPr>
          <w:rFonts w:cs="Arial"/>
        </w:rPr>
        <w:t xml:space="preserve">use of psychotropic medicines </w:t>
      </w:r>
      <w:r w:rsidRPr="005B3599">
        <w:rPr>
          <w:rFonts w:cs="Arial"/>
        </w:rPr>
        <w:t xml:space="preserve">is monitored </w:t>
      </w:r>
      <w:r w:rsidR="00965CE1" w:rsidRPr="005B3599">
        <w:rPr>
          <w:rFonts w:cs="Arial"/>
        </w:rPr>
        <w:t>at the service level</w:t>
      </w:r>
      <w:r w:rsidRPr="005B3599">
        <w:rPr>
          <w:rFonts w:cs="Arial"/>
        </w:rPr>
        <w:t xml:space="preserve">. Residential aged care can use </w:t>
      </w:r>
      <w:r w:rsidR="00965CE1" w:rsidRPr="005B3599">
        <w:rPr>
          <w:rFonts w:cs="Arial"/>
        </w:rPr>
        <w:t xml:space="preserve">the </w:t>
      </w:r>
      <w:hyperlink r:id="rId38" w:history="1">
        <w:r w:rsidR="00965CE1" w:rsidRPr="005B3599">
          <w:rPr>
            <w:rStyle w:val="Hyperlink"/>
            <w:rFonts w:cs="Arial"/>
          </w:rPr>
          <w:t>Mandatory Quality Indicator on antipsychotic medicine use</w:t>
        </w:r>
      </w:hyperlink>
      <w:r w:rsidR="00965CE1" w:rsidRPr="005B3599">
        <w:rPr>
          <w:rStyle w:val="Hyperlink"/>
          <w:rFonts w:cs="Arial"/>
        </w:rPr>
        <w:t xml:space="preserve"> </w:t>
      </w:r>
      <w:r w:rsidRPr="005B3599">
        <w:rPr>
          <w:rFonts w:cs="Arial"/>
        </w:rPr>
        <w:t xml:space="preserve">and in-home care use the date from </w:t>
      </w:r>
      <w:r w:rsidR="00965CE1" w:rsidRPr="005B3599">
        <w:rPr>
          <w:rFonts w:cs="Arial"/>
        </w:rPr>
        <w:t xml:space="preserve">care outcomes. </w:t>
      </w:r>
    </w:p>
    <w:p w14:paraId="41CE5AB6" w14:textId="1057EFEC" w:rsidR="0078722F" w:rsidRPr="005B3599" w:rsidRDefault="00D455EA" w:rsidP="0078722F">
      <w:pPr>
        <w:pStyle w:val="ListParagraph"/>
        <w:numPr>
          <w:ilvl w:val="0"/>
          <w:numId w:val="35"/>
        </w:numPr>
        <w:spacing w:before="0" w:after="0" w:line="276" w:lineRule="auto"/>
        <w:rPr>
          <w:rFonts w:cs="Arial"/>
        </w:rPr>
      </w:pPr>
      <w:r w:rsidRPr="005B3599">
        <w:rPr>
          <w:rFonts w:cs="Arial"/>
          <w:noProof/>
        </w:rPr>
        <mc:AlternateContent>
          <mc:Choice Requires="wps">
            <w:drawing>
              <wp:anchor distT="0" distB="0" distL="114300" distR="114300" simplePos="0" relativeHeight="251676672" behindDoc="0" locked="0" layoutInCell="1" allowOverlap="1" wp14:anchorId="45C9358A" wp14:editId="23E55B95">
                <wp:simplePos x="0" y="0"/>
                <wp:positionH relativeFrom="margin">
                  <wp:posOffset>-43815</wp:posOffset>
                </wp:positionH>
                <wp:positionV relativeFrom="paragraph">
                  <wp:posOffset>440690</wp:posOffset>
                </wp:positionV>
                <wp:extent cx="6438900" cy="2543175"/>
                <wp:effectExtent l="0" t="0" r="19050" b="28575"/>
                <wp:wrapSquare wrapText="bothSides"/>
                <wp:docPr id="380933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543175"/>
                        </a:xfrm>
                        <a:prstGeom prst="rect">
                          <a:avLst/>
                        </a:prstGeom>
                        <a:solidFill>
                          <a:srgbClr val="00B48F">
                            <a:alpha val="6000"/>
                          </a:srgbClr>
                        </a:solidFill>
                        <a:ln w="19050">
                          <a:solidFill>
                            <a:srgbClr val="00B48F"/>
                          </a:solidFill>
                          <a:miter lim="800000"/>
                          <a:headEnd/>
                          <a:tailEnd/>
                        </a:ln>
                      </wps:spPr>
                      <wps:txbx>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4628A0" w:rsidRPr="005D7A60" w14:paraId="2E1460E2"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288A740B" w14:textId="77777777" w:rsidR="004628A0" w:rsidRPr="005D7A60" w:rsidRDefault="004628A0">
                                  <w:pPr>
                                    <w:spacing w:before="60" w:after="0"/>
                                    <w:ind w:left="-57"/>
                                    <w:rPr>
                                      <w:rFonts w:ascii="Aptos" w:hAnsi="Aptos" w:cs="Open Sans"/>
                                      <w:b w:val="0"/>
                                    </w:rPr>
                                  </w:pPr>
                                  <w:r w:rsidRPr="005D7A60">
                                    <w:rPr>
                                      <w:rFonts w:ascii="Aptos" w:hAnsi="Aptos" w:cs="Open Sans"/>
                                      <w:noProof/>
                                    </w:rPr>
                                    <w:drawing>
                                      <wp:inline distT="0" distB="0" distL="0" distR="0" wp14:anchorId="70C37465" wp14:editId="5D751669">
                                        <wp:extent cx="549242" cy="549242"/>
                                        <wp:effectExtent l="0" t="0" r="3810" b="3810"/>
                                        <wp:docPr id="988114147"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4147" name="Picture 129" descr="A green circle with white people and houses"/>
                                                <pic:cNvPicPr/>
                                              </pic:nvPicPr>
                                              <pic:blipFill>
                                                <a:blip r:embed="rId18"/>
                                                <a:stretch>
                                                  <a:fillRect/>
                                                </a:stretch>
                                              </pic:blipFill>
                                              <pic:spPr>
                                                <a:xfrm>
                                                  <a:off x="0" y="0"/>
                                                  <a:ext cx="554180" cy="554180"/>
                                                </a:xfrm>
                                                <a:prstGeom prst="rect">
                                                  <a:avLst/>
                                                </a:prstGeom>
                                              </pic:spPr>
                                            </pic:pic>
                                          </a:graphicData>
                                        </a:graphic>
                                      </wp:inline>
                                    </w:drawing>
                                  </w:r>
                                </w:p>
                              </w:tc>
                              <w:tc>
                                <w:tcPr>
                                  <w:tcW w:w="8522" w:type="dxa"/>
                                  <w:shd w:val="clear" w:color="auto" w:fill="auto"/>
                                  <w:vAlign w:val="center"/>
                                </w:tcPr>
                                <w:p w14:paraId="6292A016" w14:textId="49622856" w:rsidR="004628A0" w:rsidRPr="005D7A60" w:rsidRDefault="002D5F61">
                                  <w:pPr>
                                    <w:spacing w:before="60" w:after="0"/>
                                    <w:ind w:left="-57"/>
                                    <w:rPr>
                                      <w:rFonts w:ascii="Aptos" w:hAnsi="Aptos" w:cs="Open Sans"/>
                                      <w:b w:val="0"/>
                                      <w:color w:val="0065A4"/>
                                    </w:rPr>
                                  </w:pPr>
                                  <w:r w:rsidRPr="005D7A60">
                                    <w:rPr>
                                      <w:rFonts w:ascii="Aptos" w:hAnsi="Aptos" w:cs="Open Sans"/>
                                      <w:color w:val="00B48F"/>
                                    </w:rPr>
                                    <w:t>The focus for i</w:t>
                                  </w:r>
                                  <w:r w:rsidR="004628A0" w:rsidRPr="005D7A60">
                                    <w:rPr>
                                      <w:rFonts w:ascii="Aptos" w:hAnsi="Aptos" w:cs="Open Sans"/>
                                      <w:color w:val="00B48F"/>
                                    </w:rPr>
                                    <w:t>n-home and community aged care</w:t>
                                  </w:r>
                                  <w:r w:rsidRPr="005D7A60">
                                    <w:rPr>
                                      <w:rFonts w:ascii="Aptos" w:hAnsi="Aptos" w:cs="Open Sans"/>
                                      <w:color w:val="00B48F"/>
                                    </w:rPr>
                                    <w:t xml:space="preserve"> should be on: </w:t>
                                  </w:r>
                                  <w:r w:rsidR="004628A0" w:rsidRPr="005D7A60">
                                    <w:rPr>
                                      <w:rFonts w:ascii="Aptos" w:hAnsi="Aptos" w:cs="Open Sans"/>
                                      <w:color w:val="00B48F"/>
                                    </w:rPr>
                                    <w:t xml:space="preserve"> </w:t>
                                  </w:r>
                                </w:p>
                              </w:tc>
                            </w:tr>
                          </w:tbl>
                          <w:p w14:paraId="5ED57F5D" w14:textId="0E93425E" w:rsidR="004628A0" w:rsidRPr="005D7A60" w:rsidRDefault="007F3BBA" w:rsidP="00CF656E">
                            <w:pPr>
                              <w:pStyle w:val="ListParagraph"/>
                              <w:ind w:left="360"/>
                              <w:rPr>
                                <w:rFonts w:ascii="Aptos" w:hAnsi="Aptos" w:cstheme="minorHAnsi"/>
                              </w:rPr>
                            </w:pPr>
                            <w:r w:rsidRPr="005D7A60">
                              <w:rPr>
                                <w:rFonts w:ascii="Aptos" w:hAnsi="Aptos" w:cstheme="minorHAnsi"/>
                              </w:rPr>
                              <w:t xml:space="preserve">The </w:t>
                            </w:r>
                            <w:r w:rsidR="00B72DFE" w:rsidRPr="005D7A60">
                              <w:rPr>
                                <w:rFonts w:ascii="Aptos" w:hAnsi="Aptos" w:cstheme="minorHAnsi"/>
                              </w:rPr>
                              <w:t>develop</w:t>
                            </w:r>
                            <w:r w:rsidR="0078722F">
                              <w:rPr>
                                <w:rFonts w:ascii="Aptos" w:hAnsi="Aptos" w:cstheme="minorHAnsi"/>
                              </w:rPr>
                              <w:t>ment</w:t>
                            </w:r>
                            <w:r w:rsidR="00B72DFE" w:rsidRPr="005D7A60">
                              <w:rPr>
                                <w:rFonts w:ascii="Aptos" w:hAnsi="Aptos" w:cstheme="minorHAnsi"/>
                              </w:rPr>
                              <w:t xml:space="preserve"> and </w:t>
                            </w:r>
                            <w:r w:rsidR="009F51FD" w:rsidRPr="005D7A60">
                              <w:rPr>
                                <w:rFonts w:ascii="Aptos" w:hAnsi="Aptos" w:cstheme="minorHAnsi"/>
                              </w:rPr>
                              <w:t>us</w:t>
                            </w:r>
                            <w:r w:rsidR="0078722F">
                              <w:rPr>
                                <w:rFonts w:ascii="Aptos" w:hAnsi="Aptos" w:cstheme="minorHAnsi"/>
                              </w:rPr>
                              <w:t>e of</w:t>
                            </w:r>
                            <w:r w:rsidR="009F51FD" w:rsidRPr="005D7A60">
                              <w:rPr>
                                <w:rFonts w:ascii="Aptos" w:hAnsi="Aptos" w:cstheme="minorHAnsi"/>
                              </w:rPr>
                              <w:t xml:space="preserve"> </w:t>
                            </w:r>
                            <w:r w:rsidR="004628A0" w:rsidRPr="005D7A60">
                              <w:rPr>
                                <w:rFonts w:ascii="Aptos" w:hAnsi="Aptos" w:cstheme="minorHAnsi"/>
                              </w:rPr>
                              <w:t>processes</w:t>
                            </w:r>
                            <w:r w:rsidRPr="005D7A60">
                              <w:rPr>
                                <w:rFonts w:ascii="Aptos" w:hAnsi="Aptos" w:cstheme="minorHAnsi"/>
                              </w:rPr>
                              <w:t xml:space="preserve"> </w:t>
                            </w:r>
                            <w:r w:rsidR="004628A0" w:rsidRPr="005D7A60">
                              <w:rPr>
                                <w:rFonts w:ascii="Aptos" w:hAnsi="Aptos" w:cstheme="minorHAnsi"/>
                              </w:rPr>
                              <w:t>to:</w:t>
                            </w:r>
                          </w:p>
                          <w:p w14:paraId="3F83F4A4" w14:textId="625577E5" w:rsidR="004628A0" w:rsidRPr="005D7A60" w:rsidRDefault="008E14BA" w:rsidP="0094576A">
                            <w:pPr>
                              <w:pStyle w:val="ListParagraph"/>
                              <w:numPr>
                                <w:ilvl w:val="0"/>
                                <w:numId w:val="44"/>
                              </w:numPr>
                              <w:rPr>
                                <w:rFonts w:ascii="Aptos" w:hAnsi="Aptos" w:cstheme="minorHAnsi"/>
                              </w:rPr>
                            </w:pPr>
                            <w:r w:rsidRPr="005D7A60">
                              <w:rPr>
                                <w:rFonts w:ascii="Aptos" w:hAnsi="Aptos" w:cstheme="minorHAnsi"/>
                              </w:rPr>
                              <w:t>A</w:t>
                            </w:r>
                            <w:r w:rsidR="004628A0" w:rsidRPr="005D7A60">
                              <w:rPr>
                                <w:rFonts w:ascii="Aptos" w:hAnsi="Aptos" w:cstheme="minorHAnsi"/>
                              </w:rPr>
                              <w:t xml:space="preserve">gree </w:t>
                            </w:r>
                            <w:r w:rsidR="002D5F61" w:rsidRPr="005D7A60">
                              <w:rPr>
                                <w:rFonts w:ascii="Aptos" w:hAnsi="Aptos" w:cstheme="minorHAnsi"/>
                              </w:rPr>
                              <w:t xml:space="preserve">with health professionals and carers on </w:t>
                            </w:r>
                            <w:r w:rsidR="004628A0" w:rsidRPr="005D7A60">
                              <w:rPr>
                                <w:rFonts w:ascii="Aptos" w:hAnsi="Aptos" w:cstheme="minorHAnsi"/>
                              </w:rPr>
                              <w:t xml:space="preserve">the roles and accountabilities each person has in providing clinical care for older people and </w:t>
                            </w:r>
                            <w:r w:rsidR="00CF656E">
                              <w:rPr>
                                <w:rFonts w:ascii="Aptos" w:hAnsi="Aptos" w:cstheme="minorHAnsi"/>
                              </w:rPr>
                              <w:t xml:space="preserve">to </w:t>
                            </w:r>
                            <w:r w:rsidR="004628A0" w:rsidRPr="005D7A60">
                              <w:rPr>
                                <w:rFonts w:ascii="Aptos" w:hAnsi="Aptos" w:cstheme="minorHAnsi"/>
                              </w:rPr>
                              <w:t>document these in the providers system</w:t>
                            </w:r>
                          </w:p>
                          <w:p w14:paraId="444D19F6" w14:textId="510E14B1" w:rsidR="004628A0" w:rsidRPr="005D7A60" w:rsidRDefault="008E14BA" w:rsidP="0094576A">
                            <w:pPr>
                              <w:pStyle w:val="ListParagraph"/>
                              <w:numPr>
                                <w:ilvl w:val="0"/>
                                <w:numId w:val="44"/>
                              </w:numPr>
                              <w:rPr>
                                <w:rFonts w:ascii="Aptos" w:hAnsi="Aptos" w:cstheme="minorHAnsi"/>
                              </w:rPr>
                            </w:pPr>
                            <w:r w:rsidRPr="005D7A60">
                              <w:rPr>
                                <w:rFonts w:ascii="Aptos" w:hAnsi="Aptos" w:cstheme="minorHAnsi"/>
                              </w:rPr>
                              <w:t>E</w:t>
                            </w:r>
                            <w:r w:rsidR="004628A0" w:rsidRPr="005D7A60">
                              <w:rPr>
                                <w:rFonts w:ascii="Aptos" w:hAnsi="Aptos" w:cstheme="minorHAnsi"/>
                              </w:rPr>
                              <w:t>nsur</w:t>
                            </w:r>
                            <w:r w:rsidR="001E656D" w:rsidRPr="005D7A60">
                              <w:rPr>
                                <w:rFonts w:ascii="Aptos" w:hAnsi="Aptos" w:cstheme="minorHAnsi"/>
                              </w:rPr>
                              <w:t>e</w:t>
                            </w:r>
                            <w:r w:rsidR="004628A0" w:rsidRPr="005D7A60">
                              <w:rPr>
                                <w:rFonts w:ascii="Aptos" w:hAnsi="Aptos" w:cstheme="minorHAnsi"/>
                              </w:rPr>
                              <w:t xml:space="preserve"> the</w:t>
                            </w:r>
                            <w:r w:rsidR="002D5F61" w:rsidRPr="005D7A60">
                              <w:rPr>
                                <w:rFonts w:ascii="Aptos" w:hAnsi="Aptos" w:cstheme="minorHAnsi"/>
                              </w:rPr>
                              <w:t xml:space="preserve"> staff </w:t>
                            </w:r>
                            <w:r w:rsidR="001E656D" w:rsidRPr="005D7A60">
                              <w:rPr>
                                <w:rFonts w:ascii="Aptos" w:hAnsi="Aptos" w:cstheme="minorHAnsi"/>
                              </w:rPr>
                              <w:t xml:space="preserve">are </w:t>
                            </w:r>
                            <w:r w:rsidR="004628A0" w:rsidRPr="005D7A60">
                              <w:rPr>
                                <w:rFonts w:ascii="Aptos" w:hAnsi="Aptos" w:cstheme="minorHAnsi"/>
                              </w:rPr>
                              <w:t>appropriately qualified, trained and skilled</w:t>
                            </w:r>
                            <w:r w:rsidR="008B2009">
                              <w:rPr>
                                <w:rFonts w:ascii="Aptos" w:hAnsi="Aptos" w:cstheme="minorHAnsi"/>
                              </w:rPr>
                              <w:t>, supervised</w:t>
                            </w:r>
                            <w:r w:rsidR="002D5F61" w:rsidRPr="005D7A60">
                              <w:rPr>
                                <w:rFonts w:ascii="Aptos" w:hAnsi="Aptos" w:cstheme="minorHAnsi"/>
                              </w:rPr>
                              <w:t xml:space="preserve"> and </w:t>
                            </w:r>
                            <w:r w:rsidR="008B2009">
                              <w:rPr>
                                <w:rFonts w:ascii="Aptos" w:hAnsi="Aptos" w:cstheme="minorHAnsi"/>
                              </w:rPr>
                              <w:t xml:space="preserve">are </w:t>
                            </w:r>
                            <w:r w:rsidR="004628A0" w:rsidRPr="005D7A60">
                              <w:rPr>
                                <w:rFonts w:ascii="Aptos" w:hAnsi="Aptos" w:cstheme="minorHAnsi"/>
                              </w:rPr>
                              <w:t>working within their scope of practice or role</w:t>
                            </w:r>
                          </w:p>
                          <w:p w14:paraId="5CE9B8CC" w14:textId="40DD33F1" w:rsidR="004628A0" w:rsidRPr="005D7A60" w:rsidRDefault="002D5F61" w:rsidP="0094576A">
                            <w:pPr>
                              <w:pStyle w:val="ListParagraph"/>
                              <w:numPr>
                                <w:ilvl w:val="0"/>
                                <w:numId w:val="44"/>
                              </w:numPr>
                              <w:rPr>
                                <w:rFonts w:ascii="Aptos" w:hAnsi="Aptos" w:cstheme="minorHAnsi"/>
                              </w:rPr>
                            </w:pPr>
                            <w:r w:rsidRPr="005D7A60">
                              <w:rPr>
                                <w:rFonts w:ascii="Aptos" w:hAnsi="Aptos" w:cstheme="minorHAnsi"/>
                              </w:rPr>
                              <w:t>S</w:t>
                            </w:r>
                            <w:r w:rsidR="004628A0" w:rsidRPr="005D7A60">
                              <w:rPr>
                                <w:rFonts w:ascii="Aptos" w:hAnsi="Aptos" w:cstheme="minorHAnsi"/>
                              </w:rPr>
                              <w:t>afely manag</w:t>
                            </w:r>
                            <w:r w:rsidR="001E656D" w:rsidRPr="005D7A60">
                              <w:rPr>
                                <w:rFonts w:ascii="Aptos" w:hAnsi="Aptos" w:cstheme="minorHAnsi"/>
                              </w:rPr>
                              <w:t>e</w:t>
                            </w:r>
                            <w:r w:rsidRPr="005D7A60">
                              <w:rPr>
                                <w:rFonts w:ascii="Aptos" w:hAnsi="Aptos" w:cstheme="minorHAnsi"/>
                              </w:rPr>
                              <w:t xml:space="preserve"> </w:t>
                            </w:r>
                            <w:r w:rsidR="004628A0" w:rsidRPr="005D7A60">
                              <w:rPr>
                                <w:rFonts w:ascii="Aptos" w:hAnsi="Aptos" w:cstheme="minorHAnsi"/>
                              </w:rPr>
                              <w:t>and communicat</w:t>
                            </w:r>
                            <w:r w:rsidR="001E656D" w:rsidRPr="005D7A60">
                              <w:rPr>
                                <w:rFonts w:ascii="Aptos" w:hAnsi="Aptos" w:cstheme="minorHAnsi"/>
                              </w:rPr>
                              <w:t>e</w:t>
                            </w:r>
                            <w:r w:rsidR="004628A0" w:rsidRPr="005D7A60">
                              <w:rPr>
                                <w:rFonts w:ascii="Aptos" w:hAnsi="Aptos" w:cstheme="minorHAnsi"/>
                              </w:rPr>
                              <w:t xml:space="preserve"> information</w:t>
                            </w:r>
                          </w:p>
                          <w:p w14:paraId="0D63606D" w14:textId="1C36ACA1" w:rsidR="004628A0" w:rsidRPr="005D7A60" w:rsidRDefault="002D5F61" w:rsidP="0094576A">
                            <w:pPr>
                              <w:pStyle w:val="ListParagraph"/>
                              <w:numPr>
                                <w:ilvl w:val="0"/>
                                <w:numId w:val="44"/>
                              </w:numPr>
                              <w:rPr>
                                <w:rFonts w:ascii="Aptos" w:hAnsi="Aptos" w:cstheme="minorHAnsi"/>
                              </w:rPr>
                            </w:pPr>
                            <w:r w:rsidRPr="005D7A60">
                              <w:rPr>
                                <w:rFonts w:ascii="Aptos" w:hAnsi="Aptos" w:cstheme="minorHAnsi"/>
                              </w:rPr>
                              <w:t>C</w:t>
                            </w:r>
                            <w:r w:rsidR="004628A0" w:rsidRPr="005D7A60">
                              <w:rPr>
                                <w:rFonts w:ascii="Aptos" w:hAnsi="Aptos" w:cstheme="minorHAnsi"/>
                              </w:rPr>
                              <w:t>ollect data on outcomes of care and feedback, as relevant to the service, to inform improvements</w:t>
                            </w:r>
                          </w:p>
                          <w:p w14:paraId="43C17C1E" w14:textId="1672FF49" w:rsidR="004628A0" w:rsidRPr="005D7A60" w:rsidRDefault="000075D9" w:rsidP="00B72DFE">
                            <w:pPr>
                              <w:pStyle w:val="ListParagraph"/>
                              <w:numPr>
                                <w:ilvl w:val="0"/>
                                <w:numId w:val="44"/>
                              </w:numPr>
                              <w:rPr>
                                <w:rFonts w:ascii="Aptos" w:hAnsi="Aptos" w:cstheme="minorHAnsi"/>
                              </w:rPr>
                            </w:pPr>
                            <w:r w:rsidRPr="005D7A60">
                              <w:rPr>
                                <w:rFonts w:ascii="Aptos" w:hAnsi="Aptos" w:cstheme="minorHAnsi"/>
                              </w:rPr>
                              <w:t>Identif</w:t>
                            </w:r>
                            <w:r w:rsidR="00DA15B3" w:rsidRPr="005D7A60">
                              <w:rPr>
                                <w:rFonts w:ascii="Aptos" w:hAnsi="Aptos" w:cstheme="minorHAnsi"/>
                              </w:rPr>
                              <w:t xml:space="preserve">y care needs </w:t>
                            </w:r>
                            <w:r w:rsidR="00F24867" w:rsidRPr="005D7A60">
                              <w:rPr>
                                <w:rFonts w:ascii="Aptos" w:hAnsi="Aptos" w:cstheme="minorHAnsi"/>
                              </w:rPr>
                              <w:t>through comprehensive assessment</w:t>
                            </w:r>
                            <w:r w:rsidRPr="005D7A60">
                              <w:rPr>
                                <w:rFonts w:ascii="Aptos" w:hAnsi="Aptos" w:cstheme="minorHAnsi"/>
                              </w:rPr>
                              <w:t xml:space="preserve"> and </w:t>
                            </w:r>
                            <w:r w:rsidR="00F24867" w:rsidRPr="005D7A60">
                              <w:rPr>
                                <w:rFonts w:ascii="Aptos" w:hAnsi="Aptos" w:cstheme="minorHAnsi"/>
                              </w:rPr>
                              <w:t xml:space="preserve">use </w:t>
                            </w:r>
                            <w:r w:rsidR="00F33537">
                              <w:rPr>
                                <w:rFonts w:ascii="Aptos" w:hAnsi="Aptos" w:cstheme="minorHAnsi"/>
                              </w:rPr>
                              <w:t xml:space="preserve">of the outcomes </w:t>
                            </w:r>
                            <w:r w:rsidR="00F24867" w:rsidRPr="005D7A60">
                              <w:rPr>
                                <w:rFonts w:ascii="Aptos" w:hAnsi="Aptos" w:cstheme="minorHAnsi"/>
                              </w:rPr>
                              <w:t xml:space="preserve">to </w:t>
                            </w:r>
                            <w:r w:rsidR="00F33537">
                              <w:rPr>
                                <w:rFonts w:ascii="Aptos" w:hAnsi="Aptos" w:cstheme="minorHAnsi"/>
                              </w:rPr>
                              <w:t>plan</w:t>
                            </w:r>
                            <w:r w:rsidR="004628A0" w:rsidRPr="005D7A60">
                              <w:rPr>
                                <w:rFonts w:ascii="Aptos" w:hAnsi="Aptos" w:cstheme="minorHAnsi"/>
                              </w:rPr>
                              <w:t xml:space="preserve"> evidence-based care</w:t>
                            </w:r>
                          </w:p>
                        </w:txbxContent>
                      </wps:txbx>
                      <wps:bodyPr rot="0" vert="horz" wrap="square" lIns="18000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9358A" id="_x0000_s1029" type="#_x0000_t202" style="position:absolute;left:0;text-align:left;margin-left:-3.45pt;margin-top:34.7pt;width:507pt;height:20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ubKgIAAEUEAAAOAAAAZHJzL2Uyb0RvYy54bWysU9tu2zAMfR+wfxD0vthJkzQx6hS9LMOA&#10;7gJ0+wBGlmNhsqhJSuzs60fJbtptDwOGvQikKJ1DHpJX132r2VE6r9CUfDrJOZNGYKXMvuRfv2zf&#10;rDjzAUwFGo0s+Ul6fr15/eqqs4WcYYO6ko4RiPFFZ0vehGCLLPOikS34CVppKFijayGQ6/ZZ5aAj&#10;9FZnszxfZh26yjoU0nu6vR+CfJPw61qK8KmuvQxMl5xyC+l06dzFM9tcQbF3YBslxjTgH7JoQRki&#10;PUPdQwB2cOoPqFYJhx7rMBHYZljXSshUA1UzzX+r5rEBK1MtJI63Z5n8/4MVH4+P9rNjob/FnhqY&#10;ivD2AcU3zwzeNWD28sY57BoJFRFPo2RZZ30xfo1S+8JHkF33AStqMhwCJqC+dm1UhepkhE4NOJ1F&#10;l31ggi6X84vVOqeQoNhsMb+YXi4SBxRP363z4Z3ElkWj5I66muDh+OBDTAeKpyeRzaNW1VZpnRy3&#10;391px44QJyC/na+2w19tGxhulznRDzB+eJ0gf4HRhnVU/Dpf5INEf+MY8V4+a1WgWdeqLfmKKAdS&#10;KKKwb01FH6AIoPRgU03ajEpHcQeZQ7/rmapKfhETjsLvsDqR9A6H0aZVJKNB94Ozjsa65P77AZzk&#10;TL83sX2JmRYheaS6S8Z6Op+Ts0vOfHE5IweMIJyShyfzLqTFiXkavKEe1yqp/5zGmC/NalJw3Ku4&#10;DC/99Op5+zc/AQAA//8DAFBLAwQUAAYACAAAACEA7h21yN4AAAAKAQAADwAAAGRycy9kb3ducmV2&#10;LnhtbEyPwU7DMBBE70j8g7WVuLV2UBRIiFNVRXDpiTQSVzdekqj2OordNPD1uCc4jmZ25m25Xaxh&#10;M05+cCQh2QhgSK3TA3USmuPb+hmYD4q0Mo5Qwjd62Fb3d6UqtLvSB8516FgsIV8oCX0IY8G5b3u0&#10;ym/ciBS9LzdZFaKcOq4ndY3l1vBHITJu1UBxoVcj7ntsz/XFRgwzv492aA5J8+qWn93nHg9pLeXD&#10;atm9AAu4hL8w3PDjDVSR6eQupD0zEtZZHpMSsjwFdvOFeEqAnSSkWZ4Dr0r+/4XqFwAA//8DAFBL&#10;AQItABQABgAIAAAAIQC2gziS/gAAAOEBAAATAAAAAAAAAAAAAAAAAAAAAABbQ29udGVudF9UeXBl&#10;c10ueG1sUEsBAi0AFAAGAAgAAAAhADj9If/WAAAAlAEAAAsAAAAAAAAAAAAAAAAALwEAAF9yZWxz&#10;Ly5yZWxzUEsBAi0AFAAGAAgAAAAhABoty5sqAgAARQQAAA4AAAAAAAAAAAAAAAAALgIAAGRycy9l&#10;Mm9Eb2MueG1sUEsBAi0AFAAGAAgAAAAhAO4dtcjeAAAACgEAAA8AAAAAAAAAAAAAAAAAhAQAAGRy&#10;cy9kb3ducmV2LnhtbFBLBQYAAAAABAAEAPMAAACPBQAAAAA=&#10;" fillcolor="#00b48f" strokecolor="#00b48f" strokeweight="1.5pt">
                <v:fill opacity="3855f"/>
                <v:textbox inset="5mm,0">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4628A0" w:rsidRPr="005D7A60" w14:paraId="2E1460E2"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288A740B" w14:textId="77777777" w:rsidR="004628A0" w:rsidRPr="005D7A60" w:rsidRDefault="004628A0">
                            <w:pPr>
                              <w:spacing w:before="60" w:after="0"/>
                              <w:ind w:left="-57"/>
                              <w:rPr>
                                <w:rFonts w:ascii="Aptos" w:hAnsi="Aptos" w:cs="Open Sans"/>
                                <w:b w:val="0"/>
                              </w:rPr>
                            </w:pPr>
                            <w:r w:rsidRPr="005D7A60">
                              <w:rPr>
                                <w:rFonts w:ascii="Aptos" w:hAnsi="Aptos" w:cs="Open Sans"/>
                                <w:noProof/>
                              </w:rPr>
                              <w:drawing>
                                <wp:inline distT="0" distB="0" distL="0" distR="0" wp14:anchorId="70C37465" wp14:editId="5D751669">
                                  <wp:extent cx="549242" cy="549242"/>
                                  <wp:effectExtent l="0" t="0" r="3810" b="3810"/>
                                  <wp:docPr id="988114147"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4147" name="Picture 129" descr="A green circle with white people and houses"/>
                                          <pic:cNvPicPr/>
                                        </pic:nvPicPr>
                                        <pic:blipFill>
                                          <a:blip r:embed="rId18"/>
                                          <a:stretch>
                                            <a:fillRect/>
                                          </a:stretch>
                                        </pic:blipFill>
                                        <pic:spPr>
                                          <a:xfrm>
                                            <a:off x="0" y="0"/>
                                            <a:ext cx="554180" cy="554180"/>
                                          </a:xfrm>
                                          <a:prstGeom prst="rect">
                                            <a:avLst/>
                                          </a:prstGeom>
                                        </pic:spPr>
                                      </pic:pic>
                                    </a:graphicData>
                                  </a:graphic>
                                </wp:inline>
                              </w:drawing>
                            </w:r>
                          </w:p>
                        </w:tc>
                        <w:tc>
                          <w:tcPr>
                            <w:tcW w:w="8522" w:type="dxa"/>
                            <w:shd w:val="clear" w:color="auto" w:fill="auto"/>
                            <w:vAlign w:val="center"/>
                          </w:tcPr>
                          <w:p w14:paraId="6292A016" w14:textId="49622856" w:rsidR="004628A0" w:rsidRPr="005D7A60" w:rsidRDefault="002D5F61">
                            <w:pPr>
                              <w:spacing w:before="60" w:after="0"/>
                              <w:ind w:left="-57"/>
                              <w:rPr>
                                <w:rFonts w:ascii="Aptos" w:hAnsi="Aptos" w:cs="Open Sans"/>
                                <w:b w:val="0"/>
                                <w:color w:val="0065A4"/>
                              </w:rPr>
                            </w:pPr>
                            <w:r w:rsidRPr="005D7A60">
                              <w:rPr>
                                <w:rFonts w:ascii="Aptos" w:hAnsi="Aptos" w:cs="Open Sans"/>
                                <w:color w:val="00B48F"/>
                              </w:rPr>
                              <w:t>The focus for i</w:t>
                            </w:r>
                            <w:r w:rsidR="004628A0" w:rsidRPr="005D7A60">
                              <w:rPr>
                                <w:rFonts w:ascii="Aptos" w:hAnsi="Aptos" w:cs="Open Sans"/>
                                <w:color w:val="00B48F"/>
                              </w:rPr>
                              <w:t>n-home and community aged care</w:t>
                            </w:r>
                            <w:r w:rsidRPr="005D7A60">
                              <w:rPr>
                                <w:rFonts w:ascii="Aptos" w:hAnsi="Aptos" w:cs="Open Sans"/>
                                <w:color w:val="00B48F"/>
                              </w:rPr>
                              <w:t xml:space="preserve"> should be on: </w:t>
                            </w:r>
                            <w:r w:rsidR="004628A0" w:rsidRPr="005D7A60">
                              <w:rPr>
                                <w:rFonts w:ascii="Aptos" w:hAnsi="Aptos" w:cs="Open Sans"/>
                                <w:color w:val="00B48F"/>
                              </w:rPr>
                              <w:t xml:space="preserve"> </w:t>
                            </w:r>
                          </w:p>
                        </w:tc>
                      </w:tr>
                    </w:tbl>
                    <w:p w14:paraId="5ED57F5D" w14:textId="0E93425E" w:rsidR="004628A0" w:rsidRPr="005D7A60" w:rsidRDefault="007F3BBA" w:rsidP="00CF656E">
                      <w:pPr>
                        <w:pStyle w:val="ListParagraph"/>
                        <w:ind w:left="360"/>
                        <w:rPr>
                          <w:rFonts w:ascii="Aptos" w:hAnsi="Aptos" w:cstheme="minorHAnsi"/>
                        </w:rPr>
                      </w:pPr>
                      <w:r w:rsidRPr="005D7A60">
                        <w:rPr>
                          <w:rFonts w:ascii="Aptos" w:hAnsi="Aptos" w:cstheme="minorHAnsi"/>
                        </w:rPr>
                        <w:t xml:space="preserve">The </w:t>
                      </w:r>
                      <w:r w:rsidR="00B72DFE" w:rsidRPr="005D7A60">
                        <w:rPr>
                          <w:rFonts w:ascii="Aptos" w:hAnsi="Aptos" w:cstheme="minorHAnsi"/>
                        </w:rPr>
                        <w:t>develop</w:t>
                      </w:r>
                      <w:r w:rsidR="0078722F">
                        <w:rPr>
                          <w:rFonts w:ascii="Aptos" w:hAnsi="Aptos" w:cstheme="minorHAnsi"/>
                        </w:rPr>
                        <w:t>ment</w:t>
                      </w:r>
                      <w:r w:rsidR="00B72DFE" w:rsidRPr="005D7A60">
                        <w:rPr>
                          <w:rFonts w:ascii="Aptos" w:hAnsi="Aptos" w:cstheme="minorHAnsi"/>
                        </w:rPr>
                        <w:t xml:space="preserve"> and </w:t>
                      </w:r>
                      <w:r w:rsidR="009F51FD" w:rsidRPr="005D7A60">
                        <w:rPr>
                          <w:rFonts w:ascii="Aptos" w:hAnsi="Aptos" w:cstheme="minorHAnsi"/>
                        </w:rPr>
                        <w:t>us</w:t>
                      </w:r>
                      <w:r w:rsidR="0078722F">
                        <w:rPr>
                          <w:rFonts w:ascii="Aptos" w:hAnsi="Aptos" w:cstheme="minorHAnsi"/>
                        </w:rPr>
                        <w:t>e of</w:t>
                      </w:r>
                      <w:r w:rsidR="009F51FD" w:rsidRPr="005D7A60">
                        <w:rPr>
                          <w:rFonts w:ascii="Aptos" w:hAnsi="Aptos" w:cstheme="minorHAnsi"/>
                        </w:rPr>
                        <w:t xml:space="preserve"> </w:t>
                      </w:r>
                      <w:r w:rsidR="004628A0" w:rsidRPr="005D7A60">
                        <w:rPr>
                          <w:rFonts w:ascii="Aptos" w:hAnsi="Aptos" w:cstheme="minorHAnsi"/>
                        </w:rPr>
                        <w:t>processes</w:t>
                      </w:r>
                      <w:r w:rsidRPr="005D7A60">
                        <w:rPr>
                          <w:rFonts w:ascii="Aptos" w:hAnsi="Aptos" w:cstheme="minorHAnsi"/>
                        </w:rPr>
                        <w:t xml:space="preserve"> </w:t>
                      </w:r>
                      <w:r w:rsidR="004628A0" w:rsidRPr="005D7A60">
                        <w:rPr>
                          <w:rFonts w:ascii="Aptos" w:hAnsi="Aptos" w:cstheme="minorHAnsi"/>
                        </w:rPr>
                        <w:t>to:</w:t>
                      </w:r>
                    </w:p>
                    <w:p w14:paraId="3F83F4A4" w14:textId="625577E5" w:rsidR="004628A0" w:rsidRPr="005D7A60" w:rsidRDefault="008E14BA" w:rsidP="0094576A">
                      <w:pPr>
                        <w:pStyle w:val="ListParagraph"/>
                        <w:numPr>
                          <w:ilvl w:val="0"/>
                          <w:numId w:val="44"/>
                        </w:numPr>
                        <w:rPr>
                          <w:rFonts w:ascii="Aptos" w:hAnsi="Aptos" w:cstheme="minorHAnsi"/>
                        </w:rPr>
                      </w:pPr>
                      <w:r w:rsidRPr="005D7A60">
                        <w:rPr>
                          <w:rFonts w:ascii="Aptos" w:hAnsi="Aptos" w:cstheme="minorHAnsi"/>
                        </w:rPr>
                        <w:t>A</w:t>
                      </w:r>
                      <w:r w:rsidR="004628A0" w:rsidRPr="005D7A60">
                        <w:rPr>
                          <w:rFonts w:ascii="Aptos" w:hAnsi="Aptos" w:cstheme="minorHAnsi"/>
                        </w:rPr>
                        <w:t xml:space="preserve">gree </w:t>
                      </w:r>
                      <w:r w:rsidR="002D5F61" w:rsidRPr="005D7A60">
                        <w:rPr>
                          <w:rFonts w:ascii="Aptos" w:hAnsi="Aptos" w:cstheme="minorHAnsi"/>
                        </w:rPr>
                        <w:t xml:space="preserve">with health professionals and carers on </w:t>
                      </w:r>
                      <w:r w:rsidR="004628A0" w:rsidRPr="005D7A60">
                        <w:rPr>
                          <w:rFonts w:ascii="Aptos" w:hAnsi="Aptos" w:cstheme="minorHAnsi"/>
                        </w:rPr>
                        <w:t xml:space="preserve">the roles and accountabilities each person has in providing clinical care for older people and </w:t>
                      </w:r>
                      <w:r w:rsidR="00CF656E">
                        <w:rPr>
                          <w:rFonts w:ascii="Aptos" w:hAnsi="Aptos" w:cstheme="minorHAnsi"/>
                        </w:rPr>
                        <w:t xml:space="preserve">to </w:t>
                      </w:r>
                      <w:r w:rsidR="004628A0" w:rsidRPr="005D7A60">
                        <w:rPr>
                          <w:rFonts w:ascii="Aptos" w:hAnsi="Aptos" w:cstheme="minorHAnsi"/>
                        </w:rPr>
                        <w:t>document these in the providers system</w:t>
                      </w:r>
                    </w:p>
                    <w:p w14:paraId="444D19F6" w14:textId="510E14B1" w:rsidR="004628A0" w:rsidRPr="005D7A60" w:rsidRDefault="008E14BA" w:rsidP="0094576A">
                      <w:pPr>
                        <w:pStyle w:val="ListParagraph"/>
                        <w:numPr>
                          <w:ilvl w:val="0"/>
                          <w:numId w:val="44"/>
                        </w:numPr>
                        <w:rPr>
                          <w:rFonts w:ascii="Aptos" w:hAnsi="Aptos" w:cstheme="minorHAnsi"/>
                        </w:rPr>
                      </w:pPr>
                      <w:r w:rsidRPr="005D7A60">
                        <w:rPr>
                          <w:rFonts w:ascii="Aptos" w:hAnsi="Aptos" w:cstheme="minorHAnsi"/>
                        </w:rPr>
                        <w:t>E</w:t>
                      </w:r>
                      <w:r w:rsidR="004628A0" w:rsidRPr="005D7A60">
                        <w:rPr>
                          <w:rFonts w:ascii="Aptos" w:hAnsi="Aptos" w:cstheme="minorHAnsi"/>
                        </w:rPr>
                        <w:t>nsur</w:t>
                      </w:r>
                      <w:r w:rsidR="001E656D" w:rsidRPr="005D7A60">
                        <w:rPr>
                          <w:rFonts w:ascii="Aptos" w:hAnsi="Aptos" w:cstheme="minorHAnsi"/>
                        </w:rPr>
                        <w:t>e</w:t>
                      </w:r>
                      <w:r w:rsidR="004628A0" w:rsidRPr="005D7A60">
                        <w:rPr>
                          <w:rFonts w:ascii="Aptos" w:hAnsi="Aptos" w:cstheme="minorHAnsi"/>
                        </w:rPr>
                        <w:t xml:space="preserve"> the</w:t>
                      </w:r>
                      <w:r w:rsidR="002D5F61" w:rsidRPr="005D7A60">
                        <w:rPr>
                          <w:rFonts w:ascii="Aptos" w:hAnsi="Aptos" w:cstheme="minorHAnsi"/>
                        </w:rPr>
                        <w:t xml:space="preserve"> staff </w:t>
                      </w:r>
                      <w:r w:rsidR="001E656D" w:rsidRPr="005D7A60">
                        <w:rPr>
                          <w:rFonts w:ascii="Aptos" w:hAnsi="Aptos" w:cstheme="minorHAnsi"/>
                        </w:rPr>
                        <w:t xml:space="preserve">are </w:t>
                      </w:r>
                      <w:r w:rsidR="004628A0" w:rsidRPr="005D7A60">
                        <w:rPr>
                          <w:rFonts w:ascii="Aptos" w:hAnsi="Aptos" w:cstheme="minorHAnsi"/>
                        </w:rPr>
                        <w:t>appropriately qualified, trained and skilled</w:t>
                      </w:r>
                      <w:r w:rsidR="008B2009">
                        <w:rPr>
                          <w:rFonts w:ascii="Aptos" w:hAnsi="Aptos" w:cstheme="minorHAnsi"/>
                        </w:rPr>
                        <w:t>, supervised</w:t>
                      </w:r>
                      <w:r w:rsidR="002D5F61" w:rsidRPr="005D7A60">
                        <w:rPr>
                          <w:rFonts w:ascii="Aptos" w:hAnsi="Aptos" w:cstheme="minorHAnsi"/>
                        </w:rPr>
                        <w:t xml:space="preserve"> and </w:t>
                      </w:r>
                      <w:r w:rsidR="008B2009">
                        <w:rPr>
                          <w:rFonts w:ascii="Aptos" w:hAnsi="Aptos" w:cstheme="minorHAnsi"/>
                        </w:rPr>
                        <w:t xml:space="preserve">are </w:t>
                      </w:r>
                      <w:r w:rsidR="004628A0" w:rsidRPr="005D7A60">
                        <w:rPr>
                          <w:rFonts w:ascii="Aptos" w:hAnsi="Aptos" w:cstheme="minorHAnsi"/>
                        </w:rPr>
                        <w:t>working within their scope of practice or role</w:t>
                      </w:r>
                    </w:p>
                    <w:p w14:paraId="5CE9B8CC" w14:textId="40DD33F1" w:rsidR="004628A0" w:rsidRPr="005D7A60" w:rsidRDefault="002D5F61" w:rsidP="0094576A">
                      <w:pPr>
                        <w:pStyle w:val="ListParagraph"/>
                        <w:numPr>
                          <w:ilvl w:val="0"/>
                          <w:numId w:val="44"/>
                        </w:numPr>
                        <w:rPr>
                          <w:rFonts w:ascii="Aptos" w:hAnsi="Aptos" w:cstheme="minorHAnsi"/>
                        </w:rPr>
                      </w:pPr>
                      <w:r w:rsidRPr="005D7A60">
                        <w:rPr>
                          <w:rFonts w:ascii="Aptos" w:hAnsi="Aptos" w:cstheme="minorHAnsi"/>
                        </w:rPr>
                        <w:t>S</w:t>
                      </w:r>
                      <w:r w:rsidR="004628A0" w:rsidRPr="005D7A60">
                        <w:rPr>
                          <w:rFonts w:ascii="Aptos" w:hAnsi="Aptos" w:cstheme="minorHAnsi"/>
                        </w:rPr>
                        <w:t>afely manag</w:t>
                      </w:r>
                      <w:r w:rsidR="001E656D" w:rsidRPr="005D7A60">
                        <w:rPr>
                          <w:rFonts w:ascii="Aptos" w:hAnsi="Aptos" w:cstheme="minorHAnsi"/>
                        </w:rPr>
                        <w:t>e</w:t>
                      </w:r>
                      <w:r w:rsidRPr="005D7A60">
                        <w:rPr>
                          <w:rFonts w:ascii="Aptos" w:hAnsi="Aptos" w:cstheme="minorHAnsi"/>
                        </w:rPr>
                        <w:t xml:space="preserve"> </w:t>
                      </w:r>
                      <w:r w:rsidR="004628A0" w:rsidRPr="005D7A60">
                        <w:rPr>
                          <w:rFonts w:ascii="Aptos" w:hAnsi="Aptos" w:cstheme="minorHAnsi"/>
                        </w:rPr>
                        <w:t>and communicat</w:t>
                      </w:r>
                      <w:r w:rsidR="001E656D" w:rsidRPr="005D7A60">
                        <w:rPr>
                          <w:rFonts w:ascii="Aptos" w:hAnsi="Aptos" w:cstheme="minorHAnsi"/>
                        </w:rPr>
                        <w:t>e</w:t>
                      </w:r>
                      <w:r w:rsidR="004628A0" w:rsidRPr="005D7A60">
                        <w:rPr>
                          <w:rFonts w:ascii="Aptos" w:hAnsi="Aptos" w:cstheme="minorHAnsi"/>
                        </w:rPr>
                        <w:t xml:space="preserve"> information</w:t>
                      </w:r>
                    </w:p>
                    <w:p w14:paraId="0D63606D" w14:textId="1C36ACA1" w:rsidR="004628A0" w:rsidRPr="005D7A60" w:rsidRDefault="002D5F61" w:rsidP="0094576A">
                      <w:pPr>
                        <w:pStyle w:val="ListParagraph"/>
                        <w:numPr>
                          <w:ilvl w:val="0"/>
                          <w:numId w:val="44"/>
                        </w:numPr>
                        <w:rPr>
                          <w:rFonts w:ascii="Aptos" w:hAnsi="Aptos" w:cstheme="minorHAnsi"/>
                        </w:rPr>
                      </w:pPr>
                      <w:r w:rsidRPr="005D7A60">
                        <w:rPr>
                          <w:rFonts w:ascii="Aptos" w:hAnsi="Aptos" w:cstheme="minorHAnsi"/>
                        </w:rPr>
                        <w:t>C</w:t>
                      </w:r>
                      <w:r w:rsidR="004628A0" w:rsidRPr="005D7A60">
                        <w:rPr>
                          <w:rFonts w:ascii="Aptos" w:hAnsi="Aptos" w:cstheme="minorHAnsi"/>
                        </w:rPr>
                        <w:t>ollect data on outcomes of care and feedback, as relevant to the service, to inform improvements</w:t>
                      </w:r>
                    </w:p>
                    <w:p w14:paraId="43C17C1E" w14:textId="1672FF49" w:rsidR="004628A0" w:rsidRPr="005D7A60" w:rsidRDefault="000075D9" w:rsidP="00B72DFE">
                      <w:pPr>
                        <w:pStyle w:val="ListParagraph"/>
                        <w:numPr>
                          <w:ilvl w:val="0"/>
                          <w:numId w:val="44"/>
                        </w:numPr>
                        <w:rPr>
                          <w:rFonts w:ascii="Aptos" w:hAnsi="Aptos" w:cstheme="minorHAnsi"/>
                        </w:rPr>
                      </w:pPr>
                      <w:r w:rsidRPr="005D7A60">
                        <w:rPr>
                          <w:rFonts w:ascii="Aptos" w:hAnsi="Aptos" w:cstheme="minorHAnsi"/>
                        </w:rPr>
                        <w:t>Identif</w:t>
                      </w:r>
                      <w:r w:rsidR="00DA15B3" w:rsidRPr="005D7A60">
                        <w:rPr>
                          <w:rFonts w:ascii="Aptos" w:hAnsi="Aptos" w:cstheme="minorHAnsi"/>
                        </w:rPr>
                        <w:t xml:space="preserve">y care needs </w:t>
                      </w:r>
                      <w:r w:rsidR="00F24867" w:rsidRPr="005D7A60">
                        <w:rPr>
                          <w:rFonts w:ascii="Aptos" w:hAnsi="Aptos" w:cstheme="minorHAnsi"/>
                        </w:rPr>
                        <w:t>through comprehensive assessment</w:t>
                      </w:r>
                      <w:r w:rsidRPr="005D7A60">
                        <w:rPr>
                          <w:rFonts w:ascii="Aptos" w:hAnsi="Aptos" w:cstheme="minorHAnsi"/>
                        </w:rPr>
                        <w:t xml:space="preserve"> and </w:t>
                      </w:r>
                      <w:r w:rsidR="00F24867" w:rsidRPr="005D7A60">
                        <w:rPr>
                          <w:rFonts w:ascii="Aptos" w:hAnsi="Aptos" w:cstheme="minorHAnsi"/>
                        </w:rPr>
                        <w:t xml:space="preserve">use </w:t>
                      </w:r>
                      <w:r w:rsidR="00F33537">
                        <w:rPr>
                          <w:rFonts w:ascii="Aptos" w:hAnsi="Aptos" w:cstheme="minorHAnsi"/>
                        </w:rPr>
                        <w:t xml:space="preserve">of the outcomes </w:t>
                      </w:r>
                      <w:r w:rsidR="00F24867" w:rsidRPr="005D7A60">
                        <w:rPr>
                          <w:rFonts w:ascii="Aptos" w:hAnsi="Aptos" w:cstheme="minorHAnsi"/>
                        </w:rPr>
                        <w:t xml:space="preserve">to </w:t>
                      </w:r>
                      <w:r w:rsidR="00F33537">
                        <w:rPr>
                          <w:rFonts w:ascii="Aptos" w:hAnsi="Aptos" w:cstheme="minorHAnsi"/>
                        </w:rPr>
                        <w:t>plan</w:t>
                      </w:r>
                      <w:r w:rsidR="004628A0" w:rsidRPr="005D7A60">
                        <w:rPr>
                          <w:rFonts w:ascii="Aptos" w:hAnsi="Aptos" w:cstheme="minorHAnsi"/>
                        </w:rPr>
                        <w:t xml:space="preserve"> evidence-based care</w:t>
                      </w:r>
                    </w:p>
                  </w:txbxContent>
                </v:textbox>
                <w10:wrap type="square" anchorx="margin"/>
              </v:shape>
            </w:pict>
          </mc:Fallback>
        </mc:AlternateContent>
      </w:r>
      <w:r w:rsidR="002D5F61" w:rsidRPr="005B3599">
        <w:rPr>
          <w:rFonts w:cs="Arial"/>
        </w:rPr>
        <w:t xml:space="preserve">Providers could use </w:t>
      </w:r>
      <w:r w:rsidR="00965CE1" w:rsidRPr="005B3599">
        <w:rPr>
          <w:rFonts w:cs="Arial"/>
        </w:rPr>
        <w:t>the Registry of Senior Australians outcomes monitoring system (</w:t>
      </w:r>
      <w:hyperlink r:id="rId39" w:history="1">
        <w:r w:rsidR="00965CE1" w:rsidRPr="005B3599">
          <w:rPr>
            <w:rStyle w:val="Hyperlink"/>
            <w:rFonts w:cs="Arial"/>
          </w:rPr>
          <w:t>ROSA OMS</w:t>
        </w:r>
      </w:hyperlink>
      <w:r w:rsidR="00965CE1" w:rsidRPr="005B3599">
        <w:rPr>
          <w:rFonts w:cs="Arial"/>
        </w:rPr>
        <w:t xml:space="preserve">).  (QS </w:t>
      </w:r>
      <w:hyperlink w:anchor="_Quality_statement_7" w:history="1">
        <w:r w:rsidR="00965CE1" w:rsidRPr="005B3599">
          <w:rPr>
            <w:rStyle w:val="Hyperlink"/>
            <w:rFonts w:cs="Arial"/>
          </w:rPr>
          <w:t>7</w:t>
        </w:r>
      </w:hyperlink>
      <w:r w:rsidR="00965CE1" w:rsidRPr="005B3599">
        <w:rPr>
          <w:rFonts w:cs="Arial"/>
        </w:rPr>
        <w:t>)</w:t>
      </w:r>
    </w:p>
    <w:p w14:paraId="66EBB015" w14:textId="48CDE6AF" w:rsidR="00923598" w:rsidRPr="005B3599" w:rsidRDefault="00923598" w:rsidP="002721CC">
      <w:pPr>
        <w:pStyle w:val="Heading3"/>
      </w:pPr>
      <w:r w:rsidRPr="005B3599">
        <w:t xml:space="preserve">Medication management </w:t>
      </w:r>
      <w:r w:rsidR="0085232D" w:rsidRPr="005B3599">
        <w:t xml:space="preserve">(ACQS Outcomes 2.3, 5.1, 5.3) </w:t>
      </w:r>
    </w:p>
    <w:p w14:paraId="4F784197" w14:textId="2A93DCF4" w:rsidR="0032433F" w:rsidRPr="005B3599" w:rsidRDefault="000075D9" w:rsidP="001118F9">
      <w:pPr>
        <w:pStyle w:val="ListParagraph"/>
        <w:numPr>
          <w:ilvl w:val="0"/>
          <w:numId w:val="35"/>
        </w:numPr>
        <w:spacing w:before="0" w:line="276" w:lineRule="auto"/>
        <w:rPr>
          <w:rFonts w:cs="Arial"/>
        </w:rPr>
      </w:pPr>
      <w:r w:rsidRPr="005B3599">
        <w:rPr>
          <w:rFonts w:cs="Arial"/>
        </w:rPr>
        <w:t>P</w:t>
      </w:r>
      <w:r w:rsidR="007C0C03" w:rsidRPr="005B3599">
        <w:rPr>
          <w:rFonts w:cs="Arial"/>
        </w:rPr>
        <w:t xml:space="preserve">rocesses for </w:t>
      </w:r>
      <w:r w:rsidRPr="005B3599">
        <w:rPr>
          <w:rFonts w:cs="Arial"/>
        </w:rPr>
        <w:t xml:space="preserve">the </w:t>
      </w:r>
      <w:r w:rsidR="007C0C03" w:rsidRPr="005B3599">
        <w:rPr>
          <w:rFonts w:cs="Arial"/>
        </w:rPr>
        <w:t xml:space="preserve">use of </w:t>
      </w:r>
      <w:r w:rsidR="00E83021" w:rsidRPr="005B3599">
        <w:rPr>
          <w:rFonts w:cs="Arial"/>
        </w:rPr>
        <w:t>p</w:t>
      </w:r>
      <w:r w:rsidR="007C0C03" w:rsidRPr="005B3599">
        <w:rPr>
          <w:rFonts w:cs="Arial"/>
        </w:rPr>
        <w:t>sychotropic medicines in the service</w:t>
      </w:r>
      <w:r w:rsidR="00A11A64" w:rsidRPr="005B3599">
        <w:rPr>
          <w:rFonts w:cs="Arial"/>
        </w:rPr>
        <w:t xml:space="preserve"> including for </w:t>
      </w:r>
      <w:r w:rsidR="008D095D" w:rsidRPr="005B3599">
        <w:rPr>
          <w:rFonts w:cs="Arial"/>
        </w:rPr>
        <w:t>how</w:t>
      </w:r>
      <w:r w:rsidR="00506AB2" w:rsidRPr="005B3599">
        <w:rPr>
          <w:rFonts w:cs="Arial"/>
        </w:rPr>
        <w:t xml:space="preserve"> </w:t>
      </w:r>
      <w:r w:rsidR="00E83021" w:rsidRPr="005B3599">
        <w:rPr>
          <w:rFonts w:cs="Arial"/>
        </w:rPr>
        <w:t>‘as needed’ (</w:t>
      </w:r>
      <w:r w:rsidR="00A11A64" w:rsidRPr="005B3599">
        <w:rPr>
          <w:rFonts w:cs="Arial"/>
        </w:rPr>
        <w:t>PRN</w:t>
      </w:r>
      <w:r w:rsidR="00E83021" w:rsidRPr="005B3599">
        <w:rPr>
          <w:rFonts w:cs="Arial"/>
        </w:rPr>
        <w:t>) use</w:t>
      </w:r>
      <w:r w:rsidRPr="005B3599">
        <w:rPr>
          <w:rFonts w:cs="Arial"/>
        </w:rPr>
        <w:t xml:space="preserve"> is agreed and documented, </w:t>
      </w:r>
      <w:r w:rsidR="007C0C03" w:rsidRPr="005B3599">
        <w:rPr>
          <w:rFonts w:cs="Arial"/>
        </w:rPr>
        <w:t>manage</w:t>
      </w:r>
      <w:r w:rsidRPr="005B3599">
        <w:rPr>
          <w:rFonts w:cs="Arial"/>
        </w:rPr>
        <w:t>d</w:t>
      </w:r>
      <w:r w:rsidR="007C0C03" w:rsidRPr="005B3599">
        <w:rPr>
          <w:rFonts w:cs="Arial"/>
        </w:rPr>
        <w:t>, monitor</w:t>
      </w:r>
      <w:r w:rsidRPr="005B3599">
        <w:rPr>
          <w:rFonts w:cs="Arial"/>
        </w:rPr>
        <w:t>ed</w:t>
      </w:r>
      <w:r w:rsidR="007C0C03" w:rsidRPr="005B3599">
        <w:rPr>
          <w:rFonts w:cs="Arial"/>
        </w:rPr>
        <w:t xml:space="preserve"> and administ</w:t>
      </w:r>
      <w:r w:rsidRPr="005B3599">
        <w:rPr>
          <w:rFonts w:cs="Arial"/>
        </w:rPr>
        <w:t>ered</w:t>
      </w:r>
      <w:r w:rsidR="00A11A64" w:rsidRPr="005B3599">
        <w:rPr>
          <w:rFonts w:cs="Arial"/>
        </w:rPr>
        <w:t xml:space="preserve">. </w:t>
      </w:r>
    </w:p>
    <w:p w14:paraId="59A1FA3F" w14:textId="4B64159F" w:rsidR="007C0C03" w:rsidRPr="005B3599" w:rsidRDefault="000075D9" w:rsidP="0E3D482A">
      <w:pPr>
        <w:pStyle w:val="ListParagraph"/>
        <w:numPr>
          <w:ilvl w:val="0"/>
          <w:numId w:val="35"/>
        </w:numPr>
        <w:spacing w:line="276" w:lineRule="auto"/>
        <w:rPr>
          <w:rStyle w:val="Hyperlink"/>
          <w:rFonts w:cs="Arial"/>
          <w:color w:val="auto"/>
          <w:u w:val="none"/>
        </w:rPr>
      </w:pPr>
      <w:r w:rsidRPr="005B3599">
        <w:rPr>
          <w:rFonts w:cs="Arial"/>
        </w:rPr>
        <w:t>T</w:t>
      </w:r>
      <w:r w:rsidR="007C0C03" w:rsidRPr="005B3599">
        <w:rPr>
          <w:rFonts w:cs="Arial"/>
        </w:rPr>
        <w:t xml:space="preserve">he </w:t>
      </w:r>
      <w:hyperlink r:id="rId40" w:anchor="guiding-principles-resources">
        <w:r w:rsidR="007C0C03" w:rsidRPr="005B3599">
          <w:rPr>
            <w:rStyle w:val="Hyperlink"/>
            <w:rFonts w:cs="Arial"/>
          </w:rPr>
          <w:t>Guiding Principles for Medication Management</w:t>
        </w:r>
      </w:hyperlink>
      <w:r w:rsidR="007C0C03" w:rsidRPr="005B3599">
        <w:rPr>
          <w:rStyle w:val="Hyperlink"/>
          <w:rFonts w:cs="Arial"/>
        </w:rPr>
        <w:t xml:space="preserve"> </w:t>
      </w:r>
      <w:r w:rsidR="007C0C03" w:rsidRPr="005B3599">
        <w:rPr>
          <w:rFonts w:cs="Arial"/>
        </w:rPr>
        <w:t>resources</w:t>
      </w:r>
      <w:r w:rsidRPr="005B3599">
        <w:rPr>
          <w:rFonts w:cs="Arial"/>
        </w:rPr>
        <w:t xml:space="preserve"> are used for medication management</w:t>
      </w:r>
      <w:r w:rsidR="3DA4E079" w:rsidRPr="005B3599">
        <w:rPr>
          <w:rFonts w:cs="Arial"/>
        </w:rPr>
        <w:t xml:space="preserve"> </w:t>
      </w:r>
      <w:r w:rsidR="007C0C03" w:rsidRPr="005B3599">
        <w:rPr>
          <w:rStyle w:val="Hyperlink"/>
          <w:rFonts w:cs="Arial"/>
        </w:rPr>
        <w:t>(</w:t>
      </w:r>
      <w:r w:rsidR="00E83021" w:rsidRPr="005B3599">
        <w:rPr>
          <w:rStyle w:val="Hyperlink"/>
          <w:rFonts w:cs="Arial"/>
        </w:rPr>
        <w:t>QS</w:t>
      </w:r>
      <w:hyperlink w:anchor="_Quality_statement_6">
        <w:r w:rsidR="007C0C03" w:rsidRPr="005B3599">
          <w:rPr>
            <w:rStyle w:val="Hyperlink"/>
            <w:rFonts w:cs="Arial"/>
          </w:rPr>
          <w:t>5</w:t>
        </w:r>
      </w:hyperlink>
      <w:r w:rsidR="007C0C03" w:rsidRPr="005B3599">
        <w:rPr>
          <w:rStyle w:val="Hyperlink"/>
          <w:rFonts w:cs="Arial"/>
        </w:rPr>
        <w:t>)</w:t>
      </w:r>
    </w:p>
    <w:p w14:paraId="39A88798" w14:textId="599E4469" w:rsidR="00F474D8" w:rsidRPr="005B3599" w:rsidRDefault="000075D9" w:rsidP="0E3D482A">
      <w:pPr>
        <w:pStyle w:val="ListParagraph"/>
        <w:numPr>
          <w:ilvl w:val="0"/>
          <w:numId w:val="35"/>
        </w:numPr>
        <w:spacing w:line="276" w:lineRule="auto"/>
        <w:rPr>
          <w:rFonts w:cs="Arial"/>
        </w:rPr>
      </w:pPr>
      <w:r w:rsidRPr="005B3599">
        <w:rPr>
          <w:rFonts w:cs="Arial"/>
        </w:rPr>
        <w:t xml:space="preserve">There are processes to document prescriber instructions for use, monitoring and observations when psychotropic medicines are prescribed to older people. </w:t>
      </w:r>
      <w:r w:rsidR="00D73597" w:rsidRPr="005B3599">
        <w:rPr>
          <w:rFonts w:cs="Arial"/>
        </w:rPr>
        <w:t>For PRN</w:t>
      </w:r>
      <w:r w:rsidR="00603682" w:rsidRPr="005B3599">
        <w:rPr>
          <w:rFonts w:cs="Arial"/>
        </w:rPr>
        <w:t xml:space="preserve"> medicines this will </w:t>
      </w:r>
      <w:r w:rsidR="007B15DE" w:rsidRPr="005B3599">
        <w:rPr>
          <w:rFonts w:cs="Arial"/>
        </w:rPr>
        <w:t xml:space="preserve">also </w:t>
      </w:r>
      <w:r w:rsidR="00603682" w:rsidRPr="005B3599">
        <w:rPr>
          <w:rFonts w:cs="Arial"/>
        </w:rPr>
        <w:t>include the minimum interval between doses and the maximum dose allowed in a 24</w:t>
      </w:r>
      <w:r w:rsidR="00603682" w:rsidRPr="005B3599">
        <w:rPr>
          <w:rFonts w:ascii="Cambria Math" w:hAnsi="Cambria Math" w:cs="Cambria Math"/>
        </w:rPr>
        <w:t>‑</w:t>
      </w:r>
      <w:r w:rsidR="00603682" w:rsidRPr="005B3599">
        <w:rPr>
          <w:rFonts w:cs="Arial"/>
        </w:rPr>
        <w:t>hour period</w:t>
      </w:r>
      <w:r w:rsidR="00E72154" w:rsidRPr="005B3599">
        <w:rPr>
          <w:rFonts w:cs="Arial"/>
        </w:rPr>
        <w:t xml:space="preserve"> (</w:t>
      </w:r>
      <w:hyperlink r:id="rId41" w:anchor="accordion-13361">
        <w:r w:rsidR="00E72154" w:rsidRPr="005B3599">
          <w:rPr>
            <w:rStyle w:val="Hyperlink"/>
            <w:rFonts w:cs="Arial"/>
          </w:rPr>
          <w:t>QS6</w:t>
        </w:r>
      </w:hyperlink>
      <w:r w:rsidR="00E72154" w:rsidRPr="005B3599">
        <w:rPr>
          <w:rFonts w:cs="Arial"/>
        </w:rPr>
        <w:t>)</w:t>
      </w:r>
      <w:r w:rsidR="046572BE" w:rsidRPr="005B3599">
        <w:rPr>
          <w:rFonts w:cs="Arial"/>
        </w:rPr>
        <w:t>.</w:t>
      </w:r>
    </w:p>
    <w:p w14:paraId="0B7E0431" w14:textId="02EEF481" w:rsidR="00965CE1" w:rsidRPr="005B3599" w:rsidRDefault="000075D9" w:rsidP="00965CE1">
      <w:pPr>
        <w:pStyle w:val="ListParagraph"/>
        <w:numPr>
          <w:ilvl w:val="0"/>
          <w:numId w:val="35"/>
        </w:numPr>
        <w:spacing w:line="276" w:lineRule="auto"/>
        <w:rPr>
          <w:rFonts w:cs="Arial"/>
        </w:rPr>
      </w:pPr>
      <w:r w:rsidRPr="005B3599">
        <w:rPr>
          <w:rFonts w:cs="Arial"/>
          <w:b/>
          <w:noProof/>
          <w:color w:val="1178A2"/>
          <w:sz w:val="40"/>
          <w:szCs w:val="40"/>
        </w:rPr>
        <w:lastRenderedPageBreak/>
        <mc:AlternateContent>
          <mc:Choice Requires="wps">
            <w:drawing>
              <wp:anchor distT="0" distB="0" distL="114300" distR="114300" simplePos="0" relativeHeight="251671552" behindDoc="0" locked="0" layoutInCell="1" allowOverlap="1" wp14:anchorId="26510B1A" wp14:editId="37825E8A">
                <wp:simplePos x="0" y="0"/>
                <wp:positionH relativeFrom="column">
                  <wp:posOffset>-196215</wp:posOffset>
                </wp:positionH>
                <wp:positionV relativeFrom="paragraph">
                  <wp:posOffset>593090</wp:posOffset>
                </wp:positionV>
                <wp:extent cx="6610350" cy="1243965"/>
                <wp:effectExtent l="0" t="0" r="19050" b="13335"/>
                <wp:wrapTopAndBottom/>
                <wp:docPr id="1522421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43965"/>
                        </a:xfrm>
                        <a:prstGeom prst="rect">
                          <a:avLst/>
                        </a:prstGeom>
                        <a:solidFill>
                          <a:srgbClr val="00B48F">
                            <a:alpha val="6000"/>
                          </a:srgbClr>
                        </a:solidFill>
                        <a:ln w="19050">
                          <a:solidFill>
                            <a:srgbClr val="00B48F"/>
                          </a:solidFill>
                          <a:miter lim="800000"/>
                          <a:headEnd/>
                          <a:tailEnd/>
                        </a:ln>
                      </wps:spPr>
                      <wps:txbx>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965CE1" w:rsidRPr="00FE67DC" w14:paraId="12ACE505"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0CF126A5" w14:textId="77777777" w:rsidR="00965CE1" w:rsidRPr="00FE67DC" w:rsidRDefault="00965CE1" w:rsidP="001118F9">
                                  <w:pPr>
                                    <w:spacing w:before="0"/>
                                    <w:ind w:left="-57"/>
                                    <w:jc w:val="both"/>
                                    <w:rPr>
                                      <w:rFonts w:ascii="Aptos" w:hAnsi="Aptos" w:cs="Open Sans"/>
                                      <w:b w:val="0"/>
                                    </w:rPr>
                                  </w:pPr>
                                  <w:r w:rsidRPr="00FE67DC">
                                    <w:rPr>
                                      <w:rFonts w:ascii="Aptos" w:hAnsi="Aptos" w:cs="Open Sans"/>
                                      <w:noProof/>
                                    </w:rPr>
                                    <w:drawing>
                                      <wp:inline distT="0" distB="0" distL="0" distR="0" wp14:anchorId="192DF3CA" wp14:editId="651D9FE5">
                                        <wp:extent cx="523441" cy="523441"/>
                                        <wp:effectExtent l="0" t="0" r="0" b="0"/>
                                        <wp:docPr id="1733742102"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42102" name="Picture 129" descr="A green circle with white people and houses"/>
                                                <pic:cNvPicPr/>
                                              </pic:nvPicPr>
                                              <pic:blipFill>
                                                <a:blip r:embed="rId18"/>
                                                <a:stretch>
                                                  <a:fillRect/>
                                                </a:stretch>
                                              </pic:blipFill>
                                              <pic:spPr>
                                                <a:xfrm>
                                                  <a:off x="0" y="0"/>
                                                  <a:ext cx="524287" cy="524287"/>
                                                </a:xfrm>
                                                <a:prstGeom prst="rect">
                                                  <a:avLst/>
                                                </a:prstGeom>
                                              </pic:spPr>
                                            </pic:pic>
                                          </a:graphicData>
                                        </a:graphic>
                                      </wp:inline>
                                    </w:drawing>
                                  </w:r>
                                </w:p>
                              </w:tc>
                              <w:tc>
                                <w:tcPr>
                                  <w:tcW w:w="8522" w:type="dxa"/>
                                  <w:shd w:val="clear" w:color="auto" w:fill="auto"/>
                                  <w:vAlign w:val="center"/>
                                </w:tcPr>
                                <w:p w14:paraId="1A643E0B" w14:textId="10C1C57B" w:rsidR="00965CE1" w:rsidRPr="00FE67DC" w:rsidRDefault="000075D9" w:rsidP="001118F9">
                                  <w:pPr>
                                    <w:spacing w:before="0"/>
                                    <w:ind w:left="-57"/>
                                    <w:jc w:val="both"/>
                                    <w:rPr>
                                      <w:rFonts w:ascii="Aptos" w:hAnsi="Aptos" w:cs="Open Sans"/>
                                      <w:b w:val="0"/>
                                      <w:color w:val="0065A4"/>
                                    </w:rPr>
                                  </w:pPr>
                                  <w:r w:rsidRPr="00FE67DC">
                                    <w:rPr>
                                      <w:rFonts w:ascii="Aptos" w:hAnsi="Aptos" w:cs="Open Sans"/>
                                      <w:color w:val="00B48F"/>
                                    </w:rPr>
                                    <w:t>The focus for i</w:t>
                                  </w:r>
                                  <w:r w:rsidR="00965CE1" w:rsidRPr="00FE67DC">
                                    <w:rPr>
                                      <w:rFonts w:ascii="Aptos" w:hAnsi="Aptos" w:cs="Open Sans"/>
                                      <w:color w:val="00B48F"/>
                                    </w:rPr>
                                    <w:t xml:space="preserve">n-home and community aged care </w:t>
                                  </w:r>
                                  <w:r w:rsidRPr="00FE67DC">
                                    <w:rPr>
                                      <w:rFonts w:ascii="Aptos" w:hAnsi="Aptos" w:cs="Open Sans"/>
                                      <w:color w:val="00B48F"/>
                                    </w:rPr>
                                    <w:t xml:space="preserve">should be on: </w:t>
                                  </w:r>
                                </w:p>
                              </w:tc>
                            </w:tr>
                          </w:tbl>
                          <w:p w14:paraId="77E3A0FD" w14:textId="291D581B" w:rsidR="008E14BA" w:rsidRPr="00FE67DC" w:rsidRDefault="00965CE1" w:rsidP="0010629E">
                            <w:pPr>
                              <w:pStyle w:val="ListParagraph"/>
                              <w:numPr>
                                <w:ilvl w:val="0"/>
                                <w:numId w:val="41"/>
                              </w:numPr>
                              <w:spacing w:before="0" w:after="0"/>
                              <w:jc w:val="both"/>
                              <w:rPr>
                                <w:rFonts w:ascii="Aptos" w:hAnsi="Aptos" w:cs="Open Sans"/>
                              </w:rPr>
                            </w:pPr>
                            <w:r w:rsidRPr="00FE67DC">
                              <w:rPr>
                                <w:rFonts w:ascii="Aptos" w:hAnsi="Aptos" w:cs="Open Sans"/>
                              </w:rPr>
                              <w:t>Defin</w:t>
                            </w:r>
                            <w:r w:rsidR="001118F9" w:rsidRPr="00FE67DC">
                              <w:rPr>
                                <w:rFonts w:ascii="Aptos" w:hAnsi="Aptos" w:cs="Open Sans"/>
                              </w:rPr>
                              <w:t>ing</w:t>
                            </w:r>
                            <w:r w:rsidRPr="00FE67DC">
                              <w:rPr>
                                <w:rFonts w:ascii="Aptos" w:hAnsi="Aptos" w:cs="Open Sans"/>
                              </w:rPr>
                              <w:t xml:space="preserve"> roles and responsibilities for safe and </w:t>
                            </w:r>
                            <w:r w:rsidR="008B4B72" w:rsidRPr="00FE67DC">
                              <w:rPr>
                                <w:rFonts w:ascii="Aptos" w:hAnsi="Aptos" w:cs="Open Sans"/>
                              </w:rPr>
                              <w:t>high-quality</w:t>
                            </w:r>
                            <w:r w:rsidRPr="00FE67DC">
                              <w:rPr>
                                <w:rFonts w:ascii="Aptos" w:hAnsi="Aptos" w:cs="Open Sans"/>
                              </w:rPr>
                              <w:t xml:space="preserve"> </w:t>
                            </w:r>
                            <w:r w:rsidR="008E14BA" w:rsidRPr="00FE67DC">
                              <w:rPr>
                                <w:rFonts w:ascii="Aptos" w:hAnsi="Aptos" w:cs="Open Sans"/>
                              </w:rPr>
                              <w:t>m</w:t>
                            </w:r>
                            <w:r w:rsidRPr="00FE67DC">
                              <w:rPr>
                                <w:rFonts w:ascii="Aptos" w:hAnsi="Aptos" w:cs="Open Sans"/>
                              </w:rPr>
                              <w:t>edication management</w:t>
                            </w:r>
                          </w:p>
                          <w:p w14:paraId="0DDAAD10" w14:textId="6FE3C2CB" w:rsidR="00965CE1" w:rsidRPr="00FE67DC" w:rsidRDefault="008E14BA" w:rsidP="0010629E">
                            <w:pPr>
                              <w:pStyle w:val="ListParagraph"/>
                              <w:numPr>
                                <w:ilvl w:val="0"/>
                                <w:numId w:val="41"/>
                              </w:numPr>
                              <w:spacing w:before="0" w:after="0"/>
                              <w:jc w:val="both"/>
                              <w:rPr>
                                <w:rFonts w:ascii="Aptos" w:hAnsi="Aptos" w:cs="Open Sans"/>
                              </w:rPr>
                            </w:pPr>
                            <w:r w:rsidRPr="00FE67DC">
                              <w:rPr>
                                <w:rFonts w:ascii="Aptos" w:hAnsi="Aptos" w:cs="Open Sans"/>
                              </w:rPr>
                              <w:t>U</w:t>
                            </w:r>
                            <w:r w:rsidR="00965CE1" w:rsidRPr="00FE67DC">
                              <w:rPr>
                                <w:rFonts w:ascii="Aptos" w:hAnsi="Aptos" w:cs="Open Sans"/>
                              </w:rPr>
                              <w:t>s</w:t>
                            </w:r>
                            <w:r w:rsidRPr="00FE67DC">
                              <w:rPr>
                                <w:rFonts w:ascii="Aptos" w:hAnsi="Aptos" w:cs="Open Sans"/>
                              </w:rPr>
                              <w:t>ing</w:t>
                            </w:r>
                            <w:r w:rsidR="00965CE1" w:rsidRPr="00FE67DC">
                              <w:rPr>
                                <w:rFonts w:ascii="Aptos" w:hAnsi="Aptos" w:cs="Open Sans"/>
                              </w:rPr>
                              <w:t xml:space="preserve"> the </w:t>
                            </w:r>
                            <w:hyperlink r:id="rId42" w:history="1">
                              <w:r w:rsidR="00965CE1" w:rsidRPr="00FE67DC">
                                <w:rPr>
                                  <w:rStyle w:val="Hyperlink"/>
                                  <w:rFonts w:ascii="Aptos" w:hAnsi="Aptos" w:cs="Open Sans"/>
                                </w:rPr>
                                <w:t>Guiding principles for medication management in the community collection</w:t>
                              </w:r>
                            </w:hyperlink>
                            <w:r w:rsidR="00965CE1" w:rsidRPr="00FE67DC">
                              <w:rPr>
                                <w:rFonts w:ascii="Aptos" w:hAnsi="Aptos" w:cs="Open Sans"/>
                              </w:rPr>
                              <w:t xml:space="preserve"> </w:t>
                            </w:r>
                          </w:p>
                        </w:txbxContent>
                      </wps:txbx>
                      <wps:bodyPr rot="0" vert="horz" wrap="square" lIns="18000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10B1A" id="_x0000_s1030" type="#_x0000_t202" style="position:absolute;left:0;text-align:left;margin-left:-15.45pt;margin-top:46.7pt;width:520.5pt;height:9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UCKAIAAEUEAAAOAAAAZHJzL2Uyb0RvYy54bWysU9tu2zAMfR+wfxD0vthJkywx4hRtugwD&#10;ugvQ7QMYWY6FyaImKbG7ry8lJ+m6vQzDXgRSlA4PD8nVdd9qdpTOKzQlH49yzqQRWCmzL/m3r9s3&#10;C858AFOBRiNL/ig9v16/frXqbCEn2KCupGMEYnzR2ZI3Idgiy7xoZAt+hFYaCtboWgjkun1WOegI&#10;vdXZJM/nWYeusg6F9J5u74YgXyf8upYifK5rLwPTJSduIZ0unbt4ZusVFHsHtlHiRAP+gUULylDS&#10;C9QdBGAHp/6AapVw6LEOI4FthnWthEw1UDXj/LdqHhqwMtVC4nh7kcn/P1jx6fhgvzgW+lvsqYGp&#10;CG/vUXz3zOCmAbOXN85h10ioKPE4SpZ11henr1FqX/gIsus+YkVNhkPABNTXro2qUJ2M0KkBjxfR&#10;ZR+YoMv5fJxfzSgkKDaeTK+W81nKAcX5u3U+vJfYsmiU3FFXEzwc732IdKA4P4nZPGpVbZXWyXH7&#10;3UY7doQ4AfntdLEd/mrbwHA7z/M0CATjh9cJ8gWMNqwjesucmP5VjoHWC4xWBZp1rdqSLyjlkBSK&#10;KOw7U6VJDKD0YBMZbU5KR3EHmUO/65mqSj6NEkXhd1g9kvQOh9GmVSSjQfeTs47GuuT+xwGc5Ex/&#10;MLF9KTMtQvJIdZeM5Xg6JWeXnOns7YQcMIJwSh7O5iakxYnlG7yhHtcqqf9M48SXZjUpeNqruAy/&#10;+unV8/avnwAAAP//AwBQSwMEFAAGAAgAAAAhAMkzpgjfAAAACwEAAA8AAABkcnMvZG93bnJldi54&#10;bWxMj8FOwzAMhu9IvENkJG5bsnVCa2k6TUNw2YmuEtesMW1F41RN1hWeHu8E8sny59+f893sejHh&#10;GDpPGlZLBQKp9rajRkN1el1sQYRoyJreE2r4xgC74v4uN5n1V3rHqYyN4BAKmdHQxjhkUoa6RWfC&#10;0g9IPPv0ozOR27GRdjRXDne9XCv1JJ3piC+0ZsBDi/VXeXGs0U9vg+uq46p68fPP/uOAx02p9ePD&#10;vH8GEXGOfzDc9HkHCnY6+wvZIHoNi0SljGpIkw2IG6C4QJw1rLdpArLI5f8fil8AAAD//wMAUEsB&#10;Ai0AFAAGAAgAAAAhALaDOJL+AAAA4QEAABMAAAAAAAAAAAAAAAAAAAAAAFtDb250ZW50X1R5cGVz&#10;XS54bWxQSwECLQAUAAYACAAAACEAOP0h/9YAAACUAQAACwAAAAAAAAAAAAAAAAAvAQAAX3JlbHMv&#10;LnJlbHNQSwECLQAUAAYACAAAACEANKb1AigCAABFBAAADgAAAAAAAAAAAAAAAAAuAgAAZHJzL2Uy&#10;b0RvYy54bWxQSwECLQAUAAYACAAAACEAyTOmCN8AAAALAQAADwAAAAAAAAAAAAAAAACCBAAAZHJz&#10;L2Rvd25yZXYueG1sUEsFBgAAAAAEAAQA8wAAAI4FAAAAAA==&#10;" fillcolor="#00b48f" strokecolor="#00b48f" strokeweight="1.5pt">
                <v:fill opacity="3855f"/>
                <v:textbox inset="5mm,0">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965CE1" w:rsidRPr="00FE67DC" w14:paraId="12ACE505"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0CF126A5" w14:textId="77777777" w:rsidR="00965CE1" w:rsidRPr="00FE67DC" w:rsidRDefault="00965CE1" w:rsidP="001118F9">
                            <w:pPr>
                              <w:spacing w:before="0"/>
                              <w:ind w:left="-57"/>
                              <w:jc w:val="both"/>
                              <w:rPr>
                                <w:rFonts w:ascii="Aptos" w:hAnsi="Aptos" w:cs="Open Sans"/>
                                <w:b w:val="0"/>
                              </w:rPr>
                            </w:pPr>
                            <w:r w:rsidRPr="00FE67DC">
                              <w:rPr>
                                <w:rFonts w:ascii="Aptos" w:hAnsi="Aptos" w:cs="Open Sans"/>
                                <w:noProof/>
                              </w:rPr>
                              <w:drawing>
                                <wp:inline distT="0" distB="0" distL="0" distR="0" wp14:anchorId="192DF3CA" wp14:editId="651D9FE5">
                                  <wp:extent cx="523441" cy="523441"/>
                                  <wp:effectExtent l="0" t="0" r="0" b="0"/>
                                  <wp:docPr id="1733742102"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42102" name="Picture 129" descr="A green circle with white people and houses"/>
                                          <pic:cNvPicPr/>
                                        </pic:nvPicPr>
                                        <pic:blipFill>
                                          <a:blip r:embed="rId18"/>
                                          <a:stretch>
                                            <a:fillRect/>
                                          </a:stretch>
                                        </pic:blipFill>
                                        <pic:spPr>
                                          <a:xfrm>
                                            <a:off x="0" y="0"/>
                                            <a:ext cx="524287" cy="524287"/>
                                          </a:xfrm>
                                          <a:prstGeom prst="rect">
                                            <a:avLst/>
                                          </a:prstGeom>
                                        </pic:spPr>
                                      </pic:pic>
                                    </a:graphicData>
                                  </a:graphic>
                                </wp:inline>
                              </w:drawing>
                            </w:r>
                          </w:p>
                        </w:tc>
                        <w:tc>
                          <w:tcPr>
                            <w:tcW w:w="8522" w:type="dxa"/>
                            <w:shd w:val="clear" w:color="auto" w:fill="auto"/>
                            <w:vAlign w:val="center"/>
                          </w:tcPr>
                          <w:p w14:paraId="1A643E0B" w14:textId="10C1C57B" w:rsidR="00965CE1" w:rsidRPr="00FE67DC" w:rsidRDefault="000075D9" w:rsidP="001118F9">
                            <w:pPr>
                              <w:spacing w:before="0"/>
                              <w:ind w:left="-57"/>
                              <w:jc w:val="both"/>
                              <w:rPr>
                                <w:rFonts w:ascii="Aptos" w:hAnsi="Aptos" w:cs="Open Sans"/>
                                <w:b w:val="0"/>
                                <w:color w:val="0065A4"/>
                              </w:rPr>
                            </w:pPr>
                            <w:r w:rsidRPr="00FE67DC">
                              <w:rPr>
                                <w:rFonts w:ascii="Aptos" w:hAnsi="Aptos" w:cs="Open Sans"/>
                                <w:color w:val="00B48F"/>
                              </w:rPr>
                              <w:t>The focus for i</w:t>
                            </w:r>
                            <w:r w:rsidR="00965CE1" w:rsidRPr="00FE67DC">
                              <w:rPr>
                                <w:rFonts w:ascii="Aptos" w:hAnsi="Aptos" w:cs="Open Sans"/>
                                <w:color w:val="00B48F"/>
                              </w:rPr>
                              <w:t xml:space="preserve">n-home and community aged care </w:t>
                            </w:r>
                            <w:r w:rsidRPr="00FE67DC">
                              <w:rPr>
                                <w:rFonts w:ascii="Aptos" w:hAnsi="Aptos" w:cs="Open Sans"/>
                                <w:color w:val="00B48F"/>
                              </w:rPr>
                              <w:t xml:space="preserve">should be on: </w:t>
                            </w:r>
                          </w:p>
                        </w:tc>
                      </w:tr>
                    </w:tbl>
                    <w:p w14:paraId="77E3A0FD" w14:textId="291D581B" w:rsidR="008E14BA" w:rsidRPr="00FE67DC" w:rsidRDefault="00965CE1" w:rsidP="0010629E">
                      <w:pPr>
                        <w:pStyle w:val="ListParagraph"/>
                        <w:numPr>
                          <w:ilvl w:val="0"/>
                          <w:numId w:val="41"/>
                        </w:numPr>
                        <w:spacing w:before="0" w:after="0"/>
                        <w:jc w:val="both"/>
                        <w:rPr>
                          <w:rFonts w:ascii="Aptos" w:hAnsi="Aptos" w:cs="Open Sans"/>
                        </w:rPr>
                      </w:pPr>
                      <w:r w:rsidRPr="00FE67DC">
                        <w:rPr>
                          <w:rFonts w:ascii="Aptos" w:hAnsi="Aptos" w:cs="Open Sans"/>
                        </w:rPr>
                        <w:t>Defin</w:t>
                      </w:r>
                      <w:r w:rsidR="001118F9" w:rsidRPr="00FE67DC">
                        <w:rPr>
                          <w:rFonts w:ascii="Aptos" w:hAnsi="Aptos" w:cs="Open Sans"/>
                        </w:rPr>
                        <w:t>ing</w:t>
                      </w:r>
                      <w:r w:rsidRPr="00FE67DC">
                        <w:rPr>
                          <w:rFonts w:ascii="Aptos" w:hAnsi="Aptos" w:cs="Open Sans"/>
                        </w:rPr>
                        <w:t xml:space="preserve"> roles and responsibilities for safe and </w:t>
                      </w:r>
                      <w:r w:rsidR="008B4B72" w:rsidRPr="00FE67DC">
                        <w:rPr>
                          <w:rFonts w:ascii="Aptos" w:hAnsi="Aptos" w:cs="Open Sans"/>
                        </w:rPr>
                        <w:t>high-quality</w:t>
                      </w:r>
                      <w:r w:rsidRPr="00FE67DC">
                        <w:rPr>
                          <w:rFonts w:ascii="Aptos" w:hAnsi="Aptos" w:cs="Open Sans"/>
                        </w:rPr>
                        <w:t xml:space="preserve"> </w:t>
                      </w:r>
                      <w:r w:rsidR="008E14BA" w:rsidRPr="00FE67DC">
                        <w:rPr>
                          <w:rFonts w:ascii="Aptos" w:hAnsi="Aptos" w:cs="Open Sans"/>
                        </w:rPr>
                        <w:t>m</w:t>
                      </w:r>
                      <w:r w:rsidRPr="00FE67DC">
                        <w:rPr>
                          <w:rFonts w:ascii="Aptos" w:hAnsi="Aptos" w:cs="Open Sans"/>
                        </w:rPr>
                        <w:t>edication management</w:t>
                      </w:r>
                    </w:p>
                    <w:p w14:paraId="0DDAAD10" w14:textId="6FE3C2CB" w:rsidR="00965CE1" w:rsidRPr="00FE67DC" w:rsidRDefault="008E14BA" w:rsidP="0010629E">
                      <w:pPr>
                        <w:pStyle w:val="ListParagraph"/>
                        <w:numPr>
                          <w:ilvl w:val="0"/>
                          <w:numId w:val="41"/>
                        </w:numPr>
                        <w:spacing w:before="0" w:after="0"/>
                        <w:jc w:val="both"/>
                        <w:rPr>
                          <w:rFonts w:ascii="Aptos" w:hAnsi="Aptos" w:cs="Open Sans"/>
                        </w:rPr>
                      </w:pPr>
                      <w:r w:rsidRPr="00FE67DC">
                        <w:rPr>
                          <w:rFonts w:ascii="Aptos" w:hAnsi="Aptos" w:cs="Open Sans"/>
                        </w:rPr>
                        <w:t>U</w:t>
                      </w:r>
                      <w:r w:rsidR="00965CE1" w:rsidRPr="00FE67DC">
                        <w:rPr>
                          <w:rFonts w:ascii="Aptos" w:hAnsi="Aptos" w:cs="Open Sans"/>
                        </w:rPr>
                        <w:t>s</w:t>
                      </w:r>
                      <w:r w:rsidRPr="00FE67DC">
                        <w:rPr>
                          <w:rFonts w:ascii="Aptos" w:hAnsi="Aptos" w:cs="Open Sans"/>
                        </w:rPr>
                        <w:t>ing</w:t>
                      </w:r>
                      <w:r w:rsidR="00965CE1" w:rsidRPr="00FE67DC">
                        <w:rPr>
                          <w:rFonts w:ascii="Aptos" w:hAnsi="Aptos" w:cs="Open Sans"/>
                        </w:rPr>
                        <w:t xml:space="preserve"> the </w:t>
                      </w:r>
                      <w:hyperlink r:id="rId43" w:history="1">
                        <w:r w:rsidR="00965CE1" w:rsidRPr="00FE67DC">
                          <w:rPr>
                            <w:rStyle w:val="Hyperlink"/>
                            <w:rFonts w:ascii="Aptos" w:hAnsi="Aptos" w:cs="Open Sans"/>
                          </w:rPr>
                          <w:t>Guiding principles for medication management in the community collection</w:t>
                        </w:r>
                      </w:hyperlink>
                      <w:r w:rsidR="00965CE1" w:rsidRPr="00FE67DC">
                        <w:rPr>
                          <w:rFonts w:ascii="Aptos" w:hAnsi="Aptos" w:cs="Open Sans"/>
                        </w:rPr>
                        <w:t xml:space="preserve"> </w:t>
                      </w:r>
                    </w:p>
                  </w:txbxContent>
                </v:textbox>
                <w10:wrap type="topAndBottom"/>
              </v:shape>
            </w:pict>
          </mc:Fallback>
        </mc:AlternateContent>
      </w:r>
      <w:r w:rsidRPr="005B3599">
        <w:rPr>
          <w:rFonts w:cs="Arial"/>
        </w:rPr>
        <w:t>A</w:t>
      </w:r>
      <w:r w:rsidR="00965CE1" w:rsidRPr="005B3599">
        <w:rPr>
          <w:rFonts w:cs="Arial"/>
        </w:rPr>
        <w:t>ppropriate</w:t>
      </w:r>
      <w:r w:rsidR="008E14BA" w:rsidRPr="005B3599">
        <w:rPr>
          <w:rFonts w:cs="Arial"/>
        </w:rPr>
        <w:t>ly</w:t>
      </w:r>
      <w:r w:rsidR="00965CE1" w:rsidRPr="005B3599">
        <w:rPr>
          <w:rFonts w:cs="Arial"/>
        </w:rPr>
        <w:t xml:space="preserve"> trained and qualified staff </w:t>
      </w:r>
      <w:r w:rsidRPr="005B3599">
        <w:rPr>
          <w:rFonts w:cs="Arial"/>
        </w:rPr>
        <w:t>are</w:t>
      </w:r>
      <w:r w:rsidR="00965CE1" w:rsidRPr="005B3599">
        <w:rPr>
          <w:rFonts w:cs="Arial"/>
        </w:rPr>
        <w:t xml:space="preserve"> responsib</w:t>
      </w:r>
      <w:r w:rsidRPr="005B3599">
        <w:rPr>
          <w:rFonts w:cs="Arial"/>
        </w:rPr>
        <w:t xml:space="preserve">le </w:t>
      </w:r>
      <w:r w:rsidR="00965CE1" w:rsidRPr="005B3599">
        <w:rPr>
          <w:rFonts w:cs="Arial"/>
        </w:rPr>
        <w:t>for administ</w:t>
      </w:r>
      <w:r w:rsidRPr="005B3599">
        <w:rPr>
          <w:rFonts w:cs="Arial"/>
        </w:rPr>
        <w:t xml:space="preserve">ering </w:t>
      </w:r>
      <w:r w:rsidR="00965CE1" w:rsidRPr="005B3599">
        <w:rPr>
          <w:rFonts w:cs="Arial"/>
        </w:rPr>
        <w:t xml:space="preserve">and monitoring medication </w:t>
      </w:r>
      <w:r w:rsidR="008E14BA" w:rsidRPr="005B3599">
        <w:rPr>
          <w:rFonts w:cs="Arial"/>
        </w:rPr>
        <w:t xml:space="preserve">use, </w:t>
      </w:r>
      <w:r w:rsidR="00965CE1" w:rsidRPr="005B3599">
        <w:rPr>
          <w:rFonts w:cs="Arial"/>
        </w:rPr>
        <w:t>in line with relevant legislation.</w:t>
      </w:r>
      <w:r w:rsidR="00E72154" w:rsidRPr="005B3599">
        <w:rPr>
          <w:rFonts w:cs="Arial"/>
        </w:rPr>
        <w:t xml:space="preserve"> (</w:t>
      </w:r>
      <w:hyperlink r:id="rId44" w:anchor="accordion-13361" w:history="1">
        <w:r w:rsidR="00F27FDE" w:rsidRPr="005B3599">
          <w:rPr>
            <w:rStyle w:val="Hyperlink"/>
            <w:rFonts w:cs="Arial"/>
          </w:rPr>
          <w:t>QS6</w:t>
        </w:r>
      </w:hyperlink>
      <w:r w:rsidR="00F27FDE" w:rsidRPr="005B3599">
        <w:rPr>
          <w:rFonts w:cs="Arial"/>
        </w:rPr>
        <w:t>)</w:t>
      </w:r>
    </w:p>
    <w:p w14:paraId="1066BCB8" w14:textId="27B34D35" w:rsidR="00D00121" w:rsidRPr="005B3599" w:rsidRDefault="004C0D63" w:rsidP="002721CC">
      <w:pPr>
        <w:pStyle w:val="Heading3"/>
      </w:pPr>
      <w:r w:rsidRPr="005B3599">
        <w:t xml:space="preserve">Transitions of Care </w:t>
      </w:r>
      <w:r w:rsidR="002721CC" w:rsidRPr="005B3599">
        <w:t xml:space="preserve">(ACQS Outcomes </w:t>
      </w:r>
      <w:r w:rsidR="00F459BA" w:rsidRPr="005B3599">
        <w:t>2.7, 3.3, 3.4, 5.1, 5.3, 5.4, 5.6, 7.2)</w:t>
      </w:r>
    </w:p>
    <w:p w14:paraId="286F0134" w14:textId="04107909" w:rsidR="008E14BA" w:rsidRPr="005B3599" w:rsidRDefault="008E14BA" w:rsidP="008E14BA">
      <w:pPr>
        <w:pStyle w:val="ListParagraph"/>
        <w:numPr>
          <w:ilvl w:val="0"/>
          <w:numId w:val="35"/>
        </w:numPr>
        <w:spacing w:line="276" w:lineRule="auto"/>
        <w:rPr>
          <w:rFonts w:cs="Arial"/>
        </w:rPr>
      </w:pPr>
      <w:r w:rsidRPr="005B3599">
        <w:rPr>
          <w:rFonts w:cs="Arial"/>
        </w:rPr>
        <w:t>Digital clinical information system (CIS) support the effective and timely transfer of clinical information at transitions of care. The digital clinical information system conforms with CIS standards, including for interoperability</w:t>
      </w:r>
      <w:r w:rsidR="2A223CF9" w:rsidRPr="005B3599">
        <w:rPr>
          <w:rFonts w:cs="Arial"/>
        </w:rPr>
        <w:t xml:space="preserve"> </w:t>
      </w:r>
      <w:r w:rsidR="009743BD" w:rsidRPr="005B3599">
        <w:rPr>
          <w:rFonts w:cs="Arial"/>
        </w:rPr>
        <w:t>(</w:t>
      </w:r>
      <w:hyperlink r:id="rId45" w:anchor="accordion-13361">
        <w:r w:rsidR="009743BD" w:rsidRPr="005B3599">
          <w:rPr>
            <w:rStyle w:val="Hyperlink"/>
            <w:rFonts w:cs="Arial"/>
          </w:rPr>
          <w:t>QS8</w:t>
        </w:r>
      </w:hyperlink>
      <w:r w:rsidR="009743BD" w:rsidRPr="005B3599">
        <w:rPr>
          <w:rFonts w:cs="Arial"/>
        </w:rPr>
        <w:t>)</w:t>
      </w:r>
      <w:r w:rsidR="7A47DC9D" w:rsidRPr="005B3599">
        <w:rPr>
          <w:rFonts w:cs="Arial"/>
        </w:rPr>
        <w:t>.</w:t>
      </w:r>
    </w:p>
    <w:p w14:paraId="0ED6374E" w14:textId="0700063F" w:rsidR="00AC231C" w:rsidRPr="005B3599" w:rsidRDefault="008E14BA" w:rsidP="008E14BA">
      <w:pPr>
        <w:pStyle w:val="ListParagraph"/>
        <w:numPr>
          <w:ilvl w:val="0"/>
          <w:numId w:val="35"/>
        </w:numPr>
        <w:spacing w:line="276" w:lineRule="auto"/>
        <w:rPr>
          <w:rStyle w:val="Hyperlink"/>
          <w:rFonts w:cs="Arial"/>
        </w:rPr>
      </w:pPr>
      <w:r w:rsidRPr="005B3599">
        <w:rPr>
          <w:rFonts w:cs="Arial"/>
        </w:rPr>
        <w:t xml:space="preserve">The older persons </w:t>
      </w:r>
      <w:r w:rsidR="00AC231C" w:rsidRPr="005B3599">
        <w:rPr>
          <w:rFonts w:cs="Arial"/>
        </w:rPr>
        <w:t xml:space="preserve">clinical information, including </w:t>
      </w:r>
      <w:r w:rsidRPr="005B3599">
        <w:rPr>
          <w:rFonts w:cs="Arial"/>
        </w:rPr>
        <w:t xml:space="preserve">information on </w:t>
      </w:r>
      <w:r w:rsidR="00AC231C" w:rsidRPr="005B3599">
        <w:rPr>
          <w:rFonts w:cs="Arial"/>
        </w:rPr>
        <w:t>medication</w:t>
      </w:r>
      <w:r w:rsidRPr="005B3599">
        <w:rPr>
          <w:rFonts w:cs="Arial"/>
        </w:rPr>
        <w:t>s</w:t>
      </w:r>
      <w:r w:rsidR="00AC231C" w:rsidRPr="005B3599">
        <w:rPr>
          <w:rFonts w:cs="Arial"/>
        </w:rPr>
        <w:t>, is complete and up to date and can be safely shared between external health professionals and the provider and at transitions of care (QS</w:t>
      </w:r>
      <w:r w:rsidR="009E67A6" w:rsidRPr="005B3599">
        <w:rPr>
          <w:rFonts w:cs="Arial"/>
        </w:rPr>
        <w:fldChar w:fldCharType="begin"/>
      </w:r>
      <w:r w:rsidR="009E67A6" w:rsidRPr="005B3599">
        <w:rPr>
          <w:rFonts w:cs="Arial"/>
        </w:rPr>
        <w:instrText>HYPERLINK "https://www.safetyandquality.gov.au/standards/clinical-care-standards/psychotropic-medicines-cognitive-impairment-and-disability-clinical-care-standard/information-healthcare-services-psychotropic-medicines-cognitive-disability-or-impairment-clinical-care-standard" \l "accordion-13361"</w:instrText>
      </w:r>
      <w:r w:rsidR="009E67A6" w:rsidRPr="005B3599">
        <w:rPr>
          <w:rFonts w:cs="Arial"/>
        </w:rPr>
      </w:r>
      <w:r w:rsidR="009E67A6" w:rsidRPr="005B3599">
        <w:rPr>
          <w:rFonts w:cs="Arial"/>
        </w:rPr>
        <w:fldChar w:fldCharType="separate"/>
      </w:r>
      <w:r w:rsidR="00AC231C" w:rsidRPr="005B3599">
        <w:rPr>
          <w:rStyle w:val="Hyperlink"/>
          <w:rFonts w:cs="Arial"/>
        </w:rPr>
        <w:t>8)</w:t>
      </w:r>
    </w:p>
    <w:p w14:paraId="6A49436B" w14:textId="41D2BC23" w:rsidR="00AC231C" w:rsidRPr="005B3599" w:rsidRDefault="009E67A6" w:rsidP="0E3D482A">
      <w:pPr>
        <w:pStyle w:val="ListParagraph"/>
        <w:numPr>
          <w:ilvl w:val="0"/>
          <w:numId w:val="35"/>
        </w:numPr>
        <w:spacing w:line="276" w:lineRule="auto"/>
        <w:rPr>
          <w:rFonts w:cs="Arial"/>
        </w:rPr>
      </w:pPr>
      <w:r w:rsidRPr="005B3599">
        <w:rPr>
          <w:rFonts w:cs="Arial"/>
        </w:rPr>
        <w:fldChar w:fldCharType="end"/>
      </w:r>
      <w:r w:rsidR="008E14BA" w:rsidRPr="005B3599">
        <w:rPr>
          <w:rFonts w:cs="Arial"/>
        </w:rPr>
        <w:t>T</w:t>
      </w:r>
      <w:r w:rsidR="00AC231C" w:rsidRPr="005B3599">
        <w:rPr>
          <w:rFonts w:cs="Arial"/>
        </w:rPr>
        <w:t xml:space="preserve">here are processes in place </w:t>
      </w:r>
      <w:r w:rsidR="008E14BA" w:rsidRPr="005B3599">
        <w:rPr>
          <w:rFonts w:cs="Arial"/>
        </w:rPr>
        <w:t xml:space="preserve">to </w:t>
      </w:r>
      <w:r w:rsidR="00AC231C" w:rsidRPr="005B3599">
        <w:rPr>
          <w:rFonts w:cs="Arial"/>
        </w:rPr>
        <w:t xml:space="preserve">support staff to escalate concerns and </w:t>
      </w:r>
      <w:r w:rsidR="00DD53D4" w:rsidRPr="005B3599">
        <w:rPr>
          <w:rFonts w:cs="Arial"/>
        </w:rPr>
        <w:t>identify local supports such as in</w:t>
      </w:r>
      <w:r w:rsidR="008E14BA" w:rsidRPr="005B3599">
        <w:rPr>
          <w:rFonts w:cs="Arial"/>
        </w:rPr>
        <w:t>-</w:t>
      </w:r>
      <w:r w:rsidR="00DD53D4" w:rsidRPr="005B3599">
        <w:rPr>
          <w:rFonts w:cs="Arial"/>
        </w:rPr>
        <w:t>reach</w:t>
      </w:r>
      <w:r w:rsidR="000A277A" w:rsidRPr="005B3599">
        <w:rPr>
          <w:rFonts w:cs="Arial"/>
        </w:rPr>
        <w:t xml:space="preserve"> services</w:t>
      </w:r>
      <w:r w:rsidR="008E14BA" w:rsidRPr="005B3599">
        <w:rPr>
          <w:rFonts w:cs="Arial"/>
        </w:rPr>
        <w:t xml:space="preserve">, </w:t>
      </w:r>
      <w:r w:rsidR="000A277A" w:rsidRPr="005B3599">
        <w:rPr>
          <w:rFonts w:cs="Arial"/>
        </w:rPr>
        <w:t xml:space="preserve">hospital in the home and </w:t>
      </w:r>
      <w:r w:rsidR="00DA6D61" w:rsidRPr="005B3599">
        <w:rPr>
          <w:rFonts w:cs="Arial"/>
        </w:rPr>
        <w:t xml:space="preserve">other </w:t>
      </w:r>
      <w:r w:rsidR="000A277A" w:rsidRPr="005B3599">
        <w:rPr>
          <w:rFonts w:cs="Arial"/>
        </w:rPr>
        <w:t>support from</w:t>
      </w:r>
      <w:r w:rsidR="00DD53D4" w:rsidRPr="005B3599">
        <w:rPr>
          <w:rFonts w:cs="Arial"/>
        </w:rPr>
        <w:t xml:space="preserve"> </w:t>
      </w:r>
      <w:r w:rsidR="00DA6D61" w:rsidRPr="005B3599">
        <w:rPr>
          <w:rFonts w:cs="Arial"/>
        </w:rPr>
        <w:t>Dementia Support Australia including referrals to d</w:t>
      </w:r>
      <w:r w:rsidR="00965CE1" w:rsidRPr="005B3599">
        <w:rPr>
          <w:rFonts w:cs="Arial"/>
        </w:rPr>
        <w:t>ementia behaviour management service</w:t>
      </w:r>
      <w:r w:rsidR="00DA6D61" w:rsidRPr="005B3599">
        <w:rPr>
          <w:rFonts w:cs="Arial"/>
        </w:rPr>
        <w:t>s</w:t>
      </w:r>
      <w:r w:rsidR="00965CE1" w:rsidRPr="005B3599">
        <w:rPr>
          <w:rFonts w:cs="Arial"/>
        </w:rPr>
        <w:t xml:space="preserve"> and the severe behaviour response team</w:t>
      </w:r>
      <w:r w:rsidR="0C731716" w:rsidRPr="005B3599">
        <w:rPr>
          <w:rFonts w:cs="Arial"/>
        </w:rPr>
        <w:t>.</w:t>
      </w:r>
      <w:r w:rsidR="00965CE1" w:rsidRPr="005B3599">
        <w:rPr>
          <w:rFonts w:cs="Arial"/>
        </w:rPr>
        <w:t xml:space="preserve"> </w:t>
      </w:r>
    </w:p>
    <w:p w14:paraId="1214E176" w14:textId="55ED749B" w:rsidR="00DD53D4" w:rsidRPr="005B3599" w:rsidRDefault="00DA6D61" w:rsidP="0E3D482A">
      <w:pPr>
        <w:pStyle w:val="ListParagraph"/>
        <w:numPr>
          <w:ilvl w:val="0"/>
          <w:numId w:val="35"/>
        </w:numPr>
        <w:spacing w:line="276" w:lineRule="auto"/>
        <w:rPr>
          <w:rFonts w:cs="Arial"/>
        </w:rPr>
      </w:pPr>
      <w:r w:rsidRPr="005B3599">
        <w:rPr>
          <w:rFonts w:cs="Arial"/>
        </w:rPr>
        <w:t>D</w:t>
      </w:r>
      <w:r w:rsidR="00DD53D4" w:rsidRPr="005B3599">
        <w:rPr>
          <w:rFonts w:cs="Arial"/>
        </w:rPr>
        <w:t>evelop and regular</w:t>
      </w:r>
      <w:r w:rsidRPr="005B3599">
        <w:rPr>
          <w:rFonts w:cs="Arial"/>
        </w:rPr>
        <w:t>ly</w:t>
      </w:r>
      <w:r w:rsidR="00DD53D4" w:rsidRPr="005B3599">
        <w:rPr>
          <w:rFonts w:cs="Arial"/>
        </w:rPr>
        <w:t xml:space="preserve"> review </w:t>
      </w:r>
      <w:hyperlink r:id="rId46">
        <w:r w:rsidR="0010629E" w:rsidRPr="005B3599">
          <w:rPr>
            <w:rStyle w:val="Hyperlink"/>
            <w:rFonts w:cs="Arial"/>
          </w:rPr>
          <w:t>behaviour support plans</w:t>
        </w:r>
      </w:hyperlink>
      <w:r w:rsidR="00CC467C" w:rsidRPr="005B3599">
        <w:rPr>
          <w:rFonts w:cs="Arial"/>
        </w:rPr>
        <w:t xml:space="preserve"> </w:t>
      </w:r>
      <w:r w:rsidR="00DD53D4" w:rsidRPr="005B3599">
        <w:rPr>
          <w:rFonts w:cs="Arial"/>
        </w:rPr>
        <w:t xml:space="preserve">to support older people when receiving care in the service and at transitions </w:t>
      </w:r>
      <w:r w:rsidRPr="005B3599">
        <w:rPr>
          <w:rFonts w:cs="Arial"/>
        </w:rPr>
        <w:t xml:space="preserve">of care </w:t>
      </w:r>
      <w:r w:rsidR="00DD53D4" w:rsidRPr="005B3599">
        <w:rPr>
          <w:rFonts w:cs="Arial"/>
        </w:rPr>
        <w:t>(</w:t>
      </w:r>
      <w:r w:rsidR="00DD53D4" w:rsidRPr="005B3599">
        <w:rPr>
          <w:rStyle w:val="Hyperlink"/>
          <w:rFonts w:cs="Arial"/>
        </w:rPr>
        <w:t>QS</w:t>
      </w:r>
      <w:hyperlink w:anchor="_Quality_statement_5">
        <w:r w:rsidR="00DD53D4" w:rsidRPr="005B3599">
          <w:rPr>
            <w:rStyle w:val="Hyperlink"/>
            <w:rFonts w:cs="Arial"/>
          </w:rPr>
          <w:t>5</w:t>
        </w:r>
      </w:hyperlink>
      <w:r w:rsidR="00965CE1" w:rsidRPr="005B3599">
        <w:rPr>
          <w:rStyle w:val="Hyperlink"/>
          <w:rFonts w:cs="Arial"/>
        </w:rPr>
        <w:t xml:space="preserve">, </w:t>
      </w:r>
      <w:r w:rsidR="620ADBCB" w:rsidRPr="005B3599">
        <w:rPr>
          <w:rStyle w:val="Hyperlink"/>
          <w:rFonts w:cs="Arial"/>
        </w:rPr>
        <w:t>QS</w:t>
      </w:r>
      <w:r w:rsidR="00965CE1" w:rsidRPr="005B3599">
        <w:rPr>
          <w:rStyle w:val="Hyperlink"/>
          <w:rFonts w:cs="Arial"/>
        </w:rPr>
        <w:t>8</w:t>
      </w:r>
      <w:r w:rsidR="00DD53D4" w:rsidRPr="005B3599">
        <w:rPr>
          <w:rFonts w:cs="Arial"/>
        </w:rPr>
        <w:t>).</w:t>
      </w:r>
    </w:p>
    <w:p w14:paraId="60F916BF" w14:textId="4130A20C" w:rsidR="00CD6F5E" w:rsidRPr="005B3599" w:rsidRDefault="00DA6D61" w:rsidP="00965CE1">
      <w:pPr>
        <w:pStyle w:val="ListParagraph"/>
        <w:numPr>
          <w:ilvl w:val="0"/>
          <w:numId w:val="35"/>
        </w:numPr>
        <w:spacing w:line="276" w:lineRule="auto"/>
        <w:rPr>
          <w:rFonts w:cs="Arial"/>
        </w:rPr>
      </w:pPr>
      <w:r w:rsidRPr="005B3599">
        <w:rPr>
          <w:rFonts w:cs="Arial"/>
        </w:rPr>
        <w:t>P</w:t>
      </w:r>
      <w:r w:rsidR="00965CE1" w:rsidRPr="005B3599">
        <w:rPr>
          <w:rFonts w:cs="Arial"/>
        </w:rPr>
        <w:t>rocesses for transitions of care to and from hospitals and aged care services</w:t>
      </w:r>
      <w:r w:rsidRPr="005B3599">
        <w:rPr>
          <w:rFonts w:cs="Arial"/>
        </w:rPr>
        <w:t xml:space="preserve"> are established</w:t>
      </w:r>
      <w:r w:rsidR="00965CE1" w:rsidRPr="005B3599">
        <w:rPr>
          <w:rFonts w:cs="Arial"/>
        </w:rPr>
        <w:t>. These should include</w:t>
      </w:r>
      <w:r w:rsidRPr="005B3599">
        <w:rPr>
          <w:rFonts w:cs="Arial"/>
        </w:rPr>
        <w:t xml:space="preserve"> processes to</w:t>
      </w:r>
      <w:r w:rsidR="00CD6F5E" w:rsidRPr="005B3599">
        <w:rPr>
          <w:rFonts w:cs="Arial"/>
        </w:rPr>
        <w:t xml:space="preserve">: </w:t>
      </w:r>
    </w:p>
    <w:p w14:paraId="26139D50" w14:textId="63493B44" w:rsidR="00965CE1" w:rsidRPr="005B3599" w:rsidRDefault="00CD6F5E" w:rsidP="00CD6F5E">
      <w:pPr>
        <w:pStyle w:val="ListParagraph"/>
        <w:numPr>
          <w:ilvl w:val="1"/>
          <w:numId w:val="35"/>
        </w:numPr>
        <w:spacing w:line="276" w:lineRule="auto"/>
        <w:rPr>
          <w:rFonts w:cs="Arial"/>
        </w:rPr>
      </w:pPr>
      <w:r w:rsidRPr="005B3599">
        <w:rPr>
          <w:rFonts w:cs="Arial"/>
        </w:rPr>
        <w:t>shar</w:t>
      </w:r>
      <w:r w:rsidR="00DA6D61" w:rsidRPr="005B3599">
        <w:rPr>
          <w:rFonts w:cs="Arial"/>
        </w:rPr>
        <w:t>e</w:t>
      </w:r>
      <w:r w:rsidR="00965CE1" w:rsidRPr="005B3599">
        <w:rPr>
          <w:rFonts w:cs="Arial"/>
        </w:rPr>
        <w:t xml:space="preserve"> information and </w:t>
      </w:r>
      <w:r w:rsidR="00DA6D61" w:rsidRPr="005B3599">
        <w:rPr>
          <w:rFonts w:cs="Arial"/>
        </w:rPr>
        <w:t xml:space="preserve">conduct </w:t>
      </w:r>
      <w:r w:rsidR="00965CE1" w:rsidRPr="005B3599">
        <w:rPr>
          <w:rFonts w:cs="Arial"/>
        </w:rPr>
        <w:t>clinical handover</w:t>
      </w:r>
      <w:r w:rsidRPr="005B3599">
        <w:rPr>
          <w:rFonts w:cs="Arial"/>
        </w:rPr>
        <w:t xml:space="preserve"> </w:t>
      </w:r>
    </w:p>
    <w:p w14:paraId="6549AD74" w14:textId="6A81C45D" w:rsidR="00CD6F5E" w:rsidRPr="005B3599" w:rsidRDefault="00CD6F5E" w:rsidP="00CD6F5E">
      <w:pPr>
        <w:pStyle w:val="ListParagraph"/>
        <w:numPr>
          <w:ilvl w:val="1"/>
          <w:numId w:val="35"/>
        </w:numPr>
        <w:spacing w:line="276" w:lineRule="auto"/>
        <w:rPr>
          <w:rFonts w:cs="Arial"/>
        </w:rPr>
      </w:pPr>
      <w:r w:rsidRPr="005B3599">
        <w:rPr>
          <w:rFonts w:cs="Arial"/>
        </w:rPr>
        <w:t xml:space="preserve">ensure </w:t>
      </w:r>
      <w:r w:rsidR="00DA6D61" w:rsidRPr="005B3599">
        <w:rPr>
          <w:rFonts w:cs="Arial"/>
        </w:rPr>
        <w:t xml:space="preserve">access for </w:t>
      </w:r>
      <w:r w:rsidRPr="005B3599">
        <w:rPr>
          <w:rFonts w:cs="Arial"/>
        </w:rPr>
        <w:t xml:space="preserve">older people </w:t>
      </w:r>
      <w:r w:rsidR="00DA6D61" w:rsidRPr="005B3599">
        <w:rPr>
          <w:rFonts w:cs="Arial"/>
        </w:rPr>
        <w:t xml:space="preserve">to </w:t>
      </w:r>
      <w:r w:rsidRPr="005B3599">
        <w:rPr>
          <w:rFonts w:cs="Arial"/>
        </w:rPr>
        <w:t>the medicines they need</w:t>
      </w:r>
    </w:p>
    <w:p w14:paraId="076E7595" w14:textId="3293CCA3" w:rsidR="00EF116A" w:rsidRPr="005B3599" w:rsidRDefault="00DA6D61" w:rsidP="00871B47">
      <w:pPr>
        <w:pStyle w:val="ListParagraph"/>
        <w:numPr>
          <w:ilvl w:val="1"/>
          <w:numId w:val="35"/>
        </w:numPr>
        <w:spacing w:after="0" w:line="276" w:lineRule="auto"/>
        <w:rPr>
          <w:rFonts w:cs="Arial"/>
        </w:rPr>
      </w:pPr>
      <w:r w:rsidRPr="005B3599">
        <w:rPr>
          <w:rFonts w:cs="Arial"/>
        </w:rPr>
        <w:t>i</w:t>
      </w:r>
      <w:r w:rsidR="00CD6F5E" w:rsidRPr="005B3599">
        <w:rPr>
          <w:rFonts w:cs="Arial"/>
        </w:rPr>
        <w:t xml:space="preserve">dentify </w:t>
      </w:r>
      <w:r w:rsidRPr="005B3599">
        <w:rPr>
          <w:rFonts w:cs="Arial"/>
        </w:rPr>
        <w:t xml:space="preserve">any </w:t>
      </w:r>
      <w:r w:rsidR="00CD6F5E" w:rsidRPr="005B3599">
        <w:rPr>
          <w:rFonts w:cs="Arial"/>
        </w:rPr>
        <w:t xml:space="preserve">changes to care needs </w:t>
      </w:r>
      <w:r w:rsidR="00EF116A" w:rsidRPr="005B3599">
        <w:rPr>
          <w:rFonts w:cs="Arial"/>
        </w:rPr>
        <w:t>on return to the service</w:t>
      </w:r>
    </w:p>
    <w:p w14:paraId="4B049C8A" w14:textId="77CA9844" w:rsidR="005B4585" w:rsidRPr="005B3599" w:rsidRDefault="00AB20DC" w:rsidP="00871B47">
      <w:pPr>
        <w:pStyle w:val="ListParagraph"/>
        <w:numPr>
          <w:ilvl w:val="1"/>
          <w:numId w:val="35"/>
        </w:numPr>
        <w:spacing w:before="0" w:after="0" w:line="276" w:lineRule="auto"/>
        <w:rPr>
          <w:rFonts w:cs="Arial"/>
        </w:rPr>
      </w:pPr>
      <w:r w:rsidRPr="005B3599">
        <w:rPr>
          <w:rFonts w:cs="Arial"/>
          <w:noProof/>
        </w:rPr>
        <mc:AlternateContent>
          <mc:Choice Requires="wps">
            <w:drawing>
              <wp:anchor distT="0" distB="0" distL="114300" distR="114300" simplePos="0" relativeHeight="251674624" behindDoc="0" locked="0" layoutInCell="1" allowOverlap="1" wp14:anchorId="005834A6" wp14:editId="23CE14F0">
                <wp:simplePos x="0" y="0"/>
                <wp:positionH relativeFrom="margin">
                  <wp:posOffset>1805</wp:posOffset>
                </wp:positionH>
                <wp:positionV relativeFrom="paragraph">
                  <wp:posOffset>498041</wp:posOffset>
                </wp:positionV>
                <wp:extent cx="6284595" cy="1445059"/>
                <wp:effectExtent l="0" t="0" r="20955" b="22225"/>
                <wp:wrapTopAndBottom/>
                <wp:docPr id="179978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1445059"/>
                        </a:xfrm>
                        <a:prstGeom prst="rect">
                          <a:avLst/>
                        </a:prstGeom>
                        <a:solidFill>
                          <a:srgbClr val="00B48F">
                            <a:alpha val="6000"/>
                          </a:srgbClr>
                        </a:solidFill>
                        <a:ln w="19050">
                          <a:solidFill>
                            <a:srgbClr val="00B48F"/>
                          </a:solidFill>
                          <a:miter lim="800000"/>
                          <a:headEnd/>
                          <a:tailEnd/>
                        </a:ln>
                      </wps:spPr>
                      <wps:txbx>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4C0D63" w:rsidRPr="005B4585" w14:paraId="513EBD63"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5FC52827" w14:textId="77777777" w:rsidR="004C0D63" w:rsidRPr="005B4585" w:rsidRDefault="004C0D63">
                                  <w:pPr>
                                    <w:spacing w:before="60" w:after="0"/>
                                    <w:ind w:left="-57"/>
                                    <w:rPr>
                                      <w:rFonts w:ascii="Aptos" w:hAnsi="Aptos" w:cs="Open Sans"/>
                                      <w:b w:val="0"/>
                                    </w:rPr>
                                  </w:pPr>
                                  <w:r w:rsidRPr="005B4585">
                                    <w:rPr>
                                      <w:rFonts w:ascii="Aptos" w:hAnsi="Aptos" w:cs="Open Sans"/>
                                      <w:noProof/>
                                    </w:rPr>
                                    <w:drawing>
                                      <wp:inline distT="0" distB="0" distL="0" distR="0" wp14:anchorId="49FDD7B7" wp14:editId="20D26BAC">
                                        <wp:extent cx="519831" cy="519831"/>
                                        <wp:effectExtent l="0" t="0" r="0" b="0"/>
                                        <wp:docPr id="2053816206"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16206" name="Picture 129" descr="A green circle with white people and houses"/>
                                                <pic:cNvPicPr/>
                                              </pic:nvPicPr>
                                              <pic:blipFill>
                                                <a:blip r:embed="rId18"/>
                                                <a:stretch>
                                                  <a:fillRect/>
                                                </a:stretch>
                                              </pic:blipFill>
                                              <pic:spPr>
                                                <a:xfrm>
                                                  <a:off x="0" y="0"/>
                                                  <a:ext cx="521391" cy="521391"/>
                                                </a:xfrm>
                                                <a:prstGeom prst="rect">
                                                  <a:avLst/>
                                                </a:prstGeom>
                                              </pic:spPr>
                                            </pic:pic>
                                          </a:graphicData>
                                        </a:graphic>
                                      </wp:inline>
                                    </w:drawing>
                                  </w:r>
                                </w:p>
                              </w:tc>
                              <w:tc>
                                <w:tcPr>
                                  <w:tcW w:w="8522" w:type="dxa"/>
                                  <w:shd w:val="clear" w:color="auto" w:fill="auto"/>
                                  <w:vAlign w:val="center"/>
                                </w:tcPr>
                                <w:p w14:paraId="29A24506" w14:textId="7DD99403" w:rsidR="004C0D63" w:rsidRPr="005B4585" w:rsidRDefault="00DA6D61">
                                  <w:pPr>
                                    <w:spacing w:before="60" w:after="0"/>
                                    <w:ind w:left="-57"/>
                                    <w:rPr>
                                      <w:rFonts w:ascii="Aptos" w:hAnsi="Aptos" w:cs="Open Sans"/>
                                      <w:b w:val="0"/>
                                      <w:color w:val="0065A4"/>
                                    </w:rPr>
                                  </w:pPr>
                                  <w:r w:rsidRPr="005B4585">
                                    <w:rPr>
                                      <w:rFonts w:ascii="Aptos" w:hAnsi="Aptos" w:cs="Open Sans"/>
                                      <w:color w:val="00B48F"/>
                                    </w:rPr>
                                    <w:t>The focus of i</w:t>
                                  </w:r>
                                  <w:r w:rsidR="004C0D63" w:rsidRPr="005B4585">
                                    <w:rPr>
                                      <w:rFonts w:ascii="Aptos" w:hAnsi="Aptos" w:cs="Open Sans"/>
                                      <w:color w:val="00B48F"/>
                                    </w:rPr>
                                    <w:t xml:space="preserve">n-home and community aged care </w:t>
                                  </w:r>
                                  <w:r w:rsidRPr="005B4585">
                                    <w:rPr>
                                      <w:rFonts w:ascii="Aptos" w:hAnsi="Aptos" w:cs="Open Sans"/>
                                      <w:color w:val="00B48F"/>
                                    </w:rPr>
                                    <w:t xml:space="preserve">should be on: </w:t>
                                  </w:r>
                                </w:p>
                              </w:tc>
                            </w:tr>
                          </w:tbl>
                          <w:p w14:paraId="6AADBB54" w14:textId="0BB5A1DC" w:rsidR="004C0D63" w:rsidRPr="005B4585" w:rsidRDefault="00DA6D61" w:rsidP="0010629E">
                            <w:pPr>
                              <w:pStyle w:val="ListParagraph"/>
                              <w:numPr>
                                <w:ilvl w:val="0"/>
                                <w:numId w:val="42"/>
                              </w:numPr>
                              <w:rPr>
                                <w:rFonts w:ascii="Aptos" w:hAnsi="Aptos" w:cs="Open Sans"/>
                              </w:rPr>
                            </w:pPr>
                            <w:r w:rsidRPr="005B4585">
                              <w:rPr>
                                <w:rFonts w:ascii="Aptos" w:hAnsi="Aptos" w:cs="Open Sans"/>
                              </w:rPr>
                              <w:t xml:space="preserve">Using agreed </w:t>
                            </w:r>
                            <w:r w:rsidR="00AC231C" w:rsidRPr="005B4585">
                              <w:rPr>
                                <w:rFonts w:ascii="Aptos" w:hAnsi="Aptos" w:cs="Open Sans"/>
                              </w:rPr>
                              <w:t>processes</w:t>
                            </w:r>
                            <w:r w:rsidRPr="005B4585">
                              <w:rPr>
                                <w:rFonts w:ascii="Aptos" w:hAnsi="Aptos" w:cs="Open Sans"/>
                              </w:rPr>
                              <w:t xml:space="preserve"> </w:t>
                            </w:r>
                            <w:r w:rsidR="00AC231C" w:rsidRPr="005B4585">
                              <w:rPr>
                                <w:rFonts w:ascii="Aptos" w:hAnsi="Aptos" w:cs="Open Sans"/>
                              </w:rPr>
                              <w:t xml:space="preserve">for communication with health professionals and family if </w:t>
                            </w:r>
                            <w:r w:rsidRPr="005B4585">
                              <w:rPr>
                                <w:rFonts w:ascii="Aptos" w:hAnsi="Aptos" w:cs="Open Sans"/>
                              </w:rPr>
                              <w:t xml:space="preserve">an older </w:t>
                            </w:r>
                            <w:r w:rsidR="00506AB2" w:rsidRPr="005B4585">
                              <w:rPr>
                                <w:rFonts w:ascii="Aptos" w:hAnsi="Aptos" w:cs="Open Sans"/>
                              </w:rPr>
                              <w:t>person’s</w:t>
                            </w:r>
                            <w:r w:rsidRPr="005B4585">
                              <w:rPr>
                                <w:rFonts w:ascii="Aptos" w:hAnsi="Aptos" w:cs="Open Sans"/>
                              </w:rPr>
                              <w:t xml:space="preserve"> condition </w:t>
                            </w:r>
                            <w:r w:rsidR="00AC231C" w:rsidRPr="005B4585">
                              <w:rPr>
                                <w:rFonts w:ascii="Aptos" w:hAnsi="Aptos" w:cs="Open Sans"/>
                              </w:rPr>
                              <w:t>deteriorat</w:t>
                            </w:r>
                            <w:r w:rsidRPr="005B4585">
                              <w:rPr>
                                <w:rFonts w:ascii="Aptos" w:hAnsi="Aptos" w:cs="Open Sans"/>
                              </w:rPr>
                              <w:t xml:space="preserve">es </w:t>
                            </w:r>
                            <w:r w:rsidR="00AC231C" w:rsidRPr="005B4585">
                              <w:rPr>
                                <w:rFonts w:ascii="Aptos" w:hAnsi="Aptos" w:cs="Open Sans"/>
                              </w:rPr>
                              <w:t>and in emergencies.</w:t>
                            </w:r>
                          </w:p>
                          <w:p w14:paraId="55E27C0F" w14:textId="119F716C" w:rsidR="00AC231C" w:rsidRPr="005B4585" w:rsidRDefault="00DA6D61" w:rsidP="0010629E">
                            <w:pPr>
                              <w:pStyle w:val="ListParagraph"/>
                              <w:numPr>
                                <w:ilvl w:val="0"/>
                                <w:numId w:val="42"/>
                              </w:numPr>
                              <w:rPr>
                                <w:rFonts w:ascii="Aptos" w:hAnsi="Aptos" w:cs="Open Sans"/>
                              </w:rPr>
                            </w:pPr>
                            <w:r w:rsidRPr="005B4585">
                              <w:rPr>
                                <w:rFonts w:ascii="Aptos" w:hAnsi="Aptos" w:cs="Open Sans"/>
                              </w:rPr>
                              <w:t>A</w:t>
                            </w:r>
                            <w:r w:rsidR="00AC231C" w:rsidRPr="005B4585">
                              <w:rPr>
                                <w:rFonts w:ascii="Aptos" w:hAnsi="Aptos" w:cs="Open Sans"/>
                              </w:rPr>
                              <w:t>ccess</w:t>
                            </w:r>
                            <w:r w:rsidRPr="005B4585">
                              <w:rPr>
                                <w:rFonts w:ascii="Aptos" w:hAnsi="Aptos" w:cs="Open Sans"/>
                              </w:rPr>
                              <w:t>ing</w:t>
                            </w:r>
                            <w:r w:rsidR="00AC231C" w:rsidRPr="005B4585">
                              <w:rPr>
                                <w:rFonts w:ascii="Aptos" w:hAnsi="Aptos" w:cs="Open Sans"/>
                              </w:rPr>
                              <w:t xml:space="preserve"> discharge summaries </w:t>
                            </w:r>
                            <w:r w:rsidR="00E65083">
                              <w:rPr>
                                <w:rFonts w:ascii="Aptos" w:hAnsi="Aptos" w:cs="Open Sans"/>
                              </w:rPr>
                              <w:t>and facilitating reassessment</w:t>
                            </w:r>
                            <w:r w:rsidR="005E3DD1">
                              <w:rPr>
                                <w:rFonts w:ascii="Aptos" w:hAnsi="Aptos" w:cs="Open Sans"/>
                              </w:rPr>
                              <w:t xml:space="preserve"> </w:t>
                            </w:r>
                            <w:r w:rsidR="005E3DD1" w:rsidRPr="005B4585">
                              <w:rPr>
                                <w:rFonts w:ascii="Aptos" w:hAnsi="Aptos" w:cs="Open Sans"/>
                              </w:rPr>
                              <w:t>to identify changes to care needs</w:t>
                            </w:r>
                          </w:p>
                        </w:txbxContent>
                      </wps:txbx>
                      <wps:bodyPr rot="0" vert="horz" wrap="square" lIns="18000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834A6" id="_x0000_s1031" type="#_x0000_t202" style="position:absolute;left:0;text-align:left;margin-left:.15pt;margin-top:39.2pt;width:494.85pt;height:113.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BKgIAAEUEAAAOAAAAZHJzL2Uyb0RvYy54bWysk99v0zAQx9+R+B8sv9OkVTPaaOm0dRQh&#10;jYE0+AOujtNYOD5ju03KX8/ZaTsGD0iIF8vnH9+7+9zd9c3QaXaQzis0FZ9Ocs6kEVgrs6v41y+b&#10;NwvOfABTg0YjK36Unt+sXr+67m0pZ9iirqVjJGJ82duKtyHYMsu8aGUHfoJWGrps0HUQyHS7rHbQ&#10;k3qns1meX2U9uto6FNJ7Or0fL/kq6TeNFOFT03gZmK44xRbS6tK6jWu2uoZy58C2SpzCgH+IogNl&#10;yOlF6h4CsL1Tf0h1Sjj02ISJwC7DplFCphwom2n+WzZPLViZciE43l4w+f8nKx4PT/azY2G4w4EK&#10;mJLw9gHFN88MrlswO3nrHPathJocTyOyrLe+PH2NqH3po8i2/4g1FRn2AZPQ0LguUqE8GalTAY4X&#10;6HIITNDh1WwxL5YFZ4LupvN5kRfL5APK83frfHgvsWNxU3FHVU3ycHjwIYYD5flJ9OZRq3qjtE6G&#10;223X2rEDxA7I7+aLzfhX2xbG06s8T41AMn58nSRfyGjDegpvmRf5iOhvPsawXmh0KlCva9VVfEEu&#10;R6dQRrDvTJ06MYDS456C0eZEOsIdMYdhOzBVV7yIiCL4LdZHQu9wbG0aRdq06H5w1lNbV9x/34OT&#10;nOkPJpYveaZBSBYVxKXNksCTsU3GvHg7IwOMIJ2Kh/N2HdLgRKoGb6nGjUr0n8M4xUu9mgie5ioO&#10;w692evU8/aufAAAA//8DAFBLAwQUAAYACAAAACEAkHzWX9wAAAAHAQAADwAAAGRycy9kb3ducmV2&#10;LnhtbEyPQU/DMAyF70j8h8hI3FgymMbWNZ2mIbjsRKnENWtMWy1xqibrCr8ec2JH+z0/fy/fTt6J&#10;EYfYBdIwnykQSHWwHTUaqo/XhxWImAxZ4wKhhm+MsC1ub3KT2XChdxzL1AgOoZgZDW1KfSZlrFv0&#10;Js5Cj8TaVxi8STwOjbSDuXC4d/JRqaX0piP+0Joe9y3Wp/LsGcONb73vqsO8egnTz+5zj4dFqfX9&#10;3bTbgEg4pX8z/OHzDRTMdAxnslE4DU/s0/C8WoBgdb1W3OzIa7VUIItcXvMXvwAAAP//AwBQSwEC&#10;LQAUAAYACAAAACEAtoM4kv4AAADhAQAAEwAAAAAAAAAAAAAAAAAAAAAAW0NvbnRlbnRfVHlwZXNd&#10;LnhtbFBLAQItABQABgAIAAAAIQA4/SH/1gAAAJQBAAALAAAAAAAAAAAAAAAAAC8BAABfcmVscy8u&#10;cmVsc1BLAQItABQABgAIAAAAIQBbp+4BKgIAAEUEAAAOAAAAAAAAAAAAAAAAAC4CAABkcnMvZTJv&#10;RG9jLnhtbFBLAQItABQABgAIAAAAIQCQfNZf3AAAAAcBAAAPAAAAAAAAAAAAAAAAAIQEAABkcnMv&#10;ZG93bnJldi54bWxQSwUGAAAAAAQABADzAAAAjQUAAAAA&#10;" fillcolor="#00b48f" strokecolor="#00b48f" strokeweight="1.5pt">
                <v:fill opacity="3855f"/>
                <v:textbox inset="5mm,0">
                  <w:txbxContent>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22"/>
                      </w:tblGrid>
                      <w:tr w:rsidR="004C0D63" w:rsidRPr="005B4585" w14:paraId="513EBD63" w14:textId="77777777" w:rsidTr="00923598">
                        <w:trPr>
                          <w:cnfStyle w:val="100000000000" w:firstRow="1" w:lastRow="0" w:firstColumn="0" w:lastColumn="0" w:oddVBand="0" w:evenVBand="0" w:oddHBand="0" w:evenHBand="0" w:firstRowFirstColumn="0" w:firstRowLastColumn="0" w:lastRowFirstColumn="0" w:lastRowLastColumn="0"/>
                          <w:trHeight w:val="794"/>
                        </w:trPr>
                        <w:tc>
                          <w:tcPr>
                            <w:tcW w:w="993" w:type="dxa"/>
                            <w:shd w:val="clear" w:color="auto" w:fill="auto"/>
                          </w:tcPr>
                          <w:p w14:paraId="5FC52827" w14:textId="77777777" w:rsidR="004C0D63" w:rsidRPr="005B4585" w:rsidRDefault="004C0D63">
                            <w:pPr>
                              <w:spacing w:before="60" w:after="0"/>
                              <w:ind w:left="-57"/>
                              <w:rPr>
                                <w:rFonts w:ascii="Aptos" w:hAnsi="Aptos" w:cs="Open Sans"/>
                                <w:b w:val="0"/>
                              </w:rPr>
                            </w:pPr>
                            <w:r w:rsidRPr="005B4585">
                              <w:rPr>
                                <w:rFonts w:ascii="Aptos" w:hAnsi="Aptos" w:cs="Open Sans"/>
                                <w:noProof/>
                              </w:rPr>
                              <w:drawing>
                                <wp:inline distT="0" distB="0" distL="0" distR="0" wp14:anchorId="49FDD7B7" wp14:editId="20D26BAC">
                                  <wp:extent cx="519831" cy="519831"/>
                                  <wp:effectExtent l="0" t="0" r="0" b="0"/>
                                  <wp:docPr id="2053816206" name="Picture 129" descr="A green circle with white people an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16206" name="Picture 129" descr="A green circle with white people and houses"/>
                                          <pic:cNvPicPr/>
                                        </pic:nvPicPr>
                                        <pic:blipFill>
                                          <a:blip r:embed="rId18"/>
                                          <a:stretch>
                                            <a:fillRect/>
                                          </a:stretch>
                                        </pic:blipFill>
                                        <pic:spPr>
                                          <a:xfrm>
                                            <a:off x="0" y="0"/>
                                            <a:ext cx="521391" cy="521391"/>
                                          </a:xfrm>
                                          <a:prstGeom prst="rect">
                                            <a:avLst/>
                                          </a:prstGeom>
                                        </pic:spPr>
                                      </pic:pic>
                                    </a:graphicData>
                                  </a:graphic>
                                </wp:inline>
                              </w:drawing>
                            </w:r>
                          </w:p>
                        </w:tc>
                        <w:tc>
                          <w:tcPr>
                            <w:tcW w:w="8522" w:type="dxa"/>
                            <w:shd w:val="clear" w:color="auto" w:fill="auto"/>
                            <w:vAlign w:val="center"/>
                          </w:tcPr>
                          <w:p w14:paraId="29A24506" w14:textId="7DD99403" w:rsidR="004C0D63" w:rsidRPr="005B4585" w:rsidRDefault="00DA6D61">
                            <w:pPr>
                              <w:spacing w:before="60" w:after="0"/>
                              <w:ind w:left="-57"/>
                              <w:rPr>
                                <w:rFonts w:ascii="Aptos" w:hAnsi="Aptos" w:cs="Open Sans"/>
                                <w:b w:val="0"/>
                                <w:color w:val="0065A4"/>
                              </w:rPr>
                            </w:pPr>
                            <w:r w:rsidRPr="005B4585">
                              <w:rPr>
                                <w:rFonts w:ascii="Aptos" w:hAnsi="Aptos" w:cs="Open Sans"/>
                                <w:color w:val="00B48F"/>
                              </w:rPr>
                              <w:t>The focus of i</w:t>
                            </w:r>
                            <w:r w:rsidR="004C0D63" w:rsidRPr="005B4585">
                              <w:rPr>
                                <w:rFonts w:ascii="Aptos" w:hAnsi="Aptos" w:cs="Open Sans"/>
                                <w:color w:val="00B48F"/>
                              </w:rPr>
                              <w:t xml:space="preserve">n-home and community aged care </w:t>
                            </w:r>
                            <w:r w:rsidRPr="005B4585">
                              <w:rPr>
                                <w:rFonts w:ascii="Aptos" w:hAnsi="Aptos" w:cs="Open Sans"/>
                                <w:color w:val="00B48F"/>
                              </w:rPr>
                              <w:t xml:space="preserve">should be on: </w:t>
                            </w:r>
                          </w:p>
                        </w:tc>
                      </w:tr>
                    </w:tbl>
                    <w:p w14:paraId="6AADBB54" w14:textId="0BB5A1DC" w:rsidR="004C0D63" w:rsidRPr="005B4585" w:rsidRDefault="00DA6D61" w:rsidP="0010629E">
                      <w:pPr>
                        <w:pStyle w:val="ListParagraph"/>
                        <w:numPr>
                          <w:ilvl w:val="0"/>
                          <w:numId w:val="42"/>
                        </w:numPr>
                        <w:rPr>
                          <w:rFonts w:ascii="Aptos" w:hAnsi="Aptos" w:cs="Open Sans"/>
                        </w:rPr>
                      </w:pPr>
                      <w:r w:rsidRPr="005B4585">
                        <w:rPr>
                          <w:rFonts w:ascii="Aptos" w:hAnsi="Aptos" w:cs="Open Sans"/>
                        </w:rPr>
                        <w:t xml:space="preserve">Using agreed </w:t>
                      </w:r>
                      <w:r w:rsidR="00AC231C" w:rsidRPr="005B4585">
                        <w:rPr>
                          <w:rFonts w:ascii="Aptos" w:hAnsi="Aptos" w:cs="Open Sans"/>
                        </w:rPr>
                        <w:t>processes</w:t>
                      </w:r>
                      <w:r w:rsidRPr="005B4585">
                        <w:rPr>
                          <w:rFonts w:ascii="Aptos" w:hAnsi="Aptos" w:cs="Open Sans"/>
                        </w:rPr>
                        <w:t xml:space="preserve"> </w:t>
                      </w:r>
                      <w:r w:rsidR="00AC231C" w:rsidRPr="005B4585">
                        <w:rPr>
                          <w:rFonts w:ascii="Aptos" w:hAnsi="Aptos" w:cs="Open Sans"/>
                        </w:rPr>
                        <w:t xml:space="preserve">for communication with health professionals and family if </w:t>
                      </w:r>
                      <w:r w:rsidRPr="005B4585">
                        <w:rPr>
                          <w:rFonts w:ascii="Aptos" w:hAnsi="Aptos" w:cs="Open Sans"/>
                        </w:rPr>
                        <w:t xml:space="preserve">an older </w:t>
                      </w:r>
                      <w:r w:rsidR="00506AB2" w:rsidRPr="005B4585">
                        <w:rPr>
                          <w:rFonts w:ascii="Aptos" w:hAnsi="Aptos" w:cs="Open Sans"/>
                        </w:rPr>
                        <w:t>person’s</w:t>
                      </w:r>
                      <w:r w:rsidRPr="005B4585">
                        <w:rPr>
                          <w:rFonts w:ascii="Aptos" w:hAnsi="Aptos" w:cs="Open Sans"/>
                        </w:rPr>
                        <w:t xml:space="preserve"> condition </w:t>
                      </w:r>
                      <w:r w:rsidR="00AC231C" w:rsidRPr="005B4585">
                        <w:rPr>
                          <w:rFonts w:ascii="Aptos" w:hAnsi="Aptos" w:cs="Open Sans"/>
                        </w:rPr>
                        <w:t>deteriorat</w:t>
                      </w:r>
                      <w:r w:rsidRPr="005B4585">
                        <w:rPr>
                          <w:rFonts w:ascii="Aptos" w:hAnsi="Aptos" w:cs="Open Sans"/>
                        </w:rPr>
                        <w:t xml:space="preserve">es </w:t>
                      </w:r>
                      <w:r w:rsidR="00AC231C" w:rsidRPr="005B4585">
                        <w:rPr>
                          <w:rFonts w:ascii="Aptos" w:hAnsi="Aptos" w:cs="Open Sans"/>
                        </w:rPr>
                        <w:t>and in emergencies.</w:t>
                      </w:r>
                    </w:p>
                    <w:p w14:paraId="55E27C0F" w14:textId="119F716C" w:rsidR="00AC231C" w:rsidRPr="005B4585" w:rsidRDefault="00DA6D61" w:rsidP="0010629E">
                      <w:pPr>
                        <w:pStyle w:val="ListParagraph"/>
                        <w:numPr>
                          <w:ilvl w:val="0"/>
                          <w:numId w:val="42"/>
                        </w:numPr>
                        <w:rPr>
                          <w:rFonts w:ascii="Aptos" w:hAnsi="Aptos" w:cs="Open Sans"/>
                        </w:rPr>
                      </w:pPr>
                      <w:r w:rsidRPr="005B4585">
                        <w:rPr>
                          <w:rFonts w:ascii="Aptos" w:hAnsi="Aptos" w:cs="Open Sans"/>
                        </w:rPr>
                        <w:t>A</w:t>
                      </w:r>
                      <w:r w:rsidR="00AC231C" w:rsidRPr="005B4585">
                        <w:rPr>
                          <w:rFonts w:ascii="Aptos" w:hAnsi="Aptos" w:cs="Open Sans"/>
                        </w:rPr>
                        <w:t>ccess</w:t>
                      </w:r>
                      <w:r w:rsidRPr="005B4585">
                        <w:rPr>
                          <w:rFonts w:ascii="Aptos" w:hAnsi="Aptos" w:cs="Open Sans"/>
                        </w:rPr>
                        <w:t>ing</w:t>
                      </w:r>
                      <w:r w:rsidR="00AC231C" w:rsidRPr="005B4585">
                        <w:rPr>
                          <w:rFonts w:ascii="Aptos" w:hAnsi="Aptos" w:cs="Open Sans"/>
                        </w:rPr>
                        <w:t xml:space="preserve"> discharge summaries </w:t>
                      </w:r>
                      <w:r w:rsidR="00E65083">
                        <w:rPr>
                          <w:rFonts w:ascii="Aptos" w:hAnsi="Aptos" w:cs="Open Sans"/>
                        </w:rPr>
                        <w:t>and facilitating reassessment</w:t>
                      </w:r>
                      <w:r w:rsidR="005E3DD1">
                        <w:rPr>
                          <w:rFonts w:ascii="Aptos" w:hAnsi="Aptos" w:cs="Open Sans"/>
                        </w:rPr>
                        <w:t xml:space="preserve"> </w:t>
                      </w:r>
                      <w:r w:rsidR="005E3DD1" w:rsidRPr="005B4585">
                        <w:rPr>
                          <w:rFonts w:ascii="Aptos" w:hAnsi="Aptos" w:cs="Open Sans"/>
                        </w:rPr>
                        <w:t>to identify changes to care needs</w:t>
                      </w:r>
                    </w:p>
                  </w:txbxContent>
                </v:textbox>
                <w10:wrap type="topAndBottom" anchorx="margin"/>
              </v:shape>
            </w:pict>
          </mc:Fallback>
        </mc:AlternateContent>
      </w:r>
      <w:r w:rsidR="00DA6D61" w:rsidRPr="005B3599">
        <w:rPr>
          <w:rFonts w:cs="Arial"/>
        </w:rPr>
        <w:t xml:space="preserve">action </w:t>
      </w:r>
      <w:r w:rsidR="00EF116A" w:rsidRPr="005B3599">
        <w:rPr>
          <w:rFonts w:cs="Arial"/>
        </w:rPr>
        <w:t>referrals and directions from hospital clinicians on</w:t>
      </w:r>
      <w:r w:rsidR="00DA6D61" w:rsidRPr="005B3599">
        <w:rPr>
          <w:rFonts w:cs="Arial"/>
        </w:rPr>
        <w:t xml:space="preserve"> the older persons</w:t>
      </w:r>
      <w:r w:rsidR="00EF116A" w:rsidRPr="005B3599">
        <w:rPr>
          <w:rFonts w:cs="Arial"/>
        </w:rPr>
        <w:t xml:space="preserve"> return to the service</w:t>
      </w:r>
    </w:p>
    <w:p w14:paraId="3160AC91" w14:textId="77777777" w:rsidR="00F33537" w:rsidRPr="005B3599" w:rsidRDefault="00F33537" w:rsidP="00337A6C">
      <w:pPr>
        <w:rPr>
          <w:rFonts w:cs="Arial"/>
        </w:rPr>
      </w:pPr>
    </w:p>
    <w:p w14:paraId="0DCE092F" w14:textId="77777777" w:rsidR="00F33537" w:rsidRPr="005B3599" w:rsidRDefault="00F33537" w:rsidP="00337A6C">
      <w:pPr>
        <w:rPr>
          <w:rFonts w:cs="Arial"/>
        </w:rPr>
      </w:pPr>
    </w:p>
    <w:p w14:paraId="0B113CB5" w14:textId="77777777" w:rsidR="00F33537" w:rsidRPr="005B3599" w:rsidRDefault="00F33537" w:rsidP="00337A6C">
      <w:pPr>
        <w:rPr>
          <w:rFonts w:cs="Arial"/>
        </w:rPr>
      </w:pPr>
    </w:p>
    <w:p w14:paraId="0FE16A0A" w14:textId="77777777" w:rsidR="00F33537" w:rsidRPr="005B3599" w:rsidRDefault="00F33537" w:rsidP="00337A6C">
      <w:pPr>
        <w:rPr>
          <w:rFonts w:cs="Arial"/>
        </w:rPr>
      </w:pPr>
    </w:p>
    <w:p w14:paraId="05967300" w14:textId="77777777" w:rsidR="00F33537" w:rsidRPr="005B3599" w:rsidRDefault="00F33537" w:rsidP="00337A6C">
      <w:pPr>
        <w:rPr>
          <w:rFonts w:cs="Arial"/>
        </w:rPr>
      </w:pPr>
    </w:p>
    <w:p w14:paraId="1546E122" w14:textId="77777777" w:rsidR="00F33537" w:rsidRPr="005B3599" w:rsidRDefault="00F33537" w:rsidP="00337A6C">
      <w:pPr>
        <w:rPr>
          <w:rFonts w:cs="Arial"/>
        </w:rPr>
      </w:pPr>
    </w:p>
    <w:p w14:paraId="7C5B00C1" w14:textId="77777777" w:rsidR="00F33537" w:rsidRPr="005B3599" w:rsidRDefault="00F33537" w:rsidP="00337A6C">
      <w:pPr>
        <w:rPr>
          <w:rFonts w:cs="Arial"/>
        </w:rPr>
      </w:pPr>
    </w:p>
    <w:p w14:paraId="031F8493" w14:textId="77777777" w:rsidR="00F33537" w:rsidRPr="005B3599" w:rsidRDefault="00F33537" w:rsidP="00337A6C">
      <w:pPr>
        <w:rPr>
          <w:rFonts w:cs="Arial"/>
        </w:rPr>
      </w:pPr>
    </w:p>
    <w:p w14:paraId="543B8CA9" w14:textId="77777777" w:rsidR="00F33537" w:rsidRPr="005B3599" w:rsidRDefault="00F33537" w:rsidP="00337A6C">
      <w:pPr>
        <w:rPr>
          <w:rFonts w:cs="Arial"/>
        </w:rPr>
      </w:pPr>
    </w:p>
    <w:p w14:paraId="2FD053B2" w14:textId="77777777" w:rsidR="00F33537" w:rsidRPr="005B3599" w:rsidRDefault="00F33537" w:rsidP="00337A6C">
      <w:pPr>
        <w:rPr>
          <w:rFonts w:cs="Arial"/>
        </w:rPr>
      </w:pPr>
    </w:p>
    <w:p w14:paraId="17722AFE" w14:textId="77777777" w:rsidR="00F33537" w:rsidRPr="005B3599" w:rsidRDefault="00F33537" w:rsidP="00337A6C">
      <w:pPr>
        <w:rPr>
          <w:rFonts w:cs="Arial"/>
        </w:rPr>
      </w:pPr>
    </w:p>
    <w:p w14:paraId="31A9B356" w14:textId="77777777" w:rsidR="00871B47" w:rsidRPr="005B3599" w:rsidRDefault="00871B47" w:rsidP="00337A6C">
      <w:pPr>
        <w:rPr>
          <w:rFonts w:cs="Arial"/>
        </w:rPr>
      </w:pPr>
    </w:p>
    <w:p w14:paraId="1732E9F4" w14:textId="77777777" w:rsidR="00871B47" w:rsidRPr="005B3599" w:rsidRDefault="00871B47" w:rsidP="00337A6C">
      <w:pPr>
        <w:rPr>
          <w:rFonts w:cs="Arial"/>
        </w:rPr>
      </w:pPr>
    </w:p>
    <w:p w14:paraId="729F37F4" w14:textId="77777777" w:rsidR="00871B47" w:rsidRPr="005B3599" w:rsidRDefault="00871B47" w:rsidP="00337A6C">
      <w:pPr>
        <w:rPr>
          <w:rFonts w:cs="Arial"/>
        </w:rPr>
      </w:pPr>
    </w:p>
    <w:p w14:paraId="67A7F7C4" w14:textId="77777777" w:rsidR="00871B47" w:rsidRPr="005B3599" w:rsidRDefault="00871B47" w:rsidP="00337A6C">
      <w:pPr>
        <w:rPr>
          <w:rFonts w:cs="Arial"/>
        </w:rPr>
      </w:pPr>
    </w:p>
    <w:p w14:paraId="70B17B22" w14:textId="77777777" w:rsidR="00871B47" w:rsidRPr="005B3599" w:rsidRDefault="00871B47" w:rsidP="00337A6C">
      <w:pPr>
        <w:rPr>
          <w:rFonts w:cs="Arial"/>
        </w:rPr>
      </w:pPr>
    </w:p>
    <w:p w14:paraId="64E3ECFE" w14:textId="77777777" w:rsidR="00871B47" w:rsidRPr="005B3599" w:rsidRDefault="00871B47" w:rsidP="00337A6C">
      <w:pPr>
        <w:rPr>
          <w:rFonts w:cs="Arial"/>
        </w:rPr>
      </w:pPr>
    </w:p>
    <w:p w14:paraId="203C6181" w14:textId="77777777" w:rsidR="00871B47" w:rsidRPr="005B3599" w:rsidRDefault="00871B47" w:rsidP="00337A6C">
      <w:pPr>
        <w:rPr>
          <w:rFonts w:cs="Arial"/>
        </w:rPr>
      </w:pPr>
    </w:p>
    <w:p w14:paraId="7C19A7EF" w14:textId="77777777" w:rsidR="00871B47" w:rsidRPr="005B3599" w:rsidRDefault="00871B47" w:rsidP="00337A6C">
      <w:pPr>
        <w:rPr>
          <w:rFonts w:cs="Arial"/>
        </w:rPr>
      </w:pPr>
    </w:p>
    <w:p w14:paraId="331C976D" w14:textId="77777777" w:rsidR="00871B47" w:rsidRPr="005B3599" w:rsidRDefault="00871B47" w:rsidP="00337A6C">
      <w:pPr>
        <w:rPr>
          <w:rFonts w:cs="Arial"/>
        </w:rPr>
      </w:pPr>
    </w:p>
    <w:p w14:paraId="30CA2EE9" w14:textId="77777777" w:rsidR="00871B47" w:rsidRPr="005B3599" w:rsidRDefault="00871B47" w:rsidP="00337A6C">
      <w:pPr>
        <w:rPr>
          <w:rFonts w:cs="Arial"/>
        </w:rPr>
      </w:pPr>
    </w:p>
    <w:p w14:paraId="763D449D" w14:textId="77777777" w:rsidR="00871B47" w:rsidRPr="005B3599" w:rsidRDefault="00871B47" w:rsidP="00337A6C">
      <w:pPr>
        <w:rPr>
          <w:rFonts w:cs="Arial"/>
        </w:rPr>
      </w:pPr>
    </w:p>
    <w:p w14:paraId="2FF5AD72" w14:textId="77777777" w:rsidR="00871B47" w:rsidRPr="005B3599" w:rsidRDefault="00871B47" w:rsidP="00337A6C">
      <w:pPr>
        <w:rPr>
          <w:rFonts w:cs="Arial"/>
        </w:rPr>
      </w:pPr>
    </w:p>
    <w:p w14:paraId="369A837A" w14:textId="77777777" w:rsidR="00616726" w:rsidRPr="005B3599" w:rsidRDefault="00616726" w:rsidP="00337A6C">
      <w:pPr>
        <w:rPr>
          <w:rFonts w:cs="Arial"/>
        </w:rPr>
      </w:pPr>
    </w:p>
    <w:p w14:paraId="52C569D6" w14:textId="77777777" w:rsidR="00616726" w:rsidRPr="005B3599" w:rsidRDefault="00616726" w:rsidP="00337A6C">
      <w:pPr>
        <w:rPr>
          <w:rFonts w:cs="Arial"/>
        </w:rPr>
      </w:pPr>
    </w:p>
    <w:p w14:paraId="3BC068ED" w14:textId="77777777" w:rsidR="00616726" w:rsidRPr="005B3599" w:rsidRDefault="00616726" w:rsidP="00337A6C">
      <w:pPr>
        <w:rPr>
          <w:rFonts w:cs="Arial"/>
        </w:rPr>
      </w:pPr>
    </w:p>
    <w:p w14:paraId="36C68CBE" w14:textId="77777777" w:rsidR="00616726" w:rsidRPr="005B3599" w:rsidRDefault="00616726" w:rsidP="00337A6C">
      <w:pPr>
        <w:rPr>
          <w:rFonts w:cs="Arial"/>
        </w:rPr>
      </w:pPr>
    </w:p>
    <w:p w14:paraId="24B9BBB0" w14:textId="77777777" w:rsidR="00616726" w:rsidRPr="005B3599" w:rsidRDefault="00616726" w:rsidP="00337A6C">
      <w:pPr>
        <w:rPr>
          <w:rFonts w:cs="Arial"/>
        </w:rPr>
      </w:pPr>
    </w:p>
    <w:p w14:paraId="3F3CEB98" w14:textId="77777777" w:rsidR="00616726" w:rsidRPr="005B3599" w:rsidRDefault="00616726" w:rsidP="00337A6C">
      <w:pPr>
        <w:rPr>
          <w:rFonts w:cs="Arial"/>
        </w:rPr>
      </w:pPr>
    </w:p>
    <w:p w14:paraId="354E5BBA" w14:textId="77777777" w:rsidR="00616726" w:rsidRPr="005B3599" w:rsidRDefault="00616726" w:rsidP="00337A6C">
      <w:pPr>
        <w:rPr>
          <w:rFonts w:cs="Arial"/>
        </w:rPr>
      </w:pPr>
    </w:p>
    <w:p w14:paraId="1BE74345" w14:textId="77777777" w:rsidR="00616726" w:rsidRPr="005B3599" w:rsidRDefault="00616726" w:rsidP="00337A6C">
      <w:pPr>
        <w:rPr>
          <w:rFonts w:cs="Arial"/>
        </w:rPr>
      </w:pPr>
    </w:p>
    <w:p w14:paraId="0DAA22FE" w14:textId="77777777" w:rsidR="00F33537" w:rsidRPr="005B3599" w:rsidRDefault="00F33537" w:rsidP="00337A6C">
      <w:pPr>
        <w:rPr>
          <w:rFonts w:cs="Arial"/>
        </w:rPr>
      </w:pPr>
    </w:p>
    <w:p w14:paraId="0484431F" w14:textId="312A10A9" w:rsidR="00923598" w:rsidRPr="005B3599" w:rsidRDefault="005B4585" w:rsidP="00923598">
      <w:pPr>
        <w:pStyle w:val="Heading2"/>
        <w:spacing w:after="0"/>
      </w:pPr>
      <w:r w:rsidRPr="005B3599">
        <w:t>For More information p</w:t>
      </w:r>
      <w:r w:rsidR="00E253E8" w:rsidRPr="005B3599">
        <w:t xml:space="preserve">lease visit: </w:t>
      </w:r>
    </w:p>
    <w:p w14:paraId="16F9CC29" w14:textId="5AC9A322" w:rsidR="00E253E8" w:rsidRPr="005B3599" w:rsidRDefault="00E253E8" w:rsidP="00923598">
      <w:pPr>
        <w:pStyle w:val="Heading2"/>
        <w:spacing w:before="0" w:after="0"/>
        <w:rPr>
          <w:rStyle w:val="Hyperlink"/>
          <w:color w:val="732B90"/>
          <w:u w:val="none"/>
        </w:rPr>
      </w:pPr>
      <w:hyperlink r:id="rId47" w:history="1">
        <w:r w:rsidRPr="005B3599">
          <w:rPr>
            <w:rStyle w:val="Hyperlink"/>
          </w:rPr>
          <w:t>safetyandquality.gov.au</w:t>
        </w:r>
      </w:hyperlink>
    </w:p>
    <w:p w14:paraId="2E4ADC49" w14:textId="77777777" w:rsidR="00923598" w:rsidRPr="005B3599" w:rsidRDefault="00E253E8" w:rsidP="00923598">
      <w:pPr>
        <w:rPr>
          <w:rStyle w:val="Hyperlink"/>
          <w:rFonts w:cs="Arial"/>
        </w:rPr>
      </w:pPr>
      <w:r w:rsidRPr="005B3599">
        <w:rPr>
          <w:rFonts w:cs="Arial"/>
        </w:rPr>
        <w:t xml:space="preserve">You can also contact the project team at: </w:t>
      </w:r>
      <w:hyperlink r:id="rId48" w:history="1">
        <w:r w:rsidRPr="005B3599">
          <w:rPr>
            <w:rStyle w:val="Hyperlink"/>
            <w:rFonts w:cs="Arial"/>
          </w:rPr>
          <w:t>agedcarestandards@safetyandquality.gov.au</w:t>
        </w:r>
      </w:hyperlink>
    </w:p>
    <w:p w14:paraId="678CC900" w14:textId="34E89C86" w:rsidR="00E253E8" w:rsidRPr="005B3599" w:rsidRDefault="00E253E8" w:rsidP="00923598">
      <w:pPr>
        <w:rPr>
          <w:rFonts w:cs="Arial"/>
        </w:rPr>
      </w:pPr>
      <w:hyperlink r:id="rId49" w:history="1">
        <w:r w:rsidRPr="005B3599">
          <w:rPr>
            <w:rStyle w:val="Hyperlink"/>
            <w:rFonts w:cs="Arial"/>
          </w:rPr>
          <w:t>http://www.safetyandquality.gov.au/</w:t>
        </w:r>
      </w:hyperlink>
    </w:p>
    <w:p w14:paraId="6AC2E0B9" w14:textId="3BF880DE" w:rsidR="00E253E8" w:rsidRPr="005B3599" w:rsidRDefault="00E253E8" w:rsidP="00E253E8">
      <w:pPr>
        <w:pStyle w:val="FootnoteText"/>
        <w:tabs>
          <w:tab w:val="right" w:pos="8931"/>
        </w:tabs>
        <w:spacing w:after="0"/>
        <w:rPr>
          <w:rStyle w:val="Roman"/>
          <w:rFonts w:eastAsia="MS Gothic" w:cs="Arial"/>
        </w:rPr>
      </w:pPr>
      <w:r w:rsidRPr="005B3599">
        <w:rPr>
          <w:rFonts w:cs="Arial"/>
          <w:noProof/>
        </w:rPr>
        <w:drawing>
          <wp:anchor distT="0" distB="0" distL="114300" distR="114300" simplePos="0" relativeHeight="251666432" behindDoc="0" locked="0" layoutInCell="1" allowOverlap="1" wp14:anchorId="0E1077DB" wp14:editId="28D2C475">
            <wp:simplePos x="0" y="0"/>
            <wp:positionH relativeFrom="column">
              <wp:posOffset>0</wp:posOffset>
            </wp:positionH>
            <wp:positionV relativeFrom="paragraph">
              <wp:posOffset>34290</wp:posOffset>
            </wp:positionV>
            <wp:extent cx="840105" cy="297815"/>
            <wp:effectExtent l="0" t="0" r="0" b="0"/>
            <wp:wrapSquare wrapText="bothSides"/>
            <wp:docPr id="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599">
        <w:rPr>
          <w:rStyle w:val="Roman"/>
          <w:rFonts w:eastAsia="MS Gothic" w:cs="Arial"/>
        </w:rPr>
        <w:t>© Australian Commission on Safety and Quality in Health Care 202</w:t>
      </w:r>
      <w:r w:rsidR="00F33537" w:rsidRPr="005B3599">
        <w:rPr>
          <w:rStyle w:val="Roman"/>
          <w:rFonts w:eastAsia="MS Gothic" w:cs="Arial"/>
        </w:rPr>
        <w:t>5</w:t>
      </w:r>
    </w:p>
    <w:p w14:paraId="7BA7C3C5" w14:textId="5576A313" w:rsidR="003C17D1" w:rsidRPr="005B3599" w:rsidRDefault="003C17D1" w:rsidP="00C92991">
      <w:pPr>
        <w:pStyle w:val="Captions"/>
        <w:rPr>
          <w:rFonts w:cs="Arial"/>
        </w:rPr>
      </w:pPr>
    </w:p>
    <w:sectPr w:rsidR="003C17D1" w:rsidRPr="005B3599" w:rsidSect="002D6A99">
      <w:headerReference w:type="even" r:id="rId51"/>
      <w:headerReference w:type="default" r:id="rId52"/>
      <w:footerReference w:type="even" r:id="rId53"/>
      <w:footerReference w:type="default" r:id="rId54"/>
      <w:pgSz w:w="11906" w:h="16838"/>
      <w:pgMar w:top="2126" w:right="1134" w:bottom="1134"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E748" w14:textId="77777777" w:rsidR="00301507" w:rsidRDefault="00301507" w:rsidP="000B0274">
      <w:r>
        <w:separator/>
      </w:r>
    </w:p>
    <w:p w14:paraId="51ABBDAD" w14:textId="77777777" w:rsidR="00301507" w:rsidRDefault="00301507"/>
    <w:p w14:paraId="44986DE3" w14:textId="77777777" w:rsidR="00301507" w:rsidRDefault="00301507"/>
    <w:p w14:paraId="26BC87B7" w14:textId="77777777" w:rsidR="00301507" w:rsidRDefault="00301507"/>
    <w:p w14:paraId="29AF40B0" w14:textId="77777777" w:rsidR="00301507" w:rsidRDefault="00301507"/>
  </w:endnote>
  <w:endnote w:type="continuationSeparator" w:id="0">
    <w:p w14:paraId="24A31C88" w14:textId="77777777" w:rsidR="00301507" w:rsidRDefault="00301507" w:rsidP="000B0274">
      <w:r>
        <w:continuationSeparator/>
      </w:r>
    </w:p>
    <w:p w14:paraId="208A5531" w14:textId="77777777" w:rsidR="00301507" w:rsidRDefault="00301507"/>
    <w:p w14:paraId="75F2ECB9" w14:textId="77777777" w:rsidR="00301507" w:rsidRDefault="00301507"/>
    <w:p w14:paraId="037070B1" w14:textId="77777777" w:rsidR="00301507" w:rsidRDefault="00301507"/>
    <w:p w14:paraId="0B9FF6F8" w14:textId="77777777" w:rsidR="00301507" w:rsidRDefault="00301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panose1 w:val="00000000000000000000"/>
    <w:charset w:val="00"/>
    <w:family w:val="auto"/>
    <w:notTrueType/>
    <w:pitch w:val="variable"/>
    <w:sig w:usb0="A100007F" w:usb1="40000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EB77" w14:textId="77777777" w:rsidR="00A5694A" w:rsidRDefault="00A5694A" w:rsidP="00D84622">
    <w:pPr>
      <w:pStyle w:val="Footer"/>
    </w:pPr>
  </w:p>
  <w:p w14:paraId="47D11AF5" w14:textId="77777777" w:rsidR="00070812" w:rsidRDefault="00070812"/>
  <w:p w14:paraId="3C0403F8" w14:textId="77777777" w:rsidR="008B014E" w:rsidRDefault="008B014E"/>
  <w:p w14:paraId="01190834"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BCDC" w14:textId="4A695E29" w:rsidR="008B014E" w:rsidRPr="00F653A8" w:rsidRDefault="00C708F4" w:rsidP="00421220">
    <w:pPr>
      <w:pStyle w:val="Footer"/>
      <w:rPr>
        <w:rFonts w:ascii="Aptos" w:hAnsi="Aptos"/>
      </w:rPr>
    </w:pPr>
    <w:r w:rsidRPr="003A5DF7">
      <w:rPr>
        <w:rFonts w:ascii="Aptos" w:hAnsi="Aptos"/>
        <w:b/>
        <w:bCs/>
        <w:noProof/>
        <w:color w:val="FFFFFF" w:themeColor="background1"/>
        <w:sz w:val="22"/>
      </w:rPr>
      <w:drawing>
        <wp:anchor distT="0" distB="0" distL="114300" distR="114300" simplePos="0" relativeHeight="251658240" behindDoc="1" locked="0" layoutInCell="1" allowOverlap="1" wp14:anchorId="40170474" wp14:editId="32CAA68D">
          <wp:simplePos x="0" y="0"/>
          <wp:positionH relativeFrom="column">
            <wp:posOffset>-2431415</wp:posOffset>
          </wp:positionH>
          <wp:positionV relativeFrom="paragraph">
            <wp:posOffset>-70485</wp:posOffset>
          </wp:positionV>
          <wp:extent cx="9686925" cy="772795"/>
          <wp:effectExtent l="0" t="0" r="9525" b="8255"/>
          <wp:wrapNone/>
          <wp:docPr id="7" name="Picture 2" descr="Footer - evidence based practice - psychotrpoic medicines in cognitive disability or impairment 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Footer - evidence based practice - psychotrpoic medicines in cognitive disability or impairment CCS"/>
                  <pic:cNvPicPr/>
                </pic:nvPicPr>
                <pic:blipFill>
                  <a:blip r:embed="rId1"/>
                  <a:stretch>
                    <a:fillRect/>
                  </a:stretch>
                </pic:blipFill>
                <pic:spPr>
                  <a:xfrm>
                    <a:off x="0" y="0"/>
                    <a:ext cx="9686925" cy="772795"/>
                  </a:xfrm>
                  <a:prstGeom prst="rect">
                    <a:avLst/>
                  </a:prstGeom>
                </pic:spPr>
              </pic:pic>
            </a:graphicData>
          </a:graphic>
          <wp14:sizeRelH relativeFrom="page">
            <wp14:pctWidth>0</wp14:pctWidth>
          </wp14:sizeRelH>
          <wp14:sizeRelV relativeFrom="page">
            <wp14:pctHeight>0</wp14:pctHeight>
          </wp14:sizeRelV>
        </wp:anchor>
      </w:drawing>
    </w:r>
    <w:r w:rsidR="008B0F28" w:rsidRPr="003A5DF7">
      <w:rPr>
        <w:rFonts w:ascii="Aptos" w:hAnsi="Aptos"/>
        <w:b/>
        <w:bCs/>
        <w:noProof/>
        <w:color w:val="FFFFFF" w:themeColor="background1"/>
        <w:sz w:val="22"/>
      </w:rPr>
      <w:t xml:space="preserve">Evidence-based practice – </w:t>
    </w:r>
    <w:r w:rsidR="00CA6D7B" w:rsidRPr="003A5DF7">
      <w:rPr>
        <w:rFonts w:ascii="Aptos" w:hAnsi="Aptos"/>
        <w:b/>
        <w:bCs/>
        <w:noProof/>
        <w:color w:val="FFFFFF" w:themeColor="background1"/>
        <w:sz w:val="22"/>
      </w:rPr>
      <w:t>Psychotr</w:t>
    </w:r>
    <w:r w:rsidR="00421220" w:rsidRPr="003A5DF7">
      <w:rPr>
        <w:rFonts w:ascii="Aptos" w:hAnsi="Aptos"/>
        <w:b/>
        <w:bCs/>
        <w:noProof/>
        <w:color w:val="FFFFFF" w:themeColor="background1"/>
        <w:sz w:val="22"/>
      </w:rPr>
      <w:t>o</w:t>
    </w:r>
    <w:r w:rsidR="00CA6D7B" w:rsidRPr="003A5DF7">
      <w:rPr>
        <w:rFonts w:ascii="Aptos" w:hAnsi="Aptos"/>
        <w:b/>
        <w:bCs/>
        <w:noProof/>
        <w:color w:val="FFFFFF" w:themeColor="background1"/>
        <w:sz w:val="22"/>
      </w:rPr>
      <w:t>poic Medicines in Cognitive Disability and Impairment</w:t>
    </w:r>
    <w:r w:rsidR="001118F9" w:rsidRPr="00421220">
      <w:rPr>
        <w:rFonts w:ascii="Aptos" w:hAnsi="Aptos"/>
        <w:b/>
        <w:bCs/>
        <w:noProof/>
        <w:color w:val="FFFFFF" w:themeColor="background1"/>
        <w:sz w:val="28"/>
        <w:szCs w:val="28"/>
      </w:rPr>
      <w:t xml:space="preserve"> </w:t>
    </w:r>
    <w:r w:rsidR="00A5694A" w:rsidRPr="00421220">
      <w:rPr>
        <w:rFonts w:ascii="Aptos" w:hAnsi="Aptos"/>
        <w:sz w:val="28"/>
        <w:szCs w:val="28"/>
      </w:rPr>
      <w:tab/>
    </w:r>
    <w:r w:rsidR="0036588B" w:rsidRPr="003A5DF7">
      <w:rPr>
        <w:rFonts w:ascii="Aptos" w:hAnsi="Aptos"/>
        <w:b/>
        <w:bCs/>
        <w:color w:val="FFFFFF" w:themeColor="background1"/>
        <w:sz w:val="24"/>
        <w:szCs w:val="24"/>
      </w:rPr>
      <w:fldChar w:fldCharType="begin"/>
    </w:r>
    <w:r w:rsidR="0036588B" w:rsidRPr="003A5DF7">
      <w:rPr>
        <w:rFonts w:ascii="Aptos" w:hAnsi="Aptos"/>
        <w:b/>
        <w:bCs/>
        <w:color w:val="FFFFFF" w:themeColor="background1"/>
        <w:sz w:val="24"/>
        <w:szCs w:val="24"/>
      </w:rPr>
      <w:instrText xml:space="preserve"> PAGE   \* MERGEFORMAT </w:instrText>
    </w:r>
    <w:r w:rsidR="0036588B" w:rsidRPr="003A5DF7">
      <w:rPr>
        <w:rFonts w:ascii="Aptos" w:hAnsi="Aptos"/>
        <w:b/>
        <w:bCs/>
        <w:color w:val="FFFFFF" w:themeColor="background1"/>
        <w:sz w:val="24"/>
        <w:szCs w:val="24"/>
      </w:rPr>
      <w:fldChar w:fldCharType="separate"/>
    </w:r>
    <w:r w:rsidR="006A2587" w:rsidRPr="003A5DF7">
      <w:rPr>
        <w:rFonts w:ascii="Aptos" w:hAnsi="Aptos"/>
        <w:b/>
        <w:bCs/>
        <w:color w:val="FFFFFF" w:themeColor="background1"/>
        <w:sz w:val="24"/>
        <w:szCs w:val="24"/>
      </w:rPr>
      <w:t>4</w:t>
    </w:r>
    <w:r w:rsidR="0036588B" w:rsidRPr="003A5DF7">
      <w:rPr>
        <w:rFonts w:ascii="Aptos" w:hAnsi="Aptos"/>
        <w:b/>
        <w:bCs/>
        <w:color w:val="FFFFFF" w:themeColor="background1"/>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E1B4" w14:textId="77777777" w:rsidR="00301507" w:rsidRDefault="00301507">
      <w:r>
        <w:separator/>
      </w:r>
    </w:p>
  </w:footnote>
  <w:footnote w:type="continuationSeparator" w:id="0">
    <w:p w14:paraId="1B52CD8B" w14:textId="77777777" w:rsidR="00301507" w:rsidRDefault="00301507" w:rsidP="000B0274">
      <w:r>
        <w:continuationSeparator/>
      </w:r>
    </w:p>
    <w:p w14:paraId="52A3FF79" w14:textId="77777777" w:rsidR="00301507" w:rsidRDefault="00301507"/>
    <w:p w14:paraId="788CA4B6" w14:textId="77777777" w:rsidR="00301507" w:rsidRDefault="00301507"/>
    <w:p w14:paraId="4697DF90" w14:textId="77777777" w:rsidR="00301507" w:rsidRDefault="00301507"/>
    <w:p w14:paraId="4B68847C" w14:textId="77777777" w:rsidR="00301507" w:rsidRDefault="00301507"/>
  </w:footnote>
  <w:footnote w:id="1">
    <w:p w14:paraId="4091D824" w14:textId="3D53E09F" w:rsidR="005D626D" w:rsidRPr="005D626D" w:rsidRDefault="005D626D">
      <w:pPr>
        <w:pStyle w:val="FootnoteText"/>
        <w:rPr>
          <w:rFonts w:ascii="Aptos" w:hAnsi="Aptos"/>
          <w:sz w:val="20"/>
        </w:rPr>
      </w:pPr>
      <w:r>
        <w:rPr>
          <w:rStyle w:val="FootnoteReference"/>
        </w:rPr>
        <w:footnoteRef/>
      </w:r>
      <w:r>
        <w:t xml:space="preserve"> </w:t>
      </w:r>
      <w:r w:rsidRPr="005D626D">
        <w:rPr>
          <w:rFonts w:ascii="Aptos" w:hAnsi="Aptos"/>
          <w:sz w:val="20"/>
        </w:rPr>
        <w:t>Royal Commission into Aged Care Quality and Safety. Interim Report 2019b. Available online: </w:t>
      </w:r>
      <w:hyperlink r:id="rId1" w:history="1">
        <w:r w:rsidRPr="00AE43DC">
          <w:rPr>
            <w:rStyle w:val="Hyperlink"/>
            <w:rFonts w:ascii="Aptos" w:hAnsi="Aptos"/>
            <w:sz w:val="20"/>
          </w:rPr>
          <w:t>https://agedcare.royalcommission.gov.au/publications/interim-report</w:t>
        </w:r>
      </w:hyperlink>
      <w:r w:rsidRPr="00AE43DC">
        <w:rPr>
          <w:rStyle w:val="Hyperlink"/>
        </w:rPr>
        <w:t>.</w:t>
      </w:r>
      <w:r w:rsidRPr="005D626D">
        <w:rPr>
          <w:rFonts w:ascii="Aptos" w:hAnsi="Aptos"/>
          <w:sz w:val="20"/>
        </w:rPr>
        <w:t xml:space="preserve"> </w:t>
      </w:r>
    </w:p>
  </w:footnote>
  <w:footnote w:id="2">
    <w:p w14:paraId="46FF7FA6" w14:textId="36EC616D" w:rsidR="00EA06B5" w:rsidRDefault="00EA06B5">
      <w:pPr>
        <w:pStyle w:val="FootnoteText"/>
        <w:rPr>
          <w:rFonts w:ascii="Aptos" w:hAnsi="Aptos"/>
          <w:sz w:val="20"/>
        </w:rPr>
      </w:pPr>
      <w:r w:rsidRPr="005D626D">
        <w:rPr>
          <w:rStyle w:val="FootnoteReference"/>
          <w:rFonts w:ascii="Aptos" w:hAnsi="Aptos"/>
          <w:sz w:val="20"/>
        </w:rPr>
        <w:footnoteRef/>
      </w:r>
      <w:r w:rsidRPr="005D626D">
        <w:rPr>
          <w:rFonts w:ascii="Aptos" w:hAnsi="Aptos"/>
          <w:sz w:val="20"/>
        </w:rPr>
        <w:t xml:space="preserve"> </w:t>
      </w:r>
      <w:hyperlink r:id="rId2" w:history="1">
        <w:proofErr w:type="spellStart"/>
        <w:r w:rsidRPr="00F97510">
          <w:rPr>
            <w:rStyle w:val="Hyperlink"/>
            <w:rFonts w:ascii="Aptos" w:hAnsi="Aptos"/>
            <w:sz w:val="20"/>
          </w:rPr>
          <w:t>Bezabhe</w:t>
        </w:r>
        <w:proofErr w:type="spellEnd"/>
        <w:r w:rsidRPr="00F97510">
          <w:rPr>
            <w:rStyle w:val="Hyperlink"/>
            <w:rFonts w:ascii="Aptos" w:hAnsi="Aptos"/>
            <w:sz w:val="20"/>
          </w:rPr>
          <w:t xml:space="preserve"> et al.</w:t>
        </w:r>
        <w:r w:rsidR="00F97510" w:rsidRPr="00F97510">
          <w:rPr>
            <w:rStyle w:val="Hyperlink"/>
            <w:rFonts w:ascii="Segoe UI" w:hAnsi="Segoe UI" w:cs="Segoe UI"/>
            <w:sz w:val="22"/>
            <w:szCs w:val="22"/>
            <w:shd w:val="clear" w:color="auto" w:fill="FFFFFF"/>
          </w:rPr>
          <w:t xml:space="preserve"> </w:t>
        </w:r>
        <w:r w:rsidR="00F97510" w:rsidRPr="00F97510">
          <w:rPr>
            <w:rStyle w:val="Hyperlink"/>
            <w:rFonts w:ascii="Aptos" w:hAnsi="Aptos"/>
            <w:sz w:val="20"/>
          </w:rPr>
          <w:t>Ten-Year Trends in Psychotropic Prescribing and Polypharmacy in Australian General Practice Patients with and without Dementia.</w:t>
        </w:r>
        <w:r w:rsidRPr="00F97510">
          <w:rPr>
            <w:rStyle w:val="Hyperlink"/>
            <w:rFonts w:ascii="Aptos" w:hAnsi="Aptos"/>
            <w:sz w:val="20"/>
          </w:rPr>
          <w:t xml:space="preserve"> J Clin Med 2023</w:t>
        </w:r>
      </w:hyperlink>
      <w:r w:rsidR="00222171">
        <w:rPr>
          <w:rFonts w:ascii="Aptos" w:hAnsi="Aptos"/>
          <w:sz w:val="20"/>
        </w:rPr>
        <w:t xml:space="preserve"> </w:t>
      </w:r>
    </w:p>
    <w:p w14:paraId="6D4660AC" w14:textId="77777777" w:rsidR="00307931" w:rsidRDefault="003079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7687" w14:textId="77777777" w:rsidR="00A5694A" w:rsidRDefault="00A5694A"/>
  <w:p w14:paraId="73D7F14E" w14:textId="77777777" w:rsidR="00070812" w:rsidRDefault="00070812"/>
  <w:p w14:paraId="3E513C7D" w14:textId="77777777" w:rsidR="008B014E" w:rsidRDefault="008B014E"/>
  <w:p w14:paraId="4D8A6AB1"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4658" w14:textId="51FB20C7" w:rsidR="008B014E" w:rsidRPr="00980240" w:rsidRDefault="00980240" w:rsidP="00980240">
    <w:pPr>
      <w:pStyle w:val="Copyright"/>
      <w:spacing w:before="0" w:after="0"/>
      <w:rPr>
        <w:b/>
        <w:bCs/>
      </w:rPr>
    </w:pPr>
    <w:r w:rsidRPr="00EA0B96">
      <w:rPr>
        <w:noProof/>
        <w:lang w:val="en-US" w:eastAsia="en-US"/>
      </w:rPr>
      <w:drawing>
        <wp:inline distT="0" distB="0" distL="0" distR="0" wp14:anchorId="41165DDA" wp14:editId="121B42F3">
          <wp:extent cx="4304665" cy="544830"/>
          <wp:effectExtent l="0" t="0" r="0" b="0"/>
          <wp:docPr id="3" name="Picture 3"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Pr>
        <w:b/>
        <w:bCs/>
      </w:rPr>
      <w:t xml:space="preserve">                                      </w:t>
    </w:r>
    <w:r w:rsidRPr="003C7822">
      <w:rPr>
        <w:noProof/>
      </w:rPr>
      <w:drawing>
        <wp:inline distT="0" distB="0" distL="0" distR="0" wp14:anchorId="58C55CE6" wp14:editId="75609A78">
          <wp:extent cx="730250" cy="740490"/>
          <wp:effectExtent l="0" t="0" r="0" b="2540"/>
          <wp:docPr id="9" name="Picture 6" descr="A heart with a cross in the middle of hands">
            <a:extLst xmlns:a="http://schemas.openxmlformats.org/drawingml/2006/main">
              <a:ext uri="{FF2B5EF4-FFF2-40B4-BE49-F238E27FC236}">
                <a16:creationId xmlns:a16="http://schemas.microsoft.com/office/drawing/2014/main" id="{B7326C27-5AEE-330F-9799-4BE6B924BB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heart with a cross in the middle of hands">
                    <a:extLst>
                      <a:ext uri="{FF2B5EF4-FFF2-40B4-BE49-F238E27FC236}">
                        <a16:creationId xmlns:a16="http://schemas.microsoft.com/office/drawing/2014/main" id="{B7326C27-5AEE-330F-9799-4BE6B924BBBB}"/>
                      </a:ext>
                    </a:extLst>
                  </pic:cNvPr>
                  <pic:cNvPicPr>
                    <a:picLocks noChangeAspect="1"/>
                  </pic:cNvPicPr>
                </pic:nvPicPr>
                <pic:blipFill rotWithShape="1">
                  <a:blip r:embed="rId2"/>
                  <a:srcRect t="2809" r="2312" b="562"/>
                  <a:stretch/>
                </pic:blipFill>
                <pic:spPr>
                  <a:xfrm>
                    <a:off x="0" y="0"/>
                    <a:ext cx="745510" cy="755964"/>
                  </a:xfrm>
                  <a:prstGeom prst="rect">
                    <a:avLst/>
                  </a:prstGeom>
                </pic:spPr>
              </pic:pic>
            </a:graphicData>
          </a:graphic>
        </wp:inline>
      </w:drawing>
    </w:r>
    <w:r>
      <w:rPr>
        <w:b/>
        <w:bCs/>
      </w:rPr>
      <w:t xml:space="preserve">   </w:t>
    </w:r>
  </w:p>
  <w:p w14:paraId="3D2A9B66" w14:textId="369B6011" w:rsidR="008B014E" w:rsidRDefault="008B014E" w:rsidP="00980240">
    <w:pPr>
      <w:tabs>
        <w:tab w:val="right" w:pos="9638"/>
      </w:tabs>
      <w:spacing w:before="0"/>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E50C3F"/>
    <w:multiLevelType w:val="hybridMultilevel"/>
    <w:tmpl w:val="D780C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52859"/>
    <w:multiLevelType w:val="hybridMultilevel"/>
    <w:tmpl w:val="1F1A8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8F4F01"/>
    <w:multiLevelType w:val="hybridMultilevel"/>
    <w:tmpl w:val="36803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2D1912"/>
    <w:multiLevelType w:val="hybridMultilevel"/>
    <w:tmpl w:val="FCFAB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16770C25"/>
    <w:multiLevelType w:val="hybridMultilevel"/>
    <w:tmpl w:val="4D368558"/>
    <w:lvl w:ilvl="0" w:tplc="F592AD08">
      <w:start w:val="1"/>
      <w:numFmt w:val="bullet"/>
      <w:lvlText w:val="•"/>
      <w:lvlJc w:val="left"/>
      <w:pPr>
        <w:tabs>
          <w:tab w:val="num" w:pos="720"/>
        </w:tabs>
        <w:ind w:left="720" w:hanging="360"/>
      </w:pPr>
      <w:rPr>
        <w:rFonts w:ascii="Times New Roman" w:hAnsi="Times New Roman" w:hint="default"/>
      </w:rPr>
    </w:lvl>
    <w:lvl w:ilvl="1" w:tplc="8DD23532">
      <w:numFmt w:val="bullet"/>
      <w:lvlText w:val="•"/>
      <w:lvlJc w:val="left"/>
      <w:pPr>
        <w:tabs>
          <w:tab w:val="num" w:pos="1440"/>
        </w:tabs>
        <w:ind w:left="1440" w:hanging="360"/>
      </w:pPr>
      <w:rPr>
        <w:rFonts w:ascii="Times New Roman" w:hAnsi="Times New Roman" w:hint="default"/>
      </w:rPr>
    </w:lvl>
    <w:lvl w:ilvl="2" w:tplc="32F2D6DE" w:tentative="1">
      <w:start w:val="1"/>
      <w:numFmt w:val="bullet"/>
      <w:lvlText w:val="•"/>
      <w:lvlJc w:val="left"/>
      <w:pPr>
        <w:tabs>
          <w:tab w:val="num" w:pos="2160"/>
        </w:tabs>
        <w:ind w:left="2160" w:hanging="360"/>
      </w:pPr>
      <w:rPr>
        <w:rFonts w:ascii="Times New Roman" w:hAnsi="Times New Roman" w:hint="default"/>
      </w:rPr>
    </w:lvl>
    <w:lvl w:ilvl="3" w:tplc="AABC6AFC" w:tentative="1">
      <w:start w:val="1"/>
      <w:numFmt w:val="bullet"/>
      <w:lvlText w:val="•"/>
      <w:lvlJc w:val="left"/>
      <w:pPr>
        <w:tabs>
          <w:tab w:val="num" w:pos="2880"/>
        </w:tabs>
        <w:ind w:left="2880" w:hanging="360"/>
      </w:pPr>
      <w:rPr>
        <w:rFonts w:ascii="Times New Roman" w:hAnsi="Times New Roman" w:hint="default"/>
      </w:rPr>
    </w:lvl>
    <w:lvl w:ilvl="4" w:tplc="DBD043A8" w:tentative="1">
      <w:start w:val="1"/>
      <w:numFmt w:val="bullet"/>
      <w:lvlText w:val="•"/>
      <w:lvlJc w:val="left"/>
      <w:pPr>
        <w:tabs>
          <w:tab w:val="num" w:pos="3600"/>
        </w:tabs>
        <w:ind w:left="3600" w:hanging="360"/>
      </w:pPr>
      <w:rPr>
        <w:rFonts w:ascii="Times New Roman" w:hAnsi="Times New Roman" w:hint="default"/>
      </w:rPr>
    </w:lvl>
    <w:lvl w:ilvl="5" w:tplc="0E1A42E2" w:tentative="1">
      <w:start w:val="1"/>
      <w:numFmt w:val="bullet"/>
      <w:lvlText w:val="•"/>
      <w:lvlJc w:val="left"/>
      <w:pPr>
        <w:tabs>
          <w:tab w:val="num" w:pos="4320"/>
        </w:tabs>
        <w:ind w:left="4320" w:hanging="360"/>
      </w:pPr>
      <w:rPr>
        <w:rFonts w:ascii="Times New Roman" w:hAnsi="Times New Roman" w:hint="default"/>
      </w:rPr>
    </w:lvl>
    <w:lvl w:ilvl="6" w:tplc="32A8C19E" w:tentative="1">
      <w:start w:val="1"/>
      <w:numFmt w:val="bullet"/>
      <w:lvlText w:val="•"/>
      <w:lvlJc w:val="left"/>
      <w:pPr>
        <w:tabs>
          <w:tab w:val="num" w:pos="5040"/>
        </w:tabs>
        <w:ind w:left="5040" w:hanging="360"/>
      </w:pPr>
      <w:rPr>
        <w:rFonts w:ascii="Times New Roman" w:hAnsi="Times New Roman" w:hint="default"/>
      </w:rPr>
    </w:lvl>
    <w:lvl w:ilvl="7" w:tplc="48762A50" w:tentative="1">
      <w:start w:val="1"/>
      <w:numFmt w:val="bullet"/>
      <w:lvlText w:val="•"/>
      <w:lvlJc w:val="left"/>
      <w:pPr>
        <w:tabs>
          <w:tab w:val="num" w:pos="5760"/>
        </w:tabs>
        <w:ind w:left="5760" w:hanging="360"/>
      </w:pPr>
      <w:rPr>
        <w:rFonts w:ascii="Times New Roman" w:hAnsi="Times New Roman" w:hint="default"/>
      </w:rPr>
    </w:lvl>
    <w:lvl w:ilvl="8" w:tplc="A01CE30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826C10"/>
    <w:multiLevelType w:val="hybridMultilevel"/>
    <w:tmpl w:val="5CE8AB66"/>
    <w:lvl w:ilvl="0" w:tplc="E4FAD024">
      <w:start w:val="1"/>
      <w:numFmt w:val="bullet"/>
      <w:lvlText w:val="o"/>
      <w:lvlJc w:val="left"/>
      <w:pPr>
        <w:ind w:left="360" w:hanging="360"/>
      </w:pPr>
      <w:rPr>
        <w:rFonts w:ascii="Courier New" w:hAnsi="Courier New" w:cs="Courier New" w:hint="default"/>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D6049F3"/>
    <w:multiLevelType w:val="hybridMultilevel"/>
    <w:tmpl w:val="273E0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1116B62"/>
    <w:multiLevelType w:val="hybridMultilevel"/>
    <w:tmpl w:val="A7AA9B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F97D7A"/>
    <w:multiLevelType w:val="hybridMultilevel"/>
    <w:tmpl w:val="0F54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E453CB"/>
    <w:multiLevelType w:val="hybridMultilevel"/>
    <w:tmpl w:val="AA66A7D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5"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B127ED"/>
    <w:multiLevelType w:val="hybridMultilevel"/>
    <w:tmpl w:val="C006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BB4205D"/>
    <w:multiLevelType w:val="hybridMultilevel"/>
    <w:tmpl w:val="8172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EF2124"/>
    <w:multiLevelType w:val="hybridMultilevel"/>
    <w:tmpl w:val="4CF26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5CB3710"/>
    <w:multiLevelType w:val="hybridMultilevel"/>
    <w:tmpl w:val="452C0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99777B0"/>
    <w:multiLevelType w:val="hybridMultilevel"/>
    <w:tmpl w:val="BC06B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7A11A0"/>
    <w:multiLevelType w:val="hybridMultilevel"/>
    <w:tmpl w:val="B8284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108780">
    <w:abstractNumId w:val="10"/>
  </w:num>
  <w:num w:numId="2" w16cid:durableId="1112822231">
    <w:abstractNumId w:val="15"/>
  </w:num>
  <w:num w:numId="3" w16cid:durableId="2010399634">
    <w:abstractNumId w:val="24"/>
  </w:num>
  <w:num w:numId="4" w16cid:durableId="1896118276">
    <w:abstractNumId w:val="32"/>
  </w:num>
  <w:num w:numId="5" w16cid:durableId="300960936">
    <w:abstractNumId w:val="30"/>
  </w:num>
  <w:num w:numId="6" w16cid:durableId="460001979">
    <w:abstractNumId w:val="17"/>
  </w:num>
  <w:num w:numId="7" w16cid:durableId="1272736034">
    <w:abstractNumId w:val="19"/>
  </w:num>
  <w:num w:numId="8" w16cid:durableId="281155201">
    <w:abstractNumId w:val="12"/>
  </w:num>
  <w:num w:numId="9" w16cid:durableId="1959675322">
    <w:abstractNumId w:val="40"/>
  </w:num>
  <w:num w:numId="10" w16cid:durableId="1185750376">
    <w:abstractNumId w:val="23"/>
  </w:num>
  <w:num w:numId="11" w16cid:durableId="1123500894">
    <w:abstractNumId w:val="21"/>
  </w:num>
  <w:num w:numId="12" w16cid:durableId="825979626">
    <w:abstractNumId w:val="37"/>
  </w:num>
  <w:num w:numId="13" w16cid:durableId="977683346">
    <w:abstractNumId w:val="22"/>
  </w:num>
  <w:num w:numId="14" w16cid:durableId="2057927306">
    <w:abstractNumId w:val="28"/>
  </w:num>
  <w:num w:numId="15" w16cid:durableId="1126317256">
    <w:abstractNumId w:val="42"/>
  </w:num>
  <w:num w:numId="16" w16cid:durableId="1986926756">
    <w:abstractNumId w:val="25"/>
  </w:num>
  <w:num w:numId="17" w16cid:durableId="230846978">
    <w:abstractNumId w:val="20"/>
  </w:num>
  <w:num w:numId="18" w16cid:durableId="222760772">
    <w:abstractNumId w:val="33"/>
  </w:num>
  <w:num w:numId="19" w16cid:durableId="1502430373">
    <w:abstractNumId w:val="35"/>
  </w:num>
  <w:num w:numId="20" w16cid:durableId="536162920">
    <w:abstractNumId w:val="0"/>
  </w:num>
  <w:num w:numId="21" w16cid:durableId="1871912386">
    <w:abstractNumId w:val="1"/>
  </w:num>
  <w:num w:numId="22" w16cid:durableId="1487092259">
    <w:abstractNumId w:val="2"/>
  </w:num>
  <w:num w:numId="23" w16cid:durableId="540870097">
    <w:abstractNumId w:val="3"/>
  </w:num>
  <w:num w:numId="24" w16cid:durableId="1091849680">
    <w:abstractNumId w:val="8"/>
  </w:num>
  <w:num w:numId="25" w16cid:durableId="1974864467">
    <w:abstractNumId w:val="4"/>
  </w:num>
  <w:num w:numId="26" w16cid:durableId="1078212562">
    <w:abstractNumId w:val="5"/>
  </w:num>
  <w:num w:numId="27" w16cid:durableId="1059859603">
    <w:abstractNumId w:val="6"/>
  </w:num>
  <w:num w:numId="28" w16cid:durableId="1271089856">
    <w:abstractNumId w:val="7"/>
  </w:num>
  <w:num w:numId="29" w16cid:durableId="1944413428">
    <w:abstractNumId w:val="9"/>
  </w:num>
  <w:num w:numId="30" w16cid:durableId="252471002">
    <w:abstractNumId w:val="16"/>
  </w:num>
  <w:num w:numId="31" w16cid:durableId="680356520">
    <w:abstractNumId w:val="43"/>
  </w:num>
  <w:num w:numId="32" w16cid:durableId="2133093925">
    <w:abstractNumId w:val="31"/>
  </w:num>
  <w:num w:numId="33" w16cid:durableId="1708338488">
    <w:abstractNumId w:val="36"/>
  </w:num>
  <w:num w:numId="34" w16cid:durableId="1839075182">
    <w:abstractNumId w:val="18"/>
  </w:num>
  <w:num w:numId="35" w16cid:durableId="23331741">
    <w:abstractNumId w:val="27"/>
  </w:num>
  <w:num w:numId="36" w16cid:durableId="383913163">
    <w:abstractNumId w:val="11"/>
  </w:num>
  <w:num w:numId="37" w16cid:durableId="447242435">
    <w:abstractNumId w:val="38"/>
  </w:num>
  <w:num w:numId="38" w16cid:durableId="1480883980">
    <w:abstractNumId w:val="29"/>
  </w:num>
  <w:num w:numId="39" w16cid:durableId="216553651">
    <w:abstractNumId w:val="14"/>
  </w:num>
  <w:num w:numId="40" w16cid:durableId="270170240">
    <w:abstractNumId w:val="13"/>
  </w:num>
  <w:num w:numId="41" w16cid:durableId="268511310">
    <w:abstractNumId w:val="41"/>
  </w:num>
  <w:num w:numId="42" w16cid:durableId="1902708635">
    <w:abstractNumId w:val="39"/>
  </w:num>
  <w:num w:numId="43" w16cid:durableId="1678456031">
    <w:abstractNumId w:val="44"/>
  </w:num>
  <w:num w:numId="44" w16cid:durableId="1655794305">
    <w:abstractNumId w:val="26"/>
  </w:num>
  <w:num w:numId="45" w16cid:durableId="8522655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activeWritingStyle w:appName="MSWord" w:lang="en-GB" w:vendorID="64" w:dllVersion="0" w:nlCheck="1" w:checkStyle="0"/>
  <w:activeWritingStyle w:appName="MSWord" w:lang="en-AU"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E6"/>
    <w:rsid w:val="00002668"/>
    <w:rsid w:val="00003743"/>
    <w:rsid w:val="000075D9"/>
    <w:rsid w:val="000077FA"/>
    <w:rsid w:val="0001053B"/>
    <w:rsid w:val="00011096"/>
    <w:rsid w:val="00011CD3"/>
    <w:rsid w:val="00011FE1"/>
    <w:rsid w:val="00012782"/>
    <w:rsid w:val="00013AF4"/>
    <w:rsid w:val="00020DBD"/>
    <w:rsid w:val="00024D0F"/>
    <w:rsid w:val="00025A92"/>
    <w:rsid w:val="000300C3"/>
    <w:rsid w:val="0003162D"/>
    <w:rsid w:val="00032AA5"/>
    <w:rsid w:val="00036AB7"/>
    <w:rsid w:val="00036F5E"/>
    <w:rsid w:val="000406F8"/>
    <w:rsid w:val="00043671"/>
    <w:rsid w:val="00046FFB"/>
    <w:rsid w:val="00050775"/>
    <w:rsid w:val="00051C0D"/>
    <w:rsid w:val="000524BA"/>
    <w:rsid w:val="00054B74"/>
    <w:rsid w:val="000573D7"/>
    <w:rsid w:val="0005741B"/>
    <w:rsid w:val="00060576"/>
    <w:rsid w:val="00062EE2"/>
    <w:rsid w:val="00065D7B"/>
    <w:rsid w:val="00067456"/>
    <w:rsid w:val="00067CE9"/>
    <w:rsid w:val="00070812"/>
    <w:rsid w:val="0007320E"/>
    <w:rsid w:val="0008065C"/>
    <w:rsid w:val="000811F9"/>
    <w:rsid w:val="00084EF6"/>
    <w:rsid w:val="00090EFF"/>
    <w:rsid w:val="00091FC5"/>
    <w:rsid w:val="00092229"/>
    <w:rsid w:val="00095DA6"/>
    <w:rsid w:val="00095DC5"/>
    <w:rsid w:val="00096DC9"/>
    <w:rsid w:val="000A1576"/>
    <w:rsid w:val="000A277A"/>
    <w:rsid w:val="000A3B40"/>
    <w:rsid w:val="000A3F0D"/>
    <w:rsid w:val="000A4C01"/>
    <w:rsid w:val="000A7007"/>
    <w:rsid w:val="000B0274"/>
    <w:rsid w:val="000B0BFE"/>
    <w:rsid w:val="000B4610"/>
    <w:rsid w:val="000B79D3"/>
    <w:rsid w:val="000C1722"/>
    <w:rsid w:val="000C1DD4"/>
    <w:rsid w:val="000C4508"/>
    <w:rsid w:val="000C5B0F"/>
    <w:rsid w:val="000C5BE8"/>
    <w:rsid w:val="000C7A69"/>
    <w:rsid w:val="000D017D"/>
    <w:rsid w:val="000D22BF"/>
    <w:rsid w:val="000D6405"/>
    <w:rsid w:val="000E2ADA"/>
    <w:rsid w:val="000E2F2E"/>
    <w:rsid w:val="000E2FF1"/>
    <w:rsid w:val="000E4A25"/>
    <w:rsid w:val="000F0606"/>
    <w:rsid w:val="000F0D77"/>
    <w:rsid w:val="000F29C7"/>
    <w:rsid w:val="000F5BB7"/>
    <w:rsid w:val="00100483"/>
    <w:rsid w:val="0010629E"/>
    <w:rsid w:val="0010673D"/>
    <w:rsid w:val="00106CF5"/>
    <w:rsid w:val="001118F9"/>
    <w:rsid w:val="0011518A"/>
    <w:rsid w:val="00115403"/>
    <w:rsid w:val="00115E61"/>
    <w:rsid w:val="00120FCB"/>
    <w:rsid w:val="00131C94"/>
    <w:rsid w:val="00131E52"/>
    <w:rsid w:val="0013212C"/>
    <w:rsid w:val="00133F37"/>
    <w:rsid w:val="00140002"/>
    <w:rsid w:val="0014052F"/>
    <w:rsid w:val="001419A8"/>
    <w:rsid w:val="00143A76"/>
    <w:rsid w:val="00145BE3"/>
    <w:rsid w:val="00146A66"/>
    <w:rsid w:val="001507C6"/>
    <w:rsid w:val="00153149"/>
    <w:rsid w:val="001539E2"/>
    <w:rsid w:val="00157B31"/>
    <w:rsid w:val="00160453"/>
    <w:rsid w:val="00161CF7"/>
    <w:rsid w:val="001652A9"/>
    <w:rsid w:val="00165459"/>
    <w:rsid w:val="00165C31"/>
    <w:rsid w:val="00174141"/>
    <w:rsid w:val="00174535"/>
    <w:rsid w:val="00176727"/>
    <w:rsid w:val="0017675C"/>
    <w:rsid w:val="00176949"/>
    <w:rsid w:val="00176DAF"/>
    <w:rsid w:val="00183675"/>
    <w:rsid w:val="00184C86"/>
    <w:rsid w:val="001852DE"/>
    <w:rsid w:val="001859B5"/>
    <w:rsid w:val="001860B2"/>
    <w:rsid w:val="00190C4D"/>
    <w:rsid w:val="00190C81"/>
    <w:rsid w:val="001918F7"/>
    <w:rsid w:val="0019201A"/>
    <w:rsid w:val="001921ED"/>
    <w:rsid w:val="00195458"/>
    <w:rsid w:val="001962DE"/>
    <w:rsid w:val="00196AC8"/>
    <w:rsid w:val="001A0D66"/>
    <w:rsid w:val="001A11A5"/>
    <w:rsid w:val="001A1502"/>
    <w:rsid w:val="001A1EBD"/>
    <w:rsid w:val="001A3FAD"/>
    <w:rsid w:val="001A4A68"/>
    <w:rsid w:val="001B15D1"/>
    <w:rsid w:val="001B3443"/>
    <w:rsid w:val="001B7C8B"/>
    <w:rsid w:val="001D0D87"/>
    <w:rsid w:val="001D24AD"/>
    <w:rsid w:val="001E1042"/>
    <w:rsid w:val="001E38B8"/>
    <w:rsid w:val="001E656D"/>
    <w:rsid w:val="001E77C4"/>
    <w:rsid w:val="001E7991"/>
    <w:rsid w:val="001F070B"/>
    <w:rsid w:val="001F6D10"/>
    <w:rsid w:val="001F73C5"/>
    <w:rsid w:val="001F7642"/>
    <w:rsid w:val="002006BD"/>
    <w:rsid w:val="00204C47"/>
    <w:rsid w:val="0020592F"/>
    <w:rsid w:val="002063D7"/>
    <w:rsid w:val="00207480"/>
    <w:rsid w:val="00211387"/>
    <w:rsid w:val="00211447"/>
    <w:rsid w:val="0021152C"/>
    <w:rsid w:val="00212288"/>
    <w:rsid w:val="002133E1"/>
    <w:rsid w:val="00214B07"/>
    <w:rsid w:val="00222171"/>
    <w:rsid w:val="002255F7"/>
    <w:rsid w:val="0023112B"/>
    <w:rsid w:val="0023231A"/>
    <w:rsid w:val="00237ADF"/>
    <w:rsid w:val="00245D81"/>
    <w:rsid w:val="00246DFD"/>
    <w:rsid w:val="0024767D"/>
    <w:rsid w:val="002503C3"/>
    <w:rsid w:val="00250AEB"/>
    <w:rsid w:val="00251167"/>
    <w:rsid w:val="00251CA7"/>
    <w:rsid w:val="002550A7"/>
    <w:rsid w:val="00255596"/>
    <w:rsid w:val="00255DCB"/>
    <w:rsid w:val="00255EB0"/>
    <w:rsid w:val="00260F6E"/>
    <w:rsid w:val="00261F43"/>
    <w:rsid w:val="002625FB"/>
    <w:rsid w:val="00263A63"/>
    <w:rsid w:val="00263B3C"/>
    <w:rsid w:val="00264387"/>
    <w:rsid w:val="00264A5A"/>
    <w:rsid w:val="0026573D"/>
    <w:rsid w:val="002662B4"/>
    <w:rsid w:val="0026675D"/>
    <w:rsid w:val="00267635"/>
    <w:rsid w:val="002721CC"/>
    <w:rsid w:val="00277A59"/>
    <w:rsid w:val="00280BBE"/>
    <w:rsid w:val="0028150E"/>
    <w:rsid w:val="00281FD4"/>
    <w:rsid w:val="002851F2"/>
    <w:rsid w:val="00285424"/>
    <w:rsid w:val="00291EBD"/>
    <w:rsid w:val="00293CDE"/>
    <w:rsid w:val="002A1EE7"/>
    <w:rsid w:val="002B1FBF"/>
    <w:rsid w:val="002B2FBC"/>
    <w:rsid w:val="002B37B6"/>
    <w:rsid w:val="002C1CA0"/>
    <w:rsid w:val="002C6AF0"/>
    <w:rsid w:val="002C6E07"/>
    <w:rsid w:val="002D0EB0"/>
    <w:rsid w:val="002D247E"/>
    <w:rsid w:val="002D35CA"/>
    <w:rsid w:val="002D5F61"/>
    <w:rsid w:val="002D5FA9"/>
    <w:rsid w:val="002D6A99"/>
    <w:rsid w:val="002E003F"/>
    <w:rsid w:val="002E1725"/>
    <w:rsid w:val="002E195D"/>
    <w:rsid w:val="002E2DBA"/>
    <w:rsid w:val="002E3986"/>
    <w:rsid w:val="002E3AF5"/>
    <w:rsid w:val="002E6A48"/>
    <w:rsid w:val="002E7082"/>
    <w:rsid w:val="002F33F4"/>
    <w:rsid w:val="002F3AE3"/>
    <w:rsid w:val="002F7E6F"/>
    <w:rsid w:val="00301507"/>
    <w:rsid w:val="00304D91"/>
    <w:rsid w:val="0030786C"/>
    <w:rsid w:val="00307931"/>
    <w:rsid w:val="00312A62"/>
    <w:rsid w:val="00316683"/>
    <w:rsid w:val="0032151F"/>
    <w:rsid w:val="00324323"/>
    <w:rsid w:val="0032433F"/>
    <w:rsid w:val="00337A6C"/>
    <w:rsid w:val="00341202"/>
    <w:rsid w:val="00341A36"/>
    <w:rsid w:val="00341BEE"/>
    <w:rsid w:val="00343286"/>
    <w:rsid w:val="003461B7"/>
    <w:rsid w:val="0034680F"/>
    <w:rsid w:val="00346AAF"/>
    <w:rsid w:val="0035066E"/>
    <w:rsid w:val="00350BE1"/>
    <w:rsid w:val="00350DBE"/>
    <w:rsid w:val="0035135F"/>
    <w:rsid w:val="00364D66"/>
    <w:rsid w:val="0036566C"/>
    <w:rsid w:val="003657DB"/>
    <w:rsid w:val="0036588B"/>
    <w:rsid w:val="00370326"/>
    <w:rsid w:val="00370FAE"/>
    <w:rsid w:val="00380792"/>
    <w:rsid w:val="003808E4"/>
    <w:rsid w:val="0038125E"/>
    <w:rsid w:val="003819E7"/>
    <w:rsid w:val="0038248B"/>
    <w:rsid w:val="003834AD"/>
    <w:rsid w:val="00386683"/>
    <w:rsid w:val="003873C6"/>
    <w:rsid w:val="00392002"/>
    <w:rsid w:val="00392A85"/>
    <w:rsid w:val="00393FDC"/>
    <w:rsid w:val="00396AFB"/>
    <w:rsid w:val="003A2C98"/>
    <w:rsid w:val="003A4100"/>
    <w:rsid w:val="003A5402"/>
    <w:rsid w:val="003A54ED"/>
    <w:rsid w:val="003A5604"/>
    <w:rsid w:val="003A5DF7"/>
    <w:rsid w:val="003A70CE"/>
    <w:rsid w:val="003B3A15"/>
    <w:rsid w:val="003B420F"/>
    <w:rsid w:val="003B46AC"/>
    <w:rsid w:val="003B66C1"/>
    <w:rsid w:val="003B66FD"/>
    <w:rsid w:val="003C116A"/>
    <w:rsid w:val="003C1234"/>
    <w:rsid w:val="003C17D1"/>
    <w:rsid w:val="003C297A"/>
    <w:rsid w:val="003C5008"/>
    <w:rsid w:val="003C540E"/>
    <w:rsid w:val="003C5836"/>
    <w:rsid w:val="003C5F0C"/>
    <w:rsid w:val="003D17F9"/>
    <w:rsid w:val="003D3806"/>
    <w:rsid w:val="003D437B"/>
    <w:rsid w:val="003D4829"/>
    <w:rsid w:val="003D4BB3"/>
    <w:rsid w:val="003D5A47"/>
    <w:rsid w:val="003E197F"/>
    <w:rsid w:val="003E6E73"/>
    <w:rsid w:val="003E76C8"/>
    <w:rsid w:val="003E79BD"/>
    <w:rsid w:val="003F19BC"/>
    <w:rsid w:val="003F3F0B"/>
    <w:rsid w:val="004005AE"/>
    <w:rsid w:val="0040152C"/>
    <w:rsid w:val="00402CBA"/>
    <w:rsid w:val="00404B90"/>
    <w:rsid w:val="00404F91"/>
    <w:rsid w:val="0040547D"/>
    <w:rsid w:val="0040604F"/>
    <w:rsid w:val="004061D1"/>
    <w:rsid w:val="00411EE8"/>
    <w:rsid w:val="00412E9D"/>
    <w:rsid w:val="00413910"/>
    <w:rsid w:val="00414952"/>
    <w:rsid w:val="00421220"/>
    <w:rsid w:val="00423210"/>
    <w:rsid w:val="00425504"/>
    <w:rsid w:val="0042727E"/>
    <w:rsid w:val="004305D6"/>
    <w:rsid w:val="004377EE"/>
    <w:rsid w:val="00440CC0"/>
    <w:rsid w:val="00440D73"/>
    <w:rsid w:val="004437F3"/>
    <w:rsid w:val="004442B6"/>
    <w:rsid w:val="004460F4"/>
    <w:rsid w:val="00447D31"/>
    <w:rsid w:val="00451229"/>
    <w:rsid w:val="0045126B"/>
    <w:rsid w:val="0045203D"/>
    <w:rsid w:val="00452849"/>
    <w:rsid w:val="00455560"/>
    <w:rsid w:val="00456385"/>
    <w:rsid w:val="00457050"/>
    <w:rsid w:val="00457493"/>
    <w:rsid w:val="004628A0"/>
    <w:rsid w:val="00465AB0"/>
    <w:rsid w:val="00470AB8"/>
    <w:rsid w:val="00477E9B"/>
    <w:rsid w:val="00482ECA"/>
    <w:rsid w:val="00484310"/>
    <w:rsid w:val="00485776"/>
    <w:rsid w:val="00485794"/>
    <w:rsid w:val="004867E2"/>
    <w:rsid w:val="00486826"/>
    <w:rsid w:val="00486F1A"/>
    <w:rsid w:val="0048784D"/>
    <w:rsid w:val="00487D93"/>
    <w:rsid w:val="00493AA0"/>
    <w:rsid w:val="00494652"/>
    <w:rsid w:val="004A0670"/>
    <w:rsid w:val="004A2675"/>
    <w:rsid w:val="004A4851"/>
    <w:rsid w:val="004A5C81"/>
    <w:rsid w:val="004B0417"/>
    <w:rsid w:val="004B0DFB"/>
    <w:rsid w:val="004B1425"/>
    <w:rsid w:val="004B16F8"/>
    <w:rsid w:val="004B2999"/>
    <w:rsid w:val="004B6AF1"/>
    <w:rsid w:val="004C04EB"/>
    <w:rsid w:val="004C0D63"/>
    <w:rsid w:val="004C3664"/>
    <w:rsid w:val="004C4927"/>
    <w:rsid w:val="004C6833"/>
    <w:rsid w:val="004D4178"/>
    <w:rsid w:val="004D5A10"/>
    <w:rsid w:val="004D5E77"/>
    <w:rsid w:val="004E067A"/>
    <w:rsid w:val="004E179B"/>
    <w:rsid w:val="004E2389"/>
    <w:rsid w:val="004E3836"/>
    <w:rsid w:val="004E40E4"/>
    <w:rsid w:val="004E50C2"/>
    <w:rsid w:val="004E58C1"/>
    <w:rsid w:val="004E63E4"/>
    <w:rsid w:val="004F0DB8"/>
    <w:rsid w:val="004F412D"/>
    <w:rsid w:val="005038E3"/>
    <w:rsid w:val="00505824"/>
    <w:rsid w:val="00506AB2"/>
    <w:rsid w:val="00510775"/>
    <w:rsid w:val="0051563D"/>
    <w:rsid w:val="00515689"/>
    <w:rsid w:val="005179C7"/>
    <w:rsid w:val="0052107C"/>
    <w:rsid w:val="005221B7"/>
    <w:rsid w:val="0052265F"/>
    <w:rsid w:val="00530100"/>
    <w:rsid w:val="00532F82"/>
    <w:rsid w:val="00536E0C"/>
    <w:rsid w:val="005408C7"/>
    <w:rsid w:val="005422E7"/>
    <w:rsid w:val="005437FD"/>
    <w:rsid w:val="00544A4E"/>
    <w:rsid w:val="005469CB"/>
    <w:rsid w:val="00550FDF"/>
    <w:rsid w:val="00552A92"/>
    <w:rsid w:val="00553E33"/>
    <w:rsid w:val="00555C4C"/>
    <w:rsid w:val="00555D6E"/>
    <w:rsid w:val="00562835"/>
    <w:rsid w:val="00562F72"/>
    <w:rsid w:val="0056304B"/>
    <w:rsid w:val="00563937"/>
    <w:rsid w:val="00565356"/>
    <w:rsid w:val="0056540A"/>
    <w:rsid w:val="00566B97"/>
    <w:rsid w:val="00570C6C"/>
    <w:rsid w:val="005742C7"/>
    <w:rsid w:val="00577EE4"/>
    <w:rsid w:val="00584334"/>
    <w:rsid w:val="00591A14"/>
    <w:rsid w:val="0059380A"/>
    <w:rsid w:val="005947DD"/>
    <w:rsid w:val="0059724C"/>
    <w:rsid w:val="00597960"/>
    <w:rsid w:val="005A1AA7"/>
    <w:rsid w:val="005A4D0B"/>
    <w:rsid w:val="005A61B4"/>
    <w:rsid w:val="005A65E0"/>
    <w:rsid w:val="005A735B"/>
    <w:rsid w:val="005B04D8"/>
    <w:rsid w:val="005B3599"/>
    <w:rsid w:val="005B4106"/>
    <w:rsid w:val="005B4585"/>
    <w:rsid w:val="005C1496"/>
    <w:rsid w:val="005C5EF4"/>
    <w:rsid w:val="005C6AAE"/>
    <w:rsid w:val="005D02AE"/>
    <w:rsid w:val="005D1073"/>
    <w:rsid w:val="005D1804"/>
    <w:rsid w:val="005D20CF"/>
    <w:rsid w:val="005D2770"/>
    <w:rsid w:val="005D5D06"/>
    <w:rsid w:val="005D626D"/>
    <w:rsid w:val="005D62B5"/>
    <w:rsid w:val="005D7A60"/>
    <w:rsid w:val="005D7D0F"/>
    <w:rsid w:val="005E2614"/>
    <w:rsid w:val="005E347F"/>
    <w:rsid w:val="005E36A5"/>
    <w:rsid w:val="005E3DD1"/>
    <w:rsid w:val="005E7144"/>
    <w:rsid w:val="005E7B59"/>
    <w:rsid w:val="005F1E4A"/>
    <w:rsid w:val="006009A5"/>
    <w:rsid w:val="00603682"/>
    <w:rsid w:val="00604AAF"/>
    <w:rsid w:val="00607A3C"/>
    <w:rsid w:val="00607B0B"/>
    <w:rsid w:val="00611870"/>
    <w:rsid w:val="00614E29"/>
    <w:rsid w:val="00616726"/>
    <w:rsid w:val="0061728A"/>
    <w:rsid w:val="0062216A"/>
    <w:rsid w:val="0062405D"/>
    <w:rsid w:val="00625634"/>
    <w:rsid w:val="00625EC1"/>
    <w:rsid w:val="00626F7D"/>
    <w:rsid w:val="00630199"/>
    <w:rsid w:val="00630B50"/>
    <w:rsid w:val="006317C9"/>
    <w:rsid w:val="00632475"/>
    <w:rsid w:val="00632C35"/>
    <w:rsid w:val="006340B0"/>
    <w:rsid w:val="00634136"/>
    <w:rsid w:val="00636BC1"/>
    <w:rsid w:val="00637044"/>
    <w:rsid w:val="00640216"/>
    <w:rsid w:val="00641773"/>
    <w:rsid w:val="00641CB0"/>
    <w:rsid w:val="00641F74"/>
    <w:rsid w:val="0064239F"/>
    <w:rsid w:val="006426C4"/>
    <w:rsid w:val="006456F1"/>
    <w:rsid w:val="00645A84"/>
    <w:rsid w:val="00653F05"/>
    <w:rsid w:val="0065455C"/>
    <w:rsid w:val="00656A90"/>
    <w:rsid w:val="00657DD2"/>
    <w:rsid w:val="006623B4"/>
    <w:rsid w:val="006636BB"/>
    <w:rsid w:val="00664B6D"/>
    <w:rsid w:val="00664F67"/>
    <w:rsid w:val="006655E2"/>
    <w:rsid w:val="00667658"/>
    <w:rsid w:val="00670F54"/>
    <w:rsid w:val="006728F9"/>
    <w:rsid w:val="00672A39"/>
    <w:rsid w:val="006746DA"/>
    <w:rsid w:val="006756FA"/>
    <w:rsid w:val="006765C3"/>
    <w:rsid w:val="006767BC"/>
    <w:rsid w:val="006803BA"/>
    <w:rsid w:val="006920E2"/>
    <w:rsid w:val="006922F5"/>
    <w:rsid w:val="00693BCA"/>
    <w:rsid w:val="006947D9"/>
    <w:rsid w:val="006A16DD"/>
    <w:rsid w:val="006A2587"/>
    <w:rsid w:val="006A4FAB"/>
    <w:rsid w:val="006B0ACE"/>
    <w:rsid w:val="006B3CFC"/>
    <w:rsid w:val="006B3FD9"/>
    <w:rsid w:val="006C0CD8"/>
    <w:rsid w:val="006C5AEE"/>
    <w:rsid w:val="006C5E16"/>
    <w:rsid w:val="006C679A"/>
    <w:rsid w:val="006C7862"/>
    <w:rsid w:val="006D0481"/>
    <w:rsid w:val="006D09FE"/>
    <w:rsid w:val="006D0C40"/>
    <w:rsid w:val="006D15C1"/>
    <w:rsid w:val="006D1D48"/>
    <w:rsid w:val="006D3EA2"/>
    <w:rsid w:val="006D50F7"/>
    <w:rsid w:val="006D527E"/>
    <w:rsid w:val="006D732F"/>
    <w:rsid w:val="006E3185"/>
    <w:rsid w:val="006E4597"/>
    <w:rsid w:val="006E688D"/>
    <w:rsid w:val="006F1432"/>
    <w:rsid w:val="006F453C"/>
    <w:rsid w:val="006F68D1"/>
    <w:rsid w:val="006F7964"/>
    <w:rsid w:val="00702406"/>
    <w:rsid w:val="007028EC"/>
    <w:rsid w:val="007035D8"/>
    <w:rsid w:val="0070703E"/>
    <w:rsid w:val="00707D22"/>
    <w:rsid w:val="007103BE"/>
    <w:rsid w:val="00710EFD"/>
    <w:rsid w:val="00711E21"/>
    <w:rsid w:val="00712832"/>
    <w:rsid w:val="00712A8F"/>
    <w:rsid w:val="00713F05"/>
    <w:rsid w:val="00715168"/>
    <w:rsid w:val="00715471"/>
    <w:rsid w:val="0071583E"/>
    <w:rsid w:val="0071637F"/>
    <w:rsid w:val="00716597"/>
    <w:rsid w:val="00716FED"/>
    <w:rsid w:val="0072112A"/>
    <w:rsid w:val="00721758"/>
    <w:rsid w:val="00722691"/>
    <w:rsid w:val="007238E8"/>
    <w:rsid w:val="0072413F"/>
    <w:rsid w:val="00725FB9"/>
    <w:rsid w:val="00730020"/>
    <w:rsid w:val="00731D6A"/>
    <w:rsid w:val="007333AD"/>
    <w:rsid w:val="00734448"/>
    <w:rsid w:val="00735B2D"/>
    <w:rsid w:val="007360BF"/>
    <w:rsid w:val="00737D4D"/>
    <w:rsid w:val="007406E6"/>
    <w:rsid w:val="00745D31"/>
    <w:rsid w:val="00746CCD"/>
    <w:rsid w:val="00747CE1"/>
    <w:rsid w:val="007517A6"/>
    <w:rsid w:val="007545C7"/>
    <w:rsid w:val="007551A9"/>
    <w:rsid w:val="00755EF7"/>
    <w:rsid w:val="0076005C"/>
    <w:rsid w:val="0076111D"/>
    <w:rsid w:val="007635C1"/>
    <w:rsid w:val="00766B42"/>
    <w:rsid w:val="0076731D"/>
    <w:rsid w:val="00767650"/>
    <w:rsid w:val="00767A90"/>
    <w:rsid w:val="00770588"/>
    <w:rsid w:val="00770EDE"/>
    <w:rsid w:val="0077508E"/>
    <w:rsid w:val="007754E8"/>
    <w:rsid w:val="0077624B"/>
    <w:rsid w:val="0078070C"/>
    <w:rsid w:val="00784541"/>
    <w:rsid w:val="00785538"/>
    <w:rsid w:val="0078722F"/>
    <w:rsid w:val="00787790"/>
    <w:rsid w:val="00787838"/>
    <w:rsid w:val="007907DF"/>
    <w:rsid w:val="00791F1C"/>
    <w:rsid w:val="00794DF2"/>
    <w:rsid w:val="007968CC"/>
    <w:rsid w:val="00796A44"/>
    <w:rsid w:val="00796FB7"/>
    <w:rsid w:val="0079708B"/>
    <w:rsid w:val="00797E24"/>
    <w:rsid w:val="007B04A9"/>
    <w:rsid w:val="007B15DE"/>
    <w:rsid w:val="007B16AC"/>
    <w:rsid w:val="007B1D5C"/>
    <w:rsid w:val="007B57A4"/>
    <w:rsid w:val="007B5D05"/>
    <w:rsid w:val="007B5D1E"/>
    <w:rsid w:val="007C089B"/>
    <w:rsid w:val="007C0C03"/>
    <w:rsid w:val="007C2217"/>
    <w:rsid w:val="007C26F7"/>
    <w:rsid w:val="007C2E29"/>
    <w:rsid w:val="007C471C"/>
    <w:rsid w:val="007C52D3"/>
    <w:rsid w:val="007D3937"/>
    <w:rsid w:val="007D4258"/>
    <w:rsid w:val="007D52B3"/>
    <w:rsid w:val="007D6F16"/>
    <w:rsid w:val="007D7B63"/>
    <w:rsid w:val="007E000D"/>
    <w:rsid w:val="007E175B"/>
    <w:rsid w:val="007E3F8A"/>
    <w:rsid w:val="007E5A92"/>
    <w:rsid w:val="007F3645"/>
    <w:rsid w:val="007F3BBA"/>
    <w:rsid w:val="007F4F25"/>
    <w:rsid w:val="007F58DD"/>
    <w:rsid w:val="007F6791"/>
    <w:rsid w:val="00802131"/>
    <w:rsid w:val="00803DC4"/>
    <w:rsid w:val="00805AEB"/>
    <w:rsid w:val="00805E44"/>
    <w:rsid w:val="00806836"/>
    <w:rsid w:val="00806E59"/>
    <w:rsid w:val="00811C26"/>
    <w:rsid w:val="00812A44"/>
    <w:rsid w:val="00820059"/>
    <w:rsid w:val="00822C6F"/>
    <w:rsid w:val="00824AE4"/>
    <w:rsid w:val="008264EB"/>
    <w:rsid w:val="00827924"/>
    <w:rsid w:val="00830756"/>
    <w:rsid w:val="00833DCB"/>
    <w:rsid w:val="00833FAE"/>
    <w:rsid w:val="008354E6"/>
    <w:rsid w:val="00837A90"/>
    <w:rsid w:val="00847BF1"/>
    <w:rsid w:val="008502BA"/>
    <w:rsid w:val="0085232D"/>
    <w:rsid w:val="00853244"/>
    <w:rsid w:val="00855A49"/>
    <w:rsid w:val="00856DF5"/>
    <w:rsid w:val="00857E76"/>
    <w:rsid w:val="0086059A"/>
    <w:rsid w:val="00861CED"/>
    <w:rsid w:val="00865932"/>
    <w:rsid w:val="00871B47"/>
    <w:rsid w:val="00872059"/>
    <w:rsid w:val="008724DB"/>
    <w:rsid w:val="00873673"/>
    <w:rsid w:val="00873E51"/>
    <w:rsid w:val="008803A1"/>
    <w:rsid w:val="0088122A"/>
    <w:rsid w:val="008823B3"/>
    <w:rsid w:val="00883619"/>
    <w:rsid w:val="008839CD"/>
    <w:rsid w:val="00884AD6"/>
    <w:rsid w:val="0088680A"/>
    <w:rsid w:val="00887B5B"/>
    <w:rsid w:val="00892AC8"/>
    <w:rsid w:val="0089378B"/>
    <w:rsid w:val="00897E5A"/>
    <w:rsid w:val="008A07AF"/>
    <w:rsid w:val="008A2A18"/>
    <w:rsid w:val="008A4580"/>
    <w:rsid w:val="008A4AC8"/>
    <w:rsid w:val="008A4E8B"/>
    <w:rsid w:val="008A58F9"/>
    <w:rsid w:val="008B014E"/>
    <w:rsid w:val="008B0F28"/>
    <w:rsid w:val="008B2009"/>
    <w:rsid w:val="008B4B72"/>
    <w:rsid w:val="008D0204"/>
    <w:rsid w:val="008D095D"/>
    <w:rsid w:val="008D09DE"/>
    <w:rsid w:val="008D1F0C"/>
    <w:rsid w:val="008D5AFD"/>
    <w:rsid w:val="008E14BA"/>
    <w:rsid w:val="008E3658"/>
    <w:rsid w:val="008E4A27"/>
    <w:rsid w:val="008E59EB"/>
    <w:rsid w:val="008E5D6A"/>
    <w:rsid w:val="008F2117"/>
    <w:rsid w:val="008F26C0"/>
    <w:rsid w:val="008F6BE7"/>
    <w:rsid w:val="00901462"/>
    <w:rsid w:val="00901D6C"/>
    <w:rsid w:val="00902A76"/>
    <w:rsid w:val="00903F0F"/>
    <w:rsid w:val="00904474"/>
    <w:rsid w:val="0091099B"/>
    <w:rsid w:val="0091137C"/>
    <w:rsid w:val="0091384C"/>
    <w:rsid w:val="00914237"/>
    <w:rsid w:val="009213F3"/>
    <w:rsid w:val="0092204C"/>
    <w:rsid w:val="00922DEE"/>
    <w:rsid w:val="00923598"/>
    <w:rsid w:val="009238AA"/>
    <w:rsid w:val="009244B8"/>
    <w:rsid w:val="00925748"/>
    <w:rsid w:val="00930E85"/>
    <w:rsid w:val="00932407"/>
    <w:rsid w:val="009329BF"/>
    <w:rsid w:val="00933B21"/>
    <w:rsid w:val="00933EC2"/>
    <w:rsid w:val="0093492B"/>
    <w:rsid w:val="00940160"/>
    <w:rsid w:val="00941048"/>
    <w:rsid w:val="009424A5"/>
    <w:rsid w:val="0094576A"/>
    <w:rsid w:val="00946D6D"/>
    <w:rsid w:val="009472E6"/>
    <w:rsid w:val="00950089"/>
    <w:rsid w:val="00950F07"/>
    <w:rsid w:val="0095539D"/>
    <w:rsid w:val="00957E40"/>
    <w:rsid w:val="00957E88"/>
    <w:rsid w:val="00961B39"/>
    <w:rsid w:val="00961FBE"/>
    <w:rsid w:val="00964277"/>
    <w:rsid w:val="0096474D"/>
    <w:rsid w:val="00965CE1"/>
    <w:rsid w:val="009713C7"/>
    <w:rsid w:val="00971DD3"/>
    <w:rsid w:val="009743BD"/>
    <w:rsid w:val="0097582E"/>
    <w:rsid w:val="00977D26"/>
    <w:rsid w:val="00977E26"/>
    <w:rsid w:val="00980240"/>
    <w:rsid w:val="009805EC"/>
    <w:rsid w:val="00984227"/>
    <w:rsid w:val="00984658"/>
    <w:rsid w:val="00986095"/>
    <w:rsid w:val="009904EA"/>
    <w:rsid w:val="009907D7"/>
    <w:rsid w:val="00991AF5"/>
    <w:rsid w:val="0099343F"/>
    <w:rsid w:val="00995094"/>
    <w:rsid w:val="00996755"/>
    <w:rsid w:val="009A007B"/>
    <w:rsid w:val="009A0425"/>
    <w:rsid w:val="009A263C"/>
    <w:rsid w:val="009A3FC2"/>
    <w:rsid w:val="009A4534"/>
    <w:rsid w:val="009B053D"/>
    <w:rsid w:val="009B3E5D"/>
    <w:rsid w:val="009B64E3"/>
    <w:rsid w:val="009B6730"/>
    <w:rsid w:val="009C5964"/>
    <w:rsid w:val="009C672E"/>
    <w:rsid w:val="009C6F79"/>
    <w:rsid w:val="009C77A3"/>
    <w:rsid w:val="009D0B90"/>
    <w:rsid w:val="009D3827"/>
    <w:rsid w:val="009D5080"/>
    <w:rsid w:val="009D6852"/>
    <w:rsid w:val="009D72AC"/>
    <w:rsid w:val="009E0725"/>
    <w:rsid w:val="009E0D48"/>
    <w:rsid w:val="009E1F38"/>
    <w:rsid w:val="009E5D18"/>
    <w:rsid w:val="009E67A6"/>
    <w:rsid w:val="009E6B78"/>
    <w:rsid w:val="009E6D37"/>
    <w:rsid w:val="009F00A4"/>
    <w:rsid w:val="009F1EC9"/>
    <w:rsid w:val="009F33F8"/>
    <w:rsid w:val="009F34FE"/>
    <w:rsid w:val="009F4ACF"/>
    <w:rsid w:val="009F51FD"/>
    <w:rsid w:val="009F5557"/>
    <w:rsid w:val="00A02BFF"/>
    <w:rsid w:val="00A02E7D"/>
    <w:rsid w:val="00A0554C"/>
    <w:rsid w:val="00A06F7E"/>
    <w:rsid w:val="00A1015B"/>
    <w:rsid w:val="00A11A64"/>
    <w:rsid w:val="00A1312F"/>
    <w:rsid w:val="00A139AB"/>
    <w:rsid w:val="00A15082"/>
    <w:rsid w:val="00A16AEE"/>
    <w:rsid w:val="00A32AD0"/>
    <w:rsid w:val="00A369E8"/>
    <w:rsid w:val="00A37343"/>
    <w:rsid w:val="00A4199A"/>
    <w:rsid w:val="00A432B6"/>
    <w:rsid w:val="00A44500"/>
    <w:rsid w:val="00A4512D"/>
    <w:rsid w:val="00A4706D"/>
    <w:rsid w:val="00A51146"/>
    <w:rsid w:val="00A541E1"/>
    <w:rsid w:val="00A54775"/>
    <w:rsid w:val="00A5502C"/>
    <w:rsid w:val="00A5694A"/>
    <w:rsid w:val="00A65795"/>
    <w:rsid w:val="00A6600D"/>
    <w:rsid w:val="00A6672E"/>
    <w:rsid w:val="00A705AF"/>
    <w:rsid w:val="00A7126D"/>
    <w:rsid w:val="00A73C2F"/>
    <w:rsid w:val="00A73ECF"/>
    <w:rsid w:val="00A74208"/>
    <w:rsid w:val="00A74247"/>
    <w:rsid w:val="00A75B58"/>
    <w:rsid w:val="00A76BE9"/>
    <w:rsid w:val="00A77349"/>
    <w:rsid w:val="00A80343"/>
    <w:rsid w:val="00A81D72"/>
    <w:rsid w:val="00A8509C"/>
    <w:rsid w:val="00A86C03"/>
    <w:rsid w:val="00A90089"/>
    <w:rsid w:val="00A92766"/>
    <w:rsid w:val="00A931E2"/>
    <w:rsid w:val="00A93A18"/>
    <w:rsid w:val="00A9471F"/>
    <w:rsid w:val="00A964DB"/>
    <w:rsid w:val="00A96DED"/>
    <w:rsid w:val="00AA0055"/>
    <w:rsid w:val="00AA0A90"/>
    <w:rsid w:val="00AA3A3E"/>
    <w:rsid w:val="00AA603A"/>
    <w:rsid w:val="00AA6DC2"/>
    <w:rsid w:val="00AA7B58"/>
    <w:rsid w:val="00AB0A6E"/>
    <w:rsid w:val="00AB20DC"/>
    <w:rsid w:val="00AB221C"/>
    <w:rsid w:val="00AB358D"/>
    <w:rsid w:val="00AB40AB"/>
    <w:rsid w:val="00AB50A9"/>
    <w:rsid w:val="00AB64E5"/>
    <w:rsid w:val="00AB6E76"/>
    <w:rsid w:val="00AB6ED9"/>
    <w:rsid w:val="00AB6F9B"/>
    <w:rsid w:val="00AC231C"/>
    <w:rsid w:val="00AC55E2"/>
    <w:rsid w:val="00AC637F"/>
    <w:rsid w:val="00AD01B4"/>
    <w:rsid w:val="00AD055C"/>
    <w:rsid w:val="00AD52A0"/>
    <w:rsid w:val="00AD5717"/>
    <w:rsid w:val="00AE05BB"/>
    <w:rsid w:val="00AE0BA6"/>
    <w:rsid w:val="00AE3267"/>
    <w:rsid w:val="00AE3381"/>
    <w:rsid w:val="00AE43DC"/>
    <w:rsid w:val="00AE44F2"/>
    <w:rsid w:val="00AE5412"/>
    <w:rsid w:val="00AE614F"/>
    <w:rsid w:val="00AF42DD"/>
    <w:rsid w:val="00AF6154"/>
    <w:rsid w:val="00B05B5E"/>
    <w:rsid w:val="00B07615"/>
    <w:rsid w:val="00B1218D"/>
    <w:rsid w:val="00B150B7"/>
    <w:rsid w:val="00B163F6"/>
    <w:rsid w:val="00B2017E"/>
    <w:rsid w:val="00B20701"/>
    <w:rsid w:val="00B20C3F"/>
    <w:rsid w:val="00B213FD"/>
    <w:rsid w:val="00B21717"/>
    <w:rsid w:val="00B24DF4"/>
    <w:rsid w:val="00B2665E"/>
    <w:rsid w:val="00B2682E"/>
    <w:rsid w:val="00B30753"/>
    <w:rsid w:val="00B328AF"/>
    <w:rsid w:val="00B32C79"/>
    <w:rsid w:val="00B32DD1"/>
    <w:rsid w:val="00B37148"/>
    <w:rsid w:val="00B3720C"/>
    <w:rsid w:val="00B37974"/>
    <w:rsid w:val="00B37ABB"/>
    <w:rsid w:val="00B41409"/>
    <w:rsid w:val="00B41627"/>
    <w:rsid w:val="00B42851"/>
    <w:rsid w:val="00B43121"/>
    <w:rsid w:val="00B449FA"/>
    <w:rsid w:val="00B456E0"/>
    <w:rsid w:val="00B459E9"/>
    <w:rsid w:val="00B47076"/>
    <w:rsid w:val="00B5113E"/>
    <w:rsid w:val="00B563E9"/>
    <w:rsid w:val="00B56B37"/>
    <w:rsid w:val="00B5718A"/>
    <w:rsid w:val="00B57759"/>
    <w:rsid w:val="00B60D44"/>
    <w:rsid w:val="00B60D86"/>
    <w:rsid w:val="00B6396E"/>
    <w:rsid w:val="00B67F09"/>
    <w:rsid w:val="00B725D6"/>
    <w:rsid w:val="00B72DFE"/>
    <w:rsid w:val="00B732F1"/>
    <w:rsid w:val="00B76870"/>
    <w:rsid w:val="00B82810"/>
    <w:rsid w:val="00B839C9"/>
    <w:rsid w:val="00B904EC"/>
    <w:rsid w:val="00B91269"/>
    <w:rsid w:val="00B91454"/>
    <w:rsid w:val="00B93CD5"/>
    <w:rsid w:val="00B9432A"/>
    <w:rsid w:val="00B955D4"/>
    <w:rsid w:val="00B95A67"/>
    <w:rsid w:val="00B96A84"/>
    <w:rsid w:val="00BA0015"/>
    <w:rsid w:val="00BA2A5D"/>
    <w:rsid w:val="00BA2DE8"/>
    <w:rsid w:val="00BA2F9C"/>
    <w:rsid w:val="00BA3231"/>
    <w:rsid w:val="00BA4AEE"/>
    <w:rsid w:val="00BB23F6"/>
    <w:rsid w:val="00BB2D0A"/>
    <w:rsid w:val="00BC0434"/>
    <w:rsid w:val="00BC07E4"/>
    <w:rsid w:val="00BC081F"/>
    <w:rsid w:val="00BC3D99"/>
    <w:rsid w:val="00BC4293"/>
    <w:rsid w:val="00BC4D09"/>
    <w:rsid w:val="00BD0B57"/>
    <w:rsid w:val="00BD5F76"/>
    <w:rsid w:val="00BD649D"/>
    <w:rsid w:val="00BD6750"/>
    <w:rsid w:val="00BE0DE7"/>
    <w:rsid w:val="00BE15A3"/>
    <w:rsid w:val="00BE6832"/>
    <w:rsid w:val="00BE714D"/>
    <w:rsid w:val="00BF2561"/>
    <w:rsid w:val="00BF2ABC"/>
    <w:rsid w:val="00BF5905"/>
    <w:rsid w:val="00BF5F99"/>
    <w:rsid w:val="00BF6152"/>
    <w:rsid w:val="00BF6E72"/>
    <w:rsid w:val="00BF7E7B"/>
    <w:rsid w:val="00C025A9"/>
    <w:rsid w:val="00C03967"/>
    <w:rsid w:val="00C05BFA"/>
    <w:rsid w:val="00C06314"/>
    <w:rsid w:val="00C10135"/>
    <w:rsid w:val="00C123DF"/>
    <w:rsid w:val="00C12706"/>
    <w:rsid w:val="00C13C49"/>
    <w:rsid w:val="00C1655D"/>
    <w:rsid w:val="00C16FC0"/>
    <w:rsid w:val="00C206EE"/>
    <w:rsid w:val="00C23604"/>
    <w:rsid w:val="00C268AC"/>
    <w:rsid w:val="00C271E5"/>
    <w:rsid w:val="00C308FA"/>
    <w:rsid w:val="00C31839"/>
    <w:rsid w:val="00C31A7F"/>
    <w:rsid w:val="00C32280"/>
    <w:rsid w:val="00C33697"/>
    <w:rsid w:val="00C33D29"/>
    <w:rsid w:val="00C35287"/>
    <w:rsid w:val="00C35DEC"/>
    <w:rsid w:val="00C35F32"/>
    <w:rsid w:val="00C36ECC"/>
    <w:rsid w:val="00C436EE"/>
    <w:rsid w:val="00C43F44"/>
    <w:rsid w:val="00C44619"/>
    <w:rsid w:val="00C477AC"/>
    <w:rsid w:val="00C51BE7"/>
    <w:rsid w:val="00C53C65"/>
    <w:rsid w:val="00C565EF"/>
    <w:rsid w:val="00C57614"/>
    <w:rsid w:val="00C5799B"/>
    <w:rsid w:val="00C57EC0"/>
    <w:rsid w:val="00C618D7"/>
    <w:rsid w:val="00C624CC"/>
    <w:rsid w:val="00C625E7"/>
    <w:rsid w:val="00C63431"/>
    <w:rsid w:val="00C63C14"/>
    <w:rsid w:val="00C64BBB"/>
    <w:rsid w:val="00C64D00"/>
    <w:rsid w:val="00C65298"/>
    <w:rsid w:val="00C66A41"/>
    <w:rsid w:val="00C708F4"/>
    <w:rsid w:val="00C74935"/>
    <w:rsid w:val="00C7543A"/>
    <w:rsid w:val="00C75D4E"/>
    <w:rsid w:val="00C75F48"/>
    <w:rsid w:val="00C76AE0"/>
    <w:rsid w:val="00C84B06"/>
    <w:rsid w:val="00C85E91"/>
    <w:rsid w:val="00C86D3E"/>
    <w:rsid w:val="00C911AD"/>
    <w:rsid w:val="00C92991"/>
    <w:rsid w:val="00CA04C6"/>
    <w:rsid w:val="00CA6D7B"/>
    <w:rsid w:val="00CB0684"/>
    <w:rsid w:val="00CB2190"/>
    <w:rsid w:val="00CB2787"/>
    <w:rsid w:val="00CB3815"/>
    <w:rsid w:val="00CB5999"/>
    <w:rsid w:val="00CB5B1A"/>
    <w:rsid w:val="00CB5B27"/>
    <w:rsid w:val="00CB733F"/>
    <w:rsid w:val="00CC36EF"/>
    <w:rsid w:val="00CC467C"/>
    <w:rsid w:val="00CC4B4F"/>
    <w:rsid w:val="00CC4B8E"/>
    <w:rsid w:val="00CC6222"/>
    <w:rsid w:val="00CC697B"/>
    <w:rsid w:val="00CC7207"/>
    <w:rsid w:val="00CC7863"/>
    <w:rsid w:val="00CD157E"/>
    <w:rsid w:val="00CD2D13"/>
    <w:rsid w:val="00CD535B"/>
    <w:rsid w:val="00CD6F5E"/>
    <w:rsid w:val="00CD7577"/>
    <w:rsid w:val="00CE16CC"/>
    <w:rsid w:val="00CE1712"/>
    <w:rsid w:val="00CE3387"/>
    <w:rsid w:val="00CE3A39"/>
    <w:rsid w:val="00CE5430"/>
    <w:rsid w:val="00CE7355"/>
    <w:rsid w:val="00CE7845"/>
    <w:rsid w:val="00CF290D"/>
    <w:rsid w:val="00CF3753"/>
    <w:rsid w:val="00CF4118"/>
    <w:rsid w:val="00CF62AE"/>
    <w:rsid w:val="00CF656E"/>
    <w:rsid w:val="00CF702F"/>
    <w:rsid w:val="00D00121"/>
    <w:rsid w:val="00D00EFD"/>
    <w:rsid w:val="00D01EA4"/>
    <w:rsid w:val="00D05CB2"/>
    <w:rsid w:val="00D07C0D"/>
    <w:rsid w:val="00D10D90"/>
    <w:rsid w:val="00D116AD"/>
    <w:rsid w:val="00D13C42"/>
    <w:rsid w:val="00D16B25"/>
    <w:rsid w:val="00D17BC9"/>
    <w:rsid w:val="00D20AD1"/>
    <w:rsid w:val="00D245F3"/>
    <w:rsid w:val="00D24922"/>
    <w:rsid w:val="00D24BDD"/>
    <w:rsid w:val="00D26E2E"/>
    <w:rsid w:val="00D301EA"/>
    <w:rsid w:val="00D31DC2"/>
    <w:rsid w:val="00D32126"/>
    <w:rsid w:val="00D34AB8"/>
    <w:rsid w:val="00D37D15"/>
    <w:rsid w:val="00D41AE5"/>
    <w:rsid w:val="00D429E0"/>
    <w:rsid w:val="00D42B9A"/>
    <w:rsid w:val="00D446AF"/>
    <w:rsid w:val="00D455EA"/>
    <w:rsid w:val="00D469E4"/>
    <w:rsid w:val="00D4728F"/>
    <w:rsid w:val="00D50F47"/>
    <w:rsid w:val="00D5318D"/>
    <w:rsid w:val="00D5354B"/>
    <w:rsid w:val="00D563D0"/>
    <w:rsid w:val="00D57D28"/>
    <w:rsid w:val="00D61C48"/>
    <w:rsid w:val="00D639AE"/>
    <w:rsid w:val="00D73597"/>
    <w:rsid w:val="00D738DB"/>
    <w:rsid w:val="00D73FE2"/>
    <w:rsid w:val="00D7465B"/>
    <w:rsid w:val="00D75DCF"/>
    <w:rsid w:val="00D767CC"/>
    <w:rsid w:val="00D77741"/>
    <w:rsid w:val="00D81026"/>
    <w:rsid w:val="00D812BD"/>
    <w:rsid w:val="00D82960"/>
    <w:rsid w:val="00D84622"/>
    <w:rsid w:val="00D87CBD"/>
    <w:rsid w:val="00D87D92"/>
    <w:rsid w:val="00D9306A"/>
    <w:rsid w:val="00D9326E"/>
    <w:rsid w:val="00D93E86"/>
    <w:rsid w:val="00D944BF"/>
    <w:rsid w:val="00D94782"/>
    <w:rsid w:val="00D954EE"/>
    <w:rsid w:val="00D96327"/>
    <w:rsid w:val="00D96578"/>
    <w:rsid w:val="00DA11C8"/>
    <w:rsid w:val="00DA15B3"/>
    <w:rsid w:val="00DA3C7F"/>
    <w:rsid w:val="00DA6D61"/>
    <w:rsid w:val="00DB07A4"/>
    <w:rsid w:val="00DB5454"/>
    <w:rsid w:val="00DB5911"/>
    <w:rsid w:val="00DB59C2"/>
    <w:rsid w:val="00DC0477"/>
    <w:rsid w:val="00DC0D24"/>
    <w:rsid w:val="00DD047B"/>
    <w:rsid w:val="00DD53D4"/>
    <w:rsid w:val="00DD57DE"/>
    <w:rsid w:val="00DD5D99"/>
    <w:rsid w:val="00DD6F15"/>
    <w:rsid w:val="00DE3C4E"/>
    <w:rsid w:val="00DE5D9E"/>
    <w:rsid w:val="00DE6BAB"/>
    <w:rsid w:val="00DE75D8"/>
    <w:rsid w:val="00DF0B12"/>
    <w:rsid w:val="00DF2CAA"/>
    <w:rsid w:val="00DF34E7"/>
    <w:rsid w:val="00DF3751"/>
    <w:rsid w:val="00DF515C"/>
    <w:rsid w:val="00DF5695"/>
    <w:rsid w:val="00E015E6"/>
    <w:rsid w:val="00E05B44"/>
    <w:rsid w:val="00E06528"/>
    <w:rsid w:val="00E066B4"/>
    <w:rsid w:val="00E07731"/>
    <w:rsid w:val="00E12835"/>
    <w:rsid w:val="00E13C5C"/>
    <w:rsid w:val="00E15399"/>
    <w:rsid w:val="00E209BF"/>
    <w:rsid w:val="00E21178"/>
    <w:rsid w:val="00E23543"/>
    <w:rsid w:val="00E236C6"/>
    <w:rsid w:val="00E253E8"/>
    <w:rsid w:val="00E3115C"/>
    <w:rsid w:val="00E34876"/>
    <w:rsid w:val="00E34F33"/>
    <w:rsid w:val="00E35CBB"/>
    <w:rsid w:val="00E35DC5"/>
    <w:rsid w:val="00E40F95"/>
    <w:rsid w:val="00E41CF8"/>
    <w:rsid w:val="00E4254C"/>
    <w:rsid w:val="00E4269D"/>
    <w:rsid w:val="00E4312B"/>
    <w:rsid w:val="00E44E19"/>
    <w:rsid w:val="00E46CC6"/>
    <w:rsid w:val="00E54FAF"/>
    <w:rsid w:val="00E57576"/>
    <w:rsid w:val="00E604B3"/>
    <w:rsid w:val="00E60650"/>
    <w:rsid w:val="00E60CA8"/>
    <w:rsid w:val="00E60EE1"/>
    <w:rsid w:val="00E6109E"/>
    <w:rsid w:val="00E65083"/>
    <w:rsid w:val="00E708F6"/>
    <w:rsid w:val="00E716B4"/>
    <w:rsid w:val="00E7210E"/>
    <w:rsid w:val="00E72154"/>
    <w:rsid w:val="00E72C1E"/>
    <w:rsid w:val="00E7580D"/>
    <w:rsid w:val="00E75BF1"/>
    <w:rsid w:val="00E83021"/>
    <w:rsid w:val="00E86B67"/>
    <w:rsid w:val="00E9314D"/>
    <w:rsid w:val="00E95DFC"/>
    <w:rsid w:val="00EA06B5"/>
    <w:rsid w:val="00EA0B96"/>
    <w:rsid w:val="00EA33D5"/>
    <w:rsid w:val="00EA5E02"/>
    <w:rsid w:val="00EA5FD0"/>
    <w:rsid w:val="00EA63B1"/>
    <w:rsid w:val="00EB0020"/>
    <w:rsid w:val="00EB068A"/>
    <w:rsid w:val="00EB31D5"/>
    <w:rsid w:val="00EB51E3"/>
    <w:rsid w:val="00EB5ED6"/>
    <w:rsid w:val="00EC374B"/>
    <w:rsid w:val="00EC4FA9"/>
    <w:rsid w:val="00EC698A"/>
    <w:rsid w:val="00EC7D3F"/>
    <w:rsid w:val="00ED0468"/>
    <w:rsid w:val="00ED0DD3"/>
    <w:rsid w:val="00ED1BE3"/>
    <w:rsid w:val="00ED648B"/>
    <w:rsid w:val="00EE16DD"/>
    <w:rsid w:val="00EE1A5C"/>
    <w:rsid w:val="00EE2AE5"/>
    <w:rsid w:val="00EE31B0"/>
    <w:rsid w:val="00EE356F"/>
    <w:rsid w:val="00EE397E"/>
    <w:rsid w:val="00EE3FE8"/>
    <w:rsid w:val="00EE4CF9"/>
    <w:rsid w:val="00EE65B1"/>
    <w:rsid w:val="00EE6C6C"/>
    <w:rsid w:val="00EE7F31"/>
    <w:rsid w:val="00EF116A"/>
    <w:rsid w:val="00EF1C55"/>
    <w:rsid w:val="00EF1C95"/>
    <w:rsid w:val="00EF23C0"/>
    <w:rsid w:val="00EF2774"/>
    <w:rsid w:val="00EF3163"/>
    <w:rsid w:val="00EF4059"/>
    <w:rsid w:val="00EF556F"/>
    <w:rsid w:val="00EF5586"/>
    <w:rsid w:val="00F00403"/>
    <w:rsid w:val="00F008D3"/>
    <w:rsid w:val="00F05832"/>
    <w:rsid w:val="00F067A6"/>
    <w:rsid w:val="00F078B7"/>
    <w:rsid w:val="00F07B77"/>
    <w:rsid w:val="00F100D6"/>
    <w:rsid w:val="00F1278D"/>
    <w:rsid w:val="00F14BFD"/>
    <w:rsid w:val="00F15C0B"/>
    <w:rsid w:val="00F17566"/>
    <w:rsid w:val="00F20F84"/>
    <w:rsid w:val="00F22513"/>
    <w:rsid w:val="00F231FE"/>
    <w:rsid w:val="00F238F2"/>
    <w:rsid w:val="00F24867"/>
    <w:rsid w:val="00F27FDE"/>
    <w:rsid w:val="00F332B3"/>
    <w:rsid w:val="00F33537"/>
    <w:rsid w:val="00F34D63"/>
    <w:rsid w:val="00F35F7A"/>
    <w:rsid w:val="00F41C35"/>
    <w:rsid w:val="00F42FFA"/>
    <w:rsid w:val="00F43DE5"/>
    <w:rsid w:val="00F4438C"/>
    <w:rsid w:val="00F446C5"/>
    <w:rsid w:val="00F44C9E"/>
    <w:rsid w:val="00F459BA"/>
    <w:rsid w:val="00F46ED7"/>
    <w:rsid w:val="00F472C6"/>
    <w:rsid w:val="00F474D8"/>
    <w:rsid w:val="00F549D7"/>
    <w:rsid w:val="00F556DB"/>
    <w:rsid w:val="00F560D5"/>
    <w:rsid w:val="00F56325"/>
    <w:rsid w:val="00F62476"/>
    <w:rsid w:val="00F653A8"/>
    <w:rsid w:val="00F73D95"/>
    <w:rsid w:val="00F77044"/>
    <w:rsid w:val="00F8015E"/>
    <w:rsid w:val="00F831B8"/>
    <w:rsid w:val="00F83598"/>
    <w:rsid w:val="00F85766"/>
    <w:rsid w:val="00F866FA"/>
    <w:rsid w:val="00F90E33"/>
    <w:rsid w:val="00F917FE"/>
    <w:rsid w:val="00F91869"/>
    <w:rsid w:val="00F91CCA"/>
    <w:rsid w:val="00F920D3"/>
    <w:rsid w:val="00F931D3"/>
    <w:rsid w:val="00F95769"/>
    <w:rsid w:val="00F96BA0"/>
    <w:rsid w:val="00F97510"/>
    <w:rsid w:val="00FA289A"/>
    <w:rsid w:val="00FA3C5E"/>
    <w:rsid w:val="00FA4197"/>
    <w:rsid w:val="00FA4D7B"/>
    <w:rsid w:val="00FB374D"/>
    <w:rsid w:val="00FB375B"/>
    <w:rsid w:val="00FB4DEC"/>
    <w:rsid w:val="00FB6425"/>
    <w:rsid w:val="00FB722E"/>
    <w:rsid w:val="00FC56B4"/>
    <w:rsid w:val="00FC7F5D"/>
    <w:rsid w:val="00FD1BC7"/>
    <w:rsid w:val="00FD1D84"/>
    <w:rsid w:val="00FD1F7D"/>
    <w:rsid w:val="00FD4E9C"/>
    <w:rsid w:val="00FD50A4"/>
    <w:rsid w:val="00FD5F77"/>
    <w:rsid w:val="00FD7127"/>
    <w:rsid w:val="00FD744A"/>
    <w:rsid w:val="00FE4538"/>
    <w:rsid w:val="00FE58D5"/>
    <w:rsid w:val="00FE5CA3"/>
    <w:rsid w:val="00FE67DC"/>
    <w:rsid w:val="00FE7689"/>
    <w:rsid w:val="00FF0739"/>
    <w:rsid w:val="00FF08C3"/>
    <w:rsid w:val="00FF35A6"/>
    <w:rsid w:val="00FF7C86"/>
    <w:rsid w:val="016DF460"/>
    <w:rsid w:val="046572BE"/>
    <w:rsid w:val="0C731716"/>
    <w:rsid w:val="0E3D482A"/>
    <w:rsid w:val="115CBF8E"/>
    <w:rsid w:val="16E8D420"/>
    <w:rsid w:val="20F701B8"/>
    <w:rsid w:val="23ED8920"/>
    <w:rsid w:val="2A223CF9"/>
    <w:rsid w:val="30D137A0"/>
    <w:rsid w:val="3468A55E"/>
    <w:rsid w:val="35B488B5"/>
    <w:rsid w:val="35D2734F"/>
    <w:rsid w:val="3B20430B"/>
    <w:rsid w:val="3DA4E079"/>
    <w:rsid w:val="48557B2D"/>
    <w:rsid w:val="48635E18"/>
    <w:rsid w:val="4C493966"/>
    <w:rsid w:val="4D918E2B"/>
    <w:rsid w:val="59A25B27"/>
    <w:rsid w:val="620ADBCB"/>
    <w:rsid w:val="637A15ED"/>
    <w:rsid w:val="70956AF4"/>
    <w:rsid w:val="7839474C"/>
    <w:rsid w:val="7A47DC9D"/>
    <w:rsid w:val="7BC76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07AD4"/>
  <w15:docId w15:val="{EA8CA1FD-80E0-4A01-97D2-4F6BCC46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9"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3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link w:val="Heading1Char"/>
    <w:uiPriority w:val="9"/>
    <w:qFormat/>
    <w:rsid w:val="00D17BC9"/>
    <w:pPr>
      <w:keepNext/>
      <w:keepLines/>
      <w:pageBreakBefore/>
      <w:spacing w:before="480" w:after="240"/>
      <w:outlineLvl w:val="0"/>
    </w:pPr>
    <w:rPr>
      <w:rFonts w:cs="Arial"/>
      <w:b/>
      <w:bCs/>
      <w:color w:val="732B90"/>
      <w:kern w:val="28"/>
      <w:sz w:val="40"/>
      <w:szCs w:val="32"/>
    </w:rPr>
  </w:style>
  <w:style w:type="paragraph" w:styleId="Heading2">
    <w:name w:val="heading 2"/>
    <w:basedOn w:val="Heading1"/>
    <w:next w:val="Normal"/>
    <w:link w:val="Heading2Char"/>
    <w:qFormat/>
    <w:rsid w:val="0071583E"/>
    <w:pPr>
      <w:pageBreakBefore w:val="0"/>
      <w:spacing w:before="360"/>
      <w:outlineLvl w:val="1"/>
    </w:pPr>
    <w:rPr>
      <w:bCs w:val="0"/>
      <w:iCs/>
      <w:sz w:val="32"/>
      <w:szCs w:val="28"/>
    </w:rPr>
  </w:style>
  <w:style w:type="paragraph" w:styleId="Heading3">
    <w:name w:val="heading 3"/>
    <w:basedOn w:val="Heading2"/>
    <w:next w:val="Normal"/>
    <w:link w:val="Heading3Char"/>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link w:val="Heading5Char"/>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A8509C"/>
    <w:pPr>
      <w:numPr>
        <w:ilvl w:val="1"/>
      </w:numPr>
      <w:spacing w:after="240"/>
      <w:ind w:right="397"/>
    </w:pPr>
    <w:rPr>
      <w:rFonts w:eastAsia="MS Gothic" w:cs="Times New Roman (Headings CS)"/>
      <w:b/>
      <w:iCs/>
      <w:color w:val="000000" w:themeColor="text1"/>
      <w:sz w:val="40"/>
    </w:rPr>
  </w:style>
  <w:style w:type="character" w:customStyle="1" w:styleId="SubtitleChar">
    <w:name w:val="Subtitle Char"/>
    <w:link w:val="Subtitle"/>
    <w:uiPriority w:val="98"/>
    <w:rsid w:val="00A8509C"/>
    <w:rPr>
      <w:rFonts w:eastAsia="MS Gothic" w:cs="Times New Roman (Headings CS)"/>
      <w:b/>
      <w:iCs/>
      <w:color w:val="000000" w:themeColor="text1"/>
      <w:sz w:val="40"/>
      <w:szCs w:val="22"/>
      <w:lang w:eastAsia="en-AU"/>
    </w:rPr>
  </w:style>
  <w:style w:type="paragraph" w:styleId="Title">
    <w:name w:val="Title"/>
    <w:basedOn w:val="Normal"/>
    <w:next w:val="Normal"/>
    <w:link w:val="TitleChar"/>
    <w:uiPriority w:val="99"/>
    <w:qFormat/>
    <w:rsid w:val="00D17BC9"/>
    <w:pPr>
      <w:spacing w:before="240" w:after="240"/>
      <w:contextualSpacing/>
    </w:pPr>
    <w:rPr>
      <w:rFonts w:eastAsia="MS Gothic" w:cs="Times New Roman (Headings CS)"/>
      <w:b/>
      <w:color w:val="732B90"/>
      <w:spacing w:val="-6"/>
      <w:kern w:val="28"/>
      <w:sz w:val="56"/>
      <w:szCs w:val="56"/>
    </w:rPr>
  </w:style>
  <w:style w:type="character" w:customStyle="1" w:styleId="TitleChar">
    <w:name w:val="Title Char"/>
    <w:link w:val="Title"/>
    <w:uiPriority w:val="99"/>
    <w:rsid w:val="00D17BC9"/>
    <w:rPr>
      <w:rFonts w:eastAsia="MS Gothic" w:cs="Times New Roman (Headings CS)"/>
      <w:b/>
      <w:color w:val="732B90"/>
      <w:spacing w:val="-6"/>
      <w:kern w:val="28"/>
      <w:sz w:val="56"/>
      <w:szCs w:val="56"/>
      <w:lang w:eastAsia="en-AU"/>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Commission"/>
    <w:basedOn w:val="TableNormal"/>
    <w:uiPriority w:val="39"/>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列,lp1"/>
    <w:basedOn w:val="Normal"/>
    <w:link w:val="ListParagraphChar"/>
    <w:uiPriority w:val="34"/>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列 Char"/>
    <w:basedOn w:val="DefaultParagraphFont"/>
    <w:link w:val="ListParagraph"/>
    <w:uiPriority w:val="34"/>
    <w:qFormat/>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paragraph" w:customStyle="1" w:styleId="Style1">
    <w:name w:val="Style1"/>
    <w:basedOn w:val="Title"/>
    <w:qFormat/>
    <w:rsid w:val="00D17BC9"/>
  </w:style>
  <w:style w:type="character" w:customStyle="1" w:styleId="normaltextrun">
    <w:name w:val="normaltextrun"/>
    <w:basedOn w:val="DefaultParagraphFont"/>
    <w:rsid w:val="001419A8"/>
  </w:style>
  <w:style w:type="character" w:customStyle="1" w:styleId="Heading2Char">
    <w:name w:val="Heading 2 Char"/>
    <w:basedOn w:val="DefaultParagraphFont"/>
    <w:link w:val="Heading2"/>
    <w:rsid w:val="00847BF1"/>
    <w:rPr>
      <w:rFonts w:cs="Arial"/>
      <w:b/>
      <w:iCs/>
      <w:color w:val="732B90"/>
      <w:kern w:val="28"/>
      <w:sz w:val="32"/>
      <w:szCs w:val="28"/>
      <w:lang w:eastAsia="en-AU"/>
    </w:rPr>
  </w:style>
  <w:style w:type="character" w:styleId="CommentReference">
    <w:name w:val="annotation reference"/>
    <w:basedOn w:val="DefaultParagraphFont"/>
    <w:semiHidden/>
    <w:unhideWhenUsed/>
    <w:locked/>
    <w:rsid w:val="0019201A"/>
    <w:rPr>
      <w:sz w:val="16"/>
      <w:szCs w:val="16"/>
    </w:rPr>
  </w:style>
  <w:style w:type="paragraph" w:styleId="CommentText">
    <w:name w:val="annotation text"/>
    <w:basedOn w:val="Normal"/>
    <w:link w:val="CommentTextChar"/>
    <w:unhideWhenUsed/>
    <w:locked/>
    <w:rsid w:val="0019201A"/>
    <w:rPr>
      <w:sz w:val="20"/>
      <w:szCs w:val="20"/>
    </w:rPr>
  </w:style>
  <w:style w:type="character" w:customStyle="1" w:styleId="CommentTextChar">
    <w:name w:val="Comment Text Char"/>
    <w:basedOn w:val="DefaultParagraphFont"/>
    <w:link w:val="CommentText"/>
    <w:rsid w:val="0019201A"/>
    <w:rPr>
      <w:lang w:eastAsia="en-AU"/>
    </w:rPr>
  </w:style>
  <w:style w:type="paragraph" w:styleId="CommentSubject">
    <w:name w:val="annotation subject"/>
    <w:basedOn w:val="CommentText"/>
    <w:next w:val="CommentText"/>
    <w:link w:val="CommentSubjectChar"/>
    <w:uiPriority w:val="98"/>
    <w:semiHidden/>
    <w:unhideWhenUsed/>
    <w:locked/>
    <w:rsid w:val="00B5718A"/>
    <w:rPr>
      <w:b/>
      <w:bCs/>
    </w:rPr>
  </w:style>
  <w:style w:type="character" w:customStyle="1" w:styleId="CommentSubjectChar">
    <w:name w:val="Comment Subject Char"/>
    <w:basedOn w:val="CommentTextChar"/>
    <w:link w:val="CommentSubject"/>
    <w:uiPriority w:val="98"/>
    <w:semiHidden/>
    <w:rsid w:val="00B5718A"/>
    <w:rPr>
      <w:b/>
      <w:bCs/>
      <w:lang w:eastAsia="en-AU"/>
    </w:rPr>
  </w:style>
  <w:style w:type="character" w:customStyle="1" w:styleId="cf01">
    <w:name w:val="cf01"/>
    <w:basedOn w:val="DefaultParagraphFont"/>
    <w:rsid w:val="006B3FD9"/>
    <w:rPr>
      <w:rFonts w:ascii="Segoe UI" w:hAnsi="Segoe UI" w:cs="Segoe UI" w:hint="default"/>
      <w:sz w:val="18"/>
      <w:szCs w:val="18"/>
    </w:rPr>
  </w:style>
  <w:style w:type="character" w:customStyle="1" w:styleId="cf11">
    <w:name w:val="cf11"/>
    <w:basedOn w:val="DefaultParagraphFont"/>
    <w:rsid w:val="006B3FD9"/>
    <w:rPr>
      <w:rFonts w:ascii="Segoe UI" w:hAnsi="Segoe UI" w:cs="Segoe UI" w:hint="default"/>
      <w:i/>
      <w:iCs/>
      <w:sz w:val="18"/>
      <w:szCs w:val="18"/>
    </w:rPr>
  </w:style>
  <w:style w:type="character" w:customStyle="1" w:styleId="Heading5Char">
    <w:name w:val="Heading 5 Char"/>
    <w:basedOn w:val="DefaultParagraphFont"/>
    <w:link w:val="Heading5"/>
    <w:rsid w:val="00131C94"/>
    <w:rPr>
      <w:b/>
      <w:bCs/>
      <w:iCs/>
      <w:color w:val="404040"/>
      <w:sz w:val="22"/>
      <w:szCs w:val="22"/>
      <w:lang w:eastAsia="en-AU"/>
    </w:rPr>
  </w:style>
  <w:style w:type="character" w:customStyle="1" w:styleId="Heading3Char">
    <w:name w:val="Heading 3 Char"/>
    <w:basedOn w:val="DefaultParagraphFont"/>
    <w:link w:val="Heading3"/>
    <w:rsid w:val="003F19BC"/>
    <w:rPr>
      <w:rFonts w:cs="Arial"/>
      <w:b/>
      <w:bCs/>
      <w:iCs/>
      <w:color w:val="732B90"/>
      <w:kern w:val="28"/>
      <w:sz w:val="28"/>
      <w:szCs w:val="26"/>
      <w:lang w:eastAsia="en-AU"/>
    </w:rPr>
  </w:style>
  <w:style w:type="character" w:customStyle="1" w:styleId="Heading1Char">
    <w:name w:val="Heading 1 Char"/>
    <w:basedOn w:val="DefaultParagraphFont"/>
    <w:link w:val="Heading1"/>
    <w:uiPriority w:val="9"/>
    <w:rsid w:val="005D626D"/>
    <w:rPr>
      <w:rFonts w:cs="Arial"/>
      <w:b/>
      <w:bCs/>
      <w:color w:val="732B90"/>
      <w:kern w:val="28"/>
      <w:sz w:val="40"/>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2998">
      <w:bodyDiv w:val="1"/>
      <w:marLeft w:val="0"/>
      <w:marRight w:val="0"/>
      <w:marTop w:val="0"/>
      <w:marBottom w:val="0"/>
      <w:divBdr>
        <w:top w:val="none" w:sz="0" w:space="0" w:color="auto"/>
        <w:left w:val="none" w:sz="0" w:space="0" w:color="auto"/>
        <w:bottom w:val="none" w:sz="0" w:space="0" w:color="auto"/>
        <w:right w:val="none" w:sz="0" w:space="0" w:color="auto"/>
      </w:divBdr>
      <w:divsChild>
        <w:div w:id="232273945">
          <w:marLeft w:val="0"/>
          <w:marRight w:val="0"/>
          <w:marTop w:val="0"/>
          <w:marBottom w:val="0"/>
          <w:divBdr>
            <w:top w:val="none" w:sz="0" w:space="0" w:color="auto"/>
            <w:left w:val="none" w:sz="0" w:space="0" w:color="auto"/>
            <w:bottom w:val="none" w:sz="0" w:space="0" w:color="auto"/>
            <w:right w:val="none" w:sz="0" w:space="0" w:color="auto"/>
          </w:divBdr>
          <w:divsChild>
            <w:div w:id="1679574625">
              <w:marLeft w:val="0"/>
              <w:marRight w:val="0"/>
              <w:marTop w:val="0"/>
              <w:marBottom w:val="0"/>
              <w:divBdr>
                <w:top w:val="none" w:sz="0" w:space="0" w:color="auto"/>
                <w:left w:val="none" w:sz="0" w:space="0" w:color="auto"/>
                <w:bottom w:val="none" w:sz="0" w:space="0" w:color="auto"/>
                <w:right w:val="none" w:sz="0" w:space="0" w:color="auto"/>
              </w:divBdr>
            </w:div>
          </w:divsChild>
        </w:div>
        <w:div w:id="528565500">
          <w:marLeft w:val="0"/>
          <w:marRight w:val="0"/>
          <w:marTop w:val="0"/>
          <w:marBottom w:val="0"/>
          <w:divBdr>
            <w:top w:val="none" w:sz="0" w:space="0" w:color="auto"/>
            <w:left w:val="none" w:sz="0" w:space="0" w:color="auto"/>
            <w:bottom w:val="none" w:sz="0" w:space="0" w:color="auto"/>
            <w:right w:val="none" w:sz="0" w:space="0" w:color="auto"/>
          </w:divBdr>
          <w:divsChild>
            <w:div w:id="1217661243">
              <w:marLeft w:val="0"/>
              <w:marRight w:val="0"/>
              <w:marTop w:val="0"/>
              <w:marBottom w:val="0"/>
              <w:divBdr>
                <w:top w:val="none" w:sz="0" w:space="0" w:color="auto"/>
                <w:left w:val="none" w:sz="0" w:space="0" w:color="auto"/>
                <w:bottom w:val="none" w:sz="0" w:space="0" w:color="auto"/>
                <w:right w:val="none" w:sz="0" w:space="0" w:color="auto"/>
              </w:divBdr>
            </w:div>
          </w:divsChild>
        </w:div>
        <w:div w:id="729886218">
          <w:marLeft w:val="0"/>
          <w:marRight w:val="0"/>
          <w:marTop w:val="0"/>
          <w:marBottom w:val="0"/>
          <w:divBdr>
            <w:top w:val="none" w:sz="0" w:space="0" w:color="auto"/>
            <w:left w:val="none" w:sz="0" w:space="0" w:color="auto"/>
            <w:bottom w:val="none" w:sz="0" w:space="0" w:color="auto"/>
            <w:right w:val="none" w:sz="0" w:space="0" w:color="auto"/>
          </w:divBdr>
          <w:divsChild>
            <w:div w:id="950168998">
              <w:marLeft w:val="0"/>
              <w:marRight w:val="0"/>
              <w:marTop w:val="0"/>
              <w:marBottom w:val="0"/>
              <w:divBdr>
                <w:top w:val="none" w:sz="0" w:space="0" w:color="auto"/>
                <w:left w:val="none" w:sz="0" w:space="0" w:color="auto"/>
                <w:bottom w:val="none" w:sz="0" w:space="0" w:color="auto"/>
                <w:right w:val="none" w:sz="0" w:space="0" w:color="auto"/>
              </w:divBdr>
            </w:div>
          </w:divsChild>
        </w:div>
        <w:div w:id="1456413433">
          <w:marLeft w:val="0"/>
          <w:marRight w:val="0"/>
          <w:marTop w:val="0"/>
          <w:marBottom w:val="0"/>
          <w:divBdr>
            <w:top w:val="none" w:sz="0" w:space="0" w:color="auto"/>
            <w:left w:val="none" w:sz="0" w:space="0" w:color="auto"/>
            <w:bottom w:val="none" w:sz="0" w:space="0" w:color="auto"/>
            <w:right w:val="none" w:sz="0" w:space="0" w:color="auto"/>
          </w:divBdr>
          <w:divsChild>
            <w:div w:id="1523587446">
              <w:marLeft w:val="0"/>
              <w:marRight w:val="0"/>
              <w:marTop w:val="0"/>
              <w:marBottom w:val="0"/>
              <w:divBdr>
                <w:top w:val="none" w:sz="0" w:space="0" w:color="auto"/>
                <w:left w:val="none" w:sz="0" w:space="0" w:color="auto"/>
                <w:bottom w:val="none" w:sz="0" w:space="0" w:color="auto"/>
                <w:right w:val="none" w:sz="0" w:space="0" w:color="auto"/>
              </w:divBdr>
            </w:div>
          </w:divsChild>
        </w:div>
        <w:div w:id="1520662689">
          <w:marLeft w:val="0"/>
          <w:marRight w:val="0"/>
          <w:marTop w:val="0"/>
          <w:marBottom w:val="0"/>
          <w:divBdr>
            <w:top w:val="none" w:sz="0" w:space="0" w:color="auto"/>
            <w:left w:val="none" w:sz="0" w:space="0" w:color="auto"/>
            <w:bottom w:val="none" w:sz="0" w:space="0" w:color="auto"/>
            <w:right w:val="none" w:sz="0" w:space="0" w:color="auto"/>
          </w:divBdr>
          <w:divsChild>
            <w:div w:id="1411460335">
              <w:marLeft w:val="0"/>
              <w:marRight w:val="0"/>
              <w:marTop w:val="0"/>
              <w:marBottom w:val="0"/>
              <w:divBdr>
                <w:top w:val="none" w:sz="0" w:space="0" w:color="auto"/>
                <w:left w:val="none" w:sz="0" w:space="0" w:color="auto"/>
                <w:bottom w:val="none" w:sz="0" w:space="0" w:color="auto"/>
                <w:right w:val="none" w:sz="0" w:space="0" w:color="auto"/>
              </w:divBdr>
            </w:div>
          </w:divsChild>
        </w:div>
        <w:div w:id="1523087324">
          <w:marLeft w:val="0"/>
          <w:marRight w:val="0"/>
          <w:marTop w:val="0"/>
          <w:marBottom w:val="0"/>
          <w:divBdr>
            <w:top w:val="none" w:sz="0" w:space="0" w:color="auto"/>
            <w:left w:val="none" w:sz="0" w:space="0" w:color="auto"/>
            <w:bottom w:val="none" w:sz="0" w:space="0" w:color="auto"/>
            <w:right w:val="none" w:sz="0" w:space="0" w:color="auto"/>
          </w:divBdr>
          <w:divsChild>
            <w:div w:id="1214268119">
              <w:marLeft w:val="0"/>
              <w:marRight w:val="0"/>
              <w:marTop w:val="0"/>
              <w:marBottom w:val="0"/>
              <w:divBdr>
                <w:top w:val="none" w:sz="0" w:space="0" w:color="auto"/>
                <w:left w:val="none" w:sz="0" w:space="0" w:color="auto"/>
                <w:bottom w:val="none" w:sz="0" w:space="0" w:color="auto"/>
                <w:right w:val="none" w:sz="0" w:space="0" w:color="auto"/>
              </w:divBdr>
            </w:div>
          </w:divsChild>
        </w:div>
        <w:div w:id="1559708819">
          <w:marLeft w:val="0"/>
          <w:marRight w:val="0"/>
          <w:marTop w:val="0"/>
          <w:marBottom w:val="0"/>
          <w:divBdr>
            <w:top w:val="none" w:sz="0" w:space="0" w:color="auto"/>
            <w:left w:val="none" w:sz="0" w:space="0" w:color="auto"/>
            <w:bottom w:val="none" w:sz="0" w:space="0" w:color="auto"/>
            <w:right w:val="none" w:sz="0" w:space="0" w:color="auto"/>
          </w:divBdr>
          <w:divsChild>
            <w:div w:id="392854756">
              <w:marLeft w:val="0"/>
              <w:marRight w:val="0"/>
              <w:marTop w:val="0"/>
              <w:marBottom w:val="0"/>
              <w:divBdr>
                <w:top w:val="none" w:sz="0" w:space="0" w:color="auto"/>
                <w:left w:val="none" w:sz="0" w:space="0" w:color="auto"/>
                <w:bottom w:val="none" w:sz="0" w:space="0" w:color="auto"/>
                <w:right w:val="none" w:sz="0" w:space="0" w:color="auto"/>
              </w:divBdr>
            </w:div>
          </w:divsChild>
        </w:div>
        <w:div w:id="1995134195">
          <w:marLeft w:val="0"/>
          <w:marRight w:val="0"/>
          <w:marTop w:val="0"/>
          <w:marBottom w:val="0"/>
          <w:divBdr>
            <w:top w:val="none" w:sz="0" w:space="0" w:color="auto"/>
            <w:left w:val="none" w:sz="0" w:space="0" w:color="auto"/>
            <w:bottom w:val="none" w:sz="0" w:space="0" w:color="auto"/>
            <w:right w:val="none" w:sz="0" w:space="0" w:color="auto"/>
          </w:divBdr>
          <w:divsChild>
            <w:div w:id="17748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098">
      <w:bodyDiv w:val="1"/>
      <w:marLeft w:val="0"/>
      <w:marRight w:val="0"/>
      <w:marTop w:val="0"/>
      <w:marBottom w:val="0"/>
      <w:divBdr>
        <w:top w:val="none" w:sz="0" w:space="0" w:color="auto"/>
        <w:left w:val="none" w:sz="0" w:space="0" w:color="auto"/>
        <w:bottom w:val="none" w:sz="0" w:space="0" w:color="auto"/>
        <w:right w:val="none" w:sz="0" w:space="0" w:color="auto"/>
      </w:divBdr>
      <w:divsChild>
        <w:div w:id="21782311">
          <w:marLeft w:val="0"/>
          <w:marRight w:val="0"/>
          <w:marTop w:val="0"/>
          <w:marBottom w:val="0"/>
          <w:divBdr>
            <w:top w:val="none" w:sz="0" w:space="0" w:color="auto"/>
            <w:left w:val="none" w:sz="0" w:space="0" w:color="auto"/>
            <w:bottom w:val="none" w:sz="0" w:space="0" w:color="auto"/>
            <w:right w:val="none" w:sz="0" w:space="0" w:color="auto"/>
          </w:divBdr>
          <w:divsChild>
            <w:div w:id="5668833">
              <w:marLeft w:val="0"/>
              <w:marRight w:val="0"/>
              <w:marTop w:val="0"/>
              <w:marBottom w:val="0"/>
              <w:divBdr>
                <w:top w:val="none" w:sz="0" w:space="0" w:color="auto"/>
                <w:left w:val="none" w:sz="0" w:space="0" w:color="auto"/>
                <w:bottom w:val="none" w:sz="0" w:space="0" w:color="auto"/>
                <w:right w:val="none" w:sz="0" w:space="0" w:color="auto"/>
              </w:divBdr>
            </w:div>
          </w:divsChild>
        </w:div>
        <w:div w:id="728920598">
          <w:marLeft w:val="0"/>
          <w:marRight w:val="0"/>
          <w:marTop w:val="0"/>
          <w:marBottom w:val="0"/>
          <w:divBdr>
            <w:top w:val="none" w:sz="0" w:space="0" w:color="auto"/>
            <w:left w:val="none" w:sz="0" w:space="0" w:color="auto"/>
            <w:bottom w:val="none" w:sz="0" w:space="0" w:color="auto"/>
            <w:right w:val="none" w:sz="0" w:space="0" w:color="auto"/>
          </w:divBdr>
          <w:divsChild>
            <w:div w:id="1777628469">
              <w:marLeft w:val="0"/>
              <w:marRight w:val="0"/>
              <w:marTop w:val="0"/>
              <w:marBottom w:val="0"/>
              <w:divBdr>
                <w:top w:val="none" w:sz="0" w:space="0" w:color="auto"/>
                <w:left w:val="none" w:sz="0" w:space="0" w:color="auto"/>
                <w:bottom w:val="none" w:sz="0" w:space="0" w:color="auto"/>
                <w:right w:val="none" w:sz="0" w:space="0" w:color="auto"/>
              </w:divBdr>
            </w:div>
          </w:divsChild>
        </w:div>
        <w:div w:id="915438217">
          <w:marLeft w:val="0"/>
          <w:marRight w:val="0"/>
          <w:marTop w:val="0"/>
          <w:marBottom w:val="0"/>
          <w:divBdr>
            <w:top w:val="none" w:sz="0" w:space="0" w:color="auto"/>
            <w:left w:val="none" w:sz="0" w:space="0" w:color="auto"/>
            <w:bottom w:val="none" w:sz="0" w:space="0" w:color="auto"/>
            <w:right w:val="none" w:sz="0" w:space="0" w:color="auto"/>
          </w:divBdr>
          <w:divsChild>
            <w:div w:id="158087160">
              <w:marLeft w:val="0"/>
              <w:marRight w:val="0"/>
              <w:marTop w:val="0"/>
              <w:marBottom w:val="0"/>
              <w:divBdr>
                <w:top w:val="none" w:sz="0" w:space="0" w:color="auto"/>
                <w:left w:val="none" w:sz="0" w:space="0" w:color="auto"/>
                <w:bottom w:val="none" w:sz="0" w:space="0" w:color="auto"/>
                <w:right w:val="none" w:sz="0" w:space="0" w:color="auto"/>
              </w:divBdr>
            </w:div>
          </w:divsChild>
        </w:div>
        <w:div w:id="1327898185">
          <w:marLeft w:val="0"/>
          <w:marRight w:val="0"/>
          <w:marTop w:val="0"/>
          <w:marBottom w:val="0"/>
          <w:divBdr>
            <w:top w:val="none" w:sz="0" w:space="0" w:color="auto"/>
            <w:left w:val="none" w:sz="0" w:space="0" w:color="auto"/>
            <w:bottom w:val="none" w:sz="0" w:space="0" w:color="auto"/>
            <w:right w:val="none" w:sz="0" w:space="0" w:color="auto"/>
          </w:divBdr>
          <w:divsChild>
            <w:div w:id="357395899">
              <w:marLeft w:val="0"/>
              <w:marRight w:val="0"/>
              <w:marTop w:val="0"/>
              <w:marBottom w:val="0"/>
              <w:divBdr>
                <w:top w:val="none" w:sz="0" w:space="0" w:color="auto"/>
                <w:left w:val="none" w:sz="0" w:space="0" w:color="auto"/>
                <w:bottom w:val="none" w:sz="0" w:space="0" w:color="auto"/>
                <w:right w:val="none" w:sz="0" w:space="0" w:color="auto"/>
              </w:divBdr>
            </w:div>
          </w:divsChild>
        </w:div>
        <w:div w:id="1345936224">
          <w:marLeft w:val="0"/>
          <w:marRight w:val="0"/>
          <w:marTop w:val="0"/>
          <w:marBottom w:val="0"/>
          <w:divBdr>
            <w:top w:val="none" w:sz="0" w:space="0" w:color="auto"/>
            <w:left w:val="none" w:sz="0" w:space="0" w:color="auto"/>
            <w:bottom w:val="none" w:sz="0" w:space="0" w:color="auto"/>
            <w:right w:val="none" w:sz="0" w:space="0" w:color="auto"/>
          </w:divBdr>
          <w:divsChild>
            <w:div w:id="2050690324">
              <w:marLeft w:val="0"/>
              <w:marRight w:val="0"/>
              <w:marTop w:val="0"/>
              <w:marBottom w:val="0"/>
              <w:divBdr>
                <w:top w:val="none" w:sz="0" w:space="0" w:color="auto"/>
                <w:left w:val="none" w:sz="0" w:space="0" w:color="auto"/>
                <w:bottom w:val="none" w:sz="0" w:space="0" w:color="auto"/>
                <w:right w:val="none" w:sz="0" w:space="0" w:color="auto"/>
              </w:divBdr>
            </w:div>
          </w:divsChild>
        </w:div>
        <w:div w:id="1457480247">
          <w:marLeft w:val="0"/>
          <w:marRight w:val="0"/>
          <w:marTop w:val="0"/>
          <w:marBottom w:val="0"/>
          <w:divBdr>
            <w:top w:val="none" w:sz="0" w:space="0" w:color="auto"/>
            <w:left w:val="none" w:sz="0" w:space="0" w:color="auto"/>
            <w:bottom w:val="none" w:sz="0" w:space="0" w:color="auto"/>
            <w:right w:val="none" w:sz="0" w:space="0" w:color="auto"/>
          </w:divBdr>
          <w:divsChild>
            <w:div w:id="421877274">
              <w:marLeft w:val="0"/>
              <w:marRight w:val="0"/>
              <w:marTop w:val="0"/>
              <w:marBottom w:val="0"/>
              <w:divBdr>
                <w:top w:val="none" w:sz="0" w:space="0" w:color="auto"/>
                <w:left w:val="none" w:sz="0" w:space="0" w:color="auto"/>
                <w:bottom w:val="none" w:sz="0" w:space="0" w:color="auto"/>
                <w:right w:val="none" w:sz="0" w:space="0" w:color="auto"/>
              </w:divBdr>
            </w:div>
          </w:divsChild>
        </w:div>
        <w:div w:id="1788698347">
          <w:marLeft w:val="0"/>
          <w:marRight w:val="0"/>
          <w:marTop w:val="0"/>
          <w:marBottom w:val="0"/>
          <w:divBdr>
            <w:top w:val="none" w:sz="0" w:space="0" w:color="auto"/>
            <w:left w:val="none" w:sz="0" w:space="0" w:color="auto"/>
            <w:bottom w:val="none" w:sz="0" w:space="0" w:color="auto"/>
            <w:right w:val="none" w:sz="0" w:space="0" w:color="auto"/>
          </w:divBdr>
          <w:divsChild>
            <w:div w:id="1456439071">
              <w:marLeft w:val="0"/>
              <w:marRight w:val="0"/>
              <w:marTop w:val="0"/>
              <w:marBottom w:val="0"/>
              <w:divBdr>
                <w:top w:val="none" w:sz="0" w:space="0" w:color="auto"/>
                <w:left w:val="none" w:sz="0" w:space="0" w:color="auto"/>
                <w:bottom w:val="none" w:sz="0" w:space="0" w:color="auto"/>
                <w:right w:val="none" w:sz="0" w:space="0" w:color="auto"/>
              </w:divBdr>
            </w:div>
          </w:divsChild>
        </w:div>
        <w:div w:id="2141067690">
          <w:marLeft w:val="0"/>
          <w:marRight w:val="0"/>
          <w:marTop w:val="0"/>
          <w:marBottom w:val="0"/>
          <w:divBdr>
            <w:top w:val="none" w:sz="0" w:space="0" w:color="auto"/>
            <w:left w:val="none" w:sz="0" w:space="0" w:color="auto"/>
            <w:bottom w:val="none" w:sz="0" w:space="0" w:color="auto"/>
            <w:right w:val="none" w:sz="0" w:space="0" w:color="auto"/>
          </w:divBdr>
          <w:divsChild>
            <w:div w:id="1262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610867711">
      <w:bodyDiv w:val="1"/>
      <w:marLeft w:val="0"/>
      <w:marRight w:val="0"/>
      <w:marTop w:val="0"/>
      <w:marBottom w:val="0"/>
      <w:divBdr>
        <w:top w:val="none" w:sz="0" w:space="0" w:color="auto"/>
        <w:left w:val="none" w:sz="0" w:space="0" w:color="auto"/>
        <w:bottom w:val="none" w:sz="0" w:space="0" w:color="auto"/>
        <w:right w:val="none" w:sz="0" w:space="0" w:color="auto"/>
      </w:divBdr>
    </w:div>
    <w:div w:id="887035108">
      <w:bodyDiv w:val="1"/>
      <w:marLeft w:val="0"/>
      <w:marRight w:val="0"/>
      <w:marTop w:val="0"/>
      <w:marBottom w:val="0"/>
      <w:divBdr>
        <w:top w:val="none" w:sz="0" w:space="0" w:color="auto"/>
        <w:left w:val="none" w:sz="0" w:space="0" w:color="auto"/>
        <w:bottom w:val="none" w:sz="0" w:space="0" w:color="auto"/>
        <w:right w:val="none" w:sz="0" w:space="0" w:color="auto"/>
      </w:divBdr>
      <w:divsChild>
        <w:div w:id="34236301">
          <w:marLeft w:val="1166"/>
          <w:marRight w:val="0"/>
          <w:marTop w:val="0"/>
          <w:marBottom w:val="0"/>
          <w:divBdr>
            <w:top w:val="none" w:sz="0" w:space="0" w:color="auto"/>
            <w:left w:val="none" w:sz="0" w:space="0" w:color="auto"/>
            <w:bottom w:val="none" w:sz="0" w:space="0" w:color="auto"/>
            <w:right w:val="none" w:sz="0" w:space="0" w:color="auto"/>
          </w:divBdr>
        </w:div>
        <w:div w:id="159854203">
          <w:marLeft w:val="1166"/>
          <w:marRight w:val="0"/>
          <w:marTop w:val="0"/>
          <w:marBottom w:val="0"/>
          <w:divBdr>
            <w:top w:val="none" w:sz="0" w:space="0" w:color="auto"/>
            <w:left w:val="none" w:sz="0" w:space="0" w:color="auto"/>
            <w:bottom w:val="none" w:sz="0" w:space="0" w:color="auto"/>
            <w:right w:val="none" w:sz="0" w:space="0" w:color="auto"/>
          </w:divBdr>
        </w:div>
        <w:div w:id="913048627">
          <w:marLeft w:val="547"/>
          <w:marRight w:val="0"/>
          <w:marTop w:val="0"/>
          <w:marBottom w:val="0"/>
          <w:divBdr>
            <w:top w:val="none" w:sz="0" w:space="0" w:color="auto"/>
            <w:left w:val="none" w:sz="0" w:space="0" w:color="auto"/>
            <w:bottom w:val="none" w:sz="0" w:space="0" w:color="auto"/>
            <w:right w:val="none" w:sz="0" w:space="0" w:color="auto"/>
          </w:divBdr>
        </w:div>
        <w:div w:id="1037317208">
          <w:marLeft w:val="1166"/>
          <w:marRight w:val="0"/>
          <w:marTop w:val="0"/>
          <w:marBottom w:val="0"/>
          <w:divBdr>
            <w:top w:val="none" w:sz="0" w:space="0" w:color="auto"/>
            <w:left w:val="none" w:sz="0" w:space="0" w:color="auto"/>
            <w:bottom w:val="none" w:sz="0" w:space="0" w:color="auto"/>
            <w:right w:val="none" w:sz="0" w:space="0" w:color="auto"/>
          </w:divBdr>
        </w:div>
        <w:div w:id="1167133485">
          <w:marLeft w:val="1166"/>
          <w:marRight w:val="0"/>
          <w:marTop w:val="0"/>
          <w:marBottom w:val="0"/>
          <w:divBdr>
            <w:top w:val="none" w:sz="0" w:space="0" w:color="auto"/>
            <w:left w:val="none" w:sz="0" w:space="0" w:color="auto"/>
            <w:bottom w:val="none" w:sz="0" w:space="0" w:color="auto"/>
            <w:right w:val="none" w:sz="0" w:space="0" w:color="auto"/>
          </w:divBdr>
        </w:div>
        <w:div w:id="1194417230">
          <w:marLeft w:val="1166"/>
          <w:marRight w:val="0"/>
          <w:marTop w:val="0"/>
          <w:marBottom w:val="0"/>
          <w:divBdr>
            <w:top w:val="none" w:sz="0" w:space="0" w:color="auto"/>
            <w:left w:val="none" w:sz="0" w:space="0" w:color="auto"/>
            <w:bottom w:val="none" w:sz="0" w:space="0" w:color="auto"/>
            <w:right w:val="none" w:sz="0" w:space="0" w:color="auto"/>
          </w:divBdr>
        </w:div>
        <w:div w:id="1246450214">
          <w:marLeft w:val="547"/>
          <w:marRight w:val="0"/>
          <w:marTop w:val="0"/>
          <w:marBottom w:val="0"/>
          <w:divBdr>
            <w:top w:val="none" w:sz="0" w:space="0" w:color="auto"/>
            <w:left w:val="none" w:sz="0" w:space="0" w:color="auto"/>
            <w:bottom w:val="none" w:sz="0" w:space="0" w:color="auto"/>
            <w:right w:val="none" w:sz="0" w:space="0" w:color="auto"/>
          </w:divBdr>
        </w:div>
        <w:div w:id="1490294397">
          <w:marLeft w:val="1166"/>
          <w:marRight w:val="0"/>
          <w:marTop w:val="0"/>
          <w:marBottom w:val="0"/>
          <w:divBdr>
            <w:top w:val="none" w:sz="0" w:space="0" w:color="auto"/>
            <w:left w:val="none" w:sz="0" w:space="0" w:color="auto"/>
            <w:bottom w:val="none" w:sz="0" w:space="0" w:color="auto"/>
            <w:right w:val="none" w:sz="0" w:space="0" w:color="auto"/>
          </w:divBdr>
        </w:div>
        <w:div w:id="1510026837">
          <w:marLeft w:val="547"/>
          <w:marRight w:val="0"/>
          <w:marTop w:val="0"/>
          <w:marBottom w:val="0"/>
          <w:divBdr>
            <w:top w:val="none" w:sz="0" w:space="0" w:color="auto"/>
            <w:left w:val="none" w:sz="0" w:space="0" w:color="auto"/>
            <w:bottom w:val="none" w:sz="0" w:space="0" w:color="auto"/>
            <w:right w:val="none" w:sz="0" w:space="0" w:color="auto"/>
          </w:divBdr>
        </w:div>
        <w:div w:id="1676420831">
          <w:marLeft w:val="1166"/>
          <w:marRight w:val="0"/>
          <w:marTop w:val="0"/>
          <w:marBottom w:val="0"/>
          <w:divBdr>
            <w:top w:val="none" w:sz="0" w:space="0" w:color="auto"/>
            <w:left w:val="none" w:sz="0" w:space="0" w:color="auto"/>
            <w:bottom w:val="none" w:sz="0" w:space="0" w:color="auto"/>
            <w:right w:val="none" w:sz="0" w:space="0" w:color="auto"/>
          </w:divBdr>
        </w:div>
        <w:div w:id="1780904659">
          <w:marLeft w:val="547"/>
          <w:marRight w:val="0"/>
          <w:marTop w:val="0"/>
          <w:marBottom w:val="0"/>
          <w:divBdr>
            <w:top w:val="none" w:sz="0" w:space="0" w:color="auto"/>
            <w:left w:val="none" w:sz="0" w:space="0" w:color="auto"/>
            <w:bottom w:val="none" w:sz="0" w:space="0" w:color="auto"/>
            <w:right w:val="none" w:sz="0" w:space="0" w:color="auto"/>
          </w:divBdr>
        </w:div>
        <w:div w:id="1974359746">
          <w:marLeft w:val="1166"/>
          <w:marRight w:val="0"/>
          <w:marTop w:val="0"/>
          <w:marBottom w:val="0"/>
          <w:divBdr>
            <w:top w:val="none" w:sz="0" w:space="0" w:color="auto"/>
            <w:left w:val="none" w:sz="0" w:space="0" w:color="auto"/>
            <w:bottom w:val="none" w:sz="0" w:space="0" w:color="auto"/>
            <w:right w:val="none" w:sz="0" w:space="0" w:color="auto"/>
          </w:divBdr>
        </w:div>
        <w:div w:id="2073117864">
          <w:marLeft w:val="1166"/>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594047951">
      <w:bodyDiv w:val="1"/>
      <w:marLeft w:val="0"/>
      <w:marRight w:val="0"/>
      <w:marTop w:val="0"/>
      <w:marBottom w:val="0"/>
      <w:divBdr>
        <w:top w:val="none" w:sz="0" w:space="0" w:color="auto"/>
        <w:left w:val="none" w:sz="0" w:space="0" w:color="auto"/>
        <w:bottom w:val="none" w:sz="0" w:space="0" w:color="auto"/>
        <w:right w:val="none" w:sz="0" w:space="0" w:color="auto"/>
      </w:divBdr>
      <w:divsChild>
        <w:div w:id="550848082">
          <w:marLeft w:val="0"/>
          <w:marRight w:val="0"/>
          <w:marTop w:val="0"/>
          <w:marBottom w:val="0"/>
          <w:divBdr>
            <w:top w:val="none" w:sz="0" w:space="0" w:color="auto"/>
            <w:left w:val="none" w:sz="0" w:space="0" w:color="auto"/>
            <w:bottom w:val="none" w:sz="0" w:space="0" w:color="auto"/>
            <w:right w:val="none" w:sz="0" w:space="0" w:color="auto"/>
          </w:divBdr>
          <w:divsChild>
            <w:div w:id="562105556">
              <w:marLeft w:val="0"/>
              <w:marRight w:val="0"/>
              <w:marTop w:val="0"/>
              <w:marBottom w:val="0"/>
              <w:divBdr>
                <w:top w:val="none" w:sz="0" w:space="0" w:color="auto"/>
                <w:left w:val="none" w:sz="0" w:space="0" w:color="auto"/>
                <w:bottom w:val="none" w:sz="0" w:space="0" w:color="auto"/>
                <w:right w:val="none" w:sz="0" w:space="0" w:color="auto"/>
              </w:divBdr>
            </w:div>
          </w:divsChild>
        </w:div>
        <w:div w:id="823162047">
          <w:marLeft w:val="0"/>
          <w:marRight w:val="0"/>
          <w:marTop w:val="0"/>
          <w:marBottom w:val="0"/>
          <w:divBdr>
            <w:top w:val="none" w:sz="0" w:space="0" w:color="auto"/>
            <w:left w:val="none" w:sz="0" w:space="0" w:color="auto"/>
            <w:bottom w:val="none" w:sz="0" w:space="0" w:color="auto"/>
            <w:right w:val="none" w:sz="0" w:space="0" w:color="auto"/>
          </w:divBdr>
          <w:divsChild>
            <w:div w:id="1282346540">
              <w:marLeft w:val="0"/>
              <w:marRight w:val="0"/>
              <w:marTop w:val="0"/>
              <w:marBottom w:val="0"/>
              <w:divBdr>
                <w:top w:val="none" w:sz="0" w:space="0" w:color="auto"/>
                <w:left w:val="none" w:sz="0" w:space="0" w:color="auto"/>
                <w:bottom w:val="none" w:sz="0" w:space="0" w:color="auto"/>
                <w:right w:val="none" w:sz="0" w:space="0" w:color="auto"/>
              </w:divBdr>
            </w:div>
          </w:divsChild>
        </w:div>
        <w:div w:id="1194418187">
          <w:marLeft w:val="0"/>
          <w:marRight w:val="0"/>
          <w:marTop w:val="0"/>
          <w:marBottom w:val="0"/>
          <w:divBdr>
            <w:top w:val="none" w:sz="0" w:space="0" w:color="auto"/>
            <w:left w:val="none" w:sz="0" w:space="0" w:color="auto"/>
            <w:bottom w:val="none" w:sz="0" w:space="0" w:color="auto"/>
            <w:right w:val="none" w:sz="0" w:space="0" w:color="auto"/>
          </w:divBdr>
          <w:divsChild>
            <w:div w:id="1775320781">
              <w:marLeft w:val="0"/>
              <w:marRight w:val="0"/>
              <w:marTop w:val="0"/>
              <w:marBottom w:val="0"/>
              <w:divBdr>
                <w:top w:val="none" w:sz="0" w:space="0" w:color="auto"/>
                <w:left w:val="none" w:sz="0" w:space="0" w:color="auto"/>
                <w:bottom w:val="none" w:sz="0" w:space="0" w:color="auto"/>
                <w:right w:val="none" w:sz="0" w:space="0" w:color="auto"/>
              </w:divBdr>
            </w:div>
          </w:divsChild>
        </w:div>
        <w:div w:id="1709648400">
          <w:marLeft w:val="0"/>
          <w:marRight w:val="0"/>
          <w:marTop w:val="0"/>
          <w:marBottom w:val="0"/>
          <w:divBdr>
            <w:top w:val="none" w:sz="0" w:space="0" w:color="auto"/>
            <w:left w:val="none" w:sz="0" w:space="0" w:color="auto"/>
            <w:bottom w:val="none" w:sz="0" w:space="0" w:color="auto"/>
            <w:right w:val="none" w:sz="0" w:space="0" w:color="auto"/>
          </w:divBdr>
          <w:divsChild>
            <w:div w:id="1600334824">
              <w:marLeft w:val="0"/>
              <w:marRight w:val="0"/>
              <w:marTop w:val="0"/>
              <w:marBottom w:val="0"/>
              <w:divBdr>
                <w:top w:val="none" w:sz="0" w:space="0" w:color="auto"/>
                <w:left w:val="none" w:sz="0" w:space="0" w:color="auto"/>
                <w:bottom w:val="none" w:sz="0" w:space="0" w:color="auto"/>
                <w:right w:val="none" w:sz="0" w:space="0" w:color="auto"/>
              </w:divBdr>
            </w:div>
          </w:divsChild>
        </w:div>
        <w:div w:id="1961567183">
          <w:marLeft w:val="0"/>
          <w:marRight w:val="0"/>
          <w:marTop w:val="0"/>
          <w:marBottom w:val="0"/>
          <w:divBdr>
            <w:top w:val="none" w:sz="0" w:space="0" w:color="auto"/>
            <w:left w:val="none" w:sz="0" w:space="0" w:color="auto"/>
            <w:bottom w:val="none" w:sz="0" w:space="0" w:color="auto"/>
            <w:right w:val="none" w:sz="0" w:space="0" w:color="auto"/>
          </w:divBdr>
          <w:divsChild>
            <w:div w:id="1425803561">
              <w:marLeft w:val="0"/>
              <w:marRight w:val="0"/>
              <w:marTop w:val="0"/>
              <w:marBottom w:val="0"/>
              <w:divBdr>
                <w:top w:val="none" w:sz="0" w:space="0" w:color="auto"/>
                <w:left w:val="none" w:sz="0" w:space="0" w:color="auto"/>
                <w:bottom w:val="none" w:sz="0" w:space="0" w:color="auto"/>
                <w:right w:val="none" w:sz="0" w:space="0" w:color="auto"/>
              </w:divBdr>
            </w:div>
          </w:divsChild>
        </w:div>
        <w:div w:id="1985503401">
          <w:marLeft w:val="0"/>
          <w:marRight w:val="0"/>
          <w:marTop w:val="0"/>
          <w:marBottom w:val="0"/>
          <w:divBdr>
            <w:top w:val="none" w:sz="0" w:space="0" w:color="auto"/>
            <w:left w:val="none" w:sz="0" w:space="0" w:color="auto"/>
            <w:bottom w:val="none" w:sz="0" w:space="0" w:color="auto"/>
            <w:right w:val="none" w:sz="0" w:space="0" w:color="auto"/>
          </w:divBdr>
          <w:divsChild>
            <w:div w:id="1032418385">
              <w:marLeft w:val="0"/>
              <w:marRight w:val="0"/>
              <w:marTop w:val="0"/>
              <w:marBottom w:val="0"/>
              <w:divBdr>
                <w:top w:val="none" w:sz="0" w:space="0" w:color="auto"/>
                <w:left w:val="none" w:sz="0" w:space="0" w:color="auto"/>
                <w:bottom w:val="none" w:sz="0" w:space="0" w:color="auto"/>
                <w:right w:val="none" w:sz="0" w:space="0" w:color="auto"/>
              </w:divBdr>
            </w:div>
          </w:divsChild>
        </w:div>
        <w:div w:id="1988585203">
          <w:marLeft w:val="0"/>
          <w:marRight w:val="0"/>
          <w:marTop w:val="0"/>
          <w:marBottom w:val="0"/>
          <w:divBdr>
            <w:top w:val="none" w:sz="0" w:space="0" w:color="auto"/>
            <w:left w:val="none" w:sz="0" w:space="0" w:color="auto"/>
            <w:bottom w:val="none" w:sz="0" w:space="0" w:color="auto"/>
            <w:right w:val="none" w:sz="0" w:space="0" w:color="auto"/>
          </w:divBdr>
          <w:divsChild>
            <w:div w:id="583729976">
              <w:marLeft w:val="0"/>
              <w:marRight w:val="0"/>
              <w:marTop w:val="0"/>
              <w:marBottom w:val="0"/>
              <w:divBdr>
                <w:top w:val="none" w:sz="0" w:space="0" w:color="auto"/>
                <w:left w:val="none" w:sz="0" w:space="0" w:color="auto"/>
                <w:bottom w:val="none" w:sz="0" w:space="0" w:color="auto"/>
                <w:right w:val="none" w:sz="0" w:space="0" w:color="auto"/>
              </w:divBdr>
            </w:div>
          </w:divsChild>
        </w:div>
        <w:div w:id="2052149659">
          <w:marLeft w:val="0"/>
          <w:marRight w:val="0"/>
          <w:marTop w:val="0"/>
          <w:marBottom w:val="0"/>
          <w:divBdr>
            <w:top w:val="none" w:sz="0" w:space="0" w:color="auto"/>
            <w:left w:val="none" w:sz="0" w:space="0" w:color="auto"/>
            <w:bottom w:val="none" w:sz="0" w:space="0" w:color="auto"/>
            <w:right w:val="none" w:sz="0" w:space="0" w:color="auto"/>
          </w:divBdr>
          <w:divsChild>
            <w:div w:id="12690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58482333">
      <w:bodyDiv w:val="1"/>
      <w:marLeft w:val="0"/>
      <w:marRight w:val="0"/>
      <w:marTop w:val="0"/>
      <w:marBottom w:val="0"/>
      <w:divBdr>
        <w:top w:val="none" w:sz="0" w:space="0" w:color="auto"/>
        <w:left w:val="none" w:sz="0" w:space="0" w:color="auto"/>
        <w:bottom w:val="none" w:sz="0" w:space="0" w:color="auto"/>
        <w:right w:val="none" w:sz="0" w:space="0" w:color="auto"/>
      </w:divBdr>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14L00830/latest/text" TargetMode="External"/><Relationship Id="rId18" Type="http://schemas.openxmlformats.org/officeDocument/2006/relationships/image" Target="media/image1.png"/><Relationship Id="rId26" Type="http://schemas.openxmlformats.org/officeDocument/2006/relationships/hyperlink" Target="https://www.safetyandquality.gov.au/standards/clinical-care-standards/psychotropic-medicines-cognitive-impairment-and-disability-clinical-care-standard/information-healthcare-services" TargetMode="External"/><Relationship Id="rId39" Type="http://schemas.openxmlformats.org/officeDocument/2006/relationships/hyperlink" Target="https://sahmri.org.au/research/programs/registry-centre/groups/rosa/rosa-oms" TargetMode="External"/><Relationship Id="rId21" Type="http://schemas.openxmlformats.org/officeDocument/2006/relationships/hyperlink" Target="https://www.health.gov.au/resources/collections/guiding-principles-for-medication-management-in-the-community-collection?language=en" TargetMode="External"/><Relationship Id="rId34" Type="http://schemas.openxmlformats.org/officeDocument/2006/relationships/hyperlink" Target="https://www.safetyandquality.gov.au/publications-and-resources/resource-library/case-study-resource-home-and-community-aged-care-psychotropic-medicines-cognitive-disability-and-impairment" TargetMode="External"/><Relationship Id="rId42" Type="http://schemas.openxmlformats.org/officeDocument/2006/relationships/hyperlink" Target="https://www.health.gov.au/resources/collections/guiding-principles-for-medication-management-in-the-community-collection?language=en" TargetMode="External"/><Relationship Id="rId47" Type="http://schemas.openxmlformats.org/officeDocument/2006/relationships/hyperlink" Target="http://safetyandquality.gov.au" TargetMode="External"/><Relationship Id="rId50" Type="http://schemas.openxmlformats.org/officeDocument/2006/relationships/image" Target="media/image3.png"/><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topics/aged-care/providing-aged-care-services/training-and-guidance/restrictive-practices-in-aged-care-a-last-resort" TargetMode="External"/><Relationship Id="rId17" Type="http://schemas.openxmlformats.org/officeDocument/2006/relationships/hyperlink" Target="https://www.safetyandquality.gov.au/publications-and-resources/resource-library/psychotropic-medicines-cognitive-disability-or-impairment-clinical-care-standard-easy-read-2024" TargetMode="External"/><Relationship Id="rId25" Type="http://schemas.openxmlformats.org/officeDocument/2006/relationships/hyperlink" Target="https://www.safetyandquality.gov.au/standards/clinical-care-standards/psychotropic-medicines-cognitive-impairment-and-disability-clinical-care-standard/information-healthcare-services" TargetMode="External"/><Relationship Id="rId33" Type="http://schemas.openxmlformats.org/officeDocument/2006/relationships/hyperlink" Target="https://www.health.gov.au/resources/collections/guiding-principles-for-medication-management-in-the-community-collection?language=en" TargetMode="External"/><Relationship Id="rId38" Type="http://schemas.openxmlformats.org/officeDocument/2006/relationships/hyperlink" Target="https://www.health.gov.au/resources/collections/national-aged-care-mandatory-quality-indicator-program-manual" TargetMode="External"/><Relationship Id="rId46" Type="http://schemas.openxmlformats.org/officeDocument/2006/relationships/hyperlink" Target="file:///C:\Users\MCGEMI\AppData\Local\Microsoft\Windows\INetCache\Content.Outlook\DBY1DSHV\Behaviour%20Support%20Plans%20|%20Dementia%20Support%20Australia" TargetMode="External"/><Relationship Id="rId2" Type="http://schemas.openxmlformats.org/officeDocument/2006/relationships/customXml" Target="../customXml/item2.xml"/><Relationship Id="rId16" Type="http://schemas.openxmlformats.org/officeDocument/2006/relationships/hyperlink" Target="https://www.dementia.com.au/understanding-behaviour-changes" TargetMode="External"/><Relationship Id="rId20" Type="http://schemas.openxmlformats.org/officeDocument/2006/relationships/hyperlink" Target="https://www.agedcarequality.gov.au/strengthened-quality-standards/clinical-care" TargetMode="External"/><Relationship Id="rId29" Type="http://schemas.openxmlformats.org/officeDocument/2006/relationships/hyperlink" Target="https://www.safetyandquality.gov.au/standards/clinical-care-standards/psychotropic-medicines-cognitive-impairment-and-disability-clinical-care-standard/information-healthcare-services" TargetMode="External"/><Relationship Id="rId41" Type="http://schemas.openxmlformats.org/officeDocument/2006/relationships/hyperlink" Target="https://www.safetyandquality.gov.au/standards/clinical-care-standards/psychotropic-medicines-cognitive-impairment-and-disability-clinical-care-standard/information-healthcare-services-psychotropic-medicines-cognitive-disability-or-impairment-clinical-care-standard"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publications-and-resources/resource-library/psychotropic-medicines-cognitive-disability-or-impairment-clinical-care-standard" TargetMode="External"/><Relationship Id="rId24" Type="http://schemas.openxmlformats.org/officeDocument/2006/relationships/hyperlink" Target="https://www.safetyandquality.gov.au/standards/clinical-care-standards/psychotropic-medicines-cognitive-impairment-and-disability-clinical-care-standard/information-healthcare-services" TargetMode="External"/><Relationship Id="rId32" Type="http://schemas.openxmlformats.org/officeDocument/2006/relationships/hyperlink" Target="https://www.health.gov.au/resources/collections/guiding-principles-for-medication-management-in-the-community-collection?language=en" TargetMode="External"/><Relationship Id="rId37" Type="http://schemas.openxmlformats.org/officeDocument/2006/relationships/hyperlink" Target="https://www.safetyandquality.gov.au/standards/clinical-care-standards/psychotropic-medicines-cognitive-impairment-and-disability-clinical-care-standard/information-healthcare-services" TargetMode="External"/><Relationship Id="rId40" Type="http://schemas.openxmlformats.org/officeDocument/2006/relationships/hyperlink" Target="https://www.health.gov.au/resources/collections/national-medicines-policy-resources-collection?language=en" TargetMode="External"/><Relationship Id="rId45" Type="http://schemas.openxmlformats.org/officeDocument/2006/relationships/hyperlink" Target="https://www.safetyandquality.gov.au/standards/clinical-care-standards/psychotropic-medicines-cognitive-impairment-and-disability-clinical-care-standard/information-healthcare-services-psychotropic-medicines-cognitive-disability-or-impairment-clinical-care-standard"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ementia.com.au/understanding-behaviour-changes" TargetMode="External"/><Relationship Id="rId23" Type="http://schemas.openxmlformats.org/officeDocument/2006/relationships/hyperlink" Target="https://www.safetyandquality.gov.au/standards/clinical-care-standards/psychotropic-medicines-cognitive-impairment-and-disability-clinical-care-standard/information-healthcare-services" TargetMode="External"/><Relationship Id="rId28" Type="http://schemas.openxmlformats.org/officeDocument/2006/relationships/hyperlink" Target="https://www.safetyandquality.gov.au/standards/clinical-care-standards/psychotropic-medicines-cognitive-impairment-and-disability-clinical-care-standard/information-healthcare-services" TargetMode="External"/><Relationship Id="rId36" Type="http://schemas.openxmlformats.org/officeDocument/2006/relationships/image" Target="media/image2.JPG"/><Relationship Id="rId49" Type="http://schemas.openxmlformats.org/officeDocument/2006/relationships/hyperlink" Target="http://www.safetyandquality.gov.au" TargetMode="External"/><Relationship Id="rId10" Type="http://schemas.openxmlformats.org/officeDocument/2006/relationships/endnotes" Target="endnotes.xml"/><Relationship Id="rId19" Type="http://schemas.openxmlformats.org/officeDocument/2006/relationships/hyperlink" Target="https://www.health.gov.au/resources/collections/guiding-principles-for-medication-management-in-the-community-collection?language=en" TargetMode="External"/><Relationship Id="rId31" Type="http://schemas.openxmlformats.org/officeDocument/2006/relationships/hyperlink" Target="https://www.safetyandquality.gov.au/publications-and-resources/resource-library/case-study-resource-residential-aged-care-psychotropic-medicines-cognitive-disability-and-impairment" TargetMode="External"/><Relationship Id="rId44" Type="http://schemas.openxmlformats.org/officeDocument/2006/relationships/hyperlink" Target="https://www.safetyandquality.gov.au/standards/clinical-care-standards/psychotropic-medicines-cognitive-impairment-and-disability-clinical-care-standard/information-healthcare-services-psychotropic-medicines-cognitive-disability-or-impairment-clinical-care-standard"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tandards/clinical-care-standards/psychotropic-medicines-cognitive-impairment-and-disability-clinical-care-standard/information-healthcare-services-psychotropic-medicines-cognitive-disability-or-impairment-clinical-care-standard" TargetMode="External"/><Relationship Id="rId22" Type="http://schemas.openxmlformats.org/officeDocument/2006/relationships/hyperlink" Target="https://www.agedcarequality.gov.au/strengthened-quality-standards/clinical-care" TargetMode="External"/><Relationship Id="rId27" Type="http://schemas.openxmlformats.org/officeDocument/2006/relationships/hyperlink" Target="https://www.safetyandquality.gov.au/standards/clinical-care-standards/psychotropic-medicines-cognitive-impairment-and-disability-clinical-care-standard/information-healthcare-services" TargetMode="External"/><Relationship Id="rId30" Type="http://schemas.openxmlformats.org/officeDocument/2006/relationships/hyperlink" Target="https://www.safetyandquality.gov.au/standards/clinical-care-standards/psychotropic-medicines-cognitive-impairment-and-disability-clinical-care-standard/information-healthcare-services" TargetMode="External"/><Relationship Id="rId35" Type="http://schemas.openxmlformats.org/officeDocument/2006/relationships/hyperlink" Target="https://www.agedcarequality.gov.au/strengthened-quality-standards/clinical-care" TargetMode="External"/><Relationship Id="rId43" Type="http://schemas.openxmlformats.org/officeDocument/2006/relationships/hyperlink" Target="https://www.health.gov.au/resources/collections/guiding-principles-for-medication-management-in-the-community-collection?language=en" TargetMode="External"/><Relationship Id="rId48" Type="http://schemas.openxmlformats.org/officeDocument/2006/relationships/hyperlink" Target="mailto:agedcarestandards@safetyandquality.gov.a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pubmed.ncbi.nlm.nih.gov/37240494/" TargetMode="External"/><Relationship Id="rId1" Type="http://schemas.openxmlformats.org/officeDocument/2006/relationships/hyperlink" Target="https://agedcare.royalcommission.gov.au/publications/interim-repor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7" ma:contentTypeDescription="Create a new document." ma:contentTypeScope="" ma:versionID="99447dac4a7d6b64b4b3f54daab52b9a">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5250f7ec43de7b8c47b8d726a58b3c08"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2.xml><?xml version="1.0" encoding="utf-8"?>
<ds:datastoreItem xmlns:ds="http://schemas.openxmlformats.org/officeDocument/2006/customXml" ds:itemID="{57BC31FF-7710-4DF1-B818-7A32139B5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003DD-3FEF-4E8D-ACC6-5457CC9E5D6E}">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4.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2540</Words>
  <Characters>13920</Characters>
  <Application>Microsoft Office Word</Application>
  <DocSecurity>0</DocSecurity>
  <Lines>366</Lines>
  <Paragraphs>149</Paragraphs>
  <ScaleCrop>false</ScaleCrop>
  <Manager/>
  <Company>Australian Commission on Safety and Quality in Health Care</Company>
  <LinksUpToDate>false</LinksUpToDate>
  <CharactersWithSpaces>16311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MCGRATH, Emily</cp:lastModifiedBy>
  <cp:revision>41</cp:revision>
  <cp:lastPrinted>2020-03-04T03:32:00Z</cp:lastPrinted>
  <dcterms:created xsi:type="dcterms:W3CDTF">2025-06-23T03:14:00Z</dcterms:created>
  <dcterms:modified xsi:type="dcterms:W3CDTF">2025-06-24T06:19:00Z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ies>
</file>