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B476" w14:textId="2117B2EC" w:rsidR="00295887" w:rsidRDefault="006B7BF3" w:rsidP="00295887">
      <w:pPr>
        <w:pStyle w:val="PublicationDate"/>
        <w:jc w:val="both"/>
      </w:pPr>
      <w:r w:rsidRPr="00AB4DBD">
        <w:rPr>
          <w:color w:val="005370"/>
        </w:rPr>
        <w:t>May</w:t>
      </w:r>
      <w:r w:rsidR="00860F73" w:rsidRPr="00AB4DBD">
        <w:rPr>
          <w:color w:val="005370"/>
        </w:rPr>
        <w:t xml:space="preserve"> 2024</w:t>
      </w:r>
    </w:p>
    <w:p w14:paraId="7784C1D6" w14:textId="0FE6EEB6" w:rsidR="00AB4DBD" w:rsidRPr="00AB4DBD" w:rsidRDefault="00AB4DBD" w:rsidP="00AB4DBD">
      <w:pPr>
        <w:spacing w:before="480" w:after="240"/>
        <w:contextualSpacing/>
        <w:rPr>
          <w:rFonts w:ascii="Arial" w:eastAsia="MS Gothic" w:hAnsi="Arial" w:cs="Times New Roman (Headings CS)"/>
          <w:b/>
          <w:color w:val="005370"/>
          <w:spacing w:val="-6"/>
          <w:kern w:val="28"/>
          <w:sz w:val="60"/>
          <w:szCs w:val="56"/>
        </w:rPr>
      </w:pPr>
      <w:r w:rsidRPr="00AB4DBD">
        <w:rPr>
          <w:color w:val="156082" w:themeColor="accent1"/>
        </w:rPr>
        <w:t xml:space="preserve"> </w:t>
      </w:r>
      <w:r w:rsidRPr="00AB4DBD">
        <w:rPr>
          <w:rFonts w:ascii="Arial" w:eastAsia="MS Gothic" w:hAnsi="Arial" w:cs="Times New Roman (Headings CS)"/>
          <w:b/>
          <w:color w:val="005370"/>
          <w:spacing w:val="-6"/>
          <w:kern w:val="28"/>
          <w:sz w:val="52"/>
          <w:szCs w:val="52"/>
        </w:rPr>
        <w:t>Australian Passive AMR Surveillance</w:t>
      </w:r>
    </w:p>
    <w:p w14:paraId="15EC25E5" w14:textId="22ADBF6D" w:rsidR="00295887" w:rsidRPr="008D4E97" w:rsidRDefault="00F119E2" w:rsidP="00AB4DBD">
      <w:pPr>
        <w:pStyle w:val="Subtitle"/>
        <w:rPr>
          <w:color w:val="1178A0"/>
          <w:sz w:val="44"/>
          <w:szCs w:val="24"/>
        </w:rPr>
      </w:pPr>
      <w:bookmarkStart w:id="0" w:name="_Hlk165907750"/>
      <w:r w:rsidRPr="00CA1965">
        <w:rPr>
          <w:color w:val="1178A0"/>
          <w:sz w:val="44"/>
          <w:szCs w:val="24"/>
        </w:rPr>
        <w:t>T</w:t>
      </w:r>
      <w:r w:rsidR="009A0714" w:rsidRPr="00CA1965">
        <w:rPr>
          <w:color w:val="1178A0"/>
          <w:sz w:val="44"/>
          <w:szCs w:val="24"/>
        </w:rPr>
        <w:t xml:space="preserve">rends in </w:t>
      </w:r>
      <w:r w:rsidR="00F0188D" w:rsidRPr="00CA1965">
        <w:rPr>
          <w:color w:val="1178A0"/>
          <w:sz w:val="44"/>
          <w:szCs w:val="24"/>
        </w:rPr>
        <w:t xml:space="preserve">macrolide resistance in </w:t>
      </w:r>
      <w:r w:rsidR="009E4F3E" w:rsidRPr="00CA1965">
        <w:rPr>
          <w:i/>
          <w:iCs w:val="0"/>
          <w:color w:val="1178A0"/>
          <w:sz w:val="44"/>
          <w:szCs w:val="24"/>
        </w:rPr>
        <w:t xml:space="preserve">Streptococcus agalactiae </w:t>
      </w:r>
      <w:r w:rsidR="009E4F3E" w:rsidRPr="00CA1965">
        <w:rPr>
          <w:color w:val="1178A0"/>
          <w:sz w:val="44"/>
          <w:szCs w:val="24"/>
        </w:rPr>
        <w:t>and</w:t>
      </w:r>
      <w:r w:rsidR="00AB4DBD" w:rsidRPr="00CA1965">
        <w:rPr>
          <w:color w:val="1178A0"/>
          <w:sz w:val="44"/>
          <w:szCs w:val="24"/>
        </w:rPr>
        <w:br/>
      </w:r>
      <w:r w:rsidR="00F0188D" w:rsidRPr="00CA1965">
        <w:rPr>
          <w:i/>
          <w:iCs w:val="0"/>
          <w:color w:val="1178A0"/>
          <w:sz w:val="44"/>
          <w:szCs w:val="24"/>
        </w:rPr>
        <w:t>Streptococcus pyogenes</w:t>
      </w:r>
      <w:bookmarkEnd w:id="0"/>
      <w:r w:rsidR="005D0070">
        <w:rPr>
          <w:color w:val="1178A0"/>
          <w:sz w:val="44"/>
          <w:szCs w:val="24"/>
        </w:rPr>
        <w:t xml:space="preserve"> </w:t>
      </w:r>
      <w:r w:rsidR="00190821">
        <w:rPr>
          <w:color w:val="1178A0"/>
          <w:sz w:val="44"/>
          <w:szCs w:val="24"/>
        </w:rPr>
        <w:t>–</w:t>
      </w:r>
      <w:r w:rsidR="008D4E97">
        <w:rPr>
          <w:color w:val="1178A0"/>
          <w:sz w:val="44"/>
          <w:szCs w:val="24"/>
        </w:rPr>
        <w:t xml:space="preserve"> </w:t>
      </w:r>
      <w:r w:rsidR="005A26D6">
        <w:rPr>
          <w:color w:val="1178A0"/>
          <w:sz w:val="44"/>
          <w:szCs w:val="24"/>
        </w:rPr>
        <w:t xml:space="preserve">2006 to </w:t>
      </w:r>
      <w:r w:rsidR="005D0070">
        <w:rPr>
          <w:color w:val="1178A0"/>
          <w:sz w:val="44"/>
          <w:szCs w:val="24"/>
        </w:rPr>
        <w:t>2023</w:t>
      </w:r>
    </w:p>
    <w:p w14:paraId="1FE02389" w14:textId="57A97558" w:rsidR="00866A1B" w:rsidRDefault="000A12C2" w:rsidP="00866A1B">
      <w:r>
        <w:rPr>
          <w:noProof/>
        </w:rPr>
        <w:drawing>
          <wp:anchor distT="0" distB="0" distL="114300" distR="114300" simplePos="0" relativeHeight="251705344" behindDoc="1" locked="0" layoutInCell="1" allowOverlap="1" wp14:anchorId="72BE0ADF" wp14:editId="459BB50D">
            <wp:simplePos x="0" y="0"/>
            <wp:positionH relativeFrom="page">
              <wp:align>right</wp:align>
            </wp:positionH>
            <wp:positionV relativeFrom="paragraph">
              <wp:posOffset>2625115</wp:posOffset>
            </wp:positionV>
            <wp:extent cx="6134017" cy="6265012"/>
            <wp:effectExtent l="0" t="0" r="635"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7483" r="37214" b="27390"/>
                    <a:stretch/>
                  </pic:blipFill>
                  <pic:spPr bwMode="auto">
                    <a:xfrm flipH="1">
                      <a:off x="0" y="0"/>
                      <a:ext cx="6134017" cy="6265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58C4A" w14:textId="58440AF0" w:rsidR="00866A1B" w:rsidRPr="00866A1B" w:rsidRDefault="00866A1B" w:rsidP="00866A1B">
      <w:pPr>
        <w:sectPr w:rsidR="00866A1B" w:rsidRPr="00866A1B" w:rsidSect="009E66F0">
          <w:headerReference w:type="even" r:id="rId12"/>
          <w:headerReference w:type="default" r:id="rId13"/>
          <w:footerReference w:type="even" r:id="rId14"/>
          <w:pgSz w:w="11906" w:h="16838"/>
          <w:pgMar w:top="2475" w:right="1134" w:bottom="851" w:left="1134" w:header="709" w:footer="567" w:gutter="0"/>
          <w:cols w:space="708"/>
          <w:docGrid w:linePitch="360"/>
        </w:sectPr>
      </w:pPr>
    </w:p>
    <w:p w14:paraId="5C2FDAB9" w14:textId="77777777" w:rsidR="00295887" w:rsidRPr="000F6B39" w:rsidRDefault="00295887" w:rsidP="00295887">
      <w:pPr>
        <w:pStyle w:val="ImprintText"/>
      </w:pPr>
      <w:r w:rsidRPr="000F6B39">
        <w:lastRenderedPageBreak/>
        <w:t>Published by the Australian Commission on Safety and Quality in Health Care</w:t>
      </w:r>
    </w:p>
    <w:p w14:paraId="32E6C0DA" w14:textId="77777777" w:rsidR="00295887" w:rsidRDefault="00295887" w:rsidP="00295887">
      <w:pPr>
        <w:pStyle w:val="ImprintText"/>
      </w:pPr>
      <w:r>
        <w:t>Level 5, 255 Elizabeth Street, Sydney NSW 2000</w:t>
      </w:r>
      <w:r>
        <w:br/>
        <w:t>Phone: (02) 9126 3600</w:t>
      </w:r>
      <w:r w:rsidRPr="0054718D">
        <w:t> </w:t>
      </w:r>
      <w:r>
        <w:br/>
        <w:t xml:space="preserve">Email: </w:t>
      </w:r>
      <w:hyperlink r:id="rId15" w:history="1">
        <w:r w:rsidRPr="00985F55">
          <w:rPr>
            <w:rStyle w:val="Hyperlink"/>
          </w:rPr>
          <w:t>mail@safetyandquality.gov.au</w:t>
        </w:r>
      </w:hyperlink>
      <w:r>
        <w:t xml:space="preserve"> </w:t>
      </w:r>
      <w:r>
        <w:br/>
        <w:t xml:space="preserve">Website: </w:t>
      </w:r>
      <w:hyperlink r:id="rId16" w:history="1">
        <w:r w:rsidRPr="00985F55">
          <w:rPr>
            <w:rStyle w:val="Hyperlink"/>
          </w:rPr>
          <w:t>www.safetyandquality.gov.au</w:t>
        </w:r>
      </w:hyperlink>
      <w:r>
        <w:t xml:space="preserve"> </w:t>
      </w:r>
    </w:p>
    <w:p w14:paraId="59813646" w14:textId="2771BCC1" w:rsidR="00295887" w:rsidRPr="00F9754A" w:rsidRDefault="00295887" w:rsidP="00295887">
      <w:pPr>
        <w:pStyle w:val="ImprintText"/>
        <w:rPr>
          <w:color w:val="auto"/>
        </w:rPr>
      </w:pPr>
      <w:r w:rsidRPr="00F9754A">
        <w:rPr>
          <w:color w:val="auto"/>
        </w:rPr>
        <w:t xml:space="preserve">ISBN: </w:t>
      </w:r>
      <w:r w:rsidR="00DE713C" w:rsidRPr="00DE713C">
        <w:rPr>
          <w:noProof/>
          <w:color w:val="auto"/>
        </w:rPr>
        <w:t>978-1-922880-78-9</w:t>
      </w:r>
    </w:p>
    <w:p w14:paraId="4D0BF56B" w14:textId="19D48719" w:rsidR="00295887" w:rsidRDefault="00295887" w:rsidP="00295887">
      <w:pPr>
        <w:pStyle w:val="ImprintText"/>
      </w:pPr>
      <w:r w:rsidRPr="00F9754A">
        <w:rPr>
          <w:color w:val="auto"/>
        </w:rPr>
        <w:t xml:space="preserve">© Australian Commission on Safety and Quality </w:t>
      </w:r>
      <w:r>
        <w:t xml:space="preserve">in </w:t>
      </w:r>
      <w:r w:rsidRPr="0072122F">
        <w:rPr>
          <w:color w:val="auto"/>
        </w:rPr>
        <w:t xml:space="preserve">Health Care </w:t>
      </w:r>
      <w:r w:rsidRPr="0072122F">
        <w:rPr>
          <w:rStyle w:val="DraftingNotesChar"/>
          <w:color w:val="auto"/>
        </w:rPr>
        <w:t>202</w:t>
      </w:r>
      <w:r w:rsidR="00454603" w:rsidRPr="0072122F">
        <w:rPr>
          <w:rStyle w:val="DraftingNotesChar"/>
          <w:color w:val="auto"/>
        </w:rPr>
        <w:t>4</w:t>
      </w:r>
    </w:p>
    <w:p w14:paraId="5ED2E97A" w14:textId="77777777" w:rsidR="00295887" w:rsidRDefault="00295887" w:rsidP="00295887">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5C53E4D4" w14:textId="77777777" w:rsidR="00295887" w:rsidRDefault="00295887" w:rsidP="00295887">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97E8E5B" w14:textId="77777777" w:rsidR="00295887" w:rsidRDefault="00295887" w:rsidP="00295887">
      <w:pPr>
        <w:pStyle w:val="ImprintText"/>
      </w:pPr>
      <w:r>
        <w:t xml:space="preserve">With the exception of any material protected by a trademark, any content provided by third parties, and where otherwise noted, all material presented in this publication is licensed under a </w:t>
      </w:r>
      <w:hyperlink r:id="rId17" w:history="1">
        <w:r w:rsidRPr="007705C5">
          <w:rPr>
            <w:rStyle w:val="Hyperlink"/>
          </w:rPr>
          <w:t>Creative Commons Attribution-NonCommercial-NoDerivatives 4.0 International licence</w:t>
        </w:r>
      </w:hyperlink>
      <w:r>
        <w:t>.</w:t>
      </w:r>
    </w:p>
    <w:p w14:paraId="2727FDC5" w14:textId="77777777" w:rsidR="00295887" w:rsidRDefault="00295887" w:rsidP="00295887">
      <w:pPr>
        <w:pStyle w:val="ImprintText"/>
      </w:pPr>
      <w:r w:rsidRPr="00B56D4D">
        <w:rPr>
          <w:noProof/>
        </w:rPr>
        <w:drawing>
          <wp:inline distT="0" distB="0" distL="0" distR="0" wp14:anchorId="6EE9843D" wp14:editId="0F830F00">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443F37B2" w14:textId="77777777" w:rsidR="00295887" w:rsidRDefault="00295887" w:rsidP="00295887">
      <w:pPr>
        <w:pStyle w:val="ImprintText"/>
      </w:pPr>
      <w:r>
        <w:t xml:space="preserve">Enquiries about the licence and any use of this publication are welcome and can be sent to </w:t>
      </w:r>
      <w:hyperlink r:id="rId19" w:tooltip="Send an email to the Commission" w:history="1">
        <w:r w:rsidRPr="00963018">
          <w:rPr>
            <w:rStyle w:val="Hyperlink"/>
          </w:rPr>
          <w:t>communications@safetyandquality.gov.au</w:t>
        </w:r>
      </w:hyperlink>
      <w:r>
        <w:t>.</w:t>
      </w:r>
    </w:p>
    <w:p w14:paraId="48488C4B" w14:textId="77777777" w:rsidR="00295887" w:rsidRDefault="00295887" w:rsidP="00295887">
      <w:pPr>
        <w:pStyle w:val="ImprintText"/>
      </w:pPr>
      <w:r>
        <w:t>The Commission’s preference is that you attribute this publication (and any material sourced from it) using the following citation:</w:t>
      </w:r>
      <w:r w:rsidRPr="0054718D">
        <w:t> </w:t>
      </w:r>
    </w:p>
    <w:p w14:paraId="223AF0EA" w14:textId="6FCD706E" w:rsidR="00295887" w:rsidRPr="0072122F" w:rsidRDefault="00295887" w:rsidP="00295887">
      <w:pPr>
        <w:pStyle w:val="ImprintText"/>
        <w:rPr>
          <w:color w:val="auto"/>
        </w:rPr>
      </w:pPr>
      <w:r w:rsidRPr="0072122F">
        <w:rPr>
          <w:rStyle w:val="DraftingNotesChar"/>
          <w:color w:val="auto"/>
        </w:rPr>
        <w:t xml:space="preserve">Australian Commission on Safety and Quality in Health </w:t>
      </w:r>
      <w:r w:rsidRPr="008B75EC">
        <w:rPr>
          <w:rStyle w:val="DraftingNotesChar"/>
          <w:color w:val="auto"/>
        </w:rPr>
        <w:t xml:space="preserve">Care. </w:t>
      </w:r>
      <w:r w:rsidR="00333080" w:rsidRPr="00333080">
        <w:rPr>
          <w:rStyle w:val="DraftingNotesChar"/>
          <w:color w:val="auto"/>
        </w:rPr>
        <w:t xml:space="preserve">Australian Passive </w:t>
      </w:r>
      <w:r w:rsidR="00D519A3">
        <w:rPr>
          <w:rStyle w:val="DraftingNotesChar"/>
          <w:color w:val="auto"/>
        </w:rPr>
        <w:t>AMR</w:t>
      </w:r>
      <w:r w:rsidR="00333080" w:rsidRPr="00333080">
        <w:rPr>
          <w:rStyle w:val="DraftingNotesChar"/>
          <w:color w:val="auto"/>
        </w:rPr>
        <w:t xml:space="preserve"> Surveillance</w:t>
      </w:r>
      <w:r w:rsidR="00F119E2">
        <w:rPr>
          <w:rStyle w:val="DraftingNotesChar"/>
          <w:color w:val="auto"/>
        </w:rPr>
        <w:t xml:space="preserve">: </w:t>
      </w:r>
      <w:r w:rsidR="009E4F3E" w:rsidRPr="009E4F3E">
        <w:rPr>
          <w:noProof/>
          <w:color w:val="auto"/>
        </w:rPr>
        <w:t xml:space="preserve">Trends in macrolide resistance in </w:t>
      </w:r>
      <w:r w:rsidR="009E4F3E" w:rsidRPr="009E4F3E">
        <w:rPr>
          <w:i/>
          <w:noProof/>
          <w:color w:val="auto"/>
        </w:rPr>
        <w:t>Streptococcus agalactiae</w:t>
      </w:r>
      <w:r w:rsidR="009E4F3E" w:rsidRPr="009E4F3E">
        <w:rPr>
          <w:i/>
          <w:iCs/>
          <w:noProof/>
          <w:color w:val="auto"/>
        </w:rPr>
        <w:t xml:space="preserve"> </w:t>
      </w:r>
      <w:r w:rsidR="009E4F3E" w:rsidRPr="005A26D6">
        <w:rPr>
          <w:noProof/>
          <w:color w:val="auto"/>
        </w:rPr>
        <w:t>and</w:t>
      </w:r>
      <w:r w:rsidR="009E4F3E" w:rsidRPr="009E4F3E">
        <w:rPr>
          <w:i/>
          <w:iCs/>
          <w:noProof/>
          <w:color w:val="auto"/>
        </w:rPr>
        <w:t xml:space="preserve"> </w:t>
      </w:r>
      <w:r w:rsidR="009E4F3E" w:rsidRPr="009E4F3E">
        <w:rPr>
          <w:i/>
          <w:noProof/>
          <w:color w:val="auto"/>
        </w:rPr>
        <w:t>Streptococcus pyogenes</w:t>
      </w:r>
      <w:r w:rsidR="004A1344" w:rsidRPr="005A26D6">
        <w:rPr>
          <w:iCs/>
          <w:noProof/>
          <w:color w:val="auto"/>
        </w:rPr>
        <w:t xml:space="preserve"> </w:t>
      </w:r>
      <w:r w:rsidR="003A0452">
        <w:rPr>
          <w:iCs/>
          <w:noProof/>
          <w:color w:val="auto"/>
        </w:rPr>
        <w:t>–</w:t>
      </w:r>
      <w:r w:rsidR="008D4E97">
        <w:rPr>
          <w:iCs/>
          <w:noProof/>
          <w:color w:val="auto"/>
        </w:rPr>
        <w:t xml:space="preserve"> </w:t>
      </w:r>
      <w:r w:rsidR="005A26D6">
        <w:rPr>
          <w:iCs/>
          <w:noProof/>
          <w:color w:val="auto"/>
        </w:rPr>
        <w:t xml:space="preserve">2006 </w:t>
      </w:r>
      <w:r w:rsidR="004A1344">
        <w:rPr>
          <w:iCs/>
          <w:noProof/>
          <w:color w:val="auto"/>
        </w:rPr>
        <w:t>to 2023</w:t>
      </w:r>
      <w:r w:rsidR="00333080">
        <w:rPr>
          <w:rStyle w:val="DraftingNotesChar"/>
          <w:i/>
          <w:iCs/>
          <w:color w:val="auto"/>
        </w:rPr>
        <w:t>.</w:t>
      </w:r>
      <w:r w:rsidR="00333080">
        <w:rPr>
          <w:rStyle w:val="DraftingNotesChar"/>
          <w:color w:val="auto"/>
        </w:rPr>
        <w:t xml:space="preserve"> </w:t>
      </w:r>
      <w:r w:rsidRPr="008B75EC">
        <w:rPr>
          <w:rStyle w:val="DraftingNotesChar"/>
          <w:color w:val="auto"/>
        </w:rPr>
        <w:t>Sydney; ACSQHC, 202</w:t>
      </w:r>
      <w:r w:rsidR="00454603" w:rsidRPr="008B75EC">
        <w:rPr>
          <w:rStyle w:val="DraftingNotesChar"/>
          <w:color w:val="auto"/>
        </w:rPr>
        <w:t>4</w:t>
      </w:r>
      <w:r w:rsidRPr="008B75EC">
        <w:rPr>
          <w:color w:val="auto"/>
        </w:rPr>
        <w:t>.</w:t>
      </w:r>
    </w:p>
    <w:p w14:paraId="4A39086A" w14:textId="77777777" w:rsidR="00295887" w:rsidRPr="002E617C" w:rsidRDefault="00295887" w:rsidP="00295887">
      <w:pPr>
        <w:pStyle w:val="ImprintText"/>
        <w:rPr>
          <w:rStyle w:val="Strong"/>
        </w:rPr>
      </w:pPr>
      <w:r w:rsidRPr="002E617C">
        <w:rPr>
          <w:rStyle w:val="Strong"/>
        </w:rPr>
        <w:t>Disclaimer</w:t>
      </w:r>
    </w:p>
    <w:p w14:paraId="0904A852" w14:textId="6EE6A9E1" w:rsidR="00295887" w:rsidRDefault="00295887" w:rsidP="00295887">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14:paraId="0C5664A6" w14:textId="36285ED5" w:rsidR="000E53AD" w:rsidRDefault="000E53AD" w:rsidP="00295887">
      <w:pPr>
        <w:pStyle w:val="ImprintText"/>
      </w:pPr>
      <w:r w:rsidRPr="000E53AD">
        <w:t>The Commission does not accept any legal liability for any injury, loss or damage incurred by the use of, or reliance on, this document.</w:t>
      </w:r>
    </w:p>
    <w:p w14:paraId="0E9EA753" w14:textId="77777777" w:rsidR="00A845A9" w:rsidRPr="00A845A9" w:rsidRDefault="00A845A9" w:rsidP="00A845A9">
      <w:pPr>
        <w:pStyle w:val="ImprintText"/>
        <w:rPr>
          <w:b/>
          <w:bCs/>
        </w:rPr>
      </w:pPr>
      <w:r w:rsidRPr="00A845A9">
        <w:rPr>
          <w:b/>
          <w:bCs/>
        </w:rPr>
        <w:t xml:space="preserve">Note regarding alternative descriptions </w:t>
      </w:r>
    </w:p>
    <w:p w14:paraId="5BB243A5" w14:textId="0F130624" w:rsidR="00A845A9" w:rsidRDefault="00315E35" w:rsidP="00A845A9">
      <w:pPr>
        <w:pStyle w:val="ImprintText"/>
      </w:pPr>
      <w:r>
        <w:rPr>
          <w:lang w:val="en-US"/>
        </w:rPr>
        <w:t>N</w:t>
      </w:r>
      <w:r w:rsidR="00A845A9" w:rsidRPr="00A845A9">
        <w:rPr>
          <w:lang w:val="en-US"/>
        </w:rPr>
        <w:t xml:space="preserve">o alternative descriptions have been provided. If you need assistance with the structure of any graphs or charts, please email the Australian Commission on Safety and Quality in Health Care at </w:t>
      </w:r>
      <w:hyperlink r:id="rId20" w:history="1">
        <w:r w:rsidR="00DE713C" w:rsidRPr="00D25C45">
          <w:rPr>
            <w:rStyle w:val="Hyperlink"/>
            <w:lang w:val="en-US"/>
          </w:rPr>
          <w:t>APAS@safetyandquality.gov.au</w:t>
        </w:r>
      </w:hyperlink>
      <w:r w:rsidR="00A845A9" w:rsidRPr="00A845A9">
        <w:rPr>
          <w:lang w:val="en-US"/>
        </w:rPr>
        <w:t>.</w:t>
      </w:r>
    </w:p>
    <w:p w14:paraId="4616FA4A" w14:textId="56E642F3" w:rsidR="00EB6106" w:rsidRPr="00EB6106" w:rsidRDefault="00EB6106" w:rsidP="00EB6106">
      <w:pPr>
        <w:spacing w:before="0" w:after="80"/>
        <w:rPr>
          <w:rFonts w:ascii="Arial" w:hAnsi="Arial"/>
          <w:noProof/>
        </w:rPr>
      </w:pPr>
      <w:r>
        <w:rPr>
          <w:rStyle w:val="DraftingNotesChar"/>
          <w:color w:val="auto"/>
        </w:rPr>
        <w:br w:type="page"/>
      </w:r>
    </w:p>
    <w:sdt>
      <w:sdtPr>
        <w:rPr>
          <w:rFonts w:asciiTheme="minorHAnsi" w:eastAsia="Times New Roman" w:hAnsiTheme="minorHAnsi" w:cs="Times New Roman"/>
          <w:b w:val="0"/>
          <w:bCs w:val="0"/>
          <w:color w:val="auto"/>
          <w:sz w:val="22"/>
          <w:szCs w:val="22"/>
          <w:lang w:val="en-AU" w:eastAsia="en-AU"/>
        </w:rPr>
        <w:id w:val="443341675"/>
        <w:docPartObj>
          <w:docPartGallery w:val="Table of Contents"/>
          <w:docPartUnique/>
        </w:docPartObj>
      </w:sdtPr>
      <w:sdtEndPr>
        <w:rPr>
          <w:noProof/>
        </w:rPr>
      </w:sdtEndPr>
      <w:sdtContent>
        <w:p w14:paraId="7A8CBED3" w14:textId="53D94EE3" w:rsidR="00EB6106" w:rsidRPr="00A00511" w:rsidRDefault="00EB6106" w:rsidP="00EB6106">
          <w:pPr>
            <w:pStyle w:val="TOCHeading"/>
            <w:rPr>
              <w:color w:val="1178A2"/>
            </w:rPr>
          </w:pPr>
          <w:r w:rsidRPr="00A00511">
            <w:rPr>
              <w:color w:val="1178A2"/>
            </w:rPr>
            <w:t>Contents</w:t>
          </w:r>
        </w:p>
        <w:p w14:paraId="45DF0584" w14:textId="2B0E8A60" w:rsidR="00927E74" w:rsidRDefault="00EB6106" w:rsidP="00927E74">
          <w:pPr>
            <w:pStyle w:val="TOC2"/>
            <w:rPr>
              <w:rFonts w:eastAsiaTheme="minorEastAsia" w:cstheme="minorBidi"/>
              <w:kern w:val="2"/>
              <w:szCs w:val="22"/>
              <w14:ligatures w14:val="standardContextual"/>
            </w:rPr>
          </w:pPr>
          <w:r>
            <w:fldChar w:fldCharType="begin"/>
          </w:r>
          <w:r>
            <w:instrText xml:space="preserve"> TOC \o "1-3" \h \z \u </w:instrText>
          </w:r>
          <w:r>
            <w:fldChar w:fldCharType="separate"/>
          </w:r>
          <w:hyperlink w:anchor="_Toc170221761" w:history="1">
            <w:r w:rsidR="00927E74" w:rsidRPr="004203B9">
              <w:rPr>
                <w:rStyle w:val="Hyperlink"/>
              </w:rPr>
              <w:t>Executive summary</w:t>
            </w:r>
            <w:r w:rsidR="00927E74">
              <w:rPr>
                <w:webHidden/>
              </w:rPr>
              <w:tab/>
            </w:r>
            <w:r w:rsidR="00927E74">
              <w:rPr>
                <w:webHidden/>
              </w:rPr>
              <w:fldChar w:fldCharType="begin"/>
            </w:r>
            <w:r w:rsidR="00927E74">
              <w:rPr>
                <w:webHidden/>
              </w:rPr>
              <w:instrText xml:space="preserve"> PAGEREF _Toc170221761 \h </w:instrText>
            </w:r>
            <w:r w:rsidR="00927E74">
              <w:rPr>
                <w:webHidden/>
              </w:rPr>
            </w:r>
            <w:r w:rsidR="00927E74">
              <w:rPr>
                <w:webHidden/>
              </w:rPr>
              <w:fldChar w:fldCharType="separate"/>
            </w:r>
            <w:r w:rsidR="00927E74">
              <w:rPr>
                <w:webHidden/>
              </w:rPr>
              <w:t>4</w:t>
            </w:r>
            <w:r w:rsidR="00927E74">
              <w:rPr>
                <w:webHidden/>
              </w:rPr>
              <w:fldChar w:fldCharType="end"/>
            </w:r>
          </w:hyperlink>
        </w:p>
        <w:p w14:paraId="17E37365" w14:textId="0A6FD2D6" w:rsidR="00927E74" w:rsidRDefault="00326673">
          <w:pPr>
            <w:pStyle w:val="TOC3"/>
            <w:rPr>
              <w:rFonts w:eastAsiaTheme="minorEastAsia" w:cstheme="minorBidi"/>
              <w:iCs w:val="0"/>
              <w:kern w:val="2"/>
              <w:szCs w:val="22"/>
              <w14:ligatures w14:val="standardContextual"/>
            </w:rPr>
          </w:pPr>
          <w:hyperlink w:anchor="_Toc170221762" w:history="1">
            <w:r w:rsidR="00927E74" w:rsidRPr="004203B9">
              <w:rPr>
                <w:rStyle w:val="Hyperlink"/>
              </w:rPr>
              <w:t>Key findings and trends: 2006 to 2023</w:t>
            </w:r>
            <w:r w:rsidR="00927E74">
              <w:rPr>
                <w:webHidden/>
              </w:rPr>
              <w:tab/>
            </w:r>
            <w:r w:rsidR="00927E74">
              <w:rPr>
                <w:webHidden/>
              </w:rPr>
              <w:fldChar w:fldCharType="begin"/>
            </w:r>
            <w:r w:rsidR="00927E74">
              <w:rPr>
                <w:webHidden/>
              </w:rPr>
              <w:instrText xml:space="preserve"> PAGEREF _Toc170221762 \h </w:instrText>
            </w:r>
            <w:r w:rsidR="00927E74">
              <w:rPr>
                <w:webHidden/>
              </w:rPr>
            </w:r>
            <w:r w:rsidR="00927E74">
              <w:rPr>
                <w:webHidden/>
              </w:rPr>
              <w:fldChar w:fldCharType="separate"/>
            </w:r>
            <w:r w:rsidR="00927E74">
              <w:rPr>
                <w:webHidden/>
              </w:rPr>
              <w:t>4</w:t>
            </w:r>
            <w:r w:rsidR="00927E74">
              <w:rPr>
                <w:webHidden/>
              </w:rPr>
              <w:fldChar w:fldCharType="end"/>
            </w:r>
          </w:hyperlink>
        </w:p>
        <w:p w14:paraId="0BCEA663" w14:textId="0A85EA91" w:rsidR="00927E74" w:rsidRDefault="00326673">
          <w:pPr>
            <w:pStyle w:val="TOC3"/>
            <w:rPr>
              <w:rFonts w:eastAsiaTheme="minorEastAsia" w:cstheme="minorBidi"/>
              <w:iCs w:val="0"/>
              <w:kern w:val="2"/>
              <w:szCs w:val="22"/>
              <w14:ligatures w14:val="standardContextual"/>
            </w:rPr>
          </w:pPr>
          <w:hyperlink w:anchor="_Toc170221763" w:history="1">
            <w:r w:rsidR="00927E74" w:rsidRPr="004203B9">
              <w:rPr>
                <w:rStyle w:val="Hyperlink"/>
              </w:rPr>
              <w:t>Implications for patient safety</w:t>
            </w:r>
            <w:r w:rsidR="00927E74">
              <w:rPr>
                <w:webHidden/>
              </w:rPr>
              <w:tab/>
            </w:r>
            <w:r w:rsidR="00927E74">
              <w:rPr>
                <w:webHidden/>
              </w:rPr>
              <w:fldChar w:fldCharType="begin"/>
            </w:r>
            <w:r w:rsidR="00927E74">
              <w:rPr>
                <w:webHidden/>
              </w:rPr>
              <w:instrText xml:space="preserve"> PAGEREF _Toc170221763 \h </w:instrText>
            </w:r>
            <w:r w:rsidR="00927E74">
              <w:rPr>
                <w:webHidden/>
              </w:rPr>
            </w:r>
            <w:r w:rsidR="00927E74">
              <w:rPr>
                <w:webHidden/>
              </w:rPr>
              <w:fldChar w:fldCharType="separate"/>
            </w:r>
            <w:r w:rsidR="00927E74">
              <w:rPr>
                <w:webHidden/>
              </w:rPr>
              <w:t>5</w:t>
            </w:r>
            <w:r w:rsidR="00927E74">
              <w:rPr>
                <w:webHidden/>
              </w:rPr>
              <w:fldChar w:fldCharType="end"/>
            </w:r>
          </w:hyperlink>
        </w:p>
        <w:p w14:paraId="11D1DC64" w14:textId="192305EB" w:rsidR="00927E74" w:rsidRDefault="00326673">
          <w:pPr>
            <w:pStyle w:val="TOC3"/>
            <w:rPr>
              <w:rFonts w:eastAsiaTheme="minorEastAsia" w:cstheme="minorBidi"/>
              <w:iCs w:val="0"/>
              <w:kern w:val="2"/>
              <w:szCs w:val="22"/>
              <w14:ligatures w14:val="standardContextual"/>
            </w:rPr>
          </w:pPr>
          <w:hyperlink w:anchor="_Toc170221764" w:history="1">
            <w:r w:rsidR="00927E74" w:rsidRPr="004203B9">
              <w:rPr>
                <w:rStyle w:val="Hyperlink"/>
              </w:rPr>
              <w:t>What will be done to improve patient safety?</w:t>
            </w:r>
            <w:r w:rsidR="00927E74">
              <w:rPr>
                <w:webHidden/>
              </w:rPr>
              <w:tab/>
            </w:r>
            <w:r w:rsidR="00927E74">
              <w:rPr>
                <w:webHidden/>
              </w:rPr>
              <w:fldChar w:fldCharType="begin"/>
            </w:r>
            <w:r w:rsidR="00927E74">
              <w:rPr>
                <w:webHidden/>
              </w:rPr>
              <w:instrText xml:space="preserve"> PAGEREF _Toc170221764 \h </w:instrText>
            </w:r>
            <w:r w:rsidR="00927E74">
              <w:rPr>
                <w:webHidden/>
              </w:rPr>
            </w:r>
            <w:r w:rsidR="00927E74">
              <w:rPr>
                <w:webHidden/>
              </w:rPr>
              <w:fldChar w:fldCharType="separate"/>
            </w:r>
            <w:r w:rsidR="00927E74">
              <w:rPr>
                <w:webHidden/>
              </w:rPr>
              <w:t>5</w:t>
            </w:r>
            <w:r w:rsidR="00927E74">
              <w:rPr>
                <w:webHidden/>
              </w:rPr>
              <w:fldChar w:fldCharType="end"/>
            </w:r>
          </w:hyperlink>
        </w:p>
        <w:p w14:paraId="3B009330" w14:textId="44A5077A" w:rsidR="00927E74" w:rsidRDefault="00326673" w:rsidP="00927E74">
          <w:pPr>
            <w:pStyle w:val="TOC2"/>
            <w:rPr>
              <w:rFonts w:eastAsiaTheme="minorEastAsia" w:cstheme="minorBidi"/>
              <w:kern w:val="2"/>
              <w:szCs w:val="22"/>
              <w14:ligatures w14:val="standardContextual"/>
            </w:rPr>
          </w:pPr>
          <w:hyperlink w:anchor="_Toc170221765" w:history="1">
            <w:r w:rsidR="00927E74" w:rsidRPr="004203B9">
              <w:rPr>
                <w:rStyle w:val="Hyperlink"/>
              </w:rPr>
              <w:t>Introduction</w:t>
            </w:r>
            <w:r w:rsidR="00927E74">
              <w:rPr>
                <w:webHidden/>
              </w:rPr>
              <w:tab/>
            </w:r>
            <w:r w:rsidR="00927E74">
              <w:rPr>
                <w:webHidden/>
              </w:rPr>
              <w:fldChar w:fldCharType="begin"/>
            </w:r>
            <w:r w:rsidR="00927E74">
              <w:rPr>
                <w:webHidden/>
              </w:rPr>
              <w:instrText xml:space="preserve"> PAGEREF _Toc170221765 \h </w:instrText>
            </w:r>
            <w:r w:rsidR="00927E74">
              <w:rPr>
                <w:webHidden/>
              </w:rPr>
            </w:r>
            <w:r w:rsidR="00927E74">
              <w:rPr>
                <w:webHidden/>
              </w:rPr>
              <w:fldChar w:fldCharType="separate"/>
            </w:r>
            <w:r w:rsidR="00927E74">
              <w:rPr>
                <w:webHidden/>
              </w:rPr>
              <w:t>6</w:t>
            </w:r>
            <w:r w:rsidR="00927E74">
              <w:rPr>
                <w:webHidden/>
              </w:rPr>
              <w:fldChar w:fldCharType="end"/>
            </w:r>
          </w:hyperlink>
        </w:p>
        <w:p w14:paraId="201B6E62" w14:textId="7CAC93DF" w:rsidR="00927E74" w:rsidRDefault="00326673" w:rsidP="00927E74">
          <w:pPr>
            <w:pStyle w:val="TOC2"/>
            <w:rPr>
              <w:rFonts w:eastAsiaTheme="minorEastAsia" w:cstheme="minorBidi"/>
              <w:kern w:val="2"/>
              <w:szCs w:val="22"/>
              <w14:ligatures w14:val="standardContextual"/>
            </w:rPr>
          </w:pPr>
          <w:hyperlink w:anchor="_Toc170221766" w:history="1">
            <w:r w:rsidR="00927E74" w:rsidRPr="004203B9">
              <w:rPr>
                <w:rStyle w:val="Hyperlink"/>
              </w:rPr>
              <w:t>Results</w:t>
            </w:r>
            <w:r w:rsidR="00927E74">
              <w:rPr>
                <w:webHidden/>
              </w:rPr>
              <w:tab/>
            </w:r>
            <w:r w:rsidR="00927E74">
              <w:rPr>
                <w:webHidden/>
              </w:rPr>
              <w:fldChar w:fldCharType="begin"/>
            </w:r>
            <w:r w:rsidR="00927E74">
              <w:rPr>
                <w:webHidden/>
              </w:rPr>
              <w:instrText xml:space="preserve"> PAGEREF _Toc170221766 \h </w:instrText>
            </w:r>
            <w:r w:rsidR="00927E74">
              <w:rPr>
                <w:webHidden/>
              </w:rPr>
            </w:r>
            <w:r w:rsidR="00927E74">
              <w:rPr>
                <w:webHidden/>
              </w:rPr>
              <w:fldChar w:fldCharType="separate"/>
            </w:r>
            <w:r w:rsidR="00927E74">
              <w:rPr>
                <w:webHidden/>
              </w:rPr>
              <w:t>7</w:t>
            </w:r>
            <w:r w:rsidR="00927E74">
              <w:rPr>
                <w:webHidden/>
              </w:rPr>
              <w:fldChar w:fldCharType="end"/>
            </w:r>
          </w:hyperlink>
        </w:p>
        <w:p w14:paraId="57666630" w14:textId="725CE013" w:rsidR="00927E74" w:rsidRDefault="00326673">
          <w:pPr>
            <w:pStyle w:val="TOC3"/>
            <w:rPr>
              <w:rFonts w:eastAsiaTheme="minorEastAsia" w:cstheme="minorBidi"/>
              <w:iCs w:val="0"/>
              <w:kern w:val="2"/>
              <w:szCs w:val="22"/>
              <w14:ligatures w14:val="standardContextual"/>
            </w:rPr>
          </w:pPr>
          <w:hyperlink w:anchor="_Toc170221767" w:history="1">
            <w:r w:rsidR="00927E74" w:rsidRPr="004203B9">
              <w:rPr>
                <w:rStyle w:val="Hyperlink"/>
              </w:rPr>
              <w:t>Macrolide resistance by specimen type</w:t>
            </w:r>
            <w:r w:rsidR="00927E74">
              <w:rPr>
                <w:webHidden/>
              </w:rPr>
              <w:tab/>
            </w:r>
            <w:r w:rsidR="00927E74">
              <w:rPr>
                <w:webHidden/>
              </w:rPr>
              <w:fldChar w:fldCharType="begin"/>
            </w:r>
            <w:r w:rsidR="00927E74">
              <w:rPr>
                <w:webHidden/>
              </w:rPr>
              <w:instrText xml:space="preserve"> PAGEREF _Toc170221767 \h </w:instrText>
            </w:r>
            <w:r w:rsidR="00927E74">
              <w:rPr>
                <w:webHidden/>
              </w:rPr>
            </w:r>
            <w:r w:rsidR="00927E74">
              <w:rPr>
                <w:webHidden/>
              </w:rPr>
              <w:fldChar w:fldCharType="separate"/>
            </w:r>
            <w:r w:rsidR="00927E74">
              <w:rPr>
                <w:webHidden/>
              </w:rPr>
              <w:t>8</w:t>
            </w:r>
            <w:r w:rsidR="00927E74">
              <w:rPr>
                <w:webHidden/>
              </w:rPr>
              <w:fldChar w:fldCharType="end"/>
            </w:r>
          </w:hyperlink>
        </w:p>
        <w:p w14:paraId="0E6B2F4F" w14:textId="767AA40C" w:rsidR="00927E74" w:rsidRDefault="00326673">
          <w:pPr>
            <w:pStyle w:val="TOC3"/>
            <w:rPr>
              <w:rFonts w:eastAsiaTheme="minorEastAsia" w:cstheme="minorBidi"/>
              <w:iCs w:val="0"/>
              <w:kern w:val="2"/>
              <w:szCs w:val="22"/>
              <w14:ligatures w14:val="standardContextual"/>
            </w:rPr>
          </w:pPr>
          <w:hyperlink w:anchor="_Toc170221768" w:history="1">
            <w:r w:rsidR="00927E74" w:rsidRPr="004203B9">
              <w:rPr>
                <w:rStyle w:val="Hyperlink"/>
              </w:rPr>
              <w:t>Macrolide resistance by setting</w:t>
            </w:r>
            <w:r w:rsidR="00927E74">
              <w:rPr>
                <w:webHidden/>
              </w:rPr>
              <w:tab/>
            </w:r>
            <w:r w:rsidR="00927E74">
              <w:rPr>
                <w:webHidden/>
              </w:rPr>
              <w:fldChar w:fldCharType="begin"/>
            </w:r>
            <w:r w:rsidR="00927E74">
              <w:rPr>
                <w:webHidden/>
              </w:rPr>
              <w:instrText xml:space="preserve"> PAGEREF _Toc170221768 \h </w:instrText>
            </w:r>
            <w:r w:rsidR="00927E74">
              <w:rPr>
                <w:webHidden/>
              </w:rPr>
            </w:r>
            <w:r w:rsidR="00927E74">
              <w:rPr>
                <w:webHidden/>
              </w:rPr>
              <w:fldChar w:fldCharType="separate"/>
            </w:r>
            <w:r w:rsidR="00927E74">
              <w:rPr>
                <w:webHidden/>
              </w:rPr>
              <w:t>10</w:t>
            </w:r>
            <w:r w:rsidR="00927E74">
              <w:rPr>
                <w:webHidden/>
              </w:rPr>
              <w:fldChar w:fldCharType="end"/>
            </w:r>
          </w:hyperlink>
        </w:p>
        <w:p w14:paraId="4102A471" w14:textId="1C0182E4" w:rsidR="00927E74" w:rsidRDefault="00326673">
          <w:pPr>
            <w:pStyle w:val="TOC3"/>
            <w:rPr>
              <w:rFonts w:eastAsiaTheme="minorEastAsia" w:cstheme="minorBidi"/>
              <w:iCs w:val="0"/>
              <w:kern w:val="2"/>
              <w:szCs w:val="22"/>
              <w14:ligatures w14:val="standardContextual"/>
            </w:rPr>
          </w:pPr>
          <w:hyperlink w:anchor="_Toc170221769" w:history="1">
            <w:r w:rsidR="00927E74" w:rsidRPr="004203B9">
              <w:rPr>
                <w:rStyle w:val="Hyperlink"/>
              </w:rPr>
              <w:t>Macrolide resistance by state and territory</w:t>
            </w:r>
            <w:r w:rsidR="00927E74">
              <w:rPr>
                <w:webHidden/>
              </w:rPr>
              <w:tab/>
            </w:r>
            <w:r w:rsidR="00927E74">
              <w:rPr>
                <w:webHidden/>
              </w:rPr>
              <w:fldChar w:fldCharType="begin"/>
            </w:r>
            <w:r w:rsidR="00927E74">
              <w:rPr>
                <w:webHidden/>
              </w:rPr>
              <w:instrText xml:space="preserve"> PAGEREF _Toc170221769 \h </w:instrText>
            </w:r>
            <w:r w:rsidR="00927E74">
              <w:rPr>
                <w:webHidden/>
              </w:rPr>
            </w:r>
            <w:r w:rsidR="00927E74">
              <w:rPr>
                <w:webHidden/>
              </w:rPr>
              <w:fldChar w:fldCharType="separate"/>
            </w:r>
            <w:r w:rsidR="00927E74">
              <w:rPr>
                <w:webHidden/>
              </w:rPr>
              <w:t>12</w:t>
            </w:r>
            <w:r w:rsidR="00927E74">
              <w:rPr>
                <w:webHidden/>
              </w:rPr>
              <w:fldChar w:fldCharType="end"/>
            </w:r>
          </w:hyperlink>
        </w:p>
        <w:p w14:paraId="1D6B6C7A" w14:textId="2A9A0BD9" w:rsidR="00927E74" w:rsidRDefault="00326673">
          <w:pPr>
            <w:pStyle w:val="TOC3"/>
            <w:rPr>
              <w:rFonts w:eastAsiaTheme="minorEastAsia" w:cstheme="minorBidi"/>
              <w:iCs w:val="0"/>
              <w:kern w:val="2"/>
              <w:szCs w:val="22"/>
              <w14:ligatures w14:val="standardContextual"/>
            </w:rPr>
          </w:pPr>
          <w:hyperlink w:anchor="_Toc170221770" w:history="1">
            <w:r w:rsidR="00927E74" w:rsidRPr="004203B9">
              <w:rPr>
                <w:rStyle w:val="Hyperlink"/>
              </w:rPr>
              <w:t>Macrolide resistance by remoteness area</w:t>
            </w:r>
            <w:r w:rsidR="00927E74">
              <w:rPr>
                <w:webHidden/>
              </w:rPr>
              <w:tab/>
            </w:r>
            <w:r w:rsidR="00927E74">
              <w:rPr>
                <w:webHidden/>
              </w:rPr>
              <w:fldChar w:fldCharType="begin"/>
            </w:r>
            <w:r w:rsidR="00927E74">
              <w:rPr>
                <w:webHidden/>
              </w:rPr>
              <w:instrText xml:space="preserve"> PAGEREF _Toc170221770 \h </w:instrText>
            </w:r>
            <w:r w:rsidR="00927E74">
              <w:rPr>
                <w:webHidden/>
              </w:rPr>
            </w:r>
            <w:r w:rsidR="00927E74">
              <w:rPr>
                <w:webHidden/>
              </w:rPr>
              <w:fldChar w:fldCharType="separate"/>
            </w:r>
            <w:r w:rsidR="00927E74">
              <w:rPr>
                <w:webHidden/>
              </w:rPr>
              <w:t>15</w:t>
            </w:r>
            <w:r w:rsidR="00927E74">
              <w:rPr>
                <w:webHidden/>
              </w:rPr>
              <w:fldChar w:fldCharType="end"/>
            </w:r>
          </w:hyperlink>
        </w:p>
        <w:p w14:paraId="3D2D4D9A" w14:textId="41B140C6" w:rsidR="00927E74" w:rsidRDefault="00326673">
          <w:pPr>
            <w:pStyle w:val="TOC3"/>
            <w:rPr>
              <w:rFonts w:eastAsiaTheme="minorEastAsia" w:cstheme="minorBidi"/>
              <w:iCs w:val="0"/>
              <w:kern w:val="2"/>
              <w:szCs w:val="22"/>
              <w14:ligatures w14:val="standardContextual"/>
            </w:rPr>
          </w:pPr>
          <w:hyperlink w:anchor="_Toc170221771" w:history="1">
            <w:r w:rsidR="00927E74" w:rsidRPr="004203B9">
              <w:rPr>
                <w:rStyle w:val="Hyperlink"/>
              </w:rPr>
              <w:t>Macrolide resistance by age group</w:t>
            </w:r>
            <w:r w:rsidR="00927E74">
              <w:rPr>
                <w:webHidden/>
              </w:rPr>
              <w:tab/>
            </w:r>
            <w:r w:rsidR="00927E74">
              <w:rPr>
                <w:webHidden/>
              </w:rPr>
              <w:fldChar w:fldCharType="begin"/>
            </w:r>
            <w:r w:rsidR="00927E74">
              <w:rPr>
                <w:webHidden/>
              </w:rPr>
              <w:instrText xml:space="preserve"> PAGEREF _Toc170221771 \h </w:instrText>
            </w:r>
            <w:r w:rsidR="00927E74">
              <w:rPr>
                <w:webHidden/>
              </w:rPr>
            </w:r>
            <w:r w:rsidR="00927E74">
              <w:rPr>
                <w:webHidden/>
              </w:rPr>
              <w:fldChar w:fldCharType="separate"/>
            </w:r>
            <w:r w:rsidR="00927E74">
              <w:rPr>
                <w:webHidden/>
              </w:rPr>
              <w:t>16</w:t>
            </w:r>
            <w:r w:rsidR="00927E74">
              <w:rPr>
                <w:webHidden/>
              </w:rPr>
              <w:fldChar w:fldCharType="end"/>
            </w:r>
          </w:hyperlink>
        </w:p>
        <w:p w14:paraId="0E06D927" w14:textId="43F3BB0A" w:rsidR="00927E74" w:rsidRDefault="00326673">
          <w:pPr>
            <w:pStyle w:val="TOC3"/>
            <w:rPr>
              <w:rFonts w:eastAsiaTheme="minorEastAsia" w:cstheme="minorBidi"/>
              <w:iCs w:val="0"/>
              <w:kern w:val="2"/>
              <w:szCs w:val="22"/>
              <w14:ligatures w14:val="standardContextual"/>
            </w:rPr>
          </w:pPr>
          <w:hyperlink w:anchor="_Toc170221772" w:history="1">
            <w:r w:rsidR="00927E74" w:rsidRPr="004203B9">
              <w:rPr>
                <w:rStyle w:val="Hyperlink"/>
              </w:rPr>
              <w:t>Macrolide-lincosamide-streptogramin B (MLS</w:t>
            </w:r>
            <w:r w:rsidR="00927E74" w:rsidRPr="004203B9">
              <w:rPr>
                <w:rStyle w:val="Hyperlink"/>
                <w:vertAlign w:val="subscript"/>
              </w:rPr>
              <w:t>B</w:t>
            </w:r>
            <w:r w:rsidR="00927E74" w:rsidRPr="004203B9">
              <w:rPr>
                <w:rStyle w:val="Hyperlink"/>
              </w:rPr>
              <w:t>) resistance phenotypes</w:t>
            </w:r>
            <w:r w:rsidR="00927E74">
              <w:rPr>
                <w:webHidden/>
              </w:rPr>
              <w:tab/>
            </w:r>
            <w:r w:rsidR="00927E74">
              <w:rPr>
                <w:webHidden/>
              </w:rPr>
              <w:fldChar w:fldCharType="begin"/>
            </w:r>
            <w:r w:rsidR="00927E74">
              <w:rPr>
                <w:webHidden/>
              </w:rPr>
              <w:instrText xml:space="preserve"> PAGEREF _Toc170221772 \h </w:instrText>
            </w:r>
            <w:r w:rsidR="00927E74">
              <w:rPr>
                <w:webHidden/>
              </w:rPr>
            </w:r>
            <w:r w:rsidR="00927E74">
              <w:rPr>
                <w:webHidden/>
              </w:rPr>
              <w:fldChar w:fldCharType="separate"/>
            </w:r>
            <w:r w:rsidR="00927E74">
              <w:rPr>
                <w:webHidden/>
              </w:rPr>
              <w:t>19</w:t>
            </w:r>
            <w:r w:rsidR="00927E74">
              <w:rPr>
                <w:webHidden/>
              </w:rPr>
              <w:fldChar w:fldCharType="end"/>
            </w:r>
          </w:hyperlink>
        </w:p>
        <w:p w14:paraId="37C5563B" w14:textId="117D2F69" w:rsidR="00927E74" w:rsidRDefault="00326673" w:rsidP="00927E74">
          <w:pPr>
            <w:pStyle w:val="TOC2"/>
            <w:rPr>
              <w:rFonts w:eastAsiaTheme="minorEastAsia" w:cstheme="minorBidi"/>
              <w:kern w:val="2"/>
              <w:szCs w:val="22"/>
              <w14:ligatures w14:val="standardContextual"/>
            </w:rPr>
          </w:pPr>
          <w:hyperlink w:anchor="_Toc170221773" w:history="1">
            <w:r w:rsidR="00927E74" w:rsidRPr="004203B9">
              <w:rPr>
                <w:rStyle w:val="Hyperlink"/>
              </w:rPr>
              <w:t>Conclusions</w:t>
            </w:r>
            <w:r w:rsidR="00927E74">
              <w:rPr>
                <w:webHidden/>
              </w:rPr>
              <w:tab/>
            </w:r>
            <w:r w:rsidR="00927E74">
              <w:rPr>
                <w:webHidden/>
              </w:rPr>
              <w:fldChar w:fldCharType="begin"/>
            </w:r>
            <w:r w:rsidR="00927E74">
              <w:rPr>
                <w:webHidden/>
              </w:rPr>
              <w:instrText xml:space="preserve"> PAGEREF _Toc170221773 \h </w:instrText>
            </w:r>
            <w:r w:rsidR="00927E74">
              <w:rPr>
                <w:webHidden/>
              </w:rPr>
            </w:r>
            <w:r w:rsidR="00927E74">
              <w:rPr>
                <w:webHidden/>
              </w:rPr>
              <w:fldChar w:fldCharType="separate"/>
            </w:r>
            <w:r w:rsidR="00927E74">
              <w:rPr>
                <w:webHidden/>
              </w:rPr>
              <w:t>22</w:t>
            </w:r>
            <w:r w:rsidR="00927E74">
              <w:rPr>
                <w:webHidden/>
              </w:rPr>
              <w:fldChar w:fldCharType="end"/>
            </w:r>
          </w:hyperlink>
        </w:p>
        <w:p w14:paraId="2889DD97" w14:textId="38148933" w:rsidR="00927E74" w:rsidRDefault="00326673" w:rsidP="00927E74">
          <w:pPr>
            <w:pStyle w:val="TOC2"/>
            <w:rPr>
              <w:rFonts w:eastAsiaTheme="minorEastAsia" w:cstheme="minorBidi"/>
              <w:kern w:val="2"/>
              <w:szCs w:val="22"/>
              <w14:ligatures w14:val="standardContextual"/>
            </w:rPr>
          </w:pPr>
          <w:hyperlink w:anchor="_Toc170221774" w:history="1">
            <w:r w:rsidR="00927E74" w:rsidRPr="004203B9">
              <w:rPr>
                <w:rStyle w:val="Hyperlink"/>
              </w:rPr>
              <w:t>References</w:t>
            </w:r>
            <w:r w:rsidR="00927E74">
              <w:rPr>
                <w:webHidden/>
              </w:rPr>
              <w:tab/>
            </w:r>
            <w:r w:rsidR="00927E74">
              <w:rPr>
                <w:webHidden/>
              </w:rPr>
              <w:fldChar w:fldCharType="begin"/>
            </w:r>
            <w:r w:rsidR="00927E74">
              <w:rPr>
                <w:webHidden/>
              </w:rPr>
              <w:instrText xml:space="preserve"> PAGEREF _Toc170221774 \h </w:instrText>
            </w:r>
            <w:r w:rsidR="00927E74">
              <w:rPr>
                <w:webHidden/>
              </w:rPr>
            </w:r>
            <w:r w:rsidR="00927E74">
              <w:rPr>
                <w:webHidden/>
              </w:rPr>
              <w:fldChar w:fldCharType="separate"/>
            </w:r>
            <w:r w:rsidR="00927E74">
              <w:rPr>
                <w:webHidden/>
              </w:rPr>
              <w:t>23</w:t>
            </w:r>
            <w:r w:rsidR="00927E74">
              <w:rPr>
                <w:webHidden/>
              </w:rPr>
              <w:fldChar w:fldCharType="end"/>
            </w:r>
          </w:hyperlink>
        </w:p>
        <w:p w14:paraId="4C06C09F" w14:textId="53C2EF0A" w:rsidR="00927E74" w:rsidRDefault="00326673" w:rsidP="00927E74">
          <w:pPr>
            <w:pStyle w:val="TOC2"/>
            <w:rPr>
              <w:rFonts w:eastAsiaTheme="minorEastAsia" w:cstheme="minorBidi"/>
              <w:kern w:val="2"/>
              <w:szCs w:val="22"/>
              <w14:ligatures w14:val="standardContextual"/>
            </w:rPr>
          </w:pPr>
          <w:hyperlink w:anchor="_Toc170221775" w:history="1">
            <w:r w:rsidR="00927E74" w:rsidRPr="004203B9">
              <w:rPr>
                <w:rStyle w:val="Hyperlink"/>
              </w:rPr>
              <w:t>Appendix 1: About APAS</w:t>
            </w:r>
            <w:r w:rsidR="00927E74">
              <w:rPr>
                <w:webHidden/>
              </w:rPr>
              <w:tab/>
            </w:r>
            <w:r w:rsidR="00927E74">
              <w:rPr>
                <w:webHidden/>
              </w:rPr>
              <w:fldChar w:fldCharType="begin"/>
            </w:r>
            <w:r w:rsidR="00927E74">
              <w:rPr>
                <w:webHidden/>
              </w:rPr>
              <w:instrText xml:space="preserve"> PAGEREF _Toc170221775 \h </w:instrText>
            </w:r>
            <w:r w:rsidR="00927E74">
              <w:rPr>
                <w:webHidden/>
              </w:rPr>
            </w:r>
            <w:r w:rsidR="00927E74">
              <w:rPr>
                <w:webHidden/>
              </w:rPr>
              <w:fldChar w:fldCharType="separate"/>
            </w:r>
            <w:r w:rsidR="00927E74">
              <w:rPr>
                <w:webHidden/>
              </w:rPr>
              <w:t>25</w:t>
            </w:r>
            <w:r w:rsidR="00927E74">
              <w:rPr>
                <w:webHidden/>
              </w:rPr>
              <w:fldChar w:fldCharType="end"/>
            </w:r>
          </w:hyperlink>
        </w:p>
        <w:p w14:paraId="3A187AA4" w14:textId="448944C9" w:rsidR="00927E74" w:rsidRDefault="00326673" w:rsidP="00927E74">
          <w:pPr>
            <w:pStyle w:val="TOC2"/>
            <w:rPr>
              <w:rFonts w:eastAsiaTheme="minorEastAsia" w:cstheme="minorBidi"/>
              <w:kern w:val="2"/>
              <w:szCs w:val="22"/>
              <w14:ligatures w14:val="standardContextual"/>
            </w:rPr>
          </w:pPr>
          <w:hyperlink w:anchor="_Toc170221776" w:history="1">
            <w:r w:rsidR="00927E74" w:rsidRPr="004203B9">
              <w:rPr>
                <w:rStyle w:val="Hyperlink"/>
              </w:rPr>
              <w:t>Appendix 2: Methodology</w:t>
            </w:r>
            <w:r w:rsidR="00927E74">
              <w:rPr>
                <w:webHidden/>
              </w:rPr>
              <w:tab/>
            </w:r>
            <w:r w:rsidR="00927E74">
              <w:rPr>
                <w:webHidden/>
              </w:rPr>
              <w:fldChar w:fldCharType="begin"/>
            </w:r>
            <w:r w:rsidR="00927E74">
              <w:rPr>
                <w:webHidden/>
              </w:rPr>
              <w:instrText xml:space="preserve"> PAGEREF _Toc170221776 \h </w:instrText>
            </w:r>
            <w:r w:rsidR="00927E74">
              <w:rPr>
                <w:webHidden/>
              </w:rPr>
            </w:r>
            <w:r w:rsidR="00927E74">
              <w:rPr>
                <w:webHidden/>
              </w:rPr>
              <w:fldChar w:fldCharType="separate"/>
            </w:r>
            <w:r w:rsidR="00927E74">
              <w:rPr>
                <w:webHidden/>
              </w:rPr>
              <w:t>26</w:t>
            </w:r>
            <w:r w:rsidR="00927E74">
              <w:rPr>
                <w:webHidden/>
              </w:rPr>
              <w:fldChar w:fldCharType="end"/>
            </w:r>
          </w:hyperlink>
        </w:p>
        <w:p w14:paraId="73F58E41" w14:textId="5825A81D" w:rsidR="001204A3" w:rsidRDefault="00EB6106" w:rsidP="001204A3">
          <w:pPr>
            <w:rPr>
              <w:noProof/>
            </w:rPr>
          </w:pPr>
          <w:r>
            <w:fldChar w:fldCharType="end"/>
          </w:r>
        </w:p>
      </w:sdtContent>
    </w:sdt>
    <w:p w14:paraId="2A7458DA" w14:textId="6B0087CC" w:rsidR="00EB6106" w:rsidRPr="00FE0619" w:rsidRDefault="00EB6106" w:rsidP="00FE0619">
      <w:pPr>
        <w:pStyle w:val="Heading2"/>
      </w:pPr>
      <w:r w:rsidRPr="00A35B50">
        <w:br w:type="page"/>
      </w:r>
      <w:bookmarkStart w:id="1" w:name="_Toc170221761"/>
      <w:r w:rsidRPr="00FE0619">
        <w:lastRenderedPageBreak/>
        <w:t xml:space="preserve">Executive </w:t>
      </w:r>
      <w:r w:rsidR="004D2886">
        <w:t>s</w:t>
      </w:r>
      <w:r w:rsidRPr="00FE0619">
        <w:t>ummary</w:t>
      </w:r>
      <w:bookmarkEnd w:id="1"/>
    </w:p>
    <w:p w14:paraId="5C06A3F1" w14:textId="15571EC4" w:rsidR="001309FB" w:rsidRPr="00EF6EEF" w:rsidRDefault="001309FB" w:rsidP="00AD6F4C">
      <w:pPr>
        <w:spacing w:before="0"/>
        <w:rPr>
          <w:rFonts w:cstheme="minorHAnsi"/>
        </w:rPr>
      </w:pPr>
      <w:r w:rsidRPr="00EF6EEF">
        <w:rPr>
          <w:rFonts w:cstheme="minorHAnsi"/>
        </w:rPr>
        <w:t xml:space="preserve">Antimicrobial-resistant </w:t>
      </w:r>
      <w:r w:rsidR="003F3EB0">
        <w:rPr>
          <w:rFonts w:cstheme="minorHAnsi"/>
        </w:rPr>
        <w:t xml:space="preserve">microorganisms, including </w:t>
      </w:r>
      <w:r w:rsidRPr="00EF6EEF">
        <w:rPr>
          <w:rFonts w:cstheme="minorHAnsi"/>
        </w:rPr>
        <w:t>bacteria</w:t>
      </w:r>
      <w:r w:rsidR="003F3EB0">
        <w:rPr>
          <w:rFonts w:cstheme="minorHAnsi"/>
        </w:rPr>
        <w:t>,</w:t>
      </w:r>
      <w:r w:rsidRPr="00EF6EEF">
        <w:rPr>
          <w:rFonts w:cstheme="minorHAnsi"/>
        </w:rPr>
        <w:t xml:space="preserve"> and the resistance genes </w:t>
      </w:r>
      <w:r w:rsidR="00206B46">
        <w:rPr>
          <w:rFonts w:cstheme="minorHAnsi"/>
        </w:rPr>
        <w:t xml:space="preserve">they carry </w:t>
      </w:r>
      <w:r w:rsidRPr="00EF6EEF">
        <w:rPr>
          <w:rFonts w:cstheme="minorHAnsi"/>
        </w:rPr>
        <w:t>can spread readily between people</w:t>
      </w:r>
      <w:r>
        <w:rPr>
          <w:rFonts w:cstheme="minorHAnsi"/>
        </w:rPr>
        <w:t xml:space="preserve"> </w:t>
      </w:r>
      <w:r w:rsidRPr="00EF6EEF">
        <w:rPr>
          <w:rFonts w:cstheme="minorHAnsi"/>
        </w:rPr>
        <w:t>in the community</w:t>
      </w:r>
      <w:r w:rsidR="003220AF">
        <w:rPr>
          <w:rFonts w:cstheme="minorHAnsi"/>
        </w:rPr>
        <w:t xml:space="preserve"> </w:t>
      </w:r>
      <w:r w:rsidR="003F3EB0">
        <w:rPr>
          <w:rFonts w:cstheme="minorHAnsi"/>
        </w:rPr>
        <w:t xml:space="preserve">as well as </w:t>
      </w:r>
      <w:r w:rsidR="003220AF">
        <w:rPr>
          <w:rFonts w:cstheme="minorHAnsi"/>
        </w:rPr>
        <w:t>those receiving care in</w:t>
      </w:r>
      <w:r w:rsidRPr="00EF6EEF">
        <w:rPr>
          <w:rFonts w:cstheme="minorHAnsi"/>
        </w:rPr>
        <w:t xml:space="preserve"> hospitals</w:t>
      </w:r>
      <w:r w:rsidR="003220AF">
        <w:rPr>
          <w:rFonts w:cstheme="minorHAnsi"/>
        </w:rPr>
        <w:t xml:space="preserve">, </w:t>
      </w:r>
      <w:r w:rsidRPr="00EF6EEF">
        <w:rPr>
          <w:rFonts w:cstheme="minorHAnsi"/>
        </w:rPr>
        <w:t>aged care homes</w:t>
      </w:r>
      <w:r w:rsidR="003220AF">
        <w:rPr>
          <w:rFonts w:cstheme="minorHAnsi"/>
        </w:rPr>
        <w:t xml:space="preserve"> and </w:t>
      </w:r>
      <w:r w:rsidR="003220AF" w:rsidRPr="00EF6EEF">
        <w:rPr>
          <w:rFonts w:cstheme="minorHAnsi"/>
        </w:rPr>
        <w:t>primary care services</w:t>
      </w:r>
      <w:r w:rsidRPr="00EF6EEF">
        <w:rPr>
          <w:rFonts w:cstheme="minorHAnsi"/>
        </w:rPr>
        <w:t xml:space="preserve">. The spread of </w:t>
      </w:r>
      <w:r>
        <w:rPr>
          <w:rFonts w:cstheme="minorHAnsi"/>
        </w:rPr>
        <w:t xml:space="preserve">antimicrobial resistance (AMR) </w:t>
      </w:r>
      <w:r w:rsidRPr="00EF6EEF">
        <w:rPr>
          <w:rFonts w:cstheme="minorHAnsi"/>
        </w:rPr>
        <w:t xml:space="preserve">can </w:t>
      </w:r>
      <w:r w:rsidR="003220AF">
        <w:rPr>
          <w:rFonts w:cstheme="minorHAnsi"/>
        </w:rPr>
        <w:t xml:space="preserve">occur rapidly and </w:t>
      </w:r>
      <w:r w:rsidRPr="00EF6EEF">
        <w:rPr>
          <w:rFonts w:cstheme="minorHAnsi"/>
        </w:rPr>
        <w:t xml:space="preserve">significantly affect </w:t>
      </w:r>
      <w:r w:rsidR="003220AF" w:rsidRPr="00EF6EEF">
        <w:rPr>
          <w:rFonts w:cstheme="minorHAnsi"/>
        </w:rPr>
        <w:t xml:space="preserve">patients, </w:t>
      </w:r>
      <w:r w:rsidRPr="00EF6EEF">
        <w:rPr>
          <w:rFonts w:cstheme="minorHAnsi"/>
        </w:rPr>
        <w:t xml:space="preserve">the community, health services and the health system. </w:t>
      </w:r>
      <w:r w:rsidR="003F7A4E">
        <w:rPr>
          <w:rFonts w:cstheme="minorHAnsi"/>
        </w:rPr>
        <w:t xml:space="preserve">Effective surveillance and monitoring are essential to determine the burden of AMR, and to inform response, </w:t>
      </w:r>
      <w:r w:rsidR="00A256D4">
        <w:rPr>
          <w:rFonts w:cstheme="minorHAnsi"/>
        </w:rPr>
        <w:t xml:space="preserve">infection </w:t>
      </w:r>
      <w:r w:rsidR="003F7A4E">
        <w:rPr>
          <w:rFonts w:cstheme="minorHAnsi"/>
        </w:rPr>
        <w:t xml:space="preserve">prevention and control </w:t>
      </w:r>
      <w:r w:rsidR="00A256D4">
        <w:rPr>
          <w:rFonts w:cstheme="minorHAnsi"/>
        </w:rPr>
        <w:t xml:space="preserve">and antimicrobial stewardship (AMS) </w:t>
      </w:r>
      <w:r w:rsidR="003F7A4E">
        <w:rPr>
          <w:rFonts w:cstheme="minorHAnsi"/>
        </w:rPr>
        <w:t>strategies</w:t>
      </w:r>
      <w:bookmarkStart w:id="2" w:name="_Hlk168494559"/>
      <w:r w:rsidR="00E7344F">
        <w:rPr>
          <w:rFonts w:cstheme="minorHAnsi"/>
        </w:rPr>
        <w:t xml:space="preserve">, and prescribing </w:t>
      </w:r>
      <w:r w:rsidR="00E14EA5">
        <w:rPr>
          <w:rFonts w:cstheme="minorHAnsi"/>
        </w:rPr>
        <w:t>guidelines</w:t>
      </w:r>
      <w:bookmarkEnd w:id="2"/>
      <w:r w:rsidRPr="00EF6EEF">
        <w:rPr>
          <w:rFonts w:cstheme="minorHAnsi"/>
        </w:rPr>
        <w:t>.</w:t>
      </w:r>
    </w:p>
    <w:p w14:paraId="6E563EE1" w14:textId="4DC5726B" w:rsidR="001309FB" w:rsidRPr="00477307" w:rsidRDefault="001309FB" w:rsidP="00AD6F4C">
      <w:pPr>
        <w:spacing w:before="0"/>
        <w:rPr>
          <w:rFonts w:cstheme="minorHAnsi"/>
        </w:rPr>
      </w:pPr>
      <w:r w:rsidRPr="00EF6EEF">
        <w:rPr>
          <w:rFonts w:cstheme="minorHAnsi"/>
        </w:rPr>
        <w:t xml:space="preserve">This </w:t>
      </w:r>
      <w:r>
        <w:rPr>
          <w:rFonts w:cstheme="minorHAnsi"/>
        </w:rPr>
        <w:t>report</w:t>
      </w:r>
      <w:r w:rsidRPr="00EF6EEF">
        <w:rPr>
          <w:rFonts w:cstheme="minorHAnsi"/>
        </w:rPr>
        <w:t xml:space="preserve"> provides analyses of </w:t>
      </w:r>
      <w:bookmarkStart w:id="3" w:name="_Hlk165628774"/>
      <w:r w:rsidRPr="00EF6EEF">
        <w:rPr>
          <w:rFonts w:cstheme="minorHAnsi"/>
        </w:rPr>
        <w:t xml:space="preserve">data </w:t>
      </w:r>
      <w:r w:rsidR="00E30D02">
        <w:rPr>
          <w:rFonts w:cstheme="minorHAnsi"/>
        </w:rPr>
        <w:t xml:space="preserve">on AMR in </w:t>
      </w:r>
      <w:r w:rsidR="00E30D02" w:rsidRPr="00AC4E99">
        <w:rPr>
          <w:i/>
          <w:iCs/>
        </w:rPr>
        <w:t>Streptococcus agalactiae</w:t>
      </w:r>
      <w:r w:rsidR="00E30D02">
        <w:rPr>
          <w:rFonts w:cstheme="minorHAnsi"/>
        </w:rPr>
        <w:t xml:space="preserve"> </w:t>
      </w:r>
      <w:r w:rsidR="00AD7ADB">
        <w:rPr>
          <w:rFonts w:cstheme="minorHAnsi"/>
        </w:rPr>
        <w:t xml:space="preserve">(also </w:t>
      </w:r>
      <w:r w:rsidR="00FF47D1">
        <w:rPr>
          <w:rFonts w:cstheme="minorHAnsi"/>
        </w:rPr>
        <w:t>called group B</w:t>
      </w:r>
      <w:r w:rsidR="00FF47D1" w:rsidRPr="0022379C">
        <w:rPr>
          <w:i/>
          <w:iCs/>
        </w:rPr>
        <w:t xml:space="preserve"> </w:t>
      </w:r>
      <w:r w:rsidR="00FF47D1" w:rsidRPr="00AC4E99">
        <w:rPr>
          <w:i/>
          <w:iCs/>
        </w:rPr>
        <w:t>Streptococcus</w:t>
      </w:r>
      <w:r w:rsidR="00FF47D1">
        <w:rPr>
          <w:i/>
          <w:iCs/>
        </w:rPr>
        <w:t xml:space="preserve"> </w:t>
      </w:r>
      <w:r w:rsidR="00FF47D1">
        <w:t>[GBS])</w:t>
      </w:r>
      <w:r w:rsidR="00FF47D1">
        <w:rPr>
          <w:rFonts w:cstheme="minorHAnsi"/>
        </w:rPr>
        <w:t xml:space="preserve"> </w:t>
      </w:r>
      <w:r w:rsidR="00E30D02">
        <w:rPr>
          <w:rFonts w:cstheme="minorHAnsi"/>
        </w:rPr>
        <w:t xml:space="preserve">and </w:t>
      </w:r>
      <w:r w:rsidR="00E30D02" w:rsidRPr="00AC4E99">
        <w:rPr>
          <w:i/>
          <w:iCs/>
        </w:rPr>
        <w:t>S</w:t>
      </w:r>
      <w:r w:rsidR="00E30D02">
        <w:rPr>
          <w:i/>
          <w:iCs/>
        </w:rPr>
        <w:t>. pyogenes</w:t>
      </w:r>
      <w:r w:rsidR="00E30D02" w:rsidRPr="00EF6EEF">
        <w:rPr>
          <w:rFonts w:cstheme="minorHAnsi"/>
        </w:rPr>
        <w:t xml:space="preserve"> </w:t>
      </w:r>
      <w:r w:rsidR="00FF47D1">
        <w:rPr>
          <w:rFonts w:cstheme="minorHAnsi"/>
        </w:rPr>
        <w:t>(also called g</w:t>
      </w:r>
      <w:r w:rsidR="00FF47D1" w:rsidRPr="005A247D">
        <w:rPr>
          <w:rFonts w:cstheme="minorHAnsi"/>
        </w:rPr>
        <w:t xml:space="preserve">roup A </w:t>
      </w:r>
      <w:r w:rsidR="00FF47D1" w:rsidRPr="00E30D02">
        <w:rPr>
          <w:rFonts w:cstheme="minorHAnsi"/>
          <w:i/>
          <w:iCs/>
        </w:rPr>
        <w:t>Streptococcus</w:t>
      </w:r>
      <w:r w:rsidR="00FF47D1">
        <w:rPr>
          <w:rFonts w:cstheme="minorHAnsi"/>
          <w:i/>
          <w:iCs/>
        </w:rPr>
        <w:t xml:space="preserve"> </w:t>
      </w:r>
      <w:r w:rsidR="00FF47D1" w:rsidRPr="002565F4">
        <w:rPr>
          <w:rFonts w:cstheme="minorHAnsi"/>
        </w:rPr>
        <w:t>[</w:t>
      </w:r>
      <w:r w:rsidR="00FF47D1">
        <w:rPr>
          <w:rFonts w:cstheme="minorHAnsi"/>
        </w:rPr>
        <w:t xml:space="preserve">GAS]) </w:t>
      </w:r>
      <w:r w:rsidRPr="00EF6EEF">
        <w:rPr>
          <w:rFonts w:cstheme="minorHAnsi"/>
        </w:rPr>
        <w:t>from</w:t>
      </w:r>
      <w:r>
        <w:rPr>
          <w:rFonts w:cstheme="minorHAnsi"/>
        </w:rPr>
        <w:t xml:space="preserve"> </w:t>
      </w:r>
      <w:r w:rsidRPr="00E76B5C">
        <w:rPr>
          <w:rFonts w:cstheme="minorHAnsi"/>
        </w:rPr>
        <w:t>Australian Passive AMR Surveillance (APAS)</w:t>
      </w:r>
      <w:r w:rsidR="00D6545D">
        <w:rPr>
          <w:rFonts w:cstheme="minorHAnsi"/>
        </w:rPr>
        <w:t xml:space="preserve">. </w:t>
      </w:r>
      <w:r w:rsidR="00AD6B83" w:rsidRPr="00732024">
        <w:rPr>
          <w:rFonts w:cstheme="minorHAnsi"/>
        </w:rPr>
        <w:t xml:space="preserve">APAS </w:t>
      </w:r>
      <w:r w:rsidR="00AD6B83" w:rsidRPr="00732024">
        <w:t xml:space="preserve">data on </w:t>
      </w:r>
      <w:r w:rsidR="00AD6B83" w:rsidRPr="00732024">
        <w:rPr>
          <w:rFonts w:cstheme="minorHAnsi"/>
        </w:rPr>
        <w:t xml:space="preserve">antimicrobial susceptibility testing results </w:t>
      </w:r>
      <w:r w:rsidR="00E30D02">
        <w:t xml:space="preserve">are </w:t>
      </w:r>
      <w:r>
        <w:t xml:space="preserve">contributed by public and private pathology services across Australia. </w:t>
      </w:r>
      <w:r w:rsidRPr="00EF6EEF">
        <w:rPr>
          <w:rFonts w:cstheme="minorHAnsi"/>
        </w:rPr>
        <w:t xml:space="preserve">These data are sourced from hospitals, aged care homes and the community. </w:t>
      </w:r>
      <w:r w:rsidR="00AD6B83" w:rsidRPr="00732024">
        <w:rPr>
          <w:rFonts w:cstheme="minorHAnsi"/>
        </w:rPr>
        <w:t xml:space="preserve">APAS was established by the Australian Commission on Safety and Quality in Health Care (the Commission) </w:t>
      </w:r>
      <w:r w:rsidR="00AD6B83">
        <w:rPr>
          <w:rFonts w:cstheme="minorHAnsi"/>
        </w:rPr>
        <w:t xml:space="preserve">as </w:t>
      </w:r>
      <w:r w:rsidR="0094425F" w:rsidRPr="0094425F">
        <w:rPr>
          <w:rFonts w:cstheme="minorHAnsi"/>
        </w:rPr>
        <w:t xml:space="preserve">a key component of the Antimicrobial Use and Resistance in Australia (AURA) </w:t>
      </w:r>
      <w:r w:rsidR="00AD6B83">
        <w:rPr>
          <w:rFonts w:cstheme="minorHAnsi"/>
        </w:rPr>
        <w:t>s</w:t>
      </w:r>
      <w:r w:rsidR="0094425F" w:rsidRPr="0094425F">
        <w:rPr>
          <w:rFonts w:cstheme="minorHAnsi"/>
        </w:rPr>
        <w:t xml:space="preserve">urveillance </w:t>
      </w:r>
      <w:r w:rsidR="00AD6B83">
        <w:rPr>
          <w:rFonts w:cstheme="minorHAnsi"/>
        </w:rPr>
        <w:t>program</w:t>
      </w:r>
      <w:r w:rsidR="0094425F">
        <w:rPr>
          <w:rFonts w:cstheme="minorHAnsi"/>
        </w:rPr>
        <w:t xml:space="preserve">, which is coordinated by the </w:t>
      </w:r>
      <w:r w:rsidR="005D0070">
        <w:rPr>
          <w:rFonts w:cstheme="minorHAnsi"/>
        </w:rPr>
        <w:t xml:space="preserve">Australian Government </w:t>
      </w:r>
      <w:r w:rsidR="0094425F">
        <w:rPr>
          <w:rFonts w:cstheme="minorHAnsi"/>
        </w:rPr>
        <w:t>Department of Health and Aged Care</w:t>
      </w:r>
      <w:r w:rsidR="00D47621">
        <w:rPr>
          <w:rFonts w:cstheme="minorHAnsi"/>
        </w:rPr>
        <w:t xml:space="preserve"> (the Department</w:t>
      </w:r>
      <w:r w:rsidR="00D47621" w:rsidRPr="00477307">
        <w:rPr>
          <w:rFonts w:cstheme="minorHAnsi"/>
        </w:rPr>
        <w:t>)</w:t>
      </w:r>
      <w:r w:rsidR="0094425F" w:rsidRPr="00477307">
        <w:rPr>
          <w:rFonts w:cstheme="minorHAnsi"/>
        </w:rPr>
        <w:t>.</w:t>
      </w:r>
    </w:p>
    <w:p w14:paraId="3E544F45" w14:textId="751E71E6" w:rsidR="0057088C" w:rsidRDefault="0057088C" w:rsidP="00AD6F4C">
      <w:pPr>
        <w:spacing w:before="0"/>
        <w:rPr>
          <w:rFonts w:cstheme="minorHAnsi"/>
        </w:rPr>
      </w:pPr>
      <w:r>
        <w:rPr>
          <w:rFonts w:ascii="Arial" w:hAnsi="Arial" w:cs="Arial"/>
        </w:rPr>
        <w:t>Detailed i</w:t>
      </w:r>
      <w:r w:rsidRPr="006A20E8">
        <w:rPr>
          <w:rFonts w:ascii="Arial" w:hAnsi="Arial" w:cs="Arial"/>
        </w:rPr>
        <w:t>nformation about APAS is included in Appendix</w:t>
      </w:r>
      <w:r>
        <w:rPr>
          <w:rFonts w:ascii="Arial" w:hAnsi="Arial" w:cs="Arial"/>
        </w:rPr>
        <w:t> </w:t>
      </w:r>
      <w:r w:rsidRPr="006A20E8">
        <w:rPr>
          <w:rFonts w:ascii="Arial" w:hAnsi="Arial" w:cs="Arial"/>
        </w:rPr>
        <w:t>1. The methodology for the analyses and considerations for interpretation of data and analyses are included in Appendix</w:t>
      </w:r>
      <w:r>
        <w:rPr>
          <w:rFonts w:ascii="Arial" w:hAnsi="Arial" w:cs="Arial"/>
        </w:rPr>
        <w:t> </w:t>
      </w:r>
      <w:r w:rsidRPr="006A20E8">
        <w:rPr>
          <w:rFonts w:ascii="Arial" w:hAnsi="Arial" w:cs="Arial"/>
        </w:rPr>
        <w:t>2.</w:t>
      </w:r>
    </w:p>
    <w:bookmarkEnd w:id="3"/>
    <w:p w14:paraId="5A8F92F8" w14:textId="584B8938" w:rsidR="001309FB" w:rsidRDefault="00E30D02" w:rsidP="00AD6F4C">
      <w:pPr>
        <w:spacing w:before="0"/>
      </w:pPr>
      <w:r>
        <w:rPr>
          <w:rFonts w:cstheme="minorHAnsi"/>
        </w:rPr>
        <w:t>The focus of th</w:t>
      </w:r>
      <w:r w:rsidR="004D2886">
        <w:rPr>
          <w:rFonts w:cstheme="minorHAnsi"/>
        </w:rPr>
        <w:t>is</w:t>
      </w:r>
      <w:r>
        <w:rPr>
          <w:rFonts w:cstheme="minorHAnsi"/>
        </w:rPr>
        <w:t xml:space="preserve"> </w:t>
      </w:r>
      <w:r w:rsidR="005A247D">
        <w:rPr>
          <w:rFonts w:cstheme="minorHAnsi"/>
        </w:rPr>
        <w:t xml:space="preserve">report </w:t>
      </w:r>
      <w:r>
        <w:rPr>
          <w:rFonts w:cstheme="minorHAnsi"/>
        </w:rPr>
        <w:t xml:space="preserve">is </w:t>
      </w:r>
      <w:r w:rsidR="005A247D">
        <w:rPr>
          <w:rFonts w:cstheme="minorHAnsi"/>
        </w:rPr>
        <w:t xml:space="preserve">trends </w:t>
      </w:r>
      <w:r w:rsidR="0008200C">
        <w:t>for r</w:t>
      </w:r>
      <w:r w:rsidR="0008200C" w:rsidRPr="00762E3F">
        <w:t xml:space="preserve">esistance to </w:t>
      </w:r>
      <w:r w:rsidR="00206B46">
        <w:t xml:space="preserve">the </w:t>
      </w:r>
      <w:r w:rsidR="0008200C">
        <w:t>macrolide</w:t>
      </w:r>
      <w:r w:rsidR="00206B46">
        <w:t xml:space="preserve"> group of antibiotics (</w:t>
      </w:r>
      <w:r w:rsidR="00622310">
        <w:t xml:space="preserve">represented by </w:t>
      </w:r>
      <w:r w:rsidR="00206B46">
        <w:t>erythromycin)</w:t>
      </w:r>
      <w:r w:rsidR="0008200C">
        <w:t xml:space="preserve"> in</w:t>
      </w:r>
      <w:r w:rsidR="005A247D">
        <w:rPr>
          <w:rFonts w:cstheme="minorHAnsi"/>
        </w:rPr>
        <w:t xml:space="preserve"> </w:t>
      </w:r>
      <w:bookmarkStart w:id="4" w:name="_Hlk165297206"/>
      <w:bookmarkStart w:id="5" w:name="_Hlk166484708"/>
      <w:r w:rsidR="009C13AB" w:rsidRPr="00AC4E99">
        <w:rPr>
          <w:i/>
          <w:iCs/>
        </w:rPr>
        <w:t>S</w:t>
      </w:r>
      <w:bookmarkEnd w:id="4"/>
      <w:r w:rsidR="004D2886">
        <w:rPr>
          <w:i/>
          <w:iCs/>
        </w:rPr>
        <w:t>. </w:t>
      </w:r>
      <w:r w:rsidR="009C13AB" w:rsidRPr="00AC4E99">
        <w:rPr>
          <w:i/>
          <w:iCs/>
        </w:rPr>
        <w:t>agalactiae</w:t>
      </w:r>
      <w:r w:rsidR="00F119E2">
        <w:t xml:space="preserve"> </w:t>
      </w:r>
      <w:r w:rsidR="002F6F3D">
        <w:rPr>
          <w:rFonts w:cstheme="minorHAnsi"/>
        </w:rPr>
        <w:t>and</w:t>
      </w:r>
      <w:r w:rsidR="00206B46">
        <w:rPr>
          <w:rFonts w:cstheme="minorHAnsi"/>
        </w:rPr>
        <w:t xml:space="preserve"> in</w:t>
      </w:r>
      <w:r w:rsidR="002F6F3D">
        <w:rPr>
          <w:rFonts w:cstheme="minorHAnsi"/>
        </w:rPr>
        <w:t xml:space="preserve"> </w:t>
      </w:r>
      <w:r w:rsidR="002F6F3D" w:rsidRPr="00AC4E99">
        <w:rPr>
          <w:i/>
          <w:iCs/>
        </w:rPr>
        <w:t>S</w:t>
      </w:r>
      <w:r w:rsidR="004D2886">
        <w:rPr>
          <w:i/>
          <w:iCs/>
        </w:rPr>
        <w:t>. </w:t>
      </w:r>
      <w:r w:rsidR="002F6F3D">
        <w:rPr>
          <w:i/>
          <w:iCs/>
        </w:rPr>
        <w:t>pyogenes</w:t>
      </w:r>
      <w:r w:rsidR="002F6F3D">
        <w:t xml:space="preserve">, </w:t>
      </w:r>
      <w:bookmarkStart w:id="6" w:name="_Hlk168494842"/>
      <w:bookmarkEnd w:id="5"/>
      <w:r w:rsidR="00E30250">
        <w:rPr>
          <w:rFonts w:cstheme="minorHAnsi"/>
        </w:rPr>
        <w:t>primarily for 201</w:t>
      </w:r>
      <w:r w:rsidR="009359A2">
        <w:rPr>
          <w:rFonts w:cstheme="minorHAnsi"/>
        </w:rPr>
        <w:t>5</w:t>
      </w:r>
      <w:r w:rsidR="00E30250">
        <w:rPr>
          <w:rFonts w:cstheme="minorHAnsi"/>
        </w:rPr>
        <w:t xml:space="preserve"> to 2023</w:t>
      </w:r>
      <w:r w:rsidR="00B6085C">
        <w:rPr>
          <w:rFonts w:cstheme="minorHAnsi"/>
        </w:rPr>
        <w:t xml:space="preserve">, with </w:t>
      </w:r>
      <w:r w:rsidR="00806F41">
        <w:rPr>
          <w:rFonts w:cstheme="minorHAnsi"/>
        </w:rPr>
        <w:t>some analyses from 2006</w:t>
      </w:r>
      <w:bookmarkEnd w:id="6"/>
      <w:r w:rsidR="00E30250">
        <w:rPr>
          <w:rFonts w:cstheme="minorHAnsi"/>
        </w:rPr>
        <w:t>.</w:t>
      </w:r>
      <w:r w:rsidR="00622310">
        <w:rPr>
          <w:rFonts w:ascii="Arial" w:hAnsi="Arial" w:cs="Arial"/>
        </w:rPr>
        <w:t xml:space="preserve"> </w:t>
      </w:r>
      <w:r w:rsidR="0089732F">
        <w:t>M</w:t>
      </w:r>
      <w:r w:rsidR="0089732F" w:rsidRPr="00726E6E">
        <w:t>acrolide-lincosamide-streptogramin</w:t>
      </w:r>
      <w:r w:rsidR="0089732F">
        <w:t xml:space="preserve"> </w:t>
      </w:r>
      <w:r w:rsidR="0089732F" w:rsidRPr="00726E6E">
        <w:t>B (MLS</w:t>
      </w:r>
      <w:r w:rsidR="0089732F" w:rsidRPr="00BD1821">
        <w:rPr>
          <w:vertAlign w:val="subscript"/>
        </w:rPr>
        <w:t>B</w:t>
      </w:r>
      <w:r w:rsidR="0089732F" w:rsidRPr="00726E6E">
        <w:t>) resistance phenotypes</w:t>
      </w:r>
      <w:r w:rsidR="0089732F">
        <w:t xml:space="preserve"> are also explored</w:t>
      </w:r>
      <w:r w:rsidR="00B6085C">
        <w:t>;</w:t>
      </w:r>
      <w:r w:rsidR="0089732F">
        <w:t xml:space="preserve"> </w:t>
      </w:r>
      <w:r w:rsidR="00B6085C">
        <w:t xml:space="preserve">with </w:t>
      </w:r>
      <w:r w:rsidR="0089732F">
        <w:t xml:space="preserve">the lincosamide group of antibiotics represented by clindamycin. </w:t>
      </w:r>
      <w:r>
        <w:rPr>
          <w:rFonts w:cstheme="minorHAnsi"/>
        </w:rPr>
        <w:t>Th</w:t>
      </w:r>
      <w:r w:rsidR="004D2886">
        <w:rPr>
          <w:rFonts w:cstheme="minorHAnsi"/>
        </w:rPr>
        <w:t>is</w:t>
      </w:r>
      <w:r>
        <w:rPr>
          <w:rFonts w:cstheme="minorHAnsi"/>
        </w:rPr>
        <w:t xml:space="preserve"> report </w:t>
      </w:r>
      <w:r w:rsidR="00973B46">
        <w:rPr>
          <w:rFonts w:cstheme="minorHAnsi"/>
        </w:rPr>
        <w:t xml:space="preserve">builds on </w:t>
      </w:r>
      <w:r w:rsidR="008723DD">
        <w:rPr>
          <w:rFonts w:cstheme="minorHAnsi"/>
        </w:rPr>
        <w:t xml:space="preserve">analyses </w:t>
      </w:r>
      <w:r w:rsidR="007D069C" w:rsidRPr="007D069C">
        <w:rPr>
          <w:rFonts w:cstheme="minorHAnsi"/>
        </w:rPr>
        <w:t xml:space="preserve">presented in the series of national </w:t>
      </w:r>
      <w:r w:rsidR="003F7A4E">
        <w:rPr>
          <w:rFonts w:cstheme="minorHAnsi"/>
        </w:rPr>
        <w:t xml:space="preserve">AURA </w:t>
      </w:r>
      <w:r w:rsidR="007D069C" w:rsidRPr="007D069C">
        <w:rPr>
          <w:rFonts w:cstheme="minorHAnsi"/>
        </w:rPr>
        <w:t>reports</w:t>
      </w:r>
      <w:r w:rsidR="0094425F">
        <w:rPr>
          <w:rFonts w:cstheme="minorHAnsi"/>
        </w:rPr>
        <w:t xml:space="preserve"> since 2016</w:t>
      </w:r>
      <w:r w:rsidR="007D069C">
        <w:rPr>
          <w:rFonts w:cstheme="minorHAnsi"/>
        </w:rPr>
        <w:t>.</w:t>
      </w:r>
      <w:r w:rsidR="00F0188D">
        <w:rPr>
          <w:rFonts w:cstheme="minorHAnsi"/>
        </w:rPr>
        <w:fldChar w:fldCharType="begin">
          <w:fldData xml:space="preserve">PEVuZE5vdGU+PENpdGU+PEF1dGhvcj5BdXN0cmFsaWFuIENvbW1pc3Npb24gb24gU2FmZXR5IGFu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WWVhcj4yMDIzPC9ZZWFyPjxSZWNOdW0+MTkyNzwvUmVjTnVtPjxyZWNvcmQ+PHJlYy1udW1iZXI+
MTkyNzwvcmVjLW51bWJlcj48Zm9yZWlnbi1rZXlzPjxrZXkgYXBwPSJFTiIgZGItaWQ9IjUwc2R6
ejVycHI1cHAzZXY1d2N2MDB3NTVkdGF6ZHJyZndzOSIgdGltZXN0YW1wPSIxNzE0NTQxNTQyIj4x
OTI3PC9rZXk+PC9mb3JlaWduLWtleXM+PHJlZi10eXBlIG5hbWU9IkdvdmVybm1lbnQgRG9jdW1l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cj48L2F1dGhvcnM+PC9jb250cmlidXRvcnM+PHRpdGxlcz48dGl0bGU+QVVSQSAyMDIzOiBmaWZ0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</w:fldData>
        </w:fldChar>
      </w:r>
      <w:r w:rsidR="00433484">
        <w:rPr>
          <w:rFonts w:cstheme="minorHAnsi"/>
        </w:rPr>
        <w:instrText xml:space="preserve"> ADDIN EN.CITE </w:instrText>
      </w:r>
      <w:r w:rsidR="00433484">
        <w:rPr>
          <w:rFonts w:cstheme="minorHAnsi"/>
        </w:rPr>
        <w:fldChar w:fldCharType="begin">
          <w:fldData xml:space="preserve">PEVuZE5vdGU+PENpdGU+PEF1dGhvcj5BdXN0cmFsaWFuIENvbW1pc3Npb24gb24gU2FmZXR5IGFu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WWVhcj4yMDIzPC9ZZWFyPjxSZWNOdW0+MTkyNzwvUmVjTnVtPjxyZWNvcmQ+PHJlYy1udW1iZXI+
MTkyNzwvcmVjLW51bWJlcj48Zm9yZWlnbi1rZXlzPjxrZXkgYXBwPSJFTiIgZGItaWQ9IjUwc2R6
ejVycHI1cHAzZXY1d2N2MDB3NTVkdGF6ZHJyZndzOSIgdGltZXN0YW1wPSIxNzE0NTQxNTQyIj4x
OTI3PC9rZXk+PC9mb3JlaWduLWtleXM+PHJlZi10eXBlIG5hbWU9IkdvdmVybm1lbnQgRG9jdW1l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cj48L2F1dGhvcnM+PC9jb250cmlidXRvcnM+PHRpdGxlcz48dGl0bGU+QVVSQSAyMDIzOiBmaWZ0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</w:fldData>
        </w:fldChar>
      </w:r>
      <w:r w:rsidR="00433484">
        <w:rPr>
          <w:rFonts w:cstheme="minorHAnsi"/>
        </w:rPr>
        <w:instrText xml:space="preserve"> ADDIN EN.CITE.DATA </w:instrText>
      </w:r>
      <w:r w:rsidR="00433484">
        <w:rPr>
          <w:rFonts w:cstheme="minorHAnsi"/>
        </w:rPr>
      </w:r>
      <w:r w:rsidR="00433484">
        <w:rPr>
          <w:rFonts w:cstheme="minorHAnsi"/>
        </w:rPr>
        <w:fldChar w:fldCharType="end"/>
      </w:r>
      <w:r w:rsidR="00F0188D">
        <w:rPr>
          <w:rFonts w:cstheme="minorHAnsi"/>
        </w:rPr>
      </w:r>
      <w:r w:rsidR="00F0188D">
        <w:rPr>
          <w:rFonts w:cstheme="minorHAnsi"/>
        </w:rPr>
        <w:fldChar w:fldCharType="separate"/>
      </w:r>
      <w:r w:rsidR="00F0188D" w:rsidRPr="00F0188D">
        <w:rPr>
          <w:rFonts w:cstheme="minorHAnsi"/>
          <w:noProof/>
          <w:vertAlign w:val="superscript"/>
        </w:rPr>
        <w:t>1-5</w:t>
      </w:r>
      <w:r w:rsidR="00F0188D">
        <w:rPr>
          <w:rFonts w:cstheme="minorHAnsi"/>
        </w:rPr>
        <w:fldChar w:fldCharType="end"/>
      </w:r>
    </w:p>
    <w:p w14:paraId="080F701F" w14:textId="38EF3821" w:rsidR="0085765C" w:rsidRDefault="0085765C" w:rsidP="0085765C">
      <w:pPr>
        <w:pStyle w:val="Heading3"/>
      </w:pPr>
      <w:bookmarkStart w:id="7" w:name="_Toc164843625"/>
      <w:bookmarkStart w:id="8" w:name="_Toc170221762"/>
      <w:r w:rsidRPr="00727FD9">
        <w:t xml:space="preserve">Key findings </w:t>
      </w:r>
      <w:r w:rsidR="00AF54BF">
        <w:t>and trends: 20</w:t>
      </w:r>
      <w:r w:rsidR="003A618D">
        <w:t xml:space="preserve">06 </w:t>
      </w:r>
      <w:r w:rsidR="00AF54BF">
        <w:t>to 202</w:t>
      </w:r>
      <w:r w:rsidRPr="00727FD9">
        <w:t>3</w:t>
      </w:r>
      <w:bookmarkEnd w:id="7"/>
      <w:bookmarkEnd w:id="8"/>
    </w:p>
    <w:p w14:paraId="2F78B964" w14:textId="23CF88BF" w:rsidR="001B4FE8" w:rsidRPr="00AD6F4C" w:rsidRDefault="001B4FE8" w:rsidP="00AD6F4C">
      <w:pPr>
        <w:pStyle w:val="Heading5"/>
        <w:rPr>
          <w:iCs w:val="0"/>
        </w:rPr>
      </w:pPr>
      <w:bookmarkStart w:id="9" w:name="_Hlk165646841"/>
      <w:r w:rsidRPr="00AD6F4C">
        <w:t>Overall</w:t>
      </w:r>
    </w:p>
    <w:p w14:paraId="34CAA60D" w14:textId="77777777" w:rsidR="001B4FE8" w:rsidRPr="0010042E" w:rsidRDefault="001B4FE8" w:rsidP="005646F9">
      <w:pPr>
        <w:pStyle w:val="ListParagraph"/>
        <w:numPr>
          <w:ilvl w:val="0"/>
          <w:numId w:val="28"/>
        </w:numPr>
        <w:spacing w:before="0" w:after="0"/>
        <w:ind w:left="640" w:hanging="357"/>
        <w:contextualSpacing w:val="0"/>
        <w:rPr>
          <w:rFonts w:cstheme="minorHAnsi"/>
        </w:rPr>
      </w:pPr>
      <w:r w:rsidRPr="0010042E">
        <w:rPr>
          <w:rFonts w:cstheme="minorHAnsi"/>
        </w:rPr>
        <w:t xml:space="preserve">Erythromycin resistance was </w:t>
      </w:r>
      <w:r>
        <w:rPr>
          <w:rFonts w:cstheme="minorHAnsi"/>
        </w:rPr>
        <w:t xml:space="preserve">much </w:t>
      </w:r>
      <w:r w:rsidRPr="0010042E">
        <w:rPr>
          <w:rFonts w:cstheme="minorHAnsi"/>
        </w:rPr>
        <w:t xml:space="preserve">more common in </w:t>
      </w:r>
      <w:r w:rsidRPr="0010042E">
        <w:rPr>
          <w:rFonts w:cstheme="minorHAnsi"/>
          <w:i/>
          <w:iCs/>
        </w:rPr>
        <w:t>S. agalactiae</w:t>
      </w:r>
      <w:r w:rsidRPr="0010042E">
        <w:rPr>
          <w:rFonts w:cstheme="minorHAnsi"/>
        </w:rPr>
        <w:t xml:space="preserve"> than </w:t>
      </w:r>
      <w:r w:rsidRPr="0010042E">
        <w:rPr>
          <w:rFonts w:cstheme="minorHAnsi"/>
          <w:i/>
          <w:iCs/>
        </w:rPr>
        <w:t>S. pyogenes</w:t>
      </w:r>
      <w:r w:rsidRPr="0010042E">
        <w:rPr>
          <w:rFonts w:cstheme="minorHAnsi"/>
        </w:rPr>
        <w:t>.</w:t>
      </w:r>
    </w:p>
    <w:p w14:paraId="29402B20" w14:textId="0AFA9E84" w:rsidR="001B4FE8" w:rsidRPr="001B4FE8" w:rsidRDefault="001B4FE8" w:rsidP="005646F9">
      <w:pPr>
        <w:pStyle w:val="ListParagraph"/>
        <w:numPr>
          <w:ilvl w:val="0"/>
          <w:numId w:val="28"/>
        </w:numPr>
        <w:spacing w:before="0" w:after="0"/>
        <w:ind w:left="640" w:hanging="357"/>
        <w:contextualSpacing w:val="0"/>
        <w:rPr>
          <w:rFonts w:cstheme="minorHAnsi"/>
        </w:rPr>
      </w:pPr>
      <w:r>
        <w:rPr>
          <w:rFonts w:cstheme="minorHAnsi"/>
        </w:rPr>
        <w:t>I</w:t>
      </w:r>
      <w:r w:rsidRPr="00FF08EA">
        <w:rPr>
          <w:rFonts w:cstheme="minorHAnsi"/>
        </w:rPr>
        <w:t xml:space="preserve">ncreasing </w:t>
      </w:r>
      <w:r>
        <w:rPr>
          <w:rFonts w:cstheme="minorHAnsi"/>
        </w:rPr>
        <w:t>erythromycin</w:t>
      </w:r>
      <w:r w:rsidRPr="00FF08EA">
        <w:rPr>
          <w:rFonts w:cstheme="minorHAnsi"/>
        </w:rPr>
        <w:t xml:space="preserve"> resistance </w:t>
      </w:r>
      <w:r>
        <w:rPr>
          <w:rFonts w:cstheme="minorHAnsi"/>
        </w:rPr>
        <w:t xml:space="preserve">in both organisms </w:t>
      </w:r>
      <w:r w:rsidRPr="00FF08EA">
        <w:rPr>
          <w:rFonts w:cstheme="minorHAnsi"/>
        </w:rPr>
        <w:t>was consistent with a MLS</w:t>
      </w:r>
      <w:r w:rsidRPr="00FF08EA">
        <w:rPr>
          <w:rFonts w:cstheme="minorHAnsi"/>
          <w:vertAlign w:val="subscript"/>
        </w:rPr>
        <w:t>B</w:t>
      </w:r>
      <w:r w:rsidRPr="00FF08EA">
        <w:rPr>
          <w:rFonts w:cstheme="minorHAnsi"/>
        </w:rPr>
        <w:t xml:space="preserve"> phenotype</w:t>
      </w:r>
      <w:r>
        <w:rPr>
          <w:rFonts w:cstheme="minorHAnsi"/>
        </w:rPr>
        <w:t>,</w:t>
      </w:r>
      <w:r w:rsidRPr="00FF08EA">
        <w:rPr>
          <w:rFonts w:cstheme="minorHAnsi"/>
        </w:rPr>
        <w:t xml:space="preserve"> which usually displays cross resistance to </w:t>
      </w:r>
      <w:r>
        <w:rPr>
          <w:rFonts w:cstheme="minorHAnsi"/>
        </w:rPr>
        <w:t xml:space="preserve">both erythromycin and </w:t>
      </w:r>
      <w:r w:rsidRPr="00FF08EA">
        <w:rPr>
          <w:rFonts w:cstheme="minorHAnsi"/>
        </w:rPr>
        <w:t>clindamycin.</w:t>
      </w:r>
    </w:p>
    <w:p w14:paraId="0A1B570B" w14:textId="459D18EE" w:rsidR="001B4FE8" w:rsidRPr="002565F4" w:rsidRDefault="001B4FE8" w:rsidP="00AD6F4C">
      <w:pPr>
        <w:pStyle w:val="Heading5"/>
      </w:pPr>
      <w:r w:rsidRPr="00AD6F4C">
        <w:rPr>
          <w:i/>
          <w:iCs w:val="0"/>
        </w:rPr>
        <w:t>Streptococcus agalactiae</w:t>
      </w:r>
      <w:r w:rsidR="006B2FE6">
        <w:t xml:space="preserve"> (G</w:t>
      </w:r>
      <w:r w:rsidR="003F3EB0">
        <w:t xml:space="preserve">roup </w:t>
      </w:r>
      <w:r w:rsidR="006B2FE6">
        <w:t>B</w:t>
      </w:r>
      <w:r w:rsidR="003F3EB0">
        <w:t xml:space="preserve"> </w:t>
      </w:r>
      <w:r w:rsidR="006B2FE6" w:rsidRPr="005646F9">
        <w:rPr>
          <w:i/>
          <w:iCs w:val="0"/>
        </w:rPr>
        <w:t>S</w:t>
      </w:r>
      <w:r w:rsidR="003F3EB0" w:rsidRPr="005646F9">
        <w:rPr>
          <w:i/>
          <w:iCs w:val="0"/>
        </w:rPr>
        <w:t>treptococcus</w:t>
      </w:r>
      <w:r w:rsidR="006B2FE6">
        <w:t>)</w:t>
      </w:r>
    </w:p>
    <w:p w14:paraId="5C4BCEA5" w14:textId="576CDB5A" w:rsidR="001B4FE8" w:rsidRPr="002E649D" w:rsidRDefault="001B4FE8" w:rsidP="005646F9">
      <w:pPr>
        <w:pStyle w:val="ListParagraph"/>
        <w:numPr>
          <w:ilvl w:val="0"/>
          <w:numId w:val="28"/>
        </w:numPr>
        <w:spacing w:before="0" w:after="0"/>
        <w:ind w:left="640" w:hanging="357"/>
        <w:contextualSpacing w:val="0"/>
        <w:rPr>
          <w:rFonts w:cstheme="minorHAnsi"/>
        </w:rPr>
      </w:pPr>
      <w:r w:rsidRPr="002E649D">
        <w:rPr>
          <w:rFonts w:cstheme="minorHAnsi"/>
        </w:rPr>
        <w:t xml:space="preserve">Erythromycin and clindamycin resistance in </w:t>
      </w:r>
      <w:r w:rsidRPr="002E649D">
        <w:rPr>
          <w:rFonts w:cstheme="minorHAnsi"/>
          <w:i/>
          <w:iCs/>
        </w:rPr>
        <w:t>S. agalactiae</w:t>
      </w:r>
      <w:r w:rsidRPr="002E649D">
        <w:rPr>
          <w:rFonts w:cstheme="minorHAnsi"/>
        </w:rPr>
        <w:t xml:space="preserve"> increased between 2006 and 2023, from </w:t>
      </w:r>
      <w:r w:rsidRPr="00AD6F4C">
        <w:rPr>
          <w:rFonts w:cstheme="minorHAnsi"/>
        </w:rPr>
        <w:t>8.4% and 6.5%</w:t>
      </w:r>
      <w:r w:rsidRPr="002E649D">
        <w:rPr>
          <w:rFonts w:cstheme="minorHAnsi"/>
        </w:rPr>
        <w:t xml:space="preserve"> respectively, to </w:t>
      </w:r>
      <w:r w:rsidRPr="00AD6F4C">
        <w:rPr>
          <w:rFonts w:cstheme="minorHAnsi"/>
        </w:rPr>
        <w:t>37.5% and 35.4%</w:t>
      </w:r>
      <w:r w:rsidRPr="002E649D">
        <w:rPr>
          <w:rFonts w:cstheme="minorHAnsi"/>
        </w:rPr>
        <w:t xml:space="preserve"> respectively.</w:t>
      </w:r>
    </w:p>
    <w:p w14:paraId="61AD583A" w14:textId="3B27E24D" w:rsidR="008227F0" w:rsidRPr="002E649D" w:rsidRDefault="00421AC4" w:rsidP="005646F9">
      <w:pPr>
        <w:pStyle w:val="ListParagraph"/>
        <w:numPr>
          <w:ilvl w:val="0"/>
          <w:numId w:val="28"/>
        </w:numPr>
        <w:spacing w:before="0" w:after="0"/>
        <w:ind w:left="640" w:hanging="357"/>
        <w:contextualSpacing w:val="0"/>
        <w:rPr>
          <w:rFonts w:cstheme="minorHAnsi"/>
        </w:rPr>
      </w:pPr>
      <w:r w:rsidRPr="002E649D">
        <w:t>I</w:t>
      </w:r>
      <w:r w:rsidR="008227F0" w:rsidRPr="002E649D">
        <w:t>ncreasing erythromycin resistance</w:t>
      </w:r>
      <w:r w:rsidR="003D41E4" w:rsidRPr="002E649D">
        <w:t xml:space="preserve"> was consistent across all specimen </w:t>
      </w:r>
      <w:r w:rsidR="00D6545D" w:rsidRPr="002E649D">
        <w:t>types and</w:t>
      </w:r>
      <w:r w:rsidR="00B37F2C" w:rsidRPr="002E649D">
        <w:t xml:space="preserve"> was most commonly isolated from </w:t>
      </w:r>
      <w:r w:rsidR="00B37F2C" w:rsidRPr="002E649D">
        <w:rPr>
          <w:rFonts w:ascii="Arial" w:hAnsi="Arial" w:cs="Arial"/>
        </w:rPr>
        <w:t>tissue/fluid/pus/prosthesis and the genital tract.</w:t>
      </w:r>
    </w:p>
    <w:p w14:paraId="56173267" w14:textId="6480CCF3" w:rsidR="008227F0" w:rsidRPr="002E649D" w:rsidRDefault="00135B24" w:rsidP="005646F9">
      <w:pPr>
        <w:pStyle w:val="ListParagraph"/>
        <w:numPr>
          <w:ilvl w:val="0"/>
          <w:numId w:val="28"/>
        </w:numPr>
        <w:spacing w:before="0" w:after="0"/>
        <w:ind w:left="640" w:hanging="357"/>
        <w:contextualSpacing w:val="0"/>
        <w:rPr>
          <w:rFonts w:cstheme="minorHAnsi"/>
        </w:rPr>
      </w:pPr>
      <w:r w:rsidRPr="002E649D">
        <w:t xml:space="preserve">The proportion of erythromycin resistance was highest in </w:t>
      </w:r>
      <w:r w:rsidR="00421AC4" w:rsidRPr="002E649D">
        <w:t xml:space="preserve">remote and </w:t>
      </w:r>
      <w:r w:rsidRPr="002E649D">
        <w:t xml:space="preserve">very remote </w:t>
      </w:r>
      <w:r w:rsidR="00D6545D" w:rsidRPr="002E649D">
        <w:t>Australia</w:t>
      </w:r>
      <w:r w:rsidR="00D6545D">
        <w:t>,</w:t>
      </w:r>
      <w:r w:rsidR="00D6545D" w:rsidRPr="002E649D">
        <w:t xml:space="preserve"> despite</w:t>
      </w:r>
      <w:r w:rsidRPr="002E649D">
        <w:t xml:space="preserve"> the majority of isolates being collected from major cities.</w:t>
      </w:r>
    </w:p>
    <w:p w14:paraId="45D46297" w14:textId="6E92ADA8" w:rsidR="001B4FE8" w:rsidRPr="002565F4" w:rsidRDefault="001B4FE8" w:rsidP="00AD6F4C">
      <w:pPr>
        <w:pStyle w:val="Heading5"/>
      </w:pPr>
      <w:r w:rsidRPr="00AD6F4C">
        <w:rPr>
          <w:i/>
          <w:iCs w:val="0"/>
        </w:rPr>
        <w:t>Streptococcus pyogenes</w:t>
      </w:r>
      <w:r w:rsidR="006B2FE6">
        <w:t xml:space="preserve"> (G</w:t>
      </w:r>
      <w:r w:rsidR="003F3EB0">
        <w:t xml:space="preserve">roup </w:t>
      </w:r>
      <w:r w:rsidR="006B2FE6">
        <w:t>A</w:t>
      </w:r>
      <w:r w:rsidR="003F3EB0">
        <w:t xml:space="preserve"> </w:t>
      </w:r>
      <w:r w:rsidR="006B2FE6" w:rsidRPr="005646F9">
        <w:rPr>
          <w:i/>
          <w:iCs w:val="0"/>
        </w:rPr>
        <w:t>S</w:t>
      </w:r>
      <w:r w:rsidR="003F3EB0" w:rsidRPr="005646F9">
        <w:rPr>
          <w:i/>
          <w:iCs w:val="0"/>
        </w:rPr>
        <w:t>treptococcus</w:t>
      </w:r>
      <w:r w:rsidR="006B2FE6">
        <w:t>)</w:t>
      </w:r>
    </w:p>
    <w:p w14:paraId="3616A13E" w14:textId="13C7462C" w:rsidR="00741729" w:rsidRDefault="00741729" w:rsidP="005646F9">
      <w:pPr>
        <w:pStyle w:val="ListParagraph"/>
        <w:numPr>
          <w:ilvl w:val="0"/>
          <w:numId w:val="28"/>
        </w:numPr>
        <w:spacing w:before="0" w:after="0"/>
        <w:ind w:left="640" w:hanging="357"/>
        <w:contextualSpacing w:val="0"/>
        <w:rPr>
          <w:rFonts w:cstheme="minorHAnsi"/>
        </w:rPr>
      </w:pPr>
      <w:r w:rsidRPr="00B54575">
        <w:rPr>
          <w:rFonts w:cstheme="minorHAnsi"/>
        </w:rPr>
        <w:t xml:space="preserve">Erythromycin resistance in </w:t>
      </w:r>
      <w:r w:rsidRPr="00B54575">
        <w:rPr>
          <w:rFonts w:cstheme="minorHAnsi"/>
          <w:i/>
          <w:iCs/>
        </w:rPr>
        <w:t xml:space="preserve">S. pyogenes </w:t>
      </w:r>
      <w:r w:rsidRPr="00B54575">
        <w:rPr>
          <w:rFonts w:cstheme="minorHAnsi"/>
        </w:rPr>
        <w:t xml:space="preserve">isolates remained low and stable at less than 4% from 2006 to 2016. Resistance increased to 4.2% in 2017 and </w:t>
      </w:r>
      <w:r w:rsidR="00D6545D">
        <w:rPr>
          <w:rFonts w:cstheme="minorHAnsi"/>
        </w:rPr>
        <w:t xml:space="preserve">was </w:t>
      </w:r>
      <w:r w:rsidRPr="00B54575">
        <w:rPr>
          <w:rFonts w:cstheme="minorHAnsi"/>
        </w:rPr>
        <w:t>9.5% in 2021 and 9.3% in 2022, before decreasing to 6.1% in 2023</w:t>
      </w:r>
      <w:r w:rsidR="00D6545D">
        <w:rPr>
          <w:rFonts w:cstheme="minorHAnsi"/>
        </w:rPr>
        <w:t xml:space="preserve">. These changes occurred in the context of </w:t>
      </w:r>
      <w:r w:rsidRPr="00B54575">
        <w:rPr>
          <w:rFonts w:cstheme="minorHAnsi"/>
        </w:rPr>
        <w:t xml:space="preserve">a 1.6-fold increase in the total number of </w:t>
      </w:r>
      <w:r w:rsidRPr="00B54575">
        <w:rPr>
          <w:rFonts w:cstheme="minorHAnsi"/>
          <w:i/>
          <w:iCs/>
        </w:rPr>
        <w:t>S. pyogenes</w:t>
      </w:r>
      <w:r w:rsidRPr="00B54575">
        <w:rPr>
          <w:rFonts w:cstheme="minorHAnsi"/>
        </w:rPr>
        <w:t xml:space="preserve"> </w:t>
      </w:r>
      <w:r w:rsidR="00D6545D">
        <w:rPr>
          <w:rFonts w:cstheme="minorHAnsi"/>
        </w:rPr>
        <w:t xml:space="preserve">isolates </w:t>
      </w:r>
      <w:r w:rsidRPr="00B54575">
        <w:rPr>
          <w:rFonts w:cstheme="minorHAnsi"/>
        </w:rPr>
        <w:t xml:space="preserve">reported to APAS </w:t>
      </w:r>
      <w:r w:rsidR="00D6545D">
        <w:rPr>
          <w:rFonts w:cstheme="minorHAnsi"/>
        </w:rPr>
        <w:t xml:space="preserve">from 2022 to </w:t>
      </w:r>
      <w:r w:rsidRPr="00B54575">
        <w:rPr>
          <w:rFonts w:cstheme="minorHAnsi"/>
        </w:rPr>
        <w:t>2023</w:t>
      </w:r>
      <w:r>
        <w:rPr>
          <w:rFonts w:cstheme="minorHAnsi"/>
        </w:rPr>
        <w:t>.</w:t>
      </w:r>
    </w:p>
    <w:p w14:paraId="336E35E0" w14:textId="0BDEB72A" w:rsidR="001B4FE8" w:rsidRPr="0010042E" w:rsidRDefault="001B4FE8" w:rsidP="005646F9">
      <w:pPr>
        <w:pStyle w:val="ListParagraph"/>
        <w:numPr>
          <w:ilvl w:val="0"/>
          <w:numId w:val="28"/>
        </w:numPr>
        <w:spacing w:before="0" w:after="0"/>
        <w:ind w:left="640" w:hanging="357"/>
        <w:contextualSpacing w:val="0"/>
        <w:rPr>
          <w:rFonts w:cstheme="minorHAnsi"/>
        </w:rPr>
      </w:pPr>
      <w:r w:rsidRPr="0010042E">
        <w:rPr>
          <w:rFonts w:cstheme="minorHAnsi"/>
        </w:rPr>
        <w:t xml:space="preserve">Erythromycin resistance was </w:t>
      </w:r>
      <w:r w:rsidR="0024692B">
        <w:rPr>
          <w:rFonts w:cstheme="minorHAnsi"/>
        </w:rPr>
        <w:t>approximately</w:t>
      </w:r>
      <w:r w:rsidRPr="0010042E">
        <w:rPr>
          <w:rFonts w:cstheme="minorHAnsi"/>
        </w:rPr>
        <w:t xml:space="preserve"> 3</w:t>
      </w:r>
      <w:r w:rsidR="00FB16D8">
        <w:rPr>
          <w:rFonts w:cstheme="minorHAnsi"/>
        </w:rPr>
        <w:t>–4</w:t>
      </w:r>
      <w:r w:rsidRPr="0010042E">
        <w:rPr>
          <w:rFonts w:cstheme="minorHAnsi"/>
        </w:rPr>
        <w:t xml:space="preserve">-fold higher in isolates from </w:t>
      </w:r>
      <w:r>
        <w:rPr>
          <w:rFonts w:cstheme="minorHAnsi"/>
        </w:rPr>
        <w:t xml:space="preserve">the </w:t>
      </w:r>
      <w:r w:rsidRPr="0010042E">
        <w:rPr>
          <w:rFonts w:cstheme="minorHAnsi"/>
        </w:rPr>
        <w:t>genital tract than blood</w:t>
      </w:r>
      <w:r w:rsidR="0024692B">
        <w:rPr>
          <w:rFonts w:cstheme="minorHAnsi"/>
        </w:rPr>
        <w:t xml:space="preserve"> </w:t>
      </w:r>
      <w:r w:rsidR="00B83654">
        <w:rPr>
          <w:rFonts w:cstheme="minorHAnsi"/>
        </w:rPr>
        <w:t xml:space="preserve">and </w:t>
      </w:r>
      <w:r w:rsidR="00B83654">
        <w:t xml:space="preserve">tissue/fluid/pus/prosthesis </w:t>
      </w:r>
      <w:r w:rsidR="0024692B">
        <w:rPr>
          <w:rFonts w:cstheme="minorHAnsi"/>
        </w:rPr>
        <w:t>over this period</w:t>
      </w:r>
      <w:r w:rsidRPr="0010042E">
        <w:rPr>
          <w:rFonts w:cstheme="minorHAnsi"/>
        </w:rPr>
        <w:t>. There was an increasing percentage of erythromycin resistance in isolates from all specimen types, peaking around 2021 to 2022 and sharply decreasing in 2023.</w:t>
      </w:r>
    </w:p>
    <w:p w14:paraId="6E0240D2" w14:textId="29FD5CC6" w:rsidR="00DC4629" w:rsidRPr="00DC4629" w:rsidRDefault="00741729" w:rsidP="005646F9">
      <w:pPr>
        <w:pStyle w:val="ListParagraph"/>
        <w:numPr>
          <w:ilvl w:val="0"/>
          <w:numId w:val="28"/>
        </w:numPr>
        <w:spacing w:before="0" w:after="0"/>
        <w:ind w:left="640" w:hanging="357"/>
        <w:contextualSpacing w:val="0"/>
      </w:pPr>
      <w:r w:rsidRPr="008227F0">
        <w:rPr>
          <w:rFonts w:cstheme="minorHAnsi"/>
        </w:rPr>
        <w:lastRenderedPageBreak/>
        <w:t xml:space="preserve">Analyses indicate that </w:t>
      </w:r>
      <w:r w:rsidRPr="005646F9">
        <w:rPr>
          <w:rFonts w:cstheme="minorHAnsi"/>
          <w:i/>
          <w:iCs/>
        </w:rPr>
        <w:t>S</w:t>
      </w:r>
      <w:r w:rsidRPr="001D2E0B">
        <w:rPr>
          <w:rFonts w:cstheme="minorHAnsi"/>
          <w:i/>
          <w:iCs/>
        </w:rPr>
        <w:t>. pyogenes</w:t>
      </w:r>
      <w:r w:rsidRPr="008227F0">
        <w:rPr>
          <w:rFonts w:cstheme="minorHAnsi"/>
        </w:rPr>
        <w:t xml:space="preserve"> isolates with erythromycin resistance </w:t>
      </w:r>
      <w:r w:rsidR="007B52E3">
        <w:rPr>
          <w:rFonts w:cstheme="minorHAnsi"/>
        </w:rPr>
        <w:t>were</w:t>
      </w:r>
      <w:r w:rsidRPr="008227F0">
        <w:rPr>
          <w:rFonts w:cstheme="minorHAnsi"/>
        </w:rPr>
        <w:t xml:space="preserve"> more prevalent from major </w:t>
      </w:r>
      <w:r w:rsidR="00253CB6">
        <w:rPr>
          <w:rFonts w:cstheme="minorHAnsi"/>
        </w:rPr>
        <w:t xml:space="preserve">Australian </w:t>
      </w:r>
      <w:r w:rsidRPr="008227F0">
        <w:rPr>
          <w:rFonts w:cstheme="minorHAnsi"/>
        </w:rPr>
        <w:t xml:space="preserve">cities. There was an increasing trend in erythromycin resistance across major cities, inner regional and outer regional Australia from 2015 to 2021, and a sharp fall in both 2022 and 2023. In remote Australia, resistance peaked </w:t>
      </w:r>
      <w:r w:rsidRPr="00D80F8E">
        <w:t>in</w:t>
      </w:r>
      <w:r>
        <w:t> </w:t>
      </w:r>
      <w:r w:rsidRPr="00D80F8E">
        <w:t>2022</w:t>
      </w:r>
      <w:r w:rsidR="008227F0">
        <w:t>.</w:t>
      </w:r>
    </w:p>
    <w:p w14:paraId="6BF88D0E" w14:textId="30D624DB" w:rsidR="00DE771E" w:rsidRPr="008B75EC" w:rsidRDefault="00DE771E" w:rsidP="008B75EC">
      <w:pPr>
        <w:pStyle w:val="Heading3"/>
      </w:pPr>
      <w:bookmarkStart w:id="10" w:name="_Toc170221763"/>
      <w:bookmarkEnd w:id="9"/>
      <w:r w:rsidRPr="008B75EC">
        <w:t>Implications for patient safety</w:t>
      </w:r>
      <w:bookmarkEnd w:id="10"/>
    </w:p>
    <w:p w14:paraId="7E6FD297" w14:textId="71B9C3C4" w:rsidR="007C48F8" w:rsidRPr="0010042E" w:rsidRDefault="007C48F8" w:rsidP="005646F9">
      <w:pPr>
        <w:pStyle w:val="Bulletlist"/>
        <w:numPr>
          <w:ilvl w:val="0"/>
          <w:numId w:val="9"/>
        </w:numPr>
        <w:spacing w:after="0"/>
        <w:ind w:hanging="284"/>
        <w:rPr>
          <w:rFonts w:asciiTheme="minorHAnsi" w:hAnsiTheme="minorHAnsi" w:cstheme="minorHAnsi"/>
          <w:color w:val="auto"/>
          <w:szCs w:val="22"/>
        </w:rPr>
      </w:pPr>
      <w:bookmarkStart w:id="11" w:name="_Hlk166838605"/>
      <w:r>
        <w:rPr>
          <w:rFonts w:asciiTheme="minorHAnsi" w:hAnsiTheme="minorHAnsi" w:cstheme="minorHAnsi"/>
          <w:color w:val="auto"/>
          <w:szCs w:val="22"/>
        </w:rPr>
        <w:t>High and i</w:t>
      </w:r>
      <w:r w:rsidRPr="0010042E">
        <w:rPr>
          <w:rFonts w:asciiTheme="minorHAnsi" w:hAnsiTheme="minorHAnsi" w:cstheme="minorHAnsi"/>
          <w:color w:val="auto"/>
          <w:szCs w:val="22"/>
        </w:rPr>
        <w:t xml:space="preserve">ncreasing rates of clindamycin resistance in </w:t>
      </w:r>
      <w:bookmarkStart w:id="12" w:name="_Hlk165645908"/>
      <w:r w:rsidRPr="0010042E">
        <w:rPr>
          <w:rFonts w:asciiTheme="minorHAnsi" w:hAnsiTheme="minorHAnsi" w:cstheme="minorHAnsi"/>
          <w:i/>
          <w:iCs/>
          <w:color w:val="auto"/>
          <w:szCs w:val="22"/>
        </w:rPr>
        <w:t>S. agalactiae</w:t>
      </w:r>
      <w:r w:rsidRPr="0010042E">
        <w:rPr>
          <w:rFonts w:asciiTheme="minorHAnsi" w:hAnsiTheme="minorHAnsi" w:cstheme="minorHAnsi"/>
          <w:color w:val="auto"/>
          <w:szCs w:val="22"/>
        </w:rPr>
        <w:t xml:space="preserve"> </w:t>
      </w:r>
      <w:bookmarkEnd w:id="12"/>
      <w:r w:rsidRPr="0010042E">
        <w:rPr>
          <w:rFonts w:asciiTheme="minorHAnsi" w:hAnsiTheme="minorHAnsi" w:cstheme="minorHAnsi"/>
          <w:color w:val="auto"/>
          <w:szCs w:val="22"/>
        </w:rPr>
        <w:t xml:space="preserve">mean that </w:t>
      </w:r>
      <w:r>
        <w:rPr>
          <w:rFonts w:asciiTheme="minorHAnsi" w:hAnsiTheme="minorHAnsi" w:cstheme="minorHAnsi"/>
          <w:color w:val="auto"/>
          <w:szCs w:val="22"/>
        </w:rPr>
        <w:t>empirical use</w:t>
      </w:r>
      <w:r w:rsidRPr="0010042E">
        <w:rPr>
          <w:rFonts w:asciiTheme="minorHAnsi" w:hAnsiTheme="minorHAnsi" w:cstheme="minorHAnsi"/>
          <w:color w:val="auto"/>
          <w:szCs w:val="22"/>
        </w:rPr>
        <w:t xml:space="preserve"> </w:t>
      </w:r>
      <w:r>
        <w:rPr>
          <w:rFonts w:asciiTheme="minorHAnsi" w:hAnsiTheme="minorHAnsi" w:cstheme="minorHAnsi"/>
          <w:color w:val="auto"/>
          <w:szCs w:val="22"/>
        </w:rPr>
        <w:t xml:space="preserve">of </w:t>
      </w:r>
      <w:r w:rsidRPr="0010042E">
        <w:rPr>
          <w:rFonts w:asciiTheme="minorHAnsi" w:hAnsiTheme="minorHAnsi" w:cstheme="minorHAnsi"/>
          <w:color w:val="auto"/>
          <w:szCs w:val="22"/>
        </w:rPr>
        <w:t xml:space="preserve">clindamycin </w:t>
      </w:r>
      <w:r>
        <w:rPr>
          <w:rFonts w:asciiTheme="minorHAnsi" w:hAnsiTheme="minorHAnsi" w:cstheme="minorHAnsi"/>
          <w:color w:val="auto"/>
          <w:szCs w:val="22"/>
        </w:rPr>
        <w:t xml:space="preserve">cannot be relied upon for the prevention or treatment of GBS in </w:t>
      </w:r>
      <w:r w:rsidRPr="0010042E">
        <w:rPr>
          <w:rFonts w:asciiTheme="minorHAnsi" w:hAnsiTheme="minorHAnsi" w:cstheme="minorHAnsi"/>
          <w:color w:val="auto"/>
          <w:szCs w:val="22"/>
        </w:rPr>
        <w:t>penicillin-allergic women</w:t>
      </w:r>
      <w:r>
        <w:rPr>
          <w:rFonts w:asciiTheme="minorHAnsi" w:hAnsiTheme="minorHAnsi" w:cstheme="minorHAnsi"/>
          <w:color w:val="auto"/>
          <w:szCs w:val="22"/>
        </w:rPr>
        <w:t>, and it should only be used when the strain is known to be susceptible</w:t>
      </w:r>
      <w:bookmarkEnd w:id="11"/>
      <w:r w:rsidRPr="0010042E">
        <w:rPr>
          <w:rFonts w:asciiTheme="minorHAnsi" w:hAnsiTheme="minorHAnsi" w:cstheme="minorHAnsi"/>
          <w:color w:val="auto"/>
          <w:szCs w:val="22"/>
        </w:rPr>
        <w:t>.</w:t>
      </w:r>
    </w:p>
    <w:p w14:paraId="748DC426" w14:textId="7C7A950D" w:rsidR="000E062D" w:rsidRPr="0010042E" w:rsidRDefault="00BE5FF7" w:rsidP="005646F9">
      <w:pPr>
        <w:pStyle w:val="Bulletlist"/>
        <w:numPr>
          <w:ilvl w:val="0"/>
          <w:numId w:val="9"/>
        </w:numPr>
        <w:spacing w:after="0"/>
        <w:ind w:hanging="284"/>
        <w:rPr>
          <w:rFonts w:asciiTheme="minorHAnsi" w:hAnsiTheme="minorHAnsi" w:cstheme="minorHAnsi"/>
          <w:color w:val="auto"/>
          <w:szCs w:val="22"/>
        </w:rPr>
      </w:pPr>
      <w:r w:rsidRPr="0010042E">
        <w:rPr>
          <w:rFonts w:asciiTheme="minorHAnsi" w:hAnsiTheme="minorHAnsi" w:cstheme="minorHAnsi"/>
          <w:color w:val="auto"/>
          <w:szCs w:val="22"/>
        </w:rPr>
        <w:t>There is a r</w:t>
      </w:r>
      <w:r w:rsidR="000E062D" w:rsidRPr="0010042E">
        <w:rPr>
          <w:rFonts w:asciiTheme="minorHAnsi" w:hAnsiTheme="minorHAnsi" w:cstheme="minorHAnsi"/>
          <w:color w:val="auto"/>
          <w:szCs w:val="22"/>
        </w:rPr>
        <w:t>isk of infection and invasive disease for neonates</w:t>
      </w:r>
      <w:r w:rsidR="00206B46">
        <w:rPr>
          <w:rFonts w:asciiTheme="minorHAnsi" w:hAnsiTheme="minorHAnsi" w:cstheme="minorHAnsi"/>
          <w:color w:val="auto"/>
          <w:szCs w:val="22"/>
        </w:rPr>
        <w:t xml:space="preserve"> if </w:t>
      </w:r>
      <w:r w:rsidR="000E062D" w:rsidRPr="0010042E">
        <w:rPr>
          <w:rFonts w:asciiTheme="minorHAnsi" w:hAnsiTheme="minorHAnsi" w:cstheme="minorHAnsi"/>
          <w:color w:val="auto"/>
          <w:szCs w:val="22"/>
        </w:rPr>
        <w:t xml:space="preserve">screening of women in late pregnancy for carriage of </w:t>
      </w:r>
      <w:r w:rsidR="000E062D" w:rsidRPr="0010042E">
        <w:rPr>
          <w:rFonts w:asciiTheme="minorHAnsi" w:hAnsiTheme="minorHAnsi" w:cstheme="minorHAnsi"/>
          <w:i/>
          <w:iCs/>
          <w:color w:val="auto"/>
          <w:szCs w:val="22"/>
        </w:rPr>
        <w:t>S. agalactiae</w:t>
      </w:r>
      <w:r w:rsidR="00504C98">
        <w:rPr>
          <w:rFonts w:asciiTheme="minorHAnsi" w:hAnsiTheme="minorHAnsi" w:cstheme="minorHAnsi"/>
          <w:color w:val="auto"/>
          <w:szCs w:val="22"/>
        </w:rPr>
        <w:t xml:space="preserve"> </w:t>
      </w:r>
      <w:r w:rsidR="0093307B">
        <w:rPr>
          <w:rFonts w:asciiTheme="minorHAnsi" w:hAnsiTheme="minorHAnsi" w:cstheme="minorHAnsi"/>
          <w:color w:val="auto"/>
          <w:szCs w:val="22"/>
        </w:rPr>
        <w:t>is not conducted in accordance with</w:t>
      </w:r>
      <w:r w:rsidR="004B353E">
        <w:rPr>
          <w:rFonts w:asciiTheme="minorHAnsi" w:hAnsiTheme="minorHAnsi" w:cstheme="minorHAnsi"/>
          <w:color w:val="auto"/>
          <w:szCs w:val="22"/>
        </w:rPr>
        <w:t xml:space="preserve"> state, territory and relevant college and specialty society</w:t>
      </w:r>
      <w:r w:rsidR="0093307B">
        <w:rPr>
          <w:rFonts w:asciiTheme="minorHAnsi" w:hAnsiTheme="minorHAnsi" w:cstheme="minorHAnsi"/>
          <w:color w:val="auto"/>
          <w:szCs w:val="22"/>
        </w:rPr>
        <w:t xml:space="preserve"> guidelines</w:t>
      </w:r>
      <w:r w:rsidR="002D5761">
        <w:rPr>
          <w:rFonts w:asciiTheme="minorHAnsi" w:hAnsiTheme="minorHAnsi" w:cstheme="minorHAnsi"/>
          <w:color w:val="auto"/>
          <w:szCs w:val="22"/>
        </w:rPr>
        <w:fldChar w:fldCharType="begin"/>
      </w:r>
      <w:r w:rsidR="00753F88">
        <w:rPr>
          <w:rFonts w:asciiTheme="minorHAnsi" w:hAnsiTheme="minorHAnsi" w:cstheme="minorHAnsi"/>
          <w:color w:val="auto"/>
          <w:szCs w:val="22"/>
        </w:rPr>
        <w:instrText xml:space="preserve"> ADDIN EN.CITE &lt;EndNote&gt;&lt;Cite&gt;&lt;Author&gt;Australian Society for Infectious Diseases&lt;/Author&gt;&lt;Year&gt;2022&lt;/Year&gt;&lt;RecNum&gt;1937&lt;/RecNum&gt;&lt;DisplayText&gt;&lt;style face="superscript"&gt;6&lt;/style&gt;&lt;/DisplayText&gt;&lt;record&gt;&lt;rec-number&gt;1937&lt;/rec-number&gt;&lt;foreign-keys&gt;&lt;key app="EN" db-id="50sdzz5rpr5pp3ev5wcv00w55dtazdrrfws9" timestamp="1715580715"&gt;1937&lt;/key&gt;&lt;/foreign-keys&gt;&lt;ref-type name="Book Section"&gt;5&lt;/ref-type&gt;&lt;contributors&gt;&lt;authors&gt;&lt;author&gt;Australian Society for Infectious Diseases,&lt;/author&gt;&lt;/authors&gt;&lt;secondary-authors&gt;&lt;author&gt;Palasanthiran, P.&lt;/author&gt;&lt;author&gt;Starr, M.&lt;/author&gt;&lt;author&gt;Jones, C.&lt;/author&gt;&lt;author&gt;Giles, M.&lt;/author&gt;&lt;/secondary-authors&gt;&lt;/contributors&gt;&lt;titles&gt;&lt;title&gt;Group B Streptococcus&lt;/title&gt;&lt;secondary-title&gt;Management of perinatal infections&lt;/secondary-title&gt;&lt;/titles&gt;&lt;edition&gt;3rd&lt;/edition&gt;&lt;dates&gt;&lt;year&gt;2022&lt;/year&gt;&lt;/dates&gt;&lt;pub-location&gt;Sydney&lt;/pub-location&gt;&lt;publisher&gt;ASID&lt;/publisher&gt;&lt;urls&gt;&lt;related-urls&gt;&lt;url&gt;https://anzasid.sharepoint.com/sites/E-Knowledge/Shared%20Documents/Forms/AllItems.aspx?id=%2Fsites%2FE%2DKnowledge%2FShared%20Documents%2FANZPID%2FASID%20Management%20of%20Perinatal%20Infections%203rd%20Edition%2Epdf&amp;amp;parent=%2Fsites%2FE%2DKnowledge%2FShared%20Documents%2FANZPID&amp;amp;p=true&amp;amp;ga=1&lt;/url&gt;&lt;/related-urls&gt;&lt;/urls&gt;&lt;/record&gt;&lt;/Cite&gt;&lt;/EndNote&gt;</w:instrText>
      </w:r>
      <w:r w:rsidR="002D5761">
        <w:rPr>
          <w:rFonts w:asciiTheme="minorHAnsi" w:hAnsiTheme="minorHAnsi" w:cstheme="minorHAnsi"/>
          <w:color w:val="auto"/>
          <w:szCs w:val="22"/>
        </w:rPr>
        <w:fldChar w:fldCharType="separate"/>
      </w:r>
      <w:r w:rsidR="002D5761" w:rsidRPr="002D5761">
        <w:rPr>
          <w:rFonts w:asciiTheme="minorHAnsi" w:hAnsiTheme="minorHAnsi" w:cstheme="minorHAnsi"/>
          <w:noProof/>
          <w:color w:val="auto"/>
          <w:szCs w:val="22"/>
          <w:vertAlign w:val="superscript"/>
        </w:rPr>
        <w:t>6</w:t>
      </w:r>
      <w:r w:rsidR="002D5761">
        <w:rPr>
          <w:rFonts w:asciiTheme="minorHAnsi" w:hAnsiTheme="minorHAnsi" w:cstheme="minorHAnsi"/>
          <w:color w:val="auto"/>
          <w:szCs w:val="22"/>
        </w:rPr>
        <w:fldChar w:fldCharType="end"/>
      </w:r>
      <w:r w:rsidR="0093307B">
        <w:rPr>
          <w:rFonts w:asciiTheme="minorHAnsi" w:hAnsiTheme="minorHAnsi" w:cstheme="minorHAnsi"/>
          <w:color w:val="auto"/>
          <w:szCs w:val="22"/>
        </w:rPr>
        <w:t xml:space="preserve"> </w:t>
      </w:r>
      <w:r w:rsidR="005565C9" w:rsidRPr="0010042E">
        <w:rPr>
          <w:rFonts w:asciiTheme="minorHAnsi" w:hAnsiTheme="minorHAnsi" w:cstheme="minorHAnsi"/>
          <w:color w:val="auto"/>
          <w:szCs w:val="22"/>
        </w:rPr>
        <w:t xml:space="preserve">to determine </w:t>
      </w:r>
      <w:r w:rsidR="000E062D" w:rsidRPr="0010042E">
        <w:rPr>
          <w:rFonts w:asciiTheme="minorHAnsi" w:hAnsiTheme="minorHAnsi" w:cstheme="minorHAnsi"/>
          <w:color w:val="auto"/>
          <w:szCs w:val="22"/>
        </w:rPr>
        <w:t>the need for intrapartum prophylaxis.</w:t>
      </w:r>
    </w:p>
    <w:p w14:paraId="7E071A75" w14:textId="35EEB203" w:rsidR="005565C9" w:rsidRPr="0010042E" w:rsidRDefault="00BE5FF7" w:rsidP="005646F9">
      <w:pPr>
        <w:pStyle w:val="Bulletlist"/>
        <w:numPr>
          <w:ilvl w:val="0"/>
          <w:numId w:val="9"/>
        </w:numPr>
        <w:spacing w:after="0"/>
        <w:ind w:hanging="284"/>
        <w:rPr>
          <w:rFonts w:asciiTheme="minorHAnsi" w:hAnsiTheme="minorHAnsi" w:cstheme="minorHAnsi"/>
          <w:color w:val="auto"/>
          <w:szCs w:val="22"/>
        </w:rPr>
      </w:pPr>
      <w:r w:rsidRPr="0010042E">
        <w:rPr>
          <w:rFonts w:asciiTheme="minorHAnsi" w:hAnsiTheme="minorHAnsi" w:cstheme="minorHAnsi"/>
          <w:color w:val="auto"/>
          <w:szCs w:val="22"/>
        </w:rPr>
        <w:t>There is a risk of t</w:t>
      </w:r>
      <w:r w:rsidR="006A7ED9" w:rsidRPr="0010042E">
        <w:rPr>
          <w:rFonts w:asciiTheme="minorHAnsi" w:hAnsiTheme="minorHAnsi" w:cstheme="minorHAnsi"/>
          <w:color w:val="auto"/>
          <w:szCs w:val="22"/>
        </w:rPr>
        <w:t xml:space="preserve">ransmission </w:t>
      </w:r>
      <w:r w:rsidR="0093307B">
        <w:rPr>
          <w:rFonts w:asciiTheme="minorHAnsi" w:hAnsiTheme="minorHAnsi" w:cstheme="minorHAnsi"/>
          <w:color w:val="auto"/>
          <w:szCs w:val="22"/>
        </w:rPr>
        <w:t>of both</w:t>
      </w:r>
      <w:r w:rsidR="0093307B" w:rsidRPr="0010042E">
        <w:rPr>
          <w:rFonts w:asciiTheme="minorHAnsi" w:hAnsiTheme="minorHAnsi" w:cstheme="minorHAnsi"/>
          <w:color w:val="auto"/>
          <w:szCs w:val="22"/>
        </w:rPr>
        <w:t xml:space="preserve"> </w:t>
      </w:r>
      <w:bookmarkStart w:id="13" w:name="_Hlk165963440"/>
      <w:r w:rsidR="0093307B" w:rsidRPr="0010042E">
        <w:rPr>
          <w:rFonts w:asciiTheme="minorHAnsi" w:hAnsiTheme="minorHAnsi" w:cstheme="minorHAnsi"/>
          <w:i/>
          <w:iCs/>
          <w:color w:val="auto"/>
          <w:szCs w:val="22"/>
        </w:rPr>
        <w:t>S. agalactiae</w:t>
      </w:r>
      <w:r w:rsidR="0093307B" w:rsidRPr="0010042E">
        <w:rPr>
          <w:rFonts w:asciiTheme="minorHAnsi" w:hAnsiTheme="minorHAnsi" w:cstheme="minorHAnsi"/>
          <w:color w:val="auto"/>
          <w:szCs w:val="22"/>
        </w:rPr>
        <w:t xml:space="preserve"> and </w:t>
      </w:r>
      <w:r w:rsidR="0093307B" w:rsidRPr="00D6545D">
        <w:rPr>
          <w:rFonts w:cstheme="minorHAnsi"/>
          <w:i/>
          <w:iCs/>
        </w:rPr>
        <w:t>S</w:t>
      </w:r>
      <w:r w:rsidR="0093307B" w:rsidRPr="0010042E">
        <w:rPr>
          <w:rFonts w:cstheme="minorHAnsi"/>
          <w:i/>
          <w:iCs/>
        </w:rPr>
        <w:t>. pyogenes</w:t>
      </w:r>
      <w:bookmarkEnd w:id="13"/>
      <w:r w:rsidR="0093307B" w:rsidRPr="0010042E">
        <w:rPr>
          <w:rFonts w:cstheme="minorHAnsi"/>
        </w:rPr>
        <w:t xml:space="preserve"> </w:t>
      </w:r>
      <w:r w:rsidR="006A7ED9" w:rsidRPr="0010042E">
        <w:rPr>
          <w:rFonts w:asciiTheme="minorHAnsi" w:hAnsiTheme="minorHAnsi" w:cstheme="minorHAnsi"/>
          <w:color w:val="auto"/>
          <w:szCs w:val="22"/>
        </w:rPr>
        <w:t>in admitted and community healthcare settings</w:t>
      </w:r>
      <w:r w:rsidR="00F95B4F">
        <w:t xml:space="preserve">, particularly given both </w:t>
      </w:r>
      <w:r w:rsidR="00D80F8E" w:rsidRPr="00D80F8E">
        <w:t>organisms</w:t>
      </w:r>
      <w:r w:rsidR="00E27C77">
        <w:t xml:space="preserve">, </w:t>
      </w:r>
      <w:r w:rsidR="00D6545D">
        <w:t xml:space="preserve">but </w:t>
      </w:r>
      <w:r w:rsidR="00E27C77">
        <w:t xml:space="preserve">notably </w:t>
      </w:r>
      <w:r w:rsidR="00E27C77" w:rsidRPr="0010042E">
        <w:rPr>
          <w:rFonts w:cstheme="minorHAnsi"/>
        </w:rPr>
        <w:t>S</w:t>
      </w:r>
      <w:r w:rsidR="00E27C77" w:rsidRPr="0010042E">
        <w:rPr>
          <w:rFonts w:cstheme="minorHAnsi"/>
          <w:i/>
          <w:iCs/>
        </w:rPr>
        <w:t>. pyogenes</w:t>
      </w:r>
      <w:r w:rsidR="00E27C77">
        <w:rPr>
          <w:rFonts w:cstheme="minorHAnsi"/>
        </w:rPr>
        <w:t xml:space="preserve">, </w:t>
      </w:r>
      <w:r w:rsidR="00F95B4F">
        <w:t xml:space="preserve">cause </w:t>
      </w:r>
      <w:r w:rsidR="00D80F8E">
        <w:t xml:space="preserve">skin and </w:t>
      </w:r>
      <w:r w:rsidR="00F95B4F">
        <w:t xml:space="preserve">soft tissue infections, especially in </w:t>
      </w:r>
      <w:r w:rsidR="00D80F8E">
        <w:t xml:space="preserve">the </w:t>
      </w:r>
      <w:r w:rsidR="007C48F8">
        <w:t>lower limbs</w:t>
      </w:r>
      <w:r w:rsidR="00F95B4F">
        <w:t xml:space="preserve"> of those with damaged skin</w:t>
      </w:r>
      <w:r w:rsidR="00D80F8E">
        <w:t>.</w:t>
      </w:r>
    </w:p>
    <w:p w14:paraId="4BE4BCCE" w14:textId="069ACEE3" w:rsidR="00DE771E" w:rsidRPr="0010042E" w:rsidRDefault="005565C9" w:rsidP="005646F9">
      <w:pPr>
        <w:pStyle w:val="Bulletlist"/>
        <w:numPr>
          <w:ilvl w:val="0"/>
          <w:numId w:val="9"/>
        </w:numPr>
        <w:spacing w:after="0"/>
        <w:ind w:hanging="284"/>
        <w:rPr>
          <w:rFonts w:asciiTheme="minorHAnsi" w:hAnsiTheme="minorHAnsi" w:cstheme="minorHAnsi"/>
          <w:color w:val="auto"/>
          <w:szCs w:val="22"/>
        </w:rPr>
      </w:pPr>
      <w:r w:rsidRPr="0010042E">
        <w:rPr>
          <w:rFonts w:asciiTheme="minorHAnsi" w:hAnsiTheme="minorHAnsi" w:cstheme="minorHAnsi"/>
          <w:color w:val="auto"/>
          <w:szCs w:val="22"/>
        </w:rPr>
        <w:t xml:space="preserve">Limited treatment options </w:t>
      </w:r>
      <w:r w:rsidR="00543505">
        <w:rPr>
          <w:rFonts w:asciiTheme="minorHAnsi" w:hAnsiTheme="minorHAnsi" w:cstheme="minorHAnsi"/>
          <w:color w:val="auto"/>
          <w:szCs w:val="22"/>
        </w:rPr>
        <w:t>for infections caused by</w:t>
      </w:r>
      <w:r w:rsidR="00543505" w:rsidRPr="00133A98">
        <w:rPr>
          <w:rFonts w:asciiTheme="minorHAnsi" w:hAnsiTheme="minorHAnsi" w:cstheme="minorHAnsi"/>
          <w:i/>
          <w:iCs/>
          <w:color w:val="auto"/>
          <w:szCs w:val="22"/>
        </w:rPr>
        <w:t xml:space="preserve"> </w:t>
      </w:r>
      <w:bookmarkStart w:id="14" w:name="_Hlk166071420"/>
      <w:r w:rsidR="00543505" w:rsidRPr="0010042E">
        <w:rPr>
          <w:rFonts w:asciiTheme="minorHAnsi" w:hAnsiTheme="minorHAnsi" w:cstheme="minorHAnsi"/>
          <w:i/>
          <w:iCs/>
          <w:color w:val="auto"/>
          <w:szCs w:val="22"/>
        </w:rPr>
        <w:t>S. agalactiae</w:t>
      </w:r>
      <w:r w:rsidR="00543505" w:rsidRPr="0010042E">
        <w:rPr>
          <w:rFonts w:asciiTheme="minorHAnsi" w:hAnsiTheme="minorHAnsi" w:cstheme="minorHAnsi"/>
          <w:color w:val="auto"/>
          <w:szCs w:val="22"/>
        </w:rPr>
        <w:t xml:space="preserve"> and </w:t>
      </w:r>
      <w:r w:rsidR="00543505" w:rsidRPr="005646F9">
        <w:rPr>
          <w:rFonts w:cstheme="minorHAnsi"/>
          <w:i/>
          <w:iCs/>
        </w:rPr>
        <w:t>S</w:t>
      </w:r>
      <w:r w:rsidR="00543505" w:rsidRPr="00A47C6C">
        <w:rPr>
          <w:rFonts w:cstheme="minorHAnsi"/>
          <w:i/>
          <w:iCs/>
        </w:rPr>
        <w:t>.</w:t>
      </w:r>
      <w:r w:rsidR="00543505" w:rsidRPr="0010042E">
        <w:rPr>
          <w:rFonts w:cstheme="minorHAnsi"/>
          <w:i/>
          <w:iCs/>
        </w:rPr>
        <w:t> pyogenes</w:t>
      </w:r>
      <w:r w:rsidR="00543505">
        <w:rPr>
          <w:rFonts w:asciiTheme="minorHAnsi" w:hAnsiTheme="minorHAnsi" w:cstheme="minorHAnsi"/>
          <w:color w:val="auto"/>
          <w:szCs w:val="22"/>
        </w:rPr>
        <w:t xml:space="preserve"> </w:t>
      </w:r>
      <w:bookmarkEnd w:id="14"/>
      <w:r w:rsidRPr="0010042E">
        <w:rPr>
          <w:rFonts w:asciiTheme="minorHAnsi" w:hAnsiTheme="minorHAnsi" w:cstheme="minorHAnsi"/>
          <w:color w:val="auto"/>
          <w:szCs w:val="22"/>
        </w:rPr>
        <w:t xml:space="preserve">and </w:t>
      </w:r>
      <w:r w:rsidR="00543505">
        <w:rPr>
          <w:rFonts w:asciiTheme="minorHAnsi" w:hAnsiTheme="minorHAnsi" w:cstheme="minorHAnsi"/>
          <w:color w:val="auto"/>
          <w:szCs w:val="22"/>
        </w:rPr>
        <w:t xml:space="preserve">post-streptococcal syndromes are a </w:t>
      </w:r>
      <w:r w:rsidRPr="0010042E">
        <w:rPr>
          <w:rFonts w:asciiTheme="minorHAnsi" w:hAnsiTheme="minorHAnsi" w:cstheme="minorHAnsi"/>
          <w:color w:val="auto"/>
          <w:szCs w:val="22"/>
        </w:rPr>
        <w:t xml:space="preserve">risk of invasive disease due to </w:t>
      </w:r>
      <w:r w:rsidR="007C48F8">
        <w:rPr>
          <w:rFonts w:asciiTheme="minorHAnsi" w:hAnsiTheme="minorHAnsi" w:cstheme="minorHAnsi"/>
          <w:color w:val="auto"/>
          <w:szCs w:val="22"/>
        </w:rPr>
        <w:t xml:space="preserve">increasing </w:t>
      </w:r>
      <w:r w:rsidRPr="0010042E">
        <w:rPr>
          <w:rFonts w:asciiTheme="minorHAnsi" w:hAnsiTheme="minorHAnsi" w:cstheme="minorHAnsi"/>
          <w:color w:val="auto"/>
          <w:szCs w:val="22"/>
        </w:rPr>
        <w:t>AMR.</w:t>
      </w:r>
      <w:r w:rsidR="000E062D" w:rsidRPr="0010042E">
        <w:rPr>
          <w:rFonts w:asciiTheme="minorHAnsi" w:hAnsiTheme="minorHAnsi" w:cstheme="minorHAnsi"/>
          <w:color w:val="auto"/>
          <w:szCs w:val="22"/>
        </w:rPr>
        <w:t xml:space="preserve"> </w:t>
      </w:r>
    </w:p>
    <w:p w14:paraId="4707F6E7" w14:textId="0A788075" w:rsidR="00EB6106" w:rsidRPr="005C2AC2" w:rsidRDefault="00EB6106" w:rsidP="009061A9">
      <w:pPr>
        <w:pStyle w:val="Heading3"/>
      </w:pPr>
      <w:bookmarkStart w:id="15" w:name="_Hlk165302132"/>
      <w:bookmarkStart w:id="16" w:name="_Toc170221764"/>
      <w:bookmarkStart w:id="17" w:name="_Hlk165302151"/>
      <w:r w:rsidRPr="00862E63">
        <w:t>What will be done to improve patient safety</w:t>
      </w:r>
      <w:bookmarkEnd w:id="15"/>
      <w:r w:rsidRPr="00862E63">
        <w:t>?</w:t>
      </w:r>
      <w:bookmarkEnd w:id="16"/>
    </w:p>
    <w:bookmarkEnd w:id="17"/>
    <w:p w14:paraId="2DEA4996" w14:textId="0BECACF1" w:rsidR="0022134F" w:rsidRPr="0010042E" w:rsidRDefault="0022134F" w:rsidP="00BE5FF7">
      <w:pPr>
        <w:pStyle w:val="Normal-beforebullets"/>
        <w:spacing w:after="60"/>
        <w:contextualSpacing/>
      </w:pPr>
      <w:r w:rsidRPr="0010042E">
        <w:t xml:space="preserve">In response to the issues identified in analyses in this report, the </w:t>
      </w:r>
      <w:r w:rsidR="00862E63">
        <w:t xml:space="preserve">Australian </w:t>
      </w:r>
      <w:r w:rsidRPr="0010042E">
        <w:t xml:space="preserve">Commission </w:t>
      </w:r>
      <w:r w:rsidR="00862E63">
        <w:t xml:space="preserve">on Safety and Quality in Health Care </w:t>
      </w:r>
      <w:r w:rsidRPr="0010042E">
        <w:t>will:</w:t>
      </w:r>
    </w:p>
    <w:p w14:paraId="5AEBCB1E" w14:textId="6DDC797D" w:rsidR="0043453B" w:rsidRPr="0010042E" w:rsidRDefault="0043453B" w:rsidP="005646F9">
      <w:pPr>
        <w:pStyle w:val="ListParagraph"/>
        <w:numPr>
          <w:ilvl w:val="0"/>
          <w:numId w:val="9"/>
        </w:numPr>
        <w:spacing w:before="0" w:after="0"/>
        <w:ind w:left="568" w:hanging="284"/>
        <w:contextualSpacing w:val="0"/>
      </w:pPr>
      <w:r w:rsidRPr="0010042E">
        <w:t xml:space="preserve">Communicate the findings about macrolide resistance in GBS and the implications for care of pregnant women and their neonates to the Royal Australian and New Zealand College of Obstetricians and Gynaecologists, the Royal Australasian College of Physicians, the Royal Australian College of General Practitioners, </w:t>
      </w:r>
      <w:r w:rsidR="000E062D" w:rsidRPr="0010042E">
        <w:t xml:space="preserve">the Australian College of Rural and Remote Medicine, </w:t>
      </w:r>
      <w:r w:rsidR="006B3B4B">
        <w:t xml:space="preserve">the </w:t>
      </w:r>
      <w:r w:rsidR="006B3B4B" w:rsidRPr="006B3B4B">
        <w:t>Australas</w:t>
      </w:r>
      <w:r w:rsidR="006B3B4B">
        <w:t xml:space="preserve">ian Society for Infectious Diseases, </w:t>
      </w:r>
      <w:r w:rsidRPr="0010042E">
        <w:t>the Australian College of Midwives and the Australian College of Nursing</w:t>
      </w:r>
    </w:p>
    <w:p w14:paraId="6FDF1811" w14:textId="51E28796" w:rsidR="002D483F" w:rsidRPr="0010042E" w:rsidRDefault="002D483F" w:rsidP="005646F9">
      <w:pPr>
        <w:pStyle w:val="ListParagraph"/>
        <w:numPr>
          <w:ilvl w:val="0"/>
          <w:numId w:val="9"/>
        </w:numPr>
        <w:spacing w:before="0" w:after="0"/>
        <w:contextualSpacing w:val="0"/>
      </w:pPr>
      <w:r w:rsidRPr="0010042E">
        <w:t>Promote multi-locus sequence typing and</w:t>
      </w:r>
      <w:r w:rsidR="00C81F28">
        <w:t>/or</w:t>
      </w:r>
      <w:r w:rsidRPr="0010042E">
        <w:t xml:space="preserve"> whole genome sequencing, particularly for invasive GAS </w:t>
      </w:r>
      <w:r w:rsidR="00744F24">
        <w:t xml:space="preserve">(iGAS) </w:t>
      </w:r>
      <w:r w:rsidRPr="0010042E">
        <w:t xml:space="preserve">to identify strains and enhance surveillance of GAS clones to increase understanding of the clinical impact of new variants </w:t>
      </w:r>
    </w:p>
    <w:p w14:paraId="25BB6AE3" w14:textId="08E5BA65" w:rsidR="00413258" w:rsidRDefault="002D483F" w:rsidP="005646F9">
      <w:pPr>
        <w:pStyle w:val="ListParagraph"/>
        <w:numPr>
          <w:ilvl w:val="0"/>
          <w:numId w:val="9"/>
        </w:numPr>
        <w:spacing w:before="0" w:after="0"/>
        <w:ind w:left="568" w:hanging="284"/>
        <w:contextualSpacing w:val="0"/>
      </w:pPr>
      <w:r w:rsidRPr="0010042E">
        <w:t xml:space="preserve">Promote </w:t>
      </w:r>
      <w:r w:rsidR="000E062D" w:rsidRPr="0010042E">
        <w:t>screening and assessment of individuals at risk of GAS and GBS</w:t>
      </w:r>
      <w:r w:rsidR="00413258">
        <w:t>, consistent with evidence-based guidelines and</w:t>
      </w:r>
      <w:r w:rsidR="000E062D" w:rsidRPr="0010042E">
        <w:t xml:space="preserve"> </w:t>
      </w:r>
      <w:r w:rsidR="00C86F0F">
        <w:t>in collaboration with states and territories and relevant specialty societies and colleges</w:t>
      </w:r>
      <w:r w:rsidR="00413258">
        <w:t>. This will support</w:t>
      </w:r>
      <w:r w:rsidR="000E062D" w:rsidRPr="0010042E">
        <w:t xml:space="preserve"> effective treatment and management of infections and </w:t>
      </w:r>
      <w:r w:rsidR="00413258">
        <w:t xml:space="preserve">of people who </w:t>
      </w:r>
      <w:r w:rsidR="000E062D" w:rsidRPr="0010042E">
        <w:t>carr</w:t>
      </w:r>
      <w:r w:rsidR="00413258">
        <w:t>y</w:t>
      </w:r>
      <w:r w:rsidR="000E062D" w:rsidRPr="0010042E">
        <w:t xml:space="preserve"> these organisms </w:t>
      </w:r>
    </w:p>
    <w:p w14:paraId="5EB211B4" w14:textId="1B339A84" w:rsidR="005565C9" w:rsidRPr="0010042E" w:rsidRDefault="00D646FA" w:rsidP="005646F9">
      <w:pPr>
        <w:pStyle w:val="ListParagraph"/>
        <w:numPr>
          <w:ilvl w:val="0"/>
          <w:numId w:val="9"/>
        </w:numPr>
        <w:spacing w:before="0" w:after="0"/>
        <w:ind w:left="568" w:hanging="284"/>
        <w:contextualSpacing w:val="0"/>
      </w:pPr>
      <w:r w:rsidRPr="0010042E">
        <w:t xml:space="preserve">Continue to work with </w:t>
      </w:r>
      <w:r w:rsidR="00AE602A" w:rsidRPr="0010042E">
        <w:t xml:space="preserve">the Department, </w:t>
      </w:r>
      <w:r w:rsidRPr="0010042E">
        <w:t xml:space="preserve">state and territory health authorities, and private pathology services, to achieve nationwide participation in APAS and enhance </w:t>
      </w:r>
      <w:r w:rsidR="00C81F28">
        <w:t xml:space="preserve">recommended </w:t>
      </w:r>
      <w:r w:rsidRPr="0010042E">
        <w:t>national surveillance coverage</w:t>
      </w:r>
    </w:p>
    <w:p w14:paraId="286701F3" w14:textId="334B2461" w:rsidR="00D646FA" w:rsidRPr="0010042E" w:rsidRDefault="005565C9" w:rsidP="005646F9">
      <w:pPr>
        <w:pStyle w:val="ListParagraph"/>
        <w:numPr>
          <w:ilvl w:val="0"/>
          <w:numId w:val="9"/>
        </w:numPr>
        <w:spacing w:before="0" w:after="0"/>
        <w:ind w:left="568" w:hanging="284"/>
        <w:contextualSpacing w:val="0"/>
      </w:pPr>
      <w:r w:rsidRPr="0010042E">
        <w:t xml:space="preserve">Continue to promote infection prevention and control practices </w:t>
      </w:r>
      <w:bookmarkStart w:id="18" w:name="_Hlk165646649"/>
      <w:r w:rsidRPr="0010042E">
        <w:t xml:space="preserve">in health and aged care settings consistent with the </w:t>
      </w:r>
      <w:r w:rsidRPr="0010042E">
        <w:rPr>
          <w:i/>
          <w:iCs/>
        </w:rPr>
        <w:t>Australian Guidelines for the Prevention and Control of Infection in Healthcare</w:t>
      </w:r>
      <w:r w:rsidR="00AE5569" w:rsidRPr="0010042E">
        <w:fldChar w:fldCharType="begin"/>
      </w:r>
      <w:r w:rsidR="00753F88">
        <w:instrText xml:space="preserve"> ADDIN EN.CITE &lt;EndNote&gt;&lt;Cite&gt;&lt;Author&gt;National Health and Medical Research Council&lt;/Author&gt;&lt;Year&gt;2019&lt;/Year&gt;&lt;RecNum&gt;617&lt;/RecNum&gt;&lt;DisplayText&gt;&lt;style face="superscript"&gt;7&lt;/style&gt;&lt;/DisplayText&gt;&lt;record&gt;&lt;rec-number&gt;617&lt;/rec-number&gt;&lt;foreign-keys&gt;&lt;key app="EN" db-id="50sdzz5rpr5pp3ev5wcv00w55dtazdrrfws9" timestamp="1588124265"&gt;617&lt;/key&gt;&lt;/foreign-keys&gt;&lt;ref-type name="Standard"&gt;58&lt;/ref-type&gt;&lt;contributors&gt;&lt;authors&gt;&lt;author&gt;National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healthcare&lt;/title&gt;&lt;/titles&gt;&lt;dates&gt;&lt;year&gt;2019&lt;/year&gt;&lt;/dates&gt;&lt;pub-location&gt;Canberra&lt;/pub-location&gt;&lt;publisher&gt;Commonwealth of Australia&lt;/publisher&gt;&lt;urls&gt;&lt;related-urls&gt;&lt;url&gt;https://www.safetyandquality.gov.au/publications-and-resources/resource-library/australian-guidelines-prevention-and-control-infection-healthcare&lt;/url&gt;&lt;/related-urls&gt;&lt;/urls&gt;&lt;/record&gt;&lt;/Cite&gt;&lt;/EndNote&gt;</w:instrText>
      </w:r>
      <w:r w:rsidR="00AE5569" w:rsidRPr="0010042E">
        <w:fldChar w:fldCharType="separate"/>
      </w:r>
      <w:r w:rsidR="002D5761" w:rsidRPr="002D5761">
        <w:rPr>
          <w:noProof/>
          <w:vertAlign w:val="superscript"/>
        </w:rPr>
        <w:t>7</w:t>
      </w:r>
      <w:r w:rsidR="00AE5569" w:rsidRPr="0010042E">
        <w:fldChar w:fldCharType="end"/>
      </w:r>
      <w:r w:rsidRPr="0010042E">
        <w:t xml:space="preserve"> and the National and Safety and Quality Standards for acute, primary and community and aged care</w:t>
      </w:r>
      <w:bookmarkEnd w:id="18"/>
      <w:r w:rsidR="00837A13" w:rsidRPr="0010042E">
        <w:fldChar w:fldCharType="begin">
          <w:fldData xml:space="preserve">PEVuZE5vdGU+PENpdGU+PEF1dGhvcj5BdXN0cmFsaWFuIENvbW1pc3Npb24gb24gU2FmZXR5IGFu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</w:fldData>
        </w:fldChar>
      </w:r>
      <w:r w:rsidR="00753F88">
        <w:instrText xml:space="preserve"> ADDIN EN.CITE </w:instrText>
      </w:r>
      <w:r w:rsidR="00753F88">
        <w:fldChar w:fldCharType="begin">
          <w:fldData xml:space="preserve">PEVuZE5vdGU+PENpdGU+PEF1dGhvcj5BdXN0cmFsaWFuIENvbW1pc3Npb24gb24gU2FmZXR5IGFu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</w:fldData>
        </w:fldChar>
      </w:r>
      <w:r w:rsidR="00753F88">
        <w:instrText xml:space="preserve"> ADDIN EN.CITE.DATA </w:instrText>
      </w:r>
      <w:r w:rsidR="00753F88">
        <w:fldChar w:fldCharType="end"/>
      </w:r>
      <w:r w:rsidR="00837A13" w:rsidRPr="0010042E">
        <w:fldChar w:fldCharType="separate"/>
      </w:r>
      <w:r w:rsidR="002D5761" w:rsidRPr="002D5761">
        <w:rPr>
          <w:noProof/>
          <w:vertAlign w:val="superscript"/>
        </w:rPr>
        <w:t>8-10</w:t>
      </w:r>
      <w:r w:rsidR="00837A13" w:rsidRPr="0010042E">
        <w:fldChar w:fldCharType="end"/>
      </w:r>
    </w:p>
    <w:p w14:paraId="2DDA5DF7" w14:textId="2C88DD37" w:rsidR="00EB6106" w:rsidRPr="0010042E" w:rsidRDefault="005565C9" w:rsidP="005646F9">
      <w:pPr>
        <w:pStyle w:val="ListParagraph"/>
        <w:numPr>
          <w:ilvl w:val="0"/>
          <w:numId w:val="9"/>
        </w:numPr>
        <w:spacing w:before="0" w:after="0"/>
        <w:ind w:left="568" w:hanging="284"/>
        <w:contextualSpacing w:val="0"/>
      </w:pPr>
      <w:r w:rsidRPr="0010042E">
        <w:t>Continue to promote antimicrobial stewardship programs and compliance with evidence-based treatment guidelines in health and aged care settings consistent with the National and Safety and Quality Standards for acute, primary and community and aged care.</w:t>
      </w:r>
      <w:r w:rsidR="00837A13" w:rsidRPr="0010042E">
        <w:fldChar w:fldCharType="begin">
          <w:fldData xml:space="preserve">PEVuZE5vdGU+PENpdGU+PEF1dGhvcj5BdXN0cmFsaWFuIENvbW1pc3Npb24gb24gU2FmZXR5IGFu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</w:fldData>
        </w:fldChar>
      </w:r>
      <w:r w:rsidR="00753F88">
        <w:instrText xml:space="preserve"> ADDIN EN.CITE </w:instrText>
      </w:r>
      <w:r w:rsidR="00753F88">
        <w:fldChar w:fldCharType="begin">
          <w:fldData xml:space="preserve">PEVuZE5vdGU+PENpdGU+PEF1dGhvcj5BdXN0cmFsaWFuIENvbW1pc3Npb24gb24gU2FmZXR5IGFu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</w:fldData>
        </w:fldChar>
      </w:r>
      <w:r w:rsidR="00753F88">
        <w:instrText xml:space="preserve"> ADDIN EN.CITE.DATA </w:instrText>
      </w:r>
      <w:r w:rsidR="00753F88">
        <w:fldChar w:fldCharType="end"/>
      </w:r>
      <w:r w:rsidR="00837A13" w:rsidRPr="0010042E">
        <w:fldChar w:fldCharType="separate"/>
      </w:r>
      <w:r w:rsidR="002D5761" w:rsidRPr="002D5761">
        <w:rPr>
          <w:noProof/>
          <w:vertAlign w:val="superscript"/>
        </w:rPr>
        <w:t>8-10</w:t>
      </w:r>
      <w:r w:rsidR="00837A13" w:rsidRPr="0010042E">
        <w:fldChar w:fldCharType="end"/>
      </w:r>
      <w:r w:rsidR="00EB6106" w:rsidRPr="0010042E">
        <w:rPr>
          <w:color w:val="F1A983" w:themeColor="accent2" w:themeTint="99"/>
        </w:rPr>
        <w:br w:type="page"/>
      </w:r>
    </w:p>
    <w:p w14:paraId="2F22306A" w14:textId="334E5C1B" w:rsidR="00684F03" w:rsidRPr="001C2D02" w:rsidRDefault="00684F03" w:rsidP="00684F03">
      <w:pPr>
        <w:pStyle w:val="Heading2"/>
      </w:pPr>
      <w:bookmarkStart w:id="19" w:name="_Toc170221765"/>
      <w:r w:rsidRPr="0057012F">
        <w:lastRenderedPageBreak/>
        <w:t>Introduction</w:t>
      </w:r>
      <w:bookmarkEnd w:id="19"/>
    </w:p>
    <w:p w14:paraId="51CBD1FD" w14:textId="495F24B5" w:rsidR="00BF05FF" w:rsidRPr="00AC4E99" w:rsidRDefault="00BF05FF" w:rsidP="00BF05FF">
      <w:pPr>
        <w:pStyle w:val="Heading4"/>
        <w:rPr>
          <w:i/>
          <w:iCs/>
        </w:rPr>
      </w:pPr>
      <w:r w:rsidRPr="00AC4E99">
        <w:rPr>
          <w:i/>
          <w:iCs/>
        </w:rPr>
        <w:t>Streptococcus agalactiae</w:t>
      </w:r>
    </w:p>
    <w:p w14:paraId="1343A810" w14:textId="0B0F3F5C" w:rsidR="00BF05FF" w:rsidRPr="0010042E" w:rsidRDefault="00BF05FF" w:rsidP="00AD6F4C">
      <w:pPr>
        <w:spacing w:before="0"/>
        <w:rPr>
          <w:rFonts w:cstheme="minorHAnsi"/>
        </w:rPr>
      </w:pPr>
      <w:bookmarkStart w:id="20" w:name="_Hlk166071573"/>
      <w:r w:rsidRPr="0010042E">
        <w:rPr>
          <w:rFonts w:cstheme="minorHAnsi"/>
          <w:i/>
          <w:iCs/>
        </w:rPr>
        <w:t>Streptococcus agalactiae</w:t>
      </w:r>
      <w:r w:rsidRPr="0010042E">
        <w:rPr>
          <w:rFonts w:cstheme="minorHAnsi"/>
        </w:rPr>
        <w:t xml:space="preserve">, </w:t>
      </w:r>
      <w:bookmarkEnd w:id="20"/>
      <w:r w:rsidRPr="0010042E">
        <w:rPr>
          <w:rFonts w:cstheme="minorHAnsi"/>
        </w:rPr>
        <w:t xml:space="preserve">also called group B </w:t>
      </w:r>
      <w:r w:rsidRPr="0010042E">
        <w:rPr>
          <w:rFonts w:cstheme="minorHAnsi"/>
          <w:i/>
          <w:iCs/>
        </w:rPr>
        <w:t>Streptococcus</w:t>
      </w:r>
      <w:r w:rsidRPr="0010042E">
        <w:rPr>
          <w:rFonts w:cstheme="minorHAnsi"/>
        </w:rPr>
        <w:t xml:space="preserve"> (GBS), is an important cause of maternally</w:t>
      </w:r>
      <w:r w:rsidR="00E750D6" w:rsidRPr="0010042E">
        <w:rPr>
          <w:rFonts w:cstheme="minorHAnsi"/>
        </w:rPr>
        <w:t>-</w:t>
      </w:r>
      <w:r w:rsidRPr="0010042E">
        <w:rPr>
          <w:rFonts w:cstheme="minorHAnsi"/>
        </w:rPr>
        <w:t xml:space="preserve">acquired neonatal septicaemia and meningitis, </w:t>
      </w:r>
      <w:r w:rsidR="0087065F" w:rsidRPr="0010042E">
        <w:rPr>
          <w:rFonts w:cstheme="minorHAnsi"/>
        </w:rPr>
        <w:t>and</w:t>
      </w:r>
      <w:r w:rsidRPr="0010042E">
        <w:rPr>
          <w:rFonts w:cstheme="minorHAnsi"/>
        </w:rPr>
        <w:t xml:space="preserve"> is associated with high </w:t>
      </w:r>
      <w:r w:rsidR="0087065F" w:rsidRPr="0010042E">
        <w:rPr>
          <w:rFonts w:cstheme="minorHAnsi"/>
        </w:rPr>
        <w:t xml:space="preserve">rates of </w:t>
      </w:r>
      <w:r w:rsidRPr="0010042E">
        <w:rPr>
          <w:rFonts w:cstheme="minorHAnsi"/>
        </w:rPr>
        <w:t>morbidity and mortality.</w:t>
      </w:r>
      <w:r w:rsidRPr="0010042E">
        <w:rPr>
          <w:rFonts w:cstheme="minorHAnsi"/>
        </w:rPr>
        <w:fldChar w:fldCharType="begin">
          <w:fldData xml:space="preserve">PEVuZE5vdGU+PENpdGU+PEF1dGhvcj5HYXJsYW5kPC9BdXRob3I+PFllYXI+MTk5MTwvWWVhcj48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</w:fldData>
        </w:fldChar>
      </w:r>
      <w:r w:rsidR="00753F88">
        <w:rPr>
          <w:rFonts w:cstheme="minorHAnsi"/>
        </w:rPr>
        <w:instrText xml:space="preserve"> ADDIN EN.CITE </w:instrText>
      </w:r>
      <w:r w:rsidR="00753F88">
        <w:rPr>
          <w:rFonts w:cstheme="minorHAnsi"/>
        </w:rPr>
        <w:fldChar w:fldCharType="begin">
          <w:fldData xml:space="preserve">PEVuZE5vdGU+PENpdGU+PEF1dGhvcj5HYXJsYW5kPC9BdXRob3I+PFllYXI+MTk5MTwvWWVhcj48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</w:fldData>
        </w:fldChar>
      </w:r>
      <w:r w:rsidR="00753F88">
        <w:rPr>
          <w:rFonts w:cstheme="minorHAnsi"/>
        </w:rPr>
        <w:instrText xml:space="preserve"> ADDIN EN.CITE.DATA </w:instrText>
      </w:r>
      <w:r w:rsidR="00753F88">
        <w:rPr>
          <w:rFonts w:cstheme="minorHAnsi"/>
        </w:rPr>
      </w:r>
      <w:r w:rsidR="00753F88">
        <w:rPr>
          <w:rFonts w:cstheme="minorHAnsi"/>
        </w:rPr>
        <w:fldChar w:fldCharType="end"/>
      </w:r>
      <w:r w:rsidRPr="0010042E">
        <w:rPr>
          <w:rFonts w:cstheme="minorHAnsi"/>
        </w:rPr>
      </w:r>
      <w:r w:rsidRPr="0010042E">
        <w:rPr>
          <w:rFonts w:cstheme="minorHAnsi"/>
        </w:rPr>
        <w:fldChar w:fldCharType="separate"/>
      </w:r>
      <w:r w:rsidR="002D5761" w:rsidRPr="002D5761">
        <w:rPr>
          <w:rFonts w:cstheme="minorHAnsi"/>
          <w:noProof/>
          <w:vertAlign w:val="superscript"/>
        </w:rPr>
        <w:t>11, 12</w:t>
      </w:r>
      <w:r w:rsidRPr="0010042E">
        <w:rPr>
          <w:rFonts w:cstheme="minorHAnsi"/>
        </w:rPr>
        <w:fldChar w:fldCharType="end"/>
      </w:r>
      <w:r w:rsidRPr="0010042E">
        <w:rPr>
          <w:rFonts w:cstheme="minorHAnsi"/>
        </w:rPr>
        <w:t xml:space="preserve"> Antimicrobial prophylaxis during delivery for GBS carrier mothers is recommended in selected circumstances in </w:t>
      </w:r>
      <w:r w:rsidRPr="0010042E">
        <w:rPr>
          <w:rFonts w:cstheme="minorHAnsi"/>
          <w:i/>
          <w:iCs/>
        </w:rPr>
        <w:t>Therapeutic Guidelines: Antibiotic</w:t>
      </w:r>
      <w:r w:rsidRPr="0010042E">
        <w:rPr>
          <w:rFonts w:cstheme="minorHAnsi"/>
        </w:rPr>
        <w:t>, and clindamycin is recommended for mothers with immediate hypersensitivity to β-lactams.</w:t>
      </w:r>
      <w:r w:rsidR="00837A13" w:rsidRPr="0010042E">
        <w:rPr>
          <w:rFonts w:cstheme="minorHAnsi"/>
        </w:rPr>
        <w:fldChar w:fldCharType="begin"/>
      </w:r>
      <w:r w:rsidR="00753F88">
        <w:rPr>
          <w:rFonts w:cstheme="minorHAnsi"/>
        </w:rPr>
        <w:instrText xml:space="preserve"> ADDIN EN.CITE &lt;EndNote&gt;&lt;Cite&gt;&lt;Author&gt;Antibiotic Expert Groups&lt;/Author&gt;&lt;Year&gt;2023&lt;/Year&gt;&lt;RecNum&gt;447&lt;/RecNum&gt;&lt;DisplayText&gt;&lt;style face="superscript"&gt;13&lt;/style&gt;&lt;/DisplayText&gt;&lt;record&gt;&lt;rec-number&gt;447&lt;/rec-number&gt;&lt;foreign-keys&gt;&lt;key app="EN" db-id="50sdzz5rpr5pp3ev5wcv00w55dtazdrrfws9" timestamp="1588124200"&gt;447&lt;/key&gt;&lt;/foreign-keys&gt;&lt;ref-type name="Electronic Book Section"&gt;60&lt;/ref-type&gt;&lt;contributors&gt;&lt;authors&gt;&lt;author&gt;Antibiotic Expert Groups,&lt;/author&gt;&lt;/authors&gt;&lt;/contributors&gt;&lt;titles&gt;&lt;title&gt;Antibiotic&lt;/title&gt;&lt;secondary-title&gt;Therapeutic Guidelines&lt;/secondary-title&gt;&lt;/titles&gt;&lt;dates&gt;&lt;year&gt;2023&lt;/year&gt;&lt;/dates&gt;&lt;pub-location&gt;Melbourne&lt;/pub-location&gt;&lt;publisher&gt;Therapeutic Guidelines Limited&lt;/publisher&gt;&lt;orig-pub&gt;2023 May&lt;/orig-pub&gt;&lt;urls&gt;&lt;related-urls&gt;&lt;url&gt;https://tgldcdp.tg.org.au/etgcomplete&lt;/url&gt;&lt;/related-urls&gt;&lt;/urls&gt;&lt;/record&gt;&lt;/Cite&gt;&lt;/EndNote&gt;</w:instrText>
      </w:r>
      <w:r w:rsidR="00837A13" w:rsidRPr="0010042E">
        <w:rPr>
          <w:rFonts w:cstheme="minorHAnsi"/>
        </w:rPr>
        <w:fldChar w:fldCharType="separate"/>
      </w:r>
      <w:r w:rsidR="002D5761" w:rsidRPr="002D5761">
        <w:rPr>
          <w:rFonts w:cstheme="minorHAnsi"/>
          <w:noProof/>
          <w:vertAlign w:val="superscript"/>
        </w:rPr>
        <w:t>13</w:t>
      </w:r>
      <w:r w:rsidR="00837A13" w:rsidRPr="0010042E">
        <w:rPr>
          <w:rFonts w:cstheme="minorHAnsi"/>
        </w:rPr>
        <w:fldChar w:fldCharType="end"/>
      </w:r>
      <w:r w:rsidR="00A951B0" w:rsidRPr="00A951B0">
        <w:rPr>
          <w:rFonts w:cstheme="minorHAnsi"/>
        </w:rPr>
        <w:t xml:space="preserve"> </w:t>
      </w:r>
      <w:r w:rsidR="00A951B0" w:rsidRPr="00BE7CB2">
        <w:rPr>
          <w:rFonts w:cstheme="minorHAnsi"/>
        </w:rPr>
        <w:t>In older adults,</w:t>
      </w:r>
      <w:r w:rsidR="00A951B0">
        <w:rPr>
          <w:rFonts w:cstheme="minorHAnsi"/>
          <w:i/>
          <w:iCs/>
        </w:rPr>
        <w:t xml:space="preserve"> </w:t>
      </w:r>
      <w:r w:rsidR="00A951B0" w:rsidRPr="0010042E">
        <w:rPr>
          <w:rFonts w:cstheme="minorHAnsi"/>
          <w:i/>
          <w:iCs/>
        </w:rPr>
        <w:t>S</w:t>
      </w:r>
      <w:r w:rsidR="00A951B0">
        <w:rPr>
          <w:rFonts w:cstheme="minorHAnsi"/>
          <w:i/>
          <w:iCs/>
        </w:rPr>
        <w:t>. </w:t>
      </w:r>
      <w:r w:rsidR="00A951B0" w:rsidRPr="0010042E">
        <w:rPr>
          <w:rFonts w:cstheme="minorHAnsi"/>
          <w:i/>
          <w:iCs/>
        </w:rPr>
        <w:t>agalactiae</w:t>
      </w:r>
      <w:r w:rsidR="00A951B0" w:rsidRPr="0010042E">
        <w:rPr>
          <w:rFonts w:cstheme="minorHAnsi"/>
        </w:rPr>
        <w:t>,</w:t>
      </w:r>
      <w:r w:rsidR="00A951B0">
        <w:rPr>
          <w:rFonts w:cstheme="minorHAnsi"/>
        </w:rPr>
        <w:t xml:space="preserve"> is </w:t>
      </w:r>
      <w:r w:rsidR="006B3B4B" w:rsidRPr="006B3B4B">
        <w:rPr>
          <w:rFonts w:cstheme="minorHAnsi"/>
        </w:rPr>
        <w:t xml:space="preserve">also </w:t>
      </w:r>
      <w:r w:rsidR="00A951B0">
        <w:rPr>
          <w:rFonts w:cstheme="minorHAnsi"/>
        </w:rPr>
        <w:t xml:space="preserve">a frequent cause of skin and soft tissue infections, often involving the </w:t>
      </w:r>
      <w:r w:rsidR="007C48F8">
        <w:rPr>
          <w:rFonts w:cstheme="minorHAnsi"/>
        </w:rPr>
        <w:t>lower limbs</w:t>
      </w:r>
      <w:r w:rsidR="00A951B0">
        <w:rPr>
          <w:rFonts w:cstheme="minorHAnsi"/>
        </w:rPr>
        <w:t xml:space="preserve"> of people with skin damage or ulcers.</w:t>
      </w:r>
      <w:r w:rsidR="00A951B0">
        <w:rPr>
          <w:rFonts w:cstheme="minorHAnsi"/>
        </w:rPr>
        <w:fldChar w:fldCharType="begin"/>
      </w:r>
      <w:r w:rsidR="00753F88">
        <w:rPr>
          <w:rFonts w:cstheme="minorHAnsi"/>
        </w:rPr>
        <w:instrText xml:space="preserve"> ADDIN EN.CITE &lt;EndNote&gt;&lt;Cite&gt;&lt;Author&gt;Edwards&lt;/Author&gt;&lt;Year&gt;2019&lt;/Year&gt;&lt;RecNum&gt;1934&lt;/RecNum&gt;&lt;DisplayText&gt;&lt;style face="superscript"&gt;14&lt;/style&gt;&lt;/DisplayText&gt;&lt;record&gt;&lt;rec-number&gt;1934&lt;/rec-number&gt;&lt;foreign-keys&gt;&lt;key app="EN" db-id="50sdzz5rpr5pp3ev5wcv00w55dtazdrrfws9" timestamp="1715315267"&gt;1934&lt;/key&gt;&lt;/foreign-keys&gt;&lt;ref-type name="Book Section"&gt;5&lt;/ref-type&gt;&lt;contributors&gt;&lt;authors&gt;&lt;author&gt;Edwards, M. S.,&lt;/author&gt;&lt;author&gt;Baker, C. J.,&lt;/author&gt;&lt;/authors&gt;&lt;secondary-authors&gt;&lt;author&gt;Bennett, J. E.&lt;/author&gt;&lt;author&gt;Dolin, R.&lt;/author&gt;&lt;author&gt;Blaser, M. J&lt;/author&gt;&lt;/secondary-authors&gt;&lt;/contributors&gt;&lt;titles&gt;&lt;title&gt;&lt;style face="italic" font="default" size="100%"&gt;Streptococcus agalactiae&lt;/style&gt;&lt;style face="normal" font="default" size="100%"&gt; (Group B Streptococci)&lt;/style&gt;&lt;/title&gt;&lt;secondary-title&gt;Mandell, Douglas, and Bennett&amp;apos;s Principles and practice of Infectious Disease (9th Ed.)&lt;/secondary-title&gt;&lt;/titles&gt;&lt;dates&gt;&lt;year&gt;2019&lt;/year&gt;&lt;/dates&gt;&lt;publisher&gt;Elsevier Health Services&lt;/publisher&gt;&lt;urls&gt;&lt;/urls&gt;&lt;/record&gt;&lt;/Cite&gt;&lt;/EndNote&gt;</w:instrText>
      </w:r>
      <w:r w:rsidR="00A951B0">
        <w:rPr>
          <w:rFonts w:cstheme="minorHAnsi"/>
        </w:rPr>
        <w:fldChar w:fldCharType="separate"/>
      </w:r>
      <w:r w:rsidR="002D5761" w:rsidRPr="002D5761">
        <w:rPr>
          <w:rFonts w:cstheme="minorHAnsi"/>
          <w:noProof/>
          <w:vertAlign w:val="superscript"/>
        </w:rPr>
        <w:t>14</w:t>
      </w:r>
      <w:r w:rsidR="00A951B0">
        <w:rPr>
          <w:rFonts w:cstheme="minorHAnsi"/>
        </w:rPr>
        <w:fldChar w:fldCharType="end"/>
      </w:r>
    </w:p>
    <w:p w14:paraId="2593166D" w14:textId="0927D29E" w:rsidR="00BF05FF" w:rsidRDefault="00BF05FF" w:rsidP="00AD6F4C">
      <w:pPr>
        <w:spacing w:before="0"/>
        <w:rPr>
          <w:rFonts w:cstheme="minorHAnsi"/>
        </w:rPr>
      </w:pPr>
      <w:r w:rsidRPr="0010042E">
        <w:rPr>
          <w:rFonts w:cstheme="minorHAnsi"/>
        </w:rPr>
        <w:t xml:space="preserve">Resistance to benzylpenicillin and cefazolin is emerging but still </w:t>
      </w:r>
      <w:r w:rsidR="003A703F">
        <w:rPr>
          <w:rFonts w:cstheme="minorHAnsi"/>
        </w:rPr>
        <w:t>rare</w:t>
      </w:r>
      <w:r w:rsidR="003A703F" w:rsidRPr="0010042E">
        <w:rPr>
          <w:rFonts w:cstheme="minorHAnsi"/>
        </w:rPr>
        <w:t xml:space="preserve"> </w:t>
      </w:r>
      <w:r w:rsidRPr="0010042E">
        <w:rPr>
          <w:rFonts w:cstheme="minorHAnsi"/>
        </w:rPr>
        <w:t xml:space="preserve">in Australia; however, resistance to erythromycin, lincomycin and clindamycin is </w:t>
      </w:r>
      <w:r w:rsidR="003A703F">
        <w:rPr>
          <w:rFonts w:cstheme="minorHAnsi"/>
        </w:rPr>
        <w:t xml:space="preserve">now </w:t>
      </w:r>
      <w:r w:rsidRPr="0010042E">
        <w:rPr>
          <w:rFonts w:cstheme="minorHAnsi"/>
        </w:rPr>
        <w:t>common, at around 30%.</w:t>
      </w:r>
      <w:r w:rsidR="004F5AD3" w:rsidRPr="0010042E">
        <w:rPr>
          <w:rFonts w:cstheme="minorHAnsi"/>
        </w:rPr>
        <w:fldChar w:fldCharType="begin"/>
      </w:r>
      <w:r w:rsidR="00433484">
        <w:rPr>
          <w:rFonts w:cstheme="minorHAnsi"/>
        </w:rPr>
        <w:instrText xml:space="preserve"> ADDIN EN.CITE &lt;EndNote&gt;&lt;Cite&gt;&lt;Author&gt;Australian Commission on Safety and Quality in Health Care&lt;/Author&gt;&lt;Year&gt;2023&lt;/Year&gt;&lt;RecNum&gt;1927&lt;/RecNum&gt;&lt;DisplayText&gt;&lt;style face="superscript"&gt;5&lt;/style&gt;&lt;/DisplayText&gt;&lt;record&gt;&lt;rec-number&gt;1927&lt;/rec-number&gt;&lt;foreign-keys&gt;&lt;key app="EN" db-id="50sdzz5rpr5pp3ev5wcv00w55dtazdrrfws9" timestamp="1714541542"&gt;1927&lt;/key&gt;&lt;/foreign-keys&gt;&lt;ref-type name="Government Document"&gt;46&lt;/ref-type&gt;&lt;contributors&gt;&lt;authors&gt;&lt;author&gt;Australian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related-urls&gt;&lt;url&gt;https://www.safetyandquality.gov.au/publications-and-resources/resource-library/aura-2023-fifth-australian-report-antimicrobial-use-and-resistance-human-health-report&lt;/url&gt;&lt;/related-urls&gt;&lt;/urls&gt;&lt;access-date&gt;Feb 2023&lt;/access-date&gt;&lt;/record&gt;&lt;/Cite&gt;&lt;/EndNote&gt;</w:instrText>
      </w:r>
      <w:r w:rsidR="004F5AD3" w:rsidRPr="0010042E">
        <w:rPr>
          <w:rFonts w:cstheme="minorHAnsi"/>
        </w:rPr>
        <w:fldChar w:fldCharType="separate"/>
      </w:r>
      <w:r w:rsidR="004F5AD3" w:rsidRPr="0010042E">
        <w:rPr>
          <w:rFonts w:cstheme="minorHAnsi"/>
          <w:noProof/>
          <w:vertAlign w:val="superscript"/>
        </w:rPr>
        <w:t>5</w:t>
      </w:r>
      <w:r w:rsidR="004F5AD3" w:rsidRPr="0010042E">
        <w:rPr>
          <w:rFonts w:cstheme="minorHAnsi"/>
        </w:rPr>
        <w:fldChar w:fldCharType="end"/>
      </w:r>
      <w:r w:rsidRPr="0010042E">
        <w:rPr>
          <w:rFonts w:cstheme="minorHAnsi"/>
        </w:rPr>
        <w:t xml:space="preserve"> </w:t>
      </w:r>
      <w:r w:rsidR="00A951B0">
        <w:rPr>
          <w:rFonts w:cstheme="minorHAnsi"/>
        </w:rPr>
        <w:t>Lincosamide (l</w:t>
      </w:r>
      <w:r w:rsidRPr="0010042E">
        <w:rPr>
          <w:rFonts w:cstheme="minorHAnsi"/>
        </w:rPr>
        <w:t>incomycin/clindamycin</w:t>
      </w:r>
      <w:r w:rsidR="00A951B0">
        <w:rPr>
          <w:rFonts w:cstheme="minorHAnsi"/>
        </w:rPr>
        <w:t>)</w:t>
      </w:r>
      <w:r w:rsidRPr="0010042E">
        <w:rPr>
          <w:rFonts w:cstheme="minorHAnsi"/>
        </w:rPr>
        <w:t xml:space="preserve"> resistance is strongly linked to resistance to macrolides</w:t>
      </w:r>
      <w:r w:rsidR="0087065F" w:rsidRPr="0010042E">
        <w:rPr>
          <w:rFonts w:cstheme="minorHAnsi"/>
        </w:rPr>
        <w:t>,</w:t>
      </w:r>
      <w:r w:rsidRPr="0010042E">
        <w:rPr>
          <w:rFonts w:cstheme="minorHAnsi"/>
        </w:rPr>
        <w:t xml:space="preserve"> such as erythromycin, which is often used in the laboratory as the test agent to predict resistance to lincomycin/clindamycin. Mothers who carry GBS that is resistant to erythromycin, lincomycin and clindamycin, but who would otherwise be treated with lincomycin or clindamycin, require prophylaxis with vancomycin.</w:t>
      </w:r>
    </w:p>
    <w:p w14:paraId="730AF5AB" w14:textId="77777777" w:rsidR="00BF05FF" w:rsidRPr="006A20E8" w:rsidRDefault="00BF05FF" w:rsidP="00BF05FF">
      <w:pPr>
        <w:pStyle w:val="Heading4"/>
        <w:rPr>
          <w:i/>
          <w:iCs/>
        </w:rPr>
      </w:pPr>
      <w:r w:rsidRPr="006A20E8">
        <w:rPr>
          <w:i/>
          <w:iCs/>
        </w:rPr>
        <w:t>Streptococcus pyogenes</w:t>
      </w:r>
    </w:p>
    <w:p w14:paraId="30CB70A1" w14:textId="2A7890C2" w:rsidR="00741C46" w:rsidRPr="0010042E" w:rsidRDefault="00BF05FF" w:rsidP="00AD6F4C">
      <w:pPr>
        <w:spacing w:before="0"/>
        <w:rPr>
          <w:rFonts w:cstheme="minorHAnsi"/>
        </w:rPr>
      </w:pPr>
      <w:r w:rsidRPr="0010042E">
        <w:rPr>
          <w:rFonts w:cstheme="minorHAnsi"/>
          <w:i/>
          <w:iCs/>
        </w:rPr>
        <w:t>S. pyogenes</w:t>
      </w:r>
      <w:r w:rsidRPr="0010042E">
        <w:rPr>
          <w:rFonts w:cstheme="minorHAnsi"/>
        </w:rPr>
        <w:t xml:space="preserve">, also called group A </w:t>
      </w:r>
      <w:r w:rsidRPr="0010042E">
        <w:rPr>
          <w:rFonts w:cstheme="minorHAnsi"/>
          <w:i/>
          <w:iCs/>
        </w:rPr>
        <w:t>Streptococcus</w:t>
      </w:r>
      <w:r w:rsidR="00BA3DFE" w:rsidRPr="0010042E">
        <w:rPr>
          <w:rFonts w:cstheme="minorHAnsi"/>
        </w:rPr>
        <w:t xml:space="preserve"> (GAS)</w:t>
      </w:r>
      <w:r w:rsidRPr="0010042E">
        <w:rPr>
          <w:rFonts w:cstheme="minorHAnsi"/>
        </w:rPr>
        <w:t xml:space="preserve">, is an important human pathogen. It most commonly causes skin and soft tissue infections, and acute pharyngitis, but can cause serious and life-threatening infections such as scarlet fever, bacteraemia, bone and joint infections, toxic shock syndrome, necrotising fasciitis and pneumonia. This organism is also associated with two ‘post-streptococcal’ syndromes: acute glomerulonephritis and rheumatic fever. These syndromes are rare in most parts of Australia but </w:t>
      </w:r>
      <w:r w:rsidR="0087065F" w:rsidRPr="0010042E">
        <w:rPr>
          <w:rFonts w:cstheme="minorHAnsi"/>
        </w:rPr>
        <w:t xml:space="preserve">are typically only </w:t>
      </w:r>
      <w:r w:rsidRPr="0010042E">
        <w:rPr>
          <w:rFonts w:cstheme="minorHAnsi"/>
        </w:rPr>
        <w:t>seen in remote Aboriginal and Torres Strait Islander communities, contributing to substantial long-term morbidity in these populations.</w:t>
      </w:r>
      <w:r w:rsidR="00837A13" w:rsidRPr="0010042E">
        <w:rPr>
          <w:rFonts w:cstheme="minorHAnsi"/>
        </w:rPr>
        <w:fldChar w:fldCharType="begin">
          <w:fldData xml:space="preserve">PEVuZE5vdGU+PENpdGU+PEF1dGhvcj5DaG9uZzwvQXV0aG9yPjxZZWFyPjIwMjM8L1llYXI+PFJl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=
</w:fldData>
        </w:fldChar>
      </w:r>
      <w:r w:rsidR="00753F88">
        <w:rPr>
          <w:rFonts w:cstheme="minorHAnsi"/>
        </w:rPr>
        <w:instrText xml:space="preserve"> ADDIN EN.CITE </w:instrText>
      </w:r>
      <w:r w:rsidR="00753F88">
        <w:rPr>
          <w:rFonts w:cstheme="minorHAnsi"/>
        </w:rPr>
        <w:fldChar w:fldCharType="begin">
          <w:fldData xml:space="preserve">PEVuZE5vdGU+PENpdGU+PEF1dGhvcj5DaG9uZzwvQXV0aG9yPjxZZWFyPjIwMjM8L1llYXI+PFJl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=
</w:fldData>
        </w:fldChar>
      </w:r>
      <w:r w:rsidR="00753F88">
        <w:rPr>
          <w:rFonts w:cstheme="minorHAnsi"/>
        </w:rPr>
        <w:instrText xml:space="preserve"> ADDIN EN.CITE.DATA </w:instrText>
      </w:r>
      <w:r w:rsidR="00753F88">
        <w:rPr>
          <w:rFonts w:cstheme="minorHAnsi"/>
        </w:rPr>
      </w:r>
      <w:r w:rsidR="00753F88">
        <w:rPr>
          <w:rFonts w:cstheme="minorHAnsi"/>
        </w:rPr>
        <w:fldChar w:fldCharType="end"/>
      </w:r>
      <w:r w:rsidR="00837A13" w:rsidRPr="0010042E">
        <w:rPr>
          <w:rFonts w:cstheme="minorHAnsi"/>
        </w:rPr>
      </w:r>
      <w:r w:rsidR="00837A13" w:rsidRPr="0010042E">
        <w:rPr>
          <w:rFonts w:cstheme="minorHAnsi"/>
        </w:rPr>
        <w:fldChar w:fldCharType="separate"/>
      </w:r>
      <w:r w:rsidR="002D5761" w:rsidRPr="002D5761">
        <w:rPr>
          <w:rFonts w:cstheme="minorHAnsi"/>
          <w:noProof/>
          <w:vertAlign w:val="superscript"/>
        </w:rPr>
        <w:t>15</w:t>
      </w:r>
      <w:r w:rsidR="00837A13" w:rsidRPr="0010042E">
        <w:rPr>
          <w:rFonts w:cstheme="minorHAnsi"/>
        </w:rPr>
        <w:fldChar w:fldCharType="end"/>
      </w:r>
    </w:p>
    <w:p w14:paraId="016B5DC7" w14:textId="4A0B6520" w:rsidR="00741C46" w:rsidRPr="0010042E" w:rsidRDefault="00741C46" w:rsidP="00AD6F4C">
      <w:pPr>
        <w:spacing w:before="0"/>
        <w:rPr>
          <w:rFonts w:cstheme="minorHAnsi"/>
        </w:rPr>
      </w:pPr>
      <w:r w:rsidRPr="0010042E">
        <w:rPr>
          <w:rFonts w:cstheme="minorHAnsi"/>
        </w:rPr>
        <w:t xml:space="preserve">Typically, </w:t>
      </w:r>
      <w:r w:rsidR="005107B5" w:rsidRPr="0010042E">
        <w:rPr>
          <w:rFonts w:cstheme="minorHAnsi"/>
        </w:rPr>
        <w:t xml:space="preserve">transmission </w:t>
      </w:r>
      <w:r w:rsidR="005107B5">
        <w:rPr>
          <w:rFonts w:cstheme="minorHAnsi"/>
        </w:rPr>
        <w:t xml:space="preserve">of </w:t>
      </w:r>
      <w:r w:rsidR="005107B5" w:rsidRPr="0010042E">
        <w:rPr>
          <w:rFonts w:cstheme="minorHAnsi"/>
          <w:i/>
          <w:iCs/>
        </w:rPr>
        <w:t>S. pyogenes</w:t>
      </w:r>
      <w:r w:rsidR="00003B74" w:rsidRPr="0010042E">
        <w:rPr>
          <w:rFonts w:cstheme="minorHAnsi"/>
        </w:rPr>
        <w:t xml:space="preserve"> </w:t>
      </w:r>
      <w:r w:rsidRPr="0010042E">
        <w:rPr>
          <w:rFonts w:cstheme="minorHAnsi"/>
        </w:rPr>
        <w:t>occurs</w:t>
      </w:r>
      <w:r w:rsidR="00003B74" w:rsidRPr="0010042E">
        <w:rPr>
          <w:rFonts w:cstheme="minorHAnsi"/>
        </w:rPr>
        <w:t xml:space="preserve"> </w:t>
      </w:r>
      <w:r w:rsidRPr="0010042E">
        <w:rPr>
          <w:rFonts w:cstheme="minorHAnsi"/>
        </w:rPr>
        <w:t xml:space="preserve">through respiratory droplets </w:t>
      </w:r>
      <w:r w:rsidR="006B3B4B">
        <w:rPr>
          <w:rFonts w:cstheme="minorHAnsi"/>
        </w:rPr>
        <w:t xml:space="preserve">from </w:t>
      </w:r>
      <w:r w:rsidR="006B3B4B" w:rsidRPr="0010042E">
        <w:rPr>
          <w:rFonts w:cstheme="minorHAnsi"/>
        </w:rPr>
        <w:t>patients or carriers</w:t>
      </w:r>
      <w:r w:rsidR="006B3B4B">
        <w:rPr>
          <w:rFonts w:cstheme="minorHAnsi"/>
        </w:rPr>
        <w:t>,</w:t>
      </w:r>
      <w:r w:rsidR="006B3B4B" w:rsidRPr="0010042E">
        <w:rPr>
          <w:rFonts w:cstheme="minorHAnsi"/>
        </w:rPr>
        <w:t xml:space="preserve"> </w:t>
      </w:r>
      <w:r w:rsidRPr="0010042E">
        <w:rPr>
          <w:rFonts w:cstheme="minorHAnsi"/>
        </w:rPr>
        <w:t xml:space="preserve">but </w:t>
      </w:r>
      <w:r w:rsidR="006B3B4B">
        <w:rPr>
          <w:rFonts w:cstheme="minorHAnsi"/>
        </w:rPr>
        <w:t xml:space="preserve">transmission </w:t>
      </w:r>
      <w:r w:rsidRPr="0010042E">
        <w:rPr>
          <w:rFonts w:cstheme="minorHAnsi"/>
        </w:rPr>
        <w:t>can also</w:t>
      </w:r>
      <w:r w:rsidR="00003B74" w:rsidRPr="0010042E">
        <w:rPr>
          <w:rFonts w:cstheme="minorHAnsi"/>
        </w:rPr>
        <w:t xml:space="preserve"> </w:t>
      </w:r>
      <w:r w:rsidRPr="0010042E">
        <w:rPr>
          <w:rFonts w:cstheme="minorHAnsi"/>
        </w:rPr>
        <w:t>occur through contact with secretions (such as saliva, wound discharge, or nasal secretions) from</w:t>
      </w:r>
      <w:r w:rsidR="00003B74" w:rsidRPr="0010042E">
        <w:rPr>
          <w:rFonts w:cstheme="minorHAnsi"/>
        </w:rPr>
        <w:t xml:space="preserve"> </w:t>
      </w:r>
      <w:r w:rsidRPr="0010042E">
        <w:rPr>
          <w:rFonts w:cstheme="minorHAnsi"/>
        </w:rPr>
        <w:t>an infected person, or through skin-to-skin contact.</w:t>
      </w:r>
      <w:r w:rsidR="00837A13" w:rsidRPr="0010042E">
        <w:rPr>
          <w:rFonts w:cstheme="minorHAnsi"/>
        </w:rPr>
        <w:fldChar w:fldCharType="begin"/>
      </w:r>
      <w:r w:rsidR="00753F88">
        <w:rPr>
          <w:rFonts w:cstheme="minorHAnsi"/>
        </w:rPr>
        <w:instrText xml:space="preserve"> ADDIN EN.CITE &lt;EndNote&gt;&lt;Cite&gt;&lt;Author&gt;Communicable Diseases Network Australia&lt;/Author&gt;&lt;Year&gt;2024&lt;/Year&gt;&lt;RecNum&gt;1928&lt;/RecNum&gt;&lt;DisplayText&gt;&lt;style face="superscript"&gt;16&lt;/style&gt;&lt;/DisplayText&gt;&lt;record&gt;&lt;rec-number&gt;1928&lt;/rec-number&gt;&lt;foreign-keys&gt;&lt;key app="EN" db-id="50sdzz5rpr5pp3ev5wcv00w55dtazdrrfws9" timestamp="1714543312"&gt;1928&lt;/key&gt;&lt;/foreign-keys&gt;&lt;ref-type name="Report"&gt;27&lt;/ref-type&gt;&lt;contributors&gt;&lt;authors&gt;&lt;author&gt;Communicable Diseases Network Australia,&lt;/author&gt;&lt;/authors&gt;&lt;secondary-authors&gt;&lt;author&gt;Department of Health and Aged Care&lt;/author&gt;&lt;/secondary-authors&gt;&lt;/contributors&gt;&lt;titles&gt;&lt;title&gt;Invasive Group A Streptococcal (iGAS) Disease - CDNA Series of National Guidelines&lt;/title&gt;&lt;/titles&gt;&lt;dates&gt;&lt;year&gt;2024&lt;/year&gt;&lt;/dates&gt;&lt;publisher&gt;CDNA&lt;/publisher&gt;&lt;urls&gt;&lt;related-urls&gt;&lt;url&gt;https://www.health.gov.au/sites/default/files/2024-01/invasive-group-a-streptococcal-igas-disease-cdna-national-guidelines-for-public-health-units_0.pdf&lt;/url&gt;&lt;/related-urls&gt;&lt;/urls&gt;&lt;/record&gt;&lt;/Cite&gt;&lt;/EndNote&gt;</w:instrText>
      </w:r>
      <w:r w:rsidR="00837A13" w:rsidRPr="0010042E">
        <w:rPr>
          <w:rFonts w:cstheme="minorHAnsi"/>
        </w:rPr>
        <w:fldChar w:fldCharType="separate"/>
      </w:r>
      <w:r w:rsidR="002D5761" w:rsidRPr="002D5761">
        <w:rPr>
          <w:rFonts w:cstheme="minorHAnsi"/>
          <w:noProof/>
          <w:vertAlign w:val="superscript"/>
        </w:rPr>
        <w:t>16</w:t>
      </w:r>
      <w:r w:rsidR="00837A13" w:rsidRPr="0010042E">
        <w:rPr>
          <w:rFonts w:cstheme="minorHAnsi"/>
        </w:rPr>
        <w:fldChar w:fldCharType="end"/>
      </w:r>
    </w:p>
    <w:p w14:paraId="1B327ADA" w14:textId="333013B2" w:rsidR="002B6DED" w:rsidRPr="0010042E" w:rsidRDefault="002B6DED" w:rsidP="00AD6F4C">
      <w:pPr>
        <w:spacing w:before="0"/>
        <w:rPr>
          <w:rFonts w:cstheme="minorHAnsi"/>
        </w:rPr>
      </w:pPr>
      <w:r w:rsidRPr="0010042E">
        <w:rPr>
          <w:rFonts w:cstheme="minorHAnsi"/>
        </w:rPr>
        <w:t xml:space="preserve">Invasive group A Streptococcal </w:t>
      </w:r>
      <w:r w:rsidR="002B28C5" w:rsidRPr="0010042E">
        <w:rPr>
          <w:rFonts w:cstheme="minorHAnsi"/>
        </w:rPr>
        <w:t>D</w:t>
      </w:r>
      <w:r w:rsidRPr="0010042E">
        <w:rPr>
          <w:rFonts w:cstheme="minorHAnsi"/>
        </w:rPr>
        <w:t xml:space="preserve">isease (iGAS) </w:t>
      </w:r>
      <w:r w:rsidR="00BA3DFE" w:rsidRPr="0010042E">
        <w:rPr>
          <w:rFonts w:cstheme="minorHAnsi"/>
        </w:rPr>
        <w:t>became nationally notifiable in Australia from 1</w:t>
      </w:r>
      <w:r w:rsidR="009359A2" w:rsidRPr="0010042E">
        <w:rPr>
          <w:rFonts w:cstheme="minorHAnsi"/>
        </w:rPr>
        <w:t> </w:t>
      </w:r>
      <w:r w:rsidR="00BA3DFE" w:rsidRPr="0010042E">
        <w:rPr>
          <w:rFonts w:cstheme="minorHAnsi"/>
        </w:rPr>
        <w:t>July 2021</w:t>
      </w:r>
      <w:r w:rsidR="006B3B4B">
        <w:rPr>
          <w:rFonts w:cstheme="minorHAnsi"/>
        </w:rPr>
        <w:t>. W</w:t>
      </w:r>
      <w:r w:rsidR="00BA3DFE" w:rsidRPr="0010042E">
        <w:rPr>
          <w:rFonts w:cstheme="minorHAnsi"/>
        </w:rPr>
        <w:t>hile some jurisdictions had been collecting data on iGAS for up to a decade prior to this time, iGAS did not become notifiable in all jurisdictions until September 2022.</w:t>
      </w:r>
      <w:r w:rsidR="00C53C95" w:rsidRPr="0010042E">
        <w:rPr>
          <w:rFonts w:cstheme="minorHAnsi"/>
        </w:rPr>
        <w:t xml:space="preserve"> All states and territories provided data to the National Notifiable Diseases Surveillance System</w:t>
      </w:r>
      <w:r w:rsidR="00FC5BA4" w:rsidRPr="0010042E">
        <w:rPr>
          <w:rFonts w:cstheme="minorHAnsi"/>
        </w:rPr>
        <w:t xml:space="preserve"> (NNDSS)</w:t>
      </w:r>
      <w:r w:rsidR="00C53C95" w:rsidRPr="0010042E">
        <w:rPr>
          <w:rFonts w:cstheme="minorHAnsi"/>
        </w:rPr>
        <w:t xml:space="preserve"> in 2023</w:t>
      </w:r>
      <w:r w:rsidR="002C7B04" w:rsidRPr="0010042E">
        <w:rPr>
          <w:rFonts w:cstheme="minorHAnsi"/>
        </w:rPr>
        <w:t>.</w:t>
      </w:r>
      <w:r w:rsidR="00461C85">
        <w:rPr>
          <w:rFonts w:cstheme="minorHAnsi"/>
        </w:rPr>
        <w:fldChar w:fldCharType="begin"/>
      </w:r>
      <w:r w:rsidR="00753F88">
        <w:rPr>
          <w:rFonts w:cstheme="minorHAnsi"/>
        </w:rPr>
        <w:instrText xml:space="preserve"> ADDIN EN.CITE &lt;EndNote&gt;&lt;Cite&gt;&lt;Author&gt;Australian Government Department of Health and Aged Care&lt;/Author&gt;&lt;Year&gt;2024&lt;/Year&gt;&lt;RecNum&gt;1835&lt;/RecNum&gt;&lt;DisplayText&gt;&lt;style face="superscript"&gt;16, 17&lt;/style&gt;&lt;/DisplayText&gt;&lt;record&gt;&lt;rec-number&gt;1835&lt;/rec-number&gt;&lt;foreign-keys&gt;&lt;key app="EN" db-id="50sdzz5rpr5pp3ev5wcv00w55dtazdrrfws9" timestamp="1680726661"&gt;1835&lt;/key&gt;&lt;/foreign-keys&gt;&lt;ref-type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Dashboard&lt;/title&gt;&lt;/titles&gt;&lt;volume&gt;2024&lt;/volume&gt;&lt;number&gt;2 May 2024&lt;/number&gt;&lt;dates&gt;&lt;year&gt;2024&lt;/year&gt;&lt;/dates&gt;&lt;pub-location&gt;Canberra&lt;/pub-location&gt;&lt;publisher&gt;Australian Government&lt;/publisher&gt;&lt;urls&gt;&lt;related-urls&gt;&lt;url&gt;https://nindss.health.gov.au/pbi-dashboard/&lt;/url&gt;&lt;/related-urls&gt;&lt;/urls&gt;&lt;/record&gt;&lt;/Cite&gt;&lt;Cite&gt;&lt;Author&gt;Communicable Diseases Network Australia&lt;/Author&gt;&lt;Year&gt;2024&lt;/Year&gt;&lt;RecNum&gt;1928&lt;/RecNum&gt;&lt;record&gt;&lt;rec-number&gt;1928&lt;/rec-number&gt;&lt;foreign-keys&gt;&lt;key app="EN" db-id="50sdzz5rpr5pp3ev5wcv00w55dtazdrrfws9" timestamp="1714543312"&gt;1928&lt;/key&gt;&lt;/foreign-keys&gt;&lt;ref-type name="Report"&gt;27&lt;/ref-type&gt;&lt;contributors&gt;&lt;authors&gt;&lt;author&gt;Communicable Diseases Network Australia,&lt;/author&gt;&lt;/authors&gt;&lt;secondary-authors&gt;&lt;author&gt;Department of Health and Aged Care&lt;/author&gt;&lt;/secondary-authors&gt;&lt;/contributors&gt;&lt;titles&gt;&lt;title&gt;Invasive Group A Streptococcal (iGAS) Disease - CDNA Series of National Guidelines&lt;/title&gt;&lt;/titles&gt;&lt;dates&gt;&lt;year&gt;2024&lt;/year&gt;&lt;/dates&gt;&lt;publisher&gt;CDNA&lt;/publisher&gt;&lt;urls&gt;&lt;related-urls&gt;&lt;url&gt;https://www.health.gov.au/sites/default/files/2024-01/invasive-group-a-streptococcal-igas-disease-cdna-national-guidelines-for-public-health-units_0.pdf&lt;/url&gt;&lt;/related-urls&gt;&lt;/urls&gt;&lt;/record&gt;&lt;/Cite&gt;&lt;/EndNote&gt;</w:instrText>
      </w:r>
      <w:r w:rsidR="00461C85">
        <w:rPr>
          <w:rFonts w:cstheme="minorHAnsi"/>
        </w:rPr>
        <w:fldChar w:fldCharType="separate"/>
      </w:r>
      <w:r w:rsidR="002D5761" w:rsidRPr="002D5761">
        <w:rPr>
          <w:rFonts w:cstheme="minorHAnsi"/>
          <w:noProof/>
          <w:vertAlign w:val="superscript"/>
        </w:rPr>
        <w:t>16, 17</w:t>
      </w:r>
      <w:r w:rsidR="00461C85">
        <w:rPr>
          <w:rFonts w:cstheme="minorHAnsi"/>
        </w:rPr>
        <w:fldChar w:fldCharType="end"/>
      </w:r>
    </w:p>
    <w:p w14:paraId="66A23E40" w14:textId="4D10EF13" w:rsidR="00BF05FF" w:rsidRPr="0010042E" w:rsidRDefault="00BF05FF" w:rsidP="00AD6F4C">
      <w:pPr>
        <w:spacing w:before="0"/>
        <w:rPr>
          <w:rFonts w:cstheme="minorHAnsi"/>
        </w:rPr>
      </w:pPr>
      <w:r w:rsidRPr="0010042E">
        <w:rPr>
          <w:rFonts w:cstheme="minorHAnsi"/>
        </w:rPr>
        <w:t xml:space="preserve">Benzylpenicillin remains the treatment of choice for </w:t>
      </w:r>
      <w:r w:rsidRPr="0010042E">
        <w:rPr>
          <w:rFonts w:cstheme="minorHAnsi"/>
          <w:i/>
          <w:iCs/>
        </w:rPr>
        <w:t xml:space="preserve">S. pyogenes </w:t>
      </w:r>
      <w:r w:rsidRPr="0010042E">
        <w:rPr>
          <w:rFonts w:cstheme="minorHAnsi"/>
        </w:rPr>
        <w:t xml:space="preserve">infections. In </w:t>
      </w:r>
      <w:r w:rsidR="007000DC">
        <w:rPr>
          <w:rFonts w:cstheme="minorHAnsi"/>
        </w:rPr>
        <w:t>people</w:t>
      </w:r>
      <w:r w:rsidRPr="0010042E">
        <w:rPr>
          <w:rFonts w:cstheme="minorHAnsi"/>
        </w:rPr>
        <w:t xml:space="preserve"> who are allergic to penicillins, macrolides such as erythromycin and first-generation cephalosporins are treatment options. </w:t>
      </w:r>
      <w:r w:rsidR="007000DC">
        <w:rPr>
          <w:rFonts w:cstheme="minorHAnsi"/>
        </w:rPr>
        <w:t>People</w:t>
      </w:r>
      <w:r w:rsidRPr="0010042E">
        <w:rPr>
          <w:rFonts w:cstheme="minorHAnsi"/>
        </w:rPr>
        <w:t xml:space="preserve"> who have experienced one episode of acute rheumatic fever are prone to further episodes and worsening organ damage; consequently, they are administered long-term prophylaxis (usually over decades) with benzathine penicillin (intramuscularly) or phenoxymethylpenicillin (orally).</w:t>
      </w:r>
    </w:p>
    <w:p w14:paraId="7470F420" w14:textId="623CA1F5" w:rsidR="00C86F0F" w:rsidRDefault="007C48F8" w:rsidP="00AD6F4C">
      <w:pPr>
        <w:spacing w:before="0"/>
        <w:rPr>
          <w:rFonts w:cstheme="minorHAnsi"/>
        </w:rPr>
      </w:pPr>
      <w:bookmarkStart w:id="21" w:name="_Hlk166838836"/>
      <w:r w:rsidRPr="000A12C2">
        <w:rPr>
          <w:rFonts w:cstheme="minorHAnsi"/>
        </w:rPr>
        <w:t>Confirmed resistance to benzylpenicillin is rare</w:t>
      </w:r>
      <w:r w:rsidR="008D189E" w:rsidRPr="000A12C2">
        <w:rPr>
          <w:rFonts w:cstheme="minorHAnsi"/>
        </w:rPr>
        <w:fldChar w:fldCharType="begin">
          <w:fldData xml:space="preserve">PEVuZE5vdGU+PENpdGU+PEF1dGhvcj5IYXllczwvQXV0aG9yPjxZZWFyPjIwMjA8L1llYXI+PFJl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</w:fldData>
        </w:fldChar>
      </w:r>
      <w:r w:rsidR="00753F88">
        <w:rPr>
          <w:rFonts w:cstheme="minorHAnsi"/>
        </w:rPr>
        <w:instrText xml:space="preserve"> ADDIN EN.CITE </w:instrText>
      </w:r>
      <w:r w:rsidR="00753F88">
        <w:rPr>
          <w:rFonts w:cstheme="minorHAnsi"/>
        </w:rPr>
        <w:fldChar w:fldCharType="begin">
          <w:fldData xml:space="preserve">PEVuZE5vdGU+PENpdGU+PEF1dGhvcj5IYXllczwvQXV0aG9yPjxZZWFyPjIwMjA8L1llYXI+PFJl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</w:fldData>
        </w:fldChar>
      </w:r>
      <w:r w:rsidR="00753F88">
        <w:rPr>
          <w:rFonts w:cstheme="minorHAnsi"/>
        </w:rPr>
        <w:instrText xml:space="preserve"> ADDIN EN.CITE.DATA </w:instrText>
      </w:r>
      <w:r w:rsidR="00753F88">
        <w:rPr>
          <w:rFonts w:cstheme="minorHAnsi"/>
        </w:rPr>
      </w:r>
      <w:r w:rsidR="00753F88">
        <w:rPr>
          <w:rFonts w:cstheme="minorHAnsi"/>
        </w:rPr>
        <w:fldChar w:fldCharType="end"/>
      </w:r>
      <w:r w:rsidR="008D189E" w:rsidRPr="000A12C2">
        <w:rPr>
          <w:rFonts w:cstheme="minorHAnsi"/>
        </w:rPr>
      </w:r>
      <w:r w:rsidR="008D189E" w:rsidRPr="000A12C2">
        <w:rPr>
          <w:rFonts w:cstheme="minorHAnsi"/>
        </w:rPr>
        <w:fldChar w:fldCharType="separate"/>
      </w:r>
      <w:r w:rsidR="008D189E" w:rsidRPr="000A12C2">
        <w:rPr>
          <w:rFonts w:cstheme="minorHAnsi"/>
          <w:noProof/>
          <w:vertAlign w:val="superscript"/>
        </w:rPr>
        <w:t>18</w:t>
      </w:r>
      <w:r w:rsidR="008D189E" w:rsidRPr="000A12C2">
        <w:rPr>
          <w:rFonts w:cstheme="minorHAnsi"/>
        </w:rPr>
        <w:fldChar w:fldCharType="end"/>
      </w:r>
      <w:r w:rsidRPr="000A12C2">
        <w:rPr>
          <w:rFonts w:cstheme="minorHAnsi"/>
        </w:rPr>
        <w:t xml:space="preserve"> and has never been reported in Australia.</w:t>
      </w:r>
      <w:r>
        <w:rPr>
          <w:rFonts w:cstheme="minorHAnsi"/>
        </w:rPr>
        <w:t xml:space="preserve"> </w:t>
      </w:r>
      <w:bookmarkEnd w:id="21"/>
      <w:r>
        <w:rPr>
          <w:rFonts w:cstheme="minorHAnsi"/>
        </w:rPr>
        <w:t>However,</w:t>
      </w:r>
      <w:r w:rsidRPr="0010042E">
        <w:rPr>
          <w:rFonts w:cstheme="minorHAnsi"/>
        </w:rPr>
        <w:t xml:space="preserve"> the consequences of its emergence would be substantial. Based on observations of other species of </w:t>
      </w:r>
      <w:r w:rsidRPr="0010042E">
        <w:rPr>
          <w:rFonts w:cstheme="minorHAnsi"/>
          <w:i/>
          <w:iCs/>
        </w:rPr>
        <w:t xml:space="preserve">Streptococcus, </w:t>
      </w:r>
      <w:r w:rsidRPr="0010042E">
        <w:rPr>
          <w:rFonts w:cstheme="minorHAnsi"/>
        </w:rPr>
        <w:t xml:space="preserve">it is expected that resistance to benzylpenicillin would also affect susceptibility to first-generation cephalosporins. In contrast, acquired resistance to macrolide </w:t>
      </w:r>
      <w:r>
        <w:rPr>
          <w:rFonts w:cstheme="minorHAnsi"/>
        </w:rPr>
        <w:t>antibiotics</w:t>
      </w:r>
      <w:r w:rsidRPr="0010042E">
        <w:rPr>
          <w:rFonts w:cstheme="minorHAnsi"/>
        </w:rPr>
        <w:t xml:space="preserve"> has been present in </w:t>
      </w:r>
      <w:r w:rsidRPr="0010042E">
        <w:rPr>
          <w:rFonts w:cstheme="minorHAnsi"/>
          <w:i/>
          <w:iCs/>
        </w:rPr>
        <w:t xml:space="preserve">S. pyogenes </w:t>
      </w:r>
      <w:r w:rsidRPr="0010042E">
        <w:rPr>
          <w:rFonts w:cstheme="minorHAnsi"/>
        </w:rPr>
        <w:t>for many years, and levels of resistance appear to fluctuate in line with changes in circulating clones</w:t>
      </w:r>
      <w:r w:rsidR="00BF05FF" w:rsidRPr="0010042E">
        <w:rPr>
          <w:rFonts w:cstheme="minorHAnsi"/>
        </w:rPr>
        <w:t>.</w:t>
      </w:r>
      <w:r w:rsidR="00762F39" w:rsidRPr="0010042E">
        <w:rPr>
          <w:rFonts w:cstheme="minorHAnsi"/>
        </w:rPr>
        <w:fldChar w:fldCharType="begin">
          <w:fldData xml:space="preserve">PEVuZE5vdGU+PENpdGU+PEF1dGhvcj5BdXN0cmFsaWFuIENvbW1pc3Npb24gb24gU2FmZXR5IGFu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</w:fldData>
        </w:fldChar>
      </w:r>
      <w:r w:rsidR="00433484">
        <w:rPr>
          <w:rFonts w:cstheme="minorHAnsi"/>
        </w:rPr>
        <w:instrText xml:space="preserve"> ADDIN EN.CITE </w:instrText>
      </w:r>
      <w:r w:rsidR="00433484">
        <w:rPr>
          <w:rFonts w:cstheme="minorHAnsi"/>
        </w:rPr>
        <w:fldChar w:fldCharType="begin">
          <w:fldData xml:space="preserve">PEVuZE5vdGU+PENpdGU+PEF1dGhvcj5BdXN0cmFsaWFuIENvbW1pc3Npb24gb24gU2FmZXR5IGFu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</w:fldData>
        </w:fldChar>
      </w:r>
      <w:r w:rsidR="00433484">
        <w:rPr>
          <w:rFonts w:cstheme="minorHAnsi"/>
        </w:rPr>
        <w:instrText xml:space="preserve"> ADDIN EN.CITE.DATA </w:instrText>
      </w:r>
      <w:r w:rsidR="00433484">
        <w:rPr>
          <w:rFonts w:cstheme="minorHAnsi"/>
        </w:rPr>
      </w:r>
      <w:r w:rsidR="00433484">
        <w:rPr>
          <w:rFonts w:cstheme="minorHAnsi"/>
        </w:rPr>
        <w:fldChar w:fldCharType="end"/>
      </w:r>
      <w:r w:rsidR="00762F39" w:rsidRPr="0010042E">
        <w:rPr>
          <w:rFonts w:cstheme="minorHAnsi"/>
        </w:rPr>
      </w:r>
      <w:r w:rsidR="00762F39" w:rsidRPr="0010042E">
        <w:rPr>
          <w:rFonts w:cstheme="minorHAnsi"/>
        </w:rPr>
        <w:fldChar w:fldCharType="separate"/>
      </w:r>
      <w:r w:rsidR="008D189E" w:rsidRPr="008D189E">
        <w:rPr>
          <w:rFonts w:cstheme="minorHAnsi"/>
          <w:noProof/>
          <w:vertAlign w:val="superscript"/>
        </w:rPr>
        <w:t>5, 19</w:t>
      </w:r>
      <w:r w:rsidR="00762F39" w:rsidRPr="0010042E">
        <w:rPr>
          <w:rFonts w:cstheme="minorHAnsi"/>
        </w:rPr>
        <w:fldChar w:fldCharType="end"/>
      </w:r>
    </w:p>
    <w:p w14:paraId="1E46BC56" w14:textId="1A682EBB" w:rsidR="006A20E8" w:rsidRPr="0010042E" w:rsidRDefault="007C48F8" w:rsidP="00AD6F4C">
      <w:pPr>
        <w:spacing w:before="0"/>
        <w:rPr>
          <w:rFonts w:cstheme="minorHAnsi"/>
        </w:rPr>
      </w:pPr>
      <w:r w:rsidRPr="0010042E">
        <w:rPr>
          <w:rFonts w:cstheme="minorHAnsi"/>
        </w:rPr>
        <w:t xml:space="preserve">In Australia, resistance </w:t>
      </w:r>
      <w:r>
        <w:rPr>
          <w:rFonts w:cstheme="minorHAnsi"/>
        </w:rPr>
        <w:t xml:space="preserve">to the primary therapeutic agents </w:t>
      </w:r>
      <w:r w:rsidRPr="0010042E">
        <w:rPr>
          <w:rFonts w:cstheme="minorHAnsi"/>
        </w:rPr>
        <w:t xml:space="preserve">in </w:t>
      </w:r>
      <w:r w:rsidRPr="0010042E">
        <w:rPr>
          <w:rFonts w:cstheme="minorHAnsi"/>
          <w:i/>
          <w:iCs/>
        </w:rPr>
        <w:t xml:space="preserve">S. pyogenes </w:t>
      </w:r>
      <w:r w:rsidRPr="0010042E">
        <w:rPr>
          <w:rFonts w:cstheme="minorHAnsi"/>
        </w:rPr>
        <w:t xml:space="preserve">has generally been low. </w:t>
      </w:r>
      <w:r>
        <w:rPr>
          <w:rFonts w:cstheme="minorHAnsi"/>
        </w:rPr>
        <w:t>There was a</w:t>
      </w:r>
      <w:r w:rsidRPr="0010042E">
        <w:rPr>
          <w:rFonts w:cstheme="minorHAnsi"/>
        </w:rPr>
        <w:t xml:space="preserve"> dramatic </w:t>
      </w:r>
      <w:r>
        <w:rPr>
          <w:rFonts w:cstheme="minorHAnsi"/>
        </w:rPr>
        <w:t xml:space="preserve">but temporary </w:t>
      </w:r>
      <w:r w:rsidRPr="0010042E">
        <w:rPr>
          <w:rFonts w:cstheme="minorHAnsi"/>
        </w:rPr>
        <w:t>increase</w:t>
      </w:r>
      <w:r>
        <w:rPr>
          <w:rFonts w:cstheme="minorHAnsi"/>
        </w:rPr>
        <w:t xml:space="preserve"> </w:t>
      </w:r>
      <w:r w:rsidRPr="0010042E">
        <w:rPr>
          <w:rFonts w:cstheme="minorHAnsi"/>
        </w:rPr>
        <w:t xml:space="preserve">in macrolide resistance reported in 1985 in Fremantle, Western Australia, </w:t>
      </w:r>
      <w:r>
        <w:rPr>
          <w:rFonts w:cstheme="minorHAnsi"/>
        </w:rPr>
        <w:t xml:space="preserve">which </w:t>
      </w:r>
      <w:r w:rsidRPr="0010042E">
        <w:rPr>
          <w:rFonts w:cstheme="minorHAnsi"/>
        </w:rPr>
        <w:t>coincided with the America’s Cup competition in Fremantle and the arrival of large numbers of visitors from elsewhere in Australia and overseas</w:t>
      </w:r>
      <w:r w:rsidR="006A20E8" w:rsidRPr="0010042E">
        <w:rPr>
          <w:rFonts w:cstheme="minorHAnsi"/>
        </w:rPr>
        <w:t>.</w:t>
      </w:r>
      <w:r w:rsidR="00837A13" w:rsidRPr="0010042E">
        <w:rPr>
          <w:rFonts w:cstheme="minorHAnsi"/>
        </w:rPr>
        <w:fldChar w:fldCharType="begin">
          <w:fldData xml:space="preserve">PEVuZE5vdGU+PENpdGU+PEF1dGhvcj5TdGluZ2Vtb3JlPC9BdXRob3I+PFllYXI+MTk4OTwvWWVh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</w:fldData>
        </w:fldChar>
      </w:r>
      <w:r w:rsidR="00A445DF">
        <w:rPr>
          <w:rFonts w:cstheme="minorHAnsi"/>
        </w:rPr>
        <w:instrText xml:space="preserve"> ADDIN EN.CITE </w:instrText>
      </w:r>
      <w:r w:rsidR="00A445DF">
        <w:rPr>
          <w:rFonts w:cstheme="minorHAnsi"/>
        </w:rPr>
        <w:fldChar w:fldCharType="begin">
          <w:fldData xml:space="preserve">PEVuZE5vdGU+PENpdGU+PEF1dGhvcj5TdGluZ2Vtb3JlPC9BdXRob3I+PFllYXI+MTk4OTwvWWVh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</w:fldData>
        </w:fldChar>
      </w:r>
      <w:r w:rsidR="00A445DF">
        <w:rPr>
          <w:rFonts w:cstheme="minorHAnsi"/>
        </w:rPr>
        <w:instrText xml:space="preserve"> ADDIN EN.CITE.DATA </w:instrText>
      </w:r>
      <w:r w:rsidR="00A445DF">
        <w:rPr>
          <w:rFonts w:cstheme="minorHAnsi"/>
        </w:rPr>
      </w:r>
      <w:r w:rsidR="00A445DF">
        <w:rPr>
          <w:rFonts w:cstheme="minorHAnsi"/>
        </w:rPr>
        <w:fldChar w:fldCharType="end"/>
      </w:r>
      <w:r w:rsidR="00837A13" w:rsidRPr="0010042E">
        <w:rPr>
          <w:rFonts w:cstheme="minorHAnsi"/>
        </w:rPr>
      </w:r>
      <w:r w:rsidR="00837A13" w:rsidRPr="0010042E">
        <w:rPr>
          <w:rFonts w:cstheme="minorHAnsi"/>
        </w:rPr>
        <w:fldChar w:fldCharType="separate"/>
      </w:r>
      <w:r w:rsidR="008D189E" w:rsidRPr="008D189E">
        <w:rPr>
          <w:rFonts w:cstheme="minorHAnsi"/>
          <w:noProof/>
          <w:vertAlign w:val="superscript"/>
        </w:rPr>
        <w:t>20</w:t>
      </w:r>
      <w:r w:rsidR="00837A13" w:rsidRPr="0010042E">
        <w:rPr>
          <w:rFonts w:cstheme="minorHAnsi"/>
        </w:rPr>
        <w:fldChar w:fldCharType="end"/>
      </w:r>
    </w:p>
    <w:p w14:paraId="403C2E47" w14:textId="5A7E0BE8" w:rsidR="00993630" w:rsidRPr="00993630" w:rsidRDefault="00993630" w:rsidP="00B01EB3">
      <w:pPr>
        <w:pStyle w:val="Heading4"/>
      </w:pPr>
      <w:r w:rsidRPr="00993630">
        <w:lastRenderedPageBreak/>
        <w:t>Surveillance</w:t>
      </w:r>
      <w:r w:rsidR="00C944FC">
        <w:t xml:space="preserve"> of </w:t>
      </w:r>
      <w:r w:rsidR="00C944FC" w:rsidRPr="00FC5BA4">
        <w:rPr>
          <w:i/>
          <w:iCs/>
        </w:rPr>
        <w:t>Streptococcus agalactiae</w:t>
      </w:r>
      <w:r w:rsidR="00C944FC" w:rsidRPr="00C944FC">
        <w:t xml:space="preserve"> and </w:t>
      </w:r>
      <w:r w:rsidR="00226258" w:rsidRPr="00FC5BA4">
        <w:rPr>
          <w:i/>
          <w:iCs/>
        </w:rPr>
        <w:t xml:space="preserve">Streptococcus </w:t>
      </w:r>
      <w:r w:rsidR="00C944FC" w:rsidRPr="00FC5BA4">
        <w:rPr>
          <w:i/>
          <w:iCs/>
        </w:rPr>
        <w:t>pyogenes</w:t>
      </w:r>
    </w:p>
    <w:p w14:paraId="3EA38778" w14:textId="0ACEE04B" w:rsidR="00FC5BA4" w:rsidRPr="00433484" w:rsidRDefault="005A37D3" w:rsidP="00AD6F4C">
      <w:pPr>
        <w:spacing w:before="0"/>
        <w:rPr>
          <w:rFonts w:ascii="Arial" w:hAnsi="Arial" w:cs="Arial"/>
        </w:rPr>
      </w:pPr>
      <w:r w:rsidRPr="00433484">
        <w:rPr>
          <w:rFonts w:ascii="Arial" w:hAnsi="Arial" w:cs="Arial"/>
        </w:rPr>
        <w:t xml:space="preserve">In 2024, </w:t>
      </w:r>
      <w:r>
        <w:rPr>
          <w:rFonts w:ascii="Arial" w:hAnsi="Arial" w:cs="Arial"/>
        </w:rPr>
        <w:t xml:space="preserve">both penicillin-resistant </w:t>
      </w:r>
      <w:r w:rsidR="00744F24" w:rsidRPr="0010042E">
        <w:rPr>
          <w:rFonts w:ascii="Arial" w:hAnsi="Arial" w:cs="Arial"/>
          <w:i/>
          <w:iCs/>
        </w:rPr>
        <w:t>S. agalactiae</w:t>
      </w:r>
      <w:r w:rsidR="00744F24">
        <w:rPr>
          <w:rFonts w:ascii="Arial" w:hAnsi="Arial" w:cs="Arial"/>
        </w:rPr>
        <w:t xml:space="preserve"> and </w:t>
      </w:r>
      <w:r w:rsidR="00744F24" w:rsidRPr="00433484">
        <w:rPr>
          <w:rFonts w:ascii="Arial" w:hAnsi="Arial" w:cs="Arial"/>
        </w:rPr>
        <w:t xml:space="preserve">macrolide-resistant </w:t>
      </w:r>
      <w:r w:rsidR="00744F24" w:rsidRPr="00433484">
        <w:rPr>
          <w:rFonts w:ascii="Arial" w:hAnsi="Arial" w:cs="Arial"/>
          <w:i/>
          <w:iCs/>
        </w:rPr>
        <w:t>S. pyogenes</w:t>
      </w:r>
      <w:r w:rsidR="00744F24" w:rsidRPr="00433484">
        <w:rPr>
          <w:rFonts w:ascii="Arial" w:hAnsi="Arial" w:cs="Arial"/>
        </w:rPr>
        <w:t xml:space="preserve"> </w:t>
      </w:r>
      <w:r>
        <w:rPr>
          <w:rFonts w:ascii="Arial" w:hAnsi="Arial" w:cs="Arial"/>
        </w:rPr>
        <w:t>were</w:t>
      </w:r>
      <w:r w:rsidRPr="00433484">
        <w:rPr>
          <w:rFonts w:ascii="Arial" w:hAnsi="Arial" w:cs="Arial"/>
        </w:rPr>
        <w:t xml:space="preserve"> added to the W</w:t>
      </w:r>
      <w:r w:rsidR="00744F24">
        <w:rPr>
          <w:rFonts w:ascii="Arial" w:hAnsi="Arial" w:cs="Arial"/>
        </w:rPr>
        <w:t xml:space="preserve">orld </w:t>
      </w:r>
      <w:r w:rsidRPr="00433484">
        <w:rPr>
          <w:rFonts w:ascii="Arial" w:hAnsi="Arial" w:cs="Arial"/>
        </w:rPr>
        <w:t>H</w:t>
      </w:r>
      <w:r w:rsidR="00744F24">
        <w:rPr>
          <w:rFonts w:ascii="Arial" w:hAnsi="Arial" w:cs="Arial"/>
        </w:rPr>
        <w:t xml:space="preserve">ealth </w:t>
      </w:r>
      <w:r w:rsidRPr="00433484">
        <w:rPr>
          <w:rFonts w:ascii="Arial" w:hAnsi="Arial" w:cs="Arial"/>
        </w:rPr>
        <w:t>O</w:t>
      </w:r>
      <w:r w:rsidR="00744F24">
        <w:rPr>
          <w:rFonts w:ascii="Arial" w:hAnsi="Arial" w:cs="Arial"/>
        </w:rPr>
        <w:t>rganization (WHO)</w:t>
      </w:r>
      <w:r w:rsidRPr="00433484">
        <w:rPr>
          <w:rFonts w:ascii="Arial" w:hAnsi="Arial" w:cs="Arial"/>
        </w:rPr>
        <w:t xml:space="preserve"> Bacterial Priority Pathogen List</w:t>
      </w:r>
      <w:r>
        <w:rPr>
          <w:rFonts w:ascii="Arial" w:hAnsi="Arial" w:cs="Arial"/>
        </w:rPr>
        <w:t>.</w:t>
      </w:r>
      <w:r>
        <w:rPr>
          <w:rFonts w:ascii="Arial" w:hAnsi="Arial" w:cs="Arial"/>
        </w:rPr>
        <w:fldChar w:fldCharType="begin"/>
      </w:r>
      <w:r>
        <w:rPr>
          <w:rFonts w:ascii="Arial" w:hAnsi="Arial" w:cs="Arial"/>
        </w:rPr>
        <w:instrText xml:space="preserve"> ADDIN EN.CITE &lt;EndNote&gt;&lt;Cite&gt;&lt;Author&gt;World Health Organisation&lt;/Author&gt;&lt;Year&gt;2024&lt;/Year&gt;&lt;RecNum&gt;1684&lt;/RecNum&gt;&lt;DisplayText&gt;&lt;style face="superscript"&gt;21&lt;/style&gt;&lt;/DisplayText&gt;&lt;record&gt;&lt;rec-number&gt;1684&lt;/rec-number&gt;&lt;foreign-keys&gt;&lt;key app="EN" db-id="50sdzz5rpr5pp3ev5wcv00w55dtazdrrfws9" timestamp="1626573358"&gt;1684&lt;/key&gt;&lt;/foreign-keys&gt;&lt;ref-type name="Report"&gt;27&lt;/ref-type&gt;&lt;contributors&gt;&lt;authors&gt;&lt;author&gt;World Health Organisation,&lt;/author&gt;&lt;/authors&gt;&lt;/contributors&gt;&lt;titles&gt;&lt;title&gt;WHO Bacterial Priority Pathogens List, 2024: bacterial pathogens of public health importance to guide research, development and strategies to prevent and control antimicrobial resistance&lt;/title&gt;&lt;/titles&gt;&lt;dates&gt;&lt;year&gt;2024&lt;/year&gt;&lt;/dates&gt;&lt;pub-location&gt;Geneva&lt;/pub-location&gt;&lt;publisher&gt;WHO&lt;/publisher&gt;&lt;urls&gt;&lt;related-urls&gt;&lt;url&gt;https://www.who.int/publications/i/item/9789240093461&lt;/url&gt;&lt;/related-urls&gt;&lt;/urls&gt;&lt;/record&gt;&lt;/Cite&gt;&lt;/EndNote&gt;</w:instrText>
      </w:r>
      <w:r>
        <w:rPr>
          <w:rFonts w:ascii="Arial" w:hAnsi="Arial" w:cs="Arial"/>
        </w:rPr>
        <w:fldChar w:fldCharType="separate"/>
      </w:r>
      <w:r w:rsidRPr="00433484">
        <w:rPr>
          <w:rFonts w:ascii="Arial" w:hAnsi="Arial" w:cs="Arial"/>
          <w:noProof/>
          <w:vertAlign w:val="superscript"/>
        </w:rPr>
        <w:t>21</w:t>
      </w:r>
      <w:r>
        <w:rPr>
          <w:rFonts w:ascii="Arial" w:hAnsi="Arial" w:cs="Arial"/>
        </w:rPr>
        <w:fldChar w:fldCharType="end"/>
      </w:r>
      <w:r>
        <w:rPr>
          <w:rFonts w:ascii="Arial" w:hAnsi="Arial" w:cs="Arial"/>
        </w:rPr>
        <w:t xml:space="preserve"> </w:t>
      </w:r>
      <w:r w:rsidR="00FC5BA4" w:rsidRPr="00433484">
        <w:rPr>
          <w:rFonts w:ascii="Arial" w:hAnsi="Arial" w:cs="Arial"/>
        </w:rPr>
        <w:t>With the exception of iGAS, t</w:t>
      </w:r>
      <w:r w:rsidR="00C944FC" w:rsidRPr="00433484">
        <w:rPr>
          <w:rFonts w:ascii="Arial" w:hAnsi="Arial" w:cs="Arial"/>
        </w:rPr>
        <w:t xml:space="preserve">here is no </w:t>
      </w:r>
      <w:r w:rsidR="00FC5BA4" w:rsidRPr="00433484">
        <w:rPr>
          <w:rFonts w:ascii="Arial" w:hAnsi="Arial" w:cs="Arial"/>
        </w:rPr>
        <w:t xml:space="preserve">mandatory </w:t>
      </w:r>
      <w:r w:rsidR="00C944FC" w:rsidRPr="00433484">
        <w:rPr>
          <w:rFonts w:ascii="Arial" w:hAnsi="Arial" w:cs="Arial"/>
        </w:rPr>
        <w:t xml:space="preserve">national surveillance in Australia of either </w:t>
      </w:r>
      <w:r w:rsidR="009359A2" w:rsidRPr="00433484">
        <w:rPr>
          <w:rFonts w:ascii="Arial" w:hAnsi="Arial" w:cs="Arial"/>
          <w:i/>
          <w:iCs/>
        </w:rPr>
        <w:t>S</w:t>
      </w:r>
      <w:r w:rsidR="009359A2" w:rsidRPr="00433484">
        <w:rPr>
          <w:rFonts w:ascii="Arial" w:hAnsi="Arial" w:cs="Arial"/>
        </w:rPr>
        <w:t>. </w:t>
      </w:r>
      <w:r w:rsidR="00C944FC" w:rsidRPr="00433484">
        <w:rPr>
          <w:rFonts w:ascii="Arial" w:hAnsi="Arial" w:cs="Arial"/>
          <w:i/>
          <w:iCs/>
        </w:rPr>
        <w:t>agalactiae</w:t>
      </w:r>
      <w:r w:rsidR="00C944FC" w:rsidRPr="00433484">
        <w:rPr>
          <w:rFonts w:ascii="Arial" w:hAnsi="Arial" w:cs="Arial"/>
        </w:rPr>
        <w:t xml:space="preserve"> or </w:t>
      </w:r>
      <w:r w:rsidR="00C944FC" w:rsidRPr="00433484">
        <w:rPr>
          <w:rFonts w:ascii="Arial" w:hAnsi="Arial" w:cs="Arial"/>
          <w:i/>
          <w:iCs/>
        </w:rPr>
        <w:t>S</w:t>
      </w:r>
      <w:r w:rsidR="00C944FC" w:rsidRPr="00433484">
        <w:rPr>
          <w:rFonts w:ascii="Arial" w:hAnsi="Arial" w:cs="Arial"/>
        </w:rPr>
        <w:t>.</w:t>
      </w:r>
      <w:r w:rsidR="001D2E0B" w:rsidRPr="00433484">
        <w:rPr>
          <w:rFonts w:ascii="Arial" w:hAnsi="Arial" w:cs="Arial"/>
        </w:rPr>
        <w:t> </w:t>
      </w:r>
      <w:r w:rsidR="00C944FC" w:rsidRPr="00433484">
        <w:rPr>
          <w:rFonts w:ascii="Arial" w:hAnsi="Arial" w:cs="Arial"/>
          <w:i/>
          <w:iCs/>
        </w:rPr>
        <w:t>pyogenes</w:t>
      </w:r>
      <w:r w:rsidR="00C944FC" w:rsidRPr="00433484">
        <w:rPr>
          <w:rFonts w:ascii="Arial" w:hAnsi="Arial" w:cs="Arial"/>
        </w:rPr>
        <w:t xml:space="preserve"> </w:t>
      </w:r>
      <w:r w:rsidR="00FC5BA4" w:rsidRPr="00433484">
        <w:rPr>
          <w:rFonts w:ascii="Arial" w:hAnsi="Arial" w:cs="Arial"/>
        </w:rPr>
        <w:t xml:space="preserve">or </w:t>
      </w:r>
      <w:r w:rsidR="00C944FC" w:rsidRPr="00433484">
        <w:rPr>
          <w:rFonts w:ascii="Arial" w:hAnsi="Arial" w:cs="Arial"/>
        </w:rPr>
        <w:t xml:space="preserve">of </w:t>
      </w:r>
      <w:r w:rsidR="00E81743" w:rsidRPr="00433484">
        <w:rPr>
          <w:rFonts w:ascii="Arial" w:hAnsi="Arial" w:cs="Arial"/>
        </w:rPr>
        <w:t>antimicrobial resistance (AMR)</w:t>
      </w:r>
      <w:r w:rsidR="00C944FC" w:rsidRPr="00433484">
        <w:rPr>
          <w:rFonts w:ascii="Arial" w:hAnsi="Arial" w:cs="Arial"/>
        </w:rPr>
        <w:t xml:space="preserve"> in these organisms.</w:t>
      </w:r>
    </w:p>
    <w:p w14:paraId="4556A6C6" w14:textId="7714B39D" w:rsidR="00993630" w:rsidRPr="00433484" w:rsidRDefault="00C944FC" w:rsidP="00AD6F4C">
      <w:pPr>
        <w:spacing w:before="0"/>
        <w:rPr>
          <w:rFonts w:ascii="Arial" w:hAnsi="Arial" w:cs="Arial"/>
        </w:rPr>
      </w:pPr>
      <w:r w:rsidRPr="00433484">
        <w:rPr>
          <w:rFonts w:ascii="Arial" w:hAnsi="Arial" w:cs="Arial"/>
        </w:rPr>
        <w:t xml:space="preserve">Data on AMR in </w:t>
      </w:r>
      <w:bookmarkStart w:id="22" w:name="_Hlk165628945"/>
      <w:r w:rsidR="009359A2" w:rsidRPr="00433484">
        <w:rPr>
          <w:rFonts w:ascii="Arial" w:hAnsi="Arial" w:cs="Arial"/>
          <w:i/>
          <w:iCs/>
        </w:rPr>
        <w:t>S. </w:t>
      </w:r>
      <w:r w:rsidRPr="00433484">
        <w:rPr>
          <w:rFonts w:ascii="Arial" w:hAnsi="Arial" w:cs="Arial"/>
          <w:i/>
          <w:iCs/>
        </w:rPr>
        <w:t>agalactiae</w:t>
      </w:r>
      <w:r w:rsidRPr="00433484">
        <w:rPr>
          <w:rFonts w:ascii="Arial" w:hAnsi="Arial" w:cs="Arial"/>
        </w:rPr>
        <w:t xml:space="preserve"> and </w:t>
      </w:r>
      <w:r w:rsidRPr="00433484">
        <w:rPr>
          <w:rFonts w:ascii="Arial" w:hAnsi="Arial" w:cs="Arial"/>
          <w:i/>
          <w:iCs/>
        </w:rPr>
        <w:t>S. pyogenes</w:t>
      </w:r>
      <w:r w:rsidRPr="00433484">
        <w:rPr>
          <w:rFonts w:ascii="Arial" w:hAnsi="Arial" w:cs="Arial"/>
        </w:rPr>
        <w:t xml:space="preserve"> </w:t>
      </w:r>
      <w:bookmarkEnd w:id="22"/>
      <w:r w:rsidR="007B52E3" w:rsidRPr="00433484">
        <w:rPr>
          <w:rFonts w:ascii="Arial" w:hAnsi="Arial" w:cs="Arial"/>
        </w:rPr>
        <w:t>were</w:t>
      </w:r>
      <w:r w:rsidR="00FC5BA4" w:rsidRPr="00433484">
        <w:rPr>
          <w:rFonts w:ascii="Arial" w:hAnsi="Arial" w:cs="Arial"/>
        </w:rPr>
        <w:t xml:space="preserve"> available </w:t>
      </w:r>
      <w:r w:rsidRPr="00433484">
        <w:rPr>
          <w:rFonts w:ascii="Arial" w:hAnsi="Arial" w:cs="Arial"/>
        </w:rPr>
        <w:t xml:space="preserve">from Australian Passive AMR Surveillance (APAS). Data submitted to APAS </w:t>
      </w:r>
      <w:r w:rsidR="007B52E3" w:rsidRPr="00433484">
        <w:rPr>
          <w:rFonts w:ascii="Arial" w:hAnsi="Arial" w:cs="Arial"/>
        </w:rPr>
        <w:t>were</w:t>
      </w:r>
      <w:r w:rsidRPr="00433484">
        <w:rPr>
          <w:rFonts w:ascii="Arial" w:hAnsi="Arial" w:cs="Arial"/>
        </w:rPr>
        <w:t xml:space="preserve"> contributed by public and private pathology services across Australia</w:t>
      </w:r>
      <w:r w:rsidR="00FC5BA4" w:rsidRPr="00433484">
        <w:rPr>
          <w:rFonts w:ascii="Arial" w:hAnsi="Arial" w:cs="Arial"/>
        </w:rPr>
        <w:t xml:space="preserve"> that voluntarily participate in the system</w:t>
      </w:r>
      <w:r w:rsidRPr="00433484">
        <w:rPr>
          <w:rFonts w:ascii="Arial" w:hAnsi="Arial" w:cs="Arial"/>
        </w:rPr>
        <w:t>. These data</w:t>
      </w:r>
      <w:r w:rsidR="00FC5BA4" w:rsidRPr="00433484">
        <w:rPr>
          <w:rFonts w:ascii="Arial" w:hAnsi="Arial" w:cs="Arial"/>
        </w:rPr>
        <w:t xml:space="preserve">, which were used for the analyses presented in this report, </w:t>
      </w:r>
      <w:r w:rsidR="007B52E3" w:rsidRPr="00433484">
        <w:rPr>
          <w:rFonts w:ascii="Arial" w:hAnsi="Arial" w:cs="Arial"/>
        </w:rPr>
        <w:t>were</w:t>
      </w:r>
      <w:r w:rsidRPr="00433484">
        <w:rPr>
          <w:rFonts w:ascii="Arial" w:hAnsi="Arial" w:cs="Arial"/>
        </w:rPr>
        <w:t xml:space="preserve"> sourced from hospitals, aged care homes and the community. APAS is a key component of the Antimicrobial Use and Resistance in Australia (AURA) </w:t>
      </w:r>
      <w:r w:rsidR="005D0070" w:rsidRPr="00433484">
        <w:rPr>
          <w:rFonts w:ascii="Arial" w:hAnsi="Arial" w:cs="Arial"/>
        </w:rPr>
        <w:t>s</w:t>
      </w:r>
      <w:r w:rsidRPr="00433484">
        <w:rPr>
          <w:rFonts w:ascii="Arial" w:hAnsi="Arial" w:cs="Arial"/>
        </w:rPr>
        <w:t xml:space="preserve">urveillance </w:t>
      </w:r>
      <w:r w:rsidR="005D0070" w:rsidRPr="00433484">
        <w:rPr>
          <w:rFonts w:ascii="Arial" w:hAnsi="Arial" w:cs="Arial"/>
        </w:rPr>
        <w:t>program</w:t>
      </w:r>
      <w:r w:rsidRPr="00433484">
        <w:rPr>
          <w:rFonts w:ascii="Arial" w:hAnsi="Arial" w:cs="Arial"/>
        </w:rPr>
        <w:t xml:space="preserve">, which is coordinated by the </w:t>
      </w:r>
      <w:r w:rsidR="005D0070" w:rsidRPr="00433484">
        <w:rPr>
          <w:rFonts w:ascii="Arial" w:hAnsi="Arial" w:cs="Arial"/>
        </w:rPr>
        <w:t xml:space="preserve">Australian Government </w:t>
      </w:r>
      <w:r w:rsidRPr="00433484">
        <w:rPr>
          <w:rFonts w:ascii="Arial" w:hAnsi="Arial" w:cs="Arial"/>
        </w:rPr>
        <w:t>Department of Health and Aged Care.</w:t>
      </w:r>
      <w:r w:rsidR="00B25713" w:rsidRPr="00433484">
        <w:rPr>
          <w:rFonts w:ascii="Arial" w:hAnsi="Arial" w:cs="Arial"/>
        </w:rPr>
        <w:t xml:space="preserve"> </w:t>
      </w:r>
      <w:r w:rsidR="00741C46" w:rsidRPr="00433484">
        <w:rPr>
          <w:rFonts w:ascii="Arial" w:hAnsi="Arial" w:cs="Arial"/>
        </w:rPr>
        <w:t>Detailed i</w:t>
      </w:r>
      <w:r w:rsidR="006A20E8" w:rsidRPr="00433484">
        <w:rPr>
          <w:rFonts w:ascii="Arial" w:hAnsi="Arial" w:cs="Arial"/>
        </w:rPr>
        <w:t>nformation about APAS is included in Appendix 1. The methodology for the analyses and considerations for interpretation of data and analyses are included in Appendix 2.</w:t>
      </w:r>
    </w:p>
    <w:p w14:paraId="2D539FAD" w14:textId="22F1EB22" w:rsidR="00EB6106" w:rsidRPr="001C2D02" w:rsidRDefault="00917FD1" w:rsidP="00EB6106">
      <w:pPr>
        <w:pStyle w:val="Heading2"/>
      </w:pPr>
      <w:bookmarkStart w:id="23" w:name="_Toc170221766"/>
      <w:r>
        <w:t>Results</w:t>
      </w:r>
      <w:bookmarkEnd w:id="23"/>
    </w:p>
    <w:p w14:paraId="0BA555E8" w14:textId="14126B20" w:rsidR="00BE7CB2" w:rsidRPr="0010042E" w:rsidRDefault="00564C0B" w:rsidP="00B83654">
      <w:pPr>
        <w:spacing w:before="0"/>
        <w:rPr>
          <w:rFonts w:ascii="Arial" w:hAnsi="Arial" w:cs="Arial"/>
        </w:rPr>
      </w:pPr>
      <w:r w:rsidRPr="0010042E">
        <w:rPr>
          <w:rFonts w:ascii="Arial" w:hAnsi="Arial" w:cs="Arial"/>
        </w:rPr>
        <w:t>Between 2006 and 2023,</w:t>
      </w:r>
      <w:r w:rsidR="00E30250" w:rsidRPr="0010042E">
        <w:rPr>
          <w:rFonts w:ascii="Arial" w:hAnsi="Arial" w:cs="Arial"/>
        </w:rPr>
        <w:t xml:space="preserve"> there were</w:t>
      </w:r>
      <w:r w:rsidRPr="0010042E">
        <w:rPr>
          <w:rFonts w:ascii="Arial" w:hAnsi="Arial" w:cs="Arial"/>
        </w:rPr>
        <w:t xml:space="preserve"> </w:t>
      </w:r>
      <w:r w:rsidR="00DA0EBE" w:rsidRPr="0010042E">
        <w:rPr>
          <w:rFonts w:ascii="Arial" w:hAnsi="Arial" w:cs="Arial"/>
        </w:rPr>
        <w:t>80,573</w:t>
      </w:r>
      <w:r w:rsidR="00DC4629">
        <w:rPr>
          <w:rFonts w:ascii="Arial" w:hAnsi="Arial" w:cs="Arial"/>
        </w:rPr>
        <w:t> </w:t>
      </w:r>
      <w:bookmarkStart w:id="24" w:name="_Hlk166072416"/>
      <w:r w:rsidR="00DA0EBE" w:rsidRPr="0010042E">
        <w:rPr>
          <w:rFonts w:ascii="Arial" w:hAnsi="Arial" w:cs="Arial"/>
          <w:i/>
          <w:iCs/>
        </w:rPr>
        <w:t>S. agalactiae</w:t>
      </w:r>
      <w:r w:rsidR="00DA0EBE" w:rsidRPr="0010042E">
        <w:rPr>
          <w:rFonts w:ascii="Arial" w:hAnsi="Arial" w:cs="Arial"/>
        </w:rPr>
        <w:t xml:space="preserve"> </w:t>
      </w:r>
      <w:bookmarkEnd w:id="24"/>
      <w:r w:rsidR="00E30250" w:rsidRPr="0010042E">
        <w:rPr>
          <w:rFonts w:ascii="Arial" w:hAnsi="Arial" w:cs="Arial"/>
        </w:rPr>
        <w:t xml:space="preserve">isolates </w:t>
      </w:r>
      <w:r w:rsidRPr="0010042E">
        <w:rPr>
          <w:rFonts w:ascii="Arial" w:hAnsi="Arial" w:cs="Arial"/>
        </w:rPr>
        <w:t>from the four long-term APAS contributor pathology services.</w:t>
      </w:r>
      <w:r w:rsidR="00C47C76" w:rsidRPr="00C47C76">
        <w:rPr>
          <w:rFonts w:ascii="Arial" w:hAnsi="Arial" w:cs="Arial"/>
        </w:rPr>
        <w:t xml:space="preserve"> </w:t>
      </w:r>
      <w:r w:rsidR="00C47C76">
        <w:rPr>
          <w:rFonts w:ascii="Arial" w:hAnsi="Arial" w:cs="Arial"/>
        </w:rPr>
        <w:t>Across all pathology services that contribute to APAS, including the four long-term contributors, d</w:t>
      </w:r>
      <w:r w:rsidR="00C47C76" w:rsidRPr="0010042E">
        <w:rPr>
          <w:rFonts w:ascii="Arial" w:hAnsi="Arial" w:cs="Arial"/>
        </w:rPr>
        <w:t>ata were available for 105,655</w:t>
      </w:r>
      <w:r w:rsidR="00DC4629">
        <w:rPr>
          <w:rFonts w:ascii="Arial" w:hAnsi="Arial" w:cs="Arial"/>
        </w:rPr>
        <w:t> </w:t>
      </w:r>
      <w:r w:rsidR="00C47C76" w:rsidRPr="0010042E">
        <w:rPr>
          <w:rFonts w:ascii="Arial" w:hAnsi="Arial" w:cs="Arial"/>
          <w:i/>
          <w:iCs/>
        </w:rPr>
        <w:t>S. agalactiae</w:t>
      </w:r>
      <w:r w:rsidR="00C47C76" w:rsidRPr="0010042E">
        <w:rPr>
          <w:rFonts w:ascii="Arial" w:hAnsi="Arial" w:cs="Arial"/>
        </w:rPr>
        <w:t xml:space="preserve"> </w:t>
      </w:r>
      <w:r w:rsidR="00E04506">
        <w:rPr>
          <w:rFonts w:ascii="Arial" w:hAnsi="Arial" w:cs="Arial"/>
        </w:rPr>
        <w:t xml:space="preserve">isolates over </w:t>
      </w:r>
      <w:r w:rsidR="00C47C76" w:rsidRPr="0010042E">
        <w:rPr>
          <w:rFonts w:ascii="Arial" w:hAnsi="Arial" w:cs="Arial"/>
        </w:rPr>
        <w:t>this period.</w:t>
      </w:r>
      <w:r w:rsidR="00E04506">
        <w:rPr>
          <w:rFonts w:ascii="Arial" w:hAnsi="Arial" w:cs="Arial"/>
        </w:rPr>
        <w:t xml:space="preserve"> </w:t>
      </w:r>
      <w:bookmarkStart w:id="25" w:name="_Hlk170118404"/>
      <w:r w:rsidR="001221E8">
        <w:rPr>
          <w:rFonts w:ascii="Arial" w:hAnsi="Arial" w:cs="Arial"/>
        </w:rPr>
        <w:t>See Appendices 1 and 2 for information about the pathology services that contribute to APAS.</w:t>
      </w:r>
      <w:bookmarkEnd w:id="25"/>
    </w:p>
    <w:p w14:paraId="1CCB5F90" w14:textId="11BE2242" w:rsidR="00070125" w:rsidRDefault="00E04506" w:rsidP="00AD6F4C">
      <w:pPr>
        <w:spacing w:before="0"/>
        <w:rPr>
          <w:rFonts w:ascii="Arial" w:hAnsi="Arial" w:cs="Arial"/>
        </w:rPr>
      </w:pPr>
      <w:r>
        <w:rPr>
          <w:rFonts w:ascii="Arial" w:hAnsi="Arial" w:cs="Arial"/>
        </w:rPr>
        <w:t xml:space="preserve">For </w:t>
      </w:r>
      <w:r w:rsidRPr="0010042E">
        <w:rPr>
          <w:rFonts w:ascii="Arial" w:hAnsi="Arial" w:cs="Arial"/>
          <w:i/>
          <w:iCs/>
        </w:rPr>
        <w:t>S. pyogenes</w:t>
      </w:r>
      <w:r>
        <w:rPr>
          <w:rFonts w:ascii="Arial" w:hAnsi="Arial" w:cs="Arial"/>
        </w:rPr>
        <w:t xml:space="preserve">, there were </w:t>
      </w:r>
      <w:r w:rsidRPr="0010042E">
        <w:rPr>
          <w:rFonts w:ascii="Arial" w:hAnsi="Arial" w:cs="Arial"/>
        </w:rPr>
        <w:t>184,005</w:t>
      </w:r>
      <w:r>
        <w:rPr>
          <w:rFonts w:ascii="Arial" w:hAnsi="Arial" w:cs="Arial"/>
        </w:rPr>
        <w:t> </w:t>
      </w:r>
      <w:r w:rsidRPr="0010042E">
        <w:rPr>
          <w:rFonts w:ascii="Arial" w:hAnsi="Arial" w:cs="Arial"/>
        </w:rPr>
        <w:t>isolates from the four long-term APAS contributor pathology services</w:t>
      </w:r>
      <w:r>
        <w:rPr>
          <w:rFonts w:ascii="Arial" w:hAnsi="Arial" w:cs="Arial"/>
        </w:rPr>
        <w:t xml:space="preserve"> between 2006 and </w:t>
      </w:r>
      <w:r w:rsidRPr="0010042E">
        <w:rPr>
          <w:rFonts w:ascii="Arial" w:hAnsi="Arial" w:cs="Arial"/>
        </w:rPr>
        <w:t>2023</w:t>
      </w:r>
      <w:r>
        <w:rPr>
          <w:rFonts w:ascii="Arial" w:hAnsi="Arial" w:cs="Arial"/>
        </w:rPr>
        <w:t>.</w:t>
      </w:r>
      <w:r w:rsidR="007D0135">
        <w:rPr>
          <w:rFonts w:ascii="Arial" w:hAnsi="Arial" w:cs="Arial"/>
        </w:rPr>
        <w:t xml:space="preserve"> </w:t>
      </w:r>
      <w:r w:rsidR="005673CE">
        <w:rPr>
          <w:rFonts w:ascii="Arial" w:hAnsi="Arial" w:cs="Arial"/>
        </w:rPr>
        <w:t>From all pathology services that contribute to APAS, t</w:t>
      </w:r>
      <w:r w:rsidR="007D0135">
        <w:rPr>
          <w:rFonts w:ascii="Arial" w:hAnsi="Arial" w:cs="Arial"/>
        </w:rPr>
        <w:t xml:space="preserve">here were </w:t>
      </w:r>
      <w:r w:rsidR="007D0135" w:rsidRPr="0010042E">
        <w:rPr>
          <w:rFonts w:ascii="Arial" w:hAnsi="Arial" w:cs="Arial"/>
        </w:rPr>
        <w:t>196,776</w:t>
      </w:r>
      <w:r w:rsidR="007D0135">
        <w:rPr>
          <w:rFonts w:ascii="Arial" w:hAnsi="Arial" w:cs="Arial"/>
        </w:rPr>
        <w:t> </w:t>
      </w:r>
      <w:r w:rsidR="007D0135" w:rsidRPr="0010042E">
        <w:rPr>
          <w:rFonts w:ascii="Arial" w:hAnsi="Arial" w:cs="Arial"/>
        </w:rPr>
        <w:t xml:space="preserve">isolates </w:t>
      </w:r>
      <w:r w:rsidR="0052559A">
        <w:rPr>
          <w:rFonts w:ascii="Arial" w:hAnsi="Arial" w:cs="Arial"/>
        </w:rPr>
        <w:t>from</w:t>
      </w:r>
      <w:r w:rsidR="007D0135">
        <w:rPr>
          <w:rFonts w:ascii="Arial" w:hAnsi="Arial" w:cs="Arial"/>
        </w:rPr>
        <w:t xml:space="preserve"> 2006 </w:t>
      </w:r>
      <w:r w:rsidR="0052559A">
        <w:rPr>
          <w:rFonts w:ascii="Arial" w:hAnsi="Arial" w:cs="Arial"/>
        </w:rPr>
        <w:t xml:space="preserve">to </w:t>
      </w:r>
      <w:r w:rsidR="007D0135">
        <w:rPr>
          <w:rFonts w:ascii="Arial" w:hAnsi="Arial" w:cs="Arial"/>
        </w:rPr>
        <w:t>2023</w:t>
      </w:r>
      <w:r w:rsidRPr="0010042E">
        <w:rPr>
          <w:rFonts w:ascii="Arial" w:hAnsi="Arial" w:cs="Arial"/>
        </w:rPr>
        <w:t>.</w:t>
      </w:r>
      <w:r w:rsidR="0052559A">
        <w:rPr>
          <w:rFonts w:ascii="Arial" w:hAnsi="Arial" w:cs="Arial"/>
        </w:rPr>
        <w:t xml:space="preserve"> </w:t>
      </w:r>
    </w:p>
    <w:p w14:paraId="73344145" w14:textId="54EB6DFB" w:rsidR="008767FD" w:rsidRPr="0010042E" w:rsidRDefault="008767FD" w:rsidP="00AD6F4C">
      <w:pPr>
        <w:spacing w:before="0"/>
        <w:rPr>
          <w:rFonts w:ascii="Arial" w:hAnsi="Arial" w:cs="Arial"/>
        </w:rPr>
      </w:pPr>
      <w:r w:rsidRPr="0010042E">
        <w:rPr>
          <w:rFonts w:ascii="Arial" w:hAnsi="Arial" w:cs="Arial"/>
        </w:rPr>
        <w:t xml:space="preserve">Figure 1 shows the 18-year trends in erythromycin resistance in </w:t>
      </w:r>
      <w:r>
        <w:rPr>
          <w:rFonts w:ascii="Arial" w:hAnsi="Arial" w:cs="Arial"/>
        </w:rPr>
        <w:t xml:space="preserve">both </w:t>
      </w:r>
      <w:r w:rsidRPr="0010042E">
        <w:rPr>
          <w:rFonts w:ascii="Arial" w:hAnsi="Arial" w:cs="Arial"/>
          <w:i/>
          <w:iCs/>
        </w:rPr>
        <w:t>S. agalactiae</w:t>
      </w:r>
      <w:r w:rsidRPr="0010042E">
        <w:rPr>
          <w:rFonts w:ascii="Arial" w:hAnsi="Arial" w:cs="Arial"/>
        </w:rPr>
        <w:t xml:space="preserve"> </w:t>
      </w:r>
      <w:r>
        <w:rPr>
          <w:rFonts w:ascii="Arial" w:hAnsi="Arial" w:cs="Arial"/>
        </w:rPr>
        <w:t xml:space="preserve">and </w:t>
      </w:r>
      <w:r w:rsidRPr="0010042E">
        <w:rPr>
          <w:rFonts w:ascii="Arial" w:hAnsi="Arial" w:cs="Arial"/>
          <w:i/>
          <w:iCs/>
        </w:rPr>
        <w:t>S. pyogenes</w:t>
      </w:r>
      <w:r w:rsidRPr="0010042E">
        <w:rPr>
          <w:rFonts w:ascii="Arial" w:hAnsi="Arial" w:cs="Arial"/>
        </w:rPr>
        <w:t xml:space="preserve"> reported by </w:t>
      </w:r>
      <w:r w:rsidR="0019405D">
        <w:rPr>
          <w:rFonts w:ascii="Arial" w:hAnsi="Arial" w:cs="Arial"/>
        </w:rPr>
        <w:t>all A</w:t>
      </w:r>
      <w:r w:rsidRPr="0010042E">
        <w:rPr>
          <w:rFonts w:ascii="Arial" w:hAnsi="Arial" w:cs="Arial"/>
        </w:rPr>
        <w:t>PAS contributors</w:t>
      </w:r>
      <w:r w:rsidR="0019405D">
        <w:rPr>
          <w:rFonts w:ascii="Arial" w:hAnsi="Arial" w:cs="Arial"/>
        </w:rPr>
        <w:t xml:space="preserve"> between 2006 and 2023</w:t>
      </w:r>
      <w:r w:rsidRPr="0010042E">
        <w:rPr>
          <w:rFonts w:ascii="Arial" w:hAnsi="Arial" w:cs="Arial"/>
        </w:rPr>
        <w:t>.</w:t>
      </w:r>
    </w:p>
    <w:p w14:paraId="65B2D6DC" w14:textId="1C2B170B" w:rsidR="00564C0B" w:rsidRPr="0010042E" w:rsidRDefault="00564C0B" w:rsidP="00AD6F4C">
      <w:pPr>
        <w:spacing w:before="0"/>
        <w:rPr>
          <w:rFonts w:ascii="Arial" w:hAnsi="Arial" w:cs="Arial"/>
        </w:rPr>
      </w:pPr>
      <w:r w:rsidRPr="0010042E">
        <w:rPr>
          <w:rFonts w:ascii="Arial" w:hAnsi="Arial" w:cs="Arial"/>
        </w:rPr>
        <w:t xml:space="preserve">The total number of </w:t>
      </w:r>
      <w:r w:rsidRPr="0010042E">
        <w:rPr>
          <w:rFonts w:ascii="Arial" w:hAnsi="Arial" w:cs="Arial"/>
          <w:i/>
          <w:iCs/>
        </w:rPr>
        <w:t>S. agalactiae</w:t>
      </w:r>
      <w:r w:rsidRPr="0010042E">
        <w:rPr>
          <w:rFonts w:ascii="Arial" w:hAnsi="Arial" w:cs="Arial"/>
        </w:rPr>
        <w:t xml:space="preserve"> isolates was lower than</w:t>
      </w:r>
      <w:r w:rsidR="00597126">
        <w:rPr>
          <w:rFonts w:ascii="Arial" w:hAnsi="Arial" w:cs="Arial"/>
        </w:rPr>
        <w:t xml:space="preserve"> for</w:t>
      </w:r>
      <w:r w:rsidRPr="0010042E">
        <w:rPr>
          <w:rFonts w:ascii="Arial" w:hAnsi="Arial" w:cs="Arial"/>
        </w:rPr>
        <w:t xml:space="preserve"> </w:t>
      </w:r>
      <w:r w:rsidRPr="0010042E">
        <w:rPr>
          <w:rFonts w:ascii="Arial" w:hAnsi="Arial" w:cs="Arial"/>
          <w:i/>
          <w:iCs/>
        </w:rPr>
        <w:t>S. pyogenes</w:t>
      </w:r>
      <w:r w:rsidRPr="0010042E">
        <w:rPr>
          <w:rFonts w:ascii="Arial" w:hAnsi="Arial" w:cs="Arial"/>
        </w:rPr>
        <w:t xml:space="preserve">, with less variation in the total numbers </w:t>
      </w:r>
      <w:r w:rsidR="00314D5C">
        <w:rPr>
          <w:rFonts w:ascii="Arial" w:hAnsi="Arial" w:cs="Arial"/>
        </w:rPr>
        <w:t xml:space="preserve">between </w:t>
      </w:r>
      <w:r w:rsidRPr="0010042E">
        <w:rPr>
          <w:rFonts w:ascii="Arial" w:hAnsi="Arial" w:cs="Arial"/>
        </w:rPr>
        <w:t>2006 to 2023</w:t>
      </w:r>
      <w:r w:rsidR="00314D5C">
        <w:rPr>
          <w:rFonts w:ascii="Arial" w:hAnsi="Arial" w:cs="Arial"/>
        </w:rPr>
        <w:t xml:space="preserve"> from the long-term APAS contributors</w:t>
      </w:r>
      <w:r w:rsidRPr="0010042E">
        <w:rPr>
          <w:rFonts w:ascii="Arial" w:hAnsi="Arial" w:cs="Arial"/>
        </w:rPr>
        <w:t>.</w:t>
      </w:r>
      <w:r w:rsidR="005C3C00">
        <w:rPr>
          <w:rFonts w:ascii="Arial" w:hAnsi="Arial" w:cs="Arial"/>
        </w:rPr>
        <w:t xml:space="preserve"> </w:t>
      </w:r>
      <w:r w:rsidR="006C4412">
        <w:rPr>
          <w:rFonts w:ascii="Arial" w:hAnsi="Arial" w:cs="Arial"/>
        </w:rPr>
        <w:t xml:space="preserve">Overtime, the </w:t>
      </w:r>
      <w:r w:rsidRPr="0010042E">
        <w:rPr>
          <w:rFonts w:ascii="Arial" w:hAnsi="Arial" w:cs="Arial"/>
        </w:rPr>
        <w:t xml:space="preserve">variability </w:t>
      </w:r>
      <w:r w:rsidR="00317A67">
        <w:rPr>
          <w:rFonts w:ascii="Arial" w:hAnsi="Arial" w:cs="Arial"/>
        </w:rPr>
        <w:t xml:space="preserve">in </w:t>
      </w:r>
      <w:r w:rsidR="00317A67" w:rsidRPr="0010042E">
        <w:rPr>
          <w:rFonts w:ascii="Arial" w:hAnsi="Arial" w:cs="Arial"/>
          <w:i/>
          <w:iCs/>
        </w:rPr>
        <w:t>S. pyogenes</w:t>
      </w:r>
      <w:r w:rsidR="00317A67" w:rsidRPr="0010042E">
        <w:rPr>
          <w:rFonts w:ascii="Arial" w:hAnsi="Arial" w:cs="Arial"/>
        </w:rPr>
        <w:t xml:space="preserve"> </w:t>
      </w:r>
      <w:r w:rsidRPr="0010042E">
        <w:rPr>
          <w:rFonts w:ascii="Arial" w:hAnsi="Arial" w:cs="Arial"/>
        </w:rPr>
        <w:t xml:space="preserve">may reflect expansion of the patient bases served by the </w:t>
      </w:r>
      <w:r w:rsidR="00E30250" w:rsidRPr="0010042E">
        <w:rPr>
          <w:rFonts w:ascii="Arial" w:hAnsi="Arial" w:cs="Arial"/>
        </w:rPr>
        <w:t xml:space="preserve">APAS </w:t>
      </w:r>
      <w:r w:rsidRPr="0010042E">
        <w:rPr>
          <w:rFonts w:ascii="Arial" w:hAnsi="Arial" w:cs="Arial"/>
        </w:rPr>
        <w:t>contributor</w:t>
      </w:r>
      <w:r w:rsidR="00E30250" w:rsidRPr="0010042E">
        <w:rPr>
          <w:rFonts w:ascii="Arial" w:hAnsi="Arial" w:cs="Arial"/>
        </w:rPr>
        <w:t xml:space="preserve"> laboratorie</w:t>
      </w:r>
      <w:r w:rsidRPr="0010042E">
        <w:rPr>
          <w:rFonts w:ascii="Arial" w:hAnsi="Arial" w:cs="Arial"/>
        </w:rPr>
        <w:t xml:space="preserve">s, changes in </w:t>
      </w:r>
      <w:r w:rsidR="00E30250" w:rsidRPr="0010042E">
        <w:rPr>
          <w:rFonts w:ascii="Arial" w:hAnsi="Arial" w:cs="Arial"/>
        </w:rPr>
        <w:t xml:space="preserve">specimen </w:t>
      </w:r>
      <w:r w:rsidRPr="0010042E">
        <w:rPr>
          <w:rFonts w:ascii="Arial" w:hAnsi="Arial" w:cs="Arial"/>
        </w:rPr>
        <w:t>sampling practices, or both.</w:t>
      </w:r>
      <w:r w:rsidR="00741C46" w:rsidRPr="0010042E">
        <w:rPr>
          <w:rFonts w:ascii="Arial" w:hAnsi="Arial" w:cs="Arial"/>
        </w:rPr>
        <w:t xml:space="preserve"> The decline in 2020 and 2021 may </w:t>
      </w:r>
      <w:r w:rsidR="00070125">
        <w:rPr>
          <w:rFonts w:ascii="Arial" w:hAnsi="Arial" w:cs="Arial"/>
        </w:rPr>
        <w:t xml:space="preserve">also </w:t>
      </w:r>
      <w:r w:rsidR="00741C46" w:rsidRPr="0010042E">
        <w:rPr>
          <w:rFonts w:ascii="Arial" w:hAnsi="Arial" w:cs="Arial"/>
        </w:rPr>
        <w:t>have been associated with the public health response to</w:t>
      </w:r>
      <w:r w:rsidR="006C4412">
        <w:rPr>
          <w:rFonts w:ascii="Arial" w:hAnsi="Arial" w:cs="Arial"/>
        </w:rPr>
        <w:t xml:space="preserve"> the</w:t>
      </w:r>
      <w:r w:rsidR="00741C46" w:rsidRPr="0010042E">
        <w:rPr>
          <w:rFonts w:ascii="Arial" w:hAnsi="Arial" w:cs="Arial"/>
        </w:rPr>
        <w:t xml:space="preserve"> COVID-19</w:t>
      </w:r>
      <w:r w:rsidR="006C4412">
        <w:rPr>
          <w:rFonts w:ascii="Arial" w:hAnsi="Arial" w:cs="Arial"/>
        </w:rPr>
        <w:t xml:space="preserve"> pandemic</w:t>
      </w:r>
      <w:r w:rsidR="00741C46" w:rsidRPr="0010042E">
        <w:rPr>
          <w:rFonts w:ascii="Arial" w:hAnsi="Arial" w:cs="Arial"/>
        </w:rPr>
        <w:t>, including social distancing measures.</w:t>
      </w:r>
      <w:r w:rsidR="006C4412">
        <w:rPr>
          <w:rFonts w:ascii="Arial" w:hAnsi="Arial" w:cs="Arial"/>
        </w:rPr>
        <w:t xml:space="preserve"> </w:t>
      </w:r>
      <w:r w:rsidR="00F16C23">
        <w:rPr>
          <w:rFonts w:ascii="Arial" w:hAnsi="Arial" w:cs="Arial"/>
        </w:rPr>
        <w:t xml:space="preserve">The </w:t>
      </w:r>
      <w:r w:rsidR="00D7551D">
        <w:rPr>
          <w:rFonts w:ascii="Arial" w:hAnsi="Arial" w:cs="Arial"/>
        </w:rPr>
        <w:t xml:space="preserve">increase </w:t>
      </w:r>
      <w:r w:rsidR="00F16C23">
        <w:rPr>
          <w:rFonts w:ascii="Arial" w:hAnsi="Arial" w:cs="Arial"/>
        </w:rPr>
        <w:t xml:space="preserve">in </w:t>
      </w:r>
      <w:r w:rsidR="00317A67">
        <w:rPr>
          <w:rFonts w:ascii="Arial" w:hAnsi="Arial" w:cs="Arial"/>
        </w:rPr>
        <w:t>202</w:t>
      </w:r>
      <w:r w:rsidR="00F16C23">
        <w:rPr>
          <w:rFonts w:ascii="Arial" w:hAnsi="Arial" w:cs="Arial"/>
        </w:rPr>
        <w:t>2 and 202</w:t>
      </w:r>
      <w:r w:rsidR="00317A67">
        <w:rPr>
          <w:rFonts w:ascii="Arial" w:hAnsi="Arial" w:cs="Arial"/>
        </w:rPr>
        <w:t xml:space="preserve">3 </w:t>
      </w:r>
      <w:r w:rsidR="00F16C23">
        <w:rPr>
          <w:rFonts w:ascii="Arial" w:hAnsi="Arial" w:cs="Arial"/>
        </w:rPr>
        <w:t xml:space="preserve">may be associated with the removal of </w:t>
      </w:r>
      <w:r w:rsidR="00317A67">
        <w:rPr>
          <w:rFonts w:ascii="Arial" w:hAnsi="Arial" w:cs="Arial"/>
        </w:rPr>
        <w:t>these restrictions.</w:t>
      </w:r>
    </w:p>
    <w:p w14:paraId="75A882C0" w14:textId="08927070" w:rsidR="00D7551D" w:rsidRDefault="00DA0EBE" w:rsidP="00AD6F4C">
      <w:pPr>
        <w:spacing w:before="0"/>
        <w:rPr>
          <w:rFonts w:ascii="Arial" w:hAnsi="Arial" w:cs="Arial"/>
        </w:rPr>
      </w:pPr>
      <w:bookmarkStart w:id="26" w:name="_Hlk107395879"/>
      <w:bookmarkStart w:id="27" w:name="_Hlk103339890"/>
      <w:bookmarkStart w:id="28" w:name="_Hlk165638408"/>
      <w:r w:rsidRPr="0010042E">
        <w:rPr>
          <w:rFonts w:ascii="Arial" w:hAnsi="Arial" w:cs="Arial"/>
        </w:rPr>
        <w:t xml:space="preserve">Erythromycin resistance was more common in </w:t>
      </w:r>
      <w:r w:rsidRPr="0010042E">
        <w:rPr>
          <w:rFonts w:ascii="Arial" w:hAnsi="Arial" w:cs="Arial"/>
          <w:i/>
          <w:iCs/>
        </w:rPr>
        <w:t>S. agalactiae</w:t>
      </w:r>
      <w:r w:rsidRPr="0010042E">
        <w:rPr>
          <w:rFonts w:ascii="Arial" w:hAnsi="Arial" w:cs="Arial"/>
        </w:rPr>
        <w:t xml:space="preserve"> than </w:t>
      </w:r>
      <w:r w:rsidRPr="0010042E">
        <w:rPr>
          <w:rFonts w:ascii="Arial" w:hAnsi="Arial" w:cs="Arial"/>
          <w:i/>
          <w:iCs/>
        </w:rPr>
        <w:t>S. pyogenes</w:t>
      </w:r>
      <w:r w:rsidRPr="0010042E">
        <w:rPr>
          <w:rFonts w:ascii="Arial" w:hAnsi="Arial" w:cs="Arial"/>
        </w:rPr>
        <w:t xml:space="preserve"> and the proportion of resistant </w:t>
      </w:r>
      <w:r w:rsidRPr="0010042E">
        <w:rPr>
          <w:rFonts w:ascii="Arial" w:hAnsi="Arial" w:cs="Arial"/>
          <w:i/>
          <w:iCs/>
        </w:rPr>
        <w:t>S. agalactiae</w:t>
      </w:r>
      <w:r w:rsidRPr="0010042E">
        <w:rPr>
          <w:rFonts w:ascii="Arial" w:hAnsi="Arial" w:cs="Arial"/>
        </w:rPr>
        <w:t xml:space="preserve"> isolates increased from 8.4% in 2006 to </w:t>
      </w:r>
      <w:r w:rsidR="00701912">
        <w:rPr>
          <w:rFonts w:ascii="Arial" w:hAnsi="Arial" w:cs="Arial"/>
        </w:rPr>
        <w:t>37.5</w:t>
      </w:r>
      <w:r w:rsidRPr="0010042E">
        <w:rPr>
          <w:rFonts w:ascii="Arial" w:hAnsi="Arial" w:cs="Arial"/>
        </w:rPr>
        <w:t>% in 2023.</w:t>
      </w:r>
    </w:p>
    <w:p w14:paraId="72E41542" w14:textId="2642FFCF" w:rsidR="00A72266" w:rsidRPr="0019405D" w:rsidRDefault="00564C0B" w:rsidP="00AD6F4C">
      <w:pPr>
        <w:spacing w:before="0"/>
        <w:rPr>
          <w:rFonts w:ascii="Arial" w:hAnsi="Arial" w:cs="Arial"/>
        </w:rPr>
      </w:pPr>
      <w:r w:rsidRPr="0010042E">
        <w:rPr>
          <w:rFonts w:ascii="Arial" w:hAnsi="Arial" w:cs="Arial"/>
        </w:rPr>
        <w:t>Erythromycin</w:t>
      </w:r>
      <w:r w:rsidR="00847D9A" w:rsidRPr="0010042E">
        <w:rPr>
          <w:rFonts w:ascii="Arial" w:hAnsi="Arial" w:cs="Arial"/>
        </w:rPr>
        <w:t xml:space="preserve"> </w:t>
      </w:r>
      <w:r w:rsidRPr="0010042E">
        <w:rPr>
          <w:rFonts w:ascii="Arial" w:hAnsi="Arial" w:cs="Arial"/>
        </w:rPr>
        <w:t xml:space="preserve">resistance in </w:t>
      </w:r>
      <w:r w:rsidRPr="0010042E">
        <w:rPr>
          <w:rFonts w:ascii="Arial" w:hAnsi="Arial" w:cs="Arial"/>
          <w:i/>
          <w:iCs/>
        </w:rPr>
        <w:t xml:space="preserve">S. pyogenes </w:t>
      </w:r>
      <w:r w:rsidRPr="0010042E">
        <w:rPr>
          <w:rFonts w:ascii="Arial" w:hAnsi="Arial" w:cs="Arial"/>
        </w:rPr>
        <w:t xml:space="preserve">isolates remained stable at </w:t>
      </w:r>
      <w:r w:rsidR="006151BF" w:rsidRPr="0010042E">
        <w:rPr>
          <w:rFonts w:ascii="Arial" w:hAnsi="Arial" w:cs="Arial"/>
        </w:rPr>
        <w:t>less than</w:t>
      </w:r>
      <w:r w:rsidRPr="0010042E">
        <w:rPr>
          <w:rFonts w:ascii="Arial" w:hAnsi="Arial" w:cs="Arial"/>
        </w:rPr>
        <w:t> 4% from 2006 to 2016. Resistance increased from 4.</w:t>
      </w:r>
      <w:r w:rsidR="002D5761">
        <w:rPr>
          <w:rFonts w:ascii="Arial" w:hAnsi="Arial" w:cs="Arial"/>
        </w:rPr>
        <w:t>2</w:t>
      </w:r>
      <w:r w:rsidRPr="0010042E">
        <w:rPr>
          <w:rFonts w:ascii="Arial" w:hAnsi="Arial" w:cs="Arial"/>
        </w:rPr>
        <w:t>% in 2017 to a peak of 9.</w:t>
      </w:r>
      <w:r w:rsidR="002D5761">
        <w:rPr>
          <w:rFonts w:ascii="Arial" w:hAnsi="Arial" w:cs="Arial"/>
        </w:rPr>
        <w:t>5</w:t>
      </w:r>
      <w:r w:rsidRPr="0010042E">
        <w:rPr>
          <w:rFonts w:ascii="Arial" w:hAnsi="Arial" w:cs="Arial"/>
        </w:rPr>
        <w:t>% in 202</w:t>
      </w:r>
      <w:r w:rsidR="002D5761">
        <w:rPr>
          <w:rFonts w:ascii="Arial" w:hAnsi="Arial" w:cs="Arial"/>
        </w:rPr>
        <w:t>1</w:t>
      </w:r>
      <w:r w:rsidR="00D7551D">
        <w:rPr>
          <w:rFonts w:ascii="Arial" w:hAnsi="Arial" w:cs="Arial"/>
        </w:rPr>
        <w:t>, then</w:t>
      </w:r>
      <w:r w:rsidRPr="0010042E">
        <w:rPr>
          <w:rFonts w:ascii="Arial" w:hAnsi="Arial" w:cs="Arial"/>
        </w:rPr>
        <w:t xml:space="preserve"> decreased to </w:t>
      </w:r>
      <w:r w:rsidR="00701912">
        <w:rPr>
          <w:rFonts w:ascii="Arial" w:hAnsi="Arial" w:cs="Arial"/>
        </w:rPr>
        <w:t>6.1</w:t>
      </w:r>
      <w:r w:rsidRPr="0010042E">
        <w:rPr>
          <w:rFonts w:ascii="Arial" w:hAnsi="Arial" w:cs="Arial"/>
        </w:rPr>
        <w:t>% in 2023.</w:t>
      </w:r>
      <w:bookmarkEnd w:id="26"/>
      <w:bookmarkEnd w:id="27"/>
      <w:bookmarkEnd w:id="28"/>
    </w:p>
    <w:p w14:paraId="1B1FCF7A" w14:textId="41F945A4" w:rsidR="00A72266" w:rsidRPr="004A3690" w:rsidRDefault="00A72266" w:rsidP="004A3690">
      <w:pPr>
        <w:keepNext/>
        <w:rPr>
          <w:rFonts w:ascii="Arial" w:hAnsi="Arial" w:cs="Arial"/>
          <w:bCs/>
        </w:rPr>
      </w:pPr>
      <w:r w:rsidRPr="0019405D">
        <w:rPr>
          <w:b/>
        </w:rPr>
        <w:lastRenderedPageBreak/>
        <w:t>Figure 1: </w:t>
      </w:r>
      <w:r w:rsidRPr="0019405D">
        <w:rPr>
          <w:rFonts w:ascii="Arial" w:hAnsi="Arial" w:cs="Arial"/>
          <w:bCs/>
        </w:rPr>
        <w:t xml:space="preserve">Percentage of </w:t>
      </w:r>
      <w:r w:rsidRPr="0019405D">
        <w:rPr>
          <w:rFonts w:ascii="Arial" w:hAnsi="Arial" w:cs="Arial"/>
          <w:bCs/>
          <w:i/>
        </w:rPr>
        <w:t>Streptococcus agalactiae</w:t>
      </w:r>
      <w:r w:rsidRPr="0019405D">
        <w:rPr>
          <w:rFonts w:ascii="Arial" w:hAnsi="Arial" w:cs="Arial"/>
          <w:bCs/>
        </w:rPr>
        <w:t xml:space="preserve"> and </w:t>
      </w:r>
      <w:r w:rsidRPr="0019405D">
        <w:rPr>
          <w:rFonts w:ascii="Arial" w:hAnsi="Arial" w:cs="Arial"/>
          <w:bCs/>
          <w:i/>
        </w:rPr>
        <w:t>Streptococcus pyogenes</w:t>
      </w:r>
      <w:r w:rsidRPr="0019405D">
        <w:rPr>
          <w:rFonts w:ascii="Arial" w:hAnsi="Arial" w:cs="Arial"/>
          <w:bCs/>
          <w:iCs/>
        </w:rPr>
        <w:t xml:space="preserve"> </w:t>
      </w:r>
      <w:r w:rsidRPr="0019405D">
        <w:rPr>
          <w:rFonts w:ascii="Arial" w:hAnsi="Arial" w:cs="Arial"/>
          <w:bCs/>
        </w:rPr>
        <w:t>with macrolide resistance, APAS</w:t>
      </w:r>
      <w:r w:rsidR="0067011B" w:rsidRPr="0019405D">
        <w:rPr>
          <w:rFonts w:ascii="Arial" w:hAnsi="Arial" w:cs="Arial"/>
          <w:bCs/>
        </w:rPr>
        <w:t xml:space="preserve"> contributors</w:t>
      </w:r>
      <w:r w:rsidRPr="0019405D">
        <w:rPr>
          <w:rFonts w:ascii="Arial" w:hAnsi="Arial" w:cs="Arial"/>
          <w:bCs/>
        </w:rPr>
        <w:t>,</w:t>
      </w:r>
      <w:r w:rsidRPr="006151BF">
        <w:rPr>
          <w:rFonts w:ascii="Arial" w:hAnsi="Arial" w:cs="Arial"/>
          <w:bCs/>
        </w:rPr>
        <w:t xml:space="preserve"> 2006–2023</w:t>
      </w:r>
    </w:p>
    <w:p w14:paraId="568AFD3E" w14:textId="17E97E10" w:rsidR="00D07682" w:rsidRPr="00CE6FAC" w:rsidRDefault="00D07682" w:rsidP="00A72266">
      <w:pPr>
        <w:spacing w:before="0" w:after="0"/>
      </w:pPr>
      <w:r>
        <w:rPr>
          <w:noProof/>
        </w:rPr>
        <w:drawing>
          <wp:inline distT="0" distB="0" distL="0" distR="0" wp14:anchorId="5D0DEB6A" wp14:editId="76210ABA">
            <wp:extent cx="6120765" cy="3456940"/>
            <wp:effectExtent l="0" t="0" r="0" b="0"/>
            <wp:docPr id="2" name="Picture 2" descr="Figure 1: Percentage of Streptococcus agalactiae and Streptococcus pyogenes with macrolide resistance,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ercentage of Streptococcus agalactiae and Streptococcus pyogenes with macrolide resistance, APAS contributors, 2006–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2E674EA4" w14:textId="77777777" w:rsidR="00A72266" w:rsidRPr="00CE6FAC" w:rsidRDefault="00A72266" w:rsidP="00A72266">
      <w:pPr>
        <w:spacing w:before="0" w:after="0"/>
        <w:rPr>
          <w:sz w:val="16"/>
          <w:szCs w:val="16"/>
        </w:rPr>
      </w:pPr>
      <w:r w:rsidRPr="007308CC">
        <w:rPr>
          <w:sz w:val="16"/>
          <w:szCs w:val="16"/>
        </w:rPr>
        <w:t>n</w:t>
      </w:r>
      <w:r w:rsidRPr="00CE6FAC">
        <w:rPr>
          <w:sz w:val="16"/>
          <w:szCs w:val="16"/>
        </w:rPr>
        <w:t xml:space="preserve"> = denominator for total number of isolates</w:t>
      </w:r>
    </w:p>
    <w:p w14:paraId="37293157" w14:textId="0BE3924C" w:rsidR="00A72266" w:rsidRDefault="0019405D" w:rsidP="0019405D">
      <w:pPr>
        <w:tabs>
          <w:tab w:val="left" w:pos="284"/>
        </w:tabs>
        <w:spacing w:before="0" w:after="0"/>
        <w:rPr>
          <w:sz w:val="16"/>
          <w:szCs w:val="16"/>
        </w:rPr>
      </w:pPr>
      <w:r w:rsidRPr="00B12F70">
        <w:rPr>
          <w:sz w:val="16"/>
          <w:szCs w:val="16"/>
        </w:rPr>
        <w:t>Source: APAS (NSW, Vic, Qld, SA, WA, Tas, ACT)</w:t>
      </w:r>
      <w:r w:rsidRPr="00A767B2">
        <w:rPr>
          <w:sz w:val="16"/>
          <w:szCs w:val="16"/>
        </w:rPr>
        <w:t xml:space="preserve"> </w:t>
      </w:r>
      <w:r>
        <w:rPr>
          <w:sz w:val="16"/>
          <w:szCs w:val="16"/>
        </w:rPr>
        <w:t>– see Table A1</w:t>
      </w:r>
    </w:p>
    <w:p w14:paraId="143BB54F" w14:textId="77777777" w:rsidR="0019405D" w:rsidRDefault="0019405D" w:rsidP="0019405D">
      <w:pPr>
        <w:tabs>
          <w:tab w:val="left" w:pos="284"/>
        </w:tabs>
        <w:spacing w:before="0" w:after="0"/>
        <w:rPr>
          <w:sz w:val="16"/>
          <w:szCs w:val="16"/>
        </w:rPr>
      </w:pPr>
    </w:p>
    <w:p w14:paraId="51FA1F50" w14:textId="77777777" w:rsidR="00ED7B66" w:rsidRPr="00ED7B66" w:rsidRDefault="00ED7B66" w:rsidP="005C77FF">
      <w:pPr>
        <w:pStyle w:val="Heading3"/>
      </w:pPr>
      <w:bookmarkStart w:id="29" w:name="_Toc170221767"/>
      <w:r w:rsidRPr="00ED7B66">
        <w:t>Macrolide resistance by specimen type</w:t>
      </w:r>
      <w:bookmarkEnd w:id="29"/>
    </w:p>
    <w:p w14:paraId="0176E697" w14:textId="7271B158" w:rsidR="0042689C" w:rsidRDefault="00ED7B66" w:rsidP="00A35B50">
      <w:pPr>
        <w:spacing w:before="0"/>
      </w:pPr>
      <w:r w:rsidRPr="00ED7B66">
        <w:t>Figure</w:t>
      </w:r>
      <w:r w:rsidR="00AA556B">
        <w:t>s</w:t>
      </w:r>
      <w:r w:rsidRPr="00ED7B66">
        <w:t> </w:t>
      </w:r>
      <w:r w:rsidR="00AA556B">
        <w:t xml:space="preserve">2 and </w:t>
      </w:r>
      <w:r w:rsidR="0005671B">
        <w:t>3</w:t>
      </w:r>
      <w:r w:rsidRPr="00ED7B66">
        <w:t xml:space="preserve"> show the trends in macrolide resistance in </w:t>
      </w:r>
      <w:r w:rsidR="00AA556B" w:rsidRPr="00ED7B66">
        <w:rPr>
          <w:i/>
          <w:iCs/>
        </w:rPr>
        <w:t>S. agalactiae</w:t>
      </w:r>
      <w:r w:rsidR="00AA556B" w:rsidRPr="00ED7B66">
        <w:t xml:space="preserve"> </w:t>
      </w:r>
      <w:r w:rsidR="00AA556B">
        <w:t xml:space="preserve">and </w:t>
      </w:r>
      <w:r w:rsidRPr="00ED7B66">
        <w:rPr>
          <w:i/>
          <w:iCs/>
        </w:rPr>
        <w:t>S. pyogenes</w:t>
      </w:r>
      <w:r w:rsidRPr="00ED7B66">
        <w:t xml:space="preserve"> </w:t>
      </w:r>
      <w:r w:rsidR="00B47A28" w:rsidRPr="00ED7B66">
        <w:t xml:space="preserve">by specimen type </w:t>
      </w:r>
      <w:r w:rsidRPr="00ED7B66">
        <w:t xml:space="preserve">reported </w:t>
      </w:r>
      <w:r w:rsidRPr="002B4B08">
        <w:t>from all APAS contributors</w:t>
      </w:r>
      <w:r w:rsidRPr="00ED7B66">
        <w:t xml:space="preserve"> from 2015 to 2023.</w:t>
      </w:r>
      <w:r w:rsidR="003342BD">
        <w:t xml:space="preserve"> </w:t>
      </w:r>
    </w:p>
    <w:p w14:paraId="77734892" w14:textId="12B04825" w:rsidR="00537EAD" w:rsidRDefault="00537EAD" w:rsidP="00A35B50">
      <w:pPr>
        <w:spacing w:before="0"/>
        <w:rPr>
          <w:rFonts w:ascii="Arial" w:hAnsi="Arial" w:cs="Arial"/>
        </w:rPr>
      </w:pPr>
      <w:r w:rsidRPr="0010042E">
        <w:rPr>
          <w:rFonts w:ascii="Arial" w:hAnsi="Arial" w:cs="Arial"/>
          <w:i/>
          <w:iCs/>
        </w:rPr>
        <w:t>S. agalactiae</w:t>
      </w:r>
      <w:r w:rsidRPr="0010042E">
        <w:rPr>
          <w:rFonts w:ascii="Arial" w:hAnsi="Arial" w:cs="Arial"/>
        </w:rPr>
        <w:t xml:space="preserve"> </w:t>
      </w:r>
      <w:r>
        <w:rPr>
          <w:rFonts w:ascii="Arial" w:hAnsi="Arial" w:cs="Arial"/>
        </w:rPr>
        <w:t xml:space="preserve">was isolated from a wide variety of specimen types, with </w:t>
      </w:r>
      <w:r w:rsidRPr="0010042E">
        <w:rPr>
          <w:rFonts w:ascii="Arial" w:hAnsi="Arial" w:cs="Arial"/>
        </w:rPr>
        <w:t>tissue/fluid/pus/prosthesis</w:t>
      </w:r>
      <w:r>
        <w:rPr>
          <w:rFonts w:ascii="Arial" w:hAnsi="Arial" w:cs="Arial"/>
        </w:rPr>
        <w:t xml:space="preserve"> being the most common. Isolates were also frequently collected from the genital tract and urine (Figure 2). </w:t>
      </w:r>
      <w:r>
        <w:rPr>
          <w:rFonts w:ascii="Arial" w:hAnsi="Arial" w:cs="Arial"/>
          <w:i/>
          <w:iCs/>
        </w:rPr>
        <w:t>S. pyogenes</w:t>
      </w:r>
      <w:r>
        <w:rPr>
          <w:rFonts w:ascii="Arial" w:hAnsi="Arial" w:cs="Arial"/>
        </w:rPr>
        <w:t xml:space="preserve"> was also largely isolated from </w:t>
      </w:r>
      <w:r w:rsidRPr="0010042E">
        <w:rPr>
          <w:rFonts w:ascii="Arial" w:hAnsi="Arial" w:cs="Arial"/>
        </w:rPr>
        <w:t>tissue/fluid/pus/prosthesis</w:t>
      </w:r>
      <w:r>
        <w:rPr>
          <w:rFonts w:ascii="Arial" w:hAnsi="Arial" w:cs="Arial"/>
        </w:rPr>
        <w:t xml:space="preserve"> specimens (Figure 3).</w:t>
      </w:r>
    </w:p>
    <w:p w14:paraId="3F88E2CF" w14:textId="5A4BEC1E" w:rsidR="00537EAD" w:rsidRDefault="00537EAD" w:rsidP="00A35B50">
      <w:pPr>
        <w:spacing w:before="0"/>
      </w:pPr>
      <w:r w:rsidRPr="003C4098">
        <w:rPr>
          <w:rFonts w:ascii="Arial" w:hAnsi="Arial" w:cs="Arial"/>
          <w:i/>
          <w:iCs/>
        </w:rPr>
        <w:t>S</w:t>
      </w:r>
      <w:r w:rsidRPr="00ED7B66">
        <w:rPr>
          <w:i/>
          <w:iCs/>
        </w:rPr>
        <w:t>. agalactiae</w:t>
      </w:r>
      <w:r w:rsidRPr="00ED7B66">
        <w:t xml:space="preserve"> </w:t>
      </w:r>
      <w:r>
        <w:t>showed a higher proportion</w:t>
      </w:r>
      <w:r w:rsidRPr="00ED7B66">
        <w:t xml:space="preserve"> of resistance than </w:t>
      </w:r>
      <w:r w:rsidRPr="00ED7B66">
        <w:rPr>
          <w:i/>
          <w:iCs/>
        </w:rPr>
        <w:t>S. pyogenes</w:t>
      </w:r>
      <w:r>
        <w:t>. T</w:t>
      </w:r>
      <w:r w:rsidRPr="00ED7B66">
        <w:t>here was an increasing percentage of erythromycin</w:t>
      </w:r>
      <w:r>
        <w:t xml:space="preserve"> </w:t>
      </w:r>
      <w:r w:rsidRPr="00ED7B66">
        <w:t xml:space="preserve">resistance in </w:t>
      </w:r>
      <w:r w:rsidRPr="00ED7B66">
        <w:rPr>
          <w:i/>
          <w:iCs/>
        </w:rPr>
        <w:t>S. agalactiae</w:t>
      </w:r>
      <w:r w:rsidRPr="00ED7B66">
        <w:t xml:space="preserve"> isolates from all specimen sources</w:t>
      </w:r>
      <w:r>
        <w:t xml:space="preserve">, and the percentage </w:t>
      </w:r>
      <w:r w:rsidR="00CD185D">
        <w:t xml:space="preserve">of </w:t>
      </w:r>
      <w:r>
        <w:t xml:space="preserve">resistance was similar in all specimen types in any given year </w:t>
      </w:r>
      <w:r w:rsidRPr="00ED7B66">
        <w:t>(Figure</w:t>
      </w:r>
      <w:r>
        <w:t> 2</w:t>
      </w:r>
      <w:r w:rsidRPr="00ED7B66">
        <w:t>)</w:t>
      </w:r>
      <w:r>
        <w:t>.</w:t>
      </w:r>
    </w:p>
    <w:p w14:paraId="23CAF5A5" w14:textId="583A51A0" w:rsidR="00855B60" w:rsidRDefault="001058E8" w:rsidP="00A35B50">
      <w:pPr>
        <w:spacing w:before="0"/>
      </w:pPr>
      <w:r>
        <w:t xml:space="preserve">For </w:t>
      </w:r>
      <w:r w:rsidR="00070125" w:rsidRPr="00ED7B66">
        <w:rPr>
          <w:i/>
          <w:iCs/>
        </w:rPr>
        <w:t>S. pyogenes</w:t>
      </w:r>
      <w:r w:rsidR="00070125">
        <w:t>, e</w:t>
      </w:r>
      <w:r w:rsidR="00ED7B66" w:rsidRPr="00ED7B66">
        <w:t xml:space="preserve">rythromycin resistance was </w:t>
      </w:r>
      <w:r w:rsidR="00B83654">
        <w:t>approximately</w:t>
      </w:r>
      <w:r w:rsidR="00B83654" w:rsidRPr="00ED7B66">
        <w:t xml:space="preserve"> </w:t>
      </w:r>
      <w:r w:rsidR="00ED7B66" w:rsidRPr="00ED7B66">
        <w:t>3</w:t>
      </w:r>
      <w:r w:rsidR="00B83654">
        <w:t>–4</w:t>
      </w:r>
      <w:r w:rsidR="00ED7B66" w:rsidRPr="00ED7B66">
        <w:t>-fold higher among isolates from</w:t>
      </w:r>
      <w:r w:rsidR="00C86F0F">
        <w:t xml:space="preserve"> the</w:t>
      </w:r>
      <w:r w:rsidR="00ED7B66" w:rsidRPr="00ED7B66">
        <w:t xml:space="preserve"> genital tract </w:t>
      </w:r>
      <w:r w:rsidR="00BB548C">
        <w:t xml:space="preserve">than </w:t>
      </w:r>
      <w:r w:rsidR="00F661DE">
        <w:t xml:space="preserve">from </w:t>
      </w:r>
      <w:r w:rsidR="00BB548C">
        <w:t>blood</w:t>
      </w:r>
      <w:r w:rsidR="00897FED">
        <w:t xml:space="preserve"> and tissue/fluid/pus/prosthesis</w:t>
      </w:r>
      <w:r w:rsidR="00815B00">
        <w:t xml:space="preserve"> (Figure 3)</w:t>
      </w:r>
      <w:r w:rsidR="00696687">
        <w:t>,</w:t>
      </w:r>
      <w:r w:rsidR="00E737A0">
        <w:t xml:space="preserve"> </w:t>
      </w:r>
      <w:r w:rsidR="00696687">
        <w:t>noting that isolates from the genital tract only contribute 2.</w:t>
      </w:r>
      <w:r w:rsidR="001D66B4">
        <w:t>4</w:t>
      </w:r>
      <w:r w:rsidR="00696687">
        <w:t xml:space="preserve">% of all isolates. </w:t>
      </w:r>
      <w:r w:rsidR="00ED7B66" w:rsidRPr="00ED7B66">
        <w:t>There was an increasing percentage of erythromycin</w:t>
      </w:r>
      <w:r w:rsidR="00847D9A">
        <w:t xml:space="preserve"> </w:t>
      </w:r>
      <w:r w:rsidR="00ED7B66" w:rsidRPr="00ED7B66">
        <w:t>resistance in isolates from all specimen types, peaking around 2021 to 2022. In 2023</w:t>
      </w:r>
      <w:r w:rsidR="00F01EE4">
        <w:t>,</w:t>
      </w:r>
      <w:r w:rsidR="00ED7B66" w:rsidRPr="00ED7B66">
        <w:t xml:space="preserve"> there was a sharp decrease in resistance across all specimen </w:t>
      </w:r>
      <w:r w:rsidR="00F01EE4">
        <w:t>types</w:t>
      </w:r>
      <w:r w:rsidR="00A501D7">
        <w:t>.</w:t>
      </w:r>
      <w:r w:rsidR="00855B60">
        <w:br w:type="page"/>
      </w:r>
    </w:p>
    <w:p w14:paraId="0FDD3C2C" w14:textId="5C04D3A5" w:rsidR="0005671B" w:rsidRPr="00ED7B66" w:rsidRDefault="0005671B" w:rsidP="0005671B">
      <w:pPr>
        <w:rPr>
          <w:b/>
        </w:rPr>
      </w:pPr>
      <w:bookmarkStart w:id="30" w:name="_Hlk165462825"/>
      <w:r w:rsidRPr="00ED7B66">
        <w:rPr>
          <w:b/>
        </w:rPr>
        <w:lastRenderedPageBreak/>
        <w:t>Figure </w:t>
      </w:r>
      <w:r>
        <w:rPr>
          <w:b/>
        </w:rPr>
        <w:t>2</w:t>
      </w:r>
      <w:r w:rsidRPr="00ED7B66">
        <w:rPr>
          <w:b/>
        </w:rPr>
        <w:t xml:space="preserve">: </w:t>
      </w:r>
      <w:r w:rsidRPr="00ED7B66">
        <w:rPr>
          <w:bCs/>
        </w:rPr>
        <w:t xml:space="preserve">Percentage of </w:t>
      </w:r>
      <w:r w:rsidRPr="00ED7B66">
        <w:rPr>
          <w:bCs/>
          <w:i/>
        </w:rPr>
        <w:t xml:space="preserve">Streptococcus agalactiae </w:t>
      </w:r>
      <w:r w:rsidRPr="00ED7B66">
        <w:rPr>
          <w:bCs/>
          <w:iCs/>
        </w:rPr>
        <w:t xml:space="preserve">with erythromycin resistance </w:t>
      </w:r>
      <w:r w:rsidRPr="00ED7B66">
        <w:rPr>
          <w:bCs/>
        </w:rPr>
        <w:t>by specimen type, APAS contributors, 2015–2023</w:t>
      </w:r>
    </w:p>
    <w:p w14:paraId="6054F283" w14:textId="130A53A8" w:rsidR="004A3690" w:rsidRPr="00ED7B66" w:rsidRDefault="004A3690" w:rsidP="0005671B">
      <w:r>
        <w:rPr>
          <w:noProof/>
        </w:rPr>
        <w:drawing>
          <wp:inline distT="0" distB="0" distL="0" distR="0" wp14:anchorId="31794843" wp14:editId="172C3280">
            <wp:extent cx="6120765" cy="5407660"/>
            <wp:effectExtent l="0" t="0" r="0" b="2540"/>
            <wp:docPr id="5" name="Picture 5" descr="Figure 2: Percentage of Streptococcus agalactiae with erythromycin resistance by specimen type,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ercentage of Streptococcus agalactiae with erythromycin resistance by specimen type, APAS contributors, 2015–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5407660"/>
                    </a:xfrm>
                    <a:prstGeom prst="rect">
                      <a:avLst/>
                    </a:prstGeom>
                    <a:noFill/>
                  </pic:spPr>
                </pic:pic>
              </a:graphicData>
            </a:graphic>
          </wp:inline>
        </w:drawing>
      </w:r>
    </w:p>
    <w:p w14:paraId="5C70D978" w14:textId="77777777" w:rsidR="0005671B" w:rsidRDefault="0005671B" w:rsidP="0005671B">
      <w:pPr>
        <w:spacing w:before="0" w:after="0"/>
        <w:rPr>
          <w:sz w:val="16"/>
          <w:szCs w:val="16"/>
        </w:rPr>
      </w:pPr>
      <w:r w:rsidRPr="00ED7B66">
        <w:rPr>
          <w:sz w:val="16"/>
          <w:szCs w:val="16"/>
        </w:rPr>
        <w:t>n = denominator for total number of isolates</w:t>
      </w:r>
    </w:p>
    <w:p w14:paraId="36C3688C" w14:textId="77777777" w:rsidR="006A173B" w:rsidRPr="00ED7B66" w:rsidRDefault="006A173B" w:rsidP="006A173B">
      <w:pPr>
        <w:tabs>
          <w:tab w:val="left" w:pos="284"/>
        </w:tabs>
        <w:spacing w:before="0" w:after="0"/>
        <w:rPr>
          <w:sz w:val="16"/>
          <w:szCs w:val="16"/>
        </w:rPr>
      </w:pPr>
      <w:r>
        <w:rPr>
          <w:sz w:val="16"/>
          <w:szCs w:val="16"/>
        </w:rPr>
        <w:t>*</w:t>
      </w:r>
      <w:r w:rsidRPr="00ED7B66">
        <w:rPr>
          <w:sz w:val="16"/>
          <w:szCs w:val="16"/>
        </w:rPr>
        <w:tab/>
      </w:r>
      <w:r w:rsidRPr="00920DCD">
        <w:rPr>
          <w:sz w:val="16"/>
          <w:szCs w:val="16"/>
        </w:rPr>
        <w:t xml:space="preserve">Other </w:t>
      </w:r>
      <w:r>
        <w:rPr>
          <w:sz w:val="16"/>
          <w:szCs w:val="16"/>
        </w:rPr>
        <w:t>refers to cerebrospinal fluid, enteric, and urine specimens</w:t>
      </w:r>
    </w:p>
    <w:p w14:paraId="7053B4C5" w14:textId="77777777" w:rsidR="0005671B" w:rsidRPr="00ED7B66" w:rsidRDefault="0005671B" w:rsidP="0005671B">
      <w:pPr>
        <w:tabs>
          <w:tab w:val="left" w:pos="284"/>
        </w:tabs>
        <w:spacing w:before="0" w:after="0"/>
        <w:rPr>
          <w:sz w:val="16"/>
          <w:szCs w:val="16"/>
        </w:rPr>
      </w:pPr>
      <w:bookmarkStart w:id="31" w:name="_Hlk165376796"/>
      <w:r w:rsidRPr="00B12F70">
        <w:rPr>
          <w:sz w:val="16"/>
          <w:szCs w:val="16"/>
        </w:rPr>
        <w:t>Source: APAS (NSW, Vic, Qld, SA, WA, Tas, ACT)</w:t>
      </w:r>
      <w:r w:rsidRPr="00A767B2">
        <w:rPr>
          <w:sz w:val="16"/>
          <w:szCs w:val="16"/>
        </w:rPr>
        <w:t xml:space="preserve"> </w:t>
      </w:r>
      <w:r>
        <w:rPr>
          <w:sz w:val="16"/>
          <w:szCs w:val="16"/>
        </w:rPr>
        <w:t>– see Table A1</w:t>
      </w:r>
    </w:p>
    <w:bookmarkEnd w:id="31"/>
    <w:p w14:paraId="6BEE69EC" w14:textId="4DAD8328" w:rsidR="00CA1241" w:rsidRDefault="00ED7B66" w:rsidP="00E0149E">
      <w:pPr>
        <w:keepNext/>
        <w:rPr>
          <w:bCs/>
        </w:rPr>
      </w:pPr>
      <w:r w:rsidRPr="00ED7B66">
        <w:rPr>
          <w:b/>
        </w:rPr>
        <w:lastRenderedPageBreak/>
        <w:t>Figure </w:t>
      </w:r>
      <w:r w:rsidR="0005671B">
        <w:rPr>
          <w:b/>
        </w:rPr>
        <w:t>3</w:t>
      </w:r>
      <w:r w:rsidRPr="00ED7B66">
        <w:rPr>
          <w:b/>
        </w:rPr>
        <w:t xml:space="preserve">: </w:t>
      </w:r>
      <w:r w:rsidRPr="00ED7B66">
        <w:rPr>
          <w:bCs/>
        </w:rPr>
        <w:t xml:space="preserve">Percentage of </w:t>
      </w:r>
      <w:r w:rsidRPr="00ED7B66">
        <w:rPr>
          <w:bCs/>
          <w:i/>
        </w:rPr>
        <w:t>Streptococcus pyogenes</w:t>
      </w:r>
      <w:r w:rsidRPr="00ED7B66">
        <w:rPr>
          <w:bCs/>
          <w:iCs/>
        </w:rPr>
        <w:t xml:space="preserve"> with</w:t>
      </w:r>
      <w:r w:rsidRPr="00ED7B66">
        <w:rPr>
          <w:bCs/>
        </w:rPr>
        <w:t xml:space="preserve"> erythromycin resistance by specimen type, APAS contributors, 2015–2023</w:t>
      </w:r>
    </w:p>
    <w:p w14:paraId="209749B3" w14:textId="4BEA9019" w:rsidR="00E0149E" w:rsidRDefault="00E0149E" w:rsidP="00CA1241">
      <w:pPr>
        <w:rPr>
          <w:bCs/>
        </w:rPr>
      </w:pPr>
      <w:r>
        <w:rPr>
          <w:bCs/>
          <w:noProof/>
        </w:rPr>
        <w:drawing>
          <wp:inline distT="0" distB="0" distL="0" distR="0" wp14:anchorId="7E9542B2" wp14:editId="5806690E">
            <wp:extent cx="6120765" cy="5407660"/>
            <wp:effectExtent l="0" t="0" r="0" b="2540"/>
            <wp:docPr id="6" name="Picture 6" descr="Figure 3: Percentage of Streptococcus pyogenes with erythromycin resistance by specimen type,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Percentage of Streptococcus pyogenes with erythromycin resistance by specimen type, APAS contributors, 2015–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5407660"/>
                    </a:xfrm>
                    <a:prstGeom prst="rect">
                      <a:avLst/>
                    </a:prstGeom>
                    <a:noFill/>
                  </pic:spPr>
                </pic:pic>
              </a:graphicData>
            </a:graphic>
          </wp:inline>
        </w:drawing>
      </w:r>
    </w:p>
    <w:p w14:paraId="79254853" w14:textId="77777777" w:rsidR="00671B93" w:rsidRDefault="00671B93" w:rsidP="00355562">
      <w:pPr>
        <w:spacing w:before="0" w:after="0" w:line="259" w:lineRule="auto"/>
        <w:rPr>
          <w:rFonts w:ascii="Arial" w:eastAsia="Aptos" w:hAnsi="Arial"/>
          <w:kern w:val="2"/>
          <w:sz w:val="16"/>
          <w:szCs w:val="16"/>
          <w:lang w:eastAsia="en-US"/>
          <w14:ligatures w14:val="standardContextual"/>
        </w:rPr>
      </w:pPr>
      <w:r w:rsidRPr="00671B93">
        <w:rPr>
          <w:rFonts w:ascii="Arial" w:eastAsia="Aptos" w:hAnsi="Arial"/>
          <w:kern w:val="2"/>
          <w:sz w:val="16"/>
          <w:szCs w:val="16"/>
          <w:lang w:eastAsia="en-US"/>
          <w14:ligatures w14:val="standardContextual"/>
        </w:rPr>
        <w:t>n = denominator for total number of isolates</w:t>
      </w:r>
    </w:p>
    <w:p w14:paraId="02405683" w14:textId="1FBE37FB" w:rsidR="006A173B" w:rsidRPr="00671B93" w:rsidRDefault="006A173B" w:rsidP="006A173B">
      <w:pPr>
        <w:tabs>
          <w:tab w:val="left" w:pos="284"/>
        </w:tabs>
        <w:spacing w:before="0" w:after="0" w:line="259" w:lineRule="auto"/>
        <w:rPr>
          <w:rFonts w:ascii="Arial" w:eastAsia="Aptos" w:hAnsi="Arial"/>
          <w:kern w:val="2"/>
          <w:sz w:val="16"/>
          <w:szCs w:val="16"/>
          <w:lang w:eastAsia="en-US"/>
          <w14:ligatures w14:val="standardContextual"/>
        </w:rPr>
      </w:pPr>
      <w:r>
        <w:rPr>
          <w:sz w:val="16"/>
          <w:szCs w:val="16"/>
        </w:rPr>
        <w:t>*</w:t>
      </w:r>
      <w:r w:rsidRPr="00ED7B66">
        <w:rPr>
          <w:sz w:val="16"/>
          <w:szCs w:val="16"/>
        </w:rPr>
        <w:tab/>
      </w:r>
      <w:r w:rsidRPr="00920DCD">
        <w:rPr>
          <w:sz w:val="16"/>
          <w:szCs w:val="16"/>
        </w:rPr>
        <w:t xml:space="preserve">Other </w:t>
      </w:r>
      <w:r>
        <w:rPr>
          <w:sz w:val="16"/>
          <w:szCs w:val="16"/>
        </w:rPr>
        <w:t>refers to cerebrospinal fluid, enteric, and urine specimens</w:t>
      </w:r>
    </w:p>
    <w:p w14:paraId="13B253FB" w14:textId="2E21B08F" w:rsidR="00BD2C6E" w:rsidRDefault="00B12F70" w:rsidP="00BD2C6E">
      <w:pPr>
        <w:tabs>
          <w:tab w:val="left" w:pos="284"/>
        </w:tabs>
        <w:spacing w:before="0" w:after="0"/>
        <w:rPr>
          <w:rFonts w:ascii="Arial" w:eastAsia="Aptos" w:hAnsi="Arial"/>
          <w:kern w:val="2"/>
          <w:sz w:val="16"/>
          <w:szCs w:val="16"/>
          <w:lang w:eastAsia="en-US"/>
          <w14:ligatures w14:val="standardContextual"/>
        </w:rPr>
      </w:pPr>
      <w:r w:rsidRPr="00B12F70">
        <w:rPr>
          <w:rStyle w:val="cf01"/>
          <w:rFonts w:ascii="Arial" w:hAnsi="Arial" w:cs="Arial"/>
          <w:sz w:val="16"/>
          <w:szCs w:val="16"/>
        </w:rPr>
        <w:t>Source: APAS (NSW, Vic, Qld, SA, WA, Tas, ACT)</w:t>
      </w:r>
      <w:r w:rsidRPr="00355562">
        <w:rPr>
          <w:rFonts w:ascii="Arial" w:eastAsia="Aptos" w:hAnsi="Arial"/>
          <w:kern w:val="2"/>
          <w:sz w:val="16"/>
          <w:szCs w:val="16"/>
          <w:lang w:eastAsia="en-US"/>
          <w14:ligatures w14:val="standardContextual"/>
        </w:rPr>
        <w:t xml:space="preserve"> </w:t>
      </w:r>
      <w:r w:rsidR="006C21B7" w:rsidRPr="006C21B7">
        <w:rPr>
          <w:rFonts w:ascii="Arial" w:eastAsia="Aptos" w:hAnsi="Arial"/>
          <w:kern w:val="2"/>
          <w:sz w:val="16"/>
          <w:szCs w:val="16"/>
          <w:lang w:eastAsia="en-US"/>
          <w14:ligatures w14:val="standardContextual"/>
        </w:rPr>
        <w:t>– see Table A1</w:t>
      </w:r>
    </w:p>
    <w:p w14:paraId="53A54B2B" w14:textId="77777777" w:rsidR="00C703DF" w:rsidRDefault="00C703DF" w:rsidP="00BD2C6E">
      <w:pPr>
        <w:tabs>
          <w:tab w:val="left" w:pos="284"/>
        </w:tabs>
        <w:spacing w:before="0" w:after="0"/>
        <w:rPr>
          <w:rFonts w:ascii="Arial" w:eastAsia="Aptos" w:hAnsi="Arial"/>
          <w:kern w:val="2"/>
          <w:sz w:val="16"/>
          <w:szCs w:val="16"/>
          <w:lang w:eastAsia="en-US"/>
          <w14:ligatures w14:val="standardContextual"/>
        </w:rPr>
      </w:pPr>
    </w:p>
    <w:p w14:paraId="70AFA598" w14:textId="326FC99D" w:rsidR="00ED7B66" w:rsidRPr="00ED7B66" w:rsidRDefault="00ED7B66" w:rsidP="00DF4208">
      <w:pPr>
        <w:pStyle w:val="Heading3"/>
      </w:pPr>
      <w:bookmarkStart w:id="32" w:name="_Toc109576511"/>
      <w:bookmarkStart w:id="33" w:name="_Toc170221768"/>
      <w:bookmarkEnd w:id="30"/>
      <w:r w:rsidRPr="00ED7B66">
        <w:t>Macrolide resistance by setting</w:t>
      </w:r>
      <w:bookmarkEnd w:id="32"/>
      <w:bookmarkEnd w:id="33"/>
    </w:p>
    <w:p w14:paraId="1B76BDD1" w14:textId="039C55BC" w:rsidR="00804338" w:rsidRDefault="00804338" w:rsidP="00A35B50">
      <w:pPr>
        <w:spacing w:before="0"/>
      </w:pPr>
      <w:r w:rsidRPr="00ED7B66">
        <w:t>Figure</w:t>
      </w:r>
      <w:r>
        <w:t>s</w:t>
      </w:r>
      <w:r w:rsidRPr="00ED7B66">
        <w:t> </w:t>
      </w:r>
      <w:r>
        <w:t>4 and 5</w:t>
      </w:r>
      <w:r w:rsidRPr="00ED7B66">
        <w:t xml:space="preserve"> show the trends in macrolide resistance in </w:t>
      </w:r>
      <w:r w:rsidRPr="00ED7B66">
        <w:rPr>
          <w:i/>
          <w:iCs/>
        </w:rPr>
        <w:t>S. agalactiae</w:t>
      </w:r>
      <w:r w:rsidRPr="00ED7B66">
        <w:t xml:space="preserve"> </w:t>
      </w:r>
      <w:r>
        <w:t xml:space="preserve">and </w:t>
      </w:r>
      <w:r w:rsidRPr="00ED7B66">
        <w:rPr>
          <w:i/>
          <w:iCs/>
        </w:rPr>
        <w:t>S. pyogenes</w:t>
      </w:r>
      <w:r w:rsidRPr="00ED7B66">
        <w:t xml:space="preserve"> </w:t>
      </w:r>
      <w:r w:rsidR="00B47A28" w:rsidRPr="00ED7B66">
        <w:t xml:space="preserve">by </w:t>
      </w:r>
      <w:r w:rsidR="00B47A28">
        <w:t xml:space="preserve">setting </w:t>
      </w:r>
      <w:r w:rsidRPr="00ED7B66">
        <w:t xml:space="preserve">reported </w:t>
      </w:r>
      <w:r w:rsidRPr="002B4B08">
        <w:t>from all APAS contributors</w:t>
      </w:r>
      <w:r w:rsidRPr="00ED7B66">
        <w:t xml:space="preserve"> from 2015 to 2023.</w:t>
      </w:r>
      <w:r w:rsidRPr="00804338">
        <w:t xml:space="preserve"> </w:t>
      </w:r>
      <w:r w:rsidRPr="00ED7B66">
        <w:t>Data relating to aged care homes were combined with data from settings other than hospitals or community, including multi-purpose services, due to the smaller numbers and limited representativeness nationally</w:t>
      </w:r>
      <w:r>
        <w:t xml:space="preserve"> (see Appendix 2)</w:t>
      </w:r>
      <w:r w:rsidRPr="00ED7B66">
        <w:t>.</w:t>
      </w:r>
    </w:p>
    <w:p w14:paraId="32D04BBF" w14:textId="7FB2079F" w:rsidR="00AA556B" w:rsidRDefault="00A72113" w:rsidP="00A35B50">
      <w:pPr>
        <w:spacing w:before="0"/>
      </w:pPr>
      <w:r>
        <w:t xml:space="preserve">A substantial majority (83.6%) of </w:t>
      </w:r>
      <w:r w:rsidR="00AA556B" w:rsidRPr="00ED7B66">
        <w:rPr>
          <w:i/>
          <w:iCs/>
        </w:rPr>
        <w:t>S. </w:t>
      </w:r>
      <w:r w:rsidR="00AA556B">
        <w:rPr>
          <w:i/>
          <w:iCs/>
        </w:rPr>
        <w:t>agalactiae</w:t>
      </w:r>
      <w:r w:rsidR="00AA556B" w:rsidRPr="00ED7B66">
        <w:rPr>
          <w:i/>
          <w:iCs/>
        </w:rPr>
        <w:t xml:space="preserve"> </w:t>
      </w:r>
      <w:r w:rsidR="00AA556B" w:rsidRPr="00ED7B66">
        <w:t xml:space="preserve">isolates </w:t>
      </w:r>
      <w:r>
        <w:t xml:space="preserve">were </w:t>
      </w:r>
      <w:r w:rsidR="00564F33">
        <w:t xml:space="preserve">from </w:t>
      </w:r>
      <w:r w:rsidR="00AA556B" w:rsidRPr="00ED7B66">
        <w:t xml:space="preserve">hospitals (public and private), and </w:t>
      </w:r>
      <w:r w:rsidR="00AA556B">
        <w:t>15.0</w:t>
      </w:r>
      <w:r w:rsidR="00AA556B" w:rsidRPr="00ED7B66">
        <w:t xml:space="preserve">% </w:t>
      </w:r>
      <w:r>
        <w:t xml:space="preserve">were </w:t>
      </w:r>
      <w:r w:rsidR="00AA556B" w:rsidRPr="00ED7B66">
        <w:t>from community settings (Figure </w:t>
      </w:r>
      <w:r w:rsidR="00AA556B">
        <w:t>4</w:t>
      </w:r>
      <w:r w:rsidR="00AA556B" w:rsidRPr="00ED7B66">
        <w:t>).</w:t>
      </w:r>
      <w:r w:rsidR="00AA556B">
        <w:t xml:space="preserve"> There was little difference in the proportion of erythromycin-resistant </w:t>
      </w:r>
      <w:r w:rsidR="00AA556B" w:rsidRPr="00F92A31">
        <w:rPr>
          <w:i/>
          <w:iCs/>
        </w:rPr>
        <w:t xml:space="preserve">S. agalactiae </w:t>
      </w:r>
      <w:r w:rsidR="00AA556B">
        <w:t>isolates from hospitals compared with those from community settings.</w:t>
      </w:r>
    </w:p>
    <w:p w14:paraId="0651D094" w14:textId="46C9FF89" w:rsidR="0067011B" w:rsidRDefault="009D0DB5" w:rsidP="00A35B50">
      <w:pPr>
        <w:spacing w:before="0"/>
      </w:pPr>
      <w:r>
        <w:t xml:space="preserve">A little over one-half (60.3%) of </w:t>
      </w:r>
      <w:r w:rsidR="00ED7B66" w:rsidRPr="00ED7B66">
        <w:rPr>
          <w:i/>
          <w:iCs/>
        </w:rPr>
        <w:t xml:space="preserve">S. pyogenes </w:t>
      </w:r>
      <w:r w:rsidR="00ED7B66" w:rsidRPr="00ED7B66">
        <w:t xml:space="preserve">isolates were from hospitals (public and private), and </w:t>
      </w:r>
      <w:r w:rsidR="00173DA6">
        <w:t>35.0</w:t>
      </w:r>
      <w:r w:rsidR="00ED7B66" w:rsidRPr="00ED7B66">
        <w:t>% from community settings (Figure </w:t>
      </w:r>
      <w:r w:rsidR="00AA556B">
        <w:t>5</w:t>
      </w:r>
      <w:r w:rsidR="00ED7B66" w:rsidRPr="00ED7B66">
        <w:t>).</w:t>
      </w:r>
      <w:bookmarkStart w:id="34" w:name="_Hlk165376524"/>
      <w:r w:rsidRPr="009D0DB5">
        <w:t xml:space="preserve"> </w:t>
      </w:r>
      <w:r w:rsidRPr="00ED7B66">
        <w:t xml:space="preserve">The highest </w:t>
      </w:r>
      <w:r>
        <w:t>proportion</w:t>
      </w:r>
      <w:r w:rsidRPr="00ED7B66">
        <w:t xml:space="preserve"> of erythromycin resistance in </w:t>
      </w:r>
      <w:r w:rsidRPr="00ED7B66">
        <w:rPr>
          <w:i/>
          <w:iCs/>
        </w:rPr>
        <w:t>S. pyogenes</w:t>
      </w:r>
      <w:r w:rsidRPr="00ED7B66">
        <w:t xml:space="preserve"> was </w:t>
      </w:r>
      <w:r>
        <w:t xml:space="preserve">observed in </w:t>
      </w:r>
      <w:r w:rsidRPr="00ED7B66">
        <w:t>hospitals, followed by community settings</w:t>
      </w:r>
      <w:r>
        <w:t xml:space="preserve">. </w:t>
      </w:r>
      <w:r w:rsidR="00ED7B66" w:rsidRPr="00ED7B66">
        <w:t xml:space="preserve">There was an upward </w:t>
      </w:r>
      <w:r w:rsidR="00ED7B66" w:rsidRPr="00ED7B66">
        <w:lastRenderedPageBreak/>
        <w:t xml:space="preserve">trend in erythromycin resistance in </w:t>
      </w:r>
      <w:r w:rsidR="00ED7B66" w:rsidRPr="00ED7B66">
        <w:rPr>
          <w:i/>
          <w:iCs/>
        </w:rPr>
        <w:t>S. pyogenes</w:t>
      </w:r>
      <w:r w:rsidR="00ED7B66" w:rsidRPr="00ED7B66">
        <w:t xml:space="preserve"> from all settings between 2015 </w:t>
      </w:r>
      <w:r w:rsidR="00897FED">
        <w:t xml:space="preserve">(3.6%) </w:t>
      </w:r>
      <w:r w:rsidR="00ED7B66" w:rsidRPr="00ED7B66">
        <w:t>and 2021</w:t>
      </w:r>
      <w:r>
        <w:t xml:space="preserve"> </w:t>
      </w:r>
      <w:r w:rsidR="00ED7B66" w:rsidRPr="00ED7B66">
        <w:t>(9.5%)</w:t>
      </w:r>
      <w:r w:rsidR="0005671B">
        <w:t xml:space="preserve">; </w:t>
      </w:r>
      <w:r w:rsidR="00ED7B66" w:rsidRPr="00ED7B66">
        <w:t>it stabilised in 2022 (</w:t>
      </w:r>
      <w:r w:rsidR="00173DA6">
        <w:t>9.3</w:t>
      </w:r>
      <w:r w:rsidR="00ED7B66" w:rsidRPr="00ED7B66">
        <w:t>%)</w:t>
      </w:r>
      <w:r w:rsidR="0005671B">
        <w:t xml:space="preserve"> then </w:t>
      </w:r>
      <w:r w:rsidR="00ED7B66" w:rsidRPr="00ED7B66">
        <w:t>declined in 2023 (6.1%).</w:t>
      </w:r>
      <w:bookmarkEnd w:id="34"/>
    </w:p>
    <w:p w14:paraId="336F4940" w14:textId="5D7F3CF5" w:rsidR="0067011B" w:rsidRDefault="0067011B">
      <w:pPr>
        <w:spacing w:before="0" w:after="80"/>
      </w:pPr>
    </w:p>
    <w:p w14:paraId="4EB33278" w14:textId="77777777" w:rsidR="00AA556B" w:rsidRPr="00ED7B66" w:rsidRDefault="00AA556B" w:rsidP="00AA556B">
      <w:pPr>
        <w:keepNext/>
        <w:rPr>
          <w:b/>
        </w:rPr>
      </w:pPr>
      <w:bookmarkStart w:id="35" w:name="_Hlk165466982"/>
      <w:r w:rsidRPr="00ED7B66">
        <w:rPr>
          <w:b/>
        </w:rPr>
        <w:t>Figure </w:t>
      </w:r>
      <w:r>
        <w:rPr>
          <w:b/>
        </w:rPr>
        <w:t>4</w:t>
      </w:r>
      <w:r w:rsidRPr="00ED7B66">
        <w:rPr>
          <w:b/>
        </w:rPr>
        <w:t xml:space="preserve">: </w:t>
      </w:r>
      <w:r w:rsidRPr="00ED7B66">
        <w:rPr>
          <w:bCs/>
        </w:rPr>
        <w:t xml:space="preserve">Percentage of </w:t>
      </w:r>
      <w:r w:rsidRPr="00ED7B66">
        <w:rPr>
          <w:bCs/>
          <w:i/>
        </w:rPr>
        <w:t xml:space="preserve">Streptococcus </w:t>
      </w:r>
      <w:r>
        <w:rPr>
          <w:bCs/>
          <w:i/>
        </w:rPr>
        <w:t>agalactiae</w:t>
      </w:r>
      <w:r w:rsidRPr="00ED7B66">
        <w:rPr>
          <w:bCs/>
          <w:iCs/>
        </w:rPr>
        <w:t xml:space="preserve"> with</w:t>
      </w:r>
      <w:r w:rsidRPr="00ED7B66">
        <w:rPr>
          <w:bCs/>
        </w:rPr>
        <w:t xml:space="preserve"> erythromycin resistance by setting, APAS contributors, 2015–2023</w:t>
      </w:r>
    </w:p>
    <w:p w14:paraId="6022DE9C" w14:textId="4F253532" w:rsidR="00E0149E" w:rsidRPr="00ED7B66" w:rsidRDefault="00E0149E" w:rsidP="00AA556B">
      <w:pPr>
        <w:spacing w:after="0"/>
        <w:rPr>
          <w:b/>
        </w:rPr>
      </w:pPr>
      <w:r>
        <w:rPr>
          <w:b/>
          <w:noProof/>
        </w:rPr>
        <w:drawing>
          <wp:inline distT="0" distB="0" distL="0" distR="0" wp14:anchorId="2E98FF2E" wp14:editId="7DA7A05D">
            <wp:extent cx="6120765" cy="5688330"/>
            <wp:effectExtent l="0" t="0" r="0" b="7620"/>
            <wp:docPr id="7" name="Picture 7" descr="Figure 4: Percentage of Streptococcus agalactiae with erythromycin resistance by setting,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ercentage of Streptococcus agalactiae with erythromycin resistance by setting, APAS contributors, 2015–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5688330"/>
                    </a:xfrm>
                    <a:prstGeom prst="rect">
                      <a:avLst/>
                    </a:prstGeom>
                    <a:noFill/>
                  </pic:spPr>
                </pic:pic>
              </a:graphicData>
            </a:graphic>
          </wp:inline>
        </w:drawing>
      </w:r>
    </w:p>
    <w:p w14:paraId="6EB8E96A" w14:textId="77777777" w:rsidR="00AA556B" w:rsidRPr="00ED7B66" w:rsidRDefault="00AA556B" w:rsidP="00AA556B">
      <w:pPr>
        <w:spacing w:before="0" w:after="0"/>
        <w:rPr>
          <w:sz w:val="16"/>
          <w:szCs w:val="16"/>
        </w:rPr>
      </w:pPr>
      <w:r w:rsidRPr="00ED7B66">
        <w:rPr>
          <w:sz w:val="16"/>
          <w:szCs w:val="16"/>
        </w:rPr>
        <w:t>n = denominator for total number of isolates</w:t>
      </w:r>
    </w:p>
    <w:p w14:paraId="46DF7C8C" w14:textId="77777777" w:rsidR="00AA556B" w:rsidRPr="00ED7B66" w:rsidRDefault="00AA556B" w:rsidP="00AA556B">
      <w:pPr>
        <w:tabs>
          <w:tab w:val="left" w:pos="284"/>
        </w:tabs>
        <w:spacing w:before="0" w:after="0"/>
        <w:rPr>
          <w:sz w:val="16"/>
          <w:szCs w:val="16"/>
        </w:rPr>
      </w:pPr>
      <w:r>
        <w:rPr>
          <w:sz w:val="16"/>
          <w:szCs w:val="16"/>
        </w:rPr>
        <w:t>*</w:t>
      </w:r>
      <w:r w:rsidRPr="00ED7B66">
        <w:rPr>
          <w:sz w:val="16"/>
          <w:szCs w:val="16"/>
        </w:rPr>
        <w:tab/>
        <w:t>Settings other than hospitals or community, including multi-purpose services and aged care homes</w:t>
      </w:r>
    </w:p>
    <w:p w14:paraId="06B9D636" w14:textId="0EB93388" w:rsidR="00AA556B" w:rsidRPr="00ED7B66" w:rsidRDefault="00AA556B" w:rsidP="00AA556B">
      <w:pPr>
        <w:tabs>
          <w:tab w:val="left" w:pos="284"/>
        </w:tabs>
        <w:spacing w:before="0" w:after="0"/>
        <w:rPr>
          <w:sz w:val="16"/>
          <w:szCs w:val="16"/>
        </w:rPr>
      </w:pPr>
      <w:r w:rsidRPr="00ED7B66">
        <w:rPr>
          <w:sz w:val="16"/>
          <w:szCs w:val="16"/>
        </w:rPr>
        <w:t>†</w:t>
      </w:r>
      <w:r w:rsidRPr="00ED7B66">
        <w:rPr>
          <w:sz w:val="16"/>
          <w:szCs w:val="16"/>
        </w:rPr>
        <w:tab/>
        <w:t xml:space="preserve">Where setting </w:t>
      </w:r>
      <w:r w:rsidR="00CC098D">
        <w:rPr>
          <w:sz w:val="16"/>
          <w:szCs w:val="16"/>
        </w:rPr>
        <w:t>was</w:t>
      </w:r>
      <w:r w:rsidR="00CC098D" w:rsidRPr="00ED7B66">
        <w:rPr>
          <w:sz w:val="16"/>
          <w:szCs w:val="16"/>
        </w:rPr>
        <w:t xml:space="preserve"> </w:t>
      </w:r>
      <w:r w:rsidRPr="00ED7B66">
        <w:rPr>
          <w:sz w:val="16"/>
          <w:szCs w:val="16"/>
        </w:rPr>
        <w:t>known</w:t>
      </w:r>
    </w:p>
    <w:p w14:paraId="225B96CF" w14:textId="77777777" w:rsidR="00AA556B" w:rsidRDefault="00AA556B" w:rsidP="00AA556B">
      <w:pPr>
        <w:spacing w:before="0" w:after="0"/>
        <w:rPr>
          <w:sz w:val="16"/>
          <w:szCs w:val="16"/>
        </w:rPr>
      </w:pPr>
      <w:r w:rsidRPr="00ED7B66">
        <w:rPr>
          <w:sz w:val="16"/>
          <w:szCs w:val="16"/>
        </w:rPr>
        <w:t>Note: Hospitals = public and private.</w:t>
      </w:r>
    </w:p>
    <w:p w14:paraId="2EB537BA" w14:textId="77777777" w:rsidR="00AA556B" w:rsidRPr="007D4ED3" w:rsidRDefault="00AA556B" w:rsidP="00AA556B">
      <w:pPr>
        <w:spacing w:before="0" w:after="0"/>
        <w:rPr>
          <w:sz w:val="16"/>
          <w:szCs w:val="16"/>
        </w:rPr>
      </w:pPr>
      <w:r w:rsidRPr="000C27C5">
        <w:rPr>
          <w:sz w:val="16"/>
          <w:szCs w:val="16"/>
        </w:rPr>
        <w:t>Source: APAS (NSW, Vic, Qld, SA, WA, Tas, ACT)</w:t>
      </w:r>
      <w:r w:rsidRPr="00A767B2">
        <w:t xml:space="preserve"> </w:t>
      </w:r>
      <w:r w:rsidRPr="00A767B2">
        <w:rPr>
          <w:sz w:val="16"/>
          <w:szCs w:val="16"/>
        </w:rPr>
        <w:t xml:space="preserve"> – see Table A1</w:t>
      </w:r>
    </w:p>
    <w:p w14:paraId="2EEBE09B" w14:textId="6BC6F1AD" w:rsidR="00ED7B66" w:rsidRPr="00ED7B66" w:rsidRDefault="00ED7B66" w:rsidP="00C57D34">
      <w:pPr>
        <w:keepNext/>
        <w:rPr>
          <w:b/>
        </w:rPr>
      </w:pPr>
      <w:r w:rsidRPr="00ED7B66">
        <w:rPr>
          <w:b/>
        </w:rPr>
        <w:lastRenderedPageBreak/>
        <w:t>Figure </w:t>
      </w:r>
      <w:r w:rsidR="00AA556B">
        <w:rPr>
          <w:b/>
        </w:rPr>
        <w:t>5</w:t>
      </w:r>
      <w:r w:rsidRPr="00ED7B66">
        <w:rPr>
          <w:b/>
        </w:rPr>
        <w:t xml:space="preserve">: </w:t>
      </w:r>
      <w:r w:rsidRPr="00ED7B66">
        <w:rPr>
          <w:bCs/>
        </w:rPr>
        <w:t xml:space="preserve">Percentage of </w:t>
      </w:r>
      <w:r w:rsidRPr="00ED7B66">
        <w:rPr>
          <w:bCs/>
          <w:i/>
        </w:rPr>
        <w:t>Streptococcus pyogenes</w:t>
      </w:r>
      <w:r w:rsidRPr="00ED7B66">
        <w:rPr>
          <w:bCs/>
          <w:iCs/>
        </w:rPr>
        <w:t xml:space="preserve"> with</w:t>
      </w:r>
      <w:r w:rsidRPr="00ED7B66">
        <w:rPr>
          <w:bCs/>
        </w:rPr>
        <w:t xml:space="preserve"> erythromycin resistance by setting, APAS contributors, 2015–2023</w:t>
      </w:r>
    </w:p>
    <w:p w14:paraId="585354F0" w14:textId="4B738B2A" w:rsidR="00E0149E" w:rsidRPr="00ED7B66" w:rsidRDefault="00E0149E" w:rsidP="00ED7B66">
      <w:pPr>
        <w:rPr>
          <w:b/>
        </w:rPr>
      </w:pPr>
      <w:r>
        <w:rPr>
          <w:b/>
          <w:noProof/>
        </w:rPr>
        <w:drawing>
          <wp:inline distT="0" distB="0" distL="0" distR="0" wp14:anchorId="4670019C" wp14:editId="1D8D5541">
            <wp:extent cx="6120765" cy="5688330"/>
            <wp:effectExtent l="0" t="0" r="0" b="7620"/>
            <wp:docPr id="10" name="Picture 10" descr="Figure 5: Percentage of Streptococcus pyogenes with erythromycin resistance by setting,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Percentage of Streptococcus pyogenes with erythromycin resistance by setting, APAS contributors, 2015–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688330"/>
                    </a:xfrm>
                    <a:prstGeom prst="rect">
                      <a:avLst/>
                    </a:prstGeom>
                    <a:noFill/>
                  </pic:spPr>
                </pic:pic>
              </a:graphicData>
            </a:graphic>
          </wp:inline>
        </w:drawing>
      </w:r>
    </w:p>
    <w:p w14:paraId="6A742D1C" w14:textId="77777777" w:rsidR="00ED7B66" w:rsidRPr="00ED7B66" w:rsidRDefault="00ED7B66" w:rsidP="00202B7A">
      <w:pPr>
        <w:spacing w:before="0" w:after="0"/>
        <w:rPr>
          <w:sz w:val="16"/>
          <w:szCs w:val="16"/>
        </w:rPr>
      </w:pPr>
      <w:r w:rsidRPr="00ED7B66">
        <w:rPr>
          <w:sz w:val="16"/>
          <w:szCs w:val="16"/>
        </w:rPr>
        <w:t>n = denominator for total number of isolates</w:t>
      </w:r>
    </w:p>
    <w:p w14:paraId="66E40556" w14:textId="4C19585D" w:rsidR="00ED7B66" w:rsidRPr="00ED7B66" w:rsidRDefault="00DF4208" w:rsidP="00202B7A">
      <w:pPr>
        <w:tabs>
          <w:tab w:val="left" w:pos="284"/>
        </w:tabs>
        <w:spacing w:before="0" w:after="0"/>
        <w:rPr>
          <w:sz w:val="16"/>
          <w:szCs w:val="16"/>
        </w:rPr>
      </w:pPr>
      <w:r>
        <w:rPr>
          <w:sz w:val="16"/>
          <w:szCs w:val="16"/>
        </w:rPr>
        <w:t>*</w:t>
      </w:r>
      <w:r w:rsidR="00ED7B66" w:rsidRPr="00ED7B66">
        <w:rPr>
          <w:sz w:val="16"/>
          <w:szCs w:val="16"/>
        </w:rPr>
        <w:tab/>
        <w:t>Settings other than hospitals or community, including multi-purpose services and aged care homes</w:t>
      </w:r>
    </w:p>
    <w:p w14:paraId="54AD9B58" w14:textId="031063BD" w:rsidR="00ED7B66" w:rsidRPr="00ED7B66" w:rsidRDefault="00DF4208" w:rsidP="00202B7A">
      <w:pPr>
        <w:tabs>
          <w:tab w:val="left" w:pos="284"/>
        </w:tabs>
        <w:spacing w:before="0" w:after="0"/>
        <w:rPr>
          <w:sz w:val="16"/>
          <w:szCs w:val="16"/>
        </w:rPr>
      </w:pPr>
      <w:r w:rsidRPr="00ED7B66">
        <w:rPr>
          <w:sz w:val="16"/>
          <w:szCs w:val="16"/>
        </w:rPr>
        <w:t>†</w:t>
      </w:r>
      <w:r w:rsidR="00ED7B66" w:rsidRPr="00ED7B66">
        <w:rPr>
          <w:sz w:val="16"/>
          <w:szCs w:val="16"/>
        </w:rPr>
        <w:tab/>
        <w:t xml:space="preserve">Where setting </w:t>
      </w:r>
      <w:r w:rsidR="00CC098D">
        <w:rPr>
          <w:sz w:val="16"/>
          <w:szCs w:val="16"/>
        </w:rPr>
        <w:t>was</w:t>
      </w:r>
      <w:r w:rsidR="00ED7B66" w:rsidRPr="00ED7B66">
        <w:rPr>
          <w:sz w:val="16"/>
          <w:szCs w:val="16"/>
        </w:rPr>
        <w:t xml:space="preserve"> known</w:t>
      </w:r>
    </w:p>
    <w:p w14:paraId="1A595B47" w14:textId="77777777" w:rsidR="00DF4208" w:rsidRDefault="00ED7B66" w:rsidP="00202B7A">
      <w:pPr>
        <w:spacing w:before="0" w:after="0"/>
        <w:rPr>
          <w:sz w:val="16"/>
          <w:szCs w:val="16"/>
        </w:rPr>
      </w:pPr>
      <w:r w:rsidRPr="00ED7B66">
        <w:rPr>
          <w:sz w:val="16"/>
          <w:szCs w:val="16"/>
        </w:rPr>
        <w:t>Note: Hospitals = public and private.</w:t>
      </w:r>
    </w:p>
    <w:p w14:paraId="3EF29C2C" w14:textId="75526921" w:rsidR="00BD2C6E" w:rsidRDefault="00DF4208" w:rsidP="00BD2C6E">
      <w:pPr>
        <w:spacing w:before="0" w:after="0"/>
        <w:rPr>
          <w:sz w:val="16"/>
          <w:szCs w:val="16"/>
        </w:rPr>
      </w:pPr>
      <w:r w:rsidRPr="000C27C5">
        <w:rPr>
          <w:sz w:val="16"/>
          <w:szCs w:val="16"/>
        </w:rPr>
        <w:t>Source: APAS (NSW, Vic, Qld, SA, WA, Tas, ACT)</w:t>
      </w:r>
      <w:r w:rsidRPr="00A767B2">
        <w:rPr>
          <w:sz w:val="16"/>
          <w:szCs w:val="16"/>
        </w:rPr>
        <w:t xml:space="preserve"> – see Table A1</w:t>
      </w:r>
    </w:p>
    <w:p w14:paraId="646E08DC" w14:textId="77777777" w:rsidR="00137D3D" w:rsidRDefault="00137D3D" w:rsidP="00BD2C6E">
      <w:pPr>
        <w:spacing w:before="0" w:after="0"/>
        <w:rPr>
          <w:sz w:val="16"/>
          <w:szCs w:val="16"/>
        </w:rPr>
      </w:pPr>
    </w:p>
    <w:p w14:paraId="73A3DDE6" w14:textId="77777777" w:rsidR="00ED7B66" w:rsidRPr="00ED7B66" w:rsidRDefault="00ED7B66" w:rsidP="00202B7A">
      <w:pPr>
        <w:pStyle w:val="Heading3"/>
      </w:pPr>
      <w:bookmarkStart w:id="36" w:name="_Toc109576512"/>
      <w:bookmarkStart w:id="37" w:name="_Toc170221769"/>
      <w:bookmarkEnd w:id="35"/>
      <w:r w:rsidRPr="00ED7B66">
        <w:t>Macrolide resistance by state and territory</w:t>
      </w:r>
      <w:bookmarkEnd w:id="36"/>
      <w:bookmarkEnd w:id="37"/>
    </w:p>
    <w:p w14:paraId="7084A927" w14:textId="29023DDD" w:rsidR="00ED7B66" w:rsidRPr="00ED7B66" w:rsidRDefault="00654A35" w:rsidP="00A35B50">
      <w:pPr>
        <w:spacing w:before="0"/>
      </w:pPr>
      <w:r w:rsidRPr="00ED7B66">
        <w:t>Figure</w:t>
      </w:r>
      <w:r>
        <w:t>s</w:t>
      </w:r>
      <w:r w:rsidRPr="00ED7B66">
        <w:t> </w:t>
      </w:r>
      <w:r>
        <w:t>6 and</w:t>
      </w:r>
      <w:r w:rsidR="00CD185D">
        <w:t> </w:t>
      </w:r>
      <w:r>
        <w:t>7</w:t>
      </w:r>
      <w:r w:rsidRPr="00ED7B66">
        <w:t xml:space="preserve"> show the trends in macrolide resistance in </w:t>
      </w:r>
      <w:r w:rsidRPr="00ED7B66">
        <w:rPr>
          <w:i/>
          <w:iCs/>
        </w:rPr>
        <w:t>S. agalactiae</w:t>
      </w:r>
      <w:r w:rsidRPr="00ED7B66">
        <w:t xml:space="preserve"> </w:t>
      </w:r>
      <w:r>
        <w:t xml:space="preserve">and </w:t>
      </w:r>
      <w:r w:rsidRPr="00ED7B66">
        <w:rPr>
          <w:i/>
          <w:iCs/>
        </w:rPr>
        <w:t>S. pyogenes</w:t>
      </w:r>
      <w:r w:rsidRPr="00ED7B66">
        <w:t xml:space="preserve"> </w:t>
      </w:r>
      <w:r w:rsidR="00B47A28" w:rsidRPr="00ED7B66">
        <w:t xml:space="preserve">by </w:t>
      </w:r>
      <w:r w:rsidR="00B47A28">
        <w:t xml:space="preserve">state and territory </w:t>
      </w:r>
      <w:r w:rsidRPr="00ED7B66">
        <w:t xml:space="preserve">reported </w:t>
      </w:r>
      <w:r w:rsidRPr="002B4B08">
        <w:t>from all APAS contributors</w:t>
      </w:r>
      <w:r w:rsidRPr="00ED7B66">
        <w:t xml:space="preserve"> from 2015 to 2023.</w:t>
      </w:r>
      <w:r w:rsidRPr="00804338">
        <w:t xml:space="preserve"> </w:t>
      </w:r>
      <w:r w:rsidR="00ED7B66" w:rsidRPr="00ED7B66">
        <w:t xml:space="preserve">Data </w:t>
      </w:r>
      <w:r>
        <w:t xml:space="preserve">were </w:t>
      </w:r>
      <w:r w:rsidR="00ED7B66" w:rsidRPr="00ED7B66">
        <w:t xml:space="preserve">analysed based on </w:t>
      </w:r>
      <w:r>
        <w:t xml:space="preserve">the </w:t>
      </w:r>
      <w:r w:rsidR="00C72FB9">
        <w:t xml:space="preserve">known </w:t>
      </w:r>
      <w:r w:rsidR="00ED7B66" w:rsidRPr="00ED7B66">
        <w:t>postcode of residence</w:t>
      </w:r>
      <w:r w:rsidR="00B406BA">
        <w:t xml:space="preserve"> of the person from whom the </w:t>
      </w:r>
      <w:r w:rsidR="00896C07">
        <w:t xml:space="preserve">specimen </w:t>
      </w:r>
      <w:r w:rsidR="00B406BA">
        <w:t>was taken</w:t>
      </w:r>
      <w:r w:rsidR="005B08AD">
        <w:t xml:space="preserve"> (see Appendix 2)</w:t>
      </w:r>
      <w:r w:rsidR="00ED7B66" w:rsidRPr="00ED7B66">
        <w:t>.</w:t>
      </w:r>
    </w:p>
    <w:p w14:paraId="6D17FCAB" w14:textId="5673AD6F" w:rsidR="00AA556B" w:rsidRPr="00ED7B66" w:rsidRDefault="00AA556B" w:rsidP="00A35B50">
      <w:pPr>
        <w:spacing w:before="0"/>
      </w:pPr>
      <w:r w:rsidRPr="00ED7B66">
        <w:t xml:space="preserve">Erythromycin resistance in </w:t>
      </w:r>
      <w:r w:rsidRPr="00ED7B66">
        <w:rPr>
          <w:i/>
          <w:iCs/>
        </w:rPr>
        <w:t>S. agalactiae</w:t>
      </w:r>
      <w:r w:rsidRPr="00ED7B66">
        <w:t xml:space="preserve"> increased across all states and territories from 2015 to 2023. Since 2017 resistance was highest in patients residing in South Australia, reaching 4</w:t>
      </w:r>
      <w:r w:rsidR="007000DC">
        <w:t>5.8</w:t>
      </w:r>
      <w:r w:rsidRPr="00ED7B66">
        <w:t xml:space="preserve">% in 2023 (Figure </w:t>
      </w:r>
      <w:r>
        <w:t>6</w:t>
      </w:r>
      <w:r w:rsidRPr="00ED7B66">
        <w:t>).</w:t>
      </w:r>
    </w:p>
    <w:p w14:paraId="44C98CE2" w14:textId="7B455FE5" w:rsidR="0067011B" w:rsidRDefault="00AA556B" w:rsidP="00A35B50">
      <w:pPr>
        <w:spacing w:before="0"/>
      </w:pPr>
      <w:r w:rsidRPr="00ED7B66">
        <w:lastRenderedPageBreak/>
        <w:t xml:space="preserve">In </w:t>
      </w:r>
      <w:r w:rsidRPr="00ED7B66">
        <w:rPr>
          <w:i/>
          <w:iCs/>
        </w:rPr>
        <w:t>S. pyogenes</w:t>
      </w:r>
      <w:r w:rsidRPr="00ED7B66">
        <w:t xml:space="preserve">, the proportion </w:t>
      </w:r>
      <w:r w:rsidR="00012D76">
        <w:t xml:space="preserve">of isolates </w:t>
      </w:r>
      <w:r w:rsidRPr="00ED7B66">
        <w:t xml:space="preserve">with erythromycin resistance was </w:t>
      </w:r>
      <w:r>
        <w:t>lower</w:t>
      </w:r>
      <w:r w:rsidRPr="00ED7B66">
        <w:t xml:space="preserve"> than that seen in </w:t>
      </w:r>
      <w:r w:rsidRPr="00ED7B66">
        <w:rPr>
          <w:i/>
          <w:iCs/>
        </w:rPr>
        <w:t>S. agalactiae</w:t>
      </w:r>
      <w:r w:rsidRPr="00ED7B66">
        <w:t xml:space="preserve">. </w:t>
      </w:r>
      <w:r w:rsidR="00ED7B66" w:rsidRPr="00ED7B66">
        <w:t xml:space="preserve">For </w:t>
      </w:r>
      <w:r w:rsidR="00ED7B66" w:rsidRPr="00ED7B66">
        <w:rPr>
          <w:i/>
          <w:iCs/>
        </w:rPr>
        <w:t>S. pyogenes</w:t>
      </w:r>
      <w:r w:rsidR="00ED7B66" w:rsidRPr="00ED7B66">
        <w:t xml:space="preserve">, erythromycin resistance was </w:t>
      </w:r>
      <w:r w:rsidR="00F85B33">
        <w:t>slightly</w:t>
      </w:r>
      <w:r w:rsidR="00F85B33" w:rsidRPr="00ED7B66">
        <w:t xml:space="preserve"> </w:t>
      </w:r>
      <w:r w:rsidR="00ED7B66" w:rsidRPr="00ED7B66">
        <w:t xml:space="preserve">higher in </w:t>
      </w:r>
      <w:r w:rsidR="00C836DF">
        <w:t>isolates from people</w:t>
      </w:r>
      <w:r w:rsidR="00ED7B66" w:rsidRPr="00ED7B66">
        <w:t xml:space="preserve"> who resided in the Australian Capital Territory (Figure </w:t>
      </w:r>
      <w:r>
        <w:t>7</w:t>
      </w:r>
      <w:r w:rsidR="00ED7B66" w:rsidRPr="00ED7B66">
        <w:t xml:space="preserve">). In 2023, </w:t>
      </w:r>
      <w:r w:rsidR="00853F62">
        <w:t>a</w:t>
      </w:r>
      <w:r w:rsidR="00ED7B66" w:rsidRPr="00ED7B66">
        <w:t xml:space="preserve"> decline in erythromycin</w:t>
      </w:r>
      <w:r w:rsidR="00FA30FB">
        <w:t>-</w:t>
      </w:r>
      <w:r w:rsidR="00ED7B66" w:rsidRPr="00ED7B66">
        <w:t>resistan</w:t>
      </w:r>
      <w:r w:rsidR="00FA30FB">
        <w:t xml:space="preserve">t </w:t>
      </w:r>
      <w:r w:rsidR="00FA30FB" w:rsidRPr="00ED7B66">
        <w:rPr>
          <w:i/>
          <w:iCs/>
        </w:rPr>
        <w:t>S. pyogenes</w:t>
      </w:r>
      <w:r w:rsidR="00ED7B66" w:rsidRPr="00ED7B66">
        <w:t xml:space="preserve"> was observed across all states and territories.</w:t>
      </w:r>
    </w:p>
    <w:p w14:paraId="33493B1A" w14:textId="77777777" w:rsidR="00ED7B66" w:rsidRPr="00ED7B66" w:rsidRDefault="00ED7B66" w:rsidP="00ED7B66"/>
    <w:p w14:paraId="36342E39" w14:textId="51A09374" w:rsidR="00ED7B66" w:rsidRPr="005603EE" w:rsidRDefault="00ED7B66" w:rsidP="00ED7B66">
      <w:pPr>
        <w:rPr>
          <w:bCs/>
        </w:rPr>
      </w:pPr>
      <w:r w:rsidRPr="00ED7B66">
        <w:rPr>
          <w:b/>
        </w:rPr>
        <w:t>Figure </w:t>
      </w:r>
      <w:r w:rsidR="00AA556B">
        <w:rPr>
          <w:b/>
        </w:rPr>
        <w:t>6</w:t>
      </w:r>
      <w:r w:rsidRPr="00ED7B66">
        <w:rPr>
          <w:b/>
        </w:rPr>
        <w:t xml:space="preserve">: </w:t>
      </w:r>
      <w:r w:rsidRPr="00ED7B66">
        <w:rPr>
          <w:bCs/>
        </w:rPr>
        <w:t xml:space="preserve">Percentage of </w:t>
      </w:r>
      <w:r w:rsidRPr="00ED7B66">
        <w:rPr>
          <w:bCs/>
          <w:i/>
        </w:rPr>
        <w:t>Streptococcus agalactiae</w:t>
      </w:r>
      <w:r w:rsidRPr="00ED7B66">
        <w:rPr>
          <w:bCs/>
          <w:iCs/>
        </w:rPr>
        <w:t xml:space="preserve"> with erythromycin resistance </w:t>
      </w:r>
      <w:r w:rsidRPr="00ED7B66">
        <w:rPr>
          <w:bCs/>
        </w:rPr>
        <w:t>by state and territory, APAS contributors, 2015–2023</w:t>
      </w:r>
    </w:p>
    <w:p w14:paraId="3837C537" w14:textId="09AAD9CE" w:rsidR="00065832" w:rsidRPr="00ED7B66" w:rsidRDefault="00065832" w:rsidP="00ED7B66">
      <w:r>
        <w:rPr>
          <w:noProof/>
        </w:rPr>
        <w:drawing>
          <wp:inline distT="0" distB="0" distL="0" distR="0" wp14:anchorId="5A867F7B" wp14:editId="7E3A10D7">
            <wp:extent cx="6120765" cy="5688330"/>
            <wp:effectExtent l="0" t="0" r="0" b="7620"/>
            <wp:docPr id="11" name="Picture 11" descr="Figure 6: Percentage of Streptococcus agalactiae with erythromycin resistance by state and territory,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Percentage of Streptococcus agalactiae with erythromycin resistance by state and territory, APAS contributors, 2015–20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5688330"/>
                    </a:xfrm>
                    <a:prstGeom prst="rect">
                      <a:avLst/>
                    </a:prstGeom>
                    <a:noFill/>
                  </pic:spPr>
                </pic:pic>
              </a:graphicData>
            </a:graphic>
          </wp:inline>
        </w:drawing>
      </w:r>
    </w:p>
    <w:p w14:paraId="06B2D2C4" w14:textId="37F10887" w:rsidR="00ED7B66" w:rsidRPr="00ED7B66" w:rsidRDefault="00ED7B66" w:rsidP="0010042E">
      <w:pPr>
        <w:spacing w:before="0" w:after="0"/>
        <w:rPr>
          <w:sz w:val="16"/>
          <w:szCs w:val="16"/>
        </w:rPr>
      </w:pPr>
      <w:r w:rsidRPr="00ED7B66">
        <w:rPr>
          <w:sz w:val="16"/>
          <w:szCs w:val="16"/>
        </w:rPr>
        <w:t>n = denominator for total number of isolates</w:t>
      </w:r>
      <w:bookmarkStart w:id="38" w:name="_Hlk165378487"/>
    </w:p>
    <w:bookmarkEnd w:id="38"/>
    <w:p w14:paraId="154C64D9" w14:textId="010933C2" w:rsidR="00ED7B66" w:rsidRPr="00ED7B66" w:rsidRDefault="00DF4208" w:rsidP="0010042E">
      <w:pPr>
        <w:tabs>
          <w:tab w:val="left" w:pos="284"/>
        </w:tabs>
        <w:spacing w:before="0" w:after="0"/>
        <w:rPr>
          <w:sz w:val="16"/>
          <w:szCs w:val="16"/>
        </w:rPr>
      </w:pPr>
      <w:r>
        <w:rPr>
          <w:sz w:val="16"/>
          <w:szCs w:val="16"/>
        </w:rPr>
        <w:t>*</w:t>
      </w:r>
      <w:r w:rsidR="00ED7B66" w:rsidRPr="00ED7B66">
        <w:rPr>
          <w:sz w:val="16"/>
          <w:szCs w:val="16"/>
        </w:rPr>
        <w:tab/>
        <w:t xml:space="preserve">Where postcode of residence </w:t>
      </w:r>
      <w:r w:rsidR="00CC098D">
        <w:rPr>
          <w:sz w:val="16"/>
          <w:szCs w:val="16"/>
        </w:rPr>
        <w:t>was</w:t>
      </w:r>
      <w:r w:rsidR="00ED7B66" w:rsidRPr="00ED7B66">
        <w:rPr>
          <w:sz w:val="16"/>
          <w:szCs w:val="16"/>
        </w:rPr>
        <w:t xml:space="preserve"> known</w:t>
      </w:r>
    </w:p>
    <w:p w14:paraId="2EC5A2CA" w14:textId="66B6D272" w:rsidR="00ED7B66" w:rsidRPr="00ED7B66" w:rsidRDefault="00ED7B66" w:rsidP="0010042E">
      <w:pPr>
        <w:spacing w:before="0" w:after="0"/>
        <w:rPr>
          <w:sz w:val="16"/>
          <w:szCs w:val="16"/>
        </w:rPr>
      </w:pPr>
      <w:r w:rsidRPr="00ED7B66">
        <w:rPr>
          <w:sz w:val="16"/>
          <w:szCs w:val="16"/>
        </w:rPr>
        <w:t>Notes:</w:t>
      </w:r>
    </w:p>
    <w:p w14:paraId="6F02DD92" w14:textId="26B5B71F" w:rsidR="00ED7B66" w:rsidRPr="00ED7B66" w:rsidRDefault="00ED7B66" w:rsidP="0010042E">
      <w:pPr>
        <w:numPr>
          <w:ilvl w:val="0"/>
          <w:numId w:val="22"/>
        </w:numPr>
        <w:spacing w:before="0" w:after="0"/>
        <w:ind w:left="360"/>
        <w:rPr>
          <w:sz w:val="16"/>
          <w:szCs w:val="16"/>
        </w:rPr>
      </w:pPr>
      <w:r w:rsidRPr="00ED7B66">
        <w:rPr>
          <w:sz w:val="16"/>
          <w:szCs w:val="16"/>
        </w:rPr>
        <w:t xml:space="preserve">State and territory based on postcode of residence. </w:t>
      </w:r>
      <w:r w:rsidR="00C836DF" w:rsidRPr="00ED7B66">
        <w:rPr>
          <w:sz w:val="16"/>
          <w:szCs w:val="16"/>
        </w:rPr>
        <w:t xml:space="preserve">Data available from the </w:t>
      </w:r>
      <w:r w:rsidR="00C836DF">
        <w:rPr>
          <w:sz w:val="16"/>
          <w:szCs w:val="16"/>
        </w:rPr>
        <w:t>NT</w:t>
      </w:r>
      <w:r w:rsidR="00C836DF" w:rsidRPr="00ED7B66">
        <w:rPr>
          <w:sz w:val="16"/>
          <w:szCs w:val="16"/>
        </w:rPr>
        <w:t xml:space="preserve"> </w:t>
      </w:r>
      <w:r w:rsidR="00D34F20">
        <w:rPr>
          <w:sz w:val="16"/>
          <w:szCs w:val="16"/>
        </w:rPr>
        <w:t>were</w:t>
      </w:r>
      <w:r w:rsidR="00C836DF" w:rsidRPr="00ED7B66">
        <w:rPr>
          <w:sz w:val="16"/>
          <w:szCs w:val="16"/>
        </w:rPr>
        <w:t xml:space="preserve"> from NT residents who received pathology services interstate</w:t>
      </w:r>
      <w:r w:rsidRPr="00ED7B66">
        <w:rPr>
          <w:sz w:val="16"/>
          <w:szCs w:val="16"/>
        </w:rPr>
        <w:t>.</w:t>
      </w:r>
      <w:r w:rsidR="00F85B33">
        <w:rPr>
          <w:sz w:val="16"/>
          <w:szCs w:val="16"/>
        </w:rPr>
        <w:t xml:space="preserve"> Data from ACT pathology services </w:t>
      </w:r>
      <w:r w:rsidR="00D34F20">
        <w:rPr>
          <w:sz w:val="16"/>
          <w:szCs w:val="16"/>
        </w:rPr>
        <w:t>were</w:t>
      </w:r>
      <w:r w:rsidR="00F85B33">
        <w:rPr>
          <w:sz w:val="16"/>
          <w:szCs w:val="16"/>
        </w:rPr>
        <w:t xml:space="preserve"> not available for 2023</w:t>
      </w:r>
      <w:r w:rsidR="00C836DF">
        <w:rPr>
          <w:sz w:val="16"/>
          <w:szCs w:val="16"/>
        </w:rPr>
        <w:t>, except where ACT resident</w:t>
      </w:r>
      <w:r w:rsidR="0023206A">
        <w:rPr>
          <w:sz w:val="16"/>
          <w:szCs w:val="16"/>
        </w:rPr>
        <w:t>s</w:t>
      </w:r>
      <w:r w:rsidR="00C836DF">
        <w:rPr>
          <w:sz w:val="16"/>
          <w:szCs w:val="16"/>
        </w:rPr>
        <w:t xml:space="preserve"> received pathology services interstate</w:t>
      </w:r>
      <w:r w:rsidR="00F85B33">
        <w:rPr>
          <w:sz w:val="16"/>
          <w:szCs w:val="16"/>
        </w:rPr>
        <w:t>.</w:t>
      </w:r>
    </w:p>
    <w:p w14:paraId="17525FC2" w14:textId="24FCFDB0" w:rsidR="00DF4208" w:rsidRDefault="00D34F20" w:rsidP="0010042E">
      <w:pPr>
        <w:numPr>
          <w:ilvl w:val="0"/>
          <w:numId w:val="22"/>
        </w:numPr>
        <w:spacing w:before="0" w:after="0"/>
        <w:ind w:left="360"/>
        <w:rPr>
          <w:sz w:val="16"/>
          <w:szCs w:val="16"/>
        </w:rPr>
      </w:pPr>
      <w:r>
        <w:rPr>
          <w:sz w:val="16"/>
          <w:szCs w:val="16"/>
        </w:rPr>
        <w:t>P</w:t>
      </w:r>
      <w:r w:rsidR="00ED7B66" w:rsidRPr="00ED7B66">
        <w:rPr>
          <w:sz w:val="16"/>
          <w:szCs w:val="16"/>
        </w:rPr>
        <w:t xml:space="preserve">ostcode of residence was </w:t>
      </w:r>
      <w:r w:rsidR="001973CB">
        <w:rPr>
          <w:sz w:val="16"/>
          <w:szCs w:val="16"/>
        </w:rPr>
        <w:t xml:space="preserve">not </w:t>
      </w:r>
      <w:r w:rsidR="00ED7B66" w:rsidRPr="00ED7B66">
        <w:rPr>
          <w:sz w:val="16"/>
          <w:szCs w:val="16"/>
        </w:rPr>
        <w:t xml:space="preserve">available </w:t>
      </w:r>
      <w:r w:rsidR="001973CB">
        <w:rPr>
          <w:sz w:val="16"/>
          <w:szCs w:val="16"/>
        </w:rPr>
        <w:t xml:space="preserve">in 2015 </w:t>
      </w:r>
      <w:r w:rsidR="00ED7B66" w:rsidRPr="00ED7B66">
        <w:rPr>
          <w:sz w:val="16"/>
          <w:szCs w:val="16"/>
        </w:rPr>
        <w:t xml:space="preserve">for NSW Health Pathology </w:t>
      </w:r>
      <w:r w:rsidR="00F34C54">
        <w:rPr>
          <w:sz w:val="16"/>
          <w:szCs w:val="16"/>
        </w:rPr>
        <w:t>South Eastern Sydney Local Health District</w:t>
      </w:r>
      <w:r w:rsidR="001973CB">
        <w:rPr>
          <w:sz w:val="16"/>
          <w:szCs w:val="16"/>
        </w:rPr>
        <w:t>.</w:t>
      </w:r>
    </w:p>
    <w:p w14:paraId="0DDD562D" w14:textId="1A1C022D" w:rsidR="00CC098D" w:rsidRDefault="00B2415C" w:rsidP="0010042E">
      <w:pPr>
        <w:numPr>
          <w:ilvl w:val="0"/>
          <w:numId w:val="22"/>
        </w:numPr>
        <w:spacing w:before="0" w:after="0"/>
        <w:ind w:left="360"/>
        <w:rPr>
          <w:sz w:val="16"/>
          <w:szCs w:val="16"/>
        </w:rPr>
      </w:pPr>
      <w:r>
        <w:rPr>
          <w:rFonts w:ascii="Arial" w:eastAsia="Aptos" w:hAnsi="Arial"/>
          <w:kern w:val="2"/>
          <w:sz w:val="16"/>
          <w:szCs w:val="16"/>
          <w:lang w:eastAsia="en-US"/>
          <w14:ligatures w14:val="standardContextual"/>
        </w:rPr>
        <w:t>Blank cell indicate insufficient number of isolates (&lt;30) to calculate percentage</w:t>
      </w:r>
      <w:r w:rsidR="00CC098D">
        <w:rPr>
          <w:sz w:val="16"/>
          <w:szCs w:val="16"/>
        </w:rPr>
        <w:t>.</w:t>
      </w:r>
    </w:p>
    <w:p w14:paraId="1863C866" w14:textId="412E7043" w:rsidR="00FB0752" w:rsidRDefault="00DF4208" w:rsidP="00FB0752">
      <w:pPr>
        <w:spacing w:before="0" w:after="0"/>
        <w:rPr>
          <w:b/>
        </w:rPr>
      </w:pPr>
      <w:r w:rsidRPr="000C27C5">
        <w:rPr>
          <w:sz w:val="16"/>
          <w:szCs w:val="16"/>
        </w:rPr>
        <w:t>Source: APAS (NSW, Vic, Qld, SA, WA, Tas, ACT)</w:t>
      </w:r>
      <w:r w:rsidRPr="00A767B2">
        <w:t xml:space="preserve"> </w:t>
      </w:r>
      <w:r w:rsidRPr="00A767B2">
        <w:rPr>
          <w:sz w:val="16"/>
          <w:szCs w:val="16"/>
        </w:rPr>
        <w:t>– see Table A1</w:t>
      </w:r>
      <w:bookmarkStart w:id="39" w:name="_Hlk165465569"/>
      <w:r w:rsidR="00FB0752">
        <w:rPr>
          <w:b/>
        </w:rPr>
        <w:br w:type="page"/>
      </w:r>
    </w:p>
    <w:p w14:paraId="33AF99DA" w14:textId="72AE00DB" w:rsidR="00FB0752" w:rsidRDefault="00AA556B" w:rsidP="00AA556B">
      <w:pPr>
        <w:rPr>
          <w:bCs/>
        </w:rPr>
      </w:pPr>
      <w:r w:rsidRPr="00ED7B66">
        <w:rPr>
          <w:b/>
        </w:rPr>
        <w:lastRenderedPageBreak/>
        <w:t>Figure </w:t>
      </w:r>
      <w:r>
        <w:rPr>
          <w:b/>
        </w:rPr>
        <w:t>7</w:t>
      </w:r>
      <w:r w:rsidRPr="00ED7B66">
        <w:rPr>
          <w:b/>
        </w:rPr>
        <w:t xml:space="preserve">: </w:t>
      </w:r>
      <w:r w:rsidRPr="00ED7B66">
        <w:rPr>
          <w:bCs/>
        </w:rPr>
        <w:t xml:space="preserve">Percentage of </w:t>
      </w:r>
      <w:r w:rsidRPr="00ED7B66">
        <w:rPr>
          <w:bCs/>
          <w:i/>
        </w:rPr>
        <w:t>Streptococcus pyogenes</w:t>
      </w:r>
      <w:r w:rsidRPr="00ED7B66">
        <w:rPr>
          <w:bCs/>
          <w:iCs/>
        </w:rPr>
        <w:t xml:space="preserve"> with erythromycin resistance </w:t>
      </w:r>
      <w:r w:rsidRPr="00ED7B66">
        <w:rPr>
          <w:bCs/>
        </w:rPr>
        <w:t>by state and territory, APAS contributors, 2015–2023</w:t>
      </w:r>
    </w:p>
    <w:p w14:paraId="4DF4E83A" w14:textId="0A1AE863" w:rsidR="008922C1" w:rsidRPr="00332018" w:rsidRDefault="008922C1" w:rsidP="00AA556B">
      <w:pPr>
        <w:rPr>
          <w:bCs/>
        </w:rPr>
      </w:pPr>
      <w:r>
        <w:rPr>
          <w:bCs/>
          <w:noProof/>
        </w:rPr>
        <w:drawing>
          <wp:inline distT="0" distB="0" distL="0" distR="0" wp14:anchorId="446D2D2E" wp14:editId="08D4A922">
            <wp:extent cx="6120765" cy="5675630"/>
            <wp:effectExtent l="0" t="0" r="0" b="1270"/>
            <wp:docPr id="18" name="Picture 18" descr="Figure 7: Percentage of Streptococcus pyogenes with erythromycin resistance by state and territory,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 Percentage of Streptococcus pyogenes with erythromycin resistance by state and territory, APAS contributors, 2015–2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5675630"/>
                    </a:xfrm>
                    <a:prstGeom prst="rect">
                      <a:avLst/>
                    </a:prstGeom>
                    <a:noFill/>
                  </pic:spPr>
                </pic:pic>
              </a:graphicData>
            </a:graphic>
          </wp:inline>
        </w:drawing>
      </w:r>
    </w:p>
    <w:p w14:paraId="4E9463ED" w14:textId="77777777" w:rsidR="00AA556B" w:rsidRPr="00ED7B66" w:rsidRDefault="00AA556B" w:rsidP="00AA556B">
      <w:pPr>
        <w:spacing w:before="0" w:after="0"/>
        <w:rPr>
          <w:sz w:val="16"/>
          <w:szCs w:val="16"/>
        </w:rPr>
      </w:pPr>
      <w:r w:rsidRPr="00ED7B66">
        <w:rPr>
          <w:sz w:val="16"/>
          <w:szCs w:val="16"/>
        </w:rPr>
        <w:t>n = denominator for total number of isolates</w:t>
      </w:r>
    </w:p>
    <w:p w14:paraId="2DCA4C65" w14:textId="07FE1B98" w:rsidR="00AA556B" w:rsidRPr="00ED7B66" w:rsidRDefault="00AA556B" w:rsidP="00AA556B">
      <w:pPr>
        <w:tabs>
          <w:tab w:val="left" w:pos="284"/>
        </w:tabs>
        <w:spacing w:before="0" w:after="0"/>
        <w:rPr>
          <w:sz w:val="16"/>
          <w:szCs w:val="16"/>
        </w:rPr>
      </w:pPr>
      <w:r>
        <w:rPr>
          <w:sz w:val="16"/>
          <w:szCs w:val="16"/>
        </w:rPr>
        <w:t>*</w:t>
      </w:r>
      <w:r w:rsidRPr="00ED7B66">
        <w:rPr>
          <w:sz w:val="16"/>
          <w:szCs w:val="16"/>
        </w:rPr>
        <w:tab/>
        <w:t xml:space="preserve">Where patient’s postcode of residence </w:t>
      </w:r>
      <w:r w:rsidR="00CC098D">
        <w:rPr>
          <w:sz w:val="16"/>
          <w:szCs w:val="16"/>
        </w:rPr>
        <w:t>was</w:t>
      </w:r>
      <w:r w:rsidRPr="00ED7B66">
        <w:rPr>
          <w:sz w:val="16"/>
          <w:szCs w:val="16"/>
        </w:rPr>
        <w:t xml:space="preserve"> known</w:t>
      </w:r>
    </w:p>
    <w:p w14:paraId="44E19B9A" w14:textId="77777777" w:rsidR="00AA556B" w:rsidRPr="00ED7B66" w:rsidRDefault="00AA556B" w:rsidP="00AA556B">
      <w:pPr>
        <w:spacing w:before="0" w:after="0"/>
        <w:rPr>
          <w:sz w:val="16"/>
          <w:szCs w:val="16"/>
        </w:rPr>
      </w:pPr>
      <w:r w:rsidRPr="00ED7B66">
        <w:rPr>
          <w:sz w:val="16"/>
          <w:szCs w:val="16"/>
        </w:rPr>
        <w:t>Notes:</w:t>
      </w:r>
    </w:p>
    <w:p w14:paraId="1E1B45C7" w14:textId="134CD044" w:rsidR="00AA556B" w:rsidRPr="00ED7B66" w:rsidRDefault="00AA556B" w:rsidP="00AA556B">
      <w:pPr>
        <w:numPr>
          <w:ilvl w:val="0"/>
          <w:numId w:val="21"/>
        </w:numPr>
        <w:spacing w:before="0" w:after="0"/>
        <w:ind w:left="426"/>
        <w:rPr>
          <w:sz w:val="16"/>
          <w:szCs w:val="16"/>
        </w:rPr>
      </w:pPr>
      <w:r w:rsidRPr="00ED7B66">
        <w:rPr>
          <w:sz w:val="16"/>
          <w:szCs w:val="16"/>
        </w:rPr>
        <w:t xml:space="preserve">State and territory based on postcode of residence. Data available from the </w:t>
      </w:r>
      <w:r>
        <w:rPr>
          <w:sz w:val="16"/>
          <w:szCs w:val="16"/>
        </w:rPr>
        <w:t>NT</w:t>
      </w:r>
      <w:r w:rsidRPr="00ED7B66">
        <w:rPr>
          <w:sz w:val="16"/>
          <w:szCs w:val="16"/>
        </w:rPr>
        <w:t xml:space="preserve"> </w:t>
      </w:r>
      <w:r w:rsidR="00072595">
        <w:rPr>
          <w:sz w:val="16"/>
          <w:szCs w:val="16"/>
        </w:rPr>
        <w:t>were</w:t>
      </w:r>
      <w:r w:rsidRPr="00ED7B66">
        <w:rPr>
          <w:sz w:val="16"/>
          <w:szCs w:val="16"/>
        </w:rPr>
        <w:t xml:space="preserve"> from NT residents who received pathology services interstate.</w:t>
      </w:r>
      <w:r>
        <w:rPr>
          <w:sz w:val="16"/>
          <w:szCs w:val="16"/>
        </w:rPr>
        <w:t xml:space="preserve"> Data from ACT pathology services </w:t>
      </w:r>
      <w:r w:rsidR="00072595">
        <w:rPr>
          <w:sz w:val="16"/>
          <w:szCs w:val="16"/>
        </w:rPr>
        <w:t>were</w:t>
      </w:r>
      <w:r>
        <w:rPr>
          <w:sz w:val="16"/>
          <w:szCs w:val="16"/>
        </w:rPr>
        <w:t xml:space="preserve"> not available in 2023</w:t>
      </w:r>
      <w:r w:rsidR="00C836DF">
        <w:rPr>
          <w:sz w:val="16"/>
          <w:szCs w:val="16"/>
        </w:rPr>
        <w:t>, except where ACT resident</w:t>
      </w:r>
      <w:r w:rsidR="0023206A">
        <w:rPr>
          <w:sz w:val="16"/>
          <w:szCs w:val="16"/>
        </w:rPr>
        <w:t>s</w:t>
      </w:r>
      <w:r w:rsidR="00C836DF">
        <w:rPr>
          <w:sz w:val="16"/>
          <w:szCs w:val="16"/>
        </w:rPr>
        <w:t xml:space="preserve"> received pathology services interstate</w:t>
      </w:r>
      <w:r>
        <w:rPr>
          <w:sz w:val="16"/>
          <w:szCs w:val="16"/>
        </w:rPr>
        <w:t>.</w:t>
      </w:r>
    </w:p>
    <w:p w14:paraId="1750AD2D" w14:textId="6E1FA841" w:rsidR="00AA556B" w:rsidRDefault="00072595" w:rsidP="00AA556B">
      <w:pPr>
        <w:pStyle w:val="ListParagraph"/>
        <w:numPr>
          <w:ilvl w:val="0"/>
          <w:numId w:val="21"/>
        </w:numPr>
        <w:spacing w:before="0" w:after="0"/>
        <w:ind w:left="426"/>
        <w:rPr>
          <w:sz w:val="16"/>
          <w:szCs w:val="16"/>
        </w:rPr>
      </w:pPr>
      <w:r>
        <w:rPr>
          <w:sz w:val="16"/>
          <w:szCs w:val="16"/>
        </w:rPr>
        <w:t>P</w:t>
      </w:r>
      <w:r w:rsidR="00AA556B" w:rsidRPr="00F06D9B">
        <w:rPr>
          <w:sz w:val="16"/>
          <w:szCs w:val="16"/>
        </w:rPr>
        <w:t xml:space="preserve">ostcode of residence was </w:t>
      </w:r>
      <w:r w:rsidR="00AA556B">
        <w:rPr>
          <w:sz w:val="16"/>
          <w:szCs w:val="16"/>
        </w:rPr>
        <w:t>not</w:t>
      </w:r>
      <w:r w:rsidR="00AA556B" w:rsidRPr="00F06D9B">
        <w:rPr>
          <w:sz w:val="16"/>
          <w:szCs w:val="16"/>
        </w:rPr>
        <w:t xml:space="preserve"> available </w:t>
      </w:r>
      <w:r w:rsidR="00AA556B">
        <w:rPr>
          <w:sz w:val="16"/>
          <w:szCs w:val="16"/>
        </w:rPr>
        <w:t xml:space="preserve">in 2015 </w:t>
      </w:r>
      <w:r w:rsidR="00AA556B" w:rsidRPr="00F06D9B">
        <w:rPr>
          <w:sz w:val="16"/>
          <w:szCs w:val="16"/>
        </w:rPr>
        <w:t xml:space="preserve">for NSW Health Pathology </w:t>
      </w:r>
      <w:r w:rsidR="00974456">
        <w:rPr>
          <w:sz w:val="16"/>
          <w:szCs w:val="16"/>
        </w:rPr>
        <w:t>South Eastern Sydney Local Health District</w:t>
      </w:r>
      <w:r w:rsidR="00AA556B">
        <w:rPr>
          <w:sz w:val="16"/>
          <w:szCs w:val="16"/>
        </w:rPr>
        <w:t>.</w:t>
      </w:r>
    </w:p>
    <w:p w14:paraId="34A35866" w14:textId="6DC59EAC" w:rsidR="00CC098D" w:rsidRPr="00F06D9B" w:rsidRDefault="00B2415C" w:rsidP="00AA556B">
      <w:pPr>
        <w:pStyle w:val="ListParagraph"/>
        <w:numPr>
          <w:ilvl w:val="0"/>
          <w:numId w:val="21"/>
        </w:numPr>
        <w:spacing w:before="0" w:after="0"/>
        <w:ind w:left="426"/>
        <w:rPr>
          <w:sz w:val="16"/>
          <w:szCs w:val="16"/>
        </w:rPr>
      </w:pPr>
      <w:r>
        <w:rPr>
          <w:rFonts w:ascii="Arial" w:eastAsia="Aptos" w:hAnsi="Arial"/>
          <w:kern w:val="2"/>
          <w:sz w:val="16"/>
          <w:szCs w:val="16"/>
          <w:lang w:eastAsia="en-US"/>
          <w14:ligatures w14:val="standardContextual"/>
        </w:rPr>
        <w:t>Blank cell indicate insufficient number of isolates (&lt;30) to calculate percentage</w:t>
      </w:r>
      <w:r w:rsidR="00CC098D">
        <w:rPr>
          <w:sz w:val="16"/>
          <w:szCs w:val="16"/>
        </w:rPr>
        <w:t>.</w:t>
      </w:r>
    </w:p>
    <w:p w14:paraId="0F8536D8" w14:textId="2C098A71" w:rsidR="00BD2C6E" w:rsidRDefault="00AA556B" w:rsidP="00BD2C6E">
      <w:pPr>
        <w:tabs>
          <w:tab w:val="left" w:pos="284"/>
        </w:tabs>
        <w:spacing w:before="0" w:after="0"/>
        <w:rPr>
          <w:sz w:val="16"/>
          <w:szCs w:val="16"/>
        </w:rPr>
      </w:pPr>
      <w:r w:rsidRPr="000C27C5">
        <w:rPr>
          <w:sz w:val="16"/>
          <w:szCs w:val="16"/>
        </w:rPr>
        <w:t>Source: APAS (NSW, Vic, Qld, SA, WA, Tas, ACT)</w:t>
      </w:r>
      <w:r w:rsidRPr="00A767B2">
        <w:rPr>
          <w:sz w:val="16"/>
          <w:szCs w:val="16"/>
        </w:rPr>
        <w:t xml:space="preserve"> – see Table A1</w:t>
      </w:r>
      <w:bookmarkEnd w:id="39"/>
      <w:r w:rsidR="00BD2C6E">
        <w:rPr>
          <w:sz w:val="16"/>
          <w:szCs w:val="16"/>
        </w:rPr>
        <w:br w:type="page"/>
      </w:r>
    </w:p>
    <w:p w14:paraId="28EEE6C4" w14:textId="77777777" w:rsidR="00ED7B66" w:rsidRPr="00ED7B66" w:rsidRDefault="00ED7B66" w:rsidP="00335FB3">
      <w:pPr>
        <w:pStyle w:val="Heading3"/>
      </w:pPr>
      <w:bookmarkStart w:id="40" w:name="_Toc109576513"/>
      <w:bookmarkStart w:id="41" w:name="_Toc170221770"/>
      <w:r w:rsidRPr="00AF086A">
        <w:lastRenderedPageBreak/>
        <w:t>Macrolide resistance by remoteness area</w:t>
      </w:r>
      <w:bookmarkEnd w:id="40"/>
      <w:bookmarkEnd w:id="41"/>
    </w:p>
    <w:p w14:paraId="34D30226" w14:textId="65C1C640" w:rsidR="00474D72" w:rsidRPr="00ED7B66" w:rsidRDefault="00474D72" w:rsidP="00A35B50">
      <w:pPr>
        <w:spacing w:before="0"/>
      </w:pPr>
      <w:bookmarkStart w:id="42" w:name="_Hlk165376914"/>
      <w:r w:rsidRPr="00ED7B66">
        <w:t>Figure</w:t>
      </w:r>
      <w:r>
        <w:t>s</w:t>
      </w:r>
      <w:r w:rsidRPr="00ED7B66">
        <w:t> </w:t>
      </w:r>
      <w:r>
        <w:t>8 and</w:t>
      </w:r>
      <w:r w:rsidR="00D2340C">
        <w:t> </w:t>
      </w:r>
      <w:r>
        <w:t>9</w:t>
      </w:r>
      <w:r w:rsidRPr="00ED7B66">
        <w:t xml:space="preserve"> show the trends in macrolide resistance in </w:t>
      </w:r>
      <w:r w:rsidRPr="00ED7B66">
        <w:rPr>
          <w:i/>
          <w:iCs/>
        </w:rPr>
        <w:t>S. agalactiae</w:t>
      </w:r>
      <w:r w:rsidRPr="00ED7B66">
        <w:t xml:space="preserve"> </w:t>
      </w:r>
      <w:r>
        <w:t xml:space="preserve">and </w:t>
      </w:r>
      <w:r w:rsidRPr="00ED7B66">
        <w:rPr>
          <w:i/>
          <w:iCs/>
        </w:rPr>
        <w:t>S. pyogenes</w:t>
      </w:r>
      <w:r w:rsidRPr="00ED7B66">
        <w:t xml:space="preserve"> </w:t>
      </w:r>
      <w:r w:rsidR="00B47A28" w:rsidRPr="00ED7B66">
        <w:t xml:space="preserve">by </w:t>
      </w:r>
      <w:r w:rsidR="00B47A28">
        <w:t xml:space="preserve">remoteness area </w:t>
      </w:r>
      <w:r w:rsidRPr="00ED7B66">
        <w:t xml:space="preserve">reported </w:t>
      </w:r>
      <w:r w:rsidRPr="002B4B08">
        <w:t>from all APAS contributors</w:t>
      </w:r>
      <w:r w:rsidRPr="00ED7B66">
        <w:t xml:space="preserve"> from 2015 to 2023.</w:t>
      </w:r>
      <w:r w:rsidRPr="00804338">
        <w:t xml:space="preserve"> </w:t>
      </w:r>
      <w:r w:rsidRPr="00ED7B66">
        <w:t xml:space="preserve">Data </w:t>
      </w:r>
      <w:r>
        <w:t xml:space="preserve">were </w:t>
      </w:r>
      <w:r w:rsidRPr="00ED7B66">
        <w:t xml:space="preserve">analysed based on </w:t>
      </w:r>
      <w:r>
        <w:t xml:space="preserve">the known </w:t>
      </w:r>
      <w:r w:rsidRPr="00ED7B66">
        <w:t>postcode of residence</w:t>
      </w:r>
      <w:r>
        <w:t xml:space="preserve"> of the person from whom the specimen was taken (see Appendix 2)</w:t>
      </w:r>
      <w:r w:rsidRPr="00ED7B66">
        <w:t>.</w:t>
      </w:r>
    </w:p>
    <w:p w14:paraId="59FD1F01" w14:textId="5AE5763A" w:rsidR="00872BB5" w:rsidRDefault="00A93E68" w:rsidP="00A35B50">
      <w:pPr>
        <w:spacing w:before="0"/>
      </w:pPr>
      <w:r>
        <w:t xml:space="preserve">For both </w:t>
      </w:r>
      <w:r w:rsidRPr="00D90FCA">
        <w:rPr>
          <w:i/>
          <w:iCs/>
        </w:rPr>
        <w:t>S. agalactiae</w:t>
      </w:r>
      <w:r>
        <w:t xml:space="preserve"> and </w:t>
      </w:r>
      <w:r w:rsidRPr="00D90FCA">
        <w:rPr>
          <w:i/>
          <w:iCs/>
        </w:rPr>
        <w:t>S. pyogenes</w:t>
      </w:r>
      <w:r>
        <w:t>, most isolates were collected from people who reside in major Australian cities (Figures 8 and 9). However, for</w:t>
      </w:r>
      <w:r w:rsidR="00C1188C">
        <w:t xml:space="preserve"> </w:t>
      </w:r>
      <w:r w:rsidR="00872BB5" w:rsidRPr="00ED7B66">
        <w:rPr>
          <w:i/>
          <w:iCs/>
        </w:rPr>
        <w:t>S. agalactiae</w:t>
      </w:r>
      <w:r w:rsidR="00872BB5" w:rsidRPr="00ED7B66">
        <w:t xml:space="preserve">, </w:t>
      </w:r>
      <w:r>
        <w:t xml:space="preserve">the proportion of erythromycin resistance </w:t>
      </w:r>
      <w:r w:rsidR="00872BB5" w:rsidRPr="00ED7B66">
        <w:t>was high</w:t>
      </w:r>
      <w:r>
        <w:t>est</w:t>
      </w:r>
      <w:r w:rsidR="00872BB5" w:rsidRPr="00ED7B66">
        <w:t xml:space="preserve"> in patients residing in remote and very remote Australia (Figure </w:t>
      </w:r>
      <w:r w:rsidR="00872BB5">
        <w:t>8</w:t>
      </w:r>
      <w:r w:rsidR="00872BB5" w:rsidRPr="00ED7B66">
        <w:t>).</w:t>
      </w:r>
    </w:p>
    <w:p w14:paraId="2E904D62" w14:textId="33946405" w:rsidR="00C60EBF" w:rsidRDefault="006341A5" w:rsidP="00E74606">
      <w:pPr>
        <w:spacing w:before="0" w:after="240"/>
      </w:pPr>
      <w:r>
        <w:t xml:space="preserve">In comparison, </w:t>
      </w:r>
      <w:r w:rsidR="00A95B0D" w:rsidRPr="00ED7B66">
        <w:t>erythromycin</w:t>
      </w:r>
      <w:r w:rsidR="00A95B0D">
        <w:t>-</w:t>
      </w:r>
      <w:r w:rsidR="00A95B0D" w:rsidRPr="00ED7B66">
        <w:t>resistan</w:t>
      </w:r>
      <w:r w:rsidR="00A95B0D">
        <w:t>t</w:t>
      </w:r>
      <w:r w:rsidR="00A95B0D" w:rsidRPr="00ED7B66">
        <w:t xml:space="preserve"> </w:t>
      </w:r>
      <w:r w:rsidR="00ED7B66" w:rsidRPr="00ED7B66">
        <w:rPr>
          <w:i/>
          <w:iCs/>
        </w:rPr>
        <w:t>S. pyogenes</w:t>
      </w:r>
      <w:r w:rsidR="00ED7B66" w:rsidRPr="00ED7B66">
        <w:t xml:space="preserve"> </w:t>
      </w:r>
      <w:r w:rsidR="007B52E3">
        <w:t>were</w:t>
      </w:r>
      <w:r w:rsidR="00ED7B66" w:rsidRPr="00ED7B66">
        <w:t xml:space="preserve"> </w:t>
      </w:r>
      <w:r w:rsidR="009A4C00">
        <w:t>most</w:t>
      </w:r>
      <w:r w:rsidR="006F4BC0">
        <w:t xml:space="preserve"> </w:t>
      </w:r>
      <w:r w:rsidR="00ED7B66" w:rsidRPr="00ED7B66">
        <w:t xml:space="preserve">prevalent </w:t>
      </w:r>
      <w:r w:rsidR="00E52273">
        <w:t>in</w:t>
      </w:r>
      <w:r w:rsidR="00ED7B66" w:rsidRPr="00ED7B66">
        <w:t xml:space="preserve"> major cities. There was an increasing trend in erythromycin resistance across major cities, inner regional and outer regional Australia from 2015 to 2021, and a sharp fall in both 2022 and 2023. In remote Australia, resistance peaked in 2022 (Figure</w:t>
      </w:r>
      <w:r w:rsidR="00AE660D">
        <w:t> </w:t>
      </w:r>
      <w:r w:rsidR="00872BB5">
        <w:t>9</w:t>
      </w:r>
      <w:r w:rsidR="00ED7B66" w:rsidRPr="00ED7B66">
        <w:t>).</w:t>
      </w:r>
      <w:bookmarkEnd w:id="42"/>
    </w:p>
    <w:p w14:paraId="29A3D879" w14:textId="3C3175E3" w:rsidR="00872BB5" w:rsidRDefault="00872BB5" w:rsidP="00872BB5">
      <w:pPr>
        <w:spacing w:before="0" w:after="0"/>
        <w:rPr>
          <w:bCs/>
        </w:rPr>
      </w:pPr>
      <w:bookmarkStart w:id="43" w:name="_Hlk165464308"/>
      <w:r w:rsidRPr="00ED7B66">
        <w:rPr>
          <w:b/>
        </w:rPr>
        <w:t>Figure </w:t>
      </w:r>
      <w:r>
        <w:rPr>
          <w:b/>
        </w:rPr>
        <w:t>8</w:t>
      </w:r>
      <w:r w:rsidRPr="00ED7B66">
        <w:rPr>
          <w:b/>
        </w:rPr>
        <w:t xml:space="preserve">: </w:t>
      </w:r>
      <w:r w:rsidRPr="00ED7B66">
        <w:rPr>
          <w:bCs/>
        </w:rPr>
        <w:t xml:space="preserve">Percentage of </w:t>
      </w:r>
      <w:r w:rsidRPr="00ED7B66">
        <w:rPr>
          <w:bCs/>
          <w:i/>
        </w:rPr>
        <w:t>Streptococcus agalactiae</w:t>
      </w:r>
      <w:r w:rsidRPr="00ED7B66">
        <w:rPr>
          <w:bCs/>
          <w:iCs/>
        </w:rPr>
        <w:t xml:space="preserve"> with erythromycin resistance </w:t>
      </w:r>
      <w:r w:rsidRPr="00ED7B66">
        <w:rPr>
          <w:bCs/>
        </w:rPr>
        <w:t>by remoteness area, APAS contributors, 2015–2023</w:t>
      </w:r>
    </w:p>
    <w:p w14:paraId="778C96FC" w14:textId="6754D30D" w:rsidR="004412EA" w:rsidRPr="00ED7B66" w:rsidRDefault="004412EA" w:rsidP="00872BB5">
      <w:pPr>
        <w:spacing w:before="0" w:after="0"/>
        <w:rPr>
          <w:bCs/>
        </w:rPr>
      </w:pPr>
      <w:r>
        <w:rPr>
          <w:bCs/>
          <w:noProof/>
        </w:rPr>
        <w:drawing>
          <wp:inline distT="0" distB="0" distL="0" distR="0" wp14:anchorId="154DAFB6" wp14:editId="6F625BBA">
            <wp:extent cx="6120765" cy="5541645"/>
            <wp:effectExtent l="0" t="0" r="0" b="1905"/>
            <wp:docPr id="20" name="Picture 20" descr="Figure 8: Percentage of Streptococcus agalactiae with erythromycin resistance by remoteness area,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 Percentage of Streptococcus agalactiae with erythromycin resistance by remoteness area, APAS contributors, 2015–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5541645"/>
                    </a:xfrm>
                    <a:prstGeom prst="rect">
                      <a:avLst/>
                    </a:prstGeom>
                    <a:noFill/>
                  </pic:spPr>
                </pic:pic>
              </a:graphicData>
            </a:graphic>
          </wp:inline>
        </w:drawing>
      </w:r>
    </w:p>
    <w:p w14:paraId="0DB450E2" w14:textId="77777777" w:rsidR="00872BB5" w:rsidRPr="00ED7B66" w:rsidRDefault="00872BB5" w:rsidP="00872BB5">
      <w:pPr>
        <w:spacing w:before="60" w:after="0"/>
        <w:rPr>
          <w:sz w:val="16"/>
          <w:szCs w:val="16"/>
        </w:rPr>
      </w:pPr>
      <w:r w:rsidRPr="00ED7B66">
        <w:rPr>
          <w:sz w:val="16"/>
          <w:szCs w:val="16"/>
        </w:rPr>
        <w:t>n = denominator for total number of isolates</w:t>
      </w:r>
    </w:p>
    <w:p w14:paraId="598FA70C" w14:textId="37BE384A" w:rsidR="00872BB5" w:rsidRPr="00ED7B66" w:rsidRDefault="00872BB5" w:rsidP="00872BB5">
      <w:pPr>
        <w:tabs>
          <w:tab w:val="left" w:pos="284"/>
        </w:tabs>
        <w:spacing w:before="0" w:after="0"/>
        <w:rPr>
          <w:sz w:val="16"/>
          <w:szCs w:val="16"/>
        </w:rPr>
      </w:pPr>
      <w:r>
        <w:rPr>
          <w:sz w:val="16"/>
          <w:szCs w:val="16"/>
        </w:rPr>
        <w:t>*</w:t>
      </w:r>
      <w:r w:rsidRPr="00ED7B66">
        <w:rPr>
          <w:sz w:val="16"/>
          <w:szCs w:val="16"/>
        </w:rPr>
        <w:tab/>
        <w:t>Where remoteness area</w:t>
      </w:r>
      <w:r>
        <w:rPr>
          <w:sz w:val="16"/>
          <w:szCs w:val="16"/>
        </w:rPr>
        <w:t xml:space="preserve"> of Australia</w:t>
      </w:r>
      <w:r w:rsidRPr="00ED7B66">
        <w:rPr>
          <w:sz w:val="16"/>
          <w:szCs w:val="16"/>
        </w:rPr>
        <w:t xml:space="preserve"> </w:t>
      </w:r>
      <w:r w:rsidR="00CC098D">
        <w:rPr>
          <w:sz w:val="16"/>
          <w:szCs w:val="16"/>
        </w:rPr>
        <w:t>was</w:t>
      </w:r>
      <w:r w:rsidRPr="00ED7B66">
        <w:rPr>
          <w:sz w:val="16"/>
          <w:szCs w:val="16"/>
        </w:rPr>
        <w:t xml:space="preserve"> known</w:t>
      </w:r>
    </w:p>
    <w:p w14:paraId="770852FE" w14:textId="4E185175" w:rsidR="00872BB5" w:rsidRDefault="00872BB5" w:rsidP="00872BB5">
      <w:pPr>
        <w:spacing w:before="0" w:after="0"/>
        <w:rPr>
          <w:sz w:val="16"/>
          <w:szCs w:val="16"/>
        </w:rPr>
      </w:pPr>
      <w:r w:rsidRPr="00ED7B66">
        <w:rPr>
          <w:sz w:val="16"/>
          <w:szCs w:val="16"/>
        </w:rPr>
        <w:t xml:space="preserve">Note: Remoteness area </w:t>
      </w:r>
      <w:r w:rsidR="000F2723">
        <w:rPr>
          <w:sz w:val="16"/>
          <w:szCs w:val="16"/>
        </w:rPr>
        <w:t>was</w:t>
      </w:r>
      <w:r w:rsidRPr="00ED7B66">
        <w:rPr>
          <w:sz w:val="16"/>
          <w:szCs w:val="16"/>
        </w:rPr>
        <w:t xml:space="preserve"> based on postcode of residence.</w:t>
      </w:r>
    </w:p>
    <w:p w14:paraId="70D560CC" w14:textId="0CEBE4F5" w:rsidR="004C5662" w:rsidRDefault="00872BB5" w:rsidP="00BD2C6E">
      <w:pPr>
        <w:spacing w:before="0" w:after="0"/>
      </w:pPr>
      <w:r w:rsidRPr="00A767B2">
        <w:rPr>
          <w:sz w:val="16"/>
          <w:szCs w:val="16"/>
        </w:rPr>
        <w:t>Source: APAS (NSW, Vic, Qld, SA, WA, Tas, ACT)</w:t>
      </w:r>
      <w:r>
        <w:rPr>
          <w:sz w:val="16"/>
          <w:szCs w:val="16"/>
        </w:rPr>
        <w:t xml:space="preserve"> – see Table A1</w:t>
      </w:r>
      <w:r w:rsidR="004C5662">
        <w:br w:type="page"/>
      </w:r>
    </w:p>
    <w:p w14:paraId="346AF81B" w14:textId="220E9E3B" w:rsidR="00ED7B66" w:rsidRDefault="00ED7B66" w:rsidP="00721E11">
      <w:pPr>
        <w:spacing w:before="0" w:after="0"/>
      </w:pPr>
      <w:r w:rsidRPr="00ED7B66">
        <w:rPr>
          <w:b/>
        </w:rPr>
        <w:lastRenderedPageBreak/>
        <w:t>Figure </w:t>
      </w:r>
      <w:r w:rsidR="00872BB5">
        <w:rPr>
          <w:b/>
        </w:rPr>
        <w:t>9</w:t>
      </w:r>
      <w:r w:rsidRPr="00ED7B66">
        <w:rPr>
          <w:b/>
        </w:rPr>
        <w:t xml:space="preserve">: </w:t>
      </w:r>
      <w:r w:rsidRPr="00ED7B66">
        <w:rPr>
          <w:bCs/>
        </w:rPr>
        <w:t xml:space="preserve">Percentage of </w:t>
      </w:r>
      <w:r w:rsidRPr="00ED7B66">
        <w:rPr>
          <w:bCs/>
          <w:i/>
        </w:rPr>
        <w:t>Streptococcus pyogenes</w:t>
      </w:r>
      <w:r w:rsidRPr="00ED7B66">
        <w:rPr>
          <w:bCs/>
          <w:iCs/>
        </w:rPr>
        <w:t xml:space="preserve"> with erythromycin resistance </w:t>
      </w:r>
      <w:r w:rsidRPr="00ED7B66">
        <w:rPr>
          <w:bCs/>
        </w:rPr>
        <w:t>by remoteness area, APAS contributors, 2015–2023</w:t>
      </w:r>
    </w:p>
    <w:p w14:paraId="3FC0C79D" w14:textId="30E1A185" w:rsidR="00721E11" w:rsidRPr="00ED7B66" w:rsidRDefault="00721E11" w:rsidP="00ED7B66">
      <w:r>
        <w:rPr>
          <w:noProof/>
        </w:rPr>
        <w:drawing>
          <wp:inline distT="0" distB="0" distL="0" distR="0" wp14:anchorId="57F2F664" wp14:editId="63CC650B">
            <wp:extent cx="6120765" cy="5608955"/>
            <wp:effectExtent l="0" t="0" r="0" b="0"/>
            <wp:docPr id="22" name="Picture 22" descr="Figure 9: Percentage of Streptococcus pyogenes with erythromycin resistance by remoteness area,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9: Percentage of Streptococcus pyogenes with erythromycin resistance by remoteness area, APAS contributors, 2015–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5608955"/>
                    </a:xfrm>
                    <a:prstGeom prst="rect">
                      <a:avLst/>
                    </a:prstGeom>
                    <a:noFill/>
                  </pic:spPr>
                </pic:pic>
              </a:graphicData>
            </a:graphic>
          </wp:inline>
        </w:drawing>
      </w:r>
    </w:p>
    <w:bookmarkEnd w:id="43"/>
    <w:p w14:paraId="06BCF1F6" w14:textId="77777777" w:rsidR="00ED7B66" w:rsidRPr="00ED7B66" w:rsidRDefault="00ED7B66" w:rsidP="0010042E">
      <w:pPr>
        <w:spacing w:before="0" w:after="0"/>
        <w:rPr>
          <w:sz w:val="16"/>
          <w:szCs w:val="16"/>
        </w:rPr>
      </w:pPr>
      <w:r w:rsidRPr="00ED7B66">
        <w:rPr>
          <w:sz w:val="16"/>
          <w:szCs w:val="16"/>
        </w:rPr>
        <w:t>n = denominator for total number of isolates</w:t>
      </w:r>
    </w:p>
    <w:p w14:paraId="716CBB43" w14:textId="3C67D870" w:rsidR="00ED7B66" w:rsidRPr="00ED7B66" w:rsidRDefault="00DF4208" w:rsidP="0010042E">
      <w:pPr>
        <w:tabs>
          <w:tab w:val="left" w:pos="284"/>
        </w:tabs>
        <w:spacing w:before="0" w:after="0"/>
        <w:rPr>
          <w:sz w:val="16"/>
          <w:szCs w:val="16"/>
        </w:rPr>
      </w:pPr>
      <w:r>
        <w:rPr>
          <w:sz w:val="16"/>
          <w:szCs w:val="16"/>
        </w:rPr>
        <w:t>*</w:t>
      </w:r>
      <w:r w:rsidR="00ED7B66" w:rsidRPr="00ED7B66">
        <w:rPr>
          <w:sz w:val="16"/>
          <w:szCs w:val="16"/>
        </w:rPr>
        <w:tab/>
        <w:t>Where remoteness area</w:t>
      </w:r>
      <w:r w:rsidR="00F06D9B">
        <w:rPr>
          <w:sz w:val="16"/>
          <w:szCs w:val="16"/>
        </w:rPr>
        <w:t xml:space="preserve"> of Australia</w:t>
      </w:r>
      <w:r w:rsidR="00ED7B66" w:rsidRPr="00ED7B66">
        <w:rPr>
          <w:sz w:val="16"/>
          <w:szCs w:val="16"/>
        </w:rPr>
        <w:t xml:space="preserve"> </w:t>
      </w:r>
      <w:r w:rsidR="000F2723">
        <w:rPr>
          <w:sz w:val="16"/>
          <w:szCs w:val="16"/>
        </w:rPr>
        <w:t>was</w:t>
      </w:r>
      <w:r w:rsidR="00ED7B66" w:rsidRPr="00ED7B66">
        <w:rPr>
          <w:sz w:val="16"/>
          <w:szCs w:val="16"/>
        </w:rPr>
        <w:t xml:space="preserve"> known</w:t>
      </w:r>
    </w:p>
    <w:p w14:paraId="51E4D4CE" w14:textId="27FE20CF" w:rsidR="00DF4208" w:rsidRDefault="00ED7B66" w:rsidP="0010042E">
      <w:pPr>
        <w:tabs>
          <w:tab w:val="left" w:pos="284"/>
        </w:tabs>
        <w:spacing w:before="0" w:after="0"/>
        <w:rPr>
          <w:sz w:val="16"/>
          <w:szCs w:val="16"/>
        </w:rPr>
      </w:pPr>
      <w:r w:rsidRPr="00ED7B66">
        <w:rPr>
          <w:sz w:val="16"/>
          <w:szCs w:val="16"/>
        </w:rPr>
        <w:t xml:space="preserve">Note: Remoteness area </w:t>
      </w:r>
      <w:r w:rsidR="000F2723">
        <w:rPr>
          <w:sz w:val="16"/>
          <w:szCs w:val="16"/>
        </w:rPr>
        <w:t>was</w:t>
      </w:r>
      <w:r w:rsidRPr="00ED7B66">
        <w:rPr>
          <w:sz w:val="16"/>
          <w:szCs w:val="16"/>
        </w:rPr>
        <w:t xml:space="preserve"> based on postcode of residence.</w:t>
      </w:r>
    </w:p>
    <w:p w14:paraId="6809DA9E" w14:textId="43744D14" w:rsidR="00BD2C6E" w:rsidRDefault="00DF4208" w:rsidP="00BD2C6E">
      <w:pPr>
        <w:tabs>
          <w:tab w:val="left" w:pos="284"/>
        </w:tabs>
        <w:spacing w:before="0" w:after="0"/>
        <w:rPr>
          <w:sz w:val="16"/>
          <w:szCs w:val="16"/>
        </w:rPr>
      </w:pPr>
      <w:r w:rsidRPr="00A767B2">
        <w:rPr>
          <w:sz w:val="16"/>
          <w:szCs w:val="16"/>
        </w:rPr>
        <w:t>Source: APAS (NSW, Vic, Qld, SA, WA, Tas, ACT)</w:t>
      </w:r>
      <w:r>
        <w:rPr>
          <w:sz w:val="16"/>
          <w:szCs w:val="16"/>
        </w:rPr>
        <w:t xml:space="preserve"> – see Table A1</w:t>
      </w:r>
    </w:p>
    <w:p w14:paraId="1CEC1F40" w14:textId="77777777" w:rsidR="00BD2C6E" w:rsidRDefault="00BD2C6E" w:rsidP="00BD2C6E">
      <w:pPr>
        <w:tabs>
          <w:tab w:val="left" w:pos="284"/>
        </w:tabs>
        <w:spacing w:before="0" w:after="0"/>
        <w:rPr>
          <w:sz w:val="16"/>
          <w:szCs w:val="16"/>
        </w:rPr>
      </w:pPr>
    </w:p>
    <w:p w14:paraId="72113005" w14:textId="77777777" w:rsidR="00ED7B66" w:rsidRPr="00ED7B66" w:rsidRDefault="00ED7B66" w:rsidP="007C0366">
      <w:pPr>
        <w:pStyle w:val="Heading3"/>
      </w:pPr>
      <w:bookmarkStart w:id="44" w:name="_Toc109576514"/>
      <w:bookmarkStart w:id="45" w:name="_Toc170221771"/>
      <w:r w:rsidRPr="00ED7B66">
        <w:t>Macrolide resistance by age group</w:t>
      </w:r>
      <w:bookmarkEnd w:id="44"/>
      <w:bookmarkEnd w:id="45"/>
    </w:p>
    <w:p w14:paraId="793CA75C" w14:textId="45D21C31" w:rsidR="009E0B25" w:rsidRDefault="009E0B25" w:rsidP="00A35B50">
      <w:pPr>
        <w:spacing w:before="0"/>
      </w:pPr>
      <w:r w:rsidRPr="00ED7B66">
        <w:t>Figure</w:t>
      </w:r>
      <w:r>
        <w:t>s</w:t>
      </w:r>
      <w:r w:rsidRPr="00ED7B66">
        <w:t> </w:t>
      </w:r>
      <w:r>
        <w:t>10 and</w:t>
      </w:r>
      <w:r w:rsidR="00A35B50">
        <w:t> </w:t>
      </w:r>
      <w:r>
        <w:t xml:space="preserve">11 </w:t>
      </w:r>
      <w:r w:rsidRPr="00ED7B66">
        <w:t xml:space="preserve">show the trends in macrolide resistance in </w:t>
      </w:r>
      <w:r w:rsidRPr="00ED7B66">
        <w:rPr>
          <w:i/>
          <w:iCs/>
        </w:rPr>
        <w:t>S. agalactiae</w:t>
      </w:r>
      <w:r w:rsidRPr="00ED7B66">
        <w:t xml:space="preserve"> </w:t>
      </w:r>
      <w:r>
        <w:t xml:space="preserve">and </w:t>
      </w:r>
      <w:r w:rsidRPr="00ED7B66">
        <w:rPr>
          <w:i/>
          <w:iCs/>
        </w:rPr>
        <w:t>S. pyogenes</w:t>
      </w:r>
      <w:r w:rsidRPr="00ED7B66">
        <w:t xml:space="preserve"> </w:t>
      </w:r>
      <w:r w:rsidR="00B47A28" w:rsidRPr="00ED7B66">
        <w:t xml:space="preserve">by </w:t>
      </w:r>
      <w:r w:rsidR="00B47A28">
        <w:t xml:space="preserve">age group </w:t>
      </w:r>
      <w:r w:rsidRPr="00ED7B66">
        <w:t xml:space="preserve">reported </w:t>
      </w:r>
      <w:r w:rsidRPr="002B4B08">
        <w:t>from all APAS contributors</w:t>
      </w:r>
      <w:r w:rsidRPr="00ED7B66">
        <w:t xml:space="preserve"> from 2015 to 2023.</w:t>
      </w:r>
      <w:r w:rsidR="004D41B5">
        <w:t xml:space="preserve"> The age groups selected </w:t>
      </w:r>
      <w:r w:rsidR="0054041D">
        <w:t xml:space="preserve">to highlight trends in </w:t>
      </w:r>
      <w:r w:rsidR="004D41B5" w:rsidRPr="004D41B5">
        <w:t xml:space="preserve">neonates and </w:t>
      </w:r>
      <w:r w:rsidR="0054041D">
        <w:t xml:space="preserve">people of </w:t>
      </w:r>
      <w:r w:rsidR="004D41B5" w:rsidRPr="004D41B5">
        <w:t>reproductive age</w:t>
      </w:r>
      <w:r w:rsidR="0054041D">
        <w:t>.</w:t>
      </w:r>
    </w:p>
    <w:p w14:paraId="351CB48E" w14:textId="45F29705" w:rsidR="002A3FF6" w:rsidRPr="0010042E" w:rsidRDefault="00701912" w:rsidP="00A35B50">
      <w:pPr>
        <w:spacing w:before="0"/>
      </w:pPr>
      <w:r>
        <w:t>Just over one-half</w:t>
      </w:r>
      <w:r w:rsidR="008D189E">
        <w:t xml:space="preserve"> (53.1%)</w:t>
      </w:r>
      <w:r>
        <w:t xml:space="preserve"> of</w:t>
      </w:r>
      <w:r w:rsidR="00ED7B66" w:rsidRPr="0010042E">
        <w:t xml:space="preserve"> </w:t>
      </w:r>
      <w:r w:rsidR="00ED7B66" w:rsidRPr="0010042E">
        <w:rPr>
          <w:i/>
          <w:iCs/>
        </w:rPr>
        <w:t>S. agalactiae</w:t>
      </w:r>
      <w:r w:rsidR="00ED7B66" w:rsidRPr="0010042E">
        <w:t xml:space="preserve"> </w:t>
      </w:r>
      <w:r>
        <w:t>isolates were from the 15</w:t>
      </w:r>
      <w:r w:rsidR="00C60EBF">
        <w:t>–</w:t>
      </w:r>
      <w:r>
        <w:t xml:space="preserve">44 age group </w:t>
      </w:r>
      <w:r w:rsidR="003200A2">
        <w:t>and</w:t>
      </w:r>
      <w:r>
        <w:t xml:space="preserve"> 38.8% of </w:t>
      </w:r>
      <w:r w:rsidR="003200A2" w:rsidRPr="0010042E">
        <w:rPr>
          <w:i/>
          <w:iCs/>
        </w:rPr>
        <w:t>S. pyogenes</w:t>
      </w:r>
      <w:r w:rsidR="003200A2" w:rsidRPr="0010042E">
        <w:t xml:space="preserve"> </w:t>
      </w:r>
      <w:r w:rsidR="00ED7B66" w:rsidRPr="0010042E">
        <w:t xml:space="preserve">isolates were </w:t>
      </w:r>
      <w:r w:rsidR="004046F5">
        <w:t xml:space="preserve">collected </w:t>
      </w:r>
      <w:r w:rsidR="00ED7B66" w:rsidRPr="0010042E">
        <w:t>from paediatric patients (</w:t>
      </w:r>
      <w:r w:rsidR="00E76921">
        <w:t xml:space="preserve">aged </w:t>
      </w:r>
      <w:r w:rsidR="00ED7B66" w:rsidRPr="0010042E">
        <w:t>less than 18 years).</w:t>
      </w:r>
      <w:r w:rsidR="002A3FF6" w:rsidRPr="002A3FF6">
        <w:t xml:space="preserve"> </w:t>
      </w:r>
      <w:r w:rsidR="002A3FF6" w:rsidRPr="0010042E">
        <w:t xml:space="preserve">In </w:t>
      </w:r>
      <w:r w:rsidR="002A3FF6" w:rsidRPr="0010042E">
        <w:rPr>
          <w:i/>
          <w:iCs/>
        </w:rPr>
        <w:t>S. agalactiae</w:t>
      </w:r>
      <w:r w:rsidR="002A3FF6" w:rsidRPr="0010042E">
        <w:t xml:space="preserve">, there was little difference in the </w:t>
      </w:r>
      <w:r w:rsidR="005E08D8">
        <w:t>proportion</w:t>
      </w:r>
      <w:r w:rsidR="002A3FF6" w:rsidRPr="0010042E">
        <w:t xml:space="preserve"> of erythromycin resistance observed </w:t>
      </w:r>
      <w:r w:rsidR="005E08D8">
        <w:t>across</w:t>
      </w:r>
      <w:r w:rsidR="002A3FF6" w:rsidRPr="0010042E">
        <w:t xml:space="preserve"> age groups </w:t>
      </w:r>
      <w:r>
        <w:t xml:space="preserve">examined </w:t>
      </w:r>
      <w:r w:rsidR="002A3FF6" w:rsidRPr="0010042E">
        <w:t>(Figure</w:t>
      </w:r>
      <w:r w:rsidR="00C60EBF">
        <w:t> </w:t>
      </w:r>
      <w:r w:rsidR="002A3FF6" w:rsidRPr="0010042E">
        <w:t>1</w:t>
      </w:r>
      <w:r w:rsidR="002A3FF6">
        <w:t>0</w:t>
      </w:r>
      <w:r w:rsidR="002A3FF6" w:rsidRPr="0010042E">
        <w:t>). The highest rate was seen in</w:t>
      </w:r>
      <w:r w:rsidR="00E74606">
        <w:t xml:space="preserve"> isolates from</w:t>
      </w:r>
      <w:r w:rsidR="002A3FF6" w:rsidRPr="0010042E">
        <w:t xml:space="preserve"> blood </w:t>
      </w:r>
      <w:r w:rsidR="00E74606">
        <w:t>in</w:t>
      </w:r>
      <w:r w:rsidR="002A3FF6" w:rsidRPr="0010042E">
        <w:t xml:space="preserve"> patients aged </w:t>
      </w:r>
      <w:r w:rsidR="002A3FF6">
        <w:t xml:space="preserve">less than </w:t>
      </w:r>
      <w:r w:rsidR="002A3FF6" w:rsidRPr="0010042E">
        <w:t>1 year.</w:t>
      </w:r>
    </w:p>
    <w:p w14:paraId="705511A4" w14:textId="165F6AC7" w:rsidR="00380B0E" w:rsidRDefault="008E3074" w:rsidP="00E74606">
      <w:pPr>
        <w:spacing w:before="0" w:after="240"/>
      </w:pPr>
      <w:r>
        <w:lastRenderedPageBreak/>
        <w:t xml:space="preserve">For </w:t>
      </w:r>
      <w:r w:rsidR="00ED7B66" w:rsidRPr="005E15D3">
        <w:rPr>
          <w:i/>
          <w:iCs/>
        </w:rPr>
        <w:t>S. </w:t>
      </w:r>
      <w:r w:rsidR="00ED7B66" w:rsidRPr="005360A1">
        <w:rPr>
          <w:i/>
          <w:iCs/>
        </w:rPr>
        <w:t>pyogenes</w:t>
      </w:r>
      <w:r>
        <w:t>, t</w:t>
      </w:r>
      <w:r w:rsidRPr="0010042E">
        <w:t xml:space="preserve">he proportion </w:t>
      </w:r>
      <w:r>
        <w:t xml:space="preserve">of </w:t>
      </w:r>
      <w:r w:rsidR="00ED7B66" w:rsidRPr="0010042E">
        <w:t xml:space="preserve">erythromycin resistance was lowest among </w:t>
      </w:r>
      <w:r w:rsidR="00C56B07" w:rsidRPr="0010042E">
        <w:t xml:space="preserve">tissue/fluid/pus/prothesis </w:t>
      </w:r>
      <w:r w:rsidR="00C56B07">
        <w:t xml:space="preserve">isolates from </w:t>
      </w:r>
      <w:r w:rsidR="00ED7B66" w:rsidRPr="0010042E">
        <w:t>paediatric patients (Figure 1</w:t>
      </w:r>
      <w:r w:rsidR="00E76921">
        <w:t>1</w:t>
      </w:r>
      <w:r w:rsidR="00ED7B66" w:rsidRPr="0010042E">
        <w:t xml:space="preserve">). The highest proportion of </w:t>
      </w:r>
      <w:r w:rsidR="00C56B07" w:rsidRPr="0010042E">
        <w:t>erythromycin</w:t>
      </w:r>
      <w:r w:rsidR="00C56B07">
        <w:t>-r</w:t>
      </w:r>
      <w:r w:rsidR="00C56B07" w:rsidRPr="0010042E">
        <w:t>esistan</w:t>
      </w:r>
      <w:r w:rsidR="00C56B07">
        <w:t>t</w:t>
      </w:r>
      <w:r w:rsidR="00C56B07" w:rsidRPr="0010042E">
        <w:t xml:space="preserve"> </w:t>
      </w:r>
      <w:r w:rsidR="00ED7B66" w:rsidRPr="0010042E">
        <w:rPr>
          <w:i/>
          <w:iCs/>
        </w:rPr>
        <w:t xml:space="preserve">S. pyogenes </w:t>
      </w:r>
      <w:r w:rsidR="00ED7B66" w:rsidRPr="0010042E">
        <w:t xml:space="preserve">was in </w:t>
      </w:r>
      <w:r w:rsidR="00BF572D" w:rsidRPr="0010042E">
        <w:t xml:space="preserve">ear/nose/throat </w:t>
      </w:r>
      <w:r w:rsidR="00ED7B66" w:rsidRPr="0010042E">
        <w:t xml:space="preserve">isolates </w:t>
      </w:r>
      <w:r w:rsidR="005360A1">
        <w:t>i</w:t>
      </w:r>
      <w:r w:rsidR="00BF572D">
        <w:t xml:space="preserve">n the </w:t>
      </w:r>
      <w:r w:rsidR="00ED7B66" w:rsidRPr="0010042E">
        <w:t>18</w:t>
      </w:r>
      <w:r w:rsidR="00514F0F" w:rsidRPr="0010042E">
        <w:t>–</w:t>
      </w:r>
      <w:r w:rsidR="00ED7B66" w:rsidRPr="0010042E">
        <w:t xml:space="preserve">64 age group. There was little difference in the </w:t>
      </w:r>
      <w:r w:rsidR="00BF572D">
        <w:t xml:space="preserve">proportion </w:t>
      </w:r>
      <w:r w:rsidR="00ED7B66" w:rsidRPr="0010042E">
        <w:t xml:space="preserve">of erythromycin resistance observed </w:t>
      </w:r>
      <w:r w:rsidR="00B565D3">
        <w:t>across</w:t>
      </w:r>
      <w:r w:rsidR="00ED7B66" w:rsidRPr="0010042E">
        <w:t xml:space="preserve"> groups for </w:t>
      </w:r>
      <w:r w:rsidR="00ED7B66" w:rsidRPr="0010042E">
        <w:rPr>
          <w:i/>
          <w:iCs/>
        </w:rPr>
        <w:t xml:space="preserve">S. pyogenes </w:t>
      </w:r>
      <w:r w:rsidR="00ED7B66" w:rsidRPr="0010042E">
        <w:t>isolated from blood or cerebrospinal fluid</w:t>
      </w:r>
      <w:r w:rsidR="00E76921">
        <w:t>.</w:t>
      </w:r>
    </w:p>
    <w:p w14:paraId="112B8FEB" w14:textId="612936E9" w:rsidR="00380B0E" w:rsidRPr="0060548B" w:rsidRDefault="00380B0E" w:rsidP="00380B0E">
      <w:pPr>
        <w:keepNext/>
        <w:spacing w:before="0" w:after="200"/>
        <w:contextualSpacing/>
        <w:rPr>
          <w:rFonts w:ascii="Arial" w:hAnsi="Arial" w:cs="Arial"/>
          <w:bCs/>
        </w:rPr>
      </w:pPr>
      <w:r w:rsidRPr="00A6606D">
        <w:rPr>
          <w:rFonts w:ascii="Arial" w:hAnsi="Arial" w:cs="Arial"/>
          <w:b/>
        </w:rPr>
        <w:t>Figure 1</w:t>
      </w:r>
      <w:r w:rsidR="00E76921" w:rsidRPr="00A6606D">
        <w:rPr>
          <w:rFonts w:ascii="Arial" w:hAnsi="Arial" w:cs="Arial"/>
          <w:b/>
        </w:rPr>
        <w:t>0</w:t>
      </w:r>
      <w:r w:rsidRPr="00A6606D">
        <w:rPr>
          <w:rFonts w:ascii="Arial" w:hAnsi="Arial" w:cs="Arial"/>
          <w:bCs/>
        </w:rPr>
        <w:t>:</w:t>
      </w:r>
      <w:r w:rsidRPr="00FA680E">
        <w:rPr>
          <w:rFonts w:ascii="Arial" w:hAnsi="Arial" w:cs="Arial"/>
          <w:bCs/>
        </w:rPr>
        <w:t xml:space="preserve"> Percentage</w:t>
      </w:r>
      <w:r w:rsidRPr="0060548B">
        <w:rPr>
          <w:rFonts w:ascii="Arial" w:hAnsi="Arial" w:cs="Arial"/>
          <w:bCs/>
        </w:rPr>
        <w:t xml:space="preserve"> of </w:t>
      </w:r>
      <w:r w:rsidRPr="0060548B">
        <w:rPr>
          <w:rFonts w:ascii="Arial" w:hAnsi="Arial" w:cs="Arial"/>
          <w:bCs/>
          <w:i/>
          <w:iCs/>
        </w:rPr>
        <w:t>Streptococcus agalactiae</w:t>
      </w:r>
      <w:r w:rsidRPr="0060548B">
        <w:rPr>
          <w:rFonts w:ascii="Arial" w:hAnsi="Arial" w:cs="Arial"/>
          <w:bCs/>
        </w:rPr>
        <w:t xml:space="preserve"> with erythromycin resistance, by specimen type and age group, APAS contributors, 2015–2023</w:t>
      </w:r>
    </w:p>
    <w:p w14:paraId="4E8E6438" w14:textId="4270DD07" w:rsidR="008257D7" w:rsidRDefault="00A6606D" w:rsidP="00881678">
      <w:pPr>
        <w:spacing w:after="0" w:line="259" w:lineRule="auto"/>
        <w:rPr>
          <w:rFonts w:ascii="Arial" w:eastAsia="Aptos" w:hAnsi="Arial"/>
          <w:kern w:val="2"/>
          <w:sz w:val="16"/>
          <w:szCs w:val="16"/>
          <w:lang w:eastAsia="en-US"/>
          <w14:ligatures w14:val="standardContextual"/>
        </w:rPr>
      </w:pPr>
      <w:r>
        <w:rPr>
          <w:noProof/>
        </w:rPr>
        <w:drawing>
          <wp:inline distT="0" distB="0" distL="0" distR="0" wp14:anchorId="7EDC2A95" wp14:editId="764B3799">
            <wp:extent cx="6120130" cy="6323330"/>
            <wp:effectExtent l="0" t="0" r="0" b="1270"/>
            <wp:docPr id="4" name="Picture 4" descr="Figure 10: Percentage of Streptococcus agalactiae with erythromycin resistance, by specimen type and age group,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0: Percentage of Streptococcus agalactiae with erythromycin resistance, by specimen type and age group, APAS contributors, 2015–2023"/>
                    <pic:cNvPicPr/>
                  </pic:nvPicPr>
                  <pic:blipFill>
                    <a:blip r:embed="rId30"/>
                    <a:stretch>
                      <a:fillRect/>
                    </a:stretch>
                  </pic:blipFill>
                  <pic:spPr>
                    <a:xfrm>
                      <a:off x="0" y="0"/>
                      <a:ext cx="6120130" cy="6323330"/>
                    </a:xfrm>
                    <a:prstGeom prst="rect">
                      <a:avLst/>
                    </a:prstGeom>
                  </pic:spPr>
                </pic:pic>
              </a:graphicData>
            </a:graphic>
          </wp:inline>
        </w:drawing>
      </w:r>
    </w:p>
    <w:p w14:paraId="746B059D" w14:textId="32ADBF3D" w:rsidR="00380B0E" w:rsidRDefault="00380B0E" w:rsidP="008A4740">
      <w:pPr>
        <w:spacing w:before="0" w:after="0" w:line="259" w:lineRule="auto"/>
        <w:rPr>
          <w:rFonts w:ascii="Arial" w:eastAsia="Aptos" w:hAnsi="Arial"/>
          <w:kern w:val="2"/>
          <w:sz w:val="16"/>
          <w:szCs w:val="16"/>
          <w:lang w:eastAsia="en-US"/>
          <w14:ligatures w14:val="standardContextual"/>
        </w:rPr>
      </w:pPr>
      <w:r w:rsidRPr="0060548B">
        <w:rPr>
          <w:rFonts w:ascii="Arial" w:eastAsia="Aptos" w:hAnsi="Arial"/>
          <w:kern w:val="2"/>
          <w:sz w:val="16"/>
          <w:szCs w:val="16"/>
          <w:lang w:eastAsia="en-US"/>
          <w14:ligatures w14:val="standardContextual"/>
        </w:rPr>
        <w:t xml:space="preserve">n = denominator for total number of isolates; </w:t>
      </w:r>
      <w:r w:rsidR="00980A78">
        <w:rPr>
          <w:rFonts w:ascii="Arial" w:eastAsia="Aptos" w:hAnsi="Arial"/>
          <w:kern w:val="2"/>
          <w:sz w:val="16"/>
          <w:szCs w:val="16"/>
          <w:lang w:eastAsia="en-US"/>
          <w14:ligatures w14:val="standardContextual"/>
        </w:rPr>
        <w:t>y</w:t>
      </w:r>
      <w:r w:rsidRPr="0060548B">
        <w:rPr>
          <w:rFonts w:ascii="Arial" w:eastAsia="Aptos" w:hAnsi="Arial"/>
          <w:kern w:val="2"/>
          <w:sz w:val="16"/>
          <w:szCs w:val="16"/>
          <w:lang w:eastAsia="en-US"/>
          <w14:ligatures w14:val="standardContextual"/>
        </w:rPr>
        <w:t xml:space="preserve"> = years of age</w:t>
      </w:r>
    </w:p>
    <w:p w14:paraId="4594686C" w14:textId="31781E0F" w:rsidR="007159FA" w:rsidRDefault="007159FA" w:rsidP="00881678">
      <w:pPr>
        <w:spacing w:before="0" w:after="0" w:line="259" w:lineRule="auto"/>
        <w:ind w:left="284" w:hanging="284"/>
        <w:rPr>
          <w:rFonts w:ascii="Arial" w:eastAsia="Aptos" w:hAnsi="Arial"/>
          <w:kern w:val="2"/>
          <w:sz w:val="16"/>
          <w:szCs w:val="16"/>
          <w:lang w:eastAsia="en-US"/>
          <w14:ligatures w14:val="standardContextual"/>
        </w:rPr>
      </w:pPr>
      <w:r>
        <w:rPr>
          <w:rFonts w:ascii="Arial" w:eastAsia="Aptos" w:hAnsi="Arial"/>
          <w:kern w:val="2"/>
          <w:sz w:val="16"/>
          <w:szCs w:val="16"/>
          <w:lang w:eastAsia="en-US"/>
          <w14:ligatures w14:val="standardContextual"/>
        </w:rPr>
        <w:t>*</w:t>
      </w:r>
      <w:r>
        <w:rPr>
          <w:rFonts w:ascii="Arial" w:eastAsia="Aptos" w:hAnsi="Arial"/>
          <w:kern w:val="2"/>
          <w:sz w:val="16"/>
          <w:szCs w:val="16"/>
          <w:lang w:eastAsia="en-US"/>
          <w14:ligatures w14:val="standardContextual"/>
        </w:rPr>
        <w:tab/>
        <w:t>insufficient number of isolates (&lt;30) to calculate percentage</w:t>
      </w:r>
    </w:p>
    <w:p w14:paraId="73BF9711" w14:textId="4A865A56" w:rsidR="00BD1821" w:rsidRDefault="00BD1821" w:rsidP="00881678">
      <w:pPr>
        <w:spacing w:before="0" w:after="0" w:line="259" w:lineRule="auto"/>
        <w:ind w:left="284" w:hanging="284"/>
        <w:rPr>
          <w:rFonts w:ascii="Arial" w:eastAsia="Aptos" w:hAnsi="Arial"/>
          <w:kern w:val="2"/>
          <w:sz w:val="16"/>
          <w:szCs w:val="16"/>
          <w:lang w:eastAsia="en-US"/>
          <w14:ligatures w14:val="standardContextual"/>
        </w:rPr>
      </w:pPr>
      <w:r>
        <w:rPr>
          <w:rFonts w:ascii="Arial" w:eastAsia="Aptos" w:hAnsi="Arial"/>
          <w:kern w:val="2"/>
          <w:sz w:val="16"/>
          <w:szCs w:val="16"/>
          <w:lang w:eastAsia="en-US"/>
          <w14:ligatures w14:val="standardContextual"/>
        </w:rPr>
        <w:t>Note: Age group selected to reflect neonates (&lt; 1 year) and the reproductive age (15 to 44 years).</w:t>
      </w:r>
      <w:r>
        <w:rPr>
          <w:rFonts w:ascii="Arial" w:eastAsia="Aptos" w:hAnsi="Arial"/>
          <w:kern w:val="2"/>
          <w:sz w:val="16"/>
          <w:szCs w:val="16"/>
          <w:lang w:eastAsia="en-US"/>
          <w14:ligatures w14:val="standardContextual"/>
        </w:rPr>
        <w:fldChar w:fldCharType="begin"/>
      </w:r>
      <w:r w:rsidR="00433484">
        <w:rPr>
          <w:rFonts w:ascii="Arial" w:eastAsia="Aptos" w:hAnsi="Arial"/>
          <w:kern w:val="2"/>
          <w:sz w:val="16"/>
          <w:szCs w:val="16"/>
          <w:lang w:eastAsia="en-US"/>
          <w14:ligatures w14:val="standardContextual"/>
        </w:rPr>
        <w:instrText xml:space="preserve"> ADDIN EN.CITE &lt;EndNote&gt;&lt;Cite&gt;&lt;Author&gt;Australian Institute of Health and Welfare&lt;/Author&gt;&lt;Year&gt;2023&lt;/Year&gt;&lt;RecNum&gt;468&lt;/RecNum&gt;&lt;DisplayText&gt;&lt;style face="superscript"&gt;22&lt;/style&gt;&lt;/DisplayText&gt;&lt;record&gt;&lt;rec-number&gt;468&lt;/rec-number&gt;&lt;foreign-keys&gt;&lt;key app="EN" db-id="50sdzz5rpr5pp3ev5wcv00w55dtazdrrfws9" timestamp="1588124200"&gt;468&lt;/key&gt;&lt;/foreign-keys&gt;&lt;ref-type name="Web Page"&gt;12&lt;/ref-type&gt;&lt;contributors&gt;&lt;authors&gt;&lt;author&gt;Australian Institute of Health and Welfare,&lt;/author&gt;&lt;/authors&gt;&lt;/contributors&gt;&lt;titles&gt;&lt;title&gt;Australia’s mothers and babies&lt;/title&gt;&lt;/titles&gt;&lt;number&gt;02 May 2024&lt;/number&gt;&lt;dates&gt;&lt;year&gt;2023&lt;/year&gt;&lt;pub-dates&gt;&lt;date&gt;17 Aug 2023&lt;/date&gt;&lt;/pub-dates&gt;&lt;/dates&gt;&lt;pub-location&gt;Canberra&lt;/pub-location&gt;&lt;publisher&gt;AIHW&lt;/publisher&gt;&lt;urls&gt;&lt;related-urls&gt;&lt;url&gt;https://www.aihw.gov.au/reports/mothers-babies/australias-mothers-babies/contents/overview-and-demographics/state-and-territory&lt;/url&gt;&lt;/related-urls&gt;&lt;/urls&gt;&lt;/record&gt;&lt;/Cite&gt;&lt;/EndNote&gt;</w:instrText>
      </w:r>
      <w:r>
        <w:rPr>
          <w:rFonts w:ascii="Arial" w:eastAsia="Aptos" w:hAnsi="Arial"/>
          <w:kern w:val="2"/>
          <w:sz w:val="16"/>
          <w:szCs w:val="16"/>
          <w:lang w:eastAsia="en-US"/>
          <w14:ligatures w14:val="standardContextual"/>
        </w:rPr>
        <w:fldChar w:fldCharType="separate"/>
      </w:r>
      <w:r w:rsidR="00433484" w:rsidRPr="00433484">
        <w:rPr>
          <w:rFonts w:ascii="Arial" w:eastAsia="Aptos" w:hAnsi="Arial"/>
          <w:noProof/>
          <w:kern w:val="2"/>
          <w:sz w:val="16"/>
          <w:szCs w:val="16"/>
          <w:vertAlign w:val="superscript"/>
          <w:lang w:eastAsia="en-US"/>
          <w14:ligatures w14:val="standardContextual"/>
        </w:rPr>
        <w:t>22</w:t>
      </w:r>
      <w:r>
        <w:rPr>
          <w:rFonts w:ascii="Arial" w:eastAsia="Aptos" w:hAnsi="Arial"/>
          <w:kern w:val="2"/>
          <w:sz w:val="16"/>
          <w:szCs w:val="16"/>
          <w:lang w:eastAsia="en-US"/>
          <w14:ligatures w14:val="standardContextual"/>
        </w:rPr>
        <w:fldChar w:fldCharType="end"/>
      </w:r>
    </w:p>
    <w:p w14:paraId="3EAE79CE" w14:textId="4E7CE6B3" w:rsidR="00E76921" w:rsidRPr="001B6B87" w:rsidRDefault="00380B0E" w:rsidP="00E76921">
      <w:pPr>
        <w:spacing w:before="0" w:after="200"/>
        <w:contextualSpacing/>
        <w:rPr>
          <w:rFonts w:ascii="Arial" w:hAnsi="Arial" w:cs="Arial"/>
          <w:bCs/>
        </w:rPr>
      </w:pPr>
      <w:r w:rsidRPr="00A04755">
        <w:rPr>
          <w:rFonts w:ascii="Arial" w:eastAsia="Aptos" w:hAnsi="Arial"/>
          <w:kern w:val="2"/>
          <w:sz w:val="16"/>
          <w:szCs w:val="16"/>
          <w:lang w:eastAsia="en-US"/>
          <w14:ligatures w14:val="standardContextual"/>
        </w:rPr>
        <w:t>Source: APAS (NSW, Vic, Qld, SA, WA, Tas, ACT) – see Table A1</w:t>
      </w:r>
      <w:r w:rsidR="00C61703">
        <w:rPr>
          <w:rFonts w:cs="Arial"/>
          <w:b/>
          <w:iCs/>
          <w:color w:val="0E2841" w:themeColor="text2"/>
          <w:kern w:val="28"/>
          <w:sz w:val="32"/>
          <w:szCs w:val="28"/>
        </w:rPr>
        <w:br w:type="page"/>
      </w:r>
      <w:bookmarkStart w:id="46" w:name="_Hlk104446771"/>
      <w:r w:rsidR="00E76921" w:rsidRPr="001B6B87">
        <w:rPr>
          <w:rFonts w:ascii="Arial" w:hAnsi="Arial" w:cs="Arial"/>
          <w:b/>
        </w:rPr>
        <w:lastRenderedPageBreak/>
        <w:t>Figure 1</w:t>
      </w:r>
      <w:r w:rsidR="00E76921">
        <w:rPr>
          <w:rFonts w:ascii="Arial" w:hAnsi="Arial" w:cs="Arial"/>
          <w:b/>
        </w:rPr>
        <w:t>1</w:t>
      </w:r>
      <w:r w:rsidR="00E76921" w:rsidRPr="001B6B87">
        <w:rPr>
          <w:rFonts w:ascii="Arial" w:hAnsi="Arial" w:cs="Arial"/>
          <w:bCs/>
        </w:rPr>
        <w:t xml:space="preserve">: Percentage of </w:t>
      </w:r>
      <w:r w:rsidR="00E76921" w:rsidRPr="001B6B87">
        <w:rPr>
          <w:rFonts w:ascii="Arial" w:hAnsi="Arial" w:cs="Arial"/>
          <w:bCs/>
          <w:i/>
          <w:iCs/>
        </w:rPr>
        <w:t>Streptococcus pyogenes</w:t>
      </w:r>
      <w:r w:rsidR="00E76921" w:rsidRPr="001B6B87">
        <w:rPr>
          <w:rFonts w:ascii="Arial" w:hAnsi="Arial" w:cs="Arial"/>
          <w:bCs/>
        </w:rPr>
        <w:t xml:space="preserve"> with erythromycin resistance, by specimen type and age group, APAS contributors, 2015–2023</w:t>
      </w:r>
    </w:p>
    <w:bookmarkEnd w:id="46"/>
    <w:p w14:paraId="1566B757" w14:textId="0522E832" w:rsidR="005D1519" w:rsidRDefault="005D1519" w:rsidP="00E76921">
      <w:pPr>
        <w:spacing w:before="60" w:after="0" w:line="259" w:lineRule="auto"/>
        <w:rPr>
          <w:rFonts w:ascii="Arial" w:eastAsia="Aptos" w:hAnsi="Arial"/>
          <w:kern w:val="2"/>
          <w:sz w:val="16"/>
          <w:szCs w:val="16"/>
          <w:lang w:eastAsia="en-US"/>
          <w14:ligatures w14:val="standardContextual"/>
        </w:rPr>
      </w:pPr>
      <w:r w:rsidRPr="005D1519">
        <w:rPr>
          <w:noProof/>
        </w:rPr>
        <w:drawing>
          <wp:inline distT="0" distB="0" distL="0" distR="0" wp14:anchorId="273281F5" wp14:editId="77C2180F">
            <wp:extent cx="6120130" cy="6407785"/>
            <wp:effectExtent l="0" t="0" r="0" b="0"/>
            <wp:docPr id="25" name="Picture 25" descr="Figure 11: Percentage of Streptococcus pyogenes with erythromycin resistance, by specimen type and age group,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1: Percentage of Streptococcus pyogenes with erythromycin resistance, by specimen type and age group, APAS contributors, 2015–2023"/>
                    <pic:cNvPicPr/>
                  </pic:nvPicPr>
                  <pic:blipFill>
                    <a:blip r:embed="rId31"/>
                    <a:stretch>
                      <a:fillRect/>
                    </a:stretch>
                  </pic:blipFill>
                  <pic:spPr>
                    <a:xfrm>
                      <a:off x="0" y="0"/>
                      <a:ext cx="6120130" cy="6407785"/>
                    </a:xfrm>
                    <a:prstGeom prst="rect">
                      <a:avLst/>
                    </a:prstGeom>
                  </pic:spPr>
                </pic:pic>
              </a:graphicData>
            </a:graphic>
          </wp:inline>
        </w:drawing>
      </w:r>
    </w:p>
    <w:p w14:paraId="7A969B5B" w14:textId="06EB8C01" w:rsidR="00E76921" w:rsidRDefault="00E76921" w:rsidP="00E76921">
      <w:pPr>
        <w:spacing w:before="60" w:after="0" w:line="259" w:lineRule="auto"/>
        <w:rPr>
          <w:rFonts w:ascii="Arial" w:eastAsia="Aptos" w:hAnsi="Arial"/>
          <w:kern w:val="2"/>
          <w:sz w:val="16"/>
          <w:szCs w:val="16"/>
          <w:lang w:eastAsia="en-US"/>
          <w14:ligatures w14:val="standardContextual"/>
        </w:rPr>
      </w:pPr>
      <w:r w:rsidRPr="001B6B87">
        <w:rPr>
          <w:rFonts w:ascii="Arial" w:eastAsia="Aptos" w:hAnsi="Arial"/>
          <w:kern w:val="2"/>
          <w:sz w:val="16"/>
          <w:szCs w:val="16"/>
          <w:lang w:eastAsia="en-US"/>
          <w14:ligatures w14:val="standardContextual"/>
        </w:rPr>
        <w:t xml:space="preserve">n = denominator for total number of isolates; </w:t>
      </w:r>
      <w:r w:rsidR="00980A78">
        <w:rPr>
          <w:rFonts w:ascii="Arial" w:eastAsia="Aptos" w:hAnsi="Arial"/>
          <w:kern w:val="2"/>
          <w:sz w:val="16"/>
          <w:szCs w:val="16"/>
          <w:lang w:eastAsia="en-US"/>
          <w14:ligatures w14:val="standardContextual"/>
        </w:rPr>
        <w:t>y</w:t>
      </w:r>
      <w:r w:rsidRPr="001B6B87">
        <w:rPr>
          <w:rFonts w:ascii="Arial" w:eastAsia="Aptos" w:hAnsi="Arial"/>
          <w:kern w:val="2"/>
          <w:sz w:val="16"/>
          <w:szCs w:val="16"/>
          <w:lang w:eastAsia="en-US"/>
          <w14:ligatures w14:val="standardContextual"/>
        </w:rPr>
        <w:t xml:space="preserve"> = years of age</w:t>
      </w:r>
    </w:p>
    <w:p w14:paraId="7ED2F554" w14:textId="77777777" w:rsidR="00E76921" w:rsidRPr="001B6B87" w:rsidRDefault="00E76921" w:rsidP="00E76921">
      <w:pPr>
        <w:spacing w:before="0" w:after="0" w:line="259" w:lineRule="auto"/>
        <w:ind w:left="284" w:hanging="284"/>
        <w:rPr>
          <w:rFonts w:ascii="Arial" w:eastAsia="Aptos" w:hAnsi="Arial"/>
          <w:kern w:val="2"/>
          <w:sz w:val="16"/>
          <w:szCs w:val="16"/>
          <w:lang w:eastAsia="en-US"/>
          <w14:ligatures w14:val="standardContextual"/>
        </w:rPr>
      </w:pPr>
      <w:r>
        <w:rPr>
          <w:rFonts w:ascii="Arial" w:eastAsia="Aptos" w:hAnsi="Arial"/>
          <w:kern w:val="2"/>
          <w:sz w:val="16"/>
          <w:szCs w:val="16"/>
          <w:lang w:eastAsia="en-US"/>
          <w14:ligatures w14:val="standardContextual"/>
        </w:rPr>
        <w:t>*</w:t>
      </w:r>
      <w:r>
        <w:rPr>
          <w:rFonts w:ascii="Arial" w:eastAsia="Aptos" w:hAnsi="Arial"/>
          <w:kern w:val="2"/>
          <w:sz w:val="16"/>
          <w:szCs w:val="16"/>
          <w:lang w:eastAsia="en-US"/>
          <w14:ligatures w14:val="standardContextual"/>
        </w:rPr>
        <w:tab/>
        <w:t>Insufficient number of isolates (&lt;30) to calculate percentage</w:t>
      </w:r>
    </w:p>
    <w:p w14:paraId="5628E447" w14:textId="775A42EB" w:rsidR="00E76921" w:rsidRDefault="00E76921" w:rsidP="00E76921">
      <w:pPr>
        <w:spacing w:before="0" w:after="0" w:line="259" w:lineRule="auto"/>
        <w:ind w:left="284" w:hanging="284"/>
        <w:rPr>
          <w:rFonts w:cs="Arial"/>
          <w:b/>
          <w:iCs/>
          <w:color w:val="0E2841" w:themeColor="text2"/>
          <w:kern w:val="28"/>
          <w:sz w:val="32"/>
          <w:szCs w:val="28"/>
        </w:rPr>
      </w:pPr>
      <w:r w:rsidRPr="00A04755">
        <w:rPr>
          <w:rFonts w:ascii="Arial" w:eastAsia="Aptos" w:hAnsi="Arial"/>
          <w:kern w:val="2"/>
          <w:sz w:val="16"/>
          <w:szCs w:val="16"/>
          <w:lang w:eastAsia="en-US"/>
          <w14:ligatures w14:val="standardContextual"/>
        </w:rPr>
        <w:t>Source: APAS (NSW, Vic, Qld, SA, WA, Tas, ACT) – see Table A1</w:t>
      </w:r>
      <w:r>
        <w:rPr>
          <w:rFonts w:cs="Arial"/>
          <w:b/>
          <w:iCs/>
          <w:color w:val="0E2841" w:themeColor="text2"/>
          <w:kern w:val="28"/>
          <w:sz w:val="32"/>
          <w:szCs w:val="28"/>
        </w:rPr>
        <w:br w:type="page"/>
      </w:r>
    </w:p>
    <w:p w14:paraId="582DA7CB" w14:textId="7BBBDD09" w:rsidR="00C61703" w:rsidRPr="00ED7B66" w:rsidRDefault="00C61703" w:rsidP="004609A0">
      <w:pPr>
        <w:pStyle w:val="Heading3"/>
      </w:pPr>
      <w:bookmarkStart w:id="47" w:name="_Toc170221772"/>
      <w:r>
        <w:lastRenderedPageBreak/>
        <w:t>M</w:t>
      </w:r>
      <w:r w:rsidRPr="00726E6E">
        <w:t>acrolide-lincosamide-streptogramin</w:t>
      </w:r>
      <w:r>
        <w:t xml:space="preserve"> </w:t>
      </w:r>
      <w:r w:rsidRPr="00726E6E">
        <w:t>B (MLS</w:t>
      </w:r>
      <w:r w:rsidR="00BD1821" w:rsidRPr="00BD1821">
        <w:rPr>
          <w:vertAlign w:val="subscript"/>
        </w:rPr>
        <w:t>B</w:t>
      </w:r>
      <w:r w:rsidRPr="00726E6E">
        <w:t>) resistance phenotypes</w:t>
      </w:r>
      <w:bookmarkEnd w:id="47"/>
    </w:p>
    <w:p w14:paraId="3A0175D8" w14:textId="29CA2108" w:rsidR="00041975" w:rsidRDefault="00041975" w:rsidP="00A35B50">
      <w:pPr>
        <w:spacing w:before="0"/>
      </w:pPr>
      <w:bookmarkStart w:id="48" w:name="_Hlk165378253"/>
      <w:r w:rsidRPr="00ED7B66">
        <w:t>Figure</w:t>
      </w:r>
      <w:r>
        <w:t>s</w:t>
      </w:r>
      <w:r w:rsidRPr="00ED7B66">
        <w:t> </w:t>
      </w:r>
      <w:r>
        <w:t>12 and</w:t>
      </w:r>
      <w:r w:rsidR="00785C96">
        <w:t> </w:t>
      </w:r>
      <w:r>
        <w:t>13</w:t>
      </w:r>
      <w:r w:rsidRPr="00ED7B66">
        <w:t xml:space="preserve"> show the trends in macrolide </w:t>
      </w:r>
      <w:r w:rsidR="00FB4B5F">
        <w:t xml:space="preserve">(erythromycin) </w:t>
      </w:r>
      <w:r w:rsidRPr="00ED7B66">
        <w:t xml:space="preserve">resistance </w:t>
      </w:r>
      <w:r w:rsidR="00FB4B5F">
        <w:t xml:space="preserve">and lincosamide (clindamycin) resistance </w:t>
      </w:r>
      <w:r w:rsidRPr="00ED7B66">
        <w:t xml:space="preserve">in </w:t>
      </w:r>
      <w:r w:rsidRPr="00ED7B66">
        <w:rPr>
          <w:i/>
          <w:iCs/>
        </w:rPr>
        <w:t>S. agalactiae</w:t>
      </w:r>
      <w:r w:rsidRPr="00ED7B66">
        <w:t xml:space="preserve"> </w:t>
      </w:r>
      <w:r>
        <w:t xml:space="preserve">and </w:t>
      </w:r>
      <w:r w:rsidRPr="00ED7B66">
        <w:rPr>
          <w:i/>
          <w:iCs/>
        </w:rPr>
        <w:t>S. pyogenes</w:t>
      </w:r>
      <w:r w:rsidR="00AF3F4A">
        <w:t xml:space="preserve"> </w:t>
      </w:r>
      <w:r w:rsidRPr="00ED7B66">
        <w:t xml:space="preserve">reported </w:t>
      </w:r>
      <w:r w:rsidRPr="002B4B08">
        <w:t xml:space="preserve">from </w:t>
      </w:r>
      <w:r w:rsidR="001805FF">
        <w:t>all</w:t>
      </w:r>
      <w:r w:rsidR="00E10A6F">
        <w:t xml:space="preserve"> </w:t>
      </w:r>
      <w:r w:rsidRPr="002B4B08">
        <w:t>APAS contributors</w:t>
      </w:r>
      <w:r w:rsidRPr="00ED7B66">
        <w:t xml:space="preserve"> from 20</w:t>
      </w:r>
      <w:r w:rsidR="00E10A6F">
        <w:t>06</w:t>
      </w:r>
      <w:r w:rsidRPr="00ED7B66">
        <w:t xml:space="preserve"> to 2023.</w:t>
      </w:r>
    </w:p>
    <w:p w14:paraId="575951C9" w14:textId="1BEF9CBF" w:rsidR="0093580B" w:rsidRDefault="0093580B" w:rsidP="00A35B50">
      <w:pPr>
        <w:spacing w:before="0"/>
      </w:pPr>
      <w:r>
        <w:t xml:space="preserve">In </w:t>
      </w:r>
      <w:r w:rsidRPr="00ED7B66">
        <w:rPr>
          <w:i/>
          <w:iCs/>
        </w:rPr>
        <w:t>S. agalactiae</w:t>
      </w:r>
      <w:r>
        <w:t>, erythromycin resistance increased from 8.</w:t>
      </w:r>
      <w:r w:rsidR="001805FF">
        <w:t>4</w:t>
      </w:r>
      <w:r>
        <w:t>% in 2006 to 37.</w:t>
      </w:r>
      <w:r w:rsidR="001805FF">
        <w:t>5</w:t>
      </w:r>
      <w:r>
        <w:t>% in 2023.</w:t>
      </w:r>
      <w:r w:rsidR="00F02D0E">
        <w:t>In a similar pattern, r</w:t>
      </w:r>
      <w:r>
        <w:t xml:space="preserve">esistance to </w:t>
      </w:r>
      <w:r w:rsidR="002D63ED">
        <w:t>clindamycin</w:t>
      </w:r>
      <w:r>
        <w:t xml:space="preserve"> increased from </w:t>
      </w:r>
      <w:r w:rsidR="001A585F">
        <w:t>6.</w:t>
      </w:r>
      <w:r w:rsidR="0021333D">
        <w:t>5</w:t>
      </w:r>
      <w:r w:rsidR="00E55D12" w:rsidRPr="00ED7B66">
        <w:t>% to 3</w:t>
      </w:r>
      <w:r w:rsidR="0021333D">
        <w:t>5.4</w:t>
      </w:r>
      <w:r w:rsidR="00E55D12" w:rsidRPr="00ED7B66">
        <w:t>% over th</w:t>
      </w:r>
      <w:r>
        <w:t xml:space="preserve">is </w:t>
      </w:r>
      <w:r w:rsidR="00E55D12" w:rsidRPr="00ED7B66">
        <w:t>period (Figure</w:t>
      </w:r>
      <w:r w:rsidR="00F02D0E">
        <w:t> </w:t>
      </w:r>
      <w:r w:rsidR="00E55D12">
        <w:t>12</w:t>
      </w:r>
      <w:r w:rsidR="00E55D12" w:rsidRPr="00ED7B66">
        <w:t>).</w:t>
      </w:r>
    </w:p>
    <w:p w14:paraId="1D47DD16" w14:textId="62522F61" w:rsidR="007B33E5" w:rsidRPr="00ED7B66" w:rsidRDefault="007B33E5" w:rsidP="00A35B50">
      <w:pPr>
        <w:spacing w:before="0"/>
      </w:pPr>
      <w:r>
        <w:t xml:space="preserve">In </w:t>
      </w:r>
      <w:r w:rsidRPr="00C96B83">
        <w:rPr>
          <w:i/>
          <w:iCs/>
        </w:rPr>
        <w:t>S. pyogenes</w:t>
      </w:r>
      <w:r>
        <w:t xml:space="preserve">, erythromycin resistance increased from 3.6% in 2006 to </w:t>
      </w:r>
      <w:r w:rsidR="0021333D">
        <w:t xml:space="preserve">over 9% in 2021 and 2022, before falling to </w:t>
      </w:r>
      <w:r>
        <w:t>6.1% in 2023. Similarly, resistance to clindamycin increased from 4.5</w:t>
      </w:r>
      <w:r w:rsidRPr="00ED7B66">
        <w:t xml:space="preserve">% to </w:t>
      </w:r>
      <w:r w:rsidR="0021333D">
        <w:t>11.1% in 2022, before</w:t>
      </w:r>
      <w:r w:rsidR="00F02D0E">
        <w:t xml:space="preserve"> also</w:t>
      </w:r>
      <w:r w:rsidR="0021333D">
        <w:t xml:space="preserve"> falling to 6.1% in 2023</w:t>
      </w:r>
      <w:r w:rsidRPr="00ED7B66">
        <w:t xml:space="preserve"> (Figure</w:t>
      </w:r>
      <w:r w:rsidR="00F02D0E">
        <w:t> </w:t>
      </w:r>
      <w:r>
        <w:t>13</w:t>
      </w:r>
      <w:r w:rsidRPr="00ED7B66">
        <w:t>)</w:t>
      </w:r>
      <w:r>
        <w:t xml:space="preserve">. However, the pattern of increasing resistance </w:t>
      </w:r>
      <w:r w:rsidR="00F02D0E">
        <w:t xml:space="preserve">in </w:t>
      </w:r>
      <w:r w:rsidR="00F02D0E" w:rsidRPr="00C96B83">
        <w:rPr>
          <w:i/>
          <w:iCs/>
        </w:rPr>
        <w:t>S. pyogenes</w:t>
      </w:r>
      <w:r w:rsidR="00F02D0E">
        <w:t xml:space="preserve"> </w:t>
      </w:r>
      <w:r>
        <w:t xml:space="preserve">does not mirror </w:t>
      </w:r>
      <w:r w:rsidRPr="00ED7B66">
        <w:rPr>
          <w:i/>
          <w:iCs/>
        </w:rPr>
        <w:t>S. agalactiae</w:t>
      </w:r>
      <w:r>
        <w:t>. Figure</w:t>
      </w:r>
      <w:r w:rsidR="00F02D0E">
        <w:t> </w:t>
      </w:r>
      <w:r>
        <w:t xml:space="preserve">13 shows </w:t>
      </w:r>
      <w:r w:rsidR="007C4067">
        <w:t xml:space="preserve">year-on-year variability in </w:t>
      </w:r>
      <w:r w:rsidR="00865318">
        <w:t xml:space="preserve">resistance to erythromycin compared to clindamycin. </w:t>
      </w:r>
      <w:r>
        <w:t>The prevalence of clindamycin resistance was notably lower than that for erythromycin in 2019 and 2020. This may reflect changes in testing and reporting of inducible clindamycin resistance.</w:t>
      </w:r>
    </w:p>
    <w:p w14:paraId="28E5B08A" w14:textId="69853F59" w:rsidR="00A178D2" w:rsidRDefault="00DB6B53" w:rsidP="00EB0EDD">
      <w:pPr>
        <w:spacing w:before="0"/>
      </w:pPr>
      <w:r>
        <w:t xml:space="preserve">The increasing macrolide </w:t>
      </w:r>
      <w:r w:rsidR="005953B7">
        <w:t xml:space="preserve">(erythromycin) </w:t>
      </w:r>
      <w:r>
        <w:t>resistance</w:t>
      </w:r>
      <w:r w:rsidR="005953B7">
        <w:t xml:space="preserve"> in both </w:t>
      </w:r>
      <w:r w:rsidR="005953B7" w:rsidRPr="00ED7B66">
        <w:rPr>
          <w:i/>
          <w:iCs/>
        </w:rPr>
        <w:t>S. agalactiae</w:t>
      </w:r>
      <w:r w:rsidR="005953B7" w:rsidRPr="00ED7B66">
        <w:t xml:space="preserve"> </w:t>
      </w:r>
      <w:r w:rsidR="005953B7">
        <w:t xml:space="preserve">and </w:t>
      </w:r>
      <w:r w:rsidR="005953B7" w:rsidRPr="00ED7B66">
        <w:rPr>
          <w:i/>
          <w:iCs/>
        </w:rPr>
        <w:t>S. pyogenes</w:t>
      </w:r>
      <w:r>
        <w:t xml:space="preserve"> was consistent with a MLS</w:t>
      </w:r>
      <w:r w:rsidRPr="00C73EA9">
        <w:rPr>
          <w:vertAlign w:val="subscript"/>
        </w:rPr>
        <w:t>B</w:t>
      </w:r>
      <w:r>
        <w:t xml:space="preserve"> phenotype, which usually displays cross-resistance to lincosamides</w:t>
      </w:r>
      <w:r w:rsidR="005D71B7">
        <w:t>,</w:t>
      </w:r>
      <w:r>
        <w:t xml:space="preserve"> such as clindamycin (Figure</w:t>
      </w:r>
      <w:r w:rsidR="00505D31">
        <w:t>s</w:t>
      </w:r>
      <w:r>
        <w:t xml:space="preserve"> 1</w:t>
      </w:r>
      <w:r w:rsidR="00C73EA9">
        <w:t>4</w:t>
      </w:r>
      <w:r w:rsidR="00505D31">
        <w:t xml:space="preserve"> and 15</w:t>
      </w:r>
      <w:r>
        <w:t>).</w:t>
      </w:r>
      <w:r>
        <w:fldChar w:fldCharType="begin"/>
      </w:r>
      <w:r w:rsidR="00433484">
        <w:instrText xml:space="preserve"> ADDIN EN.CITE &lt;EndNote&gt;&lt;Cite&gt;&lt;Author&gt;Simner&lt;/Author&gt;&lt;Year&gt;2023&lt;/Year&gt;&lt;RecNum&gt;1932&lt;/RecNum&gt;&lt;DisplayText&gt;&lt;style face="superscript"&gt;23&lt;/style&gt;&lt;/DisplayText&gt;&lt;record&gt;&lt;rec-number&gt;1932&lt;/rec-number&gt;&lt;foreign-keys&gt;&lt;key app="EN" db-id="50sdzz5rpr5pp3ev5wcv00w55dtazdrrfws9" timestamp="1714945666"&gt;1932&lt;/key&gt;&lt;/foreign-keys&gt;&lt;ref-type name="Book Section"&gt;5&lt;/ref-type&gt;&lt;contributors&gt;&lt;authors&gt;&lt;author&gt;Simner, P. J., Humphries, R. M.&lt;/author&gt;&lt;/authors&gt;&lt;secondary-authors&gt;&lt;author&gt;Carroll, K. C., Pfaller, M. A.&lt;/author&gt;&lt;/secondary-authors&gt;&lt;/contributors&gt;&lt;titles&gt;&lt;title&gt;Special Phenotypic Methods for Detecting Antibacterial Resistance&lt;/title&gt;&lt;secondary-title&gt;Manual of Clinical Microbiology&lt;/secondary-title&gt;&lt;/titles&gt;&lt;section&gt;Ch 76&lt;/section&gt;&lt;dates&gt;&lt;year&gt;2023&lt;/year&gt;&lt;/dates&gt;&lt;pub-location&gt;Washington, D.C.&lt;/pub-location&gt;&lt;publisher&gt;ASM Press&lt;/publisher&gt;&lt;urls&gt;&lt;related-urls&gt;&lt;url&gt;https://clinmicronow.org/doi/abs/10.1128/9781683670438.MCM.ch76&lt;/url&gt;&lt;/related-urls&gt;&lt;/urls&gt;&lt;electronic-resource-num&gt;doi:10.1128/9781683670438.MCM.ch76&lt;/electronic-resource-num&gt;&lt;/record&gt;&lt;/Cite&gt;&lt;/EndNote&gt;</w:instrText>
      </w:r>
      <w:r>
        <w:fldChar w:fldCharType="separate"/>
      </w:r>
      <w:r w:rsidR="00433484" w:rsidRPr="00433484">
        <w:rPr>
          <w:noProof/>
          <w:vertAlign w:val="superscript"/>
        </w:rPr>
        <w:t>23</w:t>
      </w:r>
      <w:r>
        <w:fldChar w:fldCharType="end"/>
      </w:r>
      <w:r>
        <w:t xml:space="preserve"> </w:t>
      </w:r>
      <w:bookmarkEnd w:id="48"/>
      <w:r w:rsidR="00E55D12">
        <w:t>Clindamycin</w:t>
      </w:r>
      <w:r w:rsidR="00C61703" w:rsidRPr="00726E6E">
        <w:t xml:space="preserve"> is </w:t>
      </w:r>
      <w:r w:rsidR="005D71B7">
        <w:t xml:space="preserve">the </w:t>
      </w:r>
      <w:r w:rsidR="00C61703">
        <w:t xml:space="preserve">recommended </w:t>
      </w:r>
      <w:r w:rsidR="00C61703" w:rsidRPr="00726E6E">
        <w:t>treatment option for penicillin-allergic pregnant women who require intrapartum prophylaxis</w:t>
      </w:r>
      <w:r w:rsidR="00C61703">
        <w:t xml:space="preserve"> for </w:t>
      </w:r>
      <w:r w:rsidR="00C61703" w:rsidRPr="00ED7B66">
        <w:rPr>
          <w:i/>
          <w:iCs/>
        </w:rPr>
        <w:t>S. agalactiae</w:t>
      </w:r>
      <w:r w:rsidR="007C48F8">
        <w:rPr>
          <w:i/>
          <w:iCs/>
        </w:rPr>
        <w:t xml:space="preserve"> </w:t>
      </w:r>
      <w:r w:rsidR="007C48F8">
        <w:t>when the causative strain is known to be susceptible</w:t>
      </w:r>
      <w:r w:rsidR="007C48F8" w:rsidRPr="00726E6E">
        <w:t>.</w:t>
      </w:r>
      <w:r w:rsidR="00A178D2">
        <w:br w:type="page"/>
      </w:r>
    </w:p>
    <w:p w14:paraId="2715DFA7" w14:textId="4B15C2C7" w:rsidR="00575A68" w:rsidRPr="00ED7B66" w:rsidRDefault="00575A68" w:rsidP="00575A68">
      <w:pPr>
        <w:keepNext/>
        <w:rPr>
          <w:b/>
          <w:bCs/>
        </w:rPr>
      </w:pPr>
      <w:r w:rsidRPr="00726E6E">
        <w:rPr>
          <w:b/>
          <w:bCs/>
        </w:rPr>
        <w:lastRenderedPageBreak/>
        <w:t xml:space="preserve">Figure </w:t>
      </w:r>
      <w:r>
        <w:rPr>
          <w:b/>
          <w:bCs/>
        </w:rPr>
        <w:t>12</w:t>
      </w:r>
      <w:r w:rsidRPr="00726E6E">
        <w:rPr>
          <w:b/>
          <w:bCs/>
        </w:rPr>
        <w:t>:</w:t>
      </w:r>
      <w:r w:rsidRPr="00ED7B66">
        <w:rPr>
          <w:b/>
          <w:bCs/>
        </w:rPr>
        <w:t xml:space="preserve"> </w:t>
      </w:r>
      <w:r w:rsidRPr="00C73EA9">
        <w:rPr>
          <w:i/>
          <w:iCs/>
        </w:rPr>
        <w:t>Streptococcus agalactiae</w:t>
      </w:r>
      <w:r w:rsidRPr="00C73EA9">
        <w:t xml:space="preserve">, erythromycin and clindamycin resistance, </w:t>
      </w:r>
      <w:r w:rsidRPr="0060548B">
        <w:rPr>
          <w:rFonts w:ascii="Arial" w:hAnsi="Arial" w:cs="Arial"/>
          <w:bCs/>
        </w:rPr>
        <w:t xml:space="preserve">APAS contributors, </w:t>
      </w:r>
      <w:r>
        <w:rPr>
          <w:rFonts w:ascii="Arial" w:hAnsi="Arial" w:cs="Arial"/>
          <w:bCs/>
        </w:rPr>
        <w:t>2</w:t>
      </w:r>
      <w:r w:rsidRPr="00C73EA9">
        <w:t>006–2023</w:t>
      </w:r>
    </w:p>
    <w:p w14:paraId="0FC32CB2" w14:textId="784026DC" w:rsidR="00D531D6" w:rsidRPr="00ED7B66" w:rsidRDefault="00D531D6" w:rsidP="00D531D6">
      <w:pPr>
        <w:spacing w:after="0"/>
      </w:pPr>
      <w:r>
        <w:rPr>
          <w:noProof/>
        </w:rPr>
        <w:drawing>
          <wp:inline distT="0" distB="0" distL="0" distR="0" wp14:anchorId="74DA5F74" wp14:editId="5ED6B4C4">
            <wp:extent cx="5944235" cy="3469005"/>
            <wp:effectExtent l="0" t="0" r="0" b="0"/>
            <wp:docPr id="26" name="Picture 26" descr="Figure 12: Streptococcus agalactiae, erythromycin and clindamycin resistance,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2: Streptococcus agalactiae, erythromycin and clindamycin resistance, APAS contributors, 2006–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3469005"/>
                    </a:xfrm>
                    <a:prstGeom prst="rect">
                      <a:avLst/>
                    </a:prstGeom>
                    <a:noFill/>
                  </pic:spPr>
                </pic:pic>
              </a:graphicData>
            </a:graphic>
          </wp:inline>
        </w:drawing>
      </w:r>
    </w:p>
    <w:p w14:paraId="496E37E3" w14:textId="77777777" w:rsidR="00575A68" w:rsidRDefault="00575A68" w:rsidP="00575A68">
      <w:pPr>
        <w:spacing w:before="0" w:after="0"/>
        <w:rPr>
          <w:sz w:val="16"/>
          <w:szCs w:val="16"/>
        </w:rPr>
      </w:pPr>
      <w:r w:rsidRPr="00ED7B66">
        <w:rPr>
          <w:sz w:val="16"/>
          <w:szCs w:val="16"/>
        </w:rPr>
        <w:t>n = denominator for total number of isolates</w:t>
      </w:r>
    </w:p>
    <w:p w14:paraId="54FC9550" w14:textId="3CF5634F" w:rsidR="00A178D2" w:rsidRDefault="00575A68" w:rsidP="00F02D0E">
      <w:pPr>
        <w:spacing w:before="0"/>
        <w:rPr>
          <w:rFonts w:ascii="Arial" w:eastAsia="Aptos" w:hAnsi="Arial"/>
          <w:kern w:val="2"/>
          <w:sz w:val="16"/>
          <w:szCs w:val="16"/>
          <w:lang w:eastAsia="en-US"/>
          <w14:ligatures w14:val="standardContextual"/>
        </w:rPr>
      </w:pPr>
      <w:r w:rsidRPr="00ED7B66">
        <w:rPr>
          <w:sz w:val="16"/>
          <w:szCs w:val="16"/>
        </w:rPr>
        <w:t xml:space="preserve">Source: </w:t>
      </w:r>
      <w:r w:rsidR="001805FF" w:rsidRPr="00A04755">
        <w:rPr>
          <w:rFonts w:ascii="Arial" w:eastAsia="Aptos" w:hAnsi="Arial"/>
          <w:kern w:val="2"/>
          <w:sz w:val="16"/>
          <w:szCs w:val="16"/>
          <w:lang w:eastAsia="en-US"/>
          <w14:ligatures w14:val="standardContextual"/>
        </w:rPr>
        <w:t>APAS (NSW, Vic, Qld, SA, WA, Tas, ACT) – see Table A1</w:t>
      </w:r>
    </w:p>
    <w:p w14:paraId="1AC4AD03" w14:textId="77777777" w:rsidR="00AE5A1F" w:rsidRDefault="00AE5A1F" w:rsidP="00F02D0E">
      <w:pPr>
        <w:spacing w:before="0"/>
        <w:rPr>
          <w:sz w:val="16"/>
          <w:szCs w:val="16"/>
        </w:rPr>
      </w:pPr>
    </w:p>
    <w:p w14:paraId="260B0E18" w14:textId="54D545EA" w:rsidR="001805FF" w:rsidRPr="00E64821" w:rsidRDefault="001805FF" w:rsidP="001805FF">
      <w:pPr>
        <w:keepNext/>
      </w:pPr>
      <w:r w:rsidRPr="00726E6E">
        <w:rPr>
          <w:b/>
          <w:bCs/>
        </w:rPr>
        <w:t xml:space="preserve">Figure </w:t>
      </w:r>
      <w:r>
        <w:rPr>
          <w:b/>
          <w:bCs/>
        </w:rPr>
        <w:t>13</w:t>
      </w:r>
      <w:r w:rsidRPr="00726E6E">
        <w:rPr>
          <w:b/>
          <w:bCs/>
        </w:rPr>
        <w:t>:</w:t>
      </w:r>
      <w:r w:rsidRPr="00ED7B66">
        <w:rPr>
          <w:b/>
          <w:bCs/>
        </w:rPr>
        <w:t xml:space="preserve"> </w:t>
      </w:r>
      <w:r w:rsidRPr="00DB6B53">
        <w:rPr>
          <w:i/>
          <w:iCs/>
        </w:rPr>
        <w:t>Streptococcus pyogenes</w:t>
      </w:r>
      <w:r w:rsidRPr="00DB6B53">
        <w:t xml:space="preserve">, </w:t>
      </w:r>
      <w:proofErr w:type="gramStart"/>
      <w:r w:rsidRPr="00DB6B53">
        <w:t>erythromycin</w:t>
      </w:r>
      <w:proofErr w:type="gramEnd"/>
      <w:r w:rsidRPr="00DB6B53">
        <w:t xml:space="preserve"> and clindamycin resistance, </w:t>
      </w:r>
      <w:r>
        <w:t xml:space="preserve">APAS contributors, </w:t>
      </w:r>
      <w:r w:rsidRPr="00DB6B53">
        <w:t>2006–2023</w:t>
      </w:r>
    </w:p>
    <w:p w14:paraId="50C634E2" w14:textId="6C6C7FD5" w:rsidR="00E64821" w:rsidRPr="00ED7B66" w:rsidRDefault="00E64821" w:rsidP="00E64821">
      <w:pPr>
        <w:keepNext/>
        <w:spacing w:after="0"/>
        <w:rPr>
          <w:b/>
          <w:bCs/>
        </w:rPr>
      </w:pPr>
      <w:r>
        <w:rPr>
          <w:b/>
          <w:bCs/>
          <w:noProof/>
        </w:rPr>
        <w:drawing>
          <wp:inline distT="0" distB="0" distL="0" distR="0" wp14:anchorId="768FBBA2" wp14:editId="377A7944">
            <wp:extent cx="6120765" cy="3456940"/>
            <wp:effectExtent l="0" t="0" r="0" b="0"/>
            <wp:docPr id="27" name="Picture 27" descr="Figure 13: Streptococcus pyogenes, erythromycin and clindamycin resistance, APAS contributors, 2006–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3: Streptococcus pyogenes, erythromycin and clindamycin resistance, APAS contributors, 2006–202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11286ABD" w14:textId="77777777" w:rsidR="001805FF" w:rsidRDefault="001805FF" w:rsidP="001805FF">
      <w:pPr>
        <w:spacing w:before="240" w:after="0"/>
        <w:rPr>
          <w:sz w:val="16"/>
          <w:szCs w:val="16"/>
        </w:rPr>
      </w:pPr>
      <w:r w:rsidRPr="00ED7B66">
        <w:rPr>
          <w:sz w:val="16"/>
          <w:szCs w:val="16"/>
        </w:rPr>
        <w:t>n = denominator for total number of isolates</w:t>
      </w:r>
    </w:p>
    <w:p w14:paraId="3DA5B43F" w14:textId="39E77757" w:rsidR="00B22843" w:rsidRDefault="001805FF" w:rsidP="001805FF">
      <w:pPr>
        <w:spacing w:before="0" w:after="0"/>
        <w:rPr>
          <w:sz w:val="16"/>
          <w:szCs w:val="16"/>
        </w:rPr>
      </w:pPr>
      <w:r w:rsidRPr="00ED7B66">
        <w:rPr>
          <w:sz w:val="16"/>
          <w:szCs w:val="16"/>
        </w:rPr>
        <w:t xml:space="preserve">Source: </w:t>
      </w:r>
      <w:r w:rsidRPr="00A04755">
        <w:rPr>
          <w:rFonts w:ascii="Arial" w:eastAsia="Aptos" w:hAnsi="Arial"/>
          <w:kern w:val="2"/>
          <w:sz w:val="16"/>
          <w:szCs w:val="16"/>
          <w:lang w:eastAsia="en-US"/>
          <w14:ligatures w14:val="standardContextual"/>
        </w:rPr>
        <w:t>APAS (NSW, Vic, Qld, SA, WA, Tas, ACT) – see Table A1</w:t>
      </w:r>
      <w:r w:rsidR="00B22843">
        <w:rPr>
          <w:sz w:val="16"/>
          <w:szCs w:val="16"/>
        </w:rPr>
        <w:br w:type="page"/>
      </w:r>
    </w:p>
    <w:p w14:paraId="1D2F726A" w14:textId="0489BAEA" w:rsidR="00E13BC2" w:rsidRPr="009B648D" w:rsidRDefault="00E55D12" w:rsidP="009B648D">
      <w:pPr>
        <w:keepNext/>
      </w:pPr>
      <w:r w:rsidRPr="00726E6E">
        <w:rPr>
          <w:b/>
          <w:bCs/>
        </w:rPr>
        <w:lastRenderedPageBreak/>
        <w:t xml:space="preserve">Figure </w:t>
      </w:r>
      <w:r w:rsidR="00DB6B53">
        <w:rPr>
          <w:b/>
          <w:bCs/>
        </w:rPr>
        <w:t>1</w:t>
      </w:r>
      <w:r w:rsidR="004A0C15">
        <w:rPr>
          <w:b/>
          <w:bCs/>
        </w:rPr>
        <w:t>4</w:t>
      </w:r>
      <w:r w:rsidRPr="00726E6E">
        <w:rPr>
          <w:b/>
          <w:bCs/>
        </w:rPr>
        <w:t>:</w:t>
      </w:r>
      <w:r w:rsidRPr="00ED7B66">
        <w:rPr>
          <w:b/>
          <w:bCs/>
        </w:rPr>
        <w:t xml:space="preserve"> </w:t>
      </w:r>
      <w:r w:rsidRPr="00F92A31">
        <w:rPr>
          <w:i/>
          <w:iCs/>
        </w:rPr>
        <w:t>Streptococcus agalactiae</w:t>
      </w:r>
      <w:r w:rsidRPr="00F92A31">
        <w:t xml:space="preserve">, erythromycin and clindamycin resistance phenotypes, </w:t>
      </w:r>
      <w:r w:rsidR="00A178D2">
        <w:t xml:space="preserve">APAS </w:t>
      </w:r>
      <w:r w:rsidR="00505D31">
        <w:t xml:space="preserve">contributors, </w:t>
      </w:r>
      <w:r w:rsidRPr="00F92A31">
        <w:t>2006–2023</w:t>
      </w:r>
    </w:p>
    <w:p w14:paraId="6C727332" w14:textId="6AA529EC" w:rsidR="00E64821" w:rsidRPr="00ED7B66" w:rsidRDefault="00E64821" w:rsidP="008D4E97">
      <w:pPr>
        <w:keepNext/>
        <w:spacing w:after="0"/>
        <w:rPr>
          <w:b/>
          <w:bCs/>
        </w:rPr>
      </w:pPr>
      <w:r>
        <w:rPr>
          <w:b/>
          <w:bCs/>
          <w:noProof/>
        </w:rPr>
        <w:drawing>
          <wp:inline distT="0" distB="0" distL="0" distR="0" wp14:anchorId="686D1C43" wp14:editId="5ADAFFD1">
            <wp:extent cx="6120765" cy="3602990"/>
            <wp:effectExtent l="0" t="0" r="0" b="0"/>
            <wp:docPr id="28" name="Picture 28" descr="Figure 14: Streptococcus agalactiae, erythromycin and clindamycin resistance phenotypes,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4: Streptococcus agalactiae, erythromycin and clindamycin resistance phenotypes, APAS contributors, 2006–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p>
    <w:p w14:paraId="40451317" w14:textId="77777777" w:rsidR="00E13BC2" w:rsidRDefault="00E13BC2" w:rsidP="008D4E97">
      <w:pPr>
        <w:spacing w:before="0" w:after="0"/>
        <w:rPr>
          <w:sz w:val="16"/>
          <w:szCs w:val="16"/>
        </w:rPr>
      </w:pPr>
      <w:r w:rsidRPr="00ED7B66">
        <w:rPr>
          <w:sz w:val="16"/>
          <w:szCs w:val="16"/>
        </w:rPr>
        <w:t>Cln = clindamycin; Ery = erythromycin; R = resistance; S = susceptible</w:t>
      </w:r>
    </w:p>
    <w:p w14:paraId="570DFB54" w14:textId="153E94FE" w:rsidR="0021333D" w:rsidRDefault="00AF3F4A" w:rsidP="00F02D0E">
      <w:pPr>
        <w:spacing w:before="0" w:after="0"/>
        <w:rPr>
          <w:sz w:val="16"/>
          <w:szCs w:val="16"/>
        </w:rPr>
      </w:pPr>
      <w:r>
        <w:rPr>
          <w:sz w:val="16"/>
          <w:szCs w:val="16"/>
        </w:rPr>
        <w:t xml:space="preserve">Note: Phenotype </w:t>
      </w:r>
      <w:r w:rsidR="007B52E3">
        <w:rPr>
          <w:sz w:val="16"/>
          <w:szCs w:val="16"/>
        </w:rPr>
        <w:t>was</w:t>
      </w:r>
      <w:r>
        <w:rPr>
          <w:sz w:val="16"/>
          <w:szCs w:val="16"/>
        </w:rPr>
        <w:t xml:space="preserve"> determined when both agents </w:t>
      </w:r>
      <w:r w:rsidR="007B52E3">
        <w:rPr>
          <w:sz w:val="16"/>
          <w:szCs w:val="16"/>
        </w:rPr>
        <w:t>were</w:t>
      </w:r>
      <w:r>
        <w:rPr>
          <w:sz w:val="16"/>
          <w:szCs w:val="16"/>
        </w:rPr>
        <w:t xml:space="preserve"> tested.</w:t>
      </w:r>
    </w:p>
    <w:p w14:paraId="64444CCE" w14:textId="2663B4DF" w:rsidR="00067488" w:rsidRPr="008D4E97" w:rsidRDefault="00E13BC2" w:rsidP="008D4E97">
      <w:pPr>
        <w:spacing w:before="0" w:after="0"/>
        <w:rPr>
          <w:sz w:val="16"/>
          <w:szCs w:val="16"/>
        </w:rPr>
      </w:pPr>
      <w:r w:rsidRPr="00ED7B66">
        <w:rPr>
          <w:sz w:val="16"/>
          <w:szCs w:val="16"/>
        </w:rPr>
        <w:t xml:space="preserve">Source: </w:t>
      </w:r>
      <w:r w:rsidR="0021333D" w:rsidRPr="00A04755">
        <w:rPr>
          <w:rFonts w:ascii="Arial" w:eastAsia="Aptos" w:hAnsi="Arial"/>
          <w:kern w:val="2"/>
          <w:sz w:val="16"/>
          <w:szCs w:val="16"/>
          <w:lang w:eastAsia="en-US"/>
          <w14:ligatures w14:val="standardContextual"/>
        </w:rPr>
        <w:t>APAS (NSW, Vic, Qld, SA, WA, Tas, ACT) – see Table A1</w:t>
      </w:r>
    </w:p>
    <w:p w14:paraId="4F27CF2E" w14:textId="69B3AF93" w:rsidR="004615DC" w:rsidRPr="004615DC" w:rsidRDefault="00C61703" w:rsidP="004615DC">
      <w:pPr>
        <w:keepNext/>
        <w:rPr>
          <w:b/>
          <w:bCs/>
        </w:rPr>
      </w:pPr>
      <w:r w:rsidRPr="0020668E">
        <w:rPr>
          <w:b/>
          <w:bCs/>
        </w:rPr>
        <w:t xml:space="preserve">Figure </w:t>
      </w:r>
      <w:r w:rsidR="00505D31">
        <w:rPr>
          <w:b/>
          <w:bCs/>
        </w:rPr>
        <w:t>15</w:t>
      </w:r>
      <w:r w:rsidRPr="0020668E">
        <w:rPr>
          <w:b/>
          <w:bCs/>
        </w:rPr>
        <w:t xml:space="preserve">: </w:t>
      </w:r>
      <w:r w:rsidRPr="00DB6B53">
        <w:rPr>
          <w:i/>
          <w:iCs/>
        </w:rPr>
        <w:t>Streptococcus pyogenes</w:t>
      </w:r>
      <w:r w:rsidRPr="00DB6B53">
        <w:t xml:space="preserve">, </w:t>
      </w:r>
      <w:proofErr w:type="gramStart"/>
      <w:r w:rsidRPr="00DB6B53">
        <w:t>erythromycin</w:t>
      </w:r>
      <w:proofErr w:type="gramEnd"/>
      <w:r w:rsidRPr="00DB6B53">
        <w:t xml:space="preserve"> and clindamycin resistance phenotypes, </w:t>
      </w:r>
      <w:r w:rsidR="00505D31">
        <w:t>APA</w:t>
      </w:r>
      <w:r w:rsidR="00AF3F4A">
        <w:t>S</w:t>
      </w:r>
      <w:r w:rsidR="00505D31">
        <w:t xml:space="preserve"> contributors, </w:t>
      </w:r>
      <w:r w:rsidRPr="00DB6B53">
        <w:t>2006–2023</w:t>
      </w:r>
      <w:r w:rsidR="00E13BC2" w:rsidRPr="00BE7651">
        <w:rPr>
          <w:sz w:val="16"/>
          <w:szCs w:val="16"/>
        </w:rPr>
        <w:t xml:space="preserve"> </w:t>
      </w:r>
    </w:p>
    <w:p w14:paraId="2894A72E" w14:textId="21787D0B" w:rsidR="004615DC" w:rsidRDefault="004615DC" w:rsidP="00E13BC2">
      <w:pPr>
        <w:spacing w:before="0" w:after="0"/>
        <w:rPr>
          <w:sz w:val="16"/>
          <w:szCs w:val="16"/>
        </w:rPr>
      </w:pPr>
      <w:r>
        <w:rPr>
          <w:noProof/>
          <w:sz w:val="16"/>
          <w:szCs w:val="16"/>
        </w:rPr>
        <w:drawing>
          <wp:inline distT="0" distB="0" distL="0" distR="0" wp14:anchorId="111A3F36" wp14:editId="74EDAA37">
            <wp:extent cx="6120765" cy="3602990"/>
            <wp:effectExtent l="0" t="0" r="0" b="0"/>
            <wp:docPr id="29" name="Picture 29" descr="Figure 15: Streptococcus pyogenes, erythromycin and clindamycin resistance phenotypes, APAS contributors, 2006–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5: Streptococcus pyogenes, erythromycin and clindamycin resistance phenotypes, APAS contributors, 2006–2023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p>
    <w:p w14:paraId="2AFE8BEB" w14:textId="2DAC899B" w:rsidR="00E13BC2" w:rsidRDefault="00E13BC2" w:rsidP="00E13BC2">
      <w:pPr>
        <w:spacing w:before="0" w:after="0"/>
        <w:rPr>
          <w:sz w:val="16"/>
          <w:szCs w:val="16"/>
        </w:rPr>
      </w:pPr>
      <w:proofErr w:type="spellStart"/>
      <w:r w:rsidRPr="00ED7B66">
        <w:rPr>
          <w:sz w:val="16"/>
          <w:szCs w:val="16"/>
        </w:rPr>
        <w:t>Cln</w:t>
      </w:r>
      <w:proofErr w:type="spellEnd"/>
      <w:r w:rsidRPr="00ED7B66">
        <w:rPr>
          <w:sz w:val="16"/>
          <w:szCs w:val="16"/>
        </w:rPr>
        <w:t xml:space="preserve"> = clindamycin; </w:t>
      </w:r>
      <w:proofErr w:type="spellStart"/>
      <w:r w:rsidRPr="00ED7B66">
        <w:rPr>
          <w:sz w:val="16"/>
          <w:szCs w:val="16"/>
        </w:rPr>
        <w:t>Ery</w:t>
      </w:r>
      <w:proofErr w:type="spellEnd"/>
      <w:r w:rsidRPr="00ED7B66">
        <w:rPr>
          <w:sz w:val="16"/>
          <w:szCs w:val="16"/>
        </w:rPr>
        <w:t> = erythromycin; R = resistance; S = susceptible</w:t>
      </w:r>
    </w:p>
    <w:p w14:paraId="24A4CBA1" w14:textId="61F22CFC" w:rsidR="00AF3F4A" w:rsidRDefault="00AF3F4A" w:rsidP="00E13BC2">
      <w:pPr>
        <w:spacing w:before="0" w:after="0"/>
        <w:rPr>
          <w:sz w:val="16"/>
          <w:szCs w:val="16"/>
        </w:rPr>
      </w:pPr>
      <w:r>
        <w:rPr>
          <w:sz w:val="16"/>
          <w:szCs w:val="16"/>
        </w:rPr>
        <w:t xml:space="preserve">Note: Phenotype </w:t>
      </w:r>
      <w:r w:rsidR="007B52E3">
        <w:rPr>
          <w:sz w:val="16"/>
          <w:szCs w:val="16"/>
        </w:rPr>
        <w:t>was</w:t>
      </w:r>
      <w:r>
        <w:rPr>
          <w:sz w:val="16"/>
          <w:szCs w:val="16"/>
        </w:rPr>
        <w:t xml:space="preserve"> determined when both agents </w:t>
      </w:r>
      <w:r w:rsidR="007B52E3">
        <w:rPr>
          <w:sz w:val="16"/>
          <w:szCs w:val="16"/>
        </w:rPr>
        <w:t>were</w:t>
      </w:r>
      <w:r>
        <w:rPr>
          <w:sz w:val="16"/>
          <w:szCs w:val="16"/>
        </w:rPr>
        <w:t xml:space="preserve"> tested.</w:t>
      </w:r>
    </w:p>
    <w:p w14:paraId="5922D491" w14:textId="4A1AE399" w:rsidR="00F476E0" w:rsidRPr="00505D31" w:rsidRDefault="00E13BC2" w:rsidP="00E13BC2">
      <w:pPr>
        <w:spacing w:before="0" w:after="0"/>
      </w:pPr>
      <w:r w:rsidRPr="00ED7B66">
        <w:rPr>
          <w:sz w:val="16"/>
          <w:szCs w:val="16"/>
        </w:rPr>
        <w:t xml:space="preserve">Source: </w:t>
      </w:r>
      <w:r w:rsidR="00AF3F4A" w:rsidRPr="00A04755">
        <w:rPr>
          <w:rFonts w:ascii="Arial" w:eastAsia="Aptos" w:hAnsi="Arial"/>
          <w:kern w:val="2"/>
          <w:sz w:val="16"/>
          <w:szCs w:val="16"/>
          <w:lang w:eastAsia="en-US"/>
          <w14:ligatures w14:val="standardContextual"/>
        </w:rPr>
        <w:t>APAS (NSW, Vic, Qld, SA, WA, Tas, ACT) – see Table A1</w:t>
      </w:r>
      <w:r w:rsidR="00F476E0">
        <w:br w:type="page"/>
      </w:r>
    </w:p>
    <w:p w14:paraId="12D0EF4F" w14:textId="316F211F" w:rsidR="004949DB" w:rsidRDefault="003205CB" w:rsidP="004949DB">
      <w:pPr>
        <w:pStyle w:val="Heading2"/>
      </w:pPr>
      <w:bookmarkStart w:id="49" w:name="_Toc170221773"/>
      <w:r>
        <w:lastRenderedPageBreak/>
        <w:t>Conclusions</w:t>
      </w:r>
      <w:bookmarkEnd w:id="49"/>
    </w:p>
    <w:p w14:paraId="58CFC7E5" w14:textId="7C03BC95" w:rsidR="004949DB" w:rsidRPr="001C0275" w:rsidRDefault="00A178D2" w:rsidP="00A35B50">
      <w:pPr>
        <w:spacing w:before="0"/>
        <w:rPr>
          <w:rFonts w:cstheme="minorHAnsi"/>
          <w:highlight w:val="yellow"/>
        </w:rPr>
      </w:pPr>
      <w:r w:rsidRPr="001C0275">
        <w:rPr>
          <w:rFonts w:cstheme="minorHAnsi"/>
          <w:i/>
          <w:iCs/>
        </w:rPr>
        <w:t>S</w:t>
      </w:r>
      <w:r>
        <w:rPr>
          <w:rFonts w:cstheme="minorHAnsi"/>
          <w:i/>
          <w:iCs/>
        </w:rPr>
        <w:t>.</w:t>
      </w:r>
      <w:r w:rsidRPr="001C0275">
        <w:rPr>
          <w:rFonts w:cstheme="minorHAnsi"/>
          <w:i/>
          <w:iCs/>
        </w:rPr>
        <w:t> </w:t>
      </w:r>
      <w:r w:rsidR="003205CB" w:rsidRPr="001C0275">
        <w:rPr>
          <w:rFonts w:cstheme="minorHAnsi"/>
          <w:i/>
          <w:iCs/>
        </w:rPr>
        <w:t>agalactiae</w:t>
      </w:r>
      <w:r w:rsidR="003205CB" w:rsidRPr="001C0275">
        <w:rPr>
          <w:rFonts w:cstheme="minorHAnsi"/>
        </w:rPr>
        <w:t xml:space="preserve"> and </w:t>
      </w:r>
      <w:r w:rsidR="003205CB" w:rsidRPr="001C0275">
        <w:rPr>
          <w:rFonts w:cstheme="minorHAnsi"/>
          <w:i/>
          <w:iCs/>
        </w:rPr>
        <w:t>S. pyogenes</w:t>
      </w:r>
      <w:r w:rsidR="003205CB" w:rsidRPr="001C0275">
        <w:rPr>
          <w:rFonts w:cstheme="minorHAnsi"/>
        </w:rPr>
        <w:t xml:space="preserve"> are important human pathogens that can cause significant morbidity and mortality if not appropriately detected and treated. Capacity to effectively treat and prevent these infections is impacted by AMR.</w:t>
      </w:r>
    </w:p>
    <w:p w14:paraId="4921CBC8" w14:textId="77777777" w:rsidR="003F1D08" w:rsidRDefault="003205CB" w:rsidP="00A35B50">
      <w:pPr>
        <w:spacing w:before="0"/>
        <w:rPr>
          <w:rFonts w:cstheme="minorHAnsi"/>
        </w:rPr>
      </w:pPr>
      <w:r w:rsidRPr="001C0275">
        <w:rPr>
          <w:rFonts w:cstheme="minorHAnsi"/>
        </w:rPr>
        <w:t xml:space="preserve">Analyses of APAS data from 2006 to 2023 have identified that </w:t>
      </w:r>
      <w:r w:rsidR="000A137B" w:rsidRPr="001C0275">
        <w:rPr>
          <w:rFonts w:cstheme="minorHAnsi"/>
        </w:rPr>
        <w:t xml:space="preserve">erythromycin </w:t>
      </w:r>
      <w:r w:rsidRPr="001C0275">
        <w:rPr>
          <w:rFonts w:cstheme="minorHAnsi"/>
        </w:rPr>
        <w:t xml:space="preserve">resistance was </w:t>
      </w:r>
      <w:r w:rsidR="001D3F5C">
        <w:rPr>
          <w:rFonts w:cstheme="minorHAnsi"/>
        </w:rPr>
        <w:t xml:space="preserve">much </w:t>
      </w:r>
      <w:r w:rsidRPr="001C0275">
        <w:rPr>
          <w:rFonts w:cstheme="minorHAnsi"/>
        </w:rPr>
        <w:t xml:space="preserve">more common in </w:t>
      </w:r>
      <w:r w:rsidRPr="001C0275">
        <w:rPr>
          <w:rFonts w:cstheme="minorHAnsi"/>
          <w:i/>
          <w:iCs/>
        </w:rPr>
        <w:t>S. agalactiae</w:t>
      </w:r>
      <w:r w:rsidRPr="001C0275">
        <w:rPr>
          <w:rFonts w:cstheme="minorHAnsi"/>
        </w:rPr>
        <w:t xml:space="preserve"> than </w:t>
      </w:r>
      <w:r w:rsidRPr="001C0275">
        <w:rPr>
          <w:rFonts w:cstheme="minorHAnsi"/>
          <w:i/>
          <w:iCs/>
        </w:rPr>
        <w:t>S. pyogenes</w:t>
      </w:r>
      <w:r w:rsidR="004A0C15" w:rsidRPr="001C0275">
        <w:rPr>
          <w:rFonts w:cstheme="minorHAnsi"/>
        </w:rPr>
        <w:t>.</w:t>
      </w:r>
      <w:r w:rsidR="00AF50A1">
        <w:rPr>
          <w:rFonts w:cstheme="minorHAnsi"/>
        </w:rPr>
        <w:t xml:space="preserve"> </w:t>
      </w:r>
    </w:p>
    <w:p w14:paraId="107F87D0" w14:textId="19861D61" w:rsidR="003C4098" w:rsidRPr="001C0275" w:rsidRDefault="003205CB" w:rsidP="00A35B50">
      <w:pPr>
        <w:spacing w:before="0"/>
        <w:rPr>
          <w:rFonts w:cstheme="minorHAnsi"/>
        </w:rPr>
      </w:pPr>
      <w:r w:rsidRPr="001C0275">
        <w:rPr>
          <w:rFonts w:cstheme="minorHAnsi"/>
        </w:rPr>
        <w:t xml:space="preserve">Macrolide and lincosamide resistance in </w:t>
      </w:r>
      <w:r w:rsidRPr="001C0275">
        <w:rPr>
          <w:rFonts w:cstheme="minorHAnsi"/>
          <w:i/>
          <w:iCs/>
        </w:rPr>
        <w:t>S. agalactiae</w:t>
      </w:r>
      <w:r w:rsidRPr="001C0275">
        <w:rPr>
          <w:rFonts w:cstheme="minorHAnsi"/>
        </w:rPr>
        <w:t xml:space="preserve"> increased </w:t>
      </w:r>
      <w:r w:rsidR="00EA1F2F">
        <w:rPr>
          <w:rFonts w:cstheme="minorHAnsi"/>
        </w:rPr>
        <w:t xml:space="preserve">steadily </w:t>
      </w:r>
      <w:r w:rsidR="003220AF" w:rsidRPr="001C0275">
        <w:rPr>
          <w:rFonts w:cstheme="minorHAnsi"/>
        </w:rPr>
        <w:t>between</w:t>
      </w:r>
      <w:r w:rsidRPr="001C0275">
        <w:rPr>
          <w:rFonts w:cstheme="minorHAnsi"/>
        </w:rPr>
        <w:t xml:space="preserve"> 2006 </w:t>
      </w:r>
      <w:r w:rsidR="003220AF" w:rsidRPr="001C0275">
        <w:rPr>
          <w:rFonts w:cstheme="minorHAnsi"/>
        </w:rPr>
        <w:t>and</w:t>
      </w:r>
      <w:r w:rsidRPr="001C0275">
        <w:rPr>
          <w:rFonts w:cstheme="minorHAnsi"/>
        </w:rPr>
        <w:t xml:space="preserve"> 2023</w:t>
      </w:r>
      <w:r w:rsidR="000A137B" w:rsidRPr="001C0275">
        <w:rPr>
          <w:rFonts w:cstheme="minorHAnsi"/>
        </w:rPr>
        <w:t xml:space="preserve">, and there </w:t>
      </w:r>
      <w:r w:rsidR="00B91ED4">
        <w:rPr>
          <w:rFonts w:cstheme="minorHAnsi"/>
        </w:rPr>
        <w:t>was</w:t>
      </w:r>
      <w:r w:rsidR="000A137B" w:rsidRPr="001C0275">
        <w:rPr>
          <w:rFonts w:cstheme="minorHAnsi"/>
        </w:rPr>
        <w:t xml:space="preserve"> variability in the geographic distribution of erythromycin resistance.</w:t>
      </w:r>
      <w:r w:rsidR="003C4098" w:rsidRPr="003C4098">
        <w:rPr>
          <w:rFonts w:cstheme="minorHAnsi"/>
        </w:rPr>
        <w:t xml:space="preserve"> </w:t>
      </w:r>
    </w:p>
    <w:p w14:paraId="155E3AFC" w14:textId="42078780" w:rsidR="003C4098" w:rsidRDefault="0090598B" w:rsidP="00A35B50">
      <w:pPr>
        <w:spacing w:before="0"/>
        <w:rPr>
          <w:rFonts w:cstheme="minorHAnsi"/>
        </w:rPr>
      </w:pPr>
      <w:r>
        <w:rPr>
          <w:rFonts w:cstheme="minorHAnsi"/>
        </w:rPr>
        <w:t>The year-on-year pattern of m</w:t>
      </w:r>
      <w:r w:rsidRPr="001C0275">
        <w:rPr>
          <w:rFonts w:cstheme="minorHAnsi"/>
        </w:rPr>
        <w:t xml:space="preserve">acrolide and lincosamide resistance in </w:t>
      </w:r>
      <w:r w:rsidRPr="001C0275">
        <w:rPr>
          <w:rFonts w:cstheme="minorHAnsi"/>
          <w:i/>
          <w:iCs/>
        </w:rPr>
        <w:t xml:space="preserve">S. pyogenes </w:t>
      </w:r>
      <w:r>
        <w:rPr>
          <w:rFonts w:cstheme="minorHAnsi"/>
        </w:rPr>
        <w:t xml:space="preserve">was more variable than </w:t>
      </w:r>
      <w:r w:rsidRPr="001C0275">
        <w:rPr>
          <w:rFonts w:cstheme="minorHAnsi"/>
          <w:i/>
          <w:iCs/>
        </w:rPr>
        <w:t>S. agalactiae</w:t>
      </w:r>
      <w:r w:rsidRPr="001C0275">
        <w:rPr>
          <w:rFonts w:cstheme="minorHAnsi"/>
        </w:rPr>
        <w:t xml:space="preserve"> </w:t>
      </w:r>
      <w:r>
        <w:rPr>
          <w:rFonts w:cstheme="minorHAnsi"/>
        </w:rPr>
        <w:t xml:space="preserve">but has </w:t>
      </w:r>
      <w:r w:rsidR="00AF50A1">
        <w:rPr>
          <w:rFonts w:cstheme="minorHAnsi"/>
        </w:rPr>
        <w:t xml:space="preserve">also </w:t>
      </w:r>
      <w:r>
        <w:rPr>
          <w:rFonts w:cstheme="minorHAnsi"/>
        </w:rPr>
        <w:t xml:space="preserve">increased between </w:t>
      </w:r>
      <w:r w:rsidRPr="001C0275">
        <w:rPr>
          <w:rFonts w:cstheme="minorHAnsi"/>
        </w:rPr>
        <w:t>2006 and 2023</w:t>
      </w:r>
      <w:r>
        <w:rPr>
          <w:rFonts w:cstheme="minorHAnsi"/>
        </w:rPr>
        <w:t xml:space="preserve">. </w:t>
      </w:r>
      <w:r w:rsidR="003C4098" w:rsidRPr="001C0275">
        <w:rPr>
          <w:rFonts w:cstheme="minorHAnsi"/>
        </w:rPr>
        <w:t xml:space="preserve">Geographic variability was also identified for </w:t>
      </w:r>
      <w:r w:rsidR="003C4098" w:rsidRPr="00A915D2">
        <w:rPr>
          <w:rFonts w:cstheme="minorHAnsi"/>
          <w:i/>
          <w:iCs/>
        </w:rPr>
        <w:t>S</w:t>
      </w:r>
      <w:r w:rsidR="003C4098" w:rsidRPr="001D2E0B">
        <w:rPr>
          <w:rFonts w:cstheme="minorHAnsi"/>
          <w:i/>
          <w:iCs/>
        </w:rPr>
        <w:t>.</w:t>
      </w:r>
      <w:r w:rsidR="003C4098" w:rsidRPr="001C0275">
        <w:rPr>
          <w:rFonts w:cstheme="minorHAnsi"/>
          <w:i/>
          <w:iCs/>
        </w:rPr>
        <w:t> pyogenes</w:t>
      </w:r>
      <w:r>
        <w:rPr>
          <w:rFonts w:cstheme="minorHAnsi"/>
        </w:rPr>
        <w:t>. E</w:t>
      </w:r>
      <w:r w:rsidR="003C4098" w:rsidRPr="001C0275">
        <w:rPr>
          <w:rFonts w:cstheme="minorHAnsi"/>
        </w:rPr>
        <w:t xml:space="preserve">rythromycin resistance </w:t>
      </w:r>
      <w:r w:rsidR="007B52E3">
        <w:rPr>
          <w:rFonts w:cstheme="minorHAnsi"/>
        </w:rPr>
        <w:t>was</w:t>
      </w:r>
      <w:r w:rsidR="003C4098" w:rsidRPr="001C0275">
        <w:rPr>
          <w:rFonts w:cstheme="minorHAnsi"/>
        </w:rPr>
        <w:t xml:space="preserve"> </w:t>
      </w:r>
      <w:r>
        <w:rPr>
          <w:rFonts w:cstheme="minorHAnsi"/>
        </w:rPr>
        <w:t xml:space="preserve">most </w:t>
      </w:r>
      <w:r w:rsidR="003C4098" w:rsidRPr="001C0275">
        <w:rPr>
          <w:rFonts w:cstheme="minorHAnsi"/>
        </w:rPr>
        <w:t xml:space="preserve">prevalent in </w:t>
      </w:r>
      <w:r w:rsidR="002920B9" w:rsidRPr="00A915D2">
        <w:rPr>
          <w:rFonts w:cstheme="minorHAnsi"/>
          <w:i/>
          <w:iCs/>
        </w:rPr>
        <w:t>S</w:t>
      </w:r>
      <w:r w:rsidR="002920B9" w:rsidRPr="001D2E0B">
        <w:rPr>
          <w:rFonts w:cstheme="minorHAnsi"/>
          <w:i/>
          <w:iCs/>
        </w:rPr>
        <w:t>.</w:t>
      </w:r>
      <w:r w:rsidR="002920B9" w:rsidRPr="001C0275">
        <w:rPr>
          <w:rFonts w:cstheme="minorHAnsi"/>
          <w:i/>
          <w:iCs/>
        </w:rPr>
        <w:t> pyogenes</w:t>
      </w:r>
      <w:r w:rsidR="002920B9" w:rsidRPr="001C0275">
        <w:rPr>
          <w:rFonts w:cstheme="minorHAnsi"/>
        </w:rPr>
        <w:t xml:space="preserve"> </w:t>
      </w:r>
      <w:r w:rsidR="003C4098" w:rsidRPr="001C0275">
        <w:rPr>
          <w:rFonts w:cstheme="minorHAnsi"/>
        </w:rPr>
        <w:t xml:space="preserve">isolates from major cities of Australia. </w:t>
      </w:r>
      <w:r w:rsidR="003C4098">
        <w:rPr>
          <w:rFonts w:cstheme="minorHAnsi"/>
        </w:rPr>
        <w:t>E</w:t>
      </w:r>
      <w:r w:rsidR="003C4098" w:rsidRPr="001C0275">
        <w:rPr>
          <w:rFonts w:cstheme="minorHAnsi"/>
        </w:rPr>
        <w:t xml:space="preserve">rythromycin resistance </w:t>
      </w:r>
      <w:r w:rsidR="003C4098">
        <w:rPr>
          <w:rFonts w:cstheme="minorHAnsi"/>
        </w:rPr>
        <w:t xml:space="preserve">increased </w:t>
      </w:r>
      <w:r w:rsidR="003C4098" w:rsidRPr="001C0275">
        <w:rPr>
          <w:rFonts w:cstheme="minorHAnsi"/>
        </w:rPr>
        <w:t xml:space="preserve">across major cities, inner regional and outer regional Australia </w:t>
      </w:r>
      <w:r w:rsidR="003C4098">
        <w:rPr>
          <w:rFonts w:cstheme="minorHAnsi"/>
        </w:rPr>
        <w:t>between</w:t>
      </w:r>
      <w:r w:rsidR="003C4098" w:rsidRPr="001C0275">
        <w:rPr>
          <w:rFonts w:cstheme="minorHAnsi"/>
        </w:rPr>
        <w:t xml:space="preserve"> 2015 to </w:t>
      </w:r>
      <w:r w:rsidR="00120AB8" w:rsidRPr="001C0275">
        <w:rPr>
          <w:rFonts w:cstheme="minorHAnsi"/>
        </w:rPr>
        <w:t>2021 and</w:t>
      </w:r>
      <w:r w:rsidR="003C4098" w:rsidRPr="001C0275">
        <w:rPr>
          <w:rFonts w:cstheme="minorHAnsi"/>
        </w:rPr>
        <w:t xml:space="preserve"> </w:t>
      </w:r>
      <w:r w:rsidR="003C4098">
        <w:rPr>
          <w:rFonts w:cstheme="minorHAnsi"/>
        </w:rPr>
        <w:t xml:space="preserve">fell sharply </w:t>
      </w:r>
      <w:r w:rsidR="003C4098" w:rsidRPr="001C0275">
        <w:rPr>
          <w:rFonts w:cstheme="minorHAnsi"/>
        </w:rPr>
        <w:t>in both 2022 and 2023. In remote Australia, resistance peaked in 2022.</w:t>
      </w:r>
      <w:r w:rsidR="00120AB8">
        <w:rPr>
          <w:rFonts w:cstheme="minorHAnsi"/>
        </w:rPr>
        <w:t xml:space="preserve"> </w:t>
      </w:r>
      <w:r w:rsidR="00120AB8" w:rsidRPr="00120AB8">
        <w:rPr>
          <w:rFonts w:cstheme="minorHAnsi"/>
        </w:rPr>
        <w:t>It is important to note that variability between states and territories may reflect differences in routine laboratory susceptibility testing practices; some laboratories may not test all isolates for erythromycin susceptibility. In addition, data were only included in the analyses if 75% of isolates were tested for erythromycin susceptibility.</w:t>
      </w:r>
    </w:p>
    <w:p w14:paraId="339C5657" w14:textId="37512465" w:rsidR="003205CB" w:rsidRPr="001C0275" w:rsidRDefault="003205CB" w:rsidP="00A35B50">
      <w:pPr>
        <w:spacing w:before="0"/>
        <w:rPr>
          <w:rFonts w:cstheme="minorHAnsi"/>
        </w:rPr>
      </w:pPr>
      <w:r w:rsidRPr="001C0275">
        <w:rPr>
          <w:rFonts w:cstheme="minorHAnsi"/>
        </w:rPr>
        <w:t xml:space="preserve">Erythromycin resistance was almost 3-fold higher in </w:t>
      </w:r>
      <w:r w:rsidRPr="001C0275">
        <w:rPr>
          <w:rFonts w:cstheme="minorHAnsi"/>
          <w:i/>
          <w:iCs/>
        </w:rPr>
        <w:t>S. pyogenes</w:t>
      </w:r>
      <w:r w:rsidRPr="001C0275">
        <w:rPr>
          <w:rFonts w:cstheme="minorHAnsi"/>
        </w:rPr>
        <w:t xml:space="preserve"> isolates from genital tract infections</w:t>
      </w:r>
      <w:r w:rsidR="001D3F5C">
        <w:rPr>
          <w:rFonts w:cstheme="minorHAnsi"/>
        </w:rPr>
        <w:t xml:space="preserve"> compared to other sites</w:t>
      </w:r>
      <w:r w:rsidRPr="001C0275">
        <w:rPr>
          <w:rFonts w:cstheme="minorHAnsi"/>
        </w:rPr>
        <w:t>. There was an increasing percentage of erythromycin</w:t>
      </w:r>
      <w:r w:rsidR="00847D9A" w:rsidRPr="001C0275">
        <w:rPr>
          <w:rFonts w:cstheme="minorHAnsi"/>
        </w:rPr>
        <w:t xml:space="preserve"> </w:t>
      </w:r>
      <w:r w:rsidRPr="001C0275">
        <w:rPr>
          <w:rFonts w:cstheme="minorHAnsi"/>
        </w:rPr>
        <w:t xml:space="preserve">resistance in </w:t>
      </w:r>
      <w:r w:rsidRPr="001C0275">
        <w:rPr>
          <w:rFonts w:cstheme="minorHAnsi"/>
          <w:i/>
          <w:iCs/>
        </w:rPr>
        <w:t>S. pyogenes</w:t>
      </w:r>
      <w:r w:rsidRPr="001C0275">
        <w:rPr>
          <w:rFonts w:cstheme="minorHAnsi"/>
        </w:rPr>
        <w:t xml:space="preserve"> isolates from all specimen types, peaking around 2021 to 2022. In 2023 there was a sharp decrease in resistance across all specimen sources.</w:t>
      </w:r>
      <w:r w:rsidR="000A137B" w:rsidRPr="001C0275">
        <w:rPr>
          <w:rFonts w:cstheme="minorHAnsi"/>
        </w:rPr>
        <w:t xml:space="preserve"> </w:t>
      </w:r>
      <w:r w:rsidRPr="001C0275">
        <w:rPr>
          <w:rFonts w:cstheme="minorHAnsi"/>
        </w:rPr>
        <w:t xml:space="preserve">The highest rate of erythromycin resistance in </w:t>
      </w:r>
      <w:r w:rsidRPr="001C0275">
        <w:rPr>
          <w:rFonts w:cstheme="minorHAnsi"/>
          <w:i/>
          <w:iCs/>
        </w:rPr>
        <w:t>S. pyogenes</w:t>
      </w:r>
      <w:r w:rsidRPr="001C0275">
        <w:rPr>
          <w:rFonts w:cstheme="minorHAnsi"/>
        </w:rPr>
        <w:t xml:space="preserve"> was seen in isolates from hospitals, followed by community settings.</w:t>
      </w:r>
    </w:p>
    <w:p w14:paraId="0A9C0661" w14:textId="200E0452" w:rsidR="000A137B" w:rsidRPr="001C0275" w:rsidRDefault="000A137B" w:rsidP="00A35B50">
      <w:pPr>
        <w:spacing w:before="0"/>
        <w:rPr>
          <w:rFonts w:cstheme="minorHAnsi"/>
        </w:rPr>
      </w:pPr>
      <w:r w:rsidRPr="001C0275">
        <w:rPr>
          <w:rFonts w:cstheme="minorHAnsi"/>
        </w:rPr>
        <w:t xml:space="preserve">Acquired resistance to macrolide antimicrobials has been present in </w:t>
      </w:r>
      <w:r w:rsidRPr="001C0275">
        <w:rPr>
          <w:rFonts w:cstheme="minorHAnsi"/>
          <w:i/>
          <w:iCs/>
        </w:rPr>
        <w:t>S.</w:t>
      </w:r>
      <w:r w:rsidR="001D2E0B">
        <w:rPr>
          <w:rFonts w:cstheme="minorHAnsi"/>
          <w:i/>
          <w:iCs/>
        </w:rPr>
        <w:t> </w:t>
      </w:r>
      <w:r w:rsidRPr="001C0275">
        <w:rPr>
          <w:rFonts w:cstheme="minorHAnsi"/>
          <w:i/>
          <w:iCs/>
        </w:rPr>
        <w:t>pyogenes</w:t>
      </w:r>
      <w:r w:rsidRPr="001C0275">
        <w:rPr>
          <w:rFonts w:cstheme="minorHAnsi"/>
        </w:rPr>
        <w:t xml:space="preserve"> for many years, and levels of resistance appear to fluctuate in line with changes in circulating clones.</w:t>
      </w:r>
    </w:p>
    <w:p w14:paraId="771EF157" w14:textId="04D8F77F" w:rsidR="000A137B" w:rsidRPr="001C0275" w:rsidRDefault="000A137B" w:rsidP="00A35B50">
      <w:pPr>
        <w:spacing w:before="0"/>
        <w:rPr>
          <w:rFonts w:cstheme="minorHAnsi"/>
        </w:rPr>
      </w:pPr>
      <w:r w:rsidRPr="001C0275">
        <w:rPr>
          <w:rFonts w:cstheme="minorHAnsi"/>
        </w:rPr>
        <w:t xml:space="preserve">The emergence of the new variant of </w:t>
      </w:r>
      <w:r w:rsidRPr="001C0275">
        <w:rPr>
          <w:rFonts w:cstheme="minorHAnsi"/>
          <w:i/>
          <w:iCs/>
        </w:rPr>
        <w:t>S.</w:t>
      </w:r>
      <w:r w:rsidR="001D2E0B">
        <w:rPr>
          <w:rFonts w:cstheme="minorHAnsi"/>
          <w:i/>
          <w:iCs/>
        </w:rPr>
        <w:t> </w:t>
      </w:r>
      <w:r w:rsidRPr="001C0275">
        <w:rPr>
          <w:rFonts w:cstheme="minorHAnsi"/>
          <w:i/>
          <w:iCs/>
        </w:rPr>
        <w:t>pyogenes</w:t>
      </w:r>
      <w:r w:rsidRPr="001C0275">
        <w:rPr>
          <w:rFonts w:cstheme="minorHAnsi"/>
        </w:rPr>
        <w:t xml:space="preserve"> serotype M1 (designated ‘M1UK’ linage) has been reported in the United Kingdom and has been epidemiologically linked to increases in invasive disease and seasonal surges of scarlet fever. This clone has also been shown to have rapidly replaced the ‘M1global’ clone Australia.</w:t>
      </w:r>
      <w:r w:rsidR="004A0C15" w:rsidRPr="001C0275">
        <w:rPr>
          <w:rFonts w:cstheme="minorHAnsi"/>
        </w:rPr>
        <w:fldChar w:fldCharType="begin">
          <w:fldData xml:space="preserve">PEVuZE5vdGU+PENpdGU+PEF1dGhvcj5EYXZpZXM8L0F1dGhvcj48WWVhcj4yMDIzPC9ZZWFyPjxS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</w:fldData>
        </w:fldChar>
      </w:r>
      <w:r w:rsidR="00433484">
        <w:rPr>
          <w:rFonts w:cstheme="minorHAnsi"/>
        </w:rPr>
        <w:instrText xml:space="preserve"> ADDIN EN.CITE </w:instrText>
      </w:r>
      <w:r w:rsidR="00433484">
        <w:rPr>
          <w:rFonts w:cstheme="minorHAnsi"/>
        </w:rPr>
        <w:fldChar w:fldCharType="begin">
          <w:fldData xml:space="preserve">PEVuZE5vdGU+PENpdGU+PEF1dGhvcj5EYXZpZXM8L0F1dGhvcj48WWVhcj4yMDIzPC9ZZWFyPjxS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</w:fldData>
        </w:fldChar>
      </w:r>
      <w:r w:rsidR="00433484">
        <w:rPr>
          <w:rFonts w:cstheme="minorHAnsi"/>
        </w:rPr>
        <w:instrText xml:space="preserve"> ADDIN EN.CITE.DATA </w:instrText>
      </w:r>
      <w:r w:rsidR="00433484">
        <w:rPr>
          <w:rFonts w:cstheme="minorHAnsi"/>
        </w:rPr>
      </w:r>
      <w:r w:rsidR="00433484">
        <w:rPr>
          <w:rFonts w:cstheme="minorHAnsi"/>
        </w:rPr>
        <w:fldChar w:fldCharType="end"/>
      </w:r>
      <w:r w:rsidR="004A0C15" w:rsidRPr="001C0275">
        <w:rPr>
          <w:rFonts w:cstheme="minorHAnsi"/>
        </w:rPr>
      </w:r>
      <w:r w:rsidR="004A0C15" w:rsidRPr="001C0275">
        <w:rPr>
          <w:rFonts w:cstheme="minorHAnsi"/>
        </w:rPr>
        <w:fldChar w:fldCharType="separate"/>
      </w:r>
      <w:r w:rsidR="00433484" w:rsidRPr="00433484">
        <w:rPr>
          <w:rFonts w:cstheme="minorHAnsi"/>
          <w:noProof/>
          <w:vertAlign w:val="superscript"/>
        </w:rPr>
        <w:t>24</w:t>
      </w:r>
      <w:r w:rsidR="004A0C15" w:rsidRPr="001C0275">
        <w:rPr>
          <w:rFonts w:cstheme="minorHAnsi"/>
        </w:rPr>
        <w:fldChar w:fldCharType="end"/>
      </w:r>
    </w:p>
    <w:p w14:paraId="600AC668" w14:textId="763BBFDA" w:rsidR="00FC002D" w:rsidRPr="001C0275" w:rsidRDefault="00FC002D" w:rsidP="00A35B50">
      <w:pPr>
        <w:spacing w:before="0"/>
        <w:rPr>
          <w:rFonts w:cstheme="minorHAnsi"/>
        </w:rPr>
      </w:pPr>
      <w:r w:rsidRPr="001C0275">
        <w:rPr>
          <w:rFonts w:cstheme="minorHAnsi"/>
        </w:rPr>
        <w:t xml:space="preserve">Although the number of </w:t>
      </w:r>
      <w:r w:rsidRPr="001C0275">
        <w:rPr>
          <w:rFonts w:cstheme="minorHAnsi"/>
          <w:i/>
          <w:iCs/>
        </w:rPr>
        <w:t>S. pyogenes</w:t>
      </w:r>
      <w:r w:rsidRPr="001C0275">
        <w:rPr>
          <w:rFonts w:cstheme="minorHAnsi"/>
        </w:rPr>
        <w:t xml:space="preserve"> </w:t>
      </w:r>
      <w:r w:rsidR="008501CB">
        <w:rPr>
          <w:rFonts w:cstheme="minorHAnsi"/>
        </w:rPr>
        <w:t xml:space="preserve">isolates </w:t>
      </w:r>
      <w:r w:rsidRPr="001C0275">
        <w:rPr>
          <w:rFonts w:cstheme="minorHAnsi"/>
        </w:rPr>
        <w:t xml:space="preserve">reported to APAS has increased, </w:t>
      </w:r>
      <w:r w:rsidR="008501CB">
        <w:rPr>
          <w:rFonts w:cstheme="minorHAnsi"/>
        </w:rPr>
        <w:t xml:space="preserve">it </w:t>
      </w:r>
      <w:r w:rsidRPr="001C0275">
        <w:rPr>
          <w:rFonts w:cstheme="minorHAnsi"/>
        </w:rPr>
        <w:t xml:space="preserve">is not clear if </w:t>
      </w:r>
      <w:r w:rsidR="008501CB">
        <w:rPr>
          <w:rFonts w:cstheme="minorHAnsi"/>
        </w:rPr>
        <w:t xml:space="preserve">this increase in reports </w:t>
      </w:r>
      <w:r w:rsidR="007B52E3">
        <w:rPr>
          <w:rFonts w:cstheme="minorHAnsi"/>
        </w:rPr>
        <w:t>was</w:t>
      </w:r>
      <w:r w:rsidRPr="001C0275">
        <w:rPr>
          <w:rFonts w:cstheme="minorHAnsi"/>
        </w:rPr>
        <w:t xml:space="preserve"> due to increases in GAS infections or more susceptibility tested being performed due to increased awareness of the recently described M1UK clone. The observed decline in the MLS</w:t>
      </w:r>
      <w:r w:rsidRPr="001C0275">
        <w:rPr>
          <w:rFonts w:cstheme="minorHAnsi"/>
          <w:vertAlign w:val="subscript"/>
        </w:rPr>
        <w:t>B</w:t>
      </w:r>
      <w:r w:rsidRPr="001C0275">
        <w:rPr>
          <w:rFonts w:cstheme="minorHAnsi"/>
        </w:rPr>
        <w:t xml:space="preserve"> phenotype </w:t>
      </w:r>
      <w:r w:rsidR="00B31732">
        <w:rPr>
          <w:rFonts w:cstheme="minorHAnsi"/>
        </w:rPr>
        <w:t xml:space="preserve">in 2023 </w:t>
      </w:r>
      <w:r w:rsidRPr="001C0275">
        <w:rPr>
          <w:rFonts w:cstheme="minorHAnsi"/>
        </w:rPr>
        <w:t>is consistent with the rapid replacement of the M1 global clone</w:t>
      </w:r>
      <w:r w:rsidR="006867E0" w:rsidRPr="001C0275">
        <w:rPr>
          <w:rFonts w:cstheme="minorHAnsi"/>
        </w:rPr>
        <w:t xml:space="preserve">. </w:t>
      </w:r>
    </w:p>
    <w:p w14:paraId="7F772C39" w14:textId="4E0C7E37" w:rsidR="00C61703" w:rsidRPr="001C0275" w:rsidRDefault="000A137B" w:rsidP="00A35B50">
      <w:pPr>
        <w:spacing w:before="0"/>
        <w:rPr>
          <w:rFonts w:cstheme="minorHAnsi"/>
          <w:b/>
          <w:iCs/>
          <w:color w:val="0E2841" w:themeColor="text2"/>
          <w:kern w:val="28"/>
          <w:sz w:val="32"/>
          <w:szCs w:val="28"/>
        </w:rPr>
      </w:pPr>
      <w:r w:rsidRPr="001C0275">
        <w:rPr>
          <w:rFonts w:cstheme="minorHAnsi"/>
        </w:rPr>
        <w:t>Whilst the future clinical impact of this new variant is not yet understood</w:t>
      </w:r>
      <w:r w:rsidR="00140A90" w:rsidRPr="001C0275">
        <w:rPr>
          <w:rFonts w:cstheme="minorHAnsi"/>
        </w:rPr>
        <w:t xml:space="preserve">, changes in AMR in </w:t>
      </w:r>
      <w:r w:rsidR="00140A90" w:rsidRPr="001C0275">
        <w:rPr>
          <w:rFonts w:cstheme="minorHAnsi"/>
          <w:i/>
          <w:iCs/>
        </w:rPr>
        <w:t>S. agalactiae</w:t>
      </w:r>
      <w:r w:rsidR="00140A90" w:rsidRPr="001C0275">
        <w:rPr>
          <w:rFonts w:cstheme="minorHAnsi"/>
        </w:rPr>
        <w:t xml:space="preserve"> and </w:t>
      </w:r>
      <w:r w:rsidR="00140A90" w:rsidRPr="001C0275">
        <w:rPr>
          <w:rFonts w:cstheme="minorHAnsi"/>
          <w:i/>
          <w:iCs/>
        </w:rPr>
        <w:t>S. pyogenes</w:t>
      </w:r>
      <w:r w:rsidR="00140A90" w:rsidRPr="001C0275">
        <w:rPr>
          <w:rFonts w:cstheme="minorHAnsi"/>
        </w:rPr>
        <w:t xml:space="preserve"> have implications for patient safety. </w:t>
      </w:r>
      <w:r w:rsidR="001D3F5C">
        <w:rPr>
          <w:rFonts w:cstheme="minorHAnsi"/>
        </w:rPr>
        <w:t xml:space="preserve">This is particularly relevant for screening and treatment </w:t>
      </w:r>
      <w:r w:rsidR="000B7314">
        <w:rPr>
          <w:rFonts w:cstheme="minorHAnsi"/>
        </w:rPr>
        <w:t xml:space="preserve">of mothers with a penicillin allergy </w:t>
      </w:r>
      <w:r w:rsidR="001D3F5C">
        <w:rPr>
          <w:rFonts w:cstheme="minorHAnsi"/>
        </w:rPr>
        <w:t xml:space="preserve">to prevent </w:t>
      </w:r>
      <w:r w:rsidR="000B7314" w:rsidRPr="0010042E">
        <w:rPr>
          <w:rFonts w:cstheme="minorHAnsi"/>
        </w:rPr>
        <w:t>GBS</w:t>
      </w:r>
      <w:r w:rsidR="000B7314">
        <w:rPr>
          <w:rFonts w:cstheme="minorHAnsi"/>
        </w:rPr>
        <w:t xml:space="preserve"> </w:t>
      </w:r>
      <w:r w:rsidR="001D3F5C">
        <w:rPr>
          <w:rFonts w:cstheme="minorHAnsi"/>
        </w:rPr>
        <w:t xml:space="preserve">sepsis in neonates. </w:t>
      </w:r>
      <w:r w:rsidR="00140A90" w:rsidRPr="001C0275">
        <w:rPr>
          <w:rFonts w:cstheme="minorHAnsi"/>
        </w:rPr>
        <w:t>Strategies to prevent and control the development of these infections and AMR in these organisms include ongoing maintenance of infection prevention and control and antimicrobial stewardship programs, surveillance and monitoring programs</w:t>
      </w:r>
      <w:r w:rsidR="008501CB">
        <w:rPr>
          <w:rFonts w:cstheme="minorHAnsi"/>
        </w:rPr>
        <w:t>, and disease screening programs (e.g., antenatal GBS screening), where they are available, and early detection of clinical disease</w:t>
      </w:r>
      <w:r w:rsidR="00FC002D" w:rsidRPr="001C0275">
        <w:rPr>
          <w:rFonts w:cstheme="minorHAnsi"/>
        </w:rPr>
        <w:t>.</w:t>
      </w:r>
      <w:r w:rsidR="00C61703" w:rsidRPr="001C0275">
        <w:rPr>
          <w:rFonts w:cstheme="minorHAnsi"/>
        </w:rPr>
        <w:br w:type="page"/>
      </w:r>
    </w:p>
    <w:p w14:paraId="1644D3AA" w14:textId="07F5E5A2" w:rsidR="00ED6585" w:rsidRDefault="00ED6585" w:rsidP="00ED6585">
      <w:pPr>
        <w:pStyle w:val="Heading2"/>
      </w:pPr>
      <w:bookmarkStart w:id="50" w:name="_Toc170221774"/>
      <w:r>
        <w:lastRenderedPageBreak/>
        <w:t>References</w:t>
      </w:r>
      <w:bookmarkEnd w:id="50"/>
    </w:p>
    <w:p w14:paraId="62A6E276" w14:textId="77777777" w:rsidR="00433484" w:rsidRPr="00433484" w:rsidRDefault="00ED6585" w:rsidP="00433484">
      <w:pPr>
        <w:pStyle w:val="EndNoteBibliography"/>
        <w:spacing w:after="0"/>
        <w:ind w:left="720" w:hanging="720"/>
      </w:pPr>
      <w:r>
        <w:rPr>
          <w:lang w:val="en-US"/>
        </w:rPr>
        <w:fldChar w:fldCharType="begin"/>
      </w:r>
      <w:r>
        <w:instrText xml:space="preserve"> ADDIN EN.REFLIST </w:instrText>
      </w:r>
      <w:r>
        <w:rPr>
          <w:lang w:val="en-US"/>
        </w:rPr>
        <w:fldChar w:fldCharType="separate"/>
      </w:r>
      <w:r w:rsidR="00433484" w:rsidRPr="00433484">
        <w:t>1.</w:t>
      </w:r>
      <w:r w:rsidR="00433484" w:rsidRPr="00433484">
        <w:tab/>
        <w:t>Australian Commission on Safety and Quality in Health Care. AURA 2016: first Australian report on antimicrobial use and resistance in human health. Sydney: ACSQHC, 2016.</w:t>
      </w:r>
    </w:p>
    <w:p w14:paraId="5B396829" w14:textId="77777777" w:rsidR="00433484" w:rsidRPr="00433484" w:rsidRDefault="00433484" w:rsidP="00433484">
      <w:pPr>
        <w:pStyle w:val="EndNoteBibliography"/>
        <w:spacing w:after="0"/>
        <w:ind w:left="720" w:hanging="720"/>
      </w:pPr>
      <w:r w:rsidRPr="00433484">
        <w:t>2.</w:t>
      </w:r>
      <w:r w:rsidRPr="00433484">
        <w:tab/>
        <w:t>Australian Commission on Safety and Quality in Health Care. AURA 2017: second Australian report on antimicrobial use and resistance in human health. Sydney: ACSQHC, 2017.</w:t>
      </w:r>
    </w:p>
    <w:p w14:paraId="4EF2A84C" w14:textId="77777777" w:rsidR="00433484" w:rsidRPr="00433484" w:rsidRDefault="00433484" w:rsidP="00433484">
      <w:pPr>
        <w:pStyle w:val="EndNoteBibliography"/>
        <w:spacing w:after="0"/>
        <w:ind w:left="720" w:hanging="720"/>
      </w:pPr>
      <w:r w:rsidRPr="00433484">
        <w:t>3.</w:t>
      </w:r>
      <w:r w:rsidRPr="00433484">
        <w:tab/>
        <w:t>Australian Commission on Safety and Quality in Health Care. AURA 2019: third Australian report on antimicrobial use and resistance in human health. Sydney: ACSQHC, 2019.</w:t>
      </w:r>
    </w:p>
    <w:p w14:paraId="05EA0591" w14:textId="77777777" w:rsidR="00433484" w:rsidRPr="00433484" w:rsidRDefault="00433484" w:rsidP="00433484">
      <w:pPr>
        <w:pStyle w:val="EndNoteBibliography"/>
        <w:spacing w:after="0"/>
        <w:ind w:left="720" w:hanging="720"/>
      </w:pPr>
      <w:r w:rsidRPr="00433484">
        <w:t>4.</w:t>
      </w:r>
      <w:r w:rsidRPr="00433484">
        <w:tab/>
        <w:t>Australian Commission on Safety and Quality in Health Care. AURA 2021: fourth Australian report on antimicrobial use and resistance in human health. Sydney: ACSQHC; 2021.</w:t>
      </w:r>
    </w:p>
    <w:p w14:paraId="3D2F015D" w14:textId="77777777" w:rsidR="00433484" w:rsidRPr="00433484" w:rsidRDefault="00433484" w:rsidP="00433484">
      <w:pPr>
        <w:pStyle w:val="EndNoteBibliography"/>
        <w:spacing w:after="0"/>
        <w:ind w:left="720" w:hanging="720"/>
      </w:pPr>
      <w:r w:rsidRPr="00433484">
        <w:t>5.</w:t>
      </w:r>
      <w:r w:rsidRPr="00433484">
        <w:tab/>
        <w:t>Australian Commission on Safety and Quality in Health Care. AURA 2023: fifth Australian report on antimicrobial use and resistance in human health. Sydney: ACSQHC; 2023.</w:t>
      </w:r>
    </w:p>
    <w:p w14:paraId="61AD8645" w14:textId="77777777" w:rsidR="00433484" w:rsidRPr="00433484" w:rsidRDefault="00433484" w:rsidP="00433484">
      <w:pPr>
        <w:pStyle w:val="EndNoteBibliography"/>
        <w:spacing w:after="0"/>
        <w:ind w:left="720" w:hanging="720"/>
      </w:pPr>
      <w:r w:rsidRPr="00433484">
        <w:t>6.</w:t>
      </w:r>
      <w:r w:rsidRPr="00433484">
        <w:tab/>
        <w:t>Australian Society for Infectious Diseases. Group B Streptococcus. In: Palasanthiran P, Starr M, Jones C, Giles M, editors. Management of perinatal infections. 3rd ed. Sydney: ASID; 2022.</w:t>
      </w:r>
    </w:p>
    <w:p w14:paraId="2DD39A54" w14:textId="77777777" w:rsidR="00433484" w:rsidRPr="00433484" w:rsidRDefault="00433484" w:rsidP="00433484">
      <w:pPr>
        <w:pStyle w:val="EndNoteBibliography"/>
        <w:spacing w:after="0"/>
        <w:ind w:left="720" w:hanging="720"/>
      </w:pPr>
      <w:r w:rsidRPr="00433484">
        <w:t>7.</w:t>
      </w:r>
      <w:r w:rsidRPr="00433484">
        <w:tab/>
        <w:t>National Health and Medical Research Council. Australian guidelines for the prevention and control of infection in healthcare. Canberra: Commonwealth of Australia; 2019.</w:t>
      </w:r>
    </w:p>
    <w:p w14:paraId="4C1CA576" w14:textId="5B8F1CA9" w:rsidR="00433484" w:rsidRPr="00433484" w:rsidRDefault="00433484" w:rsidP="00433484">
      <w:pPr>
        <w:pStyle w:val="EndNoteBibliography"/>
        <w:spacing w:after="0"/>
        <w:ind w:left="720" w:hanging="720"/>
      </w:pPr>
      <w:r w:rsidRPr="00433484">
        <w:t>8.</w:t>
      </w:r>
      <w:r w:rsidRPr="00433484">
        <w:tab/>
        <w:t xml:space="preserve">Australian Commission on Safety and Quality in Health Care. National safety and quality health service standards. 2nd ed. - version 2. [Internet] Sydney: ACSQHC; 2021  Available from: </w:t>
      </w:r>
      <w:hyperlink r:id="rId36" w:history="1">
        <w:r w:rsidRPr="00433484">
          <w:rPr>
            <w:rStyle w:val="Hyperlink"/>
          </w:rPr>
          <w:t>https://www.safetyandquality.gov.au/publications-and-resources/resource-library/national-safety-and-quality-health-service-standards-second-edition</w:t>
        </w:r>
      </w:hyperlink>
      <w:r w:rsidRPr="00433484">
        <w:t>.</w:t>
      </w:r>
    </w:p>
    <w:p w14:paraId="5B3017C4" w14:textId="3C3244A9" w:rsidR="00433484" w:rsidRPr="00433484" w:rsidRDefault="00433484" w:rsidP="00433484">
      <w:pPr>
        <w:pStyle w:val="EndNoteBibliography"/>
        <w:spacing w:after="0"/>
        <w:ind w:left="720" w:hanging="720"/>
      </w:pPr>
      <w:r w:rsidRPr="00433484">
        <w:t>9.</w:t>
      </w:r>
      <w:r w:rsidRPr="00433484">
        <w:tab/>
        <w:t xml:space="preserve">Australian Commission on Safety and Quality in Health Care. National safety and quality primary and community healthcare standards. [Internet] Sydney: ACSQHC; 2021  Available from: </w:t>
      </w:r>
      <w:hyperlink r:id="rId37" w:history="1">
        <w:r w:rsidRPr="00433484">
          <w:rPr>
            <w:rStyle w:val="Hyperlink"/>
          </w:rPr>
          <w:t>https://www.health.gov.au/resources/publications/the-strengthened-aged-care-quality-standards-final-draft?language=en</w:t>
        </w:r>
      </w:hyperlink>
      <w:r w:rsidRPr="00433484">
        <w:t>.</w:t>
      </w:r>
    </w:p>
    <w:p w14:paraId="604AF53F" w14:textId="6CECA50C" w:rsidR="00433484" w:rsidRPr="00433484" w:rsidRDefault="00433484" w:rsidP="00433484">
      <w:pPr>
        <w:pStyle w:val="EndNoteBibliography"/>
        <w:spacing w:after="0"/>
        <w:ind w:left="720" w:hanging="720"/>
      </w:pPr>
      <w:r w:rsidRPr="00433484">
        <w:t>10.</w:t>
      </w:r>
      <w:r w:rsidRPr="00433484">
        <w:tab/>
        <w:t xml:space="preserve">Australian Commission on Safety and Quality in Health Care. The strengthened aged care quality standards - Final draft (November 2023). [Internet] Sydney: ACSQHC; 2023  Available from: </w:t>
      </w:r>
      <w:hyperlink r:id="rId38" w:history="1">
        <w:r w:rsidRPr="00433484">
          <w:rPr>
            <w:rStyle w:val="Hyperlink"/>
          </w:rPr>
          <w:t>https://www.health.gov.au/sites/default/files/2023-12/the-strengthened-aged-care-quality-standards-final-draft-november-2023.pdf</w:t>
        </w:r>
      </w:hyperlink>
      <w:r w:rsidRPr="00433484">
        <w:t>.</w:t>
      </w:r>
    </w:p>
    <w:p w14:paraId="04EEBDC1" w14:textId="77777777" w:rsidR="00433484" w:rsidRPr="00433484" w:rsidRDefault="00433484" w:rsidP="00433484">
      <w:pPr>
        <w:pStyle w:val="EndNoteBibliography"/>
        <w:spacing w:after="0"/>
        <w:ind w:left="720" w:hanging="720"/>
      </w:pPr>
      <w:r w:rsidRPr="00433484">
        <w:t>11.</w:t>
      </w:r>
      <w:r w:rsidRPr="00433484">
        <w:tab/>
        <w:t>Garland SM. Early onset neonatal group B streptococcus (GBS) infection: associated obstetric risk factors. Aust N Z J Obstet Gynaecol. 1991;31(2):117-118.</w:t>
      </w:r>
    </w:p>
    <w:p w14:paraId="4A02EF98" w14:textId="77777777" w:rsidR="00433484" w:rsidRPr="00433484" w:rsidRDefault="00433484" w:rsidP="00433484">
      <w:pPr>
        <w:pStyle w:val="EndNoteBibliography"/>
        <w:spacing w:after="0"/>
        <w:ind w:left="720" w:hanging="720"/>
      </w:pPr>
      <w:r w:rsidRPr="00433484">
        <w:t>12.</w:t>
      </w:r>
      <w:r w:rsidRPr="00433484">
        <w:tab/>
        <w:t>Garland SM, Cottrill E, Markowski L, Pearce C, Clifford V, Ndisang D, et al. Antimicrobial resistance in group B streptococcus: the Australian experience. J Med Microbiol. 2011;60(Pt 2):230-235.</w:t>
      </w:r>
    </w:p>
    <w:p w14:paraId="56BB64DF" w14:textId="3F7D17AF" w:rsidR="00433484" w:rsidRPr="00433484" w:rsidRDefault="00433484" w:rsidP="00433484">
      <w:pPr>
        <w:pStyle w:val="EndNoteBibliography"/>
        <w:spacing w:after="0"/>
        <w:ind w:left="720" w:hanging="720"/>
      </w:pPr>
      <w:r w:rsidRPr="00433484">
        <w:t>13.</w:t>
      </w:r>
      <w:r w:rsidRPr="00433484">
        <w:tab/>
        <w:t xml:space="preserve">Antibiotic Expert Groups. Antibiotic. 2023. In: Therapeutic Guidelines [Internet]. Melbourne: Therapeutic Guidelines Limited. Available from: </w:t>
      </w:r>
      <w:hyperlink r:id="rId39" w:history="1">
        <w:r w:rsidRPr="00433484">
          <w:rPr>
            <w:rStyle w:val="Hyperlink"/>
          </w:rPr>
          <w:t>https://tgldcdp.tg.org.au/etgcomplete</w:t>
        </w:r>
      </w:hyperlink>
      <w:r w:rsidRPr="00433484">
        <w:t>.</w:t>
      </w:r>
    </w:p>
    <w:p w14:paraId="3F0E9F2A" w14:textId="77777777" w:rsidR="00433484" w:rsidRPr="00433484" w:rsidRDefault="00433484" w:rsidP="00433484">
      <w:pPr>
        <w:pStyle w:val="EndNoteBibliography"/>
        <w:spacing w:after="0"/>
        <w:ind w:left="720" w:hanging="720"/>
      </w:pPr>
      <w:r w:rsidRPr="00433484">
        <w:t>14.</w:t>
      </w:r>
      <w:r w:rsidRPr="00433484">
        <w:tab/>
        <w:t xml:space="preserve">Edwards MS, Baker CJ. </w:t>
      </w:r>
      <w:r w:rsidRPr="00433484">
        <w:rPr>
          <w:i/>
        </w:rPr>
        <w:t>Streptococcus agalactiae</w:t>
      </w:r>
      <w:r w:rsidRPr="00433484">
        <w:t xml:space="preserve"> (Group B Streptococci). In: Bennett JE, Dolin R, Blaser MJ, editors. Mandell, Douglas, and Bennett's Principles and practice of Infectious Disease (9th Ed.): Elsevier Health Services; 2019.</w:t>
      </w:r>
    </w:p>
    <w:p w14:paraId="2EB16187" w14:textId="77777777" w:rsidR="00433484" w:rsidRPr="00433484" w:rsidRDefault="00433484" w:rsidP="00433484">
      <w:pPr>
        <w:pStyle w:val="EndNoteBibliography"/>
        <w:spacing w:after="0"/>
        <w:ind w:left="720" w:hanging="720"/>
      </w:pPr>
      <w:r w:rsidRPr="00433484">
        <w:t>15.</w:t>
      </w:r>
      <w:r w:rsidRPr="00433484">
        <w:tab/>
        <w:t>Chong HC, Hung TY, Hohls A, Francis JR, Chaturvedi S. Clinical characteristics of hospitalised children with acute post-streptococcal glomerulonephritis in the Top End of Australia. J Paediatr Child Health. 2023;59(5):735-742.</w:t>
      </w:r>
    </w:p>
    <w:p w14:paraId="0A39B859" w14:textId="77777777" w:rsidR="00433484" w:rsidRPr="00433484" w:rsidRDefault="00433484" w:rsidP="00433484">
      <w:pPr>
        <w:pStyle w:val="EndNoteBibliography"/>
        <w:spacing w:after="0"/>
        <w:ind w:left="720" w:hanging="720"/>
      </w:pPr>
      <w:r w:rsidRPr="00433484">
        <w:t>16.</w:t>
      </w:r>
      <w:r w:rsidRPr="00433484">
        <w:tab/>
        <w:t>Communicable Diseases Network Australia. Invasive Group A Streptococcal (iGAS) Disease - CDNA Series of National Guidelines. CDNA, 2024.</w:t>
      </w:r>
    </w:p>
    <w:p w14:paraId="378F4183" w14:textId="09E00487" w:rsidR="00433484" w:rsidRPr="00433484" w:rsidRDefault="00433484" w:rsidP="00433484">
      <w:pPr>
        <w:pStyle w:val="EndNoteBibliography"/>
        <w:spacing w:after="0"/>
        <w:ind w:left="720" w:hanging="720"/>
      </w:pPr>
      <w:r w:rsidRPr="00433484">
        <w:t>17.</w:t>
      </w:r>
      <w:r w:rsidRPr="00433484">
        <w:tab/>
        <w:t xml:space="preserve">Australian Government Department of Health and Aged Care. National Notifiable Diseases Surveillance Dashboard. [Internet] Canberra: Australian Government; 2024 [cited 2 May 2024] Available from: </w:t>
      </w:r>
      <w:hyperlink r:id="rId40" w:history="1">
        <w:r w:rsidRPr="00433484">
          <w:rPr>
            <w:rStyle w:val="Hyperlink"/>
          </w:rPr>
          <w:t>https://nindss.health.gov.au/pbi-dashboard/</w:t>
        </w:r>
      </w:hyperlink>
      <w:r w:rsidRPr="00433484">
        <w:t>.</w:t>
      </w:r>
    </w:p>
    <w:p w14:paraId="27D71A54" w14:textId="77777777" w:rsidR="00433484" w:rsidRPr="00433484" w:rsidRDefault="00433484" w:rsidP="00433484">
      <w:pPr>
        <w:pStyle w:val="EndNoteBibliography"/>
        <w:spacing w:after="0"/>
        <w:ind w:left="720" w:hanging="720"/>
      </w:pPr>
      <w:r w:rsidRPr="00433484">
        <w:t>18.</w:t>
      </w:r>
      <w:r w:rsidRPr="00433484">
        <w:tab/>
        <w:t xml:space="preserve">Hayes A, Lacey JA, Morris JM, Davies MR, Tong SYC. Restricted sequence variation in </w:t>
      </w:r>
      <w:r w:rsidRPr="00433484">
        <w:rPr>
          <w:i/>
        </w:rPr>
        <w:t>Streptococcus pyogenes</w:t>
      </w:r>
      <w:r w:rsidRPr="00433484">
        <w:t xml:space="preserve"> penicillin binding proteins. mSphere. 2020;5(2).</w:t>
      </w:r>
    </w:p>
    <w:p w14:paraId="7916E776" w14:textId="77777777" w:rsidR="00433484" w:rsidRPr="00433484" w:rsidRDefault="00433484" w:rsidP="00433484">
      <w:pPr>
        <w:pStyle w:val="EndNoteBibliography"/>
        <w:spacing w:after="0"/>
        <w:ind w:left="720" w:hanging="720"/>
      </w:pPr>
      <w:r w:rsidRPr="00433484">
        <w:t>19.</w:t>
      </w:r>
      <w:r w:rsidRPr="00433484">
        <w:tab/>
        <w:t>Brouwer S, Rivera-Hernandez T, Curren BF, Harbison-Price N, De Oliveira DMP, Jespersen MG, et al. Pathogenesis, epidemiology and control of Group A Streptococcus infection. Nat Rev Microbiol. 2023;21(7):431-447.</w:t>
      </w:r>
    </w:p>
    <w:p w14:paraId="2C48E91D" w14:textId="77777777" w:rsidR="00433484" w:rsidRPr="00433484" w:rsidRDefault="00433484" w:rsidP="00433484">
      <w:pPr>
        <w:pStyle w:val="EndNoteBibliography"/>
        <w:spacing w:after="0"/>
        <w:ind w:left="720" w:hanging="720"/>
      </w:pPr>
      <w:r w:rsidRPr="00433484">
        <w:lastRenderedPageBreak/>
        <w:t>20.</w:t>
      </w:r>
      <w:r w:rsidRPr="00433484">
        <w:tab/>
        <w:t xml:space="preserve">Stingemore N, Francis GR, Toohey M, McGechie DB. The emergence of erythromycin resistance in </w:t>
      </w:r>
      <w:r w:rsidRPr="00433484">
        <w:rPr>
          <w:i/>
        </w:rPr>
        <w:t>Streptococcus pyogenes</w:t>
      </w:r>
      <w:r w:rsidRPr="00433484">
        <w:t xml:space="preserve"> in Fremantle, Western Australia. Med J Aust. 1989;150(11):626-627, 630-621.</w:t>
      </w:r>
    </w:p>
    <w:p w14:paraId="015E7CD3" w14:textId="77777777" w:rsidR="00433484" w:rsidRPr="00433484" w:rsidRDefault="00433484" w:rsidP="00433484">
      <w:pPr>
        <w:pStyle w:val="EndNoteBibliography"/>
        <w:spacing w:after="0"/>
        <w:ind w:left="720" w:hanging="720"/>
      </w:pPr>
      <w:r w:rsidRPr="00433484">
        <w:t>21.</w:t>
      </w:r>
      <w:r w:rsidRPr="00433484">
        <w:tab/>
        <w:t>World Health Organisation. WHO Bacterial Priority Pathogens List, 2024: bacterial pathogens of public health importance to guide research, development and strategies to prevent and control antimicrobial resistance. Geneva: WHO, 2024.</w:t>
      </w:r>
    </w:p>
    <w:p w14:paraId="0500EFEA" w14:textId="4D8E00D7" w:rsidR="00433484" w:rsidRPr="00433484" w:rsidRDefault="00433484" w:rsidP="00433484">
      <w:pPr>
        <w:pStyle w:val="EndNoteBibliography"/>
        <w:spacing w:after="0"/>
        <w:ind w:left="720" w:hanging="720"/>
      </w:pPr>
      <w:r w:rsidRPr="00433484">
        <w:t>22.</w:t>
      </w:r>
      <w:r w:rsidRPr="00433484">
        <w:tab/>
        <w:t xml:space="preserve">Australian Institute of Health and Welfare. Australia’s mothers and babies. [Internet] Canberra: AIHW; 2023 [updated 17 Aug 2023; cited 02 May 2024] Available from: </w:t>
      </w:r>
      <w:hyperlink r:id="rId41" w:history="1">
        <w:r w:rsidRPr="00433484">
          <w:rPr>
            <w:rStyle w:val="Hyperlink"/>
          </w:rPr>
          <w:t>https://www.aihw.gov.au/reports/mothers-babies/australias-mothers-babies/contents/overview-and-demographics/state-and-territory</w:t>
        </w:r>
      </w:hyperlink>
      <w:r w:rsidRPr="00433484">
        <w:t>.</w:t>
      </w:r>
    </w:p>
    <w:p w14:paraId="3FEB5BDF" w14:textId="77777777" w:rsidR="00433484" w:rsidRPr="00433484" w:rsidRDefault="00433484" w:rsidP="00433484">
      <w:pPr>
        <w:pStyle w:val="EndNoteBibliography"/>
        <w:spacing w:after="0"/>
        <w:ind w:left="720" w:hanging="720"/>
      </w:pPr>
      <w:r w:rsidRPr="00433484">
        <w:t>23.</w:t>
      </w:r>
      <w:r w:rsidRPr="00433484">
        <w:tab/>
        <w:t>Simner PJ, Humphries, R. M. Special Phenotypic Methods for Detecting Antibacterial Resistance. In: Carroll KC, Pfaller, M. A., editor. Manual of Clinical Microbiology. Washington, D.C.: ASM Press; 2023.</w:t>
      </w:r>
    </w:p>
    <w:p w14:paraId="39986968" w14:textId="77777777" w:rsidR="00433484" w:rsidRPr="00433484" w:rsidRDefault="00433484" w:rsidP="00433484">
      <w:pPr>
        <w:pStyle w:val="EndNoteBibliography"/>
        <w:spacing w:after="0"/>
        <w:ind w:left="720" w:hanging="720"/>
      </w:pPr>
      <w:r w:rsidRPr="00433484">
        <w:t>24.</w:t>
      </w:r>
      <w:r w:rsidRPr="00433484">
        <w:tab/>
        <w:t xml:space="preserve">Davies MR, Keller N, Brouwer S, Jespersen MG, Cork AJ, Hayes AJ, et al. Detection of </w:t>
      </w:r>
      <w:r w:rsidRPr="00433484">
        <w:rPr>
          <w:i/>
        </w:rPr>
        <w:t>Streptococcus pyogenes</w:t>
      </w:r>
      <w:r w:rsidRPr="00433484">
        <w:t xml:space="preserve"> M1(UK) in Australia and characterization of the mutation driving enhanced expression of superantigen SpeA. Nat Commun. 2023;14(1):1051.</w:t>
      </w:r>
    </w:p>
    <w:p w14:paraId="418170AD" w14:textId="3C935C07" w:rsidR="00433484" w:rsidRPr="00433484" w:rsidRDefault="00433484" w:rsidP="00433484">
      <w:pPr>
        <w:pStyle w:val="EndNoteBibliography"/>
        <w:spacing w:after="0"/>
        <w:ind w:left="720" w:hanging="720"/>
      </w:pPr>
      <w:r w:rsidRPr="00433484">
        <w:t>25.</w:t>
      </w:r>
      <w:r w:rsidRPr="00433484">
        <w:tab/>
        <w:t xml:space="preserve">European Committee on Antimicrobial Susceptibility Testing. Antimicrobial susceptibility testing. [Internet]: EUCAST; 2024 [cited May 2024] Available from: </w:t>
      </w:r>
      <w:hyperlink r:id="rId42" w:history="1">
        <w:r w:rsidRPr="00433484">
          <w:rPr>
            <w:rStyle w:val="Hyperlink"/>
          </w:rPr>
          <w:t>https://www.eucast.org/ast_of_bacteria/</w:t>
        </w:r>
      </w:hyperlink>
      <w:r w:rsidRPr="00433484">
        <w:t>.</w:t>
      </w:r>
    </w:p>
    <w:p w14:paraId="418DAD72" w14:textId="5462AF89" w:rsidR="00433484" w:rsidRPr="00433484" w:rsidRDefault="00433484" w:rsidP="00433484">
      <w:pPr>
        <w:pStyle w:val="EndNoteBibliography"/>
        <w:spacing w:after="0"/>
        <w:ind w:left="720" w:hanging="720"/>
      </w:pPr>
      <w:r w:rsidRPr="00433484">
        <w:t>26.</w:t>
      </w:r>
      <w:r w:rsidRPr="00433484">
        <w:tab/>
        <w:t xml:space="preserve">CLSI. Methods for dilution antimicrobial susceptibility tests for bacteria that grow aerobically, 12th Edition. CLSI standard M07. [Internet] Wayne, PA: Clinical and Laboratory Standards Institute; 2024 [cited May 2024] Available from: </w:t>
      </w:r>
      <w:hyperlink r:id="rId43" w:history="1">
        <w:r w:rsidRPr="00433484">
          <w:rPr>
            <w:rStyle w:val="Hyperlink"/>
          </w:rPr>
          <w:t>https://clsi.org/standards/products/microbiology/documents/m07/</w:t>
        </w:r>
      </w:hyperlink>
      <w:r w:rsidRPr="00433484">
        <w:t>.</w:t>
      </w:r>
    </w:p>
    <w:p w14:paraId="14D31FBF" w14:textId="1AEB6498" w:rsidR="00433484" w:rsidRPr="00433484" w:rsidRDefault="00433484" w:rsidP="00433484">
      <w:pPr>
        <w:pStyle w:val="EndNoteBibliography"/>
        <w:spacing w:after="0"/>
        <w:ind w:left="720" w:hanging="720"/>
      </w:pPr>
      <w:r w:rsidRPr="00433484">
        <w:t>27.</w:t>
      </w:r>
      <w:r w:rsidRPr="00433484">
        <w:tab/>
        <w:t xml:space="preserve">CLSI. Performance Standards for antimicrobial disk susceptibility tests, 14th edition. CLSI standard M02. [Internet] Wayne, PA: Clinical and Laboratory Standards Institute; 2024 [cited May 2024] Available from: </w:t>
      </w:r>
      <w:hyperlink r:id="rId44" w:history="1">
        <w:r w:rsidRPr="00433484">
          <w:rPr>
            <w:rStyle w:val="Hyperlink"/>
          </w:rPr>
          <w:t>https://clsi.org/standards/products/microbiology/documents/m02/</w:t>
        </w:r>
      </w:hyperlink>
      <w:r w:rsidRPr="00433484">
        <w:t>.</w:t>
      </w:r>
    </w:p>
    <w:p w14:paraId="36B46191" w14:textId="3C0F6171" w:rsidR="00433484" w:rsidRPr="00433484" w:rsidRDefault="00433484" w:rsidP="00433484">
      <w:pPr>
        <w:pStyle w:val="EndNoteBibliography"/>
        <w:spacing w:after="0"/>
        <w:ind w:left="720" w:hanging="720"/>
      </w:pPr>
      <w:r w:rsidRPr="00433484">
        <w:t>28.</w:t>
      </w:r>
      <w:r w:rsidRPr="00433484">
        <w:tab/>
        <w:t xml:space="preserve">Bell SM, Pham JN, Rafferty DL, Allerton JK, James PM. Antibiotic Susceptibility Testing by the CDS Method. A Manual for medical and veterinary laboratories 2018. 9th edition (revised September 2019). [Internet]: NSW Health Pathology, South Eastern Area Laboratory Services; 2019 [cited Mar 2022] Available from: </w:t>
      </w:r>
      <w:hyperlink r:id="rId45" w:history="1">
        <w:r w:rsidRPr="00433484">
          <w:rPr>
            <w:rStyle w:val="Hyperlink"/>
          </w:rPr>
          <w:t>http://cdstest.net</w:t>
        </w:r>
      </w:hyperlink>
      <w:r w:rsidRPr="00433484">
        <w:t>.</w:t>
      </w:r>
    </w:p>
    <w:p w14:paraId="709DD0A3" w14:textId="3E01F21F" w:rsidR="00433484" w:rsidRPr="00433484" w:rsidRDefault="00433484" w:rsidP="00433484">
      <w:pPr>
        <w:pStyle w:val="EndNoteBibliography"/>
        <w:ind w:left="720" w:hanging="720"/>
      </w:pPr>
      <w:r w:rsidRPr="00433484">
        <w:t>29.</w:t>
      </w:r>
      <w:r w:rsidRPr="00433484">
        <w:tab/>
        <w:t xml:space="preserve">Australian Bureau of Statistics. Australian Statistical Geography Standard (ASGS): Volume 5 - Remoteness Structure, July 2016 (ABS Cat No. 1270.0.55.005). [Internet] Canberra: ABS; 2016 [updated 16/03/2018] Available from: </w:t>
      </w:r>
      <w:hyperlink r:id="rId46" w:history="1">
        <w:r w:rsidRPr="00433484">
          <w:rPr>
            <w:rStyle w:val="Hyperlink"/>
          </w:rPr>
          <w:t>https://www.abs.gov.au/ausstats/abs@.nsf/mf/1270.0.55.005</w:t>
        </w:r>
      </w:hyperlink>
      <w:r w:rsidRPr="00433484">
        <w:t>.</w:t>
      </w:r>
    </w:p>
    <w:p w14:paraId="7BA8CF3A" w14:textId="16FC8598" w:rsidR="005A2372" w:rsidRPr="002715AF" w:rsidRDefault="00ED6585" w:rsidP="002715AF">
      <w:pPr>
        <w:spacing w:after="0" w:line="259" w:lineRule="auto"/>
        <w:ind w:left="284" w:hanging="284"/>
        <w:rPr>
          <w:rFonts w:ascii="Arial" w:eastAsia="Aptos" w:hAnsi="Arial"/>
          <w:kern w:val="2"/>
          <w:sz w:val="16"/>
          <w:szCs w:val="16"/>
          <w:lang w:eastAsia="en-US"/>
          <w14:ligatures w14:val="standardContextual"/>
        </w:rPr>
      </w:pPr>
      <w:r>
        <w:fldChar w:fldCharType="end"/>
      </w:r>
      <w:r w:rsidR="005A2372">
        <w:rPr>
          <w:highlight w:val="yellow"/>
        </w:rPr>
        <w:br w:type="page"/>
      </w:r>
    </w:p>
    <w:p w14:paraId="1BD023F7" w14:textId="77777777" w:rsidR="00ED6585" w:rsidRPr="00991E6C" w:rsidRDefault="00ED6585" w:rsidP="00ED6585">
      <w:pPr>
        <w:pStyle w:val="Heading2"/>
      </w:pPr>
      <w:bookmarkStart w:id="51" w:name="_Toc170221775"/>
      <w:r w:rsidRPr="00991E6C">
        <w:lastRenderedPageBreak/>
        <w:t>Appendix 1</w:t>
      </w:r>
      <w:r>
        <w:t xml:space="preserve">: </w:t>
      </w:r>
      <w:r w:rsidRPr="00991E6C">
        <w:t xml:space="preserve">About </w:t>
      </w:r>
      <w:r>
        <w:t>APAS</w:t>
      </w:r>
      <w:bookmarkEnd w:id="51"/>
    </w:p>
    <w:p w14:paraId="1B0085BC" w14:textId="4E55EF5E" w:rsidR="00ED6585" w:rsidRPr="001C0275" w:rsidDel="003240F2" w:rsidRDefault="00ED6585" w:rsidP="00A35B50">
      <w:pPr>
        <w:spacing w:before="0"/>
        <w:rPr>
          <w:rFonts w:cstheme="minorHAnsi"/>
        </w:rPr>
      </w:pPr>
      <w:r w:rsidRPr="001C0275" w:rsidDel="003240F2">
        <w:rPr>
          <w:rFonts w:cstheme="minorHAnsi"/>
        </w:rPr>
        <w:t xml:space="preserve">Australian Passive AMR Surveillance (APAS) was established by the Commission in collaboration with Queensland Health in 2015 as a component of the Antimicrobial Use and Resistance in Australia (AURA) </w:t>
      </w:r>
      <w:r w:rsidR="005D0070">
        <w:rPr>
          <w:rFonts w:cstheme="minorHAnsi"/>
        </w:rPr>
        <w:t>s</w:t>
      </w:r>
      <w:r w:rsidRPr="001C0275" w:rsidDel="003240F2">
        <w:rPr>
          <w:rFonts w:cstheme="minorHAnsi"/>
        </w:rPr>
        <w:t xml:space="preserve">urveillance </w:t>
      </w:r>
      <w:r w:rsidR="005D0070">
        <w:rPr>
          <w:rFonts w:cstheme="minorHAnsi"/>
        </w:rPr>
        <w:t>program</w:t>
      </w:r>
      <w:r w:rsidRPr="001C0275" w:rsidDel="003240F2">
        <w:rPr>
          <w:rFonts w:cstheme="minorHAnsi"/>
        </w:rPr>
        <w:t xml:space="preserve">. </w:t>
      </w:r>
    </w:p>
    <w:p w14:paraId="7E175050" w14:textId="6BFA51B3" w:rsidR="00ED6585" w:rsidRPr="001C0275" w:rsidDel="003240F2" w:rsidRDefault="00ED6585" w:rsidP="00A35B50">
      <w:pPr>
        <w:spacing w:before="0"/>
        <w:rPr>
          <w:rFonts w:cstheme="minorHAnsi"/>
        </w:rPr>
      </w:pPr>
      <w:r w:rsidRPr="001C0275" w:rsidDel="003240F2">
        <w:rPr>
          <w:rFonts w:cstheme="minorHAnsi"/>
        </w:rPr>
        <w:t>Funding for APAS is provided by the Australian Government Department of Health and Aged Care, with contributions from the states and territories as part of the collection and analysis of their data.</w:t>
      </w:r>
    </w:p>
    <w:p w14:paraId="5F711727" w14:textId="75DC8F88" w:rsidR="00ED6585" w:rsidRPr="001C0275" w:rsidDel="003240F2" w:rsidRDefault="00ED6585" w:rsidP="00A35B50">
      <w:pPr>
        <w:spacing w:before="0"/>
        <w:rPr>
          <w:rFonts w:cstheme="minorHAnsi"/>
        </w:rPr>
      </w:pPr>
      <w:r w:rsidRPr="001C0275">
        <w:rPr>
          <w:rFonts w:cstheme="minorHAnsi"/>
        </w:rPr>
        <w:t xml:space="preserve">Passive antimicrobial resistance (AMR) surveillance involves the extraction of routine susceptibility testing results from laboratory information systems. </w:t>
      </w:r>
      <w:r w:rsidRPr="001C0275" w:rsidDel="003240F2">
        <w:rPr>
          <w:rFonts w:cstheme="minorHAnsi"/>
        </w:rPr>
        <w:t xml:space="preserve">APAS uses </w:t>
      </w:r>
      <w:r w:rsidRPr="001C0275">
        <w:rPr>
          <w:rFonts w:cstheme="minorHAnsi"/>
        </w:rPr>
        <w:t xml:space="preserve">the Queensland Health </w:t>
      </w:r>
      <w:r w:rsidRPr="001C0275" w:rsidDel="003240F2">
        <w:rPr>
          <w:rFonts w:cstheme="minorHAnsi"/>
        </w:rPr>
        <w:t xml:space="preserve">OrgTRx information technology infrastructure to collect, analyse and report on de-identified patient-level AMR data contributed by 10 public and private pathology services across Australia. The laboratories </w:t>
      </w:r>
      <w:r w:rsidRPr="001C0275">
        <w:rPr>
          <w:rFonts w:cstheme="minorHAnsi"/>
        </w:rPr>
        <w:t xml:space="preserve">that are part of these pathology services </w:t>
      </w:r>
      <w:r w:rsidRPr="001C0275" w:rsidDel="003240F2">
        <w:rPr>
          <w:rFonts w:cstheme="minorHAnsi"/>
        </w:rPr>
        <w:t xml:space="preserve">detect AMR in isolates referred from public and private hospitals, aged care homes and community settings. Initially, data were captured from January 2015 from all contributing laboratories. Subsequently, historical data have been uploaded by several pathology services. APAS now includes </w:t>
      </w:r>
      <w:r w:rsidRPr="00D667A7" w:rsidDel="003240F2">
        <w:rPr>
          <w:rFonts w:cstheme="minorHAnsi"/>
        </w:rPr>
        <w:t>more than 1</w:t>
      </w:r>
      <w:r w:rsidR="00C83933">
        <w:rPr>
          <w:rFonts w:cstheme="minorHAnsi"/>
        </w:rPr>
        <w:t>15</w:t>
      </w:r>
      <w:r w:rsidR="00220DC6" w:rsidRPr="00D667A7">
        <w:rPr>
          <w:rFonts w:cstheme="minorHAnsi"/>
        </w:rPr>
        <w:t> </w:t>
      </w:r>
      <w:r w:rsidRPr="00D667A7" w:rsidDel="003240F2">
        <w:rPr>
          <w:rFonts w:cstheme="minorHAnsi"/>
        </w:rPr>
        <w:t>million</w:t>
      </w:r>
      <w:r w:rsidRPr="001C0275" w:rsidDel="003240F2">
        <w:rPr>
          <w:rFonts w:cstheme="minorHAnsi"/>
        </w:rPr>
        <w:t xml:space="preserve"> records from 2005 to</w:t>
      </w:r>
      <w:r w:rsidR="007C248F">
        <w:rPr>
          <w:rFonts w:cstheme="minorHAnsi"/>
        </w:rPr>
        <w:t> </w:t>
      </w:r>
      <w:r w:rsidR="00C83933">
        <w:rPr>
          <w:rFonts w:cstheme="minorHAnsi"/>
        </w:rPr>
        <w:t xml:space="preserve">May </w:t>
      </w:r>
      <w:r w:rsidRPr="001C0275" w:rsidDel="003240F2">
        <w:rPr>
          <w:rFonts w:cstheme="minorHAnsi"/>
        </w:rPr>
        <w:t>202</w:t>
      </w:r>
      <w:r w:rsidR="00C83933">
        <w:rPr>
          <w:rFonts w:cstheme="minorHAnsi"/>
        </w:rPr>
        <w:t>4</w:t>
      </w:r>
      <w:r w:rsidRPr="001C0275" w:rsidDel="003240F2">
        <w:rPr>
          <w:rFonts w:cstheme="minorHAnsi"/>
        </w:rPr>
        <w:t>.</w:t>
      </w:r>
    </w:p>
    <w:p w14:paraId="10922A62" w14:textId="77777777" w:rsidR="00ED6585" w:rsidRPr="001C0275" w:rsidDel="003240F2" w:rsidRDefault="00ED6585" w:rsidP="00A35B50">
      <w:pPr>
        <w:spacing w:before="0"/>
        <w:rPr>
          <w:rFonts w:cstheme="minorHAnsi"/>
        </w:rPr>
      </w:pPr>
      <w:r w:rsidRPr="001C0275" w:rsidDel="003240F2">
        <w:rPr>
          <w:rFonts w:cstheme="minorHAnsi"/>
        </w:rPr>
        <w:t>In addition to national reporting by the Commission, APAS participants have timely access to their own data, which enables comprehensive reporting of local AMR in the form of:</w:t>
      </w:r>
    </w:p>
    <w:p w14:paraId="5270A4B4" w14:textId="77777777" w:rsidR="00ED6585" w:rsidRPr="001C0275" w:rsidDel="003240F2" w:rsidRDefault="00ED6585" w:rsidP="00FF58F9">
      <w:pPr>
        <w:pStyle w:val="ListParagraph"/>
        <w:numPr>
          <w:ilvl w:val="0"/>
          <w:numId w:val="17"/>
        </w:numPr>
        <w:spacing w:before="0" w:after="0"/>
        <w:ind w:left="714" w:hanging="357"/>
        <w:contextualSpacing w:val="0"/>
        <w:rPr>
          <w:rFonts w:cstheme="minorHAnsi"/>
        </w:rPr>
      </w:pPr>
      <w:r w:rsidRPr="001C0275" w:rsidDel="003240F2">
        <w:rPr>
          <w:rFonts w:cstheme="minorHAnsi"/>
        </w:rPr>
        <w:t>Longitudinal datasets for specified organism–antimicrobial combinations</w:t>
      </w:r>
    </w:p>
    <w:p w14:paraId="466B6296" w14:textId="77777777" w:rsidR="00ED6585" w:rsidRPr="001C0275" w:rsidDel="003240F2" w:rsidRDefault="00ED6585" w:rsidP="00FF58F9">
      <w:pPr>
        <w:pStyle w:val="ListParagraph"/>
        <w:numPr>
          <w:ilvl w:val="0"/>
          <w:numId w:val="17"/>
        </w:numPr>
        <w:spacing w:before="0" w:after="0"/>
        <w:ind w:left="714" w:hanging="357"/>
        <w:contextualSpacing w:val="0"/>
        <w:rPr>
          <w:rFonts w:cstheme="minorHAnsi"/>
        </w:rPr>
      </w:pPr>
      <w:r w:rsidRPr="001C0275" w:rsidDel="003240F2">
        <w:rPr>
          <w:rFonts w:cstheme="minorHAnsi"/>
        </w:rPr>
        <w:t>Cumulative antibiograms showing rates of resistance for a range of organisms from a specified specimen type in a selected time period</w:t>
      </w:r>
    </w:p>
    <w:p w14:paraId="20B1DC20" w14:textId="77777777" w:rsidR="00ED6585" w:rsidRPr="001C0275" w:rsidDel="003240F2" w:rsidRDefault="00ED6585" w:rsidP="00FF58F9">
      <w:pPr>
        <w:pStyle w:val="ListParagraph"/>
        <w:numPr>
          <w:ilvl w:val="0"/>
          <w:numId w:val="17"/>
        </w:numPr>
        <w:spacing w:before="0" w:after="0"/>
        <w:ind w:left="714" w:hanging="357"/>
        <w:contextualSpacing w:val="0"/>
        <w:rPr>
          <w:rFonts w:cstheme="minorHAnsi"/>
        </w:rPr>
      </w:pPr>
      <w:r w:rsidRPr="001C0275" w:rsidDel="003240F2">
        <w:rPr>
          <w:rFonts w:cstheme="minorHAnsi"/>
        </w:rPr>
        <w:t>Tabulations showing the resistance profiles of organism strains isolated during a selected time period</w:t>
      </w:r>
    </w:p>
    <w:p w14:paraId="625683FA" w14:textId="77777777" w:rsidR="00ED6585" w:rsidRPr="001C0275" w:rsidDel="003240F2" w:rsidRDefault="00ED6585" w:rsidP="00A35B50">
      <w:pPr>
        <w:pStyle w:val="ListParagraph"/>
        <w:numPr>
          <w:ilvl w:val="0"/>
          <w:numId w:val="17"/>
        </w:numPr>
        <w:spacing w:before="0"/>
        <w:ind w:left="714" w:hanging="357"/>
        <w:contextualSpacing w:val="0"/>
        <w:rPr>
          <w:rFonts w:cstheme="minorHAnsi"/>
        </w:rPr>
      </w:pPr>
      <w:r w:rsidRPr="001C0275" w:rsidDel="003240F2">
        <w:rPr>
          <w:rFonts w:cstheme="minorHAnsi"/>
        </w:rPr>
        <w:t>Reporting for individual units within hospitals or health services, or at a statewide level.</w:t>
      </w:r>
    </w:p>
    <w:p w14:paraId="2C11EB2F" w14:textId="3FC4E9F0" w:rsidR="00ED6585" w:rsidRPr="001C0275" w:rsidRDefault="00ED6585" w:rsidP="00A35B50">
      <w:pPr>
        <w:spacing w:before="0"/>
        <w:rPr>
          <w:rFonts w:cstheme="minorHAnsi"/>
        </w:rPr>
      </w:pPr>
      <w:r w:rsidRPr="001C0275">
        <w:rPr>
          <w:rFonts w:cstheme="minorHAnsi"/>
        </w:rPr>
        <w:t>The Commission thanks the pathology services listed in Table</w:t>
      </w:r>
      <w:r w:rsidR="00F96B63">
        <w:rPr>
          <w:rFonts w:cstheme="minorHAnsi"/>
        </w:rPr>
        <w:t> </w:t>
      </w:r>
      <w:r w:rsidRPr="001C0275">
        <w:rPr>
          <w:rFonts w:cstheme="minorHAnsi"/>
        </w:rPr>
        <w:t xml:space="preserve">A1 that currently contribute data to APAS. </w:t>
      </w:r>
    </w:p>
    <w:p w14:paraId="467829FD" w14:textId="4DCF6F7A" w:rsidR="00ED6585" w:rsidRDefault="00ED6585" w:rsidP="00790736">
      <w:pPr>
        <w:keepNext/>
      </w:pPr>
      <w:r w:rsidRPr="00DC0496">
        <w:rPr>
          <w:b/>
          <w:bCs/>
        </w:rPr>
        <w:t>Table A1</w:t>
      </w:r>
      <w:r>
        <w:t xml:space="preserve">: APAS contributor pathology services, </w:t>
      </w:r>
      <w:r w:rsidR="00ED2A96">
        <w:t>June</w:t>
      </w:r>
      <w:r>
        <w:t xml:space="preserve"> 2024</w:t>
      </w:r>
    </w:p>
    <w:tbl>
      <w:tblPr>
        <w:tblStyle w:val="Plain"/>
        <w:tblW w:w="0" w:type="auto"/>
        <w:tblLook w:val="04A0" w:firstRow="1" w:lastRow="0" w:firstColumn="1" w:lastColumn="0" w:noHBand="0" w:noVBand="1"/>
        <w:tblCaption w:val="Table A1"/>
      </w:tblPr>
      <w:tblGrid>
        <w:gridCol w:w="2689"/>
        <w:gridCol w:w="2551"/>
        <w:gridCol w:w="4388"/>
      </w:tblGrid>
      <w:tr w:rsidR="00ED6585" w:rsidRPr="00AE0E61" w14:paraId="78B3D110" w14:textId="77777777" w:rsidTr="00E04AA3">
        <w:trPr>
          <w:cnfStyle w:val="100000000000" w:firstRow="1" w:lastRow="0" w:firstColumn="0" w:lastColumn="0" w:oddVBand="0" w:evenVBand="0" w:oddHBand="0" w:evenHBand="0" w:firstRowFirstColumn="0" w:firstRowLastColumn="0" w:lastRowFirstColumn="0" w:lastRowLastColumn="0"/>
          <w:cantSplit w:val="0"/>
          <w:trHeight w:val="340"/>
          <w:tblHeader w:val="0"/>
        </w:trPr>
        <w:tc>
          <w:tcPr>
            <w:tcW w:w="2689" w:type="dxa"/>
            <w:shd w:val="clear" w:color="auto" w:fill="C1E4F5" w:themeFill="accent1" w:themeFillTint="33"/>
            <w:vAlign w:val="center"/>
          </w:tcPr>
          <w:p w14:paraId="0AEFA66E" w14:textId="77777777" w:rsidR="00ED6585" w:rsidRPr="00AE0E61" w:rsidRDefault="00ED6585" w:rsidP="00790736">
            <w:pPr>
              <w:spacing w:before="0" w:after="0"/>
              <w:contextualSpacing/>
            </w:pPr>
            <w:r w:rsidRPr="00AE0E61">
              <w:t>State/Territory</w:t>
            </w:r>
          </w:p>
        </w:tc>
        <w:tc>
          <w:tcPr>
            <w:tcW w:w="2551" w:type="dxa"/>
            <w:shd w:val="clear" w:color="auto" w:fill="C1E4F5" w:themeFill="accent1" w:themeFillTint="33"/>
            <w:vAlign w:val="center"/>
          </w:tcPr>
          <w:p w14:paraId="26D0836F" w14:textId="77777777" w:rsidR="00ED6585" w:rsidRPr="00AE0E61" w:rsidRDefault="00ED6585" w:rsidP="00790736">
            <w:pPr>
              <w:spacing w:before="0" w:after="0"/>
              <w:contextualSpacing/>
            </w:pPr>
            <w:r w:rsidRPr="00AE0E61">
              <w:t>Pathology service</w:t>
            </w:r>
          </w:p>
        </w:tc>
        <w:tc>
          <w:tcPr>
            <w:tcW w:w="4388" w:type="dxa"/>
            <w:shd w:val="clear" w:color="auto" w:fill="C1E4F5" w:themeFill="accent1" w:themeFillTint="33"/>
            <w:vAlign w:val="center"/>
          </w:tcPr>
          <w:p w14:paraId="284EF904" w14:textId="77777777" w:rsidR="00ED6585" w:rsidRPr="00AE0E61" w:rsidRDefault="00ED6585" w:rsidP="00790736">
            <w:pPr>
              <w:spacing w:before="0" w:after="0"/>
              <w:contextualSpacing/>
            </w:pPr>
            <w:r w:rsidRPr="00AE0E61">
              <w:t>Notes</w:t>
            </w:r>
          </w:p>
        </w:tc>
      </w:tr>
      <w:tr w:rsidR="00ED6585" w:rsidRPr="00AE0E61" w14:paraId="3DC6548A" w14:textId="77777777" w:rsidTr="00E04AA3">
        <w:trPr>
          <w:trHeight w:val="340"/>
        </w:trPr>
        <w:tc>
          <w:tcPr>
            <w:tcW w:w="2689" w:type="dxa"/>
          </w:tcPr>
          <w:p w14:paraId="25683F03" w14:textId="77777777" w:rsidR="00ED6585" w:rsidRPr="00AE0E61" w:rsidRDefault="00ED6585" w:rsidP="00790736">
            <w:pPr>
              <w:spacing w:before="40" w:after="40"/>
            </w:pPr>
            <w:r w:rsidRPr="00AE0E61">
              <w:t>New South Wales</w:t>
            </w:r>
          </w:p>
        </w:tc>
        <w:tc>
          <w:tcPr>
            <w:tcW w:w="2551" w:type="dxa"/>
          </w:tcPr>
          <w:p w14:paraId="2B4614A8" w14:textId="6F947039" w:rsidR="00ED6585" w:rsidRPr="00AE0E61" w:rsidRDefault="00ED6585" w:rsidP="00790736">
            <w:pPr>
              <w:spacing w:before="40" w:after="40"/>
            </w:pPr>
            <w:r w:rsidRPr="00AE0E61">
              <w:t>NSW Health Pathology</w:t>
            </w:r>
            <w:r w:rsidR="003A0452">
              <w:rPr>
                <w:sz w:val="16"/>
                <w:szCs w:val="16"/>
              </w:rPr>
              <w:t>*</w:t>
            </w:r>
            <w:r w:rsidR="00E04AA3" w:rsidRPr="00E04AA3">
              <w:rPr>
                <w:vertAlign w:val="superscript"/>
              </w:rPr>
              <w:t>†</w:t>
            </w:r>
          </w:p>
        </w:tc>
        <w:tc>
          <w:tcPr>
            <w:tcW w:w="4388" w:type="dxa"/>
          </w:tcPr>
          <w:p w14:paraId="3A933E35" w14:textId="056B535B" w:rsidR="00ED6585" w:rsidRPr="00AE0E61" w:rsidRDefault="003205CB" w:rsidP="00790736">
            <w:pPr>
              <w:spacing w:before="40" w:after="40"/>
            </w:pPr>
            <w:r>
              <w:t>All NSW Health Pathology public hospitals.</w:t>
            </w:r>
          </w:p>
        </w:tc>
      </w:tr>
      <w:tr w:rsidR="00ED6585" w:rsidRPr="00AE0E61" w14:paraId="79C6BE22" w14:textId="77777777" w:rsidTr="00E04AA3">
        <w:trPr>
          <w:trHeight w:val="340"/>
        </w:trPr>
        <w:tc>
          <w:tcPr>
            <w:tcW w:w="2689" w:type="dxa"/>
            <w:vMerge w:val="restart"/>
          </w:tcPr>
          <w:p w14:paraId="7CA61170" w14:textId="77777777" w:rsidR="00ED6585" w:rsidRPr="00AE0E61" w:rsidRDefault="00ED6585" w:rsidP="00790736">
            <w:pPr>
              <w:spacing w:before="40" w:after="40"/>
            </w:pPr>
            <w:r w:rsidRPr="00AE0E61">
              <w:t>Victoria</w:t>
            </w:r>
          </w:p>
        </w:tc>
        <w:tc>
          <w:tcPr>
            <w:tcW w:w="2551" w:type="dxa"/>
          </w:tcPr>
          <w:p w14:paraId="09F7F7B1" w14:textId="77777777" w:rsidR="00ED6585" w:rsidRPr="00AE0E61" w:rsidRDefault="00ED6585" w:rsidP="00790736">
            <w:pPr>
              <w:spacing w:before="40" w:after="40"/>
            </w:pPr>
            <w:r>
              <w:t>Alfred</w:t>
            </w:r>
            <w:r w:rsidRPr="00AE0E61">
              <w:t xml:space="preserve"> Health</w:t>
            </w:r>
          </w:p>
        </w:tc>
        <w:tc>
          <w:tcPr>
            <w:tcW w:w="4388" w:type="dxa"/>
          </w:tcPr>
          <w:p w14:paraId="08E5FA7A" w14:textId="10C585DF" w:rsidR="00ED6585" w:rsidRPr="00AE0E61" w:rsidRDefault="00ED6585" w:rsidP="00790736">
            <w:pPr>
              <w:spacing w:before="40" w:after="40"/>
            </w:pPr>
            <w:r>
              <w:t>Public health catchment for Alfred Health</w:t>
            </w:r>
            <w:r w:rsidR="00BF61A7">
              <w:t>.</w:t>
            </w:r>
          </w:p>
        </w:tc>
      </w:tr>
      <w:tr w:rsidR="00ED6585" w:rsidRPr="00AE0E61" w14:paraId="4CE5FC04" w14:textId="77777777" w:rsidTr="00E04AA3">
        <w:trPr>
          <w:trHeight w:val="340"/>
        </w:trPr>
        <w:tc>
          <w:tcPr>
            <w:tcW w:w="2689" w:type="dxa"/>
            <w:vMerge/>
          </w:tcPr>
          <w:p w14:paraId="587917CF" w14:textId="77777777" w:rsidR="00ED6585" w:rsidRPr="00AE0E61" w:rsidRDefault="00ED6585" w:rsidP="00BF61A7">
            <w:pPr>
              <w:spacing w:before="40" w:after="40"/>
            </w:pPr>
          </w:p>
        </w:tc>
        <w:tc>
          <w:tcPr>
            <w:tcW w:w="2551" w:type="dxa"/>
          </w:tcPr>
          <w:p w14:paraId="38934AF9" w14:textId="77777777" w:rsidR="00ED6585" w:rsidRPr="00AE0E61" w:rsidRDefault="00ED6585" w:rsidP="00BF61A7">
            <w:pPr>
              <w:spacing w:before="40" w:after="40"/>
            </w:pPr>
            <w:r>
              <w:t>Monash</w:t>
            </w:r>
            <w:r w:rsidRPr="00AE0E61">
              <w:t xml:space="preserve"> Health</w:t>
            </w:r>
          </w:p>
        </w:tc>
        <w:tc>
          <w:tcPr>
            <w:tcW w:w="4388" w:type="dxa"/>
          </w:tcPr>
          <w:p w14:paraId="05B00615" w14:textId="02026DB9" w:rsidR="00ED6585" w:rsidRPr="00AE0E61" w:rsidRDefault="00ED6585" w:rsidP="00BF61A7">
            <w:pPr>
              <w:spacing w:before="40" w:after="40"/>
            </w:pPr>
            <w:r>
              <w:t>Public health catchment for Monash Health</w:t>
            </w:r>
            <w:r w:rsidR="00BF61A7">
              <w:t>.</w:t>
            </w:r>
          </w:p>
        </w:tc>
      </w:tr>
      <w:tr w:rsidR="00ED6585" w:rsidRPr="00AE0E61" w14:paraId="18DF7622" w14:textId="77777777" w:rsidTr="00E04AA3">
        <w:trPr>
          <w:trHeight w:val="340"/>
        </w:trPr>
        <w:tc>
          <w:tcPr>
            <w:tcW w:w="2689" w:type="dxa"/>
            <w:vMerge w:val="restart"/>
          </w:tcPr>
          <w:p w14:paraId="2E01FB9F" w14:textId="77777777" w:rsidR="00ED6585" w:rsidRPr="00AE0E61" w:rsidRDefault="00ED6585" w:rsidP="00790736">
            <w:pPr>
              <w:spacing w:before="40" w:after="40"/>
            </w:pPr>
            <w:r w:rsidRPr="00AE0E61">
              <w:t>Queensland</w:t>
            </w:r>
          </w:p>
        </w:tc>
        <w:tc>
          <w:tcPr>
            <w:tcW w:w="2551" w:type="dxa"/>
          </w:tcPr>
          <w:p w14:paraId="1D1ED842" w14:textId="116F7292" w:rsidR="00ED6585" w:rsidRPr="00AE0E61" w:rsidRDefault="00ED6585" w:rsidP="00790736">
            <w:pPr>
              <w:spacing w:before="40" w:after="40"/>
            </w:pPr>
            <w:r w:rsidRPr="00AE0E61">
              <w:t>Mater Pathology Brisbane</w:t>
            </w:r>
            <w:r w:rsidR="00E04AA3">
              <w:t>*</w:t>
            </w:r>
          </w:p>
        </w:tc>
        <w:tc>
          <w:tcPr>
            <w:tcW w:w="4388" w:type="dxa"/>
          </w:tcPr>
          <w:p w14:paraId="435B191E" w14:textId="441B11FF" w:rsidR="00ED6585" w:rsidRPr="00AE0E61" w:rsidRDefault="00ED6585" w:rsidP="00790736">
            <w:pPr>
              <w:spacing w:before="40" w:after="40"/>
            </w:pPr>
            <w:r w:rsidRPr="00AE0E61">
              <w:t>Queensland public and private patients</w:t>
            </w:r>
            <w:r w:rsidR="00BF61A7">
              <w:t>.</w:t>
            </w:r>
          </w:p>
        </w:tc>
      </w:tr>
      <w:tr w:rsidR="00ED6585" w:rsidRPr="00AE0E61" w14:paraId="08622A54" w14:textId="77777777" w:rsidTr="00E04AA3">
        <w:trPr>
          <w:trHeight w:val="340"/>
        </w:trPr>
        <w:tc>
          <w:tcPr>
            <w:tcW w:w="2689" w:type="dxa"/>
            <w:vMerge/>
          </w:tcPr>
          <w:p w14:paraId="4FC3AED9" w14:textId="77777777" w:rsidR="00ED6585" w:rsidRPr="00AE0E61" w:rsidRDefault="00ED6585" w:rsidP="00BF61A7">
            <w:pPr>
              <w:spacing w:before="40" w:after="40"/>
            </w:pPr>
          </w:p>
        </w:tc>
        <w:tc>
          <w:tcPr>
            <w:tcW w:w="2551" w:type="dxa"/>
          </w:tcPr>
          <w:p w14:paraId="21179306" w14:textId="7B8B0914" w:rsidR="00ED6585" w:rsidRPr="00AE0E61" w:rsidRDefault="00ED6585" w:rsidP="00BF61A7">
            <w:pPr>
              <w:spacing w:before="40" w:after="40"/>
            </w:pPr>
            <w:r w:rsidRPr="00AE0E61">
              <w:t>Pathology Queensland</w:t>
            </w:r>
            <w:r w:rsidR="00E04AA3">
              <w:t>*</w:t>
            </w:r>
          </w:p>
        </w:tc>
        <w:tc>
          <w:tcPr>
            <w:tcW w:w="4388" w:type="dxa"/>
          </w:tcPr>
          <w:p w14:paraId="20701F01" w14:textId="67347F0B" w:rsidR="00ED6585" w:rsidRPr="00AE0E61" w:rsidRDefault="00ED6585" w:rsidP="00BF61A7">
            <w:pPr>
              <w:spacing w:before="40" w:after="40"/>
            </w:pPr>
            <w:r w:rsidRPr="00AE0E61">
              <w:t>All Queensland Health public hospitals and health services</w:t>
            </w:r>
            <w:r w:rsidR="00BF61A7">
              <w:t>.</w:t>
            </w:r>
          </w:p>
        </w:tc>
      </w:tr>
      <w:tr w:rsidR="00ED6585" w:rsidRPr="00AE0E61" w14:paraId="497FC9A5" w14:textId="77777777" w:rsidTr="00E04AA3">
        <w:trPr>
          <w:trHeight w:val="340"/>
        </w:trPr>
        <w:tc>
          <w:tcPr>
            <w:tcW w:w="2689" w:type="dxa"/>
          </w:tcPr>
          <w:p w14:paraId="38FE9E80" w14:textId="77777777" w:rsidR="00ED6585" w:rsidRPr="00AE0E61" w:rsidRDefault="00ED6585" w:rsidP="00790736">
            <w:pPr>
              <w:spacing w:before="40" w:after="40"/>
            </w:pPr>
            <w:r w:rsidRPr="00AE0E61">
              <w:t>South Australia</w:t>
            </w:r>
          </w:p>
        </w:tc>
        <w:tc>
          <w:tcPr>
            <w:tcW w:w="2551" w:type="dxa"/>
          </w:tcPr>
          <w:p w14:paraId="1B136101" w14:textId="1FE82D64" w:rsidR="00ED6585" w:rsidRPr="00AE0E61" w:rsidRDefault="00ED6585" w:rsidP="00790736">
            <w:pPr>
              <w:spacing w:before="40" w:after="40"/>
            </w:pPr>
            <w:r w:rsidRPr="00AE0E61">
              <w:t>SA Pathology</w:t>
            </w:r>
            <w:r w:rsidR="00E04AA3">
              <w:t>*</w:t>
            </w:r>
          </w:p>
        </w:tc>
        <w:tc>
          <w:tcPr>
            <w:tcW w:w="4388" w:type="dxa"/>
          </w:tcPr>
          <w:p w14:paraId="517D284C" w14:textId="2B8FF0DC" w:rsidR="00ED6585" w:rsidRPr="00AE0E61" w:rsidRDefault="00ED6585" w:rsidP="00790736">
            <w:pPr>
              <w:spacing w:before="40" w:after="40"/>
            </w:pPr>
            <w:r w:rsidRPr="00AE0E61">
              <w:t>Public health catchments for South Australia</w:t>
            </w:r>
            <w:r w:rsidR="00BF61A7">
              <w:t>.</w:t>
            </w:r>
          </w:p>
        </w:tc>
      </w:tr>
      <w:tr w:rsidR="00ED6585" w:rsidRPr="00AE0E61" w14:paraId="2D24E340" w14:textId="77777777" w:rsidTr="00E04AA3">
        <w:trPr>
          <w:trHeight w:val="340"/>
        </w:trPr>
        <w:tc>
          <w:tcPr>
            <w:tcW w:w="2689" w:type="dxa"/>
          </w:tcPr>
          <w:p w14:paraId="46679735" w14:textId="77777777" w:rsidR="00ED6585" w:rsidRPr="00AE0E61" w:rsidRDefault="00ED6585" w:rsidP="00790736">
            <w:pPr>
              <w:spacing w:before="40" w:after="40"/>
            </w:pPr>
            <w:r w:rsidRPr="00AE0E61">
              <w:t>Western Australia</w:t>
            </w:r>
          </w:p>
        </w:tc>
        <w:tc>
          <w:tcPr>
            <w:tcW w:w="2551" w:type="dxa"/>
          </w:tcPr>
          <w:p w14:paraId="0F20A50C" w14:textId="77777777" w:rsidR="00ED6585" w:rsidRPr="00AE0E61" w:rsidRDefault="00ED6585" w:rsidP="00790736">
            <w:pPr>
              <w:spacing w:before="40" w:after="40"/>
            </w:pPr>
            <w:r w:rsidRPr="00AE0E61">
              <w:t>PathWest Laboratory Medicine</w:t>
            </w:r>
          </w:p>
        </w:tc>
        <w:tc>
          <w:tcPr>
            <w:tcW w:w="4388" w:type="dxa"/>
          </w:tcPr>
          <w:p w14:paraId="72687A33" w14:textId="1BD25EC6" w:rsidR="00ED6585" w:rsidRPr="00AE0E61" w:rsidRDefault="00ED6585" w:rsidP="00790736">
            <w:pPr>
              <w:spacing w:before="40" w:after="40"/>
            </w:pPr>
            <w:r w:rsidRPr="00AE0E61">
              <w:t>All Western Australia public hospitals</w:t>
            </w:r>
            <w:r w:rsidR="00BF61A7">
              <w:t>.</w:t>
            </w:r>
          </w:p>
        </w:tc>
      </w:tr>
      <w:tr w:rsidR="003220AF" w:rsidRPr="00AE0E61" w14:paraId="5F9E4E5F" w14:textId="77777777" w:rsidTr="00E04AA3">
        <w:trPr>
          <w:trHeight w:val="340"/>
        </w:trPr>
        <w:tc>
          <w:tcPr>
            <w:tcW w:w="2689" w:type="dxa"/>
            <w:vMerge w:val="restart"/>
          </w:tcPr>
          <w:p w14:paraId="7B2ED74D" w14:textId="77777777" w:rsidR="003220AF" w:rsidRPr="00AE0E61" w:rsidRDefault="003220AF" w:rsidP="00790736">
            <w:pPr>
              <w:spacing w:before="40" w:after="40"/>
            </w:pPr>
            <w:r w:rsidRPr="00AE0E61">
              <w:t>Tasmania</w:t>
            </w:r>
          </w:p>
        </w:tc>
        <w:tc>
          <w:tcPr>
            <w:tcW w:w="2551" w:type="dxa"/>
          </w:tcPr>
          <w:p w14:paraId="4F06A8FF" w14:textId="3DE30081" w:rsidR="003220AF" w:rsidRPr="00AE0E61" w:rsidRDefault="003220AF" w:rsidP="00790736">
            <w:pPr>
              <w:spacing w:before="40" w:after="40"/>
            </w:pPr>
            <w:r w:rsidRPr="00AE0E61">
              <w:t>Launceston General Hospital</w:t>
            </w:r>
            <w:r w:rsidR="00E04AA3" w:rsidRPr="00E04AA3">
              <w:rPr>
                <w:sz w:val="16"/>
                <w:szCs w:val="16"/>
                <w:vertAlign w:val="superscript"/>
              </w:rPr>
              <w:t>§</w:t>
            </w:r>
          </w:p>
        </w:tc>
        <w:tc>
          <w:tcPr>
            <w:tcW w:w="4388" w:type="dxa"/>
            <w:vMerge w:val="restart"/>
          </w:tcPr>
          <w:p w14:paraId="4D8E1A93" w14:textId="24B38F3E" w:rsidR="003220AF" w:rsidRPr="00AE0E61" w:rsidRDefault="003220AF" w:rsidP="00790736">
            <w:pPr>
              <w:spacing w:before="40" w:after="40"/>
            </w:pPr>
            <w:r w:rsidRPr="00AE0E61">
              <w:t>Combined data from these two contributing laboratories capture most public patient data for Tasmania</w:t>
            </w:r>
            <w:r w:rsidR="00BF61A7">
              <w:t>.</w:t>
            </w:r>
          </w:p>
        </w:tc>
      </w:tr>
      <w:tr w:rsidR="003220AF" w:rsidRPr="00AE0E61" w14:paraId="23D6F410" w14:textId="77777777" w:rsidTr="00E04AA3">
        <w:trPr>
          <w:trHeight w:val="340"/>
        </w:trPr>
        <w:tc>
          <w:tcPr>
            <w:tcW w:w="2689" w:type="dxa"/>
            <w:vMerge/>
          </w:tcPr>
          <w:p w14:paraId="6ACC5345" w14:textId="77777777" w:rsidR="003220AF" w:rsidRPr="00AE0E61" w:rsidRDefault="003220AF" w:rsidP="00790736">
            <w:pPr>
              <w:spacing w:before="40" w:after="40"/>
            </w:pPr>
          </w:p>
        </w:tc>
        <w:tc>
          <w:tcPr>
            <w:tcW w:w="2551" w:type="dxa"/>
          </w:tcPr>
          <w:p w14:paraId="3BA35EA6" w14:textId="4AE23FBB" w:rsidR="003220AF" w:rsidRPr="00AE0E61" w:rsidRDefault="003220AF" w:rsidP="00790736">
            <w:pPr>
              <w:spacing w:before="40" w:after="40"/>
            </w:pPr>
            <w:r w:rsidRPr="00AE0E61">
              <w:t>Royal Hobart Hospital</w:t>
            </w:r>
          </w:p>
        </w:tc>
        <w:tc>
          <w:tcPr>
            <w:tcW w:w="4388" w:type="dxa"/>
            <w:vMerge/>
          </w:tcPr>
          <w:p w14:paraId="0572E565" w14:textId="77777777" w:rsidR="003220AF" w:rsidRPr="00AE0E61" w:rsidRDefault="003220AF" w:rsidP="00790736">
            <w:pPr>
              <w:spacing w:before="40" w:after="40"/>
            </w:pPr>
          </w:p>
        </w:tc>
      </w:tr>
      <w:tr w:rsidR="00ED6585" w:rsidRPr="00AE0E61" w14:paraId="0BFD8755" w14:textId="77777777" w:rsidTr="00E04AA3">
        <w:trPr>
          <w:trHeight w:val="340"/>
        </w:trPr>
        <w:tc>
          <w:tcPr>
            <w:tcW w:w="2689" w:type="dxa"/>
          </w:tcPr>
          <w:p w14:paraId="57316B9A" w14:textId="77777777" w:rsidR="00ED6585" w:rsidRPr="00AE0E61" w:rsidRDefault="00ED6585" w:rsidP="00790736">
            <w:pPr>
              <w:spacing w:before="40" w:after="40"/>
            </w:pPr>
            <w:r w:rsidRPr="00AE0E61">
              <w:t>Australian Capital Territory</w:t>
            </w:r>
          </w:p>
        </w:tc>
        <w:tc>
          <w:tcPr>
            <w:tcW w:w="2551" w:type="dxa"/>
          </w:tcPr>
          <w:p w14:paraId="1DF9CBAA" w14:textId="6673AC52" w:rsidR="00ED6585" w:rsidRPr="00AE0E61" w:rsidRDefault="00ED6585" w:rsidP="00790736">
            <w:pPr>
              <w:spacing w:before="40" w:after="40"/>
            </w:pPr>
            <w:r w:rsidRPr="00AE0E61">
              <w:t>ACT Pathology</w:t>
            </w:r>
            <w:r w:rsidR="00E04AA3" w:rsidRPr="00E04AA3">
              <w:rPr>
                <w:sz w:val="16"/>
                <w:szCs w:val="16"/>
                <w:vertAlign w:val="superscript"/>
              </w:rPr>
              <w:t>#</w:t>
            </w:r>
          </w:p>
        </w:tc>
        <w:tc>
          <w:tcPr>
            <w:tcW w:w="4388" w:type="dxa"/>
          </w:tcPr>
          <w:p w14:paraId="1306EEA2" w14:textId="3CBB4D65" w:rsidR="00ED6585" w:rsidRPr="00AE0E61" w:rsidRDefault="00ED6585" w:rsidP="00790736">
            <w:pPr>
              <w:spacing w:before="40" w:after="40"/>
            </w:pPr>
            <w:r w:rsidRPr="00AE0E61">
              <w:t>All public and some private ACT health services</w:t>
            </w:r>
            <w:r w:rsidR="00BF61A7">
              <w:t>.</w:t>
            </w:r>
          </w:p>
        </w:tc>
      </w:tr>
    </w:tbl>
    <w:p w14:paraId="0DE99A61" w14:textId="0654680A" w:rsidR="00A47C6C" w:rsidRPr="00190821" w:rsidRDefault="00190821" w:rsidP="00190821">
      <w:pPr>
        <w:tabs>
          <w:tab w:val="left" w:pos="284"/>
        </w:tabs>
        <w:spacing w:before="60" w:after="0"/>
        <w:ind w:left="284" w:hanging="284"/>
        <w:rPr>
          <w:sz w:val="16"/>
          <w:szCs w:val="16"/>
        </w:rPr>
      </w:pPr>
      <w:r>
        <w:rPr>
          <w:sz w:val="16"/>
          <w:szCs w:val="16"/>
        </w:rPr>
        <w:t>*</w:t>
      </w:r>
      <w:bookmarkStart w:id="52" w:name="_Hlk170113982"/>
      <w:r>
        <w:rPr>
          <w:sz w:val="16"/>
          <w:szCs w:val="16"/>
        </w:rPr>
        <w:tab/>
      </w:r>
      <w:r w:rsidR="00A47C6C" w:rsidRPr="00190821">
        <w:rPr>
          <w:sz w:val="16"/>
          <w:szCs w:val="16"/>
        </w:rPr>
        <w:t xml:space="preserve">NSW Health Pathology (South Western Sydney and Sydney Local Health Districts), Mater Pathology Brisbane, Pathology Queensland and SA Pathology </w:t>
      </w:r>
      <w:r w:rsidR="001D66B4" w:rsidRPr="00190821">
        <w:rPr>
          <w:sz w:val="16"/>
          <w:szCs w:val="16"/>
        </w:rPr>
        <w:t>since</w:t>
      </w:r>
      <w:r w:rsidR="00A47C6C" w:rsidRPr="00190821">
        <w:rPr>
          <w:sz w:val="16"/>
          <w:szCs w:val="16"/>
        </w:rPr>
        <w:t xml:space="preserve"> 2006</w:t>
      </w:r>
      <w:bookmarkEnd w:id="52"/>
    </w:p>
    <w:p w14:paraId="20F40E29" w14:textId="26B19957" w:rsidR="00E669DD" w:rsidRPr="00190821" w:rsidRDefault="00190821" w:rsidP="00190821">
      <w:pPr>
        <w:tabs>
          <w:tab w:val="left" w:pos="284"/>
        </w:tabs>
        <w:spacing w:before="0" w:after="0"/>
        <w:rPr>
          <w:sz w:val="16"/>
          <w:szCs w:val="16"/>
        </w:rPr>
      </w:pPr>
      <w:r w:rsidRPr="00190821">
        <w:rPr>
          <w:sz w:val="16"/>
          <w:szCs w:val="16"/>
        </w:rPr>
        <w:t>†</w:t>
      </w:r>
      <w:r>
        <w:rPr>
          <w:sz w:val="16"/>
          <w:szCs w:val="16"/>
        </w:rPr>
        <w:tab/>
      </w:r>
      <w:r w:rsidR="00E669DD" w:rsidRPr="00190821">
        <w:rPr>
          <w:sz w:val="16"/>
          <w:szCs w:val="16"/>
        </w:rPr>
        <w:t>NSW Health Pathology West since 2010</w:t>
      </w:r>
    </w:p>
    <w:p w14:paraId="3FA1C0F5" w14:textId="11773ED1" w:rsidR="00E669DD" w:rsidRPr="00190821" w:rsidRDefault="00190821" w:rsidP="00190821">
      <w:pPr>
        <w:tabs>
          <w:tab w:val="left" w:pos="284"/>
        </w:tabs>
        <w:spacing w:before="0" w:after="0"/>
        <w:rPr>
          <w:sz w:val="16"/>
          <w:szCs w:val="16"/>
        </w:rPr>
      </w:pPr>
      <w:r w:rsidRPr="00190821">
        <w:rPr>
          <w:sz w:val="16"/>
          <w:szCs w:val="16"/>
        </w:rPr>
        <w:t>§</w:t>
      </w:r>
      <w:r>
        <w:rPr>
          <w:sz w:val="16"/>
          <w:szCs w:val="16"/>
        </w:rPr>
        <w:tab/>
      </w:r>
      <w:r w:rsidR="00E669DD" w:rsidRPr="00190821">
        <w:rPr>
          <w:sz w:val="16"/>
          <w:szCs w:val="16"/>
        </w:rPr>
        <w:t>Launceston General Hospital since 2021</w:t>
      </w:r>
    </w:p>
    <w:p w14:paraId="1CB1806A" w14:textId="2C2B3AB0" w:rsidR="0013678D" w:rsidRPr="00190821" w:rsidRDefault="00190821" w:rsidP="00190821">
      <w:pPr>
        <w:tabs>
          <w:tab w:val="left" w:pos="284"/>
        </w:tabs>
        <w:spacing w:before="0" w:after="0"/>
        <w:rPr>
          <w:sz w:val="16"/>
          <w:szCs w:val="16"/>
        </w:rPr>
      </w:pPr>
      <w:r>
        <w:rPr>
          <w:sz w:val="16"/>
          <w:szCs w:val="16"/>
        </w:rPr>
        <w:t>#</w:t>
      </w:r>
      <w:r>
        <w:rPr>
          <w:sz w:val="16"/>
          <w:szCs w:val="16"/>
        </w:rPr>
        <w:tab/>
      </w:r>
      <w:r w:rsidR="00E669DD" w:rsidRPr="00190821">
        <w:rPr>
          <w:sz w:val="16"/>
          <w:szCs w:val="16"/>
        </w:rPr>
        <w:t>No data from ACT Pathology for 2023</w:t>
      </w:r>
    </w:p>
    <w:p w14:paraId="183D907D" w14:textId="4E69287C" w:rsidR="00ED6585" w:rsidRPr="00190821" w:rsidRDefault="00190821" w:rsidP="00190821">
      <w:pPr>
        <w:spacing w:before="0" w:after="80"/>
        <w:rPr>
          <w:sz w:val="16"/>
          <w:szCs w:val="16"/>
        </w:rPr>
      </w:pPr>
      <w:r>
        <w:rPr>
          <w:sz w:val="16"/>
          <w:szCs w:val="16"/>
        </w:rPr>
        <w:t xml:space="preserve">Note: </w:t>
      </w:r>
      <w:r w:rsidR="0013678D" w:rsidRPr="00190821">
        <w:rPr>
          <w:sz w:val="16"/>
          <w:szCs w:val="16"/>
        </w:rPr>
        <w:t>Data are not available from the Northern Territory.</w:t>
      </w:r>
      <w:r w:rsidR="00ED6585" w:rsidRPr="00190821">
        <w:rPr>
          <w:sz w:val="16"/>
          <w:szCs w:val="16"/>
        </w:rPr>
        <w:br w:type="page"/>
      </w:r>
    </w:p>
    <w:p w14:paraId="0CDCBF44" w14:textId="22B31901" w:rsidR="00ED6585" w:rsidRPr="00DE771E" w:rsidRDefault="00ED6585" w:rsidP="00190821">
      <w:pPr>
        <w:pStyle w:val="Heading2"/>
        <w:tabs>
          <w:tab w:val="left" w:pos="6336"/>
        </w:tabs>
      </w:pPr>
      <w:bookmarkStart w:id="53" w:name="_Toc170221776"/>
      <w:bookmarkStart w:id="54" w:name="_Hlk165640093"/>
      <w:r w:rsidRPr="00DE771E">
        <w:lastRenderedPageBreak/>
        <w:t>Appendix 2: Methodology</w:t>
      </w:r>
      <w:bookmarkEnd w:id="53"/>
    </w:p>
    <w:bookmarkEnd w:id="54"/>
    <w:p w14:paraId="0BA23B7E"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t>Data extraction</w:t>
      </w:r>
    </w:p>
    <w:p w14:paraId="69D1158E" w14:textId="3175156F" w:rsidR="00ED6585" w:rsidRDefault="00ED6585" w:rsidP="00A35B50">
      <w:pPr>
        <w:spacing w:before="0"/>
      </w:pPr>
      <w:r w:rsidRPr="00DE771E">
        <w:t xml:space="preserve">Data were extracted from the </w:t>
      </w:r>
      <w:r w:rsidRPr="00DE771E">
        <w:rPr>
          <w:rFonts w:cstheme="minorHAnsi"/>
        </w:rPr>
        <w:t>Australian Passive AMR Surveillance (</w:t>
      </w:r>
      <w:r w:rsidRPr="00DE771E">
        <w:t xml:space="preserve">APAS) system on </w:t>
      </w:r>
      <w:r w:rsidR="00772B6B">
        <w:t>1</w:t>
      </w:r>
      <w:r w:rsidRPr="00DE771E">
        <w:t> Ma</w:t>
      </w:r>
      <w:r w:rsidR="00772B6B">
        <w:t>y</w:t>
      </w:r>
      <w:r w:rsidRPr="00DE771E">
        <w:t xml:space="preserve"> 2024. All data analyses for this report were performed using Microsoft Excel 365.</w:t>
      </w:r>
    </w:p>
    <w:p w14:paraId="19FD8C06" w14:textId="08E6FA4E" w:rsidR="00443B62" w:rsidRPr="00DE771E" w:rsidRDefault="00443B62" w:rsidP="00A35B50">
      <w:pPr>
        <w:spacing w:before="0"/>
      </w:pPr>
      <w:r w:rsidRPr="00443B62">
        <w:t xml:space="preserve">Results from isolates detected in infection control and environmental sampling were excluded because they </w:t>
      </w:r>
      <w:r w:rsidR="007B52E3">
        <w:t>were</w:t>
      </w:r>
      <w:r w:rsidRPr="00443B62">
        <w:t xml:space="preserve"> not representative of isolates from clinical infections.</w:t>
      </w:r>
    </w:p>
    <w:p w14:paraId="1534DF0D"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t>Pathology services</w:t>
      </w:r>
    </w:p>
    <w:p w14:paraId="285DAFDE" w14:textId="1EF200E5" w:rsidR="00ED6585" w:rsidRPr="00DE771E" w:rsidRDefault="00ED6585" w:rsidP="00A35B50">
      <w:pPr>
        <w:spacing w:before="0"/>
      </w:pPr>
      <w:r w:rsidRPr="00DE771E">
        <w:t xml:space="preserve">At the time of data extraction, </w:t>
      </w:r>
      <w:r w:rsidRPr="00E669DD">
        <w:t>the 10 pathology services</w:t>
      </w:r>
      <w:r w:rsidRPr="00DE771E">
        <w:t xml:space="preserve"> </w:t>
      </w:r>
      <w:r>
        <w:t>listed in Table</w:t>
      </w:r>
      <w:r w:rsidR="0041426B">
        <w:t> </w:t>
      </w:r>
      <w:r>
        <w:t xml:space="preserve">A1 </w:t>
      </w:r>
      <w:r w:rsidRPr="00DE771E">
        <w:t>were contributing data to APAS</w:t>
      </w:r>
      <w:r>
        <w:t>.</w:t>
      </w:r>
    </w:p>
    <w:p w14:paraId="2D30AFB1" w14:textId="217B2C65" w:rsidR="00ED6585" w:rsidRPr="00DE771E" w:rsidRDefault="00ED6585" w:rsidP="00A35B50">
      <w:pPr>
        <w:spacing w:before="0"/>
      </w:pPr>
      <w:r w:rsidRPr="00DE771E">
        <w:t>APAS data report on antimicrobials tested using European Committee on Antimicrobial Susceptibility Testing (EUCAST)</w:t>
      </w:r>
      <w:r w:rsidR="000A5956">
        <w:fldChar w:fldCharType="begin"/>
      </w:r>
      <w:r w:rsidR="00433484">
        <w:instrText xml:space="preserve"> ADDIN EN.CITE &lt;EndNote&gt;&lt;Cite&gt;&lt;Author&gt;European Committee on Antimicrobial Susceptibility Testing&lt;/Author&gt;&lt;Year&gt;2024&lt;/Year&gt;&lt;RecNum&gt;1771&lt;/RecNum&gt;&lt;DisplayText&gt;&lt;style face="superscript"&gt;25&lt;/style&gt;&lt;/DisplayText&gt;&lt;record&gt;&lt;rec-number&gt;1771&lt;/rec-number&gt;&lt;foreign-keys&gt;&lt;key app="EN" db-id="50sdzz5rpr5pp3ev5wcv00w55dtazdrrfws9" timestamp="1652382947"&gt;1771&lt;/key&gt;&lt;/foreign-keys&gt;&lt;ref-type name="Web Page"&gt;12&lt;/ref-type&gt;&lt;contributors&gt;&lt;authors&gt;&lt;author&gt;European Committee on Antimicrobial Susceptibility Testing,&lt;/author&gt;&lt;/authors&gt;&lt;/contributors&gt;&lt;titles&gt;&lt;title&gt;Antimicrobial susceptibility testing&lt;/title&gt;&lt;/titles&gt;&lt;number&gt;May 2024&lt;/number&gt;&lt;dates&gt;&lt;year&gt;2024&lt;/year&gt;&lt;/dates&gt;&lt;publisher&gt;EUCAST&lt;/publisher&gt;&lt;urls&gt;&lt;related-urls&gt;&lt;url&gt;https://www.eucast.org/ast_of_bacteria/&lt;/url&gt;&lt;/related-urls&gt;&lt;/urls&gt;&lt;/record&gt;&lt;/Cite&gt;&lt;/EndNote&gt;</w:instrText>
      </w:r>
      <w:r w:rsidR="000A5956">
        <w:fldChar w:fldCharType="separate"/>
      </w:r>
      <w:r w:rsidR="00433484" w:rsidRPr="00433484">
        <w:rPr>
          <w:noProof/>
          <w:vertAlign w:val="superscript"/>
        </w:rPr>
        <w:t>25</w:t>
      </w:r>
      <w:r w:rsidR="000A5956">
        <w:fldChar w:fldCharType="end"/>
      </w:r>
      <w:r w:rsidRPr="00DE771E">
        <w:t>, Clinical and Laboratory Standards Institute (CLSI)</w:t>
      </w:r>
      <w:r w:rsidR="000A5956">
        <w:fldChar w:fldCharType="begin"/>
      </w:r>
      <w:r w:rsidR="00433484">
        <w:instrText xml:space="preserve"> ADDIN EN.CITE &lt;EndNote&gt;&lt;Cite&gt;&lt;Author&gt;CLSI&lt;/Author&gt;&lt;Year&gt;2024&lt;/Year&gt;&lt;RecNum&gt;656&lt;/RecNum&gt;&lt;DisplayText&gt;&lt;style face="superscript"&gt;26, 27&lt;/style&gt;&lt;/DisplayText&gt;&lt;record&gt;&lt;rec-number&gt;656&lt;/rec-number&gt;&lt;foreign-keys&gt;&lt;key app="EN" db-id="50sdzz5rpr5pp3ev5wcv00w55dtazdrrfws9" timestamp="1588124323"&gt;656&lt;/key&gt;&lt;/foreign-keys&gt;&lt;ref-type name="Web Page"&gt;12&lt;/ref-type&gt;&lt;contributors&gt;&lt;authors&gt;&lt;author&gt;CLSI&lt;/author&gt;&lt;/authors&gt;&lt;/contributors&gt;&lt;titles&gt;&lt;title&gt;Methods for dilution antimicrobial susceptibility tests for bacteria that grow aerobically, 12th Edition. CLSI standard M07&lt;/title&gt;&lt;/titles&gt;&lt;number&gt;May 2024&lt;/number&gt;&lt;dates&gt;&lt;year&gt;2024&lt;/year&gt;&lt;/dates&gt;&lt;pub-location&gt;Wayne, PA&lt;/pub-location&gt;&lt;publisher&gt;Clinical and Laboratory Standards Institute&lt;/publisher&gt;&lt;urls&gt;&lt;related-urls&gt;&lt;url&gt;https://clsi.org/standards/products/microbiology/documents/m07/&lt;/url&gt;&lt;/related-urls&gt;&lt;/urls&gt;&lt;/record&gt;&lt;/Cite&gt;&lt;Cite&gt;&lt;Author&gt;CLSI&lt;/Author&gt;&lt;Year&gt;2024&lt;/Year&gt;&lt;RecNum&gt;1772&lt;/RecNum&gt;&lt;record&gt;&lt;rec-number&gt;1772&lt;/rec-number&gt;&lt;foreign-keys&gt;&lt;key app="EN" db-id="50sdzz5rpr5pp3ev5wcv00w55dtazdrrfws9" timestamp="1652383327"&gt;1772&lt;/key&gt;&lt;/foreign-keys&gt;&lt;ref-type name="Web Page"&gt;12&lt;/ref-type&gt;&lt;contributors&gt;&lt;authors&gt;&lt;author&gt;CLSI&lt;/author&gt;&lt;/authors&gt;&lt;/contributors&gt;&lt;titles&gt;&lt;title&gt;Performance Standards for antimicrobial disk susceptibility tests, 14th edition. CLSI standard M02&lt;/title&gt;&lt;/titles&gt;&lt;number&gt;May 2024&lt;/number&gt;&lt;dates&gt;&lt;year&gt;2024&lt;/year&gt;&lt;/dates&gt;&lt;pub-location&gt;Wayne, PA&lt;/pub-location&gt;&lt;publisher&gt;Clinical and Laboratory Standards Institute&lt;/publisher&gt;&lt;urls&gt;&lt;related-urls&gt;&lt;url&gt;https://clsi.org/standards/products/microbiology/documents/m02/&lt;/url&gt;&lt;/related-urls&gt;&lt;/urls&gt;&lt;/record&gt;&lt;/Cite&gt;&lt;/EndNote&gt;</w:instrText>
      </w:r>
      <w:r w:rsidR="000A5956">
        <w:fldChar w:fldCharType="separate"/>
      </w:r>
      <w:r w:rsidR="00433484" w:rsidRPr="00433484">
        <w:rPr>
          <w:noProof/>
          <w:vertAlign w:val="superscript"/>
        </w:rPr>
        <w:t>26, 27</w:t>
      </w:r>
      <w:r w:rsidR="000A5956">
        <w:fldChar w:fldCharType="end"/>
      </w:r>
      <w:r w:rsidRPr="00DE771E">
        <w:t>, or Calibrated Dichotomous Sensitivity (CDS)</w:t>
      </w:r>
      <w:r w:rsidR="00772B6B">
        <w:fldChar w:fldCharType="begin"/>
      </w:r>
      <w:r w:rsidR="00433484">
        <w:instrText xml:space="preserve"> ADDIN EN.CITE &lt;EndNote&gt;&lt;Cite&gt;&lt;Author&gt;Bell&lt;/Author&gt;&lt;Year&gt;2019&lt;/Year&gt;&lt;RecNum&gt;648&lt;/RecNum&gt;&lt;DisplayText&gt;&lt;style face="superscript"&gt;28&lt;/style&gt;&lt;/DisplayText&gt;&lt;record&gt;&lt;rec-number&gt;648&lt;/rec-number&gt;&lt;foreign-keys&gt;&lt;key app="EN" db-id="50sdzz5rpr5pp3ev5wcv00w55dtazdrrfws9" timestamp="1588124323"&gt;648&lt;/key&gt;&lt;/foreign-keys&gt;&lt;ref-type name="Web Page"&gt;12&lt;/ref-type&gt;&lt;contributors&gt;&lt;authors&gt;&lt;author&gt;Bell, S.M.&lt;/author&gt;&lt;author&gt;Pham, J.N.&lt;/author&gt;&lt;author&gt;Rafferty, D.L.&lt;/author&gt;&lt;author&gt;Allerton, J.K.&lt;/author&gt;&lt;author&gt;James, P.M.&lt;/author&gt;&lt;/authors&gt;&lt;secondary-authors&gt;&lt;author&gt;The CDS Reference Laboratory&lt;/author&gt;&lt;/secondary-authors&gt;&lt;/contributors&gt;&lt;titles&gt;&lt;title&gt;Antibiotic Susceptibility Testing by the CDS Method. A Manual for medical and veterinary laboratories 2018. 9th edition (revised September 2019)&lt;/title&gt;&lt;/titles&gt;&lt;volume&gt;2022&lt;/volume&gt;&lt;number&gt;Mar 2022&lt;/number&gt;&lt;dates&gt;&lt;year&gt;2019&lt;/year&gt;&lt;/dates&gt;&lt;publisher&gt;NSW Health Pathology, South Eastern Area Laboratory Services&lt;/publisher&gt;&lt;urls&gt;&lt;related-urls&gt;&lt;url&gt;http://cdstest.net&lt;/url&gt;&lt;/related-urls&gt;&lt;/urls&gt;&lt;/record&gt;&lt;/Cite&gt;&lt;/EndNote&gt;</w:instrText>
      </w:r>
      <w:r w:rsidR="00772B6B">
        <w:fldChar w:fldCharType="separate"/>
      </w:r>
      <w:r w:rsidR="00433484" w:rsidRPr="00433484">
        <w:rPr>
          <w:noProof/>
          <w:vertAlign w:val="superscript"/>
        </w:rPr>
        <w:t>28</w:t>
      </w:r>
      <w:r w:rsidR="00772B6B">
        <w:fldChar w:fldCharType="end"/>
      </w:r>
      <w:r w:rsidRPr="00DE771E">
        <w:t xml:space="preserve"> methods. Pathology services in Victoria, Queensland, S</w:t>
      </w:r>
      <w:r>
        <w:t xml:space="preserve">outh </w:t>
      </w:r>
      <w:r w:rsidRPr="00DE771E">
        <w:t>A</w:t>
      </w:r>
      <w:r>
        <w:t>ustralia (SA)</w:t>
      </w:r>
      <w:r w:rsidRPr="00DE771E">
        <w:t xml:space="preserve">, Tasmania, and the </w:t>
      </w:r>
      <w:r>
        <w:t>Australian Capital Territory (</w:t>
      </w:r>
      <w:r w:rsidRPr="00DE771E">
        <w:t>ACT</w:t>
      </w:r>
      <w:r>
        <w:t>)</w:t>
      </w:r>
      <w:r w:rsidRPr="00DE771E">
        <w:t xml:space="preserve"> use EUCAST; PathWest uses CLSI; NSW Health Pathology services use CLSI, CDS, and EUCAST.</w:t>
      </w:r>
    </w:p>
    <w:p w14:paraId="3FD0DD30" w14:textId="77777777" w:rsidR="00ED6585" w:rsidRPr="00DE771E" w:rsidRDefault="00ED6585" w:rsidP="00A35B50">
      <w:pPr>
        <w:spacing w:before="0"/>
      </w:pPr>
      <w:r w:rsidRPr="00DE771E">
        <w:t xml:space="preserve">APAS provides categorical data (susceptible, intermediate, resistant) based on interpretive criteria. It is acknowledged that there are differences in the interpretation of results obtained by each method, and the Commission is working with stakeholders to promote alignment with a single method in Australia. </w:t>
      </w:r>
    </w:p>
    <w:p w14:paraId="4AC243A4"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t>Representativeness</w:t>
      </w:r>
    </w:p>
    <w:p w14:paraId="19A9D62E" w14:textId="00233063" w:rsidR="00ED6585" w:rsidRPr="00C4121B" w:rsidRDefault="00ED6585" w:rsidP="00A35B50">
      <w:pPr>
        <w:spacing w:before="0"/>
      </w:pPr>
      <w:r w:rsidRPr="00C4121B">
        <w:t xml:space="preserve">Historical data were available from 2006 for the </w:t>
      </w:r>
      <w:bookmarkStart w:id="55" w:name="_Hlk170113537"/>
      <w:r w:rsidRPr="00C4121B">
        <w:t xml:space="preserve">four pathology services that have continuously contributed to APAS: NSW Health Pathology (South Western Sydney </w:t>
      </w:r>
      <w:r w:rsidR="00D47621">
        <w:t xml:space="preserve">and </w:t>
      </w:r>
      <w:r w:rsidR="00D47621" w:rsidRPr="00C4121B">
        <w:t xml:space="preserve">Sydney </w:t>
      </w:r>
      <w:r w:rsidR="00D47621">
        <w:t>Local Health Districts</w:t>
      </w:r>
      <w:r w:rsidRPr="00C4121B">
        <w:t xml:space="preserve">), Mater Pathology Brisbane, Pathology Queensland and SA Pathology. </w:t>
      </w:r>
      <w:bookmarkEnd w:id="55"/>
      <w:r w:rsidR="00F601DB">
        <w:t>All pathology services that contribute to APAS</w:t>
      </w:r>
      <w:r w:rsidR="00D47621">
        <w:t xml:space="preserve"> </w:t>
      </w:r>
      <w:r w:rsidR="001B4981">
        <w:t xml:space="preserve">are listed in </w:t>
      </w:r>
      <w:r w:rsidR="00FC7B5F">
        <w:t>Table A1</w:t>
      </w:r>
      <w:r w:rsidR="00F601DB">
        <w:t>.</w:t>
      </w:r>
    </w:p>
    <w:p w14:paraId="238A4FE5" w14:textId="295A5322" w:rsidR="00ED6585" w:rsidRPr="00C4121B" w:rsidRDefault="00ED6585" w:rsidP="00A35B50">
      <w:pPr>
        <w:spacing w:before="0"/>
      </w:pPr>
      <w:r w:rsidRPr="00C4121B">
        <w:t xml:space="preserve">Data from ACT Pathology were not available </w:t>
      </w:r>
      <w:r w:rsidR="003563CE" w:rsidRPr="00C4121B">
        <w:t>since November 2022</w:t>
      </w:r>
      <w:r w:rsidRPr="00C4121B">
        <w:t xml:space="preserve"> for the analyses for this report, pending re-integration of the service with APAS following implementation of a new laboratory information system in late 2022. </w:t>
      </w:r>
      <w:r w:rsidR="00E669DD" w:rsidRPr="00C4121B">
        <w:t>The d</w:t>
      </w:r>
      <w:r w:rsidRPr="00C4121B">
        <w:t>ata for 2023 will be available when the re-integration project is completed.</w:t>
      </w:r>
    </w:p>
    <w:p w14:paraId="0C27CBFA" w14:textId="22237F07" w:rsidR="00ED6585" w:rsidRPr="00C4121B" w:rsidRDefault="00ED6585" w:rsidP="00A35B50">
      <w:pPr>
        <w:spacing w:before="0"/>
      </w:pPr>
      <w:r w:rsidRPr="00C4121B">
        <w:t>It is important to note that, for historical data, there may have been changes since 2006 in the number of facilities from which the pathology services have received isolates, and numbers are likely to have varied from year to year, along with laboratory criteria and methods. There have also been breakpoint changes over time</w:t>
      </w:r>
      <w:r w:rsidR="0013678D" w:rsidRPr="00C4121B">
        <w:t xml:space="preserve"> and s</w:t>
      </w:r>
      <w:r w:rsidR="00E669DD" w:rsidRPr="00C4121B">
        <w:t>ome pathology services may not routinely test for macrolide resistance.</w:t>
      </w:r>
    </w:p>
    <w:p w14:paraId="6DC8E9BE" w14:textId="5005C216" w:rsidR="00ED6585" w:rsidRPr="00C4121B" w:rsidRDefault="00ED6585" w:rsidP="00A35B50">
      <w:pPr>
        <w:spacing w:before="0"/>
      </w:pPr>
      <w:r w:rsidRPr="00C4121B">
        <w:t xml:space="preserve">In addition, several public laboratories have been reconfigured or renamed during the period to which the analyses relate; these changes </w:t>
      </w:r>
      <w:r w:rsidR="007B52E3">
        <w:t>were</w:t>
      </w:r>
      <w:r w:rsidRPr="00C4121B">
        <w:t xml:space="preserve"> not addressed in detail in this report.</w:t>
      </w:r>
    </w:p>
    <w:p w14:paraId="7E2B50E3" w14:textId="28AEFB66" w:rsidR="00ED6585" w:rsidRPr="00C4121B" w:rsidRDefault="00ED6585" w:rsidP="00A35B50">
      <w:pPr>
        <w:spacing w:before="0"/>
      </w:pPr>
      <w:r w:rsidRPr="00C4121B">
        <w:t>Jurisdictions with state- or territory-wide public pathology services (Queensland, SA, Western Australia</w:t>
      </w:r>
      <w:r w:rsidR="00E669DD" w:rsidRPr="00C4121B">
        <w:t>,</w:t>
      </w:r>
      <w:r w:rsidRPr="00C4121B">
        <w:t xml:space="preserve"> </w:t>
      </w:r>
      <w:r w:rsidR="00974456" w:rsidRPr="00C4121B">
        <w:t xml:space="preserve">New South Wales </w:t>
      </w:r>
      <w:r w:rsidR="00974456">
        <w:t xml:space="preserve">[NSW] </w:t>
      </w:r>
      <w:r w:rsidRPr="00C4121B">
        <w:t xml:space="preserve">and the ACT) </w:t>
      </w:r>
      <w:r w:rsidR="007B52E3">
        <w:t>were</w:t>
      </w:r>
      <w:r w:rsidRPr="00C4121B">
        <w:t xml:space="preserve"> most representative. Queensland </w:t>
      </w:r>
      <w:r w:rsidR="007B52E3">
        <w:t>was</w:t>
      </w:r>
      <w:r w:rsidRPr="00C4121B">
        <w:t xml:space="preserve"> comprehensively represented due to the participation in APAS by Mater Pathology Brisbane.</w:t>
      </w:r>
      <w:r w:rsidR="0013678D" w:rsidRPr="00C4121B">
        <w:t xml:space="preserve"> </w:t>
      </w:r>
      <w:r w:rsidR="00974456">
        <w:t>NSW</w:t>
      </w:r>
      <w:r w:rsidR="0013678D" w:rsidRPr="00C4121B">
        <w:t xml:space="preserve"> has transitioned all public laboratories to the statewide NSW Health Pathology service; the laboratory names used in this report reflect current naming conventions, and all NSW Health Pathology laboratories contributed data, including historical data from 2010 to APAS from May 2024.</w:t>
      </w:r>
    </w:p>
    <w:p w14:paraId="5ECB0B4D" w14:textId="7028FE07" w:rsidR="00ED6585" w:rsidRPr="00C4121B" w:rsidRDefault="00ED6585" w:rsidP="00A35B50">
      <w:pPr>
        <w:spacing w:before="0"/>
      </w:pPr>
      <w:r w:rsidRPr="00C4121B">
        <w:t xml:space="preserve">Data from Victoria </w:t>
      </w:r>
      <w:r w:rsidR="007B52E3">
        <w:t>were</w:t>
      </w:r>
      <w:r w:rsidRPr="00C4121B">
        <w:t xml:space="preserve"> limited as there </w:t>
      </w:r>
      <w:r w:rsidR="007B52E3">
        <w:t>were</w:t>
      </w:r>
      <w:r w:rsidRPr="00C4121B">
        <w:t xml:space="preserve"> only two contributing sites. Data </w:t>
      </w:r>
      <w:r w:rsidR="007B52E3">
        <w:t>were</w:t>
      </w:r>
      <w:r w:rsidRPr="00C4121B">
        <w:t xml:space="preserve"> not available from the Northern Territory.</w:t>
      </w:r>
    </w:p>
    <w:p w14:paraId="1BC3118C" w14:textId="6611F066" w:rsidR="00ED6585" w:rsidRDefault="00ED6585" w:rsidP="00A35B50">
      <w:pPr>
        <w:spacing w:before="0"/>
      </w:pPr>
      <w:r w:rsidRPr="00C4121B">
        <w:t>Some public laboratories undertake testing for private facilities and in the community.</w:t>
      </w:r>
    </w:p>
    <w:p w14:paraId="2584E561"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lastRenderedPageBreak/>
        <w:t>Isolates and specimen types</w:t>
      </w:r>
    </w:p>
    <w:p w14:paraId="76607295" w14:textId="77777777" w:rsidR="00ED6585" w:rsidRPr="00DE771E" w:rsidRDefault="00ED6585" w:rsidP="00A35B50">
      <w:pPr>
        <w:spacing w:before="0"/>
      </w:pPr>
      <w:r w:rsidRPr="00DE771E">
        <w:t>Data were only included where there were at least 30 isolates for each analysis. Analyses were conducted only when the proportion of isolates that were tested against a single antimicrobial was at least 75%.</w:t>
      </w:r>
    </w:p>
    <w:p w14:paraId="66F4AF86" w14:textId="72E0293C" w:rsidR="00ED6585" w:rsidRDefault="003563CE" w:rsidP="00A35B50">
      <w:pPr>
        <w:spacing w:before="0"/>
      </w:pPr>
      <w:r>
        <w:t>T</w:t>
      </w:r>
      <w:r w:rsidR="00ED6585" w:rsidRPr="00DE771E">
        <w:t xml:space="preserve">he results of duplicate testing </w:t>
      </w:r>
      <w:r w:rsidR="007B52E3">
        <w:t>were</w:t>
      </w:r>
      <w:r w:rsidR="00ED6585" w:rsidRPr="00DE771E">
        <w:t xml:space="preserve"> included in the data collected for APAS. Duplicate testing means that the same bacterial strain </w:t>
      </w:r>
      <w:r w:rsidR="007B52E3">
        <w:t>was</w:t>
      </w:r>
      <w:r w:rsidR="007B52E3" w:rsidRPr="00DE771E">
        <w:t xml:space="preserve"> </w:t>
      </w:r>
      <w:r w:rsidR="00ED6585" w:rsidRPr="00DE771E">
        <w:t xml:space="preserve">tested and reported from repeated specimens and similar specimens from a single infection episode. This </w:t>
      </w:r>
      <w:r w:rsidR="007B52E3">
        <w:t>was</w:t>
      </w:r>
      <w:r w:rsidR="00ED6585" w:rsidRPr="00DE771E">
        <w:t xml:space="preserve"> appropriate clinical laboratory practice from a patient management perspective. The impact of these duplicates </w:t>
      </w:r>
      <w:r w:rsidR="007B52E3">
        <w:t>was</w:t>
      </w:r>
      <w:r w:rsidR="00ED6585" w:rsidRPr="00DE771E">
        <w:t xml:space="preserve"> minimised for analyses of APAS data by using algorithms based on resistance patterns, and selected time periods for which duplicates </w:t>
      </w:r>
      <w:r w:rsidR="007B52E3">
        <w:t>were</w:t>
      </w:r>
      <w:r w:rsidR="00ED6585" w:rsidRPr="00DE771E">
        <w:t xml:space="preserve"> not counted. Only the first isolate for the first specimen of each specimen type per year </w:t>
      </w:r>
      <w:r w:rsidR="007B52E3">
        <w:t>was</w:t>
      </w:r>
      <w:r w:rsidR="00ED6585" w:rsidRPr="00DE771E">
        <w:t xml:space="preserve"> included in the dataset for analyses. A repeat isolate from the same specimen type </w:t>
      </w:r>
      <w:r w:rsidR="007B52E3">
        <w:t>was</w:t>
      </w:r>
      <w:r w:rsidR="00ED6585" w:rsidRPr="00DE771E">
        <w:t xml:space="preserve"> not included.</w:t>
      </w:r>
    </w:p>
    <w:p w14:paraId="5CFCE666" w14:textId="62B28174" w:rsidR="00A256D4" w:rsidRDefault="00BF5E2D" w:rsidP="00A35B50">
      <w:pPr>
        <w:spacing w:before="0"/>
      </w:pPr>
      <w:bookmarkStart w:id="56" w:name="_Hlk167976828"/>
      <w:r>
        <w:t>For APAS analysis, s</w:t>
      </w:r>
      <w:r w:rsidR="005A37D3">
        <w:t>pecime</w:t>
      </w:r>
      <w:r>
        <w:t>n</w:t>
      </w:r>
      <w:r w:rsidR="005A37D3">
        <w:t xml:space="preserve"> types</w:t>
      </w:r>
      <w:r>
        <w:t xml:space="preserve"> are allocated into nine categories: acid fast bacilli, blood culture, cerebrospinal fluid, ear, nose and throat, enteric, genital, respiratory, tissue/fluid/pus/prosthesis, and urine.</w:t>
      </w:r>
      <w:bookmarkEnd w:id="56"/>
    </w:p>
    <w:p w14:paraId="53FE954D"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t>Setting</w:t>
      </w:r>
    </w:p>
    <w:p w14:paraId="01DBEDEB" w14:textId="77BB046C" w:rsidR="00A0177E" w:rsidRDefault="00ED6585" w:rsidP="00A35B50">
      <w:pPr>
        <w:spacing w:before="0"/>
      </w:pPr>
      <w:r w:rsidRPr="00DE771E">
        <w:t xml:space="preserve">Where available, the settings from which the isolates were obtained were included in the analyses. </w:t>
      </w:r>
      <w:r w:rsidR="007B52E3">
        <w:t>T</w:t>
      </w:r>
      <w:r w:rsidRPr="00DE771E">
        <w:t xml:space="preserve">hese </w:t>
      </w:r>
      <w:r w:rsidR="007B52E3">
        <w:t>were</w:t>
      </w:r>
      <w:r w:rsidR="00A0177E">
        <w:t xml:space="preserve"> assigned </w:t>
      </w:r>
      <w:r w:rsidR="00BF5E2D">
        <w:t xml:space="preserve">by APAS </w:t>
      </w:r>
      <w:r w:rsidR="00A0177E">
        <w:t xml:space="preserve">and </w:t>
      </w:r>
      <w:r w:rsidRPr="00DE771E">
        <w:t>include aged care, community, multi-purpose service, public hospital, and private hospital</w:t>
      </w:r>
      <w:r w:rsidR="00A0177E">
        <w:t>. Facilities may also be categorised as other, such as correctional services</w:t>
      </w:r>
      <w:r w:rsidR="00A0177E" w:rsidRPr="00ED7B66">
        <w:t>.</w:t>
      </w:r>
    </w:p>
    <w:p w14:paraId="68B27AD8" w14:textId="65E0E33F" w:rsidR="00ED6585" w:rsidRPr="00DE771E" w:rsidRDefault="00ED6585" w:rsidP="00A35B50">
      <w:pPr>
        <w:spacing w:before="0"/>
      </w:pPr>
      <w:r w:rsidRPr="00DE771E">
        <w:t>It is important to note that, for historical data, there may have been changes since 2006 in the range and acuity of services offered in some settings, particularly those categorised as multi-purpose services. Information about each of these changes is not routinely available.</w:t>
      </w:r>
    </w:p>
    <w:p w14:paraId="221FA270" w14:textId="7F7ADCB2" w:rsidR="00ED6585" w:rsidRPr="00DE771E" w:rsidRDefault="00ED6585" w:rsidP="00A35B50">
      <w:pPr>
        <w:spacing w:before="0"/>
      </w:pPr>
      <w:r w:rsidRPr="00DE771E">
        <w:t xml:space="preserve">In this report, </w:t>
      </w:r>
      <w:r w:rsidRPr="00F64F99">
        <w:t xml:space="preserve">aged care data </w:t>
      </w:r>
      <w:r w:rsidR="007B52E3">
        <w:t>were</w:t>
      </w:r>
      <w:r w:rsidRPr="00F64F99">
        <w:t xml:space="preserve"> combined with data from settings other than hospitals or community, including multi-purpose services, in figures and tables</w:t>
      </w:r>
      <w:r w:rsidRPr="00DE771E">
        <w:t xml:space="preserve"> due to a smaller sample size, limited representativeness across states and territories, and the potential impact of a change in referral patterns for one large pathology service for this setting from mid-2018.</w:t>
      </w:r>
    </w:p>
    <w:p w14:paraId="32A760BB" w14:textId="1972186D" w:rsidR="00ED6585" w:rsidRPr="00DE771E" w:rsidRDefault="000E0921" w:rsidP="00ED6585">
      <w:pPr>
        <w:keepNext/>
        <w:spacing w:before="240"/>
        <w:outlineLvl w:val="3"/>
        <w:rPr>
          <w:b/>
          <w:bCs/>
          <w:color w:val="000000" w:themeColor="text1"/>
          <w:sz w:val="24"/>
          <w:szCs w:val="26"/>
        </w:rPr>
      </w:pPr>
      <w:r>
        <w:rPr>
          <w:b/>
          <w:bCs/>
          <w:color w:val="000000" w:themeColor="text1"/>
          <w:sz w:val="24"/>
          <w:szCs w:val="26"/>
        </w:rPr>
        <w:t>Location</w:t>
      </w:r>
    </w:p>
    <w:p w14:paraId="5A36A8B2" w14:textId="20EB4271" w:rsidR="00ED6585" w:rsidRPr="00DE771E" w:rsidRDefault="00ED6585" w:rsidP="00A35B50">
      <w:pPr>
        <w:spacing w:before="0"/>
      </w:pPr>
      <w:r w:rsidRPr="00DE771E">
        <w:t>The postcode of residence</w:t>
      </w:r>
      <w:r w:rsidR="007000DC">
        <w:t xml:space="preserve"> of the person from whom the </w:t>
      </w:r>
      <w:r w:rsidR="00F03B88">
        <w:t>specimen</w:t>
      </w:r>
      <w:r w:rsidR="007000DC">
        <w:t xml:space="preserve"> was taken</w:t>
      </w:r>
      <w:r w:rsidRPr="00DE771E">
        <w:t xml:space="preserve">, where known, was used to stratify the data in terms of </w:t>
      </w:r>
      <w:r w:rsidR="000E0921">
        <w:t xml:space="preserve">location by state or territory and </w:t>
      </w:r>
      <w:r w:rsidRPr="00DE771E">
        <w:t>remoteness using the ABS Australian Statistical Geography Standard (ASGS).</w:t>
      </w:r>
      <w:r w:rsidRPr="00DE771E">
        <w:fldChar w:fldCharType="begin"/>
      </w:r>
      <w:r w:rsidR="00433484">
        <w:instrText xml:space="preserve"> ADDIN EN.CITE &lt;EndNote&gt;&lt;Cite&gt;&lt;Author&gt;Australian Bureau of Statistics&lt;/Author&gt;&lt;Year&gt;2016&lt;/Year&gt;&lt;RecNum&gt;448&lt;/RecNum&gt;&lt;DisplayText&gt;&lt;style face="superscript"&gt;29&lt;/style&gt;&lt;/DisplayText&gt;&lt;record&gt;&lt;rec-number&gt;28&lt;/rec-number&gt;&lt;foreign-keys&gt;&lt;key app="EN" db-id="rvxfzwraawd2xner2e650xwuepwasvservae" timestamp="1715920598"&gt;28&lt;/key&gt;&lt;/foreign-keys&gt;&lt;ref-type name="Web Page"&gt;12&lt;/ref-type&gt;&lt;contributors&gt;&lt;authors&gt;&lt;author&gt;Australian Bureau of Statistics,&lt;/author&gt;&lt;/authors&gt;&lt;/contributors&gt;&lt;titles&gt;&lt;title&gt;Australian Statistical Geography Standard (ASGS): Volume 5 - Remoteness Structure, July 2016 (ABS Cat No. 1270.0.55.005)&lt;/title&gt;&lt;/titles&gt;&lt;dates&gt;&lt;year&gt;2016&lt;/year&gt;&lt;pub-dates&gt;&lt;date&gt;16/03/2018&lt;/date&gt;&lt;/pub-dates&gt;&lt;/dates&gt;&lt;pub-location&gt;Canberra&lt;/pub-location&gt;&lt;publisher&gt;ABS&lt;/publisher&gt;&lt;urls&gt;&lt;related-urls&gt;&lt;url&gt;https://www.abs.gov.au/ausstats/abs@.nsf/mf/1270.0.55.005&lt;/url&gt;&lt;/related-urls&gt;&lt;/urls&gt;&lt;/record&gt;&lt;/Cite&gt;&lt;/EndNote&gt;</w:instrText>
      </w:r>
      <w:r w:rsidRPr="00DE771E">
        <w:fldChar w:fldCharType="separate"/>
      </w:r>
      <w:r w:rsidR="00433484" w:rsidRPr="00433484">
        <w:rPr>
          <w:noProof/>
          <w:vertAlign w:val="superscript"/>
        </w:rPr>
        <w:t>29</w:t>
      </w:r>
      <w:r w:rsidRPr="00DE771E">
        <w:fldChar w:fldCharType="end"/>
      </w:r>
    </w:p>
    <w:p w14:paraId="7DF2886E" w14:textId="77777777" w:rsidR="00ED6585" w:rsidRPr="00DE771E" w:rsidRDefault="00ED6585" w:rsidP="00A35B50">
      <w:pPr>
        <w:spacing w:before="0"/>
      </w:pPr>
      <w:r w:rsidRPr="00DE771E">
        <w:t>The Remoteness Areas Structure within the ASGS divides Australia into five categories of remoteness on the basis of a measure of relative access to services. The five Remoteness Areas for Australia are major cities, inner regional, outer regional, remote and very remote.</w:t>
      </w:r>
    </w:p>
    <w:p w14:paraId="5C68E702" w14:textId="77777777" w:rsidR="00ED6585" w:rsidRPr="00DE771E" w:rsidRDefault="00ED6585" w:rsidP="00ED6585">
      <w:pPr>
        <w:keepNext/>
        <w:spacing w:before="240"/>
        <w:outlineLvl w:val="3"/>
        <w:rPr>
          <w:b/>
          <w:bCs/>
          <w:color w:val="000000" w:themeColor="text1"/>
          <w:sz w:val="24"/>
          <w:szCs w:val="26"/>
        </w:rPr>
      </w:pPr>
      <w:r w:rsidRPr="00DE771E">
        <w:rPr>
          <w:b/>
          <w:bCs/>
          <w:color w:val="000000" w:themeColor="text1"/>
          <w:sz w:val="24"/>
          <w:szCs w:val="26"/>
        </w:rPr>
        <w:t>Data characteristics</w:t>
      </w:r>
    </w:p>
    <w:p w14:paraId="580D4222" w14:textId="286A4B93" w:rsidR="00004AF5" w:rsidRDefault="00ED6585" w:rsidP="00753F88">
      <w:pPr>
        <w:spacing w:before="0"/>
      </w:pPr>
      <w:r>
        <w:t xml:space="preserve">APAS data </w:t>
      </w:r>
      <w:r w:rsidRPr="00DE771E">
        <w:t xml:space="preserve">differ from targeted </w:t>
      </w:r>
      <w:r>
        <w:t>antimicrobial resistance</w:t>
      </w:r>
      <w:r w:rsidRPr="00DE771E">
        <w:t xml:space="preserve"> surveillance</w:t>
      </w:r>
      <w:r>
        <w:t xml:space="preserve"> data</w:t>
      </w:r>
      <w:r w:rsidRPr="00DE771E">
        <w:t xml:space="preserve"> in</w:t>
      </w:r>
      <w:r>
        <w:t xml:space="preserve"> that</w:t>
      </w:r>
      <w:r w:rsidRPr="00DE771E">
        <w:t xml:space="preserve"> </w:t>
      </w:r>
      <w:r>
        <w:t xml:space="preserve">a </w:t>
      </w:r>
      <w:r w:rsidRPr="00DE771E">
        <w:t xml:space="preserve">smaller </w:t>
      </w:r>
      <w:r>
        <w:t xml:space="preserve">range of </w:t>
      </w:r>
      <w:r w:rsidRPr="00DE771E">
        <w:t>agent</w:t>
      </w:r>
      <w:r>
        <w:t xml:space="preserve">s </w:t>
      </w:r>
      <w:r w:rsidR="007B52E3">
        <w:t>are</w:t>
      </w:r>
      <w:r w:rsidRPr="00DE771E">
        <w:t xml:space="preserve"> tested, </w:t>
      </w:r>
      <w:r>
        <w:t xml:space="preserve">there are </w:t>
      </w:r>
      <w:r w:rsidRPr="00DE771E">
        <w:t xml:space="preserve">varied antimicrobial testing and reporting practices, and three different testing systems </w:t>
      </w:r>
      <w:r>
        <w:t xml:space="preserve">are used </w:t>
      </w:r>
      <w:r w:rsidRPr="00DE771E">
        <w:t>in Australia.</w:t>
      </w:r>
      <w:bookmarkStart w:id="57" w:name="_Figure_6:_Neisseria"/>
      <w:bookmarkStart w:id="58" w:name="_Appendix_1"/>
      <w:bookmarkEnd w:id="57"/>
      <w:bookmarkEnd w:id="58"/>
    </w:p>
    <w:p w14:paraId="424C85E8" w14:textId="77777777" w:rsidR="00004AF5" w:rsidRPr="00004AF5" w:rsidRDefault="00004AF5" w:rsidP="00004AF5">
      <w:pPr>
        <w:sectPr w:rsidR="00004AF5" w:rsidRPr="00004AF5" w:rsidSect="009E66F0">
          <w:headerReference w:type="default" r:id="rId47"/>
          <w:footerReference w:type="default" r:id="rId48"/>
          <w:pgSz w:w="11906" w:h="16838"/>
          <w:pgMar w:top="1418" w:right="1134" w:bottom="1418" w:left="1134" w:header="709" w:footer="709" w:gutter="0"/>
          <w:cols w:space="708"/>
          <w:docGrid w:linePitch="360"/>
        </w:sectPr>
      </w:pPr>
    </w:p>
    <w:p w14:paraId="6AF0D457" w14:textId="38072C91" w:rsidR="00223188" w:rsidRPr="00B70655" w:rsidRDefault="000A12C2" w:rsidP="00223188">
      <w:pPr>
        <w:pStyle w:val="Backpagelogoholder"/>
        <w:spacing w:before="10440"/>
        <w:rPr>
          <w:highlight w:val="green"/>
        </w:rPr>
      </w:pPr>
      <w:r>
        <w:rPr>
          <w:rFonts w:cs="Arial"/>
        </w:rPr>
        <w:lastRenderedPageBreak/>
        <w:drawing>
          <wp:anchor distT="0" distB="0" distL="114300" distR="114300" simplePos="0" relativeHeight="251707392" behindDoc="1" locked="0" layoutInCell="1" allowOverlap="1" wp14:anchorId="481A4C2D" wp14:editId="06458EB8">
            <wp:simplePos x="0" y="0"/>
            <wp:positionH relativeFrom="page">
              <wp:align>right</wp:align>
            </wp:positionH>
            <wp:positionV relativeFrom="paragraph">
              <wp:posOffset>-1095389</wp:posOffset>
            </wp:positionV>
            <wp:extent cx="4978400" cy="4962525"/>
            <wp:effectExtent l="0" t="0" r="1588" b="0"/>
            <wp:wrapNone/>
            <wp:docPr id="21296784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8494" name="Picture 2">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l="21385" t="44559"/>
                    <a:stretch/>
                  </pic:blipFill>
                  <pic:spPr bwMode="auto">
                    <a:xfrm rot="5400000" flipH="1" flipV="1">
                      <a:off x="0" y="0"/>
                      <a:ext cx="4978400" cy="496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88" w:rsidRPr="00B70655">
        <w:drawing>
          <wp:inline distT="0" distB="0" distL="0" distR="0" wp14:anchorId="65E96B34" wp14:editId="6412D945">
            <wp:extent cx="3941445" cy="555625"/>
            <wp:effectExtent l="0" t="0" r="0" b="3175"/>
            <wp:docPr id="39" name="Picture 3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40EF8D4" w14:textId="77777777" w:rsidR="00223188" w:rsidRPr="00B70655" w:rsidRDefault="00223188" w:rsidP="00223188">
      <w:r w:rsidRPr="00B70655">
        <w:t>Level 5, 255 Elizabeth Street, Sydney NSW 2000</w:t>
      </w:r>
      <w:r w:rsidRPr="00B70655">
        <w:br/>
        <w:t>GPO Box 5480, Sydney NSW 2001</w:t>
      </w:r>
    </w:p>
    <w:p w14:paraId="3D6CB428" w14:textId="77777777" w:rsidR="00223188" w:rsidRPr="00B70655" w:rsidRDefault="00223188" w:rsidP="00223188">
      <w:r w:rsidRPr="00B70655">
        <w:t>Phone: (02) 9126 3600</w:t>
      </w:r>
    </w:p>
    <w:p w14:paraId="2A39B1B5" w14:textId="05B8CE68" w:rsidR="00780B4E" w:rsidRDefault="00223188" w:rsidP="00AC6F6C">
      <w:pPr>
        <w:rPr>
          <w:rStyle w:val="Hyperlink"/>
        </w:rPr>
      </w:pPr>
      <w:r w:rsidRPr="00B70655">
        <w:t xml:space="preserve">Email: </w:t>
      </w:r>
      <w:hyperlink r:id="rId51" w:history="1">
        <w:r w:rsidRPr="00B70655">
          <w:rPr>
            <w:rStyle w:val="Hyperlink"/>
          </w:rPr>
          <w:t>mail@safetyandquality.gov.au</w:t>
        </w:r>
      </w:hyperlink>
      <w:r w:rsidRPr="00B70655">
        <w:t xml:space="preserve"> </w:t>
      </w:r>
      <w:r w:rsidRPr="00B70655">
        <w:br/>
        <w:t xml:space="preserve">Website: </w:t>
      </w:r>
      <w:hyperlink r:id="rId52" w:history="1">
        <w:r w:rsidRPr="00B70655">
          <w:rPr>
            <w:rStyle w:val="Hyperlink"/>
          </w:rPr>
          <w:t>www.safetyandquality.gov.au</w:t>
        </w:r>
      </w:hyperlink>
    </w:p>
    <w:sectPr w:rsidR="00780B4E" w:rsidSect="009E66F0">
      <w:footerReference w:type="default" r:id="rId53"/>
      <w:headerReference w:type="first" r:id="rId54"/>
      <w:footerReference w:type="first" r:id="rId55"/>
      <w:footnotePr>
        <w:numFmt w:val="chicago"/>
      </w:footnotePr>
      <w:pgSz w:w="11900" w:h="16840"/>
      <w:pgMar w:top="17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EF49" w14:textId="77777777" w:rsidR="009966F6" w:rsidRDefault="009966F6" w:rsidP="000B0274">
      <w:r>
        <w:separator/>
      </w:r>
    </w:p>
    <w:p w14:paraId="6D31AF57" w14:textId="77777777" w:rsidR="009966F6" w:rsidRDefault="009966F6"/>
    <w:p w14:paraId="2620850F" w14:textId="77777777" w:rsidR="009966F6" w:rsidRDefault="009966F6"/>
    <w:p w14:paraId="489D4C04" w14:textId="77777777" w:rsidR="009966F6" w:rsidRDefault="009966F6"/>
    <w:p w14:paraId="557A1ECD" w14:textId="77777777" w:rsidR="009966F6" w:rsidRDefault="009966F6"/>
  </w:endnote>
  <w:endnote w:type="continuationSeparator" w:id="0">
    <w:p w14:paraId="1AD98D21" w14:textId="77777777" w:rsidR="009966F6" w:rsidRDefault="009966F6" w:rsidP="000B0274">
      <w:r>
        <w:continuationSeparator/>
      </w:r>
    </w:p>
    <w:p w14:paraId="2707FA0A" w14:textId="77777777" w:rsidR="009966F6" w:rsidRDefault="009966F6"/>
    <w:p w14:paraId="78101D4F" w14:textId="77777777" w:rsidR="009966F6" w:rsidRDefault="009966F6"/>
    <w:p w14:paraId="1D414B13" w14:textId="77777777" w:rsidR="009966F6" w:rsidRDefault="009966F6"/>
    <w:p w14:paraId="6CE9D69D" w14:textId="77777777" w:rsidR="009966F6" w:rsidRDefault="00996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altName w:val="Calibri"/>
    <w:panose1 w:val="00000000000000000000"/>
    <w:charset w:val="00"/>
    <w:family w:val="auto"/>
    <w:notTrueType/>
    <w:pitch w:val="variable"/>
    <w:sig w:usb0="A100007F" w:usb1="4000005B" w:usb2="00000000" w:usb3="00000000" w:csb0="0000009B"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0BE" w14:textId="77777777" w:rsidR="00295887" w:rsidRDefault="00295887" w:rsidP="00D84622">
    <w:pPr>
      <w:pStyle w:val="Footer"/>
    </w:pPr>
  </w:p>
  <w:p w14:paraId="1065E5FB" w14:textId="77777777" w:rsidR="00295887" w:rsidRDefault="00295887"/>
  <w:p w14:paraId="30347BB4" w14:textId="77777777" w:rsidR="00295887" w:rsidRDefault="00295887"/>
  <w:p w14:paraId="687A7C58"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8BA2" w14:textId="3C03DB07" w:rsidR="00223188" w:rsidRDefault="009E4F3E">
    <w:pPr>
      <w:pStyle w:val="Footer"/>
    </w:pPr>
    <w:r w:rsidRPr="009E4F3E">
      <w:t xml:space="preserve">Trends in macrolide resistance in </w:t>
    </w:r>
    <w:r w:rsidRPr="009E4F3E">
      <w:rPr>
        <w:i/>
      </w:rPr>
      <w:t>Streptococcus agalactiae</w:t>
    </w:r>
    <w:r w:rsidRPr="009E4F3E">
      <w:rPr>
        <w:i/>
        <w:iCs/>
      </w:rPr>
      <w:t xml:space="preserve"> </w:t>
    </w:r>
    <w:r w:rsidRPr="00753F88">
      <w:t>and</w:t>
    </w:r>
    <w:r w:rsidRPr="009E4F3E">
      <w:rPr>
        <w:i/>
        <w:iCs/>
      </w:rPr>
      <w:t xml:space="preserve"> </w:t>
    </w:r>
    <w:r w:rsidRPr="009E4F3E">
      <w:rPr>
        <w:i/>
      </w:rPr>
      <w:t>Streptococcus pyogenes</w:t>
    </w:r>
    <w:r w:rsidR="000C7D26">
      <w:rPr>
        <w:iCs/>
      </w:rPr>
      <w:t xml:space="preserve"> </w:t>
    </w:r>
    <w:r w:rsidR="003A0452">
      <w:rPr>
        <w:iCs/>
      </w:rPr>
      <w:t>–</w:t>
    </w:r>
    <w:r w:rsidR="008D4E97">
      <w:rPr>
        <w:iCs/>
      </w:rPr>
      <w:t xml:space="preserve"> </w:t>
    </w:r>
    <w:r w:rsidR="00234F00">
      <w:rPr>
        <w:iCs/>
      </w:rPr>
      <w:t xml:space="preserve">2006 </w:t>
    </w:r>
    <w:r w:rsidR="000C7D26">
      <w:rPr>
        <w:iCs/>
      </w:rPr>
      <w:t>to 2023</w:t>
    </w:r>
    <w:r w:rsidR="00223188">
      <w:tab/>
    </w:r>
    <w:r w:rsidR="00223188" w:rsidRPr="00D84622">
      <w:fldChar w:fldCharType="begin"/>
    </w:r>
    <w:r w:rsidR="00223188" w:rsidRPr="00D84622">
      <w:instrText xml:space="preserve"> PAGE   \* MERGEFORMAT </w:instrText>
    </w:r>
    <w:r w:rsidR="00223188" w:rsidRPr="00D84622">
      <w:fldChar w:fldCharType="separate"/>
    </w:r>
    <w:r w:rsidR="00223188" w:rsidRPr="00D84622">
      <w:t>4</w:t>
    </w:r>
    <w:r w:rsidR="00223188" w:rsidRPr="00D8462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416A" w14:textId="198A32D6" w:rsidR="00860F73" w:rsidRDefault="00860F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D7AB"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69A4" w14:textId="77777777" w:rsidR="009966F6" w:rsidRDefault="009966F6" w:rsidP="000B0274">
      <w:r>
        <w:separator/>
      </w:r>
    </w:p>
    <w:p w14:paraId="7B737E55" w14:textId="77777777" w:rsidR="009966F6" w:rsidRDefault="009966F6"/>
    <w:p w14:paraId="18C28734" w14:textId="77777777" w:rsidR="009966F6" w:rsidRDefault="009966F6"/>
    <w:p w14:paraId="79C9A756" w14:textId="77777777" w:rsidR="009966F6" w:rsidRDefault="009966F6"/>
    <w:p w14:paraId="48257917" w14:textId="77777777" w:rsidR="009966F6" w:rsidRDefault="009966F6"/>
  </w:footnote>
  <w:footnote w:type="continuationSeparator" w:id="0">
    <w:p w14:paraId="722B6B48" w14:textId="77777777" w:rsidR="009966F6" w:rsidRDefault="009966F6" w:rsidP="000B0274">
      <w:r>
        <w:continuationSeparator/>
      </w:r>
    </w:p>
    <w:p w14:paraId="06BF9DD3" w14:textId="77777777" w:rsidR="009966F6" w:rsidRDefault="009966F6"/>
    <w:p w14:paraId="00165417" w14:textId="77777777" w:rsidR="009966F6" w:rsidRDefault="009966F6"/>
    <w:p w14:paraId="73A49ED0" w14:textId="77777777" w:rsidR="009966F6" w:rsidRDefault="009966F6"/>
    <w:p w14:paraId="0D6D9511" w14:textId="77777777" w:rsidR="009966F6" w:rsidRDefault="009966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77BE" w14:textId="77777777" w:rsidR="00295887" w:rsidRDefault="00295887"/>
  <w:p w14:paraId="7E327D3A" w14:textId="77777777" w:rsidR="00295887" w:rsidRDefault="00295887"/>
  <w:p w14:paraId="71FB05AA" w14:textId="77777777" w:rsidR="00295887" w:rsidRDefault="00295887"/>
  <w:p w14:paraId="461544A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2714" w14:textId="4B6F95D7" w:rsidR="00295887" w:rsidRDefault="00295887" w:rsidP="002E4B35">
    <w:pPr>
      <w:tabs>
        <w:tab w:val="left" w:pos="7062"/>
        <w:tab w:val="right" w:pos="9638"/>
      </w:tabs>
      <w:spacing w:before="0"/>
      <w:ind w:left="-142"/>
    </w:pPr>
    <w:r w:rsidRPr="00FB375B">
      <w:rPr>
        <w:rFonts w:eastAsiaTheme="majorEastAsia"/>
        <w:noProof/>
        <w:lang w:val="en-US" w:eastAsia="en-US"/>
      </w:rPr>
      <w:drawing>
        <wp:inline distT="0" distB="0" distL="0" distR="0" wp14:anchorId="41F30FBD" wp14:editId="24AFAD83">
          <wp:extent cx="4307149" cy="543600"/>
          <wp:effectExtent l="0" t="0" r="0" b="2540"/>
          <wp:docPr id="15" name="Picture 1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p w14:paraId="2F28CF57" w14:textId="2BEBED66" w:rsidR="00860F73" w:rsidRPr="002E4B35" w:rsidRDefault="00860F73" w:rsidP="00860F73">
    <w:r>
      <w:rPr>
        <w:rFonts w:cs="Arial"/>
        <w:noProof/>
        <w:sz w:val="20"/>
        <w:szCs w:val="20"/>
      </w:rPr>
      <w:drawing>
        <wp:inline distT="0" distB="0" distL="0" distR="0" wp14:anchorId="620F7C5D" wp14:editId="0722E211">
          <wp:extent cx="1536779" cy="485030"/>
          <wp:effectExtent l="0" t="0" r="6350" b="0"/>
          <wp:docPr id="16" name="Picture 16"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2">
                    <a:extLst>
                      <a:ext uri="{28A0092B-C50C-407E-A947-70E740481C1C}">
                        <a14:useLocalDpi xmlns:a14="http://schemas.microsoft.com/office/drawing/2010/main" val="0"/>
                      </a:ext>
                    </a:extLst>
                  </a:blip>
                  <a:stretch>
                    <a:fillRect/>
                  </a:stretch>
                </pic:blipFill>
                <pic:spPr>
                  <a:xfrm>
                    <a:off x="0" y="0"/>
                    <a:ext cx="1536779" cy="4850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ADF2" w14:textId="77777777" w:rsidR="00223188" w:rsidRPr="002E4B35" w:rsidRDefault="00223188" w:rsidP="00E52467">
    <w:pPr>
      <w:tabs>
        <w:tab w:val="left" w:pos="7062"/>
        <w:tab w:val="right" w:pos="9638"/>
      </w:tabs>
      <w:spacing w:before="0"/>
      <w:ind w:left="-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CD5F" w14:textId="77777777" w:rsidR="00EE552C" w:rsidRDefault="00EE552C">
    <w:pPr>
      <w:pStyle w:val="Header"/>
    </w:pPr>
    <w:r w:rsidRPr="00FB375B">
      <w:rPr>
        <w:rFonts w:eastAsiaTheme="majorEastAsia"/>
        <w:noProof/>
        <w:lang w:val="en-US" w:eastAsia="en-US"/>
      </w:rPr>
      <w:drawing>
        <wp:inline distT="0" distB="0" distL="0" distR="0" wp14:anchorId="02A04AFE" wp14:editId="5A69A1ED">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3E60AE"/>
    <w:multiLevelType w:val="hybridMultilevel"/>
    <w:tmpl w:val="B9A2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02AB2"/>
    <w:multiLevelType w:val="hybridMultilevel"/>
    <w:tmpl w:val="34308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333B9"/>
    <w:multiLevelType w:val="hybridMultilevel"/>
    <w:tmpl w:val="F592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124B7D"/>
    <w:multiLevelType w:val="multilevel"/>
    <w:tmpl w:val="797C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90AAF"/>
    <w:multiLevelType w:val="hybridMultilevel"/>
    <w:tmpl w:val="F50A30B2"/>
    <w:lvl w:ilvl="0" w:tplc="86B2C516">
      <w:start w:val="1"/>
      <w:numFmt w:val="bullet"/>
      <w:lvlText w:val=""/>
      <w:lvlJc w:val="left"/>
      <w:pPr>
        <w:ind w:left="720" w:hanging="360"/>
      </w:pPr>
      <w:rPr>
        <w:rFonts w:ascii="Symbol" w:hAnsi="Symbol"/>
      </w:rPr>
    </w:lvl>
    <w:lvl w:ilvl="1" w:tplc="5F6C2430">
      <w:start w:val="1"/>
      <w:numFmt w:val="bullet"/>
      <w:lvlText w:val=""/>
      <w:lvlJc w:val="left"/>
      <w:pPr>
        <w:ind w:left="720" w:hanging="360"/>
      </w:pPr>
      <w:rPr>
        <w:rFonts w:ascii="Symbol" w:hAnsi="Symbol"/>
      </w:rPr>
    </w:lvl>
    <w:lvl w:ilvl="2" w:tplc="91F4B784">
      <w:start w:val="1"/>
      <w:numFmt w:val="bullet"/>
      <w:lvlText w:val=""/>
      <w:lvlJc w:val="left"/>
      <w:pPr>
        <w:ind w:left="720" w:hanging="360"/>
      </w:pPr>
      <w:rPr>
        <w:rFonts w:ascii="Symbol" w:hAnsi="Symbol"/>
      </w:rPr>
    </w:lvl>
    <w:lvl w:ilvl="3" w:tplc="C284DDC4">
      <w:start w:val="1"/>
      <w:numFmt w:val="bullet"/>
      <w:lvlText w:val=""/>
      <w:lvlJc w:val="left"/>
      <w:pPr>
        <w:ind w:left="720" w:hanging="360"/>
      </w:pPr>
      <w:rPr>
        <w:rFonts w:ascii="Symbol" w:hAnsi="Symbol"/>
      </w:rPr>
    </w:lvl>
    <w:lvl w:ilvl="4" w:tplc="4154A53C">
      <w:start w:val="1"/>
      <w:numFmt w:val="bullet"/>
      <w:lvlText w:val=""/>
      <w:lvlJc w:val="left"/>
      <w:pPr>
        <w:ind w:left="720" w:hanging="360"/>
      </w:pPr>
      <w:rPr>
        <w:rFonts w:ascii="Symbol" w:hAnsi="Symbol"/>
      </w:rPr>
    </w:lvl>
    <w:lvl w:ilvl="5" w:tplc="9A60BCD4">
      <w:start w:val="1"/>
      <w:numFmt w:val="bullet"/>
      <w:lvlText w:val=""/>
      <w:lvlJc w:val="left"/>
      <w:pPr>
        <w:ind w:left="720" w:hanging="360"/>
      </w:pPr>
      <w:rPr>
        <w:rFonts w:ascii="Symbol" w:hAnsi="Symbol"/>
      </w:rPr>
    </w:lvl>
    <w:lvl w:ilvl="6" w:tplc="9992E072">
      <w:start w:val="1"/>
      <w:numFmt w:val="bullet"/>
      <w:lvlText w:val=""/>
      <w:lvlJc w:val="left"/>
      <w:pPr>
        <w:ind w:left="720" w:hanging="360"/>
      </w:pPr>
      <w:rPr>
        <w:rFonts w:ascii="Symbol" w:hAnsi="Symbol"/>
      </w:rPr>
    </w:lvl>
    <w:lvl w:ilvl="7" w:tplc="176C0522">
      <w:start w:val="1"/>
      <w:numFmt w:val="bullet"/>
      <w:lvlText w:val=""/>
      <w:lvlJc w:val="left"/>
      <w:pPr>
        <w:ind w:left="720" w:hanging="360"/>
      </w:pPr>
      <w:rPr>
        <w:rFonts w:ascii="Symbol" w:hAnsi="Symbol"/>
      </w:rPr>
    </w:lvl>
    <w:lvl w:ilvl="8" w:tplc="4544A978">
      <w:start w:val="1"/>
      <w:numFmt w:val="bullet"/>
      <w:lvlText w:val=""/>
      <w:lvlJc w:val="left"/>
      <w:pPr>
        <w:ind w:left="720" w:hanging="360"/>
      </w:pPr>
      <w:rPr>
        <w:rFonts w:ascii="Symbol" w:hAnsi="Symbol"/>
      </w:r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9C32EB"/>
    <w:multiLevelType w:val="multilevel"/>
    <w:tmpl w:val="97FC42D8"/>
    <w:lvl w:ilvl="0">
      <w:start w:val="1"/>
      <w:numFmt w:val="bullet"/>
      <w:lvlText w:val=""/>
      <w:lvlJc w:val="left"/>
      <w:pPr>
        <w:ind w:left="567" w:hanging="283"/>
      </w:pPr>
      <w:rPr>
        <w:rFonts w:ascii="Symbol" w:hAnsi="Symbol" w:hint="default"/>
        <w:color w:val="auto"/>
        <w:sz w:val="22"/>
      </w:rPr>
    </w:lvl>
    <w:lvl w:ilvl="1">
      <w:start w:val="1"/>
      <w:numFmt w:val="bullet"/>
      <w:lvlText w:val=""/>
      <w:lvlJc w:val="left"/>
      <w:pPr>
        <w:ind w:left="927" w:hanging="360"/>
      </w:pPr>
      <w:rPr>
        <w:rFonts w:ascii="Symbol" w:hAnsi="Symbo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61B47F3"/>
    <w:multiLevelType w:val="hybridMultilevel"/>
    <w:tmpl w:val="F92A6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5B6054"/>
    <w:multiLevelType w:val="hybridMultilevel"/>
    <w:tmpl w:val="768EC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EB432C"/>
    <w:multiLevelType w:val="hybridMultilevel"/>
    <w:tmpl w:val="6AD6F45A"/>
    <w:lvl w:ilvl="0" w:tplc="BBB6DA9E">
      <w:start w:val="1"/>
      <w:numFmt w:val="decimal"/>
      <w:lvlText w:val="%1."/>
      <w:lvlJc w:val="left"/>
      <w:pPr>
        <w:ind w:left="720" w:hanging="360"/>
      </w:pPr>
      <w:rPr>
        <w:b w:val="0"/>
        <w:bCs/>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995D94"/>
    <w:multiLevelType w:val="hybridMultilevel"/>
    <w:tmpl w:val="89C6F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339772F2"/>
    <w:multiLevelType w:val="hybridMultilevel"/>
    <w:tmpl w:val="0810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9472A"/>
    <w:multiLevelType w:val="hybridMultilevel"/>
    <w:tmpl w:val="90023384"/>
    <w:lvl w:ilvl="0" w:tplc="ADB6A43E">
      <w:start w:val="1"/>
      <w:numFmt w:val="bullet"/>
      <w:lvlText w:val=""/>
      <w:lvlJc w:val="left"/>
      <w:pPr>
        <w:ind w:left="720" w:hanging="360"/>
      </w:pPr>
      <w:rPr>
        <w:rFonts w:ascii="Symbol" w:hAnsi="Symbol"/>
      </w:rPr>
    </w:lvl>
    <w:lvl w:ilvl="1" w:tplc="91B4448E">
      <w:start w:val="1"/>
      <w:numFmt w:val="bullet"/>
      <w:lvlText w:val=""/>
      <w:lvlJc w:val="left"/>
      <w:pPr>
        <w:ind w:left="720" w:hanging="360"/>
      </w:pPr>
      <w:rPr>
        <w:rFonts w:ascii="Symbol" w:hAnsi="Symbol"/>
      </w:rPr>
    </w:lvl>
    <w:lvl w:ilvl="2" w:tplc="684CA4F8">
      <w:start w:val="1"/>
      <w:numFmt w:val="bullet"/>
      <w:lvlText w:val=""/>
      <w:lvlJc w:val="left"/>
      <w:pPr>
        <w:ind w:left="720" w:hanging="360"/>
      </w:pPr>
      <w:rPr>
        <w:rFonts w:ascii="Symbol" w:hAnsi="Symbol"/>
      </w:rPr>
    </w:lvl>
    <w:lvl w:ilvl="3" w:tplc="2F147DA6">
      <w:start w:val="1"/>
      <w:numFmt w:val="bullet"/>
      <w:lvlText w:val=""/>
      <w:lvlJc w:val="left"/>
      <w:pPr>
        <w:ind w:left="720" w:hanging="360"/>
      </w:pPr>
      <w:rPr>
        <w:rFonts w:ascii="Symbol" w:hAnsi="Symbol"/>
      </w:rPr>
    </w:lvl>
    <w:lvl w:ilvl="4" w:tplc="B610211C">
      <w:start w:val="1"/>
      <w:numFmt w:val="bullet"/>
      <w:lvlText w:val=""/>
      <w:lvlJc w:val="left"/>
      <w:pPr>
        <w:ind w:left="720" w:hanging="360"/>
      </w:pPr>
      <w:rPr>
        <w:rFonts w:ascii="Symbol" w:hAnsi="Symbol"/>
      </w:rPr>
    </w:lvl>
    <w:lvl w:ilvl="5" w:tplc="B9E63236">
      <w:start w:val="1"/>
      <w:numFmt w:val="bullet"/>
      <w:lvlText w:val=""/>
      <w:lvlJc w:val="left"/>
      <w:pPr>
        <w:ind w:left="720" w:hanging="360"/>
      </w:pPr>
      <w:rPr>
        <w:rFonts w:ascii="Symbol" w:hAnsi="Symbol"/>
      </w:rPr>
    </w:lvl>
    <w:lvl w:ilvl="6" w:tplc="9B8A6C84">
      <w:start w:val="1"/>
      <w:numFmt w:val="bullet"/>
      <w:lvlText w:val=""/>
      <w:lvlJc w:val="left"/>
      <w:pPr>
        <w:ind w:left="720" w:hanging="360"/>
      </w:pPr>
      <w:rPr>
        <w:rFonts w:ascii="Symbol" w:hAnsi="Symbol"/>
      </w:rPr>
    </w:lvl>
    <w:lvl w:ilvl="7" w:tplc="879624C6">
      <w:start w:val="1"/>
      <w:numFmt w:val="bullet"/>
      <w:lvlText w:val=""/>
      <w:lvlJc w:val="left"/>
      <w:pPr>
        <w:ind w:left="720" w:hanging="360"/>
      </w:pPr>
      <w:rPr>
        <w:rFonts w:ascii="Symbol" w:hAnsi="Symbol"/>
      </w:rPr>
    </w:lvl>
    <w:lvl w:ilvl="8" w:tplc="239ED4FC">
      <w:start w:val="1"/>
      <w:numFmt w:val="bullet"/>
      <w:lvlText w:val=""/>
      <w:lvlJc w:val="left"/>
      <w:pPr>
        <w:ind w:left="720" w:hanging="360"/>
      </w:pPr>
      <w:rPr>
        <w:rFonts w:ascii="Symbol" w:hAnsi="Symbol"/>
      </w:rPr>
    </w:lvl>
  </w:abstractNum>
  <w:abstractNum w:abstractNumId="15" w15:restartNumberingAfterBreak="0">
    <w:nsid w:val="3EEB792D"/>
    <w:multiLevelType w:val="hybridMultilevel"/>
    <w:tmpl w:val="EAF43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338B0"/>
    <w:multiLevelType w:val="hybridMultilevel"/>
    <w:tmpl w:val="E00A62C6"/>
    <w:lvl w:ilvl="0" w:tplc="CB3E9914">
      <w:start w:val="1"/>
      <w:numFmt w:val="bullet"/>
      <w:lvlText w:val=""/>
      <w:lvlJc w:val="left"/>
      <w:pPr>
        <w:ind w:left="720" w:hanging="360"/>
      </w:pPr>
      <w:rPr>
        <w:rFonts w:ascii="Symbol" w:hAnsi="Symbol"/>
      </w:rPr>
    </w:lvl>
    <w:lvl w:ilvl="1" w:tplc="290897CC">
      <w:start w:val="1"/>
      <w:numFmt w:val="bullet"/>
      <w:lvlText w:val=""/>
      <w:lvlJc w:val="left"/>
      <w:pPr>
        <w:ind w:left="720" w:hanging="360"/>
      </w:pPr>
      <w:rPr>
        <w:rFonts w:ascii="Symbol" w:hAnsi="Symbol"/>
      </w:rPr>
    </w:lvl>
    <w:lvl w:ilvl="2" w:tplc="084C9024">
      <w:start w:val="1"/>
      <w:numFmt w:val="bullet"/>
      <w:lvlText w:val=""/>
      <w:lvlJc w:val="left"/>
      <w:pPr>
        <w:ind w:left="720" w:hanging="360"/>
      </w:pPr>
      <w:rPr>
        <w:rFonts w:ascii="Symbol" w:hAnsi="Symbol"/>
      </w:rPr>
    </w:lvl>
    <w:lvl w:ilvl="3" w:tplc="1BE2F4C2">
      <w:start w:val="1"/>
      <w:numFmt w:val="bullet"/>
      <w:lvlText w:val=""/>
      <w:lvlJc w:val="left"/>
      <w:pPr>
        <w:ind w:left="720" w:hanging="360"/>
      </w:pPr>
      <w:rPr>
        <w:rFonts w:ascii="Symbol" w:hAnsi="Symbol"/>
      </w:rPr>
    </w:lvl>
    <w:lvl w:ilvl="4" w:tplc="41F83726">
      <w:start w:val="1"/>
      <w:numFmt w:val="bullet"/>
      <w:lvlText w:val=""/>
      <w:lvlJc w:val="left"/>
      <w:pPr>
        <w:ind w:left="720" w:hanging="360"/>
      </w:pPr>
      <w:rPr>
        <w:rFonts w:ascii="Symbol" w:hAnsi="Symbol"/>
      </w:rPr>
    </w:lvl>
    <w:lvl w:ilvl="5" w:tplc="171E5D1A">
      <w:start w:val="1"/>
      <w:numFmt w:val="bullet"/>
      <w:lvlText w:val=""/>
      <w:lvlJc w:val="left"/>
      <w:pPr>
        <w:ind w:left="720" w:hanging="360"/>
      </w:pPr>
      <w:rPr>
        <w:rFonts w:ascii="Symbol" w:hAnsi="Symbol"/>
      </w:rPr>
    </w:lvl>
    <w:lvl w:ilvl="6" w:tplc="1876B79A">
      <w:start w:val="1"/>
      <w:numFmt w:val="bullet"/>
      <w:lvlText w:val=""/>
      <w:lvlJc w:val="left"/>
      <w:pPr>
        <w:ind w:left="720" w:hanging="360"/>
      </w:pPr>
      <w:rPr>
        <w:rFonts w:ascii="Symbol" w:hAnsi="Symbol"/>
      </w:rPr>
    </w:lvl>
    <w:lvl w:ilvl="7" w:tplc="1D42B338">
      <w:start w:val="1"/>
      <w:numFmt w:val="bullet"/>
      <w:lvlText w:val=""/>
      <w:lvlJc w:val="left"/>
      <w:pPr>
        <w:ind w:left="720" w:hanging="360"/>
      </w:pPr>
      <w:rPr>
        <w:rFonts w:ascii="Symbol" w:hAnsi="Symbol"/>
      </w:rPr>
    </w:lvl>
    <w:lvl w:ilvl="8" w:tplc="FA8C98B6">
      <w:start w:val="1"/>
      <w:numFmt w:val="bullet"/>
      <w:lvlText w:val=""/>
      <w:lvlJc w:val="left"/>
      <w:pPr>
        <w:ind w:left="720" w:hanging="360"/>
      </w:pPr>
      <w:rPr>
        <w:rFonts w:ascii="Symbol" w:hAnsi="Symbol"/>
      </w:rPr>
    </w:lvl>
  </w:abstractNum>
  <w:abstractNum w:abstractNumId="17" w15:restartNumberingAfterBreak="0">
    <w:nsid w:val="437639DF"/>
    <w:multiLevelType w:val="hybridMultilevel"/>
    <w:tmpl w:val="BFFEF962"/>
    <w:lvl w:ilvl="0" w:tplc="ECA07EEA">
      <w:start w:val="1"/>
      <w:numFmt w:val="bullet"/>
      <w:lvlText w:val=""/>
      <w:lvlJc w:val="left"/>
      <w:pPr>
        <w:ind w:left="720" w:hanging="360"/>
      </w:pPr>
      <w:rPr>
        <w:rFonts w:ascii="Symbol" w:hAnsi="Symbol"/>
      </w:rPr>
    </w:lvl>
    <w:lvl w:ilvl="1" w:tplc="70B09946">
      <w:start w:val="1"/>
      <w:numFmt w:val="bullet"/>
      <w:lvlText w:val=""/>
      <w:lvlJc w:val="left"/>
      <w:pPr>
        <w:ind w:left="720" w:hanging="360"/>
      </w:pPr>
      <w:rPr>
        <w:rFonts w:ascii="Symbol" w:hAnsi="Symbol"/>
      </w:rPr>
    </w:lvl>
    <w:lvl w:ilvl="2" w:tplc="7E8C31EC">
      <w:start w:val="1"/>
      <w:numFmt w:val="bullet"/>
      <w:lvlText w:val=""/>
      <w:lvlJc w:val="left"/>
      <w:pPr>
        <w:ind w:left="720" w:hanging="360"/>
      </w:pPr>
      <w:rPr>
        <w:rFonts w:ascii="Symbol" w:hAnsi="Symbol"/>
      </w:rPr>
    </w:lvl>
    <w:lvl w:ilvl="3" w:tplc="ADEAA002">
      <w:start w:val="1"/>
      <w:numFmt w:val="bullet"/>
      <w:lvlText w:val=""/>
      <w:lvlJc w:val="left"/>
      <w:pPr>
        <w:ind w:left="720" w:hanging="360"/>
      </w:pPr>
      <w:rPr>
        <w:rFonts w:ascii="Symbol" w:hAnsi="Symbol"/>
      </w:rPr>
    </w:lvl>
    <w:lvl w:ilvl="4" w:tplc="F498F7F0">
      <w:start w:val="1"/>
      <w:numFmt w:val="bullet"/>
      <w:lvlText w:val=""/>
      <w:lvlJc w:val="left"/>
      <w:pPr>
        <w:ind w:left="720" w:hanging="360"/>
      </w:pPr>
      <w:rPr>
        <w:rFonts w:ascii="Symbol" w:hAnsi="Symbol"/>
      </w:rPr>
    </w:lvl>
    <w:lvl w:ilvl="5" w:tplc="404E6B50">
      <w:start w:val="1"/>
      <w:numFmt w:val="bullet"/>
      <w:lvlText w:val=""/>
      <w:lvlJc w:val="left"/>
      <w:pPr>
        <w:ind w:left="720" w:hanging="360"/>
      </w:pPr>
      <w:rPr>
        <w:rFonts w:ascii="Symbol" w:hAnsi="Symbol"/>
      </w:rPr>
    </w:lvl>
    <w:lvl w:ilvl="6" w:tplc="38903F22">
      <w:start w:val="1"/>
      <w:numFmt w:val="bullet"/>
      <w:lvlText w:val=""/>
      <w:lvlJc w:val="left"/>
      <w:pPr>
        <w:ind w:left="720" w:hanging="360"/>
      </w:pPr>
      <w:rPr>
        <w:rFonts w:ascii="Symbol" w:hAnsi="Symbol"/>
      </w:rPr>
    </w:lvl>
    <w:lvl w:ilvl="7" w:tplc="4A5E7E4E">
      <w:start w:val="1"/>
      <w:numFmt w:val="bullet"/>
      <w:lvlText w:val=""/>
      <w:lvlJc w:val="left"/>
      <w:pPr>
        <w:ind w:left="720" w:hanging="360"/>
      </w:pPr>
      <w:rPr>
        <w:rFonts w:ascii="Symbol" w:hAnsi="Symbol"/>
      </w:rPr>
    </w:lvl>
    <w:lvl w:ilvl="8" w:tplc="F8380972">
      <w:start w:val="1"/>
      <w:numFmt w:val="bullet"/>
      <w:lvlText w:val=""/>
      <w:lvlJc w:val="left"/>
      <w:pPr>
        <w:ind w:left="720" w:hanging="360"/>
      </w:pPr>
      <w:rPr>
        <w:rFonts w:ascii="Symbol" w:hAnsi="Symbol"/>
      </w:rPr>
    </w:lvl>
  </w:abstractNum>
  <w:abstractNum w:abstractNumId="18" w15:restartNumberingAfterBreak="0">
    <w:nsid w:val="4A415DB1"/>
    <w:multiLevelType w:val="hybridMultilevel"/>
    <w:tmpl w:val="2EDC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FED0436"/>
    <w:multiLevelType w:val="hybridMultilevel"/>
    <w:tmpl w:val="8806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375110"/>
    <w:multiLevelType w:val="hybridMultilevel"/>
    <w:tmpl w:val="2C367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7E3BE1"/>
    <w:multiLevelType w:val="hybridMultilevel"/>
    <w:tmpl w:val="03088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D42DF5"/>
    <w:multiLevelType w:val="hybridMultilevel"/>
    <w:tmpl w:val="B234E918"/>
    <w:lvl w:ilvl="0" w:tplc="CE924DC4">
      <w:start w:val="1"/>
      <w:numFmt w:val="bullet"/>
      <w:lvlText w:val=""/>
      <w:lvlJc w:val="left"/>
      <w:pPr>
        <w:ind w:left="720" w:hanging="360"/>
      </w:pPr>
      <w:rPr>
        <w:rFonts w:ascii="Symbol" w:hAnsi="Symbol"/>
      </w:rPr>
    </w:lvl>
    <w:lvl w:ilvl="1" w:tplc="DD28C8BA">
      <w:start w:val="1"/>
      <w:numFmt w:val="bullet"/>
      <w:lvlText w:val=""/>
      <w:lvlJc w:val="left"/>
      <w:pPr>
        <w:ind w:left="720" w:hanging="360"/>
      </w:pPr>
      <w:rPr>
        <w:rFonts w:ascii="Symbol" w:hAnsi="Symbol"/>
      </w:rPr>
    </w:lvl>
    <w:lvl w:ilvl="2" w:tplc="23889F6C">
      <w:start w:val="1"/>
      <w:numFmt w:val="bullet"/>
      <w:lvlText w:val=""/>
      <w:lvlJc w:val="left"/>
      <w:pPr>
        <w:ind w:left="720" w:hanging="360"/>
      </w:pPr>
      <w:rPr>
        <w:rFonts w:ascii="Symbol" w:hAnsi="Symbol"/>
      </w:rPr>
    </w:lvl>
    <w:lvl w:ilvl="3" w:tplc="63124212">
      <w:start w:val="1"/>
      <w:numFmt w:val="bullet"/>
      <w:lvlText w:val=""/>
      <w:lvlJc w:val="left"/>
      <w:pPr>
        <w:ind w:left="720" w:hanging="360"/>
      </w:pPr>
      <w:rPr>
        <w:rFonts w:ascii="Symbol" w:hAnsi="Symbol"/>
      </w:rPr>
    </w:lvl>
    <w:lvl w:ilvl="4" w:tplc="11E27002">
      <w:start w:val="1"/>
      <w:numFmt w:val="bullet"/>
      <w:lvlText w:val=""/>
      <w:lvlJc w:val="left"/>
      <w:pPr>
        <w:ind w:left="720" w:hanging="360"/>
      </w:pPr>
      <w:rPr>
        <w:rFonts w:ascii="Symbol" w:hAnsi="Symbol"/>
      </w:rPr>
    </w:lvl>
    <w:lvl w:ilvl="5" w:tplc="569887AC">
      <w:start w:val="1"/>
      <w:numFmt w:val="bullet"/>
      <w:lvlText w:val=""/>
      <w:lvlJc w:val="left"/>
      <w:pPr>
        <w:ind w:left="720" w:hanging="360"/>
      </w:pPr>
      <w:rPr>
        <w:rFonts w:ascii="Symbol" w:hAnsi="Symbol"/>
      </w:rPr>
    </w:lvl>
    <w:lvl w:ilvl="6" w:tplc="574451D4">
      <w:start w:val="1"/>
      <w:numFmt w:val="bullet"/>
      <w:lvlText w:val=""/>
      <w:lvlJc w:val="left"/>
      <w:pPr>
        <w:ind w:left="720" w:hanging="360"/>
      </w:pPr>
      <w:rPr>
        <w:rFonts w:ascii="Symbol" w:hAnsi="Symbol"/>
      </w:rPr>
    </w:lvl>
    <w:lvl w:ilvl="7" w:tplc="AC1E714A">
      <w:start w:val="1"/>
      <w:numFmt w:val="bullet"/>
      <w:lvlText w:val=""/>
      <w:lvlJc w:val="left"/>
      <w:pPr>
        <w:ind w:left="720" w:hanging="360"/>
      </w:pPr>
      <w:rPr>
        <w:rFonts w:ascii="Symbol" w:hAnsi="Symbol"/>
      </w:rPr>
    </w:lvl>
    <w:lvl w:ilvl="8" w:tplc="C1CE79CE">
      <w:start w:val="1"/>
      <w:numFmt w:val="bullet"/>
      <w:lvlText w:val=""/>
      <w:lvlJc w:val="left"/>
      <w:pPr>
        <w:ind w:left="720" w:hanging="360"/>
      </w:pPr>
      <w:rPr>
        <w:rFonts w:ascii="Symbol" w:hAnsi="Symbol"/>
      </w:rPr>
    </w:lvl>
  </w:abstractNum>
  <w:abstractNum w:abstractNumId="24" w15:restartNumberingAfterBreak="0">
    <w:nsid w:val="5F510147"/>
    <w:multiLevelType w:val="hybridMultilevel"/>
    <w:tmpl w:val="62A6D410"/>
    <w:lvl w:ilvl="0" w:tplc="215E73AC">
      <w:start w:val="1"/>
      <w:numFmt w:val="bullet"/>
      <w:lvlText w:val=""/>
      <w:lvlJc w:val="left"/>
      <w:pPr>
        <w:ind w:left="720" w:hanging="360"/>
      </w:pPr>
      <w:rPr>
        <w:rFonts w:ascii="Symbol" w:hAnsi="Symbol"/>
      </w:rPr>
    </w:lvl>
    <w:lvl w:ilvl="1" w:tplc="183E4658">
      <w:start w:val="1"/>
      <w:numFmt w:val="bullet"/>
      <w:lvlText w:val=""/>
      <w:lvlJc w:val="left"/>
      <w:pPr>
        <w:ind w:left="720" w:hanging="360"/>
      </w:pPr>
      <w:rPr>
        <w:rFonts w:ascii="Symbol" w:hAnsi="Symbol"/>
      </w:rPr>
    </w:lvl>
    <w:lvl w:ilvl="2" w:tplc="2DBE5E42">
      <w:start w:val="1"/>
      <w:numFmt w:val="bullet"/>
      <w:lvlText w:val=""/>
      <w:lvlJc w:val="left"/>
      <w:pPr>
        <w:ind w:left="720" w:hanging="360"/>
      </w:pPr>
      <w:rPr>
        <w:rFonts w:ascii="Symbol" w:hAnsi="Symbol"/>
      </w:rPr>
    </w:lvl>
    <w:lvl w:ilvl="3" w:tplc="9C342536">
      <w:start w:val="1"/>
      <w:numFmt w:val="bullet"/>
      <w:lvlText w:val=""/>
      <w:lvlJc w:val="left"/>
      <w:pPr>
        <w:ind w:left="720" w:hanging="360"/>
      </w:pPr>
      <w:rPr>
        <w:rFonts w:ascii="Symbol" w:hAnsi="Symbol"/>
      </w:rPr>
    </w:lvl>
    <w:lvl w:ilvl="4" w:tplc="CFB86E34">
      <w:start w:val="1"/>
      <w:numFmt w:val="bullet"/>
      <w:lvlText w:val=""/>
      <w:lvlJc w:val="left"/>
      <w:pPr>
        <w:ind w:left="720" w:hanging="360"/>
      </w:pPr>
      <w:rPr>
        <w:rFonts w:ascii="Symbol" w:hAnsi="Symbol"/>
      </w:rPr>
    </w:lvl>
    <w:lvl w:ilvl="5" w:tplc="58F0405E">
      <w:start w:val="1"/>
      <w:numFmt w:val="bullet"/>
      <w:lvlText w:val=""/>
      <w:lvlJc w:val="left"/>
      <w:pPr>
        <w:ind w:left="720" w:hanging="360"/>
      </w:pPr>
      <w:rPr>
        <w:rFonts w:ascii="Symbol" w:hAnsi="Symbol"/>
      </w:rPr>
    </w:lvl>
    <w:lvl w:ilvl="6" w:tplc="D528E606">
      <w:start w:val="1"/>
      <w:numFmt w:val="bullet"/>
      <w:lvlText w:val=""/>
      <w:lvlJc w:val="left"/>
      <w:pPr>
        <w:ind w:left="720" w:hanging="360"/>
      </w:pPr>
      <w:rPr>
        <w:rFonts w:ascii="Symbol" w:hAnsi="Symbol"/>
      </w:rPr>
    </w:lvl>
    <w:lvl w:ilvl="7" w:tplc="0F3E3E68">
      <w:start w:val="1"/>
      <w:numFmt w:val="bullet"/>
      <w:lvlText w:val=""/>
      <w:lvlJc w:val="left"/>
      <w:pPr>
        <w:ind w:left="720" w:hanging="360"/>
      </w:pPr>
      <w:rPr>
        <w:rFonts w:ascii="Symbol" w:hAnsi="Symbol"/>
      </w:rPr>
    </w:lvl>
    <w:lvl w:ilvl="8" w:tplc="A998BB80">
      <w:start w:val="1"/>
      <w:numFmt w:val="bullet"/>
      <w:lvlText w:val=""/>
      <w:lvlJc w:val="left"/>
      <w:pPr>
        <w:ind w:left="720" w:hanging="360"/>
      </w:pPr>
      <w:rPr>
        <w:rFonts w:ascii="Symbol" w:hAnsi="Symbol"/>
      </w:rPr>
    </w:lvl>
  </w:abstractNum>
  <w:abstractNum w:abstractNumId="25" w15:restartNumberingAfterBreak="0">
    <w:nsid w:val="60E75061"/>
    <w:multiLevelType w:val="hybridMultilevel"/>
    <w:tmpl w:val="C7885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262F0E"/>
    <w:multiLevelType w:val="hybridMultilevel"/>
    <w:tmpl w:val="AA120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277F55"/>
    <w:multiLevelType w:val="hybridMultilevel"/>
    <w:tmpl w:val="6AD6F45A"/>
    <w:lvl w:ilvl="0" w:tplc="FFFFFFFF">
      <w:start w:val="1"/>
      <w:numFmt w:val="decimal"/>
      <w:lvlText w:val="%1."/>
      <w:lvlJc w:val="left"/>
      <w:pPr>
        <w:ind w:left="720" w:hanging="360"/>
      </w:pPr>
      <w:rPr>
        <w:b w:val="0"/>
        <w:bCs/>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C14968"/>
    <w:multiLevelType w:val="hybridMultilevel"/>
    <w:tmpl w:val="DB18DFB2"/>
    <w:lvl w:ilvl="0" w:tplc="49F22DA2">
      <w:start w:val="9"/>
      <w:numFmt w:val="bullet"/>
      <w:lvlText w:val=""/>
      <w:lvlJc w:val="left"/>
      <w:pPr>
        <w:ind w:left="1287" w:hanging="360"/>
      </w:pPr>
      <w:rPr>
        <w:rFonts w:ascii="Symbol" w:eastAsiaTheme="minorHAnsi" w:hAnsi="Symbol" w:cstheme="minorBid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407264671">
    <w:abstractNumId w:val="0"/>
  </w:num>
  <w:num w:numId="2" w16cid:durableId="151913477">
    <w:abstractNumId w:val="6"/>
  </w:num>
  <w:num w:numId="3" w16cid:durableId="348606052">
    <w:abstractNumId w:val="12"/>
  </w:num>
  <w:num w:numId="4" w16cid:durableId="1235355125">
    <w:abstractNumId w:val="19"/>
  </w:num>
  <w:num w:numId="5" w16cid:durableId="1305818463">
    <w:abstractNumId w:val="13"/>
  </w:num>
  <w:num w:numId="6" w16cid:durableId="1710883177">
    <w:abstractNumId w:val="20"/>
  </w:num>
  <w:num w:numId="7" w16cid:durableId="1823427061">
    <w:abstractNumId w:val="3"/>
  </w:num>
  <w:num w:numId="8" w16cid:durableId="1450396771">
    <w:abstractNumId w:val="26"/>
  </w:num>
  <w:num w:numId="9" w16cid:durableId="1444688243">
    <w:abstractNumId w:val="7"/>
  </w:num>
  <w:num w:numId="10" w16cid:durableId="1253079230">
    <w:abstractNumId w:val="21"/>
  </w:num>
  <w:num w:numId="11" w16cid:durableId="1615209120">
    <w:abstractNumId w:val="17"/>
  </w:num>
  <w:num w:numId="12" w16cid:durableId="617032628">
    <w:abstractNumId w:val="14"/>
  </w:num>
  <w:num w:numId="13" w16cid:durableId="2102792096">
    <w:abstractNumId w:val="5"/>
  </w:num>
  <w:num w:numId="14" w16cid:durableId="884173663">
    <w:abstractNumId w:val="23"/>
  </w:num>
  <w:num w:numId="15" w16cid:durableId="1494292732">
    <w:abstractNumId w:val="24"/>
  </w:num>
  <w:num w:numId="16" w16cid:durableId="99572262">
    <w:abstractNumId w:val="16"/>
  </w:num>
  <w:num w:numId="17" w16cid:durableId="1700818831">
    <w:abstractNumId w:val="11"/>
  </w:num>
  <w:num w:numId="18" w16cid:durableId="1098597791">
    <w:abstractNumId w:val="8"/>
  </w:num>
  <w:num w:numId="19" w16cid:durableId="600652322">
    <w:abstractNumId w:val="25"/>
  </w:num>
  <w:num w:numId="20" w16cid:durableId="475073074">
    <w:abstractNumId w:val="4"/>
  </w:num>
  <w:num w:numId="21" w16cid:durableId="876281895">
    <w:abstractNumId w:val="10"/>
  </w:num>
  <w:num w:numId="22" w16cid:durableId="1001587823">
    <w:abstractNumId w:val="27"/>
  </w:num>
  <w:num w:numId="23" w16cid:durableId="243298043">
    <w:abstractNumId w:val="22"/>
  </w:num>
  <w:num w:numId="24" w16cid:durableId="162280463">
    <w:abstractNumId w:val="18"/>
  </w:num>
  <w:num w:numId="25" w16cid:durableId="1232277598">
    <w:abstractNumId w:val="2"/>
  </w:num>
  <w:num w:numId="26" w16cid:durableId="532882520">
    <w:abstractNumId w:val="15"/>
  </w:num>
  <w:num w:numId="27" w16cid:durableId="215822603">
    <w:abstractNumId w:val="28"/>
  </w:num>
  <w:num w:numId="28" w16cid:durableId="1333728059">
    <w:abstractNumId w:val="1"/>
  </w:num>
  <w:num w:numId="29" w16cid:durableId="190895274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dzz5rpr5pp3ev5wcv00w55dtazdrrfws9&quot;&gt;JBells EndNote Library&lt;record-ids&gt;&lt;item&gt;447&lt;/item&gt;&lt;item&gt;468&lt;/item&gt;&lt;item&gt;563&lt;/item&gt;&lt;item&gt;617&lt;/item&gt;&lt;item&gt;648&lt;/item&gt;&lt;item&gt;656&lt;/item&gt;&lt;item&gt;1684&lt;/item&gt;&lt;item&gt;1771&lt;/item&gt;&lt;item&gt;1772&lt;/item&gt;&lt;item&gt;1835&lt;/item&gt;&lt;item&gt;1878&lt;/item&gt;&lt;item&gt;1895&lt;/item&gt;&lt;item&gt;1897&lt;/item&gt;&lt;item&gt;1912&lt;/item&gt;&lt;item&gt;1914&lt;/item&gt;&lt;item&gt;1925&lt;/item&gt;&lt;item&gt;1927&lt;/item&gt;&lt;item&gt;1928&lt;/item&gt;&lt;item&gt;1930&lt;/item&gt;&lt;item&gt;1932&lt;/item&gt;&lt;item&gt;1934&lt;/item&gt;&lt;item&gt;1937&lt;/item&gt;&lt;item&gt;1938&lt;/item&gt;&lt;/record-ids&gt;&lt;/item&gt;&lt;/Libraries&gt;"/>
  </w:docVars>
  <w:rsids>
    <w:rsidRoot w:val="00860F73"/>
    <w:rsid w:val="0000249A"/>
    <w:rsid w:val="00002668"/>
    <w:rsid w:val="00003743"/>
    <w:rsid w:val="00003B74"/>
    <w:rsid w:val="00004A52"/>
    <w:rsid w:val="00004AF5"/>
    <w:rsid w:val="000077FA"/>
    <w:rsid w:val="00010215"/>
    <w:rsid w:val="0001053B"/>
    <w:rsid w:val="0001076C"/>
    <w:rsid w:val="00012782"/>
    <w:rsid w:val="00012D76"/>
    <w:rsid w:val="00020DBD"/>
    <w:rsid w:val="00023808"/>
    <w:rsid w:val="00025A92"/>
    <w:rsid w:val="0003162D"/>
    <w:rsid w:val="00033565"/>
    <w:rsid w:val="00035384"/>
    <w:rsid w:val="000357B9"/>
    <w:rsid w:val="00035FC5"/>
    <w:rsid w:val="00036AB8"/>
    <w:rsid w:val="00036F5E"/>
    <w:rsid w:val="000406F8"/>
    <w:rsid w:val="00040B20"/>
    <w:rsid w:val="00041975"/>
    <w:rsid w:val="00043671"/>
    <w:rsid w:val="00045693"/>
    <w:rsid w:val="00050775"/>
    <w:rsid w:val="000509DE"/>
    <w:rsid w:val="00054B74"/>
    <w:rsid w:val="00054E14"/>
    <w:rsid w:val="0005671B"/>
    <w:rsid w:val="0006003E"/>
    <w:rsid w:val="00060249"/>
    <w:rsid w:val="00061D19"/>
    <w:rsid w:val="00064B79"/>
    <w:rsid w:val="00065832"/>
    <w:rsid w:val="0006660F"/>
    <w:rsid w:val="00067456"/>
    <w:rsid w:val="00067488"/>
    <w:rsid w:val="00067CE9"/>
    <w:rsid w:val="000700D8"/>
    <w:rsid w:val="00070125"/>
    <w:rsid w:val="00070812"/>
    <w:rsid w:val="000715D6"/>
    <w:rsid w:val="000720AA"/>
    <w:rsid w:val="00072595"/>
    <w:rsid w:val="00074553"/>
    <w:rsid w:val="000759B8"/>
    <w:rsid w:val="0008065C"/>
    <w:rsid w:val="0008200C"/>
    <w:rsid w:val="00083CD1"/>
    <w:rsid w:val="00090EFF"/>
    <w:rsid w:val="00091FC5"/>
    <w:rsid w:val="00092229"/>
    <w:rsid w:val="00092E65"/>
    <w:rsid w:val="00093154"/>
    <w:rsid w:val="000938C8"/>
    <w:rsid w:val="00095DA6"/>
    <w:rsid w:val="00095DC5"/>
    <w:rsid w:val="00096DC7"/>
    <w:rsid w:val="000A12C2"/>
    <w:rsid w:val="000A137B"/>
    <w:rsid w:val="000A17C7"/>
    <w:rsid w:val="000A1C7F"/>
    <w:rsid w:val="000A28AC"/>
    <w:rsid w:val="000A3F0D"/>
    <w:rsid w:val="000A4C01"/>
    <w:rsid w:val="000A5956"/>
    <w:rsid w:val="000A5D8D"/>
    <w:rsid w:val="000B0274"/>
    <w:rsid w:val="000B0BFE"/>
    <w:rsid w:val="000B0E21"/>
    <w:rsid w:val="000B4610"/>
    <w:rsid w:val="000B4B3A"/>
    <w:rsid w:val="000B4BED"/>
    <w:rsid w:val="000B7314"/>
    <w:rsid w:val="000B79D3"/>
    <w:rsid w:val="000B7DE9"/>
    <w:rsid w:val="000C0966"/>
    <w:rsid w:val="000C1722"/>
    <w:rsid w:val="000C1DD4"/>
    <w:rsid w:val="000C2625"/>
    <w:rsid w:val="000C27C5"/>
    <w:rsid w:val="000C424B"/>
    <w:rsid w:val="000C5B0F"/>
    <w:rsid w:val="000C5BE1"/>
    <w:rsid w:val="000C7A69"/>
    <w:rsid w:val="000C7D26"/>
    <w:rsid w:val="000D017D"/>
    <w:rsid w:val="000D38E9"/>
    <w:rsid w:val="000D6405"/>
    <w:rsid w:val="000D7C7D"/>
    <w:rsid w:val="000E0333"/>
    <w:rsid w:val="000E062D"/>
    <w:rsid w:val="000E0921"/>
    <w:rsid w:val="000E15DA"/>
    <w:rsid w:val="000E2A73"/>
    <w:rsid w:val="000E2F2E"/>
    <w:rsid w:val="000E35D8"/>
    <w:rsid w:val="000E53AD"/>
    <w:rsid w:val="000E74DA"/>
    <w:rsid w:val="000F0D77"/>
    <w:rsid w:val="000F165B"/>
    <w:rsid w:val="000F2723"/>
    <w:rsid w:val="000F29C7"/>
    <w:rsid w:val="000F3BB7"/>
    <w:rsid w:val="000F636C"/>
    <w:rsid w:val="000F6B39"/>
    <w:rsid w:val="0010042E"/>
    <w:rsid w:val="00101B86"/>
    <w:rsid w:val="001044F5"/>
    <w:rsid w:val="001058E8"/>
    <w:rsid w:val="0010673D"/>
    <w:rsid w:val="0010677C"/>
    <w:rsid w:val="00106CF5"/>
    <w:rsid w:val="00107A6E"/>
    <w:rsid w:val="00113FB5"/>
    <w:rsid w:val="00115403"/>
    <w:rsid w:val="00115AF0"/>
    <w:rsid w:val="00115E61"/>
    <w:rsid w:val="00117386"/>
    <w:rsid w:val="001204A3"/>
    <w:rsid w:val="00120AB8"/>
    <w:rsid w:val="00120FCB"/>
    <w:rsid w:val="00122199"/>
    <w:rsid w:val="001221E8"/>
    <w:rsid w:val="001309FB"/>
    <w:rsid w:val="00131E52"/>
    <w:rsid w:val="00132508"/>
    <w:rsid w:val="00133846"/>
    <w:rsid w:val="00135B24"/>
    <w:rsid w:val="0013678D"/>
    <w:rsid w:val="00136E5B"/>
    <w:rsid w:val="00137BAB"/>
    <w:rsid w:val="00137D3D"/>
    <w:rsid w:val="00140002"/>
    <w:rsid w:val="0014053C"/>
    <w:rsid w:val="001406B5"/>
    <w:rsid w:val="00140A90"/>
    <w:rsid w:val="001413C4"/>
    <w:rsid w:val="0014334B"/>
    <w:rsid w:val="00143A76"/>
    <w:rsid w:val="00143FBC"/>
    <w:rsid w:val="00145091"/>
    <w:rsid w:val="00145BE3"/>
    <w:rsid w:val="00146A66"/>
    <w:rsid w:val="00147F1B"/>
    <w:rsid w:val="001507C6"/>
    <w:rsid w:val="0015205D"/>
    <w:rsid w:val="00152A70"/>
    <w:rsid w:val="001572A0"/>
    <w:rsid w:val="00157B31"/>
    <w:rsid w:val="00160453"/>
    <w:rsid w:val="00161927"/>
    <w:rsid w:val="001652A9"/>
    <w:rsid w:val="00167B29"/>
    <w:rsid w:val="00170612"/>
    <w:rsid w:val="00171234"/>
    <w:rsid w:val="00171F1F"/>
    <w:rsid w:val="00173ACE"/>
    <w:rsid w:val="00173DA6"/>
    <w:rsid w:val="00174141"/>
    <w:rsid w:val="001741F3"/>
    <w:rsid w:val="00174535"/>
    <w:rsid w:val="00175242"/>
    <w:rsid w:val="0017675C"/>
    <w:rsid w:val="001805FF"/>
    <w:rsid w:val="0018107B"/>
    <w:rsid w:val="001817E3"/>
    <w:rsid w:val="00182C0F"/>
    <w:rsid w:val="00183675"/>
    <w:rsid w:val="00183950"/>
    <w:rsid w:val="00183C95"/>
    <w:rsid w:val="00184C86"/>
    <w:rsid w:val="001852DE"/>
    <w:rsid w:val="0018552C"/>
    <w:rsid w:val="001859B5"/>
    <w:rsid w:val="00185F44"/>
    <w:rsid w:val="00185FAA"/>
    <w:rsid w:val="001860B2"/>
    <w:rsid w:val="00187CBB"/>
    <w:rsid w:val="00190821"/>
    <w:rsid w:val="001918F7"/>
    <w:rsid w:val="001921ED"/>
    <w:rsid w:val="0019405D"/>
    <w:rsid w:val="001945C5"/>
    <w:rsid w:val="00195458"/>
    <w:rsid w:val="001962DE"/>
    <w:rsid w:val="00196AC8"/>
    <w:rsid w:val="001973CB"/>
    <w:rsid w:val="001A11A5"/>
    <w:rsid w:val="001A1396"/>
    <w:rsid w:val="001A1EBD"/>
    <w:rsid w:val="001A4A68"/>
    <w:rsid w:val="001A585F"/>
    <w:rsid w:val="001A5A5F"/>
    <w:rsid w:val="001A5AD7"/>
    <w:rsid w:val="001B0F69"/>
    <w:rsid w:val="001B15D1"/>
    <w:rsid w:val="001B3443"/>
    <w:rsid w:val="001B4981"/>
    <w:rsid w:val="001B4FE8"/>
    <w:rsid w:val="001B6B87"/>
    <w:rsid w:val="001B7C8B"/>
    <w:rsid w:val="001C0275"/>
    <w:rsid w:val="001C0E00"/>
    <w:rsid w:val="001C0F51"/>
    <w:rsid w:val="001C1837"/>
    <w:rsid w:val="001C1AD4"/>
    <w:rsid w:val="001C4823"/>
    <w:rsid w:val="001C7211"/>
    <w:rsid w:val="001D0532"/>
    <w:rsid w:val="001D0D87"/>
    <w:rsid w:val="001D2E0B"/>
    <w:rsid w:val="001D3F5C"/>
    <w:rsid w:val="001D66B4"/>
    <w:rsid w:val="001D733A"/>
    <w:rsid w:val="001E1042"/>
    <w:rsid w:val="001E38B8"/>
    <w:rsid w:val="001E618F"/>
    <w:rsid w:val="001E688B"/>
    <w:rsid w:val="001E77C4"/>
    <w:rsid w:val="001F16D5"/>
    <w:rsid w:val="001F2DCA"/>
    <w:rsid w:val="001F4B89"/>
    <w:rsid w:val="001F5AD3"/>
    <w:rsid w:val="001F6D10"/>
    <w:rsid w:val="001F761D"/>
    <w:rsid w:val="0020087C"/>
    <w:rsid w:val="00200A45"/>
    <w:rsid w:val="00200EFB"/>
    <w:rsid w:val="00201062"/>
    <w:rsid w:val="00202B7A"/>
    <w:rsid w:val="0020668E"/>
    <w:rsid w:val="00206B46"/>
    <w:rsid w:val="002124D3"/>
    <w:rsid w:val="002132AE"/>
    <w:rsid w:val="0021333D"/>
    <w:rsid w:val="00215A4B"/>
    <w:rsid w:val="002166E4"/>
    <w:rsid w:val="00216AC7"/>
    <w:rsid w:val="002172A3"/>
    <w:rsid w:val="00220DC6"/>
    <w:rsid w:val="0022134F"/>
    <w:rsid w:val="00222871"/>
    <w:rsid w:val="00222B17"/>
    <w:rsid w:val="00223188"/>
    <w:rsid w:val="0022379C"/>
    <w:rsid w:val="002255F7"/>
    <w:rsid w:val="00226258"/>
    <w:rsid w:val="0023057A"/>
    <w:rsid w:val="0023112B"/>
    <w:rsid w:val="0023206A"/>
    <w:rsid w:val="0023231A"/>
    <w:rsid w:val="00234F00"/>
    <w:rsid w:val="00235DE3"/>
    <w:rsid w:val="00237ADF"/>
    <w:rsid w:val="00237F1B"/>
    <w:rsid w:val="002440AF"/>
    <w:rsid w:val="002444C5"/>
    <w:rsid w:val="00244A21"/>
    <w:rsid w:val="00245659"/>
    <w:rsid w:val="00245D81"/>
    <w:rsid w:val="0024634E"/>
    <w:rsid w:val="0024692B"/>
    <w:rsid w:val="0024767D"/>
    <w:rsid w:val="00247D7F"/>
    <w:rsid w:val="002503C3"/>
    <w:rsid w:val="00251167"/>
    <w:rsid w:val="00252A4D"/>
    <w:rsid w:val="00253CB6"/>
    <w:rsid w:val="002550A7"/>
    <w:rsid w:val="00255596"/>
    <w:rsid w:val="00255DCB"/>
    <w:rsid w:val="002565F4"/>
    <w:rsid w:val="002566BA"/>
    <w:rsid w:val="00257B29"/>
    <w:rsid w:val="002605CD"/>
    <w:rsid w:val="00261F43"/>
    <w:rsid w:val="00262327"/>
    <w:rsid w:val="002625FB"/>
    <w:rsid w:val="00263A63"/>
    <w:rsid w:val="00263CD0"/>
    <w:rsid w:val="00264387"/>
    <w:rsid w:val="00264A5A"/>
    <w:rsid w:val="002661CE"/>
    <w:rsid w:val="002662B4"/>
    <w:rsid w:val="0026675D"/>
    <w:rsid w:val="002674D8"/>
    <w:rsid w:val="00267635"/>
    <w:rsid w:val="002715AF"/>
    <w:rsid w:val="00272D76"/>
    <w:rsid w:val="00277A59"/>
    <w:rsid w:val="0028150E"/>
    <w:rsid w:val="00281DA7"/>
    <w:rsid w:val="00281FD4"/>
    <w:rsid w:val="00282AF8"/>
    <w:rsid w:val="00282AF9"/>
    <w:rsid w:val="00282E99"/>
    <w:rsid w:val="00283E5B"/>
    <w:rsid w:val="00284E02"/>
    <w:rsid w:val="002851F2"/>
    <w:rsid w:val="0028558F"/>
    <w:rsid w:val="0028656A"/>
    <w:rsid w:val="00286D4E"/>
    <w:rsid w:val="00287364"/>
    <w:rsid w:val="00291EBD"/>
    <w:rsid w:val="002920B9"/>
    <w:rsid w:val="00293CDE"/>
    <w:rsid w:val="00295887"/>
    <w:rsid w:val="00297DC2"/>
    <w:rsid w:val="00297E89"/>
    <w:rsid w:val="002A03FA"/>
    <w:rsid w:val="002A1A8D"/>
    <w:rsid w:val="002A3FF6"/>
    <w:rsid w:val="002A4FE3"/>
    <w:rsid w:val="002A5442"/>
    <w:rsid w:val="002A6AF2"/>
    <w:rsid w:val="002B28C5"/>
    <w:rsid w:val="002B4227"/>
    <w:rsid w:val="002B4B08"/>
    <w:rsid w:val="002B6DED"/>
    <w:rsid w:val="002B7D32"/>
    <w:rsid w:val="002C1AF6"/>
    <w:rsid w:val="002C1CA0"/>
    <w:rsid w:val="002C30D2"/>
    <w:rsid w:val="002C529B"/>
    <w:rsid w:val="002C5486"/>
    <w:rsid w:val="002C6AF0"/>
    <w:rsid w:val="002C6E07"/>
    <w:rsid w:val="002C7B04"/>
    <w:rsid w:val="002C7EFF"/>
    <w:rsid w:val="002D0EB0"/>
    <w:rsid w:val="002D247E"/>
    <w:rsid w:val="002D44A5"/>
    <w:rsid w:val="002D483F"/>
    <w:rsid w:val="002D48C6"/>
    <w:rsid w:val="002D5761"/>
    <w:rsid w:val="002D63ED"/>
    <w:rsid w:val="002D6FE9"/>
    <w:rsid w:val="002D757B"/>
    <w:rsid w:val="002E195D"/>
    <w:rsid w:val="002E2DBA"/>
    <w:rsid w:val="002E3863"/>
    <w:rsid w:val="002E3986"/>
    <w:rsid w:val="002E4B35"/>
    <w:rsid w:val="002E649D"/>
    <w:rsid w:val="002E6A48"/>
    <w:rsid w:val="002E7082"/>
    <w:rsid w:val="002F0B7E"/>
    <w:rsid w:val="002F2FA6"/>
    <w:rsid w:val="002F38C6"/>
    <w:rsid w:val="002F3AE3"/>
    <w:rsid w:val="002F5D64"/>
    <w:rsid w:val="002F6F3D"/>
    <w:rsid w:val="002F7E6F"/>
    <w:rsid w:val="00303757"/>
    <w:rsid w:val="00306A17"/>
    <w:rsid w:val="0030786C"/>
    <w:rsid w:val="00311A57"/>
    <w:rsid w:val="00311B61"/>
    <w:rsid w:val="0031272F"/>
    <w:rsid w:val="00312A62"/>
    <w:rsid w:val="003130D7"/>
    <w:rsid w:val="003138FF"/>
    <w:rsid w:val="00314D3B"/>
    <w:rsid w:val="00314D5C"/>
    <w:rsid w:val="003154C9"/>
    <w:rsid w:val="00315E35"/>
    <w:rsid w:val="00316683"/>
    <w:rsid w:val="00317A67"/>
    <w:rsid w:val="003200A2"/>
    <w:rsid w:val="003203F9"/>
    <w:rsid w:val="003205CB"/>
    <w:rsid w:val="00321FBA"/>
    <w:rsid w:val="003220AF"/>
    <w:rsid w:val="003240F2"/>
    <w:rsid w:val="003258CA"/>
    <w:rsid w:val="00326673"/>
    <w:rsid w:val="00330C82"/>
    <w:rsid w:val="00332018"/>
    <w:rsid w:val="00332ED0"/>
    <w:rsid w:val="00333080"/>
    <w:rsid w:val="003342BD"/>
    <w:rsid w:val="00335FB3"/>
    <w:rsid w:val="00336FB2"/>
    <w:rsid w:val="00337DED"/>
    <w:rsid w:val="00340CF2"/>
    <w:rsid w:val="00341900"/>
    <w:rsid w:val="00341A36"/>
    <w:rsid w:val="00341BEE"/>
    <w:rsid w:val="003431AC"/>
    <w:rsid w:val="00343286"/>
    <w:rsid w:val="00343F6E"/>
    <w:rsid w:val="0034680F"/>
    <w:rsid w:val="00347F3A"/>
    <w:rsid w:val="0035066E"/>
    <w:rsid w:val="00350BE1"/>
    <w:rsid w:val="00354BCF"/>
    <w:rsid w:val="003554CE"/>
    <w:rsid w:val="00355562"/>
    <w:rsid w:val="003559EA"/>
    <w:rsid w:val="003563CE"/>
    <w:rsid w:val="003566EB"/>
    <w:rsid w:val="003567BB"/>
    <w:rsid w:val="00365419"/>
    <w:rsid w:val="003657DB"/>
    <w:rsid w:val="0036588B"/>
    <w:rsid w:val="003662FD"/>
    <w:rsid w:val="00370326"/>
    <w:rsid w:val="0037139F"/>
    <w:rsid w:val="0037316D"/>
    <w:rsid w:val="0037487A"/>
    <w:rsid w:val="003769AE"/>
    <w:rsid w:val="00377FB3"/>
    <w:rsid w:val="00380792"/>
    <w:rsid w:val="003808E4"/>
    <w:rsid w:val="00380B0E"/>
    <w:rsid w:val="00381534"/>
    <w:rsid w:val="0038248B"/>
    <w:rsid w:val="00382A7E"/>
    <w:rsid w:val="00382B2D"/>
    <w:rsid w:val="0038363B"/>
    <w:rsid w:val="00383F5E"/>
    <w:rsid w:val="003857CA"/>
    <w:rsid w:val="00386070"/>
    <w:rsid w:val="00386683"/>
    <w:rsid w:val="003867E4"/>
    <w:rsid w:val="003873C6"/>
    <w:rsid w:val="00391E57"/>
    <w:rsid w:val="00392002"/>
    <w:rsid w:val="0039242C"/>
    <w:rsid w:val="00392A85"/>
    <w:rsid w:val="00396AFB"/>
    <w:rsid w:val="00397346"/>
    <w:rsid w:val="003A0452"/>
    <w:rsid w:val="003A185D"/>
    <w:rsid w:val="003A21C3"/>
    <w:rsid w:val="003A2F4A"/>
    <w:rsid w:val="003A4E56"/>
    <w:rsid w:val="003A618D"/>
    <w:rsid w:val="003A6D56"/>
    <w:rsid w:val="003A6DE0"/>
    <w:rsid w:val="003A703F"/>
    <w:rsid w:val="003A70CE"/>
    <w:rsid w:val="003B065D"/>
    <w:rsid w:val="003B1AFE"/>
    <w:rsid w:val="003B4707"/>
    <w:rsid w:val="003B53F1"/>
    <w:rsid w:val="003B5E18"/>
    <w:rsid w:val="003C0CAD"/>
    <w:rsid w:val="003C0E23"/>
    <w:rsid w:val="003C297A"/>
    <w:rsid w:val="003C4098"/>
    <w:rsid w:val="003C5192"/>
    <w:rsid w:val="003C540E"/>
    <w:rsid w:val="003C5F0C"/>
    <w:rsid w:val="003C65E8"/>
    <w:rsid w:val="003D17F9"/>
    <w:rsid w:val="003D1EFB"/>
    <w:rsid w:val="003D3806"/>
    <w:rsid w:val="003D41E4"/>
    <w:rsid w:val="003D437B"/>
    <w:rsid w:val="003D4829"/>
    <w:rsid w:val="003E0D13"/>
    <w:rsid w:val="003E197F"/>
    <w:rsid w:val="003E3832"/>
    <w:rsid w:val="003E442B"/>
    <w:rsid w:val="003E5D5C"/>
    <w:rsid w:val="003E5E8C"/>
    <w:rsid w:val="003E628D"/>
    <w:rsid w:val="003E6E73"/>
    <w:rsid w:val="003E76C8"/>
    <w:rsid w:val="003E7BDB"/>
    <w:rsid w:val="003F1D08"/>
    <w:rsid w:val="003F35A6"/>
    <w:rsid w:val="003F37D5"/>
    <w:rsid w:val="003F3EB0"/>
    <w:rsid w:val="003F3F0B"/>
    <w:rsid w:val="003F7A4E"/>
    <w:rsid w:val="00400141"/>
    <w:rsid w:val="0040152C"/>
    <w:rsid w:val="0040167B"/>
    <w:rsid w:val="00401E10"/>
    <w:rsid w:val="004021E3"/>
    <w:rsid w:val="00402CBA"/>
    <w:rsid w:val="004046F5"/>
    <w:rsid w:val="0040471B"/>
    <w:rsid w:val="00410742"/>
    <w:rsid w:val="00411F16"/>
    <w:rsid w:val="00412E9D"/>
    <w:rsid w:val="00413258"/>
    <w:rsid w:val="00413915"/>
    <w:rsid w:val="0041426B"/>
    <w:rsid w:val="00414952"/>
    <w:rsid w:val="00414A4C"/>
    <w:rsid w:val="004161D3"/>
    <w:rsid w:val="00416470"/>
    <w:rsid w:val="00421595"/>
    <w:rsid w:val="00421AC4"/>
    <w:rsid w:val="00422AED"/>
    <w:rsid w:val="00423210"/>
    <w:rsid w:val="00424205"/>
    <w:rsid w:val="00425504"/>
    <w:rsid w:val="0042689C"/>
    <w:rsid w:val="0042727E"/>
    <w:rsid w:val="004305D6"/>
    <w:rsid w:val="00433484"/>
    <w:rsid w:val="004335D0"/>
    <w:rsid w:val="00433636"/>
    <w:rsid w:val="0043453B"/>
    <w:rsid w:val="004377EE"/>
    <w:rsid w:val="00440CC0"/>
    <w:rsid w:val="00440D73"/>
    <w:rsid w:val="004412EA"/>
    <w:rsid w:val="00441E9C"/>
    <w:rsid w:val="004429AC"/>
    <w:rsid w:val="00443020"/>
    <w:rsid w:val="004437F3"/>
    <w:rsid w:val="00443B62"/>
    <w:rsid w:val="00443D13"/>
    <w:rsid w:val="00444EA6"/>
    <w:rsid w:val="004452E5"/>
    <w:rsid w:val="00447D31"/>
    <w:rsid w:val="004506F6"/>
    <w:rsid w:val="00451E5C"/>
    <w:rsid w:val="00452623"/>
    <w:rsid w:val="00452849"/>
    <w:rsid w:val="00454603"/>
    <w:rsid w:val="00455560"/>
    <w:rsid w:val="0045580E"/>
    <w:rsid w:val="00456385"/>
    <w:rsid w:val="004609A0"/>
    <w:rsid w:val="004615DC"/>
    <w:rsid w:val="00461C4B"/>
    <w:rsid w:val="00461C85"/>
    <w:rsid w:val="004623AB"/>
    <w:rsid w:val="00463334"/>
    <w:rsid w:val="00465AB0"/>
    <w:rsid w:val="00470AB8"/>
    <w:rsid w:val="00474D72"/>
    <w:rsid w:val="00477307"/>
    <w:rsid w:val="00477557"/>
    <w:rsid w:val="00477E9B"/>
    <w:rsid w:val="004817AE"/>
    <w:rsid w:val="00482ECA"/>
    <w:rsid w:val="00485612"/>
    <w:rsid w:val="00485776"/>
    <w:rsid w:val="00485794"/>
    <w:rsid w:val="004867E2"/>
    <w:rsid w:val="00486826"/>
    <w:rsid w:val="004868A4"/>
    <w:rsid w:val="0048712C"/>
    <w:rsid w:val="0048715A"/>
    <w:rsid w:val="0048784D"/>
    <w:rsid w:val="00492A4C"/>
    <w:rsid w:val="00493AA0"/>
    <w:rsid w:val="004949DB"/>
    <w:rsid w:val="00497FDD"/>
    <w:rsid w:val="004A0670"/>
    <w:rsid w:val="004A0C15"/>
    <w:rsid w:val="004A1344"/>
    <w:rsid w:val="004A21E5"/>
    <w:rsid w:val="004A299A"/>
    <w:rsid w:val="004A35BC"/>
    <w:rsid w:val="004A3690"/>
    <w:rsid w:val="004A4851"/>
    <w:rsid w:val="004A5044"/>
    <w:rsid w:val="004A5C81"/>
    <w:rsid w:val="004B0417"/>
    <w:rsid w:val="004B0BCF"/>
    <w:rsid w:val="004B25CD"/>
    <w:rsid w:val="004B2999"/>
    <w:rsid w:val="004B353E"/>
    <w:rsid w:val="004B5D73"/>
    <w:rsid w:val="004C04EB"/>
    <w:rsid w:val="004C186C"/>
    <w:rsid w:val="004C3664"/>
    <w:rsid w:val="004C4927"/>
    <w:rsid w:val="004C529A"/>
    <w:rsid w:val="004C5662"/>
    <w:rsid w:val="004C6833"/>
    <w:rsid w:val="004C7BA2"/>
    <w:rsid w:val="004D1212"/>
    <w:rsid w:val="004D194F"/>
    <w:rsid w:val="004D1FF8"/>
    <w:rsid w:val="004D2886"/>
    <w:rsid w:val="004D41B5"/>
    <w:rsid w:val="004D41B9"/>
    <w:rsid w:val="004D448C"/>
    <w:rsid w:val="004D6566"/>
    <w:rsid w:val="004E067A"/>
    <w:rsid w:val="004E179B"/>
    <w:rsid w:val="004E2389"/>
    <w:rsid w:val="004E246D"/>
    <w:rsid w:val="004E3C36"/>
    <w:rsid w:val="004E44D7"/>
    <w:rsid w:val="004E50C2"/>
    <w:rsid w:val="004E58C1"/>
    <w:rsid w:val="004F412D"/>
    <w:rsid w:val="004F43B7"/>
    <w:rsid w:val="004F5AD3"/>
    <w:rsid w:val="004F5CE9"/>
    <w:rsid w:val="004F67A8"/>
    <w:rsid w:val="00500328"/>
    <w:rsid w:val="005009F4"/>
    <w:rsid w:val="00504C98"/>
    <w:rsid w:val="00504E90"/>
    <w:rsid w:val="00505491"/>
    <w:rsid w:val="00505824"/>
    <w:rsid w:val="00505D31"/>
    <w:rsid w:val="0050627A"/>
    <w:rsid w:val="00506802"/>
    <w:rsid w:val="00506A3E"/>
    <w:rsid w:val="005107B5"/>
    <w:rsid w:val="0051199B"/>
    <w:rsid w:val="00512BE1"/>
    <w:rsid w:val="00513402"/>
    <w:rsid w:val="005143EC"/>
    <w:rsid w:val="00514F0F"/>
    <w:rsid w:val="0051563D"/>
    <w:rsid w:val="005179C7"/>
    <w:rsid w:val="00521053"/>
    <w:rsid w:val="0052107C"/>
    <w:rsid w:val="0052179D"/>
    <w:rsid w:val="005221B7"/>
    <w:rsid w:val="005221EF"/>
    <w:rsid w:val="0052478B"/>
    <w:rsid w:val="0052559A"/>
    <w:rsid w:val="00530100"/>
    <w:rsid w:val="0053231E"/>
    <w:rsid w:val="0053386C"/>
    <w:rsid w:val="00534530"/>
    <w:rsid w:val="00535009"/>
    <w:rsid w:val="005360A1"/>
    <w:rsid w:val="005367D2"/>
    <w:rsid w:val="00536E0C"/>
    <w:rsid w:val="00537EAD"/>
    <w:rsid w:val="0054041D"/>
    <w:rsid w:val="005408C7"/>
    <w:rsid w:val="005422E7"/>
    <w:rsid w:val="00542CC4"/>
    <w:rsid w:val="00543505"/>
    <w:rsid w:val="005437FD"/>
    <w:rsid w:val="00543DA1"/>
    <w:rsid w:val="00544A4E"/>
    <w:rsid w:val="00544DC7"/>
    <w:rsid w:val="00545A96"/>
    <w:rsid w:val="0054709E"/>
    <w:rsid w:val="00547B3A"/>
    <w:rsid w:val="00551153"/>
    <w:rsid w:val="0055205D"/>
    <w:rsid w:val="005531AD"/>
    <w:rsid w:val="00553E33"/>
    <w:rsid w:val="005548AD"/>
    <w:rsid w:val="00555C4C"/>
    <w:rsid w:val="00555D6E"/>
    <w:rsid w:val="005565C9"/>
    <w:rsid w:val="00556608"/>
    <w:rsid w:val="005567BA"/>
    <w:rsid w:val="00557170"/>
    <w:rsid w:val="005579F8"/>
    <w:rsid w:val="00557AF3"/>
    <w:rsid w:val="005603EE"/>
    <w:rsid w:val="00562F72"/>
    <w:rsid w:val="0056304B"/>
    <w:rsid w:val="005644DB"/>
    <w:rsid w:val="005646F9"/>
    <w:rsid w:val="00564C0B"/>
    <w:rsid w:val="00564F33"/>
    <w:rsid w:val="00565356"/>
    <w:rsid w:val="00566B97"/>
    <w:rsid w:val="005673CE"/>
    <w:rsid w:val="0057012F"/>
    <w:rsid w:val="0057088C"/>
    <w:rsid w:val="00570C6C"/>
    <w:rsid w:val="00571489"/>
    <w:rsid w:val="00572897"/>
    <w:rsid w:val="00573B2D"/>
    <w:rsid w:val="0057501C"/>
    <w:rsid w:val="005752A5"/>
    <w:rsid w:val="00575A68"/>
    <w:rsid w:val="00581641"/>
    <w:rsid w:val="005839C8"/>
    <w:rsid w:val="00584334"/>
    <w:rsid w:val="00587B7A"/>
    <w:rsid w:val="00591A14"/>
    <w:rsid w:val="005932B6"/>
    <w:rsid w:val="0059380A"/>
    <w:rsid w:val="005953B7"/>
    <w:rsid w:val="00597126"/>
    <w:rsid w:val="0059724C"/>
    <w:rsid w:val="00597498"/>
    <w:rsid w:val="005A1AA7"/>
    <w:rsid w:val="005A2372"/>
    <w:rsid w:val="005A247D"/>
    <w:rsid w:val="005A26D6"/>
    <w:rsid w:val="005A37D3"/>
    <w:rsid w:val="005A4946"/>
    <w:rsid w:val="005A4D0B"/>
    <w:rsid w:val="005A61B4"/>
    <w:rsid w:val="005A65E0"/>
    <w:rsid w:val="005A735B"/>
    <w:rsid w:val="005B04D8"/>
    <w:rsid w:val="005B08AD"/>
    <w:rsid w:val="005B475B"/>
    <w:rsid w:val="005B6638"/>
    <w:rsid w:val="005B709F"/>
    <w:rsid w:val="005C1496"/>
    <w:rsid w:val="005C3BEE"/>
    <w:rsid w:val="005C3C00"/>
    <w:rsid w:val="005C4D1B"/>
    <w:rsid w:val="005C5EF4"/>
    <w:rsid w:val="005C65B2"/>
    <w:rsid w:val="005C6AAE"/>
    <w:rsid w:val="005C77FF"/>
    <w:rsid w:val="005D0070"/>
    <w:rsid w:val="005D1073"/>
    <w:rsid w:val="005D1519"/>
    <w:rsid w:val="005D1804"/>
    <w:rsid w:val="005D2770"/>
    <w:rsid w:val="005D34F0"/>
    <w:rsid w:val="005D5D06"/>
    <w:rsid w:val="005D62B5"/>
    <w:rsid w:val="005D71B7"/>
    <w:rsid w:val="005E07DA"/>
    <w:rsid w:val="005E08D8"/>
    <w:rsid w:val="005E15D3"/>
    <w:rsid w:val="005E2614"/>
    <w:rsid w:val="005E2695"/>
    <w:rsid w:val="005E7144"/>
    <w:rsid w:val="005F1E4A"/>
    <w:rsid w:val="005F5174"/>
    <w:rsid w:val="005F6A83"/>
    <w:rsid w:val="006003BE"/>
    <w:rsid w:val="006006F0"/>
    <w:rsid w:val="0060174B"/>
    <w:rsid w:val="00604010"/>
    <w:rsid w:val="00604E4E"/>
    <w:rsid w:val="0060532D"/>
    <w:rsid w:val="0060548B"/>
    <w:rsid w:val="00607B0B"/>
    <w:rsid w:val="00611870"/>
    <w:rsid w:val="0061367D"/>
    <w:rsid w:val="00614216"/>
    <w:rsid w:val="00614E29"/>
    <w:rsid w:val="006151BF"/>
    <w:rsid w:val="00615D64"/>
    <w:rsid w:val="0062216A"/>
    <w:rsid w:val="00622310"/>
    <w:rsid w:val="00622517"/>
    <w:rsid w:val="0062286B"/>
    <w:rsid w:val="00622F57"/>
    <w:rsid w:val="0062531C"/>
    <w:rsid w:val="00625634"/>
    <w:rsid w:val="00625B44"/>
    <w:rsid w:val="00625EC1"/>
    <w:rsid w:val="00626598"/>
    <w:rsid w:val="00626F7D"/>
    <w:rsid w:val="00627B94"/>
    <w:rsid w:val="00630199"/>
    <w:rsid w:val="006317C9"/>
    <w:rsid w:val="00632475"/>
    <w:rsid w:val="00632705"/>
    <w:rsid w:val="00632C35"/>
    <w:rsid w:val="006340B0"/>
    <w:rsid w:val="006341A5"/>
    <w:rsid w:val="0063571F"/>
    <w:rsid w:val="00636395"/>
    <w:rsid w:val="00641773"/>
    <w:rsid w:val="00641A77"/>
    <w:rsid w:val="00641CB0"/>
    <w:rsid w:val="0064239F"/>
    <w:rsid w:val="00644682"/>
    <w:rsid w:val="006456F1"/>
    <w:rsid w:val="00646A1B"/>
    <w:rsid w:val="006501AE"/>
    <w:rsid w:val="00651435"/>
    <w:rsid w:val="00653E73"/>
    <w:rsid w:val="0065428E"/>
    <w:rsid w:val="00654A35"/>
    <w:rsid w:val="00656A90"/>
    <w:rsid w:val="00656D48"/>
    <w:rsid w:val="00657DD2"/>
    <w:rsid w:val="00660318"/>
    <w:rsid w:val="00661059"/>
    <w:rsid w:val="00662E5A"/>
    <w:rsid w:val="00663B16"/>
    <w:rsid w:val="006649B6"/>
    <w:rsid w:val="00664B6D"/>
    <w:rsid w:val="00664F67"/>
    <w:rsid w:val="006655E2"/>
    <w:rsid w:val="0067011B"/>
    <w:rsid w:val="00670F54"/>
    <w:rsid w:val="00671B93"/>
    <w:rsid w:val="006728F9"/>
    <w:rsid w:val="00673E88"/>
    <w:rsid w:val="006746DA"/>
    <w:rsid w:val="006765C3"/>
    <w:rsid w:val="006767BC"/>
    <w:rsid w:val="006803BA"/>
    <w:rsid w:val="00681A96"/>
    <w:rsid w:val="00684F03"/>
    <w:rsid w:val="00684FB9"/>
    <w:rsid w:val="006852C3"/>
    <w:rsid w:val="006867E0"/>
    <w:rsid w:val="006922F5"/>
    <w:rsid w:val="00694113"/>
    <w:rsid w:val="006947D9"/>
    <w:rsid w:val="00696687"/>
    <w:rsid w:val="0069784F"/>
    <w:rsid w:val="006A16DD"/>
    <w:rsid w:val="006A173B"/>
    <w:rsid w:val="006A20E8"/>
    <w:rsid w:val="006A2587"/>
    <w:rsid w:val="006A641D"/>
    <w:rsid w:val="006A7D1F"/>
    <w:rsid w:val="006A7ED9"/>
    <w:rsid w:val="006B2EBD"/>
    <w:rsid w:val="006B2FE6"/>
    <w:rsid w:val="006B3B4B"/>
    <w:rsid w:val="006B3CFC"/>
    <w:rsid w:val="006B7BF3"/>
    <w:rsid w:val="006C0CD8"/>
    <w:rsid w:val="006C21B7"/>
    <w:rsid w:val="006C4412"/>
    <w:rsid w:val="006C45E7"/>
    <w:rsid w:val="006C5AEE"/>
    <w:rsid w:val="006C679A"/>
    <w:rsid w:val="006D00AA"/>
    <w:rsid w:val="006D090A"/>
    <w:rsid w:val="006D09FE"/>
    <w:rsid w:val="006D0C40"/>
    <w:rsid w:val="006D1213"/>
    <w:rsid w:val="006D15C1"/>
    <w:rsid w:val="006D2783"/>
    <w:rsid w:val="006D4CD4"/>
    <w:rsid w:val="006D53F3"/>
    <w:rsid w:val="006D732F"/>
    <w:rsid w:val="006D77E3"/>
    <w:rsid w:val="006E110B"/>
    <w:rsid w:val="006E2797"/>
    <w:rsid w:val="006E27DA"/>
    <w:rsid w:val="006E4597"/>
    <w:rsid w:val="006E688D"/>
    <w:rsid w:val="006F1432"/>
    <w:rsid w:val="006F1FAC"/>
    <w:rsid w:val="006F44D8"/>
    <w:rsid w:val="006F4BC0"/>
    <w:rsid w:val="006F513F"/>
    <w:rsid w:val="006F6032"/>
    <w:rsid w:val="006F618A"/>
    <w:rsid w:val="006F7964"/>
    <w:rsid w:val="006F7A94"/>
    <w:rsid w:val="007000DC"/>
    <w:rsid w:val="00700517"/>
    <w:rsid w:val="00700E2A"/>
    <w:rsid w:val="00701912"/>
    <w:rsid w:val="007028EC"/>
    <w:rsid w:val="00703328"/>
    <w:rsid w:val="007035D8"/>
    <w:rsid w:val="0070464E"/>
    <w:rsid w:val="007051A9"/>
    <w:rsid w:val="0070703E"/>
    <w:rsid w:val="00707D22"/>
    <w:rsid w:val="007103BE"/>
    <w:rsid w:val="00711C79"/>
    <w:rsid w:val="00711E21"/>
    <w:rsid w:val="00712832"/>
    <w:rsid w:val="00713F05"/>
    <w:rsid w:val="007146AD"/>
    <w:rsid w:val="00715168"/>
    <w:rsid w:val="007159FA"/>
    <w:rsid w:val="0071637F"/>
    <w:rsid w:val="00716597"/>
    <w:rsid w:val="00716FED"/>
    <w:rsid w:val="00721146"/>
    <w:rsid w:val="0072122F"/>
    <w:rsid w:val="00721E11"/>
    <w:rsid w:val="00722691"/>
    <w:rsid w:val="007238E8"/>
    <w:rsid w:val="0072413F"/>
    <w:rsid w:val="00725846"/>
    <w:rsid w:val="00725FB9"/>
    <w:rsid w:val="00726E6E"/>
    <w:rsid w:val="00730020"/>
    <w:rsid w:val="007308CC"/>
    <w:rsid w:val="007333AD"/>
    <w:rsid w:val="007360BF"/>
    <w:rsid w:val="00736A0C"/>
    <w:rsid w:val="00737D4D"/>
    <w:rsid w:val="007406E6"/>
    <w:rsid w:val="00741729"/>
    <w:rsid w:val="00741955"/>
    <w:rsid w:val="00741C46"/>
    <w:rsid w:val="00744F24"/>
    <w:rsid w:val="0074504E"/>
    <w:rsid w:val="007461D0"/>
    <w:rsid w:val="00746CCD"/>
    <w:rsid w:val="007479CF"/>
    <w:rsid w:val="00747CE1"/>
    <w:rsid w:val="007516D6"/>
    <w:rsid w:val="007517A6"/>
    <w:rsid w:val="00752535"/>
    <w:rsid w:val="00752AEE"/>
    <w:rsid w:val="00753F88"/>
    <w:rsid w:val="007545C7"/>
    <w:rsid w:val="00755C27"/>
    <w:rsid w:val="007568EA"/>
    <w:rsid w:val="0076005C"/>
    <w:rsid w:val="0076111D"/>
    <w:rsid w:val="00762E25"/>
    <w:rsid w:val="00762F39"/>
    <w:rsid w:val="007635C1"/>
    <w:rsid w:val="00763E5D"/>
    <w:rsid w:val="007668E9"/>
    <w:rsid w:val="00766B42"/>
    <w:rsid w:val="007670EE"/>
    <w:rsid w:val="0076731D"/>
    <w:rsid w:val="00767650"/>
    <w:rsid w:val="00767A90"/>
    <w:rsid w:val="00770588"/>
    <w:rsid w:val="00770EDE"/>
    <w:rsid w:val="00771492"/>
    <w:rsid w:val="00772B6B"/>
    <w:rsid w:val="00773683"/>
    <w:rsid w:val="00773F79"/>
    <w:rsid w:val="007757EC"/>
    <w:rsid w:val="007773F7"/>
    <w:rsid w:val="00777A9E"/>
    <w:rsid w:val="0078070C"/>
    <w:rsid w:val="00780B4E"/>
    <w:rsid w:val="00780DBD"/>
    <w:rsid w:val="00783BEB"/>
    <w:rsid w:val="00784541"/>
    <w:rsid w:val="007853C2"/>
    <w:rsid w:val="00785C96"/>
    <w:rsid w:val="00787790"/>
    <w:rsid w:val="00787CE6"/>
    <w:rsid w:val="00790736"/>
    <w:rsid w:val="00793CA3"/>
    <w:rsid w:val="00794DF2"/>
    <w:rsid w:val="007968CC"/>
    <w:rsid w:val="00796FB7"/>
    <w:rsid w:val="0079708B"/>
    <w:rsid w:val="007A0CBC"/>
    <w:rsid w:val="007A3C89"/>
    <w:rsid w:val="007A4FD1"/>
    <w:rsid w:val="007A7321"/>
    <w:rsid w:val="007A748F"/>
    <w:rsid w:val="007B04A9"/>
    <w:rsid w:val="007B16AC"/>
    <w:rsid w:val="007B1D5C"/>
    <w:rsid w:val="007B3070"/>
    <w:rsid w:val="007B33E5"/>
    <w:rsid w:val="007B52E3"/>
    <w:rsid w:val="007B54E0"/>
    <w:rsid w:val="007B5D05"/>
    <w:rsid w:val="007B5D1E"/>
    <w:rsid w:val="007B5D33"/>
    <w:rsid w:val="007C0366"/>
    <w:rsid w:val="007C2217"/>
    <w:rsid w:val="007C248F"/>
    <w:rsid w:val="007C2E29"/>
    <w:rsid w:val="007C4067"/>
    <w:rsid w:val="007C471C"/>
    <w:rsid w:val="007C48F8"/>
    <w:rsid w:val="007C4B91"/>
    <w:rsid w:val="007C52D3"/>
    <w:rsid w:val="007C6B07"/>
    <w:rsid w:val="007C781D"/>
    <w:rsid w:val="007C7F92"/>
    <w:rsid w:val="007D0135"/>
    <w:rsid w:val="007D069C"/>
    <w:rsid w:val="007D0AD8"/>
    <w:rsid w:val="007D174F"/>
    <w:rsid w:val="007D19F6"/>
    <w:rsid w:val="007D1C42"/>
    <w:rsid w:val="007D4258"/>
    <w:rsid w:val="007D4ED3"/>
    <w:rsid w:val="007D567D"/>
    <w:rsid w:val="007E000D"/>
    <w:rsid w:val="007E175B"/>
    <w:rsid w:val="007E2321"/>
    <w:rsid w:val="007E3744"/>
    <w:rsid w:val="007E3F8A"/>
    <w:rsid w:val="007E3FD0"/>
    <w:rsid w:val="007E4469"/>
    <w:rsid w:val="007E5A29"/>
    <w:rsid w:val="007F05A4"/>
    <w:rsid w:val="007F3645"/>
    <w:rsid w:val="007F47EB"/>
    <w:rsid w:val="007F58DD"/>
    <w:rsid w:val="007F5903"/>
    <w:rsid w:val="007F6791"/>
    <w:rsid w:val="00801DCA"/>
    <w:rsid w:val="00802131"/>
    <w:rsid w:val="00804338"/>
    <w:rsid w:val="00805E44"/>
    <w:rsid w:val="00806F41"/>
    <w:rsid w:val="00811C26"/>
    <w:rsid w:val="00812A44"/>
    <w:rsid w:val="0081339B"/>
    <w:rsid w:val="00815B00"/>
    <w:rsid w:val="0081684C"/>
    <w:rsid w:val="00816CF6"/>
    <w:rsid w:val="0081746E"/>
    <w:rsid w:val="00820059"/>
    <w:rsid w:val="008218E7"/>
    <w:rsid w:val="008226F3"/>
    <w:rsid w:val="008227F0"/>
    <w:rsid w:val="008257D7"/>
    <w:rsid w:val="00826180"/>
    <w:rsid w:val="008264EB"/>
    <w:rsid w:val="00827924"/>
    <w:rsid w:val="00830756"/>
    <w:rsid w:val="008313B7"/>
    <w:rsid w:val="00832127"/>
    <w:rsid w:val="0083219A"/>
    <w:rsid w:val="00832235"/>
    <w:rsid w:val="00833F16"/>
    <w:rsid w:val="008359C6"/>
    <w:rsid w:val="008364A5"/>
    <w:rsid w:val="00837A13"/>
    <w:rsid w:val="00837A90"/>
    <w:rsid w:val="0084088A"/>
    <w:rsid w:val="00842A64"/>
    <w:rsid w:val="00843DE0"/>
    <w:rsid w:val="0084411F"/>
    <w:rsid w:val="0084624A"/>
    <w:rsid w:val="00847209"/>
    <w:rsid w:val="008477F7"/>
    <w:rsid w:val="00847D9A"/>
    <w:rsid w:val="008501CB"/>
    <w:rsid w:val="00851189"/>
    <w:rsid w:val="00853526"/>
    <w:rsid w:val="00853F62"/>
    <w:rsid w:val="00854E1A"/>
    <w:rsid w:val="00855A49"/>
    <w:rsid w:val="00855B60"/>
    <w:rsid w:val="00856DF5"/>
    <w:rsid w:val="0085765C"/>
    <w:rsid w:val="00857E76"/>
    <w:rsid w:val="0086059A"/>
    <w:rsid w:val="00860F73"/>
    <w:rsid w:val="00862E63"/>
    <w:rsid w:val="00864046"/>
    <w:rsid w:val="00864492"/>
    <w:rsid w:val="00865318"/>
    <w:rsid w:val="00865932"/>
    <w:rsid w:val="008666A7"/>
    <w:rsid w:val="00866A1B"/>
    <w:rsid w:val="00866D71"/>
    <w:rsid w:val="00866E38"/>
    <w:rsid w:val="00870000"/>
    <w:rsid w:val="0087065F"/>
    <w:rsid w:val="00872059"/>
    <w:rsid w:val="008723DD"/>
    <w:rsid w:val="00872BB5"/>
    <w:rsid w:val="00873673"/>
    <w:rsid w:val="00874252"/>
    <w:rsid w:val="00874B2A"/>
    <w:rsid w:val="00875DC5"/>
    <w:rsid w:val="008767FD"/>
    <w:rsid w:val="008803A1"/>
    <w:rsid w:val="0088122A"/>
    <w:rsid w:val="00881678"/>
    <w:rsid w:val="00882265"/>
    <w:rsid w:val="008839CD"/>
    <w:rsid w:val="0089126E"/>
    <w:rsid w:val="008922C1"/>
    <w:rsid w:val="00892AC8"/>
    <w:rsid w:val="00893CA5"/>
    <w:rsid w:val="00896C07"/>
    <w:rsid w:val="0089732F"/>
    <w:rsid w:val="00897E5A"/>
    <w:rsid w:val="00897FED"/>
    <w:rsid w:val="008A07AF"/>
    <w:rsid w:val="008A4580"/>
    <w:rsid w:val="008A4740"/>
    <w:rsid w:val="008A4AC8"/>
    <w:rsid w:val="008A4B9F"/>
    <w:rsid w:val="008A4E8B"/>
    <w:rsid w:val="008A58F9"/>
    <w:rsid w:val="008B014E"/>
    <w:rsid w:val="008B6B09"/>
    <w:rsid w:val="008B75EC"/>
    <w:rsid w:val="008C1853"/>
    <w:rsid w:val="008C3AFF"/>
    <w:rsid w:val="008C4D59"/>
    <w:rsid w:val="008C6A66"/>
    <w:rsid w:val="008D0789"/>
    <w:rsid w:val="008D09DE"/>
    <w:rsid w:val="008D189E"/>
    <w:rsid w:val="008D4E97"/>
    <w:rsid w:val="008D5AFD"/>
    <w:rsid w:val="008D7939"/>
    <w:rsid w:val="008E112F"/>
    <w:rsid w:val="008E3074"/>
    <w:rsid w:val="008E33A1"/>
    <w:rsid w:val="008E3658"/>
    <w:rsid w:val="008E59EB"/>
    <w:rsid w:val="008E5D6A"/>
    <w:rsid w:val="008E602B"/>
    <w:rsid w:val="008E676F"/>
    <w:rsid w:val="008E70C5"/>
    <w:rsid w:val="008F0106"/>
    <w:rsid w:val="008F26C0"/>
    <w:rsid w:val="008F48EC"/>
    <w:rsid w:val="008F7C69"/>
    <w:rsid w:val="008F7D27"/>
    <w:rsid w:val="008F7D64"/>
    <w:rsid w:val="00901462"/>
    <w:rsid w:val="00901D6C"/>
    <w:rsid w:val="00902A76"/>
    <w:rsid w:val="00904474"/>
    <w:rsid w:val="00904D1C"/>
    <w:rsid w:val="0090598B"/>
    <w:rsid w:val="009061A9"/>
    <w:rsid w:val="009112A3"/>
    <w:rsid w:val="0091137C"/>
    <w:rsid w:val="00911BAB"/>
    <w:rsid w:val="00912ED9"/>
    <w:rsid w:val="0091384C"/>
    <w:rsid w:val="0091791A"/>
    <w:rsid w:val="00917FD1"/>
    <w:rsid w:val="009213F3"/>
    <w:rsid w:val="0092204C"/>
    <w:rsid w:val="00922DEE"/>
    <w:rsid w:val="009238AA"/>
    <w:rsid w:val="009244B8"/>
    <w:rsid w:val="00925748"/>
    <w:rsid w:val="00927E74"/>
    <w:rsid w:val="00932407"/>
    <w:rsid w:val="00932FB9"/>
    <w:rsid w:val="0093307B"/>
    <w:rsid w:val="00933B21"/>
    <w:rsid w:val="00933EC2"/>
    <w:rsid w:val="00934695"/>
    <w:rsid w:val="009356DE"/>
    <w:rsid w:val="0093580B"/>
    <w:rsid w:val="009359A2"/>
    <w:rsid w:val="00936372"/>
    <w:rsid w:val="009374DD"/>
    <w:rsid w:val="00940459"/>
    <w:rsid w:val="00941048"/>
    <w:rsid w:val="009424A5"/>
    <w:rsid w:val="00942D3A"/>
    <w:rsid w:val="0094425F"/>
    <w:rsid w:val="00946FEC"/>
    <w:rsid w:val="00947A02"/>
    <w:rsid w:val="00950089"/>
    <w:rsid w:val="009517BD"/>
    <w:rsid w:val="0095539D"/>
    <w:rsid w:val="0095766E"/>
    <w:rsid w:val="009576B7"/>
    <w:rsid w:val="00957E88"/>
    <w:rsid w:val="00961B39"/>
    <w:rsid w:val="00961FBE"/>
    <w:rsid w:val="00964277"/>
    <w:rsid w:val="009659A2"/>
    <w:rsid w:val="00965BD6"/>
    <w:rsid w:val="00971BBF"/>
    <w:rsid w:val="00973B46"/>
    <w:rsid w:val="009742AB"/>
    <w:rsid w:val="00974456"/>
    <w:rsid w:val="0097582E"/>
    <w:rsid w:val="00977D26"/>
    <w:rsid w:val="00977E26"/>
    <w:rsid w:val="009805EC"/>
    <w:rsid w:val="00980A78"/>
    <w:rsid w:val="009821F2"/>
    <w:rsid w:val="00983D56"/>
    <w:rsid w:val="00984227"/>
    <w:rsid w:val="00985B7E"/>
    <w:rsid w:val="00985C17"/>
    <w:rsid w:val="00985C8E"/>
    <w:rsid w:val="00985E92"/>
    <w:rsid w:val="009863FE"/>
    <w:rsid w:val="00987B4C"/>
    <w:rsid w:val="009904EA"/>
    <w:rsid w:val="00991AF5"/>
    <w:rsid w:val="00991E6C"/>
    <w:rsid w:val="0099215D"/>
    <w:rsid w:val="0099343F"/>
    <w:rsid w:val="00993630"/>
    <w:rsid w:val="00995094"/>
    <w:rsid w:val="0099565A"/>
    <w:rsid w:val="00995BA0"/>
    <w:rsid w:val="009966F6"/>
    <w:rsid w:val="009A007B"/>
    <w:rsid w:val="009A0425"/>
    <w:rsid w:val="009A0714"/>
    <w:rsid w:val="009A263C"/>
    <w:rsid w:val="009A4C00"/>
    <w:rsid w:val="009A6169"/>
    <w:rsid w:val="009B053D"/>
    <w:rsid w:val="009B0ED3"/>
    <w:rsid w:val="009B120C"/>
    <w:rsid w:val="009B3E5D"/>
    <w:rsid w:val="009B648D"/>
    <w:rsid w:val="009B64E3"/>
    <w:rsid w:val="009B677B"/>
    <w:rsid w:val="009B69D0"/>
    <w:rsid w:val="009C13A6"/>
    <w:rsid w:val="009C13AB"/>
    <w:rsid w:val="009C4864"/>
    <w:rsid w:val="009C5964"/>
    <w:rsid w:val="009C6442"/>
    <w:rsid w:val="009C672E"/>
    <w:rsid w:val="009C77A3"/>
    <w:rsid w:val="009D0B90"/>
    <w:rsid w:val="009D0DB5"/>
    <w:rsid w:val="009D1A6C"/>
    <w:rsid w:val="009D3827"/>
    <w:rsid w:val="009D3863"/>
    <w:rsid w:val="009D4D40"/>
    <w:rsid w:val="009D5D22"/>
    <w:rsid w:val="009D6852"/>
    <w:rsid w:val="009D6EAC"/>
    <w:rsid w:val="009E0725"/>
    <w:rsid w:val="009E0B25"/>
    <w:rsid w:val="009E0D48"/>
    <w:rsid w:val="009E1F38"/>
    <w:rsid w:val="009E2981"/>
    <w:rsid w:val="009E2CAF"/>
    <w:rsid w:val="009E44CB"/>
    <w:rsid w:val="009E4F3E"/>
    <w:rsid w:val="009E5D18"/>
    <w:rsid w:val="009E66F0"/>
    <w:rsid w:val="009E6B78"/>
    <w:rsid w:val="009E6D37"/>
    <w:rsid w:val="009F1EC9"/>
    <w:rsid w:val="009F33F8"/>
    <w:rsid w:val="009F424A"/>
    <w:rsid w:val="009F430A"/>
    <w:rsid w:val="009F45FC"/>
    <w:rsid w:val="009F4ACF"/>
    <w:rsid w:val="009F5557"/>
    <w:rsid w:val="00A0177E"/>
    <w:rsid w:val="00A0236B"/>
    <w:rsid w:val="00A0241B"/>
    <w:rsid w:val="00A02BFF"/>
    <w:rsid w:val="00A04755"/>
    <w:rsid w:val="00A0554C"/>
    <w:rsid w:val="00A1015B"/>
    <w:rsid w:val="00A10C65"/>
    <w:rsid w:val="00A12B60"/>
    <w:rsid w:val="00A139AB"/>
    <w:rsid w:val="00A14828"/>
    <w:rsid w:val="00A15082"/>
    <w:rsid w:val="00A1561D"/>
    <w:rsid w:val="00A15AE4"/>
    <w:rsid w:val="00A162EC"/>
    <w:rsid w:val="00A16AEE"/>
    <w:rsid w:val="00A178D2"/>
    <w:rsid w:val="00A20104"/>
    <w:rsid w:val="00A24141"/>
    <w:rsid w:val="00A24397"/>
    <w:rsid w:val="00A256D4"/>
    <w:rsid w:val="00A25AF1"/>
    <w:rsid w:val="00A27716"/>
    <w:rsid w:val="00A27D3D"/>
    <w:rsid w:val="00A35161"/>
    <w:rsid w:val="00A35B50"/>
    <w:rsid w:val="00A35E6E"/>
    <w:rsid w:val="00A369E8"/>
    <w:rsid w:val="00A37563"/>
    <w:rsid w:val="00A40D40"/>
    <w:rsid w:val="00A4199A"/>
    <w:rsid w:val="00A44515"/>
    <w:rsid w:val="00A445DF"/>
    <w:rsid w:val="00A4512D"/>
    <w:rsid w:val="00A45295"/>
    <w:rsid w:val="00A476B6"/>
    <w:rsid w:val="00A47A9A"/>
    <w:rsid w:val="00A47C6C"/>
    <w:rsid w:val="00A501D7"/>
    <w:rsid w:val="00A541E1"/>
    <w:rsid w:val="00A54775"/>
    <w:rsid w:val="00A5502C"/>
    <w:rsid w:val="00A5694A"/>
    <w:rsid w:val="00A6106C"/>
    <w:rsid w:val="00A62B2E"/>
    <w:rsid w:val="00A64B1C"/>
    <w:rsid w:val="00A65795"/>
    <w:rsid w:val="00A6606D"/>
    <w:rsid w:val="00A6672E"/>
    <w:rsid w:val="00A705AF"/>
    <w:rsid w:val="00A7126D"/>
    <w:rsid w:val="00A72113"/>
    <w:rsid w:val="00A72266"/>
    <w:rsid w:val="00A72475"/>
    <w:rsid w:val="00A73C2F"/>
    <w:rsid w:val="00A73E2B"/>
    <w:rsid w:val="00A75B58"/>
    <w:rsid w:val="00A767B2"/>
    <w:rsid w:val="00A77349"/>
    <w:rsid w:val="00A805F0"/>
    <w:rsid w:val="00A810C1"/>
    <w:rsid w:val="00A81B25"/>
    <w:rsid w:val="00A81D72"/>
    <w:rsid w:val="00A82128"/>
    <w:rsid w:val="00A845A9"/>
    <w:rsid w:val="00A84B93"/>
    <w:rsid w:val="00A85CD1"/>
    <w:rsid w:val="00A915D2"/>
    <w:rsid w:val="00A931E2"/>
    <w:rsid w:val="00A93A18"/>
    <w:rsid w:val="00A93BB9"/>
    <w:rsid w:val="00A93E68"/>
    <w:rsid w:val="00A951B0"/>
    <w:rsid w:val="00A95B0D"/>
    <w:rsid w:val="00A964DB"/>
    <w:rsid w:val="00A966B8"/>
    <w:rsid w:val="00A96DED"/>
    <w:rsid w:val="00AA0055"/>
    <w:rsid w:val="00AA0A90"/>
    <w:rsid w:val="00AA2CF4"/>
    <w:rsid w:val="00AA3A3E"/>
    <w:rsid w:val="00AA556B"/>
    <w:rsid w:val="00AA603A"/>
    <w:rsid w:val="00AA6DC2"/>
    <w:rsid w:val="00AA7B58"/>
    <w:rsid w:val="00AB05F5"/>
    <w:rsid w:val="00AB0A6E"/>
    <w:rsid w:val="00AB2033"/>
    <w:rsid w:val="00AB40AB"/>
    <w:rsid w:val="00AB4DBD"/>
    <w:rsid w:val="00AB5749"/>
    <w:rsid w:val="00AB578A"/>
    <w:rsid w:val="00AB64E5"/>
    <w:rsid w:val="00AB67C9"/>
    <w:rsid w:val="00AB6E76"/>
    <w:rsid w:val="00AB6ED9"/>
    <w:rsid w:val="00AB6F9B"/>
    <w:rsid w:val="00AB7700"/>
    <w:rsid w:val="00AC1170"/>
    <w:rsid w:val="00AC3256"/>
    <w:rsid w:val="00AC3ACD"/>
    <w:rsid w:val="00AC4E99"/>
    <w:rsid w:val="00AC5B93"/>
    <w:rsid w:val="00AC6331"/>
    <w:rsid w:val="00AC637F"/>
    <w:rsid w:val="00AC6F6C"/>
    <w:rsid w:val="00AD01B4"/>
    <w:rsid w:val="00AD055C"/>
    <w:rsid w:val="00AD1A7F"/>
    <w:rsid w:val="00AD2027"/>
    <w:rsid w:val="00AD43AD"/>
    <w:rsid w:val="00AD52A0"/>
    <w:rsid w:val="00AD5717"/>
    <w:rsid w:val="00AD5878"/>
    <w:rsid w:val="00AD6B83"/>
    <w:rsid w:val="00AD6F4C"/>
    <w:rsid w:val="00AD7ADB"/>
    <w:rsid w:val="00AD7FE6"/>
    <w:rsid w:val="00AE0055"/>
    <w:rsid w:val="00AE05BB"/>
    <w:rsid w:val="00AE0BA6"/>
    <w:rsid w:val="00AE0E61"/>
    <w:rsid w:val="00AE16F9"/>
    <w:rsid w:val="00AE3267"/>
    <w:rsid w:val="00AE3395"/>
    <w:rsid w:val="00AE361D"/>
    <w:rsid w:val="00AE3767"/>
    <w:rsid w:val="00AE4628"/>
    <w:rsid w:val="00AE5569"/>
    <w:rsid w:val="00AE5A1F"/>
    <w:rsid w:val="00AE602A"/>
    <w:rsid w:val="00AE61DC"/>
    <w:rsid w:val="00AE64C6"/>
    <w:rsid w:val="00AE660D"/>
    <w:rsid w:val="00AE7F48"/>
    <w:rsid w:val="00AF086A"/>
    <w:rsid w:val="00AF3F4A"/>
    <w:rsid w:val="00AF50A1"/>
    <w:rsid w:val="00AF54BF"/>
    <w:rsid w:val="00AF5871"/>
    <w:rsid w:val="00AF6154"/>
    <w:rsid w:val="00AF74F3"/>
    <w:rsid w:val="00B00182"/>
    <w:rsid w:val="00B004EB"/>
    <w:rsid w:val="00B01B64"/>
    <w:rsid w:val="00B01EB3"/>
    <w:rsid w:val="00B0432B"/>
    <w:rsid w:val="00B07615"/>
    <w:rsid w:val="00B12F5B"/>
    <w:rsid w:val="00B12F70"/>
    <w:rsid w:val="00B13647"/>
    <w:rsid w:val="00B15465"/>
    <w:rsid w:val="00B15C5A"/>
    <w:rsid w:val="00B163F6"/>
    <w:rsid w:val="00B17FDF"/>
    <w:rsid w:val="00B20701"/>
    <w:rsid w:val="00B213FD"/>
    <w:rsid w:val="00B22843"/>
    <w:rsid w:val="00B2338E"/>
    <w:rsid w:val="00B24053"/>
    <w:rsid w:val="00B2415C"/>
    <w:rsid w:val="00B24DF4"/>
    <w:rsid w:val="00B25713"/>
    <w:rsid w:val="00B2665E"/>
    <w:rsid w:val="00B30753"/>
    <w:rsid w:val="00B31732"/>
    <w:rsid w:val="00B31CE6"/>
    <w:rsid w:val="00B328AF"/>
    <w:rsid w:val="00B32DD1"/>
    <w:rsid w:val="00B356F2"/>
    <w:rsid w:val="00B36811"/>
    <w:rsid w:val="00B37148"/>
    <w:rsid w:val="00B3720C"/>
    <w:rsid w:val="00B37974"/>
    <w:rsid w:val="00B37DF5"/>
    <w:rsid w:val="00B37F2C"/>
    <w:rsid w:val="00B406BA"/>
    <w:rsid w:val="00B41409"/>
    <w:rsid w:val="00B4235F"/>
    <w:rsid w:val="00B4251C"/>
    <w:rsid w:val="00B42851"/>
    <w:rsid w:val="00B42EA6"/>
    <w:rsid w:val="00B45209"/>
    <w:rsid w:val="00B456E0"/>
    <w:rsid w:val="00B459E9"/>
    <w:rsid w:val="00B46CD6"/>
    <w:rsid w:val="00B47076"/>
    <w:rsid w:val="00B47A28"/>
    <w:rsid w:val="00B5113E"/>
    <w:rsid w:val="00B51F9B"/>
    <w:rsid w:val="00B54575"/>
    <w:rsid w:val="00B55D6D"/>
    <w:rsid w:val="00B55FCC"/>
    <w:rsid w:val="00B565D3"/>
    <w:rsid w:val="00B56B37"/>
    <w:rsid w:val="00B56FCD"/>
    <w:rsid w:val="00B57759"/>
    <w:rsid w:val="00B603A7"/>
    <w:rsid w:val="00B6085C"/>
    <w:rsid w:val="00B60986"/>
    <w:rsid w:val="00B60D44"/>
    <w:rsid w:val="00B60D86"/>
    <w:rsid w:val="00B624CD"/>
    <w:rsid w:val="00B70CAD"/>
    <w:rsid w:val="00B73EF0"/>
    <w:rsid w:val="00B77988"/>
    <w:rsid w:val="00B77BBA"/>
    <w:rsid w:val="00B77DC1"/>
    <w:rsid w:val="00B80D42"/>
    <w:rsid w:val="00B80D49"/>
    <w:rsid w:val="00B83654"/>
    <w:rsid w:val="00B878DE"/>
    <w:rsid w:val="00B90363"/>
    <w:rsid w:val="00B904EC"/>
    <w:rsid w:val="00B90FC5"/>
    <w:rsid w:val="00B91269"/>
    <w:rsid w:val="00B91454"/>
    <w:rsid w:val="00B91ED4"/>
    <w:rsid w:val="00B929D9"/>
    <w:rsid w:val="00B933D1"/>
    <w:rsid w:val="00B93918"/>
    <w:rsid w:val="00B93CD5"/>
    <w:rsid w:val="00B9432A"/>
    <w:rsid w:val="00B95A67"/>
    <w:rsid w:val="00B96693"/>
    <w:rsid w:val="00B96A84"/>
    <w:rsid w:val="00BA0015"/>
    <w:rsid w:val="00BA10D0"/>
    <w:rsid w:val="00BA2A5D"/>
    <w:rsid w:val="00BA2DE8"/>
    <w:rsid w:val="00BA3DFE"/>
    <w:rsid w:val="00BA4AEE"/>
    <w:rsid w:val="00BA6D3D"/>
    <w:rsid w:val="00BA7BDE"/>
    <w:rsid w:val="00BB0090"/>
    <w:rsid w:val="00BB0134"/>
    <w:rsid w:val="00BB050D"/>
    <w:rsid w:val="00BB1469"/>
    <w:rsid w:val="00BB2D0A"/>
    <w:rsid w:val="00BB33F7"/>
    <w:rsid w:val="00BB3D65"/>
    <w:rsid w:val="00BB42BF"/>
    <w:rsid w:val="00BB548C"/>
    <w:rsid w:val="00BB6E90"/>
    <w:rsid w:val="00BC07E4"/>
    <w:rsid w:val="00BC4293"/>
    <w:rsid w:val="00BC493D"/>
    <w:rsid w:val="00BC4D09"/>
    <w:rsid w:val="00BC5099"/>
    <w:rsid w:val="00BC6C34"/>
    <w:rsid w:val="00BD07D4"/>
    <w:rsid w:val="00BD0B57"/>
    <w:rsid w:val="00BD0DD3"/>
    <w:rsid w:val="00BD1821"/>
    <w:rsid w:val="00BD2C6E"/>
    <w:rsid w:val="00BD52C3"/>
    <w:rsid w:val="00BD5F76"/>
    <w:rsid w:val="00BD649D"/>
    <w:rsid w:val="00BD741B"/>
    <w:rsid w:val="00BE0DE7"/>
    <w:rsid w:val="00BE373F"/>
    <w:rsid w:val="00BE42C0"/>
    <w:rsid w:val="00BE5FF7"/>
    <w:rsid w:val="00BE6832"/>
    <w:rsid w:val="00BE7651"/>
    <w:rsid w:val="00BE76C1"/>
    <w:rsid w:val="00BE7CB2"/>
    <w:rsid w:val="00BF05FF"/>
    <w:rsid w:val="00BF1BD4"/>
    <w:rsid w:val="00BF2561"/>
    <w:rsid w:val="00BF4587"/>
    <w:rsid w:val="00BF4E93"/>
    <w:rsid w:val="00BF572D"/>
    <w:rsid w:val="00BF5905"/>
    <w:rsid w:val="00BF5E2D"/>
    <w:rsid w:val="00BF6152"/>
    <w:rsid w:val="00BF61A7"/>
    <w:rsid w:val="00C025A9"/>
    <w:rsid w:val="00C03178"/>
    <w:rsid w:val="00C034BA"/>
    <w:rsid w:val="00C06314"/>
    <w:rsid w:val="00C10135"/>
    <w:rsid w:val="00C1188C"/>
    <w:rsid w:val="00C123DF"/>
    <w:rsid w:val="00C20687"/>
    <w:rsid w:val="00C206EE"/>
    <w:rsid w:val="00C22604"/>
    <w:rsid w:val="00C23604"/>
    <w:rsid w:val="00C25203"/>
    <w:rsid w:val="00C261EA"/>
    <w:rsid w:val="00C26AF1"/>
    <w:rsid w:val="00C2709D"/>
    <w:rsid w:val="00C308FA"/>
    <w:rsid w:val="00C311D0"/>
    <w:rsid w:val="00C31839"/>
    <w:rsid w:val="00C31A7F"/>
    <w:rsid w:val="00C32280"/>
    <w:rsid w:val="00C33D29"/>
    <w:rsid w:val="00C34D62"/>
    <w:rsid w:val="00C34EE7"/>
    <w:rsid w:val="00C35287"/>
    <w:rsid w:val="00C35391"/>
    <w:rsid w:val="00C35DEC"/>
    <w:rsid w:val="00C35F32"/>
    <w:rsid w:val="00C374C2"/>
    <w:rsid w:val="00C379AB"/>
    <w:rsid w:val="00C4121B"/>
    <w:rsid w:val="00C42700"/>
    <w:rsid w:val="00C433AA"/>
    <w:rsid w:val="00C436EE"/>
    <w:rsid w:val="00C43C1E"/>
    <w:rsid w:val="00C4557C"/>
    <w:rsid w:val="00C477AC"/>
    <w:rsid w:val="00C47C76"/>
    <w:rsid w:val="00C51BE7"/>
    <w:rsid w:val="00C523A1"/>
    <w:rsid w:val="00C53B81"/>
    <w:rsid w:val="00C53C65"/>
    <w:rsid w:val="00C53C95"/>
    <w:rsid w:val="00C565EF"/>
    <w:rsid w:val="00C56B07"/>
    <w:rsid w:val="00C57614"/>
    <w:rsid w:val="00C57D34"/>
    <w:rsid w:val="00C60EBF"/>
    <w:rsid w:val="00C61703"/>
    <w:rsid w:val="00C61864"/>
    <w:rsid w:val="00C618D7"/>
    <w:rsid w:val="00C62016"/>
    <w:rsid w:val="00C624CC"/>
    <w:rsid w:val="00C62666"/>
    <w:rsid w:val="00C62874"/>
    <w:rsid w:val="00C63431"/>
    <w:rsid w:val="00C63C14"/>
    <w:rsid w:val="00C64BBB"/>
    <w:rsid w:val="00C64D00"/>
    <w:rsid w:val="00C6540A"/>
    <w:rsid w:val="00C66320"/>
    <w:rsid w:val="00C703DF"/>
    <w:rsid w:val="00C711A3"/>
    <w:rsid w:val="00C7144A"/>
    <w:rsid w:val="00C72FB9"/>
    <w:rsid w:val="00C73EA9"/>
    <w:rsid w:val="00C74935"/>
    <w:rsid w:val="00C7543A"/>
    <w:rsid w:val="00C76163"/>
    <w:rsid w:val="00C76970"/>
    <w:rsid w:val="00C80901"/>
    <w:rsid w:val="00C81F28"/>
    <w:rsid w:val="00C836DF"/>
    <w:rsid w:val="00C83933"/>
    <w:rsid w:val="00C84B06"/>
    <w:rsid w:val="00C8527A"/>
    <w:rsid w:val="00C85E91"/>
    <w:rsid w:val="00C85EED"/>
    <w:rsid w:val="00C86F0F"/>
    <w:rsid w:val="00C873D7"/>
    <w:rsid w:val="00C9056B"/>
    <w:rsid w:val="00C90E5A"/>
    <w:rsid w:val="00C911AD"/>
    <w:rsid w:val="00C929AD"/>
    <w:rsid w:val="00C944FC"/>
    <w:rsid w:val="00C96B83"/>
    <w:rsid w:val="00CA04C6"/>
    <w:rsid w:val="00CA1241"/>
    <w:rsid w:val="00CA12C6"/>
    <w:rsid w:val="00CA1965"/>
    <w:rsid w:val="00CA1A38"/>
    <w:rsid w:val="00CA1E05"/>
    <w:rsid w:val="00CA3173"/>
    <w:rsid w:val="00CA477C"/>
    <w:rsid w:val="00CA47E6"/>
    <w:rsid w:val="00CA5B49"/>
    <w:rsid w:val="00CB0684"/>
    <w:rsid w:val="00CB2190"/>
    <w:rsid w:val="00CB2589"/>
    <w:rsid w:val="00CB57EC"/>
    <w:rsid w:val="00CB5999"/>
    <w:rsid w:val="00CB5B1A"/>
    <w:rsid w:val="00CB733F"/>
    <w:rsid w:val="00CC098D"/>
    <w:rsid w:val="00CC1A4B"/>
    <w:rsid w:val="00CC2260"/>
    <w:rsid w:val="00CC36EF"/>
    <w:rsid w:val="00CC37BA"/>
    <w:rsid w:val="00CC3B6C"/>
    <w:rsid w:val="00CC4B4F"/>
    <w:rsid w:val="00CC4B8E"/>
    <w:rsid w:val="00CC5211"/>
    <w:rsid w:val="00CC563C"/>
    <w:rsid w:val="00CC5CD8"/>
    <w:rsid w:val="00CC697B"/>
    <w:rsid w:val="00CC7207"/>
    <w:rsid w:val="00CC7DC0"/>
    <w:rsid w:val="00CD185D"/>
    <w:rsid w:val="00CD18EA"/>
    <w:rsid w:val="00CD55EE"/>
    <w:rsid w:val="00CD5CF6"/>
    <w:rsid w:val="00CE16CC"/>
    <w:rsid w:val="00CE1712"/>
    <w:rsid w:val="00CE1D34"/>
    <w:rsid w:val="00CE1E16"/>
    <w:rsid w:val="00CE3387"/>
    <w:rsid w:val="00CE3A39"/>
    <w:rsid w:val="00CE6C0D"/>
    <w:rsid w:val="00CE6FAC"/>
    <w:rsid w:val="00CE7355"/>
    <w:rsid w:val="00CF07A6"/>
    <w:rsid w:val="00CF34D6"/>
    <w:rsid w:val="00CF4118"/>
    <w:rsid w:val="00CF419C"/>
    <w:rsid w:val="00CF4F58"/>
    <w:rsid w:val="00CF702F"/>
    <w:rsid w:val="00D038FC"/>
    <w:rsid w:val="00D05CB2"/>
    <w:rsid w:val="00D07682"/>
    <w:rsid w:val="00D07C0D"/>
    <w:rsid w:val="00D07D71"/>
    <w:rsid w:val="00D10D90"/>
    <w:rsid w:val="00D112CB"/>
    <w:rsid w:val="00D116AD"/>
    <w:rsid w:val="00D13C42"/>
    <w:rsid w:val="00D1541C"/>
    <w:rsid w:val="00D156C7"/>
    <w:rsid w:val="00D16B25"/>
    <w:rsid w:val="00D20AD1"/>
    <w:rsid w:val="00D2340C"/>
    <w:rsid w:val="00D23B07"/>
    <w:rsid w:val="00D2442E"/>
    <w:rsid w:val="00D24922"/>
    <w:rsid w:val="00D24E34"/>
    <w:rsid w:val="00D301EA"/>
    <w:rsid w:val="00D31DC2"/>
    <w:rsid w:val="00D34F20"/>
    <w:rsid w:val="00D371CC"/>
    <w:rsid w:val="00D37278"/>
    <w:rsid w:val="00D37705"/>
    <w:rsid w:val="00D41AE5"/>
    <w:rsid w:val="00D429E0"/>
    <w:rsid w:val="00D42B9A"/>
    <w:rsid w:val="00D443A1"/>
    <w:rsid w:val="00D446AF"/>
    <w:rsid w:val="00D4588E"/>
    <w:rsid w:val="00D46928"/>
    <w:rsid w:val="00D469E4"/>
    <w:rsid w:val="00D4728F"/>
    <w:rsid w:val="00D47544"/>
    <w:rsid w:val="00D47621"/>
    <w:rsid w:val="00D478D6"/>
    <w:rsid w:val="00D47D8E"/>
    <w:rsid w:val="00D5075F"/>
    <w:rsid w:val="00D50BCB"/>
    <w:rsid w:val="00D50F47"/>
    <w:rsid w:val="00D519A3"/>
    <w:rsid w:val="00D531D6"/>
    <w:rsid w:val="00D53403"/>
    <w:rsid w:val="00D5354B"/>
    <w:rsid w:val="00D55D10"/>
    <w:rsid w:val="00D563D0"/>
    <w:rsid w:val="00D56DD5"/>
    <w:rsid w:val="00D576F8"/>
    <w:rsid w:val="00D57879"/>
    <w:rsid w:val="00D61E75"/>
    <w:rsid w:val="00D646DF"/>
    <w:rsid w:val="00D646FA"/>
    <w:rsid w:val="00D6545D"/>
    <w:rsid w:val="00D667A7"/>
    <w:rsid w:val="00D67C51"/>
    <w:rsid w:val="00D7068A"/>
    <w:rsid w:val="00D71332"/>
    <w:rsid w:val="00D723E1"/>
    <w:rsid w:val="00D7247C"/>
    <w:rsid w:val="00D738DB"/>
    <w:rsid w:val="00D73FE2"/>
    <w:rsid w:val="00D74645"/>
    <w:rsid w:val="00D7465B"/>
    <w:rsid w:val="00D7551D"/>
    <w:rsid w:val="00D77741"/>
    <w:rsid w:val="00D80F8E"/>
    <w:rsid w:val="00D81026"/>
    <w:rsid w:val="00D812BD"/>
    <w:rsid w:val="00D84622"/>
    <w:rsid w:val="00D87145"/>
    <w:rsid w:val="00D87CBD"/>
    <w:rsid w:val="00D90FCA"/>
    <w:rsid w:val="00D9125C"/>
    <w:rsid w:val="00D9306A"/>
    <w:rsid w:val="00D944BF"/>
    <w:rsid w:val="00D94B9A"/>
    <w:rsid w:val="00D96327"/>
    <w:rsid w:val="00D9744D"/>
    <w:rsid w:val="00D975CE"/>
    <w:rsid w:val="00DA06AE"/>
    <w:rsid w:val="00DA0EBE"/>
    <w:rsid w:val="00DA1010"/>
    <w:rsid w:val="00DA68D9"/>
    <w:rsid w:val="00DB03BF"/>
    <w:rsid w:val="00DB07A4"/>
    <w:rsid w:val="00DB2A53"/>
    <w:rsid w:val="00DB5454"/>
    <w:rsid w:val="00DB5911"/>
    <w:rsid w:val="00DB6B53"/>
    <w:rsid w:val="00DB7A6B"/>
    <w:rsid w:val="00DC0220"/>
    <w:rsid w:val="00DC0477"/>
    <w:rsid w:val="00DC0496"/>
    <w:rsid w:val="00DC0D24"/>
    <w:rsid w:val="00DC4629"/>
    <w:rsid w:val="00DC639B"/>
    <w:rsid w:val="00DD047B"/>
    <w:rsid w:val="00DD0B65"/>
    <w:rsid w:val="00DD428F"/>
    <w:rsid w:val="00DD5D99"/>
    <w:rsid w:val="00DD6F15"/>
    <w:rsid w:val="00DE28BA"/>
    <w:rsid w:val="00DE3069"/>
    <w:rsid w:val="00DE32D8"/>
    <w:rsid w:val="00DE3C4E"/>
    <w:rsid w:val="00DE5198"/>
    <w:rsid w:val="00DE5BE0"/>
    <w:rsid w:val="00DE5D9E"/>
    <w:rsid w:val="00DE713C"/>
    <w:rsid w:val="00DE75D8"/>
    <w:rsid w:val="00DE771E"/>
    <w:rsid w:val="00DF02F7"/>
    <w:rsid w:val="00DF0B12"/>
    <w:rsid w:val="00DF2DFE"/>
    <w:rsid w:val="00DF3751"/>
    <w:rsid w:val="00DF4208"/>
    <w:rsid w:val="00DF515C"/>
    <w:rsid w:val="00DF5695"/>
    <w:rsid w:val="00E0112B"/>
    <w:rsid w:val="00E0149E"/>
    <w:rsid w:val="00E015E6"/>
    <w:rsid w:val="00E02BEB"/>
    <w:rsid w:val="00E04506"/>
    <w:rsid w:val="00E04AA3"/>
    <w:rsid w:val="00E0517A"/>
    <w:rsid w:val="00E05B44"/>
    <w:rsid w:val="00E066B4"/>
    <w:rsid w:val="00E10A6F"/>
    <w:rsid w:val="00E11160"/>
    <w:rsid w:val="00E13BC2"/>
    <w:rsid w:val="00E13C5C"/>
    <w:rsid w:val="00E14EA5"/>
    <w:rsid w:val="00E15B51"/>
    <w:rsid w:val="00E209BF"/>
    <w:rsid w:val="00E2144C"/>
    <w:rsid w:val="00E236C6"/>
    <w:rsid w:val="00E27C77"/>
    <w:rsid w:val="00E30250"/>
    <w:rsid w:val="00E30D02"/>
    <w:rsid w:val="00E3115C"/>
    <w:rsid w:val="00E34F33"/>
    <w:rsid w:val="00E35CBB"/>
    <w:rsid w:val="00E35DC5"/>
    <w:rsid w:val="00E3643A"/>
    <w:rsid w:val="00E40F95"/>
    <w:rsid w:val="00E41302"/>
    <w:rsid w:val="00E41CF8"/>
    <w:rsid w:val="00E4269D"/>
    <w:rsid w:val="00E4312B"/>
    <w:rsid w:val="00E45953"/>
    <w:rsid w:val="00E469EB"/>
    <w:rsid w:val="00E476BC"/>
    <w:rsid w:val="00E50716"/>
    <w:rsid w:val="00E5108E"/>
    <w:rsid w:val="00E51E7A"/>
    <w:rsid w:val="00E5222C"/>
    <w:rsid w:val="00E52273"/>
    <w:rsid w:val="00E52467"/>
    <w:rsid w:val="00E55D12"/>
    <w:rsid w:val="00E57576"/>
    <w:rsid w:val="00E604B3"/>
    <w:rsid w:val="00E60650"/>
    <w:rsid w:val="00E60EE1"/>
    <w:rsid w:val="00E6109E"/>
    <w:rsid w:val="00E64821"/>
    <w:rsid w:val="00E65097"/>
    <w:rsid w:val="00E669DD"/>
    <w:rsid w:val="00E707D1"/>
    <w:rsid w:val="00E708F6"/>
    <w:rsid w:val="00E716B4"/>
    <w:rsid w:val="00E7210E"/>
    <w:rsid w:val="00E7344F"/>
    <w:rsid w:val="00E73565"/>
    <w:rsid w:val="00E737A0"/>
    <w:rsid w:val="00E74606"/>
    <w:rsid w:val="00E74C22"/>
    <w:rsid w:val="00E74E21"/>
    <w:rsid w:val="00E750D6"/>
    <w:rsid w:val="00E76921"/>
    <w:rsid w:val="00E80F8E"/>
    <w:rsid w:val="00E81743"/>
    <w:rsid w:val="00E8664A"/>
    <w:rsid w:val="00E86B67"/>
    <w:rsid w:val="00E9314D"/>
    <w:rsid w:val="00E95DFC"/>
    <w:rsid w:val="00E979D4"/>
    <w:rsid w:val="00EA1F2F"/>
    <w:rsid w:val="00EA33D5"/>
    <w:rsid w:val="00EA46FD"/>
    <w:rsid w:val="00EA5C37"/>
    <w:rsid w:val="00EA5E02"/>
    <w:rsid w:val="00EA5FD0"/>
    <w:rsid w:val="00EA63B1"/>
    <w:rsid w:val="00EB0020"/>
    <w:rsid w:val="00EB0A7E"/>
    <w:rsid w:val="00EB0EDD"/>
    <w:rsid w:val="00EB3985"/>
    <w:rsid w:val="00EB42D3"/>
    <w:rsid w:val="00EB4F91"/>
    <w:rsid w:val="00EB6106"/>
    <w:rsid w:val="00EC14BA"/>
    <w:rsid w:val="00EC3D23"/>
    <w:rsid w:val="00EC47C3"/>
    <w:rsid w:val="00EC7D3F"/>
    <w:rsid w:val="00ED0468"/>
    <w:rsid w:val="00ED0DD3"/>
    <w:rsid w:val="00ED0FDB"/>
    <w:rsid w:val="00ED1A53"/>
    <w:rsid w:val="00ED2A96"/>
    <w:rsid w:val="00ED4D33"/>
    <w:rsid w:val="00ED648B"/>
    <w:rsid w:val="00ED6585"/>
    <w:rsid w:val="00ED7B66"/>
    <w:rsid w:val="00EE16DD"/>
    <w:rsid w:val="00EE21E8"/>
    <w:rsid w:val="00EE2AE5"/>
    <w:rsid w:val="00EE2EA8"/>
    <w:rsid w:val="00EE31B0"/>
    <w:rsid w:val="00EE356F"/>
    <w:rsid w:val="00EE397E"/>
    <w:rsid w:val="00EE552C"/>
    <w:rsid w:val="00EE65B1"/>
    <w:rsid w:val="00EF1C55"/>
    <w:rsid w:val="00EF1C95"/>
    <w:rsid w:val="00EF23C0"/>
    <w:rsid w:val="00EF2448"/>
    <w:rsid w:val="00EF2774"/>
    <w:rsid w:val="00EF3E4C"/>
    <w:rsid w:val="00EF4059"/>
    <w:rsid w:val="00EF5586"/>
    <w:rsid w:val="00F00403"/>
    <w:rsid w:val="00F0188D"/>
    <w:rsid w:val="00F01EE4"/>
    <w:rsid w:val="00F02D0E"/>
    <w:rsid w:val="00F03B88"/>
    <w:rsid w:val="00F05FA4"/>
    <w:rsid w:val="00F067A6"/>
    <w:rsid w:val="00F06D9B"/>
    <w:rsid w:val="00F078B7"/>
    <w:rsid w:val="00F07B77"/>
    <w:rsid w:val="00F100D6"/>
    <w:rsid w:val="00F119E2"/>
    <w:rsid w:val="00F1278D"/>
    <w:rsid w:val="00F13541"/>
    <w:rsid w:val="00F14BFD"/>
    <w:rsid w:val="00F15653"/>
    <w:rsid w:val="00F168B4"/>
    <w:rsid w:val="00F169C8"/>
    <w:rsid w:val="00F16C23"/>
    <w:rsid w:val="00F170D0"/>
    <w:rsid w:val="00F17566"/>
    <w:rsid w:val="00F20C1D"/>
    <w:rsid w:val="00F20F84"/>
    <w:rsid w:val="00F22091"/>
    <w:rsid w:val="00F22F75"/>
    <w:rsid w:val="00F238F2"/>
    <w:rsid w:val="00F239F3"/>
    <w:rsid w:val="00F24CC5"/>
    <w:rsid w:val="00F30A63"/>
    <w:rsid w:val="00F332B3"/>
    <w:rsid w:val="00F33B9B"/>
    <w:rsid w:val="00F34C54"/>
    <w:rsid w:val="00F34D63"/>
    <w:rsid w:val="00F35F7A"/>
    <w:rsid w:val="00F36DFE"/>
    <w:rsid w:val="00F37CA1"/>
    <w:rsid w:val="00F41C35"/>
    <w:rsid w:val="00F41EB3"/>
    <w:rsid w:val="00F42E17"/>
    <w:rsid w:val="00F4305E"/>
    <w:rsid w:val="00F4438C"/>
    <w:rsid w:val="00F44575"/>
    <w:rsid w:val="00F46ED7"/>
    <w:rsid w:val="00F476E0"/>
    <w:rsid w:val="00F518BC"/>
    <w:rsid w:val="00F51DC9"/>
    <w:rsid w:val="00F549D7"/>
    <w:rsid w:val="00F556DB"/>
    <w:rsid w:val="00F560D5"/>
    <w:rsid w:val="00F56325"/>
    <w:rsid w:val="00F57831"/>
    <w:rsid w:val="00F601DB"/>
    <w:rsid w:val="00F629BE"/>
    <w:rsid w:val="00F64F99"/>
    <w:rsid w:val="00F661DE"/>
    <w:rsid w:val="00F73D95"/>
    <w:rsid w:val="00F7441E"/>
    <w:rsid w:val="00F75685"/>
    <w:rsid w:val="00F77044"/>
    <w:rsid w:val="00F776F9"/>
    <w:rsid w:val="00F77815"/>
    <w:rsid w:val="00F77D64"/>
    <w:rsid w:val="00F8015E"/>
    <w:rsid w:val="00F80818"/>
    <w:rsid w:val="00F83598"/>
    <w:rsid w:val="00F84017"/>
    <w:rsid w:val="00F85766"/>
    <w:rsid w:val="00F85B33"/>
    <w:rsid w:val="00F866FA"/>
    <w:rsid w:val="00F87AD4"/>
    <w:rsid w:val="00F91869"/>
    <w:rsid w:val="00F91CCA"/>
    <w:rsid w:val="00F92166"/>
    <w:rsid w:val="00F931D3"/>
    <w:rsid w:val="00F9372D"/>
    <w:rsid w:val="00F9524F"/>
    <w:rsid w:val="00F95769"/>
    <w:rsid w:val="00F95B4F"/>
    <w:rsid w:val="00F96A91"/>
    <w:rsid w:val="00F96B63"/>
    <w:rsid w:val="00F9754A"/>
    <w:rsid w:val="00F97D76"/>
    <w:rsid w:val="00FA289A"/>
    <w:rsid w:val="00FA30FB"/>
    <w:rsid w:val="00FA3C5E"/>
    <w:rsid w:val="00FA4197"/>
    <w:rsid w:val="00FA680E"/>
    <w:rsid w:val="00FA7B94"/>
    <w:rsid w:val="00FA7BAB"/>
    <w:rsid w:val="00FA7BB9"/>
    <w:rsid w:val="00FB0752"/>
    <w:rsid w:val="00FB11D0"/>
    <w:rsid w:val="00FB16D8"/>
    <w:rsid w:val="00FB375B"/>
    <w:rsid w:val="00FB4B5F"/>
    <w:rsid w:val="00FB6425"/>
    <w:rsid w:val="00FB722E"/>
    <w:rsid w:val="00FC002D"/>
    <w:rsid w:val="00FC08D1"/>
    <w:rsid w:val="00FC3BB9"/>
    <w:rsid w:val="00FC423D"/>
    <w:rsid w:val="00FC4327"/>
    <w:rsid w:val="00FC58C8"/>
    <w:rsid w:val="00FC5BA4"/>
    <w:rsid w:val="00FC5FCA"/>
    <w:rsid w:val="00FC7B5F"/>
    <w:rsid w:val="00FC7F5D"/>
    <w:rsid w:val="00FD1BC7"/>
    <w:rsid w:val="00FD1D84"/>
    <w:rsid w:val="00FD21EE"/>
    <w:rsid w:val="00FD39A5"/>
    <w:rsid w:val="00FD4E9C"/>
    <w:rsid w:val="00FD50A4"/>
    <w:rsid w:val="00FD5379"/>
    <w:rsid w:val="00FD744A"/>
    <w:rsid w:val="00FD7679"/>
    <w:rsid w:val="00FE0619"/>
    <w:rsid w:val="00FE0BBD"/>
    <w:rsid w:val="00FE153E"/>
    <w:rsid w:val="00FE3039"/>
    <w:rsid w:val="00FE41DB"/>
    <w:rsid w:val="00FE58D5"/>
    <w:rsid w:val="00FE5CA3"/>
    <w:rsid w:val="00FF08C3"/>
    <w:rsid w:val="00FF08EA"/>
    <w:rsid w:val="00FF0DC3"/>
    <w:rsid w:val="00FF47D1"/>
    <w:rsid w:val="00FF4C6D"/>
    <w:rsid w:val="00FF58F9"/>
    <w:rsid w:val="00FF5B07"/>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F6F34"/>
  <w15:docId w15:val="{B7E9DE91-9792-46BC-AFE2-D516CF86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3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Grid Table Light" w:uiPriority="40"/>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605CD"/>
    <w:pPr>
      <w:spacing w:before="120" w:after="120"/>
    </w:pPr>
  </w:style>
  <w:style w:type="paragraph" w:styleId="Heading1">
    <w:name w:val="heading 1"/>
    <w:basedOn w:val="Normal"/>
    <w:next w:val="Normal"/>
    <w:link w:val="Heading1Char"/>
    <w:qFormat/>
    <w:rsid w:val="008C1853"/>
    <w:pPr>
      <w:spacing w:before="480" w:after="240"/>
      <w:outlineLvl w:val="0"/>
    </w:pPr>
    <w:rPr>
      <w:rFonts w:cs="Arial"/>
      <w:b/>
      <w:bCs/>
      <w:color w:val="0E2841" w:themeColor="text2"/>
      <w:kern w:val="28"/>
      <w:sz w:val="40"/>
      <w:szCs w:val="32"/>
    </w:rPr>
  </w:style>
  <w:style w:type="paragraph" w:styleId="Heading2">
    <w:name w:val="heading 2"/>
    <w:basedOn w:val="Heading1"/>
    <w:next w:val="Normal"/>
    <w:link w:val="Heading2Char"/>
    <w:qFormat/>
    <w:rsid w:val="002A5442"/>
    <w:pPr>
      <w:spacing w:before="360"/>
      <w:outlineLvl w:val="1"/>
    </w:pPr>
    <w:rPr>
      <w:bCs w:val="0"/>
      <w:iCs/>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link w:val="Heading4Char"/>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qFormat/>
    <w:rsid w:val="002A5442"/>
    <w:pPr>
      <w:keepNext/>
      <w:spacing w:before="240"/>
      <w:outlineLvl w:val="4"/>
    </w:pPr>
    <w:rPr>
      <w:b/>
      <w:bCs/>
      <w:iCs/>
      <w:color w:val="000000" w:themeColor="text1"/>
    </w:rPr>
  </w:style>
  <w:style w:type="paragraph" w:styleId="Heading6">
    <w:name w:val="heading 6"/>
    <w:basedOn w:val="Normal"/>
    <w:next w:val="Normal"/>
    <w:link w:val="Heading6Char"/>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E8E8E8"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E8E8E8" w:themeColor="background2"/>
      <w:sz w:val="40"/>
    </w:rPr>
  </w:style>
  <w:style w:type="paragraph" w:styleId="Title">
    <w:name w:val="Title"/>
    <w:basedOn w:val="Normal"/>
    <w:next w:val="Normal"/>
    <w:link w:val="TitleChar"/>
    <w:qFormat/>
    <w:rsid w:val="00D975CE"/>
    <w:pPr>
      <w:spacing w:before="480" w:after="240"/>
      <w:contextualSpacing/>
    </w:pPr>
    <w:rPr>
      <w:rFonts w:asciiTheme="majorHAnsi" w:eastAsiaTheme="majorEastAsia" w:hAnsiTheme="majorHAnsi" w:cs="Times New Roman (Headings CS)"/>
      <w:b/>
      <w:color w:val="0E2841" w:themeColor="text2"/>
      <w:spacing w:val="-6"/>
      <w:kern w:val="28"/>
      <w:sz w:val="60"/>
      <w:szCs w:val="56"/>
    </w:rPr>
  </w:style>
  <w:style w:type="character" w:customStyle="1" w:styleId="TitleChar">
    <w:name w:val="Title Char"/>
    <w:basedOn w:val="DefaultParagraphFont"/>
    <w:link w:val="Title"/>
    <w:rsid w:val="00D975CE"/>
    <w:rPr>
      <w:rFonts w:asciiTheme="majorHAnsi" w:eastAsiaTheme="majorEastAsia" w:hAnsiTheme="majorHAnsi" w:cs="Times New Roman (Headings CS)"/>
      <w:b/>
      <w:color w:val="0E2841" w:themeColor="text2"/>
      <w:spacing w:val="-6"/>
      <w:kern w:val="28"/>
      <w:sz w:val="60"/>
      <w:szCs w:val="56"/>
    </w:rPr>
  </w:style>
  <w:style w:type="paragraph" w:customStyle="1" w:styleId="PulloutTextHead">
    <w:name w:val="Pullout Text Head"/>
    <w:basedOn w:val="Heading3"/>
    <w:qFormat/>
    <w:rsid w:val="00036AB8"/>
    <w:pPr>
      <w:pBdr>
        <w:left w:val="single" w:sz="48" w:space="8" w:color="E8E8E8"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E2841" w:themeColor="text2"/>
      <w:sz w:val="24"/>
      <w:szCs w:val="20"/>
    </w:rPr>
  </w:style>
  <w:style w:type="paragraph" w:styleId="TOC2">
    <w:name w:val="toc 2"/>
    <w:basedOn w:val="Normal"/>
    <w:next w:val="Normal"/>
    <w:autoRedefine/>
    <w:uiPriority w:val="39"/>
    <w:qFormat/>
    <w:rsid w:val="00927E74"/>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1D0532"/>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themeColor="text1"/>
      <w:sz w:val="20"/>
    </w:rPr>
    <w:tblPr>
      <w:tblBorders>
        <w:top w:val="single" w:sz="4" w:space="0" w:color="0E2841" w:themeColor="text2"/>
        <w:left w:val="single" w:sz="4" w:space="0" w:color="0E2841" w:themeColor="text2"/>
        <w:bottom w:val="single" w:sz="4" w:space="0" w:color="0E2841" w:themeColor="text2"/>
        <w:right w:val="single" w:sz="4" w:space="0" w:color="0E2841" w:themeColor="text2"/>
        <w:insideH w:val="single" w:sz="4" w:space="0" w:color="0E2841" w:themeColor="text2"/>
        <w:insideV w:val="single" w:sz="4" w:space="0" w:color="0E2841"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97132"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8"/>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555D6E"/>
  </w:style>
  <w:style w:type="character" w:styleId="Hyperlink">
    <w:name w:val="Hyperlink"/>
    <w:basedOn w:val="DefaultParagraphFont"/>
    <w:uiPriority w:val="99"/>
    <w:rsid w:val="009374DD"/>
    <w:rPr>
      <w:color w:val="0E2841" w:themeColor="text2"/>
      <w:u w:val="single"/>
    </w:rPr>
  </w:style>
  <w:style w:type="paragraph" w:styleId="Footer">
    <w:name w:val="footer"/>
    <w:basedOn w:val="Normal"/>
    <w:link w:val="FooterChar"/>
    <w:uiPriority w:val="99"/>
    <w:rsid w:val="00D84622"/>
    <w:pPr>
      <w:tabs>
        <w:tab w:val="right" w:pos="9638"/>
      </w:tabs>
      <w:spacing w:after="0"/>
    </w:pPr>
    <w:rPr>
      <w:sz w:val="20"/>
    </w:rPr>
  </w:style>
  <w:style w:type="character" w:customStyle="1" w:styleId="FooterChar">
    <w:name w:val="Footer Char"/>
    <w:basedOn w:val="DefaultParagraphFont"/>
    <w:link w:val="Footer"/>
    <w:uiPriority w:val="99"/>
    <w:rsid w:val="00D84622"/>
    <w:rPr>
      <w:sz w:val="20"/>
    </w:rPr>
  </w:style>
  <w:style w:type="character" w:styleId="FollowedHyperlink">
    <w:name w:val="FollowedHyperlink"/>
    <w:basedOn w:val="DefaultParagraphFont"/>
    <w:rsid w:val="006E4597"/>
    <w:rPr>
      <w:color w:val="E8E8E8" w:themeColor="background2"/>
      <w:u w:val="single"/>
    </w:rPr>
  </w:style>
  <w:style w:type="paragraph" w:styleId="TOCHeading">
    <w:name w:val="TOC Heading"/>
    <w:basedOn w:val="Heading1"/>
    <w:next w:val="Normal"/>
    <w:uiPriority w:val="39"/>
    <w:unhideWhenUsed/>
    <w:qFormat/>
    <w:rsid w:val="00255596"/>
    <w:pPr>
      <w:spacing w:after="0" w:line="276" w:lineRule="auto"/>
      <w:outlineLvl w:val="9"/>
    </w:pPr>
    <w:rPr>
      <w:rFonts w:asciiTheme="majorHAnsi" w:eastAsiaTheme="majorEastAsia" w:hAnsiTheme="majorHAnsi" w:cstheme="majorBidi"/>
      <w:color w:val="0F4761"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6E110B"/>
    <w:pPr>
      <w:spacing w:before="480" w:after="0"/>
    </w:pPr>
    <w:rPr>
      <w:color w:val="0E2841" w:themeColor="text2"/>
      <w:sz w:val="32"/>
      <w:szCs w:val="40"/>
    </w:rPr>
  </w:style>
  <w:style w:type="character" w:customStyle="1" w:styleId="PublicationDateChar">
    <w:name w:val="Publication Date Char"/>
    <w:basedOn w:val="DefaultParagraphFont"/>
    <w:link w:val="PublicationDate"/>
    <w:rsid w:val="006E110B"/>
    <w:rPr>
      <w:color w:val="0E2841" w:themeColor="text2"/>
      <w:sz w:val="32"/>
      <w:szCs w:val="40"/>
    </w:rPr>
  </w:style>
  <w:style w:type="paragraph" w:customStyle="1" w:styleId="Redtext">
    <w:name w:val="Red text"/>
    <w:basedOn w:val="Normal"/>
    <w:qFormat/>
    <w:rsid w:val="00F866FA"/>
    <w:pPr>
      <w:spacing w:after="80"/>
    </w:pPr>
    <w:rPr>
      <w:color w:val="4EA72E"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Pr>
    <w:tblStylePr w:type="firstRow">
      <w:pPr>
        <w:jc w:val="left"/>
      </w:pPr>
      <w:rPr>
        <w:b/>
        <w:color w:val="FFFFFF" w:themeColor="background1"/>
      </w:rPr>
      <w:tblPr/>
      <w:tcPr>
        <w:shd w:val="clear" w:color="auto" w:fill="E8E8E8"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Pr>
    <w:tblStylePr w:type="firstRow">
      <w:rPr>
        <w:rFonts w:asciiTheme="minorHAnsi" w:hAnsiTheme="minorHAnsi"/>
        <w:b/>
        <w:color w:val="FFFFFF"/>
        <w:sz w:val="20"/>
      </w:rPr>
      <w:tblPr/>
      <w:tcPr>
        <w:shd w:val="clear" w:color="auto" w:fill="E8E8E8"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E2841" w:themeColor="text2"/>
        <w:left w:val="single" w:sz="4" w:space="0" w:color="0E2841" w:themeColor="text2"/>
        <w:bottom w:val="single" w:sz="4" w:space="0" w:color="0E2841" w:themeColor="text2"/>
        <w:right w:val="single" w:sz="4" w:space="0" w:color="0E2841" w:themeColor="text2"/>
        <w:insideH w:val="single" w:sz="4" w:space="0" w:color="0E2841" w:themeColor="text2"/>
        <w:insideV w:val="single" w:sz="4" w:space="0" w:color="0E2841" w:themeColor="text2"/>
      </w:tblBorders>
    </w:tblPr>
    <w:tblStylePr w:type="firstRow">
      <w:rPr>
        <w:rFonts w:asciiTheme="minorHAnsi" w:hAnsiTheme="minorHAnsi"/>
        <w:b/>
        <w:color w:val="000000" w:themeColor="text1"/>
      </w:rPr>
      <w:tblPr/>
      <w:tcPr>
        <w:shd w:val="clear" w:color="auto" w:fill="E97132"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97132"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E8E8E8"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E8E8E8" w:themeFill="background2"/>
      </w:tcPr>
    </w:tblStylePr>
    <w:tblStylePr w:type="firstCol">
      <w:rPr>
        <w:b/>
      </w:rPr>
      <w:tblPr/>
      <w:tcPr>
        <w:shd w:val="clear" w:color="auto" w:fill="E97132"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Numberedlists">
    <w:name w:val="Numbered lists"/>
    <w:basedOn w:val="Normal"/>
    <w:link w:val="NumberedlistsChar"/>
    <w:qFormat/>
    <w:rsid w:val="003154C9"/>
    <w:pPr>
      <w:spacing w:after="200"/>
      <w:ind w:left="360" w:hanging="360"/>
      <w:contextualSpacing/>
    </w:pPr>
  </w:style>
  <w:style w:type="character" w:customStyle="1" w:styleId="NumberedlistsChar">
    <w:name w:val="Numbered lists Char"/>
    <w:basedOn w:val="DefaultParagraphFont"/>
    <w:link w:val="Numberedlists"/>
    <w:rsid w:val="003154C9"/>
  </w:style>
  <w:style w:type="character" w:customStyle="1" w:styleId="A4">
    <w:name w:val="A4"/>
    <w:uiPriority w:val="99"/>
    <w:rsid w:val="00506A3E"/>
    <w:rPr>
      <w:color w:val="211D1E"/>
      <w:sz w:val="20"/>
      <w:szCs w:val="20"/>
    </w:rPr>
  </w:style>
  <w:style w:type="paragraph" w:customStyle="1" w:styleId="Normal-beforebullets">
    <w:name w:val="Normal - before bullets"/>
    <w:basedOn w:val="Normal"/>
    <w:qFormat/>
    <w:rsid w:val="00E8664A"/>
    <w:pPr>
      <w:spacing w:before="0" w:after="0"/>
    </w:pPr>
  </w:style>
  <w:style w:type="paragraph" w:customStyle="1" w:styleId="FigureTitle">
    <w:name w:val="Figure Title"/>
    <w:basedOn w:val="Normal"/>
    <w:qFormat/>
    <w:rsid w:val="00147F1B"/>
    <w:pPr>
      <w:spacing w:before="0" w:after="200"/>
      <w:contextualSpacing/>
    </w:pPr>
    <w:rPr>
      <w:b/>
    </w:rPr>
  </w:style>
  <w:style w:type="character" w:customStyle="1" w:styleId="Heading1Char">
    <w:name w:val="Heading 1 Char"/>
    <w:basedOn w:val="DefaultParagraphFont"/>
    <w:link w:val="Heading1"/>
    <w:rsid w:val="00557170"/>
    <w:rPr>
      <w:rFonts w:cs="Arial"/>
      <w:b/>
      <w:bCs/>
      <w:color w:val="0E2841" w:themeColor="text2"/>
      <w:kern w:val="28"/>
      <w:sz w:val="40"/>
      <w:szCs w:val="32"/>
    </w:rPr>
  </w:style>
  <w:style w:type="character" w:customStyle="1" w:styleId="Heading2Char">
    <w:name w:val="Heading 2 Char"/>
    <w:basedOn w:val="DefaultParagraphFont"/>
    <w:link w:val="Heading2"/>
    <w:rsid w:val="00557170"/>
    <w:rPr>
      <w:rFonts w:cs="Arial"/>
      <w:b/>
      <w:iCs/>
      <w:color w:val="0E2841" w:themeColor="text2"/>
      <w:kern w:val="28"/>
      <w:sz w:val="32"/>
      <w:szCs w:val="28"/>
    </w:rPr>
  </w:style>
  <w:style w:type="character" w:customStyle="1" w:styleId="Heading3Char">
    <w:name w:val="Heading 3 Char"/>
    <w:basedOn w:val="DefaultParagraphFont"/>
    <w:link w:val="Heading3"/>
    <w:rsid w:val="00557170"/>
    <w:rPr>
      <w:rFonts w:cs="Arial"/>
      <w:b/>
      <w:bCs/>
      <w:iCs/>
      <w:color w:val="0E2841" w:themeColor="text2"/>
      <w:kern w:val="28"/>
      <w:sz w:val="28"/>
      <w:szCs w:val="26"/>
    </w:rPr>
  </w:style>
  <w:style w:type="character" w:customStyle="1" w:styleId="Heading4Char">
    <w:name w:val="Heading 4 Char"/>
    <w:basedOn w:val="DefaultParagraphFont"/>
    <w:link w:val="Heading4"/>
    <w:rsid w:val="00557170"/>
    <w:rPr>
      <w:b/>
      <w:bCs/>
      <w:color w:val="000000" w:themeColor="text1"/>
      <w:sz w:val="24"/>
      <w:szCs w:val="26"/>
    </w:rPr>
  </w:style>
  <w:style w:type="character" w:customStyle="1" w:styleId="Heading5Char">
    <w:name w:val="Heading 5 Char"/>
    <w:basedOn w:val="DefaultParagraphFont"/>
    <w:link w:val="Heading5"/>
    <w:rsid w:val="00557170"/>
    <w:rPr>
      <w:b/>
      <w:bCs/>
      <w:iCs/>
      <w:color w:val="000000" w:themeColor="text1"/>
    </w:rPr>
  </w:style>
  <w:style w:type="character" w:customStyle="1" w:styleId="Heading6Char">
    <w:name w:val="Heading 6 Char"/>
    <w:basedOn w:val="DefaultParagraphFont"/>
    <w:link w:val="Heading6"/>
    <w:uiPriority w:val="98"/>
    <w:rsid w:val="00557170"/>
    <w:rPr>
      <w:bCs/>
      <w:i/>
      <w:u w:val="single"/>
    </w:rPr>
  </w:style>
  <w:style w:type="paragraph" w:customStyle="1" w:styleId="Bulletlist">
    <w:name w:val="Bullet list"/>
    <w:qFormat/>
    <w:rsid w:val="00557170"/>
    <w:pPr>
      <w:spacing w:after="120"/>
      <w:ind w:left="567" w:hanging="283"/>
    </w:pPr>
    <w:rPr>
      <w:rFonts w:ascii="Arial" w:hAnsi="Arial"/>
      <w:color w:val="000000" w:themeColor="text1"/>
      <w:szCs w:val="24"/>
      <w:lang w:eastAsia="en-US"/>
    </w:rPr>
  </w:style>
  <w:style w:type="paragraph" w:customStyle="1" w:styleId="Chaptertitle">
    <w:name w:val="Chapter title"/>
    <w:basedOn w:val="Title"/>
    <w:qFormat/>
    <w:rsid w:val="00557170"/>
    <w:pPr>
      <w:spacing w:before="240"/>
      <w:contextualSpacing w:val="0"/>
    </w:pPr>
    <w:rPr>
      <w:rFonts w:ascii="Arial Bold" w:hAnsi="Arial Bold" w:cstheme="majorBidi"/>
      <w:color w:val="196B24" w:themeColor="accent3"/>
      <w:spacing w:val="0"/>
      <w:sz w:val="48"/>
      <w:szCs w:val="48"/>
    </w:rPr>
  </w:style>
  <w:style w:type="paragraph" w:styleId="Quote">
    <w:name w:val="Quote"/>
    <w:basedOn w:val="Normal"/>
    <w:next w:val="Normal"/>
    <w:link w:val="QuoteChar"/>
    <w:qFormat/>
    <w:rsid w:val="00557170"/>
    <w:pPr>
      <w:spacing w:before="240" w:after="240"/>
      <w:ind w:left="397"/>
    </w:pPr>
    <w:rPr>
      <w:iCs/>
      <w:sz w:val="20"/>
    </w:rPr>
  </w:style>
  <w:style w:type="character" w:customStyle="1" w:styleId="QuoteChar">
    <w:name w:val="Quote Char"/>
    <w:basedOn w:val="DefaultParagraphFont"/>
    <w:link w:val="Quote"/>
    <w:rsid w:val="00557170"/>
    <w:rPr>
      <w:iCs/>
      <w:sz w:val="20"/>
    </w:rPr>
  </w:style>
  <w:style w:type="paragraph" w:styleId="BalloonText">
    <w:name w:val="Balloon Text"/>
    <w:basedOn w:val="Normal"/>
    <w:link w:val="BalloonTextChar"/>
    <w:locked/>
    <w:rsid w:val="00557170"/>
    <w:pPr>
      <w:spacing w:before="0" w:after="0"/>
    </w:pPr>
    <w:rPr>
      <w:rFonts w:ascii="Tahoma" w:hAnsi="Tahoma" w:cs="Tahoma"/>
      <w:sz w:val="16"/>
      <w:szCs w:val="16"/>
    </w:rPr>
  </w:style>
  <w:style w:type="character" w:customStyle="1" w:styleId="BalloonTextChar">
    <w:name w:val="Balloon Text Char"/>
    <w:basedOn w:val="DefaultParagraphFont"/>
    <w:link w:val="BalloonText"/>
    <w:rsid w:val="00557170"/>
    <w:rPr>
      <w:rFonts w:ascii="Tahoma" w:hAnsi="Tahoma" w:cs="Tahoma"/>
      <w:sz w:val="16"/>
      <w:szCs w:val="16"/>
    </w:rPr>
  </w:style>
  <w:style w:type="paragraph" w:customStyle="1" w:styleId="Subheading">
    <w:name w:val="Subheading"/>
    <w:basedOn w:val="Normal"/>
    <w:next w:val="Normal"/>
    <w:qFormat/>
    <w:rsid w:val="00557170"/>
    <w:pPr>
      <w:spacing w:before="240" w:after="200"/>
    </w:pPr>
    <w:rPr>
      <w:b/>
      <w:color w:val="00A9E5"/>
      <w:sz w:val="36"/>
      <w:szCs w:val="36"/>
    </w:rPr>
  </w:style>
  <w:style w:type="character" w:styleId="IntenseReference">
    <w:name w:val="Intense Reference"/>
    <w:basedOn w:val="DefaultParagraphFont"/>
    <w:uiPriority w:val="32"/>
    <w:qFormat/>
    <w:locked/>
    <w:rsid w:val="00557170"/>
    <w:rPr>
      <w:b/>
      <w:bCs/>
      <w:i/>
      <w:smallCaps/>
      <w:color w:val="E97132" w:themeColor="accent2"/>
      <w:spacing w:val="5"/>
      <w:u w:val="none"/>
    </w:rPr>
  </w:style>
  <w:style w:type="paragraph" w:styleId="Caption">
    <w:name w:val="caption"/>
    <w:basedOn w:val="Normal"/>
    <w:next w:val="Normal"/>
    <w:link w:val="CaptionChar"/>
    <w:unhideWhenUsed/>
    <w:qFormat/>
    <w:locked/>
    <w:rsid w:val="00557170"/>
    <w:pPr>
      <w:spacing w:before="0" w:after="200"/>
    </w:pPr>
    <w:rPr>
      <w:rFonts w:ascii="Arial" w:hAnsi="Arial"/>
      <w:i/>
      <w:iCs/>
      <w:color w:val="0E2841" w:themeColor="text2"/>
      <w:sz w:val="18"/>
      <w:szCs w:val="18"/>
      <w:lang w:eastAsia="en-US"/>
    </w:rPr>
  </w:style>
  <w:style w:type="table" w:customStyle="1" w:styleId="GridTable4-Accent11">
    <w:name w:val="Grid Table 4 - Accent 1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CaptionChar">
    <w:name w:val="Caption Char"/>
    <w:basedOn w:val="DefaultParagraphFont"/>
    <w:link w:val="Caption"/>
    <w:rsid w:val="00557170"/>
    <w:rPr>
      <w:rFonts w:ascii="Arial" w:hAnsi="Arial"/>
      <w:i/>
      <w:iCs/>
      <w:color w:val="0E2841" w:themeColor="text2"/>
      <w:sz w:val="18"/>
      <w:szCs w:val="18"/>
      <w:lang w:eastAsia="en-US"/>
    </w:rPr>
  </w:style>
  <w:style w:type="table" w:customStyle="1" w:styleId="ListTable4-Accent51">
    <w:name w:val="List Table 4 - Accent 5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Spacing">
    <w:name w:val="No Spacing"/>
    <w:link w:val="NoSpacingChar"/>
    <w:uiPriority w:val="1"/>
    <w:qFormat/>
    <w:locked/>
    <w:rsid w:val="00557170"/>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557170"/>
    <w:rPr>
      <w:b/>
      <w:bCs/>
      <w:i/>
      <w:iCs/>
      <w:color w:val="156082" w:themeColor="accent1"/>
    </w:rPr>
  </w:style>
  <w:style w:type="character" w:customStyle="1" w:styleId="NoSpacingChar">
    <w:name w:val="No Spacing Char"/>
    <w:link w:val="NoSpacing"/>
    <w:uiPriority w:val="1"/>
    <w:locked/>
    <w:rsid w:val="00557170"/>
    <w:rPr>
      <w:rFonts w:ascii="Times New Roman" w:hAnsi="Times New Roman"/>
      <w:sz w:val="24"/>
      <w:szCs w:val="24"/>
      <w:lang w:eastAsia="en-US"/>
    </w:rPr>
  </w:style>
  <w:style w:type="paragraph" w:customStyle="1" w:styleId="FigList">
    <w:name w:val="FigList"/>
    <w:basedOn w:val="Caption"/>
    <w:link w:val="FigListChar"/>
    <w:qFormat/>
    <w:rsid w:val="00557170"/>
    <w:pPr>
      <w:keepNext/>
      <w:tabs>
        <w:tab w:val="left" w:pos="851"/>
      </w:tabs>
      <w:ind w:left="851" w:hanging="851"/>
    </w:pPr>
    <w:rPr>
      <w:b/>
    </w:rPr>
  </w:style>
  <w:style w:type="character" w:customStyle="1" w:styleId="FigListChar">
    <w:name w:val="FigList Char"/>
    <w:basedOn w:val="CaptionChar"/>
    <w:link w:val="FigList"/>
    <w:rsid w:val="00557170"/>
    <w:rPr>
      <w:rFonts w:ascii="Arial" w:hAnsi="Arial"/>
      <w:b/>
      <w:i/>
      <w:iCs/>
      <w:color w:val="0E2841" w:themeColor="text2"/>
      <w:sz w:val="18"/>
      <w:szCs w:val="18"/>
      <w:lang w:eastAsia="en-US"/>
    </w:rPr>
  </w:style>
  <w:style w:type="table" w:customStyle="1" w:styleId="GridTable1Light-Accent11">
    <w:name w:val="Grid Table 1 Light - Accent 11"/>
    <w:basedOn w:val="TableNormal"/>
    <w:uiPriority w:val="46"/>
    <w:rsid w:val="00557170"/>
    <w:pPr>
      <w:spacing w:after="0"/>
    </w:pPr>
    <w:rPr>
      <w:rFonts w:ascii="Times New Roman" w:hAnsi="Times New Roman"/>
      <w:sz w:val="20"/>
      <w:szCs w:val="20"/>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57170"/>
    <w:rPr>
      <w:color w:val="808080"/>
      <w:shd w:val="clear" w:color="auto" w:fill="E6E6E6"/>
    </w:rPr>
  </w:style>
  <w:style w:type="character" w:styleId="CommentReference">
    <w:name w:val="annotation reference"/>
    <w:basedOn w:val="DefaultParagraphFont"/>
    <w:uiPriority w:val="99"/>
    <w:unhideWhenUsed/>
    <w:locked/>
    <w:rsid w:val="00557170"/>
    <w:rPr>
      <w:sz w:val="16"/>
      <w:szCs w:val="16"/>
    </w:rPr>
  </w:style>
  <w:style w:type="paragraph" w:styleId="CommentText">
    <w:name w:val="annotation text"/>
    <w:basedOn w:val="Normal"/>
    <w:link w:val="CommentTextChar"/>
    <w:uiPriority w:val="99"/>
    <w:unhideWhenUsed/>
    <w:locked/>
    <w:rsid w:val="00557170"/>
    <w:pPr>
      <w:spacing w:before="0" w:after="200"/>
    </w:pPr>
    <w:rPr>
      <w:sz w:val="20"/>
      <w:szCs w:val="20"/>
    </w:rPr>
  </w:style>
  <w:style w:type="character" w:customStyle="1" w:styleId="CommentTextChar">
    <w:name w:val="Comment Text Char"/>
    <w:basedOn w:val="DefaultParagraphFont"/>
    <w:link w:val="CommentText"/>
    <w:uiPriority w:val="99"/>
    <w:rsid w:val="00557170"/>
    <w:rPr>
      <w:sz w:val="20"/>
      <w:szCs w:val="20"/>
    </w:rPr>
  </w:style>
  <w:style w:type="paragraph" w:styleId="CommentSubject">
    <w:name w:val="annotation subject"/>
    <w:basedOn w:val="CommentText"/>
    <w:next w:val="CommentText"/>
    <w:link w:val="CommentSubjectChar"/>
    <w:uiPriority w:val="98"/>
    <w:semiHidden/>
    <w:unhideWhenUsed/>
    <w:locked/>
    <w:rsid w:val="00557170"/>
    <w:rPr>
      <w:b/>
      <w:bCs/>
    </w:rPr>
  </w:style>
  <w:style w:type="character" w:customStyle="1" w:styleId="CommentSubjectChar">
    <w:name w:val="Comment Subject Char"/>
    <w:basedOn w:val="CommentTextChar"/>
    <w:link w:val="CommentSubject"/>
    <w:uiPriority w:val="98"/>
    <w:semiHidden/>
    <w:rsid w:val="00557170"/>
    <w:rPr>
      <w:b/>
      <w:bCs/>
      <w:sz w:val="20"/>
      <w:szCs w:val="20"/>
    </w:rPr>
  </w:style>
  <w:style w:type="paragraph" w:styleId="NormalWeb">
    <w:name w:val="Normal (Web)"/>
    <w:basedOn w:val="Normal"/>
    <w:uiPriority w:val="99"/>
    <w:semiHidden/>
    <w:unhideWhenUsed/>
    <w:locked/>
    <w:rsid w:val="00557170"/>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557170"/>
    <w:pPr>
      <w:spacing w:before="100" w:beforeAutospacing="1" w:after="100" w:afterAutospacing="1"/>
    </w:pPr>
    <w:rPr>
      <w:rFonts w:ascii="Calibri" w:eastAsiaTheme="minorHAnsi" w:hAnsi="Calibri" w:cs="Calibri"/>
      <w:i/>
      <w:iCs/>
      <w:sz w:val="18"/>
      <w:szCs w:val="18"/>
    </w:rPr>
  </w:style>
  <w:style w:type="table" w:customStyle="1" w:styleId="ListTable4-Accent31">
    <w:name w:val="List Table 4 - Accent 3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highlight">
    <w:name w:val="highlight"/>
    <w:basedOn w:val="DefaultParagraphFont"/>
    <w:rsid w:val="00557170"/>
  </w:style>
  <w:style w:type="paragraph" w:customStyle="1" w:styleId="EndNoteBibliographyTitle">
    <w:name w:val="EndNote Bibliography Title"/>
    <w:basedOn w:val="Normal"/>
    <w:link w:val="EndNoteBibliographyTitleChar"/>
    <w:rsid w:val="00557170"/>
    <w:pPr>
      <w:spacing w:before="0"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557170"/>
    <w:rPr>
      <w:rFonts w:ascii="Arial" w:hAnsi="Arial" w:cs="Arial"/>
      <w:noProof/>
    </w:rPr>
  </w:style>
  <w:style w:type="paragraph" w:customStyle="1" w:styleId="EndNoteBibliography">
    <w:name w:val="EndNote Bibliography"/>
    <w:basedOn w:val="Normal"/>
    <w:link w:val="EndNoteBibliographyChar"/>
    <w:rsid w:val="00557170"/>
    <w:pPr>
      <w:spacing w:before="0" w:after="200"/>
    </w:pPr>
    <w:rPr>
      <w:rFonts w:ascii="Arial" w:hAnsi="Arial" w:cs="Arial"/>
      <w:noProof/>
    </w:rPr>
  </w:style>
  <w:style w:type="character" w:customStyle="1" w:styleId="EndNoteBibliographyChar">
    <w:name w:val="EndNote Bibliography Char"/>
    <w:basedOn w:val="DefaultParagraphFont"/>
    <w:link w:val="EndNoteBibliography"/>
    <w:rsid w:val="00557170"/>
    <w:rPr>
      <w:rFonts w:ascii="Arial" w:hAnsi="Arial" w:cs="Arial"/>
      <w:noProof/>
    </w:rPr>
  </w:style>
  <w:style w:type="character" w:customStyle="1" w:styleId="UnresolvedMention2">
    <w:name w:val="Unresolved Mention2"/>
    <w:basedOn w:val="DefaultParagraphFont"/>
    <w:uiPriority w:val="99"/>
    <w:semiHidden/>
    <w:unhideWhenUsed/>
    <w:rsid w:val="00557170"/>
    <w:rPr>
      <w:color w:val="605E5C"/>
      <w:shd w:val="clear" w:color="auto" w:fill="E1DFDD"/>
    </w:rPr>
  </w:style>
  <w:style w:type="character" w:customStyle="1" w:styleId="UnresolvedMention3">
    <w:name w:val="Unresolved Mention3"/>
    <w:basedOn w:val="DefaultParagraphFont"/>
    <w:uiPriority w:val="99"/>
    <w:semiHidden/>
    <w:unhideWhenUsed/>
    <w:rsid w:val="00557170"/>
    <w:rPr>
      <w:color w:val="605E5C"/>
      <w:shd w:val="clear" w:color="auto" w:fill="E1DFDD"/>
    </w:rPr>
  </w:style>
  <w:style w:type="character" w:customStyle="1" w:styleId="UnresolvedMention4">
    <w:name w:val="Unresolved Mention4"/>
    <w:basedOn w:val="DefaultParagraphFont"/>
    <w:uiPriority w:val="99"/>
    <w:semiHidden/>
    <w:unhideWhenUsed/>
    <w:rsid w:val="00557170"/>
    <w:rPr>
      <w:color w:val="605E5C"/>
      <w:shd w:val="clear" w:color="auto" w:fill="E1DFDD"/>
    </w:rPr>
  </w:style>
  <w:style w:type="paragraph" w:customStyle="1" w:styleId="TFNoteSourceSpace">
    <w:name w:val="TFNoteSource+Space"/>
    <w:basedOn w:val="Normal"/>
    <w:next w:val="Normal"/>
    <w:rsid w:val="00557170"/>
    <w:pPr>
      <w:keepLines/>
      <w:spacing w:before="0" w:after="360"/>
      <w:ind w:left="624" w:hanging="624"/>
    </w:pPr>
    <w:rPr>
      <w:rFonts w:ascii="Arial" w:hAnsi="Arial"/>
      <w:color w:val="000000"/>
      <w:sz w:val="18"/>
      <w:szCs w:val="18"/>
    </w:rPr>
  </w:style>
  <w:style w:type="character" w:customStyle="1" w:styleId="title-text">
    <w:name w:val="title-text"/>
    <w:basedOn w:val="DefaultParagraphFont"/>
    <w:rsid w:val="00557170"/>
  </w:style>
  <w:style w:type="paragraph" w:customStyle="1" w:styleId="Commissionbodytext">
    <w:name w:val="Commission body text"/>
    <w:basedOn w:val="Normal"/>
    <w:link w:val="CommissionbodytextChar"/>
    <w:qFormat/>
    <w:rsid w:val="00557170"/>
    <w:pPr>
      <w:spacing w:before="0" w:after="0" w:line="276" w:lineRule="auto"/>
    </w:pPr>
    <w:rPr>
      <w:rFonts w:ascii="Arial" w:hAnsi="Arial" w:cs="Arial"/>
    </w:rPr>
  </w:style>
  <w:style w:type="character" w:customStyle="1" w:styleId="CommissionbodytextChar">
    <w:name w:val="Commission body text Char"/>
    <w:basedOn w:val="DefaultParagraphFont"/>
    <w:link w:val="Commissionbodytext"/>
    <w:rsid w:val="00557170"/>
    <w:rPr>
      <w:rFonts w:ascii="Arial" w:hAnsi="Arial" w:cs="Arial"/>
    </w:rPr>
  </w:style>
  <w:style w:type="character" w:customStyle="1" w:styleId="cf01">
    <w:name w:val="cf01"/>
    <w:basedOn w:val="DefaultParagraphFont"/>
    <w:rsid w:val="00557170"/>
    <w:rPr>
      <w:rFonts w:ascii="Segoe UI" w:hAnsi="Segoe UI" w:cs="Segoe UI" w:hint="default"/>
      <w:sz w:val="18"/>
      <w:szCs w:val="18"/>
    </w:rPr>
  </w:style>
  <w:style w:type="character" w:customStyle="1" w:styleId="cf11">
    <w:name w:val="cf11"/>
    <w:basedOn w:val="DefaultParagraphFont"/>
    <w:rsid w:val="00557170"/>
    <w:rPr>
      <w:rFonts w:ascii="Segoe UI" w:hAnsi="Segoe UI" w:cs="Segoe UI" w:hint="default"/>
      <w:i/>
      <w:iCs/>
      <w:sz w:val="18"/>
      <w:szCs w:val="18"/>
    </w:rPr>
  </w:style>
  <w:style w:type="paragraph" w:styleId="BodyText">
    <w:name w:val="Body Text"/>
    <w:basedOn w:val="Normal"/>
    <w:link w:val="BodyTextChar"/>
    <w:uiPriority w:val="1"/>
    <w:qFormat/>
    <w:locked/>
    <w:rsid w:val="00557170"/>
    <w:pPr>
      <w:widowControl w:val="0"/>
      <w:autoSpaceDE w:val="0"/>
      <w:autoSpaceDN w:val="0"/>
      <w:spacing w:before="0"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557170"/>
    <w:rPr>
      <w:rFonts w:ascii="Arial" w:eastAsia="Arial" w:hAnsi="Arial" w:cs="Arial"/>
      <w:lang w:val="en-US" w:eastAsia="en-US"/>
    </w:rPr>
  </w:style>
  <w:style w:type="character" w:customStyle="1" w:styleId="Blue">
    <w:name w:val="Blue"/>
    <w:basedOn w:val="DefaultParagraphFont"/>
    <w:uiPriority w:val="1"/>
    <w:qFormat/>
    <w:rsid w:val="007853C2"/>
    <w:rPr>
      <w:color w:val="002060"/>
    </w:rPr>
  </w:style>
  <w:style w:type="table" w:styleId="TableGridLight">
    <w:name w:val="Grid Table Light"/>
    <w:basedOn w:val="TableNormal"/>
    <w:uiPriority w:val="40"/>
    <w:locked/>
    <w:rsid w:val="00ED7B6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1">
    <w:name w:val="Grid Table 2 - Accent 31"/>
    <w:basedOn w:val="TableNormal"/>
    <w:uiPriority w:val="47"/>
    <w:rsid w:val="009517BD"/>
    <w:pPr>
      <w:spacing w:after="0"/>
    </w:pPr>
    <w:rPr>
      <w:rFonts w:hAnsi="Times New Roman"/>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605384349">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951227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208001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s://tgldcdp.tg.org.au/etgcomplete"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eucast.org/ast_of_bacteria/" TargetMode="External"/><Relationship Id="rId47" Type="http://schemas.openxmlformats.org/officeDocument/2006/relationships/header" Target="header3.xml"/><Relationship Id="rId50" Type="http://schemas.openxmlformats.org/officeDocument/2006/relationships/image" Target="media/image21.jpe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nd/4.0/"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health.gov.au/sites/default/files/2023-12/the-strengthened-aged-care-quality-standards-final-draft-november-2023.pdf" TargetMode="External"/><Relationship Id="rId46" Type="http://schemas.openxmlformats.org/officeDocument/2006/relationships/hyperlink" Target="https://www.abs.gov.au/ausstats/abs@.nsf/mf/1270.0.55.005" TargetMode="External"/><Relationship Id="rId2" Type="http://schemas.openxmlformats.org/officeDocument/2006/relationships/customXml" Target="../customXml/item2.xml"/><Relationship Id="rId16" Type="http://schemas.openxmlformats.org/officeDocument/2006/relationships/hyperlink" Target="http://www.safetyandquality.gov.au" TargetMode="External"/><Relationship Id="rId20" Type="http://schemas.openxmlformats.org/officeDocument/2006/relationships/hyperlink" Target="mailto:APAS@safetyandquality.gov.au" TargetMode="External"/><Relationship Id="rId29" Type="http://schemas.openxmlformats.org/officeDocument/2006/relationships/image" Target="media/image13.png"/><Relationship Id="rId41" Type="http://schemas.openxmlformats.org/officeDocument/2006/relationships/hyperlink" Target="https://www.aihw.gov.au/reports/mothers-babies/australias-mothers-babies/contents/overview-and-demographics/state-and-territory"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health.gov.au/resources/publications/the-strengthened-aged-care-quality-standards-final-draft?language=en" TargetMode="External"/><Relationship Id="rId40" Type="http://schemas.openxmlformats.org/officeDocument/2006/relationships/hyperlink" Target="https://nindss.health.gov.au/pbi-dashboard/" TargetMode="External"/><Relationship Id="rId45" Type="http://schemas.openxmlformats.org/officeDocument/2006/relationships/hyperlink" Target="http://cdstest.net" TargetMode="External"/><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mail@safetyandquality.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safetyandquality.gov.au/publications-and-resources/resource-library/national-safety-and-quality-health-service-standards-second-edition" TargetMode="External"/><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mmunications@safetyandquality.gov.au?subject=Enquiry" TargetMode="External"/><Relationship Id="rId31" Type="http://schemas.openxmlformats.org/officeDocument/2006/relationships/image" Target="media/image15.png"/><Relationship Id="rId44" Type="http://schemas.openxmlformats.org/officeDocument/2006/relationships/hyperlink" Target="https://clsi.org/standards/products/microbiology/documents/m02/" TargetMode="External"/><Relationship Id="rId52" Type="http://schemas.openxmlformats.org/officeDocument/2006/relationships/hyperlink" Target="http://www.safetyandquality.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clsi.org/standards/products/microbiology/documents/m07/"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mail@safetyandquality.gov.au"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yb\AppData\Roaming\Hewlett-Packard\HP%20TRIM\TEMP\HPTRIM.13396\D22-40120%20%20TEMPLATE%20-%20Accessible%20Word%20-%20ACSQHC%20Long%20Form%20Document%20-%201%20September%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8CD84-916F-405B-B1B8-49EDDD3F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0993F-C032-4EB5-B966-AAD7DBE5B11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ac66711c-8613-4dde-a928-6bd510ab7da4"/>
    <ds:schemaRef ds:uri="4498f89d-1eae-456b-90f1-fc78c5fe8b2a"/>
    <ds:schemaRef ds:uri="http://www.w3.org/XML/1998/namespace"/>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10E1C3D3-2B3A-4E54-8A75-513EA6A431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D22-40120  TEMPLATE - Accessible Word - ACSQHC Long Form Document - 1 September 2022.DOTX</Template>
  <TotalTime>50</TotalTime>
  <Pages>28</Pages>
  <Words>7035</Words>
  <Characters>59958</Characters>
  <Application>Microsoft Office Word</Application>
  <DocSecurity>0</DocSecurity>
  <Lines>499</Lines>
  <Paragraphs>133</Paragraphs>
  <ScaleCrop>false</ScaleCrop>
  <HeadingPairs>
    <vt:vector size="2" baseType="variant">
      <vt:variant>
        <vt:lpstr>Title</vt:lpstr>
      </vt:variant>
      <vt:variant>
        <vt:i4>1</vt:i4>
      </vt:variant>
    </vt:vector>
  </HeadingPairs>
  <TitlesOfParts>
    <vt:vector size="1" baseType="lpstr">
      <vt:lpstr>Australian Passive AMR Surveillance: Trends in macrolide resistance in Streptococcus agalactiae and Streptococcus pyogenes – 2006 to 2023</vt:lpstr>
    </vt:vector>
  </TitlesOfParts>
  <Manager/>
  <Company/>
  <LinksUpToDate>false</LinksUpToDate>
  <CharactersWithSpaces>66860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Passive AMR Surveillance: Trends in macrolide resistance in Streptococcus agalactiae and Streptococcus pyogenes – 2006 to 2023</dc:title>
  <dc:subject/>
  <dc:creator>ACSQHC</dc:creator>
  <cp:keywords/>
  <dc:description/>
  <cp:lastModifiedBy>ZHAO, Denise</cp:lastModifiedBy>
  <cp:revision>32</cp:revision>
  <cp:lastPrinted>2024-05-04T03:20:00Z</cp:lastPrinted>
  <dcterms:created xsi:type="dcterms:W3CDTF">2024-06-28T07:56:00Z</dcterms:created>
  <dcterms:modified xsi:type="dcterms:W3CDTF">2024-06-30T23:59:00Z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