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2D5" w14:textId="7C0953EF" w:rsidR="008A28F7" w:rsidRPr="008A28F7" w:rsidRDefault="00D5318D" w:rsidP="00DC5826">
      <w:pPr>
        <w:pStyle w:val="FactSheetType"/>
        <w:rPr>
          <w:color w:val="1178A2"/>
          <w:sz w:val="40"/>
          <w:szCs w:val="40"/>
        </w:rPr>
      </w:pPr>
      <w:bookmarkStart w:id="0" w:name="_Toc476822632"/>
      <w:bookmarkStart w:id="1" w:name="_Toc476822653"/>
      <w:r>
        <w:rPr>
          <w:b/>
          <w:bCs w:val="0"/>
        </w:rPr>
        <w:t>CASE STUDY</w:t>
      </w:r>
      <w:r w:rsidR="00716FED" w:rsidRPr="0056304B">
        <w:br/>
      </w:r>
      <w:bookmarkEnd w:id="0"/>
      <w:bookmarkEnd w:id="1"/>
      <w:r w:rsidR="008A28F7">
        <w:t>Cataract Clinical Care Standard</w:t>
      </w:r>
    </w:p>
    <w:p w14:paraId="62F4C8B8" w14:textId="6479D16F" w:rsidR="00707D22" w:rsidRPr="008A28F7" w:rsidRDefault="007470A5" w:rsidP="0015362D">
      <w:pPr>
        <w:pStyle w:val="Title"/>
        <w:rPr>
          <w:lang w:val="en-GB"/>
        </w:rPr>
      </w:pPr>
      <w:r w:rsidRPr="007470A5">
        <w:t>Diverting initial assessment of routine patients to an upskilled nursing workforce</w:t>
      </w:r>
      <w:r w:rsidR="008A28F7" w:rsidRPr="008A28F7">
        <w:rPr>
          <w:lang w:val="en-GB"/>
        </w:rPr>
        <w:t xml:space="preserve"> </w:t>
      </w:r>
    </w:p>
    <w:p w14:paraId="4B6CD527" w14:textId="330F2FE0" w:rsidR="007470A5" w:rsidRPr="007470A5" w:rsidRDefault="007470A5" w:rsidP="007470A5">
      <w:pPr>
        <w:rPr>
          <w:b/>
          <w:bCs/>
          <w:lang w:val="en-GB"/>
        </w:rPr>
      </w:pPr>
      <w:r w:rsidRPr="007470A5">
        <w:rPr>
          <w:b/>
          <w:bCs/>
        </w:rPr>
        <w:t xml:space="preserve">One-Stop Cataract Assessment (OSCA) </w:t>
      </w:r>
      <w:r>
        <w:rPr>
          <w:b/>
          <w:bCs/>
        </w:rPr>
        <w:br/>
      </w:r>
      <w:r w:rsidRPr="007470A5">
        <w:rPr>
          <w:b/>
          <w:bCs/>
        </w:rPr>
        <w:t>Eye Clinic, Westmead Hospital</w:t>
      </w:r>
      <w:r w:rsidR="008A28F7" w:rsidRPr="0015362D">
        <w:rPr>
          <w:rFonts w:ascii="MS Gothic" w:eastAsia="MS Gothic" w:hAnsi="MS Gothic" w:cs="MS Gothic" w:hint="eastAsia"/>
          <w:b/>
          <w:bCs/>
        </w:rPr>
        <w:t> </w:t>
      </w:r>
      <w:r w:rsidR="008A28F7" w:rsidRPr="0015362D">
        <w:rPr>
          <w:b/>
          <w:bCs/>
          <w:lang w:val="en-GB"/>
        </w:rPr>
        <w:t xml:space="preserve"> </w:t>
      </w:r>
      <w:r>
        <w:rPr>
          <w:b/>
          <w:bCs/>
          <w:lang w:val="en-GB"/>
        </w:rPr>
        <w:br/>
      </w:r>
    </w:p>
    <w:p w14:paraId="5E3E462E" w14:textId="1D3048D8" w:rsidR="007470A5" w:rsidRDefault="007470A5" w:rsidP="007470A5">
      <w:r>
        <w:t xml:space="preserve">The outpatient Eye Clinic at Westmead Hospital services the Greater Western Sydney region, home to most of Australia’s recently arrived refugees and immigrants and a fifth of all First Nations Australians. Unemployment is higher than </w:t>
      </w:r>
      <w:proofErr w:type="gramStart"/>
      <w:r>
        <w:t>average</w:t>
      </w:r>
      <w:proofErr w:type="gramEnd"/>
      <w:r>
        <w:t xml:space="preserve"> and incomes are lower than average.</w:t>
      </w:r>
    </w:p>
    <w:p w14:paraId="1270EAC2" w14:textId="6067549E" w:rsidR="007470A5" w:rsidRDefault="007470A5" w:rsidP="007470A5">
      <w:r>
        <w:t>At the start of 2020, patients referred to the clinic for cataract care were waiting up to 18 months for specialist assessment.</w:t>
      </w:r>
    </w:p>
    <w:p w14:paraId="36F7A72F" w14:textId="77261C8B" w:rsidR="00E209BF" w:rsidRDefault="007470A5" w:rsidP="007470A5">
      <w:r>
        <w:t xml:space="preserve">Clinical Nurse Consultant (CNC) Ophthalmology, Tracey Wilson, Nurse Unit Manager (NUM), Lai Bergan, and Head of Ophthalmology, Andrew White, were eager to identify areas where the nursing team could </w:t>
      </w:r>
      <w:proofErr w:type="gramStart"/>
      <w:r>
        <w:t>make a contribution</w:t>
      </w:r>
      <w:proofErr w:type="gramEnd"/>
      <w:r>
        <w:t xml:space="preserve">, streamlining the processes between referral and surgery, and increasing the clinic’s overall capacity. </w:t>
      </w:r>
      <w:r w:rsidR="00F00403">
        <w:softHyphen/>
      </w:r>
    </w:p>
    <w:p w14:paraId="0C21F6F6" w14:textId="5924C59C" w:rsidR="007470A5" w:rsidRDefault="007470A5" w:rsidP="007470A5">
      <w:r w:rsidRPr="007470A5">
        <w:t>The One-Stop Cataract Assessment (OSCA) Clinic pilot began in 2020</w:t>
      </w:r>
      <w:r>
        <w:t>.</w:t>
      </w:r>
    </w:p>
    <w:p w14:paraId="7529DE49" w14:textId="2B8219A8" w:rsidR="007470A5" w:rsidRDefault="007470A5" w:rsidP="007470A5">
      <w:pPr>
        <w:pStyle w:val="Heading2"/>
      </w:pPr>
      <w:r w:rsidRPr="00D22668">
        <w:t>How does the OSCA Clinic work?</w:t>
      </w:r>
    </w:p>
    <w:p w14:paraId="78BF5437" w14:textId="77777777" w:rsidR="007470A5" w:rsidRPr="00D22668" w:rsidRDefault="007470A5" w:rsidP="007470A5">
      <w:r w:rsidRPr="00D22668">
        <w:t>Non-complex patients referred to Westmead Hospital for cataract surgery have their initial ophthalmic assessments conducted by credentialled nurses.</w:t>
      </w:r>
    </w:p>
    <w:p w14:paraId="3480E1AD" w14:textId="72B007E5" w:rsidR="007470A5" w:rsidRPr="00D22668" w:rsidRDefault="007470A5" w:rsidP="007470A5">
      <w:pPr>
        <w:pStyle w:val="ListParagraph"/>
        <w:numPr>
          <w:ilvl w:val="0"/>
          <w:numId w:val="41"/>
        </w:numPr>
      </w:pPr>
      <w:r w:rsidRPr="007470A5">
        <w:rPr>
          <w:bCs/>
        </w:rPr>
        <w:t xml:space="preserve">The </w:t>
      </w:r>
      <w:r w:rsidRPr="00D22668">
        <w:t>CNC Ophthalmology reviews and triages patient referrals. Patients are booked into the OSCA Clinic if their referral complies with requirements, and they have no other eye comorbidities.</w:t>
      </w:r>
    </w:p>
    <w:p w14:paraId="754E26DE" w14:textId="77777777" w:rsidR="007470A5" w:rsidRPr="00D22668" w:rsidRDefault="007470A5" w:rsidP="007470A5">
      <w:pPr>
        <w:pStyle w:val="ListParagraph"/>
        <w:numPr>
          <w:ilvl w:val="0"/>
          <w:numId w:val="41"/>
        </w:numPr>
      </w:pPr>
      <w:r w:rsidRPr="00D22668">
        <w:t>On the day of their appointment, patients are first seen by the orthoptist who measures the lens (biometry) and tests their visual acuity.</w:t>
      </w:r>
    </w:p>
    <w:p w14:paraId="0035FEAB" w14:textId="77777777" w:rsidR="007470A5" w:rsidRPr="00D22668" w:rsidRDefault="007470A5" w:rsidP="007470A5">
      <w:pPr>
        <w:pStyle w:val="ListParagraph"/>
        <w:numPr>
          <w:ilvl w:val="0"/>
          <w:numId w:val="41"/>
        </w:numPr>
      </w:pPr>
      <w:r w:rsidRPr="00D22668">
        <w:t>Each patient then sees a trained OSCA nurse who assesses and grades the cataract, conducting tests for intraocular pressure (IOP), autorefraction, dilation and Optical Coherence Tomography (OCT), as well as fundus imaging. The clinical assessment and scans are entered into the patient’s electronic medical records (</w:t>
      </w:r>
      <w:proofErr w:type="spellStart"/>
      <w:r w:rsidRPr="00D22668">
        <w:t>eMR</w:t>
      </w:r>
      <w:proofErr w:type="spellEnd"/>
      <w:r w:rsidRPr="00D22668">
        <w:t>). All scans are reviewed by a consultant.</w:t>
      </w:r>
    </w:p>
    <w:p w14:paraId="32FE60BA" w14:textId="77777777" w:rsidR="007470A5" w:rsidRPr="00D22668" w:rsidRDefault="007470A5" w:rsidP="007470A5">
      <w:pPr>
        <w:pStyle w:val="ListParagraph"/>
        <w:numPr>
          <w:ilvl w:val="0"/>
          <w:numId w:val="41"/>
        </w:numPr>
      </w:pPr>
      <w:r w:rsidRPr="00D22668">
        <w:t>Nurses provide information about cataract surgery to the patient and discuss their questions.</w:t>
      </w:r>
    </w:p>
    <w:p w14:paraId="0828B140" w14:textId="43F6EC9B" w:rsidR="007470A5" w:rsidRPr="007470A5" w:rsidRDefault="007470A5" w:rsidP="007470A5">
      <w:pPr>
        <w:pStyle w:val="ListParagraph"/>
        <w:numPr>
          <w:ilvl w:val="0"/>
          <w:numId w:val="41"/>
        </w:numPr>
      </w:pPr>
      <w:r w:rsidRPr="00D22668">
        <w:t>Patients are then seen and assessed by either the Senior Resident Medical Officer (SRMO) or an Ophthalmology Registrar who confirms their suitability for surgery and obtains their consent.</w:t>
      </w:r>
    </w:p>
    <w:p w14:paraId="72BDC48A" w14:textId="77777777" w:rsidR="007470A5" w:rsidRDefault="007470A5" w:rsidP="007470A5"/>
    <w:p w14:paraId="1DC30F93" w14:textId="662BD1C0" w:rsidR="007470A5" w:rsidRPr="007470A5" w:rsidRDefault="007470A5" w:rsidP="007470A5">
      <w:pPr>
        <w:pStyle w:val="Heading2"/>
      </w:pPr>
      <w:r w:rsidRPr="007470A5">
        <w:lastRenderedPageBreak/>
        <w:t>Key enablers of the initiative</w:t>
      </w:r>
    </w:p>
    <w:p w14:paraId="348AED1D" w14:textId="002B8D56" w:rsidR="007470A5" w:rsidRPr="00D22668" w:rsidRDefault="007470A5" w:rsidP="007470A5">
      <w:pPr>
        <w:numPr>
          <w:ilvl w:val="0"/>
          <w:numId w:val="37"/>
        </w:numPr>
        <w:spacing w:before="0" w:after="0" w:line="276" w:lineRule="auto"/>
      </w:pPr>
      <w:r w:rsidRPr="00D22668">
        <w:rPr>
          <w:b/>
        </w:rPr>
        <w:t>Organisational support</w:t>
      </w:r>
      <w:r w:rsidRPr="00D22668">
        <w:rPr>
          <w:bCs/>
        </w:rPr>
        <w:t xml:space="preserve"> The OSCA Clinic pilot program was approved by the Local Health District, with ethics approval obtained by the NSW Agency of Clinical Innovation. The Director of Nursing and the Nurse Manager, Surgery, approved the upskilling of nursing staff. </w:t>
      </w:r>
    </w:p>
    <w:p w14:paraId="2115E798" w14:textId="155923F7" w:rsidR="007470A5" w:rsidRPr="00D22668" w:rsidRDefault="007470A5" w:rsidP="007470A5">
      <w:pPr>
        <w:numPr>
          <w:ilvl w:val="0"/>
          <w:numId w:val="37"/>
        </w:numPr>
        <w:spacing w:before="0" w:after="0" w:line="276" w:lineRule="auto"/>
      </w:pPr>
      <w:r w:rsidRPr="00D22668">
        <w:rPr>
          <w:b/>
        </w:rPr>
        <w:t>Implementation Committee</w:t>
      </w:r>
      <w:r w:rsidRPr="00D22668">
        <w:t xml:space="preserve"> </w:t>
      </w:r>
      <w:proofErr w:type="gramStart"/>
      <w:r w:rsidRPr="00D22668">
        <w:t>The</w:t>
      </w:r>
      <w:proofErr w:type="gramEnd"/>
      <w:r w:rsidRPr="00D22668">
        <w:t xml:space="preserve"> Head of Ophthalmology, the NUM, Eye Clinic, and the CNC Ophthalmology, formed an Implementation Committee with responsibility for ensuring the OSCA Clinic was planned and resourced appropriately, and that all stakeholders were kept informed. </w:t>
      </w:r>
    </w:p>
    <w:p w14:paraId="3D90250C" w14:textId="049A1343" w:rsidR="007470A5" w:rsidRPr="00D22668" w:rsidRDefault="007470A5" w:rsidP="007470A5">
      <w:pPr>
        <w:numPr>
          <w:ilvl w:val="0"/>
          <w:numId w:val="37"/>
        </w:numPr>
        <w:spacing w:before="0" w:after="0" w:line="276" w:lineRule="auto"/>
      </w:pPr>
      <w:r w:rsidRPr="00D22668">
        <w:rPr>
          <w:b/>
        </w:rPr>
        <w:t>Protocol and flowchart development</w:t>
      </w:r>
      <w:r w:rsidRPr="00D22668">
        <w:t xml:space="preserve"> The CNC Ophthalmology worked with colleagues to brainstorm and ultimately document the OSCA Clinic protocols, and a flowchart to guide nurse-led assessments. </w:t>
      </w:r>
    </w:p>
    <w:p w14:paraId="5DEA11E1" w14:textId="77777777" w:rsidR="007470A5" w:rsidRPr="00D22668" w:rsidRDefault="007470A5" w:rsidP="007470A5">
      <w:pPr>
        <w:numPr>
          <w:ilvl w:val="0"/>
          <w:numId w:val="37"/>
        </w:numPr>
        <w:spacing w:before="0" w:after="0" w:line="276" w:lineRule="auto"/>
      </w:pPr>
      <w:r w:rsidRPr="00D22668">
        <w:rPr>
          <w:b/>
        </w:rPr>
        <w:t>Workforce training</w:t>
      </w:r>
      <w:r w:rsidRPr="00D22668">
        <w:t xml:space="preserve"> Nurses were trained to assess and grade cataracts using the slit lamp. This involved:</w:t>
      </w:r>
    </w:p>
    <w:p w14:paraId="77BCBA61" w14:textId="77777777" w:rsidR="007470A5" w:rsidRPr="00D22668" w:rsidRDefault="007470A5" w:rsidP="007470A5">
      <w:pPr>
        <w:numPr>
          <w:ilvl w:val="1"/>
          <w:numId w:val="37"/>
        </w:numPr>
        <w:spacing w:before="0" w:after="0" w:line="276" w:lineRule="auto"/>
      </w:pPr>
      <w:r w:rsidRPr="00D22668">
        <w:t>studying the OSCA Clinic education package and protocol, and the nurse-led assessment flowchart</w:t>
      </w:r>
    </w:p>
    <w:p w14:paraId="1E470CAF" w14:textId="77777777" w:rsidR="007470A5" w:rsidRPr="00D22668" w:rsidRDefault="007470A5" w:rsidP="007470A5">
      <w:pPr>
        <w:numPr>
          <w:ilvl w:val="1"/>
          <w:numId w:val="37"/>
        </w:numPr>
        <w:spacing w:before="0" w:after="0" w:line="276" w:lineRule="auto"/>
      </w:pPr>
      <w:r w:rsidRPr="00D22668">
        <w:t>sitting in with ophthalmologists to observe patient assessment processes</w:t>
      </w:r>
    </w:p>
    <w:p w14:paraId="26BE495A" w14:textId="77777777" w:rsidR="007470A5" w:rsidRPr="00D22668" w:rsidRDefault="007470A5" w:rsidP="007470A5">
      <w:pPr>
        <w:numPr>
          <w:ilvl w:val="1"/>
          <w:numId w:val="37"/>
        </w:numPr>
        <w:spacing w:before="0" w:after="0" w:line="276" w:lineRule="auto"/>
      </w:pPr>
      <w:r w:rsidRPr="00D22668">
        <w:t>undertaking initial assessments, which were then reviewed and confirmed by an SRMO or Ophthalmology Registrar</w:t>
      </w:r>
    </w:p>
    <w:p w14:paraId="1FDF11BE" w14:textId="4C6D4EA1" w:rsidR="007470A5" w:rsidRPr="00D22668" w:rsidRDefault="007470A5" w:rsidP="007470A5">
      <w:pPr>
        <w:numPr>
          <w:ilvl w:val="0"/>
          <w:numId w:val="38"/>
        </w:numPr>
        <w:spacing w:before="0" w:after="0" w:line="276" w:lineRule="auto"/>
      </w:pPr>
      <w:r w:rsidRPr="00D22668">
        <w:rPr>
          <w:b/>
        </w:rPr>
        <w:t>Internal communication</w:t>
      </w:r>
      <w:r w:rsidRPr="00D22668">
        <w:t xml:space="preserve"> </w:t>
      </w:r>
      <w:proofErr w:type="gramStart"/>
      <w:r w:rsidRPr="00D22668">
        <w:t>On</w:t>
      </w:r>
      <w:proofErr w:type="gramEnd"/>
      <w:r w:rsidRPr="00D22668">
        <w:t xml:space="preserve"> the first, second and twelfth weeks of the pilot, updates were shared with the Head of Department and all team members.</w:t>
      </w:r>
    </w:p>
    <w:p w14:paraId="4BB86AA8" w14:textId="77777777" w:rsidR="007470A5" w:rsidRPr="00D22668" w:rsidRDefault="007470A5" w:rsidP="007470A5">
      <w:pPr>
        <w:pStyle w:val="ListParagraph"/>
        <w:numPr>
          <w:ilvl w:val="0"/>
          <w:numId w:val="39"/>
        </w:numPr>
        <w:spacing w:before="0" w:after="0" w:line="276" w:lineRule="auto"/>
        <w:contextualSpacing/>
      </w:pPr>
      <w:r w:rsidRPr="00D22668">
        <w:t>Patient Reported Outcome Measures (PROMS) survey</w:t>
      </w:r>
    </w:p>
    <w:p w14:paraId="5B76D367" w14:textId="7F63B0B1" w:rsidR="007470A5" w:rsidRDefault="007470A5" w:rsidP="007470A5">
      <w:pPr>
        <w:pStyle w:val="Heading2"/>
      </w:pPr>
      <w:r w:rsidRPr="007470A5">
        <w:t>What were the outcomes of the OSCA Clinic pilot program?</w:t>
      </w:r>
    </w:p>
    <w:p w14:paraId="43E45050" w14:textId="0F79071C" w:rsidR="007470A5" w:rsidRPr="00D22668" w:rsidRDefault="007470A5" w:rsidP="007470A5">
      <w:r w:rsidRPr="00D22668">
        <w:t>The OSCA Clinic saw 59 patients during the three-month pilot program. In that time, the number of patients progressing to surgery increased from 40% to more than 70%. Moreover, patients were able to complete all the steps from biometric measurement through to consent to surgery in a single day, reducing time spent at the clinic from around three hours to just over two hours.</w:t>
      </w:r>
    </w:p>
    <w:p w14:paraId="28E9E15C" w14:textId="77777777" w:rsidR="007470A5" w:rsidRPr="00D22668" w:rsidRDefault="007470A5" w:rsidP="007470A5">
      <w:r w:rsidRPr="00D22668">
        <w:t>The full results of the OSCA Clinic pilot, including post-surgery outcomes and patient-reported outcome measures (PROMs), will be published in the future.</w:t>
      </w:r>
    </w:p>
    <w:p w14:paraId="0952E368" w14:textId="4BEAAFB3" w:rsidR="008A28F7" w:rsidRDefault="008A28F7" w:rsidP="008A28F7">
      <w:pPr>
        <w:rPr>
          <w:lang w:val="en-GB"/>
        </w:rPr>
      </w:pPr>
    </w:p>
    <w:p w14:paraId="488ADCBF" w14:textId="514062F0" w:rsidR="008A28F7" w:rsidRPr="00707D22" w:rsidRDefault="007470A5" w:rsidP="008A28F7">
      <w:pPr>
        <w:pStyle w:val="PulloutTextHead"/>
        <w:jc w:val="both"/>
      </w:pPr>
      <w:r>
        <w:t>I</w:t>
      </w:r>
      <w:r w:rsidR="008A28F7">
        <w:t>ssue</w:t>
      </w:r>
    </w:p>
    <w:p w14:paraId="2BB9C899" w14:textId="77777777" w:rsidR="007470A5" w:rsidRPr="009E44BB" w:rsidRDefault="007470A5" w:rsidP="009E44BB">
      <w:pPr>
        <w:pStyle w:val="PulloutTextBodyNormal"/>
      </w:pPr>
      <w:r w:rsidRPr="009E44BB">
        <w:t xml:space="preserve">Patients referred for cataract care waiting up to 18 months for their initial ophthalmological assessment. </w:t>
      </w:r>
    </w:p>
    <w:p w14:paraId="57C586C1" w14:textId="77777777" w:rsidR="008A28F7" w:rsidRDefault="008A28F7" w:rsidP="008A28F7">
      <w:pPr>
        <w:pStyle w:val="PulloutTextHead"/>
      </w:pPr>
      <w:r>
        <w:t>Solution</w:t>
      </w:r>
    </w:p>
    <w:p w14:paraId="02932ECC" w14:textId="77777777" w:rsidR="007470A5" w:rsidRPr="000F7607" w:rsidRDefault="007470A5" w:rsidP="009E44BB">
      <w:pPr>
        <w:pStyle w:val="PulloutTextBodyNormal"/>
      </w:pPr>
      <w:r w:rsidRPr="000F7607">
        <w:t xml:space="preserve">Streamlining the processes between referral and surgery by diverting assessment of routine patients to an upskilled nursing workforce. </w:t>
      </w:r>
    </w:p>
    <w:p w14:paraId="33DF1A8A" w14:textId="77777777" w:rsidR="008A28F7" w:rsidRPr="008A28F7" w:rsidRDefault="008A28F7" w:rsidP="008A28F7">
      <w:pPr>
        <w:pStyle w:val="PulloutTextHead"/>
      </w:pPr>
      <w:r w:rsidRPr="008A28F7">
        <w:t>Barriers</w:t>
      </w:r>
    </w:p>
    <w:p w14:paraId="27DF7CA9" w14:textId="77777777" w:rsidR="007470A5" w:rsidRPr="000F7607" w:rsidRDefault="007470A5" w:rsidP="009E44BB">
      <w:pPr>
        <w:pStyle w:val="PulloutTextBodyNormal"/>
        <w:numPr>
          <w:ilvl w:val="0"/>
          <w:numId w:val="44"/>
        </w:numPr>
      </w:pPr>
      <w:r w:rsidRPr="000F7607">
        <w:t>Workplace culture change</w:t>
      </w:r>
    </w:p>
    <w:p w14:paraId="43BE1A97" w14:textId="77777777" w:rsidR="007470A5" w:rsidRPr="009E44BB" w:rsidRDefault="007470A5" w:rsidP="009E44BB">
      <w:pPr>
        <w:pStyle w:val="PulloutTextBodyNormal"/>
        <w:numPr>
          <w:ilvl w:val="0"/>
          <w:numId w:val="44"/>
        </w:numPr>
      </w:pPr>
      <w:r w:rsidRPr="009E44BB">
        <w:lastRenderedPageBreak/>
        <w:t>Training requirements</w:t>
      </w:r>
    </w:p>
    <w:p w14:paraId="45CCD9C9" w14:textId="77777777" w:rsidR="008A28F7" w:rsidRDefault="008A28F7" w:rsidP="008A28F7">
      <w:pPr>
        <w:pStyle w:val="PulloutTextHead"/>
      </w:pPr>
      <w:r>
        <w:t>Enablers</w:t>
      </w:r>
    </w:p>
    <w:p w14:paraId="35A7E745" w14:textId="77777777" w:rsidR="007470A5" w:rsidRPr="00D22668" w:rsidRDefault="007470A5" w:rsidP="009E44BB">
      <w:pPr>
        <w:pStyle w:val="PulloutTextBodyNormal"/>
        <w:numPr>
          <w:ilvl w:val="0"/>
          <w:numId w:val="43"/>
        </w:numPr>
      </w:pPr>
      <w:r w:rsidRPr="00D22668">
        <w:t xml:space="preserve">Organisational support </w:t>
      </w:r>
    </w:p>
    <w:p w14:paraId="05600AC0" w14:textId="77777777" w:rsidR="007470A5" w:rsidRPr="00D22668" w:rsidRDefault="007470A5" w:rsidP="009E44BB">
      <w:pPr>
        <w:pStyle w:val="PulloutTextBodyNormal"/>
        <w:numPr>
          <w:ilvl w:val="0"/>
          <w:numId w:val="43"/>
        </w:numPr>
      </w:pPr>
      <w:r w:rsidRPr="00D22668">
        <w:t>Implementation Committee</w:t>
      </w:r>
    </w:p>
    <w:p w14:paraId="50892291" w14:textId="77777777" w:rsidR="007470A5" w:rsidRPr="00D22668" w:rsidRDefault="007470A5" w:rsidP="009E44BB">
      <w:pPr>
        <w:pStyle w:val="PulloutTextBodyNormal"/>
        <w:numPr>
          <w:ilvl w:val="0"/>
          <w:numId w:val="43"/>
        </w:numPr>
      </w:pPr>
      <w:r w:rsidRPr="00D22668">
        <w:t>Workforce training</w:t>
      </w:r>
    </w:p>
    <w:p w14:paraId="38000512" w14:textId="77777777" w:rsidR="007470A5" w:rsidRPr="00D22668" w:rsidRDefault="007470A5" w:rsidP="009E44BB">
      <w:pPr>
        <w:pStyle w:val="PulloutTextBodyNormal"/>
        <w:numPr>
          <w:ilvl w:val="0"/>
          <w:numId w:val="43"/>
        </w:numPr>
      </w:pPr>
      <w:r w:rsidRPr="00D22668">
        <w:t>Protocol and flowchart development</w:t>
      </w:r>
    </w:p>
    <w:p w14:paraId="73CF48B2" w14:textId="77777777" w:rsidR="007470A5" w:rsidRPr="00D22668" w:rsidRDefault="007470A5" w:rsidP="009E44BB">
      <w:pPr>
        <w:pStyle w:val="PulloutTextBodyNormal"/>
        <w:numPr>
          <w:ilvl w:val="0"/>
          <w:numId w:val="43"/>
        </w:numPr>
      </w:pPr>
      <w:r w:rsidRPr="00D22668">
        <w:t>Internal communication</w:t>
      </w:r>
    </w:p>
    <w:p w14:paraId="7224C79A" w14:textId="77777777" w:rsidR="007470A5" w:rsidRPr="00D22668" w:rsidRDefault="007470A5" w:rsidP="009E44BB">
      <w:pPr>
        <w:pStyle w:val="PulloutTextBodyNormal"/>
        <w:numPr>
          <w:ilvl w:val="0"/>
          <w:numId w:val="43"/>
        </w:numPr>
      </w:pPr>
      <w:r w:rsidRPr="00D22668">
        <w:t>Patient Reported Outcome Measures (PROMS) survey</w:t>
      </w:r>
    </w:p>
    <w:p w14:paraId="4CB88F9E" w14:textId="77777777" w:rsidR="008A28F7" w:rsidRDefault="008A28F7" w:rsidP="008A28F7">
      <w:pPr>
        <w:pStyle w:val="PulloutTextHead"/>
      </w:pPr>
      <w:r>
        <w:t>Quality Statements</w:t>
      </w:r>
    </w:p>
    <w:p w14:paraId="2485CB08" w14:textId="77777777" w:rsidR="007470A5" w:rsidRPr="009E44BB" w:rsidRDefault="007470A5" w:rsidP="009E44BB">
      <w:pPr>
        <w:pStyle w:val="PulloutTextBody"/>
        <w:rPr>
          <w:b w:val="0"/>
          <w:bCs/>
        </w:rPr>
      </w:pPr>
      <w:r w:rsidRPr="009E44BB">
        <w:rPr>
          <w:b w:val="0"/>
          <w:bCs/>
        </w:rPr>
        <w:t>3. Access to ophthalmology assessment</w:t>
      </w:r>
    </w:p>
    <w:p w14:paraId="3BCAB3C5" w14:textId="77777777" w:rsidR="007470A5" w:rsidRPr="009E44BB" w:rsidRDefault="007470A5" w:rsidP="009E44BB">
      <w:pPr>
        <w:pStyle w:val="PulloutTextBody"/>
        <w:rPr>
          <w:b w:val="0"/>
          <w:bCs/>
        </w:rPr>
      </w:pPr>
      <w:r w:rsidRPr="009E44BB">
        <w:rPr>
          <w:b w:val="0"/>
          <w:bCs/>
        </w:rPr>
        <w:t>4. Indications for cataract surgery</w:t>
      </w:r>
    </w:p>
    <w:p w14:paraId="6D7B5013" w14:textId="4D8A5BD1" w:rsidR="008A28F7" w:rsidRDefault="008A28F7" w:rsidP="008A28F7">
      <w:pPr>
        <w:rPr>
          <w:lang w:val="en-GB"/>
        </w:rPr>
      </w:pPr>
    </w:p>
    <w:p w14:paraId="56227DC0" w14:textId="6110E1DE" w:rsidR="008A28F7" w:rsidRPr="008A28F7" w:rsidRDefault="008A28F7" w:rsidP="008A28F7">
      <w:pPr>
        <w:rPr>
          <w:lang w:val="en-GB"/>
        </w:rPr>
      </w:pPr>
      <w:r w:rsidRPr="008A28F7">
        <w:rPr>
          <w:lang w:val="en-GB"/>
        </w:rPr>
        <w:t>Read more about the Quality Statements in the Cataract Clinical Care Standard:</w:t>
      </w:r>
    </w:p>
    <w:p w14:paraId="15033BD4" w14:textId="76617DCD" w:rsidR="00706203" w:rsidRPr="008A28F7" w:rsidRDefault="008223ED" w:rsidP="008A28F7">
      <w:pPr>
        <w:rPr>
          <w:lang w:val="en-GB"/>
        </w:rPr>
      </w:pPr>
      <w:hyperlink r:id="rId8" w:history="1">
        <w:r w:rsidR="008A28F7" w:rsidRPr="00706203">
          <w:rPr>
            <w:rStyle w:val="Hyperlink"/>
            <w:lang w:val="en-GB"/>
          </w:rPr>
          <w:t>safetyandquality.gov.au/cataract-ccs</w:t>
        </w:r>
      </w:hyperlink>
    </w:p>
    <w:p w14:paraId="6F915D3E" w14:textId="133AA5C4" w:rsidR="008A28F7" w:rsidRPr="008A28F7" w:rsidRDefault="008A28F7" w:rsidP="008A28F7">
      <w:pPr>
        <w:pStyle w:val="Heading3"/>
        <w:rPr>
          <w:lang w:val="en-GB"/>
        </w:rPr>
      </w:pPr>
      <w:r w:rsidRPr="008A28F7">
        <w:rPr>
          <w:lang w:val="en-GB"/>
        </w:rPr>
        <w:t>Cataract Clinical Care Standard Case Studies</w:t>
      </w:r>
    </w:p>
    <w:p w14:paraId="0EC0BBA1" w14:textId="4BF60AB9" w:rsidR="008A28F7" w:rsidRPr="008A28F7" w:rsidRDefault="008A28F7" w:rsidP="008A28F7">
      <w:pPr>
        <w:rPr>
          <w:lang w:val="en-GB"/>
        </w:rPr>
      </w:pPr>
      <w:r w:rsidRPr="008A28F7">
        <w:rPr>
          <w:lang w:val="en-GB"/>
        </w:rPr>
        <w:t>Explore more case studies:</w:t>
      </w:r>
    </w:p>
    <w:p w14:paraId="537CECF2" w14:textId="65FBF9C4" w:rsidR="008A28F7" w:rsidRPr="008A28F7" w:rsidRDefault="008223ED" w:rsidP="008A28F7">
      <w:pPr>
        <w:rPr>
          <w:lang w:val="en-GB"/>
        </w:rPr>
      </w:pPr>
      <w:hyperlink r:id="rId9" w:history="1">
        <w:r w:rsidR="004168ED" w:rsidRPr="004168ED">
          <w:rPr>
            <w:rStyle w:val="Hyperlink"/>
            <w:lang w:val="en-GB"/>
          </w:rPr>
          <w:t>safetyandquality.gov.au/defining-cataract-care-case-studies</w:t>
        </w:r>
      </w:hyperlink>
    </w:p>
    <w:p w14:paraId="50C7AC28" w14:textId="77777777" w:rsidR="009E44BB" w:rsidRPr="00110EC1" w:rsidRDefault="009E44BB" w:rsidP="00110EC1">
      <w:pPr>
        <w:pStyle w:val="ListParagraph"/>
        <w:numPr>
          <w:ilvl w:val="0"/>
          <w:numId w:val="45"/>
        </w:numPr>
      </w:pPr>
      <w:r w:rsidRPr="00110EC1">
        <w:t>Improving referral processes to improve triage pathways for cataract patients</w:t>
      </w:r>
    </w:p>
    <w:p w14:paraId="17246814" w14:textId="77777777" w:rsidR="009E44BB" w:rsidRPr="00110EC1" w:rsidRDefault="009E44BB" w:rsidP="00110EC1">
      <w:pPr>
        <w:pStyle w:val="ListParagraph"/>
        <w:numPr>
          <w:ilvl w:val="0"/>
          <w:numId w:val="45"/>
        </w:numPr>
      </w:pPr>
      <w:r w:rsidRPr="00110EC1">
        <w:t>Streamlining the patient journey with nurse-led postoperative care</w:t>
      </w:r>
    </w:p>
    <w:p w14:paraId="6AB9902B" w14:textId="77777777" w:rsidR="009E44BB" w:rsidRPr="00110EC1" w:rsidRDefault="009E44BB" w:rsidP="00110EC1">
      <w:pPr>
        <w:pStyle w:val="ListParagraph"/>
        <w:numPr>
          <w:ilvl w:val="0"/>
          <w:numId w:val="45"/>
        </w:numPr>
      </w:pPr>
      <w:r w:rsidRPr="00110EC1">
        <w:t>Changing practice around the inappropriate use of postoperative topical antibiotics</w:t>
      </w:r>
    </w:p>
    <w:p w14:paraId="6BDCB7B5" w14:textId="77777777" w:rsidR="009E44BB" w:rsidRPr="00110EC1" w:rsidRDefault="009E44BB" w:rsidP="00110EC1">
      <w:pPr>
        <w:pStyle w:val="ListParagraph"/>
        <w:numPr>
          <w:ilvl w:val="0"/>
          <w:numId w:val="45"/>
        </w:numPr>
      </w:pPr>
      <w:r w:rsidRPr="00110EC1">
        <w:t>Improving cataract care pathways for Aboriginal and Torres Strait Islander communities</w:t>
      </w:r>
    </w:p>
    <w:p w14:paraId="422B053D" w14:textId="77777777" w:rsidR="00493AA0" w:rsidRPr="00E6109E" w:rsidRDefault="00493AA0" w:rsidP="00E6109E"/>
    <w:tbl>
      <w:tblPr>
        <w:tblStyle w:val="PulloutBox"/>
        <w:tblW w:w="5000" w:type="pct"/>
        <w:tblLook w:val="0000" w:firstRow="0" w:lastRow="0" w:firstColumn="0" w:lastColumn="0" w:noHBand="0" w:noVBand="0"/>
        <w:tblDescription w:val="Box 1"/>
      </w:tblPr>
      <w:tblGrid>
        <w:gridCol w:w="9638"/>
      </w:tblGrid>
      <w:tr w:rsidR="00E209BF" w14:paraId="533F4366" w14:textId="77777777" w:rsidTr="00577720">
        <w:trPr>
          <w:trHeight w:val="60"/>
        </w:trPr>
        <w:tc>
          <w:tcPr>
            <w:tcW w:w="5000" w:type="pct"/>
            <w:tcMar>
              <w:left w:w="567" w:type="dxa"/>
            </w:tcMar>
          </w:tcPr>
          <w:p w14:paraId="5076FC82" w14:textId="650BF5B5" w:rsidR="009E44BB" w:rsidRPr="00CA6DF7" w:rsidRDefault="009E44BB" w:rsidP="009E44BB">
            <w:pPr>
              <w:pStyle w:val="NormalWeb"/>
              <w:rPr>
                <w:rFonts w:ascii="Arial" w:hAnsi="Arial" w:cs="Arial"/>
                <w:iCs/>
                <w:sz w:val="22"/>
                <w:szCs w:val="22"/>
              </w:rPr>
            </w:pPr>
            <w:r w:rsidRPr="00CA6DF7">
              <w:rPr>
                <w:rFonts w:ascii="Arial" w:hAnsi="Arial" w:cs="Arial"/>
                <w:iCs/>
                <w:sz w:val="22"/>
                <w:szCs w:val="22"/>
              </w:rPr>
              <w:t>“My focus is always on the patient</w:t>
            </w:r>
            <w:r w:rsidR="00577720">
              <w:rPr>
                <w:rFonts w:ascii="Arial" w:hAnsi="Arial" w:cs="Arial"/>
                <w:iCs/>
                <w:sz w:val="22"/>
                <w:szCs w:val="22"/>
              </w:rPr>
              <w:t>s, s</w:t>
            </w:r>
            <w:r w:rsidRPr="00CA6DF7">
              <w:rPr>
                <w:rFonts w:ascii="Arial" w:hAnsi="Arial" w:cs="Arial"/>
                <w:iCs/>
                <w:sz w:val="22"/>
                <w:szCs w:val="22"/>
              </w:rPr>
              <w:t>o I'm willing to do whatever needs to be done to address this issue</w:t>
            </w:r>
            <w:r w:rsidRPr="00CA6DF7">
              <w:rPr>
                <w:rStyle w:val="Emphasis"/>
                <w:rFonts w:cs="Arial"/>
                <w:iCs w:val="0"/>
                <w:sz w:val="22"/>
                <w:szCs w:val="22"/>
              </w:rPr>
              <w:t>.”</w:t>
            </w:r>
          </w:p>
          <w:p w14:paraId="4F3F8788" w14:textId="223308C4" w:rsidR="008A28F7" w:rsidRPr="008A28F7" w:rsidRDefault="009E44BB" w:rsidP="009E44BB">
            <w:pPr>
              <w:rPr>
                <w:b/>
                <w:bCs/>
              </w:rPr>
            </w:pPr>
            <w:r w:rsidRPr="000F7607">
              <w:rPr>
                <w:b/>
              </w:rPr>
              <w:t>Tracey Wilson, Clinical Nurse Consultant</w:t>
            </w:r>
          </w:p>
        </w:tc>
      </w:tr>
    </w:tbl>
    <w:p w14:paraId="1F64B81D" w14:textId="69697908" w:rsidR="00195458" w:rsidRPr="00837A90" w:rsidRDefault="008223ED" w:rsidP="00820059">
      <w:pPr>
        <w:spacing w:before="360" w:after="60"/>
        <w:rPr>
          <w:b/>
          <w:bCs/>
          <w:sz w:val="26"/>
          <w:szCs w:val="26"/>
        </w:rPr>
      </w:pPr>
      <w:hyperlink r:id="rId10" w:history="1">
        <w:r w:rsidR="00195458" w:rsidRPr="00837A90">
          <w:rPr>
            <w:rStyle w:val="Hyperlink"/>
            <w:b/>
            <w:bCs/>
            <w:sz w:val="26"/>
            <w:szCs w:val="26"/>
          </w:rPr>
          <w:t>safetyandquality.gov.au</w:t>
        </w:r>
      </w:hyperlink>
    </w:p>
    <w:p w14:paraId="6843950D" w14:textId="2816CE41" w:rsidR="00465AB0" w:rsidRDefault="001918F7" w:rsidP="004168ED">
      <w:pPr>
        <w:pStyle w:val="FootnoteText"/>
        <w:tabs>
          <w:tab w:val="right" w:pos="8931"/>
        </w:tabs>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D5318D">
        <w:rPr>
          <w:rStyle w:val="Roman"/>
          <w:rFonts w:eastAsiaTheme="majorEastAsia"/>
        </w:rPr>
        <w:t>1</w:t>
      </w:r>
      <w:r w:rsidR="007B5D1E" w:rsidRPr="007B5D1E">
        <w:t xml:space="preserve"> </w:t>
      </w:r>
      <w:r w:rsidR="007B5D1E" w:rsidRPr="007B5D1E" w:rsidDel="00174535">
        <w:rPr>
          <w:rStyle w:val="Roman"/>
          <w:rFonts w:eastAsiaTheme="majorEastAsia"/>
        </w:rPr>
        <w:t xml:space="preserve"> </w:t>
      </w:r>
    </w:p>
    <w:sectPr w:rsidR="00465AB0" w:rsidSect="00B93CD5">
      <w:headerReference w:type="even" r:id="rId12"/>
      <w:headerReference w:type="default" r:id="rId13"/>
      <w:footerReference w:type="even" r:id="rId14"/>
      <w:footerReference w:type="default" r:id="rId15"/>
      <w:headerReference w:type="first" r:id="rId16"/>
      <w:footerReference w:type="first" r:id="rId17"/>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5CD5" w14:textId="77777777" w:rsidR="008223ED" w:rsidRDefault="008223ED" w:rsidP="000B0274">
      <w:r>
        <w:separator/>
      </w:r>
    </w:p>
    <w:p w14:paraId="20DC265B" w14:textId="77777777" w:rsidR="008223ED" w:rsidRDefault="008223ED"/>
    <w:p w14:paraId="38B835C5" w14:textId="77777777" w:rsidR="008223ED" w:rsidRDefault="008223ED"/>
    <w:p w14:paraId="0DF38FB3" w14:textId="77777777" w:rsidR="008223ED" w:rsidRDefault="008223ED"/>
    <w:p w14:paraId="53DC844B" w14:textId="77777777" w:rsidR="008223ED" w:rsidRDefault="008223ED"/>
  </w:endnote>
  <w:endnote w:type="continuationSeparator" w:id="0">
    <w:p w14:paraId="277EC06B" w14:textId="77777777" w:rsidR="008223ED" w:rsidRDefault="008223ED" w:rsidP="000B0274">
      <w:r>
        <w:continuationSeparator/>
      </w:r>
    </w:p>
    <w:p w14:paraId="44A88051" w14:textId="77777777" w:rsidR="008223ED" w:rsidRDefault="008223ED"/>
    <w:p w14:paraId="0F4F8D27" w14:textId="77777777" w:rsidR="008223ED" w:rsidRDefault="008223ED"/>
    <w:p w14:paraId="79E6CFF4" w14:textId="77777777" w:rsidR="008223ED" w:rsidRDefault="008223ED"/>
    <w:p w14:paraId="26C4CC16" w14:textId="77777777" w:rsidR="008223ED" w:rsidRDefault="00822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합胣ĝ∠ɇ怀"/>
    <w:panose1 w:val="02000604030000020004"/>
    <w:charset w:val="00"/>
    <w:family w:val="auto"/>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Open Sans">
    <w:altName w:val="﷽﷽﷽﷽﷽﷽﷽﷽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09CCE3BA" w:rsidR="008B014E" w:rsidRDefault="000D2888" w:rsidP="007E175B">
    <w:pPr>
      <w:pStyle w:val="Footer"/>
    </w:pPr>
    <w:r>
      <w:t xml:space="preserve">Cataract Case Study - </w:t>
    </w:r>
    <w:r w:rsidR="009F7CCD" w:rsidRPr="009F7CCD">
      <w:t>Diverting routine patients to an upskilled nursing workforce</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E3E" w14:textId="77777777" w:rsidR="004A408C" w:rsidRDefault="004A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4C4C" w14:textId="77777777" w:rsidR="008223ED" w:rsidRDefault="008223ED" w:rsidP="000B0274">
      <w:r>
        <w:separator/>
      </w:r>
    </w:p>
    <w:p w14:paraId="427EF7A5" w14:textId="77777777" w:rsidR="008223ED" w:rsidRDefault="008223ED"/>
    <w:p w14:paraId="1BEF4E55" w14:textId="77777777" w:rsidR="008223ED" w:rsidRDefault="008223ED"/>
    <w:p w14:paraId="469CE11B" w14:textId="77777777" w:rsidR="008223ED" w:rsidRDefault="008223ED"/>
    <w:p w14:paraId="0B749491" w14:textId="77777777" w:rsidR="008223ED" w:rsidRDefault="008223ED"/>
  </w:footnote>
  <w:footnote w:type="continuationSeparator" w:id="0">
    <w:p w14:paraId="0CA10BC5" w14:textId="77777777" w:rsidR="008223ED" w:rsidRDefault="008223ED" w:rsidP="000B0274">
      <w:r>
        <w:continuationSeparator/>
      </w:r>
    </w:p>
    <w:p w14:paraId="194D32BA" w14:textId="77777777" w:rsidR="008223ED" w:rsidRDefault="008223ED"/>
    <w:p w14:paraId="419FB8DA" w14:textId="77777777" w:rsidR="008223ED" w:rsidRDefault="008223ED"/>
    <w:p w14:paraId="27834E46" w14:textId="77777777" w:rsidR="008223ED" w:rsidRDefault="008223ED"/>
    <w:p w14:paraId="735EAD6A" w14:textId="77777777" w:rsidR="008223ED" w:rsidRDefault="00822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08D3270F"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D5318D">
      <w:rPr>
        <w:noProof/>
      </w:rPr>
      <w:drawing>
        <wp:inline distT="0" distB="0" distL="0" distR="0" wp14:anchorId="278E18FB" wp14:editId="31DC02BB">
          <wp:extent cx="1414895" cy="418809"/>
          <wp:effectExtent l="0" t="0" r="0" b="635"/>
          <wp:docPr id="2" name="Picture 2"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inical Care Standards Logo"/>
                  <pic:cNvPicPr/>
                </pic:nvPicPr>
                <pic:blipFill>
                  <a:blip r:embed="rId2"/>
                  <a:stretch>
                    <a:fillRect/>
                  </a:stretch>
                </pic:blipFill>
                <pic:spPr>
                  <a:xfrm>
                    <a:off x="0" y="0"/>
                    <a:ext cx="1414895" cy="418809"/>
                  </a:xfrm>
                  <a:prstGeom prst="rect">
                    <a:avLst/>
                  </a:prstGeom>
                </pic:spPr>
              </pic:pic>
            </a:graphicData>
          </a:graphic>
        </wp:inline>
      </w:drawing>
    </w:r>
  </w:p>
  <w:p w14:paraId="18F126EA" w14:textId="77777777" w:rsidR="008B014E" w:rsidRDefault="008B0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DE8D" w14:textId="77777777" w:rsidR="004A408C" w:rsidRDefault="004A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80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5AD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B0F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3650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2C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43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01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12C7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B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F8F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85343"/>
    <w:multiLevelType w:val="hybridMultilevel"/>
    <w:tmpl w:val="12E666AC"/>
    <w:lvl w:ilvl="0" w:tplc="9418D17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4CB65B1"/>
    <w:multiLevelType w:val="hybridMultilevel"/>
    <w:tmpl w:val="0BEA8E16"/>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E931978"/>
    <w:multiLevelType w:val="hybridMultilevel"/>
    <w:tmpl w:val="6A280D26"/>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23C20B31"/>
    <w:multiLevelType w:val="hybridMultilevel"/>
    <w:tmpl w:val="05143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4239B9"/>
    <w:multiLevelType w:val="hybridMultilevel"/>
    <w:tmpl w:val="3DC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07751D5"/>
    <w:multiLevelType w:val="multilevel"/>
    <w:tmpl w:val="20941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26430CC"/>
    <w:multiLevelType w:val="hybridMultilevel"/>
    <w:tmpl w:val="6A6A02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AC79E6"/>
    <w:multiLevelType w:val="multilevel"/>
    <w:tmpl w:val="6AC0D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B7039F7"/>
    <w:multiLevelType w:val="hybridMultilevel"/>
    <w:tmpl w:val="EE5CD592"/>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CC3FC3"/>
    <w:multiLevelType w:val="hybridMultilevel"/>
    <w:tmpl w:val="A8E611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E58F9"/>
    <w:multiLevelType w:val="hybridMultilevel"/>
    <w:tmpl w:val="29282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E197F"/>
    <w:multiLevelType w:val="hybridMultilevel"/>
    <w:tmpl w:val="C4BC0D9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8EA14B6"/>
    <w:multiLevelType w:val="hybridMultilevel"/>
    <w:tmpl w:val="83B67A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BE75414"/>
    <w:multiLevelType w:val="hybridMultilevel"/>
    <w:tmpl w:val="74D8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E11F5"/>
    <w:multiLevelType w:val="hybridMultilevel"/>
    <w:tmpl w:val="3DBCC2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EF95ED0"/>
    <w:multiLevelType w:val="multilevel"/>
    <w:tmpl w:val="58982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3"/>
  </w:num>
  <w:num w:numId="3">
    <w:abstractNumId w:val="23"/>
  </w:num>
  <w:num w:numId="4">
    <w:abstractNumId w:val="32"/>
  </w:num>
  <w:num w:numId="5">
    <w:abstractNumId w:val="29"/>
  </w:num>
  <w:num w:numId="6">
    <w:abstractNumId w:val="14"/>
  </w:num>
  <w:num w:numId="7">
    <w:abstractNumId w:val="16"/>
  </w:num>
  <w:num w:numId="8">
    <w:abstractNumId w:val="11"/>
  </w:num>
  <w:num w:numId="9">
    <w:abstractNumId w:val="42"/>
  </w:num>
  <w:num w:numId="10">
    <w:abstractNumId w:val="20"/>
  </w:num>
  <w:num w:numId="11">
    <w:abstractNumId w:val="18"/>
  </w:num>
  <w:num w:numId="12">
    <w:abstractNumId w:val="39"/>
  </w:num>
  <w:num w:numId="13">
    <w:abstractNumId w:val="19"/>
  </w:num>
  <w:num w:numId="14">
    <w:abstractNumId w:val="26"/>
  </w:num>
  <w:num w:numId="15">
    <w:abstractNumId w:val="43"/>
  </w:num>
  <w:num w:numId="16">
    <w:abstractNumId w:val="24"/>
  </w:num>
  <w:num w:numId="17">
    <w:abstractNumId w:val="17"/>
  </w:num>
  <w:num w:numId="18">
    <w:abstractNumId w:val="35"/>
  </w:num>
  <w:num w:numId="19">
    <w:abstractNumId w:val="36"/>
  </w:num>
  <w:num w:numId="20">
    <w:abstractNumId w:val="0"/>
  </w:num>
  <w:num w:numId="21">
    <w:abstractNumId w:val="1"/>
  </w:num>
  <w:num w:numId="22">
    <w:abstractNumId w:val="2"/>
  </w:num>
  <w:num w:numId="23">
    <w:abstractNumId w:val="3"/>
  </w:num>
  <w:num w:numId="24">
    <w:abstractNumId w:val="8"/>
  </w:num>
  <w:num w:numId="25">
    <w:abstractNumId w:val="4"/>
  </w:num>
  <w:num w:numId="26">
    <w:abstractNumId w:val="5"/>
  </w:num>
  <w:num w:numId="27">
    <w:abstractNumId w:val="6"/>
  </w:num>
  <w:num w:numId="28">
    <w:abstractNumId w:val="7"/>
  </w:num>
  <w:num w:numId="29">
    <w:abstractNumId w:val="9"/>
  </w:num>
  <w:num w:numId="30">
    <w:abstractNumId w:val="34"/>
  </w:num>
  <w:num w:numId="31">
    <w:abstractNumId w:val="22"/>
  </w:num>
  <w:num w:numId="32">
    <w:abstractNumId w:val="25"/>
  </w:num>
  <w:num w:numId="33">
    <w:abstractNumId w:val="33"/>
  </w:num>
  <w:num w:numId="34">
    <w:abstractNumId w:val="31"/>
  </w:num>
  <w:num w:numId="35">
    <w:abstractNumId w:val="37"/>
  </w:num>
  <w:num w:numId="36">
    <w:abstractNumId w:val="30"/>
  </w:num>
  <w:num w:numId="37">
    <w:abstractNumId w:val="27"/>
  </w:num>
  <w:num w:numId="38">
    <w:abstractNumId w:val="44"/>
  </w:num>
  <w:num w:numId="39">
    <w:abstractNumId w:val="12"/>
  </w:num>
  <w:num w:numId="40">
    <w:abstractNumId w:val="28"/>
  </w:num>
  <w:num w:numId="41">
    <w:abstractNumId w:val="41"/>
  </w:num>
  <w:num w:numId="42">
    <w:abstractNumId w:val="40"/>
  </w:num>
  <w:num w:numId="43">
    <w:abstractNumId w:val="21"/>
  </w:num>
  <w:num w:numId="44">
    <w:abstractNumId w:val="15"/>
  </w:num>
  <w:num w:numId="4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Pla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2DAB"/>
    <w:rsid w:val="0003478A"/>
    <w:rsid w:val="00036AB7"/>
    <w:rsid w:val="00036F5E"/>
    <w:rsid w:val="000406F8"/>
    <w:rsid w:val="00043671"/>
    <w:rsid w:val="00050775"/>
    <w:rsid w:val="00054B74"/>
    <w:rsid w:val="00067456"/>
    <w:rsid w:val="00067CE9"/>
    <w:rsid w:val="00070812"/>
    <w:rsid w:val="000801FF"/>
    <w:rsid w:val="0008065C"/>
    <w:rsid w:val="00084FF0"/>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2888"/>
    <w:rsid w:val="000D6405"/>
    <w:rsid w:val="000E2F2E"/>
    <w:rsid w:val="000F0D77"/>
    <w:rsid w:val="000F29C7"/>
    <w:rsid w:val="0010673D"/>
    <w:rsid w:val="00106CF5"/>
    <w:rsid w:val="00110EC1"/>
    <w:rsid w:val="00115403"/>
    <w:rsid w:val="00115E61"/>
    <w:rsid w:val="00120FCB"/>
    <w:rsid w:val="00131E52"/>
    <w:rsid w:val="00140002"/>
    <w:rsid w:val="00143A76"/>
    <w:rsid w:val="00145BE3"/>
    <w:rsid w:val="00146A66"/>
    <w:rsid w:val="001507C6"/>
    <w:rsid w:val="0015362D"/>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50A7"/>
    <w:rsid w:val="00255596"/>
    <w:rsid w:val="00255DCB"/>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6A57"/>
    <w:rsid w:val="0030786C"/>
    <w:rsid w:val="00312A62"/>
    <w:rsid w:val="00316683"/>
    <w:rsid w:val="00341202"/>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168ED"/>
    <w:rsid w:val="00423210"/>
    <w:rsid w:val="00425504"/>
    <w:rsid w:val="0042727E"/>
    <w:rsid w:val="004305D6"/>
    <w:rsid w:val="004377EE"/>
    <w:rsid w:val="00440CC0"/>
    <w:rsid w:val="00440D73"/>
    <w:rsid w:val="004437F3"/>
    <w:rsid w:val="00447D31"/>
    <w:rsid w:val="00452849"/>
    <w:rsid w:val="00455560"/>
    <w:rsid w:val="00456385"/>
    <w:rsid w:val="00465AB0"/>
    <w:rsid w:val="00470AB8"/>
    <w:rsid w:val="00477E9B"/>
    <w:rsid w:val="00482ECA"/>
    <w:rsid w:val="00485776"/>
    <w:rsid w:val="00485794"/>
    <w:rsid w:val="004867E2"/>
    <w:rsid w:val="00486826"/>
    <w:rsid w:val="0048784D"/>
    <w:rsid w:val="00493AA0"/>
    <w:rsid w:val="004A0670"/>
    <w:rsid w:val="004A408C"/>
    <w:rsid w:val="004A4851"/>
    <w:rsid w:val="004A5C81"/>
    <w:rsid w:val="004B0417"/>
    <w:rsid w:val="004B2999"/>
    <w:rsid w:val="004C04EB"/>
    <w:rsid w:val="004C3664"/>
    <w:rsid w:val="004C4927"/>
    <w:rsid w:val="004C6833"/>
    <w:rsid w:val="004E067A"/>
    <w:rsid w:val="004E179B"/>
    <w:rsid w:val="004E2389"/>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77720"/>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6203"/>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6CCD"/>
    <w:rsid w:val="007470A5"/>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23ED"/>
    <w:rsid w:val="008264EB"/>
    <w:rsid w:val="00827924"/>
    <w:rsid w:val="00830756"/>
    <w:rsid w:val="00837A90"/>
    <w:rsid w:val="00855A49"/>
    <w:rsid w:val="00856DF5"/>
    <w:rsid w:val="00857E76"/>
    <w:rsid w:val="0086059A"/>
    <w:rsid w:val="00865932"/>
    <w:rsid w:val="00872059"/>
    <w:rsid w:val="00873673"/>
    <w:rsid w:val="008803A1"/>
    <w:rsid w:val="0088122A"/>
    <w:rsid w:val="008839CD"/>
    <w:rsid w:val="00892AC8"/>
    <w:rsid w:val="00897986"/>
    <w:rsid w:val="00897E5A"/>
    <w:rsid w:val="008A07AF"/>
    <w:rsid w:val="008A28F7"/>
    <w:rsid w:val="008A31B9"/>
    <w:rsid w:val="008A4580"/>
    <w:rsid w:val="008A4AC8"/>
    <w:rsid w:val="008A4E8B"/>
    <w:rsid w:val="008A58F9"/>
    <w:rsid w:val="008B014E"/>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45990"/>
    <w:rsid w:val="00950089"/>
    <w:rsid w:val="0095539D"/>
    <w:rsid w:val="00957E88"/>
    <w:rsid w:val="00961B39"/>
    <w:rsid w:val="00961FBE"/>
    <w:rsid w:val="00964277"/>
    <w:rsid w:val="0097582E"/>
    <w:rsid w:val="00977D26"/>
    <w:rsid w:val="00977E26"/>
    <w:rsid w:val="009805EC"/>
    <w:rsid w:val="00984227"/>
    <w:rsid w:val="009904EA"/>
    <w:rsid w:val="00991AF5"/>
    <w:rsid w:val="0099343F"/>
    <w:rsid w:val="00995094"/>
    <w:rsid w:val="009A007B"/>
    <w:rsid w:val="009A0425"/>
    <w:rsid w:val="009A263C"/>
    <w:rsid w:val="009A4884"/>
    <w:rsid w:val="009B053D"/>
    <w:rsid w:val="009B3E5D"/>
    <w:rsid w:val="009B64E3"/>
    <w:rsid w:val="009C5964"/>
    <w:rsid w:val="009C672E"/>
    <w:rsid w:val="009C77A3"/>
    <w:rsid w:val="009D0B90"/>
    <w:rsid w:val="009D3827"/>
    <w:rsid w:val="009D6852"/>
    <w:rsid w:val="009E0725"/>
    <w:rsid w:val="009E0D48"/>
    <w:rsid w:val="009E1F38"/>
    <w:rsid w:val="009E44BB"/>
    <w:rsid w:val="009E5D18"/>
    <w:rsid w:val="009E6B78"/>
    <w:rsid w:val="009E6D37"/>
    <w:rsid w:val="009F1EC9"/>
    <w:rsid w:val="009F33F8"/>
    <w:rsid w:val="009F4ACF"/>
    <w:rsid w:val="009F5557"/>
    <w:rsid w:val="009F7CCD"/>
    <w:rsid w:val="00A02BFF"/>
    <w:rsid w:val="00A0554C"/>
    <w:rsid w:val="00A1015B"/>
    <w:rsid w:val="00A139AB"/>
    <w:rsid w:val="00A15082"/>
    <w:rsid w:val="00A16AEE"/>
    <w:rsid w:val="00A3465E"/>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149A"/>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A6DF7"/>
    <w:rsid w:val="00CB0684"/>
    <w:rsid w:val="00CB2190"/>
    <w:rsid w:val="00CB5999"/>
    <w:rsid w:val="00CB5B1A"/>
    <w:rsid w:val="00CB733F"/>
    <w:rsid w:val="00CC36EF"/>
    <w:rsid w:val="00CC4B4F"/>
    <w:rsid w:val="00CC4B8E"/>
    <w:rsid w:val="00CC697B"/>
    <w:rsid w:val="00CC7207"/>
    <w:rsid w:val="00CD36BF"/>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5454"/>
    <w:rsid w:val="00DB5911"/>
    <w:rsid w:val="00DC0477"/>
    <w:rsid w:val="00DC0D24"/>
    <w:rsid w:val="00DC5826"/>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2079"/>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3D95"/>
    <w:rsid w:val="00F77044"/>
    <w:rsid w:val="00F8015E"/>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FC5AC946-1227-7144-9A79-37A15D8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706203"/>
    <w:pPr>
      <w:spacing w:before="44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084FF0"/>
    <w:pPr>
      <w:spacing w:before="240" w:after="240"/>
      <w:contextualSpacing/>
    </w:pPr>
    <w:rPr>
      <w:rFonts w:asciiTheme="majorHAnsi" w:eastAsiaTheme="majorEastAsia" w:hAnsiTheme="majorHAnsi" w:cs="Times New Roman (Headings CS)"/>
      <w:b/>
      <w:color w:val="005370" w:themeColor="text2"/>
      <w:spacing w:val="-6"/>
      <w:kern w:val="28"/>
      <w:sz w:val="48"/>
      <w:szCs w:val="56"/>
    </w:rPr>
  </w:style>
  <w:style w:type="character" w:customStyle="1" w:styleId="TitleChar">
    <w:name w:val="Title Char"/>
    <w:basedOn w:val="DefaultParagraphFont"/>
    <w:link w:val="Title"/>
    <w:uiPriority w:val="99"/>
    <w:rsid w:val="00084FF0"/>
    <w:rPr>
      <w:rFonts w:asciiTheme="majorHAnsi" w:eastAsiaTheme="majorEastAsia" w:hAnsiTheme="majorHAnsi" w:cs="Times New Roman (Headings CS)"/>
      <w:b/>
      <w:color w:val="005370" w:themeColor="text2"/>
      <w:spacing w:val="-6"/>
      <w:kern w:val="28"/>
      <w:sz w:val="48"/>
      <w:szCs w:val="56"/>
    </w:rPr>
  </w:style>
  <w:style w:type="paragraph" w:customStyle="1" w:styleId="PulloutTextHead">
    <w:name w:val="Pullout Text Head"/>
    <w:basedOn w:val="Heading3"/>
    <w:qFormat/>
    <w:rsid w:val="00DC5826"/>
    <w:pPr>
      <w:pBdr>
        <w:left w:val="single" w:sz="48" w:space="8" w:color="1178A0" w:themeColor="background2"/>
      </w:pBdr>
      <w:spacing w:before="240"/>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084FF0"/>
    <w:pPr>
      <w:spacing w:before="240" w:after="0"/>
    </w:pPr>
    <w:rPr>
      <w:b/>
      <w:color w:val="1178A2"/>
      <w:sz w:val="36"/>
      <w:szCs w:val="40"/>
    </w:rPr>
  </w:style>
  <w:style w:type="character" w:customStyle="1" w:styleId="StandardNameChar">
    <w:name w:val="Standard Name Char"/>
    <w:basedOn w:val="DefaultParagraphFont"/>
    <w:link w:val="StandardName"/>
    <w:uiPriority w:val="99"/>
    <w:rsid w:val="00084FF0"/>
    <w:rPr>
      <w:b/>
      <w:color w:val="1178A2"/>
      <w:sz w:val="36"/>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34"/>
    <w:qFormat/>
    <w:locked/>
    <w:rsid w:val="0015362D"/>
    <w:pPr>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15362D"/>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PulloutTextBodyNormal">
    <w:name w:val="Pullout Text Body Normal"/>
    <w:basedOn w:val="PulloutTextBody"/>
    <w:qFormat/>
    <w:rsid w:val="009E44BB"/>
    <w:pPr>
      <w:spacing w:after="80"/>
    </w:pPr>
    <w:rPr>
      <w:b w:val="0"/>
    </w:rPr>
  </w:style>
  <w:style w:type="paragraph" w:customStyle="1" w:styleId="BulletBulletandNumberlists">
    <w:name w:val="Bullet (Bullet and Number lists)"/>
    <w:basedOn w:val="Normal"/>
    <w:uiPriority w:val="99"/>
    <w:rsid w:val="00706203"/>
    <w:pPr>
      <w:tabs>
        <w:tab w:val="left" w:pos="283"/>
      </w:tabs>
      <w:suppressAutoHyphens/>
      <w:autoSpaceDE w:val="0"/>
      <w:autoSpaceDN w:val="0"/>
      <w:adjustRightInd w:val="0"/>
      <w:spacing w:before="0" w:after="23" w:line="250" w:lineRule="atLeast"/>
      <w:ind w:left="283" w:hanging="283"/>
      <w:textAlignment w:val="center"/>
    </w:pPr>
    <w:rPr>
      <w:rFonts w:ascii="Open Sans" w:hAnsi="Open Sans" w:cs="Open Sans"/>
      <w:color w:val="000000"/>
      <w:sz w:val="19"/>
      <w:szCs w:val="19"/>
      <w:lang w:val="en-GB"/>
    </w:rPr>
  </w:style>
  <w:style w:type="paragraph" w:styleId="NormalWeb">
    <w:name w:val="Normal (Web)"/>
    <w:basedOn w:val="Normal"/>
    <w:uiPriority w:val="99"/>
    <w:unhideWhenUsed/>
    <w:locked/>
    <w:rsid w:val="009E44BB"/>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tyandquality.gov.au/cataract-cc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fetyandquality.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fetyandquality.gov.au/defining-cataract-care-case-stud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Cataract Case Study - Improving referral processes to improve triage pathways</vt:lpstr>
    </vt:vector>
  </TitlesOfParts>
  <Manager/>
  <Company>Australian Commission on Safety and Quality in Health Care</Company>
  <LinksUpToDate>false</LinksUpToDate>
  <CharactersWithSpaces>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 Case Study - Improving referral processes to improve triage pathways</dc:title>
  <dc:subject/>
  <dc:creator>Australian Commission on Safety and Quality in Health Care</dc:creator>
  <cp:keywords/>
  <dc:description/>
  <cp:lastModifiedBy>sally keane</cp:lastModifiedBy>
  <cp:revision>8</cp:revision>
  <cp:lastPrinted>2020-03-04T03:32:00Z</cp:lastPrinted>
  <dcterms:created xsi:type="dcterms:W3CDTF">2021-08-15T00:02:00Z</dcterms:created>
  <dcterms:modified xsi:type="dcterms:W3CDTF">2021-08-15T20:39:00Z</dcterms:modified>
  <cp:category/>
</cp:coreProperties>
</file>