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46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703403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403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4"/>
        <w:rPr>
          <w:rFonts w:ascii="Times New Roman"/>
          <w:b w:val="0"/>
        </w:rPr>
      </w:pPr>
    </w:p>
    <w:p>
      <w:pPr>
        <w:pStyle w:val="BodyText"/>
        <w:spacing w:line="295" w:lineRule="auto"/>
        <w:ind w:left="2590" w:right="2465" w:hanging="50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4171950</wp:posOffset>
            </wp:positionH>
            <wp:positionV relativeFrom="paragraph">
              <wp:posOffset>-596249</wp:posOffset>
            </wp:positionV>
            <wp:extent cx="2739577" cy="35539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577" cy="3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Colonoscopy</w:t>
      </w:r>
      <w:r>
        <w:rPr>
          <w:spacing w:val="-8"/>
        </w:rPr>
        <w:t> </w:t>
      </w:r>
      <w:r>
        <w:rPr/>
        <w:t>Clinical</w:t>
      </w:r>
      <w:r>
        <w:rPr>
          <w:spacing w:val="-10"/>
        </w:rPr>
        <w:t> </w:t>
      </w:r>
      <w:r>
        <w:rPr/>
        <w:t>Care</w:t>
      </w:r>
      <w:r>
        <w:rPr>
          <w:spacing w:val="-9"/>
        </w:rPr>
        <w:t> </w:t>
      </w:r>
      <w:r>
        <w:rPr/>
        <w:t>Standard</w:t>
      </w:r>
      <w:r>
        <w:rPr>
          <w:spacing w:val="-10"/>
        </w:rPr>
        <w:t> </w:t>
      </w:r>
      <w:r>
        <w:rPr/>
        <w:t>Review Topic Working Group membership</w:t>
      </w:r>
    </w:p>
    <w:p>
      <w:pPr>
        <w:spacing w:line="240" w:lineRule="auto" w:before="26" w:after="0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5645"/>
        <w:gridCol w:w="994"/>
      </w:tblGrid>
      <w:tr>
        <w:trPr>
          <w:trHeight w:val="671" w:hRule="atLeast"/>
        </w:trPr>
        <w:tc>
          <w:tcPr>
            <w:tcW w:w="2290" w:type="dxa"/>
            <w:shd w:val="clear" w:color="auto" w:fill="DAEDF3"/>
          </w:tcPr>
          <w:p>
            <w:pPr>
              <w:pStyle w:val="TableParagraph"/>
              <w:spacing w:before="213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5645" w:type="dxa"/>
            <w:shd w:val="clear" w:color="auto" w:fill="DAEDF3"/>
          </w:tcPr>
          <w:p>
            <w:pPr>
              <w:pStyle w:val="TableParagraph"/>
              <w:spacing w:before="213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Position</w:t>
            </w:r>
          </w:p>
        </w:tc>
        <w:tc>
          <w:tcPr>
            <w:tcW w:w="994" w:type="dxa"/>
            <w:shd w:val="clear" w:color="auto" w:fill="DAEDF3"/>
          </w:tcPr>
          <w:p>
            <w:pPr>
              <w:pStyle w:val="TableParagraph"/>
              <w:spacing w:before="213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State</w:t>
            </w:r>
          </w:p>
        </w:tc>
      </w:tr>
      <w:tr>
        <w:trPr>
          <w:trHeight w:val="669" w:hRule="atLeast"/>
        </w:trPr>
        <w:tc>
          <w:tcPr>
            <w:tcW w:w="2290" w:type="dxa"/>
          </w:tcPr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Phoebe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Holdenson </w:t>
            </w:r>
            <w:r>
              <w:rPr>
                <w:spacing w:val="-2"/>
                <w:sz w:val="20"/>
              </w:rPr>
              <w:t>Kimura</w:t>
            </w:r>
          </w:p>
          <w:p>
            <w:pPr>
              <w:pStyle w:val="TableParagraph"/>
              <w:spacing w:line="190" w:lineRule="exact" w:before="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Chair</w:t>
            </w:r>
          </w:p>
        </w:tc>
        <w:tc>
          <w:tcPr>
            <w:tcW w:w="5645" w:type="dxa"/>
          </w:tcPr>
          <w:p>
            <w:pPr>
              <w:pStyle w:val="TableParagraph"/>
              <w:spacing w:before="102"/>
              <w:ind w:right="11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Advisor,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Quality in Healthcare (Commission)</w:t>
            </w:r>
          </w:p>
        </w:tc>
        <w:tc>
          <w:tcPr>
            <w:tcW w:w="994" w:type="dxa"/>
          </w:tcPr>
          <w:p>
            <w:pPr>
              <w:pStyle w:val="TableParagraph"/>
              <w:spacing w:before="218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527" w:hRule="atLeast"/>
        </w:trPr>
        <w:tc>
          <w:tcPr>
            <w:tcW w:w="2290" w:type="dxa"/>
          </w:tcPr>
          <w:p>
            <w:pPr>
              <w:pStyle w:val="TableParagraph"/>
              <w:spacing w:before="148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Cameron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Bell</w:t>
            </w:r>
          </w:p>
        </w:tc>
        <w:tc>
          <w:tcPr>
            <w:tcW w:w="5645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Gastroenterologist,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Sydney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994" w:type="dxa"/>
          </w:tcPr>
          <w:p>
            <w:pPr>
              <w:pStyle w:val="TableParagraph"/>
              <w:spacing w:before="148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834" w:hRule="atLeast"/>
        </w:trPr>
        <w:tc>
          <w:tcPr>
            <w:tcW w:w="2290" w:type="dxa"/>
          </w:tcPr>
          <w:p>
            <w:pPr>
              <w:pStyle w:val="TableParagraph"/>
              <w:spacing w:before="7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Barclay</w:t>
            </w:r>
          </w:p>
        </w:tc>
        <w:tc>
          <w:tcPr>
            <w:tcW w:w="5645" w:type="dxa"/>
          </w:tcPr>
          <w:p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Colorectal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Surgeon,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Co-ordinator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Specialist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 Surgery and Medical Education, University of Melbourne</w:t>
            </w:r>
          </w:p>
        </w:tc>
        <w:tc>
          <w:tcPr>
            <w:tcW w:w="994" w:type="dxa"/>
          </w:tcPr>
          <w:p>
            <w:pPr>
              <w:pStyle w:val="TableParagraph"/>
              <w:spacing w:before="7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Vic</w:t>
            </w:r>
          </w:p>
        </w:tc>
      </w:tr>
      <w:tr>
        <w:trPr>
          <w:trHeight w:val="587" w:hRule="atLeast"/>
        </w:trPr>
        <w:tc>
          <w:tcPr>
            <w:tcW w:w="2290" w:type="dxa"/>
          </w:tcPr>
          <w:p>
            <w:pPr>
              <w:pStyle w:val="TableParagraph"/>
              <w:spacing w:before="62"/>
              <w:ind w:left="105" w:right="390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Professor Gregor Brown</w:t>
            </w:r>
          </w:p>
        </w:tc>
        <w:tc>
          <w:tcPr>
            <w:tcW w:w="5645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Gastroenterologist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Endoscopy,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Alfred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994" w:type="dxa"/>
          </w:tcPr>
          <w:p>
            <w:pPr>
              <w:pStyle w:val="TableParagraph"/>
              <w:spacing w:before="177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Vic</w:t>
            </w:r>
          </w:p>
        </w:tc>
      </w:tr>
      <w:tr>
        <w:trPr>
          <w:trHeight w:val="669" w:hRule="atLeast"/>
        </w:trPr>
        <w:tc>
          <w:tcPr>
            <w:tcW w:w="229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Kirsty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Campbell</w:t>
            </w:r>
          </w:p>
        </w:tc>
        <w:tc>
          <w:tcPr>
            <w:tcW w:w="5645" w:type="dxa"/>
          </w:tcPr>
          <w:p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Gastroenterologist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Gastroenterology, Royal Darwin Hospital</w:t>
            </w:r>
          </w:p>
        </w:tc>
        <w:tc>
          <w:tcPr>
            <w:tcW w:w="994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</w:t>
            </w:r>
          </w:p>
        </w:tc>
      </w:tr>
      <w:tr>
        <w:trPr>
          <w:trHeight w:val="671" w:hRule="atLeast"/>
        </w:trPr>
        <w:tc>
          <w:tcPr>
            <w:tcW w:w="229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Melissa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5645" w:type="dxa"/>
          </w:tcPr>
          <w:p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Trainee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Gastroenterology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Hepatology,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 Hunter Hospital</w:t>
            </w:r>
          </w:p>
        </w:tc>
        <w:tc>
          <w:tcPr>
            <w:tcW w:w="994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532" w:hRule="atLeast"/>
        </w:trPr>
        <w:tc>
          <w:tcPr>
            <w:tcW w:w="2290" w:type="dxa"/>
          </w:tcPr>
          <w:p>
            <w:pPr>
              <w:pStyle w:val="TableParagraph"/>
              <w:spacing w:before="150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Katie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Ellard</w:t>
            </w:r>
          </w:p>
        </w:tc>
        <w:tc>
          <w:tcPr>
            <w:tcW w:w="5645" w:type="dxa"/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Gastroenterologist,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Berry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Centre</w:t>
            </w:r>
          </w:p>
        </w:tc>
        <w:tc>
          <w:tcPr>
            <w:tcW w:w="994" w:type="dxa"/>
          </w:tcPr>
          <w:p>
            <w:pPr>
              <w:pStyle w:val="TableParagraph"/>
              <w:spacing w:before="150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671" w:hRule="atLeast"/>
        </w:trPr>
        <w:tc>
          <w:tcPr>
            <w:tcW w:w="229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Gowland</w:t>
            </w:r>
          </w:p>
        </w:tc>
        <w:tc>
          <w:tcPr>
            <w:tcW w:w="5645" w:type="dxa"/>
          </w:tcPr>
          <w:p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Director,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Bowel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Cancer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Screening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 Department of Health and Aged Care</w:t>
            </w:r>
          </w:p>
        </w:tc>
        <w:tc>
          <w:tcPr>
            <w:tcW w:w="994" w:type="dxa"/>
          </w:tcPr>
          <w:p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Comm</w:t>
            </w:r>
          </w:p>
        </w:tc>
      </w:tr>
      <w:tr>
        <w:trPr>
          <w:trHeight w:val="669" w:hRule="atLeast"/>
        </w:trPr>
        <w:tc>
          <w:tcPr>
            <w:tcW w:w="2290" w:type="dxa"/>
          </w:tcPr>
          <w:p>
            <w:pPr>
              <w:pStyle w:val="TableParagraph"/>
              <w:spacing w:before="218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Sneha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5645" w:type="dxa"/>
          </w:tcPr>
          <w:p>
            <w:pPr>
              <w:pStyle w:val="TableParagraph"/>
              <w:spacing w:before="102"/>
              <w:ind w:right="112"/>
              <w:rPr>
                <w:sz w:val="20"/>
              </w:rPr>
            </w:pPr>
            <w:r>
              <w:rPr>
                <w:sz w:val="20"/>
              </w:rPr>
              <w:t>Gastroenterologist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Endoscopy,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Coast University Hospital</w:t>
            </w:r>
          </w:p>
        </w:tc>
        <w:tc>
          <w:tcPr>
            <w:tcW w:w="994" w:type="dxa"/>
          </w:tcPr>
          <w:p>
            <w:pPr>
              <w:pStyle w:val="TableParagraph"/>
              <w:spacing w:before="218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Qld</w:t>
            </w:r>
          </w:p>
        </w:tc>
      </w:tr>
      <w:tr>
        <w:trPr>
          <w:trHeight w:val="983" w:hRule="atLeast"/>
        </w:trPr>
        <w:tc>
          <w:tcPr>
            <w:tcW w:w="2290" w:type="dxa"/>
          </w:tcPr>
          <w:p>
            <w:pPr>
              <w:pStyle w:val="TableParagraph"/>
              <w:spacing w:before="1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Timothy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5645" w:type="dxa"/>
          </w:tcPr>
          <w:p>
            <w:pPr>
              <w:pStyle w:val="TableParagraph"/>
              <w:spacing w:before="30"/>
              <w:ind w:right="112"/>
              <w:rPr>
                <w:sz w:val="20"/>
              </w:rPr>
            </w:pPr>
            <w:r>
              <w:rPr>
                <w:sz w:val="20"/>
              </w:rPr>
              <w:t>Gastroenterology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Advanced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Trainee,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Sunshine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Coast University Hospital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Fellow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Remote Medicine (ACRRM)</w:t>
            </w:r>
          </w:p>
        </w:tc>
        <w:tc>
          <w:tcPr>
            <w:tcW w:w="994" w:type="dxa"/>
          </w:tcPr>
          <w:p>
            <w:pPr>
              <w:pStyle w:val="TableParagraph"/>
              <w:spacing w:before="1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Qld</w:t>
            </w:r>
          </w:p>
        </w:tc>
      </w:tr>
      <w:tr>
        <w:trPr>
          <w:trHeight w:val="669" w:hRule="atLeast"/>
        </w:trPr>
        <w:tc>
          <w:tcPr>
            <w:tcW w:w="229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Leech</w:t>
            </w:r>
          </w:p>
        </w:tc>
        <w:tc>
          <w:tcPr>
            <w:tcW w:w="5645" w:type="dxa"/>
          </w:tcPr>
          <w:p>
            <w:pPr>
              <w:pStyle w:val="TableParagraph"/>
              <w:spacing w:before="0"/>
              <w:ind w:right="169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Director,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Bowel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Cancer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Screening </w:t>
            </w:r>
            <w:r>
              <w:rPr>
                <w:spacing w:val="-2"/>
                <w:sz w:val="20"/>
              </w:rPr>
              <w:t>Program</w:t>
            </w:r>
          </w:p>
          <w:p>
            <w:pPr>
              <w:pStyle w:val="TableParagraph"/>
              <w:spacing w:line="189" w:lineRule="exact" w:before="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94" w:type="dxa"/>
          </w:tcPr>
          <w:p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Comm</w:t>
            </w:r>
          </w:p>
        </w:tc>
      </w:tr>
      <w:tr>
        <w:trPr>
          <w:trHeight w:val="556" w:hRule="atLeast"/>
        </w:trPr>
        <w:tc>
          <w:tcPr>
            <w:tcW w:w="2290" w:type="dxa"/>
          </w:tcPr>
          <w:p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Michelle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Redford</w:t>
            </w:r>
          </w:p>
        </w:tc>
        <w:tc>
          <w:tcPr>
            <w:tcW w:w="5645" w:type="dxa"/>
          </w:tcPr>
          <w:p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Practitioner,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Blackbutt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Doctors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994" w:type="dxa"/>
          </w:tcPr>
          <w:p>
            <w:pPr>
              <w:pStyle w:val="TableParagraph"/>
              <w:spacing w:before="162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551" w:hRule="atLeast"/>
        </w:trPr>
        <w:tc>
          <w:tcPr>
            <w:tcW w:w="2290" w:type="dxa"/>
          </w:tcPr>
          <w:p>
            <w:pPr>
              <w:pStyle w:val="TableParagraph"/>
              <w:spacing w:before="160"/>
              <w:ind w:left="105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Toni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Rice</w:t>
            </w:r>
          </w:p>
        </w:tc>
        <w:tc>
          <w:tcPr>
            <w:tcW w:w="5645" w:type="dxa"/>
          </w:tcPr>
          <w:p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2"/>
                <w:sz w:val="20"/>
              </w:rPr>
              <w:t>Consumer</w:t>
            </w:r>
          </w:p>
        </w:tc>
        <w:tc>
          <w:tcPr>
            <w:tcW w:w="994" w:type="dxa"/>
          </w:tcPr>
          <w:p>
            <w:pPr>
              <w:pStyle w:val="TableParagraph"/>
              <w:spacing w:before="160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ACT</w:t>
            </w:r>
          </w:p>
        </w:tc>
      </w:tr>
      <w:tr>
        <w:trPr>
          <w:trHeight w:val="777" w:hRule="atLeast"/>
        </w:trPr>
        <w:tc>
          <w:tcPr>
            <w:tcW w:w="2290" w:type="dxa"/>
          </w:tcPr>
          <w:p>
            <w:pPr>
              <w:pStyle w:val="TableParagraph"/>
              <w:spacing w:before="158"/>
              <w:ind w:left="105"/>
              <w:rPr>
                <w:sz w:val="20"/>
              </w:rPr>
            </w:pPr>
            <w:r>
              <w:rPr>
                <w:sz w:val="20"/>
              </w:rPr>
              <w:t>Adj.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Professor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Iain </w:t>
            </w:r>
            <w:r>
              <w:rPr>
                <w:spacing w:val="-2"/>
                <w:sz w:val="20"/>
              </w:rPr>
              <w:t>Skinner</w:t>
            </w:r>
          </w:p>
        </w:tc>
        <w:tc>
          <w:tcPr>
            <w:tcW w:w="5645" w:type="dxa"/>
          </w:tcPr>
          <w:p>
            <w:pPr>
              <w:pStyle w:val="TableParagraph"/>
              <w:spacing w:before="158"/>
              <w:ind w:right="112"/>
              <w:rPr>
                <w:sz w:val="20"/>
              </w:rPr>
            </w:pPr>
            <w:r>
              <w:rPr>
                <w:sz w:val="20"/>
              </w:rPr>
              <w:t>Colorectal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Surgeon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Director (Perioperative), Werribee Mercy Hospital</w:t>
            </w:r>
          </w:p>
        </w:tc>
        <w:tc>
          <w:tcPr>
            <w:tcW w:w="994" w:type="dxa"/>
          </w:tcPr>
          <w:p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Vic</w:t>
            </w:r>
          </w:p>
        </w:tc>
      </w:tr>
      <w:tr>
        <w:trPr>
          <w:trHeight w:val="669" w:hRule="atLeast"/>
        </w:trPr>
        <w:tc>
          <w:tcPr>
            <w:tcW w:w="2290" w:type="dxa"/>
          </w:tcPr>
          <w:p>
            <w:pPr>
              <w:pStyle w:val="TableParagraph"/>
              <w:spacing w:before="105"/>
              <w:ind w:left="105" w:right="390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Professor Joanna Sutherland</w:t>
            </w:r>
          </w:p>
        </w:tc>
        <w:tc>
          <w:tcPr>
            <w:tcW w:w="564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Anaesthetist,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ANZCA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994" w:type="dxa"/>
          </w:tcPr>
          <w:p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</w:tc>
      </w:tr>
      <w:tr>
        <w:trPr>
          <w:trHeight w:val="508" w:hRule="atLeast"/>
        </w:trPr>
        <w:tc>
          <w:tcPr>
            <w:tcW w:w="2290" w:type="dxa"/>
          </w:tcPr>
          <w:p>
            <w:pPr>
              <w:pStyle w:val="TableParagraph"/>
              <w:spacing w:before="138"/>
              <w:ind w:left="10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Tracey</w:t>
            </w:r>
            <w:r>
              <w:rPr>
                <w:spacing w:val="-5"/>
                <w:sz w:val="20"/>
              </w:rPr>
              <w:t> Tay</w:t>
            </w:r>
          </w:p>
        </w:tc>
        <w:tc>
          <w:tcPr>
            <w:tcW w:w="5645" w:type="dxa"/>
          </w:tcPr>
          <w:p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Advisor,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Calvary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94" w:type="dxa"/>
          </w:tcPr>
          <w:p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NSW</w:t>
            </w:r>
          </w:p>
          <w:p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(Nat.)</w:t>
            </w:r>
          </w:p>
        </w:tc>
      </w:tr>
      <w:tr>
        <w:trPr>
          <w:trHeight w:val="542" w:hRule="atLeast"/>
        </w:trPr>
        <w:tc>
          <w:tcPr>
            <w:tcW w:w="2290" w:type="dxa"/>
          </w:tcPr>
          <w:p>
            <w:pPr>
              <w:pStyle w:val="TableParagraph"/>
              <w:spacing w:before="155"/>
              <w:ind w:left="105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Wiggins</w:t>
            </w:r>
          </w:p>
        </w:tc>
        <w:tc>
          <w:tcPr>
            <w:tcW w:w="5645" w:type="dxa"/>
          </w:tcPr>
          <w:p>
            <w:pPr>
              <w:pStyle w:val="TableParagraph"/>
              <w:spacing w:before="40"/>
              <w:ind w:right="112"/>
              <w:rPr>
                <w:sz w:val="20"/>
              </w:rPr>
            </w:pPr>
            <w:r>
              <w:rPr>
                <w:sz w:val="20"/>
              </w:rPr>
              <w:t>Nurse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Practitioner,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Sunshine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Health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994" w:type="dxa"/>
          </w:tcPr>
          <w:p>
            <w:pPr>
              <w:pStyle w:val="TableParagraph"/>
              <w:spacing w:before="155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Qld</w:t>
            </w:r>
          </w:p>
        </w:tc>
      </w:tr>
    </w:tbl>
    <w:sectPr>
      <w:type w:val="continuous"/>
      <w:pgSz w:w="12240" w:h="15840"/>
      <w:pgMar w:top="380" w:bottom="28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0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ACSQHC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Lisa.Gray@safetyandquality.gov.au;Esa.Lahti@safetyandquality.gov.au</dc:creator>
  <cp:category>Minutes</cp:category>
  <dc:description>Cataract Clinical Care Standard Topic Working Group</dc:description>
  <cp:keywords>Minutes; Committee</cp:keywords>
  <dc:subject>Cataract CCS TWG minutes</dc:subject>
  <dcterms:created xsi:type="dcterms:W3CDTF">2024-09-06T01:45:28Z</dcterms:created>
  <dcterms:modified xsi:type="dcterms:W3CDTF">2024-09-06T01:45:28Z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